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F" w:rsidRPr="00544EE9"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544EE9">
        <w:rPr>
          <w:rFonts w:ascii="Times New Roman" w:hAnsi="Times New Roman" w:cs="Times New Roman"/>
        </w:rPr>
        <w:tab/>
      </w:r>
      <w:r w:rsidRPr="00544EE9">
        <w:rPr>
          <w:rFonts w:ascii="Arial" w:hAnsi="Arial" w:cs="Arial"/>
          <w:b/>
        </w:rPr>
        <w:t>SUPPORTING STATEMENT</w:t>
      </w:r>
    </w:p>
    <w:p w:rsidR="0098334F" w:rsidRPr="00544EE9"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A802A6">
        <w:rPr>
          <w:rFonts w:ascii="Arial" w:hAnsi="Arial" w:cs="Arial"/>
          <w:b/>
        </w:rPr>
        <w:t>2017 Census of Agriculture</w:t>
      </w:r>
    </w:p>
    <w:p w:rsidR="00A802A6" w:rsidRPr="00FB543B" w:rsidRDefault="00A802A6">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FB543B" w:rsidRDefault="007F7125">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OMB No. 0535-0248</w:t>
      </w:r>
    </w:p>
    <w:p w:rsidR="00E7797A"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48261B" w:rsidRDefault="00E7797A" w:rsidP="0048261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r>
        <w:rPr>
          <w:rFonts w:ascii="Arial" w:hAnsi="Arial" w:cs="Arial"/>
        </w:rPr>
        <w:t xml:space="preserve">This mini-supporting statement is being submitted to OMB to define the need for conducting </w:t>
      </w:r>
      <w:r w:rsidR="00770393">
        <w:rPr>
          <w:rFonts w:ascii="Arial" w:hAnsi="Arial" w:cs="Arial"/>
        </w:rPr>
        <w:t xml:space="preserve">the </w:t>
      </w:r>
      <w:r w:rsidR="0048261B">
        <w:rPr>
          <w:rFonts w:ascii="Arial" w:hAnsi="Arial" w:cs="Arial"/>
        </w:rPr>
        <w:t>2017 Census of Agriculture</w:t>
      </w:r>
      <w:r w:rsidR="00234C99">
        <w:rPr>
          <w:rFonts w:ascii="Arial" w:hAnsi="Arial" w:cs="Arial"/>
        </w:rPr>
        <w:t xml:space="preserve"> </w:t>
      </w:r>
      <w:r w:rsidR="0048261B">
        <w:rPr>
          <w:rFonts w:ascii="Arial" w:hAnsi="Arial" w:cs="Arial"/>
        </w:rPr>
        <w:t xml:space="preserve">Condensed Form </w:t>
      </w:r>
      <w:r w:rsidR="00234C99">
        <w:rPr>
          <w:rFonts w:ascii="Arial" w:hAnsi="Arial" w:cs="Arial"/>
        </w:rPr>
        <w:t>Testing</w:t>
      </w:r>
      <w:r w:rsidR="008C35E2">
        <w:rPr>
          <w:rFonts w:ascii="Arial" w:hAnsi="Arial" w:cs="Arial"/>
        </w:rPr>
        <w:t>.</w:t>
      </w:r>
    </w:p>
    <w:p w:rsidR="00614432" w:rsidRPr="00FB543B" w:rsidRDefault="0030753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Theme="minorHAnsi" w:hAnsiTheme="minorHAnsi" w:cstheme="minorHAnsi"/>
        </w:rPr>
        <w:t>.</w:t>
      </w:r>
      <w:r w:rsidR="00F13A0D" w:rsidRPr="00F13A0D">
        <w:rPr>
          <w:rFonts w:asciiTheme="minorHAnsi" w:hAnsiTheme="minorHAnsi" w:cstheme="minorHAnsi"/>
        </w:rPr>
        <w:t xml:space="preserve">  </w:t>
      </w:r>
    </w:p>
    <w:p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0098334F" w:rsidRPr="00FB543B" w:rsidRDefault="0098334F" w:rsidP="00FB543B">
      <w:pPr>
        <w:rPr>
          <w:rFonts w:asciiTheme="majorHAnsi" w:hAnsiTheme="majorHAnsi" w:cstheme="majorHAnsi"/>
        </w:rPr>
      </w:pPr>
    </w:p>
    <w:p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00F945ED" w:rsidRDefault="00F945ED" w:rsidP="00F945ED">
      <w:pPr>
        <w:rPr>
          <w:rFonts w:asciiTheme="majorHAnsi" w:hAnsiTheme="majorHAnsi" w:cstheme="majorHAnsi"/>
        </w:rPr>
      </w:pPr>
    </w:p>
    <w:p w:rsidR="003F10AF" w:rsidRPr="00DF02D2" w:rsidRDefault="003F10AF" w:rsidP="003F10AF">
      <w:pPr>
        <w:ind w:left="720"/>
        <w:rPr>
          <w:rFonts w:asciiTheme="majorHAnsi" w:hAnsiTheme="majorHAnsi" w:cstheme="majorHAnsi"/>
        </w:rPr>
      </w:pPr>
      <w:r>
        <w:rPr>
          <w:rFonts w:asciiTheme="majorHAnsi" w:hAnsiTheme="majorHAnsi" w:cstheme="majorHAnsi"/>
        </w:rPr>
        <w:t xml:space="preserve">Every 5 years, NASS conducts the Census of Agriculture with farms of all sizes across the entire US.  The questionnaire used in 2012 was 24 pages and may have appeared burdensome, especially to small farms.  NASS has entered into a cooperator agreement with Washington State University (WSU) to develop condensed paper and Internet versions of the 2017 Census of Agriculture to be used for some portion of the sample to reduce respondent burden.  Testing is necessary in order to ensure that the </w:t>
      </w:r>
      <w:r w:rsidR="003B15F7">
        <w:rPr>
          <w:rFonts w:asciiTheme="majorHAnsi" w:hAnsiTheme="majorHAnsi" w:cstheme="majorHAnsi"/>
        </w:rPr>
        <w:t xml:space="preserve">shortened </w:t>
      </w:r>
      <w:r>
        <w:rPr>
          <w:rFonts w:asciiTheme="majorHAnsi" w:hAnsiTheme="majorHAnsi" w:cstheme="majorHAnsi"/>
        </w:rPr>
        <w:t>paper and Internet forms obtain the best possible data when</w:t>
      </w:r>
      <w:r w:rsidR="003B15F7">
        <w:rPr>
          <w:rFonts w:asciiTheme="majorHAnsi" w:hAnsiTheme="majorHAnsi" w:cstheme="majorHAnsi"/>
        </w:rPr>
        <w:t xml:space="preserve"> used</w:t>
      </w:r>
      <w:r>
        <w:rPr>
          <w:rFonts w:asciiTheme="majorHAnsi" w:hAnsiTheme="majorHAnsi" w:cstheme="majorHAnsi"/>
        </w:rPr>
        <w:t xml:space="preserve"> with </w:t>
      </w:r>
      <w:r w:rsidR="00076251">
        <w:rPr>
          <w:rFonts w:asciiTheme="majorHAnsi" w:hAnsiTheme="majorHAnsi" w:cstheme="majorHAnsi"/>
        </w:rPr>
        <w:t xml:space="preserve">the entire </w:t>
      </w:r>
      <w:r>
        <w:rPr>
          <w:rFonts w:asciiTheme="majorHAnsi" w:hAnsiTheme="majorHAnsi" w:cstheme="majorHAnsi"/>
        </w:rPr>
        <w:t>farm population during the 2017 Census of Agriculture.</w:t>
      </w:r>
    </w:p>
    <w:p w:rsidR="00F945ED" w:rsidRDefault="00F945ED" w:rsidP="00F945ED">
      <w:pPr>
        <w:rPr>
          <w:rFonts w:asciiTheme="majorHAnsi" w:hAnsiTheme="majorHAnsi" w:cstheme="majorHAnsi"/>
        </w:rPr>
      </w:pPr>
    </w:p>
    <w:p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rsidR="00F945ED" w:rsidRPr="00AA3C76" w:rsidRDefault="00F945ED" w:rsidP="00F945ED">
      <w:pPr>
        <w:rPr>
          <w:rFonts w:asciiTheme="majorHAnsi" w:hAnsiTheme="majorHAnsi" w:cstheme="majorHAnsi"/>
          <w:b/>
          <w:color w:val="000000"/>
        </w:rPr>
      </w:pPr>
    </w:p>
    <w:p w:rsidR="00F945ED" w:rsidRPr="00AC4488" w:rsidRDefault="008B698E" w:rsidP="0090600F">
      <w:pPr>
        <w:ind w:left="720"/>
        <w:rPr>
          <w:rFonts w:asciiTheme="majorHAnsi" w:hAnsiTheme="majorHAnsi" w:cstheme="majorHAnsi"/>
        </w:rPr>
      </w:pPr>
      <w:r>
        <w:rPr>
          <w:rFonts w:asciiTheme="majorHAnsi" w:hAnsiTheme="majorHAnsi" w:cstheme="majorHAnsi"/>
        </w:rPr>
        <w:t>Th</w:t>
      </w:r>
      <w:r w:rsidR="00E53207">
        <w:rPr>
          <w:rFonts w:asciiTheme="majorHAnsi" w:hAnsiTheme="majorHAnsi" w:cstheme="majorHAnsi"/>
        </w:rPr>
        <w:t>e information gathered through</w:t>
      </w:r>
      <w:r>
        <w:rPr>
          <w:rFonts w:asciiTheme="majorHAnsi" w:hAnsiTheme="majorHAnsi" w:cstheme="majorHAnsi"/>
        </w:rPr>
        <w:t xml:space="preserve"> </w:t>
      </w:r>
      <w:r w:rsidR="004C156A">
        <w:rPr>
          <w:rFonts w:asciiTheme="majorHAnsi" w:hAnsiTheme="majorHAnsi" w:cstheme="majorHAnsi"/>
        </w:rPr>
        <w:t xml:space="preserve">this </w:t>
      </w:r>
      <w:r>
        <w:rPr>
          <w:rFonts w:asciiTheme="majorHAnsi" w:hAnsiTheme="majorHAnsi" w:cstheme="majorHAnsi"/>
        </w:rPr>
        <w:t xml:space="preserve">testing </w:t>
      </w:r>
      <w:r w:rsidR="00E53207">
        <w:rPr>
          <w:rFonts w:asciiTheme="majorHAnsi" w:hAnsiTheme="majorHAnsi" w:cstheme="majorHAnsi"/>
        </w:rPr>
        <w:t>will be used by our Census Data Collection Testing Team and the Census Content Team to determine the best format and layout for the</w:t>
      </w:r>
      <w:r w:rsidR="004C156A">
        <w:rPr>
          <w:rFonts w:asciiTheme="majorHAnsi" w:hAnsiTheme="majorHAnsi" w:cstheme="majorHAnsi"/>
        </w:rPr>
        <w:t xml:space="preserve"> paper and Internet versions of the</w:t>
      </w:r>
      <w:r w:rsidR="00E53207">
        <w:rPr>
          <w:rFonts w:asciiTheme="majorHAnsi" w:hAnsiTheme="majorHAnsi" w:cstheme="majorHAnsi"/>
        </w:rPr>
        <w:t xml:space="preserve"> questionnaire.  </w:t>
      </w:r>
      <w:r w:rsidR="002C5DA8" w:rsidRPr="00AC4488">
        <w:rPr>
          <w:rFonts w:asciiTheme="majorHAnsi" w:hAnsiTheme="majorHAnsi" w:cstheme="majorHAnsi"/>
        </w:rPr>
        <w:t xml:space="preserve">Approved changes </w:t>
      </w:r>
      <w:r w:rsidR="00CE0F38">
        <w:rPr>
          <w:rFonts w:asciiTheme="majorHAnsi" w:hAnsiTheme="majorHAnsi" w:cstheme="majorHAnsi"/>
        </w:rPr>
        <w:t>will be part of</w:t>
      </w:r>
      <w:r w:rsidR="00AC4488" w:rsidRPr="00AC4488">
        <w:rPr>
          <w:rFonts w:asciiTheme="majorHAnsi" w:hAnsiTheme="majorHAnsi" w:cstheme="majorHAnsi"/>
        </w:rPr>
        <w:t xml:space="preserve"> future test</w:t>
      </w:r>
      <w:r w:rsidR="00E53207">
        <w:rPr>
          <w:rFonts w:asciiTheme="majorHAnsi" w:hAnsiTheme="majorHAnsi" w:cstheme="majorHAnsi"/>
        </w:rPr>
        <w:t>ing that will be conducted in December 2015 and January 2016</w:t>
      </w:r>
      <w:r w:rsidR="007F7125">
        <w:rPr>
          <w:rFonts w:asciiTheme="majorHAnsi" w:hAnsiTheme="majorHAnsi" w:cstheme="majorHAnsi"/>
        </w:rPr>
        <w:t xml:space="preserve"> (OMB No. 0535-0243)</w:t>
      </w:r>
      <w:r w:rsidR="00AC4488" w:rsidRPr="00AC4488">
        <w:rPr>
          <w:rFonts w:asciiTheme="majorHAnsi" w:hAnsiTheme="majorHAnsi" w:cstheme="majorHAnsi"/>
        </w:rPr>
        <w:t>.</w:t>
      </w:r>
    </w:p>
    <w:p w:rsidR="0098334F" w:rsidRPr="00FB543B" w:rsidRDefault="0098334F" w:rsidP="00FB543B">
      <w:pPr>
        <w:rPr>
          <w:rFonts w:asciiTheme="majorHAnsi" w:hAnsiTheme="majorHAnsi" w:cstheme="majorHAnsi"/>
          <w:color w:val="000000"/>
        </w:rPr>
      </w:pPr>
    </w:p>
    <w:p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rsidR="0090600F" w:rsidRDefault="0090600F" w:rsidP="0090600F">
      <w:pPr>
        <w:rPr>
          <w:rFonts w:asciiTheme="majorHAnsi" w:hAnsiTheme="majorHAnsi" w:cstheme="majorHAnsi"/>
          <w:color w:val="000000"/>
        </w:rPr>
      </w:pPr>
    </w:p>
    <w:p w:rsidR="004C156A" w:rsidRDefault="00434E28" w:rsidP="004C156A">
      <w:pPr>
        <w:ind w:left="720"/>
        <w:rPr>
          <w:rFonts w:asciiTheme="majorHAnsi" w:hAnsiTheme="majorHAnsi" w:cstheme="majorHAnsi"/>
          <w:color w:val="000000"/>
        </w:rPr>
      </w:pPr>
      <w:r>
        <w:rPr>
          <w:rFonts w:asciiTheme="majorHAnsi" w:hAnsiTheme="majorHAnsi" w:cstheme="majorHAnsi"/>
          <w:color w:val="000000"/>
        </w:rPr>
        <w:t>The testing will be done via mail and Internet.</w:t>
      </w:r>
    </w:p>
    <w:p w:rsidR="0090600F" w:rsidRPr="0090600F" w:rsidRDefault="0090600F" w:rsidP="0090600F">
      <w:pPr>
        <w:rPr>
          <w:rFonts w:asciiTheme="majorHAnsi" w:hAnsiTheme="majorHAnsi" w:cstheme="majorHAnsi"/>
          <w:color w:val="000000"/>
        </w:rPr>
      </w:pPr>
    </w:p>
    <w:p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rsidR="0098334F" w:rsidRDefault="0098334F" w:rsidP="00FB543B">
      <w:pPr>
        <w:rPr>
          <w:rFonts w:asciiTheme="majorHAnsi" w:hAnsiTheme="majorHAnsi" w:cstheme="majorHAnsi"/>
          <w:color w:val="000000"/>
        </w:rPr>
      </w:pPr>
    </w:p>
    <w:p w:rsidR="001F7CB5" w:rsidRDefault="007F7125" w:rsidP="008B3AD4">
      <w:pPr>
        <w:ind w:left="720"/>
        <w:rPr>
          <w:rFonts w:asciiTheme="majorHAnsi" w:hAnsiTheme="majorHAnsi" w:cstheme="majorHAnsi"/>
        </w:rPr>
      </w:pPr>
      <w:r>
        <w:rPr>
          <w:rFonts w:asciiTheme="majorHAnsi" w:hAnsiTheme="majorHAnsi" w:cstheme="majorHAnsi"/>
        </w:rPr>
        <w:t>The NASS</w:t>
      </w:r>
      <w:r w:rsidR="00434E28">
        <w:rPr>
          <w:rFonts w:asciiTheme="majorHAnsi" w:hAnsiTheme="majorHAnsi" w:cstheme="majorHAnsi"/>
        </w:rPr>
        <w:t xml:space="preserve"> list frame is constantly updated </w:t>
      </w:r>
      <w:r>
        <w:rPr>
          <w:rFonts w:asciiTheme="majorHAnsi" w:hAnsiTheme="majorHAnsi" w:cstheme="majorHAnsi"/>
        </w:rPr>
        <w:t>to eliminate</w:t>
      </w:r>
      <w:r w:rsidR="00434E28">
        <w:rPr>
          <w:rFonts w:asciiTheme="majorHAnsi" w:hAnsiTheme="majorHAnsi" w:cstheme="majorHAnsi"/>
        </w:rPr>
        <w:t xml:space="preserve"> duplication, and will be </w:t>
      </w:r>
      <w:r>
        <w:rPr>
          <w:rFonts w:asciiTheme="majorHAnsi" w:hAnsiTheme="majorHAnsi" w:cstheme="majorHAnsi"/>
        </w:rPr>
        <w:t xml:space="preserve">used to create </w:t>
      </w:r>
      <w:r w:rsidR="00434E28">
        <w:rPr>
          <w:rFonts w:asciiTheme="majorHAnsi" w:hAnsiTheme="majorHAnsi" w:cstheme="majorHAnsi"/>
        </w:rPr>
        <w:t xml:space="preserve">the universe </w:t>
      </w:r>
      <w:r>
        <w:rPr>
          <w:rFonts w:asciiTheme="majorHAnsi" w:hAnsiTheme="majorHAnsi" w:cstheme="majorHAnsi"/>
        </w:rPr>
        <w:t>to draw a test</w:t>
      </w:r>
      <w:r w:rsidR="00434E28">
        <w:rPr>
          <w:rFonts w:asciiTheme="majorHAnsi" w:hAnsiTheme="majorHAnsi" w:cstheme="majorHAnsi"/>
        </w:rPr>
        <w:t xml:space="preserve"> sample</w:t>
      </w:r>
      <w:r w:rsidR="00CE0F38">
        <w:rPr>
          <w:rFonts w:asciiTheme="majorHAnsi" w:hAnsiTheme="majorHAnsi" w:cstheme="majorHAnsi"/>
        </w:rPr>
        <w:t>, so duplication should be minimal</w:t>
      </w:r>
      <w:r w:rsidR="00434E28">
        <w:rPr>
          <w:rFonts w:asciiTheme="majorHAnsi" w:hAnsiTheme="majorHAnsi" w:cstheme="majorHAnsi"/>
        </w:rPr>
        <w:t>.</w:t>
      </w:r>
    </w:p>
    <w:p w:rsidR="004C156A" w:rsidRDefault="004C156A" w:rsidP="008B3AD4">
      <w:pPr>
        <w:ind w:left="720"/>
        <w:rPr>
          <w:rFonts w:asciiTheme="majorHAnsi" w:hAnsiTheme="majorHAnsi" w:cstheme="majorHAnsi"/>
          <w:color w:val="000000"/>
        </w:rPr>
      </w:pPr>
    </w:p>
    <w:p w:rsidR="00A37D2E" w:rsidRPr="00A37D2E" w:rsidRDefault="00FB543B" w:rsidP="00D41CA4">
      <w:pPr>
        <w:pStyle w:val="ListParagraph"/>
        <w:numPr>
          <w:ilvl w:val="0"/>
          <w:numId w:val="4"/>
        </w:numPr>
        <w:ind w:left="720" w:hanging="72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rsidR="008B3AD4" w:rsidRDefault="008B3AD4" w:rsidP="008B3AD4">
      <w:pPr>
        <w:rPr>
          <w:rFonts w:asciiTheme="majorHAnsi" w:hAnsiTheme="majorHAnsi" w:cstheme="majorHAnsi"/>
          <w:color w:val="000000"/>
        </w:rPr>
      </w:pPr>
    </w:p>
    <w:p w:rsidR="00434E28" w:rsidRDefault="00CE0F38" w:rsidP="00434E28">
      <w:pPr>
        <w:ind w:left="720"/>
        <w:rPr>
          <w:rFonts w:asciiTheme="majorHAnsi" w:hAnsiTheme="majorHAnsi" w:cstheme="majorHAnsi"/>
          <w:color w:val="000000"/>
        </w:rPr>
      </w:pPr>
      <w:r>
        <w:rPr>
          <w:rFonts w:asciiTheme="majorHAnsi" w:hAnsiTheme="majorHAnsi" w:cstheme="majorHAnsi"/>
          <w:color w:val="000000"/>
        </w:rPr>
        <w:t>The condensed questionnaire being</w:t>
      </w:r>
      <w:r w:rsidR="00434E28">
        <w:rPr>
          <w:rFonts w:asciiTheme="majorHAnsi" w:hAnsiTheme="majorHAnsi" w:cstheme="majorHAnsi"/>
          <w:color w:val="000000"/>
        </w:rPr>
        <w:t xml:space="preserve"> tested will target </w:t>
      </w:r>
      <w:r w:rsidR="007614A7">
        <w:rPr>
          <w:rFonts w:asciiTheme="majorHAnsi" w:hAnsiTheme="majorHAnsi" w:cstheme="majorHAnsi"/>
          <w:color w:val="000000"/>
        </w:rPr>
        <w:t xml:space="preserve">mainly </w:t>
      </w:r>
      <w:r w:rsidR="00434E28">
        <w:rPr>
          <w:rFonts w:asciiTheme="majorHAnsi" w:hAnsiTheme="majorHAnsi" w:cstheme="majorHAnsi"/>
          <w:color w:val="000000"/>
        </w:rPr>
        <w:t>small farms</w:t>
      </w:r>
      <w:r w:rsidR="006613A2">
        <w:rPr>
          <w:rFonts w:asciiTheme="majorHAnsi" w:hAnsiTheme="majorHAnsi" w:cstheme="majorHAnsi"/>
          <w:color w:val="000000"/>
        </w:rPr>
        <w:t xml:space="preserve">.  We hope that the test will allow us to </w:t>
      </w:r>
      <w:r w:rsidR="00F43A3D">
        <w:rPr>
          <w:rFonts w:asciiTheme="majorHAnsi" w:hAnsiTheme="majorHAnsi" w:cstheme="majorHAnsi"/>
          <w:color w:val="000000"/>
        </w:rPr>
        <w:t>reduce</w:t>
      </w:r>
      <w:r w:rsidR="006613A2">
        <w:rPr>
          <w:rFonts w:asciiTheme="majorHAnsi" w:hAnsiTheme="majorHAnsi" w:cstheme="majorHAnsi"/>
          <w:color w:val="000000"/>
        </w:rPr>
        <w:t xml:space="preserve"> overall burden for the 2017 Census of Agriculture by making the form easier and faster to fill out. </w:t>
      </w:r>
    </w:p>
    <w:p w:rsidR="00B91397" w:rsidRDefault="00B91397" w:rsidP="003E2C1F">
      <w:pPr>
        <w:ind w:left="720"/>
        <w:rPr>
          <w:rFonts w:asciiTheme="majorHAnsi" w:hAnsiTheme="majorHAnsi" w:cstheme="majorHAnsi"/>
          <w:color w:val="000000"/>
        </w:rPr>
      </w:pPr>
    </w:p>
    <w:p w:rsidR="00FB543B" w:rsidRPr="003E2C1F" w:rsidRDefault="00FB543B" w:rsidP="00D41CA4">
      <w:pPr>
        <w:pStyle w:val="ListParagraph"/>
        <w:numPr>
          <w:ilvl w:val="0"/>
          <w:numId w:val="4"/>
        </w:numPr>
        <w:ind w:left="720" w:hanging="72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C41412" w:rsidRPr="00C41412" w:rsidRDefault="00CE0F38" w:rsidP="003E2C1F">
      <w:pPr>
        <w:ind w:left="720"/>
        <w:rPr>
          <w:rFonts w:asciiTheme="majorHAnsi" w:hAnsiTheme="majorHAnsi" w:cstheme="majorHAnsi"/>
        </w:rPr>
      </w:pPr>
      <w:r>
        <w:rPr>
          <w:rFonts w:asciiTheme="majorHAnsi" w:hAnsiTheme="majorHAnsi" w:cstheme="majorHAnsi"/>
        </w:rPr>
        <w:t>This is a one-time data collection test. Results will be used for future testing and implementation for the Census of Agriculture.</w:t>
      </w:r>
    </w:p>
    <w:p w:rsidR="00C41412" w:rsidRDefault="00C41412" w:rsidP="003E2C1F">
      <w:pPr>
        <w:ind w:left="720"/>
        <w:rPr>
          <w:rFonts w:asciiTheme="majorHAnsi" w:hAnsiTheme="majorHAnsi" w:cstheme="majorHAnsi"/>
          <w:color w:val="FF0000"/>
        </w:rPr>
      </w:pPr>
    </w:p>
    <w:p w:rsidR="0098334F" w:rsidRPr="003E2C1F" w:rsidRDefault="00FB543B" w:rsidP="00D41CA4">
      <w:pPr>
        <w:pStyle w:val="ListParagraph"/>
        <w:numPr>
          <w:ilvl w:val="0"/>
          <w:numId w:val="4"/>
        </w:numPr>
        <w:ind w:left="720" w:hanging="72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Pr="003E2C1F" w:rsidRDefault="003E2C1F" w:rsidP="003E2C1F">
      <w:pPr>
        <w:ind w:firstLine="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rsidR="0098334F" w:rsidRPr="00FB543B" w:rsidRDefault="0098334F" w:rsidP="00FB543B">
      <w:pPr>
        <w:rPr>
          <w:rFonts w:asciiTheme="majorHAnsi" w:hAnsiTheme="majorHAnsi" w:cstheme="majorHAnsi"/>
          <w:color w:val="000000"/>
        </w:rPr>
      </w:pPr>
    </w:p>
    <w:p w:rsidR="0098334F" w:rsidRPr="003E2C1F" w:rsidRDefault="00FB543B" w:rsidP="00D41CA4">
      <w:pPr>
        <w:pStyle w:val="ListParagraph"/>
        <w:numPr>
          <w:ilvl w:val="0"/>
          <w:numId w:val="4"/>
        </w:numPr>
        <w:ind w:left="720" w:hanging="72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rsidR="003E2C1F" w:rsidRPr="003E2C1F" w:rsidRDefault="003E2C1F" w:rsidP="003E2C1F">
      <w:pPr>
        <w:rPr>
          <w:rFonts w:asciiTheme="majorHAnsi" w:hAnsiTheme="majorHAnsi" w:cstheme="majorHAnsi"/>
          <w:color w:val="000000"/>
        </w:rPr>
      </w:pPr>
    </w:p>
    <w:p w:rsidR="0098334F" w:rsidRPr="003E2C1F" w:rsidRDefault="00FB543B" w:rsidP="00D41CA4">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986169" w:rsidRDefault="00CE0F38" w:rsidP="003E2C1F">
      <w:pPr>
        <w:ind w:left="720"/>
        <w:rPr>
          <w:rFonts w:ascii="Arial" w:hAnsi="Arial" w:cs="Arial"/>
        </w:rPr>
      </w:pPr>
      <w:r>
        <w:rPr>
          <w:rFonts w:ascii="Arial" w:hAnsi="Arial" w:cs="Arial"/>
        </w:rPr>
        <w:t>There will be</w:t>
      </w:r>
      <w:r w:rsidR="003E2C1F" w:rsidRPr="00986169">
        <w:rPr>
          <w:rFonts w:ascii="Arial" w:hAnsi="Arial" w:cs="Arial"/>
        </w:rPr>
        <w:t xml:space="preserve"> no payments or gifts to respondents.</w:t>
      </w:r>
    </w:p>
    <w:p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3E2C1F" w:rsidRDefault="00FB543B" w:rsidP="00D41CA4">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B7659E"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B7659E">
        <w:rPr>
          <w:rFonts w:ascii="Arial" w:hAnsi="Arial" w:cs="Arial"/>
        </w:rPr>
        <w:t>The same confidentiality that is applied</w:t>
      </w:r>
      <w:r w:rsidR="004C156A">
        <w:rPr>
          <w:rFonts w:ascii="Arial" w:hAnsi="Arial" w:cs="Arial"/>
        </w:rPr>
        <w:t xml:space="preserve"> </w:t>
      </w:r>
      <w:r w:rsidR="00E62BBD">
        <w:rPr>
          <w:rFonts w:ascii="Arial" w:hAnsi="Arial" w:cs="Arial"/>
        </w:rPr>
        <w:t>to the Census of Agriculture will be provided to respondents</w:t>
      </w:r>
      <w:r w:rsidR="00435816" w:rsidRPr="00B7659E">
        <w:rPr>
          <w:rFonts w:ascii="Arial" w:hAnsi="Arial" w:cs="Arial"/>
        </w:rPr>
        <w:t>.</w:t>
      </w:r>
      <w:r w:rsidR="004C156A">
        <w:rPr>
          <w:rFonts w:ascii="Arial" w:hAnsi="Arial" w:cs="Arial"/>
        </w:rPr>
        <w:t xml:space="preserve">  All WSU personnel who work on the project will sign </w:t>
      </w:r>
      <w:r w:rsidR="00E62BBD">
        <w:rPr>
          <w:rFonts w:ascii="Arial" w:hAnsi="Arial" w:cs="Arial"/>
        </w:rPr>
        <w:t>the ADM-043 NASS Certification and Restrictions on the Use of Unpublished Data.</w:t>
      </w:r>
      <w:r w:rsidR="00F43A3D">
        <w:rPr>
          <w:rFonts w:ascii="Arial" w:hAnsi="Arial" w:cs="Arial"/>
        </w:rPr>
        <w:t xml:space="preserve">  All mailings will be done by NASS.  Identifying information including names, addresses, and phone numbers will not be shared with WSU. </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AC11E0" w:rsidRDefault="00FB543B" w:rsidP="00D41CA4">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F43A3D" w:rsidRPr="00AF4CD7" w:rsidRDefault="00F43A3D" w:rsidP="00F43A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AF4CD7">
        <w:rPr>
          <w:rFonts w:ascii="Arial" w:hAnsi="Arial" w:cs="Arial"/>
        </w:rPr>
        <w:t xml:space="preserve">The questions on race and ethnicity on the report form comply with the OMB Standards for the Classification of Federal Data on Race and Ethnicity.  The question on total household income of the principal operator is a collapse of the strata breaks used on the OMB approved Agriculture Resource Management Survey, OMB Control #0535-0218. </w:t>
      </w:r>
    </w:p>
    <w:p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RPr="00FB543B" w:rsidRDefault="00FB543B"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sidRPr="00584216">
        <w:rPr>
          <w:rFonts w:ascii="Arial" w:hAnsi="Arial" w:cs="Arial"/>
          <w:b/>
          <w:color w:val="000000"/>
        </w:rPr>
        <w:t>12.</w:t>
      </w:r>
      <w:r w:rsidRPr="00584216">
        <w:rPr>
          <w:rFonts w:ascii="Arial" w:hAnsi="Arial" w:cs="Arial"/>
          <w:b/>
          <w:color w:val="000000"/>
        </w:rPr>
        <w:tab/>
        <w:t>Hour burden and annualized costs to respondents</w:t>
      </w:r>
      <w:r w:rsidR="00E14936" w:rsidRPr="00584216">
        <w:rPr>
          <w:rFonts w:ascii="Arial" w:hAnsi="Arial" w:cs="Arial"/>
          <w:b/>
          <w:color w:val="000000"/>
        </w:rPr>
        <w:t>.</w:t>
      </w:r>
    </w:p>
    <w:p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020B9D" w:rsidRDefault="00020B9D" w:rsidP="00020B9D">
      <w:pPr>
        <w:ind w:left="720"/>
        <w:rPr>
          <w:rFonts w:ascii="Arial" w:hAnsi="Arial" w:cs="Arial"/>
        </w:rPr>
      </w:pPr>
      <w:r>
        <w:rPr>
          <w:rFonts w:ascii="Arial" w:hAnsi="Arial" w:cs="Arial"/>
        </w:rPr>
        <w:t xml:space="preserve">The test will consist of mailing a </w:t>
      </w:r>
      <w:r w:rsidR="00151A40">
        <w:rPr>
          <w:rFonts w:ascii="Arial" w:hAnsi="Arial" w:cs="Arial"/>
        </w:rPr>
        <w:t xml:space="preserve">pre-survey letter to the selected sample followed by mailing the </w:t>
      </w:r>
      <w:r>
        <w:rPr>
          <w:rFonts w:ascii="Arial" w:hAnsi="Arial" w:cs="Arial"/>
        </w:rPr>
        <w:t xml:space="preserve">shortened questionnaire </w:t>
      </w:r>
      <w:r w:rsidR="00151A40">
        <w:rPr>
          <w:rFonts w:ascii="Arial" w:hAnsi="Arial" w:cs="Arial"/>
        </w:rPr>
        <w:t>alon</w:t>
      </w:r>
      <w:r>
        <w:rPr>
          <w:rFonts w:ascii="Arial" w:hAnsi="Arial" w:cs="Arial"/>
        </w:rPr>
        <w:t xml:space="preserve">g with instructions on how to access the internet.  </w:t>
      </w:r>
      <w:r w:rsidR="00151A40">
        <w:rPr>
          <w:rFonts w:ascii="Arial" w:hAnsi="Arial" w:cs="Arial"/>
        </w:rPr>
        <w:t xml:space="preserve">This will be followed by a post card reminder and a second mailing of the questionnaire to non-respondents. </w:t>
      </w:r>
      <w:r>
        <w:rPr>
          <w:rFonts w:ascii="Arial" w:hAnsi="Arial" w:cs="Arial"/>
        </w:rPr>
        <w:t>The respondents will be asked to complete the questionnaire by either return mail or by internet. The amount of data being collected will be similar to the longer version of the questionnaire used in 2012.  However, the questions will be displayed differently, and therefore, possibly answered differently.  Approximately 6,000 operations will be contacted by mail.  NASS is expecting a 3</w:t>
      </w:r>
      <w:r w:rsidR="00151A40">
        <w:rPr>
          <w:rFonts w:ascii="Arial" w:hAnsi="Arial" w:cs="Arial"/>
        </w:rPr>
        <w:t>3</w:t>
      </w:r>
      <w:r>
        <w:rPr>
          <w:rFonts w:ascii="Arial" w:hAnsi="Arial" w:cs="Arial"/>
        </w:rPr>
        <w:t>% response rate from this mailout strategy.</w:t>
      </w:r>
    </w:p>
    <w:p w:rsidR="00020B9D" w:rsidRPr="008D331F" w:rsidRDefault="00020B9D" w:rsidP="00020B9D">
      <w:pPr>
        <w:ind w:left="720"/>
        <w:rPr>
          <w:rFonts w:ascii="Arial" w:hAnsi="Arial" w:cs="Arial"/>
          <w:color w:val="FF0000"/>
        </w:rPr>
      </w:pPr>
    </w:p>
    <w:p w:rsidR="001D5FA2" w:rsidRPr="00CB0152" w:rsidRDefault="00151A40" w:rsidP="00151A40">
      <w:pPr>
        <w:ind w:left="90"/>
        <w:rPr>
          <w:rFonts w:ascii="Arial" w:hAnsi="Arial" w:cs="Arial"/>
          <w:sz w:val="20"/>
          <w:szCs w:val="20"/>
        </w:rPr>
      </w:pPr>
      <w:r w:rsidRPr="00C46206">
        <w:rPr>
          <w:rFonts w:ascii="Arial" w:hAnsi="Arial" w:cs="Arial"/>
          <w:color w:val="FF0000"/>
        </w:rPr>
        <w:object w:dxaOrig="11753" w:dyaOrig="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26.75pt" o:ole="">
            <v:imagedata r:id="rId7" o:title=""/>
          </v:shape>
          <o:OLEObject Type="Embed" ProgID="Excel.Sheet.12" ShapeID="_x0000_i1025" DrawAspect="Content" ObjectID="_1477738871" r:id="rId8"/>
        </w:object>
      </w:r>
      <w:bookmarkStart w:id="0" w:name="_MON_1455445856"/>
      <w:bookmarkStart w:id="1" w:name="_MON_1469267851"/>
      <w:bookmarkStart w:id="2" w:name="_MON_1469268551"/>
      <w:bookmarkStart w:id="3" w:name="_MON_1469268705"/>
      <w:bookmarkStart w:id="4" w:name="_MON_1469269177"/>
      <w:bookmarkStart w:id="5" w:name="_MON_1469269428"/>
      <w:bookmarkStart w:id="6" w:name="_MON_1469258053"/>
      <w:bookmarkStart w:id="7" w:name="_MON_1469272851"/>
      <w:bookmarkStart w:id="8" w:name="_MON_1469258156"/>
      <w:bookmarkStart w:id="9" w:name="_MON_1469273612"/>
      <w:bookmarkStart w:id="10" w:name="_MON_1469258177"/>
      <w:bookmarkEnd w:id="0"/>
      <w:bookmarkEnd w:id="1"/>
      <w:bookmarkEnd w:id="2"/>
      <w:bookmarkEnd w:id="3"/>
      <w:bookmarkEnd w:id="4"/>
      <w:bookmarkEnd w:id="5"/>
      <w:bookmarkEnd w:id="6"/>
      <w:bookmarkEnd w:id="7"/>
      <w:bookmarkEnd w:id="8"/>
      <w:bookmarkEnd w:id="9"/>
      <w:bookmarkEnd w:id="10"/>
    </w:p>
    <w:p w:rsidR="00E06BB1" w:rsidRDefault="00E06BB1" w:rsidP="00E06BB1">
      <w:pPr>
        <w:ind w:left="720"/>
        <w:rPr>
          <w:rFonts w:ascii="Arial" w:hAnsi="Arial" w:cs="Arial"/>
        </w:rPr>
      </w:pPr>
      <w:r w:rsidRPr="00447944">
        <w:rPr>
          <w:rFonts w:ascii="Arial" w:hAnsi="Arial" w:cs="Arial"/>
        </w:rPr>
        <w:t xml:space="preserve">Cost to the public for completing the questionnaire is assumed to be comparable to the hourly rate of those requesting the data.  Average annual reporting time of </w:t>
      </w:r>
      <w:r w:rsidR="00151A40">
        <w:rPr>
          <w:rFonts w:ascii="Arial" w:hAnsi="Arial" w:cs="Arial"/>
        </w:rPr>
        <w:t>1,502</w:t>
      </w:r>
      <w:r w:rsidRPr="00447944">
        <w:rPr>
          <w:rFonts w:ascii="Arial" w:hAnsi="Arial" w:cs="Arial"/>
        </w:rPr>
        <w:t xml:space="preserve"> hours, are multiplied by $25 per hour for a total annual cost to the public of </w:t>
      </w:r>
      <w:r w:rsidRPr="00B415D5">
        <w:rPr>
          <w:rFonts w:ascii="Arial" w:hAnsi="Arial" w:cs="Arial"/>
        </w:rPr>
        <w:t>$</w:t>
      </w:r>
      <w:r w:rsidR="00151A40">
        <w:rPr>
          <w:rFonts w:ascii="Arial" w:hAnsi="Arial" w:cs="Arial"/>
        </w:rPr>
        <w:t>37,550</w:t>
      </w:r>
      <w:r w:rsidRPr="00447944">
        <w:rPr>
          <w:rFonts w:ascii="Arial" w:hAnsi="Arial" w:cs="Arial"/>
        </w:rPr>
        <w:t xml:space="preserve">.  NASS regularly checks the Bureau of Labor Statistics’ </w:t>
      </w:r>
      <w:hyperlink r:id="rId9" w:history="1">
        <w:r w:rsidRPr="00447944">
          <w:rPr>
            <w:rStyle w:val="Hyperlink"/>
            <w:rFonts w:ascii="Arial" w:hAnsi="Arial" w:cs="Arial"/>
          </w:rPr>
          <w:t>Occupational Employment Statistics</w:t>
        </w:r>
      </w:hyperlink>
      <w:r w:rsidRPr="00447944">
        <w:rPr>
          <w:rFonts w:ascii="Arial" w:hAnsi="Arial" w:cs="Arial"/>
        </w:rPr>
        <w:t>.  Mean wage rates for bookkeepers, farm managers, and farm supervisors are averaged to obtain the wage for the burden cost.  The May, 2013, mean wage for bookkeepers is $17.91.  The mean wage for farm managers is $35.20.  The mean wage for farm supervisors is $22.09.   The mean wage of the three is $25.07.</w:t>
      </w:r>
    </w:p>
    <w:p w:rsidR="00E06BB1" w:rsidRDefault="00E06BB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544EE9" w:rsidRDefault="00544EE9" w:rsidP="00544EE9">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rsidR="001D1D37" w:rsidRPr="005E097D"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232733" w:rsidRDefault="00072976" w:rsidP="006E72F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5E097D">
        <w:rPr>
          <w:rFonts w:ascii="Arial" w:hAnsi="Arial" w:cs="Arial"/>
        </w:rPr>
        <w:t>Costs for conducting the test interviews are estimated at $</w:t>
      </w:r>
      <w:r w:rsidR="00CB0152">
        <w:rPr>
          <w:rFonts w:ascii="Arial" w:hAnsi="Arial" w:cs="Arial"/>
        </w:rPr>
        <w:t>186,000</w:t>
      </w:r>
      <w:r w:rsidRPr="005E097D">
        <w:rPr>
          <w:rFonts w:ascii="Arial" w:hAnsi="Arial" w:cs="Arial"/>
        </w:rPr>
        <w:t xml:space="preserve">.  This will cover </w:t>
      </w:r>
      <w:r w:rsidR="00412E47" w:rsidRPr="005E097D">
        <w:rPr>
          <w:rFonts w:ascii="Arial" w:hAnsi="Arial" w:cs="Arial"/>
        </w:rPr>
        <w:t xml:space="preserve">expenses for </w:t>
      </w:r>
      <w:r w:rsidR="00CE0F38">
        <w:rPr>
          <w:rFonts w:ascii="Arial" w:hAnsi="Arial" w:cs="Arial"/>
        </w:rPr>
        <w:t xml:space="preserve">the contracted work as well as </w:t>
      </w:r>
      <w:r w:rsidR="00CB0152">
        <w:rPr>
          <w:rFonts w:ascii="Arial" w:hAnsi="Arial" w:cs="Arial"/>
        </w:rPr>
        <w:t>staff time for NASS personnel</w:t>
      </w:r>
      <w:r w:rsidR="00CE0F38">
        <w:rPr>
          <w:rFonts w:ascii="Arial" w:hAnsi="Arial" w:cs="Arial"/>
        </w:rPr>
        <w:t xml:space="preserve"> and minimal out-of-pocket costs for labels</w:t>
      </w:r>
      <w:r w:rsidR="006760B1">
        <w:rPr>
          <w:rFonts w:ascii="Arial" w:hAnsi="Arial" w:cs="Arial"/>
        </w:rPr>
        <w:t>.</w:t>
      </w:r>
    </w:p>
    <w:p w:rsidR="0046395A" w:rsidRPr="006E72F2" w:rsidRDefault="0046395A" w:rsidP="006E72F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98334F" w:rsidRPr="005E097D"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5E097D">
        <w:rPr>
          <w:rFonts w:ascii="Arial" w:hAnsi="Arial" w:cs="Arial"/>
          <w:b/>
        </w:rPr>
        <w:t>Reasons for changes in burden</w:t>
      </w:r>
      <w:r w:rsidR="00E14936" w:rsidRPr="005E097D">
        <w:rPr>
          <w:rFonts w:ascii="Arial" w:hAnsi="Arial" w:cs="Arial"/>
          <w:b/>
        </w:rPr>
        <w:t>.</w:t>
      </w:r>
    </w:p>
    <w:p w:rsidR="00BC7F74" w:rsidRPr="005E097D"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8211A3" w:rsidRPr="008211A3" w:rsidRDefault="00E06BB1"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This mini-supporting statement addresses the use of burden to conduct testing for the 2017 Census of Agriculture</w:t>
      </w:r>
      <w:r w:rsidR="00CB0152">
        <w:rPr>
          <w:rFonts w:ascii="Arial" w:hAnsi="Arial" w:cs="Arial"/>
        </w:rPr>
        <w:t>.</w:t>
      </w:r>
    </w:p>
    <w:p w:rsidR="006D3C15" w:rsidRDefault="006D3C15" w:rsidP="006D3C15">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0"/>
        <w:rPr>
          <w:rFonts w:ascii="Arial" w:hAnsi="Arial" w:cs="Arial"/>
          <w:b/>
        </w:rPr>
      </w:pPr>
    </w:p>
    <w:p w:rsidR="0098334F" w:rsidRPr="00303183"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303183">
        <w:rPr>
          <w:rFonts w:ascii="Arial" w:hAnsi="Arial" w:cs="Arial"/>
          <w:b/>
        </w:rPr>
        <w:t>Tabulation, analysis, and publication plans</w:t>
      </w:r>
      <w:r w:rsidR="00E14936" w:rsidRPr="00303183">
        <w:rPr>
          <w:rFonts w:ascii="Arial" w:hAnsi="Arial" w:cs="Arial"/>
          <w:b/>
        </w:rPr>
        <w:t>.</w:t>
      </w:r>
    </w:p>
    <w:p w:rsidR="00BC7F74" w:rsidRPr="00303183"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BC7F74" w:rsidRPr="001B621A"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303183">
        <w:rPr>
          <w:rFonts w:ascii="Arial" w:hAnsi="Arial" w:cs="Arial"/>
          <w:b/>
        </w:rPr>
        <w:tab/>
      </w:r>
      <w:r w:rsidRPr="001B621A">
        <w:rPr>
          <w:rFonts w:ascii="Arial" w:hAnsi="Arial" w:cs="Arial"/>
        </w:rPr>
        <w:t xml:space="preserve">No data will be published from these tests.  Data </w:t>
      </w:r>
      <w:r w:rsidR="001349CD" w:rsidRPr="001B621A">
        <w:rPr>
          <w:rFonts w:ascii="Arial" w:hAnsi="Arial" w:cs="Arial"/>
        </w:rPr>
        <w:t>are</w:t>
      </w:r>
      <w:r w:rsidRPr="001B621A">
        <w:rPr>
          <w:rFonts w:ascii="Arial" w:hAnsi="Arial" w:cs="Arial"/>
        </w:rPr>
        <w:t xml:space="preserve"> for internal use only.</w:t>
      </w:r>
    </w:p>
    <w:p w:rsidR="0098334F" w:rsidRPr="00303183"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303183"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303183">
        <w:rPr>
          <w:rFonts w:ascii="Arial" w:hAnsi="Arial" w:cs="Arial"/>
          <w:b/>
        </w:rPr>
        <w:t>Request for approval of non-display of expiration date</w:t>
      </w:r>
      <w:r w:rsidR="00E14936" w:rsidRPr="00303183">
        <w:rPr>
          <w:rFonts w:ascii="Arial" w:hAnsi="Arial" w:cs="Arial"/>
          <w:b/>
        </w:rPr>
        <w:t>.</w:t>
      </w:r>
    </w:p>
    <w:p w:rsidR="00BC7F74" w:rsidRPr="00303183"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00BC7F74" w:rsidRPr="00303183"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303183">
        <w:rPr>
          <w:rFonts w:ascii="Arial" w:hAnsi="Arial" w:cs="Arial"/>
        </w:rPr>
        <w:t>There is no request for approval of non-display of the expiration date.</w:t>
      </w:r>
    </w:p>
    <w:p w:rsidR="0098334F" w:rsidRPr="00303183"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303183"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303183">
        <w:rPr>
          <w:rFonts w:ascii="Arial" w:hAnsi="Arial" w:cs="Arial"/>
          <w:b/>
        </w:rPr>
        <w:lastRenderedPageBreak/>
        <w:t>18.</w:t>
      </w:r>
      <w:r w:rsidRPr="00303183">
        <w:rPr>
          <w:rFonts w:ascii="Arial" w:hAnsi="Arial" w:cs="Arial"/>
        </w:rPr>
        <w:tab/>
      </w:r>
      <w:r w:rsidRPr="00303183">
        <w:rPr>
          <w:rFonts w:ascii="Arial" w:hAnsi="Arial" w:cs="Arial"/>
          <w:b/>
        </w:rPr>
        <w:t>Exceptions to certification statement</w:t>
      </w:r>
      <w:r w:rsidR="00E14936" w:rsidRPr="00303183">
        <w:rPr>
          <w:rFonts w:ascii="Arial" w:hAnsi="Arial" w:cs="Arial"/>
          <w:b/>
        </w:rPr>
        <w:t>.</w:t>
      </w:r>
    </w:p>
    <w:p w:rsidR="0098334F" w:rsidRPr="00303183"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BC7F74" w:rsidRPr="00303183"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83">
        <w:rPr>
          <w:rFonts w:ascii="Arial" w:hAnsi="Arial" w:cs="Arial"/>
        </w:rPr>
        <w:t>There are no exceptions to the certification statement.</w:t>
      </w:r>
    </w:p>
    <w:p w:rsidR="006E72F2" w:rsidRDefault="006E72F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393BBC" w:rsidRPr="00303183"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r w:rsidRPr="00303183">
        <w:rPr>
          <w:rFonts w:ascii="Arial" w:hAnsi="Arial" w:cs="Arial"/>
          <w:b/>
        </w:rPr>
        <w:t>B.</w:t>
      </w:r>
      <w:r w:rsidRPr="00303183">
        <w:rPr>
          <w:rFonts w:ascii="Arial" w:hAnsi="Arial" w:cs="Arial"/>
          <w:b/>
        </w:rPr>
        <w:tab/>
        <w:t>COLLECTION OF INFORMATION EMPLOYING STATISTICAL METHODS:</w:t>
      </w:r>
    </w:p>
    <w:p w:rsidR="00393BBC" w:rsidRPr="00303183"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303183"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303183">
        <w:rPr>
          <w:rFonts w:ascii="Arial" w:hAnsi="Arial" w:cs="Arial"/>
          <w:b/>
        </w:rPr>
        <w:t>Respondents universe, sampling and response rate.</w:t>
      </w:r>
    </w:p>
    <w:p w:rsidR="00440D32" w:rsidRPr="00303183"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303183" w:rsidRDefault="008361F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Pr>
          <w:rFonts w:ascii="Arial" w:hAnsi="Arial" w:cs="Arial"/>
        </w:rPr>
        <w:t xml:space="preserve">NASS </w:t>
      </w:r>
      <w:r w:rsidR="00924EB6">
        <w:rPr>
          <w:rFonts w:ascii="Arial" w:hAnsi="Arial" w:cs="Arial"/>
        </w:rPr>
        <w:t xml:space="preserve">will select up to </w:t>
      </w:r>
      <w:r w:rsidR="00544EE9">
        <w:rPr>
          <w:rFonts w:ascii="Arial" w:hAnsi="Arial" w:cs="Arial"/>
        </w:rPr>
        <w:t>6</w:t>
      </w:r>
      <w:r w:rsidR="00924EB6">
        <w:rPr>
          <w:rFonts w:ascii="Arial" w:hAnsi="Arial" w:cs="Arial"/>
        </w:rPr>
        <w:t>,000 operations nationwide to be divided into one or more treatment groups.  The operations will likely be small operations as</w:t>
      </w:r>
      <w:r w:rsidR="0030146C">
        <w:rPr>
          <w:rFonts w:ascii="Arial" w:hAnsi="Arial" w:cs="Arial"/>
        </w:rPr>
        <w:t xml:space="preserve"> identified on our list frame. </w:t>
      </w:r>
      <w:r w:rsidR="00A802A6">
        <w:rPr>
          <w:rFonts w:ascii="Arial" w:hAnsi="Arial" w:cs="Arial"/>
        </w:rPr>
        <w:t xml:space="preserve"> </w:t>
      </w:r>
      <w:r w:rsidR="0030146C">
        <w:rPr>
          <w:rFonts w:ascii="Arial" w:hAnsi="Arial" w:cs="Arial"/>
        </w:rPr>
        <w:t xml:space="preserve">With a mailout and Internet only approach, we expect a </w:t>
      </w:r>
      <w:r w:rsidR="00F81A4C">
        <w:rPr>
          <w:rFonts w:ascii="Arial" w:hAnsi="Arial" w:cs="Arial"/>
        </w:rPr>
        <w:t>3</w:t>
      </w:r>
      <w:r w:rsidR="00544EE9">
        <w:rPr>
          <w:rFonts w:ascii="Arial" w:hAnsi="Arial" w:cs="Arial"/>
        </w:rPr>
        <w:t>3</w:t>
      </w:r>
      <w:r w:rsidR="0030146C">
        <w:rPr>
          <w:rFonts w:ascii="Arial" w:hAnsi="Arial" w:cs="Arial"/>
        </w:rPr>
        <w:t>% response rate.</w:t>
      </w:r>
    </w:p>
    <w:p w:rsidR="00440D32" w:rsidRPr="00303183" w:rsidRDefault="00440D3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303183"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303183">
        <w:rPr>
          <w:rFonts w:ascii="Arial" w:hAnsi="Arial" w:cs="Arial"/>
          <w:b/>
        </w:rPr>
        <w:t>Procedures for the collection of information.</w:t>
      </w:r>
    </w:p>
    <w:p w:rsidR="005F1F79" w:rsidRPr="000A4243"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477C2C" w:rsidRDefault="0030146C" w:rsidP="00477C2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Pr>
          <w:rFonts w:ascii="Arial" w:hAnsi="Arial" w:cs="Arial"/>
        </w:rPr>
        <w:t>With the exception of the sampling</w:t>
      </w:r>
      <w:r w:rsidR="00CE0F38">
        <w:rPr>
          <w:rFonts w:ascii="Arial" w:hAnsi="Arial" w:cs="Arial"/>
        </w:rPr>
        <w:t xml:space="preserve"> of operations</w:t>
      </w:r>
      <w:r>
        <w:rPr>
          <w:rFonts w:ascii="Arial" w:hAnsi="Arial" w:cs="Arial"/>
        </w:rPr>
        <w:t xml:space="preserve"> and labeling of envelopes, WSU will conduct the data collection </w:t>
      </w:r>
      <w:r w:rsidR="00564500">
        <w:rPr>
          <w:rFonts w:ascii="Arial" w:hAnsi="Arial" w:cs="Arial"/>
        </w:rPr>
        <w:t xml:space="preserve">and analysis </w:t>
      </w:r>
      <w:r>
        <w:rPr>
          <w:rFonts w:ascii="Arial" w:hAnsi="Arial" w:cs="Arial"/>
        </w:rPr>
        <w:t>for the test.  They will use a mail and Internet only methodology, most likely using an advance letter, two questionnaire mailings, and a post card reminder.</w:t>
      </w:r>
    </w:p>
    <w:p w:rsidR="00393BBC" w:rsidRPr="000A4243"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A4243">
        <w:rPr>
          <w:rFonts w:ascii="Arial" w:hAnsi="Arial" w:cs="Arial"/>
        </w:rPr>
        <w:t xml:space="preserve"> </w:t>
      </w:r>
    </w:p>
    <w:p w:rsidR="00393BBC" w:rsidRPr="00303183" w:rsidRDefault="006613A2" w:rsidP="006613A2">
      <w:pPr>
        <w:pStyle w:val="ListParagraph"/>
        <w:keepNext/>
        <w:keepLines/>
        <w:widowControl/>
        <w:numPr>
          <w:ilvl w:val="0"/>
          <w:numId w:val="6"/>
        </w:num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540"/>
        <w:rPr>
          <w:rFonts w:ascii="Arial" w:hAnsi="Arial" w:cs="Arial"/>
          <w:b/>
        </w:rPr>
      </w:pPr>
      <w:r>
        <w:rPr>
          <w:rFonts w:ascii="Arial" w:hAnsi="Arial" w:cs="Arial"/>
          <w:b/>
        </w:rPr>
        <w:t>Ways to maximize response, i</w:t>
      </w:r>
      <w:r w:rsidR="00393BBC" w:rsidRPr="00303183">
        <w:rPr>
          <w:rFonts w:ascii="Arial" w:hAnsi="Arial" w:cs="Arial"/>
          <w:b/>
        </w:rPr>
        <w:t>nformation collected adequate for intended uses.</w:t>
      </w:r>
    </w:p>
    <w:p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6613A2" w:rsidRDefault="006613A2" w:rsidP="006613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r>
        <w:rPr>
          <w:rFonts w:ascii="Arial" w:hAnsi="Arial" w:cs="Arial"/>
        </w:rPr>
        <w:t>Four mailings will be done</w:t>
      </w:r>
      <w:r w:rsidR="00EC70D6">
        <w:rPr>
          <w:rFonts w:ascii="Arial" w:hAnsi="Arial" w:cs="Arial"/>
        </w:rPr>
        <w:t xml:space="preserve">, </w:t>
      </w:r>
      <w:r w:rsidR="00076251">
        <w:rPr>
          <w:rFonts w:ascii="Arial" w:hAnsi="Arial" w:cs="Arial"/>
        </w:rPr>
        <w:t xml:space="preserve">along </w:t>
      </w:r>
      <w:r w:rsidR="00CE0F38">
        <w:rPr>
          <w:rFonts w:ascii="Arial" w:hAnsi="Arial" w:cs="Arial"/>
        </w:rPr>
        <w:t>with</w:t>
      </w:r>
      <w:r w:rsidR="00EC70D6">
        <w:rPr>
          <w:rFonts w:ascii="Arial" w:hAnsi="Arial" w:cs="Arial"/>
        </w:rPr>
        <w:t xml:space="preserve"> Internet </w:t>
      </w:r>
      <w:r w:rsidR="00CE0F38">
        <w:rPr>
          <w:rFonts w:ascii="Arial" w:hAnsi="Arial" w:cs="Arial"/>
        </w:rPr>
        <w:t>data collection</w:t>
      </w:r>
      <w:r w:rsidR="00EC70D6">
        <w:rPr>
          <w:rFonts w:ascii="Arial" w:hAnsi="Arial" w:cs="Arial"/>
        </w:rPr>
        <w:t xml:space="preserve"> </w:t>
      </w:r>
      <w:r>
        <w:rPr>
          <w:rFonts w:ascii="Arial" w:hAnsi="Arial" w:cs="Arial"/>
        </w:rPr>
        <w:t>to h</w:t>
      </w:r>
      <w:r w:rsidR="00EC70D6">
        <w:rPr>
          <w:rFonts w:ascii="Arial" w:hAnsi="Arial" w:cs="Arial"/>
        </w:rPr>
        <w:t>elp</w:t>
      </w:r>
      <w:r>
        <w:rPr>
          <w:rFonts w:ascii="Arial" w:hAnsi="Arial" w:cs="Arial"/>
        </w:rPr>
        <w:t xml:space="preserve"> achieve</w:t>
      </w:r>
      <w:r w:rsidR="00EC70D6">
        <w:rPr>
          <w:rFonts w:ascii="Arial" w:hAnsi="Arial" w:cs="Arial"/>
        </w:rPr>
        <w:t xml:space="preserve"> at least a </w:t>
      </w:r>
      <w:r w:rsidR="00F81A4C">
        <w:rPr>
          <w:rFonts w:ascii="Arial" w:hAnsi="Arial" w:cs="Arial"/>
        </w:rPr>
        <w:t>3</w:t>
      </w:r>
      <w:r w:rsidR="00544EE9">
        <w:rPr>
          <w:rFonts w:ascii="Arial" w:hAnsi="Arial" w:cs="Arial"/>
        </w:rPr>
        <w:t>3</w:t>
      </w:r>
      <w:r w:rsidR="00EC70D6">
        <w:rPr>
          <w:rFonts w:ascii="Arial" w:hAnsi="Arial" w:cs="Arial"/>
        </w:rPr>
        <w:t>% response rate.  This rate will be sufficient to detect differences between the treatment group(s) and the control group as well as to make generalized statements about those differences.</w:t>
      </w:r>
    </w:p>
    <w:p w:rsidR="000A4243" w:rsidRPr="00564500" w:rsidRDefault="000A4243"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564500" w:rsidRPr="00564500" w:rsidRDefault="00393BBC" w:rsidP="00564500">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564500">
        <w:rPr>
          <w:rFonts w:ascii="Arial" w:hAnsi="Arial" w:cs="Arial"/>
          <w:b/>
        </w:rPr>
        <w:t>Test of procedures or methods.</w:t>
      </w:r>
    </w:p>
    <w:p w:rsidR="00564500" w:rsidRDefault="00564500" w:rsidP="00564500">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630"/>
        <w:rPr>
          <w:rFonts w:ascii="Arial" w:hAnsi="Arial" w:cs="Arial"/>
        </w:rPr>
      </w:pPr>
    </w:p>
    <w:p w:rsidR="005F1F79" w:rsidRPr="00564500" w:rsidRDefault="00564500" w:rsidP="00564500">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630"/>
        <w:rPr>
          <w:rFonts w:ascii="Arial" w:hAnsi="Arial" w:cs="Arial"/>
        </w:rPr>
      </w:pPr>
      <w:r w:rsidRPr="00564500">
        <w:rPr>
          <w:rFonts w:ascii="Arial" w:hAnsi="Arial" w:cs="Arial"/>
        </w:rPr>
        <w:t>There may be testing of different mailout strategies or Internet recruiting messa</w:t>
      </w:r>
      <w:r>
        <w:rPr>
          <w:rFonts w:ascii="Arial" w:hAnsi="Arial" w:cs="Arial"/>
        </w:rPr>
        <w:t>ges as part of the testing, but the main focus is on the data collection instrument</w:t>
      </w:r>
      <w:r w:rsidR="005F1F79" w:rsidRPr="00564500">
        <w:rPr>
          <w:rFonts w:ascii="Arial" w:hAnsi="Arial" w:cs="Arial"/>
        </w:rPr>
        <w:t>.</w:t>
      </w:r>
    </w:p>
    <w:p w:rsidR="00393BBC" w:rsidRPr="00303183"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303183"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303183">
        <w:rPr>
          <w:rFonts w:ascii="Arial" w:hAnsi="Arial" w:cs="Arial"/>
          <w:b/>
        </w:rPr>
        <w:t>Individuals consulted on statistical aspects of survey.</w:t>
      </w:r>
    </w:p>
    <w:p w:rsidR="008A693E" w:rsidRPr="001D76B1"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6F5C94" w:rsidRPr="006F5C94" w:rsidRDefault="006F5C94"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Pr>
          <w:rFonts w:ascii="Arial" w:hAnsi="Arial" w:cs="Arial"/>
        </w:rPr>
        <w:t xml:space="preserve">WSU will conduct the development work, as well as </w:t>
      </w:r>
      <w:r w:rsidR="00F9447D">
        <w:rPr>
          <w:rFonts w:ascii="Arial" w:hAnsi="Arial" w:cs="Arial"/>
        </w:rPr>
        <w:t>almost all</w:t>
      </w:r>
      <w:r>
        <w:rPr>
          <w:rFonts w:ascii="Arial" w:hAnsi="Arial" w:cs="Arial"/>
        </w:rPr>
        <w:t xml:space="preserve"> of the testing data collection.  </w:t>
      </w:r>
      <w:r w:rsidRPr="006F5C94">
        <w:rPr>
          <w:rFonts w:ascii="Arial" w:hAnsi="Arial" w:cs="Arial"/>
        </w:rPr>
        <w:t>Danna Moore</w:t>
      </w:r>
      <w:r>
        <w:rPr>
          <w:rFonts w:ascii="Arial" w:hAnsi="Arial" w:cs="Arial"/>
        </w:rPr>
        <w:t>,</w:t>
      </w:r>
      <w:r w:rsidRPr="006F5C94">
        <w:rPr>
          <w:rFonts w:ascii="Arial" w:hAnsi="Arial" w:cs="Arial"/>
        </w:rPr>
        <w:t xml:space="preserve"> </w:t>
      </w:r>
      <w:r w:rsidRPr="006F5C94">
        <w:rPr>
          <w:rFonts w:ascii="Arial" w:hAnsi="Arial" w:cs="Arial"/>
          <w:noProof/>
        </w:rPr>
        <w:t>Senior Research Fellow</w:t>
      </w:r>
      <w:r>
        <w:rPr>
          <w:rFonts w:ascii="Arial" w:hAnsi="Arial" w:cs="Arial"/>
          <w:noProof/>
        </w:rPr>
        <w:t xml:space="preserve"> at the </w:t>
      </w:r>
      <w:r w:rsidRPr="006F5C94">
        <w:rPr>
          <w:rFonts w:ascii="Arial" w:hAnsi="Arial" w:cs="Arial"/>
          <w:noProof/>
        </w:rPr>
        <w:t>Social &amp; Economic Sciences Research Center</w:t>
      </w:r>
      <w:r>
        <w:rPr>
          <w:rFonts w:ascii="Arial" w:hAnsi="Arial" w:cs="Arial"/>
          <w:noProof/>
        </w:rPr>
        <w:t xml:space="preserve"> at WSU is the lead contac</w:t>
      </w:r>
      <w:r w:rsidR="00F9447D">
        <w:rPr>
          <w:rFonts w:ascii="Arial" w:hAnsi="Arial" w:cs="Arial"/>
          <w:noProof/>
        </w:rPr>
        <w:t>t</w:t>
      </w:r>
      <w:r>
        <w:rPr>
          <w:rFonts w:ascii="Arial" w:hAnsi="Arial" w:cs="Arial"/>
          <w:noProof/>
        </w:rPr>
        <w:t>.</w:t>
      </w:r>
    </w:p>
    <w:p w:rsidR="006F5C94" w:rsidRDefault="006F5C94"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p>
    <w:p w:rsidR="008A693E" w:rsidRPr="001D76B1" w:rsidRDefault="00564500"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Pr>
          <w:rFonts w:ascii="Arial" w:hAnsi="Arial" w:cs="Arial"/>
        </w:rPr>
        <w:t>Dan Beckler</w:t>
      </w:r>
      <w:r w:rsidR="006F5C94">
        <w:rPr>
          <w:rFonts w:ascii="Arial" w:hAnsi="Arial" w:cs="Arial"/>
        </w:rPr>
        <w:t>, Branch Chief of the Standards and Survey Development Methodology Branch</w:t>
      </w:r>
      <w:r w:rsidR="006760B1">
        <w:rPr>
          <w:rFonts w:ascii="Arial" w:hAnsi="Arial" w:cs="Arial"/>
        </w:rPr>
        <w:t xml:space="preserve"> (202)720-</w:t>
      </w:r>
      <w:r w:rsidR="006F5C94">
        <w:rPr>
          <w:rFonts w:ascii="Arial" w:hAnsi="Arial" w:cs="Arial"/>
        </w:rPr>
        <w:t xml:space="preserve"> </w:t>
      </w:r>
      <w:r w:rsidR="006760B1">
        <w:rPr>
          <w:rFonts w:ascii="Arial" w:hAnsi="Arial" w:cs="Arial"/>
        </w:rPr>
        <w:t xml:space="preserve">8858 </w:t>
      </w:r>
      <w:r w:rsidR="000A4243" w:rsidRPr="001D76B1">
        <w:rPr>
          <w:rFonts w:ascii="Arial" w:hAnsi="Arial" w:cs="Arial"/>
        </w:rPr>
        <w:t>will be t</w:t>
      </w:r>
      <w:r w:rsidR="00F9447D">
        <w:rPr>
          <w:rFonts w:ascii="Arial" w:hAnsi="Arial" w:cs="Arial"/>
        </w:rPr>
        <w:t>he lead contact on the project</w:t>
      </w:r>
      <w:r w:rsidR="006F5C94">
        <w:rPr>
          <w:rFonts w:ascii="Arial" w:hAnsi="Arial" w:cs="Arial"/>
        </w:rPr>
        <w:t>, in consultation with Chris Messer, Branch Chief of the Census Planning Branch</w:t>
      </w:r>
      <w:r w:rsidR="007B6E5C">
        <w:rPr>
          <w:rFonts w:ascii="Arial" w:hAnsi="Arial" w:cs="Arial"/>
        </w:rPr>
        <w:t xml:space="preserve"> (202)690-8747</w:t>
      </w:r>
      <w:r w:rsidR="006F5C94">
        <w:rPr>
          <w:rFonts w:ascii="Arial" w:hAnsi="Arial" w:cs="Arial"/>
        </w:rPr>
        <w:t xml:space="preserve">.  </w:t>
      </w:r>
    </w:p>
    <w:p w:rsidR="0098334F" w:rsidRPr="001D76B1"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8A693E" w:rsidRDefault="006F5C94" w:rsidP="00F9447D">
      <w:pPr>
        <w:ind w:firstLine="576"/>
        <w:rPr>
          <w:rFonts w:ascii="Arial" w:hAnsi="Arial"/>
        </w:rPr>
      </w:pPr>
      <w:r>
        <w:rPr>
          <w:rFonts w:ascii="Arial" w:hAnsi="Arial"/>
        </w:rPr>
        <w:t>Others at WSU and NASS may be consulted as the testing plans are finalized.</w:t>
      </w:r>
    </w:p>
    <w:p w:rsidR="00544EE9" w:rsidRPr="001D76B1" w:rsidRDefault="00544EE9" w:rsidP="00F9447D">
      <w:pPr>
        <w:ind w:firstLine="576"/>
        <w:rPr>
          <w:rFonts w:ascii="Arial" w:hAnsi="Arial"/>
        </w:rPr>
      </w:pPr>
    </w:p>
    <w:p w:rsidR="00EC4DBF" w:rsidRPr="0068722A" w:rsidRDefault="00544EE9" w:rsidP="0068722A">
      <w:pPr>
        <w:widowControl/>
        <w:autoSpaceDE/>
        <w:autoSpaceDN/>
        <w:adjustRightInd/>
        <w:spacing w:after="200" w:line="276" w:lineRule="auto"/>
        <w:jc w:val="right"/>
        <w:rPr>
          <w:rFonts w:ascii="Arial" w:hAnsi="Arial" w:cs="Arial"/>
          <w:color w:val="000000"/>
        </w:rPr>
      </w:pPr>
      <w:r>
        <w:rPr>
          <w:rFonts w:ascii="Arial" w:hAnsi="Arial" w:cs="Arial"/>
        </w:rPr>
        <w:t>November</w:t>
      </w:r>
      <w:r w:rsidR="00792784">
        <w:rPr>
          <w:rFonts w:ascii="Arial" w:hAnsi="Arial" w:cs="Arial"/>
        </w:rPr>
        <w:t xml:space="preserve"> 2014</w:t>
      </w:r>
    </w:p>
    <w:sectPr w:rsidR="00EC4DBF" w:rsidRPr="0068722A" w:rsidSect="006E72F2">
      <w:footerReference w:type="default" r:id="rId10"/>
      <w:pgSz w:w="12240" w:h="15840" w:code="1"/>
      <w:pgMar w:top="1526" w:right="1440" w:bottom="1440" w:left="1440" w:header="1152" w:footer="57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9D" w:rsidRDefault="00020B9D" w:rsidP="0098334F">
      <w:r>
        <w:separator/>
      </w:r>
    </w:p>
  </w:endnote>
  <w:endnote w:type="continuationSeparator" w:id="0">
    <w:p w:rsidR="00020B9D" w:rsidRDefault="00020B9D" w:rsidP="0098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922"/>
      <w:docPartObj>
        <w:docPartGallery w:val="Page Numbers (Bottom of Page)"/>
        <w:docPartUnique/>
      </w:docPartObj>
    </w:sdtPr>
    <w:sdtContent>
      <w:p w:rsidR="00020B9D" w:rsidRDefault="00E54B3E">
        <w:pPr>
          <w:pStyle w:val="Footer"/>
          <w:jc w:val="center"/>
        </w:pPr>
        <w:fldSimple w:instr=" PAGE   \* MERGEFORMAT ">
          <w:r w:rsidR="007614A7">
            <w:rPr>
              <w:noProof/>
            </w:rPr>
            <w:t>2</w:t>
          </w:r>
        </w:fldSimple>
      </w:p>
    </w:sdtContent>
  </w:sdt>
  <w:p w:rsidR="00020B9D" w:rsidRDefault="00020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9D" w:rsidRDefault="00020B9D" w:rsidP="0098334F">
      <w:r>
        <w:separator/>
      </w:r>
    </w:p>
  </w:footnote>
  <w:footnote w:type="continuationSeparator" w:id="0">
    <w:p w:rsidR="00020B9D" w:rsidRDefault="00020B9D" w:rsidP="00983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21B7AB5"/>
    <w:multiLevelType w:val="hybridMultilevel"/>
    <w:tmpl w:val="1A02348A"/>
    <w:lvl w:ilvl="0" w:tplc="55A4DEF6">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7E06E8D"/>
    <w:multiLevelType w:val="hybridMultilevel"/>
    <w:tmpl w:val="32960F08"/>
    <w:lvl w:ilvl="0" w:tplc="30E87EAC">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34F"/>
    <w:rsid w:val="0001495E"/>
    <w:rsid w:val="00020B9D"/>
    <w:rsid w:val="00021DE9"/>
    <w:rsid w:val="0003771F"/>
    <w:rsid w:val="000401CE"/>
    <w:rsid w:val="00042E4B"/>
    <w:rsid w:val="000708AA"/>
    <w:rsid w:val="00072976"/>
    <w:rsid w:val="00076251"/>
    <w:rsid w:val="000802CF"/>
    <w:rsid w:val="00093D18"/>
    <w:rsid w:val="000A4243"/>
    <w:rsid w:val="000A4802"/>
    <w:rsid w:val="000B2059"/>
    <w:rsid w:val="000C3B94"/>
    <w:rsid w:val="000D1601"/>
    <w:rsid w:val="001068CB"/>
    <w:rsid w:val="00115E40"/>
    <w:rsid w:val="001332AF"/>
    <w:rsid w:val="001349CD"/>
    <w:rsid w:val="00144777"/>
    <w:rsid w:val="00151A40"/>
    <w:rsid w:val="001B3C6D"/>
    <w:rsid w:val="001B3D53"/>
    <w:rsid w:val="001B621A"/>
    <w:rsid w:val="001C544B"/>
    <w:rsid w:val="001D1D37"/>
    <w:rsid w:val="001D5FA2"/>
    <w:rsid w:val="001D76B1"/>
    <w:rsid w:val="001F7CB5"/>
    <w:rsid w:val="00203FA3"/>
    <w:rsid w:val="00230D25"/>
    <w:rsid w:val="00232733"/>
    <w:rsid w:val="00234C99"/>
    <w:rsid w:val="00252E7C"/>
    <w:rsid w:val="00275E60"/>
    <w:rsid w:val="002B066A"/>
    <w:rsid w:val="002C5DA8"/>
    <w:rsid w:val="0030146C"/>
    <w:rsid w:val="00303183"/>
    <w:rsid w:val="00306EE0"/>
    <w:rsid w:val="00307539"/>
    <w:rsid w:val="00315D97"/>
    <w:rsid w:val="00317D10"/>
    <w:rsid w:val="00340262"/>
    <w:rsid w:val="00347240"/>
    <w:rsid w:val="00353ED0"/>
    <w:rsid w:val="00387797"/>
    <w:rsid w:val="00393BBC"/>
    <w:rsid w:val="003969B6"/>
    <w:rsid w:val="003B15F7"/>
    <w:rsid w:val="003D18A0"/>
    <w:rsid w:val="003E2C1F"/>
    <w:rsid w:val="003E3815"/>
    <w:rsid w:val="003F10AF"/>
    <w:rsid w:val="00412E47"/>
    <w:rsid w:val="00423026"/>
    <w:rsid w:val="00434E28"/>
    <w:rsid w:val="00435816"/>
    <w:rsid w:val="00440D32"/>
    <w:rsid w:val="00442CE2"/>
    <w:rsid w:val="00444B40"/>
    <w:rsid w:val="0046395A"/>
    <w:rsid w:val="00473DC6"/>
    <w:rsid w:val="00477C2C"/>
    <w:rsid w:val="0048261B"/>
    <w:rsid w:val="004A4971"/>
    <w:rsid w:val="004B6625"/>
    <w:rsid w:val="004C156A"/>
    <w:rsid w:val="004C3B72"/>
    <w:rsid w:val="00505825"/>
    <w:rsid w:val="00514190"/>
    <w:rsid w:val="00544EE9"/>
    <w:rsid w:val="00563277"/>
    <w:rsid w:val="00564500"/>
    <w:rsid w:val="00573D85"/>
    <w:rsid w:val="00584216"/>
    <w:rsid w:val="005B5130"/>
    <w:rsid w:val="005D64C3"/>
    <w:rsid w:val="005E097D"/>
    <w:rsid w:val="005F1F79"/>
    <w:rsid w:val="00601AAD"/>
    <w:rsid w:val="00614432"/>
    <w:rsid w:val="006348F3"/>
    <w:rsid w:val="0065764A"/>
    <w:rsid w:val="006613A2"/>
    <w:rsid w:val="006760B1"/>
    <w:rsid w:val="0068722A"/>
    <w:rsid w:val="0068762B"/>
    <w:rsid w:val="00691FA4"/>
    <w:rsid w:val="006C3B38"/>
    <w:rsid w:val="006D3C15"/>
    <w:rsid w:val="006E72F2"/>
    <w:rsid w:val="006F5C94"/>
    <w:rsid w:val="0071788B"/>
    <w:rsid w:val="007210BD"/>
    <w:rsid w:val="00730B2B"/>
    <w:rsid w:val="007331B4"/>
    <w:rsid w:val="00754B87"/>
    <w:rsid w:val="007577B4"/>
    <w:rsid w:val="007614A7"/>
    <w:rsid w:val="0076314A"/>
    <w:rsid w:val="00770393"/>
    <w:rsid w:val="0078536F"/>
    <w:rsid w:val="00792784"/>
    <w:rsid w:val="007A2341"/>
    <w:rsid w:val="007B2122"/>
    <w:rsid w:val="007B55C9"/>
    <w:rsid w:val="007B6E5C"/>
    <w:rsid w:val="007F7125"/>
    <w:rsid w:val="007F7480"/>
    <w:rsid w:val="008211A3"/>
    <w:rsid w:val="008361F2"/>
    <w:rsid w:val="0087614A"/>
    <w:rsid w:val="00877A89"/>
    <w:rsid w:val="008A693E"/>
    <w:rsid w:val="008B3AD4"/>
    <w:rsid w:val="008B698E"/>
    <w:rsid w:val="008C35E2"/>
    <w:rsid w:val="008D1066"/>
    <w:rsid w:val="008D331F"/>
    <w:rsid w:val="0090600F"/>
    <w:rsid w:val="0090636D"/>
    <w:rsid w:val="00912A9B"/>
    <w:rsid w:val="00924EB6"/>
    <w:rsid w:val="00941D11"/>
    <w:rsid w:val="0094282E"/>
    <w:rsid w:val="0098334F"/>
    <w:rsid w:val="009C7DB0"/>
    <w:rsid w:val="009E4987"/>
    <w:rsid w:val="009F3E85"/>
    <w:rsid w:val="009F4502"/>
    <w:rsid w:val="00A323AA"/>
    <w:rsid w:val="00A34E6B"/>
    <w:rsid w:val="00A37D2E"/>
    <w:rsid w:val="00A43613"/>
    <w:rsid w:val="00A4611C"/>
    <w:rsid w:val="00A50592"/>
    <w:rsid w:val="00A67FBA"/>
    <w:rsid w:val="00A776A6"/>
    <w:rsid w:val="00A802A6"/>
    <w:rsid w:val="00AA3C76"/>
    <w:rsid w:val="00AB15B5"/>
    <w:rsid w:val="00AB729A"/>
    <w:rsid w:val="00AC11E0"/>
    <w:rsid w:val="00AC4488"/>
    <w:rsid w:val="00AD7895"/>
    <w:rsid w:val="00AE28AD"/>
    <w:rsid w:val="00AF5EF2"/>
    <w:rsid w:val="00B25EDC"/>
    <w:rsid w:val="00B35108"/>
    <w:rsid w:val="00B50FFA"/>
    <w:rsid w:val="00B51B42"/>
    <w:rsid w:val="00B7659E"/>
    <w:rsid w:val="00B76EB0"/>
    <w:rsid w:val="00B91397"/>
    <w:rsid w:val="00BA3A3F"/>
    <w:rsid w:val="00BC4CC5"/>
    <w:rsid w:val="00BC7F74"/>
    <w:rsid w:val="00BD0C56"/>
    <w:rsid w:val="00BE13F5"/>
    <w:rsid w:val="00C3667B"/>
    <w:rsid w:val="00C41412"/>
    <w:rsid w:val="00C42AA3"/>
    <w:rsid w:val="00C46206"/>
    <w:rsid w:val="00C55329"/>
    <w:rsid w:val="00C727F9"/>
    <w:rsid w:val="00C7613F"/>
    <w:rsid w:val="00CA4BDB"/>
    <w:rsid w:val="00CB0152"/>
    <w:rsid w:val="00CC6AC9"/>
    <w:rsid w:val="00CE0F38"/>
    <w:rsid w:val="00CF15A2"/>
    <w:rsid w:val="00CF536F"/>
    <w:rsid w:val="00CF6F98"/>
    <w:rsid w:val="00D37D8A"/>
    <w:rsid w:val="00D41CA4"/>
    <w:rsid w:val="00D42754"/>
    <w:rsid w:val="00D86095"/>
    <w:rsid w:val="00DB73BE"/>
    <w:rsid w:val="00DF02D2"/>
    <w:rsid w:val="00DF0D2F"/>
    <w:rsid w:val="00DF1261"/>
    <w:rsid w:val="00E05C6D"/>
    <w:rsid w:val="00E06BB1"/>
    <w:rsid w:val="00E133BC"/>
    <w:rsid w:val="00E14936"/>
    <w:rsid w:val="00E526DE"/>
    <w:rsid w:val="00E53207"/>
    <w:rsid w:val="00E538A0"/>
    <w:rsid w:val="00E54B3E"/>
    <w:rsid w:val="00E6094E"/>
    <w:rsid w:val="00E62BBD"/>
    <w:rsid w:val="00E7797A"/>
    <w:rsid w:val="00E80877"/>
    <w:rsid w:val="00E810F3"/>
    <w:rsid w:val="00E84DA4"/>
    <w:rsid w:val="00EA5076"/>
    <w:rsid w:val="00EB0F27"/>
    <w:rsid w:val="00EB3974"/>
    <w:rsid w:val="00EB52EA"/>
    <w:rsid w:val="00EC4DBF"/>
    <w:rsid w:val="00EC70D6"/>
    <w:rsid w:val="00EC726D"/>
    <w:rsid w:val="00ED24E0"/>
    <w:rsid w:val="00EF3A74"/>
    <w:rsid w:val="00F024FB"/>
    <w:rsid w:val="00F112AD"/>
    <w:rsid w:val="00F13A0D"/>
    <w:rsid w:val="00F43A3D"/>
    <w:rsid w:val="00F6031A"/>
    <w:rsid w:val="00F81A4C"/>
    <w:rsid w:val="00F85113"/>
    <w:rsid w:val="00F9447D"/>
    <w:rsid w:val="00F945ED"/>
    <w:rsid w:val="00FB543B"/>
    <w:rsid w:val="00FB7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oes/tables.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1162</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2</cp:revision>
  <cp:lastPrinted>2014-08-11T15:05:00Z</cp:lastPrinted>
  <dcterms:created xsi:type="dcterms:W3CDTF">2014-11-17T19:15:00Z</dcterms:created>
  <dcterms:modified xsi:type="dcterms:W3CDTF">2014-11-17T19:15:00Z</dcterms:modified>
</cp:coreProperties>
</file>