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459C71" w14:textId="1546F446" w:rsidR="0098334F" w:rsidRPr="00194526" w:rsidRDefault="0098334F" w:rsidP="00194526">
      <w:pPr>
        <w:pStyle w:val="NoSpacing"/>
        <w:jc w:val="center"/>
        <w:rPr>
          <w:rFonts w:asciiTheme="minorHAnsi" w:hAnsiTheme="minorHAnsi" w:cstheme="minorHAnsi"/>
          <w:b/>
        </w:rPr>
      </w:pPr>
      <w:r w:rsidRPr="00194526">
        <w:rPr>
          <w:rFonts w:asciiTheme="minorHAnsi" w:hAnsiTheme="minorHAnsi" w:cstheme="minorHAnsi"/>
          <w:b/>
        </w:rPr>
        <w:t>SUPPORTING STATEMENT</w:t>
      </w:r>
    </w:p>
    <w:p w14:paraId="048F5EDD" w14:textId="77777777" w:rsidR="0098334F" w:rsidRPr="00544EE9" w:rsidRDefault="0098334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rPr>
      </w:pPr>
    </w:p>
    <w:p w14:paraId="0B370686" w14:textId="77777777" w:rsidR="00FB543B" w:rsidRDefault="0098334F">
      <w:pPr>
        <w:widowControl/>
        <w:tabs>
          <w:tab w:val="center" w:pos="4680"/>
          <w:tab w:val="left" w:pos="5184"/>
          <w:tab w:val="left" w:pos="5760"/>
          <w:tab w:val="left" w:pos="6336"/>
          <w:tab w:val="left" w:pos="6912"/>
          <w:tab w:val="left" w:pos="7488"/>
          <w:tab w:val="left" w:pos="8064"/>
          <w:tab w:val="left" w:pos="8640"/>
          <w:tab w:val="left" w:pos="9216"/>
        </w:tabs>
        <w:rPr>
          <w:rFonts w:ascii="Arial" w:hAnsi="Arial" w:cs="Arial"/>
          <w:b/>
        </w:rPr>
      </w:pPr>
      <w:r w:rsidRPr="00FB543B">
        <w:rPr>
          <w:rFonts w:ascii="Arial" w:hAnsi="Arial" w:cs="Arial"/>
          <w:b/>
        </w:rPr>
        <w:tab/>
      </w:r>
      <w:r w:rsidR="00F945ED">
        <w:rPr>
          <w:rFonts w:ascii="Arial" w:hAnsi="Arial" w:cs="Arial"/>
          <w:b/>
        </w:rPr>
        <w:t xml:space="preserve">Generic Testing – </w:t>
      </w:r>
      <w:r w:rsidR="000B1CB8">
        <w:rPr>
          <w:rFonts w:ascii="Arial" w:hAnsi="Arial" w:cs="Arial"/>
          <w:b/>
        </w:rPr>
        <w:t>Baltimore Urban Agriculture Study</w:t>
      </w:r>
    </w:p>
    <w:p w14:paraId="59020C09" w14:textId="77777777" w:rsidR="00A802A6" w:rsidRPr="00FB543B" w:rsidRDefault="00A802A6">
      <w:pPr>
        <w:widowControl/>
        <w:tabs>
          <w:tab w:val="center" w:pos="4680"/>
          <w:tab w:val="left" w:pos="5184"/>
          <w:tab w:val="left" w:pos="5760"/>
          <w:tab w:val="left" w:pos="6336"/>
          <w:tab w:val="left" w:pos="6912"/>
          <w:tab w:val="left" w:pos="7488"/>
          <w:tab w:val="left" w:pos="8064"/>
          <w:tab w:val="left" w:pos="8640"/>
          <w:tab w:val="left" w:pos="9216"/>
        </w:tabs>
        <w:rPr>
          <w:rFonts w:ascii="Arial" w:hAnsi="Arial" w:cs="Arial"/>
          <w:b/>
        </w:rPr>
      </w:pPr>
    </w:p>
    <w:p w14:paraId="3E948871" w14:textId="5E15D355" w:rsidR="0098334F" w:rsidRPr="00FB543B" w:rsidRDefault="007F7125">
      <w:pPr>
        <w:widowControl/>
        <w:tabs>
          <w:tab w:val="center" w:pos="4680"/>
          <w:tab w:val="left" w:pos="5184"/>
          <w:tab w:val="left" w:pos="5760"/>
          <w:tab w:val="left" w:pos="6336"/>
          <w:tab w:val="left" w:pos="6912"/>
          <w:tab w:val="left" w:pos="7488"/>
          <w:tab w:val="left" w:pos="8064"/>
          <w:tab w:val="left" w:pos="8640"/>
          <w:tab w:val="left" w:pos="9216"/>
        </w:tabs>
        <w:rPr>
          <w:rFonts w:ascii="Arial" w:hAnsi="Arial" w:cs="Arial"/>
          <w:b/>
        </w:rPr>
      </w:pPr>
      <w:r>
        <w:rPr>
          <w:rFonts w:ascii="Arial" w:hAnsi="Arial" w:cs="Arial"/>
          <w:b/>
        </w:rPr>
        <w:tab/>
        <w:t xml:space="preserve">OMB No. </w:t>
      </w:r>
      <w:r w:rsidR="00194526">
        <w:rPr>
          <w:rFonts w:ascii="Arial" w:hAnsi="Arial" w:cs="Arial"/>
          <w:b/>
        </w:rPr>
        <w:t>0535-0248</w:t>
      </w:r>
    </w:p>
    <w:p w14:paraId="6343225A" w14:textId="77777777" w:rsidR="00E7797A" w:rsidRDefault="00E7797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14:paraId="2189C597" w14:textId="77777777" w:rsidR="0048261B" w:rsidRDefault="00E7797A" w:rsidP="0048261B">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heme="minorHAnsi" w:hAnsiTheme="minorHAnsi" w:cstheme="minorHAnsi"/>
        </w:rPr>
      </w:pPr>
      <w:r>
        <w:rPr>
          <w:rFonts w:ascii="Arial" w:hAnsi="Arial" w:cs="Arial"/>
        </w:rPr>
        <w:t xml:space="preserve">This mini-supporting statement is being submitted to OMB to define the need for conducting </w:t>
      </w:r>
      <w:r w:rsidR="00770393">
        <w:rPr>
          <w:rFonts w:ascii="Arial" w:hAnsi="Arial" w:cs="Arial"/>
        </w:rPr>
        <w:t xml:space="preserve">the </w:t>
      </w:r>
      <w:r w:rsidR="0048261B">
        <w:rPr>
          <w:rFonts w:ascii="Arial" w:hAnsi="Arial" w:cs="Arial"/>
        </w:rPr>
        <w:t>201</w:t>
      </w:r>
      <w:r w:rsidR="00094804">
        <w:rPr>
          <w:rFonts w:ascii="Arial" w:hAnsi="Arial" w:cs="Arial"/>
        </w:rPr>
        <w:t>5</w:t>
      </w:r>
      <w:r w:rsidR="0048261B">
        <w:rPr>
          <w:rFonts w:ascii="Arial" w:hAnsi="Arial" w:cs="Arial"/>
        </w:rPr>
        <w:t xml:space="preserve"> </w:t>
      </w:r>
      <w:r w:rsidR="00094804">
        <w:rPr>
          <w:rFonts w:ascii="Arial" w:hAnsi="Arial" w:cs="Arial"/>
        </w:rPr>
        <w:t>Urban Agriculture Pilot Test</w:t>
      </w:r>
      <w:r w:rsidR="008C35E2">
        <w:rPr>
          <w:rFonts w:ascii="Arial" w:hAnsi="Arial" w:cs="Arial"/>
        </w:rPr>
        <w:t>.</w:t>
      </w:r>
    </w:p>
    <w:p w14:paraId="3D6E051A" w14:textId="77777777" w:rsidR="00614432" w:rsidRPr="00FB543B" w:rsidRDefault="0030753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r>
        <w:rPr>
          <w:rFonts w:asciiTheme="minorHAnsi" w:hAnsiTheme="minorHAnsi" w:cstheme="minorHAnsi"/>
        </w:rPr>
        <w:t>.</w:t>
      </w:r>
      <w:r w:rsidR="00F13A0D" w:rsidRPr="00F13A0D">
        <w:rPr>
          <w:rFonts w:asciiTheme="minorHAnsi" w:hAnsiTheme="minorHAnsi" w:cstheme="minorHAnsi"/>
        </w:rPr>
        <w:t xml:space="preserve">  </w:t>
      </w:r>
    </w:p>
    <w:p w14:paraId="40C688B8" w14:textId="77777777" w:rsidR="0098334F" w:rsidRPr="00FB543B" w:rsidRDefault="0098334F" w:rsidP="00FB543B">
      <w:pPr>
        <w:rPr>
          <w:rFonts w:asciiTheme="majorHAnsi" w:hAnsiTheme="majorHAnsi" w:cstheme="majorHAnsi"/>
          <w:b/>
        </w:rPr>
      </w:pPr>
      <w:r w:rsidRPr="00FB543B">
        <w:rPr>
          <w:rFonts w:asciiTheme="majorHAnsi" w:hAnsiTheme="majorHAnsi" w:cstheme="majorHAnsi"/>
          <w:b/>
        </w:rPr>
        <w:t>A.</w:t>
      </w:r>
      <w:r w:rsidRPr="00FB543B">
        <w:rPr>
          <w:rFonts w:asciiTheme="majorHAnsi" w:hAnsiTheme="majorHAnsi" w:cstheme="majorHAnsi"/>
          <w:b/>
        </w:rPr>
        <w:tab/>
        <w:t>JUSTIFICATION</w:t>
      </w:r>
    </w:p>
    <w:p w14:paraId="1B77BF41" w14:textId="77777777" w:rsidR="0098334F" w:rsidRPr="00FB543B" w:rsidRDefault="0098334F" w:rsidP="00FB543B">
      <w:pPr>
        <w:rPr>
          <w:rFonts w:asciiTheme="majorHAnsi" w:hAnsiTheme="majorHAnsi" w:cstheme="majorHAnsi"/>
        </w:rPr>
      </w:pPr>
    </w:p>
    <w:p w14:paraId="5BF0F43B" w14:textId="77777777" w:rsidR="0098334F" w:rsidRPr="00F945ED" w:rsidRDefault="00FB543B" w:rsidP="00F945ED">
      <w:pPr>
        <w:pStyle w:val="ListParagraph"/>
        <w:numPr>
          <w:ilvl w:val="0"/>
          <w:numId w:val="3"/>
        </w:numPr>
        <w:ind w:hanging="720"/>
        <w:rPr>
          <w:rFonts w:asciiTheme="majorHAnsi" w:hAnsiTheme="majorHAnsi" w:cstheme="majorHAnsi"/>
          <w:b/>
        </w:rPr>
      </w:pPr>
      <w:r w:rsidRPr="00F945ED">
        <w:rPr>
          <w:rFonts w:asciiTheme="majorHAnsi" w:hAnsiTheme="majorHAnsi" w:cstheme="majorHAnsi"/>
          <w:b/>
        </w:rPr>
        <w:t>Circumstances making coll</w:t>
      </w:r>
      <w:r w:rsidR="0090600F">
        <w:rPr>
          <w:rFonts w:asciiTheme="majorHAnsi" w:hAnsiTheme="majorHAnsi" w:cstheme="majorHAnsi"/>
          <w:b/>
        </w:rPr>
        <w:t>ection of information necessary.</w:t>
      </w:r>
    </w:p>
    <w:p w14:paraId="45D6708C" w14:textId="77777777" w:rsidR="00F945ED" w:rsidRDefault="00F945ED" w:rsidP="00F945ED">
      <w:pPr>
        <w:rPr>
          <w:rFonts w:asciiTheme="majorHAnsi" w:hAnsiTheme="majorHAnsi" w:cstheme="majorHAnsi"/>
        </w:rPr>
      </w:pPr>
    </w:p>
    <w:p w14:paraId="4EA88107" w14:textId="507D9C91" w:rsidR="00943746" w:rsidRDefault="00094804" w:rsidP="003F10AF">
      <w:pPr>
        <w:ind w:left="720"/>
        <w:rPr>
          <w:rFonts w:asciiTheme="majorHAnsi" w:hAnsiTheme="majorHAnsi" w:cstheme="majorHAnsi"/>
        </w:rPr>
      </w:pPr>
      <w:r>
        <w:rPr>
          <w:rFonts w:asciiTheme="majorHAnsi" w:hAnsiTheme="majorHAnsi" w:cstheme="majorHAnsi"/>
        </w:rPr>
        <w:t xml:space="preserve">Urban agriculture is increasing across the US. </w:t>
      </w:r>
      <w:r w:rsidR="00155E21">
        <w:rPr>
          <w:rFonts w:asciiTheme="majorHAnsi" w:hAnsiTheme="majorHAnsi" w:cstheme="majorHAnsi"/>
        </w:rPr>
        <w:t>The</w:t>
      </w:r>
      <w:r w:rsidR="00E03145">
        <w:rPr>
          <w:rFonts w:asciiTheme="majorHAnsi" w:hAnsiTheme="majorHAnsi" w:cstheme="majorHAnsi"/>
        </w:rPr>
        <w:t xml:space="preserve"> National Agricultural Statistics Service (NASS) has</w:t>
      </w:r>
      <w:r w:rsidR="00C06DDE">
        <w:rPr>
          <w:rFonts w:asciiTheme="majorHAnsi" w:hAnsiTheme="majorHAnsi" w:cstheme="majorHAnsi"/>
        </w:rPr>
        <w:t xml:space="preserve"> traditionally</w:t>
      </w:r>
      <w:r>
        <w:rPr>
          <w:rFonts w:asciiTheme="majorHAnsi" w:hAnsiTheme="majorHAnsi" w:cstheme="majorHAnsi"/>
        </w:rPr>
        <w:t xml:space="preserve"> been focused on production agriculture. In contrast, agriculture in urban areas tends to be conducted in smaller areas and </w:t>
      </w:r>
      <w:r w:rsidR="00AF7CAF">
        <w:rPr>
          <w:rFonts w:asciiTheme="majorHAnsi" w:hAnsiTheme="majorHAnsi" w:cstheme="majorHAnsi"/>
        </w:rPr>
        <w:t>have</w:t>
      </w:r>
      <w:r>
        <w:rPr>
          <w:rFonts w:asciiTheme="majorHAnsi" w:hAnsiTheme="majorHAnsi" w:cstheme="majorHAnsi"/>
        </w:rPr>
        <w:t xml:space="preserve"> less potential for sales. Yet, this </w:t>
      </w:r>
      <w:r w:rsidR="00C06DDE">
        <w:rPr>
          <w:rFonts w:asciiTheme="majorHAnsi" w:hAnsiTheme="majorHAnsi" w:cstheme="majorHAnsi"/>
        </w:rPr>
        <w:t>trend</w:t>
      </w:r>
      <w:r>
        <w:rPr>
          <w:rFonts w:asciiTheme="majorHAnsi" w:hAnsiTheme="majorHAnsi" w:cstheme="majorHAnsi"/>
        </w:rPr>
        <w:t xml:space="preserve"> is increasingly important for the nation’s food security. The Under Secretary and Chief Scientist of USDA, Catherine Woteki, has requested that NASS explore ways to better account for this type of production. </w:t>
      </w:r>
    </w:p>
    <w:p w14:paraId="316ABF0A" w14:textId="77777777" w:rsidR="00943746" w:rsidRDefault="00943746" w:rsidP="003F10AF">
      <w:pPr>
        <w:ind w:left="720"/>
        <w:rPr>
          <w:rFonts w:asciiTheme="majorHAnsi" w:hAnsiTheme="majorHAnsi" w:cstheme="majorHAnsi"/>
        </w:rPr>
      </w:pPr>
    </w:p>
    <w:p w14:paraId="672F9FC6" w14:textId="3F90D666" w:rsidR="0058607D" w:rsidRDefault="00943746" w:rsidP="003F10AF">
      <w:pPr>
        <w:ind w:left="720"/>
        <w:rPr>
          <w:rFonts w:asciiTheme="minorHAnsi" w:hAnsiTheme="minorHAnsi" w:cstheme="minorHAnsi"/>
        </w:rPr>
      </w:pPr>
      <w:r w:rsidRPr="001A3453">
        <w:rPr>
          <w:rFonts w:asciiTheme="minorHAnsi" w:hAnsiTheme="minorHAnsi" w:cstheme="minorHAnsi"/>
        </w:rPr>
        <w:t xml:space="preserve">Given that NASS already conducts the Census of Agriculture, </w:t>
      </w:r>
      <w:r>
        <w:rPr>
          <w:rFonts w:asciiTheme="minorHAnsi" w:hAnsiTheme="minorHAnsi" w:cstheme="minorHAnsi"/>
        </w:rPr>
        <w:t>this p</w:t>
      </w:r>
      <w:r w:rsidRPr="001A3453">
        <w:rPr>
          <w:rFonts w:asciiTheme="minorHAnsi" w:hAnsiTheme="minorHAnsi" w:cstheme="minorHAnsi"/>
        </w:rPr>
        <w:t>ilot project</w:t>
      </w:r>
      <w:r>
        <w:rPr>
          <w:rFonts w:asciiTheme="minorHAnsi" w:hAnsiTheme="minorHAnsi" w:cstheme="minorHAnsi"/>
        </w:rPr>
        <w:t xml:space="preserve"> is designed</w:t>
      </w:r>
      <w:r w:rsidRPr="001A3453">
        <w:rPr>
          <w:rFonts w:asciiTheme="minorHAnsi" w:hAnsiTheme="minorHAnsi" w:cstheme="minorHAnsi"/>
        </w:rPr>
        <w:t xml:space="preserve"> to measure urban agriculture activities in a way that could be used to enhance Census data collection efforts.</w:t>
      </w:r>
      <w:r>
        <w:rPr>
          <w:rFonts w:asciiTheme="minorHAnsi" w:hAnsiTheme="minorHAnsi" w:cstheme="minorHAnsi"/>
        </w:rPr>
        <w:t xml:space="preserve"> </w:t>
      </w:r>
      <w:r w:rsidR="00094804">
        <w:rPr>
          <w:rFonts w:asciiTheme="majorHAnsi" w:hAnsiTheme="majorHAnsi" w:cstheme="majorHAnsi"/>
        </w:rPr>
        <w:t xml:space="preserve">NASS has contracted with the </w:t>
      </w:r>
      <w:r>
        <w:rPr>
          <w:rFonts w:asciiTheme="majorHAnsi" w:hAnsiTheme="majorHAnsi" w:cstheme="majorHAnsi"/>
        </w:rPr>
        <w:t>M</w:t>
      </w:r>
      <w:r w:rsidR="00094804">
        <w:rPr>
          <w:rFonts w:asciiTheme="majorHAnsi" w:hAnsiTheme="majorHAnsi" w:cstheme="majorHAnsi"/>
        </w:rPr>
        <w:t xml:space="preserve">ulti-Agency Collaboration Environment (MACE) to develop algorithms, based on high-resolution satellite imagery, public lists of urban producers, permits for urban agricultural activity, social media feeds such as Facebook and Twitter, etc., that will identify areas of potential agricultural activity within two urban areas. </w:t>
      </w:r>
      <w:r w:rsidR="000D7F28">
        <w:rPr>
          <w:rFonts w:asciiTheme="majorHAnsi" w:hAnsiTheme="majorHAnsi" w:cstheme="majorHAnsi"/>
        </w:rPr>
        <w:t xml:space="preserve">Baltimore is the first of the cities to be studied and is the one that is the focus of this pilot study. </w:t>
      </w:r>
      <w:r w:rsidR="00094804">
        <w:rPr>
          <w:rFonts w:asciiTheme="majorHAnsi" w:hAnsiTheme="majorHAnsi" w:cstheme="majorHAnsi"/>
        </w:rPr>
        <w:t xml:space="preserve">The MACE will provide geographical coordinates and shape files of identified areas of likely urban agriculture. </w:t>
      </w:r>
      <w:r w:rsidR="00810EB9">
        <w:rPr>
          <w:rFonts w:asciiTheme="majorHAnsi" w:hAnsiTheme="majorHAnsi" w:cstheme="majorHAnsi"/>
        </w:rPr>
        <w:t>A</w:t>
      </w:r>
      <w:r w:rsidR="00214592">
        <w:rPr>
          <w:rFonts w:asciiTheme="majorHAnsi" w:hAnsiTheme="majorHAnsi" w:cstheme="majorHAnsi"/>
        </w:rPr>
        <w:t xml:space="preserve"> </w:t>
      </w:r>
      <w:r w:rsidR="00265AC2">
        <w:rPr>
          <w:rFonts w:asciiTheme="majorHAnsi" w:hAnsiTheme="majorHAnsi" w:cstheme="majorHAnsi"/>
        </w:rPr>
        <w:t xml:space="preserve">survey </w:t>
      </w:r>
      <w:r w:rsidR="0058607D">
        <w:rPr>
          <w:rFonts w:asciiTheme="majorHAnsi" w:hAnsiTheme="majorHAnsi" w:cstheme="majorHAnsi"/>
        </w:rPr>
        <w:t>needs to be conducted to determine</w:t>
      </w:r>
      <w:r w:rsidR="00265AC2">
        <w:rPr>
          <w:rFonts w:asciiTheme="majorHAnsi" w:hAnsiTheme="majorHAnsi" w:cstheme="majorHAnsi"/>
        </w:rPr>
        <w:t xml:space="preserve"> </w:t>
      </w:r>
      <w:r w:rsidR="00810EB9">
        <w:rPr>
          <w:rFonts w:asciiTheme="majorHAnsi" w:hAnsiTheme="majorHAnsi" w:cstheme="majorHAnsi"/>
        </w:rPr>
        <w:t xml:space="preserve">(1) </w:t>
      </w:r>
      <w:r w:rsidR="00265AC2" w:rsidRPr="001A3453">
        <w:rPr>
          <w:rFonts w:asciiTheme="minorHAnsi" w:hAnsiTheme="minorHAnsi" w:cstheme="minorHAnsi"/>
        </w:rPr>
        <w:t>whether identified areas are non-agricultural, agricultural but not a farm, or a farm</w:t>
      </w:r>
      <w:r w:rsidR="00E03145">
        <w:rPr>
          <w:rFonts w:asciiTheme="minorHAnsi" w:hAnsiTheme="minorHAnsi" w:cstheme="minorHAnsi"/>
        </w:rPr>
        <w:t xml:space="preserve"> (an operation that sells or has the potential to sell</w:t>
      </w:r>
      <w:r w:rsidR="00810EB9">
        <w:rPr>
          <w:rFonts w:asciiTheme="minorHAnsi" w:hAnsiTheme="minorHAnsi" w:cstheme="minorHAnsi"/>
        </w:rPr>
        <w:t xml:space="preserve"> </w:t>
      </w:r>
      <w:r w:rsidR="00E03145">
        <w:rPr>
          <w:rFonts w:asciiTheme="minorHAnsi" w:hAnsiTheme="minorHAnsi" w:cstheme="minorHAnsi"/>
        </w:rPr>
        <w:t xml:space="preserve">$1000 or more in agricultural products during a year) </w:t>
      </w:r>
      <w:r w:rsidR="00810EB9">
        <w:rPr>
          <w:rFonts w:asciiTheme="minorHAnsi" w:hAnsiTheme="minorHAnsi" w:cstheme="minorHAnsi"/>
        </w:rPr>
        <w:t>and (2) the characteristics of the identified agricultural areas</w:t>
      </w:r>
      <w:r w:rsidR="00265AC2" w:rsidRPr="001A3453">
        <w:rPr>
          <w:rFonts w:asciiTheme="minorHAnsi" w:hAnsiTheme="minorHAnsi" w:cstheme="minorHAnsi"/>
        </w:rPr>
        <w:t>.</w:t>
      </w:r>
      <w:r w:rsidR="001A3453" w:rsidRPr="001A3453">
        <w:rPr>
          <w:rFonts w:asciiTheme="minorHAnsi" w:hAnsiTheme="minorHAnsi" w:cstheme="minorHAnsi"/>
        </w:rPr>
        <w:t xml:space="preserve"> </w:t>
      </w:r>
    </w:p>
    <w:p w14:paraId="2911512A" w14:textId="77777777" w:rsidR="00943746" w:rsidRDefault="00943746" w:rsidP="003F10AF">
      <w:pPr>
        <w:ind w:left="720"/>
        <w:rPr>
          <w:rFonts w:asciiTheme="majorHAnsi" w:hAnsiTheme="majorHAnsi" w:cstheme="majorHAnsi"/>
        </w:rPr>
      </w:pPr>
    </w:p>
    <w:p w14:paraId="6369AA5C" w14:textId="77777777" w:rsidR="00990BC3" w:rsidRDefault="008969A8" w:rsidP="008969A8">
      <w:pPr>
        <w:ind w:left="720"/>
        <w:rPr>
          <w:rFonts w:asciiTheme="majorHAnsi" w:hAnsiTheme="majorHAnsi" w:cstheme="majorHAnsi"/>
        </w:rPr>
      </w:pPr>
      <w:r>
        <w:rPr>
          <w:rFonts w:asciiTheme="majorHAnsi" w:hAnsiTheme="majorHAnsi" w:cstheme="majorHAnsi"/>
        </w:rPr>
        <w:t xml:space="preserve">The NASS Advisory Committee on Agricultural Statistics and </w:t>
      </w:r>
      <w:r w:rsidR="00214592">
        <w:rPr>
          <w:rFonts w:asciiTheme="majorHAnsi" w:hAnsiTheme="majorHAnsi" w:cstheme="majorHAnsi"/>
        </w:rPr>
        <w:t xml:space="preserve">USDA </w:t>
      </w:r>
      <w:r>
        <w:rPr>
          <w:rFonts w:asciiTheme="majorHAnsi" w:hAnsiTheme="majorHAnsi" w:cstheme="majorHAnsi"/>
        </w:rPr>
        <w:t>Deputy Secretary Krysta Hard</w:t>
      </w:r>
      <w:r w:rsidR="00180252">
        <w:rPr>
          <w:rFonts w:asciiTheme="majorHAnsi" w:hAnsiTheme="majorHAnsi" w:cstheme="majorHAnsi"/>
        </w:rPr>
        <w:t>e</w:t>
      </w:r>
      <w:r>
        <w:rPr>
          <w:rFonts w:asciiTheme="majorHAnsi" w:hAnsiTheme="majorHAnsi" w:cstheme="majorHAnsi"/>
        </w:rPr>
        <w:t xml:space="preserve">n have expressed </w:t>
      </w:r>
      <w:r w:rsidR="00C06DDE">
        <w:rPr>
          <w:rFonts w:asciiTheme="majorHAnsi" w:hAnsiTheme="majorHAnsi" w:cstheme="majorHAnsi"/>
        </w:rPr>
        <w:t xml:space="preserve">interest and </w:t>
      </w:r>
      <w:r>
        <w:rPr>
          <w:rFonts w:asciiTheme="majorHAnsi" w:hAnsiTheme="majorHAnsi" w:cstheme="majorHAnsi"/>
        </w:rPr>
        <w:t xml:space="preserve">concerns about the manner in which information on women and new/beginning farmers is collected and subsequently reported. </w:t>
      </w:r>
      <w:r w:rsidR="00810EB9">
        <w:rPr>
          <w:rFonts w:asciiTheme="majorHAnsi" w:hAnsiTheme="majorHAnsi" w:cstheme="majorHAnsi"/>
        </w:rPr>
        <w:t xml:space="preserve">Her concerns may be even more relevant for the inherently non-traditional practices of urban agriculture. </w:t>
      </w:r>
      <w:r>
        <w:rPr>
          <w:rFonts w:asciiTheme="majorHAnsi" w:hAnsiTheme="majorHAnsi" w:cstheme="majorHAnsi"/>
        </w:rPr>
        <w:t>In response,</w:t>
      </w:r>
      <w:r w:rsidR="00C06DDE">
        <w:rPr>
          <w:rFonts w:asciiTheme="majorHAnsi" w:hAnsiTheme="majorHAnsi" w:cstheme="majorHAnsi"/>
        </w:rPr>
        <w:t xml:space="preserve"> </w:t>
      </w:r>
      <w:r w:rsidR="000D7F28">
        <w:rPr>
          <w:rFonts w:asciiTheme="majorHAnsi" w:hAnsiTheme="majorHAnsi" w:cstheme="majorHAnsi"/>
        </w:rPr>
        <w:t xml:space="preserve">at the request of </w:t>
      </w:r>
      <w:r w:rsidR="00C06DDE">
        <w:rPr>
          <w:rFonts w:asciiTheme="majorHAnsi" w:hAnsiTheme="majorHAnsi" w:cstheme="majorHAnsi"/>
        </w:rPr>
        <w:t xml:space="preserve">NASS, </w:t>
      </w:r>
      <w:r>
        <w:rPr>
          <w:rFonts w:asciiTheme="majorHAnsi" w:hAnsiTheme="majorHAnsi" w:cstheme="majorHAnsi"/>
        </w:rPr>
        <w:t xml:space="preserve">the National Institute of Statistical Science </w:t>
      </w:r>
      <w:r w:rsidR="00BD63CA">
        <w:rPr>
          <w:rFonts w:asciiTheme="majorHAnsi" w:hAnsiTheme="majorHAnsi" w:cstheme="majorHAnsi"/>
        </w:rPr>
        <w:t>es</w:t>
      </w:r>
      <w:r>
        <w:rPr>
          <w:rFonts w:asciiTheme="majorHAnsi" w:hAnsiTheme="majorHAnsi" w:cstheme="majorHAnsi"/>
        </w:rPr>
        <w:t>tablish</w:t>
      </w:r>
      <w:r w:rsidR="00BD63CA">
        <w:rPr>
          <w:rFonts w:asciiTheme="majorHAnsi" w:hAnsiTheme="majorHAnsi" w:cstheme="majorHAnsi"/>
        </w:rPr>
        <w:t>ed</w:t>
      </w:r>
      <w:r>
        <w:rPr>
          <w:rFonts w:asciiTheme="majorHAnsi" w:hAnsiTheme="majorHAnsi" w:cstheme="majorHAnsi"/>
        </w:rPr>
        <w:t xml:space="preserve"> an expert panel to review the current processes and to recommend changes for the 2017 and 2022 Censuses of Agriculture. The meeting </w:t>
      </w:r>
      <w:r w:rsidR="00BD63CA">
        <w:rPr>
          <w:rFonts w:asciiTheme="majorHAnsi" w:hAnsiTheme="majorHAnsi" w:cstheme="majorHAnsi"/>
        </w:rPr>
        <w:t>was held</w:t>
      </w:r>
      <w:r>
        <w:rPr>
          <w:rFonts w:asciiTheme="majorHAnsi" w:hAnsiTheme="majorHAnsi" w:cstheme="majorHAnsi"/>
        </w:rPr>
        <w:t xml:space="preserve"> April 2-3, 2015. </w:t>
      </w:r>
    </w:p>
    <w:p w14:paraId="4F1B0540" w14:textId="77777777" w:rsidR="00990BC3" w:rsidRDefault="00990BC3" w:rsidP="008969A8">
      <w:pPr>
        <w:ind w:left="720"/>
        <w:rPr>
          <w:rFonts w:asciiTheme="majorHAnsi" w:hAnsiTheme="majorHAnsi" w:cstheme="majorHAnsi"/>
        </w:rPr>
      </w:pPr>
    </w:p>
    <w:p w14:paraId="186370C2" w14:textId="67B969C1" w:rsidR="0058607D" w:rsidRPr="00DF02D2" w:rsidRDefault="00C06DDE" w:rsidP="008969A8">
      <w:pPr>
        <w:ind w:left="720"/>
        <w:rPr>
          <w:rFonts w:asciiTheme="majorHAnsi" w:hAnsiTheme="majorHAnsi" w:cstheme="majorHAnsi"/>
        </w:rPr>
      </w:pPr>
      <w:r>
        <w:rPr>
          <w:rFonts w:asciiTheme="majorHAnsi" w:hAnsiTheme="majorHAnsi" w:cstheme="majorHAnsi"/>
        </w:rPr>
        <w:t>Panel-recommended r</w:t>
      </w:r>
      <w:r w:rsidR="008969A8">
        <w:rPr>
          <w:rFonts w:asciiTheme="majorHAnsi" w:hAnsiTheme="majorHAnsi" w:cstheme="majorHAnsi"/>
        </w:rPr>
        <w:t>evisions could first be used in the 2016 ARMS survey</w:t>
      </w:r>
      <w:r w:rsidR="00180252">
        <w:rPr>
          <w:rFonts w:asciiTheme="majorHAnsi" w:hAnsiTheme="majorHAnsi" w:cstheme="majorHAnsi"/>
        </w:rPr>
        <w:t xml:space="preserve"> </w:t>
      </w:r>
      <w:r w:rsidR="00180252">
        <w:rPr>
          <w:rFonts w:asciiTheme="majorHAnsi" w:hAnsiTheme="majorHAnsi" w:cstheme="majorHAnsi"/>
        </w:rPr>
        <w:lastRenderedPageBreak/>
        <w:t>and/or a follow-on survey on farm structure now in the President’s FY2016 budget</w:t>
      </w:r>
      <w:r w:rsidR="008969A8">
        <w:rPr>
          <w:rFonts w:asciiTheme="majorHAnsi" w:hAnsiTheme="majorHAnsi" w:cstheme="majorHAnsi"/>
        </w:rPr>
        <w:t xml:space="preserve">. </w:t>
      </w:r>
      <w:r w:rsidR="00155AD0">
        <w:rPr>
          <w:rFonts w:asciiTheme="majorHAnsi" w:hAnsiTheme="majorHAnsi" w:cstheme="majorHAnsi"/>
        </w:rPr>
        <w:t>This pilot study will be the first opportunity to use</w:t>
      </w:r>
      <w:r w:rsidR="00810EB9">
        <w:rPr>
          <w:rFonts w:asciiTheme="majorHAnsi" w:hAnsiTheme="majorHAnsi" w:cstheme="majorHAnsi"/>
        </w:rPr>
        <w:t xml:space="preserve"> these revised </w:t>
      </w:r>
      <w:r w:rsidR="00155AD0">
        <w:rPr>
          <w:rFonts w:asciiTheme="majorHAnsi" w:hAnsiTheme="majorHAnsi" w:cstheme="majorHAnsi"/>
        </w:rPr>
        <w:t>questions within a non-traditional farm setting.</w:t>
      </w:r>
      <w:r w:rsidR="00180252">
        <w:rPr>
          <w:rFonts w:asciiTheme="majorHAnsi" w:hAnsiTheme="majorHAnsi" w:cstheme="majorHAnsi"/>
        </w:rPr>
        <w:t xml:space="preserve"> </w:t>
      </w:r>
      <w:r>
        <w:rPr>
          <w:rFonts w:asciiTheme="majorHAnsi" w:hAnsiTheme="majorHAnsi" w:cstheme="majorHAnsi"/>
        </w:rPr>
        <w:t>It is proposed that the</w:t>
      </w:r>
      <w:r w:rsidR="008969A8">
        <w:rPr>
          <w:rFonts w:asciiTheme="majorHAnsi" w:hAnsiTheme="majorHAnsi" w:cstheme="majorHAnsi"/>
        </w:rPr>
        <w:t xml:space="preserve"> </w:t>
      </w:r>
      <w:r>
        <w:rPr>
          <w:rFonts w:asciiTheme="majorHAnsi" w:hAnsiTheme="majorHAnsi" w:cstheme="majorHAnsi"/>
        </w:rPr>
        <w:t xml:space="preserve">revised </w:t>
      </w:r>
      <w:r w:rsidR="008969A8">
        <w:rPr>
          <w:rFonts w:asciiTheme="majorHAnsi" w:hAnsiTheme="majorHAnsi" w:cstheme="majorHAnsi"/>
        </w:rPr>
        <w:t>questions</w:t>
      </w:r>
      <w:r>
        <w:rPr>
          <w:rFonts w:asciiTheme="majorHAnsi" w:hAnsiTheme="majorHAnsi" w:cstheme="majorHAnsi"/>
        </w:rPr>
        <w:t>, as recommended by the expert panel,</w:t>
      </w:r>
      <w:r w:rsidR="008969A8">
        <w:rPr>
          <w:rFonts w:asciiTheme="majorHAnsi" w:hAnsiTheme="majorHAnsi" w:cstheme="majorHAnsi"/>
        </w:rPr>
        <w:t xml:space="preserve"> be </w:t>
      </w:r>
      <w:r w:rsidR="00155AD0">
        <w:rPr>
          <w:rFonts w:asciiTheme="majorHAnsi" w:hAnsiTheme="majorHAnsi" w:cstheme="majorHAnsi"/>
        </w:rPr>
        <w:t>used</w:t>
      </w:r>
      <w:r>
        <w:rPr>
          <w:rFonts w:asciiTheme="majorHAnsi" w:hAnsiTheme="majorHAnsi" w:cstheme="majorHAnsi"/>
        </w:rPr>
        <w:t xml:space="preserve"> in</w:t>
      </w:r>
      <w:r w:rsidR="008969A8">
        <w:rPr>
          <w:rFonts w:asciiTheme="majorHAnsi" w:hAnsiTheme="majorHAnsi" w:cstheme="majorHAnsi"/>
        </w:rPr>
        <w:t xml:space="preserve"> the Urban Agriculture Pilot Study questionnaire.</w:t>
      </w:r>
    </w:p>
    <w:p w14:paraId="39E9744E" w14:textId="77777777" w:rsidR="00F945ED" w:rsidRDefault="00F945ED" w:rsidP="00F945ED">
      <w:pPr>
        <w:rPr>
          <w:rFonts w:asciiTheme="majorHAnsi" w:hAnsiTheme="majorHAnsi" w:cstheme="majorHAnsi"/>
        </w:rPr>
      </w:pPr>
    </w:p>
    <w:p w14:paraId="4C1FA628" w14:textId="77777777" w:rsidR="0098334F" w:rsidRPr="00AA3C76" w:rsidRDefault="00FB543B" w:rsidP="00F945ED">
      <w:pPr>
        <w:pStyle w:val="ListParagraph"/>
        <w:numPr>
          <w:ilvl w:val="0"/>
          <w:numId w:val="3"/>
        </w:numPr>
        <w:ind w:hanging="720"/>
        <w:rPr>
          <w:rFonts w:asciiTheme="majorHAnsi" w:hAnsiTheme="majorHAnsi" w:cstheme="majorHAnsi"/>
          <w:b/>
          <w:color w:val="000000"/>
        </w:rPr>
      </w:pPr>
      <w:r w:rsidRPr="00AA3C76">
        <w:rPr>
          <w:rFonts w:asciiTheme="majorHAnsi" w:hAnsiTheme="majorHAnsi" w:cstheme="majorHAnsi"/>
          <w:b/>
          <w:color w:val="000000"/>
        </w:rPr>
        <w:t>How, by whom, and for what purpose information is to be used</w:t>
      </w:r>
      <w:r w:rsidR="00F945ED" w:rsidRPr="00AA3C76">
        <w:rPr>
          <w:rFonts w:asciiTheme="majorHAnsi" w:hAnsiTheme="majorHAnsi" w:cstheme="majorHAnsi"/>
          <w:b/>
          <w:color w:val="000000"/>
        </w:rPr>
        <w:t>.</w:t>
      </w:r>
    </w:p>
    <w:p w14:paraId="753633DB" w14:textId="77777777" w:rsidR="00F945ED" w:rsidRPr="00AA3C76" w:rsidRDefault="00F945ED" w:rsidP="00F945ED">
      <w:pPr>
        <w:rPr>
          <w:rFonts w:asciiTheme="majorHAnsi" w:hAnsiTheme="majorHAnsi" w:cstheme="majorHAnsi"/>
          <w:b/>
          <w:color w:val="000000"/>
        </w:rPr>
      </w:pPr>
    </w:p>
    <w:p w14:paraId="3B7044E8" w14:textId="77777777" w:rsidR="008969A8" w:rsidRDefault="008B698E" w:rsidP="0090600F">
      <w:pPr>
        <w:ind w:left="720"/>
        <w:rPr>
          <w:rFonts w:asciiTheme="majorHAnsi" w:hAnsiTheme="majorHAnsi" w:cstheme="majorHAnsi"/>
        </w:rPr>
      </w:pPr>
      <w:r>
        <w:rPr>
          <w:rFonts w:asciiTheme="majorHAnsi" w:hAnsiTheme="majorHAnsi" w:cstheme="majorHAnsi"/>
        </w:rPr>
        <w:t>Th</w:t>
      </w:r>
      <w:r w:rsidR="00E53207">
        <w:rPr>
          <w:rFonts w:asciiTheme="majorHAnsi" w:hAnsiTheme="majorHAnsi" w:cstheme="majorHAnsi"/>
        </w:rPr>
        <w:t>e information gathered through</w:t>
      </w:r>
      <w:r>
        <w:rPr>
          <w:rFonts w:asciiTheme="majorHAnsi" w:hAnsiTheme="majorHAnsi" w:cstheme="majorHAnsi"/>
        </w:rPr>
        <w:t xml:space="preserve"> </w:t>
      </w:r>
      <w:r w:rsidR="004C156A">
        <w:rPr>
          <w:rFonts w:asciiTheme="majorHAnsi" w:hAnsiTheme="majorHAnsi" w:cstheme="majorHAnsi"/>
        </w:rPr>
        <w:t xml:space="preserve">this </w:t>
      </w:r>
      <w:r>
        <w:rPr>
          <w:rFonts w:asciiTheme="majorHAnsi" w:hAnsiTheme="majorHAnsi" w:cstheme="majorHAnsi"/>
        </w:rPr>
        <w:t xml:space="preserve">testing </w:t>
      </w:r>
      <w:r w:rsidR="00E53207">
        <w:rPr>
          <w:rFonts w:asciiTheme="majorHAnsi" w:hAnsiTheme="majorHAnsi" w:cstheme="majorHAnsi"/>
        </w:rPr>
        <w:t xml:space="preserve">will be used </w:t>
      </w:r>
      <w:r w:rsidR="00265AC2">
        <w:rPr>
          <w:rFonts w:asciiTheme="majorHAnsi" w:hAnsiTheme="majorHAnsi" w:cstheme="majorHAnsi"/>
        </w:rPr>
        <w:t>to assess the viability of the proposed approach</w:t>
      </w:r>
      <w:r w:rsidR="008969A8">
        <w:rPr>
          <w:rFonts w:asciiTheme="majorHAnsi" w:hAnsiTheme="majorHAnsi" w:cstheme="majorHAnsi"/>
        </w:rPr>
        <w:t xml:space="preserve"> to quantifying urban agriculture and the quality of the revised questions on women and new/beginning farmers</w:t>
      </w:r>
      <w:r w:rsidR="00265AC2">
        <w:rPr>
          <w:rFonts w:asciiTheme="majorHAnsi" w:hAnsiTheme="majorHAnsi" w:cstheme="majorHAnsi"/>
        </w:rPr>
        <w:t xml:space="preserve">. </w:t>
      </w:r>
      <w:r w:rsidR="008969A8">
        <w:rPr>
          <w:rFonts w:asciiTheme="majorHAnsi" w:hAnsiTheme="majorHAnsi" w:cstheme="majorHAnsi"/>
        </w:rPr>
        <w:t>For the urban agriculture project, the following are the primary questions of interest:</w:t>
      </w:r>
    </w:p>
    <w:p w14:paraId="5D1044EE" w14:textId="77777777" w:rsidR="008969A8" w:rsidRDefault="008969A8" w:rsidP="0090600F">
      <w:pPr>
        <w:ind w:left="720"/>
        <w:rPr>
          <w:rFonts w:asciiTheme="majorHAnsi" w:hAnsiTheme="majorHAnsi" w:cstheme="majorHAnsi"/>
        </w:rPr>
      </w:pPr>
    </w:p>
    <w:p w14:paraId="543157B2" w14:textId="77777777" w:rsidR="008969A8" w:rsidRDefault="00F069E6" w:rsidP="008969A8">
      <w:pPr>
        <w:pStyle w:val="ListParagraph"/>
        <w:numPr>
          <w:ilvl w:val="0"/>
          <w:numId w:val="8"/>
        </w:numPr>
        <w:rPr>
          <w:rFonts w:asciiTheme="majorHAnsi" w:hAnsiTheme="majorHAnsi" w:cstheme="majorHAnsi"/>
        </w:rPr>
      </w:pPr>
      <w:r>
        <w:rPr>
          <w:rFonts w:asciiTheme="majorHAnsi" w:hAnsiTheme="majorHAnsi" w:cstheme="majorHAnsi"/>
        </w:rPr>
        <w:t xml:space="preserve">In 2014, how many entities satisfied the definition of agricultural non-farms and agricultural farms in </w:t>
      </w:r>
      <w:r w:rsidR="00CF2C10">
        <w:rPr>
          <w:rFonts w:asciiTheme="majorHAnsi" w:hAnsiTheme="majorHAnsi" w:cstheme="majorHAnsi"/>
        </w:rPr>
        <w:t>Baltimore</w:t>
      </w:r>
      <w:r>
        <w:rPr>
          <w:rFonts w:asciiTheme="majorHAnsi" w:hAnsiTheme="majorHAnsi" w:cstheme="majorHAnsi"/>
        </w:rPr>
        <w:t>?</w:t>
      </w:r>
    </w:p>
    <w:p w14:paraId="03FE1D76" w14:textId="77777777" w:rsidR="00F069E6" w:rsidRDefault="00F069E6" w:rsidP="008969A8">
      <w:pPr>
        <w:pStyle w:val="ListParagraph"/>
        <w:numPr>
          <w:ilvl w:val="0"/>
          <w:numId w:val="8"/>
        </w:numPr>
        <w:rPr>
          <w:rFonts w:asciiTheme="majorHAnsi" w:hAnsiTheme="majorHAnsi" w:cstheme="majorHAnsi"/>
        </w:rPr>
      </w:pPr>
      <w:r>
        <w:rPr>
          <w:rFonts w:asciiTheme="majorHAnsi" w:hAnsiTheme="majorHAnsi" w:cstheme="majorHAnsi"/>
        </w:rPr>
        <w:t xml:space="preserve">In 2014, how many people were involved in agriculture in </w:t>
      </w:r>
      <w:r w:rsidR="00CF2C10">
        <w:rPr>
          <w:rFonts w:asciiTheme="majorHAnsi" w:hAnsiTheme="majorHAnsi" w:cstheme="majorHAnsi"/>
        </w:rPr>
        <w:t>Baltimore</w:t>
      </w:r>
      <w:r>
        <w:rPr>
          <w:rFonts w:asciiTheme="majorHAnsi" w:hAnsiTheme="majorHAnsi" w:cstheme="majorHAnsi"/>
        </w:rPr>
        <w:t>?</w:t>
      </w:r>
    </w:p>
    <w:p w14:paraId="46BCEA85" w14:textId="77777777" w:rsidR="00F069E6" w:rsidRDefault="00F069E6" w:rsidP="008969A8">
      <w:pPr>
        <w:pStyle w:val="ListParagraph"/>
        <w:numPr>
          <w:ilvl w:val="0"/>
          <w:numId w:val="8"/>
        </w:numPr>
        <w:rPr>
          <w:rFonts w:asciiTheme="majorHAnsi" w:hAnsiTheme="majorHAnsi" w:cstheme="majorHAnsi"/>
        </w:rPr>
      </w:pPr>
      <w:r>
        <w:rPr>
          <w:rFonts w:asciiTheme="majorHAnsi" w:hAnsiTheme="majorHAnsi" w:cstheme="majorHAnsi"/>
        </w:rPr>
        <w:t>In 2014, how many square feet</w:t>
      </w:r>
      <w:r w:rsidR="00CF2C10">
        <w:rPr>
          <w:rFonts w:asciiTheme="majorHAnsi" w:hAnsiTheme="majorHAnsi" w:cstheme="majorHAnsi"/>
        </w:rPr>
        <w:t>, on average,</w:t>
      </w:r>
      <w:r>
        <w:rPr>
          <w:rFonts w:asciiTheme="majorHAnsi" w:hAnsiTheme="majorHAnsi" w:cstheme="majorHAnsi"/>
        </w:rPr>
        <w:t xml:space="preserve"> were devoted to agriculture in </w:t>
      </w:r>
      <w:r w:rsidR="00CF2C10">
        <w:rPr>
          <w:rFonts w:asciiTheme="majorHAnsi" w:hAnsiTheme="majorHAnsi" w:cstheme="majorHAnsi"/>
        </w:rPr>
        <w:t>Baltimore</w:t>
      </w:r>
      <w:r>
        <w:rPr>
          <w:rFonts w:asciiTheme="majorHAnsi" w:hAnsiTheme="majorHAnsi" w:cstheme="majorHAnsi"/>
        </w:rPr>
        <w:t>?</w:t>
      </w:r>
    </w:p>
    <w:p w14:paraId="587DC210" w14:textId="77777777" w:rsidR="00F069E6" w:rsidRDefault="00F069E6" w:rsidP="008969A8">
      <w:pPr>
        <w:pStyle w:val="ListParagraph"/>
        <w:numPr>
          <w:ilvl w:val="0"/>
          <w:numId w:val="8"/>
        </w:numPr>
        <w:rPr>
          <w:rFonts w:asciiTheme="majorHAnsi" w:hAnsiTheme="majorHAnsi" w:cstheme="majorHAnsi"/>
        </w:rPr>
      </w:pPr>
      <w:r>
        <w:rPr>
          <w:rFonts w:asciiTheme="majorHAnsi" w:hAnsiTheme="majorHAnsi" w:cstheme="majorHAnsi"/>
        </w:rPr>
        <w:t xml:space="preserve">In 2014, what was the total value of production in </w:t>
      </w:r>
      <w:r w:rsidR="00CF2C10">
        <w:rPr>
          <w:rFonts w:asciiTheme="majorHAnsi" w:hAnsiTheme="majorHAnsi" w:cstheme="majorHAnsi"/>
        </w:rPr>
        <w:t>Baltimore</w:t>
      </w:r>
      <w:r>
        <w:rPr>
          <w:rFonts w:asciiTheme="majorHAnsi" w:hAnsiTheme="majorHAnsi" w:cstheme="majorHAnsi"/>
        </w:rPr>
        <w:t>?</w:t>
      </w:r>
    </w:p>
    <w:p w14:paraId="6B8AC02B" w14:textId="77777777" w:rsidR="00F069E6" w:rsidRPr="00990BC3" w:rsidRDefault="00F069E6" w:rsidP="00F069E6">
      <w:pPr>
        <w:pStyle w:val="ListParagraph"/>
        <w:ind w:left="1080"/>
        <w:rPr>
          <w:rFonts w:ascii="Arial" w:hAnsi="Arial" w:cs="Arial"/>
        </w:rPr>
      </w:pPr>
    </w:p>
    <w:p w14:paraId="5AA556EB" w14:textId="20FACBB7" w:rsidR="00990BC3" w:rsidRPr="006403A3" w:rsidRDefault="00990BC3" w:rsidP="00180252">
      <w:pPr>
        <w:ind w:left="720"/>
        <w:rPr>
          <w:rFonts w:ascii="Arial" w:hAnsi="Arial" w:cs="Arial"/>
        </w:rPr>
      </w:pPr>
      <w:r w:rsidRPr="006403A3">
        <w:rPr>
          <w:rFonts w:ascii="Arial" w:hAnsi="Arial" w:cs="Arial"/>
        </w:rPr>
        <w:t>Compared to the 2012 and earlier censuses of agriculture,</w:t>
      </w:r>
      <w:r w:rsidR="009D1DD2" w:rsidRPr="006403A3">
        <w:rPr>
          <w:rFonts w:ascii="Arial" w:hAnsi="Arial" w:cs="Arial"/>
        </w:rPr>
        <w:t xml:space="preserve"> a major addition was made to the demographics section</w:t>
      </w:r>
      <w:r w:rsidR="00DD0F19" w:rsidRPr="006403A3">
        <w:rPr>
          <w:rFonts w:ascii="Arial" w:hAnsi="Arial" w:cs="Arial"/>
        </w:rPr>
        <w:t xml:space="preserve"> on the 2015 Urban Agriculture Pilot Study questionnaire</w:t>
      </w:r>
      <w:r w:rsidR="009D1DD2" w:rsidRPr="006403A3">
        <w:rPr>
          <w:rFonts w:ascii="Arial" w:hAnsi="Arial" w:cs="Arial"/>
        </w:rPr>
        <w:t>. The addition (</w:t>
      </w:r>
      <w:r w:rsidRPr="006403A3">
        <w:rPr>
          <w:rFonts w:ascii="Arial" w:hAnsi="Arial" w:cs="Arial"/>
        </w:rPr>
        <w:t>question 27</w:t>
      </w:r>
      <w:r w:rsidR="009D1DD2" w:rsidRPr="006403A3">
        <w:rPr>
          <w:rFonts w:ascii="Arial" w:hAnsi="Arial" w:cs="Arial"/>
        </w:rPr>
        <w:t>) focuses on collecting information on the types of agricultural decisions each person involved with the operation makes</w:t>
      </w:r>
      <w:r w:rsidR="004B7F34" w:rsidRPr="006403A3">
        <w:rPr>
          <w:rFonts w:ascii="Arial" w:hAnsi="Arial" w:cs="Arial"/>
        </w:rPr>
        <w:t>. This question is</w:t>
      </w:r>
      <w:r w:rsidRPr="006403A3">
        <w:rPr>
          <w:rFonts w:ascii="Arial" w:hAnsi="Arial" w:cs="Arial"/>
        </w:rPr>
        <w:t xml:space="preserve"> based on early feedback from the Panel on Federal Statistics on Women and Beginning Farmers conducted in early April of this year. The panel was concerned about the use of “principal operator”</w:t>
      </w:r>
      <w:r w:rsidR="009D1DD2" w:rsidRPr="006403A3">
        <w:rPr>
          <w:rFonts w:ascii="Arial" w:hAnsi="Arial" w:cs="Arial"/>
        </w:rPr>
        <w:t xml:space="preserve"> (on previous Censuses of Agriculture)</w:t>
      </w:r>
      <w:r w:rsidRPr="006403A3">
        <w:rPr>
          <w:rFonts w:ascii="Arial" w:hAnsi="Arial" w:cs="Arial"/>
        </w:rPr>
        <w:t xml:space="preserve"> and whether the cultural connotations accompanying this term could lead to a bias in NASS’s reporting of the roles of women and begi</w:t>
      </w:r>
      <w:r w:rsidR="004B7F34" w:rsidRPr="006403A3">
        <w:rPr>
          <w:rFonts w:ascii="Arial" w:hAnsi="Arial" w:cs="Arial"/>
        </w:rPr>
        <w:t>nning farmers. Consequently</w:t>
      </w:r>
      <w:r w:rsidRPr="006403A3">
        <w:rPr>
          <w:rFonts w:ascii="Arial" w:hAnsi="Arial" w:cs="Arial"/>
        </w:rPr>
        <w:t>, the panel suggested an emphasis on decision making. Question 27 is only a slight revision of the draft question the panel provided, with the only changes being made to tailor the wording to urban agriculture. A similar question is being considered for the 2017 Census of Agriculture</w:t>
      </w:r>
      <w:r w:rsidR="00C67CC9" w:rsidRPr="006403A3">
        <w:rPr>
          <w:rFonts w:ascii="Arial" w:hAnsi="Arial" w:cs="Arial"/>
        </w:rPr>
        <w:t>, and will be tested in the upcoming 2015-2016 Census of Agriculture test (OMB 0535-0243)</w:t>
      </w:r>
      <w:r w:rsidRPr="006403A3">
        <w:rPr>
          <w:rFonts w:ascii="Arial" w:hAnsi="Arial" w:cs="Arial"/>
        </w:rPr>
        <w:t>.</w:t>
      </w:r>
    </w:p>
    <w:p w14:paraId="658EC0F8" w14:textId="77777777" w:rsidR="00990BC3" w:rsidRPr="006403A3" w:rsidRDefault="00990BC3" w:rsidP="00180252">
      <w:pPr>
        <w:ind w:left="720"/>
        <w:rPr>
          <w:rFonts w:ascii="Arial" w:hAnsi="Arial" w:cs="Arial"/>
        </w:rPr>
      </w:pPr>
    </w:p>
    <w:p w14:paraId="1579882B" w14:textId="3075A4B7" w:rsidR="009D1DD2" w:rsidRPr="006403A3" w:rsidRDefault="004B7F34" w:rsidP="00180252">
      <w:pPr>
        <w:ind w:left="720"/>
        <w:rPr>
          <w:rFonts w:ascii="Arial" w:hAnsi="Arial" w:cs="Arial"/>
        </w:rPr>
      </w:pPr>
      <w:r w:rsidRPr="006403A3">
        <w:rPr>
          <w:rFonts w:ascii="Arial" w:hAnsi="Arial" w:cs="Arial"/>
        </w:rPr>
        <w:t>Q</w:t>
      </w:r>
      <w:r w:rsidR="00180252" w:rsidRPr="006403A3">
        <w:rPr>
          <w:rFonts w:ascii="Arial" w:hAnsi="Arial" w:cs="Arial"/>
        </w:rPr>
        <w:t>uestion</w:t>
      </w:r>
      <w:r w:rsidRPr="006403A3">
        <w:rPr>
          <w:rFonts w:ascii="Arial" w:hAnsi="Arial" w:cs="Arial"/>
        </w:rPr>
        <w:t xml:space="preserve"> 27</w:t>
      </w:r>
      <w:r w:rsidR="00180252" w:rsidRPr="006403A3">
        <w:rPr>
          <w:rFonts w:ascii="Arial" w:hAnsi="Arial" w:cs="Arial"/>
        </w:rPr>
        <w:t xml:space="preserve"> will be assessed for the quality of the information obtained</w:t>
      </w:r>
      <w:r w:rsidRPr="006403A3">
        <w:rPr>
          <w:rFonts w:ascii="Arial" w:hAnsi="Arial" w:cs="Arial"/>
        </w:rPr>
        <w:t>.</w:t>
      </w:r>
      <w:r w:rsidR="00180252" w:rsidRPr="006403A3">
        <w:rPr>
          <w:rFonts w:ascii="Arial" w:hAnsi="Arial" w:cs="Arial"/>
        </w:rPr>
        <w:t xml:space="preserve"> </w:t>
      </w:r>
      <w:r w:rsidR="00DD1726" w:rsidRPr="006403A3">
        <w:rPr>
          <w:rFonts w:ascii="Arial" w:hAnsi="Arial" w:cs="Arial"/>
        </w:rPr>
        <w:t>Specifically, responses to the types of decisions each individual involved with the operation made will be compared with the reported “primary operator” (question 25 on the 2015 Urban Agriculture Pilot Study questionnaire).  This will provide insight into the types of decisions the person identified as the primary operator make</w:t>
      </w:r>
      <w:r w:rsidR="00726E53" w:rsidRPr="006403A3">
        <w:rPr>
          <w:rFonts w:ascii="Arial" w:hAnsi="Arial" w:cs="Arial"/>
        </w:rPr>
        <w:t>s</w:t>
      </w:r>
      <w:r w:rsidR="00FA4275" w:rsidRPr="006403A3">
        <w:rPr>
          <w:rFonts w:ascii="Arial" w:hAnsi="Arial" w:cs="Arial"/>
        </w:rPr>
        <w:t xml:space="preserve">, as well as those decisions made by women and beginning farmers (identified by question 24h). </w:t>
      </w:r>
      <w:r w:rsidR="00726E53" w:rsidRPr="006403A3">
        <w:rPr>
          <w:rFonts w:ascii="Arial" w:hAnsi="Arial" w:cs="Arial"/>
        </w:rPr>
        <w:t xml:space="preserve"> The responses to question 27 will also be evaluated to gauge their appropriateness for the urban agriculture population by analyzing the frequency of each provided response option (yes, joint, no), as well as being left blank. </w:t>
      </w:r>
      <w:bookmarkStart w:id="0" w:name="_GoBack"/>
      <w:bookmarkEnd w:id="0"/>
    </w:p>
    <w:p w14:paraId="574B1EC3" w14:textId="77777777" w:rsidR="009D1DD2" w:rsidRPr="006403A3" w:rsidRDefault="009D1DD2" w:rsidP="00180252">
      <w:pPr>
        <w:ind w:left="720"/>
        <w:rPr>
          <w:rFonts w:ascii="Arial" w:hAnsi="Arial" w:cs="Arial"/>
        </w:rPr>
      </w:pPr>
    </w:p>
    <w:p w14:paraId="44FB2217" w14:textId="4D27D7AA" w:rsidR="0058607D" w:rsidRPr="00990BC3" w:rsidRDefault="009D1DD2" w:rsidP="00180252">
      <w:pPr>
        <w:ind w:left="720"/>
        <w:rPr>
          <w:rFonts w:ascii="Arial" w:hAnsi="Arial" w:cs="Arial"/>
        </w:rPr>
      </w:pPr>
      <w:r w:rsidRPr="006403A3">
        <w:rPr>
          <w:rFonts w:ascii="Arial" w:hAnsi="Arial" w:cs="Arial"/>
        </w:rPr>
        <w:t>Question 27 will also be evaluated in</w:t>
      </w:r>
      <w:r w:rsidR="004B7F34" w:rsidRPr="006403A3">
        <w:rPr>
          <w:rFonts w:ascii="Arial" w:hAnsi="Arial" w:cs="Arial"/>
        </w:rPr>
        <w:t xml:space="preserve"> May</w:t>
      </w:r>
      <w:r w:rsidRPr="006403A3">
        <w:rPr>
          <w:rFonts w:ascii="Arial" w:hAnsi="Arial" w:cs="Arial"/>
        </w:rPr>
        <w:t xml:space="preserve"> 2015 when </w:t>
      </w:r>
      <w:r w:rsidR="004B7F34" w:rsidRPr="006403A3">
        <w:rPr>
          <w:rFonts w:ascii="Arial" w:hAnsi="Arial" w:cs="Arial"/>
        </w:rPr>
        <w:t>nine cognitive interviews will be conducted to assess whether respondents are able to easily understand the question and to provide accurate information. Revisions in wording may be suggested after the cognitive interviews. After administering each questionnaire, e</w:t>
      </w:r>
      <w:r w:rsidR="00990BC3" w:rsidRPr="006403A3">
        <w:rPr>
          <w:rFonts w:ascii="Arial" w:hAnsi="Arial" w:cs="Arial"/>
        </w:rPr>
        <w:t>numerators will record</w:t>
      </w:r>
      <w:r w:rsidR="004B7F34" w:rsidRPr="006403A3">
        <w:rPr>
          <w:rFonts w:ascii="Arial" w:hAnsi="Arial" w:cs="Arial"/>
        </w:rPr>
        <w:t xml:space="preserve"> </w:t>
      </w:r>
      <w:r w:rsidR="00990BC3" w:rsidRPr="006403A3">
        <w:rPr>
          <w:rFonts w:ascii="Arial" w:hAnsi="Arial" w:cs="Arial"/>
        </w:rPr>
        <w:t>any difficulties they encounter</w:t>
      </w:r>
      <w:r w:rsidR="004B7F34" w:rsidRPr="006403A3">
        <w:rPr>
          <w:rFonts w:ascii="Arial" w:hAnsi="Arial" w:cs="Arial"/>
        </w:rPr>
        <w:t>ed</w:t>
      </w:r>
      <w:r w:rsidR="00990BC3" w:rsidRPr="006403A3">
        <w:rPr>
          <w:rFonts w:ascii="Arial" w:hAnsi="Arial" w:cs="Arial"/>
        </w:rPr>
        <w:t xml:space="preserve"> in administering the </w:t>
      </w:r>
      <w:r w:rsidR="004B7F34" w:rsidRPr="006403A3">
        <w:rPr>
          <w:rFonts w:ascii="Arial" w:hAnsi="Arial" w:cs="Arial"/>
        </w:rPr>
        <w:t>question.</w:t>
      </w:r>
      <w:r w:rsidR="00D85BB4" w:rsidRPr="006403A3">
        <w:rPr>
          <w:rFonts w:ascii="Arial" w:hAnsi="Arial" w:cs="Arial"/>
        </w:rPr>
        <w:t xml:space="preserve"> This could lead to further revisions to the question prior to the 2017 Census of Agric</w:t>
      </w:r>
      <w:r w:rsidR="00D85BB4">
        <w:rPr>
          <w:rFonts w:ascii="Arial" w:hAnsi="Arial" w:cs="Arial"/>
        </w:rPr>
        <w:t>ulture. Finally, t</w:t>
      </w:r>
      <w:r w:rsidR="004B7F34">
        <w:rPr>
          <w:rFonts w:ascii="Arial" w:hAnsi="Arial" w:cs="Arial"/>
        </w:rPr>
        <w:t xml:space="preserve">he association between the identified principal operator and </w:t>
      </w:r>
      <w:r w:rsidR="00D85BB4">
        <w:rPr>
          <w:rFonts w:ascii="Arial" w:hAnsi="Arial" w:cs="Arial"/>
        </w:rPr>
        <w:t xml:space="preserve">that person’s involvement </w:t>
      </w:r>
      <w:r w:rsidR="004B7F34">
        <w:rPr>
          <w:rFonts w:ascii="Arial" w:hAnsi="Arial" w:cs="Arial"/>
        </w:rPr>
        <w:t>in decision-making activities will be explored.</w:t>
      </w:r>
    </w:p>
    <w:p w14:paraId="7157988E" w14:textId="77777777" w:rsidR="00180252" w:rsidRPr="00990BC3" w:rsidRDefault="00180252" w:rsidP="00180252">
      <w:pPr>
        <w:ind w:left="720"/>
        <w:rPr>
          <w:rFonts w:ascii="Arial" w:hAnsi="Arial" w:cs="Arial"/>
        </w:rPr>
      </w:pPr>
    </w:p>
    <w:p w14:paraId="4884755F" w14:textId="77777777" w:rsidR="00F945ED" w:rsidRPr="00990BC3" w:rsidRDefault="00265AC2" w:rsidP="0090600F">
      <w:pPr>
        <w:ind w:left="720"/>
        <w:rPr>
          <w:rFonts w:ascii="Arial" w:hAnsi="Arial" w:cs="Arial"/>
        </w:rPr>
      </w:pPr>
      <w:r w:rsidRPr="00990BC3">
        <w:rPr>
          <w:rFonts w:ascii="Arial" w:hAnsi="Arial" w:cs="Arial"/>
        </w:rPr>
        <w:t>The results will be compared to those collected in the 2012 Census of Agriculture to gain insight into possible under-coverage and may be used to enhance our list building activities for the 2017 Census of Agriculture.</w:t>
      </w:r>
    </w:p>
    <w:p w14:paraId="1C97AC09" w14:textId="77777777" w:rsidR="0098334F" w:rsidRPr="00990BC3" w:rsidRDefault="0098334F" w:rsidP="00FB543B">
      <w:pPr>
        <w:rPr>
          <w:rFonts w:ascii="Arial" w:hAnsi="Arial" w:cs="Arial"/>
        </w:rPr>
      </w:pPr>
    </w:p>
    <w:p w14:paraId="01AF85AD" w14:textId="77777777" w:rsidR="0098334F" w:rsidRPr="0090600F" w:rsidRDefault="00FB543B" w:rsidP="0090600F">
      <w:pPr>
        <w:pStyle w:val="ListParagraph"/>
        <w:numPr>
          <w:ilvl w:val="0"/>
          <w:numId w:val="3"/>
        </w:numPr>
        <w:ind w:hanging="720"/>
        <w:rPr>
          <w:rFonts w:asciiTheme="majorHAnsi" w:hAnsiTheme="majorHAnsi" w:cstheme="majorHAnsi"/>
          <w:b/>
          <w:color w:val="000000"/>
        </w:rPr>
      </w:pPr>
      <w:r w:rsidRPr="0090600F">
        <w:rPr>
          <w:rFonts w:asciiTheme="majorHAnsi" w:hAnsiTheme="majorHAnsi" w:cstheme="majorHAnsi"/>
          <w:b/>
          <w:color w:val="000000"/>
        </w:rPr>
        <w:t>Use of improved information technology</w:t>
      </w:r>
      <w:r w:rsidR="0090600F" w:rsidRPr="0090600F">
        <w:rPr>
          <w:rFonts w:asciiTheme="majorHAnsi" w:hAnsiTheme="majorHAnsi" w:cstheme="majorHAnsi"/>
          <w:b/>
          <w:color w:val="000000"/>
        </w:rPr>
        <w:t>.</w:t>
      </w:r>
    </w:p>
    <w:p w14:paraId="45A7FE5C" w14:textId="77777777" w:rsidR="0090600F" w:rsidRDefault="0090600F" w:rsidP="0090600F">
      <w:pPr>
        <w:rPr>
          <w:rFonts w:asciiTheme="majorHAnsi" w:hAnsiTheme="majorHAnsi" w:cstheme="majorHAnsi"/>
          <w:color w:val="000000"/>
        </w:rPr>
      </w:pPr>
    </w:p>
    <w:p w14:paraId="58D5F853" w14:textId="348E7AEE" w:rsidR="004C156A" w:rsidRDefault="001A3453" w:rsidP="004C156A">
      <w:pPr>
        <w:ind w:left="720"/>
        <w:rPr>
          <w:rFonts w:asciiTheme="majorHAnsi" w:hAnsiTheme="majorHAnsi" w:cstheme="majorHAnsi"/>
          <w:color w:val="000000"/>
        </w:rPr>
      </w:pPr>
      <w:r>
        <w:rPr>
          <w:rFonts w:asciiTheme="majorHAnsi" w:hAnsiTheme="majorHAnsi" w:cstheme="majorHAnsi"/>
          <w:color w:val="000000"/>
        </w:rPr>
        <w:t>High-resolution satellite imagery, social media, and automatic selection algorithms</w:t>
      </w:r>
      <w:r w:rsidR="00214592">
        <w:rPr>
          <w:rFonts w:asciiTheme="majorHAnsi" w:hAnsiTheme="majorHAnsi" w:cstheme="majorHAnsi"/>
          <w:color w:val="000000"/>
        </w:rPr>
        <w:t xml:space="preserve"> </w:t>
      </w:r>
      <w:r w:rsidR="00265AC2">
        <w:rPr>
          <w:rFonts w:asciiTheme="majorHAnsi" w:hAnsiTheme="majorHAnsi" w:cstheme="majorHAnsi"/>
          <w:color w:val="000000"/>
        </w:rPr>
        <w:t>will be used.</w:t>
      </w:r>
    </w:p>
    <w:p w14:paraId="23A45E06" w14:textId="77777777" w:rsidR="0090600F" w:rsidRPr="0090600F" w:rsidRDefault="0090600F" w:rsidP="0090600F">
      <w:pPr>
        <w:rPr>
          <w:rFonts w:asciiTheme="majorHAnsi" w:hAnsiTheme="majorHAnsi" w:cstheme="majorHAnsi"/>
          <w:color w:val="000000"/>
        </w:rPr>
      </w:pPr>
    </w:p>
    <w:p w14:paraId="73B7C5CC" w14:textId="77777777" w:rsidR="0098334F" w:rsidRPr="00FB543B" w:rsidRDefault="0098334F" w:rsidP="00FB543B">
      <w:pPr>
        <w:rPr>
          <w:rFonts w:asciiTheme="majorHAnsi" w:hAnsiTheme="majorHAnsi" w:cstheme="majorHAnsi"/>
          <w:color w:val="000000"/>
        </w:rPr>
      </w:pPr>
      <w:r w:rsidRPr="008B3AD4">
        <w:rPr>
          <w:rFonts w:asciiTheme="majorHAnsi" w:hAnsiTheme="majorHAnsi" w:cstheme="majorHAnsi"/>
          <w:b/>
          <w:color w:val="000000"/>
        </w:rPr>
        <w:t>4.</w:t>
      </w:r>
      <w:r w:rsidRPr="00FB543B">
        <w:rPr>
          <w:rFonts w:asciiTheme="majorHAnsi" w:hAnsiTheme="majorHAnsi" w:cstheme="majorHAnsi"/>
          <w:color w:val="000000"/>
        </w:rPr>
        <w:tab/>
      </w:r>
      <w:r w:rsidR="00FB543B" w:rsidRPr="0090600F">
        <w:rPr>
          <w:rFonts w:asciiTheme="majorHAnsi" w:hAnsiTheme="majorHAnsi" w:cstheme="majorHAnsi"/>
          <w:b/>
          <w:color w:val="000000"/>
        </w:rPr>
        <w:t>Efforts to identify duplication</w:t>
      </w:r>
      <w:r w:rsidR="0090600F">
        <w:rPr>
          <w:rFonts w:asciiTheme="majorHAnsi" w:hAnsiTheme="majorHAnsi" w:cstheme="majorHAnsi"/>
          <w:b/>
          <w:color w:val="000000"/>
        </w:rPr>
        <w:t>.</w:t>
      </w:r>
    </w:p>
    <w:p w14:paraId="6C2C1719" w14:textId="77777777" w:rsidR="0098334F" w:rsidRDefault="0098334F" w:rsidP="00FB543B">
      <w:pPr>
        <w:rPr>
          <w:rFonts w:asciiTheme="majorHAnsi" w:hAnsiTheme="majorHAnsi" w:cstheme="majorHAnsi"/>
          <w:color w:val="000000"/>
        </w:rPr>
      </w:pPr>
    </w:p>
    <w:p w14:paraId="727EFAD0" w14:textId="466A6BF8" w:rsidR="001F7CB5" w:rsidRDefault="00265AC2" w:rsidP="008B3AD4">
      <w:pPr>
        <w:ind w:left="720"/>
        <w:rPr>
          <w:rFonts w:asciiTheme="majorHAnsi" w:hAnsiTheme="majorHAnsi" w:cstheme="majorHAnsi"/>
        </w:rPr>
      </w:pPr>
      <w:r>
        <w:rPr>
          <w:rFonts w:asciiTheme="majorHAnsi" w:hAnsiTheme="majorHAnsi" w:cstheme="majorHAnsi"/>
        </w:rPr>
        <w:t xml:space="preserve">Prior </w:t>
      </w:r>
      <w:r w:rsidR="00180252">
        <w:rPr>
          <w:rFonts w:asciiTheme="majorHAnsi" w:hAnsiTheme="majorHAnsi" w:cstheme="majorHAnsi"/>
        </w:rPr>
        <w:t>to selecting the sample, record linkage will be used to identify the potential agricultural operations that are currently on the NASS list frame</w:t>
      </w:r>
      <w:r w:rsidR="001A3453">
        <w:rPr>
          <w:rFonts w:asciiTheme="majorHAnsi" w:hAnsiTheme="majorHAnsi" w:cstheme="majorHAnsi"/>
        </w:rPr>
        <w:t xml:space="preserve">. </w:t>
      </w:r>
      <w:r w:rsidR="00180252">
        <w:rPr>
          <w:rFonts w:asciiTheme="majorHAnsi" w:hAnsiTheme="majorHAnsi" w:cstheme="majorHAnsi"/>
        </w:rPr>
        <w:t xml:space="preserve">The </w:t>
      </w:r>
      <w:r w:rsidR="007F7125">
        <w:rPr>
          <w:rFonts w:asciiTheme="majorHAnsi" w:hAnsiTheme="majorHAnsi" w:cstheme="majorHAnsi"/>
        </w:rPr>
        <w:t>NASS</w:t>
      </w:r>
      <w:r w:rsidR="00434E28">
        <w:rPr>
          <w:rFonts w:asciiTheme="majorHAnsi" w:hAnsiTheme="majorHAnsi" w:cstheme="majorHAnsi"/>
        </w:rPr>
        <w:t xml:space="preserve"> list frame is constantly updated </w:t>
      </w:r>
      <w:r w:rsidR="007F7125">
        <w:rPr>
          <w:rFonts w:asciiTheme="majorHAnsi" w:hAnsiTheme="majorHAnsi" w:cstheme="majorHAnsi"/>
        </w:rPr>
        <w:t>to eliminate</w:t>
      </w:r>
      <w:r w:rsidR="00434E28">
        <w:rPr>
          <w:rFonts w:asciiTheme="majorHAnsi" w:hAnsiTheme="majorHAnsi" w:cstheme="majorHAnsi"/>
        </w:rPr>
        <w:t xml:space="preserve"> duplication</w:t>
      </w:r>
      <w:r w:rsidR="00180252">
        <w:rPr>
          <w:rFonts w:asciiTheme="majorHAnsi" w:hAnsiTheme="majorHAnsi" w:cstheme="majorHAnsi"/>
        </w:rPr>
        <w:t>. This process should ensure that d</w:t>
      </w:r>
      <w:r w:rsidR="00CE0F38">
        <w:rPr>
          <w:rFonts w:asciiTheme="majorHAnsi" w:hAnsiTheme="majorHAnsi" w:cstheme="majorHAnsi"/>
        </w:rPr>
        <w:t xml:space="preserve">uplication </w:t>
      </w:r>
      <w:r w:rsidR="00180252">
        <w:rPr>
          <w:rFonts w:asciiTheme="majorHAnsi" w:hAnsiTheme="majorHAnsi" w:cstheme="majorHAnsi"/>
        </w:rPr>
        <w:t>i</w:t>
      </w:r>
      <w:r w:rsidR="00CE0F38">
        <w:rPr>
          <w:rFonts w:asciiTheme="majorHAnsi" w:hAnsiTheme="majorHAnsi" w:cstheme="majorHAnsi"/>
        </w:rPr>
        <w:t>s minimal</w:t>
      </w:r>
      <w:r w:rsidR="00434E28">
        <w:rPr>
          <w:rFonts w:asciiTheme="majorHAnsi" w:hAnsiTheme="majorHAnsi" w:cstheme="majorHAnsi"/>
        </w:rPr>
        <w:t>.</w:t>
      </w:r>
    </w:p>
    <w:p w14:paraId="0C68EA96" w14:textId="77777777" w:rsidR="004C156A" w:rsidRDefault="004C156A" w:rsidP="008B3AD4">
      <w:pPr>
        <w:ind w:left="720"/>
        <w:rPr>
          <w:rFonts w:asciiTheme="majorHAnsi" w:hAnsiTheme="majorHAnsi" w:cstheme="majorHAnsi"/>
          <w:color w:val="000000"/>
        </w:rPr>
      </w:pPr>
    </w:p>
    <w:p w14:paraId="2FFC3B0F" w14:textId="77777777" w:rsidR="00A37D2E" w:rsidRPr="00A37D2E" w:rsidRDefault="00FB543B" w:rsidP="00D41CA4">
      <w:pPr>
        <w:pStyle w:val="ListParagraph"/>
        <w:numPr>
          <w:ilvl w:val="0"/>
          <w:numId w:val="4"/>
        </w:numPr>
        <w:ind w:left="720" w:hanging="720"/>
        <w:rPr>
          <w:rFonts w:asciiTheme="majorHAnsi" w:hAnsiTheme="majorHAnsi" w:cstheme="majorHAnsi"/>
          <w:b/>
          <w:color w:val="000000"/>
        </w:rPr>
      </w:pPr>
      <w:r w:rsidRPr="008B3AD4">
        <w:rPr>
          <w:rFonts w:asciiTheme="majorHAnsi" w:hAnsiTheme="majorHAnsi" w:cstheme="majorHAnsi"/>
          <w:b/>
          <w:color w:val="000000"/>
        </w:rPr>
        <w:t>Methods to minimize burden of small businesses</w:t>
      </w:r>
      <w:r w:rsidR="00E14936" w:rsidRPr="008B3AD4">
        <w:rPr>
          <w:rFonts w:asciiTheme="majorHAnsi" w:hAnsiTheme="majorHAnsi" w:cstheme="majorHAnsi"/>
          <w:b/>
          <w:color w:val="000000"/>
        </w:rPr>
        <w:t>.</w:t>
      </w:r>
    </w:p>
    <w:p w14:paraId="7A727B9F" w14:textId="77777777" w:rsidR="008B3AD4" w:rsidRDefault="008B3AD4" w:rsidP="008B3AD4">
      <w:pPr>
        <w:rPr>
          <w:rFonts w:asciiTheme="majorHAnsi" w:hAnsiTheme="majorHAnsi" w:cstheme="majorHAnsi"/>
          <w:color w:val="000000"/>
        </w:rPr>
      </w:pPr>
    </w:p>
    <w:p w14:paraId="14FD866A" w14:textId="7B5ABC23" w:rsidR="0085030D" w:rsidRDefault="00180252" w:rsidP="00434E28">
      <w:pPr>
        <w:ind w:left="720"/>
        <w:rPr>
          <w:rFonts w:asciiTheme="majorHAnsi" w:hAnsiTheme="majorHAnsi" w:cstheme="majorHAnsi"/>
          <w:color w:val="000000"/>
        </w:rPr>
      </w:pPr>
      <w:r>
        <w:rPr>
          <w:rFonts w:asciiTheme="majorHAnsi" w:hAnsiTheme="majorHAnsi" w:cstheme="majorHAnsi"/>
          <w:color w:val="000000"/>
        </w:rPr>
        <w:t xml:space="preserve">The majority of the urban agricultural </w:t>
      </w:r>
      <w:r w:rsidR="00893A06">
        <w:rPr>
          <w:rFonts w:asciiTheme="majorHAnsi" w:hAnsiTheme="majorHAnsi" w:cstheme="majorHAnsi"/>
          <w:color w:val="000000"/>
        </w:rPr>
        <w:t xml:space="preserve">operations are anticipated to be </w:t>
      </w:r>
      <w:r w:rsidR="00434E28">
        <w:rPr>
          <w:rFonts w:asciiTheme="majorHAnsi" w:hAnsiTheme="majorHAnsi" w:cstheme="majorHAnsi"/>
          <w:color w:val="000000"/>
        </w:rPr>
        <w:t>small</w:t>
      </w:r>
      <w:r w:rsidR="00893A06">
        <w:rPr>
          <w:rFonts w:asciiTheme="majorHAnsi" w:hAnsiTheme="majorHAnsi" w:cstheme="majorHAnsi"/>
          <w:color w:val="000000"/>
        </w:rPr>
        <w:t xml:space="preserve"> non-farms and</w:t>
      </w:r>
      <w:r w:rsidR="00434E28">
        <w:rPr>
          <w:rFonts w:asciiTheme="majorHAnsi" w:hAnsiTheme="majorHAnsi" w:cstheme="majorHAnsi"/>
          <w:color w:val="000000"/>
        </w:rPr>
        <w:t xml:space="preserve"> farms</w:t>
      </w:r>
      <w:r w:rsidR="006613A2">
        <w:rPr>
          <w:rFonts w:asciiTheme="majorHAnsi" w:hAnsiTheme="majorHAnsi" w:cstheme="majorHAnsi"/>
          <w:color w:val="000000"/>
        </w:rPr>
        <w:t xml:space="preserve">. </w:t>
      </w:r>
      <w:r w:rsidR="00893A06">
        <w:rPr>
          <w:rFonts w:asciiTheme="majorHAnsi" w:hAnsiTheme="majorHAnsi" w:cstheme="majorHAnsi"/>
          <w:color w:val="000000"/>
        </w:rPr>
        <w:t>Trained enumerators should be able to move quickly through the form, keeping the burden to a minimum</w:t>
      </w:r>
      <w:r w:rsidR="006613A2">
        <w:rPr>
          <w:rFonts w:asciiTheme="majorHAnsi" w:hAnsiTheme="majorHAnsi" w:cstheme="majorHAnsi"/>
          <w:color w:val="000000"/>
        </w:rPr>
        <w:t xml:space="preserve">. </w:t>
      </w:r>
    </w:p>
    <w:p w14:paraId="012B8690" w14:textId="77777777" w:rsidR="00194526" w:rsidRDefault="00194526" w:rsidP="00194526">
      <w:pPr>
        <w:pStyle w:val="ListParagraph"/>
        <w:rPr>
          <w:rFonts w:asciiTheme="majorHAnsi" w:hAnsiTheme="majorHAnsi" w:cstheme="majorHAnsi"/>
          <w:b/>
          <w:color w:val="000000"/>
        </w:rPr>
      </w:pPr>
    </w:p>
    <w:p w14:paraId="5483A2A6" w14:textId="77777777" w:rsidR="00FB543B" w:rsidRPr="003E2C1F" w:rsidRDefault="00FB543B" w:rsidP="00D41CA4">
      <w:pPr>
        <w:pStyle w:val="ListParagraph"/>
        <w:numPr>
          <w:ilvl w:val="0"/>
          <w:numId w:val="4"/>
        </w:numPr>
        <w:ind w:left="720" w:hanging="720"/>
        <w:rPr>
          <w:rFonts w:asciiTheme="majorHAnsi" w:hAnsiTheme="majorHAnsi" w:cstheme="majorHAnsi"/>
          <w:b/>
          <w:color w:val="000000"/>
        </w:rPr>
      </w:pPr>
      <w:r w:rsidRPr="003E2C1F">
        <w:rPr>
          <w:rFonts w:asciiTheme="majorHAnsi" w:hAnsiTheme="majorHAnsi" w:cstheme="majorHAnsi"/>
          <w:b/>
          <w:color w:val="000000"/>
        </w:rPr>
        <w:t>Consequence if information collection were less frequent</w:t>
      </w:r>
      <w:r w:rsidR="00E14936" w:rsidRPr="003E2C1F">
        <w:rPr>
          <w:rFonts w:asciiTheme="majorHAnsi" w:hAnsiTheme="majorHAnsi" w:cstheme="majorHAnsi"/>
          <w:b/>
          <w:color w:val="000000"/>
        </w:rPr>
        <w:t>.</w:t>
      </w:r>
    </w:p>
    <w:p w14:paraId="590395A4" w14:textId="77777777" w:rsidR="003E2C1F" w:rsidRDefault="003E2C1F" w:rsidP="003E2C1F">
      <w:pPr>
        <w:rPr>
          <w:rFonts w:asciiTheme="majorHAnsi" w:hAnsiTheme="majorHAnsi" w:cstheme="majorHAnsi"/>
          <w:color w:val="000000"/>
        </w:rPr>
      </w:pPr>
    </w:p>
    <w:p w14:paraId="79909E86" w14:textId="77777777" w:rsidR="00C41412" w:rsidRPr="00C41412" w:rsidRDefault="00CE0F38" w:rsidP="003E2C1F">
      <w:pPr>
        <w:ind w:left="720"/>
        <w:rPr>
          <w:rFonts w:asciiTheme="majorHAnsi" w:hAnsiTheme="majorHAnsi" w:cstheme="majorHAnsi"/>
        </w:rPr>
      </w:pPr>
      <w:r>
        <w:rPr>
          <w:rFonts w:asciiTheme="majorHAnsi" w:hAnsiTheme="majorHAnsi" w:cstheme="majorHAnsi"/>
        </w:rPr>
        <w:t>This is a one-time test</w:t>
      </w:r>
      <w:r w:rsidR="00265AC2">
        <w:rPr>
          <w:rFonts w:asciiTheme="majorHAnsi" w:hAnsiTheme="majorHAnsi" w:cstheme="majorHAnsi"/>
        </w:rPr>
        <w:t xml:space="preserve"> of concept</w:t>
      </w:r>
      <w:r>
        <w:rPr>
          <w:rFonts w:asciiTheme="majorHAnsi" w:hAnsiTheme="majorHAnsi" w:cstheme="majorHAnsi"/>
        </w:rPr>
        <w:t xml:space="preserve">. Results </w:t>
      </w:r>
      <w:r w:rsidR="00265AC2">
        <w:rPr>
          <w:rFonts w:asciiTheme="majorHAnsi" w:hAnsiTheme="majorHAnsi" w:cstheme="majorHAnsi"/>
        </w:rPr>
        <w:t>may</w:t>
      </w:r>
      <w:r>
        <w:rPr>
          <w:rFonts w:asciiTheme="majorHAnsi" w:hAnsiTheme="majorHAnsi" w:cstheme="majorHAnsi"/>
        </w:rPr>
        <w:t xml:space="preserve"> be used for future testing and </w:t>
      </w:r>
      <w:r w:rsidR="00265AC2">
        <w:rPr>
          <w:rFonts w:asciiTheme="majorHAnsi" w:hAnsiTheme="majorHAnsi" w:cstheme="majorHAnsi"/>
        </w:rPr>
        <w:t xml:space="preserve">possible </w:t>
      </w:r>
      <w:r>
        <w:rPr>
          <w:rFonts w:asciiTheme="majorHAnsi" w:hAnsiTheme="majorHAnsi" w:cstheme="majorHAnsi"/>
        </w:rPr>
        <w:t xml:space="preserve">implementation </w:t>
      </w:r>
      <w:r w:rsidR="00265AC2">
        <w:rPr>
          <w:rFonts w:asciiTheme="majorHAnsi" w:hAnsiTheme="majorHAnsi" w:cstheme="majorHAnsi"/>
        </w:rPr>
        <w:t>of an urban form for the Census of Agriculture.</w:t>
      </w:r>
      <w:r w:rsidR="00893A06">
        <w:rPr>
          <w:rFonts w:asciiTheme="majorHAnsi" w:hAnsiTheme="majorHAnsi" w:cstheme="majorHAnsi"/>
        </w:rPr>
        <w:t xml:space="preserve"> The questions on women and new/beginning farmers will be improved through testing.</w:t>
      </w:r>
    </w:p>
    <w:p w14:paraId="3C1E74BD" w14:textId="77777777" w:rsidR="00C41412" w:rsidRDefault="00C41412" w:rsidP="003E2C1F">
      <w:pPr>
        <w:ind w:left="720"/>
        <w:rPr>
          <w:rFonts w:asciiTheme="majorHAnsi" w:hAnsiTheme="majorHAnsi" w:cstheme="majorHAnsi"/>
          <w:color w:val="FF0000"/>
        </w:rPr>
      </w:pPr>
    </w:p>
    <w:p w14:paraId="77714C73" w14:textId="77777777" w:rsidR="0098334F" w:rsidRPr="003E2C1F" w:rsidRDefault="00FB543B" w:rsidP="00D41CA4">
      <w:pPr>
        <w:pStyle w:val="ListParagraph"/>
        <w:numPr>
          <w:ilvl w:val="0"/>
          <w:numId w:val="4"/>
        </w:numPr>
        <w:ind w:left="720" w:hanging="720"/>
        <w:rPr>
          <w:rFonts w:asciiTheme="majorHAnsi" w:hAnsiTheme="majorHAnsi" w:cstheme="majorHAnsi"/>
          <w:b/>
          <w:color w:val="000000"/>
        </w:rPr>
      </w:pPr>
      <w:r w:rsidRPr="003E2C1F">
        <w:rPr>
          <w:rFonts w:asciiTheme="majorHAnsi" w:hAnsiTheme="majorHAnsi" w:cstheme="majorHAnsi"/>
          <w:b/>
          <w:color w:val="000000"/>
        </w:rPr>
        <w:t>Special circumstances</w:t>
      </w:r>
      <w:r w:rsidR="00E14936" w:rsidRPr="003E2C1F">
        <w:rPr>
          <w:rFonts w:asciiTheme="majorHAnsi" w:hAnsiTheme="majorHAnsi" w:cstheme="majorHAnsi"/>
          <w:b/>
          <w:color w:val="000000"/>
        </w:rPr>
        <w:t>.</w:t>
      </w:r>
    </w:p>
    <w:p w14:paraId="508ED728" w14:textId="77777777" w:rsidR="003E2C1F" w:rsidRDefault="003E2C1F" w:rsidP="003E2C1F">
      <w:pPr>
        <w:rPr>
          <w:rFonts w:asciiTheme="majorHAnsi" w:hAnsiTheme="majorHAnsi" w:cstheme="majorHAnsi"/>
          <w:color w:val="000000"/>
        </w:rPr>
      </w:pPr>
    </w:p>
    <w:p w14:paraId="12E0EB48" w14:textId="77777777" w:rsidR="003E2C1F" w:rsidRPr="003E2C1F" w:rsidRDefault="00265AC2" w:rsidP="003E2C1F">
      <w:pPr>
        <w:ind w:firstLine="720"/>
        <w:rPr>
          <w:rFonts w:asciiTheme="majorHAnsi" w:hAnsiTheme="majorHAnsi" w:cstheme="majorHAnsi"/>
          <w:color w:val="000000"/>
        </w:rPr>
      </w:pPr>
      <w:r>
        <w:rPr>
          <w:rFonts w:ascii="Arial" w:hAnsi="Arial" w:cs="Arial"/>
          <w:color w:val="000000"/>
        </w:rPr>
        <w:t>N</w:t>
      </w:r>
      <w:r w:rsidR="003E2C1F" w:rsidRPr="00986169">
        <w:rPr>
          <w:rFonts w:ascii="Arial" w:hAnsi="Arial" w:cs="Arial"/>
          <w:color w:val="000000"/>
        </w:rPr>
        <w:t xml:space="preserve">o special circumstances </w:t>
      </w:r>
      <w:r>
        <w:rPr>
          <w:rFonts w:ascii="Arial" w:hAnsi="Arial" w:cs="Arial"/>
          <w:color w:val="000000"/>
        </w:rPr>
        <w:t xml:space="preserve">are </w:t>
      </w:r>
      <w:r w:rsidR="003E2C1F" w:rsidRPr="00986169">
        <w:rPr>
          <w:rFonts w:ascii="Arial" w:hAnsi="Arial" w:cs="Arial"/>
          <w:color w:val="000000"/>
        </w:rPr>
        <w:t>associated with this information collection.</w:t>
      </w:r>
    </w:p>
    <w:p w14:paraId="59AEE326" w14:textId="77777777" w:rsidR="0098334F" w:rsidRPr="00FB543B" w:rsidRDefault="0098334F" w:rsidP="00FB543B">
      <w:pPr>
        <w:rPr>
          <w:rFonts w:asciiTheme="majorHAnsi" w:hAnsiTheme="majorHAnsi" w:cstheme="majorHAnsi"/>
          <w:color w:val="000000"/>
        </w:rPr>
      </w:pPr>
    </w:p>
    <w:p w14:paraId="254D1946" w14:textId="77777777" w:rsidR="0098334F" w:rsidRPr="003E2C1F" w:rsidRDefault="00FB543B" w:rsidP="00D41CA4">
      <w:pPr>
        <w:pStyle w:val="ListParagraph"/>
        <w:numPr>
          <w:ilvl w:val="0"/>
          <w:numId w:val="4"/>
        </w:numPr>
        <w:ind w:left="720" w:hanging="720"/>
        <w:rPr>
          <w:rFonts w:asciiTheme="majorHAnsi" w:hAnsiTheme="majorHAnsi" w:cstheme="majorHAnsi"/>
          <w:b/>
          <w:color w:val="000000"/>
        </w:rPr>
      </w:pPr>
      <w:r w:rsidRPr="003E2C1F">
        <w:rPr>
          <w:rFonts w:asciiTheme="majorHAnsi" w:hAnsiTheme="majorHAnsi" w:cstheme="majorHAnsi"/>
          <w:b/>
          <w:color w:val="000000"/>
        </w:rPr>
        <w:t>Federal register notice and consultation with outside persons</w:t>
      </w:r>
      <w:r w:rsidR="00E14936" w:rsidRPr="003E2C1F">
        <w:rPr>
          <w:rFonts w:asciiTheme="majorHAnsi" w:hAnsiTheme="majorHAnsi" w:cstheme="majorHAnsi"/>
          <w:b/>
          <w:color w:val="000000"/>
        </w:rPr>
        <w:t>.</w:t>
      </w:r>
    </w:p>
    <w:p w14:paraId="19CF5E8F" w14:textId="77777777" w:rsidR="003E2C1F" w:rsidRDefault="003E2C1F" w:rsidP="003E2C1F">
      <w:pPr>
        <w:rPr>
          <w:rFonts w:asciiTheme="majorHAnsi" w:hAnsiTheme="majorHAnsi" w:cstheme="majorHAnsi"/>
          <w:color w:val="000000"/>
        </w:rPr>
      </w:pPr>
    </w:p>
    <w:p w14:paraId="436B5C68" w14:textId="77777777" w:rsidR="003E2C1F" w:rsidRDefault="003E2C1F" w:rsidP="003E2C1F">
      <w:pPr>
        <w:ind w:left="720"/>
        <w:rPr>
          <w:rFonts w:asciiTheme="majorHAnsi" w:hAnsiTheme="majorHAnsi" w:cstheme="majorHAnsi"/>
          <w:color w:val="000000"/>
        </w:rPr>
      </w:pPr>
      <w:r>
        <w:rPr>
          <w:rFonts w:asciiTheme="majorHAnsi" w:hAnsiTheme="majorHAnsi" w:cstheme="majorHAnsi"/>
          <w:color w:val="000000"/>
        </w:rPr>
        <w:lastRenderedPageBreak/>
        <w:t>Not applicable.</w:t>
      </w:r>
    </w:p>
    <w:p w14:paraId="08C4CE10" w14:textId="77777777" w:rsidR="003E2C1F" w:rsidRPr="003E2C1F" w:rsidRDefault="003E2C1F" w:rsidP="003E2C1F">
      <w:pPr>
        <w:rPr>
          <w:rFonts w:asciiTheme="majorHAnsi" w:hAnsiTheme="majorHAnsi" w:cstheme="majorHAnsi"/>
          <w:color w:val="000000"/>
        </w:rPr>
      </w:pPr>
    </w:p>
    <w:p w14:paraId="0121EBD8" w14:textId="77777777" w:rsidR="0098334F" w:rsidRPr="003E2C1F" w:rsidRDefault="00FB543B" w:rsidP="00D41CA4">
      <w:pPr>
        <w:pStyle w:val="ListParagraph"/>
        <w:keepNext/>
        <w:keepLines/>
        <w:widowControl/>
        <w:numPr>
          <w:ilvl w:val="0"/>
          <w:numId w:val="4"/>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00"/>
        <w:rPr>
          <w:rFonts w:ascii="Arial" w:hAnsi="Arial" w:cs="Arial"/>
          <w:b/>
          <w:color w:val="000000"/>
        </w:rPr>
      </w:pPr>
      <w:r w:rsidRPr="003E2C1F">
        <w:rPr>
          <w:rFonts w:ascii="Arial" w:hAnsi="Arial" w:cs="Arial"/>
          <w:b/>
          <w:color w:val="000000"/>
        </w:rPr>
        <w:t>Payments or gifts to respondents</w:t>
      </w:r>
      <w:r w:rsidR="00E14936" w:rsidRPr="003E2C1F">
        <w:rPr>
          <w:rFonts w:ascii="Arial" w:hAnsi="Arial" w:cs="Arial"/>
          <w:b/>
          <w:color w:val="000000"/>
        </w:rPr>
        <w:t>.</w:t>
      </w:r>
    </w:p>
    <w:p w14:paraId="0D618182" w14:textId="77777777" w:rsidR="003E2C1F" w:rsidRDefault="003E2C1F" w:rsidP="003E2C1F">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14:paraId="70B20901" w14:textId="77777777" w:rsidR="003E2C1F" w:rsidRPr="00986169" w:rsidRDefault="00265AC2" w:rsidP="003E2C1F">
      <w:pPr>
        <w:ind w:left="720"/>
        <w:rPr>
          <w:rFonts w:ascii="Arial" w:hAnsi="Arial" w:cs="Arial"/>
        </w:rPr>
      </w:pPr>
      <w:r>
        <w:rPr>
          <w:rFonts w:ascii="Arial" w:hAnsi="Arial" w:cs="Arial"/>
        </w:rPr>
        <w:t>N</w:t>
      </w:r>
      <w:r w:rsidR="003E2C1F" w:rsidRPr="00986169">
        <w:rPr>
          <w:rFonts w:ascii="Arial" w:hAnsi="Arial" w:cs="Arial"/>
        </w:rPr>
        <w:t>o payments or gifts</w:t>
      </w:r>
      <w:r>
        <w:rPr>
          <w:rFonts w:ascii="Arial" w:hAnsi="Arial" w:cs="Arial"/>
        </w:rPr>
        <w:t xml:space="preserve"> will be given</w:t>
      </w:r>
      <w:r w:rsidR="003E2C1F" w:rsidRPr="00986169">
        <w:rPr>
          <w:rFonts w:ascii="Arial" w:hAnsi="Arial" w:cs="Arial"/>
        </w:rPr>
        <w:t xml:space="preserve"> to respondents.</w:t>
      </w:r>
    </w:p>
    <w:p w14:paraId="79105A37" w14:textId="77777777" w:rsidR="003E2C1F" w:rsidRPr="003E2C1F" w:rsidRDefault="003E2C1F" w:rsidP="003E2C1F">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14:paraId="0361F954" w14:textId="77777777" w:rsidR="0098334F" w:rsidRPr="003E2C1F" w:rsidRDefault="00FB543B" w:rsidP="00D41CA4">
      <w:pPr>
        <w:pStyle w:val="ListParagraph"/>
        <w:widowControl/>
        <w:numPr>
          <w:ilvl w:val="0"/>
          <w:numId w:val="4"/>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90"/>
        <w:rPr>
          <w:rFonts w:ascii="Arial" w:hAnsi="Arial" w:cs="Arial"/>
          <w:b/>
          <w:color w:val="000000"/>
        </w:rPr>
      </w:pPr>
      <w:r w:rsidRPr="003E2C1F">
        <w:rPr>
          <w:rFonts w:ascii="Arial" w:hAnsi="Arial" w:cs="Arial"/>
          <w:b/>
          <w:color w:val="000000"/>
        </w:rPr>
        <w:t>Confidentiality provided to respondents</w:t>
      </w:r>
      <w:r w:rsidR="00E14936" w:rsidRPr="003E2C1F">
        <w:rPr>
          <w:rFonts w:ascii="Arial" w:hAnsi="Arial" w:cs="Arial"/>
          <w:b/>
          <w:color w:val="000000"/>
        </w:rPr>
        <w:t>.</w:t>
      </w:r>
    </w:p>
    <w:p w14:paraId="60A6BD0B" w14:textId="77777777" w:rsidR="003E2C1F" w:rsidRDefault="003E2C1F" w:rsidP="003E2C1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14:paraId="77AF2B4E" w14:textId="77777777" w:rsidR="003E2C1F" w:rsidRPr="00B7659E" w:rsidRDefault="003E2C1F" w:rsidP="003E2C1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rPr>
      </w:pPr>
      <w:r w:rsidRPr="00B7659E">
        <w:rPr>
          <w:rFonts w:ascii="Arial" w:hAnsi="Arial" w:cs="Arial"/>
        </w:rPr>
        <w:t>The same confidentiality that is applied</w:t>
      </w:r>
      <w:r w:rsidR="004C156A">
        <w:rPr>
          <w:rFonts w:ascii="Arial" w:hAnsi="Arial" w:cs="Arial"/>
        </w:rPr>
        <w:t xml:space="preserve"> </w:t>
      </w:r>
      <w:r w:rsidR="00E62BBD">
        <w:rPr>
          <w:rFonts w:ascii="Arial" w:hAnsi="Arial" w:cs="Arial"/>
        </w:rPr>
        <w:t>to the Census of Agriculture will be provided to respondents</w:t>
      </w:r>
      <w:r w:rsidR="00435816" w:rsidRPr="00B7659E">
        <w:rPr>
          <w:rFonts w:ascii="Arial" w:hAnsi="Arial" w:cs="Arial"/>
        </w:rPr>
        <w:t>.</w:t>
      </w:r>
      <w:r w:rsidR="004C156A">
        <w:rPr>
          <w:rFonts w:ascii="Arial" w:hAnsi="Arial" w:cs="Arial"/>
        </w:rPr>
        <w:t xml:space="preserve">  </w:t>
      </w:r>
    </w:p>
    <w:p w14:paraId="161D4726" w14:textId="77777777" w:rsidR="0098334F" w:rsidRPr="00FB543B" w:rsidRDefault="0098334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14:paraId="7C3F415C" w14:textId="77777777" w:rsidR="0098334F" w:rsidRPr="00AC11E0" w:rsidRDefault="00FB543B" w:rsidP="00D41CA4">
      <w:pPr>
        <w:pStyle w:val="ListParagraph"/>
        <w:keepNext/>
        <w:keepLines/>
        <w:widowControl/>
        <w:numPr>
          <w:ilvl w:val="0"/>
          <w:numId w:val="4"/>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90"/>
        <w:rPr>
          <w:rFonts w:ascii="Arial" w:hAnsi="Arial" w:cs="Arial"/>
          <w:b/>
          <w:color w:val="000000"/>
        </w:rPr>
      </w:pPr>
      <w:r w:rsidRPr="00AC11E0">
        <w:rPr>
          <w:rFonts w:ascii="Arial" w:hAnsi="Arial" w:cs="Arial"/>
          <w:b/>
          <w:color w:val="000000"/>
        </w:rPr>
        <w:t>Questions of a sensitive nature</w:t>
      </w:r>
      <w:r w:rsidR="00E14936" w:rsidRPr="00AC11E0">
        <w:rPr>
          <w:rFonts w:ascii="Arial" w:hAnsi="Arial" w:cs="Arial"/>
          <w:b/>
          <w:color w:val="000000"/>
        </w:rPr>
        <w:t>.</w:t>
      </w:r>
    </w:p>
    <w:p w14:paraId="21BB6E58" w14:textId="77777777" w:rsidR="00AC11E0" w:rsidRDefault="00AC11E0" w:rsidP="00AC11E0">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color w:val="000000"/>
        </w:rPr>
      </w:pPr>
    </w:p>
    <w:p w14:paraId="2E84ECA1" w14:textId="77777777" w:rsidR="00F43A3D" w:rsidRPr="00AF4CD7" w:rsidRDefault="00F43A3D" w:rsidP="00F43A3D">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rPr>
      </w:pPr>
      <w:r w:rsidRPr="00AF4CD7">
        <w:rPr>
          <w:rFonts w:ascii="Arial" w:hAnsi="Arial" w:cs="Arial"/>
        </w:rPr>
        <w:t xml:space="preserve">The questions on race and ethnicity on the report form comply with the OMB Standards for the Classification of Federal Data on Race and Ethnicity. </w:t>
      </w:r>
    </w:p>
    <w:p w14:paraId="3C769AFB" w14:textId="77777777" w:rsidR="00AC11E0" w:rsidRPr="00AC11E0" w:rsidRDefault="00AC11E0" w:rsidP="00AC11E0">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color w:val="000000"/>
        </w:rPr>
      </w:pPr>
    </w:p>
    <w:p w14:paraId="2D245565" w14:textId="77777777" w:rsidR="0098334F" w:rsidRPr="00FB543B" w:rsidRDefault="00FB543B" w:rsidP="001D5FA2">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810"/>
        <w:rPr>
          <w:rFonts w:ascii="Arial" w:hAnsi="Arial" w:cs="Arial"/>
          <w:color w:val="000000"/>
        </w:rPr>
      </w:pPr>
      <w:r w:rsidRPr="00584216">
        <w:rPr>
          <w:rFonts w:ascii="Arial" w:hAnsi="Arial" w:cs="Arial"/>
          <w:b/>
          <w:color w:val="000000"/>
        </w:rPr>
        <w:t>12.</w:t>
      </w:r>
      <w:r w:rsidRPr="00584216">
        <w:rPr>
          <w:rFonts w:ascii="Arial" w:hAnsi="Arial" w:cs="Arial"/>
          <w:b/>
          <w:color w:val="000000"/>
        </w:rPr>
        <w:tab/>
        <w:t>Hour burden and annualized costs to respondents</w:t>
      </w:r>
      <w:r w:rsidR="00E14936" w:rsidRPr="00584216">
        <w:rPr>
          <w:rFonts w:ascii="Arial" w:hAnsi="Arial" w:cs="Arial"/>
          <w:b/>
          <w:color w:val="000000"/>
        </w:rPr>
        <w:t>.</w:t>
      </w:r>
    </w:p>
    <w:p w14:paraId="65ECBEBC" w14:textId="77777777" w:rsidR="0098334F" w:rsidRDefault="0098334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14:paraId="465E113B" w14:textId="21656F64" w:rsidR="00020B9D" w:rsidRDefault="00067670" w:rsidP="00020B9D">
      <w:pPr>
        <w:ind w:left="720"/>
        <w:rPr>
          <w:rFonts w:ascii="Arial" w:hAnsi="Arial" w:cs="Arial"/>
        </w:rPr>
      </w:pPr>
      <w:r>
        <w:rPr>
          <w:rFonts w:ascii="Arial" w:hAnsi="Arial" w:cs="Arial"/>
        </w:rPr>
        <w:t xml:space="preserve">A pre-survey mailing will be made to the sample of locations identified as potential agriculture using satellite imagery to inform the residents of the upcoming survey. </w:t>
      </w:r>
      <w:r w:rsidR="00C97B3D">
        <w:rPr>
          <w:rFonts w:ascii="Arial" w:hAnsi="Arial" w:cs="Arial"/>
        </w:rPr>
        <w:t xml:space="preserve">All sample locations will be visited for in-person interviews following the mailing. </w:t>
      </w:r>
      <w:r w:rsidR="00020B9D">
        <w:rPr>
          <w:rFonts w:ascii="Arial" w:hAnsi="Arial" w:cs="Arial"/>
        </w:rPr>
        <w:t xml:space="preserve">The amount of data being </w:t>
      </w:r>
      <w:r w:rsidR="00591792">
        <w:rPr>
          <w:rFonts w:ascii="Arial" w:hAnsi="Arial" w:cs="Arial"/>
        </w:rPr>
        <w:t xml:space="preserve">collected is </w:t>
      </w:r>
      <w:r w:rsidR="00265AC2">
        <w:rPr>
          <w:rFonts w:ascii="Arial" w:hAnsi="Arial" w:cs="Arial"/>
        </w:rPr>
        <w:t xml:space="preserve">similar </w:t>
      </w:r>
      <w:r w:rsidR="00591792">
        <w:rPr>
          <w:rFonts w:ascii="Arial" w:hAnsi="Arial" w:cs="Arial"/>
        </w:rPr>
        <w:t xml:space="preserve">in length to </w:t>
      </w:r>
      <w:r w:rsidR="00265AC2">
        <w:rPr>
          <w:rFonts w:ascii="Arial" w:hAnsi="Arial" w:cs="Arial"/>
        </w:rPr>
        <w:t xml:space="preserve">the </w:t>
      </w:r>
      <w:r w:rsidR="00020B9D">
        <w:rPr>
          <w:rFonts w:ascii="Arial" w:hAnsi="Arial" w:cs="Arial"/>
        </w:rPr>
        <w:t>20</w:t>
      </w:r>
      <w:r w:rsidR="00591792">
        <w:rPr>
          <w:rFonts w:ascii="Arial" w:hAnsi="Arial" w:cs="Arial"/>
        </w:rPr>
        <w:t>07</w:t>
      </w:r>
      <w:r w:rsidR="00265AC2">
        <w:rPr>
          <w:rFonts w:ascii="Arial" w:hAnsi="Arial" w:cs="Arial"/>
        </w:rPr>
        <w:t xml:space="preserve"> Census of Agriculture</w:t>
      </w:r>
      <w:r w:rsidR="00591792">
        <w:rPr>
          <w:rFonts w:ascii="Arial" w:hAnsi="Arial" w:cs="Arial"/>
        </w:rPr>
        <w:t xml:space="preserve"> short form</w:t>
      </w:r>
      <w:r w:rsidR="00020B9D">
        <w:rPr>
          <w:rFonts w:ascii="Arial" w:hAnsi="Arial" w:cs="Arial"/>
        </w:rPr>
        <w:t xml:space="preserve">. </w:t>
      </w:r>
      <w:r w:rsidR="00591792">
        <w:rPr>
          <w:rFonts w:ascii="Arial" w:hAnsi="Arial" w:cs="Arial"/>
        </w:rPr>
        <w:t>Q</w:t>
      </w:r>
      <w:r w:rsidR="00020B9D">
        <w:rPr>
          <w:rFonts w:ascii="Arial" w:hAnsi="Arial" w:cs="Arial"/>
        </w:rPr>
        <w:t xml:space="preserve">uestions </w:t>
      </w:r>
      <w:r w:rsidR="00591792">
        <w:rPr>
          <w:rFonts w:ascii="Arial" w:hAnsi="Arial" w:cs="Arial"/>
        </w:rPr>
        <w:t>have</w:t>
      </w:r>
      <w:r w:rsidR="00020B9D">
        <w:rPr>
          <w:rFonts w:ascii="Arial" w:hAnsi="Arial" w:cs="Arial"/>
        </w:rPr>
        <w:t xml:space="preserve"> be</w:t>
      </w:r>
      <w:r w:rsidR="00591792">
        <w:rPr>
          <w:rFonts w:ascii="Arial" w:hAnsi="Arial" w:cs="Arial"/>
        </w:rPr>
        <w:t>en</w:t>
      </w:r>
      <w:r w:rsidR="00020B9D">
        <w:rPr>
          <w:rFonts w:ascii="Arial" w:hAnsi="Arial" w:cs="Arial"/>
        </w:rPr>
        <w:t xml:space="preserve"> </w:t>
      </w:r>
      <w:r w:rsidR="00C81C6F">
        <w:rPr>
          <w:rFonts w:ascii="Arial" w:hAnsi="Arial" w:cs="Arial"/>
        </w:rPr>
        <w:t>revised to better capture urban agriculture with extraneous information deleted.</w:t>
      </w:r>
      <w:r>
        <w:rPr>
          <w:rFonts w:ascii="Arial" w:hAnsi="Arial" w:cs="Arial"/>
        </w:rPr>
        <w:t xml:space="preserve"> Further revisions will be made to reflect the new questions developed to quantify the participation of women and new/beginning farmers. </w:t>
      </w:r>
      <w:r w:rsidR="00E03145">
        <w:rPr>
          <w:rFonts w:ascii="Arial" w:hAnsi="Arial" w:cs="Arial"/>
        </w:rPr>
        <w:t>If an enumerator is not able to contact the person associated with an agricultural area on the first vis</w:t>
      </w:r>
      <w:r w:rsidR="00520153">
        <w:rPr>
          <w:rFonts w:ascii="Arial" w:hAnsi="Arial" w:cs="Arial"/>
        </w:rPr>
        <w:t>i</w:t>
      </w:r>
      <w:r w:rsidR="00E03145">
        <w:rPr>
          <w:rFonts w:ascii="Arial" w:hAnsi="Arial" w:cs="Arial"/>
        </w:rPr>
        <w:t xml:space="preserve">t, </w:t>
      </w:r>
      <w:r w:rsidR="0073561F">
        <w:rPr>
          <w:rFonts w:ascii="Arial" w:hAnsi="Arial" w:cs="Arial"/>
        </w:rPr>
        <w:t>the enumerator</w:t>
      </w:r>
      <w:r w:rsidR="00E03145">
        <w:rPr>
          <w:rFonts w:ascii="Arial" w:hAnsi="Arial" w:cs="Arial"/>
        </w:rPr>
        <w:t xml:space="preserve"> </w:t>
      </w:r>
      <w:r>
        <w:rPr>
          <w:rFonts w:ascii="Arial" w:hAnsi="Arial" w:cs="Arial"/>
        </w:rPr>
        <w:t xml:space="preserve">will return a second time in an effort to </w:t>
      </w:r>
      <w:r w:rsidR="00E03145">
        <w:rPr>
          <w:rFonts w:ascii="Arial" w:hAnsi="Arial" w:cs="Arial"/>
        </w:rPr>
        <w:t>complete the questionnaire</w:t>
      </w:r>
      <w:r>
        <w:rPr>
          <w:rFonts w:ascii="Arial" w:hAnsi="Arial" w:cs="Arial"/>
        </w:rPr>
        <w:t>.</w:t>
      </w:r>
      <w:r w:rsidR="00214592">
        <w:rPr>
          <w:rFonts w:ascii="Arial" w:hAnsi="Arial" w:cs="Arial"/>
        </w:rPr>
        <w:t xml:space="preserve"> </w:t>
      </w:r>
      <w:r w:rsidR="00020B9D">
        <w:rPr>
          <w:rFonts w:ascii="Arial" w:hAnsi="Arial" w:cs="Arial"/>
        </w:rPr>
        <w:t xml:space="preserve">NASS is expecting a </w:t>
      </w:r>
      <w:r w:rsidR="00E03145">
        <w:rPr>
          <w:rFonts w:ascii="Arial" w:hAnsi="Arial" w:cs="Arial"/>
        </w:rPr>
        <w:t>7</w:t>
      </w:r>
      <w:r w:rsidR="00591792">
        <w:rPr>
          <w:rFonts w:ascii="Arial" w:hAnsi="Arial" w:cs="Arial"/>
        </w:rPr>
        <w:t>0</w:t>
      </w:r>
      <w:r w:rsidR="00020B9D">
        <w:rPr>
          <w:rFonts w:ascii="Arial" w:hAnsi="Arial" w:cs="Arial"/>
        </w:rPr>
        <w:t xml:space="preserve">% response rate from this </w:t>
      </w:r>
      <w:r w:rsidR="00C97B3D">
        <w:rPr>
          <w:rFonts w:ascii="Arial" w:hAnsi="Arial" w:cs="Arial"/>
        </w:rPr>
        <w:t>personal</w:t>
      </w:r>
      <w:r w:rsidR="00C81C6F">
        <w:rPr>
          <w:rFonts w:ascii="Arial" w:hAnsi="Arial" w:cs="Arial"/>
        </w:rPr>
        <w:t xml:space="preserve"> interview</w:t>
      </w:r>
      <w:r w:rsidR="00020B9D">
        <w:rPr>
          <w:rFonts w:ascii="Arial" w:hAnsi="Arial" w:cs="Arial"/>
        </w:rPr>
        <w:t xml:space="preserve"> strategy.</w:t>
      </w:r>
      <w:r>
        <w:rPr>
          <w:rFonts w:ascii="Arial" w:hAnsi="Arial" w:cs="Arial"/>
        </w:rPr>
        <w:t xml:space="preserve"> </w:t>
      </w:r>
    </w:p>
    <w:p w14:paraId="21C7E398" w14:textId="77777777" w:rsidR="00DE2D07" w:rsidRDefault="00DE2D07" w:rsidP="00020B9D">
      <w:pPr>
        <w:ind w:left="720"/>
        <w:rPr>
          <w:rFonts w:ascii="Arial" w:hAnsi="Arial" w:cs="Arial"/>
        </w:rPr>
      </w:pPr>
    </w:p>
    <w:tbl>
      <w:tblPr>
        <w:tblStyle w:val="TableGrid"/>
        <w:tblW w:w="0" w:type="auto"/>
        <w:tblInd w:w="720" w:type="dxa"/>
        <w:tblLook w:val="04A0" w:firstRow="1" w:lastRow="0" w:firstColumn="1" w:lastColumn="0" w:noHBand="0" w:noVBand="1"/>
      </w:tblPr>
      <w:tblGrid>
        <w:gridCol w:w="1029"/>
        <w:gridCol w:w="1023"/>
        <w:gridCol w:w="793"/>
        <w:gridCol w:w="1198"/>
        <w:gridCol w:w="907"/>
        <w:gridCol w:w="793"/>
        <w:gridCol w:w="1198"/>
        <w:gridCol w:w="907"/>
        <w:gridCol w:w="782"/>
      </w:tblGrid>
      <w:tr w:rsidR="004B4330" w14:paraId="420FE820" w14:textId="77777777" w:rsidTr="007265C1">
        <w:tc>
          <w:tcPr>
            <w:tcW w:w="0" w:type="auto"/>
            <w:vMerge w:val="restart"/>
          </w:tcPr>
          <w:p w14:paraId="0C730BEC" w14:textId="0F8399CA" w:rsidR="00DF6116" w:rsidRPr="007265C1" w:rsidRDefault="00DF6116" w:rsidP="00214592">
            <w:pPr>
              <w:jc w:val="center"/>
              <w:rPr>
                <w:rFonts w:ascii="Arial" w:hAnsi="Arial" w:cs="Arial"/>
                <w:sz w:val="20"/>
                <w:szCs w:val="20"/>
              </w:rPr>
            </w:pPr>
          </w:p>
        </w:tc>
        <w:tc>
          <w:tcPr>
            <w:tcW w:w="0" w:type="auto"/>
            <w:vMerge w:val="restart"/>
            <w:tcMar>
              <w:left w:w="29" w:type="dxa"/>
              <w:right w:w="29" w:type="dxa"/>
            </w:tcMar>
          </w:tcPr>
          <w:p w14:paraId="349D1E13" w14:textId="77777777" w:rsidR="00DE2D07" w:rsidRPr="007265C1" w:rsidRDefault="00DE2D07" w:rsidP="00C97B3D">
            <w:pPr>
              <w:jc w:val="center"/>
              <w:rPr>
                <w:rFonts w:ascii="Arial" w:hAnsi="Arial" w:cs="Arial"/>
                <w:sz w:val="20"/>
                <w:szCs w:val="20"/>
              </w:rPr>
            </w:pPr>
            <w:r w:rsidRPr="007265C1">
              <w:rPr>
                <w:rFonts w:ascii="Arial" w:hAnsi="Arial" w:cs="Arial"/>
                <w:sz w:val="20"/>
                <w:szCs w:val="20"/>
              </w:rPr>
              <w:t>Estimated Sample Size</w:t>
            </w:r>
          </w:p>
        </w:tc>
        <w:tc>
          <w:tcPr>
            <w:tcW w:w="0" w:type="auto"/>
            <w:gridSpan w:val="3"/>
            <w:tcMar>
              <w:left w:w="29" w:type="dxa"/>
              <w:right w:w="29" w:type="dxa"/>
            </w:tcMar>
          </w:tcPr>
          <w:p w14:paraId="0A97815E" w14:textId="77777777" w:rsidR="00DE2D07" w:rsidRPr="007265C1" w:rsidRDefault="00DE2D07" w:rsidP="00C97B3D">
            <w:pPr>
              <w:jc w:val="center"/>
              <w:rPr>
                <w:rFonts w:ascii="Arial" w:hAnsi="Arial" w:cs="Arial"/>
                <w:sz w:val="20"/>
                <w:szCs w:val="20"/>
              </w:rPr>
            </w:pPr>
            <w:r w:rsidRPr="007265C1">
              <w:rPr>
                <w:rFonts w:ascii="Arial" w:hAnsi="Arial" w:cs="Arial"/>
                <w:sz w:val="20"/>
                <w:szCs w:val="20"/>
              </w:rPr>
              <w:t>Estimated Responses</w:t>
            </w:r>
          </w:p>
        </w:tc>
        <w:tc>
          <w:tcPr>
            <w:tcW w:w="0" w:type="auto"/>
            <w:gridSpan w:val="3"/>
            <w:tcMar>
              <w:left w:w="29" w:type="dxa"/>
              <w:right w:w="29" w:type="dxa"/>
            </w:tcMar>
          </w:tcPr>
          <w:p w14:paraId="714AAB0B" w14:textId="77777777" w:rsidR="00DE2D07" w:rsidRPr="007265C1" w:rsidRDefault="00DE2D07" w:rsidP="00C97B3D">
            <w:pPr>
              <w:jc w:val="center"/>
              <w:rPr>
                <w:rFonts w:ascii="Arial" w:hAnsi="Arial" w:cs="Arial"/>
                <w:sz w:val="20"/>
                <w:szCs w:val="20"/>
              </w:rPr>
            </w:pPr>
            <w:r w:rsidRPr="007265C1">
              <w:rPr>
                <w:rFonts w:ascii="Arial" w:hAnsi="Arial" w:cs="Arial"/>
                <w:sz w:val="20"/>
                <w:szCs w:val="20"/>
              </w:rPr>
              <w:t>Non-Response</w:t>
            </w:r>
          </w:p>
        </w:tc>
        <w:tc>
          <w:tcPr>
            <w:tcW w:w="0" w:type="auto"/>
            <w:vMerge w:val="restart"/>
            <w:tcMar>
              <w:left w:w="29" w:type="dxa"/>
              <w:right w:w="29" w:type="dxa"/>
            </w:tcMar>
          </w:tcPr>
          <w:p w14:paraId="5890B22A" w14:textId="77777777" w:rsidR="00DE2D07" w:rsidRPr="007265C1" w:rsidRDefault="00DE2D07" w:rsidP="00C97B3D">
            <w:pPr>
              <w:jc w:val="center"/>
              <w:rPr>
                <w:rFonts w:ascii="Arial" w:hAnsi="Arial" w:cs="Arial"/>
                <w:sz w:val="20"/>
                <w:szCs w:val="20"/>
              </w:rPr>
            </w:pPr>
            <w:r w:rsidRPr="007265C1">
              <w:rPr>
                <w:rFonts w:ascii="Arial" w:hAnsi="Arial" w:cs="Arial"/>
                <w:sz w:val="20"/>
                <w:szCs w:val="20"/>
              </w:rPr>
              <w:t>Total Burden Hours</w:t>
            </w:r>
          </w:p>
        </w:tc>
      </w:tr>
      <w:tr w:rsidR="007265C1" w14:paraId="3C99C411" w14:textId="77777777" w:rsidTr="00943746">
        <w:tc>
          <w:tcPr>
            <w:tcW w:w="0" w:type="auto"/>
            <w:vMerge/>
          </w:tcPr>
          <w:p w14:paraId="7748D88E" w14:textId="77777777" w:rsidR="00DE2D07" w:rsidRPr="007265C1" w:rsidRDefault="00DE2D07" w:rsidP="00020B9D">
            <w:pPr>
              <w:rPr>
                <w:rFonts w:ascii="Arial" w:hAnsi="Arial" w:cs="Arial"/>
                <w:sz w:val="20"/>
                <w:szCs w:val="20"/>
              </w:rPr>
            </w:pPr>
          </w:p>
        </w:tc>
        <w:tc>
          <w:tcPr>
            <w:tcW w:w="0" w:type="auto"/>
            <w:vMerge/>
          </w:tcPr>
          <w:p w14:paraId="40A8C3FC" w14:textId="77777777" w:rsidR="00DE2D07" w:rsidRPr="007265C1" w:rsidRDefault="00DE2D07" w:rsidP="00C97B3D">
            <w:pPr>
              <w:jc w:val="center"/>
              <w:rPr>
                <w:rFonts w:ascii="Arial" w:hAnsi="Arial" w:cs="Arial"/>
                <w:sz w:val="20"/>
                <w:szCs w:val="20"/>
              </w:rPr>
            </w:pPr>
          </w:p>
        </w:tc>
        <w:tc>
          <w:tcPr>
            <w:tcW w:w="0" w:type="auto"/>
          </w:tcPr>
          <w:p w14:paraId="257372E4" w14:textId="77777777" w:rsidR="00DE2D07" w:rsidRPr="007265C1" w:rsidRDefault="00772437" w:rsidP="00C97B3D">
            <w:pPr>
              <w:jc w:val="center"/>
              <w:rPr>
                <w:rFonts w:ascii="Arial" w:hAnsi="Arial" w:cs="Arial"/>
                <w:sz w:val="20"/>
                <w:szCs w:val="20"/>
              </w:rPr>
            </w:pPr>
            <w:r w:rsidRPr="007265C1">
              <w:rPr>
                <w:rFonts w:ascii="Arial" w:hAnsi="Arial" w:cs="Arial"/>
                <w:sz w:val="20"/>
                <w:szCs w:val="20"/>
              </w:rPr>
              <w:t>Resp. Count</w:t>
            </w:r>
          </w:p>
        </w:tc>
        <w:tc>
          <w:tcPr>
            <w:tcW w:w="0" w:type="auto"/>
          </w:tcPr>
          <w:p w14:paraId="590B4E39" w14:textId="77777777" w:rsidR="00DE2D07" w:rsidRPr="007265C1" w:rsidRDefault="00772437" w:rsidP="00C97B3D">
            <w:pPr>
              <w:jc w:val="center"/>
              <w:rPr>
                <w:rFonts w:ascii="Arial" w:hAnsi="Arial" w:cs="Arial"/>
                <w:sz w:val="20"/>
                <w:szCs w:val="20"/>
              </w:rPr>
            </w:pPr>
            <w:r w:rsidRPr="007265C1">
              <w:rPr>
                <w:rFonts w:ascii="Arial" w:hAnsi="Arial" w:cs="Arial"/>
                <w:sz w:val="20"/>
                <w:szCs w:val="20"/>
              </w:rPr>
              <w:t>Min./Resp.</w:t>
            </w:r>
          </w:p>
        </w:tc>
        <w:tc>
          <w:tcPr>
            <w:tcW w:w="0" w:type="auto"/>
          </w:tcPr>
          <w:p w14:paraId="21C4BFCB" w14:textId="77777777" w:rsidR="00DE2D07" w:rsidRPr="007265C1" w:rsidRDefault="00772437" w:rsidP="00C97B3D">
            <w:pPr>
              <w:jc w:val="center"/>
              <w:rPr>
                <w:rFonts w:ascii="Arial" w:hAnsi="Arial" w:cs="Arial"/>
                <w:sz w:val="20"/>
                <w:szCs w:val="20"/>
              </w:rPr>
            </w:pPr>
            <w:r w:rsidRPr="007265C1">
              <w:rPr>
                <w:rFonts w:ascii="Arial" w:hAnsi="Arial" w:cs="Arial"/>
                <w:sz w:val="20"/>
                <w:szCs w:val="20"/>
              </w:rPr>
              <w:t>Burden Hours</w:t>
            </w:r>
          </w:p>
        </w:tc>
        <w:tc>
          <w:tcPr>
            <w:tcW w:w="0" w:type="auto"/>
          </w:tcPr>
          <w:p w14:paraId="13FE957B" w14:textId="77777777" w:rsidR="00DE2D07" w:rsidRPr="007265C1" w:rsidRDefault="00772437" w:rsidP="00C97B3D">
            <w:pPr>
              <w:jc w:val="center"/>
              <w:rPr>
                <w:rFonts w:ascii="Arial" w:hAnsi="Arial" w:cs="Arial"/>
                <w:sz w:val="20"/>
                <w:szCs w:val="20"/>
              </w:rPr>
            </w:pPr>
            <w:r w:rsidRPr="007265C1">
              <w:rPr>
                <w:rFonts w:ascii="Arial" w:hAnsi="Arial" w:cs="Arial"/>
                <w:sz w:val="20"/>
                <w:szCs w:val="20"/>
              </w:rPr>
              <w:t>Resp. Count</w:t>
            </w:r>
          </w:p>
        </w:tc>
        <w:tc>
          <w:tcPr>
            <w:tcW w:w="0" w:type="auto"/>
          </w:tcPr>
          <w:p w14:paraId="28B95525" w14:textId="77777777" w:rsidR="00DE2D07" w:rsidRPr="007265C1" w:rsidRDefault="00772437" w:rsidP="00C97B3D">
            <w:pPr>
              <w:jc w:val="center"/>
              <w:rPr>
                <w:rFonts w:ascii="Arial" w:hAnsi="Arial" w:cs="Arial"/>
                <w:sz w:val="20"/>
                <w:szCs w:val="20"/>
              </w:rPr>
            </w:pPr>
            <w:r w:rsidRPr="007265C1">
              <w:rPr>
                <w:rFonts w:ascii="Arial" w:hAnsi="Arial" w:cs="Arial"/>
                <w:sz w:val="20"/>
                <w:szCs w:val="20"/>
              </w:rPr>
              <w:t>Min./Resp.</w:t>
            </w:r>
          </w:p>
        </w:tc>
        <w:tc>
          <w:tcPr>
            <w:tcW w:w="0" w:type="auto"/>
          </w:tcPr>
          <w:p w14:paraId="69042E87" w14:textId="77777777" w:rsidR="00DE2D07" w:rsidRPr="007265C1" w:rsidRDefault="00772437" w:rsidP="00C97B3D">
            <w:pPr>
              <w:jc w:val="center"/>
              <w:rPr>
                <w:rFonts w:ascii="Arial" w:hAnsi="Arial" w:cs="Arial"/>
                <w:sz w:val="20"/>
                <w:szCs w:val="20"/>
              </w:rPr>
            </w:pPr>
            <w:r w:rsidRPr="007265C1">
              <w:rPr>
                <w:rFonts w:ascii="Arial" w:hAnsi="Arial" w:cs="Arial"/>
                <w:sz w:val="20"/>
                <w:szCs w:val="20"/>
              </w:rPr>
              <w:t>Burden Hours</w:t>
            </w:r>
          </w:p>
        </w:tc>
        <w:tc>
          <w:tcPr>
            <w:tcW w:w="0" w:type="auto"/>
            <w:vMerge/>
          </w:tcPr>
          <w:p w14:paraId="6079D2D3" w14:textId="77777777" w:rsidR="00DE2D07" w:rsidRPr="007265C1" w:rsidRDefault="00DE2D07" w:rsidP="00C97B3D">
            <w:pPr>
              <w:jc w:val="center"/>
              <w:rPr>
                <w:rFonts w:ascii="Arial" w:hAnsi="Arial" w:cs="Arial"/>
                <w:sz w:val="20"/>
                <w:szCs w:val="20"/>
              </w:rPr>
            </w:pPr>
          </w:p>
        </w:tc>
      </w:tr>
      <w:tr w:rsidR="007265C1" w14:paraId="0577517F" w14:textId="77777777" w:rsidTr="007265C1">
        <w:tc>
          <w:tcPr>
            <w:tcW w:w="0" w:type="auto"/>
            <w:tcMar>
              <w:left w:w="29" w:type="dxa"/>
              <w:right w:w="29" w:type="dxa"/>
            </w:tcMar>
            <w:vAlign w:val="center"/>
          </w:tcPr>
          <w:p w14:paraId="72038ABA" w14:textId="77777777" w:rsidR="00DE2D07" w:rsidRPr="007265C1" w:rsidRDefault="00772437" w:rsidP="00020B9D">
            <w:pPr>
              <w:rPr>
                <w:rFonts w:ascii="Arial" w:hAnsi="Arial" w:cs="Arial"/>
                <w:sz w:val="20"/>
                <w:szCs w:val="20"/>
              </w:rPr>
            </w:pPr>
            <w:r w:rsidRPr="007265C1">
              <w:rPr>
                <w:rFonts w:ascii="Arial" w:hAnsi="Arial" w:cs="Arial"/>
                <w:sz w:val="20"/>
                <w:szCs w:val="20"/>
              </w:rPr>
              <w:t>Pre-Survey Mailing</w:t>
            </w:r>
          </w:p>
        </w:tc>
        <w:tc>
          <w:tcPr>
            <w:tcW w:w="0" w:type="auto"/>
            <w:vAlign w:val="center"/>
          </w:tcPr>
          <w:p w14:paraId="0CEDF783" w14:textId="77777777" w:rsidR="00DE2D07" w:rsidRPr="007265C1" w:rsidRDefault="002334E1" w:rsidP="00C97B3D">
            <w:pPr>
              <w:jc w:val="center"/>
              <w:rPr>
                <w:rFonts w:ascii="Arial" w:hAnsi="Arial" w:cs="Arial"/>
                <w:sz w:val="20"/>
                <w:szCs w:val="20"/>
              </w:rPr>
            </w:pPr>
            <w:r w:rsidRPr="007265C1">
              <w:rPr>
                <w:rFonts w:ascii="Arial" w:hAnsi="Arial" w:cs="Arial"/>
                <w:sz w:val="20"/>
                <w:szCs w:val="20"/>
              </w:rPr>
              <w:t>300</w:t>
            </w:r>
          </w:p>
        </w:tc>
        <w:tc>
          <w:tcPr>
            <w:tcW w:w="0" w:type="auto"/>
            <w:vAlign w:val="center"/>
          </w:tcPr>
          <w:p w14:paraId="203D0C79" w14:textId="77777777" w:rsidR="00DE2D07" w:rsidRPr="007265C1" w:rsidRDefault="002334E1" w:rsidP="00C97B3D">
            <w:pPr>
              <w:jc w:val="center"/>
              <w:rPr>
                <w:rFonts w:ascii="Arial" w:hAnsi="Arial" w:cs="Arial"/>
                <w:sz w:val="20"/>
                <w:szCs w:val="20"/>
              </w:rPr>
            </w:pPr>
            <w:r w:rsidRPr="007265C1">
              <w:rPr>
                <w:rFonts w:ascii="Arial" w:hAnsi="Arial" w:cs="Arial"/>
                <w:sz w:val="20"/>
                <w:szCs w:val="20"/>
              </w:rPr>
              <w:t>300</w:t>
            </w:r>
          </w:p>
        </w:tc>
        <w:tc>
          <w:tcPr>
            <w:tcW w:w="0" w:type="auto"/>
            <w:vAlign w:val="center"/>
          </w:tcPr>
          <w:p w14:paraId="6114340E" w14:textId="77777777" w:rsidR="00DE2D07" w:rsidRPr="007265C1" w:rsidRDefault="002334E1" w:rsidP="00C97B3D">
            <w:pPr>
              <w:jc w:val="center"/>
              <w:rPr>
                <w:rFonts w:ascii="Arial" w:hAnsi="Arial" w:cs="Arial"/>
                <w:sz w:val="20"/>
                <w:szCs w:val="20"/>
              </w:rPr>
            </w:pPr>
            <w:r w:rsidRPr="007265C1">
              <w:rPr>
                <w:rFonts w:ascii="Arial" w:hAnsi="Arial" w:cs="Arial"/>
                <w:sz w:val="20"/>
                <w:szCs w:val="20"/>
              </w:rPr>
              <w:t>2</w:t>
            </w:r>
          </w:p>
        </w:tc>
        <w:tc>
          <w:tcPr>
            <w:tcW w:w="0" w:type="auto"/>
            <w:vAlign w:val="center"/>
          </w:tcPr>
          <w:p w14:paraId="5F1DDC78" w14:textId="77777777" w:rsidR="00DE2D07" w:rsidRPr="007265C1" w:rsidRDefault="002334E1" w:rsidP="00C97B3D">
            <w:pPr>
              <w:jc w:val="center"/>
              <w:rPr>
                <w:rFonts w:ascii="Arial" w:hAnsi="Arial" w:cs="Arial"/>
                <w:sz w:val="20"/>
                <w:szCs w:val="20"/>
              </w:rPr>
            </w:pPr>
            <w:r w:rsidRPr="007265C1">
              <w:rPr>
                <w:rFonts w:ascii="Arial" w:hAnsi="Arial" w:cs="Arial"/>
                <w:sz w:val="20"/>
                <w:szCs w:val="20"/>
              </w:rPr>
              <w:t>10</w:t>
            </w:r>
          </w:p>
        </w:tc>
        <w:tc>
          <w:tcPr>
            <w:tcW w:w="0" w:type="auto"/>
            <w:vAlign w:val="center"/>
          </w:tcPr>
          <w:p w14:paraId="179FCA34" w14:textId="77777777" w:rsidR="00DE2D07" w:rsidRPr="007265C1" w:rsidRDefault="002334E1" w:rsidP="00C97B3D">
            <w:pPr>
              <w:jc w:val="center"/>
              <w:rPr>
                <w:rFonts w:ascii="Arial" w:hAnsi="Arial" w:cs="Arial"/>
                <w:sz w:val="20"/>
                <w:szCs w:val="20"/>
              </w:rPr>
            </w:pPr>
            <w:r w:rsidRPr="007265C1">
              <w:rPr>
                <w:rFonts w:ascii="Arial" w:hAnsi="Arial" w:cs="Arial"/>
                <w:sz w:val="20"/>
                <w:szCs w:val="20"/>
              </w:rPr>
              <w:t>0</w:t>
            </w:r>
          </w:p>
        </w:tc>
        <w:tc>
          <w:tcPr>
            <w:tcW w:w="0" w:type="auto"/>
            <w:vAlign w:val="center"/>
          </w:tcPr>
          <w:p w14:paraId="681CE1DD" w14:textId="77777777" w:rsidR="00DE2D07" w:rsidRPr="007265C1" w:rsidRDefault="002334E1" w:rsidP="00C97B3D">
            <w:pPr>
              <w:jc w:val="center"/>
              <w:rPr>
                <w:rFonts w:ascii="Arial" w:hAnsi="Arial" w:cs="Arial"/>
                <w:sz w:val="20"/>
                <w:szCs w:val="20"/>
              </w:rPr>
            </w:pPr>
            <w:r w:rsidRPr="007265C1">
              <w:rPr>
                <w:rFonts w:ascii="Arial" w:hAnsi="Arial" w:cs="Arial"/>
                <w:sz w:val="20"/>
                <w:szCs w:val="20"/>
              </w:rPr>
              <w:t>0</w:t>
            </w:r>
          </w:p>
        </w:tc>
        <w:tc>
          <w:tcPr>
            <w:tcW w:w="0" w:type="auto"/>
            <w:vAlign w:val="center"/>
          </w:tcPr>
          <w:p w14:paraId="3711C53C" w14:textId="77777777" w:rsidR="00DE2D07" w:rsidRPr="007265C1" w:rsidRDefault="002334E1" w:rsidP="00C97B3D">
            <w:pPr>
              <w:jc w:val="center"/>
              <w:rPr>
                <w:rFonts w:ascii="Arial" w:hAnsi="Arial" w:cs="Arial"/>
                <w:sz w:val="20"/>
                <w:szCs w:val="20"/>
              </w:rPr>
            </w:pPr>
            <w:r w:rsidRPr="007265C1">
              <w:rPr>
                <w:rFonts w:ascii="Arial" w:hAnsi="Arial" w:cs="Arial"/>
                <w:sz w:val="20"/>
                <w:szCs w:val="20"/>
              </w:rPr>
              <w:t>0</w:t>
            </w:r>
          </w:p>
        </w:tc>
        <w:tc>
          <w:tcPr>
            <w:tcW w:w="0" w:type="auto"/>
            <w:vAlign w:val="center"/>
          </w:tcPr>
          <w:p w14:paraId="3FC8627E" w14:textId="77777777" w:rsidR="00DE2D07" w:rsidRPr="007265C1" w:rsidRDefault="002334E1" w:rsidP="00C97B3D">
            <w:pPr>
              <w:jc w:val="center"/>
              <w:rPr>
                <w:rFonts w:ascii="Arial" w:hAnsi="Arial" w:cs="Arial"/>
                <w:sz w:val="20"/>
                <w:szCs w:val="20"/>
              </w:rPr>
            </w:pPr>
            <w:r w:rsidRPr="007265C1">
              <w:rPr>
                <w:rFonts w:ascii="Arial" w:hAnsi="Arial" w:cs="Arial"/>
                <w:sz w:val="20"/>
                <w:szCs w:val="20"/>
              </w:rPr>
              <w:t>10</w:t>
            </w:r>
          </w:p>
        </w:tc>
      </w:tr>
      <w:tr w:rsidR="007265C1" w14:paraId="0020EFEC" w14:textId="77777777" w:rsidTr="007265C1">
        <w:tc>
          <w:tcPr>
            <w:tcW w:w="0" w:type="auto"/>
            <w:tcMar>
              <w:left w:w="29" w:type="dxa"/>
              <w:right w:w="29" w:type="dxa"/>
            </w:tcMar>
            <w:vAlign w:val="center"/>
          </w:tcPr>
          <w:p w14:paraId="4D7E20D2" w14:textId="5D39F821" w:rsidR="00DE2D07" w:rsidRPr="007265C1" w:rsidRDefault="00772437" w:rsidP="00020B9D">
            <w:pPr>
              <w:rPr>
                <w:rFonts w:ascii="Arial" w:hAnsi="Arial" w:cs="Arial"/>
                <w:sz w:val="20"/>
                <w:szCs w:val="20"/>
              </w:rPr>
            </w:pPr>
            <w:r w:rsidRPr="007265C1">
              <w:rPr>
                <w:rFonts w:ascii="Arial" w:hAnsi="Arial" w:cs="Arial"/>
                <w:sz w:val="20"/>
                <w:szCs w:val="20"/>
              </w:rPr>
              <w:t>In-Person Interview</w:t>
            </w:r>
            <w:r w:rsidR="004B4330" w:rsidRPr="007265C1">
              <w:rPr>
                <w:rFonts w:ascii="Arial" w:hAnsi="Arial" w:cs="Arial"/>
                <w:sz w:val="20"/>
                <w:szCs w:val="20"/>
                <w:vertAlign w:val="superscript"/>
              </w:rPr>
              <w:t>1/</w:t>
            </w:r>
          </w:p>
        </w:tc>
        <w:tc>
          <w:tcPr>
            <w:tcW w:w="0" w:type="auto"/>
            <w:vAlign w:val="center"/>
          </w:tcPr>
          <w:p w14:paraId="7ABDEE27" w14:textId="49B0C3A4" w:rsidR="00DE2D07" w:rsidRPr="007265C1" w:rsidRDefault="00EA05FB" w:rsidP="00C97B3D">
            <w:pPr>
              <w:jc w:val="center"/>
              <w:rPr>
                <w:rFonts w:ascii="Arial" w:hAnsi="Arial" w:cs="Arial"/>
                <w:sz w:val="20"/>
                <w:szCs w:val="20"/>
              </w:rPr>
            </w:pPr>
            <w:r w:rsidRPr="007265C1">
              <w:rPr>
                <w:rFonts w:ascii="Arial" w:hAnsi="Arial" w:cs="Arial"/>
                <w:sz w:val="20"/>
                <w:szCs w:val="20"/>
              </w:rPr>
              <w:t>390</w:t>
            </w:r>
          </w:p>
        </w:tc>
        <w:tc>
          <w:tcPr>
            <w:tcW w:w="0" w:type="auto"/>
            <w:vAlign w:val="center"/>
          </w:tcPr>
          <w:p w14:paraId="63665483" w14:textId="0DD7191E" w:rsidR="00DE2D07" w:rsidRPr="007265C1" w:rsidRDefault="00C97B3D" w:rsidP="00CB5978">
            <w:pPr>
              <w:jc w:val="center"/>
              <w:rPr>
                <w:rFonts w:ascii="Arial" w:hAnsi="Arial" w:cs="Arial"/>
                <w:sz w:val="20"/>
                <w:szCs w:val="20"/>
              </w:rPr>
            </w:pPr>
            <w:r w:rsidRPr="007265C1">
              <w:rPr>
                <w:rFonts w:ascii="Arial" w:hAnsi="Arial" w:cs="Arial"/>
                <w:sz w:val="20"/>
                <w:szCs w:val="20"/>
              </w:rPr>
              <w:t>2</w:t>
            </w:r>
            <w:r w:rsidR="00CB5978" w:rsidRPr="007265C1">
              <w:rPr>
                <w:rFonts w:ascii="Arial" w:hAnsi="Arial" w:cs="Arial"/>
                <w:sz w:val="20"/>
                <w:szCs w:val="20"/>
              </w:rPr>
              <w:t>73</w:t>
            </w:r>
          </w:p>
        </w:tc>
        <w:tc>
          <w:tcPr>
            <w:tcW w:w="0" w:type="auto"/>
            <w:vAlign w:val="center"/>
          </w:tcPr>
          <w:p w14:paraId="67C519A7" w14:textId="351CB184" w:rsidR="00DE2D07" w:rsidRPr="007265C1" w:rsidRDefault="00EA05FB" w:rsidP="00A30483">
            <w:pPr>
              <w:jc w:val="center"/>
              <w:rPr>
                <w:rFonts w:ascii="Arial" w:hAnsi="Arial" w:cs="Arial"/>
                <w:sz w:val="20"/>
                <w:szCs w:val="20"/>
              </w:rPr>
            </w:pPr>
            <w:r w:rsidRPr="007265C1">
              <w:rPr>
                <w:rFonts w:ascii="Arial" w:hAnsi="Arial" w:cs="Arial"/>
                <w:sz w:val="20"/>
                <w:szCs w:val="20"/>
              </w:rPr>
              <w:t>3</w:t>
            </w:r>
            <w:r w:rsidR="00A30483">
              <w:rPr>
                <w:rFonts w:ascii="Arial" w:hAnsi="Arial" w:cs="Arial"/>
                <w:sz w:val="20"/>
                <w:szCs w:val="20"/>
              </w:rPr>
              <w:t>5</w:t>
            </w:r>
          </w:p>
        </w:tc>
        <w:tc>
          <w:tcPr>
            <w:tcW w:w="0" w:type="auto"/>
            <w:vAlign w:val="center"/>
          </w:tcPr>
          <w:p w14:paraId="0F76035F" w14:textId="5AAD5776" w:rsidR="00DE2D07" w:rsidRPr="007265C1" w:rsidRDefault="00A30483" w:rsidP="00A30483">
            <w:pPr>
              <w:jc w:val="center"/>
              <w:rPr>
                <w:rFonts w:ascii="Arial" w:hAnsi="Arial" w:cs="Arial"/>
                <w:sz w:val="20"/>
                <w:szCs w:val="20"/>
              </w:rPr>
            </w:pPr>
            <w:r>
              <w:rPr>
                <w:rFonts w:ascii="Arial" w:hAnsi="Arial" w:cs="Arial"/>
                <w:sz w:val="20"/>
                <w:szCs w:val="20"/>
              </w:rPr>
              <w:t>159</w:t>
            </w:r>
            <w:r w:rsidR="007361DE" w:rsidRPr="007265C1">
              <w:rPr>
                <w:rFonts w:ascii="Arial" w:hAnsi="Arial" w:cs="Arial"/>
                <w:sz w:val="20"/>
                <w:szCs w:val="20"/>
              </w:rPr>
              <w:t>.</w:t>
            </w:r>
            <w:r>
              <w:rPr>
                <w:rFonts w:ascii="Arial" w:hAnsi="Arial" w:cs="Arial"/>
                <w:sz w:val="20"/>
                <w:szCs w:val="20"/>
              </w:rPr>
              <w:t>3</w:t>
            </w:r>
          </w:p>
        </w:tc>
        <w:tc>
          <w:tcPr>
            <w:tcW w:w="0" w:type="auto"/>
            <w:vAlign w:val="center"/>
          </w:tcPr>
          <w:p w14:paraId="3D6C15F9" w14:textId="6201AA45" w:rsidR="00DE2D07" w:rsidRPr="007265C1" w:rsidRDefault="007361DE" w:rsidP="00C97B3D">
            <w:pPr>
              <w:jc w:val="center"/>
              <w:rPr>
                <w:rFonts w:ascii="Arial" w:hAnsi="Arial" w:cs="Arial"/>
                <w:sz w:val="20"/>
                <w:szCs w:val="20"/>
              </w:rPr>
            </w:pPr>
            <w:r w:rsidRPr="007265C1">
              <w:rPr>
                <w:rFonts w:ascii="Arial" w:hAnsi="Arial" w:cs="Arial"/>
                <w:sz w:val="20"/>
                <w:szCs w:val="20"/>
              </w:rPr>
              <w:t>117</w:t>
            </w:r>
          </w:p>
        </w:tc>
        <w:tc>
          <w:tcPr>
            <w:tcW w:w="0" w:type="auto"/>
            <w:vAlign w:val="center"/>
          </w:tcPr>
          <w:p w14:paraId="7693CFB7" w14:textId="77777777" w:rsidR="00DE2D07" w:rsidRPr="007265C1" w:rsidRDefault="002334E1" w:rsidP="00C97B3D">
            <w:pPr>
              <w:jc w:val="center"/>
              <w:rPr>
                <w:rFonts w:ascii="Arial" w:hAnsi="Arial" w:cs="Arial"/>
                <w:sz w:val="20"/>
                <w:szCs w:val="20"/>
              </w:rPr>
            </w:pPr>
            <w:r w:rsidRPr="007265C1">
              <w:rPr>
                <w:rFonts w:ascii="Arial" w:hAnsi="Arial" w:cs="Arial"/>
                <w:sz w:val="20"/>
                <w:szCs w:val="20"/>
              </w:rPr>
              <w:t>2</w:t>
            </w:r>
          </w:p>
        </w:tc>
        <w:tc>
          <w:tcPr>
            <w:tcW w:w="0" w:type="auto"/>
            <w:vAlign w:val="center"/>
          </w:tcPr>
          <w:p w14:paraId="1F948CA7" w14:textId="7FBA5F08" w:rsidR="00DE2D07" w:rsidRPr="007265C1" w:rsidRDefault="000D7F28" w:rsidP="00C97B3D">
            <w:pPr>
              <w:jc w:val="center"/>
              <w:rPr>
                <w:rFonts w:ascii="Arial" w:hAnsi="Arial" w:cs="Arial"/>
                <w:sz w:val="20"/>
                <w:szCs w:val="20"/>
              </w:rPr>
            </w:pPr>
            <w:r w:rsidRPr="007265C1">
              <w:rPr>
                <w:rFonts w:ascii="Arial" w:hAnsi="Arial" w:cs="Arial"/>
                <w:sz w:val="20"/>
                <w:szCs w:val="20"/>
              </w:rPr>
              <w:t>3</w:t>
            </w:r>
            <w:r w:rsidR="007361DE" w:rsidRPr="007265C1">
              <w:rPr>
                <w:rFonts w:ascii="Arial" w:hAnsi="Arial" w:cs="Arial"/>
                <w:sz w:val="20"/>
                <w:szCs w:val="20"/>
              </w:rPr>
              <w:t>.9</w:t>
            </w:r>
          </w:p>
        </w:tc>
        <w:tc>
          <w:tcPr>
            <w:tcW w:w="0" w:type="auto"/>
            <w:vAlign w:val="center"/>
          </w:tcPr>
          <w:p w14:paraId="20E4AF2C" w14:textId="1B5DFC79" w:rsidR="00DE2D07" w:rsidRPr="007265C1" w:rsidRDefault="007361DE" w:rsidP="00A30483">
            <w:pPr>
              <w:jc w:val="center"/>
              <w:rPr>
                <w:rFonts w:ascii="Arial" w:hAnsi="Arial" w:cs="Arial"/>
                <w:sz w:val="20"/>
                <w:szCs w:val="20"/>
              </w:rPr>
            </w:pPr>
            <w:r w:rsidRPr="007265C1">
              <w:rPr>
                <w:rFonts w:ascii="Arial" w:hAnsi="Arial" w:cs="Arial"/>
                <w:sz w:val="20"/>
                <w:szCs w:val="20"/>
              </w:rPr>
              <w:t>1</w:t>
            </w:r>
            <w:r w:rsidR="00A30483">
              <w:rPr>
                <w:rFonts w:ascii="Arial" w:hAnsi="Arial" w:cs="Arial"/>
                <w:sz w:val="20"/>
                <w:szCs w:val="20"/>
              </w:rPr>
              <w:t>63</w:t>
            </w:r>
            <w:r w:rsidRPr="007265C1">
              <w:rPr>
                <w:rFonts w:ascii="Arial" w:hAnsi="Arial" w:cs="Arial"/>
                <w:sz w:val="20"/>
                <w:szCs w:val="20"/>
              </w:rPr>
              <w:t>.</w:t>
            </w:r>
            <w:r w:rsidR="00A30483">
              <w:rPr>
                <w:rFonts w:ascii="Arial" w:hAnsi="Arial" w:cs="Arial"/>
                <w:sz w:val="20"/>
                <w:szCs w:val="20"/>
              </w:rPr>
              <w:t>2</w:t>
            </w:r>
          </w:p>
        </w:tc>
      </w:tr>
      <w:tr w:rsidR="007265C1" w14:paraId="1F4C813B" w14:textId="77777777" w:rsidTr="007265C1">
        <w:tc>
          <w:tcPr>
            <w:tcW w:w="0" w:type="auto"/>
            <w:tcBorders>
              <w:bottom w:val="single" w:sz="4" w:space="0" w:color="auto"/>
            </w:tcBorders>
            <w:tcMar>
              <w:left w:w="29" w:type="dxa"/>
              <w:right w:w="29" w:type="dxa"/>
            </w:tcMar>
            <w:vAlign w:val="center"/>
          </w:tcPr>
          <w:p w14:paraId="0AA0E869" w14:textId="77777777" w:rsidR="00DE2D07" w:rsidRPr="007265C1" w:rsidRDefault="00772437" w:rsidP="00020B9D">
            <w:pPr>
              <w:rPr>
                <w:rFonts w:ascii="Arial" w:hAnsi="Arial" w:cs="Arial"/>
                <w:sz w:val="20"/>
                <w:szCs w:val="20"/>
              </w:rPr>
            </w:pPr>
            <w:r w:rsidRPr="007265C1">
              <w:rPr>
                <w:rFonts w:ascii="Arial" w:hAnsi="Arial" w:cs="Arial"/>
                <w:sz w:val="20"/>
                <w:szCs w:val="20"/>
              </w:rPr>
              <w:t>Total</w:t>
            </w:r>
          </w:p>
        </w:tc>
        <w:tc>
          <w:tcPr>
            <w:tcW w:w="0" w:type="auto"/>
            <w:tcBorders>
              <w:bottom w:val="single" w:sz="4" w:space="0" w:color="auto"/>
            </w:tcBorders>
            <w:vAlign w:val="center"/>
          </w:tcPr>
          <w:p w14:paraId="5A00B60C" w14:textId="3503AFCE" w:rsidR="00DE2D07" w:rsidRPr="007265C1" w:rsidRDefault="007361DE" w:rsidP="00C97B3D">
            <w:pPr>
              <w:jc w:val="center"/>
              <w:rPr>
                <w:rFonts w:ascii="Arial" w:hAnsi="Arial" w:cs="Arial"/>
                <w:sz w:val="20"/>
                <w:szCs w:val="20"/>
              </w:rPr>
            </w:pPr>
            <w:r w:rsidRPr="007265C1">
              <w:rPr>
                <w:rFonts w:ascii="Arial" w:hAnsi="Arial" w:cs="Arial"/>
                <w:sz w:val="20"/>
                <w:szCs w:val="20"/>
              </w:rPr>
              <w:t>390</w:t>
            </w:r>
          </w:p>
        </w:tc>
        <w:tc>
          <w:tcPr>
            <w:tcW w:w="0" w:type="auto"/>
            <w:tcBorders>
              <w:bottom w:val="single" w:sz="4" w:space="0" w:color="auto"/>
            </w:tcBorders>
            <w:vAlign w:val="center"/>
          </w:tcPr>
          <w:p w14:paraId="6854D186" w14:textId="0C9969E8" w:rsidR="00DE2D07" w:rsidRPr="007265C1" w:rsidRDefault="000D7F28" w:rsidP="00CB5978">
            <w:pPr>
              <w:jc w:val="center"/>
              <w:rPr>
                <w:rFonts w:ascii="Arial" w:hAnsi="Arial" w:cs="Arial"/>
                <w:sz w:val="20"/>
                <w:szCs w:val="20"/>
              </w:rPr>
            </w:pPr>
            <w:r w:rsidRPr="007265C1">
              <w:rPr>
                <w:rFonts w:ascii="Arial" w:hAnsi="Arial" w:cs="Arial"/>
                <w:sz w:val="20"/>
                <w:szCs w:val="20"/>
              </w:rPr>
              <w:t>2</w:t>
            </w:r>
            <w:r w:rsidR="00CB5978" w:rsidRPr="007265C1">
              <w:rPr>
                <w:rFonts w:ascii="Arial" w:hAnsi="Arial" w:cs="Arial"/>
                <w:sz w:val="20"/>
                <w:szCs w:val="20"/>
              </w:rPr>
              <w:t>73</w:t>
            </w:r>
          </w:p>
        </w:tc>
        <w:tc>
          <w:tcPr>
            <w:tcW w:w="0" w:type="auto"/>
            <w:tcBorders>
              <w:bottom w:val="single" w:sz="4" w:space="0" w:color="auto"/>
            </w:tcBorders>
            <w:vAlign w:val="center"/>
          </w:tcPr>
          <w:p w14:paraId="18F6F72C" w14:textId="77777777" w:rsidR="00DE2D07" w:rsidRPr="007265C1" w:rsidRDefault="00DE2D07" w:rsidP="00C97B3D">
            <w:pPr>
              <w:jc w:val="center"/>
              <w:rPr>
                <w:rFonts w:ascii="Arial" w:hAnsi="Arial" w:cs="Arial"/>
                <w:sz w:val="20"/>
                <w:szCs w:val="20"/>
              </w:rPr>
            </w:pPr>
          </w:p>
        </w:tc>
        <w:tc>
          <w:tcPr>
            <w:tcW w:w="0" w:type="auto"/>
            <w:tcBorders>
              <w:bottom w:val="single" w:sz="4" w:space="0" w:color="auto"/>
            </w:tcBorders>
            <w:vAlign w:val="center"/>
          </w:tcPr>
          <w:p w14:paraId="5574FF44" w14:textId="4E336234" w:rsidR="00DE2D07" w:rsidRPr="007265C1" w:rsidRDefault="00A30483" w:rsidP="00A30483">
            <w:pPr>
              <w:jc w:val="center"/>
              <w:rPr>
                <w:rFonts w:ascii="Arial" w:hAnsi="Arial" w:cs="Arial"/>
                <w:sz w:val="20"/>
                <w:szCs w:val="20"/>
              </w:rPr>
            </w:pPr>
            <w:r>
              <w:rPr>
                <w:rFonts w:ascii="Arial" w:hAnsi="Arial" w:cs="Arial"/>
                <w:sz w:val="20"/>
                <w:szCs w:val="20"/>
              </w:rPr>
              <w:t>1</w:t>
            </w:r>
            <w:r w:rsidR="007361DE" w:rsidRPr="007265C1">
              <w:rPr>
                <w:rFonts w:ascii="Arial" w:hAnsi="Arial" w:cs="Arial"/>
                <w:sz w:val="20"/>
                <w:szCs w:val="20"/>
              </w:rPr>
              <w:t>6</w:t>
            </w:r>
            <w:r>
              <w:rPr>
                <w:rFonts w:ascii="Arial" w:hAnsi="Arial" w:cs="Arial"/>
                <w:sz w:val="20"/>
                <w:szCs w:val="20"/>
              </w:rPr>
              <w:t>9</w:t>
            </w:r>
            <w:r w:rsidR="007361DE" w:rsidRPr="007265C1">
              <w:rPr>
                <w:rFonts w:ascii="Arial" w:hAnsi="Arial" w:cs="Arial"/>
                <w:sz w:val="20"/>
                <w:szCs w:val="20"/>
              </w:rPr>
              <w:t>.</w:t>
            </w:r>
            <w:r>
              <w:rPr>
                <w:rFonts w:ascii="Arial" w:hAnsi="Arial" w:cs="Arial"/>
                <w:sz w:val="20"/>
                <w:szCs w:val="20"/>
              </w:rPr>
              <w:t>3</w:t>
            </w:r>
          </w:p>
        </w:tc>
        <w:tc>
          <w:tcPr>
            <w:tcW w:w="0" w:type="auto"/>
            <w:tcBorders>
              <w:bottom w:val="single" w:sz="4" w:space="0" w:color="auto"/>
            </w:tcBorders>
            <w:vAlign w:val="center"/>
          </w:tcPr>
          <w:p w14:paraId="0471BAF5" w14:textId="1154DD4C" w:rsidR="00DE2D07" w:rsidRPr="007265C1" w:rsidRDefault="007361DE" w:rsidP="00C97B3D">
            <w:pPr>
              <w:jc w:val="center"/>
              <w:rPr>
                <w:rFonts w:ascii="Arial" w:hAnsi="Arial" w:cs="Arial"/>
                <w:sz w:val="20"/>
                <w:szCs w:val="20"/>
              </w:rPr>
            </w:pPr>
            <w:r w:rsidRPr="007265C1">
              <w:rPr>
                <w:rFonts w:ascii="Arial" w:hAnsi="Arial" w:cs="Arial"/>
                <w:sz w:val="20"/>
                <w:szCs w:val="20"/>
              </w:rPr>
              <w:t>117</w:t>
            </w:r>
          </w:p>
        </w:tc>
        <w:tc>
          <w:tcPr>
            <w:tcW w:w="0" w:type="auto"/>
            <w:tcBorders>
              <w:bottom w:val="single" w:sz="4" w:space="0" w:color="auto"/>
            </w:tcBorders>
            <w:vAlign w:val="center"/>
          </w:tcPr>
          <w:p w14:paraId="1A1E0805" w14:textId="77777777" w:rsidR="00DE2D07" w:rsidRPr="007265C1" w:rsidRDefault="00DE2D07" w:rsidP="00C97B3D">
            <w:pPr>
              <w:jc w:val="center"/>
              <w:rPr>
                <w:rFonts w:ascii="Arial" w:hAnsi="Arial" w:cs="Arial"/>
                <w:sz w:val="20"/>
                <w:szCs w:val="20"/>
              </w:rPr>
            </w:pPr>
          </w:p>
        </w:tc>
        <w:tc>
          <w:tcPr>
            <w:tcW w:w="0" w:type="auto"/>
            <w:tcBorders>
              <w:bottom w:val="single" w:sz="4" w:space="0" w:color="auto"/>
            </w:tcBorders>
            <w:vAlign w:val="center"/>
          </w:tcPr>
          <w:p w14:paraId="0D267871" w14:textId="77777777" w:rsidR="00DE2D07" w:rsidRPr="007265C1" w:rsidRDefault="00DE2D07" w:rsidP="00C97B3D">
            <w:pPr>
              <w:jc w:val="center"/>
              <w:rPr>
                <w:rFonts w:ascii="Arial" w:hAnsi="Arial" w:cs="Arial"/>
                <w:sz w:val="20"/>
                <w:szCs w:val="20"/>
              </w:rPr>
            </w:pPr>
          </w:p>
        </w:tc>
        <w:tc>
          <w:tcPr>
            <w:tcW w:w="0" w:type="auto"/>
            <w:tcBorders>
              <w:bottom w:val="single" w:sz="4" w:space="0" w:color="auto"/>
            </w:tcBorders>
            <w:vAlign w:val="center"/>
          </w:tcPr>
          <w:p w14:paraId="17E74B9D" w14:textId="2F3109D9" w:rsidR="00DE2D07" w:rsidRPr="007265C1" w:rsidRDefault="00A30483" w:rsidP="00A30483">
            <w:pPr>
              <w:jc w:val="center"/>
              <w:rPr>
                <w:rFonts w:ascii="Arial" w:hAnsi="Arial" w:cs="Arial"/>
                <w:sz w:val="20"/>
                <w:szCs w:val="20"/>
              </w:rPr>
            </w:pPr>
            <w:r>
              <w:rPr>
                <w:rFonts w:ascii="Arial" w:hAnsi="Arial" w:cs="Arial"/>
                <w:sz w:val="20"/>
                <w:szCs w:val="20"/>
              </w:rPr>
              <w:t>173</w:t>
            </w:r>
            <w:r w:rsidR="007361DE" w:rsidRPr="007265C1">
              <w:rPr>
                <w:rFonts w:ascii="Arial" w:hAnsi="Arial" w:cs="Arial"/>
                <w:sz w:val="20"/>
                <w:szCs w:val="20"/>
              </w:rPr>
              <w:t>.</w:t>
            </w:r>
            <w:r>
              <w:rPr>
                <w:rFonts w:ascii="Arial" w:hAnsi="Arial" w:cs="Arial"/>
                <w:sz w:val="20"/>
                <w:szCs w:val="20"/>
              </w:rPr>
              <w:t>2</w:t>
            </w:r>
          </w:p>
        </w:tc>
      </w:tr>
      <w:tr w:rsidR="004B4330" w14:paraId="32F08848" w14:textId="77777777" w:rsidTr="004B4330">
        <w:tc>
          <w:tcPr>
            <w:tcW w:w="0" w:type="auto"/>
            <w:gridSpan w:val="9"/>
            <w:tcBorders>
              <w:left w:val="nil"/>
              <w:bottom w:val="nil"/>
              <w:right w:val="nil"/>
            </w:tcBorders>
            <w:vAlign w:val="center"/>
          </w:tcPr>
          <w:p w14:paraId="143AE85A" w14:textId="18B12EE7" w:rsidR="004B4330" w:rsidRDefault="004B4330" w:rsidP="0085030D">
            <w:pPr>
              <w:rPr>
                <w:rFonts w:ascii="Arial" w:hAnsi="Arial" w:cs="Arial"/>
                <w:sz w:val="18"/>
                <w:szCs w:val="18"/>
              </w:rPr>
            </w:pPr>
            <w:r>
              <w:rPr>
                <w:rFonts w:ascii="Arial" w:hAnsi="Arial" w:cs="Arial"/>
                <w:sz w:val="18"/>
                <w:szCs w:val="18"/>
              </w:rPr>
              <w:t xml:space="preserve">1/ Counts reflect the fact that when community gardens (operated by multiple persons) are selected in the sample, NASS will subsample five individual plot holders and collect data from each of them. NASS estimates </w:t>
            </w:r>
            <w:r w:rsidR="007265C1">
              <w:rPr>
                <w:rFonts w:ascii="Arial" w:hAnsi="Arial" w:cs="Arial"/>
                <w:sz w:val="18"/>
                <w:szCs w:val="18"/>
              </w:rPr>
              <w:t xml:space="preserve">6 </w:t>
            </w:r>
            <w:r w:rsidR="0085030D">
              <w:rPr>
                <w:rFonts w:ascii="Arial" w:hAnsi="Arial" w:cs="Arial"/>
                <w:sz w:val="18"/>
                <w:szCs w:val="18"/>
              </w:rPr>
              <w:t>%</w:t>
            </w:r>
            <w:r w:rsidR="007265C1">
              <w:rPr>
                <w:rFonts w:ascii="Arial" w:hAnsi="Arial" w:cs="Arial"/>
                <w:sz w:val="18"/>
                <w:szCs w:val="18"/>
              </w:rPr>
              <w:t xml:space="preserve"> of the sample (300) will be community gardens, so there will be up to 300 + (300*0.06*5) = 390 interviews. </w:t>
            </w:r>
          </w:p>
        </w:tc>
      </w:tr>
    </w:tbl>
    <w:p w14:paraId="74A74677" w14:textId="77777777" w:rsidR="001D5FA2" w:rsidRPr="00CB0152" w:rsidRDefault="001D5FA2" w:rsidP="00151A40">
      <w:pPr>
        <w:ind w:left="90"/>
        <w:rPr>
          <w:rFonts w:ascii="Arial" w:hAnsi="Arial" w:cs="Arial"/>
          <w:sz w:val="20"/>
          <w:szCs w:val="20"/>
        </w:rPr>
      </w:pPr>
      <w:bookmarkStart w:id="1" w:name="_MON_1455445856"/>
      <w:bookmarkStart w:id="2" w:name="_MON_1469267851"/>
      <w:bookmarkStart w:id="3" w:name="_MON_1469268551"/>
      <w:bookmarkStart w:id="4" w:name="_MON_1469268705"/>
      <w:bookmarkStart w:id="5" w:name="_MON_1469269177"/>
      <w:bookmarkStart w:id="6" w:name="_MON_1469269428"/>
      <w:bookmarkStart w:id="7" w:name="_MON_1469258053"/>
      <w:bookmarkStart w:id="8" w:name="_MON_1469272851"/>
      <w:bookmarkStart w:id="9" w:name="_MON_1469258156"/>
      <w:bookmarkStart w:id="10" w:name="_MON_1469273612"/>
      <w:bookmarkStart w:id="11" w:name="_MON_1469258177"/>
      <w:bookmarkEnd w:id="1"/>
      <w:bookmarkEnd w:id="2"/>
      <w:bookmarkEnd w:id="3"/>
      <w:bookmarkEnd w:id="4"/>
      <w:bookmarkEnd w:id="5"/>
      <w:bookmarkEnd w:id="6"/>
      <w:bookmarkEnd w:id="7"/>
      <w:bookmarkEnd w:id="8"/>
      <w:bookmarkEnd w:id="9"/>
      <w:bookmarkEnd w:id="10"/>
      <w:bookmarkEnd w:id="11"/>
    </w:p>
    <w:p w14:paraId="5047380B" w14:textId="3B8AD052" w:rsidR="00E06BB1" w:rsidRDefault="00E06BB1" w:rsidP="00E06BB1">
      <w:pPr>
        <w:ind w:left="720"/>
        <w:rPr>
          <w:rFonts w:ascii="Arial" w:hAnsi="Arial" w:cs="Arial"/>
        </w:rPr>
      </w:pPr>
      <w:r w:rsidRPr="00447944">
        <w:rPr>
          <w:rFonts w:ascii="Arial" w:hAnsi="Arial" w:cs="Arial"/>
        </w:rPr>
        <w:t>Cost to the public for completing the questionnaire is assumed to be comparable to the hourly rate of those requesting the data. Average annual reporting time of</w:t>
      </w:r>
      <w:r w:rsidR="00A30483">
        <w:rPr>
          <w:rFonts w:ascii="Arial" w:hAnsi="Arial" w:cs="Arial"/>
        </w:rPr>
        <w:t xml:space="preserve"> 173</w:t>
      </w:r>
      <w:r w:rsidR="00511BBF">
        <w:rPr>
          <w:rFonts w:ascii="Arial" w:hAnsi="Arial" w:cs="Arial"/>
        </w:rPr>
        <w:t>.</w:t>
      </w:r>
      <w:r w:rsidR="00A30483">
        <w:rPr>
          <w:rFonts w:ascii="Arial" w:hAnsi="Arial" w:cs="Arial"/>
        </w:rPr>
        <w:t>2</w:t>
      </w:r>
      <w:r w:rsidR="002334E1">
        <w:rPr>
          <w:rFonts w:ascii="Arial" w:hAnsi="Arial" w:cs="Arial"/>
        </w:rPr>
        <w:t xml:space="preserve"> </w:t>
      </w:r>
      <w:r w:rsidRPr="00447944">
        <w:rPr>
          <w:rFonts w:ascii="Arial" w:hAnsi="Arial" w:cs="Arial"/>
        </w:rPr>
        <w:t xml:space="preserve">hours, are multiplied by $25 per hour for a total annual cost to the public of </w:t>
      </w:r>
      <w:r w:rsidRPr="00B415D5">
        <w:rPr>
          <w:rFonts w:ascii="Arial" w:hAnsi="Arial" w:cs="Arial"/>
        </w:rPr>
        <w:t>$</w:t>
      </w:r>
      <w:r w:rsidR="00A30483">
        <w:rPr>
          <w:rFonts w:ascii="Arial" w:hAnsi="Arial" w:cs="Arial"/>
        </w:rPr>
        <w:t>4330</w:t>
      </w:r>
      <w:r w:rsidRPr="00447944">
        <w:rPr>
          <w:rFonts w:ascii="Arial" w:hAnsi="Arial" w:cs="Arial"/>
        </w:rPr>
        <w:t xml:space="preserve">.  NASS regularly checks the Bureau of Labor Statistics’ </w:t>
      </w:r>
      <w:hyperlink r:id="rId7" w:history="1">
        <w:r w:rsidRPr="00447944">
          <w:rPr>
            <w:rStyle w:val="Hyperlink"/>
            <w:rFonts w:ascii="Arial" w:hAnsi="Arial" w:cs="Arial"/>
          </w:rPr>
          <w:t>Occupational Employment Statistics</w:t>
        </w:r>
      </w:hyperlink>
      <w:r w:rsidRPr="00447944">
        <w:rPr>
          <w:rFonts w:ascii="Arial" w:hAnsi="Arial" w:cs="Arial"/>
        </w:rPr>
        <w:t xml:space="preserve">. Mean wage rates for bookkeepers, farm managers, and </w:t>
      </w:r>
      <w:r w:rsidRPr="00447944">
        <w:rPr>
          <w:rFonts w:ascii="Arial" w:hAnsi="Arial" w:cs="Arial"/>
        </w:rPr>
        <w:lastRenderedPageBreak/>
        <w:t>farm supervisors are averaged to obtain the wage for the burden cost. The May, 2013, mean wage for bookkeepers is $17.91. The mean wage for farm managers is $35.20. The mean wage f</w:t>
      </w:r>
      <w:r w:rsidR="000D7F28">
        <w:rPr>
          <w:rFonts w:ascii="Arial" w:hAnsi="Arial" w:cs="Arial"/>
        </w:rPr>
        <w:t xml:space="preserve">or farm supervisors is $22.09. </w:t>
      </w:r>
      <w:r w:rsidRPr="00447944">
        <w:rPr>
          <w:rFonts w:ascii="Arial" w:hAnsi="Arial" w:cs="Arial"/>
        </w:rPr>
        <w:t>The mean wage of the three is $25.07.</w:t>
      </w:r>
    </w:p>
    <w:p w14:paraId="573DDEBA" w14:textId="77777777" w:rsidR="00E06BB1" w:rsidRDefault="00E06BB1">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14:paraId="7B967283" w14:textId="77777777" w:rsidR="0098334F" w:rsidRPr="001D5FA2" w:rsidRDefault="00FB543B" w:rsidP="001D5FA2">
      <w:pPr>
        <w:pStyle w:val="ListParagraph"/>
        <w:keepNext/>
        <w:keepLines/>
        <w:widowControl/>
        <w:numPr>
          <w:ilvl w:val="0"/>
          <w:numId w:val="5"/>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00"/>
        <w:rPr>
          <w:rFonts w:ascii="Arial" w:hAnsi="Arial" w:cs="Arial"/>
          <w:b/>
          <w:color w:val="000000"/>
        </w:rPr>
      </w:pPr>
      <w:r w:rsidRPr="001D5FA2">
        <w:rPr>
          <w:rFonts w:ascii="Arial" w:hAnsi="Arial" w:cs="Arial"/>
          <w:b/>
          <w:color w:val="000000"/>
        </w:rPr>
        <w:t>Total annual cost burden to respondents</w:t>
      </w:r>
      <w:r w:rsidR="00E14936" w:rsidRPr="001D5FA2">
        <w:rPr>
          <w:rFonts w:ascii="Arial" w:hAnsi="Arial" w:cs="Arial"/>
          <w:b/>
          <w:color w:val="000000"/>
        </w:rPr>
        <w:t>.</w:t>
      </w:r>
    </w:p>
    <w:p w14:paraId="55B40FD6" w14:textId="77777777" w:rsidR="001D5FA2" w:rsidRPr="001D5FA2" w:rsidRDefault="001D5FA2" w:rsidP="001D5FA2">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color w:val="000000"/>
        </w:rPr>
      </w:pPr>
    </w:p>
    <w:p w14:paraId="77D07582" w14:textId="77777777" w:rsidR="00544EE9" w:rsidRDefault="000D7F28" w:rsidP="00544EE9">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rPr>
      </w:pPr>
      <w:r>
        <w:rPr>
          <w:rFonts w:ascii="Arial" w:hAnsi="Arial" w:cs="Arial"/>
        </w:rPr>
        <w:t>N</w:t>
      </w:r>
      <w:r w:rsidR="00544EE9" w:rsidRPr="00986169">
        <w:rPr>
          <w:rFonts w:ascii="Arial" w:hAnsi="Arial" w:cs="Arial"/>
        </w:rPr>
        <w:t xml:space="preserve">o capital/start-up or ongoing operation/maintenance costs </w:t>
      </w:r>
      <w:r>
        <w:rPr>
          <w:rFonts w:ascii="Arial" w:hAnsi="Arial" w:cs="Arial"/>
        </w:rPr>
        <w:t xml:space="preserve">are </w:t>
      </w:r>
      <w:r w:rsidR="00544EE9" w:rsidRPr="00986169">
        <w:rPr>
          <w:rFonts w:ascii="Arial" w:hAnsi="Arial" w:cs="Arial"/>
        </w:rPr>
        <w:t>associated with this information collection.</w:t>
      </w:r>
    </w:p>
    <w:p w14:paraId="1338E43B" w14:textId="77777777" w:rsidR="001D1D37" w:rsidRPr="00FB543B" w:rsidRDefault="001D1D37">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14:paraId="08986369" w14:textId="77777777" w:rsidR="0098334F" w:rsidRPr="001D1D37" w:rsidRDefault="00FB543B" w:rsidP="001D1D37">
      <w:pPr>
        <w:pStyle w:val="ListParagraph"/>
        <w:widowControl/>
        <w:numPr>
          <w:ilvl w:val="0"/>
          <w:numId w:val="5"/>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00"/>
        <w:rPr>
          <w:rFonts w:ascii="Arial" w:hAnsi="Arial" w:cs="Arial"/>
          <w:b/>
          <w:color w:val="000000"/>
        </w:rPr>
      </w:pPr>
      <w:r w:rsidRPr="001D1D37">
        <w:rPr>
          <w:rFonts w:ascii="Arial" w:hAnsi="Arial" w:cs="Arial"/>
          <w:b/>
          <w:color w:val="000000"/>
        </w:rPr>
        <w:t>Annualized costs to federal government</w:t>
      </w:r>
      <w:r w:rsidR="00E14936" w:rsidRPr="001D1D37">
        <w:rPr>
          <w:rFonts w:ascii="Arial" w:hAnsi="Arial" w:cs="Arial"/>
          <w:b/>
          <w:color w:val="000000"/>
        </w:rPr>
        <w:t>.</w:t>
      </w:r>
    </w:p>
    <w:p w14:paraId="592A5A8E" w14:textId="77777777" w:rsidR="001D1D37" w:rsidRPr="005E097D" w:rsidRDefault="001D1D37" w:rsidP="001D1D37">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14:paraId="5801FC9D" w14:textId="77777777" w:rsidR="00194526" w:rsidRDefault="00316EEA" w:rsidP="00194526">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rPr>
      </w:pPr>
      <w:r>
        <w:rPr>
          <w:rFonts w:ascii="Arial" w:hAnsi="Arial" w:cs="Arial"/>
        </w:rPr>
        <w:t xml:space="preserve">The total costs for the Baltimore urban pilot study are estimated to be $160,000. To identify potential agricultural areas using the satellite imagery, social feeds, lists, etc. is $100,000. Costs for preparing the questionnaire, mailing the pre-survey postcard, and </w:t>
      </w:r>
      <w:r w:rsidR="00893A06">
        <w:rPr>
          <w:rFonts w:ascii="Arial" w:hAnsi="Arial" w:cs="Arial"/>
        </w:rPr>
        <w:t xml:space="preserve">conducting the </w:t>
      </w:r>
      <w:r w:rsidR="00072976" w:rsidRPr="005E097D">
        <w:rPr>
          <w:rFonts w:ascii="Arial" w:hAnsi="Arial" w:cs="Arial"/>
        </w:rPr>
        <w:t>interviews are estimated at $</w:t>
      </w:r>
      <w:r>
        <w:rPr>
          <w:rFonts w:ascii="Arial" w:hAnsi="Arial" w:cs="Arial"/>
        </w:rPr>
        <w:t>60</w:t>
      </w:r>
      <w:r w:rsidR="002334E1">
        <w:rPr>
          <w:rFonts w:ascii="Arial" w:hAnsi="Arial" w:cs="Arial"/>
        </w:rPr>
        <w:t>,000</w:t>
      </w:r>
      <w:r w:rsidR="00072976" w:rsidRPr="005E097D">
        <w:rPr>
          <w:rFonts w:ascii="Arial" w:hAnsi="Arial" w:cs="Arial"/>
        </w:rPr>
        <w:t>. This</w:t>
      </w:r>
      <w:r>
        <w:rPr>
          <w:rFonts w:ascii="Arial" w:hAnsi="Arial" w:cs="Arial"/>
        </w:rPr>
        <w:t xml:space="preserve"> includes</w:t>
      </w:r>
      <w:r w:rsidR="00072976" w:rsidRPr="005E097D">
        <w:rPr>
          <w:rFonts w:ascii="Arial" w:hAnsi="Arial" w:cs="Arial"/>
        </w:rPr>
        <w:t xml:space="preserve"> </w:t>
      </w:r>
      <w:r w:rsidR="00412E47" w:rsidRPr="005E097D">
        <w:rPr>
          <w:rFonts w:ascii="Arial" w:hAnsi="Arial" w:cs="Arial"/>
        </w:rPr>
        <w:t>expenses for</w:t>
      </w:r>
      <w:r w:rsidR="00893A06">
        <w:rPr>
          <w:rFonts w:ascii="Arial" w:hAnsi="Arial" w:cs="Arial"/>
        </w:rPr>
        <w:t xml:space="preserve"> NASS</w:t>
      </w:r>
      <w:r w:rsidR="00412E47" w:rsidRPr="005E097D">
        <w:rPr>
          <w:rFonts w:ascii="Arial" w:hAnsi="Arial" w:cs="Arial"/>
        </w:rPr>
        <w:t xml:space="preserve"> </w:t>
      </w:r>
      <w:r w:rsidR="00C81C6F">
        <w:rPr>
          <w:rFonts w:ascii="Arial" w:hAnsi="Arial" w:cs="Arial"/>
        </w:rPr>
        <w:t>s</w:t>
      </w:r>
      <w:r w:rsidR="00CB0152">
        <w:rPr>
          <w:rFonts w:ascii="Arial" w:hAnsi="Arial" w:cs="Arial"/>
        </w:rPr>
        <w:t>taff time</w:t>
      </w:r>
      <w:r w:rsidR="006760B1">
        <w:rPr>
          <w:rFonts w:ascii="Arial" w:hAnsi="Arial" w:cs="Arial"/>
        </w:rPr>
        <w:t>.</w:t>
      </w:r>
    </w:p>
    <w:p w14:paraId="710F6CC1" w14:textId="77777777" w:rsidR="00194526" w:rsidRDefault="00194526" w:rsidP="00194526">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rPr>
      </w:pPr>
    </w:p>
    <w:p w14:paraId="29237142" w14:textId="6A9BA68E" w:rsidR="003A250A" w:rsidRPr="00194526" w:rsidRDefault="003A250A" w:rsidP="00194526">
      <w:pPr>
        <w:pStyle w:val="ListParagraph"/>
        <w:widowControl/>
        <w:numPr>
          <w:ilvl w:val="0"/>
          <w:numId w:val="5"/>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810"/>
        <w:rPr>
          <w:rFonts w:ascii="Arial" w:hAnsi="Arial" w:cs="Arial"/>
        </w:rPr>
      </w:pPr>
      <w:r w:rsidRPr="00194526">
        <w:rPr>
          <w:rFonts w:ascii="Arial" w:hAnsi="Arial" w:cs="Arial"/>
          <w:b/>
        </w:rPr>
        <w:t>Reasons for changes in burden.</w:t>
      </w:r>
    </w:p>
    <w:p w14:paraId="4FBCB576" w14:textId="77777777" w:rsidR="003A250A" w:rsidRPr="005E097D" w:rsidRDefault="003A250A" w:rsidP="003A250A">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14:paraId="158A4A75" w14:textId="77777777" w:rsidR="003A250A" w:rsidRPr="008211A3" w:rsidRDefault="003A250A" w:rsidP="003A250A">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rPr>
      </w:pPr>
      <w:r>
        <w:rPr>
          <w:rFonts w:ascii="Arial" w:hAnsi="Arial" w:cs="Arial"/>
        </w:rPr>
        <w:t>This is a one-time pilot test and has no previous burden.</w:t>
      </w:r>
    </w:p>
    <w:p w14:paraId="75573521" w14:textId="77777777" w:rsidR="003A250A" w:rsidRDefault="003A250A" w:rsidP="003A250A">
      <w:pPr>
        <w:pStyle w:val="ListParagraph"/>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900"/>
        <w:rPr>
          <w:rFonts w:ascii="Arial" w:hAnsi="Arial" w:cs="Arial"/>
          <w:b/>
        </w:rPr>
      </w:pPr>
    </w:p>
    <w:p w14:paraId="55063908" w14:textId="77777777" w:rsidR="0098334F" w:rsidRPr="00303183" w:rsidRDefault="00FB543B" w:rsidP="00BC7F74">
      <w:pPr>
        <w:pStyle w:val="ListParagraph"/>
        <w:keepNext/>
        <w:keepLines/>
        <w:widowControl/>
        <w:numPr>
          <w:ilvl w:val="0"/>
          <w:numId w:val="5"/>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00"/>
        <w:rPr>
          <w:rFonts w:ascii="Arial" w:hAnsi="Arial" w:cs="Arial"/>
          <w:b/>
        </w:rPr>
      </w:pPr>
      <w:r w:rsidRPr="00303183">
        <w:rPr>
          <w:rFonts w:ascii="Arial" w:hAnsi="Arial" w:cs="Arial"/>
          <w:b/>
        </w:rPr>
        <w:t>Tabulation, analysis, and publication plans</w:t>
      </w:r>
      <w:r w:rsidR="00E14936" w:rsidRPr="00303183">
        <w:rPr>
          <w:rFonts w:ascii="Arial" w:hAnsi="Arial" w:cs="Arial"/>
          <w:b/>
        </w:rPr>
        <w:t>.</w:t>
      </w:r>
    </w:p>
    <w:p w14:paraId="6AC6C856" w14:textId="77777777" w:rsidR="00BC7F74" w:rsidRPr="00303183" w:rsidRDefault="00BC7F74" w:rsidP="00BC7F74">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rPr>
      </w:pPr>
    </w:p>
    <w:p w14:paraId="670082AD" w14:textId="179482DE" w:rsidR="00BC7F74" w:rsidRPr="001B621A" w:rsidRDefault="00BC7F74" w:rsidP="00214592">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rPr>
      </w:pPr>
      <w:r w:rsidRPr="001B621A">
        <w:rPr>
          <w:rFonts w:ascii="Arial" w:hAnsi="Arial" w:cs="Arial"/>
        </w:rPr>
        <w:t xml:space="preserve">No data will be published from these tests.  Data </w:t>
      </w:r>
      <w:r w:rsidR="001349CD" w:rsidRPr="001B621A">
        <w:rPr>
          <w:rFonts w:ascii="Arial" w:hAnsi="Arial" w:cs="Arial"/>
        </w:rPr>
        <w:t>are</w:t>
      </w:r>
      <w:r w:rsidRPr="001B621A">
        <w:rPr>
          <w:rFonts w:ascii="Arial" w:hAnsi="Arial" w:cs="Arial"/>
        </w:rPr>
        <w:t xml:space="preserve"> for internal use only.</w:t>
      </w:r>
      <w:r w:rsidR="00214592">
        <w:rPr>
          <w:rFonts w:ascii="Arial" w:hAnsi="Arial" w:cs="Arial"/>
        </w:rPr>
        <w:t xml:space="preserve"> Answers to the four questions with measures of uncertainty will be shared with the USDA Chief Scientist and NASS personnel. Results of testing the revised questions on women and new/beginning farmers will also be shared with the USDA Deputy Secretary.</w:t>
      </w:r>
    </w:p>
    <w:p w14:paraId="19A2155F" w14:textId="77777777" w:rsidR="0098334F" w:rsidRPr="00303183" w:rsidRDefault="0098334F" w:rsidP="001D5FA2">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720"/>
        <w:rPr>
          <w:rFonts w:ascii="Arial" w:hAnsi="Arial" w:cs="Arial"/>
        </w:rPr>
      </w:pPr>
    </w:p>
    <w:p w14:paraId="7A1A8DEA" w14:textId="77777777" w:rsidR="0098334F" w:rsidRPr="00303183" w:rsidRDefault="00FB543B" w:rsidP="00BC7F74">
      <w:pPr>
        <w:pStyle w:val="ListParagraph"/>
        <w:widowControl/>
        <w:numPr>
          <w:ilvl w:val="0"/>
          <w:numId w:val="5"/>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00"/>
        <w:rPr>
          <w:rFonts w:ascii="Arial" w:hAnsi="Arial" w:cs="Arial"/>
          <w:b/>
        </w:rPr>
      </w:pPr>
      <w:r w:rsidRPr="00303183">
        <w:rPr>
          <w:rFonts w:ascii="Arial" w:hAnsi="Arial" w:cs="Arial"/>
          <w:b/>
        </w:rPr>
        <w:t>Request for approval of non-display of expiration date</w:t>
      </w:r>
      <w:r w:rsidR="00E14936" w:rsidRPr="00303183">
        <w:rPr>
          <w:rFonts w:ascii="Arial" w:hAnsi="Arial" w:cs="Arial"/>
          <w:b/>
        </w:rPr>
        <w:t>.</w:t>
      </w:r>
    </w:p>
    <w:p w14:paraId="67C330E2" w14:textId="77777777" w:rsidR="00BC7F74" w:rsidRPr="00303183" w:rsidRDefault="00BC7F74" w:rsidP="00BC7F74">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900"/>
        <w:rPr>
          <w:rFonts w:ascii="Arial" w:hAnsi="Arial" w:cs="Arial"/>
        </w:rPr>
      </w:pPr>
    </w:p>
    <w:p w14:paraId="46373713" w14:textId="77777777" w:rsidR="00BC7F74" w:rsidRPr="00303183" w:rsidRDefault="00C81C6F" w:rsidP="00BC7F74">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rPr>
      </w:pPr>
      <w:r>
        <w:rPr>
          <w:rFonts w:ascii="Arial" w:hAnsi="Arial" w:cs="Arial"/>
        </w:rPr>
        <w:t>N</w:t>
      </w:r>
      <w:r w:rsidR="00BC7F74" w:rsidRPr="00303183">
        <w:rPr>
          <w:rFonts w:ascii="Arial" w:hAnsi="Arial" w:cs="Arial"/>
        </w:rPr>
        <w:t>o request</w:t>
      </w:r>
      <w:r>
        <w:rPr>
          <w:rFonts w:ascii="Arial" w:hAnsi="Arial" w:cs="Arial"/>
        </w:rPr>
        <w:t xml:space="preserve"> i</w:t>
      </w:r>
      <w:r w:rsidR="002334E1">
        <w:rPr>
          <w:rFonts w:ascii="Arial" w:hAnsi="Arial" w:cs="Arial"/>
        </w:rPr>
        <w:t>s</w:t>
      </w:r>
      <w:r>
        <w:rPr>
          <w:rFonts w:ascii="Arial" w:hAnsi="Arial" w:cs="Arial"/>
        </w:rPr>
        <w:t xml:space="preserve"> being made</w:t>
      </w:r>
      <w:r w:rsidR="00BC7F74" w:rsidRPr="00303183">
        <w:rPr>
          <w:rFonts w:ascii="Arial" w:hAnsi="Arial" w:cs="Arial"/>
        </w:rPr>
        <w:t xml:space="preserve"> for approval of non-display of the expiration date.</w:t>
      </w:r>
    </w:p>
    <w:p w14:paraId="4F48C019" w14:textId="77777777" w:rsidR="0098334F" w:rsidRPr="00303183" w:rsidRDefault="0098334F" w:rsidP="001D5FA2">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720"/>
        <w:rPr>
          <w:rFonts w:ascii="Arial" w:hAnsi="Arial" w:cs="Arial"/>
        </w:rPr>
      </w:pPr>
    </w:p>
    <w:p w14:paraId="34FE6403" w14:textId="77777777" w:rsidR="0098334F" w:rsidRPr="00303183" w:rsidRDefault="00FB543B" w:rsidP="001D5FA2">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720"/>
        <w:rPr>
          <w:rFonts w:ascii="Arial" w:hAnsi="Arial" w:cs="Arial"/>
          <w:b/>
        </w:rPr>
      </w:pPr>
      <w:r w:rsidRPr="00303183">
        <w:rPr>
          <w:rFonts w:ascii="Arial" w:hAnsi="Arial" w:cs="Arial"/>
          <w:b/>
        </w:rPr>
        <w:t>18.</w:t>
      </w:r>
      <w:r w:rsidRPr="00303183">
        <w:rPr>
          <w:rFonts w:ascii="Arial" w:hAnsi="Arial" w:cs="Arial"/>
        </w:rPr>
        <w:tab/>
      </w:r>
      <w:r w:rsidRPr="00303183">
        <w:rPr>
          <w:rFonts w:ascii="Arial" w:hAnsi="Arial" w:cs="Arial"/>
          <w:b/>
        </w:rPr>
        <w:t>Exceptions to certification statement</w:t>
      </w:r>
      <w:r w:rsidR="00E14936" w:rsidRPr="00303183">
        <w:rPr>
          <w:rFonts w:ascii="Arial" w:hAnsi="Arial" w:cs="Arial"/>
          <w:b/>
        </w:rPr>
        <w:t>.</w:t>
      </w:r>
    </w:p>
    <w:p w14:paraId="1E4F9445" w14:textId="77777777" w:rsidR="0098334F" w:rsidRPr="00303183" w:rsidRDefault="0098334F" w:rsidP="001D5FA2">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720"/>
        <w:rPr>
          <w:rFonts w:ascii="Arial" w:hAnsi="Arial" w:cs="Arial"/>
        </w:rPr>
      </w:pPr>
    </w:p>
    <w:p w14:paraId="6DF7D1FD" w14:textId="77777777" w:rsidR="00BC7F74" w:rsidRPr="00303183" w:rsidRDefault="00C81C6F" w:rsidP="00BC7F74">
      <w:p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rPr>
          <w:rFonts w:ascii="Arial" w:hAnsi="Arial" w:cs="Arial"/>
        </w:rPr>
      </w:pPr>
      <w:r>
        <w:rPr>
          <w:rFonts w:ascii="Arial" w:hAnsi="Arial" w:cs="Arial"/>
        </w:rPr>
        <w:t>N</w:t>
      </w:r>
      <w:r w:rsidR="00BC7F74" w:rsidRPr="00303183">
        <w:rPr>
          <w:rFonts w:ascii="Arial" w:hAnsi="Arial" w:cs="Arial"/>
        </w:rPr>
        <w:t>o exceptions to the certification statement</w:t>
      </w:r>
      <w:r>
        <w:rPr>
          <w:rFonts w:ascii="Arial" w:hAnsi="Arial" w:cs="Arial"/>
        </w:rPr>
        <w:t xml:space="preserve"> are requested</w:t>
      </w:r>
      <w:r w:rsidR="00BC7F74" w:rsidRPr="00303183">
        <w:rPr>
          <w:rFonts w:ascii="Arial" w:hAnsi="Arial" w:cs="Arial"/>
        </w:rPr>
        <w:t>.</w:t>
      </w:r>
    </w:p>
    <w:p w14:paraId="573FB638" w14:textId="77777777" w:rsidR="006E72F2" w:rsidRDefault="006E72F2" w:rsidP="00393BBC">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rPr>
      </w:pPr>
    </w:p>
    <w:p w14:paraId="423E5DFB" w14:textId="77777777" w:rsidR="00393BBC" w:rsidRPr="00303183" w:rsidRDefault="00393BBC" w:rsidP="00393BBC">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rPr>
      </w:pPr>
      <w:r w:rsidRPr="00303183">
        <w:rPr>
          <w:rFonts w:ascii="Arial" w:hAnsi="Arial" w:cs="Arial"/>
          <w:b/>
        </w:rPr>
        <w:t>B.</w:t>
      </w:r>
      <w:r w:rsidRPr="00303183">
        <w:rPr>
          <w:rFonts w:ascii="Arial" w:hAnsi="Arial" w:cs="Arial"/>
          <w:b/>
        </w:rPr>
        <w:tab/>
        <w:t>COLLECTION OF INFORMATION EMPLOYING STATISTICAL METHODS:</w:t>
      </w:r>
    </w:p>
    <w:p w14:paraId="6DA845A4" w14:textId="77777777" w:rsidR="00393BBC" w:rsidRPr="00303183" w:rsidRDefault="00393BBC" w:rsidP="00393BBC">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14:paraId="6B848E26" w14:textId="77777777" w:rsidR="00393BBC" w:rsidRPr="00303183" w:rsidRDefault="00393BBC" w:rsidP="00440D32">
      <w:pPr>
        <w:pStyle w:val="ListParagraph"/>
        <w:widowControl/>
        <w:numPr>
          <w:ilvl w:val="0"/>
          <w:numId w:val="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30"/>
        <w:rPr>
          <w:rFonts w:ascii="Arial" w:hAnsi="Arial" w:cs="Arial"/>
          <w:b/>
        </w:rPr>
      </w:pPr>
      <w:r w:rsidRPr="00303183">
        <w:rPr>
          <w:rFonts w:ascii="Arial" w:hAnsi="Arial" w:cs="Arial"/>
          <w:b/>
        </w:rPr>
        <w:t>Respondents universe, sampling and response rate.</w:t>
      </w:r>
      <w:r w:rsidR="00BC5F9C">
        <w:rPr>
          <w:rFonts w:ascii="Arial" w:hAnsi="Arial" w:cs="Arial"/>
          <w:b/>
        </w:rPr>
        <w:t xml:space="preserve">   </w:t>
      </w:r>
    </w:p>
    <w:p w14:paraId="574E4575" w14:textId="77777777" w:rsidR="00440D32" w:rsidRPr="00303183" w:rsidRDefault="00440D32" w:rsidP="00440D3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14:paraId="70CB8ADE" w14:textId="2EAF2414" w:rsidR="00F87C62" w:rsidRDefault="00316EEA" w:rsidP="00440D3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Pr>
          <w:rFonts w:ascii="Arial" w:hAnsi="Arial" w:cs="Arial"/>
        </w:rPr>
      </w:pPr>
      <w:r>
        <w:rPr>
          <w:rFonts w:ascii="Arial" w:hAnsi="Arial" w:cs="Arial"/>
        </w:rPr>
        <w:t xml:space="preserve">For the field verification survey, </w:t>
      </w:r>
      <w:r w:rsidR="008361F2">
        <w:rPr>
          <w:rFonts w:ascii="Arial" w:hAnsi="Arial" w:cs="Arial"/>
        </w:rPr>
        <w:t xml:space="preserve">NASS </w:t>
      </w:r>
      <w:r w:rsidR="00924EB6">
        <w:rPr>
          <w:rFonts w:ascii="Arial" w:hAnsi="Arial" w:cs="Arial"/>
        </w:rPr>
        <w:t xml:space="preserve">will select </w:t>
      </w:r>
      <w:r w:rsidR="00C81C6F">
        <w:rPr>
          <w:rFonts w:ascii="Arial" w:hAnsi="Arial" w:cs="Arial"/>
        </w:rPr>
        <w:t>3</w:t>
      </w:r>
      <w:r>
        <w:rPr>
          <w:rFonts w:ascii="Arial" w:hAnsi="Arial" w:cs="Arial"/>
        </w:rPr>
        <w:t>00 areas identified within the Baltimore urban area as having potential agriculture through satellite imagery, social media, lists, etc</w:t>
      </w:r>
      <w:r w:rsidR="00F87C62">
        <w:rPr>
          <w:rFonts w:ascii="Arial" w:hAnsi="Arial" w:cs="Arial"/>
        </w:rPr>
        <w:t>. The</w:t>
      </w:r>
      <w:r w:rsidR="00E03145">
        <w:rPr>
          <w:rFonts w:ascii="Arial" w:hAnsi="Arial" w:cs="Arial"/>
        </w:rPr>
        <w:t xml:space="preserve"> sampled units</w:t>
      </w:r>
      <w:r w:rsidR="00F87C62">
        <w:rPr>
          <w:rFonts w:ascii="Arial" w:hAnsi="Arial" w:cs="Arial"/>
        </w:rPr>
        <w:t xml:space="preserve"> will correspond to areas identified through algorithms based on satellite imagery, lists of growers, permits, social </w:t>
      </w:r>
      <w:r w:rsidR="00F87C62">
        <w:rPr>
          <w:rFonts w:ascii="Arial" w:hAnsi="Arial" w:cs="Arial"/>
        </w:rPr>
        <w:lastRenderedPageBreak/>
        <w:t xml:space="preserve">media, etc. However, the operations on the NASS list frame </w:t>
      </w:r>
      <w:r w:rsidR="002334E1">
        <w:rPr>
          <w:rFonts w:ascii="Arial" w:hAnsi="Arial" w:cs="Arial"/>
        </w:rPr>
        <w:t xml:space="preserve">that responded to the 2012 Census or any survey subsequent to the census </w:t>
      </w:r>
      <w:r w:rsidR="00F87C62">
        <w:rPr>
          <w:rFonts w:ascii="Arial" w:hAnsi="Arial" w:cs="Arial"/>
        </w:rPr>
        <w:t>will be excluded</w:t>
      </w:r>
      <w:r w:rsidR="00924EB6">
        <w:rPr>
          <w:rFonts w:ascii="Arial" w:hAnsi="Arial" w:cs="Arial"/>
        </w:rPr>
        <w:t xml:space="preserve">. </w:t>
      </w:r>
    </w:p>
    <w:p w14:paraId="4B9B6008" w14:textId="77777777" w:rsidR="00F87C62" w:rsidRDefault="00F87C62" w:rsidP="00440D3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Pr>
          <w:rFonts w:ascii="Arial" w:hAnsi="Arial" w:cs="Arial"/>
        </w:rPr>
      </w:pPr>
    </w:p>
    <w:p w14:paraId="22BFF6A3" w14:textId="3ACAEF15" w:rsidR="00F87C62" w:rsidRDefault="002334E1" w:rsidP="00440D3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Pr>
          <w:rFonts w:ascii="Arial" w:hAnsi="Arial" w:cs="Arial"/>
        </w:rPr>
      </w:pPr>
      <w:r>
        <w:rPr>
          <w:rFonts w:ascii="Arial" w:hAnsi="Arial" w:cs="Arial"/>
        </w:rPr>
        <w:t xml:space="preserve">To </w:t>
      </w:r>
      <w:r w:rsidR="00155AD0">
        <w:rPr>
          <w:rFonts w:ascii="Arial" w:hAnsi="Arial" w:cs="Arial"/>
        </w:rPr>
        <w:t>ensure geographic spread, the Baltimore urban area will be stratified into regions that are fixed</w:t>
      </w:r>
      <w:r w:rsidR="00943746">
        <w:rPr>
          <w:rFonts w:ascii="Arial" w:hAnsi="Arial" w:cs="Arial"/>
        </w:rPr>
        <w:t>, geographically comprehensive,</w:t>
      </w:r>
      <w:r w:rsidR="00155AD0">
        <w:rPr>
          <w:rFonts w:ascii="Arial" w:hAnsi="Arial" w:cs="Arial"/>
        </w:rPr>
        <w:t xml:space="preserve"> and logistically convenient. </w:t>
      </w:r>
      <w:r w:rsidR="00326374">
        <w:rPr>
          <w:rFonts w:ascii="Arial" w:hAnsi="Arial" w:cs="Arial"/>
        </w:rPr>
        <w:t xml:space="preserve">For the sample, </w:t>
      </w:r>
      <w:r w:rsidR="00155AD0">
        <w:rPr>
          <w:rFonts w:ascii="Arial" w:hAnsi="Arial" w:cs="Arial"/>
        </w:rPr>
        <w:t>the number of areas selected from a region will be</w:t>
      </w:r>
      <w:r w:rsidR="00E03145">
        <w:rPr>
          <w:rFonts w:ascii="Arial" w:hAnsi="Arial" w:cs="Arial"/>
        </w:rPr>
        <w:t xml:space="preserve"> inversely proportional to the number within a region</w:t>
      </w:r>
      <w:r>
        <w:rPr>
          <w:rFonts w:ascii="Arial" w:hAnsi="Arial" w:cs="Arial"/>
        </w:rPr>
        <w:t xml:space="preserve">. </w:t>
      </w:r>
    </w:p>
    <w:p w14:paraId="39659BFD" w14:textId="77777777" w:rsidR="00943746" w:rsidRDefault="00943746" w:rsidP="00440D3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Pr>
          <w:rFonts w:ascii="Arial" w:hAnsi="Arial" w:cs="Arial"/>
        </w:rPr>
      </w:pPr>
    </w:p>
    <w:p w14:paraId="0A1E0B69" w14:textId="77777777" w:rsidR="00F87C62" w:rsidRDefault="00F87C62" w:rsidP="00440D3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Pr>
          <w:rFonts w:ascii="Arial" w:hAnsi="Arial" w:cs="Arial"/>
        </w:rPr>
      </w:pPr>
      <w:r>
        <w:rPr>
          <w:rFonts w:ascii="Arial" w:hAnsi="Arial" w:cs="Arial"/>
        </w:rPr>
        <w:t>With the personal interview</w:t>
      </w:r>
      <w:r w:rsidR="00C97B3D">
        <w:rPr>
          <w:rFonts w:ascii="Arial" w:hAnsi="Arial" w:cs="Arial"/>
        </w:rPr>
        <w:t xml:space="preserve"> approach</w:t>
      </w:r>
      <w:r w:rsidR="00326374">
        <w:rPr>
          <w:rFonts w:ascii="Arial" w:hAnsi="Arial" w:cs="Arial"/>
        </w:rPr>
        <w:t xml:space="preserve">, a response rate of </w:t>
      </w:r>
      <w:r w:rsidR="00943746">
        <w:rPr>
          <w:rFonts w:ascii="Arial" w:hAnsi="Arial" w:cs="Arial"/>
        </w:rPr>
        <w:t>7</w:t>
      </w:r>
      <w:r w:rsidR="00326374">
        <w:rPr>
          <w:rFonts w:ascii="Arial" w:hAnsi="Arial" w:cs="Arial"/>
        </w:rPr>
        <w:t>0</w:t>
      </w:r>
      <w:r>
        <w:rPr>
          <w:rFonts w:ascii="Arial" w:hAnsi="Arial" w:cs="Arial"/>
        </w:rPr>
        <w:t>% is anticipated.</w:t>
      </w:r>
    </w:p>
    <w:p w14:paraId="3DA86E19" w14:textId="77777777" w:rsidR="00A359D7" w:rsidRDefault="00A359D7" w:rsidP="00440D3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Pr>
          <w:rFonts w:ascii="Arial" w:hAnsi="Arial" w:cs="Arial"/>
        </w:rPr>
      </w:pPr>
    </w:p>
    <w:p w14:paraId="01947C58" w14:textId="77777777" w:rsidR="00A359D7" w:rsidRDefault="00A359D7" w:rsidP="00440D3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Pr>
          <w:rFonts w:ascii="Arial" w:hAnsi="Arial" w:cs="Arial"/>
        </w:rPr>
      </w:pPr>
      <w:r>
        <w:rPr>
          <w:rFonts w:ascii="Arial" w:hAnsi="Arial" w:cs="Arial"/>
        </w:rPr>
        <w:t>T</w:t>
      </w:r>
      <w:r w:rsidR="00943746">
        <w:rPr>
          <w:rFonts w:ascii="Arial" w:hAnsi="Arial" w:cs="Arial"/>
        </w:rPr>
        <w:t>w</w:t>
      </w:r>
      <w:r>
        <w:rPr>
          <w:rFonts w:ascii="Arial" w:hAnsi="Arial" w:cs="Arial"/>
        </w:rPr>
        <w:t>o primary endpoints were used to establish sample size</w:t>
      </w:r>
      <w:r w:rsidR="00943746">
        <w:rPr>
          <w:rFonts w:ascii="Arial" w:hAnsi="Arial" w:cs="Arial"/>
        </w:rPr>
        <w:t>:</w:t>
      </w:r>
      <w:r>
        <w:rPr>
          <w:rFonts w:ascii="Arial" w:hAnsi="Arial" w:cs="Arial"/>
        </w:rPr>
        <w:t xml:space="preserve"> the number of agricultural areas among those identified through satellite imagery and the mean area of the agricultural areas. Each is to be estimated within a proportion </w:t>
      </w:r>
      <w:r w:rsidRPr="00284E0F">
        <w:rPr>
          <w:rFonts w:ascii="Arial" w:hAnsi="Arial" w:cs="Arial"/>
          <w:i/>
        </w:rPr>
        <w:t>D</w:t>
      </w:r>
      <w:r>
        <w:rPr>
          <w:rFonts w:ascii="Arial" w:hAnsi="Arial" w:cs="Arial"/>
        </w:rPr>
        <w:t xml:space="preserve"> of the parameter value with 90% confidence. A study was conducted in Chicago using manual inspection of satellite imagery. In a follow-up sample survey of the identified areas, 85% were found to be agricultural. If </w:t>
      </w:r>
      <w:r w:rsidRPr="00284E0F">
        <w:rPr>
          <w:rFonts w:ascii="Arial" w:hAnsi="Arial" w:cs="Arial"/>
          <w:i/>
        </w:rPr>
        <w:t>p</w:t>
      </w:r>
      <w:r>
        <w:rPr>
          <w:rFonts w:ascii="Arial" w:hAnsi="Arial" w:cs="Arial"/>
        </w:rPr>
        <w:t xml:space="preserve"> is the proportion of agricultural areas among the potential areas identified as agricultural, the sample size required is </w:t>
      </w:r>
    </w:p>
    <w:p w14:paraId="3872E57B" w14:textId="77777777" w:rsidR="00A359D7" w:rsidRDefault="00A359D7" w:rsidP="00440D3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Pr>
          <w:rFonts w:ascii="Arial" w:hAnsi="Arial" w:cs="Arial"/>
        </w:rPr>
      </w:pPr>
    </w:p>
    <w:p w14:paraId="2ADA6B4A" w14:textId="77777777" w:rsidR="00A359D7" w:rsidRDefault="00A359D7" w:rsidP="00A359D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jc w:val="center"/>
        <w:rPr>
          <w:rFonts w:ascii="Arial" w:hAnsi="Arial" w:cs="Arial"/>
        </w:rPr>
      </w:pPr>
      <w:r w:rsidRPr="00A359D7">
        <w:rPr>
          <w:rFonts w:ascii="Arial" w:hAnsi="Arial" w:cs="Arial"/>
          <w:position w:val="-28"/>
        </w:rPr>
        <w:object w:dxaOrig="1340" w:dyaOrig="700" w14:anchorId="03800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35.25pt" o:ole="">
            <v:imagedata r:id="rId8" o:title=""/>
          </v:shape>
          <o:OLEObject Type="Embed" ProgID="Equation.3" ShapeID="_x0000_i1025" DrawAspect="Content" ObjectID="_1492596908" r:id="rId9"/>
        </w:object>
      </w:r>
    </w:p>
    <w:p w14:paraId="1852BF64" w14:textId="77777777" w:rsidR="00A359D7" w:rsidRDefault="00A359D7" w:rsidP="00A359D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jc w:val="center"/>
        <w:rPr>
          <w:rFonts w:ascii="Arial" w:hAnsi="Arial" w:cs="Arial"/>
        </w:rPr>
      </w:pPr>
    </w:p>
    <w:p w14:paraId="39851A13" w14:textId="77777777" w:rsidR="00E56C3D" w:rsidRPr="00032F5B" w:rsidRDefault="00A359D7" w:rsidP="00032F5B">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Pr>
          <w:rFonts w:ascii="Arial" w:hAnsi="Arial" w:cs="Arial"/>
        </w:rPr>
      </w:pPr>
      <w:r>
        <w:rPr>
          <w:rFonts w:ascii="Arial" w:hAnsi="Arial" w:cs="Arial"/>
        </w:rPr>
        <w:t xml:space="preserve">where </w:t>
      </w:r>
      <w:r w:rsidRPr="00A359D7">
        <w:rPr>
          <w:rFonts w:ascii="Arial" w:hAnsi="Arial" w:cs="Arial"/>
          <w:i/>
        </w:rPr>
        <w:t>z</w:t>
      </w:r>
      <w:r w:rsidRPr="00A359D7">
        <w:rPr>
          <w:rFonts w:ascii="Arial" w:hAnsi="Arial" w:cs="Arial"/>
          <w:i/>
          <w:vertAlign w:val="subscript"/>
        </w:rPr>
        <w:t>α</w:t>
      </w:r>
      <w:r>
        <w:rPr>
          <w:rFonts w:ascii="Arial" w:hAnsi="Arial" w:cs="Arial"/>
        </w:rPr>
        <w:t xml:space="preserve"> = 1.28. The</w:t>
      </w:r>
      <w:r w:rsidR="00032F5B">
        <w:rPr>
          <w:rFonts w:ascii="Arial" w:hAnsi="Arial" w:cs="Arial"/>
        </w:rPr>
        <w:t xml:space="preserve"> sample sizes for potential values of </w:t>
      </w:r>
      <w:r w:rsidR="00032F5B">
        <w:rPr>
          <w:rFonts w:ascii="Arial" w:hAnsi="Arial" w:cs="Arial"/>
          <w:i/>
        </w:rPr>
        <w:t>p</w:t>
      </w:r>
      <w:r w:rsidR="00032F5B">
        <w:rPr>
          <w:rFonts w:ascii="Arial" w:hAnsi="Arial" w:cs="Arial"/>
        </w:rPr>
        <w:t xml:space="preserve"> and </w:t>
      </w:r>
      <w:r w:rsidR="00032F5B">
        <w:rPr>
          <w:rFonts w:ascii="Arial" w:hAnsi="Arial" w:cs="Arial"/>
          <w:i/>
        </w:rPr>
        <w:t>D</w:t>
      </w:r>
      <w:r w:rsidR="00032F5B">
        <w:rPr>
          <w:rFonts w:ascii="Arial" w:hAnsi="Arial" w:cs="Arial"/>
        </w:rPr>
        <w:t xml:space="preserve"> = 0.05 are in the table below.</w:t>
      </w:r>
    </w:p>
    <w:p w14:paraId="42460DF7" w14:textId="77777777" w:rsidR="00A359D7" w:rsidRDefault="00A359D7" w:rsidP="00A359D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tbl>
      <w:tblPr>
        <w:tblStyle w:val="TableGrid"/>
        <w:tblW w:w="0" w:type="auto"/>
        <w:jc w:val="center"/>
        <w:tblLook w:val="04A0" w:firstRow="1" w:lastRow="0" w:firstColumn="1" w:lastColumn="0" w:noHBand="0" w:noVBand="1"/>
      </w:tblPr>
      <w:tblGrid>
        <w:gridCol w:w="684"/>
        <w:gridCol w:w="684"/>
        <w:gridCol w:w="617"/>
        <w:gridCol w:w="2311"/>
      </w:tblGrid>
      <w:tr w:rsidR="006A4C26" w14:paraId="7898CFD8" w14:textId="77777777" w:rsidTr="00943746">
        <w:trPr>
          <w:jc w:val="center"/>
        </w:trPr>
        <w:tc>
          <w:tcPr>
            <w:tcW w:w="0" w:type="auto"/>
          </w:tcPr>
          <w:p w14:paraId="14928603" w14:textId="77777777" w:rsidR="006A4C26" w:rsidRPr="00284E0F" w:rsidRDefault="006A4C26" w:rsidP="00284E0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center"/>
              <w:rPr>
                <w:rFonts w:ascii="Arial" w:hAnsi="Arial" w:cs="Arial"/>
                <w:i/>
              </w:rPr>
            </w:pPr>
            <w:r w:rsidRPr="00284E0F">
              <w:rPr>
                <w:rFonts w:ascii="Arial" w:hAnsi="Arial" w:cs="Arial"/>
                <w:i/>
              </w:rPr>
              <w:t>D</w:t>
            </w:r>
          </w:p>
        </w:tc>
        <w:tc>
          <w:tcPr>
            <w:tcW w:w="0" w:type="auto"/>
          </w:tcPr>
          <w:p w14:paraId="542BED4A" w14:textId="77777777" w:rsidR="006A4C26" w:rsidRPr="00284E0F" w:rsidRDefault="006A4C26" w:rsidP="00284E0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center"/>
              <w:rPr>
                <w:rFonts w:ascii="Arial" w:hAnsi="Arial" w:cs="Arial"/>
                <w:i/>
              </w:rPr>
            </w:pPr>
            <w:r w:rsidRPr="00284E0F">
              <w:rPr>
                <w:rFonts w:ascii="Arial" w:hAnsi="Arial" w:cs="Arial"/>
                <w:i/>
              </w:rPr>
              <w:t>p</w:t>
            </w:r>
          </w:p>
        </w:tc>
        <w:tc>
          <w:tcPr>
            <w:tcW w:w="0" w:type="auto"/>
          </w:tcPr>
          <w:p w14:paraId="343B25AC" w14:textId="77777777" w:rsidR="006A4C26" w:rsidRPr="00284E0F" w:rsidRDefault="006A4C26" w:rsidP="00284E0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center"/>
              <w:rPr>
                <w:rFonts w:ascii="Arial" w:hAnsi="Arial" w:cs="Arial"/>
                <w:i/>
              </w:rPr>
            </w:pPr>
            <w:r>
              <w:rPr>
                <w:rFonts w:ascii="Arial" w:hAnsi="Arial" w:cs="Arial"/>
                <w:i/>
              </w:rPr>
              <w:t>n</w:t>
            </w:r>
          </w:p>
        </w:tc>
        <w:tc>
          <w:tcPr>
            <w:tcW w:w="0" w:type="auto"/>
          </w:tcPr>
          <w:p w14:paraId="5C20FFA4" w14:textId="77777777" w:rsidR="006A4C26" w:rsidRDefault="006A4C26" w:rsidP="00284E0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center"/>
              <w:rPr>
                <w:rFonts w:ascii="Arial" w:hAnsi="Arial" w:cs="Arial"/>
              </w:rPr>
            </w:pPr>
            <w:r>
              <w:rPr>
                <w:rFonts w:ascii="Arial" w:hAnsi="Arial" w:cs="Arial"/>
              </w:rPr>
              <w:t>Response-Adjusted</w:t>
            </w:r>
          </w:p>
          <w:p w14:paraId="78FC0D58" w14:textId="77777777" w:rsidR="006A4C26" w:rsidRPr="00943746" w:rsidRDefault="006A4C26" w:rsidP="00284E0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center"/>
              <w:rPr>
                <w:rFonts w:ascii="Arial" w:hAnsi="Arial" w:cs="Arial"/>
              </w:rPr>
            </w:pPr>
            <w:r>
              <w:rPr>
                <w:rFonts w:ascii="Arial" w:hAnsi="Arial" w:cs="Arial"/>
              </w:rPr>
              <w:t>Sample Size</w:t>
            </w:r>
          </w:p>
        </w:tc>
      </w:tr>
      <w:tr w:rsidR="006A4C26" w14:paraId="68F8F402" w14:textId="77777777" w:rsidTr="00943746">
        <w:trPr>
          <w:jc w:val="center"/>
        </w:trPr>
        <w:tc>
          <w:tcPr>
            <w:tcW w:w="0" w:type="auto"/>
            <w:vMerge w:val="restart"/>
          </w:tcPr>
          <w:p w14:paraId="196A7A72" w14:textId="77777777" w:rsidR="006A4C26" w:rsidRDefault="006A4C26" w:rsidP="00284E0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r>
              <w:rPr>
                <w:rFonts w:ascii="Arial" w:hAnsi="Arial" w:cs="Arial"/>
              </w:rPr>
              <w:t>0.05</w:t>
            </w:r>
          </w:p>
        </w:tc>
        <w:tc>
          <w:tcPr>
            <w:tcW w:w="0" w:type="auto"/>
          </w:tcPr>
          <w:p w14:paraId="24E82D53" w14:textId="77777777" w:rsidR="006A4C26" w:rsidRDefault="006A4C26" w:rsidP="00A359D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r>
              <w:rPr>
                <w:rFonts w:ascii="Arial" w:hAnsi="Arial" w:cs="Arial"/>
              </w:rPr>
              <w:t>0.70</w:t>
            </w:r>
          </w:p>
        </w:tc>
        <w:tc>
          <w:tcPr>
            <w:tcW w:w="0" w:type="auto"/>
          </w:tcPr>
          <w:p w14:paraId="7A1F8EAF" w14:textId="77777777" w:rsidR="006A4C26" w:rsidRDefault="006A4C26" w:rsidP="00A359D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r>
              <w:rPr>
                <w:rFonts w:ascii="Arial" w:hAnsi="Arial" w:cs="Arial"/>
              </w:rPr>
              <w:t>281</w:t>
            </w:r>
          </w:p>
        </w:tc>
        <w:tc>
          <w:tcPr>
            <w:tcW w:w="0" w:type="auto"/>
          </w:tcPr>
          <w:p w14:paraId="27B1BEFF" w14:textId="77777777" w:rsidR="006A4C26" w:rsidRDefault="006A4C26" w:rsidP="0094374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center"/>
              <w:rPr>
                <w:rFonts w:ascii="Arial" w:hAnsi="Arial" w:cs="Arial"/>
              </w:rPr>
            </w:pPr>
            <w:r>
              <w:rPr>
                <w:rFonts w:ascii="Arial" w:hAnsi="Arial" w:cs="Arial"/>
              </w:rPr>
              <w:t>402</w:t>
            </w:r>
          </w:p>
        </w:tc>
      </w:tr>
      <w:tr w:rsidR="006A4C26" w14:paraId="21A322FD" w14:textId="77777777" w:rsidTr="00943746">
        <w:trPr>
          <w:jc w:val="center"/>
        </w:trPr>
        <w:tc>
          <w:tcPr>
            <w:tcW w:w="0" w:type="auto"/>
            <w:vMerge/>
          </w:tcPr>
          <w:p w14:paraId="31B5D37C" w14:textId="77777777" w:rsidR="006A4C26" w:rsidRDefault="006A4C26" w:rsidP="00A359D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tc>
        <w:tc>
          <w:tcPr>
            <w:tcW w:w="0" w:type="auto"/>
          </w:tcPr>
          <w:p w14:paraId="277EFEF6" w14:textId="77777777" w:rsidR="006A4C26" w:rsidRDefault="006A4C26" w:rsidP="00A359D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r>
              <w:rPr>
                <w:rFonts w:ascii="Arial" w:hAnsi="Arial" w:cs="Arial"/>
              </w:rPr>
              <w:t>0.75</w:t>
            </w:r>
          </w:p>
        </w:tc>
        <w:tc>
          <w:tcPr>
            <w:tcW w:w="0" w:type="auto"/>
          </w:tcPr>
          <w:p w14:paraId="4E07DEB6" w14:textId="77777777" w:rsidR="006A4C26" w:rsidRDefault="006A4C26" w:rsidP="00A359D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r>
              <w:rPr>
                <w:rFonts w:ascii="Arial" w:hAnsi="Arial" w:cs="Arial"/>
              </w:rPr>
              <w:t>219</w:t>
            </w:r>
          </w:p>
        </w:tc>
        <w:tc>
          <w:tcPr>
            <w:tcW w:w="0" w:type="auto"/>
          </w:tcPr>
          <w:p w14:paraId="1EF7C090" w14:textId="77777777" w:rsidR="006A4C26" w:rsidRDefault="006A4C26" w:rsidP="0094374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center"/>
              <w:rPr>
                <w:rFonts w:ascii="Arial" w:hAnsi="Arial" w:cs="Arial"/>
              </w:rPr>
            </w:pPr>
            <w:r>
              <w:rPr>
                <w:rFonts w:ascii="Arial" w:hAnsi="Arial" w:cs="Arial"/>
              </w:rPr>
              <w:t>313</w:t>
            </w:r>
          </w:p>
        </w:tc>
      </w:tr>
      <w:tr w:rsidR="006A4C26" w14:paraId="794F6232" w14:textId="77777777" w:rsidTr="00943746">
        <w:trPr>
          <w:jc w:val="center"/>
        </w:trPr>
        <w:tc>
          <w:tcPr>
            <w:tcW w:w="0" w:type="auto"/>
            <w:vMerge/>
          </w:tcPr>
          <w:p w14:paraId="0A82131D" w14:textId="77777777" w:rsidR="006A4C26" w:rsidRDefault="006A4C26" w:rsidP="00A359D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tc>
        <w:tc>
          <w:tcPr>
            <w:tcW w:w="0" w:type="auto"/>
          </w:tcPr>
          <w:p w14:paraId="3B23F2C9" w14:textId="77777777" w:rsidR="006A4C26" w:rsidRDefault="006A4C26" w:rsidP="00A359D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r>
              <w:rPr>
                <w:rFonts w:ascii="Arial" w:hAnsi="Arial" w:cs="Arial"/>
              </w:rPr>
              <w:t>0.80</w:t>
            </w:r>
          </w:p>
        </w:tc>
        <w:tc>
          <w:tcPr>
            <w:tcW w:w="0" w:type="auto"/>
          </w:tcPr>
          <w:p w14:paraId="6D25EC26" w14:textId="77777777" w:rsidR="006A4C26" w:rsidRDefault="006A4C26" w:rsidP="00A359D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r>
              <w:rPr>
                <w:rFonts w:ascii="Arial" w:hAnsi="Arial" w:cs="Arial"/>
              </w:rPr>
              <w:t>164</w:t>
            </w:r>
          </w:p>
        </w:tc>
        <w:tc>
          <w:tcPr>
            <w:tcW w:w="0" w:type="auto"/>
          </w:tcPr>
          <w:p w14:paraId="62E1538E" w14:textId="77777777" w:rsidR="006A4C26" w:rsidRDefault="006A4C26" w:rsidP="0094374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center"/>
              <w:rPr>
                <w:rFonts w:ascii="Arial" w:hAnsi="Arial" w:cs="Arial"/>
              </w:rPr>
            </w:pPr>
            <w:r>
              <w:rPr>
                <w:rFonts w:ascii="Arial" w:hAnsi="Arial" w:cs="Arial"/>
              </w:rPr>
              <w:t>235</w:t>
            </w:r>
          </w:p>
        </w:tc>
      </w:tr>
      <w:tr w:rsidR="006A4C26" w14:paraId="0A53DFE7" w14:textId="77777777" w:rsidTr="00943746">
        <w:trPr>
          <w:jc w:val="center"/>
        </w:trPr>
        <w:tc>
          <w:tcPr>
            <w:tcW w:w="0" w:type="auto"/>
            <w:vMerge/>
          </w:tcPr>
          <w:p w14:paraId="757722C7" w14:textId="77777777" w:rsidR="006A4C26" w:rsidRDefault="006A4C26" w:rsidP="00A359D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tc>
        <w:tc>
          <w:tcPr>
            <w:tcW w:w="0" w:type="auto"/>
          </w:tcPr>
          <w:p w14:paraId="767E2DFE" w14:textId="77777777" w:rsidR="006A4C26" w:rsidRDefault="006A4C26" w:rsidP="00A359D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r>
              <w:rPr>
                <w:rFonts w:ascii="Arial" w:hAnsi="Arial" w:cs="Arial"/>
              </w:rPr>
              <w:t>0.85</w:t>
            </w:r>
          </w:p>
        </w:tc>
        <w:tc>
          <w:tcPr>
            <w:tcW w:w="0" w:type="auto"/>
          </w:tcPr>
          <w:p w14:paraId="61B7534C" w14:textId="77777777" w:rsidR="006A4C26" w:rsidRDefault="006A4C26" w:rsidP="00A359D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r>
              <w:rPr>
                <w:rFonts w:ascii="Arial" w:hAnsi="Arial" w:cs="Arial"/>
              </w:rPr>
              <w:t>116</w:t>
            </w:r>
          </w:p>
        </w:tc>
        <w:tc>
          <w:tcPr>
            <w:tcW w:w="0" w:type="auto"/>
          </w:tcPr>
          <w:p w14:paraId="51036559" w14:textId="77777777" w:rsidR="006A4C26" w:rsidRDefault="006A4C26" w:rsidP="0094374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center"/>
              <w:rPr>
                <w:rFonts w:ascii="Arial" w:hAnsi="Arial" w:cs="Arial"/>
              </w:rPr>
            </w:pPr>
            <w:r>
              <w:rPr>
                <w:rFonts w:ascii="Arial" w:hAnsi="Arial" w:cs="Arial"/>
              </w:rPr>
              <w:t>166</w:t>
            </w:r>
          </w:p>
        </w:tc>
      </w:tr>
      <w:tr w:rsidR="006A4C26" w14:paraId="6F7D4954" w14:textId="77777777" w:rsidTr="00943746">
        <w:trPr>
          <w:jc w:val="center"/>
        </w:trPr>
        <w:tc>
          <w:tcPr>
            <w:tcW w:w="0" w:type="auto"/>
            <w:vMerge/>
          </w:tcPr>
          <w:p w14:paraId="4EC148DB" w14:textId="77777777" w:rsidR="006A4C26" w:rsidRDefault="006A4C26" w:rsidP="00A359D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tc>
        <w:tc>
          <w:tcPr>
            <w:tcW w:w="0" w:type="auto"/>
          </w:tcPr>
          <w:p w14:paraId="6814CC47" w14:textId="77777777" w:rsidR="006A4C26" w:rsidRDefault="006A4C26" w:rsidP="00A359D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r>
              <w:rPr>
                <w:rFonts w:ascii="Arial" w:hAnsi="Arial" w:cs="Arial"/>
              </w:rPr>
              <w:t>0.90</w:t>
            </w:r>
          </w:p>
        </w:tc>
        <w:tc>
          <w:tcPr>
            <w:tcW w:w="0" w:type="auto"/>
          </w:tcPr>
          <w:p w14:paraId="00EDAE04" w14:textId="77777777" w:rsidR="006A4C26" w:rsidRDefault="006A4C26" w:rsidP="00A359D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r>
              <w:rPr>
                <w:rFonts w:ascii="Arial" w:hAnsi="Arial" w:cs="Arial"/>
              </w:rPr>
              <w:t xml:space="preserve"> 73</w:t>
            </w:r>
          </w:p>
        </w:tc>
        <w:tc>
          <w:tcPr>
            <w:tcW w:w="0" w:type="auto"/>
          </w:tcPr>
          <w:p w14:paraId="39398A59" w14:textId="77777777" w:rsidR="006A4C26" w:rsidRDefault="006A4C26" w:rsidP="0094374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center"/>
              <w:rPr>
                <w:rFonts w:ascii="Arial" w:hAnsi="Arial" w:cs="Arial"/>
              </w:rPr>
            </w:pPr>
            <w:r>
              <w:rPr>
                <w:rFonts w:ascii="Arial" w:hAnsi="Arial" w:cs="Arial"/>
              </w:rPr>
              <w:t>105</w:t>
            </w:r>
          </w:p>
        </w:tc>
      </w:tr>
    </w:tbl>
    <w:p w14:paraId="34730E62" w14:textId="77777777" w:rsidR="00A359D7" w:rsidRPr="00A359D7" w:rsidRDefault="00A359D7" w:rsidP="00A359D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14:paraId="3CFB8A9C" w14:textId="77777777" w:rsidR="00440D32" w:rsidRDefault="00284E0F" w:rsidP="00032F5B">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Pr>
          <w:rFonts w:ascii="Arial" w:hAnsi="Arial" w:cs="Arial"/>
        </w:rPr>
      </w:pPr>
      <w:r>
        <w:rPr>
          <w:rFonts w:ascii="Arial" w:hAnsi="Arial" w:cs="Arial"/>
        </w:rPr>
        <w:t xml:space="preserve">The National Gardening Association conducted a survey of home and community gardening in the U.S. (see </w:t>
      </w:r>
      <w:hyperlink r:id="rId10" w:history="1">
        <w:r w:rsidRPr="00151D77">
          <w:rPr>
            <w:rStyle w:val="Hyperlink"/>
            <w:rFonts w:ascii="Arial" w:hAnsi="Arial" w:cs="Arial"/>
          </w:rPr>
          <w:t>http://www.gardenresearch.com/files/2009-Impact-of-Gardening-in-America-White-Paper.pdf</w:t>
        </w:r>
      </w:hyperlink>
      <w:r>
        <w:rPr>
          <w:rFonts w:ascii="Arial" w:hAnsi="Arial" w:cs="Arial"/>
        </w:rPr>
        <w:t>). The following information is on page 11 of that report</w:t>
      </w:r>
    </w:p>
    <w:p w14:paraId="190167AE" w14:textId="77777777" w:rsidR="00284E0F" w:rsidRDefault="00284E0F" w:rsidP="00393BBC">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14:paraId="65F32BFD" w14:textId="77777777" w:rsidR="00284E0F" w:rsidRDefault="00284E0F" w:rsidP="00284E0F">
      <w:pPr>
        <w:widowControl/>
        <w:ind w:left="2160"/>
        <w:rPr>
          <w:rFonts w:ascii="ArialMT" w:hAnsi="ArialMT" w:cs="ArialMT"/>
        </w:rPr>
      </w:pPr>
      <w:r>
        <w:rPr>
          <w:rFonts w:ascii="ArialMT" w:hAnsi="ArialMT" w:cs="ArialMT"/>
        </w:rPr>
        <w:t>Food Garden Size %</w:t>
      </w:r>
    </w:p>
    <w:p w14:paraId="3CEB8870" w14:textId="77777777" w:rsidR="00284E0F" w:rsidRDefault="00284E0F" w:rsidP="00284E0F">
      <w:pPr>
        <w:widowControl/>
        <w:ind w:left="2160"/>
        <w:rPr>
          <w:rFonts w:ascii="ArialMT" w:hAnsi="ArialMT" w:cs="ArialMT"/>
        </w:rPr>
      </w:pPr>
      <w:r>
        <w:rPr>
          <w:rFonts w:ascii="ArialMT" w:hAnsi="ArialMT" w:cs="ArialMT"/>
        </w:rPr>
        <w:t>100 sq. ft. or less...................................57%</w:t>
      </w:r>
    </w:p>
    <w:p w14:paraId="32DE105F" w14:textId="77777777" w:rsidR="00284E0F" w:rsidRDefault="00284E0F" w:rsidP="00284E0F">
      <w:pPr>
        <w:widowControl/>
        <w:ind w:left="2160"/>
        <w:rPr>
          <w:rFonts w:ascii="ArialMT" w:hAnsi="ArialMT" w:cs="ArialMT"/>
        </w:rPr>
      </w:pPr>
      <w:r>
        <w:rPr>
          <w:rFonts w:ascii="ArialMT" w:hAnsi="ArialMT" w:cs="ArialMT"/>
        </w:rPr>
        <w:t>101 to 500 sq. ft. ...................................26%</w:t>
      </w:r>
    </w:p>
    <w:p w14:paraId="0C26E4A2" w14:textId="77777777" w:rsidR="00284E0F" w:rsidRDefault="00284E0F" w:rsidP="00284E0F">
      <w:pPr>
        <w:widowControl/>
        <w:ind w:left="2160"/>
        <w:rPr>
          <w:rFonts w:ascii="ArialMT" w:hAnsi="ArialMT" w:cs="ArialMT"/>
        </w:rPr>
      </w:pPr>
      <w:r>
        <w:rPr>
          <w:rFonts w:ascii="ArialMT" w:hAnsi="ArialMT" w:cs="ArialMT"/>
        </w:rPr>
        <w:t>501 to 2,000 sq. ft. ................................12%</w:t>
      </w:r>
    </w:p>
    <w:p w14:paraId="4B1DBF57" w14:textId="77777777" w:rsidR="00284E0F" w:rsidRDefault="00284E0F" w:rsidP="00284E0F">
      <w:pPr>
        <w:widowControl/>
        <w:ind w:left="2160"/>
        <w:rPr>
          <w:rFonts w:ascii="ArialMT" w:hAnsi="ArialMT" w:cs="ArialMT"/>
        </w:rPr>
      </w:pPr>
      <w:r>
        <w:rPr>
          <w:rFonts w:ascii="ArialMT" w:hAnsi="ArialMT" w:cs="ArialMT"/>
        </w:rPr>
        <w:t>More than 2000 sq. ft. .............................6%</w:t>
      </w:r>
    </w:p>
    <w:p w14:paraId="4F42580D" w14:textId="77777777" w:rsidR="00284E0F" w:rsidRDefault="00284E0F" w:rsidP="00284E0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2160"/>
        <w:rPr>
          <w:rFonts w:ascii="ArialMT" w:hAnsi="ArialMT" w:cs="ArialMT"/>
        </w:rPr>
      </w:pPr>
    </w:p>
    <w:p w14:paraId="3F38D6B2" w14:textId="336937F4" w:rsidR="00284E0F" w:rsidRDefault="00284E0F" w:rsidP="00284E0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2160"/>
        <w:rPr>
          <w:rFonts w:ascii="Arial" w:hAnsi="Arial" w:cs="Arial"/>
        </w:rPr>
      </w:pPr>
      <w:r>
        <w:rPr>
          <w:rFonts w:ascii="ArialMT" w:hAnsi="ArialMT" w:cs="ArialMT"/>
        </w:rPr>
        <w:t xml:space="preserve">Average </w:t>
      </w:r>
      <w:r w:rsidR="006403A3">
        <w:rPr>
          <w:rFonts w:ascii="ArialMT" w:hAnsi="ArialMT" w:cs="ArialMT"/>
        </w:rPr>
        <w:t xml:space="preserve">size................................ </w:t>
      </w:r>
      <w:r>
        <w:rPr>
          <w:rFonts w:ascii="ArialMT" w:hAnsi="ArialMT" w:cs="ArialMT"/>
        </w:rPr>
        <w:t>600 sq. ft.</w:t>
      </w:r>
    </w:p>
    <w:p w14:paraId="02913AB1" w14:textId="77777777" w:rsidR="00284E0F" w:rsidRDefault="00284E0F" w:rsidP="00393BBC">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14:paraId="18854B7B" w14:textId="77777777" w:rsidR="00284E0F" w:rsidRDefault="00284E0F" w:rsidP="00032F5B">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Pr>
          <w:rFonts w:ascii="Arial" w:hAnsi="Arial" w:cs="Arial"/>
        </w:rPr>
      </w:pPr>
      <w:r>
        <w:rPr>
          <w:rFonts w:ascii="Arial" w:hAnsi="Arial" w:cs="Arial"/>
        </w:rPr>
        <w:t>Using that information and assuming that a mid-value for the category of greater than 2000 square feet is 3000, the standard deviation in the size of gardens is estimated to be 775, and the CV of garden size is estimated to be 1.3. The sample size req</w:t>
      </w:r>
      <w:r w:rsidR="00032F5B">
        <w:rPr>
          <w:rFonts w:ascii="Arial" w:hAnsi="Arial" w:cs="Arial"/>
        </w:rPr>
        <w:t xml:space="preserve">uired to estimate the mean size of an urban agricultural area within a proportion </w:t>
      </w:r>
      <w:r w:rsidR="00032F5B" w:rsidRPr="00032F5B">
        <w:rPr>
          <w:rFonts w:ascii="Arial" w:hAnsi="Arial" w:cs="Arial"/>
          <w:i/>
        </w:rPr>
        <w:t>D</w:t>
      </w:r>
      <w:r w:rsidR="00032F5B">
        <w:rPr>
          <w:rFonts w:ascii="Arial" w:hAnsi="Arial" w:cs="Arial"/>
        </w:rPr>
        <w:t xml:space="preserve"> of the true mean size with 90% confidence is</w:t>
      </w:r>
    </w:p>
    <w:p w14:paraId="4CAD637C" w14:textId="77777777" w:rsidR="00032F5B" w:rsidRDefault="00032F5B" w:rsidP="00393BBC">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14:paraId="32CE6690" w14:textId="77777777" w:rsidR="00032F5B" w:rsidRDefault="00032F5B" w:rsidP="00032F5B">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center"/>
        <w:rPr>
          <w:rFonts w:ascii="Arial" w:hAnsi="Arial" w:cs="Arial"/>
        </w:rPr>
      </w:pPr>
      <w:r w:rsidRPr="00032F5B">
        <w:rPr>
          <w:rFonts w:ascii="Arial" w:hAnsi="Arial" w:cs="Arial"/>
          <w:position w:val="-30"/>
        </w:rPr>
        <w:object w:dxaOrig="1160" w:dyaOrig="780" w14:anchorId="609FEDBD">
          <v:shape id="_x0000_i1026" type="#_x0000_t75" style="width:57.75pt;height:38.25pt" o:ole="">
            <v:imagedata r:id="rId11" o:title=""/>
          </v:shape>
          <o:OLEObject Type="Embed" ProgID="Equation.3" ShapeID="_x0000_i1026" DrawAspect="Content" ObjectID="_1492596909" r:id="rId12"/>
        </w:object>
      </w:r>
    </w:p>
    <w:p w14:paraId="334165F9" w14:textId="77777777" w:rsidR="00032F5B" w:rsidRDefault="00032F5B" w:rsidP="00393BBC">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14:paraId="6EF1DC1E" w14:textId="77777777" w:rsidR="00032F5B" w:rsidRDefault="00032F5B" w:rsidP="00A44B3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Pr>
          <w:rFonts w:ascii="Arial" w:hAnsi="Arial" w:cs="Arial"/>
        </w:rPr>
      </w:pPr>
      <w:r>
        <w:rPr>
          <w:rFonts w:ascii="Arial" w:hAnsi="Arial" w:cs="Arial"/>
        </w:rPr>
        <w:t xml:space="preserve">Below is a table of requisite sample sizes for estimating the mean area of an urban agricultural area within </w:t>
      </w:r>
      <w:r>
        <w:rPr>
          <w:rFonts w:ascii="Arial" w:hAnsi="Arial" w:cs="Arial"/>
          <w:i/>
        </w:rPr>
        <w:t>D</w:t>
      </w:r>
      <w:r>
        <w:rPr>
          <w:rFonts w:ascii="Arial" w:hAnsi="Arial" w:cs="Arial"/>
        </w:rPr>
        <w:t xml:space="preserve"> = 0.1 with 90% confidence and a range of </w:t>
      </w:r>
      <w:r w:rsidRPr="00032F5B">
        <w:rPr>
          <w:rFonts w:ascii="Arial" w:hAnsi="Arial" w:cs="Arial"/>
          <w:i/>
        </w:rPr>
        <w:t>CV</w:t>
      </w:r>
      <w:r>
        <w:rPr>
          <w:rFonts w:ascii="Arial" w:hAnsi="Arial" w:cs="Arial"/>
        </w:rPr>
        <w:t>s.</w:t>
      </w:r>
    </w:p>
    <w:p w14:paraId="4F9662DC" w14:textId="77777777" w:rsidR="00032F5B" w:rsidRDefault="00032F5B" w:rsidP="00393BBC">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tbl>
      <w:tblPr>
        <w:tblStyle w:val="TableGrid"/>
        <w:tblW w:w="0" w:type="auto"/>
        <w:jc w:val="center"/>
        <w:tblLook w:val="04A0" w:firstRow="1" w:lastRow="0" w:firstColumn="1" w:lastColumn="0" w:noHBand="0" w:noVBand="1"/>
      </w:tblPr>
      <w:tblGrid>
        <w:gridCol w:w="550"/>
        <w:gridCol w:w="550"/>
        <w:gridCol w:w="617"/>
        <w:gridCol w:w="2311"/>
      </w:tblGrid>
      <w:tr w:rsidR="000D7F28" w14:paraId="6A864FB3" w14:textId="77777777" w:rsidTr="006A4C26">
        <w:trPr>
          <w:jc w:val="center"/>
        </w:trPr>
        <w:tc>
          <w:tcPr>
            <w:tcW w:w="0" w:type="auto"/>
          </w:tcPr>
          <w:p w14:paraId="575B646B" w14:textId="77777777" w:rsidR="000D7F28" w:rsidRPr="00284E0F" w:rsidRDefault="000D7F28" w:rsidP="0094374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center"/>
              <w:rPr>
                <w:rFonts w:ascii="Arial" w:hAnsi="Arial" w:cs="Arial"/>
                <w:i/>
              </w:rPr>
            </w:pPr>
            <w:r w:rsidRPr="00284E0F">
              <w:rPr>
                <w:rFonts w:ascii="Arial" w:hAnsi="Arial" w:cs="Arial"/>
                <w:i/>
              </w:rPr>
              <w:t>D</w:t>
            </w:r>
          </w:p>
        </w:tc>
        <w:tc>
          <w:tcPr>
            <w:tcW w:w="0" w:type="auto"/>
          </w:tcPr>
          <w:p w14:paraId="6828362F" w14:textId="77777777" w:rsidR="000D7F28" w:rsidRPr="00284E0F" w:rsidRDefault="000D7F28" w:rsidP="0094374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center"/>
              <w:rPr>
                <w:rFonts w:ascii="Arial" w:hAnsi="Arial" w:cs="Arial"/>
                <w:i/>
              </w:rPr>
            </w:pPr>
            <w:r>
              <w:rPr>
                <w:rFonts w:ascii="Arial" w:hAnsi="Arial" w:cs="Arial"/>
                <w:i/>
              </w:rPr>
              <w:t>CV</w:t>
            </w:r>
          </w:p>
        </w:tc>
        <w:tc>
          <w:tcPr>
            <w:tcW w:w="0" w:type="auto"/>
          </w:tcPr>
          <w:p w14:paraId="69B396B1" w14:textId="77777777" w:rsidR="000D7F28" w:rsidRPr="00284E0F" w:rsidRDefault="000D7F28" w:rsidP="0094374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center"/>
              <w:rPr>
                <w:rFonts w:ascii="Arial" w:hAnsi="Arial" w:cs="Arial"/>
                <w:i/>
              </w:rPr>
            </w:pPr>
            <w:r w:rsidRPr="00284E0F">
              <w:rPr>
                <w:rFonts w:ascii="Arial" w:hAnsi="Arial" w:cs="Arial"/>
                <w:i/>
              </w:rPr>
              <w:t>n</w:t>
            </w:r>
          </w:p>
        </w:tc>
        <w:tc>
          <w:tcPr>
            <w:tcW w:w="0" w:type="auto"/>
          </w:tcPr>
          <w:p w14:paraId="29A8FA8A" w14:textId="77777777" w:rsidR="000D7F28" w:rsidRDefault="000D7F28" w:rsidP="006A4C2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center"/>
              <w:rPr>
                <w:rFonts w:ascii="Arial" w:hAnsi="Arial" w:cs="Arial"/>
              </w:rPr>
            </w:pPr>
            <w:r>
              <w:rPr>
                <w:rFonts w:ascii="Arial" w:hAnsi="Arial" w:cs="Arial"/>
              </w:rPr>
              <w:t>Response-Adjusted</w:t>
            </w:r>
          </w:p>
          <w:p w14:paraId="52A04BBC" w14:textId="77777777" w:rsidR="000D7F28" w:rsidRPr="00943746" w:rsidRDefault="000D7F28" w:rsidP="006A4C2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center"/>
              <w:rPr>
                <w:rFonts w:ascii="Arial" w:hAnsi="Arial" w:cs="Arial"/>
              </w:rPr>
            </w:pPr>
            <w:r>
              <w:rPr>
                <w:rFonts w:ascii="Arial" w:hAnsi="Arial" w:cs="Arial"/>
              </w:rPr>
              <w:t>Sample Size</w:t>
            </w:r>
          </w:p>
        </w:tc>
      </w:tr>
      <w:tr w:rsidR="000D7F28" w14:paraId="578C8437" w14:textId="77777777" w:rsidTr="006A4C26">
        <w:trPr>
          <w:jc w:val="center"/>
        </w:trPr>
        <w:tc>
          <w:tcPr>
            <w:tcW w:w="0" w:type="auto"/>
            <w:vMerge w:val="restart"/>
          </w:tcPr>
          <w:p w14:paraId="3DAC6F27" w14:textId="77777777" w:rsidR="000D7F28" w:rsidRDefault="000D7F28" w:rsidP="00A44B3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r>
              <w:rPr>
                <w:rFonts w:ascii="Arial" w:hAnsi="Arial" w:cs="Arial"/>
              </w:rPr>
              <w:t>0.1</w:t>
            </w:r>
          </w:p>
        </w:tc>
        <w:tc>
          <w:tcPr>
            <w:tcW w:w="0" w:type="auto"/>
          </w:tcPr>
          <w:p w14:paraId="1B30FEF1" w14:textId="77777777" w:rsidR="000D7F28" w:rsidRDefault="000D7F28" w:rsidP="0094374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r>
              <w:rPr>
                <w:rFonts w:ascii="Arial" w:hAnsi="Arial" w:cs="Arial"/>
              </w:rPr>
              <w:t>1.0</w:t>
            </w:r>
          </w:p>
        </w:tc>
        <w:tc>
          <w:tcPr>
            <w:tcW w:w="0" w:type="auto"/>
          </w:tcPr>
          <w:p w14:paraId="41B119E0" w14:textId="77777777" w:rsidR="000D7F28" w:rsidRDefault="000D7F28" w:rsidP="0094374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r>
              <w:rPr>
                <w:rFonts w:ascii="Arial" w:hAnsi="Arial" w:cs="Arial"/>
              </w:rPr>
              <w:t>164</w:t>
            </w:r>
          </w:p>
        </w:tc>
        <w:tc>
          <w:tcPr>
            <w:tcW w:w="0" w:type="auto"/>
          </w:tcPr>
          <w:p w14:paraId="423A744D" w14:textId="77777777" w:rsidR="000D7F28" w:rsidRDefault="000D7F28" w:rsidP="000D7F2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center"/>
              <w:rPr>
                <w:rFonts w:ascii="Arial" w:hAnsi="Arial" w:cs="Arial"/>
              </w:rPr>
            </w:pPr>
            <w:r>
              <w:rPr>
                <w:rFonts w:ascii="Arial" w:hAnsi="Arial" w:cs="Arial"/>
              </w:rPr>
              <w:t>235</w:t>
            </w:r>
          </w:p>
        </w:tc>
      </w:tr>
      <w:tr w:rsidR="000D7F28" w14:paraId="2A65E50F" w14:textId="77777777" w:rsidTr="006A4C26">
        <w:trPr>
          <w:jc w:val="center"/>
        </w:trPr>
        <w:tc>
          <w:tcPr>
            <w:tcW w:w="0" w:type="auto"/>
            <w:vMerge/>
          </w:tcPr>
          <w:p w14:paraId="44B90E71" w14:textId="77777777" w:rsidR="000D7F28" w:rsidRDefault="000D7F28" w:rsidP="0094374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tc>
        <w:tc>
          <w:tcPr>
            <w:tcW w:w="0" w:type="auto"/>
          </w:tcPr>
          <w:p w14:paraId="0A6BE470" w14:textId="77777777" w:rsidR="000D7F28" w:rsidRDefault="000D7F28" w:rsidP="0094374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r>
              <w:rPr>
                <w:rFonts w:ascii="Arial" w:hAnsi="Arial" w:cs="Arial"/>
              </w:rPr>
              <w:t>1.1</w:t>
            </w:r>
          </w:p>
        </w:tc>
        <w:tc>
          <w:tcPr>
            <w:tcW w:w="0" w:type="auto"/>
          </w:tcPr>
          <w:p w14:paraId="682758ED" w14:textId="77777777" w:rsidR="000D7F28" w:rsidRDefault="000D7F28" w:rsidP="0094374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r>
              <w:rPr>
                <w:rFonts w:ascii="Arial" w:hAnsi="Arial" w:cs="Arial"/>
              </w:rPr>
              <w:t>198</w:t>
            </w:r>
          </w:p>
        </w:tc>
        <w:tc>
          <w:tcPr>
            <w:tcW w:w="0" w:type="auto"/>
          </w:tcPr>
          <w:p w14:paraId="488B7DCC" w14:textId="77777777" w:rsidR="000D7F28" w:rsidRDefault="000D7F28" w:rsidP="000D7F2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center"/>
              <w:rPr>
                <w:rFonts w:ascii="Arial" w:hAnsi="Arial" w:cs="Arial"/>
              </w:rPr>
            </w:pPr>
            <w:r>
              <w:rPr>
                <w:rFonts w:ascii="Arial" w:hAnsi="Arial" w:cs="Arial"/>
              </w:rPr>
              <w:t>283</w:t>
            </w:r>
          </w:p>
        </w:tc>
      </w:tr>
      <w:tr w:rsidR="000D7F28" w14:paraId="2410BEDB" w14:textId="77777777" w:rsidTr="006A4C26">
        <w:trPr>
          <w:jc w:val="center"/>
        </w:trPr>
        <w:tc>
          <w:tcPr>
            <w:tcW w:w="0" w:type="auto"/>
            <w:vMerge/>
          </w:tcPr>
          <w:p w14:paraId="22114425" w14:textId="77777777" w:rsidR="000D7F28" w:rsidRDefault="000D7F28" w:rsidP="0094374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tc>
        <w:tc>
          <w:tcPr>
            <w:tcW w:w="0" w:type="auto"/>
          </w:tcPr>
          <w:p w14:paraId="0B70152A" w14:textId="77777777" w:rsidR="000D7F28" w:rsidRDefault="000D7F28" w:rsidP="0094374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r>
              <w:rPr>
                <w:rFonts w:ascii="Arial" w:hAnsi="Arial" w:cs="Arial"/>
              </w:rPr>
              <w:t>1.2</w:t>
            </w:r>
          </w:p>
        </w:tc>
        <w:tc>
          <w:tcPr>
            <w:tcW w:w="0" w:type="auto"/>
          </w:tcPr>
          <w:p w14:paraId="65E897F0" w14:textId="77777777" w:rsidR="000D7F28" w:rsidRDefault="000D7F28" w:rsidP="0094374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r>
              <w:rPr>
                <w:rFonts w:ascii="Arial" w:hAnsi="Arial" w:cs="Arial"/>
              </w:rPr>
              <w:t>236</w:t>
            </w:r>
          </w:p>
        </w:tc>
        <w:tc>
          <w:tcPr>
            <w:tcW w:w="0" w:type="auto"/>
          </w:tcPr>
          <w:p w14:paraId="2719CE6C" w14:textId="77777777" w:rsidR="000D7F28" w:rsidRDefault="000D7F28" w:rsidP="000D7F2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center"/>
              <w:rPr>
                <w:rFonts w:ascii="Arial" w:hAnsi="Arial" w:cs="Arial"/>
              </w:rPr>
            </w:pPr>
            <w:r>
              <w:rPr>
                <w:rFonts w:ascii="Arial" w:hAnsi="Arial" w:cs="Arial"/>
              </w:rPr>
              <w:t>338</w:t>
            </w:r>
          </w:p>
        </w:tc>
      </w:tr>
      <w:tr w:rsidR="000D7F28" w14:paraId="7AF20BE6" w14:textId="77777777" w:rsidTr="006A4C26">
        <w:trPr>
          <w:jc w:val="center"/>
        </w:trPr>
        <w:tc>
          <w:tcPr>
            <w:tcW w:w="0" w:type="auto"/>
            <w:vMerge/>
          </w:tcPr>
          <w:p w14:paraId="3176A52F" w14:textId="77777777" w:rsidR="000D7F28" w:rsidRDefault="000D7F28" w:rsidP="0094374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tc>
        <w:tc>
          <w:tcPr>
            <w:tcW w:w="0" w:type="auto"/>
          </w:tcPr>
          <w:p w14:paraId="2FABDCCF" w14:textId="77777777" w:rsidR="000D7F28" w:rsidRDefault="000D7F28" w:rsidP="0094374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r>
              <w:rPr>
                <w:rFonts w:ascii="Arial" w:hAnsi="Arial" w:cs="Arial"/>
              </w:rPr>
              <w:t>1.3</w:t>
            </w:r>
          </w:p>
        </w:tc>
        <w:tc>
          <w:tcPr>
            <w:tcW w:w="0" w:type="auto"/>
          </w:tcPr>
          <w:p w14:paraId="6F42B7C7" w14:textId="77777777" w:rsidR="000D7F28" w:rsidRDefault="000D7F28" w:rsidP="0094374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r>
              <w:rPr>
                <w:rFonts w:ascii="Arial" w:hAnsi="Arial" w:cs="Arial"/>
              </w:rPr>
              <w:t>277</w:t>
            </w:r>
          </w:p>
        </w:tc>
        <w:tc>
          <w:tcPr>
            <w:tcW w:w="0" w:type="auto"/>
          </w:tcPr>
          <w:p w14:paraId="6D91518A" w14:textId="77777777" w:rsidR="000D7F28" w:rsidRDefault="000D7F28" w:rsidP="000D7F2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center"/>
              <w:rPr>
                <w:rFonts w:ascii="Arial" w:hAnsi="Arial" w:cs="Arial"/>
              </w:rPr>
            </w:pPr>
            <w:r>
              <w:rPr>
                <w:rFonts w:ascii="Arial" w:hAnsi="Arial" w:cs="Arial"/>
              </w:rPr>
              <w:t>396</w:t>
            </w:r>
          </w:p>
        </w:tc>
      </w:tr>
      <w:tr w:rsidR="000D7F28" w14:paraId="2DA9BC78" w14:textId="77777777" w:rsidTr="006A4C26">
        <w:trPr>
          <w:jc w:val="center"/>
        </w:trPr>
        <w:tc>
          <w:tcPr>
            <w:tcW w:w="0" w:type="auto"/>
            <w:vMerge/>
          </w:tcPr>
          <w:p w14:paraId="32BF5EA2" w14:textId="77777777" w:rsidR="000D7F28" w:rsidRDefault="000D7F28" w:rsidP="0094374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tc>
        <w:tc>
          <w:tcPr>
            <w:tcW w:w="0" w:type="auto"/>
          </w:tcPr>
          <w:p w14:paraId="729E2BDD" w14:textId="77777777" w:rsidR="000D7F28" w:rsidRDefault="000D7F28" w:rsidP="0094374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r>
              <w:rPr>
                <w:rFonts w:ascii="Arial" w:hAnsi="Arial" w:cs="Arial"/>
              </w:rPr>
              <w:t>1.4</w:t>
            </w:r>
          </w:p>
        </w:tc>
        <w:tc>
          <w:tcPr>
            <w:tcW w:w="0" w:type="auto"/>
          </w:tcPr>
          <w:p w14:paraId="3905B446" w14:textId="77777777" w:rsidR="000D7F28" w:rsidRDefault="000D7F28" w:rsidP="0094374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r>
              <w:rPr>
                <w:rFonts w:ascii="Arial" w:hAnsi="Arial" w:cs="Arial"/>
              </w:rPr>
              <w:t>321</w:t>
            </w:r>
          </w:p>
        </w:tc>
        <w:tc>
          <w:tcPr>
            <w:tcW w:w="0" w:type="auto"/>
          </w:tcPr>
          <w:p w14:paraId="2AE1A5FE" w14:textId="77777777" w:rsidR="000D7F28" w:rsidRDefault="000D7F28" w:rsidP="000D7F2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center"/>
              <w:rPr>
                <w:rFonts w:ascii="Arial" w:hAnsi="Arial" w:cs="Arial"/>
              </w:rPr>
            </w:pPr>
            <w:r>
              <w:rPr>
                <w:rFonts w:ascii="Arial" w:hAnsi="Arial" w:cs="Arial"/>
              </w:rPr>
              <w:t>459</w:t>
            </w:r>
          </w:p>
        </w:tc>
      </w:tr>
      <w:tr w:rsidR="000D7F28" w14:paraId="7FDD15FC" w14:textId="77777777" w:rsidTr="006A4C26">
        <w:trPr>
          <w:jc w:val="center"/>
        </w:trPr>
        <w:tc>
          <w:tcPr>
            <w:tcW w:w="0" w:type="auto"/>
            <w:vMerge/>
          </w:tcPr>
          <w:p w14:paraId="63B00E19" w14:textId="77777777" w:rsidR="000D7F28" w:rsidRDefault="000D7F28" w:rsidP="0094374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tc>
        <w:tc>
          <w:tcPr>
            <w:tcW w:w="0" w:type="auto"/>
          </w:tcPr>
          <w:p w14:paraId="7419D25C" w14:textId="77777777" w:rsidR="000D7F28" w:rsidRDefault="000D7F28" w:rsidP="0094374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r>
              <w:rPr>
                <w:rFonts w:ascii="Arial" w:hAnsi="Arial" w:cs="Arial"/>
              </w:rPr>
              <w:t>1.5</w:t>
            </w:r>
          </w:p>
        </w:tc>
        <w:tc>
          <w:tcPr>
            <w:tcW w:w="0" w:type="auto"/>
          </w:tcPr>
          <w:p w14:paraId="1DA8083D" w14:textId="77777777" w:rsidR="000D7F28" w:rsidRDefault="000D7F28" w:rsidP="0094374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r>
              <w:rPr>
                <w:rFonts w:ascii="Arial" w:hAnsi="Arial" w:cs="Arial"/>
              </w:rPr>
              <w:t>369</w:t>
            </w:r>
          </w:p>
        </w:tc>
        <w:tc>
          <w:tcPr>
            <w:tcW w:w="0" w:type="auto"/>
          </w:tcPr>
          <w:p w14:paraId="5250C687" w14:textId="77777777" w:rsidR="000D7F28" w:rsidRDefault="000D7F28" w:rsidP="000D7F2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center"/>
              <w:rPr>
                <w:rFonts w:ascii="Arial" w:hAnsi="Arial" w:cs="Arial"/>
              </w:rPr>
            </w:pPr>
            <w:r>
              <w:rPr>
                <w:rFonts w:ascii="Arial" w:hAnsi="Arial" w:cs="Arial"/>
              </w:rPr>
              <w:t>528</w:t>
            </w:r>
          </w:p>
        </w:tc>
      </w:tr>
    </w:tbl>
    <w:p w14:paraId="5FA168CB" w14:textId="77777777" w:rsidR="00A44B38" w:rsidRPr="00032F5B" w:rsidRDefault="00A44B38" w:rsidP="00393BBC">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14:paraId="4E3E2483" w14:textId="72795E64" w:rsidR="00032F5B" w:rsidRDefault="00A44B38" w:rsidP="00142F1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Pr>
          <w:rFonts w:ascii="Arial" w:hAnsi="Arial" w:cs="Arial"/>
        </w:rPr>
      </w:pPr>
      <w:r>
        <w:rPr>
          <w:rFonts w:ascii="Arial" w:hAnsi="Arial" w:cs="Arial"/>
        </w:rPr>
        <w:t xml:space="preserve">A sample of size </w:t>
      </w:r>
      <w:r w:rsidR="00511BBF">
        <w:rPr>
          <w:rFonts w:ascii="Arial" w:hAnsi="Arial" w:cs="Arial"/>
        </w:rPr>
        <w:t>390</w:t>
      </w:r>
      <w:r w:rsidR="000D7F28">
        <w:rPr>
          <w:rFonts w:ascii="Arial" w:hAnsi="Arial" w:cs="Arial"/>
        </w:rPr>
        <w:t xml:space="preserve"> with a 7</w:t>
      </w:r>
      <w:r>
        <w:rPr>
          <w:rFonts w:ascii="Arial" w:hAnsi="Arial" w:cs="Arial"/>
        </w:rPr>
        <w:t xml:space="preserve">0% </w:t>
      </w:r>
      <w:r w:rsidR="000D7F28">
        <w:rPr>
          <w:rFonts w:ascii="Arial" w:hAnsi="Arial" w:cs="Arial"/>
        </w:rPr>
        <w:t xml:space="preserve">response rate would result in </w:t>
      </w:r>
      <w:r w:rsidR="00511BBF">
        <w:rPr>
          <w:rFonts w:ascii="Arial" w:hAnsi="Arial" w:cs="Arial"/>
        </w:rPr>
        <w:t>273</w:t>
      </w:r>
      <w:r>
        <w:rPr>
          <w:rFonts w:ascii="Arial" w:hAnsi="Arial" w:cs="Arial"/>
        </w:rPr>
        <w:t xml:space="preserve"> responses. This sample size will permit the proportion of agricultural areas among those identified to be estimated within 5% with 90% confidence when p = 0.7</w:t>
      </w:r>
      <w:r w:rsidR="000D7F28">
        <w:rPr>
          <w:rFonts w:ascii="Arial" w:hAnsi="Arial" w:cs="Arial"/>
        </w:rPr>
        <w:t>6</w:t>
      </w:r>
      <w:r>
        <w:rPr>
          <w:rFonts w:ascii="Arial" w:hAnsi="Arial" w:cs="Arial"/>
        </w:rPr>
        <w:t>. The precision will be less for sma</w:t>
      </w:r>
      <w:r w:rsidR="00142F1E">
        <w:rPr>
          <w:rFonts w:ascii="Arial" w:hAnsi="Arial" w:cs="Arial"/>
        </w:rPr>
        <w:t xml:space="preserve">ller </w:t>
      </w:r>
      <w:r w:rsidR="00142F1E" w:rsidRPr="00142F1E">
        <w:rPr>
          <w:rFonts w:ascii="Arial" w:hAnsi="Arial" w:cs="Arial"/>
          <w:i/>
        </w:rPr>
        <w:t>p</w:t>
      </w:r>
      <w:r w:rsidR="00142F1E">
        <w:rPr>
          <w:rFonts w:ascii="Arial" w:hAnsi="Arial" w:cs="Arial"/>
        </w:rPr>
        <w:t xml:space="preserve"> and greater is </w:t>
      </w:r>
      <w:r w:rsidR="00142F1E" w:rsidRPr="00142F1E">
        <w:rPr>
          <w:rFonts w:ascii="Arial" w:hAnsi="Arial" w:cs="Arial"/>
          <w:i/>
        </w:rPr>
        <w:t>p</w:t>
      </w:r>
      <w:r w:rsidR="00142F1E">
        <w:rPr>
          <w:rFonts w:ascii="Arial" w:hAnsi="Arial" w:cs="Arial"/>
        </w:rPr>
        <w:t xml:space="preserve"> is larger. With this sample size, the mean area can be estimated within 10% of the true mean with 90% confidence when the </w:t>
      </w:r>
      <w:r w:rsidR="00142F1E" w:rsidRPr="00142F1E">
        <w:rPr>
          <w:rFonts w:ascii="Arial" w:hAnsi="Arial" w:cs="Arial"/>
          <w:i/>
        </w:rPr>
        <w:t>CV</w:t>
      </w:r>
      <w:r w:rsidR="00142F1E">
        <w:rPr>
          <w:rFonts w:ascii="Arial" w:hAnsi="Arial" w:cs="Arial"/>
        </w:rPr>
        <w:t xml:space="preserve"> is 1.</w:t>
      </w:r>
      <w:r w:rsidR="000D7F28">
        <w:rPr>
          <w:rFonts w:ascii="Arial" w:hAnsi="Arial" w:cs="Arial"/>
        </w:rPr>
        <w:t>1</w:t>
      </w:r>
      <w:r w:rsidR="00142F1E">
        <w:rPr>
          <w:rFonts w:ascii="Arial" w:hAnsi="Arial" w:cs="Arial"/>
        </w:rPr>
        <w:t>. Both of these are sufficient for the purposes of this pilot study.</w:t>
      </w:r>
    </w:p>
    <w:p w14:paraId="574EC1A3" w14:textId="77777777" w:rsidR="00520153" w:rsidRDefault="00520153" w:rsidP="00142F1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Pr>
          <w:rFonts w:ascii="Arial" w:hAnsi="Arial" w:cs="Arial"/>
        </w:rPr>
      </w:pPr>
    </w:p>
    <w:p w14:paraId="03676EEC" w14:textId="3109CCE6" w:rsidR="00520153" w:rsidRDefault="00520153" w:rsidP="00142F1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Pr>
          <w:rFonts w:ascii="Arial" w:hAnsi="Arial" w:cs="Arial"/>
        </w:rPr>
      </w:pPr>
      <w:r w:rsidRPr="007265C1">
        <w:rPr>
          <w:rFonts w:ascii="Arial" w:hAnsi="Arial" w:cs="Arial"/>
        </w:rPr>
        <w:t>For sites identified as community gardens, we will sample 5 plots</w:t>
      </w:r>
      <w:r w:rsidR="00E75AE7" w:rsidRPr="007265C1">
        <w:rPr>
          <w:rFonts w:ascii="Arial" w:hAnsi="Arial" w:cs="Arial"/>
        </w:rPr>
        <w:t xml:space="preserve"> from each garden</w:t>
      </w:r>
      <w:r w:rsidRPr="007265C1">
        <w:rPr>
          <w:rFonts w:ascii="Arial" w:hAnsi="Arial" w:cs="Arial"/>
        </w:rPr>
        <w:t xml:space="preserve">, and this will increase the number of personal interviews required.  From previous studies, we assume that 6% of all sites identified will be community gardens.  </w:t>
      </w:r>
      <w:r w:rsidR="00A1588D" w:rsidRPr="007265C1">
        <w:rPr>
          <w:rFonts w:ascii="Arial" w:hAnsi="Arial" w:cs="Arial"/>
        </w:rPr>
        <w:t>Thus, we expect 18 of the 300 sites identified to be community gardens, which will result in additional 18x5=90 interviews.  Assuming a 70% response rate, this will increase the expected total number of responses by 63.</w:t>
      </w:r>
      <w:r w:rsidR="00A1588D">
        <w:rPr>
          <w:rFonts w:ascii="Arial" w:hAnsi="Arial" w:cs="Arial"/>
        </w:rPr>
        <w:t xml:space="preserve"> </w:t>
      </w:r>
      <w:r>
        <w:rPr>
          <w:rFonts w:ascii="Arial" w:hAnsi="Arial" w:cs="Arial"/>
        </w:rPr>
        <w:t xml:space="preserve"> </w:t>
      </w:r>
    </w:p>
    <w:p w14:paraId="410B9D97" w14:textId="77777777" w:rsidR="00A44B38" w:rsidRDefault="00A44B38" w:rsidP="00393BBC">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14:paraId="75A98830" w14:textId="77777777" w:rsidR="00393BBC" w:rsidRPr="00303183" w:rsidRDefault="00393BBC" w:rsidP="005F1F79">
      <w:pPr>
        <w:pStyle w:val="ListParagraph"/>
        <w:keepNext/>
        <w:keepLines/>
        <w:widowControl/>
        <w:numPr>
          <w:ilvl w:val="0"/>
          <w:numId w:val="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30"/>
        <w:rPr>
          <w:rFonts w:ascii="Arial" w:hAnsi="Arial" w:cs="Arial"/>
          <w:b/>
        </w:rPr>
      </w:pPr>
      <w:r w:rsidRPr="00303183">
        <w:rPr>
          <w:rFonts w:ascii="Arial" w:hAnsi="Arial" w:cs="Arial"/>
          <w:b/>
        </w:rPr>
        <w:lastRenderedPageBreak/>
        <w:t>Procedures for the collection of information.</w:t>
      </w:r>
    </w:p>
    <w:p w14:paraId="03DA8D95" w14:textId="77777777" w:rsidR="005F1F79" w:rsidRPr="000A4243" w:rsidRDefault="005F1F79" w:rsidP="005F1F79">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14:paraId="72762F38" w14:textId="065FD642" w:rsidR="00477C2C" w:rsidRDefault="00F87C62" w:rsidP="00477C2C">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Pr>
          <w:rFonts w:ascii="Arial" w:hAnsi="Arial" w:cs="Arial"/>
        </w:rPr>
      </w:pPr>
      <w:r>
        <w:rPr>
          <w:rFonts w:ascii="Arial" w:hAnsi="Arial" w:cs="Arial"/>
        </w:rPr>
        <w:t xml:space="preserve">NASS staff </w:t>
      </w:r>
      <w:r w:rsidR="0030146C">
        <w:rPr>
          <w:rFonts w:ascii="Arial" w:hAnsi="Arial" w:cs="Arial"/>
        </w:rPr>
        <w:t xml:space="preserve">will conduct the data collection </w:t>
      </w:r>
      <w:r w:rsidR="00564500">
        <w:rPr>
          <w:rFonts w:ascii="Arial" w:hAnsi="Arial" w:cs="Arial"/>
        </w:rPr>
        <w:t xml:space="preserve">and analysis </w:t>
      </w:r>
      <w:r>
        <w:rPr>
          <w:rFonts w:ascii="Arial" w:hAnsi="Arial" w:cs="Arial"/>
        </w:rPr>
        <w:t>for the test. They will use personal interviews to collect the information</w:t>
      </w:r>
    </w:p>
    <w:p w14:paraId="3AFE69FC" w14:textId="77777777" w:rsidR="00393BBC" w:rsidRPr="000A4243" w:rsidRDefault="005F1F79" w:rsidP="00393BBC">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r w:rsidRPr="000A4243">
        <w:rPr>
          <w:rFonts w:ascii="Arial" w:hAnsi="Arial" w:cs="Arial"/>
        </w:rPr>
        <w:t xml:space="preserve"> </w:t>
      </w:r>
    </w:p>
    <w:p w14:paraId="4D34BF17" w14:textId="77777777" w:rsidR="00393BBC" w:rsidRPr="00303183" w:rsidRDefault="006613A2" w:rsidP="006613A2">
      <w:pPr>
        <w:pStyle w:val="ListParagraph"/>
        <w:keepNext/>
        <w:keepLines/>
        <w:widowControl/>
        <w:numPr>
          <w:ilvl w:val="0"/>
          <w:numId w:val="6"/>
        </w:numPr>
        <w:tabs>
          <w:tab w:val="left" w:pos="0"/>
          <w:tab w:val="left" w:pos="63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40" w:hanging="540"/>
        <w:rPr>
          <w:rFonts w:ascii="Arial" w:hAnsi="Arial" w:cs="Arial"/>
          <w:b/>
        </w:rPr>
      </w:pPr>
      <w:r>
        <w:rPr>
          <w:rFonts w:ascii="Arial" w:hAnsi="Arial" w:cs="Arial"/>
          <w:b/>
        </w:rPr>
        <w:t>Ways to maximize response, i</w:t>
      </w:r>
      <w:r w:rsidR="00393BBC" w:rsidRPr="00303183">
        <w:rPr>
          <w:rFonts w:ascii="Arial" w:hAnsi="Arial" w:cs="Arial"/>
          <w:b/>
        </w:rPr>
        <w:t>nformation collected adequate for intended uses.</w:t>
      </w:r>
    </w:p>
    <w:p w14:paraId="7B93A753" w14:textId="77777777" w:rsidR="005F1F79" w:rsidRDefault="005F1F79" w:rsidP="005F1F79">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14:paraId="6A87106A" w14:textId="77777777" w:rsidR="006613A2" w:rsidRDefault="00326374" w:rsidP="006613A2">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40"/>
        <w:rPr>
          <w:rFonts w:ascii="Arial" w:hAnsi="Arial" w:cs="Arial"/>
        </w:rPr>
      </w:pPr>
      <w:r>
        <w:rPr>
          <w:rFonts w:ascii="Arial" w:hAnsi="Arial" w:cs="Arial"/>
        </w:rPr>
        <w:t>One mailing and u</w:t>
      </w:r>
      <w:r w:rsidR="00F87C62">
        <w:rPr>
          <w:rFonts w:ascii="Arial" w:hAnsi="Arial" w:cs="Arial"/>
        </w:rPr>
        <w:t>p to t</w:t>
      </w:r>
      <w:r>
        <w:rPr>
          <w:rFonts w:ascii="Arial" w:hAnsi="Arial" w:cs="Arial"/>
        </w:rPr>
        <w:t>wo personal interview</w:t>
      </w:r>
      <w:r w:rsidR="00F87C62">
        <w:rPr>
          <w:rFonts w:ascii="Arial" w:hAnsi="Arial" w:cs="Arial"/>
        </w:rPr>
        <w:t xml:space="preserve"> attempts will be made to collec</w:t>
      </w:r>
      <w:r>
        <w:rPr>
          <w:rFonts w:ascii="Arial" w:hAnsi="Arial" w:cs="Arial"/>
        </w:rPr>
        <w:t>t information for each potential agricultural area</w:t>
      </w:r>
      <w:r w:rsidR="00F87C62">
        <w:rPr>
          <w:rFonts w:ascii="Arial" w:hAnsi="Arial" w:cs="Arial"/>
        </w:rPr>
        <w:t xml:space="preserve"> in the sample t</w:t>
      </w:r>
      <w:r w:rsidR="006613A2">
        <w:rPr>
          <w:rFonts w:ascii="Arial" w:hAnsi="Arial" w:cs="Arial"/>
        </w:rPr>
        <w:t>o h</w:t>
      </w:r>
      <w:r w:rsidR="00EC70D6">
        <w:rPr>
          <w:rFonts w:ascii="Arial" w:hAnsi="Arial" w:cs="Arial"/>
        </w:rPr>
        <w:t>elp</w:t>
      </w:r>
      <w:r w:rsidR="006613A2">
        <w:rPr>
          <w:rFonts w:ascii="Arial" w:hAnsi="Arial" w:cs="Arial"/>
        </w:rPr>
        <w:t xml:space="preserve"> achieve</w:t>
      </w:r>
      <w:r w:rsidR="00EC70D6">
        <w:rPr>
          <w:rFonts w:ascii="Arial" w:hAnsi="Arial" w:cs="Arial"/>
        </w:rPr>
        <w:t xml:space="preserve"> at least a </w:t>
      </w:r>
      <w:r w:rsidR="000D7F28">
        <w:rPr>
          <w:rFonts w:ascii="Arial" w:hAnsi="Arial" w:cs="Arial"/>
        </w:rPr>
        <w:t>7</w:t>
      </w:r>
      <w:r>
        <w:rPr>
          <w:rFonts w:ascii="Arial" w:hAnsi="Arial" w:cs="Arial"/>
        </w:rPr>
        <w:t>0</w:t>
      </w:r>
      <w:r w:rsidR="00EC70D6">
        <w:rPr>
          <w:rFonts w:ascii="Arial" w:hAnsi="Arial" w:cs="Arial"/>
        </w:rPr>
        <w:t xml:space="preserve">% response rate. </w:t>
      </w:r>
      <w:r>
        <w:rPr>
          <w:rFonts w:ascii="Arial" w:hAnsi="Arial" w:cs="Arial"/>
        </w:rPr>
        <w:t>In addition, if a respondent is not available, an enumerator will record any agricultural activity that is visible at a selected site.</w:t>
      </w:r>
      <w:r w:rsidR="00EC70D6">
        <w:rPr>
          <w:rFonts w:ascii="Arial" w:hAnsi="Arial" w:cs="Arial"/>
        </w:rPr>
        <w:t xml:space="preserve"> This rate will be sufficient to </w:t>
      </w:r>
      <w:r w:rsidR="00F87C62">
        <w:rPr>
          <w:rFonts w:ascii="Arial" w:hAnsi="Arial" w:cs="Arial"/>
        </w:rPr>
        <w:t xml:space="preserve">identify issues associated with the pilot test and to </w:t>
      </w:r>
      <w:r w:rsidR="00EC70D6">
        <w:rPr>
          <w:rFonts w:ascii="Arial" w:hAnsi="Arial" w:cs="Arial"/>
        </w:rPr>
        <w:t>make generalized st</w:t>
      </w:r>
      <w:r w:rsidR="00F87C62">
        <w:rPr>
          <w:rFonts w:ascii="Arial" w:hAnsi="Arial" w:cs="Arial"/>
        </w:rPr>
        <w:t>atements about NASS’s ability to quantify urban agriculture using these methods</w:t>
      </w:r>
      <w:r w:rsidR="00EC70D6">
        <w:rPr>
          <w:rFonts w:ascii="Arial" w:hAnsi="Arial" w:cs="Arial"/>
        </w:rPr>
        <w:t>.</w:t>
      </w:r>
    </w:p>
    <w:p w14:paraId="5A8D96B0" w14:textId="77777777" w:rsidR="000A4243" w:rsidRPr="00564500" w:rsidRDefault="000A4243" w:rsidP="005F1F79">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rPr>
      </w:pPr>
    </w:p>
    <w:p w14:paraId="04DAB229" w14:textId="77777777" w:rsidR="00564500" w:rsidRPr="00564500" w:rsidRDefault="00393BBC" w:rsidP="00564500">
      <w:pPr>
        <w:pStyle w:val="ListParagraph"/>
        <w:widowControl/>
        <w:numPr>
          <w:ilvl w:val="0"/>
          <w:numId w:val="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30"/>
        <w:rPr>
          <w:rFonts w:ascii="Arial" w:hAnsi="Arial" w:cs="Arial"/>
          <w:b/>
        </w:rPr>
      </w:pPr>
      <w:r w:rsidRPr="00564500">
        <w:rPr>
          <w:rFonts w:ascii="Arial" w:hAnsi="Arial" w:cs="Arial"/>
          <w:b/>
        </w:rPr>
        <w:t>Test of procedures or methods.</w:t>
      </w:r>
    </w:p>
    <w:p w14:paraId="54F188AA" w14:textId="77777777" w:rsidR="00564500" w:rsidRDefault="00564500" w:rsidP="00564500">
      <w:pPr>
        <w:pStyle w:val="ListParagraph"/>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630"/>
        <w:rPr>
          <w:rFonts w:ascii="Arial" w:hAnsi="Arial" w:cs="Arial"/>
        </w:rPr>
      </w:pPr>
    </w:p>
    <w:p w14:paraId="5114BD52" w14:textId="77777777" w:rsidR="005F1F79" w:rsidRPr="00564500" w:rsidRDefault="00B4683A" w:rsidP="00564500">
      <w:pPr>
        <w:pStyle w:val="ListParagraph"/>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630"/>
        <w:rPr>
          <w:rFonts w:ascii="Arial" w:hAnsi="Arial" w:cs="Arial"/>
        </w:rPr>
      </w:pPr>
      <w:r>
        <w:rPr>
          <w:rFonts w:ascii="Arial" w:hAnsi="Arial" w:cs="Arial"/>
        </w:rPr>
        <w:t>T</w:t>
      </w:r>
      <w:r w:rsidR="00564500">
        <w:rPr>
          <w:rFonts w:ascii="Arial" w:hAnsi="Arial" w:cs="Arial"/>
        </w:rPr>
        <w:t>he main focus is o</w:t>
      </w:r>
      <w:r>
        <w:rPr>
          <w:rFonts w:ascii="Arial" w:hAnsi="Arial" w:cs="Arial"/>
        </w:rPr>
        <w:t>n whether or not the identification of urban agriculture can be automated using the set of methods outlined here</w:t>
      </w:r>
      <w:r w:rsidR="005F1F79" w:rsidRPr="00564500">
        <w:rPr>
          <w:rFonts w:ascii="Arial" w:hAnsi="Arial" w:cs="Arial"/>
        </w:rPr>
        <w:t>.</w:t>
      </w:r>
      <w:r>
        <w:rPr>
          <w:rFonts w:ascii="Arial" w:hAnsi="Arial" w:cs="Arial"/>
        </w:rPr>
        <w:t xml:space="preserve"> </w:t>
      </w:r>
      <w:r w:rsidR="00326374">
        <w:rPr>
          <w:rFonts w:ascii="Arial" w:hAnsi="Arial" w:cs="Arial"/>
        </w:rPr>
        <w:t>Results h</w:t>
      </w:r>
      <w:r w:rsidR="00E56C3D">
        <w:rPr>
          <w:rFonts w:ascii="Arial" w:hAnsi="Arial" w:cs="Arial"/>
        </w:rPr>
        <w:t>ere will be compared to those</w:t>
      </w:r>
      <w:r w:rsidR="00326374">
        <w:rPr>
          <w:rFonts w:ascii="Arial" w:hAnsi="Arial" w:cs="Arial"/>
        </w:rPr>
        <w:t xml:space="preserve"> collected during the 2012 Census of Agriculture.</w:t>
      </w:r>
      <w:r w:rsidR="00E56C3D">
        <w:rPr>
          <w:rFonts w:ascii="Arial" w:hAnsi="Arial" w:cs="Arial"/>
        </w:rPr>
        <w:t xml:space="preserve"> The census may provide some measure of the rate of “false negatives,” </w:t>
      </w:r>
      <w:r w:rsidR="00D43C06">
        <w:rPr>
          <w:rFonts w:ascii="Arial" w:hAnsi="Arial" w:cs="Arial"/>
        </w:rPr>
        <w:t xml:space="preserve">i.e., </w:t>
      </w:r>
      <w:r w:rsidR="00E56C3D">
        <w:rPr>
          <w:rFonts w:ascii="Arial" w:hAnsi="Arial" w:cs="Arial"/>
        </w:rPr>
        <w:t>failure to identify an agricultural area. The survey will provide a measure of the rate of “false positives,” identifying a non-agricultural area as agricultural, a concern with respect to the feasibility of the approach.</w:t>
      </w:r>
      <w:r>
        <w:rPr>
          <w:rFonts w:ascii="Arial" w:hAnsi="Arial" w:cs="Arial"/>
        </w:rPr>
        <w:t xml:space="preserve"> </w:t>
      </w:r>
      <w:r w:rsidR="00E56C3D">
        <w:rPr>
          <w:rFonts w:ascii="Arial" w:hAnsi="Arial" w:cs="Arial"/>
        </w:rPr>
        <w:t>I</w:t>
      </w:r>
      <w:r>
        <w:rPr>
          <w:rFonts w:ascii="Arial" w:hAnsi="Arial" w:cs="Arial"/>
        </w:rPr>
        <w:t>t is hoped that some livestock, greenhouses and warehouses can be captured through this approach</w:t>
      </w:r>
      <w:r w:rsidR="00E56C3D">
        <w:rPr>
          <w:rFonts w:ascii="Arial" w:hAnsi="Arial" w:cs="Arial"/>
        </w:rPr>
        <w:t>, although this will be challenging using satellite imagery</w:t>
      </w:r>
      <w:r>
        <w:rPr>
          <w:rFonts w:ascii="Arial" w:hAnsi="Arial" w:cs="Arial"/>
        </w:rPr>
        <w:t>.</w:t>
      </w:r>
    </w:p>
    <w:p w14:paraId="23AFCB48" w14:textId="77777777" w:rsidR="00393BBC" w:rsidRPr="00303183" w:rsidRDefault="00393BBC" w:rsidP="00393BBC">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14:paraId="2A16507D" w14:textId="77777777" w:rsidR="00393BBC" w:rsidRPr="00303183" w:rsidRDefault="00393BBC" w:rsidP="008A693E">
      <w:pPr>
        <w:pStyle w:val="ListParagraph"/>
        <w:widowControl/>
        <w:numPr>
          <w:ilvl w:val="0"/>
          <w:numId w:val="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30"/>
        <w:rPr>
          <w:rFonts w:ascii="Arial" w:hAnsi="Arial" w:cs="Arial"/>
          <w:b/>
        </w:rPr>
      </w:pPr>
      <w:r w:rsidRPr="00303183">
        <w:rPr>
          <w:rFonts w:ascii="Arial" w:hAnsi="Arial" w:cs="Arial"/>
          <w:b/>
        </w:rPr>
        <w:t>Individuals consulted on statistical aspects of survey.</w:t>
      </w:r>
    </w:p>
    <w:p w14:paraId="351AA241" w14:textId="77777777" w:rsidR="008A693E" w:rsidRPr="001D76B1" w:rsidRDefault="008A693E" w:rsidP="008A693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rPr>
      </w:pPr>
    </w:p>
    <w:p w14:paraId="59CF5F18" w14:textId="74B788BC" w:rsidR="008A693E" w:rsidRDefault="00B4683A" w:rsidP="00AF7CAF">
      <w:pPr>
        <w:tabs>
          <w:tab w:val="left" w:pos="0"/>
          <w:tab w:val="left" w:pos="54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rPr>
      </w:pPr>
      <w:r>
        <w:rPr>
          <w:rFonts w:ascii="Arial" w:hAnsi="Arial" w:cs="Arial"/>
        </w:rPr>
        <w:t xml:space="preserve">Linda </w:t>
      </w:r>
      <w:r w:rsidR="000D7F28">
        <w:rPr>
          <w:rFonts w:ascii="Arial" w:hAnsi="Arial" w:cs="Arial"/>
        </w:rPr>
        <w:t xml:space="preserve">J. </w:t>
      </w:r>
      <w:r>
        <w:rPr>
          <w:rFonts w:ascii="Arial" w:hAnsi="Arial" w:cs="Arial"/>
        </w:rPr>
        <w:t>Young, Chief Scientist and Director of Research and Development</w:t>
      </w:r>
      <w:r w:rsidR="00E03145">
        <w:rPr>
          <w:rFonts w:ascii="Arial" w:hAnsi="Arial" w:cs="Arial"/>
        </w:rPr>
        <w:t xml:space="preserve"> (352-281-6469; </w:t>
      </w:r>
      <w:hyperlink r:id="rId13" w:history="1">
        <w:r w:rsidR="00E03145" w:rsidRPr="00FA4D26">
          <w:rPr>
            <w:rStyle w:val="Hyperlink"/>
            <w:rFonts w:ascii="Arial" w:hAnsi="Arial" w:cs="Arial"/>
          </w:rPr>
          <w:t>Linda.Young@nass.usda.gov</w:t>
        </w:r>
      </w:hyperlink>
      <w:r w:rsidR="00E03145">
        <w:rPr>
          <w:rFonts w:ascii="Arial" w:hAnsi="Arial" w:cs="Arial"/>
        </w:rPr>
        <w:t>)</w:t>
      </w:r>
      <w:r>
        <w:rPr>
          <w:rFonts w:ascii="Arial" w:hAnsi="Arial" w:cs="Arial"/>
        </w:rPr>
        <w:t>, will be the lead contact on the project.</w:t>
      </w:r>
      <w:r w:rsidR="00AF7CAF">
        <w:rPr>
          <w:rFonts w:ascii="Arial" w:hAnsi="Arial" w:cs="Arial"/>
        </w:rPr>
        <w:t xml:space="preserve"> </w:t>
      </w:r>
      <w:r w:rsidR="006F5C94">
        <w:rPr>
          <w:rFonts w:ascii="Arial" w:hAnsi="Arial"/>
        </w:rPr>
        <w:t>Others at NASS</w:t>
      </w:r>
      <w:r w:rsidR="002D19F8">
        <w:rPr>
          <w:rFonts w:ascii="Arial" w:hAnsi="Arial"/>
        </w:rPr>
        <w:t xml:space="preserve"> may be consulted as the</w:t>
      </w:r>
      <w:r w:rsidR="006F5C94">
        <w:rPr>
          <w:rFonts w:ascii="Arial" w:hAnsi="Arial"/>
        </w:rPr>
        <w:t xml:space="preserve"> plans are finalized.</w:t>
      </w:r>
    </w:p>
    <w:p w14:paraId="3527084E" w14:textId="77777777" w:rsidR="00C13D3C" w:rsidRDefault="00C13D3C" w:rsidP="00AF7CAF">
      <w:pPr>
        <w:tabs>
          <w:tab w:val="left" w:pos="0"/>
          <w:tab w:val="left" w:pos="54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rPr>
      </w:pPr>
    </w:p>
    <w:p w14:paraId="35767A6B" w14:textId="54240841" w:rsidR="00C13D3C" w:rsidRDefault="00BD63CA" w:rsidP="00C13D3C">
      <w:pPr>
        <w:tabs>
          <w:tab w:val="left" w:pos="0"/>
          <w:tab w:val="left" w:pos="54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jc w:val="right"/>
        <w:rPr>
          <w:rFonts w:ascii="Arial" w:hAnsi="Arial"/>
        </w:rPr>
      </w:pPr>
      <w:r>
        <w:rPr>
          <w:rFonts w:ascii="Arial" w:hAnsi="Arial"/>
        </w:rPr>
        <w:t>May</w:t>
      </w:r>
      <w:r w:rsidR="00C13D3C">
        <w:rPr>
          <w:rFonts w:ascii="Arial" w:hAnsi="Arial"/>
        </w:rPr>
        <w:t xml:space="preserve"> 2015</w:t>
      </w:r>
    </w:p>
    <w:sectPr w:rsidR="00C13D3C" w:rsidSect="006E72F2">
      <w:footerReference w:type="default" r:id="rId14"/>
      <w:pgSz w:w="12240" w:h="15840" w:code="1"/>
      <w:pgMar w:top="1526" w:right="1440" w:bottom="1440" w:left="1440" w:header="1152" w:footer="576"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65141D" w14:textId="77777777" w:rsidR="001D1822" w:rsidRDefault="001D1822" w:rsidP="0098334F">
      <w:r>
        <w:separator/>
      </w:r>
    </w:p>
  </w:endnote>
  <w:endnote w:type="continuationSeparator" w:id="0">
    <w:p w14:paraId="07075F2B" w14:textId="77777777" w:rsidR="001D1822" w:rsidRDefault="001D1822" w:rsidP="00983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62922"/>
      <w:docPartObj>
        <w:docPartGallery w:val="Page Numbers (Bottom of Page)"/>
        <w:docPartUnique/>
      </w:docPartObj>
    </w:sdtPr>
    <w:sdtEndPr/>
    <w:sdtContent>
      <w:p w14:paraId="7A87EF2F" w14:textId="77777777" w:rsidR="004B4330" w:rsidRDefault="004B4330">
        <w:pPr>
          <w:pStyle w:val="Footer"/>
          <w:jc w:val="center"/>
        </w:pPr>
        <w:r>
          <w:fldChar w:fldCharType="begin"/>
        </w:r>
        <w:r>
          <w:instrText xml:space="preserve"> PAGE   \* MERGEFORMAT </w:instrText>
        </w:r>
        <w:r>
          <w:fldChar w:fldCharType="separate"/>
        </w:r>
        <w:r w:rsidR="006403A3">
          <w:rPr>
            <w:noProof/>
          </w:rPr>
          <w:t>1</w:t>
        </w:r>
        <w:r>
          <w:rPr>
            <w:noProof/>
          </w:rPr>
          <w:fldChar w:fldCharType="end"/>
        </w:r>
      </w:p>
    </w:sdtContent>
  </w:sdt>
  <w:p w14:paraId="4BEFCFD1" w14:textId="77777777" w:rsidR="004B4330" w:rsidRDefault="004B43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6F58FB" w14:textId="77777777" w:rsidR="001D1822" w:rsidRDefault="001D1822" w:rsidP="0098334F">
      <w:r>
        <w:separator/>
      </w:r>
    </w:p>
  </w:footnote>
  <w:footnote w:type="continuationSeparator" w:id="0">
    <w:p w14:paraId="7A4B2A13" w14:textId="77777777" w:rsidR="001D1822" w:rsidRDefault="001D1822" w:rsidP="009833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0"/>
    <w:name w:val="AutoList3"/>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D86059D"/>
    <w:multiLevelType w:val="hybridMultilevel"/>
    <w:tmpl w:val="F0E8854C"/>
    <w:lvl w:ilvl="0" w:tplc="0409000F">
      <w:start w:val="5"/>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AF2043"/>
    <w:multiLevelType w:val="hybridMultilevel"/>
    <w:tmpl w:val="958465C6"/>
    <w:lvl w:ilvl="0" w:tplc="84F08C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3C7F69"/>
    <w:multiLevelType w:val="hybridMultilevel"/>
    <w:tmpl w:val="92240856"/>
    <w:lvl w:ilvl="0" w:tplc="BB4E18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9B02DD9"/>
    <w:multiLevelType w:val="hybridMultilevel"/>
    <w:tmpl w:val="CCB005E8"/>
    <w:lvl w:ilvl="0" w:tplc="FFFFFFFF">
      <w:start w:val="1"/>
      <w:numFmt w:val="lowerLetter"/>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321B7AB5"/>
    <w:multiLevelType w:val="hybridMultilevel"/>
    <w:tmpl w:val="931AD518"/>
    <w:lvl w:ilvl="0" w:tplc="72AA6AD0">
      <w:start w:val="13"/>
      <w:numFmt w:val="decimal"/>
      <w:lvlText w:val="%1."/>
      <w:lvlJc w:val="left"/>
      <w:pPr>
        <w:ind w:left="900" w:hanging="360"/>
      </w:pPr>
      <w:rPr>
        <w:rFonts w:hint="default"/>
        <w:b/>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57E06E8D"/>
    <w:multiLevelType w:val="hybridMultilevel"/>
    <w:tmpl w:val="32960F08"/>
    <w:lvl w:ilvl="0" w:tplc="30E87EAC">
      <w:start w:val="1"/>
      <w:numFmt w:val="decimal"/>
      <w:lvlText w:val="%1."/>
      <w:lvlJc w:val="left"/>
      <w:pPr>
        <w:ind w:left="930" w:hanging="57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9C63F13"/>
    <w:multiLevelType w:val="hybridMultilevel"/>
    <w:tmpl w:val="127A4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num>
  <w:num w:numId="3">
    <w:abstractNumId w:val="7"/>
  </w:num>
  <w:num w:numId="4">
    <w:abstractNumId w:val="1"/>
  </w:num>
  <w:num w:numId="5">
    <w:abstractNumId w:val="5"/>
  </w:num>
  <w:num w:numId="6">
    <w:abstractNumId w:val="6"/>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34F"/>
    <w:rsid w:val="00011C9C"/>
    <w:rsid w:val="0001495E"/>
    <w:rsid w:val="00020B9D"/>
    <w:rsid w:val="00021DE9"/>
    <w:rsid w:val="00032F5B"/>
    <w:rsid w:val="0003771F"/>
    <w:rsid w:val="000401CE"/>
    <w:rsid w:val="00042E4B"/>
    <w:rsid w:val="00067670"/>
    <w:rsid w:val="000708AA"/>
    <w:rsid w:val="00072976"/>
    <w:rsid w:val="00076251"/>
    <w:rsid w:val="000802CF"/>
    <w:rsid w:val="00080BBB"/>
    <w:rsid w:val="00093D18"/>
    <w:rsid w:val="00094804"/>
    <w:rsid w:val="000A4243"/>
    <w:rsid w:val="000A4802"/>
    <w:rsid w:val="000B1CB8"/>
    <w:rsid w:val="000B2059"/>
    <w:rsid w:val="000C2B36"/>
    <w:rsid w:val="000C3B94"/>
    <w:rsid w:val="000D1601"/>
    <w:rsid w:val="000D7F28"/>
    <w:rsid w:val="00103758"/>
    <w:rsid w:val="001068CB"/>
    <w:rsid w:val="00115E40"/>
    <w:rsid w:val="001332AF"/>
    <w:rsid w:val="001349CD"/>
    <w:rsid w:val="00142F1E"/>
    <w:rsid w:val="00144777"/>
    <w:rsid w:val="00151A40"/>
    <w:rsid w:val="00155AD0"/>
    <w:rsid w:val="00155E21"/>
    <w:rsid w:val="00180252"/>
    <w:rsid w:val="00194526"/>
    <w:rsid w:val="001A3453"/>
    <w:rsid w:val="001B3C6D"/>
    <w:rsid w:val="001B3D53"/>
    <w:rsid w:val="001B621A"/>
    <w:rsid w:val="001C544B"/>
    <w:rsid w:val="001D1822"/>
    <w:rsid w:val="001D1D37"/>
    <w:rsid w:val="001D5FA2"/>
    <w:rsid w:val="001D76B1"/>
    <w:rsid w:val="001F7CB5"/>
    <w:rsid w:val="00203FA3"/>
    <w:rsid w:val="00214592"/>
    <w:rsid w:val="00217A47"/>
    <w:rsid w:val="00230D25"/>
    <w:rsid w:val="00232733"/>
    <w:rsid w:val="002334E1"/>
    <w:rsid w:val="00234C99"/>
    <w:rsid w:val="00243FE5"/>
    <w:rsid w:val="00252E7C"/>
    <w:rsid w:val="00265AC2"/>
    <w:rsid w:val="00275E60"/>
    <w:rsid w:val="00284E0F"/>
    <w:rsid w:val="00297043"/>
    <w:rsid w:val="002B066A"/>
    <w:rsid w:val="002C5DA8"/>
    <w:rsid w:val="002D19F8"/>
    <w:rsid w:val="002E5E7C"/>
    <w:rsid w:val="0030146C"/>
    <w:rsid w:val="00303183"/>
    <w:rsid w:val="00306EE0"/>
    <w:rsid w:val="00307539"/>
    <w:rsid w:val="00315D97"/>
    <w:rsid w:val="00316EEA"/>
    <w:rsid w:val="003178E8"/>
    <w:rsid w:val="00317D10"/>
    <w:rsid w:val="00326374"/>
    <w:rsid w:val="00330660"/>
    <w:rsid w:val="00340262"/>
    <w:rsid w:val="00347240"/>
    <w:rsid w:val="00353ED0"/>
    <w:rsid w:val="00387797"/>
    <w:rsid w:val="00390AAE"/>
    <w:rsid w:val="00393BBC"/>
    <w:rsid w:val="00394C8F"/>
    <w:rsid w:val="003969B6"/>
    <w:rsid w:val="003976CE"/>
    <w:rsid w:val="003A250A"/>
    <w:rsid w:val="003B15F7"/>
    <w:rsid w:val="003B2E35"/>
    <w:rsid w:val="003C53DF"/>
    <w:rsid w:val="003D18A0"/>
    <w:rsid w:val="003E2C1F"/>
    <w:rsid w:val="003E3815"/>
    <w:rsid w:val="003E66D7"/>
    <w:rsid w:val="003F10AF"/>
    <w:rsid w:val="00412E47"/>
    <w:rsid w:val="00423026"/>
    <w:rsid w:val="00434E28"/>
    <w:rsid w:val="00435816"/>
    <w:rsid w:val="00440D32"/>
    <w:rsid w:val="00442CE2"/>
    <w:rsid w:val="00444B40"/>
    <w:rsid w:val="00447151"/>
    <w:rsid w:val="0046201D"/>
    <w:rsid w:val="0046395A"/>
    <w:rsid w:val="00473DC6"/>
    <w:rsid w:val="00477C2C"/>
    <w:rsid w:val="0048261B"/>
    <w:rsid w:val="004A4971"/>
    <w:rsid w:val="004B4330"/>
    <w:rsid w:val="004B6625"/>
    <w:rsid w:val="004B7F34"/>
    <w:rsid w:val="004C156A"/>
    <w:rsid w:val="004C3B72"/>
    <w:rsid w:val="004E61EA"/>
    <w:rsid w:val="00505825"/>
    <w:rsid w:val="00511BBF"/>
    <w:rsid w:val="00514190"/>
    <w:rsid w:val="00520153"/>
    <w:rsid w:val="00544EE9"/>
    <w:rsid w:val="00563277"/>
    <w:rsid w:val="00564500"/>
    <w:rsid w:val="00573D85"/>
    <w:rsid w:val="00584216"/>
    <w:rsid w:val="0058607D"/>
    <w:rsid w:val="00591792"/>
    <w:rsid w:val="005B5130"/>
    <w:rsid w:val="005D64C3"/>
    <w:rsid w:val="005D7149"/>
    <w:rsid w:val="005E097D"/>
    <w:rsid w:val="005F1F79"/>
    <w:rsid w:val="00601AAD"/>
    <w:rsid w:val="00606366"/>
    <w:rsid w:val="00614432"/>
    <w:rsid w:val="0063385D"/>
    <w:rsid w:val="006348F3"/>
    <w:rsid w:val="006403A3"/>
    <w:rsid w:val="0065764A"/>
    <w:rsid w:val="006613A2"/>
    <w:rsid w:val="006760B1"/>
    <w:rsid w:val="0068722A"/>
    <w:rsid w:val="0068762B"/>
    <w:rsid w:val="00691FA4"/>
    <w:rsid w:val="00696B07"/>
    <w:rsid w:val="006A4C26"/>
    <w:rsid w:val="006B5E09"/>
    <w:rsid w:val="006C3B38"/>
    <w:rsid w:val="006D3C15"/>
    <w:rsid w:val="006E72F2"/>
    <w:rsid w:val="006F5C94"/>
    <w:rsid w:val="0071788B"/>
    <w:rsid w:val="007210BD"/>
    <w:rsid w:val="007265C1"/>
    <w:rsid w:val="00726E53"/>
    <w:rsid w:val="00730B2B"/>
    <w:rsid w:val="007331B4"/>
    <w:rsid w:val="0073561F"/>
    <w:rsid w:val="007361DE"/>
    <w:rsid w:val="00747FF0"/>
    <w:rsid w:val="0075105B"/>
    <w:rsid w:val="007520ED"/>
    <w:rsid w:val="00754B87"/>
    <w:rsid w:val="007577B4"/>
    <w:rsid w:val="00760703"/>
    <w:rsid w:val="007614A7"/>
    <w:rsid w:val="0076314A"/>
    <w:rsid w:val="00770393"/>
    <w:rsid w:val="00772437"/>
    <w:rsid w:val="0078536F"/>
    <w:rsid w:val="00792784"/>
    <w:rsid w:val="007A15E9"/>
    <w:rsid w:val="007A2341"/>
    <w:rsid w:val="007B2122"/>
    <w:rsid w:val="007B55C9"/>
    <w:rsid w:val="007B6E5C"/>
    <w:rsid w:val="007C2234"/>
    <w:rsid w:val="007F49A6"/>
    <w:rsid w:val="007F7125"/>
    <w:rsid w:val="007F7480"/>
    <w:rsid w:val="00810EB9"/>
    <w:rsid w:val="008211A3"/>
    <w:rsid w:val="008361F2"/>
    <w:rsid w:val="0085030D"/>
    <w:rsid w:val="0087614A"/>
    <w:rsid w:val="00877A89"/>
    <w:rsid w:val="00893A06"/>
    <w:rsid w:val="008969A8"/>
    <w:rsid w:val="008A693E"/>
    <w:rsid w:val="008B3AD4"/>
    <w:rsid w:val="008B698E"/>
    <w:rsid w:val="008C35E2"/>
    <w:rsid w:val="008D1066"/>
    <w:rsid w:val="008D331F"/>
    <w:rsid w:val="00902865"/>
    <w:rsid w:val="00904757"/>
    <w:rsid w:val="0090600F"/>
    <w:rsid w:val="0090636D"/>
    <w:rsid w:val="00912A9B"/>
    <w:rsid w:val="00924EB6"/>
    <w:rsid w:val="0093111F"/>
    <w:rsid w:val="00941D11"/>
    <w:rsid w:val="0094282E"/>
    <w:rsid w:val="00943746"/>
    <w:rsid w:val="0098334F"/>
    <w:rsid w:val="00990BC3"/>
    <w:rsid w:val="009C7DB0"/>
    <w:rsid w:val="009D1DD2"/>
    <w:rsid w:val="009E4987"/>
    <w:rsid w:val="009F3E85"/>
    <w:rsid w:val="009F4502"/>
    <w:rsid w:val="00A1588D"/>
    <w:rsid w:val="00A30483"/>
    <w:rsid w:val="00A323AA"/>
    <w:rsid w:val="00A34E6B"/>
    <w:rsid w:val="00A359D7"/>
    <w:rsid w:val="00A37D2E"/>
    <w:rsid w:val="00A43613"/>
    <w:rsid w:val="00A44B38"/>
    <w:rsid w:val="00A4611C"/>
    <w:rsid w:val="00A50592"/>
    <w:rsid w:val="00A506F4"/>
    <w:rsid w:val="00A52AB1"/>
    <w:rsid w:val="00A67FBA"/>
    <w:rsid w:val="00A776A6"/>
    <w:rsid w:val="00A802A6"/>
    <w:rsid w:val="00A937E1"/>
    <w:rsid w:val="00A977FE"/>
    <w:rsid w:val="00AA3C76"/>
    <w:rsid w:val="00AB15B5"/>
    <w:rsid w:val="00AB729A"/>
    <w:rsid w:val="00AB78AD"/>
    <w:rsid w:val="00AC11E0"/>
    <w:rsid w:val="00AC4488"/>
    <w:rsid w:val="00AD7895"/>
    <w:rsid w:val="00AE28AD"/>
    <w:rsid w:val="00AF5B39"/>
    <w:rsid w:val="00AF5EF2"/>
    <w:rsid w:val="00AF7CAF"/>
    <w:rsid w:val="00B25EDC"/>
    <w:rsid w:val="00B35108"/>
    <w:rsid w:val="00B4683A"/>
    <w:rsid w:val="00B50FFA"/>
    <w:rsid w:val="00B51B42"/>
    <w:rsid w:val="00B7659E"/>
    <w:rsid w:val="00B76EB0"/>
    <w:rsid w:val="00B91397"/>
    <w:rsid w:val="00B96FBF"/>
    <w:rsid w:val="00BA3A3F"/>
    <w:rsid w:val="00BC4CC5"/>
    <w:rsid w:val="00BC5F9C"/>
    <w:rsid w:val="00BC7F74"/>
    <w:rsid w:val="00BD0C56"/>
    <w:rsid w:val="00BD63CA"/>
    <w:rsid w:val="00BE13F5"/>
    <w:rsid w:val="00C06DDE"/>
    <w:rsid w:val="00C13D3C"/>
    <w:rsid w:val="00C14FFC"/>
    <w:rsid w:val="00C3667B"/>
    <w:rsid w:val="00C41412"/>
    <w:rsid w:val="00C42AA3"/>
    <w:rsid w:val="00C46206"/>
    <w:rsid w:val="00C55329"/>
    <w:rsid w:val="00C66F4A"/>
    <w:rsid w:val="00C67CC9"/>
    <w:rsid w:val="00C727F9"/>
    <w:rsid w:val="00C737BC"/>
    <w:rsid w:val="00C743A6"/>
    <w:rsid w:val="00C7613F"/>
    <w:rsid w:val="00C81C6F"/>
    <w:rsid w:val="00C97B3D"/>
    <w:rsid w:val="00CA343B"/>
    <w:rsid w:val="00CA4BDB"/>
    <w:rsid w:val="00CB0152"/>
    <w:rsid w:val="00CB5978"/>
    <w:rsid w:val="00CC6AC9"/>
    <w:rsid w:val="00CD0587"/>
    <w:rsid w:val="00CD2E1C"/>
    <w:rsid w:val="00CE0F38"/>
    <w:rsid w:val="00CF15A2"/>
    <w:rsid w:val="00CF2C10"/>
    <w:rsid w:val="00CF536F"/>
    <w:rsid w:val="00CF6F98"/>
    <w:rsid w:val="00D37D8A"/>
    <w:rsid w:val="00D41CA4"/>
    <w:rsid w:val="00D42754"/>
    <w:rsid w:val="00D43C06"/>
    <w:rsid w:val="00D85BB4"/>
    <w:rsid w:val="00D86095"/>
    <w:rsid w:val="00DB73BE"/>
    <w:rsid w:val="00DD0F19"/>
    <w:rsid w:val="00DD1726"/>
    <w:rsid w:val="00DE2D07"/>
    <w:rsid w:val="00DF02D2"/>
    <w:rsid w:val="00DF0D2F"/>
    <w:rsid w:val="00DF1261"/>
    <w:rsid w:val="00DF6116"/>
    <w:rsid w:val="00E03145"/>
    <w:rsid w:val="00E05C6D"/>
    <w:rsid w:val="00E06BB1"/>
    <w:rsid w:val="00E133BC"/>
    <w:rsid w:val="00E14936"/>
    <w:rsid w:val="00E526DE"/>
    <w:rsid w:val="00E53207"/>
    <w:rsid w:val="00E538A0"/>
    <w:rsid w:val="00E54B3E"/>
    <w:rsid w:val="00E56C3D"/>
    <w:rsid w:val="00E6094E"/>
    <w:rsid w:val="00E62BBD"/>
    <w:rsid w:val="00E75AE7"/>
    <w:rsid w:val="00E7797A"/>
    <w:rsid w:val="00E80877"/>
    <w:rsid w:val="00E810F3"/>
    <w:rsid w:val="00E84DA4"/>
    <w:rsid w:val="00EA05FB"/>
    <w:rsid w:val="00EA5076"/>
    <w:rsid w:val="00EB0F27"/>
    <w:rsid w:val="00EB3974"/>
    <w:rsid w:val="00EB52EA"/>
    <w:rsid w:val="00EC3F6A"/>
    <w:rsid w:val="00EC4DBF"/>
    <w:rsid w:val="00EC70D6"/>
    <w:rsid w:val="00EC726D"/>
    <w:rsid w:val="00ED24E0"/>
    <w:rsid w:val="00EE479D"/>
    <w:rsid w:val="00EF3A74"/>
    <w:rsid w:val="00EF5E47"/>
    <w:rsid w:val="00F024FB"/>
    <w:rsid w:val="00F069E6"/>
    <w:rsid w:val="00F112AD"/>
    <w:rsid w:val="00F13A0D"/>
    <w:rsid w:val="00F43A3D"/>
    <w:rsid w:val="00F6031A"/>
    <w:rsid w:val="00F81A4C"/>
    <w:rsid w:val="00F84BE0"/>
    <w:rsid w:val="00F85113"/>
    <w:rsid w:val="00F87C62"/>
    <w:rsid w:val="00F9447D"/>
    <w:rsid w:val="00F945ED"/>
    <w:rsid w:val="00FA4275"/>
    <w:rsid w:val="00FB543B"/>
    <w:rsid w:val="00FB7633"/>
    <w:rsid w:val="00FC0292"/>
    <w:rsid w:val="00FE0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3D4D99DA"/>
  <w15:docId w15:val="{6BF0C0F0-2416-4A62-B2FE-953AD59B2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250A"/>
    <w:pPr>
      <w:widowControl w:val="0"/>
      <w:autoSpaceDE w:val="0"/>
      <w:autoSpaceDN w:val="0"/>
      <w:adjustRightInd w:val="0"/>
      <w:spacing w:after="0" w:line="240" w:lineRule="auto"/>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203FA3"/>
  </w:style>
  <w:style w:type="paragraph" w:customStyle="1" w:styleId="Level1">
    <w:name w:val="Level 1"/>
    <w:basedOn w:val="Normal"/>
    <w:uiPriority w:val="99"/>
    <w:rsid w:val="00203FA3"/>
    <w:pPr>
      <w:numPr>
        <w:numId w:val="1"/>
      </w:numPr>
      <w:ind w:left="1152" w:hanging="576"/>
      <w:outlineLvl w:val="0"/>
    </w:pPr>
  </w:style>
  <w:style w:type="paragraph" w:styleId="ListParagraph">
    <w:name w:val="List Paragraph"/>
    <w:basedOn w:val="Normal"/>
    <w:uiPriority w:val="34"/>
    <w:qFormat/>
    <w:rsid w:val="00F945ED"/>
    <w:pPr>
      <w:ind w:left="720"/>
      <w:contextualSpacing/>
    </w:pPr>
  </w:style>
  <w:style w:type="character" w:styleId="Hyperlink">
    <w:name w:val="Hyperlink"/>
    <w:basedOn w:val="DefaultParagraphFont"/>
    <w:rsid w:val="001D5FA2"/>
    <w:rPr>
      <w:color w:val="0000FF"/>
      <w:u w:val="single"/>
    </w:rPr>
  </w:style>
  <w:style w:type="paragraph" w:styleId="Header">
    <w:name w:val="header"/>
    <w:basedOn w:val="Normal"/>
    <w:link w:val="HeaderChar"/>
    <w:uiPriority w:val="99"/>
    <w:semiHidden/>
    <w:unhideWhenUsed/>
    <w:rsid w:val="001F7CB5"/>
    <w:pPr>
      <w:tabs>
        <w:tab w:val="center" w:pos="4680"/>
        <w:tab w:val="right" w:pos="9360"/>
      </w:tabs>
    </w:pPr>
  </w:style>
  <w:style w:type="character" w:customStyle="1" w:styleId="HeaderChar">
    <w:name w:val="Header Char"/>
    <w:basedOn w:val="DefaultParagraphFont"/>
    <w:link w:val="Header"/>
    <w:uiPriority w:val="99"/>
    <w:semiHidden/>
    <w:rsid w:val="001F7CB5"/>
    <w:rPr>
      <w:rFonts w:ascii="Courier" w:hAnsi="Courier"/>
      <w:sz w:val="24"/>
      <w:szCs w:val="24"/>
    </w:rPr>
  </w:style>
  <w:style w:type="paragraph" w:styleId="Footer">
    <w:name w:val="footer"/>
    <w:basedOn w:val="Normal"/>
    <w:link w:val="FooterChar"/>
    <w:uiPriority w:val="99"/>
    <w:unhideWhenUsed/>
    <w:rsid w:val="001F7CB5"/>
    <w:pPr>
      <w:tabs>
        <w:tab w:val="center" w:pos="4680"/>
        <w:tab w:val="right" w:pos="9360"/>
      </w:tabs>
    </w:pPr>
  </w:style>
  <w:style w:type="character" w:customStyle="1" w:styleId="FooterChar">
    <w:name w:val="Footer Char"/>
    <w:basedOn w:val="DefaultParagraphFont"/>
    <w:link w:val="Footer"/>
    <w:uiPriority w:val="99"/>
    <w:rsid w:val="001F7CB5"/>
    <w:rPr>
      <w:rFonts w:ascii="Courier" w:hAnsi="Courier"/>
      <w:sz w:val="24"/>
      <w:szCs w:val="24"/>
    </w:rPr>
  </w:style>
  <w:style w:type="character" w:styleId="CommentReference">
    <w:name w:val="annotation reference"/>
    <w:basedOn w:val="DefaultParagraphFont"/>
    <w:uiPriority w:val="99"/>
    <w:semiHidden/>
    <w:unhideWhenUsed/>
    <w:rsid w:val="001C544B"/>
    <w:rPr>
      <w:sz w:val="16"/>
      <w:szCs w:val="16"/>
    </w:rPr>
  </w:style>
  <w:style w:type="paragraph" w:styleId="CommentText">
    <w:name w:val="annotation text"/>
    <w:basedOn w:val="Normal"/>
    <w:link w:val="CommentTextChar"/>
    <w:uiPriority w:val="99"/>
    <w:semiHidden/>
    <w:unhideWhenUsed/>
    <w:rsid w:val="001C544B"/>
    <w:rPr>
      <w:sz w:val="20"/>
      <w:szCs w:val="20"/>
    </w:rPr>
  </w:style>
  <w:style w:type="character" w:customStyle="1" w:styleId="CommentTextChar">
    <w:name w:val="Comment Text Char"/>
    <w:basedOn w:val="DefaultParagraphFont"/>
    <w:link w:val="CommentText"/>
    <w:uiPriority w:val="99"/>
    <w:semiHidden/>
    <w:rsid w:val="001C544B"/>
    <w:rPr>
      <w:rFonts w:ascii="Courier" w:hAnsi="Courier"/>
      <w:sz w:val="20"/>
      <w:szCs w:val="20"/>
    </w:rPr>
  </w:style>
  <w:style w:type="paragraph" w:styleId="CommentSubject">
    <w:name w:val="annotation subject"/>
    <w:basedOn w:val="CommentText"/>
    <w:next w:val="CommentText"/>
    <w:link w:val="CommentSubjectChar"/>
    <w:uiPriority w:val="99"/>
    <w:semiHidden/>
    <w:unhideWhenUsed/>
    <w:rsid w:val="001C544B"/>
    <w:rPr>
      <w:b/>
      <w:bCs/>
    </w:rPr>
  </w:style>
  <w:style w:type="character" w:customStyle="1" w:styleId="CommentSubjectChar">
    <w:name w:val="Comment Subject Char"/>
    <w:basedOn w:val="CommentTextChar"/>
    <w:link w:val="CommentSubject"/>
    <w:uiPriority w:val="99"/>
    <w:semiHidden/>
    <w:rsid w:val="001C544B"/>
    <w:rPr>
      <w:rFonts w:ascii="Courier" w:hAnsi="Courier"/>
      <w:b/>
      <w:bCs/>
      <w:sz w:val="20"/>
      <w:szCs w:val="20"/>
    </w:rPr>
  </w:style>
  <w:style w:type="paragraph" w:styleId="BalloonText">
    <w:name w:val="Balloon Text"/>
    <w:basedOn w:val="Normal"/>
    <w:link w:val="BalloonTextChar"/>
    <w:uiPriority w:val="99"/>
    <w:semiHidden/>
    <w:unhideWhenUsed/>
    <w:rsid w:val="001C544B"/>
    <w:rPr>
      <w:rFonts w:ascii="Tahoma" w:hAnsi="Tahoma" w:cs="Tahoma"/>
      <w:sz w:val="16"/>
      <w:szCs w:val="16"/>
    </w:rPr>
  </w:style>
  <w:style w:type="character" w:customStyle="1" w:styleId="BalloonTextChar">
    <w:name w:val="Balloon Text Char"/>
    <w:basedOn w:val="DefaultParagraphFont"/>
    <w:link w:val="BalloonText"/>
    <w:uiPriority w:val="99"/>
    <w:semiHidden/>
    <w:rsid w:val="001C544B"/>
    <w:rPr>
      <w:rFonts w:ascii="Tahoma" w:hAnsi="Tahoma" w:cs="Tahoma"/>
      <w:sz w:val="16"/>
      <w:szCs w:val="16"/>
    </w:rPr>
  </w:style>
  <w:style w:type="table" w:styleId="TableGrid">
    <w:name w:val="Table Grid"/>
    <w:basedOn w:val="TableNormal"/>
    <w:uiPriority w:val="59"/>
    <w:rsid w:val="00DE2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30483"/>
    <w:pPr>
      <w:widowControl w:val="0"/>
      <w:autoSpaceDE w:val="0"/>
      <w:autoSpaceDN w:val="0"/>
      <w:adjustRightInd w:val="0"/>
      <w:spacing w:after="0" w:line="240" w:lineRule="auto"/>
    </w:pPr>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5324039">
      <w:bodyDiv w:val="1"/>
      <w:marLeft w:val="0"/>
      <w:marRight w:val="0"/>
      <w:marTop w:val="0"/>
      <w:marBottom w:val="0"/>
      <w:divBdr>
        <w:top w:val="none" w:sz="0" w:space="0" w:color="auto"/>
        <w:left w:val="none" w:sz="0" w:space="0" w:color="auto"/>
        <w:bottom w:val="none" w:sz="0" w:space="0" w:color="auto"/>
        <w:right w:val="none" w:sz="0" w:space="0" w:color="auto"/>
      </w:divBdr>
    </w:div>
    <w:div w:id="110908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Linda.Young@nass.usda.gov" TargetMode="External"/><Relationship Id="rId3" Type="http://schemas.openxmlformats.org/officeDocument/2006/relationships/settings" Target="settings.xml"/><Relationship Id="rId7" Type="http://schemas.openxmlformats.org/officeDocument/2006/relationships/hyperlink" Target="http://www.bls.gov/oes/tables.htm" TargetMode="External"/><Relationship Id="rId12" Type="http://schemas.openxmlformats.org/officeDocument/2006/relationships/oleObject" Target="embeddings/oleObject2.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gardenresearch.com/files/2009-Impact-of-Gardening-in-America-White-Paper.pdf"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AF79766D.dotm</Template>
  <TotalTime>1</TotalTime>
  <Pages>8</Pages>
  <Words>2646</Words>
  <Characters>14621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17233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HancDa</dc:creator>
  <cp:lastModifiedBy>Hancock, David - NASS</cp:lastModifiedBy>
  <cp:revision>2</cp:revision>
  <cp:lastPrinted>2015-05-08T12:43:00Z</cp:lastPrinted>
  <dcterms:created xsi:type="dcterms:W3CDTF">2015-05-08T17:29:00Z</dcterms:created>
  <dcterms:modified xsi:type="dcterms:W3CDTF">2015-05-08T17:29:00Z</dcterms:modified>
</cp:coreProperties>
</file>