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E71" w:rsidRDefault="009C52C3" w:rsidP="005E418C">
      <w:pPr>
        <w:jc w:val="right"/>
        <w:rPr>
          <w:b/>
        </w:rPr>
      </w:pPr>
      <w:r>
        <w:rPr>
          <w:b/>
        </w:rPr>
        <w:t>May</w:t>
      </w:r>
      <w:r w:rsidR="00662ADB">
        <w:rPr>
          <w:b/>
        </w:rPr>
        <w:t xml:space="preserve"> 2013</w:t>
      </w:r>
    </w:p>
    <w:p w:rsidR="00AD6247" w:rsidRDefault="00ED4733" w:rsidP="005E418C">
      <w:pPr>
        <w:jc w:val="right"/>
        <w:rPr>
          <w:b/>
        </w:rPr>
      </w:pPr>
      <w:r>
        <w:rPr>
          <w:b/>
        </w:rPr>
        <w:t>November 5</w:t>
      </w:r>
      <w:r w:rsidR="00AD6247">
        <w:rPr>
          <w:b/>
        </w:rPr>
        <w:t>, 2014 Revision</w:t>
      </w:r>
    </w:p>
    <w:p w:rsidR="00662ADB" w:rsidRPr="005E418C" w:rsidRDefault="00662ADB" w:rsidP="005E418C">
      <w:pPr>
        <w:jc w:val="right"/>
        <w:rPr>
          <w:b/>
        </w:rPr>
      </w:pPr>
    </w:p>
    <w:p w:rsidR="00006AE1" w:rsidRPr="00214EFA" w:rsidRDefault="00EE7CC1">
      <w:pPr>
        <w:jc w:val="center"/>
        <w:rPr>
          <w:b/>
        </w:rPr>
      </w:pPr>
      <w:r>
        <w:rPr>
          <w:b/>
        </w:rPr>
        <w:t>2013</w:t>
      </w:r>
      <w:r w:rsidR="00DE3DC2">
        <w:rPr>
          <w:b/>
        </w:rPr>
        <w:t xml:space="preserve"> - </w:t>
      </w:r>
      <w:r w:rsidR="00006AE1" w:rsidRPr="00214EFA">
        <w:rPr>
          <w:b/>
        </w:rPr>
        <w:t>SUPPORTING STATEMENT</w:t>
      </w:r>
    </w:p>
    <w:p w:rsidR="006D7E2D" w:rsidRPr="00214EFA" w:rsidRDefault="006D7E2D">
      <w:pPr>
        <w:jc w:val="center"/>
        <w:rPr>
          <w:b/>
        </w:rPr>
      </w:pPr>
    </w:p>
    <w:p w:rsidR="00006AE1" w:rsidRPr="00214EFA" w:rsidRDefault="00006AE1">
      <w:pPr>
        <w:jc w:val="center"/>
        <w:rPr>
          <w:b/>
        </w:rPr>
      </w:pPr>
      <w:r w:rsidRPr="00214EFA">
        <w:rPr>
          <w:b/>
        </w:rPr>
        <w:t>OMB Control Number:  0572-0117</w:t>
      </w:r>
    </w:p>
    <w:p w:rsidR="006D7E2D" w:rsidRPr="00214EFA" w:rsidRDefault="006D7E2D">
      <w:pPr>
        <w:jc w:val="center"/>
        <w:rPr>
          <w:b/>
        </w:rPr>
      </w:pPr>
    </w:p>
    <w:p w:rsidR="00006AE1" w:rsidRPr="00214EFA" w:rsidRDefault="00006AE1">
      <w:pPr>
        <w:jc w:val="center"/>
        <w:rPr>
          <w:b/>
        </w:rPr>
      </w:pPr>
      <w:r w:rsidRPr="00214EFA">
        <w:rPr>
          <w:b/>
        </w:rPr>
        <w:t>Environmental Policies and Procedures</w:t>
      </w:r>
    </w:p>
    <w:p w:rsidR="00006AE1" w:rsidRPr="00214EFA" w:rsidRDefault="00006AE1">
      <w:pPr>
        <w:jc w:val="center"/>
        <w:rPr>
          <w:b/>
        </w:rPr>
      </w:pPr>
      <w:r w:rsidRPr="00214EFA">
        <w:rPr>
          <w:b/>
        </w:rPr>
        <w:t>(7 CFR Part 1794)</w:t>
      </w:r>
    </w:p>
    <w:p w:rsidR="00006AE1" w:rsidRDefault="00006AE1"/>
    <w:p w:rsidR="00006AE1" w:rsidRDefault="00006AE1">
      <w:pPr>
        <w:numPr>
          <w:ilvl w:val="0"/>
          <w:numId w:val="1"/>
        </w:numPr>
      </w:pPr>
      <w:r>
        <w:t>JUSTIFICATION</w:t>
      </w:r>
    </w:p>
    <w:p w:rsidR="00006AE1" w:rsidRDefault="00006AE1"/>
    <w:p w:rsidR="00006AE1" w:rsidRDefault="00D977EB" w:rsidP="00D977EB">
      <w:r>
        <w:rPr>
          <w:b/>
        </w:rPr>
        <w:t xml:space="preserve">1.  </w:t>
      </w:r>
      <w:r w:rsidR="00006AE1" w:rsidRPr="00D977EB">
        <w:rPr>
          <w:b/>
          <w:u w:val="single"/>
        </w:rPr>
        <w:t>Circumstances that make this collection of information necessary</w:t>
      </w:r>
      <w:r w:rsidR="00006AE1">
        <w:t>.</w:t>
      </w:r>
    </w:p>
    <w:p w:rsidR="00A84C23" w:rsidRDefault="00A84C23" w:rsidP="00D977EB"/>
    <w:p w:rsidR="00843042" w:rsidRDefault="00843042" w:rsidP="00D977EB"/>
    <w:p w:rsidR="00006AE1" w:rsidRDefault="00465538" w:rsidP="004912FF">
      <w:r>
        <w:t xml:space="preserve">The Rural Utilities Service (RUS) </w:t>
      </w:r>
      <w:r w:rsidR="00F7508B">
        <w:t xml:space="preserve">provides financial assistance to eligible applicants and borrowers for </w:t>
      </w:r>
      <w:r w:rsidR="00B0763D">
        <w:t xml:space="preserve">the construction of </w:t>
      </w:r>
      <w:r w:rsidR="00F7508B">
        <w:t xml:space="preserve">essential utility infrastructure </w:t>
      </w:r>
      <w:r w:rsidR="00B0763D">
        <w:t xml:space="preserve">in congressionally defined </w:t>
      </w:r>
      <w:r w:rsidR="00843042">
        <w:t xml:space="preserve">rural areas.  </w:t>
      </w:r>
      <w:r w:rsidR="00B0763D">
        <w:t>As part of the application process</w:t>
      </w:r>
      <w:r w:rsidR="00843042">
        <w:t xml:space="preserve"> and as required by multiple Federal and State laws,</w:t>
      </w:r>
      <w:r w:rsidR="00B0763D">
        <w:t xml:space="preserve"> RUS </w:t>
      </w:r>
      <w:r w:rsidR="003659B6">
        <w:t xml:space="preserve">requires </w:t>
      </w:r>
      <w:r w:rsidR="00B0763D">
        <w:t xml:space="preserve">applicants and </w:t>
      </w:r>
      <w:r>
        <w:t xml:space="preserve">borrowers </w:t>
      </w:r>
      <w:r w:rsidR="003659B6">
        <w:t xml:space="preserve">to integrate environmental factors during early project planning and design and to </w:t>
      </w:r>
      <w:r w:rsidR="004912FF">
        <w:t>provide environmental document</w:t>
      </w:r>
      <w:r w:rsidR="00C37723">
        <w:t xml:space="preserve">ation, as prescribed by </w:t>
      </w:r>
      <w:r w:rsidR="009006F9">
        <w:t>RUS Environmental Policies and Procedures (</w:t>
      </w:r>
      <w:r w:rsidR="00C37723">
        <w:t>7 CFR 1794</w:t>
      </w:r>
      <w:r w:rsidR="009006F9">
        <w:t>)</w:t>
      </w:r>
      <w:r w:rsidR="00855A30">
        <w:t>.  This process and documentation is</w:t>
      </w:r>
      <w:r w:rsidR="004912FF">
        <w:t xml:space="preserve"> to </w:t>
      </w:r>
      <w:r w:rsidR="00F156BA">
        <w:t>as</w:t>
      </w:r>
      <w:r w:rsidR="003C6FE5">
        <w:t>sure that the A</w:t>
      </w:r>
      <w:r w:rsidR="003659B6">
        <w:t xml:space="preserve">gency’s decision making and implementation of its programs are consistent with the </w:t>
      </w:r>
      <w:r w:rsidR="004912FF">
        <w:t>polic</w:t>
      </w:r>
      <w:r w:rsidR="003659B6">
        <w:t>ies</w:t>
      </w:r>
      <w:r w:rsidR="00855A30">
        <w:t xml:space="preserve"> </w:t>
      </w:r>
      <w:r w:rsidR="003659B6">
        <w:t xml:space="preserve">of </w:t>
      </w:r>
      <w:r w:rsidR="00BC08A8">
        <w:t>the National Environmental Policy Act (</w:t>
      </w:r>
      <w:r w:rsidR="004912FF">
        <w:t>NEPA</w:t>
      </w:r>
      <w:r w:rsidR="00BC08A8">
        <w:t>)</w:t>
      </w:r>
      <w:r w:rsidR="004912FF">
        <w:t xml:space="preserve"> </w:t>
      </w:r>
      <w:r w:rsidR="003659B6">
        <w:t xml:space="preserve">and other environmental </w:t>
      </w:r>
      <w:r w:rsidR="00F7508B">
        <w:t xml:space="preserve">and historic preservation </w:t>
      </w:r>
      <w:r w:rsidR="003659B6">
        <w:t>laws, regulations, and Executive Orders</w:t>
      </w:r>
      <w:r w:rsidR="004912FF">
        <w:t xml:space="preserve">. </w:t>
      </w:r>
      <w:r w:rsidR="009006F9">
        <w:t xml:space="preserve">RUS’s </w:t>
      </w:r>
      <w:r w:rsidR="00F156BA">
        <w:t xml:space="preserve">Environmental Policies and Procedures, </w:t>
      </w:r>
      <w:r w:rsidR="00292CCB">
        <w:t>7 CFR 1794</w:t>
      </w:r>
      <w:r w:rsidR="00ED2619">
        <w:t>,</w:t>
      </w:r>
      <w:r w:rsidR="00292CCB">
        <w:t xml:space="preserve"> </w:t>
      </w:r>
      <w:r w:rsidR="00ED2619">
        <w:t>were</w:t>
      </w:r>
      <w:r w:rsidR="00F156BA">
        <w:t xml:space="preserve"> originally promulgated in 1984 by the Rural Electrification Administration for </w:t>
      </w:r>
      <w:r w:rsidR="00F7508B">
        <w:t xml:space="preserve">administering </w:t>
      </w:r>
      <w:r w:rsidR="007A41E0">
        <w:t>its electric and telephone p</w:t>
      </w:r>
      <w:r w:rsidR="00F156BA">
        <w:t xml:space="preserve">rograms.  The procedures </w:t>
      </w:r>
      <w:r w:rsidR="00B0763D">
        <w:t xml:space="preserve">were required by and </w:t>
      </w:r>
      <w:r w:rsidR="00F156BA">
        <w:t>supplemented</w:t>
      </w:r>
      <w:r w:rsidR="00F7508B">
        <w:t xml:space="preserve"> </w:t>
      </w:r>
      <w:r w:rsidR="00F156BA">
        <w:t xml:space="preserve">the Council on Environmental Quality (CEQ) Regulations for Implementing the Procedural Provisions of NEPA (40 CFR Parts 1500-1508), and </w:t>
      </w:r>
      <w:r w:rsidR="00F7508B">
        <w:t>other</w:t>
      </w:r>
      <w:r w:rsidR="00F156BA">
        <w:t xml:space="preserve"> related Federal environmental</w:t>
      </w:r>
      <w:r w:rsidR="00F7508B">
        <w:t xml:space="preserve"> and historic preservation</w:t>
      </w:r>
      <w:r w:rsidR="00F156BA">
        <w:t xml:space="preserve"> laws, regulations, and Executive Orders</w:t>
      </w:r>
      <w:r w:rsidR="00B0763D">
        <w:t xml:space="preserve">.  The CEQ </w:t>
      </w:r>
      <w:r w:rsidR="00292CCB">
        <w:t>Regulations</w:t>
      </w:r>
      <w:r w:rsidR="00B0763D">
        <w:t xml:space="preserve"> directed all federal agencies to </w:t>
      </w:r>
      <w:r w:rsidR="005B5D95">
        <w:t xml:space="preserve">classify </w:t>
      </w:r>
      <w:r w:rsidR="00F156BA">
        <w:t xml:space="preserve">actions into the levels of </w:t>
      </w:r>
      <w:r w:rsidR="00B0763D">
        <w:t xml:space="preserve">environmental </w:t>
      </w:r>
      <w:r w:rsidR="00F156BA">
        <w:t>reviews established by the CEQ</w:t>
      </w:r>
      <w:r w:rsidR="00B0763D">
        <w:t xml:space="preserve"> regulations</w:t>
      </w:r>
      <w:r w:rsidR="00F156BA">
        <w:t>.  In order to accommodate the 1994 USDA Reorganization Act</w:t>
      </w:r>
      <w:r w:rsidR="00AB526B">
        <w:t>,</w:t>
      </w:r>
      <w:r w:rsidR="00F156BA">
        <w:t xml:space="preserve"> the newly created </w:t>
      </w:r>
      <w:r>
        <w:t xml:space="preserve">RUS </w:t>
      </w:r>
      <w:r w:rsidR="00006AE1">
        <w:t>published</w:t>
      </w:r>
      <w:r w:rsidR="00F156BA">
        <w:t xml:space="preserve"> a </w:t>
      </w:r>
      <w:r w:rsidR="00006AE1">
        <w:t>revis</w:t>
      </w:r>
      <w:r w:rsidR="00F156BA">
        <w:t xml:space="preserve">ion to </w:t>
      </w:r>
      <w:r w:rsidR="00B0763D">
        <w:t xml:space="preserve">7 CFR 1794 </w:t>
      </w:r>
      <w:r w:rsidR="00810BD9">
        <w:t xml:space="preserve"> in December 1998 </w:t>
      </w:r>
      <w:r w:rsidR="00855A30">
        <w:t>to integrate</w:t>
      </w:r>
      <w:r w:rsidR="00F156BA">
        <w:t xml:space="preserve"> the Water and Waste Disposal program from the old Farmers Home Administration</w:t>
      </w:r>
      <w:r w:rsidR="009006F9">
        <w:t>.</w:t>
      </w:r>
      <w:r w:rsidR="00B0763D">
        <w:t xml:space="preserve"> </w:t>
      </w:r>
      <w:r w:rsidR="009006F9">
        <w:t>T</w:t>
      </w:r>
      <w:r w:rsidR="00B0763D">
        <w:t xml:space="preserve">he regulations were revised again in 2003 to clarify a few </w:t>
      </w:r>
      <w:r w:rsidR="00855A30">
        <w:t xml:space="preserve">procedural </w:t>
      </w:r>
      <w:r w:rsidR="00B0763D">
        <w:t>issues</w:t>
      </w:r>
      <w:r w:rsidR="00F156BA">
        <w:t xml:space="preserve">. </w:t>
      </w:r>
    </w:p>
    <w:p w:rsidR="00006AE1" w:rsidRDefault="00006AE1" w:rsidP="00D977EB"/>
    <w:p w:rsidR="00006AE1" w:rsidRDefault="00465538" w:rsidP="00D977EB">
      <w:r>
        <w:t xml:space="preserve">     </w:t>
      </w:r>
      <w:r w:rsidR="00006AE1">
        <w:t xml:space="preserve">The </w:t>
      </w:r>
      <w:r w:rsidR="00B0763D">
        <w:t xml:space="preserve">paperwork </w:t>
      </w:r>
      <w:r w:rsidR="00006AE1">
        <w:t xml:space="preserve">burden </w:t>
      </w:r>
      <w:r w:rsidR="00B0763D">
        <w:t xml:space="preserve">required by </w:t>
      </w:r>
      <w:r w:rsidR="00855A30">
        <w:t xml:space="preserve">the multiple Federal environmental and historic preservation laws, regulations, and Executive Orders </w:t>
      </w:r>
      <w:r w:rsidR="00B0763D">
        <w:t xml:space="preserve">and </w:t>
      </w:r>
      <w:r w:rsidR="00292CCB">
        <w:t xml:space="preserve">7 CFR </w:t>
      </w:r>
      <w:r w:rsidR="00B0763D">
        <w:t xml:space="preserve">1794 </w:t>
      </w:r>
      <w:r w:rsidR="00006AE1">
        <w:t>varies depending on the type, size, and location of each projec</w:t>
      </w:r>
      <w:r w:rsidR="00575EBA">
        <w:t>t</w:t>
      </w:r>
      <w:r w:rsidR="009006F9">
        <w:t>. These factors</w:t>
      </w:r>
      <w:r w:rsidR="00006AE1">
        <w:t xml:space="preserve"> </w:t>
      </w:r>
      <w:r w:rsidR="00855A30">
        <w:t xml:space="preserve">dictate </w:t>
      </w:r>
      <w:r w:rsidR="00006AE1">
        <w:t>the type of information collection involved.  The collection of information i</w:t>
      </w:r>
      <w:r w:rsidR="0007174B">
        <w:t xml:space="preserve">s </w:t>
      </w:r>
      <w:r w:rsidR="00006AE1">
        <w:t xml:space="preserve">essential for </w:t>
      </w:r>
      <w:r w:rsidR="007A41E0">
        <w:t>RUS</w:t>
      </w:r>
      <w:r w:rsidR="004912FF">
        <w:t xml:space="preserve"> </w:t>
      </w:r>
      <w:r w:rsidR="00006AE1">
        <w:t xml:space="preserve">to </w:t>
      </w:r>
      <w:r w:rsidR="009B2ACD">
        <w:t xml:space="preserve">evaluate the environmental implications of the actions </w:t>
      </w:r>
      <w:r w:rsidR="003C6FE5">
        <w:t>prior to the A</w:t>
      </w:r>
      <w:r w:rsidR="00855A30">
        <w:t xml:space="preserve">gency making a decision on whether </w:t>
      </w:r>
      <w:r w:rsidR="009B2ACD">
        <w:t xml:space="preserve">to provide financial assistance and </w:t>
      </w:r>
      <w:r w:rsidR="00855A30">
        <w:t>to</w:t>
      </w:r>
      <w:r w:rsidR="009B2ACD">
        <w:t xml:space="preserve"> </w:t>
      </w:r>
      <w:r w:rsidR="00006AE1">
        <w:t xml:space="preserve">comply with </w:t>
      </w:r>
      <w:r w:rsidR="009B2ACD">
        <w:t xml:space="preserve">all of the Congressional and Executive </w:t>
      </w:r>
      <w:r w:rsidR="00855A30">
        <w:t xml:space="preserve">Department’s </w:t>
      </w:r>
      <w:r w:rsidR="009B2ACD">
        <w:t xml:space="preserve">environmental </w:t>
      </w:r>
      <w:r w:rsidR="00855A30">
        <w:t xml:space="preserve">laws, </w:t>
      </w:r>
      <w:r w:rsidR="009B2ACD">
        <w:t>mandates</w:t>
      </w:r>
      <w:r w:rsidR="00855A30">
        <w:t>,</w:t>
      </w:r>
      <w:r w:rsidR="009B2ACD">
        <w:t xml:space="preserve"> and requirements and to assure</w:t>
      </w:r>
      <w:r w:rsidR="001E65AA">
        <w:t xml:space="preserve"> that</w:t>
      </w:r>
      <w:r w:rsidR="009B2ACD">
        <w:t xml:space="preserve">, as appropriate, </w:t>
      </w:r>
      <w:r w:rsidR="00855A30">
        <w:t>required</w:t>
      </w:r>
      <w:r w:rsidR="009B2ACD">
        <w:t xml:space="preserve"> public involvement activities are completed prior to RUS taking its actions, i.e., </w:t>
      </w:r>
      <w:r w:rsidR="00855A30">
        <w:t xml:space="preserve">the </w:t>
      </w:r>
      <w:r w:rsidR="009B2ACD">
        <w:t xml:space="preserve">approval of federal funds. </w:t>
      </w:r>
    </w:p>
    <w:p w:rsidR="004912FF" w:rsidRDefault="004912FF" w:rsidP="00D977EB"/>
    <w:p w:rsidR="00D977EB" w:rsidRPr="00CA20F7" w:rsidRDefault="00D977EB" w:rsidP="00D977EB">
      <w:pPr>
        <w:rPr>
          <w:b/>
          <w:szCs w:val="24"/>
        </w:rPr>
      </w:pPr>
      <w:r w:rsidRPr="00CA20F7">
        <w:rPr>
          <w:b/>
          <w:szCs w:val="24"/>
        </w:rPr>
        <w:lastRenderedPageBreak/>
        <w:t xml:space="preserve">2.  </w:t>
      </w:r>
      <w:r w:rsidRPr="00CA20F7">
        <w:rPr>
          <w:b/>
          <w:szCs w:val="24"/>
          <w:u w:val="single"/>
        </w:rPr>
        <w:t>Indicate how, by whom, and for what purpose the information is to be used.  Except for a new collection, indicate that actual use the Agency has made of the information received from the current collection</w:t>
      </w:r>
      <w:r w:rsidRPr="00CA20F7">
        <w:rPr>
          <w:b/>
          <w:szCs w:val="24"/>
        </w:rPr>
        <w:t>.</w:t>
      </w:r>
    </w:p>
    <w:p w:rsidR="00006AE1" w:rsidRDefault="00006AE1" w:rsidP="00D977EB"/>
    <w:p w:rsidR="000D1B5D" w:rsidRDefault="000D1B5D" w:rsidP="00D977EB"/>
    <w:p w:rsidR="00006AE1" w:rsidRDefault="00465538" w:rsidP="00D977EB">
      <w:pPr>
        <w:pStyle w:val="BodyTextIndent"/>
        <w:tabs>
          <w:tab w:val="clear" w:pos="360"/>
        </w:tabs>
        <w:ind w:left="0"/>
      </w:pPr>
      <w:r>
        <w:t xml:space="preserve">     </w:t>
      </w:r>
      <w:r w:rsidR="00006AE1">
        <w:t xml:space="preserve">The documentation required by this regulation is collected from </w:t>
      </w:r>
      <w:r>
        <w:t>RUS</w:t>
      </w:r>
      <w:r w:rsidR="004912FF">
        <w:t xml:space="preserve">’s </w:t>
      </w:r>
      <w:r w:rsidR="00006AE1">
        <w:t>electric</w:t>
      </w:r>
      <w:r>
        <w:t xml:space="preserve"> and </w:t>
      </w:r>
      <w:r w:rsidR="00006AE1">
        <w:t xml:space="preserve">telecommunications </w:t>
      </w:r>
      <w:r w:rsidR="00855A30">
        <w:t xml:space="preserve">program </w:t>
      </w:r>
      <w:r w:rsidR="00006AE1">
        <w:t xml:space="preserve">borrowers and </w:t>
      </w:r>
      <w:r w:rsidR="000A54F3">
        <w:t xml:space="preserve">from </w:t>
      </w:r>
      <w:r w:rsidR="00006AE1">
        <w:t xml:space="preserve">water and waste loan and grant </w:t>
      </w:r>
      <w:r w:rsidR="00D6138D">
        <w:t>applicants.  The purpose of the</w:t>
      </w:r>
      <w:r w:rsidR="00006AE1">
        <w:t xml:space="preserve"> information is to</w:t>
      </w:r>
      <w:r w:rsidR="00D6138D">
        <w:t xml:space="preserve"> </w:t>
      </w:r>
      <w:r w:rsidR="00195576">
        <w:t>assist</w:t>
      </w:r>
      <w:r w:rsidR="001E65AA">
        <w:t xml:space="preserve"> and ensure that RUS is in compliance with all of the Congressional and Executive Department’s environmental l</w:t>
      </w:r>
      <w:r w:rsidR="00841692">
        <w:t>aws, mandates, and requirements</w:t>
      </w:r>
      <w:r w:rsidR="001E65AA">
        <w:t xml:space="preserve">.  The </w:t>
      </w:r>
      <w:r w:rsidR="00292CCB">
        <w:t>i</w:t>
      </w:r>
      <w:r w:rsidR="00D6138D">
        <w:t xml:space="preserve">nformation </w:t>
      </w:r>
      <w:r w:rsidR="001E65AA">
        <w:t xml:space="preserve">includes </w:t>
      </w:r>
      <w:r w:rsidR="00855A30">
        <w:t xml:space="preserve">the following </w:t>
      </w:r>
      <w:r w:rsidR="00006AE1">
        <w:t>factors:</w:t>
      </w:r>
    </w:p>
    <w:p w:rsidR="00006AE1" w:rsidRDefault="00006AE1" w:rsidP="00D977EB"/>
    <w:p w:rsidR="00006AE1" w:rsidRDefault="00D977EB" w:rsidP="00D977EB">
      <w:pPr>
        <w:tabs>
          <w:tab w:val="left" w:pos="360"/>
        </w:tabs>
        <w:ind w:left="360" w:hanging="360"/>
      </w:pPr>
      <w:r>
        <w:t>a.</w:t>
      </w:r>
      <w:r>
        <w:tab/>
      </w:r>
      <w:r w:rsidR="00FE42F4">
        <w:t xml:space="preserve">A </w:t>
      </w:r>
      <w:r w:rsidR="00006AE1">
        <w:t xml:space="preserve">description of the proposed project for which financial assistance (loan or grant) </w:t>
      </w:r>
      <w:r w:rsidR="00855A30">
        <w:t>is being requested</w:t>
      </w:r>
      <w:r w:rsidR="00006AE1">
        <w:t>;</w:t>
      </w:r>
    </w:p>
    <w:p w:rsidR="00006AE1" w:rsidRDefault="00D977EB" w:rsidP="00D977EB">
      <w:pPr>
        <w:tabs>
          <w:tab w:val="left" w:pos="360"/>
        </w:tabs>
        <w:ind w:left="360" w:hanging="360"/>
      </w:pPr>
      <w:r>
        <w:t>b.</w:t>
      </w:r>
      <w:r>
        <w:tab/>
      </w:r>
      <w:r w:rsidR="00FE42F4">
        <w:t xml:space="preserve">The </w:t>
      </w:r>
      <w:r w:rsidR="00006AE1">
        <w:t>project</w:t>
      </w:r>
      <w:r w:rsidR="00855A30">
        <w:t>’s</w:t>
      </w:r>
      <w:r w:rsidR="00006AE1">
        <w:t xml:space="preserve"> </w:t>
      </w:r>
      <w:r w:rsidR="000429E7">
        <w:t xml:space="preserve">technical and economic </w:t>
      </w:r>
      <w:r w:rsidR="00006AE1">
        <w:t>feasibility;</w:t>
      </w:r>
    </w:p>
    <w:p w:rsidR="00006AE1" w:rsidRDefault="00D977EB" w:rsidP="00D977EB">
      <w:pPr>
        <w:tabs>
          <w:tab w:val="left" w:pos="360"/>
        </w:tabs>
        <w:ind w:left="360" w:hanging="360"/>
      </w:pPr>
      <w:r>
        <w:t>c.</w:t>
      </w:r>
      <w:r>
        <w:tab/>
      </w:r>
      <w:r w:rsidR="00FE42F4">
        <w:t xml:space="preserve">The </w:t>
      </w:r>
      <w:r w:rsidR="00006AE1">
        <w:t>project</w:t>
      </w:r>
      <w:r w:rsidR="000429E7">
        <w:t>’s</w:t>
      </w:r>
      <w:r w:rsidR="00006AE1">
        <w:t xml:space="preserve"> </w:t>
      </w:r>
      <w:r w:rsidR="000429E7">
        <w:t xml:space="preserve">proposed </w:t>
      </w:r>
      <w:r w:rsidR="00006AE1">
        <w:t xml:space="preserve">cost </w:t>
      </w:r>
      <w:r w:rsidR="000429E7">
        <w:t xml:space="preserve">estimate </w:t>
      </w:r>
      <w:r w:rsidR="00006AE1">
        <w:t>and the degree</w:t>
      </w:r>
      <w:r w:rsidR="000429E7">
        <w:t>, if any,</w:t>
      </w:r>
      <w:r w:rsidR="00006AE1">
        <w:t xml:space="preserve"> of </w:t>
      </w:r>
      <w:r w:rsidR="000429E7">
        <w:t xml:space="preserve">co-funding </w:t>
      </w:r>
      <w:r w:rsidR="00006AE1">
        <w:t>from other sources;</w:t>
      </w:r>
    </w:p>
    <w:p w:rsidR="00006AE1" w:rsidRDefault="00D977EB" w:rsidP="00D977EB">
      <w:pPr>
        <w:tabs>
          <w:tab w:val="left" w:pos="360"/>
        </w:tabs>
        <w:ind w:left="360" w:hanging="360"/>
      </w:pPr>
      <w:r>
        <w:t>d.</w:t>
      </w:r>
      <w:r>
        <w:tab/>
      </w:r>
      <w:r w:rsidR="00FE42F4">
        <w:t xml:space="preserve">The </w:t>
      </w:r>
      <w:r w:rsidR="00006AE1">
        <w:t xml:space="preserve">affected environment within the project’s </w:t>
      </w:r>
      <w:r w:rsidR="000429E7">
        <w:t xml:space="preserve">defined </w:t>
      </w:r>
      <w:r w:rsidR="00006AE1">
        <w:t xml:space="preserve">area of </w:t>
      </w:r>
      <w:r w:rsidR="000429E7">
        <w:t>potential effect</w:t>
      </w:r>
      <w:r w:rsidR="00006AE1">
        <w:t>;</w:t>
      </w:r>
    </w:p>
    <w:p w:rsidR="00006AE1" w:rsidRDefault="00D977EB" w:rsidP="00D977EB">
      <w:pPr>
        <w:tabs>
          <w:tab w:val="left" w:pos="360"/>
        </w:tabs>
        <w:ind w:left="360" w:hanging="360"/>
      </w:pPr>
      <w:r>
        <w:t>e.</w:t>
      </w:r>
      <w:r>
        <w:tab/>
      </w:r>
      <w:r w:rsidR="00FE42F4">
        <w:t xml:space="preserve">The </w:t>
      </w:r>
      <w:r w:rsidR="00006AE1">
        <w:t>potential environmental impacts of the proposed project;</w:t>
      </w:r>
    </w:p>
    <w:p w:rsidR="00006AE1" w:rsidRDefault="00D977EB" w:rsidP="00D977EB">
      <w:pPr>
        <w:tabs>
          <w:tab w:val="left" w:pos="360"/>
        </w:tabs>
        <w:ind w:left="360" w:hanging="360"/>
      </w:pPr>
      <w:r>
        <w:t>f.</w:t>
      </w:r>
      <w:r>
        <w:tab/>
      </w:r>
      <w:r w:rsidR="005A4FCD">
        <w:t>W</w:t>
      </w:r>
      <w:r w:rsidR="00006AE1">
        <w:t>hether significant impacts</w:t>
      </w:r>
      <w:r w:rsidR="005A4FCD">
        <w:t>, if they exist,</w:t>
      </w:r>
      <w:r w:rsidR="00006AE1">
        <w:t xml:space="preserve"> can be successfully mitigated;</w:t>
      </w:r>
    </w:p>
    <w:p w:rsidR="00006AE1" w:rsidRDefault="00D977EB" w:rsidP="00D977EB">
      <w:pPr>
        <w:tabs>
          <w:tab w:val="left" w:pos="360"/>
        </w:tabs>
        <w:ind w:left="360" w:hanging="360"/>
      </w:pPr>
      <w:r>
        <w:t>g.</w:t>
      </w:r>
      <w:r>
        <w:tab/>
      </w:r>
      <w:r w:rsidR="005A4FCD">
        <w:t>P</w:t>
      </w:r>
      <w:r w:rsidR="00006AE1">
        <w:t>ublic</w:t>
      </w:r>
      <w:r w:rsidR="000429E7">
        <w:t xml:space="preserve"> or tribal</w:t>
      </w:r>
      <w:r w:rsidR="00006AE1">
        <w:t xml:space="preserve"> concerns or issues related to the </w:t>
      </w:r>
      <w:r w:rsidR="000429E7">
        <w:t xml:space="preserve">proposed </w:t>
      </w:r>
      <w:r w:rsidR="00006AE1">
        <w:t>project;</w:t>
      </w:r>
    </w:p>
    <w:p w:rsidR="00006AE1" w:rsidRDefault="00D977EB" w:rsidP="00D977EB">
      <w:pPr>
        <w:tabs>
          <w:tab w:val="left" w:pos="360"/>
        </w:tabs>
        <w:ind w:left="360" w:hanging="360"/>
      </w:pPr>
      <w:r>
        <w:t>h.</w:t>
      </w:r>
      <w:r>
        <w:tab/>
      </w:r>
      <w:r w:rsidR="005A4FCD">
        <w:t>P</w:t>
      </w:r>
      <w:r w:rsidR="00006AE1">
        <w:t>roposed project</w:t>
      </w:r>
      <w:r w:rsidR="000429E7">
        <w:t>’s</w:t>
      </w:r>
      <w:r w:rsidR="00006AE1">
        <w:t xml:space="preserve"> compliance with applicable Federal </w:t>
      </w:r>
      <w:r w:rsidR="000429E7">
        <w:t xml:space="preserve">and State </w:t>
      </w:r>
      <w:r w:rsidR="00006AE1">
        <w:t>environmental laws, regulations, and Executive Orders; and</w:t>
      </w:r>
    </w:p>
    <w:p w:rsidR="00006AE1" w:rsidRDefault="00D977EB" w:rsidP="0004748E">
      <w:pPr>
        <w:tabs>
          <w:tab w:val="left" w:pos="360"/>
        </w:tabs>
        <w:ind w:left="360" w:hanging="360"/>
      </w:pPr>
      <w:r>
        <w:t>i.</w:t>
      </w:r>
      <w:r>
        <w:tab/>
      </w:r>
      <w:r w:rsidR="005A4FCD">
        <w:t>The p</w:t>
      </w:r>
      <w:r w:rsidR="00006AE1">
        <w:t>roposed project</w:t>
      </w:r>
      <w:r w:rsidR="00320848">
        <w:t>’s</w:t>
      </w:r>
      <w:r w:rsidR="00006AE1">
        <w:t xml:space="preserve"> compliance with applicable </w:t>
      </w:r>
      <w:r w:rsidR="000429E7">
        <w:t>public involvement requirements.</w:t>
      </w:r>
    </w:p>
    <w:p w:rsidR="000429E7" w:rsidRDefault="000429E7" w:rsidP="0004748E">
      <w:pPr>
        <w:tabs>
          <w:tab w:val="left" w:pos="360"/>
        </w:tabs>
        <w:ind w:left="360" w:hanging="360"/>
      </w:pPr>
    </w:p>
    <w:p w:rsidR="00006AE1" w:rsidRDefault="00006AE1" w:rsidP="00537927">
      <w:pPr>
        <w:tabs>
          <w:tab w:val="left" w:pos="360"/>
        </w:tabs>
      </w:pPr>
      <w:r>
        <w:rPr>
          <w:b/>
          <w:u w:val="single"/>
        </w:rPr>
        <w:t xml:space="preserve">Categorically excluded proposals </w:t>
      </w:r>
      <w:r w:rsidR="009B2ACD">
        <w:rPr>
          <w:b/>
          <w:u w:val="single"/>
        </w:rPr>
        <w:t xml:space="preserve">with or </w:t>
      </w:r>
      <w:r>
        <w:rPr>
          <w:b/>
          <w:u w:val="single"/>
        </w:rPr>
        <w:t>without an Environmental Report (ER)</w:t>
      </w:r>
      <w:r w:rsidR="009B2ACD">
        <w:rPr>
          <w:b/>
          <w:u w:val="single"/>
        </w:rPr>
        <w:t xml:space="preserve"> and Environmental Assessments</w:t>
      </w:r>
      <w:r>
        <w:t xml:space="preserve"> – </w:t>
      </w:r>
    </w:p>
    <w:p w:rsidR="00006AE1" w:rsidRDefault="00006AE1" w:rsidP="00537927">
      <w:pPr>
        <w:tabs>
          <w:tab w:val="left" w:pos="360"/>
        </w:tabs>
      </w:pPr>
    </w:p>
    <w:p w:rsidR="00006AE1" w:rsidRDefault="00465538" w:rsidP="00537927">
      <w:pPr>
        <w:pStyle w:val="BodyTextIndent"/>
        <w:ind w:left="0"/>
      </w:pPr>
      <w:r>
        <w:t xml:space="preserve">     </w:t>
      </w:r>
      <w:r w:rsidR="00006AE1">
        <w:t xml:space="preserve">The amount of documentation required by </w:t>
      </w:r>
      <w:r w:rsidR="001E65AA">
        <w:t xml:space="preserve">7 CFR </w:t>
      </w:r>
      <w:r w:rsidR="000429E7">
        <w:t>1794</w:t>
      </w:r>
      <w:r w:rsidR="00006AE1">
        <w:t xml:space="preserve"> for </w:t>
      </w:r>
      <w:r w:rsidR="000429E7">
        <w:t xml:space="preserve">each project proposal depends </w:t>
      </w:r>
      <w:r w:rsidR="00006AE1">
        <w:t xml:space="preserve">primarily </w:t>
      </w:r>
      <w:r w:rsidR="000429E7">
        <w:t xml:space="preserve">on </w:t>
      </w:r>
      <w:r w:rsidR="00006AE1">
        <w:t xml:space="preserve">the size </w:t>
      </w:r>
      <w:r w:rsidR="000429E7">
        <w:t xml:space="preserve">and magnitude </w:t>
      </w:r>
      <w:r w:rsidR="00006AE1">
        <w:t xml:space="preserve">of the proposed </w:t>
      </w:r>
      <w:r w:rsidR="000429E7">
        <w:t xml:space="preserve">project </w:t>
      </w:r>
      <w:r w:rsidR="00006AE1">
        <w:t xml:space="preserve">and its expected environmental impacts.  A project description is </w:t>
      </w:r>
      <w:r w:rsidR="000429E7">
        <w:t>t</w:t>
      </w:r>
      <w:r w:rsidR="00006AE1">
        <w:t xml:space="preserve">he only documentation submitted by applicants for categorically excluded proposals listed in </w:t>
      </w:r>
      <w:r w:rsidR="003208DC">
        <w:t xml:space="preserve">7 CFR </w:t>
      </w:r>
      <w:r w:rsidR="00006AE1">
        <w:t>1794.21.  Applications</w:t>
      </w:r>
      <w:r w:rsidR="009B2ACD">
        <w:t xml:space="preserve"> for actions classified under 7 CFR 1794.22 are </w:t>
      </w:r>
      <w:r w:rsidR="000429E7">
        <w:t xml:space="preserve">also </w:t>
      </w:r>
      <w:r w:rsidR="00006AE1">
        <w:t xml:space="preserve">categorically excluded proposals </w:t>
      </w:r>
      <w:r w:rsidR="000429E7">
        <w:t>but</w:t>
      </w:r>
      <w:r w:rsidR="009B2ACD">
        <w:t xml:space="preserve"> re</w:t>
      </w:r>
      <w:r w:rsidR="000429E7">
        <w:t>q</w:t>
      </w:r>
      <w:r w:rsidR="009B2ACD">
        <w:t>uire</w:t>
      </w:r>
      <w:r w:rsidR="000429E7">
        <w:t xml:space="preserve"> the</w:t>
      </w:r>
      <w:r w:rsidR="009B2ACD">
        <w:t xml:space="preserve"> prepar</w:t>
      </w:r>
      <w:r w:rsidR="000429E7">
        <w:t xml:space="preserve">ation </w:t>
      </w:r>
      <w:r w:rsidR="009B2ACD">
        <w:t>and submit</w:t>
      </w:r>
      <w:r w:rsidR="000429E7">
        <w:t>tal of an</w:t>
      </w:r>
      <w:r w:rsidR="00006AE1">
        <w:t xml:space="preserve"> environmental report (ER)</w:t>
      </w:r>
      <w:r w:rsidR="009B2ACD">
        <w:t xml:space="preserve"> with the application or other applicant prepared processing documentation</w:t>
      </w:r>
      <w:r w:rsidR="00006AE1">
        <w:t xml:space="preserve">.  An ER is also required documentation for proposals </w:t>
      </w:r>
      <w:r w:rsidR="009B2ACD">
        <w:t>classified  in 7 CFR 1794.23 as</w:t>
      </w:r>
      <w:r w:rsidR="00810BD9">
        <w:t xml:space="preserve"> environmental assessment</w:t>
      </w:r>
      <w:r w:rsidR="009B2ACD">
        <w:t>s</w:t>
      </w:r>
      <w:r w:rsidR="00810BD9">
        <w:t xml:space="preserve"> (EA)</w:t>
      </w:r>
      <w:r w:rsidR="00006AE1">
        <w:t>.  For proposals in th</w:t>
      </w:r>
      <w:r w:rsidR="009B2ACD">
        <w:t xml:space="preserve">e latter two </w:t>
      </w:r>
      <w:r w:rsidR="00006AE1">
        <w:t>categor</w:t>
      </w:r>
      <w:r w:rsidR="009B2ACD">
        <w:t>ies</w:t>
      </w:r>
      <w:r w:rsidR="00006AE1">
        <w:t xml:space="preserve">, </w:t>
      </w:r>
      <w:r w:rsidR="003C6FE5">
        <w:t>the A</w:t>
      </w:r>
      <w:r w:rsidR="004912FF">
        <w:t xml:space="preserve">gency </w:t>
      </w:r>
      <w:r w:rsidR="00006AE1">
        <w:t>provide</w:t>
      </w:r>
      <w:r w:rsidR="007E5342">
        <w:t>s</w:t>
      </w:r>
      <w:r w:rsidR="00006AE1">
        <w:t xml:space="preserve"> d</w:t>
      </w:r>
      <w:r w:rsidR="007607CD">
        <w:t>etailed guidance to applicants</w:t>
      </w:r>
      <w:r w:rsidR="000429E7">
        <w:t xml:space="preserve"> and borrowers</w:t>
      </w:r>
      <w:r w:rsidR="007607CD">
        <w:t xml:space="preserve">, and </w:t>
      </w:r>
      <w:r w:rsidR="00006AE1">
        <w:t>supervise</w:t>
      </w:r>
      <w:r w:rsidR="007E5342">
        <w:t>s</w:t>
      </w:r>
      <w:r w:rsidR="00006AE1">
        <w:t xml:space="preserve"> and coordinate</w:t>
      </w:r>
      <w:r w:rsidR="00354F2D">
        <w:t>s</w:t>
      </w:r>
      <w:r w:rsidR="00006AE1">
        <w:t xml:space="preserve"> the analysis</w:t>
      </w:r>
      <w:r w:rsidR="009B2ACD">
        <w:t xml:space="preserve"> with all applicable Federal and State environmental regulatory or natural resource agencies and tribal governments and</w:t>
      </w:r>
      <w:r w:rsidR="000429E7">
        <w:t>,</w:t>
      </w:r>
      <w:r w:rsidR="009B2ACD">
        <w:t xml:space="preserve"> where necessary</w:t>
      </w:r>
      <w:r w:rsidR="000429E7">
        <w:t>,</w:t>
      </w:r>
      <w:r w:rsidR="009B2ACD">
        <w:t xml:space="preserve"> the public</w:t>
      </w:r>
      <w:r w:rsidR="007E5342">
        <w:t xml:space="preserve">. </w:t>
      </w:r>
      <w:r w:rsidR="000429E7">
        <w:t xml:space="preserve"> </w:t>
      </w:r>
      <w:r w:rsidR="007E5342">
        <w:t>U</w:t>
      </w:r>
      <w:r w:rsidR="00006AE1">
        <w:t xml:space="preserve">ltimately, </w:t>
      </w:r>
      <w:r w:rsidR="00E35CD3">
        <w:t xml:space="preserve">for actions classified as EAs, </w:t>
      </w:r>
      <w:r w:rsidR="00AE44E9">
        <w:t>upon review and concurrence</w:t>
      </w:r>
      <w:r w:rsidR="000429E7">
        <w:t xml:space="preserve"> of</w:t>
      </w:r>
      <w:r w:rsidR="00006AE1">
        <w:t xml:space="preserve"> the information</w:t>
      </w:r>
      <w:r w:rsidR="00E35CD3">
        <w:t xml:space="preserve"> provided in </w:t>
      </w:r>
      <w:r w:rsidR="00006AE1">
        <w:t>the ER</w:t>
      </w:r>
      <w:r w:rsidR="00E35CD3">
        <w:t xml:space="preserve">, the document will </w:t>
      </w:r>
      <w:r w:rsidR="00006AE1">
        <w:t>serv</w:t>
      </w:r>
      <w:r w:rsidR="003C6FE5">
        <w:t>e as the A</w:t>
      </w:r>
      <w:r w:rsidR="00006AE1">
        <w:t>gency’s EA.</w:t>
      </w:r>
    </w:p>
    <w:p w:rsidR="00006AE1" w:rsidRDefault="00006AE1" w:rsidP="00537927">
      <w:pPr>
        <w:tabs>
          <w:tab w:val="left" w:pos="360"/>
        </w:tabs>
      </w:pPr>
    </w:p>
    <w:p w:rsidR="00006AE1" w:rsidRDefault="00006AE1" w:rsidP="00537927">
      <w:pPr>
        <w:tabs>
          <w:tab w:val="left" w:pos="360"/>
        </w:tabs>
      </w:pPr>
      <w:r>
        <w:rPr>
          <w:b/>
          <w:u w:val="single"/>
        </w:rPr>
        <w:t>Proposals requiring an Environmental Analysis (EA) with scoping and Proposals requiring and Environmental Impact Statement</w:t>
      </w:r>
      <w:r>
        <w:t xml:space="preserve"> </w:t>
      </w:r>
    </w:p>
    <w:p w:rsidR="00006AE1" w:rsidRDefault="00006AE1" w:rsidP="00537927">
      <w:pPr>
        <w:tabs>
          <w:tab w:val="left" w:pos="360"/>
        </w:tabs>
      </w:pPr>
    </w:p>
    <w:p w:rsidR="00006AE1" w:rsidRDefault="00465538" w:rsidP="00537927">
      <w:pPr>
        <w:tabs>
          <w:tab w:val="left" w:pos="360"/>
        </w:tabs>
      </w:pPr>
      <w:r>
        <w:t xml:space="preserve">     </w:t>
      </w:r>
      <w:r w:rsidR="00006AE1">
        <w:t xml:space="preserve">Applications for proposals listed in </w:t>
      </w:r>
      <w:r w:rsidR="003208DC">
        <w:t xml:space="preserve">7 CFR </w:t>
      </w:r>
      <w:r w:rsidR="00006AE1">
        <w:t>1794.24, require an EA wit</w:t>
      </w:r>
      <w:r w:rsidR="003208DC">
        <w:t xml:space="preserve">h </w:t>
      </w:r>
      <w:r w:rsidR="000429E7">
        <w:t xml:space="preserve">a requirement to conduct public </w:t>
      </w:r>
      <w:r w:rsidR="003208DC">
        <w:t>scoping</w:t>
      </w:r>
      <w:r w:rsidR="000429E7">
        <w:t xml:space="preserve"> meeting</w:t>
      </w:r>
      <w:r w:rsidR="001E65AA">
        <w:t>s</w:t>
      </w:r>
      <w:r w:rsidR="000429E7">
        <w:t xml:space="preserve"> and</w:t>
      </w:r>
      <w:r w:rsidR="003208DC">
        <w:t xml:space="preserve"> require submission</w:t>
      </w:r>
      <w:r w:rsidR="00006AE1">
        <w:t xml:space="preserve"> of multiple </w:t>
      </w:r>
      <w:r w:rsidR="00E35CD3">
        <w:t>earl</w:t>
      </w:r>
      <w:r w:rsidR="000429E7">
        <w:t>y</w:t>
      </w:r>
      <w:r w:rsidR="00E35CD3">
        <w:t xml:space="preserve"> planning and design </w:t>
      </w:r>
      <w:r w:rsidR="00006AE1">
        <w:lastRenderedPageBreak/>
        <w:t xml:space="preserve">documents </w:t>
      </w:r>
      <w:r w:rsidR="007607CD">
        <w:t xml:space="preserve">from </w:t>
      </w:r>
      <w:r w:rsidR="003C6FE5">
        <w:t>E</w:t>
      </w:r>
      <w:r w:rsidR="000429E7">
        <w:t>lectric Program borrowers</w:t>
      </w:r>
      <w:r w:rsidR="007607CD">
        <w:t xml:space="preserve">.  Before </w:t>
      </w:r>
      <w:r w:rsidR="00E35CD3">
        <w:t xml:space="preserve">public </w:t>
      </w:r>
      <w:r w:rsidR="00006AE1">
        <w:t xml:space="preserve">scoping meetings are held, the </w:t>
      </w:r>
      <w:r w:rsidR="000429E7">
        <w:t>borr</w:t>
      </w:r>
      <w:r w:rsidR="00B8011B">
        <w:t>owers are required to prepare and</w:t>
      </w:r>
      <w:r w:rsidR="00006AE1">
        <w:t xml:space="preserve"> submit an Alternative Evaluation Study and either a Siting Study (</w:t>
      </w:r>
      <w:r w:rsidR="00B8011B">
        <w:t xml:space="preserve">for </w:t>
      </w:r>
      <w:r w:rsidR="00006AE1">
        <w:t>electric generation</w:t>
      </w:r>
      <w:r w:rsidR="00B8011B">
        <w:t xml:space="preserve"> proposals</w:t>
      </w:r>
      <w:r w:rsidR="00006AE1">
        <w:t>) or a Macro-Corridor Study (</w:t>
      </w:r>
      <w:r w:rsidR="00B8011B">
        <w:t xml:space="preserve">for </w:t>
      </w:r>
      <w:r w:rsidR="00006AE1">
        <w:t>electric transmission line</w:t>
      </w:r>
      <w:r w:rsidR="00E35CD3">
        <w:t xml:space="preserve"> proposal</w:t>
      </w:r>
      <w:r w:rsidR="00006AE1">
        <w:t>s).  Follow</w:t>
      </w:r>
      <w:r w:rsidR="007607CD">
        <w:t xml:space="preserve">ing </w:t>
      </w:r>
      <w:r w:rsidR="00B8011B">
        <w:t xml:space="preserve">the outcome of </w:t>
      </w:r>
      <w:r w:rsidR="00E35CD3">
        <w:t xml:space="preserve">public </w:t>
      </w:r>
      <w:r w:rsidR="007607CD">
        <w:t>scoping</w:t>
      </w:r>
      <w:r w:rsidR="00E35CD3">
        <w:t xml:space="preserve"> meetings</w:t>
      </w:r>
      <w:r w:rsidR="007607CD">
        <w:t xml:space="preserve">, </w:t>
      </w:r>
      <w:r w:rsidR="00B8011B">
        <w:t xml:space="preserve">borrowers prepare and </w:t>
      </w:r>
      <w:r w:rsidR="00006AE1">
        <w:t>submit an environmental impact analysis (EIA)</w:t>
      </w:r>
      <w:r w:rsidR="00B8011B">
        <w:t xml:space="preserve"> or draft EAs</w:t>
      </w:r>
      <w:r w:rsidR="0004748E">
        <w:t xml:space="preserve">. </w:t>
      </w:r>
      <w:r w:rsidR="00824EB5">
        <w:t xml:space="preserve">Proposals </w:t>
      </w:r>
      <w:r w:rsidR="00006AE1">
        <w:t xml:space="preserve">listed in </w:t>
      </w:r>
      <w:r w:rsidR="007607CD">
        <w:t xml:space="preserve">7 CFR </w:t>
      </w:r>
      <w:r w:rsidR="00006AE1">
        <w:t>1794.25</w:t>
      </w:r>
      <w:r w:rsidR="00B8011B">
        <w:t xml:space="preserve"> (mostly Electric Program borrowers)</w:t>
      </w:r>
      <w:r w:rsidR="00006AE1">
        <w:t xml:space="preserve">, require </w:t>
      </w:r>
      <w:r w:rsidR="00824EB5">
        <w:t xml:space="preserve">the preparation of an </w:t>
      </w:r>
      <w:r w:rsidR="007607CD">
        <w:t xml:space="preserve">EIS, also require </w:t>
      </w:r>
      <w:r w:rsidR="00B8011B">
        <w:t xml:space="preserve">the preparation and </w:t>
      </w:r>
      <w:r w:rsidR="007607CD">
        <w:t>submi</w:t>
      </w:r>
      <w:r w:rsidR="00B8011B">
        <w:t>ttal of the</w:t>
      </w:r>
      <w:r w:rsidR="00006AE1">
        <w:t xml:space="preserve"> documents</w:t>
      </w:r>
      <w:r w:rsidR="00E35CD3">
        <w:t xml:space="preserve"> mentioned above</w:t>
      </w:r>
      <w:r w:rsidR="00B8011B">
        <w:t xml:space="preserve"> and public scoping meetings</w:t>
      </w:r>
      <w:r w:rsidR="00E35CD3">
        <w:t>.</w:t>
      </w:r>
      <w:r w:rsidR="00006AE1">
        <w:t xml:space="preserve"> </w:t>
      </w:r>
      <w:r w:rsidR="00B8011B">
        <w:t xml:space="preserve"> Subsequent to public meeting</w:t>
      </w:r>
      <w:r w:rsidR="001E43E3">
        <w:t>s</w:t>
      </w:r>
      <w:r w:rsidR="00B8011B">
        <w:t xml:space="preserve">, an environmental </w:t>
      </w:r>
      <w:r w:rsidR="001E43E3">
        <w:t xml:space="preserve">services </w:t>
      </w:r>
      <w:r w:rsidR="00B8011B">
        <w:t>contractor with the borrower</w:t>
      </w:r>
      <w:r w:rsidR="001E43E3">
        <w:t>’</w:t>
      </w:r>
      <w:r w:rsidR="00B8011B">
        <w:t>s assistance will</w:t>
      </w:r>
      <w:r w:rsidR="001E43E3">
        <w:t xml:space="preserve"> be contracted to </w:t>
      </w:r>
      <w:r w:rsidR="00E35CD3">
        <w:t>p</w:t>
      </w:r>
      <w:r w:rsidR="001E43E3">
        <w:t>repare</w:t>
      </w:r>
      <w:r w:rsidR="00E35CD3">
        <w:t xml:space="preserve"> a</w:t>
      </w:r>
      <w:r w:rsidR="00006AE1">
        <w:t xml:space="preserve"> draft and fina</w:t>
      </w:r>
      <w:r w:rsidR="00165A18">
        <w:t>l EIS</w:t>
      </w:r>
      <w:r w:rsidR="00E35CD3">
        <w:t>.</w:t>
      </w:r>
      <w:r w:rsidR="00165A18">
        <w:t xml:space="preserve"> </w:t>
      </w:r>
      <w:r w:rsidR="001E43E3">
        <w:t xml:space="preserve"> </w:t>
      </w:r>
      <w:r w:rsidR="00E35CD3">
        <w:t xml:space="preserve">Each of those documents </w:t>
      </w:r>
      <w:r w:rsidR="001E43E3">
        <w:t>requires</w:t>
      </w:r>
      <w:r w:rsidR="00E35CD3">
        <w:t xml:space="preserve"> public involvement </w:t>
      </w:r>
      <w:r w:rsidR="001E43E3">
        <w:t xml:space="preserve">activities </w:t>
      </w:r>
      <w:r w:rsidR="00E35CD3">
        <w:t>and meetings prior to RUS preparing and publishing a Record of Decision.</w:t>
      </w:r>
    </w:p>
    <w:p w:rsidR="00006AE1" w:rsidRDefault="00006AE1">
      <w:pPr>
        <w:tabs>
          <w:tab w:val="left" w:pos="360"/>
        </w:tabs>
        <w:ind w:left="720"/>
      </w:pPr>
    </w:p>
    <w:p w:rsidR="00613FD8" w:rsidRDefault="00613FD8">
      <w:pPr>
        <w:tabs>
          <w:tab w:val="left" w:pos="360"/>
        </w:tabs>
        <w:ind w:left="720"/>
      </w:pPr>
    </w:p>
    <w:p w:rsidR="00376336" w:rsidRDefault="00376336" w:rsidP="00376336">
      <w:pPr>
        <w:rPr>
          <w:b/>
          <w:szCs w:val="24"/>
        </w:rPr>
      </w:pPr>
      <w:r w:rsidRPr="00CA20F7">
        <w:rPr>
          <w:b/>
          <w:szCs w:val="24"/>
        </w:rPr>
        <w:t xml:space="preserve">3.  </w:t>
      </w:r>
      <w:r w:rsidRPr="00CA20F7">
        <w:rPr>
          <w:b/>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CA20F7">
        <w:rPr>
          <w:b/>
          <w:szCs w:val="24"/>
        </w:rPr>
        <w:t>.</w:t>
      </w:r>
    </w:p>
    <w:p w:rsidR="000D1B5D" w:rsidRPr="00CA20F7" w:rsidRDefault="000D1B5D" w:rsidP="00376336">
      <w:pPr>
        <w:rPr>
          <w:b/>
          <w:szCs w:val="24"/>
        </w:rPr>
      </w:pPr>
    </w:p>
    <w:p w:rsidR="00006AE1" w:rsidRPr="00BE5AA8" w:rsidRDefault="00006AE1" w:rsidP="00537927">
      <w:pPr>
        <w:pStyle w:val="BodyTextIndent"/>
        <w:ind w:left="0"/>
        <w:rPr>
          <w:szCs w:val="24"/>
        </w:rPr>
      </w:pPr>
    </w:p>
    <w:p w:rsidR="0014122B" w:rsidRDefault="00465538" w:rsidP="00A048AD">
      <w:pPr>
        <w:autoSpaceDE w:val="0"/>
        <w:autoSpaceDN w:val="0"/>
        <w:adjustRightInd w:val="0"/>
        <w:rPr>
          <w:szCs w:val="24"/>
        </w:rPr>
      </w:pPr>
      <w:r>
        <w:rPr>
          <w:szCs w:val="24"/>
        </w:rPr>
        <w:t xml:space="preserve">     RUS </w:t>
      </w:r>
      <w:r w:rsidR="00A048AD" w:rsidRPr="00A048AD">
        <w:rPr>
          <w:szCs w:val="24"/>
        </w:rPr>
        <w:t>is committed to complying with the E-Government Act</w:t>
      </w:r>
      <w:r w:rsidR="00EA4491">
        <w:rPr>
          <w:szCs w:val="24"/>
        </w:rPr>
        <w:t>, to promote the use of the Internet and other information technologies to provi</w:t>
      </w:r>
      <w:r w:rsidR="00DB1955">
        <w:rPr>
          <w:szCs w:val="24"/>
        </w:rPr>
        <w:t xml:space="preserve">de increased opportunities for </w:t>
      </w:r>
      <w:r w:rsidR="00EA4491">
        <w:rPr>
          <w:szCs w:val="24"/>
        </w:rPr>
        <w:t>citizen access to Government information and services, and for other purposes</w:t>
      </w:r>
      <w:r w:rsidR="00942495">
        <w:rPr>
          <w:szCs w:val="24"/>
        </w:rPr>
        <w:t xml:space="preserve">. </w:t>
      </w:r>
      <w:r w:rsidR="001E43E3">
        <w:rPr>
          <w:szCs w:val="24"/>
        </w:rPr>
        <w:t xml:space="preserve"> </w:t>
      </w:r>
      <w:r w:rsidR="00942495">
        <w:rPr>
          <w:szCs w:val="24"/>
        </w:rPr>
        <w:t xml:space="preserve">The Agency continues to make progress toward accepting electronic submittals of environmental information from applicants and their consultants. </w:t>
      </w:r>
      <w:r w:rsidR="001E43E3">
        <w:rPr>
          <w:szCs w:val="24"/>
        </w:rPr>
        <w:t xml:space="preserve"> </w:t>
      </w:r>
      <w:r w:rsidR="00942495">
        <w:rPr>
          <w:szCs w:val="24"/>
        </w:rPr>
        <w:t>Most environmental information and documents from applicants are already submitted electronically to appropriate environmental staff and the Agency has completed an</w:t>
      </w:r>
      <w:r w:rsidR="00564CFA">
        <w:rPr>
          <w:szCs w:val="24"/>
        </w:rPr>
        <w:t xml:space="preserve"> </w:t>
      </w:r>
      <w:r w:rsidR="00097DB1">
        <w:rPr>
          <w:szCs w:val="24"/>
        </w:rPr>
        <w:t xml:space="preserve">internal Microsoft Sharepoint site that </w:t>
      </w:r>
      <w:r w:rsidR="001E43E3">
        <w:rPr>
          <w:szCs w:val="24"/>
        </w:rPr>
        <w:t>is</w:t>
      </w:r>
      <w:r w:rsidR="00097DB1">
        <w:rPr>
          <w:szCs w:val="24"/>
        </w:rPr>
        <w:t xml:space="preserve"> be</w:t>
      </w:r>
      <w:r w:rsidR="001E43E3">
        <w:rPr>
          <w:szCs w:val="24"/>
        </w:rPr>
        <w:t>ing</w:t>
      </w:r>
      <w:r w:rsidR="00097DB1">
        <w:rPr>
          <w:szCs w:val="24"/>
        </w:rPr>
        <w:t xml:space="preserve"> used to collect and store environmental compliance data for internal tracking purposes and external reporting responsibilities. </w:t>
      </w:r>
      <w:r w:rsidR="001E43E3">
        <w:rPr>
          <w:szCs w:val="24"/>
        </w:rPr>
        <w:t xml:space="preserve"> </w:t>
      </w:r>
      <w:r w:rsidR="00097DB1">
        <w:rPr>
          <w:szCs w:val="24"/>
        </w:rPr>
        <w:t xml:space="preserve">In addition, electronic templates and data collection forms are nearly complete </w:t>
      </w:r>
      <w:r w:rsidR="001E43E3">
        <w:rPr>
          <w:szCs w:val="24"/>
        </w:rPr>
        <w:t xml:space="preserve">and </w:t>
      </w:r>
      <w:r w:rsidR="00097DB1">
        <w:rPr>
          <w:szCs w:val="24"/>
        </w:rPr>
        <w:t xml:space="preserve">will increase the </w:t>
      </w:r>
      <w:r w:rsidR="002F782B">
        <w:rPr>
          <w:szCs w:val="24"/>
        </w:rPr>
        <w:t xml:space="preserve">acceptance of project information and data. </w:t>
      </w:r>
      <w:r w:rsidR="001E43E3">
        <w:rPr>
          <w:szCs w:val="24"/>
        </w:rPr>
        <w:t xml:space="preserve"> </w:t>
      </w:r>
      <w:r w:rsidR="002F782B">
        <w:rPr>
          <w:szCs w:val="24"/>
        </w:rPr>
        <w:t>All of th</w:t>
      </w:r>
      <w:r w:rsidR="00DB1955">
        <w:rPr>
          <w:szCs w:val="24"/>
        </w:rPr>
        <w:t>e</w:t>
      </w:r>
      <w:r w:rsidR="002F782B">
        <w:rPr>
          <w:szCs w:val="24"/>
        </w:rPr>
        <w:t xml:space="preserve"> templates and data collection forms will be part of the Agency’s new environmental policies and procedures</w:t>
      </w:r>
      <w:r w:rsidR="009F3565">
        <w:rPr>
          <w:szCs w:val="24"/>
        </w:rPr>
        <w:t xml:space="preserve"> published </w:t>
      </w:r>
      <w:r w:rsidR="00842AD2">
        <w:rPr>
          <w:szCs w:val="24"/>
        </w:rPr>
        <w:t xml:space="preserve">February 4, 2014 </w:t>
      </w:r>
      <w:r w:rsidR="009F3565">
        <w:rPr>
          <w:szCs w:val="24"/>
        </w:rPr>
        <w:t>in the Federal Register at 6740 FR 79 as a proposed rule.  The new environmental policies and procedures are</w:t>
      </w:r>
      <w:r w:rsidR="002F782B">
        <w:rPr>
          <w:szCs w:val="24"/>
        </w:rPr>
        <w:t xml:space="preserve"> scheduled to be published as a final rule by the </w:t>
      </w:r>
      <w:r w:rsidR="009F3565">
        <w:rPr>
          <w:szCs w:val="24"/>
        </w:rPr>
        <w:t>mid-2015</w:t>
      </w:r>
      <w:r w:rsidR="002F782B">
        <w:rPr>
          <w:szCs w:val="24"/>
        </w:rPr>
        <w:t xml:space="preserve">.  Most </w:t>
      </w:r>
      <w:r w:rsidR="00E35CD3">
        <w:rPr>
          <w:szCs w:val="24"/>
        </w:rPr>
        <w:t xml:space="preserve">of the Electric Program’s </w:t>
      </w:r>
      <w:r w:rsidR="002F782B">
        <w:rPr>
          <w:szCs w:val="24"/>
        </w:rPr>
        <w:t>G</w:t>
      </w:r>
      <w:r w:rsidR="00E35CD3">
        <w:rPr>
          <w:szCs w:val="24"/>
        </w:rPr>
        <w:t xml:space="preserve">eneration and </w:t>
      </w:r>
      <w:r w:rsidR="001E43E3">
        <w:rPr>
          <w:szCs w:val="24"/>
        </w:rPr>
        <w:t>Transmission</w:t>
      </w:r>
      <w:r w:rsidR="00E35CD3">
        <w:rPr>
          <w:szCs w:val="24"/>
        </w:rPr>
        <w:t xml:space="preserve"> borrowers</w:t>
      </w:r>
      <w:r w:rsidR="002F782B">
        <w:rPr>
          <w:szCs w:val="24"/>
        </w:rPr>
        <w:t xml:space="preserve"> and environmental consultants have automated the process of reporting environmental information by</w:t>
      </w:r>
      <w:r w:rsidR="001E43E3">
        <w:rPr>
          <w:szCs w:val="24"/>
        </w:rPr>
        <w:t xml:space="preserve"> creating standardized </w:t>
      </w:r>
      <w:r w:rsidR="002F782B">
        <w:rPr>
          <w:szCs w:val="24"/>
        </w:rPr>
        <w:t>electronic templates</w:t>
      </w:r>
      <w:r w:rsidR="00E35CD3">
        <w:rPr>
          <w:szCs w:val="24"/>
        </w:rPr>
        <w:t xml:space="preserve"> using RUS guidance</w:t>
      </w:r>
      <w:r w:rsidR="001E43E3">
        <w:rPr>
          <w:szCs w:val="24"/>
        </w:rPr>
        <w:t xml:space="preserve"> documents</w:t>
      </w:r>
      <w:r w:rsidR="002F782B">
        <w:rPr>
          <w:szCs w:val="24"/>
        </w:rPr>
        <w:t>.</w:t>
      </w:r>
      <w:r w:rsidR="001E43E3">
        <w:rPr>
          <w:szCs w:val="24"/>
        </w:rPr>
        <w:t xml:space="preserve"> </w:t>
      </w:r>
      <w:r w:rsidR="00CF366F">
        <w:rPr>
          <w:szCs w:val="24"/>
        </w:rPr>
        <w:t xml:space="preserve"> Information </w:t>
      </w:r>
      <w:r w:rsidR="001E43E3">
        <w:rPr>
          <w:szCs w:val="24"/>
        </w:rPr>
        <w:t xml:space="preserve">provided </w:t>
      </w:r>
      <w:r w:rsidR="00CF366F">
        <w:rPr>
          <w:szCs w:val="24"/>
        </w:rPr>
        <w:t xml:space="preserve">in the templates is </w:t>
      </w:r>
      <w:r w:rsidR="001E43E3">
        <w:rPr>
          <w:szCs w:val="24"/>
        </w:rPr>
        <w:t xml:space="preserve">associated with </w:t>
      </w:r>
      <w:r w:rsidR="00CF366F">
        <w:rPr>
          <w:szCs w:val="24"/>
        </w:rPr>
        <w:t>each project</w:t>
      </w:r>
      <w:r w:rsidR="007B0547">
        <w:rPr>
          <w:szCs w:val="24"/>
        </w:rPr>
        <w:t xml:space="preserve"> proposal’s specific requirements and needs</w:t>
      </w:r>
      <w:r w:rsidR="00CF366F">
        <w:rPr>
          <w:szCs w:val="24"/>
        </w:rPr>
        <w:t>, but the overall format remains constant, ensuring that the required documentation</w:t>
      </w:r>
      <w:r w:rsidR="0060655E">
        <w:rPr>
          <w:szCs w:val="24"/>
        </w:rPr>
        <w:t xml:space="preserve"> is accurate and complete. </w:t>
      </w:r>
      <w:r w:rsidR="00FA4330">
        <w:rPr>
          <w:szCs w:val="24"/>
        </w:rPr>
        <w:t xml:space="preserve"> </w:t>
      </w:r>
      <w:r w:rsidR="0060655E">
        <w:rPr>
          <w:szCs w:val="24"/>
        </w:rPr>
        <w:t xml:space="preserve">Applicants </w:t>
      </w:r>
      <w:r w:rsidR="00FA4330">
        <w:rPr>
          <w:szCs w:val="24"/>
        </w:rPr>
        <w:t xml:space="preserve">and borrowers </w:t>
      </w:r>
      <w:r w:rsidR="0060655E">
        <w:rPr>
          <w:szCs w:val="24"/>
        </w:rPr>
        <w:t>convert the environmental documentation (i.e., environmental reports</w:t>
      </w:r>
      <w:r w:rsidR="007B0547">
        <w:rPr>
          <w:szCs w:val="24"/>
        </w:rPr>
        <w:t>, EAs</w:t>
      </w:r>
      <w:r w:rsidR="0060655E">
        <w:rPr>
          <w:szCs w:val="24"/>
        </w:rPr>
        <w:t>, scoping reports, correspondence) into PDF</w:t>
      </w:r>
      <w:r w:rsidR="00FA4330">
        <w:rPr>
          <w:szCs w:val="24"/>
        </w:rPr>
        <w:t xml:space="preserve"> documents</w:t>
      </w:r>
      <w:r w:rsidR="0060655E">
        <w:rPr>
          <w:szCs w:val="24"/>
        </w:rPr>
        <w:t xml:space="preserve"> for electronic submi</w:t>
      </w:r>
      <w:r w:rsidR="007B0547">
        <w:rPr>
          <w:szCs w:val="24"/>
        </w:rPr>
        <w:t xml:space="preserve">ttal </w:t>
      </w:r>
      <w:r w:rsidR="0060655E">
        <w:rPr>
          <w:szCs w:val="24"/>
        </w:rPr>
        <w:t>to RUS</w:t>
      </w:r>
      <w:r w:rsidR="007B0547">
        <w:rPr>
          <w:szCs w:val="24"/>
        </w:rPr>
        <w:t>,</w:t>
      </w:r>
      <w:r w:rsidR="00E35CD3">
        <w:rPr>
          <w:szCs w:val="24"/>
        </w:rPr>
        <w:t xml:space="preserve"> and for public involvement processes</w:t>
      </w:r>
      <w:r w:rsidR="0060655E">
        <w:rPr>
          <w:szCs w:val="24"/>
        </w:rPr>
        <w:t xml:space="preserve">. </w:t>
      </w:r>
      <w:r w:rsidR="00FA4330">
        <w:rPr>
          <w:szCs w:val="24"/>
        </w:rPr>
        <w:t xml:space="preserve"> </w:t>
      </w:r>
      <w:r w:rsidR="0060655E">
        <w:rPr>
          <w:szCs w:val="24"/>
        </w:rPr>
        <w:t>Hard copies are still used and available if required, but</w:t>
      </w:r>
      <w:r w:rsidR="00FA4330">
        <w:rPr>
          <w:szCs w:val="24"/>
        </w:rPr>
        <w:t xml:space="preserve"> </w:t>
      </w:r>
      <w:r w:rsidR="00753CE7">
        <w:rPr>
          <w:szCs w:val="24"/>
        </w:rPr>
        <w:t xml:space="preserve">electronic files </w:t>
      </w:r>
      <w:r w:rsidR="00FA4330">
        <w:rPr>
          <w:szCs w:val="24"/>
        </w:rPr>
        <w:t>have become the standard</w:t>
      </w:r>
      <w:r w:rsidR="00E35CD3">
        <w:rPr>
          <w:szCs w:val="24"/>
        </w:rPr>
        <w:t xml:space="preserve"> </w:t>
      </w:r>
      <w:r w:rsidR="00FA4330">
        <w:rPr>
          <w:szCs w:val="24"/>
        </w:rPr>
        <w:t xml:space="preserve">format </w:t>
      </w:r>
      <w:r w:rsidR="00E35CD3">
        <w:rPr>
          <w:szCs w:val="24"/>
        </w:rPr>
        <w:t>particularly for encouraging greater public involvement for EAs and EISs</w:t>
      </w:r>
      <w:r w:rsidR="00FA4330">
        <w:rPr>
          <w:szCs w:val="24"/>
        </w:rPr>
        <w:t>, i.e., posting on RUS websites.</w:t>
      </w:r>
      <w:r w:rsidR="00753CE7">
        <w:rPr>
          <w:szCs w:val="24"/>
        </w:rPr>
        <w:t xml:space="preserve"> </w:t>
      </w:r>
    </w:p>
    <w:p w:rsidR="00214EFA" w:rsidRDefault="00214EFA" w:rsidP="00214E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912FF" w:rsidRPr="00BE5AA8" w:rsidRDefault="004912FF" w:rsidP="00537927">
      <w:pPr>
        <w:tabs>
          <w:tab w:val="left" w:pos="360"/>
        </w:tabs>
        <w:rPr>
          <w:szCs w:val="24"/>
        </w:rPr>
      </w:pPr>
    </w:p>
    <w:p w:rsidR="00376336" w:rsidRPr="00CA20F7" w:rsidRDefault="00376336" w:rsidP="00376336">
      <w:pPr>
        <w:autoSpaceDE w:val="0"/>
        <w:autoSpaceDN w:val="0"/>
        <w:adjustRightInd w:val="0"/>
        <w:rPr>
          <w:b/>
          <w:szCs w:val="24"/>
          <w:u w:val="single"/>
        </w:rPr>
      </w:pPr>
      <w:r w:rsidRPr="00CA20F7">
        <w:rPr>
          <w:b/>
          <w:szCs w:val="24"/>
        </w:rPr>
        <w:lastRenderedPageBreak/>
        <w:t xml:space="preserve">4.  </w:t>
      </w:r>
      <w:r w:rsidRPr="00CA20F7">
        <w:rPr>
          <w:b/>
          <w:szCs w:val="24"/>
          <w:u w:val="single"/>
        </w:rPr>
        <w:t xml:space="preserve">Describe efforts to identify duplication.  Show specifically why any similar information already available cannot be used or modified for use for the purposes described in Item 2 above. </w:t>
      </w:r>
    </w:p>
    <w:p w:rsidR="00F01531" w:rsidRDefault="00F01531" w:rsidP="00F01531"/>
    <w:p w:rsidR="00613FD8" w:rsidRPr="00F01531" w:rsidRDefault="00613FD8" w:rsidP="00F01531"/>
    <w:p w:rsidR="00006AE1" w:rsidRDefault="00465538" w:rsidP="00F01531">
      <w:pPr>
        <w:tabs>
          <w:tab w:val="left" w:pos="360"/>
        </w:tabs>
      </w:pPr>
      <w:r>
        <w:t xml:space="preserve">     </w:t>
      </w:r>
      <w:r w:rsidR="00006AE1">
        <w:t>The documentation required is associ</w:t>
      </w:r>
      <w:r w:rsidR="00176287">
        <w:t xml:space="preserve">ated with a particular </w:t>
      </w:r>
      <w:r w:rsidR="00E35CD3">
        <w:t xml:space="preserve">project </w:t>
      </w:r>
      <w:r w:rsidR="00176287">
        <w:t>and n</w:t>
      </w:r>
      <w:r w:rsidR="00006AE1">
        <w:t>o general data collection is involved</w:t>
      </w:r>
      <w:r w:rsidR="00FA4330">
        <w:t xml:space="preserve"> other than basic</w:t>
      </w:r>
      <w:r w:rsidR="007B0547">
        <w:t>-level environmental or natural resource data collected through Federal or State environmental regulatory or natural agencies consultation or data collected off their websites</w:t>
      </w:r>
      <w:r w:rsidR="00006AE1">
        <w:t xml:space="preserve">.  </w:t>
      </w:r>
      <w:r w:rsidR="007B0547">
        <w:t>In many situations</w:t>
      </w:r>
      <w:r w:rsidR="00006AE1">
        <w:t>, another Federal agency may have an action associated</w:t>
      </w:r>
      <w:r w:rsidR="000A54F3">
        <w:t xml:space="preserve"> with the proposed project that</w:t>
      </w:r>
      <w:r w:rsidR="00006AE1">
        <w:t xml:space="preserve"> </w:t>
      </w:r>
      <w:r w:rsidR="00E35CD3">
        <w:t xml:space="preserve">also </w:t>
      </w:r>
      <w:r w:rsidR="00006AE1">
        <w:t>triggers that agency</w:t>
      </w:r>
      <w:r w:rsidR="00376336">
        <w:t xml:space="preserve">’s compliance with </w:t>
      </w:r>
      <w:r w:rsidR="00E35CD3">
        <w:t>NEPA and other applicable environmental and historic preservation laws</w:t>
      </w:r>
      <w:r w:rsidR="00006AE1">
        <w:t xml:space="preserve">.  </w:t>
      </w:r>
      <w:r w:rsidR="007B0547">
        <w:t>The CEQ procedures and 1794</w:t>
      </w:r>
      <w:r w:rsidR="00006AE1">
        <w:t xml:space="preserve"> provide for</w:t>
      </w:r>
      <w:r w:rsidR="00E35CD3">
        <w:t xml:space="preserve"> and </w:t>
      </w:r>
      <w:r w:rsidR="000A54F3">
        <w:t>encourage</w:t>
      </w:r>
      <w:r w:rsidR="00006AE1">
        <w:t xml:space="preserve"> cooperation among Federal and </w:t>
      </w:r>
      <w:r w:rsidR="007B0547">
        <w:t>S</w:t>
      </w:r>
      <w:r w:rsidR="00006AE1">
        <w:t xml:space="preserve">tate agencies, the adoption of environmental documents produced </w:t>
      </w:r>
      <w:r w:rsidR="007B0547">
        <w:t xml:space="preserve">for or </w:t>
      </w:r>
      <w:r w:rsidR="00006AE1">
        <w:t xml:space="preserve">by other Federal agencies, and tiering to or incorporating information from other environmental documents for the </w:t>
      </w:r>
      <w:r w:rsidR="007B0547">
        <w:t xml:space="preserve">intent and </w:t>
      </w:r>
      <w:r w:rsidR="00006AE1">
        <w:t xml:space="preserve">purpose of </w:t>
      </w:r>
      <w:r w:rsidR="00E35CD3">
        <w:t xml:space="preserve">minimizing the duplication of </w:t>
      </w:r>
      <w:r w:rsidR="00006AE1">
        <w:t>paperwork and cost reduction</w:t>
      </w:r>
      <w:r w:rsidR="007B0547">
        <w:t>s</w:t>
      </w:r>
      <w:r w:rsidR="00006AE1">
        <w:t xml:space="preserve"> to the applicant or borrower.</w:t>
      </w:r>
    </w:p>
    <w:p w:rsidR="004912FF" w:rsidRDefault="004912FF" w:rsidP="00F01531">
      <w:pPr>
        <w:tabs>
          <w:tab w:val="left" w:pos="360"/>
        </w:tabs>
      </w:pPr>
    </w:p>
    <w:p w:rsidR="00613FD8" w:rsidRDefault="00613FD8" w:rsidP="00F01531">
      <w:pPr>
        <w:tabs>
          <w:tab w:val="left" w:pos="360"/>
        </w:tabs>
      </w:pPr>
    </w:p>
    <w:p w:rsidR="00376336" w:rsidRDefault="00376336" w:rsidP="00376336">
      <w:pPr>
        <w:tabs>
          <w:tab w:val="left" w:pos="720"/>
        </w:tabs>
        <w:rPr>
          <w:b/>
          <w:szCs w:val="24"/>
        </w:rPr>
      </w:pPr>
      <w:r w:rsidRPr="00CA20F7">
        <w:rPr>
          <w:b/>
          <w:szCs w:val="24"/>
        </w:rPr>
        <w:t xml:space="preserve">5.  </w:t>
      </w:r>
      <w:r w:rsidRPr="00CA20F7">
        <w:rPr>
          <w:b/>
          <w:szCs w:val="24"/>
          <w:u w:val="single"/>
        </w:rPr>
        <w:t>If the collection of information impacts small businesses or other small entitles (item 5 of OMB Form 83-I), describe any methods used to minimize burden</w:t>
      </w:r>
      <w:r w:rsidRPr="00CA20F7">
        <w:rPr>
          <w:b/>
          <w:szCs w:val="24"/>
        </w:rPr>
        <w:t>.</w:t>
      </w:r>
    </w:p>
    <w:p w:rsidR="00613FD8" w:rsidRPr="00CA20F7" w:rsidRDefault="00613FD8" w:rsidP="00376336">
      <w:pPr>
        <w:tabs>
          <w:tab w:val="left" w:pos="720"/>
        </w:tabs>
        <w:rPr>
          <w:b/>
          <w:szCs w:val="24"/>
          <w:u w:val="single"/>
        </w:rPr>
      </w:pPr>
    </w:p>
    <w:p w:rsidR="00006AE1" w:rsidRPr="00F01531" w:rsidRDefault="00006AE1" w:rsidP="00F01531">
      <w:pPr>
        <w:pStyle w:val="BodyTextIndent"/>
        <w:tabs>
          <w:tab w:val="clear" w:pos="360"/>
          <w:tab w:val="left" w:pos="0"/>
        </w:tabs>
        <w:ind w:left="0"/>
      </w:pPr>
    </w:p>
    <w:p w:rsidR="00D63E34" w:rsidRDefault="00465538" w:rsidP="00D63E34">
      <w:pPr>
        <w:rPr>
          <w:szCs w:val="24"/>
        </w:rPr>
      </w:pPr>
      <w:r>
        <w:t xml:space="preserve">     </w:t>
      </w:r>
      <w:r w:rsidR="00D63E34">
        <w:t xml:space="preserve">Ninety percent of RUS </w:t>
      </w:r>
      <w:r w:rsidR="00845B88">
        <w:t xml:space="preserve">electric and water program </w:t>
      </w:r>
      <w:r w:rsidR="00D63E34">
        <w:t xml:space="preserve">borrowers meet the Small Business Administration criteria for small business and </w:t>
      </w:r>
      <w:r w:rsidR="00845B88">
        <w:t>all of</w:t>
      </w:r>
      <w:r w:rsidR="0082280F">
        <w:t xml:space="preserve"> RUS telecom borrowers meet the</w:t>
      </w:r>
      <w:r w:rsidR="00845B88">
        <w:t xml:space="preserve"> criteria. </w:t>
      </w:r>
      <w:r w:rsidR="00D63E34">
        <w:t>RUS makes every effort to ensure that t</w:t>
      </w:r>
      <w:r w:rsidR="00006AE1">
        <w:t xml:space="preserve">he information to be collected is in the format designed to minimize the paperwork burden on small business, especially small engineering and environmental consulting firms.  </w:t>
      </w:r>
      <w:r w:rsidR="00D63E34">
        <w:t>T</w:t>
      </w:r>
      <w:r w:rsidR="00006AE1">
        <w:t xml:space="preserve">he information collected is the minimum </w:t>
      </w:r>
      <w:r w:rsidR="0007174B">
        <w:t>required</w:t>
      </w:r>
      <w:r w:rsidR="00006AE1">
        <w:t xml:space="preserve"> by </w:t>
      </w:r>
      <w:r w:rsidR="004912FF">
        <w:t>the Agency</w:t>
      </w:r>
      <w:r w:rsidR="00176287">
        <w:t>,</w:t>
      </w:r>
      <w:r w:rsidR="004912FF">
        <w:t xml:space="preserve"> </w:t>
      </w:r>
      <w:r w:rsidR="00176287">
        <w:t xml:space="preserve">with respect to both large and small firms, </w:t>
      </w:r>
      <w:r w:rsidR="00006AE1">
        <w:t xml:space="preserve">to ensure that the environmental consequences of proposed </w:t>
      </w:r>
      <w:r w:rsidR="00843042">
        <w:t xml:space="preserve">projects </w:t>
      </w:r>
      <w:r w:rsidR="00006AE1">
        <w:t>are identified and adequately addressed</w:t>
      </w:r>
      <w:r w:rsidR="007066AB">
        <w:t xml:space="preserve"> as required by NEPA</w:t>
      </w:r>
      <w:r w:rsidR="0007174B">
        <w:t xml:space="preserve"> </w:t>
      </w:r>
      <w:r w:rsidR="00843042">
        <w:t>and all of the other environmental and historic preservations laws, regulations, and Executive Orders</w:t>
      </w:r>
      <w:r w:rsidR="0007174B">
        <w:t>.</w:t>
      </w:r>
      <w:r w:rsidR="00176287">
        <w:t xml:space="preserve"> In addition, Agency headquarters and field staff are available for consultation and to assist firms to the extent possible in preparation of required documents.</w:t>
      </w:r>
      <w:r w:rsidR="00D63E34">
        <w:t xml:space="preserve">  </w:t>
      </w:r>
    </w:p>
    <w:p w:rsidR="00006AE1" w:rsidRDefault="00006AE1" w:rsidP="00F01531">
      <w:pPr>
        <w:pStyle w:val="BodyTextIndent"/>
        <w:tabs>
          <w:tab w:val="clear" w:pos="360"/>
          <w:tab w:val="left" w:pos="0"/>
        </w:tabs>
        <w:ind w:left="0"/>
      </w:pPr>
    </w:p>
    <w:p w:rsidR="004912FF" w:rsidRDefault="004912FF" w:rsidP="00F01531">
      <w:pPr>
        <w:tabs>
          <w:tab w:val="left" w:pos="0"/>
        </w:tabs>
      </w:pPr>
    </w:p>
    <w:p w:rsidR="00F01531" w:rsidRDefault="00F01531" w:rsidP="00F01531">
      <w:pPr>
        <w:pStyle w:val="BodyTextIndent"/>
        <w:ind w:left="0"/>
        <w:rPr>
          <w:b/>
          <w:szCs w:val="24"/>
        </w:rPr>
      </w:pPr>
      <w:r w:rsidRPr="00F01531">
        <w:rPr>
          <w:b/>
          <w:szCs w:val="24"/>
        </w:rPr>
        <w:t xml:space="preserve">6.  </w:t>
      </w:r>
      <w:r w:rsidRPr="00F01531">
        <w:rPr>
          <w:b/>
          <w:szCs w:val="24"/>
          <w:u w:val="single"/>
        </w:rPr>
        <w:t>Describe the consequences to Federal program or policy activities if the collection is not conducted or conducted less frequently, as well as any technical or legal obstacles to reducing burden</w:t>
      </w:r>
      <w:r w:rsidRPr="00F01531">
        <w:rPr>
          <w:b/>
          <w:szCs w:val="24"/>
        </w:rPr>
        <w:t>.</w:t>
      </w:r>
    </w:p>
    <w:p w:rsidR="00014D7D" w:rsidRPr="00F01531" w:rsidRDefault="00014D7D" w:rsidP="00F01531">
      <w:pPr>
        <w:pStyle w:val="BodyTextIndent"/>
        <w:ind w:left="0"/>
        <w:rPr>
          <w:b/>
          <w:szCs w:val="24"/>
        </w:rPr>
      </w:pPr>
    </w:p>
    <w:p w:rsidR="00F01531" w:rsidRPr="00F01531" w:rsidRDefault="00F01531" w:rsidP="00F01531">
      <w:pPr>
        <w:ind w:left="360" w:hanging="360"/>
        <w:rPr>
          <w:szCs w:val="24"/>
        </w:rPr>
      </w:pPr>
    </w:p>
    <w:p w:rsidR="00006AE1" w:rsidRDefault="00465538" w:rsidP="00F01531">
      <w:pPr>
        <w:pStyle w:val="BodyTextIndent"/>
        <w:tabs>
          <w:tab w:val="clear" w:pos="360"/>
          <w:tab w:val="left" w:pos="0"/>
        </w:tabs>
        <w:ind w:left="0"/>
      </w:pPr>
      <w:r>
        <w:t xml:space="preserve">     </w:t>
      </w:r>
      <w:r w:rsidR="00997543">
        <w:t xml:space="preserve">Without collecting and evaluating the information prior to approving </w:t>
      </w:r>
      <w:r w:rsidR="00D05937">
        <w:t>applications for financial assistance</w:t>
      </w:r>
      <w:r w:rsidR="00997543">
        <w:t xml:space="preserve">, </w:t>
      </w:r>
      <w:r>
        <w:t xml:space="preserve">RUS </w:t>
      </w:r>
      <w:r w:rsidR="00006AE1">
        <w:t xml:space="preserve">would not be in compliance with NEPA and </w:t>
      </w:r>
      <w:r w:rsidR="00843042">
        <w:t xml:space="preserve">all other applicable </w:t>
      </w:r>
      <w:r w:rsidR="007B0547">
        <w:t xml:space="preserve">Federal and State </w:t>
      </w:r>
      <w:r w:rsidR="00843042">
        <w:t>environmental and historic preservation laws, regulations, and Executive Orders</w:t>
      </w:r>
      <w:r w:rsidR="00D05937">
        <w:t xml:space="preserve"> and </w:t>
      </w:r>
      <w:r w:rsidR="00014D7D">
        <w:t xml:space="preserve">would be </w:t>
      </w:r>
      <w:r w:rsidR="00D05937">
        <w:t>precluded from legally approving financial assistance</w:t>
      </w:r>
      <w:r w:rsidR="00997543">
        <w:t>.</w:t>
      </w:r>
      <w:r w:rsidR="007B0547">
        <w:t xml:space="preserve">  As noted previously</w:t>
      </w:r>
      <w:r w:rsidR="00401374">
        <w:t>,</w:t>
      </w:r>
      <w:r w:rsidR="007B0547">
        <w:t xml:space="preserve"> each collection is unique to each project proposal</w:t>
      </w:r>
      <w:r w:rsidR="00D05937">
        <w:t>,</w:t>
      </w:r>
      <w:r w:rsidR="007B0547">
        <w:t xml:space="preserve"> therefore it is not feasible to conduct the collection less frequently.</w:t>
      </w:r>
      <w:r w:rsidR="00D05937">
        <w:t xml:space="preserve">   </w:t>
      </w:r>
    </w:p>
    <w:p w:rsidR="00A84C23" w:rsidRDefault="00A84C23" w:rsidP="00F01531">
      <w:pPr>
        <w:pStyle w:val="BodyTextIndent"/>
        <w:tabs>
          <w:tab w:val="clear" w:pos="360"/>
          <w:tab w:val="left" w:pos="0"/>
        </w:tabs>
        <w:ind w:left="0"/>
      </w:pPr>
    </w:p>
    <w:p w:rsidR="00006AE1" w:rsidRPr="00F01531" w:rsidRDefault="00006AE1" w:rsidP="00F01531">
      <w:pPr>
        <w:tabs>
          <w:tab w:val="left" w:pos="0"/>
        </w:tabs>
        <w:rPr>
          <w:szCs w:val="24"/>
        </w:rPr>
      </w:pPr>
    </w:p>
    <w:p w:rsidR="00F01531" w:rsidRDefault="00F01531" w:rsidP="00F01531">
      <w:pPr>
        <w:rPr>
          <w:b/>
          <w:szCs w:val="24"/>
        </w:rPr>
      </w:pPr>
      <w:r w:rsidRPr="00F01531">
        <w:rPr>
          <w:b/>
          <w:szCs w:val="24"/>
        </w:rPr>
        <w:lastRenderedPageBreak/>
        <w:t xml:space="preserve">7.  </w:t>
      </w:r>
      <w:r w:rsidRPr="00F01531">
        <w:rPr>
          <w:b/>
          <w:szCs w:val="24"/>
          <w:u w:val="single"/>
        </w:rPr>
        <w:t>Explain any special circumstances that would cause an information collection to conduct in a manner</w:t>
      </w:r>
      <w:r w:rsidRPr="00F01531">
        <w:rPr>
          <w:b/>
          <w:szCs w:val="24"/>
        </w:rPr>
        <w:t>:</w:t>
      </w:r>
    </w:p>
    <w:p w:rsidR="00A84C23" w:rsidRPr="00F01531" w:rsidRDefault="00A84C23" w:rsidP="00F01531">
      <w:pPr>
        <w:rPr>
          <w:b/>
          <w:szCs w:val="24"/>
        </w:rPr>
      </w:pPr>
    </w:p>
    <w:p w:rsidR="00F01531" w:rsidRPr="00F01531" w:rsidRDefault="00F01531" w:rsidP="00F01531">
      <w:pPr>
        <w:tabs>
          <w:tab w:val="left" w:pos="360"/>
        </w:tabs>
        <w:ind w:left="360" w:hanging="360"/>
        <w:rPr>
          <w:szCs w:val="24"/>
        </w:rPr>
      </w:pPr>
    </w:p>
    <w:p w:rsidR="00F01531" w:rsidRPr="00F01531" w:rsidRDefault="00F01531" w:rsidP="00F01531">
      <w:pPr>
        <w:tabs>
          <w:tab w:val="left" w:pos="720"/>
        </w:tabs>
        <w:ind w:left="360"/>
        <w:rPr>
          <w:b/>
          <w:szCs w:val="24"/>
        </w:rPr>
      </w:pPr>
      <w:r w:rsidRPr="00F01531">
        <w:rPr>
          <w:b/>
          <w:szCs w:val="24"/>
        </w:rPr>
        <w:t>a.</w:t>
      </w:r>
      <w:r w:rsidRPr="00F01531">
        <w:rPr>
          <w:b/>
          <w:szCs w:val="24"/>
        </w:rPr>
        <w:tab/>
      </w:r>
      <w:r w:rsidRPr="00F01531">
        <w:rPr>
          <w:b/>
          <w:szCs w:val="24"/>
          <w:u w:val="single"/>
        </w:rPr>
        <w:t>Requiring respondent to reporting information more than quarterly</w:t>
      </w:r>
      <w:r w:rsidRPr="00F01531">
        <w:rPr>
          <w:b/>
          <w:szCs w:val="24"/>
        </w:rPr>
        <w:t>.</w:t>
      </w:r>
    </w:p>
    <w:p w:rsidR="00F01531" w:rsidRPr="00F01531" w:rsidRDefault="00F01531" w:rsidP="00F01531">
      <w:pPr>
        <w:tabs>
          <w:tab w:val="left" w:pos="720"/>
        </w:tabs>
        <w:ind w:left="360"/>
        <w:rPr>
          <w:szCs w:val="24"/>
        </w:rPr>
      </w:pPr>
    </w:p>
    <w:p w:rsidR="00F01531" w:rsidRPr="00F01531" w:rsidRDefault="00F01531" w:rsidP="00F01531">
      <w:pPr>
        <w:tabs>
          <w:tab w:val="left" w:pos="720"/>
        </w:tabs>
        <w:ind w:left="360"/>
        <w:rPr>
          <w:szCs w:val="24"/>
        </w:rPr>
      </w:pPr>
      <w:r w:rsidRPr="00F01531">
        <w:rPr>
          <w:szCs w:val="24"/>
        </w:rPr>
        <w:t>There is no requirement to respond more frequently than quarterly.</w:t>
      </w:r>
      <w:r w:rsidR="00843042">
        <w:rPr>
          <w:szCs w:val="24"/>
        </w:rPr>
        <w:t xml:space="preserve">  All reporting is based on applications for financial assistance </w:t>
      </w:r>
      <w:r w:rsidR="00D05937">
        <w:rPr>
          <w:szCs w:val="24"/>
        </w:rPr>
        <w:t xml:space="preserve">and is </w:t>
      </w:r>
      <w:r w:rsidR="00843042">
        <w:rPr>
          <w:szCs w:val="24"/>
        </w:rPr>
        <w:t>specific</w:t>
      </w:r>
      <w:r w:rsidR="00D05937">
        <w:rPr>
          <w:szCs w:val="24"/>
        </w:rPr>
        <w:t xml:space="preserve">ally associated for each </w:t>
      </w:r>
      <w:r w:rsidR="00843042">
        <w:rPr>
          <w:szCs w:val="24"/>
        </w:rPr>
        <w:t>project</w:t>
      </w:r>
      <w:r w:rsidR="00D05937">
        <w:rPr>
          <w:szCs w:val="24"/>
        </w:rPr>
        <w:t xml:space="preserve"> proposal.</w:t>
      </w:r>
    </w:p>
    <w:p w:rsidR="00F01531" w:rsidRPr="00F01531" w:rsidRDefault="00F01531" w:rsidP="00F01531">
      <w:pPr>
        <w:tabs>
          <w:tab w:val="left" w:pos="720"/>
        </w:tabs>
        <w:ind w:left="360"/>
        <w:rPr>
          <w:szCs w:val="24"/>
        </w:rPr>
      </w:pPr>
    </w:p>
    <w:p w:rsidR="00F01531" w:rsidRPr="00F01531" w:rsidRDefault="00F01531" w:rsidP="00F01531">
      <w:pPr>
        <w:tabs>
          <w:tab w:val="left" w:pos="720"/>
        </w:tabs>
        <w:ind w:left="360"/>
        <w:rPr>
          <w:b/>
          <w:szCs w:val="24"/>
        </w:rPr>
      </w:pPr>
      <w:r w:rsidRPr="00F01531">
        <w:rPr>
          <w:b/>
          <w:szCs w:val="24"/>
        </w:rPr>
        <w:t>b.</w:t>
      </w:r>
      <w:r w:rsidRPr="00F01531">
        <w:rPr>
          <w:b/>
          <w:szCs w:val="24"/>
        </w:rPr>
        <w:tab/>
      </w:r>
      <w:r w:rsidRPr="00F01531">
        <w:rPr>
          <w:b/>
          <w:szCs w:val="24"/>
          <w:u w:val="single"/>
        </w:rPr>
        <w:t>Requiring written response in less than 30 days</w:t>
      </w:r>
      <w:r w:rsidRPr="00F01531">
        <w:rPr>
          <w:b/>
          <w:szCs w:val="24"/>
        </w:rPr>
        <w:t>.</w:t>
      </w:r>
    </w:p>
    <w:p w:rsidR="00F01531" w:rsidRPr="00F01531" w:rsidRDefault="00F01531" w:rsidP="00F01531">
      <w:pPr>
        <w:tabs>
          <w:tab w:val="left" w:pos="720"/>
        </w:tabs>
        <w:ind w:left="360"/>
        <w:rPr>
          <w:b/>
          <w:szCs w:val="24"/>
        </w:rPr>
      </w:pPr>
    </w:p>
    <w:p w:rsidR="00F01531" w:rsidRPr="00F01531" w:rsidRDefault="00F01531" w:rsidP="00F01531">
      <w:pPr>
        <w:tabs>
          <w:tab w:val="left" w:pos="720"/>
        </w:tabs>
        <w:ind w:left="360"/>
        <w:rPr>
          <w:szCs w:val="24"/>
        </w:rPr>
      </w:pPr>
      <w:r w:rsidRPr="00F01531">
        <w:rPr>
          <w:szCs w:val="24"/>
        </w:rPr>
        <w:t>There is no requirement to respond in less than 30 days.</w:t>
      </w:r>
    </w:p>
    <w:p w:rsidR="00F01531" w:rsidRPr="00F01531" w:rsidRDefault="00F01531" w:rsidP="00F01531">
      <w:pPr>
        <w:tabs>
          <w:tab w:val="left" w:pos="720"/>
        </w:tabs>
        <w:ind w:left="360"/>
        <w:rPr>
          <w:szCs w:val="24"/>
        </w:rPr>
      </w:pPr>
    </w:p>
    <w:p w:rsidR="00F01531" w:rsidRPr="00F01531" w:rsidRDefault="00F01531" w:rsidP="00F01531">
      <w:pPr>
        <w:tabs>
          <w:tab w:val="left" w:pos="720"/>
        </w:tabs>
        <w:ind w:left="360"/>
        <w:rPr>
          <w:b/>
          <w:szCs w:val="24"/>
        </w:rPr>
      </w:pPr>
      <w:r w:rsidRPr="00F01531">
        <w:rPr>
          <w:b/>
          <w:szCs w:val="24"/>
        </w:rPr>
        <w:t>c.</w:t>
      </w:r>
      <w:r w:rsidRPr="00F01531">
        <w:rPr>
          <w:b/>
          <w:szCs w:val="24"/>
        </w:rPr>
        <w:tab/>
      </w:r>
      <w:r w:rsidRPr="00F01531">
        <w:rPr>
          <w:b/>
          <w:szCs w:val="24"/>
          <w:u w:val="single"/>
        </w:rPr>
        <w:t>Requiring more than an original and two copies</w:t>
      </w:r>
      <w:r w:rsidRPr="00F01531">
        <w:rPr>
          <w:b/>
          <w:szCs w:val="24"/>
        </w:rPr>
        <w:t>.</w:t>
      </w:r>
    </w:p>
    <w:p w:rsidR="00F01531" w:rsidRPr="00F01531" w:rsidRDefault="00F01531" w:rsidP="00F01531">
      <w:pPr>
        <w:tabs>
          <w:tab w:val="left" w:pos="720"/>
        </w:tabs>
        <w:ind w:left="360"/>
        <w:rPr>
          <w:b/>
          <w:szCs w:val="24"/>
        </w:rPr>
      </w:pPr>
    </w:p>
    <w:p w:rsidR="00F01531" w:rsidRPr="00F01531" w:rsidRDefault="006E0A83" w:rsidP="00F01531">
      <w:pPr>
        <w:tabs>
          <w:tab w:val="left" w:pos="720"/>
        </w:tabs>
        <w:ind w:left="360"/>
        <w:rPr>
          <w:szCs w:val="24"/>
        </w:rPr>
      </w:pPr>
      <w:r>
        <w:rPr>
          <w:szCs w:val="24"/>
        </w:rPr>
        <w:t>There is no</w:t>
      </w:r>
      <w:r w:rsidR="00F01531" w:rsidRPr="00F01531">
        <w:rPr>
          <w:szCs w:val="24"/>
        </w:rPr>
        <w:t xml:space="preserve"> requirement of more than original and two copies to be submitted.</w:t>
      </w:r>
    </w:p>
    <w:p w:rsidR="00F01531" w:rsidRPr="00F01531" w:rsidRDefault="00F01531" w:rsidP="00F01531">
      <w:pPr>
        <w:tabs>
          <w:tab w:val="left" w:pos="720"/>
        </w:tabs>
        <w:ind w:left="360"/>
        <w:rPr>
          <w:szCs w:val="24"/>
        </w:rPr>
      </w:pPr>
    </w:p>
    <w:p w:rsidR="00F01531" w:rsidRPr="00F01531" w:rsidRDefault="00F01531" w:rsidP="00F01531">
      <w:pPr>
        <w:tabs>
          <w:tab w:val="left" w:pos="720"/>
        </w:tabs>
        <w:ind w:left="360"/>
        <w:rPr>
          <w:b/>
          <w:szCs w:val="24"/>
        </w:rPr>
      </w:pPr>
      <w:r w:rsidRPr="00F01531">
        <w:rPr>
          <w:b/>
          <w:szCs w:val="24"/>
        </w:rPr>
        <w:t>d.</w:t>
      </w:r>
      <w:r w:rsidRPr="00F01531">
        <w:rPr>
          <w:b/>
          <w:szCs w:val="24"/>
        </w:rPr>
        <w:tab/>
      </w:r>
      <w:r w:rsidRPr="00F01531">
        <w:rPr>
          <w:b/>
          <w:szCs w:val="24"/>
          <w:u w:val="single"/>
        </w:rPr>
        <w:t>Requiring respondent to retain records for more than 3 years</w:t>
      </w:r>
      <w:r w:rsidRPr="00F01531">
        <w:rPr>
          <w:b/>
          <w:szCs w:val="24"/>
        </w:rPr>
        <w:t>.</w:t>
      </w:r>
    </w:p>
    <w:p w:rsidR="00F01531" w:rsidRPr="00F01531" w:rsidRDefault="00F01531" w:rsidP="00F01531">
      <w:pPr>
        <w:tabs>
          <w:tab w:val="left" w:pos="720"/>
        </w:tabs>
        <w:ind w:left="360"/>
        <w:rPr>
          <w:szCs w:val="24"/>
        </w:rPr>
      </w:pPr>
    </w:p>
    <w:p w:rsidR="00A84C23" w:rsidRPr="00F01531" w:rsidRDefault="00F01531" w:rsidP="00A84C23">
      <w:pPr>
        <w:tabs>
          <w:tab w:val="left" w:pos="720"/>
        </w:tabs>
        <w:ind w:left="360"/>
        <w:rPr>
          <w:szCs w:val="24"/>
        </w:rPr>
      </w:pPr>
      <w:r w:rsidRPr="00F01531">
        <w:rPr>
          <w:szCs w:val="24"/>
        </w:rPr>
        <w:t>Record retention requirements shall be in accordance with 7 CFR 1767</w:t>
      </w:r>
      <w:r w:rsidR="00F1536B">
        <w:rPr>
          <w:szCs w:val="24"/>
        </w:rPr>
        <w:t>, part D, and are in agreement with Federal Energy Regulatory Commission’s (FERC) “Regulations to Govern the Preservation of Records of Public Utilities and Licensees”</w:t>
      </w:r>
      <w:r w:rsidR="00F361FD">
        <w:rPr>
          <w:szCs w:val="24"/>
        </w:rPr>
        <w:t xml:space="preserve"> at 18 CFR part 125.</w:t>
      </w:r>
      <w:r w:rsidR="003E13AA">
        <w:rPr>
          <w:szCs w:val="24"/>
        </w:rPr>
        <w:t xml:space="preserve"> </w:t>
      </w:r>
    </w:p>
    <w:p w:rsidR="00F01531" w:rsidRPr="00F01531" w:rsidRDefault="00F01531" w:rsidP="00F01531">
      <w:pPr>
        <w:tabs>
          <w:tab w:val="left" w:pos="360"/>
          <w:tab w:val="left" w:pos="720"/>
        </w:tabs>
        <w:ind w:left="360"/>
        <w:rPr>
          <w:b/>
          <w:szCs w:val="24"/>
          <w:u w:val="single"/>
        </w:rPr>
      </w:pPr>
    </w:p>
    <w:p w:rsidR="00F01531" w:rsidRPr="00F01531" w:rsidRDefault="00F01531" w:rsidP="00F01531">
      <w:pPr>
        <w:tabs>
          <w:tab w:val="left" w:pos="360"/>
          <w:tab w:val="left" w:pos="720"/>
        </w:tabs>
        <w:ind w:left="360"/>
        <w:rPr>
          <w:b/>
          <w:szCs w:val="24"/>
          <w:u w:val="single"/>
        </w:rPr>
      </w:pPr>
      <w:r w:rsidRPr="00F01531">
        <w:rPr>
          <w:b/>
          <w:szCs w:val="24"/>
        </w:rPr>
        <w:t>e.</w:t>
      </w:r>
      <w:r w:rsidRPr="00F01531">
        <w:rPr>
          <w:b/>
          <w:szCs w:val="24"/>
        </w:rPr>
        <w:tab/>
      </w:r>
      <w:r w:rsidRPr="00F01531">
        <w:rPr>
          <w:b/>
          <w:szCs w:val="24"/>
          <w:u w:val="single"/>
        </w:rPr>
        <w:t>In connection with a statistical survey, that is not designed to produce valid and reliable results that can be generalized to the universe of study.</w:t>
      </w:r>
    </w:p>
    <w:p w:rsidR="00F01531" w:rsidRPr="00F01531" w:rsidRDefault="00F01531" w:rsidP="00F01531">
      <w:pPr>
        <w:tabs>
          <w:tab w:val="left" w:pos="360"/>
          <w:tab w:val="left" w:pos="720"/>
        </w:tabs>
        <w:ind w:left="360"/>
        <w:rPr>
          <w:szCs w:val="24"/>
        </w:rPr>
      </w:pPr>
    </w:p>
    <w:p w:rsidR="00F01531" w:rsidRPr="00F01531" w:rsidRDefault="00F01531" w:rsidP="00F01531">
      <w:pPr>
        <w:tabs>
          <w:tab w:val="left" w:pos="360"/>
          <w:tab w:val="left" w:pos="720"/>
        </w:tabs>
        <w:ind w:left="360"/>
        <w:rPr>
          <w:szCs w:val="24"/>
        </w:rPr>
      </w:pPr>
      <w:r w:rsidRPr="00F01531">
        <w:rPr>
          <w:szCs w:val="24"/>
        </w:rPr>
        <w:t>This collection is not a survey.</w:t>
      </w:r>
    </w:p>
    <w:p w:rsidR="00F01531" w:rsidRPr="00F01531" w:rsidRDefault="00F01531" w:rsidP="00F01531">
      <w:pPr>
        <w:tabs>
          <w:tab w:val="left" w:pos="360"/>
          <w:tab w:val="left" w:pos="720"/>
        </w:tabs>
        <w:ind w:left="360"/>
        <w:rPr>
          <w:szCs w:val="24"/>
        </w:rPr>
      </w:pPr>
    </w:p>
    <w:p w:rsidR="00F01531" w:rsidRPr="00F01531" w:rsidRDefault="00F01531" w:rsidP="00F01531">
      <w:pPr>
        <w:tabs>
          <w:tab w:val="left" w:pos="360"/>
          <w:tab w:val="left" w:pos="720"/>
        </w:tabs>
        <w:ind w:left="360"/>
        <w:rPr>
          <w:b/>
          <w:szCs w:val="24"/>
        </w:rPr>
      </w:pPr>
      <w:r w:rsidRPr="00F01531">
        <w:rPr>
          <w:b/>
          <w:szCs w:val="24"/>
        </w:rPr>
        <w:t>f</w:t>
      </w:r>
      <w:r w:rsidRPr="00F01531">
        <w:rPr>
          <w:szCs w:val="24"/>
        </w:rPr>
        <w:t>.</w:t>
      </w:r>
      <w:r w:rsidRPr="00F01531">
        <w:rPr>
          <w:szCs w:val="24"/>
        </w:rPr>
        <w:tab/>
      </w:r>
      <w:r w:rsidRPr="00F01531">
        <w:rPr>
          <w:b/>
          <w:szCs w:val="24"/>
          <w:u w:val="single"/>
        </w:rPr>
        <w:t>Requiring the use of a statistical data classification that has not be reviewed and approved by OMB</w:t>
      </w:r>
      <w:r w:rsidRPr="00F01531">
        <w:rPr>
          <w:b/>
          <w:szCs w:val="24"/>
        </w:rPr>
        <w:t>.</w:t>
      </w:r>
    </w:p>
    <w:p w:rsidR="00F01531" w:rsidRPr="00F01531" w:rsidRDefault="00F01531" w:rsidP="00F01531">
      <w:pPr>
        <w:tabs>
          <w:tab w:val="left" w:pos="360"/>
          <w:tab w:val="left" w:pos="720"/>
        </w:tabs>
        <w:ind w:left="360"/>
        <w:rPr>
          <w:szCs w:val="24"/>
        </w:rPr>
      </w:pPr>
    </w:p>
    <w:p w:rsidR="00F01531" w:rsidRPr="00F01531" w:rsidRDefault="00F01531" w:rsidP="00F01531">
      <w:pPr>
        <w:tabs>
          <w:tab w:val="left" w:pos="360"/>
          <w:tab w:val="left" w:pos="720"/>
        </w:tabs>
        <w:ind w:left="360"/>
        <w:rPr>
          <w:szCs w:val="24"/>
        </w:rPr>
      </w:pPr>
      <w:r w:rsidRPr="00F01531">
        <w:rPr>
          <w:szCs w:val="24"/>
        </w:rPr>
        <w:t>This collection does not employ statistical sampling.</w:t>
      </w:r>
    </w:p>
    <w:p w:rsidR="00F01531" w:rsidRPr="00F01531" w:rsidRDefault="00F01531" w:rsidP="00F01531">
      <w:pPr>
        <w:tabs>
          <w:tab w:val="left" w:pos="360"/>
          <w:tab w:val="left" w:pos="720"/>
        </w:tabs>
        <w:ind w:left="360"/>
        <w:rPr>
          <w:szCs w:val="24"/>
        </w:rPr>
      </w:pPr>
    </w:p>
    <w:p w:rsidR="00F01531" w:rsidRPr="00F01531" w:rsidRDefault="00F01531" w:rsidP="00F01531">
      <w:pPr>
        <w:pStyle w:val="Level1"/>
        <w:keepNext/>
        <w:widowControl/>
        <w:numPr>
          <w:ilvl w:val="0"/>
          <w:numId w:val="8"/>
        </w:numPr>
        <w:tabs>
          <w:tab w:val="left" w:pos="360"/>
          <w:tab w:val="left" w:pos="720"/>
        </w:tabs>
        <w:ind w:left="360" w:firstLine="0"/>
        <w:outlineLvl w:val="9"/>
        <w:rPr>
          <w:b/>
          <w:szCs w:val="24"/>
        </w:rPr>
      </w:pPr>
      <w:r w:rsidRPr="00F01531">
        <w:rPr>
          <w:b/>
          <w:szCs w:val="24"/>
          <w:u w:val="single"/>
        </w:rPr>
        <w:t>Requiring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F01531">
        <w:rPr>
          <w:b/>
          <w:szCs w:val="24"/>
        </w:rPr>
        <w:t>.</w:t>
      </w:r>
    </w:p>
    <w:p w:rsidR="00F01531" w:rsidRPr="00F01531" w:rsidRDefault="00F01531" w:rsidP="00F01531">
      <w:pPr>
        <w:pStyle w:val="Level1"/>
        <w:keepNext/>
        <w:widowControl/>
        <w:numPr>
          <w:ilvl w:val="0"/>
          <w:numId w:val="0"/>
        </w:numPr>
        <w:tabs>
          <w:tab w:val="left" w:pos="360"/>
          <w:tab w:val="left" w:pos="720"/>
        </w:tabs>
        <w:ind w:left="360"/>
        <w:outlineLvl w:val="9"/>
        <w:rPr>
          <w:szCs w:val="24"/>
        </w:rPr>
      </w:pPr>
    </w:p>
    <w:p w:rsidR="00F01531" w:rsidRPr="00F01531" w:rsidRDefault="00F01531" w:rsidP="00F01531">
      <w:pPr>
        <w:tabs>
          <w:tab w:val="left" w:pos="360"/>
          <w:tab w:val="left" w:pos="720"/>
        </w:tabs>
        <w:ind w:left="360"/>
        <w:rPr>
          <w:szCs w:val="24"/>
        </w:rPr>
      </w:pPr>
      <w:r w:rsidRPr="00F01531">
        <w:rPr>
          <w:szCs w:val="24"/>
        </w:rPr>
        <w:t>This is no requirement of a pledge of confidentiality.</w:t>
      </w:r>
    </w:p>
    <w:p w:rsidR="00F01531" w:rsidRPr="00F01531" w:rsidRDefault="00F01531" w:rsidP="00F01531">
      <w:pPr>
        <w:tabs>
          <w:tab w:val="left" w:pos="360"/>
          <w:tab w:val="left" w:pos="720"/>
        </w:tabs>
        <w:ind w:left="360"/>
        <w:rPr>
          <w:szCs w:val="24"/>
        </w:rPr>
      </w:pPr>
    </w:p>
    <w:p w:rsidR="00F01531" w:rsidRPr="00F01531" w:rsidRDefault="00F01531" w:rsidP="00F01531">
      <w:pPr>
        <w:pStyle w:val="Level1"/>
        <w:keepNext/>
        <w:widowControl/>
        <w:numPr>
          <w:ilvl w:val="0"/>
          <w:numId w:val="8"/>
        </w:numPr>
        <w:tabs>
          <w:tab w:val="left" w:pos="360"/>
          <w:tab w:val="left" w:pos="720"/>
        </w:tabs>
        <w:ind w:left="360" w:firstLine="0"/>
        <w:outlineLvl w:val="9"/>
        <w:rPr>
          <w:b/>
          <w:szCs w:val="24"/>
        </w:rPr>
      </w:pPr>
      <w:r w:rsidRPr="00F01531">
        <w:rPr>
          <w:b/>
          <w:szCs w:val="24"/>
          <w:u w:val="single"/>
        </w:rPr>
        <w:t>Requiring respondents to submit proprietary trade secret, or other confidential information unless the agency can demon</w:t>
      </w:r>
      <w:r w:rsidRPr="00F01531">
        <w:rPr>
          <w:b/>
          <w:szCs w:val="24"/>
          <w:u w:val="single"/>
        </w:rPr>
        <w:softHyphen/>
        <w:t>strate that it has instituted procedures to protect the information's confidentiality to the extent permitted by law</w:t>
      </w:r>
      <w:r w:rsidRPr="00F01531">
        <w:rPr>
          <w:b/>
          <w:szCs w:val="24"/>
        </w:rPr>
        <w:t>.</w:t>
      </w:r>
    </w:p>
    <w:p w:rsidR="00F01531" w:rsidRPr="00F01531" w:rsidRDefault="00F01531" w:rsidP="00F01531">
      <w:pPr>
        <w:pStyle w:val="Level1"/>
        <w:keepNext/>
        <w:widowControl/>
        <w:numPr>
          <w:ilvl w:val="0"/>
          <w:numId w:val="0"/>
        </w:numPr>
        <w:tabs>
          <w:tab w:val="left" w:pos="360"/>
          <w:tab w:val="left" w:pos="720"/>
        </w:tabs>
        <w:ind w:left="360"/>
        <w:outlineLvl w:val="9"/>
        <w:rPr>
          <w:szCs w:val="24"/>
        </w:rPr>
      </w:pPr>
    </w:p>
    <w:p w:rsidR="00F01531" w:rsidRDefault="00F01531" w:rsidP="00F01531">
      <w:pPr>
        <w:tabs>
          <w:tab w:val="left" w:pos="360"/>
          <w:tab w:val="left" w:pos="720"/>
        </w:tabs>
        <w:ind w:left="360"/>
        <w:rPr>
          <w:szCs w:val="24"/>
        </w:rPr>
      </w:pPr>
      <w:r>
        <w:rPr>
          <w:szCs w:val="24"/>
        </w:rPr>
        <w:t>There is no requirement to submit propriety trade secrets.</w:t>
      </w:r>
    </w:p>
    <w:p w:rsidR="00F01531" w:rsidRPr="00F01531" w:rsidRDefault="00F01531" w:rsidP="00F01531">
      <w:pPr>
        <w:tabs>
          <w:tab w:val="left" w:pos="360"/>
          <w:tab w:val="left" w:pos="720"/>
        </w:tabs>
        <w:ind w:left="360"/>
        <w:rPr>
          <w:szCs w:val="24"/>
        </w:rPr>
      </w:pPr>
    </w:p>
    <w:p w:rsidR="00F01531" w:rsidRPr="00F01531" w:rsidRDefault="00F01531" w:rsidP="00F01531">
      <w:pPr>
        <w:rPr>
          <w:b/>
          <w:szCs w:val="22"/>
        </w:rPr>
      </w:pPr>
      <w:r w:rsidRPr="00F01531">
        <w:rPr>
          <w:b/>
          <w:szCs w:val="22"/>
        </w:rPr>
        <w:lastRenderedPageBreak/>
        <w:t xml:space="preserve">8.  </w:t>
      </w:r>
      <w:r w:rsidRPr="00F01531">
        <w:rPr>
          <w:b/>
          <w:szCs w:val="22"/>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w:t>
      </w:r>
      <w:r w:rsidR="003C6FE5">
        <w:rPr>
          <w:b/>
          <w:szCs w:val="22"/>
          <w:u w:val="single"/>
        </w:rPr>
        <w:t>nsult with persons outside the a</w:t>
      </w:r>
      <w:r w:rsidRPr="00F01531">
        <w:rPr>
          <w:b/>
          <w:szCs w:val="22"/>
          <w:u w:val="single"/>
        </w:rPr>
        <w:t>gency to obtain their views on the availability of data, frequency of collection, the clarity of instructions and recordkeeping, disclosure, reporting format (if any), and on data elements to be recorded, disclosed, or reported</w:t>
      </w:r>
      <w:r w:rsidRPr="00F01531">
        <w:rPr>
          <w:b/>
          <w:szCs w:val="22"/>
        </w:rPr>
        <w:t>.</w:t>
      </w:r>
    </w:p>
    <w:p w:rsidR="00F01531" w:rsidRDefault="00F01531" w:rsidP="00F01531">
      <w:pPr>
        <w:ind w:left="360" w:hanging="360"/>
      </w:pPr>
    </w:p>
    <w:p w:rsidR="00A84C23" w:rsidRPr="00F01531" w:rsidRDefault="00A84C23" w:rsidP="00F01531">
      <w:pPr>
        <w:ind w:left="360" w:hanging="360"/>
      </w:pPr>
    </w:p>
    <w:p w:rsidR="00006AE1" w:rsidRDefault="00465538">
      <w:pPr>
        <w:tabs>
          <w:tab w:val="left" w:pos="360"/>
        </w:tabs>
      </w:pPr>
      <w:r>
        <w:t xml:space="preserve">     </w:t>
      </w:r>
      <w:r w:rsidR="00006AE1">
        <w:t xml:space="preserve">As required by </w:t>
      </w:r>
      <w:proofErr w:type="gramStart"/>
      <w:r w:rsidR="00006AE1">
        <w:t>5</w:t>
      </w:r>
      <w:proofErr w:type="gramEnd"/>
      <w:r w:rsidR="00006AE1">
        <w:t xml:space="preserve"> CFR 1320.8(d), a Notice to request comments was published on </w:t>
      </w:r>
      <w:r w:rsidR="001E3DE1">
        <w:t>April 9, 2013 at 78 FR 21098</w:t>
      </w:r>
      <w:r w:rsidR="00BC69B3">
        <w:t>.</w:t>
      </w:r>
      <w:bookmarkStart w:id="0" w:name="_GoBack"/>
      <w:bookmarkEnd w:id="0"/>
      <w:r w:rsidR="00BC69B3">
        <w:t xml:space="preserve">  No comments were received</w:t>
      </w:r>
      <w:r w:rsidR="001E3DE1">
        <w:t xml:space="preserve"> related to the publication of the Notice.</w:t>
      </w:r>
    </w:p>
    <w:p w:rsidR="00006AE1" w:rsidRDefault="00006AE1" w:rsidP="00F01531">
      <w:pPr>
        <w:pStyle w:val="BodyTextIndent"/>
        <w:tabs>
          <w:tab w:val="clear" w:pos="360"/>
        </w:tabs>
        <w:ind w:left="0"/>
      </w:pPr>
    </w:p>
    <w:p w:rsidR="00376336" w:rsidRDefault="00465538" w:rsidP="00F01531">
      <w:pPr>
        <w:pStyle w:val="BodyTextIndent"/>
        <w:tabs>
          <w:tab w:val="clear" w:pos="360"/>
        </w:tabs>
        <w:ind w:left="0"/>
      </w:pPr>
      <w:r>
        <w:t xml:space="preserve">     </w:t>
      </w:r>
      <w:r w:rsidR="008B430D">
        <w:t>RUS</w:t>
      </w:r>
      <w:r>
        <w:t xml:space="preserve"> </w:t>
      </w:r>
      <w:r w:rsidR="00006AE1">
        <w:t>maintain</w:t>
      </w:r>
      <w:r w:rsidR="00843042">
        <w:t>s</w:t>
      </w:r>
      <w:r w:rsidR="00006AE1">
        <w:t xml:space="preserve"> close cont</w:t>
      </w:r>
      <w:r w:rsidR="0082280F">
        <w:t xml:space="preserve">act with </w:t>
      </w:r>
      <w:r w:rsidR="00843042">
        <w:t xml:space="preserve">applicants and </w:t>
      </w:r>
      <w:r w:rsidR="0082280F">
        <w:t xml:space="preserve">borrowers through </w:t>
      </w:r>
      <w:r w:rsidR="00006AE1">
        <w:t>general field representatives (GFR), field accountants (FA), staff in Rural Development State</w:t>
      </w:r>
      <w:r w:rsidR="00843042">
        <w:t>/Area</w:t>
      </w:r>
      <w:r w:rsidR="00006AE1">
        <w:t xml:space="preserve"> Offices, and </w:t>
      </w:r>
      <w:r w:rsidR="00845B88">
        <w:t>headquarters</w:t>
      </w:r>
      <w:r w:rsidR="00006AE1">
        <w:t xml:space="preserve"> staff.  Field</w:t>
      </w:r>
      <w:r w:rsidR="0082280F">
        <w:t xml:space="preserve"> </w:t>
      </w:r>
      <w:r w:rsidR="00006AE1">
        <w:t>staff</w:t>
      </w:r>
      <w:r w:rsidR="00843042">
        <w:t xml:space="preserve"> </w:t>
      </w:r>
      <w:r w:rsidR="00006AE1">
        <w:t xml:space="preserve">have direct personal contact with </w:t>
      </w:r>
      <w:r w:rsidR="00930D88">
        <w:t>RUS</w:t>
      </w:r>
      <w:r w:rsidR="004912FF">
        <w:t xml:space="preserve">’s </w:t>
      </w:r>
      <w:r w:rsidR="00006AE1">
        <w:t xml:space="preserve">electric, telecommunications, and water and </w:t>
      </w:r>
      <w:r w:rsidR="00843042">
        <w:t xml:space="preserve">waste disposal applicants </w:t>
      </w:r>
      <w:proofErr w:type="gramStart"/>
      <w:r w:rsidR="00843042">
        <w:t xml:space="preserve">and  </w:t>
      </w:r>
      <w:r w:rsidR="00006AE1">
        <w:t>borrowers</w:t>
      </w:r>
      <w:proofErr w:type="gramEnd"/>
      <w:r w:rsidR="00006AE1">
        <w:t xml:space="preserve"> on a regular basis in connection with </w:t>
      </w:r>
      <w:r w:rsidR="00843042">
        <w:t xml:space="preserve">complying with </w:t>
      </w:r>
      <w:r w:rsidR="004912FF">
        <w:t xml:space="preserve">the Agency’s </w:t>
      </w:r>
      <w:r w:rsidR="00006AE1">
        <w:t>pre and post</w:t>
      </w:r>
      <w:r w:rsidR="00843042">
        <w:t>-</w:t>
      </w:r>
      <w:r w:rsidR="00006AE1">
        <w:t xml:space="preserve">loan requirements and </w:t>
      </w:r>
      <w:r w:rsidR="00843042">
        <w:t xml:space="preserve">for </w:t>
      </w:r>
      <w:r w:rsidR="00006AE1">
        <w:t>providing tech</w:t>
      </w:r>
      <w:r w:rsidR="00376336">
        <w:t>nical assistance and guidance</w:t>
      </w:r>
      <w:r w:rsidR="00843042">
        <w:t xml:space="preserve"> during project development and construction</w:t>
      </w:r>
      <w:r w:rsidR="00376336">
        <w:t>.</w:t>
      </w:r>
      <w:r w:rsidR="00E43B6E">
        <w:t xml:space="preserve"> </w:t>
      </w:r>
    </w:p>
    <w:p w:rsidR="00E43B6E" w:rsidRDefault="00E43B6E" w:rsidP="00F01531">
      <w:pPr>
        <w:pStyle w:val="BodyTextIndent"/>
        <w:tabs>
          <w:tab w:val="clear" w:pos="360"/>
        </w:tabs>
        <w:ind w:left="0"/>
      </w:pPr>
    </w:p>
    <w:p w:rsidR="0082280F" w:rsidRDefault="00E43B6E" w:rsidP="00F01531">
      <w:pPr>
        <w:pStyle w:val="BodyTextIndent"/>
        <w:tabs>
          <w:tab w:val="clear" w:pos="360"/>
        </w:tabs>
        <w:ind w:left="0"/>
      </w:pPr>
      <w:r w:rsidRPr="0082280F">
        <w:t xml:space="preserve">The Agency contacted </w:t>
      </w:r>
      <w:r w:rsidR="0082280F">
        <w:t xml:space="preserve">the following </w:t>
      </w:r>
      <w:r w:rsidRPr="0082280F">
        <w:t>three respondents to d</w:t>
      </w:r>
      <w:r w:rsidR="0082280F">
        <w:t>iscuss the paperwork burden:</w:t>
      </w:r>
      <w:r w:rsidRPr="0082280F">
        <w:t xml:space="preserve">  </w:t>
      </w:r>
    </w:p>
    <w:p w:rsidR="00A75C93" w:rsidRDefault="00A75C93" w:rsidP="00F01531">
      <w:pPr>
        <w:pStyle w:val="BodyTextIndent"/>
        <w:tabs>
          <w:tab w:val="clear" w:pos="360"/>
        </w:tabs>
        <w:ind w:left="0"/>
      </w:pPr>
    </w:p>
    <w:p w:rsidR="0082280F" w:rsidRDefault="0082280F" w:rsidP="0082280F">
      <w:pPr>
        <w:pStyle w:val="BodyTextIndent"/>
        <w:numPr>
          <w:ilvl w:val="0"/>
          <w:numId w:val="9"/>
        </w:numPr>
        <w:tabs>
          <w:tab w:val="clear" w:pos="360"/>
        </w:tabs>
      </w:pPr>
      <w:r>
        <w:t>Karl Myers</w:t>
      </w:r>
    </w:p>
    <w:p w:rsidR="0082280F" w:rsidRDefault="0082280F" w:rsidP="0082280F">
      <w:pPr>
        <w:pStyle w:val="BodyTextIndent"/>
        <w:tabs>
          <w:tab w:val="clear" w:pos="360"/>
        </w:tabs>
      </w:pPr>
      <w:r>
        <w:t>Tri-State Generation and Transmission Association</w:t>
      </w:r>
    </w:p>
    <w:p w:rsidR="0082280F" w:rsidRDefault="0082280F" w:rsidP="0082280F">
      <w:pPr>
        <w:pStyle w:val="BodyTextIndent"/>
        <w:tabs>
          <w:tab w:val="clear" w:pos="360"/>
        </w:tabs>
      </w:pPr>
      <w:r>
        <w:t>P.O. Box 33695</w:t>
      </w:r>
    </w:p>
    <w:p w:rsidR="0082280F" w:rsidRDefault="0082280F" w:rsidP="0082280F">
      <w:pPr>
        <w:pStyle w:val="BodyTextIndent"/>
        <w:tabs>
          <w:tab w:val="clear" w:pos="360"/>
        </w:tabs>
      </w:pPr>
      <w:r>
        <w:t>Denver, CO 80233-0695</w:t>
      </w:r>
    </w:p>
    <w:p w:rsidR="0082280F" w:rsidRDefault="0082280F" w:rsidP="0082280F">
      <w:pPr>
        <w:pStyle w:val="BodyTextIndent"/>
        <w:tabs>
          <w:tab w:val="clear" w:pos="360"/>
        </w:tabs>
      </w:pPr>
      <w:r>
        <w:t>Tel: (303) 452-6111</w:t>
      </w:r>
    </w:p>
    <w:p w:rsidR="0082280F" w:rsidRDefault="004F0C9D" w:rsidP="0082280F">
      <w:pPr>
        <w:pStyle w:val="BodyTextIndent"/>
        <w:tabs>
          <w:tab w:val="clear" w:pos="360"/>
        </w:tabs>
      </w:pPr>
      <w:hyperlink r:id="rId9" w:history="1">
        <w:r w:rsidR="0082280F" w:rsidRPr="0082280F">
          <w:rPr>
            <w:rStyle w:val="Hyperlink"/>
          </w:rPr>
          <w:t>mailto:kmyers@tristategt.org</w:t>
        </w:r>
      </w:hyperlink>
    </w:p>
    <w:p w:rsidR="0082280F" w:rsidRDefault="0082280F" w:rsidP="0082280F">
      <w:pPr>
        <w:pStyle w:val="BodyTextIndent"/>
        <w:tabs>
          <w:tab w:val="clear" w:pos="360"/>
        </w:tabs>
      </w:pPr>
    </w:p>
    <w:p w:rsidR="0082280F" w:rsidRDefault="0082280F" w:rsidP="0082280F">
      <w:pPr>
        <w:pStyle w:val="BodyTextIndent"/>
        <w:numPr>
          <w:ilvl w:val="0"/>
          <w:numId w:val="9"/>
        </w:numPr>
        <w:tabs>
          <w:tab w:val="clear" w:pos="360"/>
        </w:tabs>
      </w:pPr>
      <w:r>
        <w:t xml:space="preserve">Jim </w:t>
      </w:r>
      <w:proofErr w:type="spellStart"/>
      <w:r>
        <w:t>Behnken</w:t>
      </w:r>
      <w:proofErr w:type="spellEnd"/>
    </w:p>
    <w:p w:rsidR="0082280F" w:rsidRDefault="0082280F" w:rsidP="0082280F">
      <w:pPr>
        <w:pStyle w:val="BodyTextIndent"/>
        <w:tabs>
          <w:tab w:val="clear" w:pos="360"/>
        </w:tabs>
      </w:pPr>
      <w:r>
        <w:t>JGB Consulting</w:t>
      </w:r>
    </w:p>
    <w:p w:rsidR="0082280F" w:rsidRDefault="0082280F" w:rsidP="0082280F">
      <w:pPr>
        <w:pStyle w:val="BodyTextIndent"/>
        <w:tabs>
          <w:tab w:val="clear" w:pos="360"/>
        </w:tabs>
      </w:pPr>
      <w:r>
        <w:t>1605 Monte Largo Dr. NE</w:t>
      </w:r>
    </w:p>
    <w:p w:rsidR="0082280F" w:rsidRDefault="004F232C" w:rsidP="0082280F">
      <w:pPr>
        <w:pStyle w:val="BodyTextIndent"/>
        <w:tabs>
          <w:tab w:val="clear" w:pos="360"/>
        </w:tabs>
      </w:pPr>
      <w:r>
        <w:t>Albuquerq</w:t>
      </w:r>
      <w:r w:rsidR="0082280F">
        <w:t>ue, NM 87112</w:t>
      </w:r>
    </w:p>
    <w:p w:rsidR="0082280F" w:rsidRDefault="0082280F" w:rsidP="0082280F">
      <w:pPr>
        <w:pStyle w:val="BodyTextIndent"/>
        <w:tabs>
          <w:tab w:val="clear" w:pos="360"/>
        </w:tabs>
      </w:pPr>
      <w:r>
        <w:t>Tel: (505) 298-9542</w:t>
      </w:r>
    </w:p>
    <w:p w:rsidR="0082280F" w:rsidRDefault="004F0C9D" w:rsidP="0082280F">
      <w:pPr>
        <w:pStyle w:val="BodyTextIndent"/>
        <w:tabs>
          <w:tab w:val="clear" w:pos="360"/>
        </w:tabs>
      </w:pPr>
      <w:hyperlink r:id="rId10" w:history="1">
        <w:r w:rsidR="0082280F" w:rsidRPr="0082280F">
          <w:rPr>
            <w:rStyle w:val="Hyperlink"/>
          </w:rPr>
          <w:t>mailto:JGB@swcp.com</w:t>
        </w:r>
      </w:hyperlink>
    </w:p>
    <w:p w:rsidR="00BA154D" w:rsidRDefault="00BA154D" w:rsidP="0082280F">
      <w:pPr>
        <w:pStyle w:val="BodyTextIndent"/>
        <w:tabs>
          <w:tab w:val="clear" w:pos="360"/>
        </w:tabs>
      </w:pPr>
    </w:p>
    <w:p w:rsidR="0082280F" w:rsidRDefault="0082280F" w:rsidP="0082280F">
      <w:pPr>
        <w:pStyle w:val="BodyTextIndent"/>
        <w:numPr>
          <w:ilvl w:val="0"/>
          <w:numId w:val="9"/>
        </w:numPr>
        <w:tabs>
          <w:tab w:val="clear" w:pos="360"/>
        </w:tabs>
      </w:pPr>
      <w:r>
        <w:t>David McDaniel/Richard Chamberlain</w:t>
      </w:r>
    </w:p>
    <w:p w:rsidR="0082280F" w:rsidRDefault="0082280F" w:rsidP="0082280F">
      <w:pPr>
        <w:pStyle w:val="BodyTextIndent"/>
        <w:tabs>
          <w:tab w:val="clear" w:pos="360"/>
        </w:tabs>
      </w:pPr>
      <w:r>
        <w:t>Brazos Electric Power Cooperative</w:t>
      </w:r>
    </w:p>
    <w:p w:rsidR="0082280F" w:rsidRDefault="0082280F" w:rsidP="0082280F">
      <w:pPr>
        <w:pStyle w:val="BodyTextIndent"/>
        <w:tabs>
          <w:tab w:val="clear" w:pos="360"/>
        </w:tabs>
      </w:pPr>
      <w:r>
        <w:t>P.O. Box 2585</w:t>
      </w:r>
    </w:p>
    <w:p w:rsidR="0082280F" w:rsidRDefault="0082280F" w:rsidP="0082280F">
      <w:pPr>
        <w:pStyle w:val="BodyTextIndent"/>
        <w:tabs>
          <w:tab w:val="clear" w:pos="360"/>
        </w:tabs>
      </w:pPr>
      <w:r>
        <w:t>Waco, TX 76702-2585</w:t>
      </w:r>
    </w:p>
    <w:p w:rsidR="00BA154D" w:rsidRDefault="00BA154D" w:rsidP="0082280F">
      <w:pPr>
        <w:pStyle w:val="BodyTextIndent"/>
        <w:tabs>
          <w:tab w:val="clear" w:pos="360"/>
        </w:tabs>
      </w:pPr>
      <w:r>
        <w:t>Tel: (254) 750-6324</w:t>
      </w:r>
    </w:p>
    <w:p w:rsidR="00BA154D" w:rsidRDefault="004F0C9D" w:rsidP="0082280F">
      <w:pPr>
        <w:pStyle w:val="BodyTextIndent"/>
        <w:tabs>
          <w:tab w:val="clear" w:pos="360"/>
        </w:tabs>
      </w:pPr>
      <w:hyperlink r:id="rId11" w:history="1">
        <w:r w:rsidR="00BA154D" w:rsidRPr="00BA154D">
          <w:rPr>
            <w:rStyle w:val="Hyperlink"/>
          </w:rPr>
          <w:t>mailto:dmcdaniel@brazoselectric.com</w:t>
        </w:r>
      </w:hyperlink>
    </w:p>
    <w:p w:rsidR="00843042" w:rsidRDefault="00843042" w:rsidP="00F01531">
      <w:pPr>
        <w:pStyle w:val="BodyTextIndent"/>
        <w:tabs>
          <w:tab w:val="clear" w:pos="360"/>
        </w:tabs>
        <w:ind w:left="0"/>
      </w:pPr>
    </w:p>
    <w:p w:rsidR="00797B0D" w:rsidRDefault="00A75C93" w:rsidP="00F01531">
      <w:pPr>
        <w:pStyle w:val="BodyTextIndent"/>
        <w:tabs>
          <w:tab w:val="clear" w:pos="360"/>
        </w:tabs>
        <w:ind w:left="0"/>
      </w:pPr>
      <w:r w:rsidRPr="0082280F">
        <w:t xml:space="preserve">All three respondents generally stated the information provided </w:t>
      </w:r>
      <w:r>
        <w:t>is</w:t>
      </w:r>
      <w:r w:rsidRPr="0082280F">
        <w:t xml:space="preserve"> also required by or can be</w:t>
      </w:r>
      <w:r w:rsidR="00D05937">
        <w:t>,</w:t>
      </w:r>
      <w:r w:rsidRPr="0082280F">
        <w:t xml:space="preserve"> </w:t>
      </w:r>
      <w:r w:rsidR="00D05937">
        <w:t>in most cases,</w:t>
      </w:r>
      <w:r w:rsidR="00D05937" w:rsidRPr="0082280F">
        <w:t xml:space="preserve"> </w:t>
      </w:r>
      <w:r w:rsidRPr="0082280F">
        <w:t xml:space="preserve">provided to Federal and State agencies for environmental compliance purposes and is the minimum possible </w:t>
      </w:r>
      <w:proofErr w:type="gramStart"/>
      <w:r w:rsidRPr="0082280F">
        <w:t>to adequately address</w:t>
      </w:r>
      <w:proofErr w:type="gramEnd"/>
      <w:r w:rsidRPr="0082280F">
        <w:t xml:space="preserve"> environmental issues associated with construction</w:t>
      </w:r>
      <w:r w:rsidR="00D05937">
        <w:t xml:space="preserve"> of each project proposal</w:t>
      </w:r>
      <w:r w:rsidRPr="0082280F">
        <w:t>.</w:t>
      </w:r>
      <w:r>
        <w:t xml:space="preserve"> The</w:t>
      </w:r>
      <w:r w:rsidR="00AD7ED4">
        <w:t xml:space="preserve"> three respondents commented that data availability for this </w:t>
      </w:r>
      <w:r w:rsidR="00AD7ED4">
        <w:lastRenderedPageBreak/>
        <w:t xml:space="preserve">collection was good and, as time progresses, more data and databases are available electronically.  Respondents noted that RUS’s clearly defined project categories make it easy to determine the proper </w:t>
      </w:r>
      <w:r w:rsidR="008B3B49">
        <w:t xml:space="preserve">level of </w:t>
      </w:r>
      <w:r w:rsidR="00AD7ED4">
        <w:t xml:space="preserve">environmental classifications and requirements for each project.  RUS bulletins and guidance are logically written and contain good examples. </w:t>
      </w:r>
      <w:r w:rsidR="00D05937">
        <w:t xml:space="preserve"> </w:t>
      </w:r>
      <w:r w:rsidR="00AD7ED4">
        <w:t xml:space="preserve">RUS staff is readily available to answer questions via telephone or email thereby reducing the amount of time needed to resolve problems and provide guidance. </w:t>
      </w:r>
      <w:r w:rsidR="00D05937">
        <w:t xml:space="preserve"> </w:t>
      </w:r>
      <w:r w:rsidR="00AD7ED4">
        <w:t>The ongoing movement to electronic submittal of documents should reduce the time factors in reviewing documents and reduce expense of producing multiple hard copies of documents.  All respondents’ responses on costs and labor burdens were co</w:t>
      </w:r>
      <w:r w:rsidR="00213754">
        <w:t>nsistent with revised estimates, confirming the accuracy of the estimates presented in the spreadsheet (RUS Form 36) and in Table 1: Hourly Burden an</w:t>
      </w:r>
      <w:r w:rsidR="00866E57">
        <w:t>d Costs on page 9</w:t>
      </w:r>
      <w:r w:rsidR="00AD7ED4">
        <w:t>.</w:t>
      </w:r>
    </w:p>
    <w:p w:rsidR="00376336" w:rsidRDefault="00376336" w:rsidP="00F01531">
      <w:pPr>
        <w:pStyle w:val="BodyTextIndent"/>
        <w:tabs>
          <w:tab w:val="clear" w:pos="360"/>
        </w:tabs>
        <w:ind w:left="0"/>
      </w:pPr>
    </w:p>
    <w:p w:rsidR="0062386B" w:rsidRDefault="0062386B" w:rsidP="00F01531">
      <w:pPr>
        <w:pStyle w:val="BodyTextIndent"/>
        <w:tabs>
          <w:tab w:val="clear" w:pos="360"/>
        </w:tabs>
        <w:ind w:left="0"/>
      </w:pPr>
    </w:p>
    <w:p w:rsidR="00F01531" w:rsidRDefault="00F01531" w:rsidP="00F01531">
      <w:pPr>
        <w:rPr>
          <w:b/>
          <w:szCs w:val="22"/>
        </w:rPr>
      </w:pPr>
      <w:r w:rsidRPr="00F01531">
        <w:rPr>
          <w:b/>
          <w:szCs w:val="22"/>
        </w:rPr>
        <w:t xml:space="preserve">9.  </w:t>
      </w:r>
      <w:r w:rsidRPr="00F01531">
        <w:rPr>
          <w:b/>
          <w:szCs w:val="22"/>
          <w:u w:val="single"/>
        </w:rPr>
        <w:t xml:space="preserve">Explain any decision to provide any payment or gift to respondents, other than </w:t>
      </w:r>
      <w:r w:rsidR="004F232C" w:rsidRPr="00F01531">
        <w:rPr>
          <w:b/>
          <w:szCs w:val="22"/>
          <w:u w:val="single"/>
        </w:rPr>
        <w:t>remuneration</w:t>
      </w:r>
      <w:r w:rsidRPr="00F01531">
        <w:rPr>
          <w:b/>
          <w:szCs w:val="22"/>
          <w:u w:val="single"/>
        </w:rPr>
        <w:t xml:space="preserve"> of contractors or grantees</w:t>
      </w:r>
      <w:r w:rsidRPr="00F01531">
        <w:rPr>
          <w:b/>
          <w:szCs w:val="22"/>
        </w:rPr>
        <w:t>.</w:t>
      </w:r>
    </w:p>
    <w:p w:rsidR="001F3C5D" w:rsidRPr="00F01531" w:rsidRDefault="001F3C5D" w:rsidP="00F01531">
      <w:pPr>
        <w:rPr>
          <w:b/>
          <w:szCs w:val="22"/>
        </w:rPr>
      </w:pPr>
    </w:p>
    <w:p w:rsidR="00376336" w:rsidRDefault="00376336">
      <w:pPr>
        <w:tabs>
          <w:tab w:val="left" w:pos="360"/>
        </w:tabs>
        <w:ind w:left="720"/>
      </w:pPr>
    </w:p>
    <w:p w:rsidR="00006AE1" w:rsidRPr="00F01531" w:rsidRDefault="00006AE1" w:rsidP="00376336">
      <w:pPr>
        <w:tabs>
          <w:tab w:val="left" w:pos="360"/>
        </w:tabs>
      </w:pPr>
      <w:r w:rsidRPr="00F01531">
        <w:t>Payments or gifts are not provided to respondents.</w:t>
      </w:r>
    </w:p>
    <w:p w:rsidR="00006AE1" w:rsidRDefault="00006AE1" w:rsidP="00376336">
      <w:pPr>
        <w:tabs>
          <w:tab w:val="left" w:pos="360"/>
        </w:tabs>
      </w:pPr>
    </w:p>
    <w:p w:rsidR="0062386B" w:rsidRPr="00F01531" w:rsidRDefault="0062386B" w:rsidP="00376336">
      <w:pPr>
        <w:tabs>
          <w:tab w:val="left" w:pos="360"/>
        </w:tabs>
      </w:pPr>
    </w:p>
    <w:p w:rsidR="00F01531" w:rsidRPr="00F01531" w:rsidRDefault="00F01531" w:rsidP="00F01531">
      <w:pPr>
        <w:rPr>
          <w:b/>
        </w:rPr>
      </w:pPr>
      <w:r w:rsidRPr="00F01531">
        <w:rPr>
          <w:b/>
        </w:rPr>
        <w:t xml:space="preserve">10.  </w:t>
      </w:r>
      <w:r w:rsidRPr="00F01531">
        <w:rPr>
          <w:b/>
          <w:u w:val="single"/>
        </w:rPr>
        <w:t>Describe any assurance of confidentiality provided to respondents and the basis for the assura</w:t>
      </w:r>
      <w:r w:rsidR="003C6FE5">
        <w:rPr>
          <w:b/>
          <w:u w:val="single"/>
        </w:rPr>
        <w:t>nce in statute, regulation, or a</w:t>
      </w:r>
      <w:r w:rsidRPr="00F01531">
        <w:rPr>
          <w:b/>
          <w:u w:val="single"/>
        </w:rPr>
        <w:t>gency policy</w:t>
      </w:r>
      <w:r w:rsidRPr="00F01531">
        <w:rPr>
          <w:b/>
        </w:rPr>
        <w:t>.</w:t>
      </w:r>
    </w:p>
    <w:p w:rsidR="00006AE1" w:rsidRDefault="00006AE1">
      <w:pPr>
        <w:tabs>
          <w:tab w:val="left" w:pos="360"/>
        </w:tabs>
        <w:ind w:left="360"/>
      </w:pPr>
    </w:p>
    <w:p w:rsidR="001F3C5D" w:rsidRPr="00F01531" w:rsidRDefault="001F3C5D">
      <w:pPr>
        <w:tabs>
          <w:tab w:val="left" w:pos="360"/>
        </w:tabs>
        <w:ind w:left="360"/>
      </w:pPr>
    </w:p>
    <w:p w:rsidR="00006AE1" w:rsidRPr="00F01531" w:rsidRDefault="00006AE1" w:rsidP="00376336">
      <w:r w:rsidRPr="00F01531">
        <w:t xml:space="preserve">This is public </w:t>
      </w:r>
      <w:proofErr w:type="gramStart"/>
      <w:r w:rsidRPr="00F01531">
        <w:t>information which</w:t>
      </w:r>
      <w:proofErr w:type="gramEnd"/>
      <w:r w:rsidRPr="00F01531">
        <w:t xml:space="preserve"> does not require confidentiality.</w:t>
      </w:r>
    </w:p>
    <w:p w:rsidR="00006AE1" w:rsidRDefault="00006AE1">
      <w:pPr>
        <w:tabs>
          <w:tab w:val="left" w:pos="360"/>
        </w:tabs>
        <w:ind w:left="360"/>
      </w:pPr>
    </w:p>
    <w:p w:rsidR="0062386B" w:rsidRPr="00F01531" w:rsidRDefault="0062386B">
      <w:pPr>
        <w:tabs>
          <w:tab w:val="left" w:pos="360"/>
        </w:tabs>
        <w:ind w:left="360"/>
      </w:pPr>
    </w:p>
    <w:p w:rsidR="00F01531" w:rsidRPr="00F01531" w:rsidRDefault="00F01531" w:rsidP="00F01531">
      <w:pPr>
        <w:rPr>
          <w:b/>
        </w:rPr>
      </w:pPr>
      <w:r w:rsidRPr="00F01531">
        <w:rPr>
          <w:b/>
        </w:rPr>
        <w:t xml:space="preserve">11.  </w:t>
      </w:r>
      <w:r w:rsidRPr="00F01531">
        <w:rPr>
          <w:b/>
          <w:u w:val="single"/>
        </w:rPr>
        <w:t>Provide additional justification for any question of a sensitive nature, such as sexual behavior or attitudes, religious beliefs, and other matters that are commonly considered private</w:t>
      </w:r>
      <w:r w:rsidRPr="00F01531">
        <w:rPr>
          <w:b/>
        </w:rPr>
        <w:t>.</w:t>
      </w:r>
    </w:p>
    <w:p w:rsidR="00006AE1" w:rsidRPr="00F01531" w:rsidRDefault="00006AE1" w:rsidP="00A3118C">
      <w:pPr>
        <w:pStyle w:val="BodyTextIndent"/>
        <w:ind w:left="0"/>
      </w:pPr>
    </w:p>
    <w:p w:rsidR="00006AE1" w:rsidRDefault="00006AE1" w:rsidP="00A3118C">
      <w:pPr>
        <w:pStyle w:val="BodyTextIndent"/>
        <w:ind w:left="0"/>
      </w:pPr>
      <w:r>
        <w:t>This information does not contain questions of a sensitive nature.</w:t>
      </w:r>
    </w:p>
    <w:p w:rsidR="00F01531" w:rsidRDefault="00F01531" w:rsidP="00A3118C">
      <w:pPr>
        <w:pStyle w:val="BodyTextIndent"/>
        <w:ind w:left="0"/>
      </w:pPr>
    </w:p>
    <w:p w:rsidR="0062386B" w:rsidRDefault="0062386B" w:rsidP="00A3118C">
      <w:pPr>
        <w:pStyle w:val="BodyTextIndent"/>
        <w:ind w:left="0"/>
      </w:pPr>
    </w:p>
    <w:p w:rsidR="00F01531" w:rsidRPr="00A3118C" w:rsidRDefault="00F01531" w:rsidP="002E3FD7">
      <w:pPr>
        <w:tabs>
          <w:tab w:val="left" w:pos="8145"/>
        </w:tabs>
        <w:rPr>
          <w:b/>
        </w:rPr>
      </w:pPr>
      <w:r w:rsidRPr="00A3118C">
        <w:rPr>
          <w:b/>
        </w:rPr>
        <w:t xml:space="preserve">12.  </w:t>
      </w:r>
      <w:r w:rsidRPr="00A3118C">
        <w:rPr>
          <w:b/>
          <w:u w:val="single"/>
        </w:rPr>
        <w:t>Provide estimates of the hour burden of the collection of information</w:t>
      </w:r>
      <w:r w:rsidRPr="00A3118C">
        <w:rPr>
          <w:b/>
        </w:rPr>
        <w:t>.</w:t>
      </w:r>
      <w:r w:rsidR="002E3FD7">
        <w:rPr>
          <w:b/>
        </w:rPr>
        <w:tab/>
      </w:r>
    </w:p>
    <w:p w:rsidR="00006AE1" w:rsidRDefault="00006AE1" w:rsidP="00A3118C">
      <w:pPr>
        <w:pStyle w:val="BodyTextIndent"/>
        <w:ind w:left="0"/>
      </w:pPr>
    </w:p>
    <w:p w:rsidR="008B711D" w:rsidRDefault="00930D88" w:rsidP="00A3118C">
      <w:pPr>
        <w:pStyle w:val="BodyTextIndent"/>
        <w:tabs>
          <w:tab w:val="clear" w:pos="360"/>
        </w:tabs>
        <w:ind w:left="0"/>
      </w:pPr>
      <w:r>
        <w:t xml:space="preserve">     </w:t>
      </w:r>
      <w:r w:rsidR="00247E44">
        <w:t xml:space="preserve">The </w:t>
      </w:r>
      <w:r w:rsidR="00A57336">
        <w:t xml:space="preserve">programs provided information concerning the number of </w:t>
      </w:r>
      <w:r w:rsidR="00AF0531">
        <w:t xml:space="preserve">loans </w:t>
      </w:r>
      <w:r w:rsidR="00A57336">
        <w:t>for Fiscal Years (FY 2011, 2012 and 2013. The number</w:t>
      </w:r>
      <w:r w:rsidR="00AF0531">
        <w:t xml:space="preserve"> of total loans</w:t>
      </w:r>
      <w:r w:rsidR="00A57336">
        <w:t xml:space="preserve"> for the programs for the 3 years in the last collection period was</w:t>
      </w:r>
      <w:r w:rsidR="009C262F">
        <w:t xml:space="preserve"> </w:t>
      </w:r>
      <w:r w:rsidR="00AF0531">
        <w:t>406</w:t>
      </w:r>
      <w:r w:rsidR="00D05937">
        <w:t xml:space="preserve"> </w:t>
      </w:r>
      <w:r w:rsidR="002F0B61">
        <w:t xml:space="preserve">for the Electric Program, </w:t>
      </w:r>
      <w:r w:rsidR="00AF0531">
        <w:t>114</w:t>
      </w:r>
      <w:r w:rsidR="0019038C">
        <w:t xml:space="preserve"> for the Telecommunicati</w:t>
      </w:r>
      <w:r w:rsidR="002F0B61">
        <w:t xml:space="preserve">ons Programs and a total of </w:t>
      </w:r>
      <w:r w:rsidR="00AF0531">
        <w:t>1,003</w:t>
      </w:r>
      <w:r w:rsidR="0019038C">
        <w:t xml:space="preserve"> for the Water and Environmental Program.  The number of pro</w:t>
      </w:r>
      <w:r w:rsidR="00BB495A">
        <w:t>jects</w:t>
      </w:r>
      <w:r w:rsidR="00AF0531">
        <w:t xml:space="preserve"> requiring environmental evaluation</w:t>
      </w:r>
      <w:r w:rsidR="0019038C">
        <w:t xml:space="preserve"> for </w:t>
      </w:r>
      <w:r w:rsidR="002F0B61">
        <w:t xml:space="preserve">Fiscal Year (FY) </w:t>
      </w:r>
      <w:r w:rsidR="00C240E3">
        <w:t xml:space="preserve">2011 was </w:t>
      </w:r>
      <w:r w:rsidR="00AF0531">
        <w:t>6,781</w:t>
      </w:r>
      <w:r w:rsidR="00C240E3">
        <w:t xml:space="preserve"> for the Electric Program, </w:t>
      </w:r>
      <w:r w:rsidR="00AF0531">
        <w:t>68</w:t>
      </w:r>
      <w:r w:rsidR="0019038C">
        <w:t xml:space="preserve"> for the Telec</w:t>
      </w:r>
      <w:r w:rsidR="00C240E3">
        <w:t>ommunications Programs</w:t>
      </w:r>
      <w:r w:rsidR="00D05937">
        <w:t>,</w:t>
      </w:r>
      <w:r w:rsidR="00C240E3">
        <w:t xml:space="preserve"> and </w:t>
      </w:r>
      <w:r w:rsidR="00D31DC0">
        <w:t>1049</w:t>
      </w:r>
      <w:r w:rsidR="0019038C">
        <w:t xml:space="preserve"> for the Water and Environmental Program. </w:t>
      </w:r>
      <w:r w:rsidR="008B711D">
        <w:t xml:space="preserve"> </w:t>
      </w:r>
      <w:r w:rsidR="0019038C">
        <w:t>The</w:t>
      </w:r>
      <w:r w:rsidR="007F4F75">
        <w:t xml:space="preserve"> </w:t>
      </w:r>
      <w:r w:rsidR="00BB495A">
        <w:t>number</w:t>
      </w:r>
      <w:r w:rsidR="0019038C">
        <w:t xml:space="preserve"> of pro</w:t>
      </w:r>
      <w:r w:rsidR="00D05937">
        <w:t>jects</w:t>
      </w:r>
      <w:r w:rsidR="0019038C">
        <w:t xml:space="preserve"> for the programs for </w:t>
      </w:r>
      <w:r w:rsidR="002F0B61">
        <w:t xml:space="preserve">FY2012 was </w:t>
      </w:r>
      <w:r w:rsidR="00D31DC0">
        <w:t>5,830</w:t>
      </w:r>
      <w:r w:rsidR="0019038C">
        <w:t xml:space="preserve"> for the Electric Program, </w:t>
      </w:r>
      <w:r w:rsidR="00D31DC0">
        <w:t>16</w:t>
      </w:r>
      <w:r w:rsidR="009C3BEC">
        <w:t xml:space="preserve"> for the Tel</w:t>
      </w:r>
      <w:r w:rsidR="002F0B61">
        <w:t>ecommunications Program</w:t>
      </w:r>
      <w:r w:rsidR="00D05937">
        <w:t>,</w:t>
      </w:r>
      <w:r w:rsidR="002F0B61">
        <w:t xml:space="preserve"> and </w:t>
      </w:r>
      <w:r w:rsidR="00D31DC0">
        <w:t>976</w:t>
      </w:r>
      <w:r w:rsidR="002F0B61">
        <w:t xml:space="preserve"> </w:t>
      </w:r>
      <w:r w:rsidR="009C3BEC">
        <w:t xml:space="preserve">for the Water and Environmental Program. </w:t>
      </w:r>
      <w:r w:rsidR="00D05937">
        <w:t xml:space="preserve"> </w:t>
      </w:r>
      <w:r w:rsidR="009C3BEC">
        <w:t>The</w:t>
      </w:r>
      <w:r w:rsidR="007F4F75">
        <w:t xml:space="preserve"> </w:t>
      </w:r>
      <w:r w:rsidR="009C3BEC">
        <w:t>numbers of pro</w:t>
      </w:r>
      <w:r w:rsidR="00D05937">
        <w:t>jects</w:t>
      </w:r>
      <w:r w:rsidR="009C3BEC">
        <w:t xml:space="preserve"> for the programs for </w:t>
      </w:r>
      <w:r w:rsidR="002F0B61">
        <w:t xml:space="preserve">FY2013 was </w:t>
      </w:r>
      <w:r w:rsidR="00D31DC0">
        <w:t>6,029</w:t>
      </w:r>
      <w:r w:rsidR="002F0B61">
        <w:t xml:space="preserve"> for the Electric Program, </w:t>
      </w:r>
      <w:r w:rsidR="00D31DC0">
        <w:t>30</w:t>
      </w:r>
      <w:r w:rsidR="009C3BEC">
        <w:t xml:space="preserve"> for the Tel</w:t>
      </w:r>
      <w:r w:rsidR="002F0B61">
        <w:t xml:space="preserve">ecommunications Program and </w:t>
      </w:r>
      <w:r w:rsidR="00D31DC0">
        <w:t>986</w:t>
      </w:r>
      <w:r w:rsidR="009C3BEC">
        <w:t xml:space="preserve"> for the Water and Environmental Program. </w:t>
      </w:r>
      <w:r w:rsidR="00D05937">
        <w:t xml:space="preserve"> </w:t>
      </w:r>
    </w:p>
    <w:p w:rsidR="00922033" w:rsidRDefault="00B660F7">
      <w:pPr>
        <w:pStyle w:val="BodyTextIndent"/>
        <w:tabs>
          <w:tab w:val="clear" w:pos="360"/>
        </w:tabs>
        <w:ind w:left="0"/>
      </w:pPr>
      <w:r>
        <w:lastRenderedPageBreak/>
        <w:t xml:space="preserve">  </w:t>
      </w:r>
    </w:p>
    <w:p w:rsidR="00006AE1" w:rsidRDefault="00B660F7">
      <w:pPr>
        <w:pStyle w:val="BodyTextIndent"/>
        <w:tabs>
          <w:tab w:val="clear" w:pos="360"/>
        </w:tabs>
        <w:ind w:left="0"/>
      </w:pPr>
      <w:r>
        <w:t xml:space="preserve"> </w:t>
      </w:r>
      <w:r w:rsidR="00CA07AD">
        <w:t xml:space="preserve">The </w:t>
      </w:r>
      <w:r w:rsidR="00CA07AD" w:rsidRPr="00BC08A8">
        <w:rPr>
          <w:i/>
        </w:rPr>
        <w:t>average number</w:t>
      </w:r>
      <w:r w:rsidR="00CA07AD">
        <w:t xml:space="preserve"> of respondents</w:t>
      </w:r>
      <w:r w:rsidR="00786554">
        <w:t xml:space="preserve"> was calculated by taking the average of the actual number for the past three years and</w:t>
      </w:r>
      <w:r w:rsidR="00930D88">
        <w:t xml:space="preserve"> </w:t>
      </w:r>
      <w:r w:rsidR="00CA07AD">
        <w:t>for the el</w:t>
      </w:r>
      <w:r w:rsidR="00797B0D">
        <w:t xml:space="preserve">ectric, </w:t>
      </w:r>
      <w:proofErr w:type="gramStart"/>
      <w:r w:rsidR="00797B0D">
        <w:t>telecommunications and W</w:t>
      </w:r>
      <w:r w:rsidR="00CA07AD">
        <w:t>ater</w:t>
      </w:r>
      <w:proofErr w:type="gramEnd"/>
      <w:r w:rsidR="00CA07AD">
        <w:t xml:space="preserve"> and Environmental Programs (WEP) is </w:t>
      </w:r>
      <w:r w:rsidR="00F516B6">
        <w:t xml:space="preserve">1,176 </w:t>
      </w:r>
      <w:r w:rsidR="00797B0D">
        <w:t xml:space="preserve">respondents.  </w:t>
      </w:r>
      <w:r w:rsidR="00CA07AD">
        <w:t xml:space="preserve">The breakdown on an annual basis is as follows: </w:t>
      </w:r>
      <w:proofErr w:type="gramStart"/>
      <w:r w:rsidR="00F516B6">
        <w:t>135</w:t>
      </w:r>
      <w:r w:rsidR="000C7FE5">
        <w:t xml:space="preserve"> </w:t>
      </w:r>
      <w:r w:rsidR="00006AE1">
        <w:t xml:space="preserve"> </w:t>
      </w:r>
      <w:r w:rsidR="00DF22C4">
        <w:t>respondents</w:t>
      </w:r>
      <w:proofErr w:type="gramEnd"/>
      <w:r w:rsidR="00DF22C4">
        <w:t xml:space="preserve"> </w:t>
      </w:r>
      <w:r w:rsidR="00CA07AD">
        <w:t>for the E</w:t>
      </w:r>
      <w:r w:rsidR="00006AE1">
        <w:t>lectric</w:t>
      </w:r>
      <w:r w:rsidR="00CA07AD">
        <w:t xml:space="preserve"> Program;</w:t>
      </w:r>
      <w:r w:rsidR="00006AE1">
        <w:t xml:space="preserve"> </w:t>
      </w:r>
      <w:r w:rsidR="00F516B6">
        <w:t>38</w:t>
      </w:r>
      <w:r w:rsidR="000C7FE5">
        <w:t xml:space="preserve"> </w:t>
      </w:r>
      <w:r w:rsidR="00DF22C4">
        <w:t xml:space="preserve">respondents </w:t>
      </w:r>
      <w:r w:rsidR="00CA07AD">
        <w:t xml:space="preserve"> to the T</w:t>
      </w:r>
      <w:r w:rsidR="00006AE1">
        <w:t xml:space="preserve">elecommunications </w:t>
      </w:r>
      <w:r w:rsidR="00CA07AD">
        <w:t>P</w:t>
      </w:r>
      <w:r w:rsidR="00006AE1">
        <w:t>rogram applicants</w:t>
      </w:r>
      <w:r w:rsidR="00CA07AD">
        <w:t xml:space="preserve">; </w:t>
      </w:r>
      <w:r w:rsidR="00006AE1">
        <w:t xml:space="preserve">and </w:t>
      </w:r>
      <w:r w:rsidR="00DF22C4">
        <w:t>an average of</w:t>
      </w:r>
      <w:r w:rsidR="00006AE1">
        <w:t xml:space="preserve"> 1,00</w:t>
      </w:r>
      <w:r w:rsidR="00CA07AD">
        <w:t>3</w:t>
      </w:r>
      <w:r w:rsidR="00006AE1">
        <w:t xml:space="preserve"> </w:t>
      </w:r>
      <w:r w:rsidR="00DF22C4">
        <w:t>respondents for</w:t>
      </w:r>
      <w:r w:rsidR="00006AE1">
        <w:t xml:space="preserve"> the </w:t>
      </w:r>
      <w:r w:rsidR="00CA07AD">
        <w:t>W</w:t>
      </w:r>
      <w:r w:rsidR="00006AE1">
        <w:t xml:space="preserve">ater and </w:t>
      </w:r>
      <w:r w:rsidR="00CA07AD">
        <w:t>E</w:t>
      </w:r>
      <w:r w:rsidR="00376336">
        <w:t xml:space="preserve">nvironmental </w:t>
      </w:r>
      <w:r w:rsidR="00CA07AD">
        <w:t>P</w:t>
      </w:r>
      <w:r w:rsidR="00006AE1">
        <w:t xml:space="preserve">rogram that will require a level of environmental review specified in </w:t>
      </w:r>
      <w:r w:rsidR="00376336">
        <w:t xml:space="preserve">7 CFR 1794, </w:t>
      </w:r>
      <w:r w:rsidR="00006AE1">
        <w:t>Subpart C</w:t>
      </w:r>
      <w:r w:rsidR="00376336">
        <w:t>.</w:t>
      </w:r>
      <w:r w:rsidR="001C3EBA">
        <w:t xml:space="preserve">  The number of responses per respondent </w:t>
      </w:r>
      <w:proofErr w:type="gramStart"/>
      <w:r w:rsidR="0059796D">
        <w:t>averages</w:t>
      </w:r>
      <w:r w:rsidR="001C3EBA">
        <w:t xml:space="preserve"> </w:t>
      </w:r>
      <w:r w:rsidR="00F516B6">
        <w:t xml:space="preserve"> 6</w:t>
      </w:r>
      <w:proofErr w:type="gramEnd"/>
      <w:r w:rsidR="00F516B6">
        <w:t xml:space="preserve"> </w:t>
      </w:r>
      <w:r w:rsidR="001C3EBA">
        <w:t xml:space="preserve">with a total of  </w:t>
      </w:r>
      <w:r w:rsidR="004F0C9D">
        <w:t>7,261</w:t>
      </w:r>
      <w:r w:rsidR="000E3E35">
        <w:t xml:space="preserve"> </w:t>
      </w:r>
      <w:r w:rsidR="001C3EBA">
        <w:t xml:space="preserve">of annual responses.  The number of hours per response </w:t>
      </w:r>
      <w:proofErr w:type="gramStart"/>
      <w:r w:rsidR="001C3EBA">
        <w:t>is calculated</w:t>
      </w:r>
      <w:proofErr w:type="gramEnd"/>
      <w:r w:rsidR="001C3EBA">
        <w:t xml:space="preserve"> to be 4</w:t>
      </w:r>
      <w:r w:rsidR="000E3E35">
        <w:t>9</w:t>
      </w:r>
      <w:r w:rsidR="001C3EBA">
        <w:t xml:space="preserve"> and the total annual burden is </w:t>
      </w:r>
      <w:r w:rsidR="000E3E35">
        <w:t>35</w:t>
      </w:r>
      <w:r w:rsidR="004F0C9D">
        <w:t>3,620</w:t>
      </w:r>
      <w:r w:rsidR="001C3EBA">
        <w:t xml:space="preserve">.  </w:t>
      </w:r>
    </w:p>
    <w:p w:rsidR="00006AE1" w:rsidRDefault="00006AE1" w:rsidP="00A3118C">
      <w:pPr>
        <w:pStyle w:val="BodyTextIndent"/>
        <w:tabs>
          <w:tab w:val="clear" w:pos="360"/>
        </w:tabs>
        <w:ind w:left="0"/>
      </w:pPr>
    </w:p>
    <w:p w:rsidR="008B3B49" w:rsidRDefault="000A2B72" w:rsidP="0040205F">
      <w:pPr>
        <w:autoSpaceDE w:val="0"/>
        <w:autoSpaceDN w:val="0"/>
        <w:adjustRightInd w:val="0"/>
      </w:pPr>
      <w:r>
        <w:t>The wage rates utilized in the cost calculation are b</w:t>
      </w:r>
      <w:r w:rsidR="00D36CA9">
        <w:t>ased</w:t>
      </w:r>
      <w:bookmarkStart w:id="1" w:name="OLE_LINK1"/>
      <w:bookmarkStart w:id="2" w:name="OLE_LINK2"/>
      <w:r w:rsidR="00F96160">
        <w:t xml:space="preserve"> on the Bureau of Labor Statistics, </w:t>
      </w:r>
      <w:r w:rsidR="00F96160" w:rsidRPr="001E33AF">
        <w:rPr>
          <w:u w:val="single"/>
        </w:rPr>
        <w:t>May 2011 National Employment and Wage Estimates United States</w:t>
      </w:r>
      <w:r w:rsidR="00F96160">
        <w:t xml:space="preserve"> retrieved from </w:t>
      </w:r>
      <w:hyperlink r:id="rId12" w:anchor="00-0000" w:history="1">
        <w:r w:rsidR="00F96160" w:rsidRPr="00F96160">
          <w:rPr>
            <w:rStyle w:val="Hyperlink"/>
          </w:rPr>
          <w:t>http://www.bls.gov/oes/current/oes_nat.htm#00-0000</w:t>
        </w:r>
      </w:hyperlink>
      <w:r>
        <w:t xml:space="preserve">. </w:t>
      </w:r>
      <w:r w:rsidR="001E33AF">
        <w:t>The three categories of occupations are professional</w:t>
      </w:r>
      <w:r w:rsidR="00E8050A">
        <w:t xml:space="preserve"> and</w:t>
      </w:r>
      <w:r w:rsidR="001E33AF">
        <w:t xml:space="preserve"> clerical. </w:t>
      </w:r>
      <w:r>
        <w:t>The pr</w:t>
      </w:r>
      <w:r w:rsidR="001E33AF">
        <w:t>ofessional wage rate is the median</w:t>
      </w:r>
      <w:r>
        <w:t xml:space="preserve"> hourly wage rate for Architectural and Engineering Managers, (Occupation Code 11-9041) of $58.75</w:t>
      </w:r>
      <w:r w:rsidR="001E33AF">
        <w:t xml:space="preserve">. The wage rate for clerical </w:t>
      </w:r>
      <w:proofErr w:type="gramStart"/>
      <w:r w:rsidR="001E33AF">
        <w:t>is provided</w:t>
      </w:r>
      <w:proofErr w:type="gramEnd"/>
      <w:r w:rsidR="001E33AF">
        <w:t xml:space="preserve"> by the median hourly wage rate for Executive Administrative Assistants (Occupation Code 43-6011) of $21.91.   Historical data provided by the Bureau of Labor Statistics, </w:t>
      </w:r>
      <w:r w:rsidR="001E33AF" w:rsidRPr="00211D58">
        <w:rPr>
          <w:u w:val="single"/>
        </w:rPr>
        <w:t>Employer Cost for Employee Compensation Supplemental Tables Historical Data December 2006 – September 2012</w:t>
      </w:r>
      <w:r w:rsidR="00211D58">
        <w:t xml:space="preserve"> </w:t>
      </w:r>
      <w:proofErr w:type="gramStart"/>
      <w:r w:rsidR="00211D58">
        <w:t>is utilized</w:t>
      </w:r>
      <w:proofErr w:type="gramEnd"/>
      <w:r w:rsidR="00211D58">
        <w:t xml:space="preserve"> to calculate the total cost of benefits.</w:t>
      </w:r>
      <w:r w:rsidR="00211D58">
        <w:rPr>
          <w:bCs/>
          <w:szCs w:val="24"/>
        </w:rPr>
        <w:t xml:space="preserve">  Benefits as a percentage of total compensation for Private trade, transportation, and utilities industry workers were 29.4% of total hourly compensation.  </w:t>
      </w:r>
      <w:r w:rsidR="00211D58">
        <w:rPr>
          <w:i/>
        </w:rPr>
        <w:t xml:space="preserve">See, </w:t>
      </w:r>
      <w:hyperlink r:id="rId13" w:history="1">
        <w:r w:rsidR="00211D58" w:rsidRPr="00211D58">
          <w:rPr>
            <w:rStyle w:val="Hyperlink"/>
          </w:rPr>
          <w:t>http://www.bls.gov/ncs/ect/sp/ecsuphst.pdf</w:t>
        </w:r>
      </w:hyperlink>
      <w:r w:rsidR="00211D58">
        <w:t xml:space="preserve">, Page 91.  Hourly wage and benefits for the professional category is $76.02 per hour. Hourly wage and benefits for clerical is $28.35 per hour.    The calculation of cost of total annual staff hours required to comply with this information collection </w:t>
      </w:r>
      <w:proofErr w:type="gramStart"/>
      <w:r w:rsidR="00211D58">
        <w:t>is illustrated</w:t>
      </w:r>
      <w:proofErr w:type="gramEnd"/>
      <w:r w:rsidR="00211D58">
        <w:t xml:space="preserve"> </w:t>
      </w:r>
      <w:r w:rsidR="008F4110">
        <w:t xml:space="preserve">below </w:t>
      </w:r>
      <w:r w:rsidR="00211D58">
        <w:t xml:space="preserve">in </w:t>
      </w:r>
      <w:r w:rsidR="007C6872">
        <w:t>Table 1</w:t>
      </w:r>
      <w:r w:rsidR="008F4110">
        <w:t>: Hourly Burden and Costs</w:t>
      </w:r>
      <w:r w:rsidR="007C6872">
        <w:t>.</w:t>
      </w:r>
    </w:p>
    <w:p w:rsidR="008B3B49" w:rsidRDefault="008B3B49" w:rsidP="0040205F">
      <w:pPr>
        <w:autoSpaceDE w:val="0"/>
        <w:autoSpaceDN w:val="0"/>
        <w:adjustRightInd w:val="0"/>
      </w:pPr>
    </w:p>
    <w:p w:rsidR="00D508EC" w:rsidRDefault="00D508EC" w:rsidP="00D508EC">
      <w:pPr>
        <w:pStyle w:val="BodyTextIndent"/>
        <w:ind w:left="-90"/>
      </w:pPr>
    </w:p>
    <w:p w:rsidR="008B3B49" w:rsidRDefault="008B3B49">
      <w:r>
        <w:br w:type="page"/>
      </w:r>
    </w:p>
    <w:p w:rsidR="005922C3" w:rsidRDefault="005922C3" w:rsidP="008B3B49">
      <w:pPr>
        <w:autoSpaceDE w:val="0"/>
        <w:autoSpaceDN w:val="0"/>
        <w:adjustRightInd w:val="0"/>
        <w:sectPr w:rsidR="005922C3" w:rsidSect="000D4AEE">
          <w:headerReference w:type="even" r:id="rId14"/>
          <w:headerReference w:type="default" r:id="rId15"/>
          <w:footerReference w:type="default" r:id="rId16"/>
          <w:headerReference w:type="first" r:id="rId17"/>
          <w:footerReference w:type="first" r:id="rId18"/>
          <w:pgSz w:w="12240" w:h="15840"/>
          <w:pgMar w:top="1440" w:right="1440" w:bottom="1440" w:left="1440" w:header="720" w:footer="720" w:gutter="0"/>
          <w:cols w:space="720"/>
          <w:titlePg/>
          <w:docGrid w:linePitch="326"/>
        </w:sectPr>
      </w:pPr>
    </w:p>
    <w:bookmarkEnd w:id="1"/>
    <w:bookmarkEnd w:id="2"/>
    <w:p w:rsidR="008B3B49" w:rsidRDefault="008B3B49" w:rsidP="003151F6">
      <w:pPr>
        <w:autoSpaceDE w:val="0"/>
        <w:autoSpaceDN w:val="0"/>
        <w:adjustRightInd w:val="0"/>
        <w:ind w:left="720" w:firstLine="720"/>
      </w:pPr>
      <w:r>
        <w:lastRenderedPageBreak/>
        <w:t>Table 1: Hourly Burden and Costs</w:t>
      </w:r>
    </w:p>
    <w:tbl>
      <w:tblPr>
        <w:tblW w:w="12364" w:type="dxa"/>
        <w:tblInd w:w="648" w:type="dxa"/>
        <w:tblLayout w:type="fixed"/>
        <w:tblLook w:val="0000" w:firstRow="0" w:lastRow="0" w:firstColumn="0" w:lastColumn="0" w:noHBand="0" w:noVBand="0"/>
      </w:tblPr>
      <w:tblGrid>
        <w:gridCol w:w="1924"/>
        <w:gridCol w:w="1170"/>
        <w:gridCol w:w="1350"/>
        <w:gridCol w:w="1710"/>
        <w:gridCol w:w="1350"/>
        <w:gridCol w:w="990"/>
        <w:gridCol w:w="1170"/>
        <w:gridCol w:w="1080"/>
        <w:gridCol w:w="1620"/>
      </w:tblGrid>
      <w:tr w:rsidR="008B3B49" w:rsidRPr="00AA2B98" w:rsidTr="003151F6">
        <w:trPr>
          <w:trHeight w:val="341"/>
        </w:trPr>
        <w:tc>
          <w:tcPr>
            <w:tcW w:w="1924" w:type="dxa"/>
            <w:tcBorders>
              <w:top w:val="single" w:sz="4" w:space="0" w:color="auto"/>
              <w:left w:val="single" w:sz="4" w:space="0" w:color="auto"/>
              <w:bottom w:val="single" w:sz="4" w:space="0" w:color="auto"/>
              <w:right w:val="single" w:sz="4" w:space="0" w:color="auto"/>
            </w:tcBorders>
            <w:shd w:val="clear" w:color="auto" w:fill="C0C0C0"/>
            <w:vAlign w:val="bottom"/>
          </w:tcPr>
          <w:p w:rsidR="008B3B49" w:rsidRPr="00A705BB" w:rsidRDefault="008B3B49" w:rsidP="003D36FD">
            <w:pPr>
              <w:jc w:val="center"/>
              <w:rPr>
                <w:b/>
                <w:bCs/>
                <w:sz w:val="20"/>
                <w:u w:val="single"/>
              </w:rPr>
            </w:pPr>
            <w:r w:rsidRPr="00A705BB">
              <w:rPr>
                <w:b/>
                <w:bCs/>
                <w:sz w:val="20"/>
                <w:u w:val="single"/>
              </w:rPr>
              <w:t>Cite</w:t>
            </w:r>
          </w:p>
        </w:tc>
        <w:tc>
          <w:tcPr>
            <w:tcW w:w="1170" w:type="dxa"/>
            <w:tcBorders>
              <w:top w:val="single" w:sz="4" w:space="0" w:color="auto"/>
              <w:left w:val="nil"/>
              <w:bottom w:val="single" w:sz="4" w:space="0" w:color="auto"/>
              <w:right w:val="single" w:sz="4" w:space="0" w:color="auto"/>
            </w:tcBorders>
            <w:shd w:val="clear" w:color="auto" w:fill="C0C0C0"/>
            <w:vAlign w:val="bottom"/>
          </w:tcPr>
          <w:p w:rsidR="008B3B49" w:rsidRPr="00A705BB" w:rsidRDefault="008B3B49" w:rsidP="003D36FD">
            <w:pPr>
              <w:jc w:val="center"/>
              <w:rPr>
                <w:b/>
                <w:bCs/>
                <w:sz w:val="20"/>
                <w:u w:val="single"/>
              </w:rPr>
            </w:pPr>
            <w:r w:rsidRPr="00A705BB">
              <w:rPr>
                <w:b/>
                <w:bCs/>
                <w:sz w:val="20"/>
                <w:u w:val="single"/>
              </w:rPr>
              <w:t>Job Position</w:t>
            </w:r>
          </w:p>
        </w:tc>
        <w:tc>
          <w:tcPr>
            <w:tcW w:w="1350" w:type="dxa"/>
            <w:tcBorders>
              <w:top w:val="single" w:sz="4" w:space="0" w:color="auto"/>
              <w:left w:val="nil"/>
              <w:bottom w:val="single" w:sz="4" w:space="0" w:color="auto"/>
              <w:right w:val="single" w:sz="4" w:space="0" w:color="auto"/>
            </w:tcBorders>
            <w:shd w:val="clear" w:color="auto" w:fill="C0C0C0"/>
            <w:vAlign w:val="bottom"/>
          </w:tcPr>
          <w:p w:rsidR="008B3B49" w:rsidRDefault="008B3B49" w:rsidP="003D36FD">
            <w:pPr>
              <w:jc w:val="center"/>
              <w:rPr>
                <w:b/>
                <w:bCs/>
                <w:sz w:val="20"/>
                <w:u w:val="single"/>
              </w:rPr>
            </w:pPr>
            <w:r w:rsidRPr="00A705BB">
              <w:rPr>
                <w:b/>
                <w:bCs/>
                <w:sz w:val="20"/>
                <w:u w:val="single"/>
              </w:rPr>
              <w:t xml:space="preserve">Number </w:t>
            </w:r>
          </w:p>
          <w:p w:rsidR="008B3B49" w:rsidRPr="00A705BB" w:rsidRDefault="008B3B49" w:rsidP="003D36FD">
            <w:pPr>
              <w:jc w:val="center"/>
              <w:rPr>
                <w:b/>
                <w:bCs/>
                <w:sz w:val="20"/>
                <w:u w:val="single"/>
              </w:rPr>
            </w:pPr>
            <w:r w:rsidRPr="00A705BB">
              <w:rPr>
                <w:b/>
                <w:bCs/>
                <w:sz w:val="20"/>
                <w:u w:val="single"/>
              </w:rPr>
              <w:t>of Respondents</w:t>
            </w:r>
          </w:p>
        </w:tc>
        <w:tc>
          <w:tcPr>
            <w:tcW w:w="1710" w:type="dxa"/>
            <w:tcBorders>
              <w:top w:val="single" w:sz="4" w:space="0" w:color="auto"/>
              <w:left w:val="single" w:sz="4" w:space="0" w:color="auto"/>
              <w:bottom w:val="single" w:sz="4" w:space="0" w:color="auto"/>
              <w:right w:val="single" w:sz="4" w:space="0" w:color="auto"/>
            </w:tcBorders>
            <w:shd w:val="clear" w:color="auto" w:fill="C0C0C0"/>
            <w:vAlign w:val="bottom"/>
          </w:tcPr>
          <w:p w:rsidR="008B3B49" w:rsidRPr="00A705BB" w:rsidRDefault="008B3B49" w:rsidP="003D36FD">
            <w:pPr>
              <w:jc w:val="center"/>
              <w:rPr>
                <w:b/>
                <w:bCs/>
                <w:sz w:val="20"/>
                <w:u w:val="single"/>
              </w:rPr>
            </w:pPr>
            <w:r w:rsidRPr="00A705BB">
              <w:rPr>
                <w:b/>
                <w:bCs/>
                <w:sz w:val="20"/>
                <w:u w:val="single"/>
              </w:rPr>
              <w:t>Number of responses per respondent</w:t>
            </w:r>
          </w:p>
        </w:tc>
        <w:tc>
          <w:tcPr>
            <w:tcW w:w="1350" w:type="dxa"/>
            <w:tcBorders>
              <w:top w:val="single" w:sz="4" w:space="0" w:color="auto"/>
              <w:left w:val="single" w:sz="4" w:space="0" w:color="auto"/>
              <w:bottom w:val="single" w:sz="4" w:space="0" w:color="auto"/>
              <w:right w:val="single" w:sz="4" w:space="0" w:color="auto"/>
            </w:tcBorders>
            <w:shd w:val="clear" w:color="auto" w:fill="C0C0C0"/>
            <w:vAlign w:val="bottom"/>
          </w:tcPr>
          <w:p w:rsidR="008B3B49" w:rsidRPr="00A705BB" w:rsidRDefault="008B3B49" w:rsidP="003D36FD">
            <w:pPr>
              <w:jc w:val="center"/>
              <w:rPr>
                <w:b/>
                <w:bCs/>
                <w:sz w:val="20"/>
                <w:u w:val="single"/>
              </w:rPr>
            </w:pPr>
            <w:r w:rsidRPr="00A705BB">
              <w:rPr>
                <w:b/>
                <w:bCs/>
                <w:sz w:val="20"/>
                <w:u w:val="single"/>
              </w:rPr>
              <w:t>Total Respons</w:t>
            </w:r>
            <w:r>
              <w:rPr>
                <w:b/>
                <w:bCs/>
                <w:sz w:val="20"/>
                <w:u w:val="single"/>
              </w:rPr>
              <w:t>es</w:t>
            </w:r>
          </w:p>
        </w:tc>
        <w:tc>
          <w:tcPr>
            <w:tcW w:w="990" w:type="dxa"/>
            <w:tcBorders>
              <w:top w:val="single" w:sz="4" w:space="0" w:color="auto"/>
              <w:left w:val="nil"/>
              <w:bottom w:val="single" w:sz="4" w:space="0" w:color="auto"/>
              <w:right w:val="single" w:sz="4" w:space="0" w:color="auto"/>
            </w:tcBorders>
            <w:shd w:val="clear" w:color="auto" w:fill="C0C0C0"/>
            <w:vAlign w:val="bottom"/>
          </w:tcPr>
          <w:p w:rsidR="008B3B49" w:rsidRPr="00A705BB" w:rsidRDefault="008B3B49" w:rsidP="003D36FD">
            <w:pPr>
              <w:jc w:val="center"/>
              <w:rPr>
                <w:b/>
                <w:bCs/>
                <w:sz w:val="20"/>
                <w:u w:val="single"/>
              </w:rPr>
            </w:pPr>
            <w:r w:rsidRPr="00A705BB">
              <w:rPr>
                <w:b/>
                <w:bCs/>
                <w:sz w:val="20"/>
                <w:u w:val="single"/>
              </w:rPr>
              <w:t>Hrs. per response</w:t>
            </w:r>
          </w:p>
        </w:tc>
        <w:tc>
          <w:tcPr>
            <w:tcW w:w="1170" w:type="dxa"/>
            <w:tcBorders>
              <w:top w:val="single" w:sz="4" w:space="0" w:color="auto"/>
              <w:left w:val="nil"/>
              <w:bottom w:val="single" w:sz="4" w:space="0" w:color="auto"/>
              <w:right w:val="single" w:sz="4" w:space="0" w:color="auto"/>
            </w:tcBorders>
            <w:shd w:val="clear" w:color="auto" w:fill="C0C0C0"/>
            <w:vAlign w:val="bottom"/>
          </w:tcPr>
          <w:p w:rsidR="008B3B49" w:rsidRPr="00A705BB" w:rsidRDefault="008B3B49" w:rsidP="003D36FD">
            <w:pPr>
              <w:jc w:val="center"/>
              <w:rPr>
                <w:b/>
                <w:bCs/>
                <w:sz w:val="20"/>
                <w:u w:val="single"/>
              </w:rPr>
            </w:pPr>
            <w:r w:rsidRPr="00A705BB">
              <w:rPr>
                <w:b/>
                <w:bCs/>
                <w:sz w:val="20"/>
                <w:u w:val="single"/>
              </w:rPr>
              <w:t>Total Hrs.</w:t>
            </w:r>
          </w:p>
        </w:tc>
        <w:tc>
          <w:tcPr>
            <w:tcW w:w="1080" w:type="dxa"/>
            <w:tcBorders>
              <w:top w:val="single" w:sz="4" w:space="0" w:color="auto"/>
              <w:left w:val="nil"/>
              <w:bottom w:val="single" w:sz="4" w:space="0" w:color="auto"/>
              <w:right w:val="single" w:sz="4" w:space="0" w:color="auto"/>
            </w:tcBorders>
            <w:shd w:val="clear" w:color="auto" w:fill="C0C0C0"/>
            <w:vAlign w:val="bottom"/>
          </w:tcPr>
          <w:p w:rsidR="008B3B49" w:rsidRPr="00A705BB" w:rsidRDefault="008B3B49" w:rsidP="003D36FD">
            <w:pPr>
              <w:jc w:val="center"/>
              <w:rPr>
                <w:b/>
                <w:bCs/>
                <w:sz w:val="20"/>
                <w:u w:val="single"/>
              </w:rPr>
            </w:pPr>
            <w:r w:rsidRPr="00A705BB">
              <w:rPr>
                <w:b/>
                <w:bCs/>
                <w:sz w:val="20"/>
                <w:u w:val="single"/>
              </w:rPr>
              <w:t>Cost per Hr.</w:t>
            </w:r>
          </w:p>
        </w:tc>
        <w:tc>
          <w:tcPr>
            <w:tcW w:w="1620" w:type="dxa"/>
            <w:tcBorders>
              <w:top w:val="single" w:sz="4" w:space="0" w:color="auto"/>
              <w:left w:val="nil"/>
              <w:bottom w:val="single" w:sz="4" w:space="0" w:color="auto"/>
              <w:right w:val="single" w:sz="4" w:space="0" w:color="auto"/>
            </w:tcBorders>
            <w:shd w:val="clear" w:color="auto" w:fill="C0C0C0"/>
            <w:vAlign w:val="bottom"/>
          </w:tcPr>
          <w:p w:rsidR="008B3B49" w:rsidRPr="00A705BB" w:rsidRDefault="008B3B49" w:rsidP="003D36FD">
            <w:pPr>
              <w:jc w:val="center"/>
              <w:rPr>
                <w:b/>
                <w:bCs/>
                <w:sz w:val="20"/>
                <w:u w:val="single"/>
              </w:rPr>
            </w:pPr>
            <w:r w:rsidRPr="00A705BB">
              <w:rPr>
                <w:b/>
                <w:bCs/>
                <w:sz w:val="20"/>
                <w:u w:val="single"/>
              </w:rPr>
              <w:t>Total cost per CFR cite</w:t>
            </w:r>
          </w:p>
        </w:tc>
      </w:tr>
      <w:tr w:rsidR="008B3B49" w:rsidRPr="00AA2B98" w:rsidTr="003151F6">
        <w:trPr>
          <w:trHeight w:val="255"/>
        </w:trPr>
        <w:tc>
          <w:tcPr>
            <w:tcW w:w="12364" w:type="dxa"/>
            <w:gridSpan w:val="9"/>
            <w:tcBorders>
              <w:top w:val="single" w:sz="4" w:space="0" w:color="auto"/>
              <w:left w:val="single" w:sz="4" w:space="0" w:color="auto"/>
              <w:bottom w:val="single" w:sz="4" w:space="0" w:color="auto"/>
              <w:right w:val="single" w:sz="4" w:space="0" w:color="auto"/>
            </w:tcBorders>
            <w:shd w:val="clear" w:color="auto" w:fill="auto"/>
          </w:tcPr>
          <w:p w:rsidR="008B3B49" w:rsidRPr="00A705BB" w:rsidRDefault="008B3B49" w:rsidP="003D36FD">
            <w:pPr>
              <w:rPr>
                <w:b/>
                <w:sz w:val="20"/>
              </w:rPr>
            </w:pPr>
            <w:r w:rsidRPr="00A705BB">
              <w:rPr>
                <w:b/>
                <w:sz w:val="20"/>
              </w:rPr>
              <w:t>Electric</w:t>
            </w:r>
          </w:p>
        </w:tc>
      </w:tr>
      <w:tr w:rsidR="008B3B49" w:rsidRPr="00AA2B98" w:rsidTr="003151F6">
        <w:trPr>
          <w:trHeight w:val="255"/>
        </w:trPr>
        <w:tc>
          <w:tcPr>
            <w:tcW w:w="1924" w:type="dxa"/>
            <w:tcBorders>
              <w:top w:val="single" w:sz="4" w:space="0" w:color="auto"/>
              <w:left w:val="single" w:sz="4" w:space="0" w:color="auto"/>
              <w:bottom w:val="nil"/>
              <w:right w:val="single" w:sz="4" w:space="0" w:color="auto"/>
            </w:tcBorders>
            <w:shd w:val="clear" w:color="auto" w:fill="auto"/>
            <w:noWrap/>
            <w:vAlign w:val="bottom"/>
          </w:tcPr>
          <w:p w:rsidR="008B3B49" w:rsidRPr="00A705BB" w:rsidRDefault="008B3B49" w:rsidP="003D36FD">
            <w:pPr>
              <w:rPr>
                <w:sz w:val="20"/>
              </w:rPr>
            </w:pPr>
            <w:r w:rsidRPr="00A705BB">
              <w:rPr>
                <w:sz w:val="20"/>
              </w:rPr>
              <w:t>1794.21(b)</w:t>
            </w:r>
          </w:p>
        </w:tc>
        <w:tc>
          <w:tcPr>
            <w:tcW w:w="1170" w:type="dxa"/>
            <w:tcBorders>
              <w:top w:val="single" w:sz="4" w:space="0" w:color="auto"/>
              <w:left w:val="nil"/>
              <w:bottom w:val="single" w:sz="4" w:space="0" w:color="auto"/>
              <w:right w:val="single" w:sz="4" w:space="0" w:color="auto"/>
            </w:tcBorders>
            <w:shd w:val="clear" w:color="auto" w:fill="auto"/>
            <w:noWrap/>
            <w:vAlign w:val="bottom"/>
          </w:tcPr>
          <w:p w:rsidR="008B3B49" w:rsidRPr="00A705BB" w:rsidRDefault="008B3B49" w:rsidP="003D36FD">
            <w:pPr>
              <w:rPr>
                <w:sz w:val="16"/>
                <w:szCs w:val="16"/>
              </w:rPr>
            </w:pPr>
            <w:r w:rsidRPr="00A705BB">
              <w:rPr>
                <w:sz w:val="16"/>
                <w:szCs w:val="16"/>
              </w:rPr>
              <w:t>Professional</w:t>
            </w:r>
          </w:p>
        </w:tc>
        <w:tc>
          <w:tcPr>
            <w:tcW w:w="1350" w:type="dxa"/>
            <w:tcBorders>
              <w:top w:val="single" w:sz="4" w:space="0" w:color="auto"/>
              <w:left w:val="nil"/>
              <w:bottom w:val="single" w:sz="4" w:space="0" w:color="auto"/>
              <w:right w:val="single" w:sz="4" w:space="0" w:color="auto"/>
            </w:tcBorders>
          </w:tcPr>
          <w:p w:rsidR="008B3B49" w:rsidRPr="00A705BB" w:rsidRDefault="008B3B49" w:rsidP="003D36FD">
            <w:pPr>
              <w:jc w:val="right"/>
              <w:rPr>
                <w:sz w:val="20"/>
              </w:rPr>
            </w:pPr>
            <w:r>
              <w:rPr>
                <w:sz w:val="20"/>
              </w:rPr>
              <w:t>101</w:t>
            </w:r>
          </w:p>
        </w:tc>
        <w:tc>
          <w:tcPr>
            <w:tcW w:w="1710" w:type="dxa"/>
            <w:tcBorders>
              <w:top w:val="single" w:sz="4" w:space="0" w:color="auto"/>
              <w:left w:val="single" w:sz="4" w:space="0" w:color="auto"/>
              <w:bottom w:val="single" w:sz="4" w:space="0" w:color="auto"/>
              <w:right w:val="single" w:sz="4" w:space="0" w:color="auto"/>
            </w:tcBorders>
          </w:tcPr>
          <w:p w:rsidR="008B3B49" w:rsidRPr="00A705BB" w:rsidRDefault="008B3B49" w:rsidP="003D36FD">
            <w:pPr>
              <w:jc w:val="right"/>
              <w:rPr>
                <w:sz w:val="20"/>
              </w:rPr>
            </w:pPr>
            <w:r>
              <w:rPr>
                <w:sz w:val="20"/>
              </w:rPr>
              <w:t>53.3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5384</w:t>
            </w: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.75</w:t>
            </w:r>
          </w:p>
        </w:tc>
        <w:tc>
          <w:tcPr>
            <w:tcW w:w="1170" w:type="dxa"/>
            <w:tcBorders>
              <w:top w:val="single" w:sz="4" w:space="0" w:color="auto"/>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4,038</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$76.02</w:t>
            </w: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$306,969</w:t>
            </w:r>
          </w:p>
        </w:tc>
      </w:tr>
      <w:tr w:rsidR="008B3B49" w:rsidRPr="00AA2B98" w:rsidTr="003151F6">
        <w:trPr>
          <w:trHeight w:val="255"/>
        </w:trPr>
        <w:tc>
          <w:tcPr>
            <w:tcW w:w="1924" w:type="dxa"/>
            <w:tcBorders>
              <w:top w:val="nil"/>
              <w:left w:val="single" w:sz="4" w:space="0" w:color="auto"/>
              <w:bottom w:val="single" w:sz="4" w:space="0" w:color="auto"/>
              <w:right w:val="single" w:sz="4" w:space="0" w:color="auto"/>
            </w:tcBorders>
            <w:shd w:val="clear" w:color="auto" w:fill="auto"/>
            <w:noWrap/>
            <w:vAlign w:val="bottom"/>
          </w:tcPr>
          <w:p w:rsidR="008B3B49" w:rsidRPr="00A705BB" w:rsidRDefault="008B3B49" w:rsidP="003D36FD">
            <w:pPr>
              <w:rPr>
                <w:sz w:val="20"/>
              </w:rPr>
            </w:pPr>
            <w:r w:rsidRPr="00A705BB">
              <w:rPr>
                <w:sz w:val="20"/>
              </w:rPr>
              <w:t xml:space="preserve"> </w:t>
            </w:r>
          </w:p>
        </w:tc>
        <w:tc>
          <w:tcPr>
            <w:tcW w:w="117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rPr>
                <w:sz w:val="16"/>
                <w:szCs w:val="16"/>
              </w:rPr>
            </w:pPr>
            <w:r w:rsidRPr="00A705BB">
              <w:rPr>
                <w:sz w:val="16"/>
                <w:szCs w:val="16"/>
              </w:rPr>
              <w:t>Clerical</w:t>
            </w:r>
          </w:p>
        </w:tc>
        <w:tc>
          <w:tcPr>
            <w:tcW w:w="1350" w:type="dxa"/>
            <w:tcBorders>
              <w:top w:val="single" w:sz="4" w:space="0" w:color="auto"/>
              <w:left w:val="nil"/>
              <w:bottom w:val="single" w:sz="4" w:space="0" w:color="auto"/>
              <w:right w:val="single" w:sz="4" w:space="0" w:color="auto"/>
            </w:tcBorders>
          </w:tcPr>
          <w:p w:rsidR="008B3B49" w:rsidRPr="00A705BB" w:rsidRDefault="008B3B49" w:rsidP="003D36FD">
            <w:pPr>
              <w:jc w:val="right"/>
              <w:rPr>
                <w:sz w:val="20"/>
              </w:rPr>
            </w:pPr>
            <w:r>
              <w:rPr>
                <w:sz w:val="20"/>
              </w:rPr>
              <w:t>34</w:t>
            </w:r>
          </w:p>
        </w:tc>
        <w:tc>
          <w:tcPr>
            <w:tcW w:w="1710" w:type="dxa"/>
            <w:tcBorders>
              <w:top w:val="single" w:sz="4" w:space="0" w:color="auto"/>
              <w:left w:val="single" w:sz="4" w:space="0" w:color="auto"/>
              <w:bottom w:val="single" w:sz="4" w:space="0" w:color="auto"/>
              <w:right w:val="single" w:sz="4" w:space="0" w:color="auto"/>
            </w:tcBorders>
          </w:tcPr>
          <w:p w:rsidR="008B3B49" w:rsidRPr="00A705BB" w:rsidRDefault="008B3B49" w:rsidP="003D36FD">
            <w:pPr>
              <w:jc w:val="right"/>
              <w:rPr>
                <w:sz w:val="20"/>
              </w:rPr>
            </w:pPr>
            <w:r>
              <w:rPr>
                <w:sz w:val="20"/>
              </w:rPr>
              <w:t>158.4</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5384</w:t>
            </w:r>
          </w:p>
        </w:tc>
        <w:tc>
          <w:tcPr>
            <w:tcW w:w="99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.25</w:t>
            </w:r>
          </w:p>
        </w:tc>
        <w:tc>
          <w:tcPr>
            <w:tcW w:w="117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1,346</w:t>
            </w:r>
          </w:p>
        </w:tc>
        <w:tc>
          <w:tcPr>
            <w:tcW w:w="108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$28.35</w:t>
            </w:r>
          </w:p>
        </w:tc>
        <w:tc>
          <w:tcPr>
            <w:tcW w:w="162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$38,159</w:t>
            </w:r>
          </w:p>
        </w:tc>
      </w:tr>
      <w:tr w:rsidR="008B3B49" w:rsidRPr="00AA2B98" w:rsidTr="003151F6">
        <w:trPr>
          <w:trHeight w:val="255"/>
        </w:trPr>
        <w:tc>
          <w:tcPr>
            <w:tcW w:w="1924" w:type="dxa"/>
            <w:tcBorders>
              <w:top w:val="nil"/>
              <w:left w:val="single" w:sz="4" w:space="0" w:color="auto"/>
              <w:bottom w:val="nil"/>
              <w:right w:val="single" w:sz="4" w:space="0" w:color="auto"/>
            </w:tcBorders>
            <w:shd w:val="clear" w:color="auto" w:fill="auto"/>
            <w:noWrap/>
            <w:vAlign w:val="bottom"/>
          </w:tcPr>
          <w:p w:rsidR="008B3B49" w:rsidRPr="00A705BB" w:rsidRDefault="008B3B49" w:rsidP="003D36FD">
            <w:pPr>
              <w:rPr>
                <w:sz w:val="20"/>
              </w:rPr>
            </w:pPr>
            <w:r w:rsidRPr="00A705BB">
              <w:rPr>
                <w:sz w:val="20"/>
              </w:rPr>
              <w:t>1794.22(a)</w:t>
            </w:r>
          </w:p>
        </w:tc>
        <w:tc>
          <w:tcPr>
            <w:tcW w:w="117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rPr>
                <w:sz w:val="16"/>
                <w:szCs w:val="16"/>
              </w:rPr>
            </w:pPr>
            <w:r w:rsidRPr="00A705BB">
              <w:rPr>
                <w:sz w:val="16"/>
                <w:szCs w:val="16"/>
              </w:rPr>
              <w:t>Professional</w:t>
            </w:r>
          </w:p>
        </w:tc>
        <w:tc>
          <w:tcPr>
            <w:tcW w:w="1350" w:type="dxa"/>
            <w:tcBorders>
              <w:top w:val="single" w:sz="4" w:space="0" w:color="auto"/>
              <w:left w:val="nil"/>
              <w:bottom w:val="single" w:sz="4" w:space="0" w:color="auto"/>
              <w:right w:val="single" w:sz="4" w:space="0" w:color="auto"/>
            </w:tcBorders>
          </w:tcPr>
          <w:p w:rsidR="008B3B49" w:rsidRPr="00A705BB" w:rsidRDefault="008B3B49" w:rsidP="003D36FD">
            <w:pPr>
              <w:jc w:val="right"/>
              <w:rPr>
                <w:sz w:val="20"/>
              </w:rPr>
            </w:pPr>
            <w:r>
              <w:rPr>
                <w:sz w:val="20"/>
              </w:rPr>
              <w:t>101</w:t>
            </w:r>
          </w:p>
        </w:tc>
        <w:tc>
          <w:tcPr>
            <w:tcW w:w="1710" w:type="dxa"/>
            <w:tcBorders>
              <w:top w:val="single" w:sz="4" w:space="0" w:color="auto"/>
              <w:left w:val="single" w:sz="4" w:space="0" w:color="auto"/>
              <w:bottom w:val="single" w:sz="4" w:space="0" w:color="auto"/>
              <w:right w:val="single" w:sz="4" w:space="0" w:color="auto"/>
            </w:tcBorders>
          </w:tcPr>
          <w:p w:rsidR="008B3B49" w:rsidRPr="00A705BB" w:rsidRDefault="008B3B49" w:rsidP="003D36FD">
            <w:pPr>
              <w:jc w:val="right"/>
              <w:rPr>
                <w:sz w:val="20"/>
              </w:rPr>
            </w:pPr>
            <w:r>
              <w:rPr>
                <w:sz w:val="20"/>
              </w:rPr>
              <w:t>8.08</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816</w:t>
            </w:r>
          </w:p>
        </w:tc>
        <w:tc>
          <w:tcPr>
            <w:tcW w:w="99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90</w:t>
            </w:r>
          </w:p>
        </w:tc>
        <w:tc>
          <w:tcPr>
            <w:tcW w:w="117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73,440</w:t>
            </w:r>
          </w:p>
        </w:tc>
        <w:tc>
          <w:tcPr>
            <w:tcW w:w="108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$76.02</w:t>
            </w:r>
          </w:p>
        </w:tc>
        <w:tc>
          <w:tcPr>
            <w:tcW w:w="162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$5,582,909</w:t>
            </w:r>
          </w:p>
        </w:tc>
      </w:tr>
      <w:tr w:rsidR="008B3B49" w:rsidRPr="00AA2B98" w:rsidTr="003151F6">
        <w:trPr>
          <w:trHeight w:val="255"/>
        </w:trPr>
        <w:tc>
          <w:tcPr>
            <w:tcW w:w="1924" w:type="dxa"/>
            <w:tcBorders>
              <w:top w:val="nil"/>
              <w:left w:val="single" w:sz="4" w:space="0" w:color="auto"/>
              <w:bottom w:val="single" w:sz="4" w:space="0" w:color="auto"/>
              <w:right w:val="single" w:sz="4" w:space="0" w:color="auto"/>
            </w:tcBorders>
            <w:shd w:val="clear" w:color="auto" w:fill="auto"/>
            <w:noWrap/>
            <w:vAlign w:val="bottom"/>
          </w:tcPr>
          <w:p w:rsidR="008B3B49" w:rsidRPr="00A705BB" w:rsidRDefault="008B3B49" w:rsidP="003D36FD">
            <w:pPr>
              <w:rPr>
                <w:sz w:val="20"/>
              </w:rPr>
            </w:pPr>
            <w:r w:rsidRPr="00A705BB">
              <w:rPr>
                <w:sz w:val="20"/>
              </w:rPr>
              <w:t> </w:t>
            </w:r>
          </w:p>
        </w:tc>
        <w:tc>
          <w:tcPr>
            <w:tcW w:w="117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rPr>
                <w:sz w:val="16"/>
                <w:szCs w:val="16"/>
              </w:rPr>
            </w:pPr>
            <w:r w:rsidRPr="00A705BB">
              <w:rPr>
                <w:sz w:val="16"/>
                <w:szCs w:val="16"/>
              </w:rPr>
              <w:t>Clerical</w:t>
            </w:r>
          </w:p>
        </w:tc>
        <w:tc>
          <w:tcPr>
            <w:tcW w:w="1350" w:type="dxa"/>
            <w:tcBorders>
              <w:top w:val="single" w:sz="4" w:space="0" w:color="auto"/>
              <w:left w:val="nil"/>
              <w:bottom w:val="single" w:sz="4" w:space="0" w:color="auto"/>
              <w:right w:val="single" w:sz="4" w:space="0" w:color="auto"/>
            </w:tcBorders>
          </w:tcPr>
          <w:p w:rsidR="008B3B49" w:rsidRPr="00A705BB" w:rsidRDefault="008B3B49" w:rsidP="003D36FD">
            <w:pPr>
              <w:jc w:val="right"/>
              <w:rPr>
                <w:sz w:val="20"/>
              </w:rPr>
            </w:pPr>
            <w:r>
              <w:rPr>
                <w:sz w:val="20"/>
              </w:rPr>
              <w:t>34</w:t>
            </w:r>
          </w:p>
        </w:tc>
        <w:tc>
          <w:tcPr>
            <w:tcW w:w="1710" w:type="dxa"/>
            <w:tcBorders>
              <w:top w:val="single" w:sz="4" w:space="0" w:color="auto"/>
              <w:left w:val="single" w:sz="4" w:space="0" w:color="auto"/>
              <w:bottom w:val="single" w:sz="4" w:space="0" w:color="auto"/>
              <w:right w:val="single" w:sz="4" w:space="0" w:color="auto"/>
            </w:tcBorders>
          </w:tcPr>
          <w:p w:rsidR="008B3B49" w:rsidRPr="00A705BB" w:rsidRDefault="008B3B49" w:rsidP="003D36FD">
            <w:pPr>
              <w:jc w:val="right"/>
              <w:rPr>
                <w:sz w:val="20"/>
              </w:rPr>
            </w:pPr>
            <w:r>
              <w:rPr>
                <w:sz w:val="20"/>
              </w:rPr>
              <w:t>24</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816</w:t>
            </w:r>
          </w:p>
        </w:tc>
        <w:tc>
          <w:tcPr>
            <w:tcW w:w="99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30</w:t>
            </w:r>
          </w:p>
        </w:tc>
        <w:tc>
          <w:tcPr>
            <w:tcW w:w="117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24,480</w:t>
            </w:r>
          </w:p>
        </w:tc>
        <w:tc>
          <w:tcPr>
            <w:tcW w:w="108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$28.35</w:t>
            </w:r>
          </w:p>
        </w:tc>
        <w:tc>
          <w:tcPr>
            <w:tcW w:w="162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$694,008</w:t>
            </w:r>
          </w:p>
        </w:tc>
      </w:tr>
      <w:tr w:rsidR="008B3B49" w:rsidRPr="00AA2B98" w:rsidTr="003151F6">
        <w:trPr>
          <w:trHeight w:val="255"/>
        </w:trPr>
        <w:tc>
          <w:tcPr>
            <w:tcW w:w="1924" w:type="dxa"/>
            <w:tcBorders>
              <w:top w:val="nil"/>
              <w:left w:val="single" w:sz="4" w:space="0" w:color="auto"/>
              <w:bottom w:val="nil"/>
              <w:right w:val="single" w:sz="4" w:space="0" w:color="auto"/>
            </w:tcBorders>
            <w:shd w:val="clear" w:color="auto" w:fill="auto"/>
            <w:noWrap/>
            <w:vAlign w:val="bottom"/>
          </w:tcPr>
          <w:p w:rsidR="008B3B49" w:rsidRPr="00A705BB" w:rsidRDefault="008B3B49" w:rsidP="003D36FD">
            <w:pPr>
              <w:rPr>
                <w:sz w:val="20"/>
              </w:rPr>
            </w:pPr>
            <w:r w:rsidRPr="00A705BB">
              <w:rPr>
                <w:sz w:val="20"/>
              </w:rPr>
              <w:t>1794.23</w:t>
            </w:r>
          </w:p>
        </w:tc>
        <w:tc>
          <w:tcPr>
            <w:tcW w:w="117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rPr>
                <w:sz w:val="16"/>
                <w:szCs w:val="16"/>
              </w:rPr>
            </w:pPr>
            <w:r w:rsidRPr="00A705BB">
              <w:rPr>
                <w:sz w:val="16"/>
                <w:szCs w:val="16"/>
              </w:rPr>
              <w:t>Professional</w:t>
            </w:r>
          </w:p>
        </w:tc>
        <w:tc>
          <w:tcPr>
            <w:tcW w:w="1350" w:type="dxa"/>
            <w:tcBorders>
              <w:top w:val="single" w:sz="4" w:space="0" w:color="auto"/>
              <w:left w:val="nil"/>
              <w:bottom w:val="single" w:sz="4" w:space="0" w:color="auto"/>
              <w:right w:val="single" w:sz="4" w:space="0" w:color="auto"/>
            </w:tcBorders>
          </w:tcPr>
          <w:p w:rsidR="008B3B49" w:rsidRPr="00A705BB" w:rsidRDefault="008B3B49" w:rsidP="003D36FD">
            <w:pPr>
              <w:jc w:val="right"/>
              <w:rPr>
                <w:sz w:val="20"/>
              </w:rPr>
            </w:pPr>
            <w:r>
              <w:rPr>
                <w:sz w:val="20"/>
              </w:rPr>
              <w:t>12</w:t>
            </w:r>
          </w:p>
        </w:tc>
        <w:tc>
          <w:tcPr>
            <w:tcW w:w="1710" w:type="dxa"/>
            <w:tcBorders>
              <w:top w:val="single" w:sz="4" w:space="0" w:color="auto"/>
              <w:left w:val="single" w:sz="4" w:space="0" w:color="auto"/>
              <w:bottom w:val="single" w:sz="4" w:space="0" w:color="auto"/>
              <w:right w:val="single" w:sz="4" w:space="0" w:color="auto"/>
            </w:tcBorders>
          </w:tcPr>
          <w:p w:rsidR="008B3B49" w:rsidRPr="00A705BB" w:rsidRDefault="008B3B49" w:rsidP="003D36FD">
            <w:pPr>
              <w:jc w:val="right"/>
              <w:rPr>
                <w:sz w:val="20"/>
              </w:rPr>
            </w:pPr>
            <w:r>
              <w:rPr>
                <w:sz w:val="20"/>
              </w:rPr>
              <w:t>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12</w:t>
            </w:r>
          </w:p>
        </w:tc>
        <w:tc>
          <w:tcPr>
            <w:tcW w:w="99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240</w:t>
            </w:r>
          </w:p>
        </w:tc>
        <w:tc>
          <w:tcPr>
            <w:tcW w:w="117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2,880</w:t>
            </w:r>
          </w:p>
        </w:tc>
        <w:tc>
          <w:tcPr>
            <w:tcW w:w="108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$76.02</w:t>
            </w:r>
          </w:p>
        </w:tc>
        <w:tc>
          <w:tcPr>
            <w:tcW w:w="162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$218,938</w:t>
            </w:r>
          </w:p>
        </w:tc>
      </w:tr>
      <w:tr w:rsidR="008B3B49" w:rsidRPr="00AA2B98" w:rsidTr="003151F6">
        <w:trPr>
          <w:trHeight w:val="255"/>
        </w:trPr>
        <w:tc>
          <w:tcPr>
            <w:tcW w:w="1924" w:type="dxa"/>
            <w:tcBorders>
              <w:top w:val="nil"/>
              <w:left w:val="single" w:sz="4" w:space="0" w:color="auto"/>
              <w:bottom w:val="single" w:sz="4" w:space="0" w:color="auto"/>
              <w:right w:val="single" w:sz="4" w:space="0" w:color="auto"/>
            </w:tcBorders>
            <w:shd w:val="clear" w:color="auto" w:fill="auto"/>
            <w:noWrap/>
            <w:vAlign w:val="bottom"/>
          </w:tcPr>
          <w:p w:rsidR="008B3B49" w:rsidRPr="00A705BB" w:rsidRDefault="008B3B49" w:rsidP="003D36FD">
            <w:pPr>
              <w:rPr>
                <w:sz w:val="20"/>
              </w:rPr>
            </w:pPr>
            <w:r w:rsidRPr="00A705BB">
              <w:rPr>
                <w:sz w:val="20"/>
              </w:rPr>
              <w:t> </w:t>
            </w:r>
          </w:p>
        </w:tc>
        <w:tc>
          <w:tcPr>
            <w:tcW w:w="117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rPr>
                <w:sz w:val="16"/>
                <w:szCs w:val="16"/>
              </w:rPr>
            </w:pPr>
            <w:r w:rsidRPr="00A705BB">
              <w:rPr>
                <w:sz w:val="16"/>
                <w:szCs w:val="16"/>
              </w:rPr>
              <w:t>Clerical</w:t>
            </w:r>
          </w:p>
        </w:tc>
        <w:tc>
          <w:tcPr>
            <w:tcW w:w="1350" w:type="dxa"/>
            <w:tcBorders>
              <w:top w:val="single" w:sz="4" w:space="0" w:color="auto"/>
              <w:left w:val="nil"/>
              <w:bottom w:val="single" w:sz="4" w:space="0" w:color="auto"/>
              <w:right w:val="single" w:sz="4" w:space="0" w:color="auto"/>
            </w:tcBorders>
          </w:tcPr>
          <w:p w:rsidR="008B3B49" w:rsidRPr="00A705BB" w:rsidRDefault="008B3B49" w:rsidP="003D36FD">
            <w:pPr>
              <w:jc w:val="right"/>
              <w:rPr>
                <w:sz w:val="20"/>
              </w:rPr>
            </w:pPr>
            <w:r>
              <w:rPr>
                <w:sz w:val="20"/>
              </w:rPr>
              <w:t>12</w:t>
            </w:r>
          </w:p>
        </w:tc>
        <w:tc>
          <w:tcPr>
            <w:tcW w:w="1710" w:type="dxa"/>
            <w:tcBorders>
              <w:top w:val="single" w:sz="4" w:space="0" w:color="auto"/>
              <w:left w:val="single" w:sz="4" w:space="0" w:color="auto"/>
              <w:bottom w:val="single" w:sz="4" w:space="0" w:color="auto"/>
              <w:right w:val="single" w:sz="4" w:space="0" w:color="auto"/>
            </w:tcBorders>
          </w:tcPr>
          <w:p w:rsidR="008B3B49" w:rsidRPr="00A705BB" w:rsidRDefault="008B3B49" w:rsidP="003D36FD">
            <w:pPr>
              <w:jc w:val="right"/>
              <w:rPr>
                <w:sz w:val="20"/>
              </w:rPr>
            </w:pPr>
            <w:r>
              <w:rPr>
                <w:sz w:val="20"/>
              </w:rPr>
              <w:t>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12</w:t>
            </w:r>
          </w:p>
        </w:tc>
        <w:tc>
          <w:tcPr>
            <w:tcW w:w="99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80</w:t>
            </w:r>
          </w:p>
        </w:tc>
        <w:tc>
          <w:tcPr>
            <w:tcW w:w="117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960</w:t>
            </w:r>
          </w:p>
        </w:tc>
        <w:tc>
          <w:tcPr>
            <w:tcW w:w="108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$28.35</w:t>
            </w:r>
          </w:p>
        </w:tc>
        <w:tc>
          <w:tcPr>
            <w:tcW w:w="162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$27,216</w:t>
            </w:r>
          </w:p>
        </w:tc>
      </w:tr>
      <w:tr w:rsidR="008B3B49" w:rsidRPr="00AA2B98" w:rsidTr="003151F6">
        <w:trPr>
          <w:trHeight w:val="255"/>
        </w:trPr>
        <w:tc>
          <w:tcPr>
            <w:tcW w:w="1924" w:type="dxa"/>
            <w:tcBorders>
              <w:top w:val="nil"/>
              <w:left w:val="single" w:sz="4" w:space="0" w:color="auto"/>
              <w:bottom w:val="nil"/>
              <w:right w:val="single" w:sz="4" w:space="0" w:color="auto"/>
            </w:tcBorders>
            <w:shd w:val="clear" w:color="auto" w:fill="auto"/>
            <w:noWrap/>
            <w:vAlign w:val="bottom"/>
          </w:tcPr>
          <w:p w:rsidR="008B3B49" w:rsidRPr="00A705BB" w:rsidRDefault="008B3B49" w:rsidP="003D36FD">
            <w:pPr>
              <w:rPr>
                <w:sz w:val="20"/>
              </w:rPr>
            </w:pPr>
            <w:r w:rsidRPr="00A705BB">
              <w:rPr>
                <w:sz w:val="20"/>
              </w:rPr>
              <w:t>1794.24</w:t>
            </w:r>
          </w:p>
        </w:tc>
        <w:tc>
          <w:tcPr>
            <w:tcW w:w="117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rPr>
                <w:sz w:val="16"/>
                <w:szCs w:val="16"/>
              </w:rPr>
            </w:pPr>
            <w:r w:rsidRPr="00A705BB">
              <w:rPr>
                <w:sz w:val="16"/>
                <w:szCs w:val="16"/>
              </w:rPr>
              <w:t>Professional</w:t>
            </w:r>
          </w:p>
        </w:tc>
        <w:tc>
          <w:tcPr>
            <w:tcW w:w="1350" w:type="dxa"/>
            <w:tcBorders>
              <w:top w:val="single" w:sz="4" w:space="0" w:color="auto"/>
              <w:left w:val="nil"/>
              <w:bottom w:val="single" w:sz="4" w:space="0" w:color="auto"/>
              <w:right w:val="single" w:sz="4" w:space="0" w:color="auto"/>
            </w:tcBorders>
          </w:tcPr>
          <w:p w:rsidR="008B3B49" w:rsidRPr="00A705BB" w:rsidRDefault="008B3B49" w:rsidP="003D36FD">
            <w:pPr>
              <w:jc w:val="right"/>
              <w:rPr>
                <w:sz w:val="20"/>
              </w:rPr>
            </w:pPr>
            <w:r>
              <w:rPr>
                <w:sz w:val="20"/>
              </w:rPr>
              <w:t>1</w:t>
            </w:r>
          </w:p>
        </w:tc>
        <w:tc>
          <w:tcPr>
            <w:tcW w:w="1710" w:type="dxa"/>
            <w:tcBorders>
              <w:top w:val="single" w:sz="4" w:space="0" w:color="auto"/>
              <w:left w:val="single" w:sz="4" w:space="0" w:color="auto"/>
              <w:bottom w:val="single" w:sz="4" w:space="0" w:color="auto"/>
              <w:right w:val="single" w:sz="4" w:space="0" w:color="auto"/>
            </w:tcBorders>
          </w:tcPr>
          <w:p w:rsidR="008B3B49" w:rsidRPr="00A705BB" w:rsidRDefault="008B3B49" w:rsidP="003D36FD">
            <w:pPr>
              <w:jc w:val="right"/>
              <w:rPr>
                <w:sz w:val="20"/>
              </w:rPr>
            </w:pPr>
            <w:r>
              <w:rPr>
                <w:sz w:val="20"/>
              </w:rPr>
              <w:t>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1</w:t>
            </w:r>
          </w:p>
        </w:tc>
        <w:tc>
          <w:tcPr>
            <w:tcW w:w="99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2,100</w:t>
            </w:r>
          </w:p>
        </w:tc>
        <w:tc>
          <w:tcPr>
            <w:tcW w:w="117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2,100</w:t>
            </w:r>
          </w:p>
        </w:tc>
        <w:tc>
          <w:tcPr>
            <w:tcW w:w="108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$76.02</w:t>
            </w:r>
          </w:p>
        </w:tc>
        <w:tc>
          <w:tcPr>
            <w:tcW w:w="162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$159,642</w:t>
            </w:r>
          </w:p>
        </w:tc>
      </w:tr>
      <w:tr w:rsidR="008B3B49" w:rsidRPr="00AA2B98" w:rsidTr="003151F6">
        <w:trPr>
          <w:trHeight w:val="255"/>
        </w:trPr>
        <w:tc>
          <w:tcPr>
            <w:tcW w:w="1924" w:type="dxa"/>
            <w:tcBorders>
              <w:top w:val="nil"/>
              <w:left w:val="single" w:sz="4" w:space="0" w:color="auto"/>
              <w:bottom w:val="single" w:sz="4" w:space="0" w:color="auto"/>
              <w:right w:val="single" w:sz="4" w:space="0" w:color="auto"/>
            </w:tcBorders>
            <w:shd w:val="clear" w:color="auto" w:fill="auto"/>
            <w:noWrap/>
            <w:vAlign w:val="bottom"/>
          </w:tcPr>
          <w:p w:rsidR="008B3B49" w:rsidRPr="00A705BB" w:rsidRDefault="008B3B49" w:rsidP="003D36FD">
            <w:pPr>
              <w:rPr>
                <w:sz w:val="20"/>
              </w:rPr>
            </w:pPr>
            <w:r w:rsidRPr="00A705BB">
              <w:rPr>
                <w:sz w:val="20"/>
              </w:rPr>
              <w:t> </w:t>
            </w:r>
          </w:p>
        </w:tc>
        <w:tc>
          <w:tcPr>
            <w:tcW w:w="117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rPr>
                <w:sz w:val="16"/>
                <w:szCs w:val="16"/>
              </w:rPr>
            </w:pPr>
            <w:r w:rsidRPr="00A705BB">
              <w:rPr>
                <w:sz w:val="16"/>
                <w:szCs w:val="16"/>
              </w:rPr>
              <w:t>Clerical</w:t>
            </w:r>
          </w:p>
        </w:tc>
        <w:tc>
          <w:tcPr>
            <w:tcW w:w="1350" w:type="dxa"/>
            <w:tcBorders>
              <w:top w:val="single" w:sz="4" w:space="0" w:color="auto"/>
              <w:left w:val="nil"/>
              <w:bottom w:val="single" w:sz="4" w:space="0" w:color="auto"/>
              <w:right w:val="single" w:sz="4" w:space="0" w:color="auto"/>
            </w:tcBorders>
          </w:tcPr>
          <w:p w:rsidR="008B3B49" w:rsidRPr="00A705BB" w:rsidRDefault="008B3B49" w:rsidP="003D36FD">
            <w:pPr>
              <w:jc w:val="right"/>
              <w:rPr>
                <w:sz w:val="20"/>
              </w:rPr>
            </w:pPr>
            <w:r>
              <w:rPr>
                <w:sz w:val="20"/>
              </w:rPr>
              <w:t>1</w:t>
            </w:r>
          </w:p>
        </w:tc>
        <w:tc>
          <w:tcPr>
            <w:tcW w:w="1710" w:type="dxa"/>
            <w:tcBorders>
              <w:top w:val="single" w:sz="4" w:space="0" w:color="auto"/>
              <w:left w:val="single" w:sz="4" w:space="0" w:color="auto"/>
              <w:bottom w:val="single" w:sz="4" w:space="0" w:color="auto"/>
              <w:right w:val="single" w:sz="4" w:space="0" w:color="auto"/>
            </w:tcBorders>
          </w:tcPr>
          <w:p w:rsidR="008B3B49" w:rsidRPr="00A705BB" w:rsidRDefault="008B3B49" w:rsidP="003D36FD">
            <w:pPr>
              <w:jc w:val="right"/>
              <w:rPr>
                <w:sz w:val="20"/>
              </w:rPr>
            </w:pPr>
            <w:r>
              <w:rPr>
                <w:sz w:val="20"/>
              </w:rPr>
              <w:t>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1</w:t>
            </w:r>
          </w:p>
        </w:tc>
        <w:tc>
          <w:tcPr>
            <w:tcW w:w="99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1,050</w:t>
            </w:r>
          </w:p>
        </w:tc>
        <w:tc>
          <w:tcPr>
            <w:tcW w:w="117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1,050</w:t>
            </w:r>
          </w:p>
        </w:tc>
        <w:tc>
          <w:tcPr>
            <w:tcW w:w="108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$28.35</w:t>
            </w:r>
          </w:p>
        </w:tc>
        <w:tc>
          <w:tcPr>
            <w:tcW w:w="162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Pr>
                <w:sz w:val="20"/>
              </w:rPr>
              <w:t>$29,767</w:t>
            </w:r>
          </w:p>
        </w:tc>
      </w:tr>
      <w:tr w:rsidR="008B3B49" w:rsidRPr="00AA2B98" w:rsidTr="003151F6">
        <w:trPr>
          <w:trHeight w:val="255"/>
        </w:trPr>
        <w:tc>
          <w:tcPr>
            <w:tcW w:w="1924" w:type="dxa"/>
            <w:tcBorders>
              <w:top w:val="nil"/>
              <w:left w:val="single" w:sz="4" w:space="0" w:color="auto"/>
              <w:bottom w:val="nil"/>
              <w:right w:val="single" w:sz="4" w:space="0" w:color="auto"/>
            </w:tcBorders>
            <w:shd w:val="clear" w:color="auto" w:fill="auto"/>
            <w:noWrap/>
            <w:vAlign w:val="bottom"/>
          </w:tcPr>
          <w:p w:rsidR="008B3B49" w:rsidRPr="00A705BB" w:rsidRDefault="008B3B49" w:rsidP="003D36FD">
            <w:pPr>
              <w:rPr>
                <w:sz w:val="20"/>
              </w:rPr>
            </w:pPr>
            <w:r w:rsidRPr="00A705BB">
              <w:rPr>
                <w:sz w:val="20"/>
              </w:rPr>
              <w:t>1794.25</w:t>
            </w:r>
          </w:p>
        </w:tc>
        <w:tc>
          <w:tcPr>
            <w:tcW w:w="117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rPr>
                <w:sz w:val="16"/>
                <w:szCs w:val="16"/>
              </w:rPr>
            </w:pPr>
            <w:r w:rsidRPr="00A705BB">
              <w:rPr>
                <w:sz w:val="16"/>
                <w:szCs w:val="16"/>
              </w:rPr>
              <w:t>Professional</w:t>
            </w:r>
          </w:p>
        </w:tc>
        <w:tc>
          <w:tcPr>
            <w:tcW w:w="1350" w:type="dxa"/>
            <w:tcBorders>
              <w:top w:val="single" w:sz="4" w:space="0" w:color="auto"/>
              <w:left w:val="nil"/>
              <w:bottom w:val="single" w:sz="4" w:space="0" w:color="auto"/>
              <w:right w:val="single" w:sz="4" w:space="0" w:color="auto"/>
            </w:tcBorders>
          </w:tcPr>
          <w:p w:rsidR="008B3B49" w:rsidRPr="00A705BB" w:rsidRDefault="008B3B49" w:rsidP="003D36FD">
            <w:pPr>
              <w:jc w:val="right"/>
              <w:rPr>
                <w:sz w:val="20"/>
              </w:rPr>
            </w:pPr>
            <w:r>
              <w:rPr>
                <w:sz w:val="20"/>
              </w:rPr>
              <w:t>1</w:t>
            </w:r>
          </w:p>
        </w:tc>
        <w:tc>
          <w:tcPr>
            <w:tcW w:w="1710" w:type="dxa"/>
            <w:tcBorders>
              <w:top w:val="single" w:sz="4" w:space="0" w:color="auto"/>
              <w:left w:val="single" w:sz="4" w:space="0" w:color="auto"/>
              <w:bottom w:val="single" w:sz="4" w:space="0" w:color="auto"/>
              <w:right w:val="single" w:sz="4" w:space="0" w:color="auto"/>
            </w:tcBorders>
          </w:tcPr>
          <w:p w:rsidR="008B3B49" w:rsidRPr="00A705BB" w:rsidRDefault="008B3B49" w:rsidP="003D36FD">
            <w:pPr>
              <w:jc w:val="right"/>
              <w:rPr>
                <w:sz w:val="20"/>
              </w:rPr>
            </w:pPr>
            <w:r>
              <w:rPr>
                <w:sz w:val="20"/>
              </w:rPr>
              <w:t>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1</w:t>
            </w:r>
          </w:p>
        </w:tc>
        <w:tc>
          <w:tcPr>
            <w:tcW w:w="99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2,773</w:t>
            </w:r>
          </w:p>
        </w:tc>
        <w:tc>
          <w:tcPr>
            <w:tcW w:w="117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2,773</w:t>
            </w:r>
          </w:p>
        </w:tc>
        <w:tc>
          <w:tcPr>
            <w:tcW w:w="108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$76.02</w:t>
            </w:r>
          </w:p>
        </w:tc>
        <w:tc>
          <w:tcPr>
            <w:tcW w:w="162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$210,803</w:t>
            </w:r>
          </w:p>
        </w:tc>
      </w:tr>
      <w:tr w:rsidR="008B3B49" w:rsidRPr="00AA2B98" w:rsidTr="003151F6">
        <w:trPr>
          <w:trHeight w:val="255"/>
        </w:trPr>
        <w:tc>
          <w:tcPr>
            <w:tcW w:w="1924" w:type="dxa"/>
            <w:tcBorders>
              <w:top w:val="nil"/>
              <w:left w:val="single" w:sz="4" w:space="0" w:color="auto"/>
              <w:bottom w:val="single" w:sz="4" w:space="0" w:color="auto"/>
              <w:right w:val="single" w:sz="4" w:space="0" w:color="auto"/>
            </w:tcBorders>
            <w:shd w:val="clear" w:color="auto" w:fill="auto"/>
            <w:noWrap/>
            <w:vAlign w:val="bottom"/>
          </w:tcPr>
          <w:p w:rsidR="008B3B49" w:rsidRPr="00A705BB" w:rsidRDefault="008B3B49" w:rsidP="003D36FD">
            <w:pPr>
              <w:rPr>
                <w:sz w:val="20"/>
              </w:rPr>
            </w:pPr>
            <w:r w:rsidRPr="00A705BB">
              <w:rPr>
                <w:sz w:val="20"/>
              </w:rPr>
              <w:t> </w:t>
            </w:r>
          </w:p>
        </w:tc>
        <w:tc>
          <w:tcPr>
            <w:tcW w:w="117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rPr>
                <w:sz w:val="16"/>
                <w:szCs w:val="16"/>
              </w:rPr>
            </w:pPr>
            <w:r w:rsidRPr="00A705BB">
              <w:rPr>
                <w:sz w:val="16"/>
                <w:szCs w:val="16"/>
              </w:rPr>
              <w:t>Clerical</w:t>
            </w:r>
          </w:p>
        </w:tc>
        <w:tc>
          <w:tcPr>
            <w:tcW w:w="1350" w:type="dxa"/>
            <w:tcBorders>
              <w:top w:val="single" w:sz="4" w:space="0" w:color="auto"/>
              <w:left w:val="nil"/>
              <w:bottom w:val="single" w:sz="4" w:space="0" w:color="auto"/>
              <w:right w:val="single" w:sz="4" w:space="0" w:color="auto"/>
            </w:tcBorders>
          </w:tcPr>
          <w:p w:rsidR="008B3B49" w:rsidRPr="00A705BB" w:rsidRDefault="008B3B49" w:rsidP="003D36FD">
            <w:pPr>
              <w:jc w:val="right"/>
              <w:rPr>
                <w:sz w:val="20"/>
              </w:rPr>
            </w:pPr>
            <w:r>
              <w:rPr>
                <w:sz w:val="20"/>
              </w:rPr>
              <w:t>1</w:t>
            </w:r>
          </w:p>
        </w:tc>
        <w:tc>
          <w:tcPr>
            <w:tcW w:w="1710" w:type="dxa"/>
            <w:tcBorders>
              <w:top w:val="single" w:sz="4" w:space="0" w:color="auto"/>
              <w:left w:val="single" w:sz="4" w:space="0" w:color="auto"/>
              <w:bottom w:val="single" w:sz="4" w:space="0" w:color="auto"/>
              <w:right w:val="single" w:sz="4" w:space="0" w:color="auto"/>
            </w:tcBorders>
          </w:tcPr>
          <w:p w:rsidR="008B3B49" w:rsidRPr="00A705BB" w:rsidRDefault="008B3B49" w:rsidP="003D36FD">
            <w:pPr>
              <w:jc w:val="right"/>
              <w:rPr>
                <w:sz w:val="20"/>
              </w:rPr>
            </w:pPr>
            <w:r>
              <w:rPr>
                <w:sz w:val="20"/>
              </w:rPr>
              <w:t>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1</w:t>
            </w:r>
          </w:p>
        </w:tc>
        <w:tc>
          <w:tcPr>
            <w:tcW w:w="99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1,387</w:t>
            </w:r>
          </w:p>
        </w:tc>
        <w:tc>
          <w:tcPr>
            <w:tcW w:w="117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1,387</w:t>
            </w:r>
          </w:p>
        </w:tc>
        <w:tc>
          <w:tcPr>
            <w:tcW w:w="108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$28.35</w:t>
            </w:r>
          </w:p>
        </w:tc>
        <w:tc>
          <w:tcPr>
            <w:tcW w:w="162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$39,321</w:t>
            </w:r>
          </w:p>
        </w:tc>
      </w:tr>
      <w:tr w:rsidR="008B3B49" w:rsidRPr="00AA2B98" w:rsidTr="003151F6">
        <w:trPr>
          <w:trHeight w:val="255"/>
        </w:trPr>
        <w:tc>
          <w:tcPr>
            <w:tcW w:w="3094" w:type="dxa"/>
            <w:gridSpan w:val="2"/>
            <w:tcBorders>
              <w:top w:val="nil"/>
              <w:left w:val="single" w:sz="4" w:space="0" w:color="auto"/>
              <w:bottom w:val="single" w:sz="4" w:space="0" w:color="auto"/>
              <w:right w:val="single" w:sz="4" w:space="0" w:color="auto"/>
            </w:tcBorders>
            <w:shd w:val="clear" w:color="auto" w:fill="auto"/>
            <w:noWrap/>
            <w:vAlign w:val="bottom"/>
          </w:tcPr>
          <w:p w:rsidR="008B3B49" w:rsidRPr="00A705BB" w:rsidRDefault="008B3B49" w:rsidP="003D36FD">
            <w:pPr>
              <w:rPr>
                <w:b/>
                <w:sz w:val="16"/>
                <w:szCs w:val="16"/>
              </w:rPr>
            </w:pPr>
            <w:r w:rsidRPr="00A705BB">
              <w:rPr>
                <w:b/>
                <w:sz w:val="20"/>
              </w:rPr>
              <w:t>Total Electric</w:t>
            </w:r>
          </w:p>
        </w:tc>
        <w:tc>
          <w:tcPr>
            <w:tcW w:w="1350" w:type="dxa"/>
            <w:tcBorders>
              <w:top w:val="single" w:sz="4" w:space="0" w:color="auto"/>
              <w:left w:val="nil"/>
              <w:bottom w:val="single" w:sz="4" w:space="0" w:color="auto"/>
              <w:right w:val="single" w:sz="4" w:space="0" w:color="auto"/>
            </w:tcBorders>
          </w:tcPr>
          <w:p w:rsidR="008B3B49" w:rsidRPr="00A705BB" w:rsidRDefault="008B3B49" w:rsidP="003D36FD">
            <w:pPr>
              <w:jc w:val="right"/>
              <w:rPr>
                <w:b/>
                <w:sz w:val="20"/>
              </w:rPr>
            </w:pPr>
            <w:r w:rsidRPr="00A705BB">
              <w:rPr>
                <w:b/>
                <w:sz w:val="20"/>
              </w:rPr>
              <w:t>135</w:t>
            </w:r>
          </w:p>
        </w:tc>
        <w:tc>
          <w:tcPr>
            <w:tcW w:w="1710" w:type="dxa"/>
            <w:tcBorders>
              <w:top w:val="single" w:sz="4" w:space="0" w:color="auto"/>
              <w:left w:val="single" w:sz="4" w:space="0" w:color="auto"/>
              <w:bottom w:val="single" w:sz="4" w:space="0" w:color="auto"/>
              <w:right w:val="single" w:sz="4" w:space="0" w:color="auto"/>
            </w:tcBorders>
          </w:tcPr>
          <w:p w:rsidR="008B3B49" w:rsidRPr="00A705BB" w:rsidRDefault="008B3B49" w:rsidP="003D36FD">
            <w:pPr>
              <w:jc w:val="right"/>
              <w:rPr>
                <w:b/>
                <w:sz w:val="20"/>
              </w:rPr>
            </w:pPr>
            <w:r w:rsidRPr="00A705BB">
              <w:rPr>
                <w:b/>
                <w:sz w:val="20"/>
              </w:rPr>
              <w:t>-</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B49" w:rsidRPr="00A705BB" w:rsidRDefault="008B3B49" w:rsidP="003D36FD">
            <w:pPr>
              <w:jc w:val="right"/>
              <w:rPr>
                <w:b/>
                <w:sz w:val="20"/>
              </w:rPr>
            </w:pPr>
            <w:r w:rsidRPr="00A705BB">
              <w:rPr>
                <w:b/>
                <w:sz w:val="20"/>
              </w:rPr>
              <w:t>-</w:t>
            </w:r>
          </w:p>
        </w:tc>
        <w:tc>
          <w:tcPr>
            <w:tcW w:w="99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b/>
                <w:sz w:val="20"/>
              </w:rPr>
            </w:pPr>
            <w:r w:rsidRPr="00A705BB">
              <w:rPr>
                <w:b/>
                <w:sz w:val="20"/>
              </w:rPr>
              <w:t>-</w:t>
            </w:r>
          </w:p>
        </w:tc>
        <w:tc>
          <w:tcPr>
            <w:tcW w:w="117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b/>
                <w:sz w:val="20"/>
              </w:rPr>
            </w:pPr>
          </w:p>
        </w:tc>
        <w:tc>
          <w:tcPr>
            <w:tcW w:w="108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b/>
                <w:sz w:val="20"/>
              </w:rPr>
            </w:pPr>
          </w:p>
        </w:tc>
        <w:tc>
          <w:tcPr>
            <w:tcW w:w="162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b/>
                <w:sz w:val="20"/>
              </w:rPr>
            </w:pPr>
            <w:r>
              <w:rPr>
                <w:b/>
                <w:sz w:val="20"/>
              </w:rPr>
              <w:fldChar w:fldCharType="begin"/>
            </w:r>
            <w:r>
              <w:rPr>
                <w:b/>
                <w:sz w:val="20"/>
              </w:rPr>
              <w:instrText xml:space="preserve"> =SUM(ABOVE) </w:instrText>
            </w:r>
            <w:r>
              <w:rPr>
                <w:b/>
                <w:sz w:val="20"/>
              </w:rPr>
              <w:fldChar w:fldCharType="separate"/>
            </w:r>
            <w:r>
              <w:rPr>
                <w:b/>
                <w:noProof/>
                <w:sz w:val="20"/>
              </w:rPr>
              <w:t>$7,307,732</w:t>
            </w:r>
            <w:r>
              <w:rPr>
                <w:b/>
                <w:sz w:val="20"/>
              </w:rPr>
              <w:fldChar w:fldCharType="end"/>
            </w:r>
          </w:p>
        </w:tc>
      </w:tr>
      <w:tr w:rsidR="008B3B49" w:rsidRPr="00AA2B98" w:rsidTr="003151F6">
        <w:trPr>
          <w:trHeight w:val="255"/>
        </w:trPr>
        <w:tc>
          <w:tcPr>
            <w:tcW w:w="12364"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8B3B49" w:rsidRPr="00A705BB" w:rsidRDefault="008B3B49" w:rsidP="003D36FD">
            <w:pPr>
              <w:rPr>
                <w:b/>
                <w:sz w:val="20"/>
              </w:rPr>
            </w:pPr>
            <w:r w:rsidRPr="00A705BB">
              <w:rPr>
                <w:b/>
                <w:sz w:val="20"/>
              </w:rPr>
              <w:t>Telecommunications</w:t>
            </w:r>
          </w:p>
        </w:tc>
      </w:tr>
      <w:tr w:rsidR="008B3B49" w:rsidRPr="00AA2B98" w:rsidTr="003151F6">
        <w:trPr>
          <w:trHeight w:val="255"/>
        </w:trPr>
        <w:tc>
          <w:tcPr>
            <w:tcW w:w="1924" w:type="dxa"/>
            <w:tcBorders>
              <w:top w:val="single" w:sz="4" w:space="0" w:color="auto"/>
              <w:left w:val="single" w:sz="4" w:space="0" w:color="auto"/>
              <w:bottom w:val="nil"/>
              <w:right w:val="single" w:sz="4" w:space="0" w:color="auto"/>
            </w:tcBorders>
            <w:shd w:val="clear" w:color="auto" w:fill="auto"/>
            <w:noWrap/>
            <w:vAlign w:val="bottom"/>
          </w:tcPr>
          <w:p w:rsidR="008B3B49" w:rsidRPr="00A705BB" w:rsidRDefault="008B3B49" w:rsidP="003D36FD">
            <w:pPr>
              <w:rPr>
                <w:sz w:val="20"/>
              </w:rPr>
            </w:pPr>
            <w:r w:rsidRPr="00A705BB">
              <w:rPr>
                <w:sz w:val="20"/>
              </w:rPr>
              <w:t>1794.22(a)</w:t>
            </w:r>
          </w:p>
        </w:tc>
        <w:tc>
          <w:tcPr>
            <w:tcW w:w="1170" w:type="dxa"/>
            <w:tcBorders>
              <w:top w:val="single" w:sz="4" w:space="0" w:color="auto"/>
              <w:left w:val="nil"/>
              <w:bottom w:val="single" w:sz="4" w:space="0" w:color="auto"/>
              <w:right w:val="single" w:sz="4" w:space="0" w:color="auto"/>
            </w:tcBorders>
            <w:shd w:val="clear" w:color="auto" w:fill="auto"/>
            <w:noWrap/>
            <w:vAlign w:val="bottom"/>
          </w:tcPr>
          <w:p w:rsidR="008B3B49" w:rsidRPr="00A705BB" w:rsidRDefault="008B3B49" w:rsidP="003D36FD">
            <w:pPr>
              <w:rPr>
                <w:sz w:val="16"/>
                <w:szCs w:val="16"/>
              </w:rPr>
            </w:pPr>
            <w:r w:rsidRPr="00A705BB">
              <w:rPr>
                <w:sz w:val="16"/>
                <w:szCs w:val="16"/>
              </w:rPr>
              <w:t>Professional</w:t>
            </w:r>
          </w:p>
        </w:tc>
        <w:tc>
          <w:tcPr>
            <w:tcW w:w="1350" w:type="dxa"/>
            <w:tcBorders>
              <w:top w:val="single" w:sz="4" w:space="0" w:color="auto"/>
              <w:left w:val="nil"/>
              <w:bottom w:val="single" w:sz="4" w:space="0" w:color="auto"/>
              <w:right w:val="single" w:sz="4" w:space="0" w:color="auto"/>
            </w:tcBorders>
          </w:tcPr>
          <w:p w:rsidR="008B3B49" w:rsidRPr="00A705BB" w:rsidRDefault="008B3B49" w:rsidP="003D36FD">
            <w:pPr>
              <w:jc w:val="right"/>
              <w:rPr>
                <w:sz w:val="20"/>
              </w:rPr>
            </w:pPr>
            <w:r>
              <w:rPr>
                <w:sz w:val="20"/>
              </w:rPr>
              <w:t>29</w:t>
            </w:r>
          </w:p>
        </w:tc>
        <w:tc>
          <w:tcPr>
            <w:tcW w:w="1710" w:type="dxa"/>
            <w:tcBorders>
              <w:top w:val="single" w:sz="4" w:space="0" w:color="auto"/>
              <w:left w:val="single" w:sz="4" w:space="0" w:color="auto"/>
              <w:bottom w:val="single" w:sz="4" w:space="0" w:color="auto"/>
              <w:right w:val="single" w:sz="4" w:space="0" w:color="auto"/>
            </w:tcBorders>
          </w:tcPr>
          <w:p w:rsidR="008B3B49" w:rsidRPr="00C42B5E" w:rsidRDefault="008B3B49" w:rsidP="003D36FD">
            <w:pPr>
              <w:jc w:val="right"/>
              <w:rPr>
                <w:color w:val="FF0000"/>
                <w:sz w:val="20"/>
              </w:rPr>
            </w:pPr>
            <w:r w:rsidRPr="00502068">
              <w:rPr>
                <w:sz w:val="20"/>
              </w:rPr>
              <w:t>1.3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B49" w:rsidRPr="00492D4A" w:rsidRDefault="008B3B49" w:rsidP="003D36FD">
            <w:pPr>
              <w:jc w:val="right"/>
              <w:rPr>
                <w:strike/>
                <w:sz w:val="20"/>
              </w:rPr>
            </w:pPr>
            <w:r w:rsidRPr="00502068">
              <w:rPr>
                <w:sz w:val="20"/>
              </w:rPr>
              <w:t>38</w:t>
            </w: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8B3B49" w:rsidRPr="00C42B5E" w:rsidRDefault="008B3B49" w:rsidP="003D36FD">
            <w:pPr>
              <w:jc w:val="right"/>
              <w:rPr>
                <w:color w:val="FF0000"/>
                <w:sz w:val="20"/>
              </w:rPr>
            </w:pPr>
            <w:r w:rsidRPr="00502068">
              <w:rPr>
                <w:sz w:val="20"/>
              </w:rPr>
              <w:t>90</w:t>
            </w:r>
          </w:p>
        </w:tc>
        <w:tc>
          <w:tcPr>
            <w:tcW w:w="1170" w:type="dxa"/>
            <w:tcBorders>
              <w:top w:val="single" w:sz="4" w:space="0" w:color="auto"/>
              <w:left w:val="nil"/>
              <w:bottom w:val="single" w:sz="4" w:space="0" w:color="auto"/>
              <w:right w:val="single" w:sz="4" w:space="0" w:color="auto"/>
            </w:tcBorders>
            <w:shd w:val="clear" w:color="auto" w:fill="auto"/>
            <w:noWrap/>
            <w:vAlign w:val="bottom"/>
          </w:tcPr>
          <w:p w:rsidR="008B3B49" w:rsidRPr="00AA5511" w:rsidRDefault="008B3B49" w:rsidP="003D36FD">
            <w:pPr>
              <w:jc w:val="right"/>
              <w:rPr>
                <w:strike/>
                <w:sz w:val="20"/>
              </w:rPr>
            </w:pPr>
            <w:r w:rsidRPr="00502068">
              <w:rPr>
                <w:sz w:val="20"/>
              </w:rPr>
              <w:t>3,420</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$76.02</w:t>
            </w: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502068">
              <w:rPr>
                <w:sz w:val="20"/>
              </w:rPr>
              <w:t>$259,988</w:t>
            </w:r>
          </w:p>
        </w:tc>
      </w:tr>
      <w:tr w:rsidR="008B3B49" w:rsidRPr="00AA2B98" w:rsidTr="003151F6">
        <w:trPr>
          <w:trHeight w:val="255"/>
        </w:trPr>
        <w:tc>
          <w:tcPr>
            <w:tcW w:w="1924" w:type="dxa"/>
            <w:tcBorders>
              <w:top w:val="nil"/>
              <w:left w:val="single" w:sz="4" w:space="0" w:color="auto"/>
              <w:bottom w:val="single" w:sz="4" w:space="0" w:color="auto"/>
              <w:right w:val="single" w:sz="4" w:space="0" w:color="auto"/>
            </w:tcBorders>
            <w:shd w:val="clear" w:color="auto" w:fill="auto"/>
            <w:noWrap/>
            <w:vAlign w:val="bottom"/>
          </w:tcPr>
          <w:p w:rsidR="008B3B49" w:rsidRPr="00A705BB" w:rsidRDefault="008B3B49" w:rsidP="003D36FD">
            <w:pPr>
              <w:rPr>
                <w:sz w:val="20"/>
              </w:rPr>
            </w:pPr>
            <w:r w:rsidRPr="00A705BB">
              <w:rPr>
                <w:sz w:val="20"/>
              </w:rPr>
              <w:t> </w:t>
            </w:r>
          </w:p>
        </w:tc>
        <w:tc>
          <w:tcPr>
            <w:tcW w:w="117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rPr>
                <w:sz w:val="16"/>
                <w:szCs w:val="16"/>
              </w:rPr>
            </w:pPr>
            <w:r w:rsidRPr="00A705BB">
              <w:rPr>
                <w:sz w:val="16"/>
                <w:szCs w:val="16"/>
              </w:rPr>
              <w:t>Clerical</w:t>
            </w:r>
          </w:p>
        </w:tc>
        <w:tc>
          <w:tcPr>
            <w:tcW w:w="1350" w:type="dxa"/>
            <w:tcBorders>
              <w:top w:val="single" w:sz="4" w:space="0" w:color="auto"/>
              <w:left w:val="nil"/>
              <w:bottom w:val="single" w:sz="4" w:space="0" w:color="auto"/>
              <w:right w:val="single" w:sz="4" w:space="0" w:color="auto"/>
            </w:tcBorders>
          </w:tcPr>
          <w:p w:rsidR="008B3B49" w:rsidRPr="00A705BB" w:rsidRDefault="008B3B49" w:rsidP="003D36FD">
            <w:pPr>
              <w:jc w:val="right"/>
              <w:rPr>
                <w:sz w:val="20"/>
              </w:rPr>
            </w:pPr>
            <w:r>
              <w:rPr>
                <w:sz w:val="20"/>
              </w:rPr>
              <w:t>9</w:t>
            </w:r>
          </w:p>
        </w:tc>
        <w:tc>
          <w:tcPr>
            <w:tcW w:w="1710" w:type="dxa"/>
            <w:tcBorders>
              <w:top w:val="single" w:sz="4" w:space="0" w:color="auto"/>
              <w:left w:val="single" w:sz="4" w:space="0" w:color="auto"/>
              <w:bottom w:val="single" w:sz="4" w:space="0" w:color="auto"/>
              <w:right w:val="single" w:sz="4" w:space="0" w:color="auto"/>
            </w:tcBorders>
          </w:tcPr>
          <w:p w:rsidR="008B3B49" w:rsidRPr="00C42B5E" w:rsidRDefault="008B3B49" w:rsidP="003D36FD">
            <w:pPr>
              <w:jc w:val="right"/>
              <w:rPr>
                <w:color w:val="FF0000"/>
                <w:sz w:val="20"/>
              </w:rPr>
            </w:pPr>
            <w:r w:rsidRPr="00502068">
              <w:rPr>
                <w:sz w:val="20"/>
              </w:rPr>
              <w:t>4.2</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B49" w:rsidRPr="00492D4A" w:rsidRDefault="008B3B49" w:rsidP="003D36FD">
            <w:pPr>
              <w:jc w:val="right"/>
              <w:rPr>
                <w:strike/>
                <w:sz w:val="20"/>
              </w:rPr>
            </w:pPr>
            <w:r w:rsidRPr="00502068">
              <w:rPr>
                <w:sz w:val="20"/>
              </w:rPr>
              <w:t>38</w:t>
            </w:r>
          </w:p>
        </w:tc>
        <w:tc>
          <w:tcPr>
            <w:tcW w:w="990" w:type="dxa"/>
            <w:tcBorders>
              <w:top w:val="nil"/>
              <w:left w:val="nil"/>
              <w:bottom w:val="single" w:sz="4" w:space="0" w:color="auto"/>
              <w:right w:val="single" w:sz="4" w:space="0" w:color="auto"/>
            </w:tcBorders>
            <w:shd w:val="clear" w:color="auto" w:fill="auto"/>
            <w:noWrap/>
            <w:vAlign w:val="bottom"/>
          </w:tcPr>
          <w:p w:rsidR="008B3B49" w:rsidRPr="00C42B5E" w:rsidRDefault="008B3B49" w:rsidP="003D36FD">
            <w:pPr>
              <w:jc w:val="right"/>
              <w:rPr>
                <w:color w:val="FF0000"/>
                <w:sz w:val="20"/>
              </w:rPr>
            </w:pPr>
            <w:r w:rsidRPr="00502068">
              <w:rPr>
                <w:sz w:val="20"/>
              </w:rPr>
              <w:t>30</w:t>
            </w:r>
          </w:p>
        </w:tc>
        <w:tc>
          <w:tcPr>
            <w:tcW w:w="1170" w:type="dxa"/>
            <w:tcBorders>
              <w:top w:val="nil"/>
              <w:left w:val="nil"/>
              <w:bottom w:val="single" w:sz="4" w:space="0" w:color="auto"/>
              <w:right w:val="single" w:sz="4" w:space="0" w:color="auto"/>
            </w:tcBorders>
            <w:shd w:val="clear" w:color="auto" w:fill="auto"/>
            <w:noWrap/>
            <w:vAlign w:val="bottom"/>
          </w:tcPr>
          <w:p w:rsidR="008B3B49" w:rsidRPr="00AA5511" w:rsidRDefault="008B3B49" w:rsidP="003D36FD">
            <w:pPr>
              <w:jc w:val="right"/>
              <w:rPr>
                <w:strike/>
                <w:sz w:val="20"/>
              </w:rPr>
            </w:pPr>
            <w:r w:rsidRPr="00502068">
              <w:rPr>
                <w:sz w:val="20"/>
              </w:rPr>
              <w:t>1,140</w:t>
            </w:r>
          </w:p>
        </w:tc>
        <w:tc>
          <w:tcPr>
            <w:tcW w:w="108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$28.35</w:t>
            </w:r>
          </w:p>
        </w:tc>
        <w:tc>
          <w:tcPr>
            <w:tcW w:w="162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4F5969">
              <w:rPr>
                <w:sz w:val="20"/>
              </w:rPr>
              <w:t>$32,319</w:t>
            </w:r>
          </w:p>
        </w:tc>
      </w:tr>
      <w:tr w:rsidR="008B3B49" w:rsidRPr="00AA2B98" w:rsidTr="003151F6">
        <w:trPr>
          <w:trHeight w:val="255"/>
        </w:trPr>
        <w:tc>
          <w:tcPr>
            <w:tcW w:w="1924" w:type="dxa"/>
            <w:tcBorders>
              <w:top w:val="single" w:sz="4" w:space="0" w:color="auto"/>
              <w:left w:val="single" w:sz="4" w:space="0" w:color="auto"/>
              <w:right w:val="single" w:sz="4" w:space="0" w:color="auto"/>
            </w:tcBorders>
            <w:shd w:val="clear" w:color="auto" w:fill="auto"/>
            <w:noWrap/>
            <w:vAlign w:val="bottom"/>
          </w:tcPr>
          <w:p w:rsidR="008B3B49" w:rsidRPr="00A705BB" w:rsidRDefault="008B3B49" w:rsidP="003D36FD">
            <w:pPr>
              <w:rPr>
                <w:sz w:val="20"/>
              </w:rPr>
            </w:pPr>
            <w:r w:rsidRPr="00A705BB">
              <w:rPr>
                <w:sz w:val="20"/>
              </w:rPr>
              <w:t>1794.21(b)</w:t>
            </w:r>
          </w:p>
        </w:tc>
        <w:tc>
          <w:tcPr>
            <w:tcW w:w="117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rPr>
                <w:sz w:val="16"/>
                <w:szCs w:val="16"/>
              </w:rPr>
            </w:pPr>
            <w:r w:rsidRPr="00A705BB">
              <w:rPr>
                <w:sz w:val="16"/>
                <w:szCs w:val="16"/>
              </w:rPr>
              <w:t>Professional</w:t>
            </w:r>
          </w:p>
        </w:tc>
        <w:tc>
          <w:tcPr>
            <w:tcW w:w="1350" w:type="dxa"/>
            <w:tcBorders>
              <w:top w:val="single" w:sz="4" w:space="0" w:color="auto"/>
              <w:left w:val="nil"/>
              <w:bottom w:val="single" w:sz="4" w:space="0" w:color="auto"/>
              <w:right w:val="single" w:sz="4" w:space="0" w:color="auto"/>
            </w:tcBorders>
          </w:tcPr>
          <w:p w:rsidR="008B3B49" w:rsidRPr="00A705BB" w:rsidRDefault="008B3B49" w:rsidP="003D36FD">
            <w:pPr>
              <w:jc w:val="right"/>
              <w:rPr>
                <w:sz w:val="20"/>
              </w:rPr>
            </w:pPr>
            <w:r>
              <w:rPr>
                <w:sz w:val="20"/>
              </w:rPr>
              <w:t>6</w:t>
            </w:r>
          </w:p>
        </w:tc>
        <w:tc>
          <w:tcPr>
            <w:tcW w:w="1710" w:type="dxa"/>
            <w:tcBorders>
              <w:top w:val="single" w:sz="4" w:space="0" w:color="auto"/>
              <w:left w:val="single" w:sz="4" w:space="0" w:color="auto"/>
              <w:bottom w:val="single" w:sz="4" w:space="0" w:color="auto"/>
              <w:right w:val="single" w:sz="4" w:space="0" w:color="auto"/>
            </w:tcBorders>
          </w:tcPr>
          <w:p w:rsidR="008B3B49" w:rsidRPr="00A705BB" w:rsidRDefault="008B3B49" w:rsidP="003D36FD">
            <w:pPr>
              <w:jc w:val="right"/>
              <w:rPr>
                <w:sz w:val="20"/>
              </w:rPr>
            </w:pPr>
            <w:r>
              <w:rPr>
                <w:sz w:val="20"/>
              </w:rPr>
              <w:t>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6</w:t>
            </w:r>
          </w:p>
        </w:tc>
        <w:tc>
          <w:tcPr>
            <w:tcW w:w="99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.75</w:t>
            </w:r>
          </w:p>
        </w:tc>
        <w:tc>
          <w:tcPr>
            <w:tcW w:w="117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4.5</w:t>
            </w:r>
          </w:p>
        </w:tc>
        <w:tc>
          <w:tcPr>
            <w:tcW w:w="108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$76.02</w:t>
            </w:r>
          </w:p>
        </w:tc>
        <w:tc>
          <w:tcPr>
            <w:tcW w:w="162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Pr>
                <w:sz w:val="20"/>
              </w:rPr>
              <w:t>$342</w:t>
            </w:r>
          </w:p>
        </w:tc>
      </w:tr>
      <w:tr w:rsidR="008B3B49" w:rsidRPr="00AA2B98" w:rsidTr="003151F6">
        <w:trPr>
          <w:trHeight w:val="255"/>
        </w:trPr>
        <w:tc>
          <w:tcPr>
            <w:tcW w:w="1924" w:type="dxa"/>
            <w:tcBorders>
              <w:left w:val="single" w:sz="4" w:space="0" w:color="auto"/>
              <w:bottom w:val="single" w:sz="4" w:space="0" w:color="auto"/>
              <w:right w:val="single" w:sz="4" w:space="0" w:color="auto"/>
            </w:tcBorders>
            <w:shd w:val="clear" w:color="auto" w:fill="auto"/>
            <w:noWrap/>
            <w:vAlign w:val="bottom"/>
          </w:tcPr>
          <w:p w:rsidR="008B3B49" w:rsidRPr="00A705BB" w:rsidRDefault="008B3B49" w:rsidP="003D36FD">
            <w:pPr>
              <w:rPr>
                <w:sz w:val="20"/>
              </w:rPr>
            </w:pPr>
          </w:p>
        </w:tc>
        <w:tc>
          <w:tcPr>
            <w:tcW w:w="117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rPr>
                <w:sz w:val="16"/>
                <w:szCs w:val="16"/>
              </w:rPr>
            </w:pPr>
            <w:r w:rsidRPr="00A705BB">
              <w:rPr>
                <w:sz w:val="16"/>
                <w:szCs w:val="16"/>
              </w:rPr>
              <w:t>Clerical</w:t>
            </w:r>
          </w:p>
        </w:tc>
        <w:tc>
          <w:tcPr>
            <w:tcW w:w="1350" w:type="dxa"/>
            <w:tcBorders>
              <w:top w:val="single" w:sz="4" w:space="0" w:color="auto"/>
              <w:left w:val="nil"/>
              <w:bottom w:val="single" w:sz="4" w:space="0" w:color="auto"/>
              <w:right w:val="single" w:sz="4" w:space="0" w:color="auto"/>
            </w:tcBorders>
          </w:tcPr>
          <w:p w:rsidR="008B3B49" w:rsidRPr="00A705BB" w:rsidRDefault="008B3B49" w:rsidP="003D36FD">
            <w:pPr>
              <w:jc w:val="right"/>
              <w:rPr>
                <w:sz w:val="20"/>
              </w:rPr>
            </w:pPr>
            <w:r>
              <w:rPr>
                <w:sz w:val="20"/>
              </w:rPr>
              <w:t>6</w:t>
            </w:r>
          </w:p>
        </w:tc>
        <w:tc>
          <w:tcPr>
            <w:tcW w:w="1710" w:type="dxa"/>
            <w:tcBorders>
              <w:top w:val="single" w:sz="4" w:space="0" w:color="auto"/>
              <w:left w:val="single" w:sz="4" w:space="0" w:color="auto"/>
              <w:bottom w:val="single" w:sz="4" w:space="0" w:color="auto"/>
              <w:right w:val="single" w:sz="4" w:space="0" w:color="auto"/>
            </w:tcBorders>
          </w:tcPr>
          <w:p w:rsidR="008B3B49" w:rsidRPr="00A705BB" w:rsidRDefault="008B3B49" w:rsidP="003D36FD">
            <w:pPr>
              <w:jc w:val="right"/>
              <w:rPr>
                <w:sz w:val="20"/>
              </w:rPr>
            </w:pPr>
            <w:r>
              <w:rPr>
                <w:sz w:val="20"/>
              </w:rPr>
              <w:t>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6</w:t>
            </w:r>
          </w:p>
        </w:tc>
        <w:tc>
          <w:tcPr>
            <w:tcW w:w="99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.25</w:t>
            </w:r>
          </w:p>
        </w:tc>
        <w:tc>
          <w:tcPr>
            <w:tcW w:w="117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1.5</w:t>
            </w:r>
          </w:p>
        </w:tc>
        <w:tc>
          <w:tcPr>
            <w:tcW w:w="108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$28.35</w:t>
            </w:r>
          </w:p>
        </w:tc>
        <w:tc>
          <w:tcPr>
            <w:tcW w:w="162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Pr>
                <w:sz w:val="20"/>
              </w:rPr>
              <w:t>$43</w:t>
            </w:r>
          </w:p>
        </w:tc>
      </w:tr>
      <w:tr w:rsidR="008B3B49" w:rsidRPr="00AA2B98" w:rsidTr="003151F6">
        <w:trPr>
          <w:trHeight w:val="296"/>
        </w:trPr>
        <w:tc>
          <w:tcPr>
            <w:tcW w:w="3094" w:type="dxa"/>
            <w:gridSpan w:val="2"/>
            <w:tcBorders>
              <w:top w:val="nil"/>
              <w:left w:val="single" w:sz="4" w:space="0" w:color="auto"/>
              <w:bottom w:val="single" w:sz="4" w:space="0" w:color="auto"/>
              <w:right w:val="single" w:sz="4" w:space="0" w:color="auto"/>
            </w:tcBorders>
            <w:shd w:val="clear" w:color="auto" w:fill="auto"/>
            <w:noWrap/>
            <w:vAlign w:val="bottom"/>
          </w:tcPr>
          <w:p w:rsidR="008B3B49" w:rsidRPr="00A705BB" w:rsidRDefault="008B3B49" w:rsidP="003D36FD">
            <w:pPr>
              <w:rPr>
                <w:b/>
                <w:sz w:val="16"/>
                <w:szCs w:val="16"/>
              </w:rPr>
            </w:pPr>
            <w:r w:rsidRPr="00A705BB">
              <w:rPr>
                <w:b/>
                <w:sz w:val="20"/>
              </w:rPr>
              <w:t>Total Telecommunications</w:t>
            </w:r>
          </w:p>
        </w:tc>
        <w:tc>
          <w:tcPr>
            <w:tcW w:w="1350" w:type="dxa"/>
            <w:tcBorders>
              <w:top w:val="single" w:sz="4" w:space="0" w:color="auto"/>
              <w:left w:val="nil"/>
              <w:bottom w:val="single" w:sz="4" w:space="0" w:color="auto"/>
              <w:right w:val="single" w:sz="4" w:space="0" w:color="auto"/>
            </w:tcBorders>
            <w:vAlign w:val="bottom"/>
          </w:tcPr>
          <w:p w:rsidR="008B3B49" w:rsidRPr="005C213C" w:rsidRDefault="008B3B49" w:rsidP="003D36FD">
            <w:pPr>
              <w:jc w:val="right"/>
              <w:rPr>
                <w:b/>
                <w:sz w:val="20"/>
              </w:rPr>
            </w:pPr>
            <w:r w:rsidRPr="005C213C">
              <w:rPr>
                <w:b/>
                <w:sz w:val="20"/>
              </w:rPr>
              <w:t>38</w:t>
            </w:r>
          </w:p>
        </w:tc>
        <w:tc>
          <w:tcPr>
            <w:tcW w:w="1710" w:type="dxa"/>
            <w:tcBorders>
              <w:top w:val="single" w:sz="4" w:space="0" w:color="auto"/>
              <w:left w:val="single" w:sz="4" w:space="0" w:color="auto"/>
              <w:bottom w:val="single" w:sz="4" w:space="0" w:color="auto"/>
              <w:right w:val="single" w:sz="4" w:space="0" w:color="auto"/>
            </w:tcBorders>
            <w:vAlign w:val="bottom"/>
          </w:tcPr>
          <w:p w:rsidR="008B3B49" w:rsidRPr="005C213C" w:rsidRDefault="008B3B49" w:rsidP="003D36FD">
            <w:pPr>
              <w:jc w:val="right"/>
              <w:rPr>
                <w:b/>
                <w:sz w:val="20"/>
              </w:rPr>
            </w:pPr>
            <w:r>
              <w:rPr>
                <w:b/>
                <w:sz w:val="20"/>
              </w:rPr>
              <w:t>-</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B49" w:rsidRPr="005C213C" w:rsidRDefault="008B3B49" w:rsidP="003D36FD">
            <w:pPr>
              <w:jc w:val="right"/>
              <w:rPr>
                <w:b/>
                <w:sz w:val="20"/>
              </w:rPr>
            </w:pPr>
            <w:r>
              <w:rPr>
                <w:b/>
                <w:sz w:val="20"/>
              </w:rPr>
              <w:t>-</w:t>
            </w:r>
          </w:p>
        </w:tc>
        <w:tc>
          <w:tcPr>
            <w:tcW w:w="990" w:type="dxa"/>
            <w:tcBorders>
              <w:top w:val="nil"/>
              <w:left w:val="nil"/>
              <w:bottom w:val="single" w:sz="4" w:space="0" w:color="auto"/>
              <w:right w:val="single" w:sz="4" w:space="0" w:color="auto"/>
            </w:tcBorders>
            <w:shd w:val="clear" w:color="auto" w:fill="auto"/>
            <w:noWrap/>
            <w:vAlign w:val="bottom"/>
          </w:tcPr>
          <w:p w:rsidR="008B3B49" w:rsidRPr="005C213C" w:rsidRDefault="008B3B49" w:rsidP="003D36FD">
            <w:pPr>
              <w:jc w:val="right"/>
              <w:rPr>
                <w:b/>
                <w:sz w:val="20"/>
              </w:rPr>
            </w:pPr>
            <w:r>
              <w:rPr>
                <w:b/>
                <w:sz w:val="20"/>
              </w:rPr>
              <w:t>-</w:t>
            </w:r>
          </w:p>
        </w:tc>
        <w:tc>
          <w:tcPr>
            <w:tcW w:w="1170" w:type="dxa"/>
            <w:tcBorders>
              <w:top w:val="nil"/>
              <w:left w:val="nil"/>
              <w:bottom w:val="single" w:sz="4" w:space="0" w:color="auto"/>
              <w:right w:val="single" w:sz="4" w:space="0" w:color="auto"/>
            </w:tcBorders>
            <w:shd w:val="clear" w:color="auto" w:fill="auto"/>
            <w:noWrap/>
            <w:vAlign w:val="bottom"/>
          </w:tcPr>
          <w:p w:rsidR="008B3B49" w:rsidRPr="005C213C" w:rsidRDefault="008B3B49" w:rsidP="003D36FD">
            <w:pPr>
              <w:jc w:val="right"/>
              <w:rPr>
                <w:b/>
                <w:sz w:val="20"/>
              </w:rPr>
            </w:pPr>
          </w:p>
        </w:tc>
        <w:tc>
          <w:tcPr>
            <w:tcW w:w="1080" w:type="dxa"/>
            <w:tcBorders>
              <w:top w:val="nil"/>
              <w:left w:val="nil"/>
              <w:bottom w:val="single" w:sz="4" w:space="0" w:color="auto"/>
              <w:right w:val="single" w:sz="4" w:space="0" w:color="auto"/>
            </w:tcBorders>
            <w:shd w:val="clear" w:color="auto" w:fill="auto"/>
            <w:noWrap/>
            <w:vAlign w:val="bottom"/>
          </w:tcPr>
          <w:p w:rsidR="008B3B49" w:rsidRPr="005C213C" w:rsidRDefault="008B3B49" w:rsidP="003D36FD">
            <w:pPr>
              <w:jc w:val="right"/>
              <w:rPr>
                <w:b/>
                <w:sz w:val="20"/>
              </w:rPr>
            </w:pPr>
            <w:r>
              <w:rPr>
                <w:b/>
                <w:sz w:val="20"/>
              </w:rPr>
              <w:t>-</w:t>
            </w:r>
          </w:p>
        </w:tc>
        <w:tc>
          <w:tcPr>
            <w:tcW w:w="1620" w:type="dxa"/>
            <w:tcBorders>
              <w:top w:val="nil"/>
              <w:left w:val="nil"/>
              <w:bottom w:val="single" w:sz="4" w:space="0" w:color="auto"/>
              <w:right w:val="single" w:sz="4" w:space="0" w:color="auto"/>
            </w:tcBorders>
            <w:shd w:val="clear" w:color="auto" w:fill="auto"/>
            <w:noWrap/>
            <w:vAlign w:val="bottom"/>
          </w:tcPr>
          <w:p w:rsidR="008B3B49" w:rsidRPr="005C213C" w:rsidRDefault="008B3B49" w:rsidP="003D36FD">
            <w:pPr>
              <w:jc w:val="right"/>
              <w:rPr>
                <w:b/>
                <w:sz w:val="20"/>
              </w:rPr>
            </w:pPr>
            <w:r>
              <w:rPr>
                <w:b/>
                <w:sz w:val="20"/>
              </w:rPr>
              <w:fldChar w:fldCharType="begin"/>
            </w:r>
            <w:r>
              <w:rPr>
                <w:b/>
                <w:sz w:val="20"/>
              </w:rPr>
              <w:instrText xml:space="preserve"> =SUM(ABOVE) </w:instrText>
            </w:r>
            <w:r>
              <w:rPr>
                <w:b/>
                <w:sz w:val="20"/>
              </w:rPr>
              <w:fldChar w:fldCharType="separate"/>
            </w:r>
            <w:r>
              <w:rPr>
                <w:b/>
                <w:noProof/>
                <w:sz w:val="20"/>
              </w:rPr>
              <w:t>$292,692</w:t>
            </w:r>
            <w:r>
              <w:rPr>
                <w:b/>
                <w:sz w:val="20"/>
              </w:rPr>
              <w:fldChar w:fldCharType="end"/>
            </w:r>
          </w:p>
        </w:tc>
      </w:tr>
      <w:tr w:rsidR="008B3B49" w:rsidRPr="00AA2B98" w:rsidTr="003151F6">
        <w:trPr>
          <w:trHeight w:val="255"/>
        </w:trPr>
        <w:tc>
          <w:tcPr>
            <w:tcW w:w="12364"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8B3B49" w:rsidRPr="00A705BB" w:rsidRDefault="008B3B49" w:rsidP="003D36FD">
            <w:pPr>
              <w:rPr>
                <w:b/>
                <w:sz w:val="20"/>
              </w:rPr>
            </w:pPr>
            <w:r w:rsidRPr="00A705BB">
              <w:rPr>
                <w:b/>
                <w:sz w:val="20"/>
              </w:rPr>
              <w:t>Water and the Environment</w:t>
            </w:r>
          </w:p>
        </w:tc>
      </w:tr>
      <w:tr w:rsidR="008B3B49" w:rsidRPr="00AA2B98" w:rsidTr="003151F6">
        <w:trPr>
          <w:trHeight w:val="255"/>
        </w:trPr>
        <w:tc>
          <w:tcPr>
            <w:tcW w:w="1924" w:type="dxa"/>
            <w:tcBorders>
              <w:top w:val="single" w:sz="4" w:space="0" w:color="auto"/>
              <w:left w:val="single" w:sz="4" w:space="0" w:color="auto"/>
              <w:bottom w:val="nil"/>
              <w:right w:val="single" w:sz="4" w:space="0" w:color="auto"/>
            </w:tcBorders>
            <w:shd w:val="clear" w:color="auto" w:fill="auto"/>
            <w:noWrap/>
            <w:vAlign w:val="bottom"/>
          </w:tcPr>
          <w:p w:rsidR="008B3B49" w:rsidRPr="00A705BB" w:rsidRDefault="008B3B49" w:rsidP="003D36FD">
            <w:pPr>
              <w:rPr>
                <w:sz w:val="20"/>
              </w:rPr>
            </w:pPr>
            <w:r w:rsidRPr="00A705BB">
              <w:rPr>
                <w:sz w:val="20"/>
              </w:rPr>
              <w:t>1794.21(c )</w:t>
            </w:r>
          </w:p>
        </w:tc>
        <w:tc>
          <w:tcPr>
            <w:tcW w:w="1170" w:type="dxa"/>
            <w:tcBorders>
              <w:top w:val="single" w:sz="4" w:space="0" w:color="auto"/>
              <w:left w:val="nil"/>
              <w:bottom w:val="single" w:sz="4" w:space="0" w:color="auto"/>
              <w:right w:val="single" w:sz="4" w:space="0" w:color="auto"/>
            </w:tcBorders>
            <w:shd w:val="clear" w:color="auto" w:fill="auto"/>
            <w:noWrap/>
            <w:vAlign w:val="bottom"/>
          </w:tcPr>
          <w:p w:rsidR="008B3B49" w:rsidRPr="00A705BB" w:rsidRDefault="008B3B49" w:rsidP="003D36FD">
            <w:pPr>
              <w:rPr>
                <w:sz w:val="16"/>
                <w:szCs w:val="16"/>
              </w:rPr>
            </w:pPr>
            <w:r w:rsidRPr="00A705BB">
              <w:rPr>
                <w:sz w:val="16"/>
                <w:szCs w:val="16"/>
              </w:rPr>
              <w:t>Professional</w:t>
            </w:r>
          </w:p>
        </w:tc>
        <w:tc>
          <w:tcPr>
            <w:tcW w:w="1350" w:type="dxa"/>
            <w:tcBorders>
              <w:top w:val="single" w:sz="4" w:space="0" w:color="auto"/>
              <w:left w:val="nil"/>
              <w:bottom w:val="single" w:sz="4" w:space="0" w:color="auto"/>
              <w:right w:val="single" w:sz="4" w:space="0" w:color="auto"/>
            </w:tcBorders>
          </w:tcPr>
          <w:p w:rsidR="008B3B49" w:rsidRPr="00A705BB" w:rsidRDefault="008B3B49" w:rsidP="003D36FD">
            <w:pPr>
              <w:jc w:val="right"/>
              <w:rPr>
                <w:sz w:val="20"/>
              </w:rPr>
            </w:pPr>
            <w:r>
              <w:rPr>
                <w:sz w:val="20"/>
              </w:rPr>
              <w:t>112</w:t>
            </w:r>
          </w:p>
        </w:tc>
        <w:tc>
          <w:tcPr>
            <w:tcW w:w="1710" w:type="dxa"/>
            <w:tcBorders>
              <w:top w:val="single" w:sz="4" w:space="0" w:color="auto"/>
              <w:left w:val="single" w:sz="4" w:space="0" w:color="auto"/>
              <w:bottom w:val="single" w:sz="4" w:space="0" w:color="auto"/>
              <w:right w:val="single" w:sz="4" w:space="0" w:color="auto"/>
            </w:tcBorders>
          </w:tcPr>
          <w:p w:rsidR="008B3B49" w:rsidRPr="00A705BB" w:rsidRDefault="008B3B49" w:rsidP="003D36FD">
            <w:pPr>
              <w:jc w:val="right"/>
              <w:rPr>
                <w:sz w:val="20"/>
              </w:rPr>
            </w:pPr>
            <w:r>
              <w:rPr>
                <w:sz w:val="20"/>
              </w:rPr>
              <w:t>1.34</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150</w:t>
            </w: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.75</w:t>
            </w:r>
          </w:p>
        </w:tc>
        <w:tc>
          <w:tcPr>
            <w:tcW w:w="1170" w:type="dxa"/>
            <w:tcBorders>
              <w:top w:val="single" w:sz="4" w:space="0" w:color="auto"/>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112.5</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$76.02</w:t>
            </w: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$8,552</w:t>
            </w:r>
          </w:p>
        </w:tc>
      </w:tr>
      <w:tr w:rsidR="008B3B49" w:rsidRPr="00AA2B98" w:rsidTr="003151F6">
        <w:trPr>
          <w:trHeight w:val="255"/>
        </w:trPr>
        <w:tc>
          <w:tcPr>
            <w:tcW w:w="1924" w:type="dxa"/>
            <w:tcBorders>
              <w:top w:val="nil"/>
              <w:left w:val="single" w:sz="4" w:space="0" w:color="auto"/>
              <w:bottom w:val="single" w:sz="4" w:space="0" w:color="auto"/>
              <w:right w:val="single" w:sz="4" w:space="0" w:color="auto"/>
            </w:tcBorders>
            <w:shd w:val="clear" w:color="auto" w:fill="auto"/>
            <w:noWrap/>
            <w:vAlign w:val="bottom"/>
          </w:tcPr>
          <w:p w:rsidR="008B3B49" w:rsidRPr="00A705BB" w:rsidRDefault="008B3B49" w:rsidP="003D36FD">
            <w:pPr>
              <w:rPr>
                <w:sz w:val="20"/>
              </w:rPr>
            </w:pPr>
            <w:r w:rsidRPr="00A705BB">
              <w:rPr>
                <w:sz w:val="20"/>
              </w:rPr>
              <w:t> </w:t>
            </w:r>
          </w:p>
        </w:tc>
        <w:tc>
          <w:tcPr>
            <w:tcW w:w="117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rPr>
                <w:sz w:val="16"/>
                <w:szCs w:val="16"/>
              </w:rPr>
            </w:pPr>
            <w:r w:rsidRPr="00A705BB">
              <w:rPr>
                <w:sz w:val="16"/>
                <w:szCs w:val="16"/>
              </w:rPr>
              <w:t>Clerical</w:t>
            </w:r>
          </w:p>
        </w:tc>
        <w:tc>
          <w:tcPr>
            <w:tcW w:w="1350" w:type="dxa"/>
            <w:tcBorders>
              <w:top w:val="single" w:sz="4" w:space="0" w:color="auto"/>
              <w:left w:val="nil"/>
              <w:bottom w:val="single" w:sz="4" w:space="0" w:color="auto"/>
              <w:right w:val="single" w:sz="4" w:space="0" w:color="auto"/>
            </w:tcBorders>
          </w:tcPr>
          <w:p w:rsidR="008B3B49" w:rsidRPr="00A705BB" w:rsidRDefault="008B3B49" w:rsidP="003D36FD">
            <w:pPr>
              <w:jc w:val="right"/>
              <w:rPr>
                <w:sz w:val="20"/>
              </w:rPr>
            </w:pPr>
            <w:r>
              <w:rPr>
                <w:sz w:val="20"/>
              </w:rPr>
              <w:t>38</w:t>
            </w:r>
          </w:p>
        </w:tc>
        <w:tc>
          <w:tcPr>
            <w:tcW w:w="1710" w:type="dxa"/>
            <w:tcBorders>
              <w:top w:val="single" w:sz="4" w:space="0" w:color="auto"/>
              <w:left w:val="single" w:sz="4" w:space="0" w:color="auto"/>
              <w:bottom w:val="single" w:sz="4" w:space="0" w:color="auto"/>
              <w:right w:val="single" w:sz="4" w:space="0" w:color="auto"/>
            </w:tcBorders>
          </w:tcPr>
          <w:p w:rsidR="008B3B49" w:rsidRPr="00A705BB" w:rsidRDefault="008B3B49" w:rsidP="003D36FD">
            <w:pPr>
              <w:jc w:val="right"/>
              <w:rPr>
                <w:sz w:val="20"/>
              </w:rPr>
            </w:pPr>
            <w:r>
              <w:rPr>
                <w:sz w:val="20"/>
              </w:rPr>
              <w:t>4</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150</w:t>
            </w:r>
          </w:p>
        </w:tc>
        <w:tc>
          <w:tcPr>
            <w:tcW w:w="99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.25</w:t>
            </w:r>
          </w:p>
        </w:tc>
        <w:tc>
          <w:tcPr>
            <w:tcW w:w="117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37.5</w:t>
            </w:r>
          </w:p>
        </w:tc>
        <w:tc>
          <w:tcPr>
            <w:tcW w:w="108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$28.35</w:t>
            </w:r>
          </w:p>
        </w:tc>
        <w:tc>
          <w:tcPr>
            <w:tcW w:w="162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$1,063</w:t>
            </w:r>
          </w:p>
        </w:tc>
      </w:tr>
      <w:tr w:rsidR="008B3B49" w:rsidRPr="00AA2B98" w:rsidTr="003151F6">
        <w:trPr>
          <w:trHeight w:val="255"/>
        </w:trPr>
        <w:tc>
          <w:tcPr>
            <w:tcW w:w="1924" w:type="dxa"/>
            <w:tcBorders>
              <w:top w:val="nil"/>
              <w:left w:val="single" w:sz="4" w:space="0" w:color="auto"/>
              <w:bottom w:val="nil"/>
              <w:right w:val="single" w:sz="4" w:space="0" w:color="auto"/>
            </w:tcBorders>
            <w:shd w:val="clear" w:color="auto" w:fill="auto"/>
            <w:noWrap/>
            <w:vAlign w:val="bottom"/>
          </w:tcPr>
          <w:p w:rsidR="008B3B49" w:rsidRPr="00A705BB" w:rsidRDefault="008B3B49" w:rsidP="003D36FD">
            <w:pPr>
              <w:rPr>
                <w:sz w:val="20"/>
              </w:rPr>
            </w:pPr>
            <w:r w:rsidRPr="00A705BB">
              <w:rPr>
                <w:sz w:val="20"/>
              </w:rPr>
              <w:t>1794.22(b)</w:t>
            </w:r>
          </w:p>
        </w:tc>
        <w:tc>
          <w:tcPr>
            <w:tcW w:w="117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rPr>
                <w:sz w:val="16"/>
                <w:szCs w:val="16"/>
              </w:rPr>
            </w:pPr>
            <w:r w:rsidRPr="00A705BB">
              <w:rPr>
                <w:sz w:val="16"/>
                <w:szCs w:val="16"/>
              </w:rPr>
              <w:t>Professional</w:t>
            </w:r>
          </w:p>
        </w:tc>
        <w:tc>
          <w:tcPr>
            <w:tcW w:w="1350" w:type="dxa"/>
            <w:tcBorders>
              <w:top w:val="single" w:sz="4" w:space="0" w:color="auto"/>
              <w:left w:val="nil"/>
              <w:bottom w:val="single" w:sz="4" w:space="0" w:color="auto"/>
              <w:right w:val="single" w:sz="4" w:space="0" w:color="auto"/>
            </w:tcBorders>
          </w:tcPr>
          <w:p w:rsidR="008B3B49" w:rsidRPr="00A705BB" w:rsidRDefault="008B3B49" w:rsidP="003D36FD">
            <w:pPr>
              <w:jc w:val="right"/>
              <w:rPr>
                <w:sz w:val="20"/>
              </w:rPr>
            </w:pPr>
            <w:r>
              <w:rPr>
                <w:sz w:val="20"/>
              </w:rPr>
              <w:t>188</w:t>
            </w:r>
          </w:p>
        </w:tc>
        <w:tc>
          <w:tcPr>
            <w:tcW w:w="1710" w:type="dxa"/>
            <w:tcBorders>
              <w:top w:val="single" w:sz="4" w:space="0" w:color="auto"/>
              <w:left w:val="single" w:sz="4" w:space="0" w:color="auto"/>
              <w:bottom w:val="single" w:sz="4" w:space="0" w:color="auto"/>
              <w:right w:val="single" w:sz="4" w:space="0" w:color="auto"/>
            </w:tcBorders>
          </w:tcPr>
          <w:p w:rsidR="008B3B49" w:rsidRPr="00A705BB" w:rsidRDefault="008B3B49" w:rsidP="003D36FD">
            <w:pPr>
              <w:jc w:val="right"/>
              <w:rPr>
                <w:sz w:val="20"/>
              </w:rPr>
            </w:pPr>
            <w:r>
              <w:rPr>
                <w:sz w:val="20"/>
              </w:rPr>
              <w:t>1.33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250</w:t>
            </w:r>
          </w:p>
        </w:tc>
        <w:tc>
          <w:tcPr>
            <w:tcW w:w="99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90</w:t>
            </w:r>
          </w:p>
        </w:tc>
        <w:tc>
          <w:tcPr>
            <w:tcW w:w="117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22,500</w:t>
            </w:r>
          </w:p>
        </w:tc>
        <w:tc>
          <w:tcPr>
            <w:tcW w:w="108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$76.02</w:t>
            </w:r>
          </w:p>
        </w:tc>
        <w:tc>
          <w:tcPr>
            <w:tcW w:w="162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$1,710,450</w:t>
            </w:r>
          </w:p>
        </w:tc>
      </w:tr>
      <w:tr w:rsidR="008B3B49" w:rsidRPr="00AA2B98" w:rsidTr="003151F6">
        <w:trPr>
          <w:trHeight w:val="255"/>
        </w:trPr>
        <w:tc>
          <w:tcPr>
            <w:tcW w:w="1924" w:type="dxa"/>
            <w:tcBorders>
              <w:top w:val="nil"/>
              <w:left w:val="single" w:sz="4" w:space="0" w:color="auto"/>
              <w:bottom w:val="single" w:sz="4" w:space="0" w:color="auto"/>
              <w:right w:val="single" w:sz="4" w:space="0" w:color="auto"/>
            </w:tcBorders>
            <w:shd w:val="clear" w:color="auto" w:fill="auto"/>
            <w:noWrap/>
            <w:vAlign w:val="bottom"/>
          </w:tcPr>
          <w:p w:rsidR="008B3B49" w:rsidRPr="00A705BB" w:rsidRDefault="008B3B49" w:rsidP="003D36FD">
            <w:pPr>
              <w:rPr>
                <w:sz w:val="20"/>
              </w:rPr>
            </w:pPr>
            <w:r w:rsidRPr="00A705BB">
              <w:rPr>
                <w:sz w:val="20"/>
              </w:rPr>
              <w:t> </w:t>
            </w:r>
          </w:p>
        </w:tc>
        <w:tc>
          <w:tcPr>
            <w:tcW w:w="117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rPr>
                <w:sz w:val="16"/>
                <w:szCs w:val="16"/>
              </w:rPr>
            </w:pPr>
            <w:r w:rsidRPr="00A705BB">
              <w:rPr>
                <w:sz w:val="16"/>
                <w:szCs w:val="16"/>
              </w:rPr>
              <w:t>Clerical</w:t>
            </w:r>
          </w:p>
        </w:tc>
        <w:tc>
          <w:tcPr>
            <w:tcW w:w="1350" w:type="dxa"/>
            <w:tcBorders>
              <w:top w:val="single" w:sz="4" w:space="0" w:color="auto"/>
              <w:left w:val="nil"/>
              <w:bottom w:val="single" w:sz="4" w:space="0" w:color="auto"/>
              <w:right w:val="single" w:sz="4" w:space="0" w:color="auto"/>
            </w:tcBorders>
          </w:tcPr>
          <w:p w:rsidR="008B3B49" w:rsidRPr="00A705BB" w:rsidRDefault="008B3B49" w:rsidP="003D36FD">
            <w:pPr>
              <w:jc w:val="right"/>
              <w:rPr>
                <w:sz w:val="20"/>
              </w:rPr>
            </w:pPr>
            <w:r>
              <w:rPr>
                <w:sz w:val="20"/>
              </w:rPr>
              <w:t>62</w:t>
            </w:r>
          </w:p>
        </w:tc>
        <w:tc>
          <w:tcPr>
            <w:tcW w:w="1710" w:type="dxa"/>
            <w:tcBorders>
              <w:top w:val="single" w:sz="4" w:space="0" w:color="auto"/>
              <w:left w:val="single" w:sz="4" w:space="0" w:color="auto"/>
              <w:bottom w:val="single" w:sz="4" w:space="0" w:color="auto"/>
              <w:right w:val="single" w:sz="4" w:space="0" w:color="auto"/>
            </w:tcBorders>
          </w:tcPr>
          <w:p w:rsidR="008B3B49" w:rsidRPr="00A705BB" w:rsidRDefault="008B3B49" w:rsidP="003D36FD">
            <w:pPr>
              <w:jc w:val="right"/>
              <w:rPr>
                <w:sz w:val="20"/>
              </w:rPr>
            </w:pPr>
            <w:r>
              <w:rPr>
                <w:sz w:val="20"/>
              </w:rPr>
              <w:t>4.03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250</w:t>
            </w:r>
          </w:p>
        </w:tc>
        <w:tc>
          <w:tcPr>
            <w:tcW w:w="99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30</w:t>
            </w:r>
          </w:p>
        </w:tc>
        <w:tc>
          <w:tcPr>
            <w:tcW w:w="117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7,500</w:t>
            </w:r>
          </w:p>
        </w:tc>
        <w:tc>
          <w:tcPr>
            <w:tcW w:w="108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$28.35</w:t>
            </w:r>
          </w:p>
        </w:tc>
        <w:tc>
          <w:tcPr>
            <w:tcW w:w="162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$212,625</w:t>
            </w:r>
          </w:p>
        </w:tc>
      </w:tr>
      <w:tr w:rsidR="008B3B49" w:rsidRPr="00AA2B98" w:rsidTr="003151F6">
        <w:trPr>
          <w:trHeight w:val="255"/>
        </w:trPr>
        <w:tc>
          <w:tcPr>
            <w:tcW w:w="1924" w:type="dxa"/>
            <w:tcBorders>
              <w:top w:val="nil"/>
              <w:left w:val="single" w:sz="4" w:space="0" w:color="auto"/>
              <w:bottom w:val="nil"/>
              <w:right w:val="single" w:sz="4" w:space="0" w:color="auto"/>
            </w:tcBorders>
            <w:shd w:val="clear" w:color="auto" w:fill="auto"/>
            <w:noWrap/>
            <w:vAlign w:val="bottom"/>
          </w:tcPr>
          <w:p w:rsidR="008B3B49" w:rsidRPr="00A705BB" w:rsidRDefault="008B3B49" w:rsidP="003D36FD">
            <w:pPr>
              <w:rPr>
                <w:sz w:val="20"/>
              </w:rPr>
            </w:pPr>
            <w:r w:rsidRPr="00A705BB">
              <w:rPr>
                <w:sz w:val="20"/>
              </w:rPr>
              <w:t>1794.23</w:t>
            </w:r>
          </w:p>
        </w:tc>
        <w:tc>
          <w:tcPr>
            <w:tcW w:w="117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rPr>
                <w:sz w:val="16"/>
                <w:szCs w:val="16"/>
              </w:rPr>
            </w:pPr>
            <w:r w:rsidRPr="00A705BB">
              <w:rPr>
                <w:sz w:val="16"/>
                <w:szCs w:val="16"/>
              </w:rPr>
              <w:t>Professional</w:t>
            </w:r>
          </w:p>
        </w:tc>
        <w:tc>
          <w:tcPr>
            <w:tcW w:w="1350" w:type="dxa"/>
            <w:tcBorders>
              <w:top w:val="single" w:sz="4" w:space="0" w:color="auto"/>
              <w:left w:val="nil"/>
              <w:bottom w:val="single" w:sz="4" w:space="0" w:color="auto"/>
              <w:right w:val="single" w:sz="4" w:space="0" w:color="auto"/>
            </w:tcBorders>
          </w:tcPr>
          <w:p w:rsidR="008B3B49" w:rsidRPr="00A705BB" w:rsidRDefault="008B3B49" w:rsidP="003D36FD">
            <w:pPr>
              <w:jc w:val="right"/>
              <w:rPr>
                <w:sz w:val="20"/>
              </w:rPr>
            </w:pPr>
            <w:r>
              <w:rPr>
                <w:sz w:val="20"/>
              </w:rPr>
              <w:t>450</w:t>
            </w:r>
          </w:p>
        </w:tc>
        <w:tc>
          <w:tcPr>
            <w:tcW w:w="1710" w:type="dxa"/>
            <w:tcBorders>
              <w:top w:val="single" w:sz="4" w:space="0" w:color="auto"/>
              <w:left w:val="single" w:sz="4" w:space="0" w:color="auto"/>
              <w:bottom w:val="single" w:sz="4" w:space="0" w:color="auto"/>
              <w:right w:val="single" w:sz="4" w:space="0" w:color="auto"/>
            </w:tcBorders>
          </w:tcPr>
          <w:p w:rsidR="008B3B49" w:rsidRPr="00A705BB" w:rsidRDefault="008B3B49" w:rsidP="003D36FD">
            <w:pPr>
              <w:jc w:val="right"/>
              <w:rPr>
                <w:sz w:val="20"/>
              </w:rPr>
            </w:pPr>
            <w:r>
              <w:rPr>
                <w:sz w:val="20"/>
              </w:rPr>
              <w:t>1.34</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600</w:t>
            </w:r>
          </w:p>
        </w:tc>
        <w:tc>
          <w:tcPr>
            <w:tcW w:w="99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240</w:t>
            </w:r>
          </w:p>
        </w:tc>
        <w:tc>
          <w:tcPr>
            <w:tcW w:w="117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144,000</w:t>
            </w:r>
          </w:p>
        </w:tc>
        <w:tc>
          <w:tcPr>
            <w:tcW w:w="108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$76.02</w:t>
            </w:r>
          </w:p>
        </w:tc>
        <w:tc>
          <w:tcPr>
            <w:tcW w:w="162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$10,946,880</w:t>
            </w:r>
          </w:p>
        </w:tc>
      </w:tr>
      <w:tr w:rsidR="008B3B49" w:rsidRPr="00AA2B98" w:rsidTr="003151F6">
        <w:trPr>
          <w:trHeight w:val="255"/>
        </w:trPr>
        <w:tc>
          <w:tcPr>
            <w:tcW w:w="1924" w:type="dxa"/>
            <w:tcBorders>
              <w:top w:val="nil"/>
              <w:left w:val="single" w:sz="4" w:space="0" w:color="auto"/>
              <w:bottom w:val="single" w:sz="4" w:space="0" w:color="auto"/>
              <w:right w:val="single" w:sz="4" w:space="0" w:color="auto"/>
            </w:tcBorders>
            <w:shd w:val="clear" w:color="auto" w:fill="auto"/>
            <w:noWrap/>
            <w:vAlign w:val="bottom"/>
          </w:tcPr>
          <w:p w:rsidR="008B3B49" w:rsidRPr="00A705BB" w:rsidRDefault="008B3B49" w:rsidP="003D36FD">
            <w:pPr>
              <w:rPr>
                <w:sz w:val="20"/>
              </w:rPr>
            </w:pPr>
            <w:r w:rsidRPr="00A705BB">
              <w:rPr>
                <w:sz w:val="20"/>
              </w:rPr>
              <w:t> </w:t>
            </w:r>
          </w:p>
        </w:tc>
        <w:tc>
          <w:tcPr>
            <w:tcW w:w="117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rPr>
                <w:sz w:val="16"/>
                <w:szCs w:val="16"/>
              </w:rPr>
            </w:pPr>
            <w:r w:rsidRPr="00A705BB">
              <w:rPr>
                <w:sz w:val="16"/>
                <w:szCs w:val="16"/>
              </w:rPr>
              <w:t>Clerical</w:t>
            </w:r>
          </w:p>
        </w:tc>
        <w:tc>
          <w:tcPr>
            <w:tcW w:w="1350" w:type="dxa"/>
            <w:tcBorders>
              <w:top w:val="single" w:sz="4" w:space="0" w:color="auto"/>
              <w:left w:val="nil"/>
              <w:bottom w:val="single" w:sz="4" w:space="0" w:color="auto"/>
              <w:right w:val="single" w:sz="4" w:space="0" w:color="auto"/>
            </w:tcBorders>
          </w:tcPr>
          <w:p w:rsidR="008B3B49" w:rsidRPr="00A705BB" w:rsidRDefault="008B3B49" w:rsidP="003D36FD">
            <w:pPr>
              <w:jc w:val="right"/>
              <w:rPr>
                <w:sz w:val="20"/>
              </w:rPr>
            </w:pPr>
            <w:r>
              <w:rPr>
                <w:sz w:val="20"/>
              </w:rPr>
              <w:t>150</w:t>
            </w:r>
          </w:p>
        </w:tc>
        <w:tc>
          <w:tcPr>
            <w:tcW w:w="1710" w:type="dxa"/>
            <w:tcBorders>
              <w:top w:val="single" w:sz="4" w:space="0" w:color="auto"/>
              <w:left w:val="single" w:sz="4" w:space="0" w:color="auto"/>
              <w:bottom w:val="single" w:sz="4" w:space="0" w:color="auto"/>
              <w:right w:val="single" w:sz="4" w:space="0" w:color="auto"/>
            </w:tcBorders>
          </w:tcPr>
          <w:p w:rsidR="008B3B49" w:rsidRPr="00A705BB" w:rsidRDefault="008B3B49" w:rsidP="003D36FD">
            <w:pPr>
              <w:jc w:val="right"/>
              <w:rPr>
                <w:sz w:val="20"/>
              </w:rPr>
            </w:pPr>
            <w:r>
              <w:rPr>
                <w:sz w:val="20"/>
              </w:rPr>
              <w:t>4</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600</w:t>
            </w:r>
          </w:p>
        </w:tc>
        <w:tc>
          <w:tcPr>
            <w:tcW w:w="99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80</w:t>
            </w:r>
          </w:p>
        </w:tc>
        <w:tc>
          <w:tcPr>
            <w:tcW w:w="117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48,000</w:t>
            </w:r>
          </w:p>
        </w:tc>
        <w:tc>
          <w:tcPr>
            <w:tcW w:w="108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$28.35</w:t>
            </w:r>
          </w:p>
        </w:tc>
        <w:tc>
          <w:tcPr>
            <w:tcW w:w="162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$1,360,800</w:t>
            </w:r>
          </w:p>
        </w:tc>
      </w:tr>
      <w:tr w:rsidR="008B3B49" w:rsidRPr="00AA2B98" w:rsidTr="003151F6">
        <w:trPr>
          <w:trHeight w:val="255"/>
        </w:trPr>
        <w:tc>
          <w:tcPr>
            <w:tcW w:w="1924" w:type="dxa"/>
            <w:tcBorders>
              <w:top w:val="nil"/>
              <w:left w:val="single" w:sz="4" w:space="0" w:color="auto"/>
              <w:bottom w:val="nil"/>
              <w:right w:val="single" w:sz="4" w:space="0" w:color="auto"/>
            </w:tcBorders>
            <w:shd w:val="clear" w:color="auto" w:fill="auto"/>
            <w:noWrap/>
            <w:vAlign w:val="bottom"/>
          </w:tcPr>
          <w:p w:rsidR="008B3B49" w:rsidRPr="00A705BB" w:rsidRDefault="008B3B49" w:rsidP="003D36FD">
            <w:pPr>
              <w:rPr>
                <w:sz w:val="20"/>
              </w:rPr>
            </w:pPr>
            <w:r w:rsidRPr="00A705BB">
              <w:rPr>
                <w:sz w:val="20"/>
              </w:rPr>
              <w:t>1794.25</w:t>
            </w:r>
          </w:p>
        </w:tc>
        <w:tc>
          <w:tcPr>
            <w:tcW w:w="117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rPr>
                <w:sz w:val="16"/>
                <w:szCs w:val="16"/>
              </w:rPr>
            </w:pPr>
            <w:r w:rsidRPr="00A705BB">
              <w:rPr>
                <w:sz w:val="16"/>
                <w:szCs w:val="16"/>
              </w:rPr>
              <w:t>Professional</w:t>
            </w:r>
          </w:p>
        </w:tc>
        <w:tc>
          <w:tcPr>
            <w:tcW w:w="1350" w:type="dxa"/>
            <w:tcBorders>
              <w:top w:val="single" w:sz="4" w:space="0" w:color="auto"/>
              <w:left w:val="nil"/>
              <w:bottom w:val="single" w:sz="4" w:space="0" w:color="auto"/>
              <w:right w:val="single" w:sz="4" w:space="0" w:color="auto"/>
            </w:tcBorders>
          </w:tcPr>
          <w:p w:rsidR="008B3B49" w:rsidRPr="00A705BB" w:rsidRDefault="008B3B49" w:rsidP="003D36FD">
            <w:pPr>
              <w:jc w:val="right"/>
              <w:rPr>
                <w:sz w:val="20"/>
              </w:rPr>
            </w:pPr>
            <w:r>
              <w:rPr>
                <w:sz w:val="20"/>
              </w:rPr>
              <w:t>3</w:t>
            </w:r>
          </w:p>
        </w:tc>
        <w:tc>
          <w:tcPr>
            <w:tcW w:w="1710" w:type="dxa"/>
            <w:tcBorders>
              <w:top w:val="single" w:sz="4" w:space="0" w:color="auto"/>
              <w:left w:val="single" w:sz="4" w:space="0" w:color="auto"/>
              <w:bottom w:val="single" w:sz="4" w:space="0" w:color="auto"/>
              <w:right w:val="single" w:sz="4" w:space="0" w:color="auto"/>
            </w:tcBorders>
          </w:tcPr>
          <w:p w:rsidR="008B3B49" w:rsidRPr="00A705BB" w:rsidRDefault="008B3B49" w:rsidP="003D36FD">
            <w:pPr>
              <w:jc w:val="right"/>
              <w:rPr>
                <w:sz w:val="20"/>
              </w:rPr>
            </w:pPr>
            <w:r>
              <w:rPr>
                <w:sz w:val="20"/>
              </w:rPr>
              <w:t>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3</w:t>
            </w:r>
          </w:p>
        </w:tc>
        <w:tc>
          <w:tcPr>
            <w:tcW w:w="99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2,660</w:t>
            </w:r>
          </w:p>
        </w:tc>
        <w:tc>
          <w:tcPr>
            <w:tcW w:w="117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7,980</w:t>
            </w:r>
          </w:p>
        </w:tc>
        <w:tc>
          <w:tcPr>
            <w:tcW w:w="108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$76.02</w:t>
            </w:r>
          </w:p>
        </w:tc>
        <w:tc>
          <w:tcPr>
            <w:tcW w:w="162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$606,640</w:t>
            </w:r>
          </w:p>
        </w:tc>
      </w:tr>
      <w:tr w:rsidR="008B3B49" w:rsidRPr="00AA2B98" w:rsidTr="003151F6">
        <w:trPr>
          <w:trHeight w:val="255"/>
        </w:trPr>
        <w:tc>
          <w:tcPr>
            <w:tcW w:w="1924" w:type="dxa"/>
            <w:tcBorders>
              <w:top w:val="nil"/>
              <w:left w:val="single" w:sz="4" w:space="0" w:color="auto"/>
              <w:bottom w:val="single" w:sz="4" w:space="0" w:color="auto"/>
              <w:right w:val="single" w:sz="4" w:space="0" w:color="auto"/>
            </w:tcBorders>
            <w:shd w:val="clear" w:color="auto" w:fill="auto"/>
            <w:noWrap/>
            <w:vAlign w:val="bottom"/>
          </w:tcPr>
          <w:p w:rsidR="008B3B49" w:rsidRPr="00A705BB" w:rsidRDefault="008B3B49" w:rsidP="003D36FD">
            <w:pPr>
              <w:rPr>
                <w:sz w:val="20"/>
              </w:rPr>
            </w:pPr>
            <w:r w:rsidRPr="00A705BB">
              <w:rPr>
                <w:sz w:val="20"/>
              </w:rPr>
              <w:t> </w:t>
            </w:r>
          </w:p>
        </w:tc>
        <w:tc>
          <w:tcPr>
            <w:tcW w:w="117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rPr>
                <w:sz w:val="16"/>
                <w:szCs w:val="16"/>
              </w:rPr>
            </w:pPr>
            <w:r w:rsidRPr="00A705BB">
              <w:rPr>
                <w:sz w:val="16"/>
                <w:szCs w:val="16"/>
              </w:rPr>
              <w:t>Clerical</w:t>
            </w:r>
          </w:p>
        </w:tc>
        <w:tc>
          <w:tcPr>
            <w:tcW w:w="1350" w:type="dxa"/>
            <w:tcBorders>
              <w:top w:val="single" w:sz="4" w:space="0" w:color="auto"/>
              <w:left w:val="nil"/>
              <w:bottom w:val="single" w:sz="4" w:space="0" w:color="auto"/>
              <w:right w:val="single" w:sz="4" w:space="0" w:color="auto"/>
            </w:tcBorders>
          </w:tcPr>
          <w:p w:rsidR="008B3B49" w:rsidRPr="00A705BB" w:rsidRDefault="008B3B49" w:rsidP="003D36FD">
            <w:pPr>
              <w:jc w:val="right"/>
              <w:rPr>
                <w:sz w:val="20"/>
              </w:rPr>
            </w:pPr>
            <w:r>
              <w:rPr>
                <w:sz w:val="20"/>
              </w:rPr>
              <w:t>3</w:t>
            </w:r>
          </w:p>
        </w:tc>
        <w:tc>
          <w:tcPr>
            <w:tcW w:w="1710" w:type="dxa"/>
            <w:tcBorders>
              <w:top w:val="single" w:sz="4" w:space="0" w:color="auto"/>
              <w:left w:val="single" w:sz="4" w:space="0" w:color="auto"/>
              <w:bottom w:val="single" w:sz="4" w:space="0" w:color="auto"/>
              <w:right w:val="single" w:sz="4" w:space="0" w:color="auto"/>
            </w:tcBorders>
          </w:tcPr>
          <w:p w:rsidR="008B3B49" w:rsidRPr="00A705BB" w:rsidRDefault="008B3B49" w:rsidP="003D36FD">
            <w:pPr>
              <w:jc w:val="right"/>
              <w:rPr>
                <w:sz w:val="20"/>
              </w:rPr>
            </w:pPr>
            <w:r>
              <w:rPr>
                <w:sz w:val="20"/>
              </w:rPr>
              <w:t>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3</w:t>
            </w:r>
          </w:p>
        </w:tc>
        <w:tc>
          <w:tcPr>
            <w:tcW w:w="99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1,500</w:t>
            </w:r>
          </w:p>
        </w:tc>
        <w:tc>
          <w:tcPr>
            <w:tcW w:w="117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4,500</w:t>
            </w:r>
          </w:p>
        </w:tc>
        <w:tc>
          <w:tcPr>
            <w:tcW w:w="108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$28.35</w:t>
            </w:r>
          </w:p>
        </w:tc>
        <w:tc>
          <w:tcPr>
            <w:tcW w:w="162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sz w:val="20"/>
              </w:rPr>
            </w:pPr>
            <w:r w:rsidRPr="00A705BB">
              <w:rPr>
                <w:sz w:val="20"/>
              </w:rPr>
              <w:t>$127,575</w:t>
            </w:r>
          </w:p>
        </w:tc>
      </w:tr>
      <w:tr w:rsidR="008B3B49" w:rsidRPr="00A705BB" w:rsidTr="003151F6">
        <w:trPr>
          <w:trHeight w:val="255"/>
        </w:trPr>
        <w:tc>
          <w:tcPr>
            <w:tcW w:w="3094" w:type="dxa"/>
            <w:gridSpan w:val="2"/>
            <w:tcBorders>
              <w:top w:val="nil"/>
              <w:left w:val="single" w:sz="4" w:space="0" w:color="auto"/>
              <w:bottom w:val="single" w:sz="4" w:space="0" w:color="auto"/>
              <w:right w:val="single" w:sz="4" w:space="0" w:color="auto"/>
            </w:tcBorders>
            <w:shd w:val="clear" w:color="auto" w:fill="auto"/>
            <w:noWrap/>
            <w:vAlign w:val="bottom"/>
          </w:tcPr>
          <w:p w:rsidR="008B3B49" w:rsidRPr="00A705BB" w:rsidRDefault="008B3B49" w:rsidP="003D36FD">
            <w:pPr>
              <w:rPr>
                <w:b/>
                <w:sz w:val="16"/>
                <w:szCs w:val="16"/>
              </w:rPr>
            </w:pPr>
            <w:r w:rsidRPr="00A705BB">
              <w:rPr>
                <w:b/>
                <w:sz w:val="20"/>
              </w:rPr>
              <w:t>Total Water and the Environment</w:t>
            </w:r>
          </w:p>
        </w:tc>
        <w:tc>
          <w:tcPr>
            <w:tcW w:w="1350" w:type="dxa"/>
            <w:tcBorders>
              <w:top w:val="single" w:sz="4" w:space="0" w:color="auto"/>
              <w:left w:val="nil"/>
              <w:bottom w:val="single" w:sz="4" w:space="0" w:color="auto"/>
              <w:right w:val="single" w:sz="4" w:space="0" w:color="auto"/>
            </w:tcBorders>
            <w:vAlign w:val="bottom"/>
          </w:tcPr>
          <w:p w:rsidR="008B3B49" w:rsidRPr="00A705BB" w:rsidRDefault="008B3B49" w:rsidP="003D36FD">
            <w:pPr>
              <w:jc w:val="right"/>
              <w:rPr>
                <w:b/>
                <w:sz w:val="20"/>
              </w:rPr>
            </w:pPr>
            <w:r w:rsidRPr="00A705BB">
              <w:rPr>
                <w:b/>
                <w:sz w:val="20"/>
              </w:rPr>
              <w:t>1,003</w:t>
            </w:r>
          </w:p>
        </w:tc>
        <w:tc>
          <w:tcPr>
            <w:tcW w:w="1710" w:type="dxa"/>
            <w:tcBorders>
              <w:top w:val="single" w:sz="4" w:space="0" w:color="auto"/>
              <w:left w:val="single" w:sz="4" w:space="0" w:color="auto"/>
              <w:bottom w:val="single" w:sz="4" w:space="0" w:color="auto"/>
              <w:right w:val="single" w:sz="4" w:space="0" w:color="auto"/>
            </w:tcBorders>
            <w:vAlign w:val="bottom"/>
          </w:tcPr>
          <w:p w:rsidR="008B3B49" w:rsidRPr="00A705BB" w:rsidRDefault="008B3B49" w:rsidP="003D36FD">
            <w:pPr>
              <w:jc w:val="right"/>
              <w:rPr>
                <w:b/>
                <w:sz w:val="20"/>
              </w:rPr>
            </w:pPr>
            <w:r>
              <w:rPr>
                <w:b/>
                <w:sz w:val="20"/>
              </w:rPr>
              <w:t>-</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B49" w:rsidRPr="00A705BB" w:rsidRDefault="008B3B49" w:rsidP="003D36FD">
            <w:pPr>
              <w:jc w:val="right"/>
              <w:rPr>
                <w:b/>
                <w:sz w:val="20"/>
              </w:rPr>
            </w:pPr>
            <w:r>
              <w:rPr>
                <w:b/>
                <w:sz w:val="20"/>
              </w:rPr>
              <w:t>-</w:t>
            </w:r>
          </w:p>
        </w:tc>
        <w:tc>
          <w:tcPr>
            <w:tcW w:w="99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b/>
                <w:sz w:val="20"/>
              </w:rPr>
            </w:pPr>
            <w:r>
              <w:rPr>
                <w:b/>
                <w:sz w:val="20"/>
              </w:rPr>
              <w:t>-</w:t>
            </w:r>
          </w:p>
        </w:tc>
        <w:tc>
          <w:tcPr>
            <w:tcW w:w="117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b/>
                <w:sz w:val="20"/>
              </w:rPr>
            </w:pPr>
          </w:p>
        </w:tc>
        <w:tc>
          <w:tcPr>
            <w:tcW w:w="108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b/>
                <w:sz w:val="20"/>
              </w:rPr>
            </w:pPr>
            <w:r>
              <w:rPr>
                <w:b/>
                <w:sz w:val="20"/>
              </w:rPr>
              <w:t>-</w:t>
            </w:r>
          </w:p>
        </w:tc>
        <w:tc>
          <w:tcPr>
            <w:tcW w:w="162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b/>
                <w:sz w:val="20"/>
              </w:rPr>
            </w:pPr>
            <w:r>
              <w:rPr>
                <w:b/>
                <w:sz w:val="20"/>
              </w:rPr>
              <w:fldChar w:fldCharType="begin"/>
            </w:r>
            <w:r>
              <w:rPr>
                <w:b/>
                <w:sz w:val="20"/>
              </w:rPr>
              <w:instrText xml:space="preserve"> =SUM(ABOVE) </w:instrText>
            </w:r>
            <w:r>
              <w:rPr>
                <w:b/>
                <w:sz w:val="20"/>
              </w:rPr>
              <w:fldChar w:fldCharType="separate"/>
            </w:r>
            <w:r>
              <w:rPr>
                <w:b/>
                <w:noProof/>
                <w:sz w:val="20"/>
              </w:rPr>
              <w:t>$14,974,585</w:t>
            </w:r>
            <w:r>
              <w:rPr>
                <w:b/>
                <w:sz w:val="20"/>
              </w:rPr>
              <w:fldChar w:fldCharType="end"/>
            </w:r>
          </w:p>
        </w:tc>
      </w:tr>
      <w:tr w:rsidR="008B3B49" w:rsidRPr="005C213C" w:rsidTr="003151F6">
        <w:trPr>
          <w:trHeight w:val="255"/>
        </w:trPr>
        <w:tc>
          <w:tcPr>
            <w:tcW w:w="3094" w:type="dxa"/>
            <w:gridSpan w:val="2"/>
            <w:tcBorders>
              <w:top w:val="nil"/>
              <w:left w:val="single" w:sz="4" w:space="0" w:color="auto"/>
              <w:bottom w:val="single" w:sz="4" w:space="0" w:color="auto"/>
              <w:right w:val="single" w:sz="4" w:space="0" w:color="auto"/>
            </w:tcBorders>
            <w:shd w:val="clear" w:color="auto" w:fill="auto"/>
            <w:noWrap/>
            <w:vAlign w:val="bottom"/>
          </w:tcPr>
          <w:p w:rsidR="008B3B49" w:rsidRPr="00A705BB" w:rsidRDefault="008B3B49" w:rsidP="003D36FD">
            <w:pPr>
              <w:rPr>
                <w:b/>
                <w:sz w:val="16"/>
                <w:szCs w:val="16"/>
              </w:rPr>
            </w:pPr>
            <w:r w:rsidRPr="00A705BB">
              <w:rPr>
                <w:b/>
                <w:sz w:val="20"/>
              </w:rPr>
              <w:t>Total Collection</w:t>
            </w:r>
          </w:p>
        </w:tc>
        <w:tc>
          <w:tcPr>
            <w:tcW w:w="1350" w:type="dxa"/>
            <w:tcBorders>
              <w:top w:val="single" w:sz="4" w:space="0" w:color="auto"/>
              <w:left w:val="nil"/>
              <w:bottom w:val="single" w:sz="4" w:space="0" w:color="auto"/>
              <w:right w:val="single" w:sz="4" w:space="0" w:color="auto"/>
            </w:tcBorders>
            <w:vAlign w:val="bottom"/>
          </w:tcPr>
          <w:p w:rsidR="008B3B49" w:rsidRPr="00A705BB" w:rsidRDefault="008B3B49" w:rsidP="003D36FD">
            <w:pPr>
              <w:jc w:val="right"/>
              <w:rPr>
                <w:b/>
                <w:sz w:val="20"/>
              </w:rPr>
            </w:pPr>
            <w:r w:rsidRPr="00A705BB">
              <w:rPr>
                <w:b/>
                <w:sz w:val="20"/>
              </w:rPr>
              <w:t>1,176</w:t>
            </w:r>
          </w:p>
        </w:tc>
        <w:tc>
          <w:tcPr>
            <w:tcW w:w="1710" w:type="dxa"/>
            <w:tcBorders>
              <w:top w:val="single" w:sz="4" w:space="0" w:color="auto"/>
              <w:left w:val="single" w:sz="4" w:space="0" w:color="auto"/>
              <w:bottom w:val="single" w:sz="4" w:space="0" w:color="auto"/>
              <w:right w:val="single" w:sz="4" w:space="0" w:color="auto"/>
            </w:tcBorders>
            <w:vAlign w:val="bottom"/>
          </w:tcPr>
          <w:p w:rsidR="008B3B49" w:rsidRPr="00A705BB" w:rsidRDefault="008B3B49" w:rsidP="003D36FD">
            <w:pPr>
              <w:jc w:val="right"/>
              <w:rPr>
                <w:b/>
                <w:sz w:val="20"/>
              </w:rPr>
            </w:pPr>
            <w:r>
              <w:rPr>
                <w:b/>
                <w:sz w:val="20"/>
              </w:rPr>
              <w:t>-</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B49" w:rsidRPr="00A705BB" w:rsidRDefault="008B3B49" w:rsidP="003D36FD">
            <w:pPr>
              <w:jc w:val="right"/>
              <w:rPr>
                <w:b/>
                <w:sz w:val="20"/>
              </w:rPr>
            </w:pPr>
            <w:r>
              <w:rPr>
                <w:b/>
                <w:sz w:val="20"/>
              </w:rPr>
              <w:t>-</w:t>
            </w:r>
          </w:p>
        </w:tc>
        <w:tc>
          <w:tcPr>
            <w:tcW w:w="99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b/>
                <w:sz w:val="20"/>
              </w:rPr>
            </w:pPr>
            <w:r>
              <w:rPr>
                <w:b/>
                <w:sz w:val="20"/>
              </w:rPr>
              <w:t>-</w:t>
            </w:r>
          </w:p>
        </w:tc>
        <w:tc>
          <w:tcPr>
            <w:tcW w:w="1170" w:type="dxa"/>
            <w:tcBorders>
              <w:top w:val="nil"/>
              <w:left w:val="nil"/>
              <w:bottom w:val="single" w:sz="4" w:space="0" w:color="auto"/>
              <w:right w:val="single" w:sz="4" w:space="0" w:color="auto"/>
            </w:tcBorders>
            <w:shd w:val="clear" w:color="auto" w:fill="auto"/>
            <w:noWrap/>
            <w:vAlign w:val="bottom"/>
          </w:tcPr>
          <w:p w:rsidR="008B3B49" w:rsidRPr="00FC5C59" w:rsidRDefault="008B3B49" w:rsidP="003D36FD">
            <w:pPr>
              <w:jc w:val="right"/>
              <w:rPr>
                <w:b/>
                <w:sz w:val="20"/>
              </w:rPr>
            </w:pPr>
          </w:p>
          <w:p w:rsidR="008B3B49" w:rsidRPr="00FC5C59" w:rsidRDefault="008B3B49" w:rsidP="003D36FD">
            <w:pPr>
              <w:jc w:val="right"/>
              <w:rPr>
                <w:b/>
                <w:sz w:val="20"/>
              </w:rPr>
            </w:pPr>
            <w:r>
              <w:rPr>
                <w:b/>
                <w:sz w:val="20"/>
              </w:rPr>
              <w:t>353,650</w:t>
            </w:r>
          </w:p>
        </w:tc>
        <w:tc>
          <w:tcPr>
            <w:tcW w:w="1080" w:type="dxa"/>
            <w:tcBorders>
              <w:top w:val="nil"/>
              <w:left w:val="nil"/>
              <w:bottom w:val="single" w:sz="4" w:space="0" w:color="auto"/>
              <w:right w:val="single" w:sz="4" w:space="0" w:color="auto"/>
            </w:tcBorders>
            <w:shd w:val="clear" w:color="auto" w:fill="auto"/>
            <w:noWrap/>
            <w:vAlign w:val="bottom"/>
          </w:tcPr>
          <w:p w:rsidR="008B3B49" w:rsidRPr="00A705BB" w:rsidRDefault="008B3B49" w:rsidP="003D36FD">
            <w:pPr>
              <w:jc w:val="right"/>
              <w:rPr>
                <w:b/>
                <w:sz w:val="20"/>
              </w:rPr>
            </w:pPr>
            <w:r>
              <w:rPr>
                <w:b/>
                <w:sz w:val="20"/>
              </w:rPr>
              <w:t>-</w:t>
            </w:r>
          </w:p>
        </w:tc>
        <w:tc>
          <w:tcPr>
            <w:tcW w:w="1620" w:type="dxa"/>
            <w:tcBorders>
              <w:top w:val="nil"/>
              <w:left w:val="nil"/>
              <w:bottom w:val="single" w:sz="4" w:space="0" w:color="auto"/>
              <w:right w:val="single" w:sz="4" w:space="0" w:color="auto"/>
            </w:tcBorders>
            <w:shd w:val="clear" w:color="auto" w:fill="auto"/>
            <w:noWrap/>
            <w:vAlign w:val="bottom"/>
          </w:tcPr>
          <w:p w:rsidR="008B3B49" w:rsidRPr="00C42B5E" w:rsidRDefault="008B3B49" w:rsidP="003D36FD">
            <w:pPr>
              <w:jc w:val="right"/>
              <w:rPr>
                <w:b/>
                <w:color w:val="FF0000"/>
                <w:sz w:val="20"/>
              </w:rPr>
            </w:pPr>
          </w:p>
          <w:p w:rsidR="008B3B49" w:rsidRPr="00FC5C59" w:rsidRDefault="008B3B49" w:rsidP="003D36FD">
            <w:pPr>
              <w:jc w:val="right"/>
              <w:rPr>
                <w:b/>
                <w:sz w:val="20"/>
              </w:rPr>
            </w:pPr>
            <w:r>
              <w:rPr>
                <w:b/>
                <w:sz w:val="20"/>
              </w:rPr>
              <w:t>$22,575,009</w:t>
            </w:r>
          </w:p>
        </w:tc>
      </w:tr>
    </w:tbl>
    <w:p w:rsidR="003151F6" w:rsidRDefault="003151F6" w:rsidP="003151F6">
      <w:pPr>
        <w:sectPr w:rsidR="003151F6" w:rsidSect="005922C3">
          <w:pgSz w:w="15840" w:h="12240" w:orient="landscape" w:code="1"/>
          <w:pgMar w:top="1440" w:right="1440" w:bottom="1440" w:left="1440" w:header="720" w:footer="720" w:gutter="0"/>
          <w:cols w:space="720"/>
          <w:titlePg/>
          <w:docGrid w:linePitch="326"/>
        </w:sectPr>
      </w:pPr>
    </w:p>
    <w:p w:rsidR="008B3B49" w:rsidRDefault="008B3B49" w:rsidP="003151F6"/>
    <w:p w:rsidR="00A3118C" w:rsidRPr="00C31867" w:rsidRDefault="00A3118C" w:rsidP="00A3118C">
      <w:pPr>
        <w:rPr>
          <w:rFonts w:ascii="Arial" w:hAnsi="Arial" w:cs="Arial"/>
          <w:b/>
        </w:rPr>
      </w:pPr>
      <w:r w:rsidRPr="00C31867">
        <w:rPr>
          <w:rFonts w:ascii="Arial" w:hAnsi="Arial" w:cs="Arial"/>
          <w:b/>
        </w:rPr>
        <w:t xml:space="preserve">13.  </w:t>
      </w:r>
      <w:r w:rsidRPr="00C31867">
        <w:rPr>
          <w:rFonts w:ascii="Arial" w:hAnsi="Arial" w:cs="Arial"/>
          <w:b/>
          <w:u w:val="single"/>
        </w:rPr>
        <w:t xml:space="preserve">Provide an estimate of the total annual cost burden to respondents or </w:t>
      </w:r>
      <w:proofErr w:type="spellStart"/>
      <w:r w:rsidRPr="00C31867">
        <w:rPr>
          <w:rFonts w:ascii="Arial" w:hAnsi="Arial" w:cs="Arial"/>
          <w:b/>
          <w:u w:val="single"/>
        </w:rPr>
        <w:t>recordkeepers</w:t>
      </w:r>
      <w:proofErr w:type="spellEnd"/>
      <w:r w:rsidRPr="00C31867">
        <w:rPr>
          <w:rFonts w:ascii="Arial" w:hAnsi="Arial" w:cs="Arial"/>
          <w:b/>
          <w:u w:val="single"/>
        </w:rPr>
        <w:t xml:space="preserve"> resulting from the collection of information</w:t>
      </w:r>
      <w:r w:rsidRPr="00C31867">
        <w:rPr>
          <w:rFonts w:ascii="Arial" w:hAnsi="Arial" w:cs="Arial"/>
          <w:b/>
        </w:rPr>
        <w:t>.</w:t>
      </w:r>
    </w:p>
    <w:p w:rsidR="00006AE1" w:rsidRDefault="00006AE1">
      <w:pPr>
        <w:pStyle w:val="BodyTextIndent"/>
      </w:pPr>
    </w:p>
    <w:p w:rsidR="00DE1E49" w:rsidRDefault="00DE1E49">
      <w:pPr>
        <w:pStyle w:val="BodyTextIndent"/>
      </w:pPr>
    </w:p>
    <w:p w:rsidR="00006AE1" w:rsidRDefault="00006AE1" w:rsidP="00376336">
      <w:pPr>
        <w:pStyle w:val="BodyTextIndent"/>
        <w:ind w:left="0"/>
      </w:pPr>
      <w:r>
        <w:t>There are no capital and start-u</w:t>
      </w:r>
      <w:r w:rsidR="00903158">
        <w:t xml:space="preserve">p costs and purchase of service </w:t>
      </w:r>
      <w:r>
        <w:t>components</w:t>
      </w:r>
      <w:r w:rsidR="00903158">
        <w:t xml:space="preserve"> nor </w:t>
      </w:r>
      <w:r w:rsidR="00926D49">
        <w:t xml:space="preserve">are there </w:t>
      </w:r>
      <w:r w:rsidR="00903158">
        <w:t xml:space="preserve">maintenance </w:t>
      </w:r>
      <w:r w:rsidR="0048236D">
        <w:t>and/or</w:t>
      </w:r>
      <w:r w:rsidR="001A252A">
        <w:t xml:space="preserve"> operation costs </w:t>
      </w:r>
      <w:r>
        <w:t>involved with this collection.</w:t>
      </w:r>
      <w:r w:rsidR="009D4D00">
        <w:t xml:space="preserve">  </w:t>
      </w:r>
    </w:p>
    <w:p w:rsidR="00006AE1" w:rsidRDefault="00006AE1">
      <w:pPr>
        <w:pStyle w:val="BodyTextIndent"/>
      </w:pPr>
    </w:p>
    <w:p w:rsidR="00DE1E49" w:rsidRDefault="00DE1E49">
      <w:pPr>
        <w:pStyle w:val="BodyTextIndent"/>
      </w:pPr>
    </w:p>
    <w:p w:rsidR="00A3118C" w:rsidRPr="00940237" w:rsidRDefault="00A3118C" w:rsidP="00A3118C">
      <w:pPr>
        <w:rPr>
          <w:rFonts w:ascii="Arial" w:hAnsi="Arial" w:cs="Arial"/>
          <w:b/>
        </w:rPr>
      </w:pPr>
      <w:proofErr w:type="gramStart"/>
      <w:r w:rsidRPr="00940237">
        <w:rPr>
          <w:rFonts w:ascii="Arial" w:hAnsi="Arial" w:cs="Arial"/>
          <w:b/>
        </w:rPr>
        <w:t xml:space="preserve">14.  </w:t>
      </w:r>
      <w:r w:rsidRPr="00940237">
        <w:rPr>
          <w:rFonts w:ascii="Arial" w:hAnsi="Arial" w:cs="Arial"/>
          <w:b/>
          <w:u w:val="single"/>
        </w:rPr>
        <w:t>Provide estimates of annualized cost to the Federal Government</w:t>
      </w:r>
      <w:r w:rsidRPr="00940237">
        <w:rPr>
          <w:rFonts w:ascii="Arial" w:hAnsi="Arial" w:cs="Arial"/>
          <w:b/>
        </w:rPr>
        <w:t>.</w:t>
      </w:r>
      <w:proofErr w:type="gramEnd"/>
    </w:p>
    <w:p w:rsidR="00006AE1" w:rsidRDefault="00006AE1">
      <w:pPr>
        <w:pStyle w:val="BodyTextIndent"/>
      </w:pPr>
    </w:p>
    <w:p w:rsidR="00DE1E49" w:rsidRDefault="00DE1E49">
      <w:pPr>
        <w:pStyle w:val="BodyTextIndent"/>
      </w:pPr>
    </w:p>
    <w:p w:rsidR="003D36FD" w:rsidRDefault="00006AE1" w:rsidP="00376336">
      <w:pPr>
        <w:pStyle w:val="BodyTextIndent"/>
        <w:ind w:left="0"/>
      </w:pPr>
      <w:r>
        <w:t xml:space="preserve">The </w:t>
      </w:r>
      <w:r w:rsidR="0048236D">
        <w:t xml:space="preserve">cost to the Federal Government </w:t>
      </w:r>
      <w:proofErr w:type="gramStart"/>
      <w:r w:rsidR="0048236D">
        <w:t xml:space="preserve">is </w:t>
      </w:r>
      <w:r>
        <w:t>based</w:t>
      </w:r>
      <w:proofErr w:type="gramEnd"/>
      <w:r>
        <w:t xml:space="preserve"> on an hourly professional rate </w:t>
      </w:r>
      <w:r w:rsidR="0048236D">
        <w:t xml:space="preserve">of $48.35 </w:t>
      </w:r>
      <w:r w:rsidR="009D34B4">
        <w:t xml:space="preserve">at the GS-13, Step </w:t>
      </w:r>
      <w:r>
        <w:t xml:space="preserve">5 level and an hourly clerical rate </w:t>
      </w:r>
      <w:r w:rsidR="0048236D">
        <w:t xml:space="preserve">of $20.63 </w:t>
      </w:r>
      <w:r w:rsidR="009D34B4">
        <w:t xml:space="preserve">at the GS-6, Step </w:t>
      </w:r>
      <w:r>
        <w:t>5 level</w:t>
      </w:r>
      <w:r w:rsidR="0048236D">
        <w:t xml:space="preserve">. </w:t>
      </w:r>
      <w:r w:rsidR="003D36FD">
        <w:t xml:space="preserve">The Federal Government wage information </w:t>
      </w:r>
      <w:proofErr w:type="gramStart"/>
      <w:r w:rsidR="003D36FD">
        <w:t>was obtained</w:t>
      </w:r>
      <w:proofErr w:type="gramEnd"/>
      <w:r w:rsidR="003D36FD">
        <w:t xml:space="preserve"> from the Office of Personnel Management’s 2014 General Schedule Tables located at:</w:t>
      </w:r>
    </w:p>
    <w:p w:rsidR="00006AE1" w:rsidRDefault="003D36FD" w:rsidP="00376336">
      <w:pPr>
        <w:pStyle w:val="BodyTextIndent"/>
        <w:ind w:left="0"/>
      </w:pPr>
      <w:hyperlink r:id="rId19" w:history="1">
        <w:r w:rsidRPr="003D36FD">
          <w:rPr>
            <w:rStyle w:val="Hyperlink"/>
          </w:rPr>
          <w:t>http://www.opm.gov/policy-data-oversight/pay-leave/salaries-wages/salary-tables/pdf/2014/DCB.pdf</w:t>
        </w:r>
      </w:hyperlink>
      <w:r>
        <w:t xml:space="preserve">.  </w:t>
      </w:r>
      <w:r w:rsidR="0048236D">
        <w:t xml:space="preserve">After calculating cost of total benefits, the hourly professional rate is </w:t>
      </w:r>
      <w:r w:rsidR="0095462F">
        <w:t>$65.88</w:t>
      </w:r>
      <w:r w:rsidR="00833A10">
        <w:t xml:space="preserve"> </w:t>
      </w:r>
      <w:r w:rsidR="0048236D">
        <w:t>and the hourly clerical rate is</w:t>
      </w:r>
      <w:r w:rsidR="00833A10">
        <w:t xml:space="preserve"> </w:t>
      </w:r>
      <w:r w:rsidR="0095462F">
        <w:t>$28.11</w:t>
      </w:r>
      <w:r w:rsidR="0048236D">
        <w:t>.</w:t>
      </w:r>
      <w:r w:rsidR="0048236D">
        <w:rPr>
          <w:rStyle w:val="FootnoteReference"/>
        </w:rPr>
        <w:footnoteReference w:id="1"/>
      </w:r>
      <w:r w:rsidR="00833A10">
        <w:t xml:space="preserve"> Based on the following calculation, the cost to the Federal Government for collection and evaluation of this information collection</w:t>
      </w:r>
      <w:r w:rsidR="009D34B4">
        <w:t xml:space="preserve"> is as follows</w:t>
      </w:r>
      <w:r w:rsidR="00833A10">
        <w:t>:</w:t>
      </w:r>
    </w:p>
    <w:p w:rsidR="00006AE1" w:rsidRDefault="00006AE1" w:rsidP="00376336">
      <w:pPr>
        <w:pStyle w:val="BodyTextIndent"/>
        <w:ind w:left="0"/>
      </w:pPr>
    </w:p>
    <w:p w:rsidR="00006AE1" w:rsidRPr="008C6188" w:rsidRDefault="00006AE1" w:rsidP="00900E94">
      <w:pPr>
        <w:pStyle w:val="BodyTextIndent"/>
        <w:ind w:left="0"/>
      </w:pPr>
      <w:r w:rsidRPr="008C6188">
        <w:rPr>
          <w:b/>
        </w:rPr>
        <w:t>COST TO THE FEDERAL GOVERNMENT</w:t>
      </w:r>
    </w:p>
    <w:p w:rsidR="00006AE1" w:rsidRPr="008C6188" w:rsidRDefault="00006AE1">
      <w:pPr>
        <w:pStyle w:val="BodyTextIndent"/>
      </w:pPr>
    </w:p>
    <w:p w:rsidR="00006AE1" w:rsidRPr="008C6188" w:rsidRDefault="00006AE1">
      <w:pPr>
        <w:pStyle w:val="BodyTextIndent"/>
        <w:rPr>
          <w:u w:val="single"/>
        </w:rPr>
      </w:pPr>
      <w:r w:rsidRPr="008C6188">
        <w:rPr>
          <w:u w:val="single"/>
        </w:rPr>
        <w:t>Electric and Telecommunications Proposals</w:t>
      </w:r>
    </w:p>
    <w:p w:rsidR="00006AE1" w:rsidRPr="008C6188" w:rsidRDefault="00006AE1" w:rsidP="00900E94">
      <w:pPr>
        <w:pStyle w:val="BodyTextIndent"/>
        <w:tabs>
          <w:tab w:val="left" w:pos="2880"/>
          <w:tab w:val="right" w:pos="8280"/>
        </w:tabs>
      </w:pPr>
      <w:r w:rsidRPr="008C6188">
        <w:t>Travel</w:t>
      </w:r>
      <w:r w:rsidR="00900E94" w:rsidRPr="008C6188">
        <w:tab/>
      </w:r>
      <w:r w:rsidR="00935531">
        <w:t xml:space="preserve">                                                                           $ </w:t>
      </w:r>
      <w:r w:rsidR="00D34D97">
        <w:t>14,438</w:t>
      </w:r>
    </w:p>
    <w:p w:rsidR="00006AE1" w:rsidRPr="008C6188" w:rsidRDefault="00006AE1" w:rsidP="00900E94">
      <w:pPr>
        <w:pStyle w:val="BodyTextIndent"/>
        <w:tabs>
          <w:tab w:val="left" w:pos="2880"/>
          <w:tab w:val="right" w:pos="8280"/>
        </w:tabs>
      </w:pPr>
      <w:r w:rsidRPr="008C6188">
        <w:t>Professional</w:t>
      </w:r>
      <w:r w:rsidRPr="008C6188">
        <w:tab/>
      </w:r>
      <w:r w:rsidR="006952F3">
        <w:t>4</w:t>
      </w:r>
      <w:r w:rsidRPr="008C6188">
        <w:t>,000 Review/hours x $</w:t>
      </w:r>
      <w:r w:rsidR="0095462F">
        <w:t>65.88</w:t>
      </w:r>
      <w:r w:rsidRPr="008C6188">
        <w:t xml:space="preserve">   = </w:t>
      </w:r>
      <w:r w:rsidRPr="008C6188">
        <w:tab/>
      </w:r>
      <w:r w:rsidR="004C6509">
        <w:t>$</w:t>
      </w:r>
      <w:r w:rsidR="006952F3">
        <w:t>263,520.00</w:t>
      </w:r>
    </w:p>
    <w:p w:rsidR="00006AE1" w:rsidRPr="008C6188" w:rsidRDefault="00006AE1" w:rsidP="000A1D5A">
      <w:pPr>
        <w:pStyle w:val="BodyTextIndent"/>
        <w:pBdr>
          <w:bottom w:val="single" w:sz="4" w:space="1" w:color="auto"/>
        </w:pBdr>
        <w:tabs>
          <w:tab w:val="left" w:pos="2880"/>
          <w:tab w:val="right" w:pos="8280"/>
        </w:tabs>
      </w:pPr>
      <w:r w:rsidRPr="008C6188">
        <w:t>Clerical</w:t>
      </w:r>
      <w:r w:rsidRPr="008C6188">
        <w:tab/>
      </w:r>
      <w:r w:rsidR="006952F3">
        <w:t>50</w:t>
      </w:r>
      <w:r w:rsidR="006952F3" w:rsidRPr="008C6188">
        <w:t xml:space="preserve"> </w:t>
      </w:r>
      <w:r w:rsidRPr="008C6188">
        <w:t>Review/hours x $</w:t>
      </w:r>
      <w:r w:rsidR="004C6509">
        <w:t xml:space="preserve">28.11 </w:t>
      </w:r>
      <w:r w:rsidRPr="008C6188">
        <w:t xml:space="preserve">= </w:t>
      </w:r>
      <w:r w:rsidR="00935531">
        <w:t xml:space="preserve">                          $</w:t>
      </w:r>
      <w:r w:rsidR="006952F3">
        <w:t>1,405.50</w:t>
      </w:r>
    </w:p>
    <w:p w:rsidR="00006AE1" w:rsidRPr="0025063E" w:rsidRDefault="000A1D5A">
      <w:pPr>
        <w:tabs>
          <w:tab w:val="left" w:pos="360"/>
        </w:tabs>
        <w:rPr>
          <w:b/>
        </w:rPr>
      </w:pPr>
      <w:r>
        <w:tab/>
      </w:r>
      <w:r>
        <w:tab/>
      </w:r>
      <w:r>
        <w:tab/>
      </w:r>
      <w:r>
        <w:tab/>
      </w:r>
      <w:r>
        <w:tab/>
      </w:r>
      <w:r>
        <w:tab/>
      </w:r>
      <w:r>
        <w:tab/>
      </w:r>
      <w:r>
        <w:tab/>
      </w:r>
      <w:r>
        <w:tab/>
      </w:r>
      <w:r>
        <w:tab/>
      </w:r>
      <w:r>
        <w:tab/>
        <w:t xml:space="preserve">   </w:t>
      </w:r>
      <w:r w:rsidR="004C6509" w:rsidRPr="0025063E">
        <w:rPr>
          <w:b/>
        </w:rPr>
        <w:t>$</w:t>
      </w:r>
      <w:r w:rsidR="00217905">
        <w:rPr>
          <w:b/>
        </w:rPr>
        <w:t>279,363.50</w:t>
      </w:r>
    </w:p>
    <w:p w:rsidR="00006AE1" w:rsidRPr="008C6188" w:rsidRDefault="00006AE1" w:rsidP="00900E94">
      <w:pPr>
        <w:tabs>
          <w:tab w:val="left" w:pos="360"/>
          <w:tab w:val="left" w:pos="2880"/>
          <w:tab w:val="right" w:pos="8280"/>
        </w:tabs>
        <w:ind w:left="720"/>
        <w:rPr>
          <w:u w:val="single"/>
        </w:rPr>
      </w:pPr>
      <w:r w:rsidRPr="008C6188">
        <w:rPr>
          <w:u w:val="single"/>
        </w:rPr>
        <w:t xml:space="preserve">Water and </w:t>
      </w:r>
      <w:r w:rsidR="00900344" w:rsidRPr="008C6188">
        <w:rPr>
          <w:u w:val="single"/>
        </w:rPr>
        <w:t>Environmental</w:t>
      </w:r>
      <w:r w:rsidRPr="008C6188">
        <w:rPr>
          <w:u w:val="single"/>
        </w:rPr>
        <w:t xml:space="preserve"> Proposals</w:t>
      </w:r>
    </w:p>
    <w:p w:rsidR="00006AE1" w:rsidRPr="008C6188" w:rsidRDefault="00006AE1" w:rsidP="00900E94">
      <w:pPr>
        <w:pStyle w:val="BodyTextIndent"/>
        <w:tabs>
          <w:tab w:val="left" w:pos="2880"/>
          <w:tab w:val="right" w:pos="8280"/>
        </w:tabs>
      </w:pPr>
      <w:r w:rsidRPr="008C6188">
        <w:t>Travel</w:t>
      </w:r>
      <w:r w:rsidR="00900E94" w:rsidRPr="008C6188">
        <w:tab/>
      </w:r>
      <w:r w:rsidR="00935531">
        <w:t xml:space="preserve">                                                                        $</w:t>
      </w:r>
      <w:r w:rsidR="00900E94" w:rsidRPr="008C6188">
        <w:tab/>
      </w:r>
      <w:r w:rsidR="0098512D">
        <w:t>21,388</w:t>
      </w:r>
    </w:p>
    <w:p w:rsidR="00006AE1" w:rsidRPr="008C6188" w:rsidRDefault="00900E94" w:rsidP="00900E94">
      <w:pPr>
        <w:pStyle w:val="BodyTextIndent"/>
        <w:tabs>
          <w:tab w:val="left" w:pos="2880"/>
          <w:tab w:val="right" w:pos="8280"/>
        </w:tabs>
      </w:pPr>
      <w:r w:rsidRPr="008C6188">
        <w:t>Professional</w:t>
      </w:r>
      <w:r w:rsidRPr="008C6188">
        <w:tab/>
      </w:r>
      <w:r w:rsidR="00292CCB">
        <w:t>3,040</w:t>
      </w:r>
      <w:r w:rsidR="00006AE1" w:rsidRPr="008C6188">
        <w:t xml:space="preserve"> Review/hours x $</w:t>
      </w:r>
      <w:r w:rsidR="004C6509">
        <w:t xml:space="preserve">65.88 </w:t>
      </w:r>
      <w:r w:rsidR="00006AE1" w:rsidRPr="008C6188">
        <w:t xml:space="preserve">= </w:t>
      </w:r>
      <w:r w:rsidRPr="008C6188">
        <w:tab/>
      </w:r>
      <w:r w:rsidR="00935531">
        <w:t>$</w:t>
      </w:r>
      <w:r w:rsidR="00292CCB">
        <w:t>200,225</w:t>
      </w:r>
    </w:p>
    <w:p w:rsidR="00900E94" w:rsidRPr="00935531" w:rsidRDefault="00006AE1" w:rsidP="000A1D5A">
      <w:pPr>
        <w:pStyle w:val="BodyTextIndent"/>
        <w:pBdr>
          <w:bottom w:val="single" w:sz="4" w:space="1" w:color="auto"/>
        </w:pBdr>
        <w:tabs>
          <w:tab w:val="left" w:pos="2880"/>
          <w:tab w:val="right" w:pos="8280"/>
        </w:tabs>
      </w:pPr>
      <w:r w:rsidRPr="008C6188">
        <w:t>Clerical</w:t>
      </w:r>
      <w:r w:rsidRPr="008C6188">
        <w:tab/>
      </w:r>
      <w:r w:rsidR="00292CCB">
        <w:t>40</w:t>
      </w:r>
      <w:r w:rsidR="00900E94" w:rsidRPr="008C6188">
        <w:t xml:space="preserve"> Review/hours     x $</w:t>
      </w:r>
      <w:proofErr w:type="gramStart"/>
      <w:r w:rsidR="004C6509">
        <w:t>28.11</w:t>
      </w:r>
      <w:r w:rsidR="00900E94" w:rsidRPr="008C6188">
        <w:t xml:space="preserve">  </w:t>
      </w:r>
      <w:r w:rsidRPr="008C6188">
        <w:t>=</w:t>
      </w:r>
      <w:proofErr w:type="gramEnd"/>
      <w:r w:rsidR="00935531">
        <w:t xml:space="preserve">                 $   </w:t>
      </w:r>
      <w:r w:rsidR="00292CCB">
        <w:t>1124.00</w:t>
      </w:r>
    </w:p>
    <w:p w:rsidR="000A1D5A" w:rsidRPr="0098512D" w:rsidRDefault="00900E94" w:rsidP="00900E94">
      <w:pPr>
        <w:tabs>
          <w:tab w:val="left" w:pos="360"/>
          <w:tab w:val="left" w:pos="2880"/>
          <w:tab w:val="left" w:pos="4140"/>
          <w:tab w:val="right" w:pos="8280"/>
        </w:tabs>
        <w:rPr>
          <w:b/>
          <w:i/>
        </w:rPr>
      </w:pPr>
      <w:r w:rsidRPr="008C6188">
        <w:tab/>
      </w:r>
      <w:r w:rsidRPr="008C6188">
        <w:tab/>
      </w:r>
      <w:r w:rsidRPr="008C6188">
        <w:tab/>
      </w:r>
      <w:r w:rsidR="000A1D5A">
        <w:tab/>
      </w:r>
      <w:r w:rsidR="0098512D">
        <w:rPr>
          <w:b/>
        </w:rPr>
        <w:t>$</w:t>
      </w:r>
      <w:r w:rsidR="00217905">
        <w:rPr>
          <w:b/>
        </w:rPr>
        <w:t>222,737</w:t>
      </w:r>
      <w:r w:rsidR="00292CCB">
        <w:rPr>
          <w:b/>
        </w:rPr>
        <w:t>.00</w:t>
      </w:r>
    </w:p>
    <w:p w:rsidR="000A1D5A" w:rsidRDefault="000A1D5A" w:rsidP="00900E94">
      <w:pPr>
        <w:tabs>
          <w:tab w:val="left" w:pos="360"/>
          <w:tab w:val="left" w:pos="2880"/>
          <w:tab w:val="left" w:pos="4140"/>
          <w:tab w:val="right" w:pos="8280"/>
        </w:tabs>
      </w:pPr>
      <w:r>
        <w:tab/>
      </w:r>
      <w:r>
        <w:tab/>
      </w:r>
    </w:p>
    <w:p w:rsidR="00006AE1" w:rsidRPr="008C6188" w:rsidRDefault="000A1D5A" w:rsidP="00900E94">
      <w:pPr>
        <w:tabs>
          <w:tab w:val="left" w:pos="360"/>
          <w:tab w:val="left" w:pos="2880"/>
          <w:tab w:val="left" w:pos="4140"/>
          <w:tab w:val="right" w:pos="8280"/>
        </w:tabs>
      </w:pPr>
      <w:r>
        <w:tab/>
      </w:r>
      <w:r>
        <w:tab/>
      </w:r>
      <w:r>
        <w:tab/>
      </w:r>
      <w:r w:rsidR="00006AE1" w:rsidRPr="003E0EA4">
        <w:rPr>
          <w:b/>
        </w:rPr>
        <w:t>TOT</w:t>
      </w:r>
      <w:r w:rsidR="00006AE1" w:rsidRPr="008C6188">
        <w:rPr>
          <w:b/>
        </w:rPr>
        <w:t>AL</w:t>
      </w:r>
      <w:r>
        <w:rPr>
          <w:b/>
        </w:rPr>
        <w:t xml:space="preserve">                                    </w:t>
      </w:r>
      <w:r w:rsidR="0028361B">
        <w:rPr>
          <w:b/>
        </w:rPr>
        <w:t>$</w:t>
      </w:r>
      <w:r w:rsidR="00217905">
        <w:rPr>
          <w:b/>
        </w:rPr>
        <w:t>724,837.50</w:t>
      </w:r>
    </w:p>
    <w:p w:rsidR="00006AE1" w:rsidRDefault="00006AE1">
      <w:pPr>
        <w:tabs>
          <w:tab w:val="left" w:pos="360"/>
        </w:tabs>
      </w:pPr>
    </w:p>
    <w:p w:rsidR="008D6D0F" w:rsidRDefault="008D6D0F">
      <w:pPr>
        <w:tabs>
          <w:tab w:val="left" w:pos="360"/>
        </w:tabs>
      </w:pPr>
    </w:p>
    <w:p w:rsidR="00202A29" w:rsidRPr="00CA20F7" w:rsidRDefault="00202A29" w:rsidP="00202A29">
      <w:pPr>
        <w:rPr>
          <w:b/>
          <w:szCs w:val="24"/>
        </w:rPr>
      </w:pPr>
      <w:r w:rsidRPr="00CA20F7">
        <w:rPr>
          <w:b/>
          <w:szCs w:val="24"/>
        </w:rPr>
        <w:t xml:space="preserve">15.  </w:t>
      </w:r>
      <w:r w:rsidRPr="00CA20F7">
        <w:rPr>
          <w:b/>
          <w:szCs w:val="24"/>
          <w:u w:val="single"/>
        </w:rPr>
        <w:t>Explain the reasons for any program changes or adjustments reported in items 13 or 14 of the OMB Form 83-</w:t>
      </w:r>
      <w:r w:rsidR="00D72190">
        <w:rPr>
          <w:b/>
          <w:szCs w:val="24"/>
          <w:u w:val="single"/>
        </w:rPr>
        <w:t>I</w:t>
      </w:r>
      <w:r w:rsidRPr="00CA20F7">
        <w:rPr>
          <w:b/>
          <w:szCs w:val="24"/>
        </w:rPr>
        <w:t>.</w:t>
      </w:r>
    </w:p>
    <w:p w:rsidR="00006AE1" w:rsidRDefault="00006AE1" w:rsidP="00376336"/>
    <w:p w:rsidR="00DE1E49" w:rsidRDefault="00DE1E49" w:rsidP="00376336"/>
    <w:p w:rsidR="004D341B" w:rsidRDefault="00006AE1" w:rsidP="00376336">
      <w:r w:rsidRPr="00C622AA">
        <w:t xml:space="preserve">This </w:t>
      </w:r>
      <w:r w:rsidR="000A65DC" w:rsidRPr="00C622AA">
        <w:t xml:space="preserve">is </w:t>
      </w:r>
      <w:r w:rsidR="00474111">
        <w:t xml:space="preserve">an </w:t>
      </w:r>
      <w:r w:rsidR="003C6FE5">
        <w:t>A</w:t>
      </w:r>
      <w:r w:rsidR="000E113F">
        <w:t>gency adjustment</w:t>
      </w:r>
      <w:r w:rsidR="00474111">
        <w:t xml:space="preserve"> </w:t>
      </w:r>
      <w:r w:rsidR="00EA5656" w:rsidRPr="00C622AA">
        <w:t xml:space="preserve">of </w:t>
      </w:r>
      <w:r w:rsidR="008C6188" w:rsidRPr="00C622AA">
        <w:t xml:space="preserve">a </w:t>
      </w:r>
      <w:r w:rsidR="00EA5656" w:rsidRPr="00C622AA">
        <w:t>currently approved information collection.</w:t>
      </w:r>
      <w:r w:rsidR="000A65DC" w:rsidRPr="00C622AA">
        <w:t xml:space="preserve"> </w:t>
      </w:r>
      <w:r w:rsidR="00B73FA4">
        <w:t xml:space="preserve">There is a reduction </w:t>
      </w:r>
      <w:r w:rsidR="009D3B2D">
        <w:t xml:space="preserve">of 163 </w:t>
      </w:r>
      <w:r w:rsidR="00B73FA4">
        <w:t xml:space="preserve">in the number of respondents from </w:t>
      </w:r>
      <w:r w:rsidR="009D3B2D">
        <w:t>1,339</w:t>
      </w:r>
      <w:r w:rsidR="00B73FA4">
        <w:t xml:space="preserve"> to 1,176 due to reduced numbers of loan applications submitted and approved.  In addition, the program conducted a </w:t>
      </w:r>
      <w:r w:rsidR="001E75DB">
        <w:t xml:space="preserve">detailed review </w:t>
      </w:r>
      <w:r w:rsidR="00B73FA4">
        <w:lastRenderedPageBreak/>
        <w:t xml:space="preserve">of response times resulting in a reduction in several of the environmental review categories such as those that are determined to by categorically excluded proposals with and without an environmental review and the proposals normally requiring environmental assessments.  </w:t>
      </w:r>
      <w:proofErr w:type="gramStart"/>
      <w:r w:rsidR="00B73FA4">
        <w:t xml:space="preserve">The adjustment of response times and the reduction in the number of respondents resulted in a reduction of </w:t>
      </w:r>
      <w:r w:rsidR="001E75DB">
        <w:t>132,790</w:t>
      </w:r>
      <w:r w:rsidR="00B73FA4">
        <w:t xml:space="preserve"> in total burden hours, from 486,440 to</w:t>
      </w:r>
      <w:r w:rsidR="001E75DB">
        <w:t xml:space="preserve"> 353,650</w:t>
      </w:r>
      <w:r w:rsidR="00A82D13">
        <w:t xml:space="preserve"> and reflects a more accurate</w:t>
      </w:r>
      <w:r w:rsidR="00B73FA4">
        <w:t xml:space="preserve"> burden estimation approach.</w:t>
      </w:r>
      <w:proofErr w:type="gramEnd"/>
      <w:r w:rsidR="000E113F">
        <w:t xml:space="preserve"> </w:t>
      </w:r>
      <w:r w:rsidR="006B3752">
        <w:t xml:space="preserve">Changes in the cost to respondents </w:t>
      </w:r>
      <w:r w:rsidR="009D3B2D">
        <w:t xml:space="preserve">also </w:t>
      </w:r>
      <w:r w:rsidR="006B3752">
        <w:t>resulted from the</w:t>
      </w:r>
      <w:r w:rsidR="00A82D13">
        <w:t xml:space="preserve"> downward adjustment of response times and decreased respondent numbers.  Annualized cost to respondents decreased from $33,835,610 to </w:t>
      </w:r>
      <w:r w:rsidR="004445D9">
        <w:t>$22,525,009</w:t>
      </w:r>
      <w:r w:rsidR="00A82D13">
        <w:t>.</w:t>
      </w:r>
    </w:p>
    <w:p w:rsidR="00900E94" w:rsidRDefault="00900E94" w:rsidP="00376336"/>
    <w:p w:rsidR="00DE1E49" w:rsidRDefault="00DE1E49" w:rsidP="00376336"/>
    <w:p w:rsidR="00202A29" w:rsidRDefault="00202A29" w:rsidP="00202A29">
      <w:pPr>
        <w:rPr>
          <w:b/>
          <w:szCs w:val="24"/>
        </w:rPr>
      </w:pPr>
      <w:r w:rsidRPr="00CA20F7">
        <w:rPr>
          <w:b/>
          <w:szCs w:val="24"/>
        </w:rPr>
        <w:t xml:space="preserve">16.  </w:t>
      </w:r>
      <w:r w:rsidRPr="00CA20F7">
        <w:rPr>
          <w:b/>
          <w:szCs w:val="24"/>
          <w:u w:val="single"/>
        </w:rPr>
        <w:t xml:space="preserve">For collection of information whose results </w:t>
      </w:r>
      <w:proofErr w:type="gramStart"/>
      <w:r w:rsidRPr="00CA20F7">
        <w:rPr>
          <w:b/>
          <w:szCs w:val="24"/>
          <w:u w:val="single"/>
        </w:rPr>
        <w:t>will be published</w:t>
      </w:r>
      <w:proofErr w:type="gramEnd"/>
      <w:r w:rsidRPr="00CA20F7">
        <w:rPr>
          <w:b/>
          <w:szCs w:val="24"/>
          <w:u w:val="single"/>
        </w:rPr>
        <w:t>, outline plans for tabulation and publication</w:t>
      </w:r>
      <w:r w:rsidRPr="00CA20F7">
        <w:rPr>
          <w:b/>
          <w:szCs w:val="24"/>
        </w:rPr>
        <w:t>.</w:t>
      </w:r>
    </w:p>
    <w:p w:rsidR="00213859" w:rsidRPr="00CA20F7" w:rsidRDefault="00213859" w:rsidP="00202A29">
      <w:pPr>
        <w:rPr>
          <w:b/>
          <w:szCs w:val="24"/>
        </w:rPr>
      </w:pPr>
    </w:p>
    <w:p w:rsidR="00006AE1" w:rsidRDefault="00006AE1">
      <w:pPr>
        <w:tabs>
          <w:tab w:val="left" w:pos="360"/>
        </w:tabs>
        <w:ind w:left="720"/>
      </w:pPr>
    </w:p>
    <w:p w:rsidR="00006AE1" w:rsidRDefault="00006AE1" w:rsidP="00900E94">
      <w:pPr>
        <w:tabs>
          <w:tab w:val="left" w:pos="360"/>
        </w:tabs>
      </w:pPr>
      <w:r>
        <w:t>All comments will become a matter of public record.</w:t>
      </w:r>
    </w:p>
    <w:p w:rsidR="00006AE1" w:rsidRDefault="00006AE1">
      <w:pPr>
        <w:tabs>
          <w:tab w:val="left" w:pos="360"/>
        </w:tabs>
        <w:ind w:left="720"/>
      </w:pPr>
    </w:p>
    <w:p w:rsidR="008C6188" w:rsidRDefault="008C6188">
      <w:pPr>
        <w:tabs>
          <w:tab w:val="left" w:pos="360"/>
        </w:tabs>
        <w:ind w:left="720"/>
      </w:pPr>
    </w:p>
    <w:p w:rsidR="00202A29" w:rsidRDefault="00202A29" w:rsidP="00202A29">
      <w:pPr>
        <w:rPr>
          <w:b/>
          <w:szCs w:val="24"/>
        </w:rPr>
      </w:pPr>
      <w:r w:rsidRPr="00CA20F7">
        <w:rPr>
          <w:b/>
          <w:szCs w:val="24"/>
        </w:rPr>
        <w:t xml:space="preserve">17.  </w:t>
      </w:r>
      <w:r w:rsidRPr="00CA20F7">
        <w:rPr>
          <w:b/>
          <w:szCs w:val="24"/>
          <w:u w:val="single"/>
        </w:rPr>
        <w:t xml:space="preserve">If seeking approval </w:t>
      </w:r>
      <w:proofErr w:type="gramStart"/>
      <w:r w:rsidRPr="00CA20F7">
        <w:rPr>
          <w:b/>
          <w:szCs w:val="24"/>
          <w:u w:val="single"/>
        </w:rPr>
        <w:t>to not display</w:t>
      </w:r>
      <w:proofErr w:type="gramEnd"/>
      <w:r w:rsidRPr="00CA20F7">
        <w:rPr>
          <w:b/>
          <w:szCs w:val="24"/>
          <w:u w:val="single"/>
        </w:rPr>
        <w:t xml:space="preserve"> the expiration date for OMB approval of the information collection, explain the reasons that display would be inappropriate</w:t>
      </w:r>
      <w:r w:rsidRPr="00CA20F7">
        <w:rPr>
          <w:b/>
          <w:szCs w:val="24"/>
        </w:rPr>
        <w:t>.</w:t>
      </w:r>
    </w:p>
    <w:p w:rsidR="00212654" w:rsidRPr="00CA20F7" w:rsidRDefault="00212654" w:rsidP="00202A29">
      <w:pPr>
        <w:rPr>
          <w:b/>
          <w:szCs w:val="24"/>
        </w:rPr>
      </w:pPr>
    </w:p>
    <w:p w:rsidR="00202A29" w:rsidRDefault="00202A29" w:rsidP="00202A29">
      <w:pPr>
        <w:rPr>
          <w:szCs w:val="24"/>
        </w:rPr>
      </w:pPr>
    </w:p>
    <w:p w:rsidR="009555ED" w:rsidRDefault="009555ED" w:rsidP="00202A29">
      <w:pPr>
        <w:rPr>
          <w:szCs w:val="24"/>
        </w:rPr>
      </w:pPr>
      <w:r>
        <w:rPr>
          <w:szCs w:val="24"/>
        </w:rPr>
        <w:t>The Agency is not requesting an exemption to not display the OMB expiration date.</w:t>
      </w:r>
    </w:p>
    <w:p w:rsidR="00900E94" w:rsidRDefault="00900E94" w:rsidP="00202A29">
      <w:pPr>
        <w:rPr>
          <w:szCs w:val="24"/>
        </w:rPr>
      </w:pPr>
    </w:p>
    <w:p w:rsidR="008C6188" w:rsidRPr="00CA20F7" w:rsidRDefault="008C6188" w:rsidP="00202A29">
      <w:pPr>
        <w:rPr>
          <w:szCs w:val="24"/>
        </w:rPr>
      </w:pPr>
    </w:p>
    <w:p w:rsidR="00202A29" w:rsidRPr="00CA20F7" w:rsidRDefault="00202A29" w:rsidP="00202A29">
      <w:pPr>
        <w:rPr>
          <w:b/>
          <w:szCs w:val="24"/>
          <w:u w:val="single"/>
        </w:rPr>
      </w:pPr>
      <w:r w:rsidRPr="00CA20F7">
        <w:rPr>
          <w:b/>
          <w:szCs w:val="24"/>
        </w:rPr>
        <w:t xml:space="preserve">18.  </w:t>
      </w:r>
      <w:r w:rsidRPr="00CA20F7">
        <w:rPr>
          <w:b/>
          <w:szCs w:val="24"/>
          <w:u w:val="single"/>
        </w:rPr>
        <w:t xml:space="preserve">Explain each exception to the certification statement identified in item 19 on </w:t>
      </w:r>
    </w:p>
    <w:p w:rsidR="00202A29" w:rsidRPr="00CA20F7" w:rsidRDefault="00202A29" w:rsidP="00202A29">
      <w:pPr>
        <w:rPr>
          <w:b/>
          <w:szCs w:val="24"/>
        </w:rPr>
      </w:pPr>
      <w:r w:rsidRPr="00CA20F7">
        <w:rPr>
          <w:b/>
          <w:szCs w:val="24"/>
          <w:u w:val="single"/>
        </w:rPr>
        <w:t>OMB 83-1</w:t>
      </w:r>
      <w:r w:rsidRPr="00CA20F7">
        <w:rPr>
          <w:b/>
          <w:szCs w:val="24"/>
        </w:rPr>
        <w:t>.</w:t>
      </w:r>
    </w:p>
    <w:p w:rsidR="00006AE1" w:rsidRDefault="00006AE1" w:rsidP="00900E94">
      <w:pPr>
        <w:tabs>
          <w:tab w:val="left" w:pos="360"/>
        </w:tabs>
      </w:pPr>
    </w:p>
    <w:p w:rsidR="00C3718E" w:rsidRDefault="00006AE1" w:rsidP="00791CE1">
      <w:r>
        <w:t>None requested.</w:t>
      </w:r>
    </w:p>
    <w:p w:rsidR="00006AE1" w:rsidRDefault="00006AE1" w:rsidP="00900E94">
      <w:pPr>
        <w:tabs>
          <w:tab w:val="left" w:pos="360"/>
        </w:tabs>
      </w:pPr>
    </w:p>
    <w:p w:rsidR="00006AE1" w:rsidRDefault="00006AE1">
      <w:pPr>
        <w:pStyle w:val="Heading1"/>
      </w:pPr>
      <w:r>
        <w:t>COLLECTIONS OF INFORMATION EMPLOYING STATISTICAL METHODS</w:t>
      </w:r>
    </w:p>
    <w:p w:rsidR="00006AE1" w:rsidRDefault="00006AE1">
      <w:pPr>
        <w:tabs>
          <w:tab w:val="left" w:pos="360"/>
        </w:tabs>
        <w:ind w:left="360"/>
      </w:pPr>
    </w:p>
    <w:p w:rsidR="00006AE1" w:rsidRDefault="00006AE1">
      <w:pPr>
        <w:tabs>
          <w:tab w:val="left" w:pos="360"/>
        </w:tabs>
        <w:ind w:left="360"/>
      </w:pPr>
      <w:r>
        <w:t>This information collection does not employ statistical methods.</w:t>
      </w:r>
    </w:p>
    <w:p w:rsidR="00006AE1" w:rsidRDefault="00006AE1">
      <w:pPr>
        <w:tabs>
          <w:tab w:val="left" w:pos="360"/>
        </w:tabs>
        <w:ind w:left="360"/>
      </w:pPr>
    </w:p>
    <w:sectPr w:rsidR="00006AE1" w:rsidSect="003151F6">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6FD" w:rsidRDefault="003D36FD">
      <w:r>
        <w:separator/>
      </w:r>
    </w:p>
  </w:endnote>
  <w:endnote w:type="continuationSeparator" w:id="0">
    <w:p w:rsidR="003D36FD" w:rsidRDefault="003D3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6FD" w:rsidRPr="002F18EB" w:rsidRDefault="003D36FD" w:rsidP="002F18EB">
    <w:pPr>
      <w:pStyle w:val="Footer"/>
      <w:tabs>
        <w:tab w:val="clear" w:pos="4320"/>
        <w:tab w:val="clear" w:pos="8640"/>
        <w:tab w:val="right" w:pos="9270"/>
      </w:tabs>
      <w:rPr>
        <w:i/>
        <w:sz w:val="20"/>
      </w:rPr>
    </w:pPr>
    <w:r w:rsidRPr="002F18EB">
      <w:rPr>
        <w:i/>
        <w:sz w:val="20"/>
      </w:rPr>
      <w:t>OMB Docket #0572-0117</w:t>
    </w:r>
    <w:r w:rsidRPr="002F18EB">
      <w:rPr>
        <w:i/>
        <w:sz w:val="20"/>
      </w:rPr>
      <w:tab/>
    </w:r>
    <w:proofErr w:type="gramStart"/>
    <w:r>
      <w:rPr>
        <w:i/>
        <w:sz w:val="20"/>
      </w:rPr>
      <w:t xml:space="preserve">May </w:t>
    </w:r>
    <w:r w:rsidRPr="002F18EB">
      <w:rPr>
        <w:i/>
        <w:sz w:val="20"/>
      </w:rPr>
      <w:t xml:space="preserve"> 20</w:t>
    </w:r>
    <w:r>
      <w:rPr>
        <w:i/>
        <w:sz w:val="20"/>
      </w:rPr>
      <w:t>13</w:t>
    </w:r>
    <w:proofErr w:type="gram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E9F" w:rsidRDefault="009E3E9F">
    <w:pPr>
      <w:pStyle w:val="Footer"/>
      <w:jc w:val="center"/>
    </w:pPr>
  </w:p>
  <w:p w:rsidR="009E3E9F" w:rsidRDefault="009E3E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6FD" w:rsidRDefault="003D36FD">
      <w:r>
        <w:separator/>
      </w:r>
    </w:p>
  </w:footnote>
  <w:footnote w:type="continuationSeparator" w:id="0">
    <w:p w:rsidR="003D36FD" w:rsidRDefault="003D36FD">
      <w:r>
        <w:continuationSeparator/>
      </w:r>
    </w:p>
  </w:footnote>
  <w:footnote w:id="1">
    <w:p w:rsidR="003D36FD" w:rsidRPr="0048236D" w:rsidRDefault="003D36FD">
      <w:pPr>
        <w:pStyle w:val="FootnoteText"/>
      </w:pPr>
      <w:r>
        <w:rPr>
          <w:rStyle w:val="FootnoteReference"/>
        </w:rPr>
        <w:footnoteRef/>
      </w:r>
      <w:r>
        <w:t xml:space="preserve"> Cost of total benefits as a percentage of total hourly compensation for Federal Government employees has been calculated by multiplying 36.25% by the hourly OPM wage in accordance with OMB Memorandum M-08 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6FD" w:rsidRDefault="003D36FD" w:rsidP="002F18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D36FD" w:rsidRDefault="003D36FD" w:rsidP="002F18E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6FD" w:rsidRDefault="003D36FD" w:rsidP="002F18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57CB">
      <w:rPr>
        <w:rStyle w:val="PageNumber"/>
        <w:noProof/>
      </w:rPr>
      <w:t>6</w:t>
    </w:r>
    <w:r>
      <w:rPr>
        <w:rStyle w:val="PageNumber"/>
      </w:rPr>
      <w:fldChar w:fldCharType="end"/>
    </w:r>
  </w:p>
  <w:p w:rsidR="003D36FD" w:rsidRDefault="003D36FD" w:rsidP="002F18EB">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980895"/>
      <w:docPartObj>
        <w:docPartGallery w:val="Page Numbers (Top of Page)"/>
        <w:docPartUnique/>
      </w:docPartObj>
    </w:sdtPr>
    <w:sdtEndPr>
      <w:rPr>
        <w:noProof/>
      </w:rPr>
    </w:sdtEndPr>
    <w:sdtContent>
      <w:p w:rsidR="009E3E9F" w:rsidRDefault="009E3E9F">
        <w:pPr>
          <w:pStyle w:val="Header"/>
          <w:jc w:val="right"/>
        </w:pPr>
        <w:r>
          <w:fldChar w:fldCharType="begin"/>
        </w:r>
        <w:r>
          <w:instrText xml:space="preserve"> PAGE   \* MERGEFORMAT </w:instrText>
        </w:r>
        <w:r>
          <w:fldChar w:fldCharType="separate"/>
        </w:r>
        <w:r w:rsidR="00BC57CB">
          <w:rPr>
            <w:noProof/>
          </w:rPr>
          <w:t>1</w:t>
        </w:r>
        <w:r>
          <w:rPr>
            <w:noProof/>
          </w:rPr>
          <w:fldChar w:fldCharType="end"/>
        </w:r>
      </w:p>
    </w:sdtContent>
  </w:sdt>
  <w:p w:rsidR="009E3E9F" w:rsidRDefault="009E3E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30804DE"/>
    <w:multiLevelType w:val="singleLevel"/>
    <w:tmpl w:val="C0646706"/>
    <w:lvl w:ilvl="0">
      <w:start w:val="12"/>
      <w:numFmt w:val="decimal"/>
      <w:lvlText w:val="%1."/>
      <w:lvlJc w:val="left"/>
      <w:pPr>
        <w:tabs>
          <w:tab w:val="num" w:pos="0"/>
        </w:tabs>
        <w:ind w:left="0" w:hanging="360"/>
      </w:pPr>
      <w:rPr>
        <w:rFonts w:hint="default"/>
        <w:b/>
      </w:rPr>
    </w:lvl>
  </w:abstractNum>
  <w:abstractNum w:abstractNumId="2">
    <w:nsid w:val="120758D3"/>
    <w:multiLevelType w:val="hybridMultilevel"/>
    <w:tmpl w:val="D9CA9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A622F0"/>
    <w:multiLevelType w:val="singleLevel"/>
    <w:tmpl w:val="09C88304"/>
    <w:lvl w:ilvl="0">
      <w:start w:val="1"/>
      <w:numFmt w:val="decimal"/>
      <w:lvlText w:val="(%1)"/>
      <w:lvlJc w:val="left"/>
      <w:pPr>
        <w:tabs>
          <w:tab w:val="num" w:pos="1110"/>
        </w:tabs>
        <w:ind w:left="1110" w:hanging="390"/>
      </w:pPr>
      <w:rPr>
        <w:rFonts w:hint="default"/>
      </w:rPr>
    </w:lvl>
  </w:abstractNum>
  <w:abstractNum w:abstractNumId="4">
    <w:nsid w:val="34F67F7F"/>
    <w:multiLevelType w:val="singleLevel"/>
    <w:tmpl w:val="7B82BF86"/>
    <w:lvl w:ilvl="0">
      <w:start w:val="1"/>
      <w:numFmt w:val="upperLetter"/>
      <w:pStyle w:val="Heading1"/>
      <w:lvlText w:val="%1."/>
      <w:lvlJc w:val="left"/>
      <w:pPr>
        <w:tabs>
          <w:tab w:val="num" w:pos="360"/>
        </w:tabs>
        <w:ind w:left="360" w:hanging="360"/>
      </w:pPr>
      <w:rPr>
        <w:rFonts w:hint="default"/>
      </w:rPr>
    </w:lvl>
  </w:abstractNum>
  <w:abstractNum w:abstractNumId="5">
    <w:nsid w:val="3E3831B4"/>
    <w:multiLevelType w:val="singleLevel"/>
    <w:tmpl w:val="013813E2"/>
    <w:lvl w:ilvl="0">
      <w:start w:val="14"/>
      <w:numFmt w:val="decimal"/>
      <w:lvlText w:val="%1."/>
      <w:lvlJc w:val="left"/>
      <w:pPr>
        <w:tabs>
          <w:tab w:val="num" w:pos="720"/>
        </w:tabs>
        <w:ind w:left="720" w:hanging="360"/>
      </w:pPr>
      <w:rPr>
        <w:rFonts w:hint="default"/>
      </w:rPr>
    </w:lvl>
  </w:abstractNum>
  <w:abstractNum w:abstractNumId="6">
    <w:nsid w:val="43090398"/>
    <w:multiLevelType w:val="hybridMultilevel"/>
    <w:tmpl w:val="58DA07F4"/>
    <w:lvl w:ilvl="0" w:tplc="04090019">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6171750"/>
    <w:multiLevelType w:val="singleLevel"/>
    <w:tmpl w:val="337EC072"/>
    <w:lvl w:ilvl="0">
      <w:start w:val="1"/>
      <w:numFmt w:val="decimal"/>
      <w:lvlText w:val="%1."/>
      <w:lvlJc w:val="left"/>
      <w:pPr>
        <w:tabs>
          <w:tab w:val="num" w:pos="720"/>
        </w:tabs>
        <w:ind w:left="720" w:hanging="360"/>
      </w:pPr>
      <w:rPr>
        <w:rFonts w:hint="default"/>
      </w:rPr>
    </w:lvl>
  </w:abstractNum>
  <w:abstractNum w:abstractNumId="8">
    <w:nsid w:val="7F177937"/>
    <w:multiLevelType w:val="hybridMultilevel"/>
    <w:tmpl w:val="F42AB966"/>
    <w:lvl w:ilvl="0" w:tplc="C0646706">
      <w:start w:val="12"/>
      <w:numFmt w:val="decimal"/>
      <w:lvlText w:val="%1."/>
      <w:lvlJc w:val="left"/>
      <w:pPr>
        <w:tabs>
          <w:tab w:val="num" w:pos="0"/>
        </w:tabs>
        <w:ind w:left="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3"/>
  </w:num>
  <w:num w:numId="4">
    <w:abstractNumId w:val="5"/>
  </w:num>
  <w:num w:numId="5">
    <w:abstractNumId w:val="1"/>
  </w:num>
  <w:num w:numId="6">
    <w:abstractNumId w:val="8"/>
  </w:num>
  <w:num w:numId="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E2D"/>
    <w:rsid w:val="000045FB"/>
    <w:rsid w:val="00006AE1"/>
    <w:rsid w:val="00012629"/>
    <w:rsid w:val="00014D7D"/>
    <w:rsid w:val="00025D0D"/>
    <w:rsid w:val="000429E7"/>
    <w:rsid w:val="00045138"/>
    <w:rsid w:val="0004640F"/>
    <w:rsid w:val="00046F66"/>
    <w:rsid w:val="0004748E"/>
    <w:rsid w:val="00050CBE"/>
    <w:rsid w:val="00054C8B"/>
    <w:rsid w:val="00061E20"/>
    <w:rsid w:val="0007174B"/>
    <w:rsid w:val="00075E6D"/>
    <w:rsid w:val="00097DB1"/>
    <w:rsid w:val="000A1D5A"/>
    <w:rsid w:val="000A2B72"/>
    <w:rsid w:val="000A54F3"/>
    <w:rsid w:val="000A65DC"/>
    <w:rsid w:val="000B3275"/>
    <w:rsid w:val="000C297A"/>
    <w:rsid w:val="000C7FE5"/>
    <w:rsid w:val="000D1B5D"/>
    <w:rsid w:val="000D4AEE"/>
    <w:rsid w:val="000E113F"/>
    <w:rsid w:val="000E1A11"/>
    <w:rsid w:val="000E3E35"/>
    <w:rsid w:val="000F2325"/>
    <w:rsid w:val="0010283F"/>
    <w:rsid w:val="00122D8A"/>
    <w:rsid w:val="00126E9A"/>
    <w:rsid w:val="00130397"/>
    <w:rsid w:val="0014122B"/>
    <w:rsid w:val="00154FD9"/>
    <w:rsid w:val="00165A18"/>
    <w:rsid w:val="00176287"/>
    <w:rsid w:val="001764A2"/>
    <w:rsid w:val="00187FD2"/>
    <w:rsid w:val="0019038C"/>
    <w:rsid w:val="00195576"/>
    <w:rsid w:val="00195E71"/>
    <w:rsid w:val="001A252A"/>
    <w:rsid w:val="001C3EBA"/>
    <w:rsid w:val="001D1FCD"/>
    <w:rsid w:val="001E33AF"/>
    <w:rsid w:val="001E3DE1"/>
    <w:rsid w:val="001E43E3"/>
    <w:rsid w:val="001E65AA"/>
    <w:rsid w:val="001E75DB"/>
    <w:rsid w:val="001F3C5D"/>
    <w:rsid w:val="00202A29"/>
    <w:rsid w:val="002047E1"/>
    <w:rsid w:val="00211D58"/>
    <w:rsid w:val="00212654"/>
    <w:rsid w:val="00213754"/>
    <w:rsid w:val="00213859"/>
    <w:rsid w:val="00214EFA"/>
    <w:rsid w:val="00217905"/>
    <w:rsid w:val="00227A93"/>
    <w:rsid w:val="00232D0F"/>
    <w:rsid w:val="00247E44"/>
    <w:rsid w:val="0025063E"/>
    <w:rsid w:val="0027084C"/>
    <w:rsid w:val="00274EDF"/>
    <w:rsid w:val="00277DE1"/>
    <w:rsid w:val="0028361B"/>
    <w:rsid w:val="00284924"/>
    <w:rsid w:val="00292101"/>
    <w:rsid w:val="00292CCB"/>
    <w:rsid w:val="00292D44"/>
    <w:rsid w:val="002C23CD"/>
    <w:rsid w:val="002E1C23"/>
    <w:rsid w:val="002E3FD7"/>
    <w:rsid w:val="002E635D"/>
    <w:rsid w:val="002F0B61"/>
    <w:rsid w:val="002F18EB"/>
    <w:rsid w:val="002F782B"/>
    <w:rsid w:val="003151F6"/>
    <w:rsid w:val="003154B9"/>
    <w:rsid w:val="00320848"/>
    <w:rsid w:val="003208DC"/>
    <w:rsid w:val="00347625"/>
    <w:rsid w:val="00354F2D"/>
    <w:rsid w:val="003659B6"/>
    <w:rsid w:val="00366288"/>
    <w:rsid w:val="00376086"/>
    <w:rsid w:val="00376336"/>
    <w:rsid w:val="00377ABE"/>
    <w:rsid w:val="0038100D"/>
    <w:rsid w:val="003A1A11"/>
    <w:rsid w:val="003A77DD"/>
    <w:rsid w:val="003B4FAE"/>
    <w:rsid w:val="003C0665"/>
    <w:rsid w:val="003C6FE5"/>
    <w:rsid w:val="003D180C"/>
    <w:rsid w:val="003D36FD"/>
    <w:rsid w:val="003E0EA4"/>
    <w:rsid w:val="003E13AA"/>
    <w:rsid w:val="003E7BE1"/>
    <w:rsid w:val="003F40B8"/>
    <w:rsid w:val="00401374"/>
    <w:rsid w:val="00401465"/>
    <w:rsid w:val="0040205F"/>
    <w:rsid w:val="00407731"/>
    <w:rsid w:val="00427478"/>
    <w:rsid w:val="00435D33"/>
    <w:rsid w:val="004414F9"/>
    <w:rsid w:val="004445D9"/>
    <w:rsid w:val="004465CC"/>
    <w:rsid w:val="00465538"/>
    <w:rsid w:val="00473994"/>
    <w:rsid w:val="00474111"/>
    <w:rsid w:val="00476D85"/>
    <w:rsid w:val="0048236D"/>
    <w:rsid w:val="0049123E"/>
    <w:rsid w:val="004912FF"/>
    <w:rsid w:val="004A3752"/>
    <w:rsid w:val="004A4280"/>
    <w:rsid w:val="004C6509"/>
    <w:rsid w:val="004D341B"/>
    <w:rsid w:val="004D6649"/>
    <w:rsid w:val="004F0C9D"/>
    <w:rsid w:val="004F232C"/>
    <w:rsid w:val="004F71F1"/>
    <w:rsid w:val="00523C55"/>
    <w:rsid w:val="005250C6"/>
    <w:rsid w:val="00537927"/>
    <w:rsid w:val="00556A7D"/>
    <w:rsid w:val="00557CBB"/>
    <w:rsid w:val="00560197"/>
    <w:rsid w:val="00563473"/>
    <w:rsid w:val="00564CFA"/>
    <w:rsid w:val="00575EBA"/>
    <w:rsid w:val="00581721"/>
    <w:rsid w:val="00582D94"/>
    <w:rsid w:val="005922C3"/>
    <w:rsid w:val="0059796D"/>
    <w:rsid w:val="005A240A"/>
    <w:rsid w:val="005A33E9"/>
    <w:rsid w:val="005A4FCD"/>
    <w:rsid w:val="005A6008"/>
    <w:rsid w:val="005B5D95"/>
    <w:rsid w:val="005C213C"/>
    <w:rsid w:val="005C6783"/>
    <w:rsid w:val="005D1B78"/>
    <w:rsid w:val="005D61B8"/>
    <w:rsid w:val="005D64C4"/>
    <w:rsid w:val="005E418C"/>
    <w:rsid w:val="005E5C2B"/>
    <w:rsid w:val="005E7ED2"/>
    <w:rsid w:val="0060655E"/>
    <w:rsid w:val="00606633"/>
    <w:rsid w:val="00606CBF"/>
    <w:rsid w:val="00613FD8"/>
    <w:rsid w:val="00616216"/>
    <w:rsid w:val="0062386B"/>
    <w:rsid w:val="006467D8"/>
    <w:rsid w:val="006507DD"/>
    <w:rsid w:val="00652426"/>
    <w:rsid w:val="00660C03"/>
    <w:rsid w:val="00662ADB"/>
    <w:rsid w:val="006952F3"/>
    <w:rsid w:val="00695A59"/>
    <w:rsid w:val="006B3752"/>
    <w:rsid w:val="006C010A"/>
    <w:rsid w:val="006C3B4E"/>
    <w:rsid w:val="006C7DF8"/>
    <w:rsid w:val="006D7E2D"/>
    <w:rsid w:val="006E0A83"/>
    <w:rsid w:val="006E26BC"/>
    <w:rsid w:val="006E5030"/>
    <w:rsid w:val="00700A4C"/>
    <w:rsid w:val="007066AB"/>
    <w:rsid w:val="007210FD"/>
    <w:rsid w:val="00725E86"/>
    <w:rsid w:val="007268F9"/>
    <w:rsid w:val="00734845"/>
    <w:rsid w:val="007412D3"/>
    <w:rsid w:val="00742D75"/>
    <w:rsid w:val="00746E40"/>
    <w:rsid w:val="00753CE7"/>
    <w:rsid w:val="007607CD"/>
    <w:rsid w:val="00786554"/>
    <w:rsid w:val="00791CE1"/>
    <w:rsid w:val="0079271D"/>
    <w:rsid w:val="00792FBF"/>
    <w:rsid w:val="00793F96"/>
    <w:rsid w:val="00797B0D"/>
    <w:rsid w:val="007A11F9"/>
    <w:rsid w:val="007A41E0"/>
    <w:rsid w:val="007A5FDD"/>
    <w:rsid w:val="007B0547"/>
    <w:rsid w:val="007C6872"/>
    <w:rsid w:val="007C719F"/>
    <w:rsid w:val="007E5263"/>
    <w:rsid w:val="007E5342"/>
    <w:rsid w:val="007F2A7F"/>
    <w:rsid w:val="007F4F75"/>
    <w:rsid w:val="00803CFE"/>
    <w:rsid w:val="00810BD9"/>
    <w:rsid w:val="0081730C"/>
    <w:rsid w:val="0082280F"/>
    <w:rsid w:val="00824EB5"/>
    <w:rsid w:val="00833A10"/>
    <w:rsid w:val="0083633F"/>
    <w:rsid w:val="00841692"/>
    <w:rsid w:val="00842AD2"/>
    <w:rsid w:val="00843042"/>
    <w:rsid w:val="00845B88"/>
    <w:rsid w:val="00855A30"/>
    <w:rsid w:val="00866E57"/>
    <w:rsid w:val="008670B6"/>
    <w:rsid w:val="00893790"/>
    <w:rsid w:val="008B3B49"/>
    <w:rsid w:val="008B430D"/>
    <w:rsid w:val="008B6FA5"/>
    <w:rsid w:val="008B711D"/>
    <w:rsid w:val="008B789B"/>
    <w:rsid w:val="008C6188"/>
    <w:rsid w:val="008D28E8"/>
    <w:rsid w:val="008D557F"/>
    <w:rsid w:val="008D6D0F"/>
    <w:rsid w:val="008E452F"/>
    <w:rsid w:val="008F3478"/>
    <w:rsid w:val="008F4110"/>
    <w:rsid w:val="008F5A0F"/>
    <w:rsid w:val="008F66FE"/>
    <w:rsid w:val="00900344"/>
    <w:rsid w:val="009006F9"/>
    <w:rsid w:val="00900E94"/>
    <w:rsid w:val="00903158"/>
    <w:rsid w:val="00922033"/>
    <w:rsid w:val="009258B5"/>
    <w:rsid w:val="00926D49"/>
    <w:rsid w:val="00930D88"/>
    <w:rsid w:val="0093404B"/>
    <w:rsid w:val="00935531"/>
    <w:rsid w:val="00942495"/>
    <w:rsid w:val="0095462F"/>
    <w:rsid w:val="009555ED"/>
    <w:rsid w:val="009724B8"/>
    <w:rsid w:val="00975D6E"/>
    <w:rsid w:val="0098512D"/>
    <w:rsid w:val="00986A5F"/>
    <w:rsid w:val="00993F87"/>
    <w:rsid w:val="00997543"/>
    <w:rsid w:val="009A290E"/>
    <w:rsid w:val="009A6F3F"/>
    <w:rsid w:val="009B20BB"/>
    <w:rsid w:val="009B2ACD"/>
    <w:rsid w:val="009B3875"/>
    <w:rsid w:val="009B573F"/>
    <w:rsid w:val="009C07EA"/>
    <w:rsid w:val="009C262F"/>
    <w:rsid w:val="009C3BEC"/>
    <w:rsid w:val="009C520E"/>
    <w:rsid w:val="009C52C3"/>
    <w:rsid w:val="009D0297"/>
    <w:rsid w:val="009D34B4"/>
    <w:rsid w:val="009D3ABA"/>
    <w:rsid w:val="009D3B2D"/>
    <w:rsid w:val="009D4D00"/>
    <w:rsid w:val="009D6C81"/>
    <w:rsid w:val="009E0193"/>
    <w:rsid w:val="009E3E9F"/>
    <w:rsid w:val="009E6269"/>
    <w:rsid w:val="009F3565"/>
    <w:rsid w:val="00A0171D"/>
    <w:rsid w:val="00A048AD"/>
    <w:rsid w:val="00A06B67"/>
    <w:rsid w:val="00A11A82"/>
    <w:rsid w:val="00A23929"/>
    <w:rsid w:val="00A3118C"/>
    <w:rsid w:val="00A344AB"/>
    <w:rsid w:val="00A57336"/>
    <w:rsid w:val="00A6168B"/>
    <w:rsid w:val="00A705BB"/>
    <w:rsid w:val="00A74E0E"/>
    <w:rsid w:val="00A75C93"/>
    <w:rsid w:val="00A77BFA"/>
    <w:rsid w:val="00A824DD"/>
    <w:rsid w:val="00A82D13"/>
    <w:rsid w:val="00A84C23"/>
    <w:rsid w:val="00A86A2E"/>
    <w:rsid w:val="00A90C20"/>
    <w:rsid w:val="00AA2B98"/>
    <w:rsid w:val="00AA76C5"/>
    <w:rsid w:val="00AA7916"/>
    <w:rsid w:val="00AB526B"/>
    <w:rsid w:val="00AC3301"/>
    <w:rsid w:val="00AD6247"/>
    <w:rsid w:val="00AD7ED4"/>
    <w:rsid w:val="00AE44E9"/>
    <w:rsid w:val="00AF0531"/>
    <w:rsid w:val="00B014F6"/>
    <w:rsid w:val="00B0763D"/>
    <w:rsid w:val="00B254B5"/>
    <w:rsid w:val="00B44A04"/>
    <w:rsid w:val="00B45CA7"/>
    <w:rsid w:val="00B660F7"/>
    <w:rsid w:val="00B73FA4"/>
    <w:rsid w:val="00B8011B"/>
    <w:rsid w:val="00BA154D"/>
    <w:rsid w:val="00BB00FE"/>
    <w:rsid w:val="00BB09ED"/>
    <w:rsid w:val="00BB495A"/>
    <w:rsid w:val="00BC08A8"/>
    <w:rsid w:val="00BC57CB"/>
    <w:rsid w:val="00BC69B3"/>
    <w:rsid w:val="00BD669C"/>
    <w:rsid w:val="00BD7510"/>
    <w:rsid w:val="00BE5AA8"/>
    <w:rsid w:val="00BE7CC6"/>
    <w:rsid w:val="00BF20E6"/>
    <w:rsid w:val="00C0772F"/>
    <w:rsid w:val="00C240E3"/>
    <w:rsid w:val="00C3718E"/>
    <w:rsid w:val="00C37723"/>
    <w:rsid w:val="00C51BB8"/>
    <w:rsid w:val="00C609F0"/>
    <w:rsid w:val="00C622AA"/>
    <w:rsid w:val="00C753BE"/>
    <w:rsid w:val="00C82656"/>
    <w:rsid w:val="00C87DB4"/>
    <w:rsid w:val="00CA07AD"/>
    <w:rsid w:val="00CB13F5"/>
    <w:rsid w:val="00CB1A85"/>
    <w:rsid w:val="00CB7C28"/>
    <w:rsid w:val="00CC6F77"/>
    <w:rsid w:val="00CE1F32"/>
    <w:rsid w:val="00CE3AD0"/>
    <w:rsid w:val="00CF366F"/>
    <w:rsid w:val="00CF5C25"/>
    <w:rsid w:val="00D05937"/>
    <w:rsid w:val="00D060C4"/>
    <w:rsid w:val="00D31DC0"/>
    <w:rsid w:val="00D34D97"/>
    <w:rsid w:val="00D35129"/>
    <w:rsid w:val="00D36CA9"/>
    <w:rsid w:val="00D43EE5"/>
    <w:rsid w:val="00D47E5B"/>
    <w:rsid w:val="00D508EC"/>
    <w:rsid w:val="00D6138D"/>
    <w:rsid w:val="00D63E34"/>
    <w:rsid w:val="00D6593B"/>
    <w:rsid w:val="00D6666D"/>
    <w:rsid w:val="00D72190"/>
    <w:rsid w:val="00D8386F"/>
    <w:rsid w:val="00D977EB"/>
    <w:rsid w:val="00DA25D3"/>
    <w:rsid w:val="00DA2F64"/>
    <w:rsid w:val="00DB1955"/>
    <w:rsid w:val="00DD72A9"/>
    <w:rsid w:val="00DE1E49"/>
    <w:rsid w:val="00DE3DC2"/>
    <w:rsid w:val="00DF22C4"/>
    <w:rsid w:val="00DF55EA"/>
    <w:rsid w:val="00E25D21"/>
    <w:rsid w:val="00E358F0"/>
    <w:rsid w:val="00E35CD3"/>
    <w:rsid w:val="00E40559"/>
    <w:rsid w:val="00E43B6E"/>
    <w:rsid w:val="00E65AFF"/>
    <w:rsid w:val="00E73FFF"/>
    <w:rsid w:val="00E8050A"/>
    <w:rsid w:val="00E96CD6"/>
    <w:rsid w:val="00EA4491"/>
    <w:rsid w:val="00EA5656"/>
    <w:rsid w:val="00EB0705"/>
    <w:rsid w:val="00ED234F"/>
    <w:rsid w:val="00ED2619"/>
    <w:rsid w:val="00ED4733"/>
    <w:rsid w:val="00EE7CC1"/>
    <w:rsid w:val="00F01531"/>
    <w:rsid w:val="00F06BE6"/>
    <w:rsid w:val="00F13604"/>
    <w:rsid w:val="00F1536B"/>
    <w:rsid w:val="00F156BA"/>
    <w:rsid w:val="00F21B80"/>
    <w:rsid w:val="00F23406"/>
    <w:rsid w:val="00F31344"/>
    <w:rsid w:val="00F361FD"/>
    <w:rsid w:val="00F40476"/>
    <w:rsid w:val="00F516B6"/>
    <w:rsid w:val="00F5289F"/>
    <w:rsid w:val="00F7508B"/>
    <w:rsid w:val="00F8212F"/>
    <w:rsid w:val="00F87109"/>
    <w:rsid w:val="00F96160"/>
    <w:rsid w:val="00FA23D4"/>
    <w:rsid w:val="00FA4330"/>
    <w:rsid w:val="00FD0737"/>
    <w:rsid w:val="00FE23C0"/>
    <w:rsid w:val="00FE42F4"/>
    <w:rsid w:val="00FF0D43"/>
    <w:rsid w:val="00FF2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numPr>
        <w:numId w:val="1"/>
      </w:num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tabs>
        <w:tab w:val="left" w:pos="360"/>
      </w:tabs>
      <w:ind w:left="720"/>
    </w:pPr>
  </w:style>
  <w:style w:type="paragraph" w:customStyle="1" w:styleId="Level1">
    <w:name w:val="Level 1"/>
    <w:basedOn w:val="Normal"/>
    <w:rsid w:val="00F01531"/>
    <w:pPr>
      <w:widowControl w:val="0"/>
      <w:numPr>
        <w:numId w:val="7"/>
      </w:numPr>
      <w:ind w:left="474" w:hanging="186"/>
      <w:outlineLvl w:val="0"/>
    </w:pPr>
    <w:rPr>
      <w:snapToGrid w:val="0"/>
    </w:rPr>
  </w:style>
  <w:style w:type="table" w:styleId="TableGrid">
    <w:name w:val="Table Grid"/>
    <w:basedOn w:val="TableNormal"/>
    <w:rsid w:val="00473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F18EB"/>
    <w:pPr>
      <w:tabs>
        <w:tab w:val="center" w:pos="4320"/>
        <w:tab w:val="right" w:pos="8640"/>
      </w:tabs>
    </w:pPr>
  </w:style>
  <w:style w:type="character" w:styleId="PageNumber">
    <w:name w:val="page number"/>
    <w:basedOn w:val="DefaultParagraphFont"/>
    <w:rsid w:val="002F18EB"/>
  </w:style>
  <w:style w:type="paragraph" w:styleId="Footer">
    <w:name w:val="footer"/>
    <w:basedOn w:val="Normal"/>
    <w:link w:val="FooterChar"/>
    <w:uiPriority w:val="99"/>
    <w:rsid w:val="002F18EB"/>
    <w:pPr>
      <w:tabs>
        <w:tab w:val="center" w:pos="4320"/>
        <w:tab w:val="right" w:pos="8640"/>
      </w:tabs>
    </w:pPr>
  </w:style>
  <w:style w:type="character" w:styleId="Hyperlink">
    <w:name w:val="Hyperlink"/>
    <w:basedOn w:val="DefaultParagraphFont"/>
    <w:rsid w:val="00214EFA"/>
    <w:rPr>
      <w:color w:val="0000FF"/>
      <w:u w:val="single"/>
    </w:rPr>
  </w:style>
  <w:style w:type="paragraph" w:styleId="BalloonText">
    <w:name w:val="Balloon Text"/>
    <w:basedOn w:val="Normal"/>
    <w:semiHidden/>
    <w:rsid w:val="0040205F"/>
    <w:rPr>
      <w:rFonts w:ascii="Tahoma" w:hAnsi="Tahoma" w:cs="Tahoma"/>
      <w:sz w:val="16"/>
      <w:szCs w:val="16"/>
    </w:rPr>
  </w:style>
  <w:style w:type="character" w:styleId="CommentReference">
    <w:name w:val="annotation reference"/>
    <w:basedOn w:val="DefaultParagraphFont"/>
    <w:rsid w:val="00EA4491"/>
    <w:rPr>
      <w:sz w:val="16"/>
      <w:szCs w:val="16"/>
    </w:rPr>
  </w:style>
  <w:style w:type="paragraph" w:styleId="CommentText">
    <w:name w:val="annotation text"/>
    <w:basedOn w:val="Normal"/>
    <w:link w:val="CommentTextChar"/>
    <w:rsid w:val="00EA4491"/>
    <w:rPr>
      <w:sz w:val="20"/>
    </w:rPr>
  </w:style>
  <w:style w:type="character" w:customStyle="1" w:styleId="CommentTextChar">
    <w:name w:val="Comment Text Char"/>
    <w:basedOn w:val="DefaultParagraphFont"/>
    <w:link w:val="CommentText"/>
    <w:rsid w:val="00EA4491"/>
  </w:style>
  <w:style w:type="paragraph" w:styleId="CommentSubject">
    <w:name w:val="annotation subject"/>
    <w:basedOn w:val="CommentText"/>
    <w:next w:val="CommentText"/>
    <w:link w:val="CommentSubjectChar"/>
    <w:rsid w:val="00EA4491"/>
    <w:rPr>
      <w:b/>
      <w:bCs/>
    </w:rPr>
  </w:style>
  <w:style w:type="character" w:customStyle="1" w:styleId="CommentSubjectChar">
    <w:name w:val="Comment Subject Char"/>
    <w:basedOn w:val="CommentTextChar"/>
    <w:link w:val="CommentSubject"/>
    <w:rsid w:val="00EA4491"/>
    <w:rPr>
      <w:b/>
      <w:bCs/>
    </w:rPr>
  </w:style>
  <w:style w:type="paragraph" w:styleId="EndnoteText">
    <w:name w:val="endnote text"/>
    <w:basedOn w:val="Normal"/>
    <w:link w:val="EndnoteTextChar"/>
    <w:rsid w:val="0048236D"/>
    <w:rPr>
      <w:sz w:val="20"/>
    </w:rPr>
  </w:style>
  <w:style w:type="character" w:customStyle="1" w:styleId="EndnoteTextChar">
    <w:name w:val="Endnote Text Char"/>
    <w:basedOn w:val="DefaultParagraphFont"/>
    <w:link w:val="EndnoteText"/>
    <w:rsid w:val="0048236D"/>
  </w:style>
  <w:style w:type="character" w:styleId="EndnoteReference">
    <w:name w:val="endnote reference"/>
    <w:basedOn w:val="DefaultParagraphFont"/>
    <w:rsid w:val="0048236D"/>
    <w:rPr>
      <w:vertAlign w:val="superscript"/>
    </w:rPr>
  </w:style>
  <w:style w:type="paragraph" w:styleId="FootnoteText">
    <w:name w:val="footnote text"/>
    <w:basedOn w:val="Normal"/>
    <w:link w:val="FootnoteTextChar"/>
    <w:rsid w:val="0048236D"/>
    <w:rPr>
      <w:sz w:val="20"/>
    </w:rPr>
  </w:style>
  <w:style w:type="character" w:customStyle="1" w:styleId="FootnoteTextChar">
    <w:name w:val="Footnote Text Char"/>
    <w:basedOn w:val="DefaultParagraphFont"/>
    <w:link w:val="FootnoteText"/>
    <w:rsid w:val="0048236D"/>
  </w:style>
  <w:style w:type="character" w:styleId="FootnoteReference">
    <w:name w:val="footnote reference"/>
    <w:basedOn w:val="DefaultParagraphFont"/>
    <w:rsid w:val="0048236D"/>
    <w:rPr>
      <w:vertAlign w:val="superscript"/>
    </w:rPr>
  </w:style>
  <w:style w:type="character" w:customStyle="1" w:styleId="BodyTextIndentChar">
    <w:name w:val="Body Text Indent Char"/>
    <w:basedOn w:val="DefaultParagraphFont"/>
    <w:link w:val="BodyTextIndent"/>
    <w:rsid w:val="00D508EC"/>
    <w:rPr>
      <w:sz w:val="24"/>
    </w:rPr>
  </w:style>
  <w:style w:type="paragraph" w:styleId="Revision">
    <w:name w:val="Revision"/>
    <w:hidden/>
    <w:uiPriority w:val="99"/>
    <w:semiHidden/>
    <w:rsid w:val="007C6872"/>
    <w:rPr>
      <w:sz w:val="24"/>
    </w:rPr>
  </w:style>
  <w:style w:type="character" w:customStyle="1" w:styleId="FooterChar">
    <w:name w:val="Footer Char"/>
    <w:basedOn w:val="DefaultParagraphFont"/>
    <w:link w:val="Footer"/>
    <w:uiPriority w:val="99"/>
    <w:rsid w:val="009E3E9F"/>
    <w:rPr>
      <w:sz w:val="24"/>
    </w:rPr>
  </w:style>
  <w:style w:type="character" w:customStyle="1" w:styleId="HeaderChar">
    <w:name w:val="Header Char"/>
    <w:basedOn w:val="DefaultParagraphFont"/>
    <w:link w:val="Header"/>
    <w:uiPriority w:val="99"/>
    <w:rsid w:val="009E3E9F"/>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numPr>
        <w:numId w:val="1"/>
      </w:num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tabs>
        <w:tab w:val="left" w:pos="360"/>
      </w:tabs>
      <w:ind w:left="720"/>
    </w:pPr>
  </w:style>
  <w:style w:type="paragraph" w:customStyle="1" w:styleId="Level1">
    <w:name w:val="Level 1"/>
    <w:basedOn w:val="Normal"/>
    <w:rsid w:val="00F01531"/>
    <w:pPr>
      <w:widowControl w:val="0"/>
      <w:numPr>
        <w:numId w:val="7"/>
      </w:numPr>
      <w:ind w:left="474" w:hanging="186"/>
      <w:outlineLvl w:val="0"/>
    </w:pPr>
    <w:rPr>
      <w:snapToGrid w:val="0"/>
    </w:rPr>
  </w:style>
  <w:style w:type="table" w:styleId="TableGrid">
    <w:name w:val="Table Grid"/>
    <w:basedOn w:val="TableNormal"/>
    <w:rsid w:val="00473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F18EB"/>
    <w:pPr>
      <w:tabs>
        <w:tab w:val="center" w:pos="4320"/>
        <w:tab w:val="right" w:pos="8640"/>
      </w:tabs>
    </w:pPr>
  </w:style>
  <w:style w:type="character" w:styleId="PageNumber">
    <w:name w:val="page number"/>
    <w:basedOn w:val="DefaultParagraphFont"/>
    <w:rsid w:val="002F18EB"/>
  </w:style>
  <w:style w:type="paragraph" w:styleId="Footer">
    <w:name w:val="footer"/>
    <w:basedOn w:val="Normal"/>
    <w:link w:val="FooterChar"/>
    <w:uiPriority w:val="99"/>
    <w:rsid w:val="002F18EB"/>
    <w:pPr>
      <w:tabs>
        <w:tab w:val="center" w:pos="4320"/>
        <w:tab w:val="right" w:pos="8640"/>
      </w:tabs>
    </w:pPr>
  </w:style>
  <w:style w:type="character" w:styleId="Hyperlink">
    <w:name w:val="Hyperlink"/>
    <w:basedOn w:val="DefaultParagraphFont"/>
    <w:rsid w:val="00214EFA"/>
    <w:rPr>
      <w:color w:val="0000FF"/>
      <w:u w:val="single"/>
    </w:rPr>
  </w:style>
  <w:style w:type="paragraph" w:styleId="BalloonText">
    <w:name w:val="Balloon Text"/>
    <w:basedOn w:val="Normal"/>
    <w:semiHidden/>
    <w:rsid w:val="0040205F"/>
    <w:rPr>
      <w:rFonts w:ascii="Tahoma" w:hAnsi="Tahoma" w:cs="Tahoma"/>
      <w:sz w:val="16"/>
      <w:szCs w:val="16"/>
    </w:rPr>
  </w:style>
  <w:style w:type="character" w:styleId="CommentReference">
    <w:name w:val="annotation reference"/>
    <w:basedOn w:val="DefaultParagraphFont"/>
    <w:rsid w:val="00EA4491"/>
    <w:rPr>
      <w:sz w:val="16"/>
      <w:szCs w:val="16"/>
    </w:rPr>
  </w:style>
  <w:style w:type="paragraph" w:styleId="CommentText">
    <w:name w:val="annotation text"/>
    <w:basedOn w:val="Normal"/>
    <w:link w:val="CommentTextChar"/>
    <w:rsid w:val="00EA4491"/>
    <w:rPr>
      <w:sz w:val="20"/>
    </w:rPr>
  </w:style>
  <w:style w:type="character" w:customStyle="1" w:styleId="CommentTextChar">
    <w:name w:val="Comment Text Char"/>
    <w:basedOn w:val="DefaultParagraphFont"/>
    <w:link w:val="CommentText"/>
    <w:rsid w:val="00EA4491"/>
  </w:style>
  <w:style w:type="paragraph" w:styleId="CommentSubject">
    <w:name w:val="annotation subject"/>
    <w:basedOn w:val="CommentText"/>
    <w:next w:val="CommentText"/>
    <w:link w:val="CommentSubjectChar"/>
    <w:rsid w:val="00EA4491"/>
    <w:rPr>
      <w:b/>
      <w:bCs/>
    </w:rPr>
  </w:style>
  <w:style w:type="character" w:customStyle="1" w:styleId="CommentSubjectChar">
    <w:name w:val="Comment Subject Char"/>
    <w:basedOn w:val="CommentTextChar"/>
    <w:link w:val="CommentSubject"/>
    <w:rsid w:val="00EA4491"/>
    <w:rPr>
      <w:b/>
      <w:bCs/>
    </w:rPr>
  </w:style>
  <w:style w:type="paragraph" w:styleId="EndnoteText">
    <w:name w:val="endnote text"/>
    <w:basedOn w:val="Normal"/>
    <w:link w:val="EndnoteTextChar"/>
    <w:rsid w:val="0048236D"/>
    <w:rPr>
      <w:sz w:val="20"/>
    </w:rPr>
  </w:style>
  <w:style w:type="character" w:customStyle="1" w:styleId="EndnoteTextChar">
    <w:name w:val="Endnote Text Char"/>
    <w:basedOn w:val="DefaultParagraphFont"/>
    <w:link w:val="EndnoteText"/>
    <w:rsid w:val="0048236D"/>
  </w:style>
  <w:style w:type="character" w:styleId="EndnoteReference">
    <w:name w:val="endnote reference"/>
    <w:basedOn w:val="DefaultParagraphFont"/>
    <w:rsid w:val="0048236D"/>
    <w:rPr>
      <w:vertAlign w:val="superscript"/>
    </w:rPr>
  </w:style>
  <w:style w:type="paragraph" w:styleId="FootnoteText">
    <w:name w:val="footnote text"/>
    <w:basedOn w:val="Normal"/>
    <w:link w:val="FootnoteTextChar"/>
    <w:rsid w:val="0048236D"/>
    <w:rPr>
      <w:sz w:val="20"/>
    </w:rPr>
  </w:style>
  <w:style w:type="character" w:customStyle="1" w:styleId="FootnoteTextChar">
    <w:name w:val="Footnote Text Char"/>
    <w:basedOn w:val="DefaultParagraphFont"/>
    <w:link w:val="FootnoteText"/>
    <w:rsid w:val="0048236D"/>
  </w:style>
  <w:style w:type="character" w:styleId="FootnoteReference">
    <w:name w:val="footnote reference"/>
    <w:basedOn w:val="DefaultParagraphFont"/>
    <w:rsid w:val="0048236D"/>
    <w:rPr>
      <w:vertAlign w:val="superscript"/>
    </w:rPr>
  </w:style>
  <w:style w:type="character" w:customStyle="1" w:styleId="BodyTextIndentChar">
    <w:name w:val="Body Text Indent Char"/>
    <w:basedOn w:val="DefaultParagraphFont"/>
    <w:link w:val="BodyTextIndent"/>
    <w:rsid w:val="00D508EC"/>
    <w:rPr>
      <w:sz w:val="24"/>
    </w:rPr>
  </w:style>
  <w:style w:type="paragraph" w:styleId="Revision">
    <w:name w:val="Revision"/>
    <w:hidden/>
    <w:uiPriority w:val="99"/>
    <w:semiHidden/>
    <w:rsid w:val="007C6872"/>
    <w:rPr>
      <w:sz w:val="24"/>
    </w:rPr>
  </w:style>
  <w:style w:type="character" w:customStyle="1" w:styleId="FooterChar">
    <w:name w:val="Footer Char"/>
    <w:basedOn w:val="DefaultParagraphFont"/>
    <w:link w:val="Footer"/>
    <w:uiPriority w:val="99"/>
    <w:rsid w:val="009E3E9F"/>
    <w:rPr>
      <w:sz w:val="24"/>
    </w:rPr>
  </w:style>
  <w:style w:type="character" w:customStyle="1" w:styleId="HeaderChar">
    <w:name w:val="Header Char"/>
    <w:basedOn w:val="DefaultParagraphFont"/>
    <w:link w:val="Header"/>
    <w:uiPriority w:val="99"/>
    <w:rsid w:val="009E3E9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909764">
      <w:bodyDiv w:val="1"/>
      <w:marLeft w:val="0"/>
      <w:marRight w:val="0"/>
      <w:marTop w:val="0"/>
      <w:marBottom w:val="0"/>
      <w:divBdr>
        <w:top w:val="none" w:sz="0" w:space="0" w:color="auto"/>
        <w:left w:val="none" w:sz="0" w:space="0" w:color="auto"/>
        <w:bottom w:val="none" w:sz="0" w:space="0" w:color="auto"/>
        <w:right w:val="none" w:sz="0" w:space="0" w:color="auto"/>
      </w:divBdr>
    </w:div>
    <w:div w:id="1239944719">
      <w:bodyDiv w:val="1"/>
      <w:marLeft w:val="0"/>
      <w:marRight w:val="0"/>
      <w:marTop w:val="0"/>
      <w:marBottom w:val="0"/>
      <w:divBdr>
        <w:top w:val="none" w:sz="0" w:space="0" w:color="auto"/>
        <w:left w:val="none" w:sz="0" w:space="0" w:color="auto"/>
        <w:bottom w:val="none" w:sz="0" w:space="0" w:color="auto"/>
        <w:right w:val="none" w:sz="0" w:space="0" w:color="auto"/>
      </w:divBdr>
    </w:div>
    <w:div w:id="1505510694">
      <w:bodyDiv w:val="1"/>
      <w:marLeft w:val="0"/>
      <w:marRight w:val="0"/>
      <w:marTop w:val="0"/>
      <w:marBottom w:val="0"/>
      <w:divBdr>
        <w:top w:val="none" w:sz="0" w:space="0" w:color="auto"/>
        <w:left w:val="none" w:sz="0" w:space="0" w:color="auto"/>
        <w:bottom w:val="none" w:sz="0" w:space="0" w:color="auto"/>
        <w:right w:val="none" w:sz="0" w:space="0" w:color="auto"/>
      </w:divBdr>
    </w:div>
    <w:div w:id="197482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ncs/ect/sp/ecsuphst.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ls.gov/oes/current/oes_nat.ht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mcdaniel@brazoselectric.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JGB@swcp.com" TargetMode="External"/><Relationship Id="rId19" Type="http://schemas.openxmlformats.org/officeDocument/2006/relationships/hyperlink" Target="http://www.opm.gov/policy-data-oversight/pay-leave/salaries-wages/salary-tables/pdf/2014/DCB.pdf" TargetMode="External"/><Relationship Id="rId4" Type="http://schemas.microsoft.com/office/2007/relationships/stylesWithEffects" Target="stylesWithEffects.xml"/><Relationship Id="rId9" Type="http://schemas.openxmlformats.org/officeDocument/2006/relationships/hyperlink" Target="mailto:kmyers@tristategt.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644BF7-D43C-4ED4-A359-A234907F2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11</Pages>
  <Words>3712</Words>
  <Characters>22446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RD/RUS/WWD</Company>
  <LinksUpToDate>false</LinksUpToDate>
  <CharactersWithSpaces>26106</CharactersWithSpaces>
  <SharedDoc>false</SharedDoc>
  <HLinks>
    <vt:vector size="30" baseType="variant">
      <vt:variant>
        <vt:i4>6750333</vt:i4>
      </vt:variant>
      <vt:variant>
        <vt:i4>12</vt:i4>
      </vt:variant>
      <vt:variant>
        <vt:i4>0</vt:i4>
      </vt:variant>
      <vt:variant>
        <vt:i4>5</vt:i4>
      </vt:variant>
      <vt:variant>
        <vt:lpwstr>http://www.bls.gov/ncs/ect/sp/ecsuphst.pdf</vt:lpwstr>
      </vt:variant>
      <vt:variant>
        <vt:lpwstr/>
      </vt:variant>
      <vt:variant>
        <vt:i4>262258</vt:i4>
      </vt:variant>
      <vt:variant>
        <vt:i4>9</vt:i4>
      </vt:variant>
      <vt:variant>
        <vt:i4>0</vt:i4>
      </vt:variant>
      <vt:variant>
        <vt:i4>5</vt:i4>
      </vt:variant>
      <vt:variant>
        <vt:lpwstr>http://www.bls.gov/oes/current/oes_nat.htm</vt:lpwstr>
      </vt:variant>
      <vt:variant>
        <vt:lpwstr>00-0000</vt:lpwstr>
      </vt:variant>
      <vt:variant>
        <vt:i4>3211278</vt:i4>
      </vt:variant>
      <vt:variant>
        <vt:i4>6</vt:i4>
      </vt:variant>
      <vt:variant>
        <vt:i4>0</vt:i4>
      </vt:variant>
      <vt:variant>
        <vt:i4>5</vt:i4>
      </vt:variant>
      <vt:variant>
        <vt:lpwstr>mailto:dmcdaniel@brazoselectric.com</vt:lpwstr>
      </vt:variant>
      <vt:variant>
        <vt:lpwstr/>
      </vt:variant>
      <vt:variant>
        <vt:i4>3866633</vt:i4>
      </vt:variant>
      <vt:variant>
        <vt:i4>3</vt:i4>
      </vt:variant>
      <vt:variant>
        <vt:i4>0</vt:i4>
      </vt:variant>
      <vt:variant>
        <vt:i4>5</vt:i4>
      </vt:variant>
      <vt:variant>
        <vt:lpwstr>mailto:JGB@swcp.com</vt:lpwstr>
      </vt:variant>
      <vt:variant>
        <vt:lpwstr/>
      </vt:variant>
      <vt:variant>
        <vt:i4>3866647</vt:i4>
      </vt:variant>
      <vt:variant>
        <vt:i4>0</vt:i4>
      </vt:variant>
      <vt:variant>
        <vt:i4>0</vt:i4>
      </vt:variant>
      <vt:variant>
        <vt:i4>5</vt:i4>
      </vt:variant>
      <vt:variant>
        <vt:lpwstr>mailto:kmyers@tristategt.org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Robin Rivet</dc:creator>
  <cp:lastModifiedBy>Hunt, Rebecca - RD, Washington, DC</cp:lastModifiedBy>
  <cp:revision>29</cp:revision>
  <cp:lastPrinted>2012-02-08T12:56:00Z</cp:lastPrinted>
  <dcterms:created xsi:type="dcterms:W3CDTF">2014-11-05T19:39:00Z</dcterms:created>
  <dcterms:modified xsi:type="dcterms:W3CDTF">2014-11-05T22:08:00Z</dcterms:modified>
</cp:coreProperties>
</file>