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018" w:rsidRDefault="00427018" w:rsidP="00A90BF3">
      <w:pPr>
        <w:autoSpaceDE w:val="0"/>
        <w:autoSpaceDN w:val="0"/>
        <w:adjustRightInd w:val="0"/>
        <w:spacing w:after="0" w:line="480" w:lineRule="auto"/>
        <w:jc w:val="center"/>
        <w:rPr>
          <w:rFonts w:ascii="Courier New" w:hAnsi="Courier New" w:cs="Courier New"/>
          <w:sz w:val="24"/>
          <w:szCs w:val="24"/>
        </w:rPr>
      </w:pPr>
      <w:r>
        <w:rPr>
          <w:rFonts w:ascii="Courier New" w:hAnsi="Courier New" w:cs="Courier New"/>
          <w:sz w:val="24"/>
          <w:szCs w:val="24"/>
        </w:rPr>
        <w:t>Billing Code:  4163-18-P</w:t>
      </w:r>
    </w:p>
    <w:p w:rsidR="00427018" w:rsidRDefault="00427018" w:rsidP="00A90BF3">
      <w:pPr>
        <w:autoSpaceDE w:val="0"/>
        <w:autoSpaceDN w:val="0"/>
        <w:adjustRightInd w:val="0"/>
        <w:spacing w:after="0" w:line="480" w:lineRule="auto"/>
        <w:jc w:val="center"/>
        <w:rPr>
          <w:rFonts w:ascii="Courier New" w:hAnsi="Courier New" w:cs="Courier New"/>
          <w:sz w:val="24"/>
          <w:szCs w:val="24"/>
        </w:rPr>
      </w:pPr>
      <w:r>
        <w:rPr>
          <w:rFonts w:ascii="Courier New" w:hAnsi="Courier New" w:cs="Courier New"/>
          <w:sz w:val="24"/>
          <w:szCs w:val="24"/>
        </w:rPr>
        <w:t>DEPARTMENT OF HEALTH AND HUMAN SERVICES</w:t>
      </w:r>
    </w:p>
    <w:p w:rsidR="00427018" w:rsidRDefault="00DD1290" w:rsidP="00413EA3">
      <w:pPr>
        <w:autoSpaceDE w:val="0"/>
        <w:autoSpaceDN w:val="0"/>
        <w:adjustRightInd w:val="0"/>
        <w:spacing w:after="0" w:line="480" w:lineRule="auto"/>
        <w:jc w:val="center"/>
        <w:rPr>
          <w:rFonts w:ascii="Courier New" w:hAnsi="Courier New" w:cs="Courier New"/>
          <w:sz w:val="24"/>
          <w:szCs w:val="24"/>
        </w:rPr>
      </w:pPr>
      <w:r w:rsidRPr="00B435C0">
        <w:rPr>
          <w:rFonts w:ascii="Courier New" w:hAnsi="Courier New" w:cs="Courier New"/>
          <w:sz w:val="24"/>
          <w:szCs w:val="24"/>
        </w:rPr>
        <w:t>Centers for</w:t>
      </w:r>
      <w:r w:rsidR="00427018">
        <w:rPr>
          <w:rFonts w:ascii="Courier New" w:hAnsi="Courier New" w:cs="Courier New"/>
          <w:sz w:val="24"/>
          <w:szCs w:val="24"/>
        </w:rPr>
        <w:t xml:space="preserve"> Disease Control and Prevention</w:t>
      </w:r>
    </w:p>
    <w:p w:rsidR="00E16CB4" w:rsidRDefault="003A5CF3" w:rsidP="00413EA3">
      <w:pPr>
        <w:spacing w:line="480" w:lineRule="auto"/>
        <w:ind w:firstLine="720"/>
        <w:jc w:val="center"/>
        <w:rPr>
          <w:rFonts w:ascii="Courier New" w:hAnsi="Courier New" w:cs="Courier New"/>
          <w:bCs/>
          <w:sz w:val="24"/>
          <w:szCs w:val="24"/>
        </w:rPr>
      </w:pPr>
      <w:r>
        <w:rPr>
          <w:rFonts w:ascii="Courier New" w:hAnsi="Courier New" w:cs="Courier New"/>
          <w:bCs/>
          <w:sz w:val="24"/>
          <w:szCs w:val="24"/>
        </w:rPr>
        <w:t>[30Day-13</w:t>
      </w:r>
      <w:r w:rsidR="00427018">
        <w:rPr>
          <w:rFonts w:ascii="Courier New" w:hAnsi="Courier New" w:cs="Courier New"/>
          <w:bCs/>
          <w:sz w:val="24"/>
          <w:szCs w:val="24"/>
        </w:rPr>
        <w:t>-</w:t>
      </w:r>
      <w:r w:rsidR="005F3B93">
        <w:rPr>
          <w:rFonts w:ascii="Courier New" w:hAnsi="Courier New" w:cs="Courier New"/>
          <w:bCs/>
          <w:sz w:val="24"/>
          <w:szCs w:val="24"/>
        </w:rPr>
        <w:t>13KL</w:t>
      </w:r>
      <w:r w:rsidR="00427018">
        <w:rPr>
          <w:rFonts w:ascii="Courier New" w:hAnsi="Courier New" w:cs="Courier New"/>
          <w:bCs/>
          <w:sz w:val="24"/>
          <w:szCs w:val="24"/>
        </w:rPr>
        <w:t>]</w:t>
      </w:r>
    </w:p>
    <w:p w:rsidR="00413EA3" w:rsidRDefault="00413EA3" w:rsidP="00E16CB4">
      <w:pPr>
        <w:spacing w:line="480" w:lineRule="auto"/>
        <w:ind w:firstLine="720"/>
        <w:jc w:val="center"/>
        <w:rPr>
          <w:rFonts w:ascii="Courier New" w:eastAsia="Times New Roman" w:hAnsi="Courier New" w:cs="Courier New"/>
          <w:sz w:val="24"/>
          <w:szCs w:val="24"/>
        </w:rPr>
      </w:pPr>
      <w:r>
        <w:rPr>
          <w:rFonts w:ascii="Courier New" w:hAnsi="Courier New" w:cs="Courier New"/>
          <w:bCs/>
          <w:sz w:val="24"/>
          <w:szCs w:val="24"/>
        </w:rPr>
        <w:t>Agency Forms Undergoing Paperwork Reduction Act Review</w:t>
      </w:r>
    </w:p>
    <w:p w:rsidR="00E16CB4" w:rsidRPr="00E16CB4" w:rsidRDefault="00E16CB4" w:rsidP="00E16CB4">
      <w:pPr>
        <w:spacing w:line="480" w:lineRule="auto"/>
        <w:ind w:firstLine="720"/>
        <w:jc w:val="both"/>
        <w:rPr>
          <w:rFonts w:ascii="Courier New" w:eastAsia="Times New Roman" w:hAnsi="Courier New" w:cs="Courier New"/>
          <w:sz w:val="24"/>
          <w:szCs w:val="24"/>
        </w:rPr>
      </w:pPr>
      <w:r w:rsidRPr="00E16CB4">
        <w:rPr>
          <w:rFonts w:ascii="Courier New" w:eastAsia="Times New Roman" w:hAnsi="Courier New" w:cs="Courier New"/>
          <w:sz w:val="24"/>
          <w:szCs w:val="24"/>
        </w:rPr>
        <w:t>The Centers for Disease Control and Prevention (CDC) publishes a list of information collection requests under review by the Office of Management and Budget (OMB) in compliance with the Paperwork Reduction Act (44 U.S.C. Chapter 35).  To request a copy of these requests, call the CDC Reports Clearance Officer at (404) 639-</w:t>
      </w:r>
      <w:r w:rsidR="005F3B93">
        <w:rPr>
          <w:rFonts w:ascii="Courier New" w:eastAsia="Times New Roman" w:hAnsi="Courier New" w:cs="Courier New"/>
          <w:sz w:val="24"/>
          <w:szCs w:val="24"/>
        </w:rPr>
        <w:t>7570</w:t>
      </w:r>
      <w:r w:rsidRPr="00E16CB4">
        <w:rPr>
          <w:rFonts w:ascii="Courier New" w:eastAsia="Times New Roman" w:hAnsi="Courier New" w:cs="Courier New"/>
          <w:sz w:val="24"/>
          <w:szCs w:val="24"/>
        </w:rPr>
        <w:t xml:space="preserve"> or send an email to </w:t>
      </w:r>
      <w:r w:rsidRPr="00E16CB4">
        <w:rPr>
          <w:rFonts w:ascii="Courier New" w:eastAsia="Times New Roman" w:hAnsi="Courier New" w:cs="Courier New"/>
          <w:sz w:val="24"/>
          <w:szCs w:val="24"/>
          <w:u w:val="single"/>
        </w:rPr>
        <w:t>omb@cdc.gov</w:t>
      </w:r>
      <w:r w:rsidRPr="00E16CB4">
        <w:rPr>
          <w:rFonts w:ascii="Courier New" w:eastAsia="Times New Roman" w:hAnsi="Courier New" w:cs="Courier New"/>
          <w:sz w:val="24"/>
          <w:szCs w:val="24"/>
        </w:rPr>
        <w:t xml:space="preserve">.  Send written comments to CDC Desk Officer, Office of Management and Budget, </w:t>
      </w:r>
      <w:smartTag w:uri="urn:schemas-microsoft-com:office:smarttags" w:element="place">
        <w:smartTag w:uri="urn:schemas-microsoft-com:office:smarttags" w:element="City">
          <w:r w:rsidRPr="00E16CB4">
            <w:rPr>
              <w:rFonts w:ascii="Courier New" w:eastAsia="Times New Roman" w:hAnsi="Courier New" w:cs="Courier New"/>
              <w:sz w:val="24"/>
              <w:szCs w:val="24"/>
            </w:rPr>
            <w:t>Washington</w:t>
          </w:r>
        </w:smartTag>
        <w:r w:rsidRPr="00E16CB4">
          <w:rPr>
            <w:rFonts w:ascii="Courier New" w:eastAsia="Times New Roman" w:hAnsi="Courier New" w:cs="Courier New"/>
            <w:sz w:val="24"/>
            <w:szCs w:val="24"/>
          </w:rPr>
          <w:t xml:space="preserve">, </w:t>
        </w:r>
        <w:smartTag w:uri="urn:schemas-microsoft-com:office:smarttags" w:element="State">
          <w:r w:rsidRPr="00E16CB4">
            <w:rPr>
              <w:rFonts w:ascii="Courier New" w:eastAsia="Times New Roman" w:hAnsi="Courier New" w:cs="Courier New"/>
              <w:sz w:val="24"/>
              <w:szCs w:val="24"/>
            </w:rPr>
            <w:t>DC</w:t>
          </w:r>
        </w:smartTag>
        <w:r w:rsidRPr="00E16CB4">
          <w:rPr>
            <w:rFonts w:ascii="Courier New" w:eastAsia="Times New Roman" w:hAnsi="Courier New" w:cs="Courier New"/>
            <w:sz w:val="24"/>
            <w:szCs w:val="24"/>
          </w:rPr>
          <w:t xml:space="preserve"> </w:t>
        </w:r>
        <w:smartTag w:uri="urn:schemas-microsoft-com:office:smarttags" w:element="PostalCode">
          <w:r w:rsidRPr="00E16CB4">
            <w:rPr>
              <w:rFonts w:ascii="Courier New" w:eastAsia="Times New Roman" w:hAnsi="Courier New" w:cs="Courier New"/>
              <w:sz w:val="24"/>
              <w:szCs w:val="24"/>
            </w:rPr>
            <w:t>20503</w:t>
          </w:r>
        </w:smartTag>
      </w:smartTag>
      <w:r w:rsidRPr="00E16CB4">
        <w:rPr>
          <w:rFonts w:ascii="Courier New" w:eastAsia="Times New Roman" w:hAnsi="Courier New" w:cs="Courier New"/>
          <w:sz w:val="24"/>
          <w:szCs w:val="24"/>
        </w:rPr>
        <w:t xml:space="preserve"> or by fax to (202) 395-5806.  Written comments should be received within 30 days of this notice.</w:t>
      </w:r>
    </w:p>
    <w:p w:rsidR="00A362FE" w:rsidRDefault="00A362FE" w:rsidP="00413EA3">
      <w:pPr>
        <w:autoSpaceDE w:val="0"/>
        <w:autoSpaceDN w:val="0"/>
        <w:adjustRightInd w:val="0"/>
        <w:spacing w:after="0" w:line="480" w:lineRule="auto"/>
        <w:rPr>
          <w:rFonts w:ascii="Courier New" w:hAnsi="Courier New" w:cs="Courier New"/>
          <w:b/>
          <w:bCs/>
          <w:sz w:val="24"/>
          <w:szCs w:val="24"/>
        </w:rPr>
      </w:pPr>
    </w:p>
    <w:p w:rsidR="00413EA3" w:rsidRPr="00A362FE" w:rsidRDefault="00413EA3" w:rsidP="00413EA3">
      <w:pPr>
        <w:autoSpaceDE w:val="0"/>
        <w:autoSpaceDN w:val="0"/>
        <w:adjustRightInd w:val="0"/>
        <w:spacing w:after="0" w:line="480" w:lineRule="auto"/>
        <w:rPr>
          <w:rFonts w:ascii="Courier New" w:hAnsi="Courier New" w:cs="Courier New"/>
          <w:b/>
          <w:bCs/>
          <w:sz w:val="24"/>
          <w:szCs w:val="24"/>
        </w:rPr>
      </w:pPr>
      <w:r w:rsidRPr="00A362FE">
        <w:rPr>
          <w:rFonts w:ascii="Courier New" w:hAnsi="Courier New" w:cs="Courier New"/>
          <w:b/>
          <w:bCs/>
          <w:sz w:val="24"/>
          <w:szCs w:val="24"/>
        </w:rPr>
        <w:t>Proposed Project</w:t>
      </w:r>
    </w:p>
    <w:p w:rsidR="00413EA3" w:rsidRDefault="00FB1134" w:rsidP="00DD1290">
      <w:pPr>
        <w:autoSpaceDE w:val="0"/>
        <w:autoSpaceDN w:val="0"/>
        <w:adjustRightInd w:val="0"/>
        <w:spacing w:after="0" w:line="480" w:lineRule="auto"/>
        <w:rPr>
          <w:rFonts w:ascii="Courier New" w:hAnsi="Courier New" w:cs="Courier New"/>
          <w:iCs/>
          <w:color w:val="000000" w:themeColor="text1"/>
          <w:sz w:val="24"/>
          <w:szCs w:val="24"/>
        </w:rPr>
      </w:pPr>
      <w:r w:rsidRPr="00413EA3">
        <w:rPr>
          <w:rFonts w:ascii="Courier New" w:hAnsi="Courier New" w:cs="Courier New"/>
          <w:sz w:val="24"/>
          <w:szCs w:val="24"/>
        </w:rPr>
        <w:t>Generic Clearance for the Collection of Qualitative Feedback on Agency Service Delivery</w:t>
      </w:r>
      <w:r w:rsidR="00413EA3">
        <w:rPr>
          <w:rFonts w:ascii="Courier New" w:hAnsi="Courier New" w:cs="Courier New"/>
          <w:sz w:val="24"/>
          <w:szCs w:val="24"/>
        </w:rPr>
        <w:t xml:space="preserve"> </w:t>
      </w:r>
      <w:r w:rsidR="00DA7151">
        <w:rPr>
          <w:rFonts w:ascii="Courier New" w:hAnsi="Courier New" w:cs="Courier New"/>
          <w:sz w:val="24"/>
          <w:szCs w:val="24"/>
        </w:rPr>
        <w:t>–</w:t>
      </w:r>
      <w:r w:rsidR="00413EA3">
        <w:rPr>
          <w:rFonts w:ascii="Courier New" w:hAnsi="Courier New" w:cs="Courier New"/>
          <w:sz w:val="24"/>
          <w:szCs w:val="24"/>
        </w:rPr>
        <w:t xml:space="preserve"> </w:t>
      </w:r>
      <w:r w:rsidR="002721D9">
        <w:rPr>
          <w:rFonts w:ascii="Courier New" w:hAnsi="Courier New" w:cs="Courier New"/>
          <w:sz w:val="24"/>
          <w:szCs w:val="24"/>
        </w:rPr>
        <w:t>NEW</w:t>
      </w:r>
      <w:r w:rsidR="00DA7151">
        <w:rPr>
          <w:rFonts w:ascii="Courier New" w:hAnsi="Courier New" w:cs="Courier New"/>
          <w:sz w:val="24"/>
          <w:szCs w:val="24"/>
        </w:rPr>
        <w:t xml:space="preserve"> - </w:t>
      </w:r>
      <w:r w:rsidR="00A90BF3" w:rsidRPr="00B435C0">
        <w:rPr>
          <w:rFonts w:ascii="Courier New" w:hAnsi="Courier New" w:cs="Courier New"/>
          <w:bCs/>
          <w:sz w:val="24"/>
          <w:szCs w:val="24"/>
        </w:rPr>
        <w:t xml:space="preserve">Centers for Disease Control and Prevention (CDC), </w:t>
      </w:r>
      <w:r w:rsidR="00272139">
        <w:rPr>
          <w:rFonts w:ascii="Courier New" w:hAnsi="Courier New" w:cs="Courier New"/>
          <w:bCs/>
          <w:sz w:val="24"/>
          <w:szCs w:val="24"/>
        </w:rPr>
        <w:t xml:space="preserve">Office of the Associate Director for Communication (OADC). </w:t>
      </w:r>
    </w:p>
    <w:p w:rsidR="00413EA3" w:rsidRDefault="00413EA3" w:rsidP="00DD1290">
      <w:pPr>
        <w:autoSpaceDE w:val="0"/>
        <w:autoSpaceDN w:val="0"/>
        <w:adjustRightInd w:val="0"/>
        <w:spacing w:after="0" w:line="480" w:lineRule="auto"/>
        <w:rPr>
          <w:rFonts w:ascii="Courier New" w:hAnsi="Courier New" w:cs="Courier New"/>
          <w:b/>
          <w:bCs/>
          <w:sz w:val="24"/>
          <w:szCs w:val="24"/>
        </w:rPr>
      </w:pPr>
    </w:p>
    <w:p w:rsidR="00FB1134" w:rsidRPr="00B435C0" w:rsidRDefault="00FB1134" w:rsidP="00DD1290">
      <w:pPr>
        <w:autoSpaceDE w:val="0"/>
        <w:autoSpaceDN w:val="0"/>
        <w:adjustRightInd w:val="0"/>
        <w:spacing w:after="0" w:line="480" w:lineRule="auto"/>
        <w:rPr>
          <w:rFonts w:ascii="Courier New" w:hAnsi="Courier New" w:cs="Courier New"/>
          <w:sz w:val="24"/>
          <w:szCs w:val="24"/>
        </w:rPr>
      </w:pPr>
      <w:r w:rsidRPr="00B435C0">
        <w:rPr>
          <w:rFonts w:ascii="Courier New" w:hAnsi="Courier New" w:cs="Courier New"/>
          <w:bCs/>
          <w:sz w:val="24"/>
          <w:szCs w:val="24"/>
        </w:rPr>
        <w:t xml:space="preserve">As part of a Federal Government-wide effort to streamline the process to seek feedback from the public on service delivery, </w:t>
      </w:r>
      <w:r w:rsidR="00DD1290" w:rsidRPr="00B435C0">
        <w:rPr>
          <w:rFonts w:ascii="Courier New" w:hAnsi="Courier New" w:cs="Courier New"/>
          <w:bCs/>
          <w:sz w:val="24"/>
          <w:szCs w:val="24"/>
        </w:rPr>
        <w:lastRenderedPageBreak/>
        <w:t>the CDC</w:t>
      </w:r>
      <w:r w:rsidR="005762F4" w:rsidRPr="00B435C0">
        <w:rPr>
          <w:rFonts w:ascii="Courier New" w:hAnsi="Courier New" w:cs="Courier New"/>
          <w:bCs/>
          <w:sz w:val="24"/>
          <w:szCs w:val="24"/>
        </w:rPr>
        <w:t xml:space="preserve"> has submitted a </w:t>
      </w:r>
      <w:r w:rsidRPr="00B435C0">
        <w:rPr>
          <w:rFonts w:ascii="Courier New" w:hAnsi="Courier New" w:cs="Courier New"/>
          <w:bCs/>
          <w:sz w:val="24"/>
          <w:szCs w:val="24"/>
        </w:rPr>
        <w:t>Generic Information Collection Request (Generic ICR):  “</w:t>
      </w:r>
      <w:r w:rsidRPr="00B435C0">
        <w:rPr>
          <w:rFonts w:ascii="Courier New" w:hAnsi="Courier New" w:cs="Courier New"/>
          <w:sz w:val="24"/>
          <w:szCs w:val="24"/>
        </w:rPr>
        <w:t xml:space="preserve">Generic Clearance for the Collection of Qualitative Feedback on Agency Service Delivery ” </w:t>
      </w:r>
      <w:r w:rsidR="005762F4" w:rsidRPr="00B435C0">
        <w:rPr>
          <w:rFonts w:ascii="Courier New" w:hAnsi="Courier New" w:cs="Courier New"/>
          <w:sz w:val="24"/>
          <w:szCs w:val="24"/>
        </w:rPr>
        <w:t xml:space="preserve">to OMB </w:t>
      </w:r>
      <w:r w:rsidRPr="00B435C0">
        <w:rPr>
          <w:rFonts w:ascii="Courier New" w:hAnsi="Courier New" w:cs="Courier New"/>
          <w:bCs/>
          <w:sz w:val="24"/>
          <w:szCs w:val="24"/>
        </w:rPr>
        <w:t xml:space="preserve">for approval under the Paperwork Reduction Act (PRA) (44 U.S.C. 3501 et. seq.). </w:t>
      </w:r>
      <w:r w:rsidRPr="00B435C0">
        <w:rPr>
          <w:rFonts w:ascii="Courier New" w:hAnsi="Courier New" w:cs="Courier New"/>
          <w:sz w:val="24"/>
          <w:szCs w:val="24"/>
        </w:rPr>
        <w:t xml:space="preserve"> </w:t>
      </w:r>
    </w:p>
    <w:p w:rsidR="00F211A4" w:rsidRPr="00F211A4" w:rsidRDefault="005762F4" w:rsidP="00413EA3">
      <w:pPr>
        <w:spacing w:line="480" w:lineRule="auto"/>
        <w:jc w:val="both"/>
        <w:rPr>
          <w:rFonts w:ascii="Courier New" w:hAnsi="Courier New" w:cs="Courier New"/>
          <w:sz w:val="24"/>
          <w:szCs w:val="24"/>
        </w:rPr>
      </w:pPr>
      <w:r w:rsidRPr="00B435C0">
        <w:rPr>
          <w:rFonts w:ascii="Courier New" w:hAnsi="Courier New" w:cs="Courier New"/>
          <w:sz w:val="24"/>
          <w:szCs w:val="24"/>
        </w:rPr>
        <w:t>To request additional information, please</w:t>
      </w:r>
      <w:r w:rsidR="00E21A45">
        <w:rPr>
          <w:rFonts w:ascii="Courier New" w:hAnsi="Courier New" w:cs="Courier New"/>
          <w:sz w:val="24"/>
          <w:szCs w:val="24"/>
        </w:rPr>
        <w:t xml:space="preserve"> </w:t>
      </w:r>
      <w:r w:rsidR="00833CFD" w:rsidRPr="00F211A4">
        <w:rPr>
          <w:rFonts w:ascii="Courier New" w:hAnsi="Courier New" w:cs="Courier New"/>
          <w:sz w:val="24"/>
          <w:szCs w:val="24"/>
        </w:rPr>
        <w:t xml:space="preserve">contact </w:t>
      </w:r>
      <w:r w:rsidR="00927AA2">
        <w:rPr>
          <w:rFonts w:ascii="Courier New" w:hAnsi="Courier New" w:cs="Courier New"/>
          <w:sz w:val="24"/>
        </w:rPr>
        <w:t>Kimberly S. Lane</w:t>
      </w:r>
      <w:r w:rsidR="00E21A45" w:rsidRPr="00F211A4">
        <w:rPr>
          <w:rFonts w:ascii="Courier New" w:hAnsi="Courier New" w:cs="Courier New"/>
          <w:sz w:val="24"/>
          <w:szCs w:val="24"/>
        </w:rPr>
        <w:t xml:space="preserve">, Reports Clearance Officer, </w:t>
      </w:r>
      <w:proofErr w:type="gramStart"/>
      <w:r w:rsidR="00F211A4">
        <w:rPr>
          <w:rFonts w:ascii="Courier New" w:hAnsi="Courier New" w:cs="Courier New"/>
          <w:sz w:val="24"/>
          <w:szCs w:val="24"/>
        </w:rPr>
        <w:t>Centers</w:t>
      </w:r>
      <w:proofErr w:type="gramEnd"/>
      <w:r w:rsidR="00F211A4">
        <w:rPr>
          <w:rFonts w:ascii="Courier New" w:hAnsi="Courier New" w:cs="Courier New"/>
          <w:sz w:val="24"/>
          <w:szCs w:val="24"/>
        </w:rPr>
        <w:t xml:space="preserve"> for Disease Control and Prevention,</w:t>
      </w:r>
      <w:r w:rsidR="00F211A4" w:rsidRPr="00F211A4">
        <w:rPr>
          <w:rFonts w:ascii="Courier New" w:hAnsi="Courier New" w:cs="Courier New"/>
        </w:rPr>
        <w:t xml:space="preserve"> </w:t>
      </w:r>
      <w:r w:rsidR="00F211A4" w:rsidRPr="00F211A4">
        <w:rPr>
          <w:rFonts w:ascii="Courier New" w:hAnsi="Courier New" w:cs="Courier New"/>
          <w:sz w:val="24"/>
          <w:szCs w:val="24"/>
        </w:rPr>
        <w:t xml:space="preserve">1600 Clifton Road, MS-D74, Atlanta, GA 30333 or send an email to </w:t>
      </w:r>
      <w:r w:rsidR="00F211A4" w:rsidRPr="00F211A4">
        <w:rPr>
          <w:rFonts w:ascii="Courier New" w:hAnsi="Courier New" w:cs="Courier New"/>
          <w:sz w:val="24"/>
          <w:szCs w:val="24"/>
          <w:u w:val="single"/>
        </w:rPr>
        <w:t>omb@cdc.gov</w:t>
      </w:r>
      <w:r w:rsidR="00F211A4" w:rsidRPr="00F211A4">
        <w:rPr>
          <w:rFonts w:ascii="Courier New" w:hAnsi="Courier New" w:cs="Courier New"/>
          <w:sz w:val="24"/>
          <w:szCs w:val="24"/>
        </w:rPr>
        <w:t>.</w:t>
      </w:r>
    </w:p>
    <w:p w:rsidR="00833CFD" w:rsidRPr="00B435C0" w:rsidRDefault="00F211A4" w:rsidP="00F21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hAnsi="Courier New" w:cs="Courier New"/>
          <w:sz w:val="24"/>
          <w:szCs w:val="24"/>
        </w:rPr>
      </w:pPr>
      <w:r>
        <w:rPr>
          <w:rFonts w:ascii="Courier New" w:hAnsi="Courier New" w:cs="Courier New"/>
          <w:sz w:val="24"/>
          <w:szCs w:val="24"/>
        </w:rPr>
        <w:t xml:space="preserve"> </w:t>
      </w:r>
      <w:r w:rsidR="00E21A45" w:rsidRPr="00E21A45">
        <w:tab/>
      </w:r>
      <w:r w:rsidR="00E21A45" w:rsidRPr="00E21A45">
        <w:tab/>
      </w:r>
      <w:r w:rsidR="00E21A45" w:rsidRPr="00E21A45">
        <w:tab/>
      </w:r>
      <w:r w:rsidR="00E21A45" w:rsidRPr="00E21A45">
        <w:tab/>
      </w:r>
    </w:p>
    <w:p w:rsidR="00833CFD" w:rsidRPr="00B435C0" w:rsidRDefault="00833CFD" w:rsidP="00833CFD">
      <w:pPr>
        <w:autoSpaceDE w:val="0"/>
        <w:autoSpaceDN w:val="0"/>
        <w:adjustRightInd w:val="0"/>
        <w:spacing w:after="0" w:line="480" w:lineRule="auto"/>
        <w:rPr>
          <w:rFonts w:ascii="Courier New" w:hAnsi="Courier New" w:cs="Courier New"/>
          <w:b/>
          <w:bCs/>
          <w:sz w:val="24"/>
          <w:szCs w:val="24"/>
        </w:rPr>
      </w:pPr>
      <w:r w:rsidRPr="00B435C0">
        <w:rPr>
          <w:rFonts w:ascii="Courier New" w:hAnsi="Courier New" w:cs="Courier New"/>
          <w:b/>
          <w:sz w:val="24"/>
          <w:szCs w:val="24"/>
        </w:rPr>
        <w:t>SU</w:t>
      </w:r>
      <w:r w:rsidRPr="00B435C0">
        <w:rPr>
          <w:rFonts w:ascii="Courier New" w:hAnsi="Courier New" w:cs="Courier New"/>
          <w:b/>
          <w:bCs/>
          <w:sz w:val="24"/>
          <w:szCs w:val="24"/>
        </w:rPr>
        <w:t>PPLEMENTARY INFORMATION:</w:t>
      </w:r>
      <w:bookmarkStart w:id="0" w:name="_GoBack"/>
      <w:bookmarkEnd w:id="0"/>
    </w:p>
    <w:p w:rsidR="00833CFD" w:rsidRPr="00B435C0" w:rsidRDefault="00833CFD" w:rsidP="00833CFD">
      <w:pPr>
        <w:autoSpaceDE w:val="0"/>
        <w:autoSpaceDN w:val="0"/>
        <w:adjustRightInd w:val="0"/>
        <w:spacing w:after="0" w:line="480" w:lineRule="auto"/>
        <w:rPr>
          <w:rFonts w:ascii="Courier New" w:hAnsi="Courier New" w:cs="Courier New"/>
          <w:sz w:val="24"/>
          <w:szCs w:val="24"/>
        </w:rPr>
      </w:pPr>
      <w:r w:rsidRPr="00B435C0">
        <w:rPr>
          <w:rFonts w:ascii="Courier New" w:hAnsi="Courier New" w:cs="Courier New"/>
          <w:i/>
          <w:iCs/>
          <w:sz w:val="24"/>
          <w:szCs w:val="24"/>
        </w:rPr>
        <w:t xml:space="preserve">Title: </w:t>
      </w:r>
      <w:r w:rsidRPr="00B435C0">
        <w:rPr>
          <w:rFonts w:ascii="Courier New" w:hAnsi="Courier New" w:cs="Courier New"/>
          <w:sz w:val="24"/>
          <w:szCs w:val="24"/>
        </w:rPr>
        <w:t>Generic Clearance for the Collection of Qualitative Feedback on Agency Service Delivery</w:t>
      </w:r>
    </w:p>
    <w:p w:rsidR="00833CFD" w:rsidRPr="00B435C0" w:rsidRDefault="00833CFD" w:rsidP="002E493A">
      <w:pPr>
        <w:autoSpaceDE w:val="0"/>
        <w:autoSpaceDN w:val="0"/>
        <w:adjustRightInd w:val="0"/>
        <w:spacing w:after="0" w:line="480" w:lineRule="auto"/>
        <w:rPr>
          <w:rFonts w:ascii="Courier New" w:hAnsi="Courier New" w:cs="Courier New"/>
          <w:sz w:val="24"/>
          <w:szCs w:val="24"/>
        </w:rPr>
      </w:pPr>
      <w:r w:rsidRPr="00B435C0">
        <w:rPr>
          <w:rFonts w:ascii="Courier New" w:hAnsi="Courier New" w:cs="Courier New"/>
          <w:i/>
          <w:iCs/>
          <w:sz w:val="24"/>
          <w:szCs w:val="24"/>
        </w:rPr>
        <w:t xml:space="preserve">Abstract: </w:t>
      </w:r>
      <w:r w:rsidRPr="00B435C0">
        <w:rPr>
          <w:rFonts w:ascii="Courier New" w:hAnsi="Courier New" w:cs="Courier New"/>
          <w:sz w:val="24"/>
          <w:szCs w:val="24"/>
        </w:rPr>
        <w:t xml:space="preserve">The </w:t>
      </w:r>
      <w:r w:rsidR="002E493A" w:rsidRPr="00B435C0">
        <w:rPr>
          <w:rFonts w:ascii="Courier New" w:hAnsi="Courier New" w:cs="Courier New"/>
          <w:sz w:val="24"/>
          <w:szCs w:val="24"/>
        </w:rPr>
        <w:t>i</w:t>
      </w:r>
      <w:r w:rsidRPr="00B435C0">
        <w:rPr>
          <w:rFonts w:ascii="Courier New" w:hAnsi="Courier New" w:cs="Courier New"/>
          <w:sz w:val="24"/>
          <w:szCs w:val="24"/>
        </w:rPr>
        <w:t xml:space="preserve">nformation collection activity </w:t>
      </w:r>
      <w:r w:rsidR="002E493A" w:rsidRPr="00B435C0">
        <w:rPr>
          <w:rFonts w:ascii="Courier New" w:hAnsi="Courier New" w:cs="Courier New"/>
          <w:sz w:val="24"/>
          <w:szCs w:val="24"/>
        </w:rPr>
        <w:t>will</w:t>
      </w:r>
      <w:r w:rsidRPr="00B435C0">
        <w:rPr>
          <w:rFonts w:ascii="Courier New" w:hAnsi="Courier New" w:cs="Courier New"/>
          <w:sz w:val="24"/>
          <w:szCs w:val="24"/>
        </w:rPr>
        <w:t xml:space="preserve"> garner qualitative customer and stakeholder feedback in an efficient, timely manner, in accordance with the Administration’s commitment to improving service delivery.  By qualitative feedback we mean information that provides useful insights on perceptions and opinions, but are not statistical surveys that yield quantitative results that can be generalized to the population of study.  This feedback will provide insights into customer or stakeholder perceptions, experiences and expectations, provide an early warning of issues with service, </w:t>
      </w:r>
      <w:r w:rsidRPr="00B435C0">
        <w:rPr>
          <w:rFonts w:ascii="Courier New" w:hAnsi="Courier New" w:cs="Courier New"/>
          <w:sz w:val="24"/>
          <w:szCs w:val="24"/>
        </w:rPr>
        <w:lastRenderedPageBreak/>
        <w:t xml:space="preserve">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33CFD" w:rsidRPr="00B435C0" w:rsidRDefault="00833CFD" w:rsidP="002E493A">
      <w:pPr>
        <w:spacing w:after="0" w:line="480" w:lineRule="auto"/>
        <w:rPr>
          <w:rFonts w:ascii="Courier New" w:hAnsi="Courier New" w:cs="Courier New"/>
          <w:sz w:val="24"/>
          <w:szCs w:val="24"/>
        </w:rPr>
      </w:pPr>
      <w:r w:rsidRPr="00B435C0">
        <w:rPr>
          <w:rFonts w:ascii="Courier New" w:hAnsi="Courier New" w:cs="Courier New"/>
          <w:sz w:val="24"/>
          <w:szCs w:val="24"/>
        </w:rPr>
        <w:t xml:space="preserve"> </w:t>
      </w:r>
      <w:r w:rsidRPr="00B435C0">
        <w:rPr>
          <w:rFonts w:ascii="Courier New" w:hAnsi="Courier New" w:cs="Courier New"/>
          <w:sz w:val="24"/>
          <w:szCs w:val="24"/>
        </w:rPr>
        <w:tab/>
        <w:t xml:space="preserve">Feedback collected under this generic clearance </w:t>
      </w:r>
      <w:r w:rsidR="002E493A" w:rsidRPr="00B435C0">
        <w:rPr>
          <w:rFonts w:ascii="Courier New" w:hAnsi="Courier New" w:cs="Courier New"/>
          <w:sz w:val="24"/>
          <w:szCs w:val="24"/>
        </w:rPr>
        <w:t xml:space="preserve">will </w:t>
      </w:r>
      <w:r w:rsidRPr="00B435C0">
        <w:rPr>
          <w:rFonts w:ascii="Courier New" w:hAnsi="Courier New" w:cs="Courier New"/>
          <w:sz w:val="24"/>
          <w:szCs w:val="24"/>
        </w:rPr>
        <w:t xml:space="preserve">provide useful information, but it </w:t>
      </w:r>
      <w:r w:rsidR="002E493A" w:rsidRPr="00B435C0">
        <w:rPr>
          <w:rFonts w:ascii="Courier New" w:hAnsi="Courier New" w:cs="Courier New"/>
          <w:sz w:val="24"/>
          <w:szCs w:val="24"/>
        </w:rPr>
        <w:t>will</w:t>
      </w:r>
      <w:r w:rsidRPr="00B435C0">
        <w:rPr>
          <w:rFonts w:ascii="Courier New" w:hAnsi="Courier New" w:cs="Courier New"/>
          <w:sz w:val="24"/>
          <w:szCs w:val="24"/>
        </w:rPr>
        <w:t xml:space="preserve"> not yield data that can be generalized to the overall population.  This type of generic clearance for qualitative information will not be used for quantitative information collections that are designed to yield reliably actionable results, such as monitoring trends over time or documenting program performance.  Such data uses require more rigorous designs that address:  the target population to which generalizations will be made, the sampling frame, the sample design (including stratification and clustering), the precision requirements or power calculations that justify the proposed sample size, the expected response rate, methods for assessing potential non-response bias, the protocols for data collection, and any testing procedures that were or will be undertaken prior fielding the study.  Depending on the degree of influence the results are likely to have, such collections may still be eligible for submission for other generic mechanisms that are designed to yield quantitative results. </w:t>
      </w:r>
    </w:p>
    <w:p w:rsidR="00DB7213" w:rsidRPr="00B435C0" w:rsidRDefault="00DB7213" w:rsidP="00DB7213">
      <w:pPr>
        <w:spacing w:after="0" w:line="480" w:lineRule="auto"/>
        <w:rPr>
          <w:rFonts w:ascii="Courier New" w:hAnsi="Courier New" w:cs="Courier New"/>
          <w:sz w:val="24"/>
          <w:szCs w:val="24"/>
        </w:rPr>
      </w:pPr>
      <w:r w:rsidRPr="00B435C0">
        <w:rPr>
          <w:rFonts w:ascii="Courier New" w:hAnsi="Courier New" w:cs="Courier New"/>
          <w:sz w:val="24"/>
          <w:szCs w:val="24"/>
        </w:rPr>
        <w:lastRenderedPageBreak/>
        <w:tab/>
      </w:r>
      <w:r w:rsidR="00126AB1" w:rsidRPr="00580C29">
        <w:rPr>
          <w:rFonts w:ascii="Courier New" w:hAnsi="Courier New" w:cs="Courier New"/>
          <w:sz w:val="24"/>
          <w:szCs w:val="24"/>
        </w:rPr>
        <w:t xml:space="preserve">The Agency received </w:t>
      </w:r>
      <w:r w:rsidR="00255DCA" w:rsidRPr="00580C29">
        <w:rPr>
          <w:rFonts w:ascii="Courier New" w:hAnsi="Courier New" w:cs="Courier New"/>
          <w:sz w:val="24"/>
          <w:szCs w:val="24"/>
        </w:rPr>
        <w:t>no</w:t>
      </w:r>
      <w:r w:rsidRPr="00580C29">
        <w:rPr>
          <w:rFonts w:ascii="Courier New" w:hAnsi="Courier New" w:cs="Courier New"/>
          <w:sz w:val="24"/>
          <w:szCs w:val="24"/>
        </w:rPr>
        <w:t xml:space="preserve"> comments in response to </w:t>
      </w:r>
      <w:r w:rsidR="00126AB1" w:rsidRPr="00580C29">
        <w:rPr>
          <w:rFonts w:ascii="Courier New" w:hAnsi="Courier New" w:cs="Courier New"/>
          <w:sz w:val="24"/>
          <w:szCs w:val="24"/>
        </w:rPr>
        <w:t>the 60-day</w:t>
      </w:r>
      <w:r w:rsidRPr="00580C29">
        <w:rPr>
          <w:rFonts w:ascii="Courier New" w:hAnsi="Courier New" w:cs="Courier New"/>
          <w:sz w:val="24"/>
          <w:szCs w:val="24"/>
        </w:rPr>
        <w:t xml:space="preserve"> notice</w:t>
      </w:r>
      <w:r w:rsidR="00126AB1" w:rsidRPr="00580C29">
        <w:rPr>
          <w:rFonts w:ascii="Courier New" w:hAnsi="Courier New" w:cs="Courier New"/>
          <w:sz w:val="24"/>
          <w:szCs w:val="24"/>
        </w:rPr>
        <w:t xml:space="preserve"> published in the Federal Register o</w:t>
      </w:r>
      <w:r w:rsidR="001E16F6" w:rsidRPr="00580C29">
        <w:rPr>
          <w:rFonts w:ascii="Courier New" w:hAnsi="Courier New" w:cs="Courier New"/>
          <w:sz w:val="24"/>
          <w:szCs w:val="24"/>
        </w:rPr>
        <w:t>n</w:t>
      </w:r>
      <w:r w:rsidR="00126AB1" w:rsidRPr="00580C29">
        <w:rPr>
          <w:rFonts w:ascii="Courier New" w:hAnsi="Courier New" w:cs="Courier New"/>
          <w:sz w:val="24"/>
          <w:szCs w:val="24"/>
        </w:rPr>
        <w:t xml:space="preserve"> December 22, 2010 (75 FR 80542)</w:t>
      </w:r>
      <w:r w:rsidRPr="00580C29">
        <w:rPr>
          <w:rFonts w:ascii="Courier New" w:hAnsi="Courier New" w:cs="Courier New"/>
          <w:sz w:val="24"/>
          <w:szCs w:val="24"/>
        </w:rPr>
        <w:t>.</w:t>
      </w:r>
      <w:r w:rsidR="00126AB1" w:rsidRPr="00255DCA">
        <w:rPr>
          <w:rFonts w:ascii="Courier New" w:hAnsi="Courier New" w:cs="Courier New"/>
          <w:sz w:val="24"/>
          <w:szCs w:val="24"/>
        </w:rPr>
        <w:t xml:space="preserve"> </w:t>
      </w:r>
    </w:p>
    <w:p w:rsidR="00DA7151" w:rsidRPr="00580C29" w:rsidRDefault="00067C42" w:rsidP="00DA7151">
      <w:pPr>
        <w:spacing w:line="480" w:lineRule="auto"/>
        <w:ind w:firstLine="720"/>
        <w:rPr>
          <w:rFonts w:ascii="Courier New" w:eastAsia="Times New Roman" w:hAnsi="Courier New" w:cs="Courier New"/>
          <w:sz w:val="24"/>
          <w:szCs w:val="24"/>
        </w:rPr>
      </w:pPr>
      <w:r>
        <w:rPr>
          <w:rFonts w:ascii="Courier New" w:hAnsi="Courier New" w:cs="Courier New"/>
          <w:sz w:val="24"/>
          <w:szCs w:val="24"/>
        </w:rPr>
        <w:t xml:space="preserve">This is a new collection of information. Respondents will be screened and selected from </w:t>
      </w:r>
      <w:r w:rsidRPr="00B435C0">
        <w:rPr>
          <w:rFonts w:ascii="Courier New" w:hAnsi="Courier New" w:cs="Courier New"/>
          <w:sz w:val="24"/>
          <w:szCs w:val="24"/>
        </w:rPr>
        <w:t>Individuals and Households, Businesses</w:t>
      </w:r>
      <w:r w:rsidR="00AF3077">
        <w:rPr>
          <w:rFonts w:ascii="Courier New" w:hAnsi="Courier New" w:cs="Courier New"/>
          <w:sz w:val="24"/>
          <w:szCs w:val="24"/>
        </w:rPr>
        <w:t>,</w:t>
      </w:r>
      <w:r w:rsidRPr="00B435C0">
        <w:rPr>
          <w:rFonts w:ascii="Courier New" w:hAnsi="Courier New" w:cs="Courier New"/>
          <w:sz w:val="24"/>
          <w:szCs w:val="24"/>
        </w:rPr>
        <w:t xml:space="preserve"> Organizations, </w:t>
      </w:r>
      <w:r>
        <w:rPr>
          <w:rFonts w:ascii="Courier New" w:hAnsi="Courier New" w:cs="Courier New"/>
          <w:sz w:val="24"/>
          <w:szCs w:val="24"/>
        </w:rPr>
        <w:t xml:space="preserve">and/or </w:t>
      </w:r>
      <w:r w:rsidRPr="00B435C0">
        <w:rPr>
          <w:rFonts w:ascii="Courier New" w:hAnsi="Courier New" w:cs="Courier New"/>
          <w:sz w:val="24"/>
          <w:szCs w:val="24"/>
        </w:rPr>
        <w:t>State, Local or Tribal Government</w:t>
      </w:r>
      <w:r>
        <w:rPr>
          <w:rFonts w:ascii="Courier New" w:hAnsi="Courier New" w:cs="Courier New"/>
          <w:sz w:val="24"/>
          <w:szCs w:val="24"/>
        </w:rPr>
        <w:t>.</w:t>
      </w:r>
      <w:r w:rsidRPr="00B435C0">
        <w:rPr>
          <w:rFonts w:ascii="Courier New" w:hAnsi="Courier New" w:cs="Courier New"/>
          <w:sz w:val="24"/>
          <w:szCs w:val="24"/>
        </w:rPr>
        <w:t xml:space="preserve"> </w:t>
      </w:r>
      <w:r w:rsidR="00833CFD" w:rsidRPr="00B435C0">
        <w:rPr>
          <w:rFonts w:ascii="Courier New" w:hAnsi="Courier New" w:cs="Courier New"/>
          <w:sz w:val="24"/>
          <w:szCs w:val="24"/>
        </w:rPr>
        <w:t xml:space="preserve">Below we provide </w:t>
      </w:r>
      <w:r w:rsidR="00255DCA" w:rsidRPr="00255DCA">
        <w:rPr>
          <w:rFonts w:ascii="Courier New" w:hAnsi="Courier New" w:cs="Courier New"/>
          <w:sz w:val="24"/>
          <w:szCs w:val="24"/>
        </w:rPr>
        <w:t>CDC’s</w:t>
      </w:r>
      <w:r w:rsidR="00B65BA0" w:rsidRPr="00255DCA">
        <w:rPr>
          <w:rFonts w:ascii="Courier New" w:hAnsi="Courier New" w:cs="Courier New"/>
          <w:sz w:val="24"/>
          <w:szCs w:val="24"/>
        </w:rPr>
        <w:t xml:space="preserve"> </w:t>
      </w:r>
      <w:r w:rsidR="00833CFD" w:rsidRPr="00B435C0">
        <w:rPr>
          <w:rFonts w:ascii="Courier New" w:hAnsi="Courier New" w:cs="Courier New"/>
          <w:sz w:val="24"/>
          <w:szCs w:val="24"/>
        </w:rPr>
        <w:t xml:space="preserve">projected </w:t>
      </w:r>
      <w:r w:rsidR="00EB4533">
        <w:rPr>
          <w:rFonts w:ascii="Courier New" w:hAnsi="Courier New" w:cs="Courier New"/>
          <w:sz w:val="24"/>
          <w:szCs w:val="24"/>
        </w:rPr>
        <w:t>annualized</w:t>
      </w:r>
      <w:r w:rsidR="00833CFD" w:rsidRPr="00B435C0">
        <w:rPr>
          <w:rFonts w:ascii="Courier New" w:hAnsi="Courier New" w:cs="Courier New"/>
          <w:sz w:val="24"/>
          <w:szCs w:val="24"/>
        </w:rPr>
        <w:t xml:space="preserve"> est</w:t>
      </w:r>
      <w:r w:rsidR="00DA7151">
        <w:rPr>
          <w:rFonts w:ascii="Courier New" w:hAnsi="Courier New" w:cs="Courier New"/>
          <w:sz w:val="24"/>
          <w:szCs w:val="24"/>
        </w:rPr>
        <w:t xml:space="preserve">imate for the next </w:t>
      </w:r>
      <w:r w:rsidRPr="00580C29">
        <w:rPr>
          <w:rFonts w:ascii="Courier New" w:hAnsi="Courier New" w:cs="Courier New"/>
          <w:sz w:val="24"/>
          <w:szCs w:val="24"/>
        </w:rPr>
        <w:t>t</w:t>
      </w:r>
      <w:r w:rsidR="00796E3B" w:rsidRPr="00580C29">
        <w:rPr>
          <w:rFonts w:ascii="Courier New" w:hAnsi="Courier New" w:cs="Courier New"/>
          <w:sz w:val="24"/>
          <w:szCs w:val="24"/>
        </w:rPr>
        <w:t>hree</w:t>
      </w:r>
      <w:r w:rsidR="00DA7151" w:rsidRPr="00580C29">
        <w:rPr>
          <w:rFonts w:ascii="Courier New" w:hAnsi="Courier New" w:cs="Courier New"/>
          <w:sz w:val="24"/>
          <w:szCs w:val="24"/>
        </w:rPr>
        <w:t xml:space="preserve"> years. </w:t>
      </w:r>
      <w:r w:rsidR="00DA7151" w:rsidRPr="00580C29">
        <w:rPr>
          <w:rFonts w:ascii="Courier New" w:eastAsia="Times New Roman" w:hAnsi="Courier New" w:cs="Courier New"/>
          <w:bCs/>
          <w:sz w:val="24"/>
          <w:szCs w:val="24"/>
        </w:rPr>
        <w:t xml:space="preserve">There is no cost to respondents other than their time. </w:t>
      </w:r>
      <w:r w:rsidR="00DA7151" w:rsidRPr="00580C29">
        <w:rPr>
          <w:rFonts w:ascii="Courier New" w:eastAsia="Times New Roman" w:hAnsi="Courier New" w:cs="Courier New"/>
          <w:sz w:val="24"/>
          <w:szCs w:val="24"/>
        </w:rPr>
        <w:t xml:space="preserve">The estimated annualized burden hours for this data collection activity are </w:t>
      </w:r>
      <w:r w:rsidR="00421299">
        <w:rPr>
          <w:rFonts w:ascii="Courier New" w:eastAsia="Times New Roman" w:hAnsi="Courier New" w:cs="Courier New"/>
          <w:sz w:val="24"/>
          <w:szCs w:val="24"/>
        </w:rPr>
        <w:t>5,250</w:t>
      </w:r>
      <w:r w:rsidR="00DA7151" w:rsidRPr="00580C29">
        <w:rPr>
          <w:rFonts w:ascii="Courier New" w:eastAsia="Times New Roman" w:hAnsi="Courier New" w:cs="Courier New"/>
          <w:sz w:val="24"/>
          <w:szCs w:val="24"/>
        </w:rPr>
        <w:t>.</w:t>
      </w:r>
    </w:p>
    <w:tbl>
      <w:tblPr>
        <w:tblStyle w:val="TableGrid"/>
        <w:tblW w:w="0" w:type="auto"/>
        <w:tblLook w:val="04A0" w:firstRow="1" w:lastRow="0" w:firstColumn="1" w:lastColumn="0" w:noHBand="0" w:noVBand="1"/>
      </w:tblPr>
      <w:tblGrid>
        <w:gridCol w:w="1657"/>
        <w:gridCol w:w="2070"/>
        <w:gridCol w:w="1710"/>
        <w:gridCol w:w="1530"/>
      </w:tblGrid>
      <w:tr w:rsidR="00421299" w:rsidRPr="00580C29" w:rsidTr="00272139">
        <w:tc>
          <w:tcPr>
            <w:tcW w:w="1657" w:type="dxa"/>
          </w:tcPr>
          <w:p w:rsidR="00421299" w:rsidRPr="00580C29" w:rsidRDefault="00421299" w:rsidP="00067C42">
            <w:pPr>
              <w:pStyle w:val="NoSpacing"/>
              <w:rPr>
                <w:rFonts w:ascii="Courier New" w:hAnsi="Courier New" w:cs="Courier New"/>
                <w:sz w:val="24"/>
                <w:szCs w:val="24"/>
              </w:rPr>
            </w:pPr>
            <w:r w:rsidRPr="00580C29">
              <w:rPr>
                <w:rFonts w:ascii="Courier New" w:hAnsi="Courier New" w:cs="Courier New"/>
                <w:sz w:val="24"/>
                <w:szCs w:val="24"/>
              </w:rPr>
              <w:t>Type of Collection</w:t>
            </w:r>
          </w:p>
        </w:tc>
        <w:tc>
          <w:tcPr>
            <w:tcW w:w="2070" w:type="dxa"/>
          </w:tcPr>
          <w:p w:rsidR="00421299" w:rsidRPr="00580C29" w:rsidRDefault="00421299" w:rsidP="00067C42">
            <w:pPr>
              <w:pStyle w:val="NoSpacing"/>
              <w:rPr>
                <w:rFonts w:ascii="Courier New" w:hAnsi="Courier New" w:cs="Courier New"/>
                <w:sz w:val="24"/>
                <w:szCs w:val="24"/>
              </w:rPr>
            </w:pPr>
            <w:r w:rsidRPr="00580C29">
              <w:rPr>
                <w:rFonts w:ascii="Courier New" w:hAnsi="Courier New" w:cs="Courier New"/>
                <w:sz w:val="24"/>
                <w:szCs w:val="24"/>
              </w:rPr>
              <w:t>Average No. of Respondents per Activity</w:t>
            </w:r>
          </w:p>
        </w:tc>
        <w:tc>
          <w:tcPr>
            <w:tcW w:w="1710" w:type="dxa"/>
          </w:tcPr>
          <w:p w:rsidR="00421299" w:rsidRPr="00580C29" w:rsidRDefault="00421299" w:rsidP="00067C42">
            <w:pPr>
              <w:pStyle w:val="NoSpacing"/>
              <w:rPr>
                <w:rFonts w:ascii="Courier New" w:hAnsi="Courier New" w:cs="Courier New"/>
                <w:sz w:val="24"/>
                <w:szCs w:val="24"/>
              </w:rPr>
            </w:pPr>
            <w:r w:rsidRPr="00580C29">
              <w:rPr>
                <w:rFonts w:ascii="Courier New" w:hAnsi="Courier New" w:cs="Courier New"/>
                <w:sz w:val="24"/>
                <w:szCs w:val="24"/>
              </w:rPr>
              <w:t>Annual Frequency per Response</w:t>
            </w:r>
          </w:p>
        </w:tc>
        <w:tc>
          <w:tcPr>
            <w:tcW w:w="1530" w:type="dxa"/>
          </w:tcPr>
          <w:p w:rsidR="00421299" w:rsidRPr="00580C29" w:rsidRDefault="00421299" w:rsidP="00067C42">
            <w:pPr>
              <w:pStyle w:val="NoSpacing"/>
              <w:rPr>
                <w:rFonts w:ascii="Courier New" w:hAnsi="Courier New" w:cs="Courier New"/>
                <w:sz w:val="24"/>
                <w:szCs w:val="24"/>
              </w:rPr>
            </w:pPr>
            <w:r w:rsidRPr="00580C29">
              <w:rPr>
                <w:rFonts w:ascii="Courier New" w:hAnsi="Courier New" w:cs="Courier New"/>
                <w:sz w:val="24"/>
                <w:szCs w:val="24"/>
              </w:rPr>
              <w:t>Average Hours per Response</w:t>
            </w:r>
          </w:p>
        </w:tc>
      </w:tr>
      <w:tr w:rsidR="00421299" w:rsidTr="00272139">
        <w:tc>
          <w:tcPr>
            <w:tcW w:w="1657" w:type="dxa"/>
          </w:tcPr>
          <w:p w:rsidR="00421299" w:rsidRPr="00580C29" w:rsidRDefault="00421299" w:rsidP="00067C42">
            <w:pPr>
              <w:pStyle w:val="NoSpacing"/>
              <w:rPr>
                <w:rFonts w:ascii="Courier New" w:hAnsi="Courier New" w:cs="Courier New"/>
                <w:sz w:val="24"/>
                <w:szCs w:val="24"/>
              </w:rPr>
            </w:pPr>
            <w:r>
              <w:rPr>
                <w:rFonts w:ascii="Courier New" w:hAnsi="Courier New" w:cs="Courier New"/>
                <w:sz w:val="24"/>
                <w:szCs w:val="24"/>
              </w:rPr>
              <w:t>In Person Surveys</w:t>
            </w:r>
          </w:p>
        </w:tc>
        <w:tc>
          <w:tcPr>
            <w:tcW w:w="2070" w:type="dxa"/>
          </w:tcPr>
          <w:p w:rsidR="00421299" w:rsidRPr="00580C29" w:rsidRDefault="00421299" w:rsidP="00067C42">
            <w:pPr>
              <w:pStyle w:val="NoSpacing"/>
              <w:jc w:val="center"/>
              <w:rPr>
                <w:rFonts w:ascii="Courier New" w:hAnsi="Courier New" w:cs="Courier New"/>
                <w:sz w:val="24"/>
                <w:szCs w:val="24"/>
              </w:rPr>
            </w:pPr>
            <w:r>
              <w:rPr>
                <w:rFonts w:ascii="Courier New" w:hAnsi="Courier New" w:cs="Courier New"/>
                <w:sz w:val="24"/>
                <w:szCs w:val="24"/>
              </w:rPr>
              <w:t>250</w:t>
            </w:r>
          </w:p>
        </w:tc>
        <w:tc>
          <w:tcPr>
            <w:tcW w:w="1710" w:type="dxa"/>
          </w:tcPr>
          <w:p w:rsidR="00421299" w:rsidRPr="00580C29" w:rsidRDefault="00421299" w:rsidP="00067C42">
            <w:pPr>
              <w:pStyle w:val="NoSpacing"/>
              <w:jc w:val="center"/>
              <w:rPr>
                <w:rFonts w:ascii="Courier New" w:hAnsi="Courier New" w:cs="Courier New"/>
                <w:sz w:val="24"/>
                <w:szCs w:val="24"/>
              </w:rPr>
            </w:pPr>
            <w:r>
              <w:rPr>
                <w:rFonts w:ascii="Courier New" w:hAnsi="Courier New" w:cs="Courier New"/>
                <w:sz w:val="24"/>
                <w:szCs w:val="24"/>
              </w:rPr>
              <w:t>1</w:t>
            </w:r>
          </w:p>
        </w:tc>
        <w:tc>
          <w:tcPr>
            <w:tcW w:w="1530" w:type="dxa"/>
          </w:tcPr>
          <w:p w:rsidR="00421299" w:rsidRPr="00067C42" w:rsidRDefault="00421299" w:rsidP="006A6ABE">
            <w:pPr>
              <w:pStyle w:val="NoSpacing"/>
              <w:jc w:val="center"/>
              <w:rPr>
                <w:rFonts w:ascii="Courier New" w:hAnsi="Courier New" w:cs="Courier New"/>
                <w:sz w:val="24"/>
                <w:szCs w:val="24"/>
              </w:rPr>
            </w:pPr>
            <w:r>
              <w:rPr>
                <w:rFonts w:ascii="Courier New" w:hAnsi="Courier New" w:cs="Courier New"/>
                <w:sz w:val="24"/>
                <w:szCs w:val="24"/>
              </w:rPr>
              <w:t>1</w:t>
            </w:r>
          </w:p>
        </w:tc>
      </w:tr>
      <w:tr w:rsidR="00421299" w:rsidTr="00272139">
        <w:tc>
          <w:tcPr>
            <w:tcW w:w="1657" w:type="dxa"/>
          </w:tcPr>
          <w:p w:rsidR="00421299" w:rsidRDefault="00421299" w:rsidP="00067C42">
            <w:pPr>
              <w:pStyle w:val="NoSpacing"/>
              <w:rPr>
                <w:rFonts w:ascii="Courier New" w:hAnsi="Courier New" w:cs="Courier New"/>
                <w:sz w:val="24"/>
                <w:szCs w:val="24"/>
              </w:rPr>
            </w:pPr>
            <w:r>
              <w:rPr>
                <w:rFonts w:ascii="Courier New" w:hAnsi="Courier New" w:cs="Courier New"/>
                <w:sz w:val="24"/>
                <w:szCs w:val="24"/>
              </w:rPr>
              <w:t>Remote Surveys</w:t>
            </w:r>
          </w:p>
        </w:tc>
        <w:tc>
          <w:tcPr>
            <w:tcW w:w="2070" w:type="dxa"/>
          </w:tcPr>
          <w:p w:rsidR="00421299" w:rsidRPr="00580C29" w:rsidRDefault="00421299" w:rsidP="00067C42">
            <w:pPr>
              <w:pStyle w:val="NoSpacing"/>
              <w:jc w:val="center"/>
              <w:rPr>
                <w:rFonts w:ascii="Courier New" w:hAnsi="Courier New" w:cs="Courier New"/>
                <w:sz w:val="24"/>
                <w:szCs w:val="24"/>
              </w:rPr>
            </w:pPr>
            <w:r>
              <w:rPr>
                <w:rFonts w:ascii="Courier New" w:hAnsi="Courier New" w:cs="Courier New"/>
                <w:sz w:val="24"/>
                <w:szCs w:val="24"/>
              </w:rPr>
              <w:t>10,000</w:t>
            </w:r>
          </w:p>
        </w:tc>
        <w:tc>
          <w:tcPr>
            <w:tcW w:w="1710" w:type="dxa"/>
          </w:tcPr>
          <w:p w:rsidR="00421299" w:rsidRPr="00580C29" w:rsidRDefault="00421299" w:rsidP="00067C42">
            <w:pPr>
              <w:pStyle w:val="NoSpacing"/>
              <w:jc w:val="center"/>
              <w:rPr>
                <w:rFonts w:ascii="Courier New" w:hAnsi="Courier New" w:cs="Courier New"/>
                <w:sz w:val="24"/>
                <w:szCs w:val="24"/>
              </w:rPr>
            </w:pPr>
            <w:r>
              <w:rPr>
                <w:rFonts w:ascii="Courier New" w:hAnsi="Courier New" w:cs="Courier New"/>
                <w:sz w:val="24"/>
                <w:szCs w:val="24"/>
              </w:rPr>
              <w:t>1</w:t>
            </w:r>
          </w:p>
        </w:tc>
        <w:tc>
          <w:tcPr>
            <w:tcW w:w="1530" w:type="dxa"/>
          </w:tcPr>
          <w:p w:rsidR="00421299" w:rsidRPr="00580C29" w:rsidRDefault="00421299" w:rsidP="006A6ABE">
            <w:pPr>
              <w:pStyle w:val="NoSpacing"/>
              <w:jc w:val="center"/>
              <w:rPr>
                <w:rFonts w:ascii="Courier New" w:hAnsi="Courier New" w:cs="Courier New"/>
                <w:sz w:val="24"/>
                <w:szCs w:val="24"/>
              </w:rPr>
            </w:pPr>
            <w:r>
              <w:rPr>
                <w:rFonts w:ascii="Courier New" w:hAnsi="Courier New" w:cs="Courier New"/>
                <w:sz w:val="24"/>
                <w:szCs w:val="24"/>
              </w:rPr>
              <w:t>30/60</w:t>
            </w:r>
          </w:p>
        </w:tc>
      </w:tr>
    </w:tbl>
    <w:p w:rsidR="00833CFD" w:rsidRPr="00B435C0" w:rsidRDefault="00833CFD" w:rsidP="00833CFD">
      <w:pPr>
        <w:autoSpaceDE w:val="0"/>
        <w:autoSpaceDN w:val="0"/>
        <w:adjustRightInd w:val="0"/>
        <w:spacing w:after="0" w:line="480" w:lineRule="auto"/>
        <w:rPr>
          <w:rFonts w:ascii="Courier New" w:hAnsi="Courier New" w:cs="Courier New"/>
          <w:sz w:val="24"/>
          <w:szCs w:val="24"/>
        </w:rPr>
      </w:pPr>
    </w:p>
    <w:p w:rsidR="00067C42" w:rsidRDefault="00067C42" w:rsidP="00413EA3">
      <w:pPr>
        <w:autoSpaceDE w:val="0"/>
        <w:autoSpaceDN w:val="0"/>
        <w:adjustRightInd w:val="0"/>
        <w:spacing w:after="0" w:line="480" w:lineRule="auto"/>
        <w:rPr>
          <w:rFonts w:ascii="Courier New" w:hAnsi="Courier New" w:cs="Courier New"/>
          <w:sz w:val="24"/>
          <w:szCs w:val="24"/>
        </w:rPr>
      </w:pPr>
    </w:p>
    <w:p w:rsidR="00A362FE" w:rsidRDefault="00A362FE" w:rsidP="00413EA3">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Date: </w:t>
      </w:r>
    </w:p>
    <w:p w:rsidR="00A362FE" w:rsidRDefault="00067C42" w:rsidP="00413EA3">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A362FE">
        <w:rPr>
          <w:rFonts w:ascii="Courier New" w:hAnsi="Courier New" w:cs="Courier New"/>
          <w:sz w:val="24"/>
          <w:szCs w:val="24"/>
        </w:rPr>
        <w:t>______________________________</w:t>
      </w:r>
    </w:p>
    <w:p w:rsidR="00AF5FBC" w:rsidRPr="00AF5FBC" w:rsidRDefault="00A362FE" w:rsidP="00AF5FBC">
      <w:pPr>
        <w:pStyle w:val="NoSpacing"/>
        <w:rPr>
          <w:rFonts w:ascii="Courier New" w:hAnsi="Courier New" w:cs="Courier New"/>
          <w:sz w:val="24"/>
          <w:szCs w:val="24"/>
        </w:rPr>
      </w:pPr>
      <w:r>
        <w:tab/>
      </w:r>
      <w:r>
        <w:tab/>
      </w:r>
      <w:r>
        <w:tab/>
      </w:r>
      <w:r>
        <w:tab/>
      </w:r>
      <w:r w:rsidR="00AF5FBC" w:rsidRPr="00AF5FBC">
        <w:rPr>
          <w:rFonts w:ascii="Courier New" w:hAnsi="Courier New" w:cs="Courier New"/>
          <w:sz w:val="24"/>
          <w:szCs w:val="24"/>
        </w:rPr>
        <w:t>Kimberly S. Lane, MBA</w:t>
      </w:r>
    </w:p>
    <w:p w:rsidR="00AF5FBC" w:rsidRPr="00AF5FBC" w:rsidRDefault="00AF5FBC" w:rsidP="00AF5FBC">
      <w:pPr>
        <w:pStyle w:val="NoSpacing"/>
        <w:ind w:left="2160" w:firstLine="720"/>
        <w:rPr>
          <w:rFonts w:ascii="Courier New" w:hAnsi="Courier New" w:cs="Courier New"/>
          <w:sz w:val="24"/>
          <w:szCs w:val="24"/>
        </w:rPr>
      </w:pPr>
      <w:r w:rsidRPr="00AF5FBC">
        <w:rPr>
          <w:rFonts w:ascii="Courier New" w:hAnsi="Courier New" w:cs="Courier New"/>
          <w:sz w:val="24"/>
          <w:szCs w:val="24"/>
        </w:rPr>
        <w:t>Deputy Director</w:t>
      </w:r>
    </w:p>
    <w:p w:rsidR="00AF5FBC" w:rsidRPr="00AF5FBC" w:rsidRDefault="00AF5FBC" w:rsidP="00AF5FBC">
      <w:pPr>
        <w:autoSpaceDE w:val="0"/>
        <w:autoSpaceDN w:val="0"/>
        <w:adjustRightInd w:val="0"/>
        <w:spacing w:after="0" w:line="240" w:lineRule="auto"/>
        <w:ind w:left="2880"/>
        <w:jc w:val="both"/>
        <w:rPr>
          <w:rFonts w:ascii="Courier New" w:eastAsia="Times New Roman" w:hAnsi="Courier New" w:cs="Courier New"/>
          <w:sz w:val="24"/>
          <w:szCs w:val="24"/>
        </w:rPr>
      </w:pPr>
      <w:r w:rsidRPr="00AF5FBC">
        <w:rPr>
          <w:rFonts w:ascii="Courier New" w:eastAsia="Times New Roman" w:hAnsi="Courier New" w:cs="Courier New"/>
          <w:sz w:val="24"/>
          <w:szCs w:val="24"/>
        </w:rPr>
        <w:t>Office of Scien</w:t>
      </w:r>
      <w:r w:rsidR="0063688D">
        <w:rPr>
          <w:rFonts w:ascii="Courier New" w:eastAsia="Times New Roman" w:hAnsi="Courier New" w:cs="Courier New"/>
          <w:sz w:val="24"/>
          <w:szCs w:val="24"/>
        </w:rPr>
        <w:t>tifi</w:t>
      </w:r>
      <w:r w:rsidRPr="00AF5FBC">
        <w:rPr>
          <w:rFonts w:ascii="Courier New" w:eastAsia="Times New Roman" w:hAnsi="Courier New" w:cs="Courier New"/>
          <w:sz w:val="24"/>
          <w:szCs w:val="24"/>
        </w:rPr>
        <w:t>c Integrity</w:t>
      </w:r>
    </w:p>
    <w:p w:rsidR="00AF5FBC" w:rsidRPr="00AF5FBC" w:rsidRDefault="00AF5FBC" w:rsidP="00AF5FBC">
      <w:pPr>
        <w:autoSpaceDE w:val="0"/>
        <w:autoSpaceDN w:val="0"/>
        <w:adjustRightInd w:val="0"/>
        <w:spacing w:after="0" w:line="240" w:lineRule="auto"/>
        <w:ind w:left="2880"/>
        <w:jc w:val="both"/>
        <w:rPr>
          <w:rFonts w:ascii="Courier New" w:eastAsia="Times New Roman" w:hAnsi="Courier New" w:cs="Courier New"/>
          <w:sz w:val="24"/>
          <w:szCs w:val="24"/>
        </w:rPr>
      </w:pPr>
      <w:r w:rsidRPr="00AF5FBC">
        <w:rPr>
          <w:rFonts w:ascii="Courier New" w:eastAsia="Times New Roman" w:hAnsi="Courier New" w:cs="Courier New"/>
          <w:sz w:val="24"/>
          <w:szCs w:val="24"/>
        </w:rPr>
        <w:t>Office of the Associate Director for Science</w:t>
      </w:r>
    </w:p>
    <w:p w:rsidR="00AF5FBC" w:rsidRPr="00AF5FBC" w:rsidRDefault="00AF5FBC" w:rsidP="00AF5FBC">
      <w:pPr>
        <w:autoSpaceDE w:val="0"/>
        <w:autoSpaceDN w:val="0"/>
        <w:adjustRightInd w:val="0"/>
        <w:spacing w:after="0" w:line="240" w:lineRule="auto"/>
        <w:ind w:left="2880"/>
        <w:jc w:val="both"/>
        <w:rPr>
          <w:rFonts w:ascii="Courier New" w:eastAsia="Times New Roman" w:hAnsi="Courier New" w:cs="Courier New"/>
          <w:sz w:val="24"/>
          <w:szCs w:val="24"/>
        </w:rPr>
      </w:pPr>
      <w:r w:rsidRPr="00AF5FBC">
        <w:rPr>
          <w:rFonts w:ascii="Courier New" w:eastAsia="Times New Roman" w:hAnsi="Courier New" w:cs="Courier New"/>
          <w:sz w:val="24"/>
          <w:szCs w:val="24"/>
        </w:rPr>
        <w:t>Office of the Director</w:t>
      </w:r>
    </w:p>
    <w:p w:rsidR="00A362FE" w:rsidRPr="00AF5FBC" w:rsidRDefault="00AF5FBC" w:rsidP="00AF5FBC">
      <w:pPr>
        <w:autoSpaceDE w:val="0"/>
        <w:autoSpaceDN w:val="0"/>
        <w:adjustRightInd w:val="0"/>
        <w:spacing w:after="0" w:line="240" w:lineRule="auto"/>
        <w:ind w:left="2160" w:firstLine="720"/>
        <w:rPr>
          <w:rFonts w:ascii="Courier New" w:hAnsi="Courier New" w:cs="Courier New"/>
          <w:sz w:val="24"/>
          <w:szCs w:val="24"/>
        </w:rPr>
      </w:pPr>
      <w:r w:rsidRPr="00AF5FBC">
        <w:rPr>
          <w:rFonts w:ascii="Courier New" w:eastAsia="Times New Roman" w:hAnsi="Courier New" w:cs="Courier New"/>
          <w:sz w:val="24"/>
          <w:szCs w:val="24"/>
        </w:rPr>
        <w:t>Centers for Disease Control and Prevention</w:t>
      </w:r>
    </w:p>
    <w:p w:rsidR="00AF5FBC" w:rsidRPr="00AF5FBC" w:rsidRDefault="00AF5FBC">
      <w:pPr>
        <w:autoSpaceDE w:val="0"/>
        <w:autoSpaceDN w:val="0"/>
        <w:adjustRightInd w:val="0"/>
        <w:spacing w:after="0" w:line="240" w:lineRule="auto"/>
        <w:ind w:left="2160" w:firstLine="720"/>
        <w:rPr>
          <w:rFonts w:ascii="Courier New" w:hAnsi="Courier New" w:cs="Courier New"/>
          <w:sz w:val="24"/>
          <w:szCs w:val="24"/>
        </w:rPr>
      </w:pPr>
    </w:p>
    <w:sectPr w:rsidR="00AF5FBC" w:rsidRPr="00AF5FBC" w:rsidSect="006C2A7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FA" w:rsidRDefault="00B35FFA" w:rsidP="00126AB1">
      <w:pPr>
        <w:spacing w:after="0" w:line="240" w:lineRule="auto"/>
      </w:pPr>
      <w:r>
        <w:separator/>
      </w:r>
    </w:p>
  </w:endnote>
  <w:endnote w:type="continuationSeparator" w:id="0">
    <w:p w:rsidR="00B35FFA" w:rsidRDefault="00B35FFA" w:rsidP="0012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FA" w:rsidRDefault="00B35FFA" w:rsidP="00126AB1">
      <w:pPr>
        <w:spacing w:after="0" w:line="240" w:lineRule="auto"/>
      </w:pPr>
      <w:r>
        <w:separator/>
      </w:r>
    </w:p>
  </w:footnote>
  <w:footnote w:type="continuationSeparator" w:id="0">
    <w:p w:rsidR="00B35FFA" w:rsidRDefault="00B35FFA" w:rsidP="00126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42" w:rsidRDefault="00067C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65E7A"/>
    <w:multiLevelType w:val="hybridMultilevel"/>
    <w:tmpl w:val="0B04D2A4"/>
    <w:lvl w:ilvl="0" w:tplc="4FE8DDA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134"/>
    <w:rsid w:val="00016246"/>
    <w:rsid w:val="00067C42"/>
    <w:rsid w:val="00081FAE"/>
    <w:rsid w:val="000B7C86"/>
    <w:rsid w:val="000D672D"/>
    <w:rsid w:val="0010293B"/>
    <w:rsid w:val="00126AB1"/>
    <w:rsid w:val="00167636"/>
    <w:rsid w:val="001A19DB"/>
    <w:rsid w:val="001B5E57"/>
    <w:rsid w:val="001C7C05"/>
    <w:rsid w:val="001E16F6"/>
    <w:rsid w:val="0020045E"/>
    <w:rsid w:val="00225734"/>
    <w:rsid w:val="0023759A"/>
    <w:rsid w:val="002556F4"/>
    <w:rsid w:val="00255DCA"/>
    <w:rsid w:val="00265579"/>
    <w:rsid w:val="00272139"/>
    <w:rsid w:val="002721D9"/>
    <w:rsid w:val="00280D6E"/>
    <w:rsid w:val="002A383B"/>
    <w:rsid w:val="002E493A"/>
    <w:rsid w:val="00301D4D"/>
    <w:rsid w:val="0033610F"/>
    <w:rsid w:val="0034013E"/>
    <w:rsid w:val="00356180"/>
    <w:rsid w:val="0036244C"/>
    <w:rsid w:val="003A5CF3"/>
    <w:rsid w:val="00413EA3"/>
    <w:rsid w:val="00421299"/>
    <w:rsid w:val="00427018"/>
    <w:rsid w:val="00474735"/>
    <w:rsid w:val="00491D52"/>
    <w:rsid w:val="004B4027"/>
    <w:rsid w:val="005762F4"/>
    <w:rsid w:val="00580C29"/>
    <w:rsid w:val="005B5F1D"/>
    <w:rsid w:val="005C0409"/>
    <w:rsid w:val="005C6D75"/>
    <w:rsid w:val="005F3B93"/>
    <w:rsid w:val="0063688D"/>
    <w:rsid w:val="006967B0"/>
    <w:rsid w:val="006A6ABE"/>
    <w:rsid w:val="006C2A79"/>
    <w:rsid w:val="006F71C3"/>
    <w:rsid w:val="00704E3E"/>
    <w:rsid w:val="00770393"/>
    <w:rsid w:val="00774726"/>
    <w:rsid w:val="00796E3B"/>
    <w:rsid w:val="007C26DA"/>
    <w:rsid w:val="007D3C25"/>
    <w:rsid w:val="00833CFD"/>
    <w:rsid w:val="00925504"/>
    <w:rsid w:val="00927AA2"/>
    <w:rsid w:val="00975336"/>
    <w:rsid w:val="009A2ACB"/>
    <w:rsid w:val="00A32F57"/>
    <w:rsid w:val="00A362FE"/>
    <w:rsid w:val="00A72304"/>
    <w:rsid w:val="00A90BF3"/>
    <w:rsid w:val="00A97C29"/>
    <w:rsid w:val="00AB3524"/>
    <w:rsid w:val="00AF3077"/>
    <w:rsid w:val="00AF5FBC"/>
    <w:rsid w:val="00B05574"/>
    <w:rsid w:val="00B1224D"/>
    <w:rsid w:val="00B15939"/>
    <w:rsid w:val="00B26B41"/>
    <w:rsid w:val="00B35FFA"/>
    <w:rsid w:val="00B435C0"/>
    <w:rsid w:val="00B64B3C"/>
    <w:rsid w:val="00B65BA0"/>
    <w:rsid w:val="00B67672"/>
    <w:rsid w:val="00C12301"/>
    <w:rsid w:val="00C23B67"/>
    <w:rsid w:val="00C45E9F"/>
    <w:rsid w:val="00C745E3"/>
    <w:rsid w:val="00C8586A"/>
    <w:rsid w:val="00CA01D1"/>
    <w:rsid w:val="00CC2ACF"/>
    <w:rsid w:val="00CC7368"/>
    <w:rsid w:val="00DA7151"/>
    <w:rsid w:val="00DB387B"/>
    <w:rsid w:val="00DB7213"/>
    <w:rsid w:val="00DD1290"/>
    <w:rsid w:val="00E03237"/>
    <w:rsid w:val="00E16CB4"/>
    <w:rsid w:val="00E21A45"/>
    <w:rsid w:val="00E30C5E"/>
    <w:rsid w:val="00E501AC"/>
    <w:rsid w:val="00E73BA7"/>
    <w:rsid w:val="00E7485F"/>
    <w:rsid w:val="00EB2AB0"/>
    <w:rsid w:val="00EB4533"/>
    <w:rsid w:val="00EF6CDE"/>
    <w:rsid w:val="00F03CF0"/>
    <w:rsid w:val="00F05302"/>
    <w:rsid w:val="00F211A4"/>
    <w:rsid w:val="00F31F45"/>
    <w:rsid w:val="00FB1134"/>
    <w:rsid w:val="00FC4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3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113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B1134"/>
    <w:rPr>
      <w:color w:val="0000FF"/>
      <w:u w:val="single"/>
    </w:rPr>
  </w:style>
  <w:style w:type="paragraph" w:styleId="BalloonText">
    <w:name w:val="Balloon Text"/>
    <w:basedOn w:val="Normal"/>
    <w:link w:val="BalloonTextChar"/>
    <w:uiPriority w:val="99"/>
    <w:semiHidden/>
    <w:unhideWhenUsed/>
    <w:rsid w:val="00704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3E"/>
    <w:rPr>
      <w:rFonts w:ascii="Tahoma" w:hAnsi="Tahoma" w:cs="Tahoma"/>
      <w:sz w:val="16"/>
      <w:szCs w:val="16"/>
    </w:rPr>
  </w:style>
  <w:style w:type="character" w:styleId="CommentReference">
    <w:name w:val="annotation reference"/>
    <w:basedOn w:val="DefaultParagraphFont"/>
    <w:uiPriority w:val="99"/>
    <w:semiHidden/>
    <w:unhideWhenUsed/>
    <w:rsid w:val="00016246"/>
    <w:rPr>
      <w:sz w:val="16"/>
      <w:szCs w:val="16"/>
    </w:rPr>
  </w:style>
  <w:style w:type="paragraph" w:styleId="CommentText">
    <w:name w:val="annotation text"/>
    <w:basedOn w:val="Normal"/>
    <w:link w:val="CommentTextChar"/>
    <w:uiPriority w:val="99"/>
    <w:semiHidden/>
    <w:unhideWhenUsed/>
    <w:rsid w:val="00016246"/>
    <w:rPr>
      <w:sz w:val="20"/>
      <w:szCs w:val="20"/>
    </w:rPr>
  </w:style>
  <w:style w:type="character" w:customStyle="1" w:styleId="CommentTextChar">
    <w:name w:val="Comment Text Char"/>
    <w:basedOn w:val="DefaultParagraphFont"/>
    <w:link w:val="CommentText"/>
    <w:uiPriority w:val="99"/>
    <w:semiHidden/>
    <w:rsid w:val="00016246"/>
  </w:style>
  <w:style w:type="paragraph" w:styleId="CommentSubject">
    <w:name w:val="annotation subject"/>
    <w:basedOn w:val="CommentText"/>
    <w:next w:val="CommentText"/>
    <w:link w:val="CommentSubjectChar"/>
    <w:uiPriority w:val="99"/>
    <w:semiHidden/>
    <w:unhideWhenUsed/>
    <w:rsid w:val="00016246"/>
    <w:rPr>
      <w:b/>
      <w:bCs/>
    </w:rPr>
  </w:style>
  <w:style w:type="character" w:customStyle="1" w:styleId="CommentSubjectChar">
    <w:name w:val="Comment Subject Char"/>
    <w:basedOn w:val="CommentTextChar"/>
    <w:link w:val="CommentSubject"/>
    <w:uiPriority w:val="99"/>
    <w:semiHidden/>
    <w:rsid w:val="00016246"/>
    <w:rPr>
      <w:b/>
      <w:bCs/>
    </w:rPr>
  </w:style>
  <w:style w:type="paragraph" w:styleId="FootnoteText">
    <w:name w:val="footnote text"/>
    <w:basedOn w:val="Normal"/>
    <w:link w:val="FootnoteTextChar"/>
    <w:uiPriority w:val="99"/>
    <w:semiHidden/>
    <w:unhideWhenUsed/>
    <w:rsid w:val="00126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AB1"/>
  </w:style>
  <w:style w:type="character" w:styleId="FootnoteReference">
    <w:name w:val="footnote reference"/>
    <w:basedOn w:val="DefaultParagraphFont"/>
    <w:uiPriority w:val="99"/>
    <w:semiHidden/>
    <w:unhideWhenUsed/>
    <w:rsid w:val="00126AB1"/>
    <w:rPr>
      <w:vertAlign w:val="superscript"/>
    </w:rPr>
  </w:style>
  <w:style w:type="paragraph" w:styleId="Revision">
    <w:name w:val="Revision"/>
    <w:hidden/>
    <w:uiPriority w:val="99"/>
    <w:semiHidden/>
    <w:rsid w:val="006C2A79"/>
    <w:rPr>
      <w:sz w:val="22"/>
      <w:szCs w:val="22"/>
    </w:rPr>
  </w:style>
  <w:style w:type="paragraph" w:styleId="Header">
    <w:name w:val="header"/>
    <w:basedOn w:val="Normal"/>
    <w:link w:val="HeaderChar"/>
    <w:uiPriority w:val="99"/>
    <w:semiHidden/>
    <w:unhideWhenUsed/>
    <w:rsid w:val="003624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244C"/>
    <w:rPr>
      <w:sz w:val="22"/>
      <w:szCs w:val="22"/>
    </w:rPr>
  </w:style>
  <w:style w:type="paragraph" w:styleId="Footer">
    <w:name w:val="footer"/>
    <w:basedOn w:val="Normal"/>
    <w:link w:val="FooterChar"/>
    <w:uiPriority w:val="99"/>
    <w:semiHidden/>
    <w:unhideWhenUsed/>
    <w:rsid w:val="003624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244C"/>
    <w:rPr>
      <w:sz w:val="22"/>
      <w:szCs w:val="22"/>
    </w:rPr>
  </w:style>
  <w:style w:type="paragraph" w:styleId="NoSpacing">
    <w:name w:val="No Spacing"/>
    <w:uiPriority w:val="1"/>
    <w:qFormat/>
    <w:rsid w:val="00B435C0"/>
    <w:rPr>
      <w:sz w:val="22"/>
      <w:szCs w:val="22"/>
    </w:rPr>
  </w:style>
  <w:style w:type="table" w:styleId="TableGrid">
    <w:name w:val="Table Grid"/>
    <w:basedOn w:val="TableNormal"/>
    <w:uiPriority w:val="59"/>
    <w:rsid w:val="00067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3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113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B1134"/>
    <w:rPr>
      <w:color w:val="0000FF"/>
      <w:u w:val="single"/>
    </w:rPr>
  </w:style>
  <w:style w:type="paragraph" w:styleId="BalloonText">
    <w:name w:val="Balloon Text"/>
    <w:basedOn w:val="Normal"/>
    <w:link w:val="BalloonTextChar"/>
    <w:uiPriority w:val="99"/>
    <w:semiHidden/>
    <w:unhideWhenUsed/>
    <w:rsid w:val="00704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3E"/>
    <w:rPr>
      <w:rFonts w:ascii="Tahoma" w:hAnsi="Tahoma" w:cs="Tahoma"/>
      <w:sz w:val="16"/>
      <w:szCs w:val="16"/>
    </w:rPr>
  </w:style>
  <w:style w:type="character" w:styleId="CommentReference">
    <w:name w:val="annotation reference"/>
    <w:basedOn w:val="DefaultParagraphFont"/>
    <w:uiPriority w:val="99"/>
    <w:semiHidden/>
    <w:unhideWhenUsed/>
    <w:rsid w:val="00016246"/>
    <w:rPr>
      <w:sz w:val="16"/>
      <w:szCs w:val="16"/>
    </w:rPr>
  </w:style>
  <w:style w:type="paragraph" w:styleId="CommentText">
    <w:name w:val="annotation text"/>
    <w:basedOn w:val="Normal"/>
    <w:link w:val="CommentTextChar"/>
    <w:uiPriority w:val="99"/>
    <w:semiHidden/>
    <w:unhideWhenUsed/>
    <w:rsid w:val="00016246"/>
    <w:rPr>
      <w:sz w:val="20"/>
      <w:szCs w:val="20"/>
    </w:rPr>
  </w:style>
  <w:style w:type="character" w:customStyle="1" w:styleId="CommentTextChar">
    <w:name w:val="Comment Text Char"/>
    <w:basedOn w:val="DefaultParagraphFont"/>
    <w:link w:val="CommentText"/>
    <w:uiPriority w:val="99"/>
    <w:semiHidden/>
    <w:rsid w:val="00016246"/>
  </w:style>
  <w:style w:type="paragraph" w:styleId="CommentSubject">
    <w:name w:val="annotation subject"/>
    <w:basedOn w:val="CommentText"/>
    <w:next w:val="CommentText"/>
    <w:link w:val="CommentSubjectChar"/>
    <w:uiPriority w:val="99"/>
    <w:semiHidden/>
    <w:unhideWhenUsed/>
    <w:rsid w:val="00016246"/>
    <w:rPr>
      <w:b/>
      <w:bCs/>
    </w:rPr>
  </w:style>
  <w:style w:type="character" w:customStyle="1" w:styleId="CommentSubjectChar">
    <w:name w:val="Comment Subject Char"/>
    <w:basedOn w:val="CommentTextChar"/>
    <w:link w:val="CommentSubject"/>
    <w:uiPriority w:val="99"/>
    <w:semiHidden/>
    <w:rsid w:val="00016246"/>
    <w:rPr>
      <w:b/>
      <w:bCs/>
    </w:rPr>
  </w:style>
  <w:style w:type="paragraph" w:styleId="FootnoteText">
    <w:name w:val="footnote text"/>
    <w:basedOn w:val="Normal"/>
    <w:link w:val="FootnoteTextChar"/>
    <w:uiPriority w:val="99"/>
    <w:semiHidden/>
    <w:unhideWhenUsed/>
    <w:rsid w:val="00126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AB1"/>
  </w:style>
  <w:style w:type="character" w:styleId="FootnoteReference">
    <w:name w:val="footnote reference"/>
    <w:basedOn w:val="DefaultParagraphFont"/>
    <w:uiPriority w:val="99"/>
    <w:semiHidden/>
    <w:unhideWhenUsed/>
    <w:rsid w:val="00126AB1"/>
    <w:rPr>
      <w:vertAlign w:val="superscript"/>
    </w:rPr>
  </w:style>
  <w:style w:type="paragraph" w:styleId="Revision">
    <w:name w:val="Revision"/>
    <w:hidden/>
    <w:uiPriority w:val="99"/>
    <w:semiHidden/>
    <w:rsid w:val="006C2A79"/>
    <w:rPr>
      <w:sz w:val="22"/>
      <w:szCs w:val="22"/>
    </w:rPr>
  </w:style>
  <w:style w:type="paragraph" w:styleId="Header">
    <w:name w:val="header"/>
    <w:basedOn w:val="Normal"/>
    <w:link w:val="HeaderChar"/>
    <w:uiPriority w:val="99"/>
    <w:semiHidden/>
    <w:unhideWhenUsed/>
    <w:rsid w:val="003624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244C"/>
    <w:rPr>
      <w:sz w:val="22"/>
      <w:szCs w:val="22"/>
    </w:rPr>
  </w:style>
  <w:style w:type="paragraph" w:styleId="Footer">
    <w:name w:val="footer"/>
    <w:basedOn w:val="Normal"/>
    <w:link w:val="FooterChar"/>
    <w:uiPriority w:val="99"/>
    <w:semiHidden/>
    <w:unhideWhenUsed/>
    <w:rsid w:val="003624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244C"/>
    <w:rPr>
      <w:sz w:val="22"/>
      <w:szCs w:val="22"/>
    </w:rPr>
  </w:style>
  <w:style w:type="paragraph" w:styleId="NoSpacing">
    <w:name w:val="No Spacing"/>
    <w:uiPriority w:val="1"/>
    <w:qFormat/>
    <w:rsid w:val="00B435C0"/>
    <w:rPr>
      <w:sz w:val="22"/>
      <w:szCs w:val="22"/>
    </w:rPr>
  </w:style>
  <w:style w:type="table" w:styleId="TableGrid">
    <w:name w:val="Table Grid"/>
    <w:basedOn w:val="TableNormal"/>
    <w:uiPriority w:val="59"/>
    <w:rsid w:val="00067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8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C59E-D176-4A45-B947-9FB64821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4688</CharactersWithSpaces>
  <SharedDoc>false</SharedDoc>
  <HLinks>
    <vt:vector size="24" baseType="variant">
      <vt:variant>
        <vt:i4>6226022</vt:i4>
      </vt:variant>
      <vt:variant>
        <vt:i4>9</vt:i4>
      </vt:variant>
      <vt:variant>
        <vt:i4>0</vt:i4>
      </vt:variant>
      <vt:variant>
        <vt:i4>5</vt:i4>
      </vt:variant>
      <vt:variant>
        <vt:lpwstr>mailto:Nicholas_A._Fraser@omb.eop.gov</vt:lpwstr>
      </vt:variant>
      <vt:variant>
        <vt:lpwstr/>
      </vt:variant>
      <vt:variant>
        <vt:i4>6619210</vt:i4>
      </vt:variant>
      <vt:variant>
        <vt:i4>6</vt:i4>
      </vt:variant>
      <vt:variant>
        <vt:i4>0</vt:i4>
      </vt:variant>
      <vt:variant>
        <vt:i4>5</vt:i4>
      </vt:variant>
      <vt:variant>
        <vt:lpwstr>mailto:InformationCollection@uspto.gov</vt:lpwstr>
      </vt:variant>
      <vt:variant>
        <vt:lpwstr/>
      </vt:variant>
      <vt:variant>
        <vt:i4>5898314</vt:i4>
      </vt:variant>
      <vt:variant>
        <vt:i4>3</vt:i4>
      </vt:variant>
      <vt:variant>
        <vt:i4>0</vt:i4>
      </vt:variant>
      <vt:variant>
        <vt:i4>5</vt:i4>
      </vt:variant>
      <vt:variant>
        <vt:lpwstr>http://frwebgate.access.gpo.gov/cgi-bin/leaving.cgi?from=leavingFR.html&amp;log=linklog&amp;to=http://www.reginfo.gov</vt:lpwstr>
      </vt:variant>
      <vt:variant>
        <vt:lpwstr/>
      </vt:variant>
      <vt:variant>
        <vt:i4>6226022</vt:i4>
      </vt:variant>
      <vt:variant>
        <vt:i4>0</vt:i4>
      </vt:variant>
      <vt:variant>
        <vt:i4>0</vt:i4>
      </vt:variant>
      <vt:variant>
        <vt:i4>5</vt:i4>
      </vt:variant>
      <vt:variant>
        <vt:lpwstr>mailto:Nicholas_A._Fraser@omb.eop.gov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malanoski</dc:creator>
  <cp:lastModifiedBy>CDC User</cp:lastModifiedBy>
  <cp:revision>2</cp:revision>
  <dcterms:created xsi:type="dcterms:W3CDTF">2013-03-18T17:29:00Z</dcterms:created>
  <dcterms:modified xsi:type="dcterms:W3CDTF">2013-03-18T17:29:00Z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