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B23" w:rsidRPr="005A43CB" w:rsidRDefault="00165C32" w:rsidP="000D3B23">
      <w:pPr>
        <w:spacing w:line="240" w:lineRule="auto"/>
        <w:contextualSpacing/>
        <w:jc w:val="center"/>
        <w:rPr>
          <w:b/>
          <w:bCs/>
          <w:color w:val="000000"/>
        </w:rPr>
      </w:pPr>
      <w:r w:rsidRPr="005A43CB">
        <w:rPr>
          <w:b/>
          <w:bCs/>
          <w:color w:val="000000"/>
        </w:rPr>
        <w:t xml:space="preserve">REQUEST FOR OMB CLEARANCE </w:t>
      </w:r>
    </w:p>
    <w:p w:rsidR="001C7690" w:rsidRPr="005A43CB" w:rsidRDefault="001C7690" w:rsidP="000D3B23">
      <w:pPr>
        <w:spacing w:line="240" w:lineRule="auto"/>
        <w:contextualSpacing/>
        <w:jc w:val="center"/>
        <w:rPr>
          <w:b/>
          <w:bCs/>
          <w:color w:val="000000"/>
        </w:rPr>
      </w:pPr>
      <w:r w:rsidRPr="005A43CB">
        <w:rPr>
          <w:b/>
          <w:bCs/>
          <w:color w:val="000000"/>
        </w:rPr>
        <w:t>Information Collection Request</w:t>
      </w:r>
    </w:p>
    <w:p w:rsidR="00165C32" w:rsidRDefault="000D3B23" w:rsidP="00A655C2">
      <w:pPr>
        <w:spacing w:line="240" w:lineRule="auto"/>
        <w:ind w:firstLine="720"/>
        <w:contextualSpacing/>
        <w:jc w:val="center"/>
        <w:rPr>
          <w:b/>
          <w:bCs/>
          <w:color w:val="000000"/>
        </w:rPr>
      </w:pPr>
      <w:r w:rsidRPr="005A43CB">
        <w:rPr>
          <w:b/>
          <w:bCs/>
          <w:color w:val="000000"/>
        </w:rPr>
        <w:t>Child Health Disparities</w:t>
      </w:r>
      <w:r w:rsidR="00165C32" w:rsidRPr="005A43CB">
        <w:rPr>
          <w:b/>
          <w:bCs/>
          <w:color w:val="000000"/>
        </w:rPr>
        <w:t xml:space="preserve"> </w:t>
      </w:r>
      <w:r w:rsidR="004660FE" w:rsidRPr="005A43CB">
        <w:rPr>
          <w:b/>
          <w:bCs/>
          <w:color w:val="000000"/>
        </w:rPr>
        <w:t>Substudy</w:t>
      </w:r>
      <w:r w:rsidR="00165C32" w:rsidRPr="005A43CB">
        <w:rPr>
          <w:b/>
          <w:bCs/>
          <w:color w:val="000000"/>
        </w:rPr>
        <w:t xml:space="preserve"> for the National Children’s Study </w:t>
      </w:r>
      <w:r w:rsidR="00240AC8">
        <w:rPr>
          <w:b/>
          <w:bCs/>
          <w:color w:val="000000"/>
        </w:rPr>
        <w:t>(NCS</w:t>
      </w:r>
      <w:r w:rsidR="005421BE" w:rsidRPr="005A43CB">
        <w:rPr>
          <w:b/>
          <w:bCs/>
          <w:color w:val="000000"/>
        </w:rPr>
        <w:t>)</w:t>
      </w:r>
    </w:p>
    <w:p w:rsidR="00600962" w:rsidRDefault="00600962" w:rsidP="00600962">
      <w:pPr>
        <w:spacing w:line="240" w:lineRule="auto"/>
        <w:ind w:firstLine="720"/>
        <w:contextualSpacing/>
        <w:jc w:val="center"/>
        <w:rPr>
          <w:b/>
          <w:bCs/>
          <w:color w:val="000000"/>
        </w:rPr>
      </w:pPr>
      <w:r>
        <w:rPr>
          <w:b/>
          <w:bCs/>
          <w:color w:val="000000"/>
        </w:rPr>
        <w:t>Phase I: Cognitive Interview</w:t>
      </w:r>
      <w:r w:rsidR="005E630C">
        <w:rPr>
          <w:b/>
          <w:bCs/>
          <w:color w:val="000000"/>
        </w:rPr>
        <w:t xml:space="preserve"> Testing of Constructs Needed for Disparities Measurement</w:t>
      </w:r>
    </w:p>
    <w:p w:rsidR="00600962" w:rsidRPr="005A43CB" w:rsidRDefault="00600962" w:rsidP="00600962">
      <w:pPr>
        <w:spacing w:line="240" w:lineRule="auto"/>
        <w:ind w:firstLine="720"/>
        <w:contextualSpacing/>
        <w:jc w:val="center"/>
        <w:rPr>
          <w:b/>
          <w:bCs/>
          <w:color w:val="000000"/>
        </w:rPr>
      </w:pPr>
    </w:p>
    <w:p w:rsidR="00165C32" w:rsidRPr="005A43CB" w:rsidRDefault="00165C32" w:rsidP="00165C32">
      <w:pPr>
        <w:spacing w:line="240" w:lineRule="auto"/>
        <w:contextualSpacing/>
        <w:jc w:val="center"/>
        <w:rPr>
          <w:b/>
          <w:bCs/>
          <w:color w:val="000000"/>
        </w:rPr>
      </w:pPr>
    </w:p>
    <w:p w:rsidR="00165C32" w:rsidRPr="005A43CB" w:rsidRDefault="00165C32" w:rsidP="00165C32">
      <w:pPr>
        <w:spacing w:line="240" w:lineRule="auto"/>
        <w:contextualSpacing/>
        <w:jc w:val="center"/>
        <w:rPr>
          <w:b/>
          <w:bCs/>
          <w:color w:val="000000"/>
        </w:rPr>
      </w:pPr>
      <w:r w:rsidRPr="005A43CB">
        <w:rPr>
          <w:b/>
          <w:bCs/>
          <w:color w:val="000000"/>
        </w:rPr>
        <w:t>Part A only</w:t>
      </w:r>
    </w:p>
    <w:p w:rsidR="00165C32" w:rsidRPr="005A43CB" w:rsidRDefault="00165C32" w:rsidP="00165C32">
      <w:pPr>
        <w:rPr>
          <w:b/>
        </w:rPr>
      </w:pPr>
    </w:p>
    <w:p w:rsidR="00165C32" w:rsidRPr="005A43CB" w:rsidRDefault="00165C32" w:rsidP="00165C32">
      <w:pPr>
        <w:rPr>
          <w:b/>
        </w:rPr>
      </w:pPr>
    </w:p>
    <w:p w:rsidR="00165C32" w:rsidRPr="005A43CB" w:rsidRDefault="00165C32" w:rsidP="00165C32">
      <w:pPr>
        <w:spacing w:line="240" w:lineRule="auto"/>
        <w:contextualSpacing/>
        <w:rPr>
          <w:b/>
          <w:bCs/>
          <w:color w:val="000000"/>
        </w:rPr>
      </w:pPr>
    </w:p>
    <w:p w:rsidR="00165C32" w:rsidRPr="005A43CB" w:rsidRDefault="00165C32" w:rsidP="00165C32">
      <w:pPr>
        <w:spacing w:line="240" w:lineRule="auto"/>
        <w:contextualSpacing/>
        <w:rPr>
          <w:b/>
          <w:bCs/>
          <w:color w:val="000000"/>
        </w:rPr>
      </w:pPr>
    </w:p>
    <w:p w:rsidR="00165C32" w:rsidRPr="005A43CB" w:rsidRDefault="00165C32" w:rsidP="00165C32">
      <w:pPr>
        <w:spacing w:line="240" w:lineRule="auto"/>
        <w:contextualSpacing/>
        <w:rPr>
          <w:b/>
          <w:bCs/>
          <w:color w:val="000000"/>
        </w:rPr>
      </w:pPr>
    </w:p>
    <w:p w:rsidR="00165C32" w:rsidRPr="005A43CB" w:rsidRDefault="00165C32" w:rsidP="00165C32">
      <w:pPr>
        <w:spacing w:line="240" w:lineRule="auto"/>
        <w:contextualSpacing/>
        <w:rPr>
          <w:b/>
          <w:bCs/>
          <w:color w:val="000000"/>
        </w:rPr>
      </w:pPr>
    </w:p>
    <w:p w:rsidR="00165C32" w:rsidRPr="005A43CB" w:rsidRDefault="00165C32" w:rsidP="00165C32">
      <w:pPr>
        <w:spacing w:line="240" w:lineRule="auto"/>
        <w:contextualSpacing/>
        <w:rPr>
          <w:b/>
          <w:bCs/>
          <w:color w:val="000000"/>
        </w:rPr>
      </w:pPr>
    </w:p>
    <w:p w:rsidR="00165C32" w:rsidRPr="005A43CB" w:rsidRDefault="00165C32" w:rsidP="00165C32">
      <w:pPr>
        <w:spacing w:line="240" w:lineRule="auto"/>
        <w:contextualSpacing/>
        <w:rPr>
          <w:b/>
          <w:bCs/>
          <w:color w:val="000000"/>
        </w:rPr>
      </w:pPr>
    </w:p>
    <w:p w:rsidR="00165C32" w:rsidRPr="005A43CB" w:rsidRDefault="00165C32" w:rsidP="00165C32">
      <w:pPr>
        <w:spacing w:line="240" w:lineRule="auto"/>
        <w:contextualSpacing/>
        <w:rPr>
          <w:b/>
          <w:bCs/>
          <w:color w:val="000000"/>
        </w:rPr>
      </w:pPr>
    </w:p>
    <w:p w:rsidR="00165C32" w:rsidRPr="005A43CB" w:rsidRDefault="00165C32" w:rsidP="00165C32">
      <w:pPr>
        <w:spacing w:line="240" w:lineRule="auto"/>
        <w:contextualSpacing/>
        <w:rPr>
          <w:b/>
          <w:bCs/>
          <w:color w:val="000000"/>
        </w:rPr>
      </w:pPr>
    </w:p>
    <w:p w:rsidR="00165C32" w:rsidRPr="005A43CB" w:rsidRDefault="00165C32" w:rsidP="00165C32">
      <w:pPr>
        <w:spacing w:line="240" w:lineRule="auto"/>
        <w:contextualSpacing/>
        <w:rPr>
          <w:b/>
          <w:bCs/>
          <w:color w:val="000000"/>
        </w:rPr>
      </w:pPr>
    </w:p>
    <w:p w:rsidR="00165C32" w:rsidRPr="005A43CB" w:rsidRDefault="00165C32" w:rsidP="00165C32">
      <w:pPr>
        <w:spacing w:line="240" w:lineRule="auto"/>
        <w:contextualSpacing/>
        <w:rPr>
          <w:b/>
          <w:bCs/>
          <w:color w:val="000000"/>
        </w:rPr>
      </w:pPr>
    </w:p>
    <w:p w:rsidR="00165C32" w:rsidRPr="005A43CB" w:rsidRDefault="00165C32" w:rsidP="00165C32">
      <w:pPr>
        <w:spacing w:line="240" w:lineRule="auto"/>
        <w:contextualSpacing/>
        <w:rPr>
          <w:b/>
          <w:bCs/>
          <w:color w:val="000000"/>
        </w:rPr>
      </w:pPr>
    </w:p>
    <w:p w:rsidR="00165C32" w:rsidRPr="005A43CB" w:rsidRDefault="00165C32" w:rsidP="00165C32">
      <w:pPr>
        <w:spacing w:line="240" w:lineRule="auto"/>
        <w:contextualSpacing/>
        <w:rPr>
          <w:b/>
          <w:bCs/>
          <w:color w:val="000000"/>
        </w:rPr>
      </w:pPr>
    </w:p>
    <w:p w:rsidR="00165C32" w:rsidRPr="005A43CB" w:rsidRDefault="00165C32" w:rsidP="00165C32">
      <w:pPr>
        <w:spacing w:line="240" w:lineRule="auto"/>
        <w:contextualSpacing/>
        <w:rPr>
          <w:b/>
          <w:bCs/>
          <w:color w:val="000000"/>
        </w:rPr>
      </w:pPr>
    </w:p>
    <w:p w:rsidR="00165C32" w:rsidRPr="005A43CB" w:rsidRDefault="00165C32" w:rsidP="00165C32">
      <w:pPr>
        <w:spacing w:line="240" w:lineRule="auto"/>
        <w:contextualSpacing/>
        <w:rPr>
          <w:b/>
          <w:bCs/>
          <w:color w:val="000000"/>
        </w:rPr>
      </w:pPr>
    </w:p>
    <w:p w:rsidR="00165C32" w:rsidRPr="005A43CB" w:rsidRDefault="00165C32" w:rsidP="00165C32">
      <w:pPr>
        <w:spacing w:line="240" w:lineRule="auto"/>
        <w:contextualSpacing/>
        <w:rPr>
          <w:b/>
          <w:bCs/>
          <w:color w:val="000000"/>
        </w:rPr>
      </w:pPr>
    </w:p>
    <w:p w:rsidR="00165C32" w:rsidRPr="005A43CB" w:rsidRDefault="00165C32" w:rsidP="00165C32">
      <w:pPr>
        <w:spacing w:line="240" w:lineRule="auto"/>
        <w:contextualSpacing/>
        <w:rPr>
          <w:b/>
          <w:bCs/>
          <w:color w:val="000000"/>
        </w:rPr>
      </w:pPr>
    </w:p>
    <w:p w:rsidR="00165C32" w:rsidRPr="005A43CB" w:rsidRDefault="00165C32" w:rsidP="00165C32">
      <w:pPr>
        <w:spacing w:line="240" w:lineRule="auto"/>
        <w:contextualSpacing/>
        <w:rPr>
          <w:b/>
          <w:bCs/>
          <w:color w:val="000000"/>
        </w:rPr>
      </w:pPr>
    </w:p>
    <w:p w:rsidR="00165C32" w:rsidRPr="005A43CB" w:rsidRDefault="00165C32" w:rsidP="00165C32">
      <w:pPr>
        <w:spacing w:line="240" w:lineRule="auto"/>
        <w:contextualSpacing/>
        <w:rPr>
          <w:b/>
          <w:bCs/>
          <w:color w:val="000000"/>
        </w:rPr>
      </w:pPr>
    </w:p>
    <w:p w:rsidR="00165C32" w:rsidRPr="005A43CB" w:rsidRDefault="00165C32" w:rsidP="00165C32">
      <w:pPr>
        <w:spacing w:line="240" w:lineRule="auto"/>
        <w:contextualSpacing/>
        <w:rPr>
          <w:b/>
          <w:bCs/>
          <w:color w:val="000000"/>
        </w:rPr>
      </w:pPr>
    </w:p>
    <w:p w:rsidR="00165C32" w:rsidRPr="005A43CB" w:rsidRDefault="00165C32" w:rsidP="00165C32">
      <w:pPr>
        <w:spacing w:line="240" w:lineRule="auto"/>
        <w:contextualSpacing/>
        <w:rPr>
          <w:b/>
          <w:bCs/>
          <w:color w:val="000000"/>
        </w:rPr>
      </w:pPr>
    </w:p>
    <w:p w:rsidR="00165C32" w:rsidRPr="005A43CB" w:rsidRDefault="00165C32" w:rsidP="00165C32">
      <w:pPr>
        <w:spacing w:line="240" w:lineRule="auto"/>
        <w:contextualSpacing/>
        <w:rPr>
          <w:b/>
          <w:bCs/>
          <w:color w:val="000000"/>
        </w:rPr>
      </w:pPr>
    </w:p>
    <w:p w:rsidR="00165C32" w:rsidRPr="005A43CB" w:rsidRDefault="00165C32" w:rsidP="00165C32">
      <w:pPr>
        <w:spacing w:line="240" w:lineRule="auto"/>
        <w:contextualSpacing/>
        <w:rPr>
          <w:b/>
          <w:bCs/>
          <w:color w:val="000000"/>
        </w:rPr>
      </w:pPr>
    </w:p>
    <w:p w:rsidR="00165C32" w:rsidRPr="005A43CB" w:rsidRDefault="00165C32" w:rsidP="00165C32">
      <w:pPr>
        <w:spacing w:line="240" w:lineRule="auto"/>
        <w:contextualSpacing/>
        <w:rPr>
          <w:b/>
          <w:bCs/>
          <w:color w:val="000000"/>
        </w:rPr>
      </w:pPr>
    </w:p>
    <w:p w:rsidR="00165C32" w:rsidRPr="005A43CB" w:rsidRDefault="00165C32" w:rsidP="00165C32">
      <w:pPr>
        <w:spacing w:line="240" w:lineRule="auto"/>
        <w:contextualSpacing/>
        <w:rPr>
          <w:b/>
          <w:bCs/>
          <w:color w:val="000000"/>
        </w:rPr>
      </w:pPr>
    </w:p>
    <w:p w:rsidR="00165C32" w:rsidRPr="005A43CB" w:rsidRDefault="00165C32" w:rsidP="00165C32">
      <w:pPr>
        <w:spacing w:line="240" w:lineRule="auto"/>
        <w:contextualSpacing/>
        <w:rPr>
          <w:b/>
          <w:bCs/>
          <w:color w:val="000000"/>
        </w:rPr>
      </w:pPr>
    </w:p>
    <w:p w:rsidR="00165C32" w:rsidRPr="005A43CB" w:rsidRDefault="00165C32" w:rsidP="00165C32">
      <w:pPr>
        <w:spacing w:line="240" w:lineRule="auto"/>
        <w:contextualSpacing/>
        <w:rPr>
          <w:b/>
          <w:bCs/>
          <w:color w:val="000000"/>
        </w:rPr>
      </w:pPr>
    </w:p>
    <w:p w:rsidR="003E1E36" w:rsidRPr="005A43CB" w:rsidRDefault="003E1E36" w:rsidP="003E1E36">
      <w:pPr>
        <w:spacing w:line="240" w:lineRule="auto"/>
        <w:contextualSpacing/>
        <w:rPr>
          <w:b/>
          <w:bCs/>
          <w:color w:val="000000"/>
        </w:rPr>
      </w:pPr>
      <w:r w:rsidRPr="005A43CB">
        <w:rPr>
          <w:b/>
          <w:bCs/>
          <w:color w:val="000000"/>
        </w:rPr>
        <w:t xml:space="preserve">CDR Colleen O. Lee, </w:t>
      </w:r>
      <w:r w:rsidR="0085094A">
        <w:rPr>
          <w:b/>
          <w:bCs/>
          <w:color w:val="000000"/>
        </w:rPr>
        <w:t>APRN-BC</w:t>
      </w:r>
      <w:r w:rsidR="0085094A">
        <w:rPr>
          <w:rFonts w:cstheme="minorHAnsi"/>
          <w:b/>
          <w:bCs/>
          <w:color w:val="000000"/>
        </w:rPr>
        <w:t>®</w:t>
      </w:r>
      <w:r w:rsidR="0085094A">
        <w:rPr>
          <w:b/>
          <w:bCs/>
          <w:color w:val="000000"/>
        </w:rPr>
        <w:t>, AOCN</w:t>
      </w:r>
      <w:r w:rsidR="0085094A">
        <w:rPr>
          <w:rFonts w:cstheme="minorHAnsi"/>
          <w:b/>
          <w:bCs/>
          <w:color w:val="000000"/>
        </w:rPr>
        <w:t>®</w:t>
      </w:r>
    </w:p>
    <w:p w:rsidR="003E1E36" w:rsidRPr="005A43CB" w:rsidRDefault="003E1E36" w:rsidP="003E1E36">
      <w:pPr>
        <w:spacing w:line="240" w:lineRule="auto"/>
        <w:contextualSpacing/>
        <w:rPr>
          <w:b/>
          <w:bCs/>
          <w:color w:val="000000"/>
        </w:rPr>
      </w:pPr>
      <w:r w:rsidRPr="005A43CB">
        <w:rPr>
          <w:b/>
          <w:bCs/>
          <w:color w:val="000000"/>
        </w:rPr>
        <w:t>National Children's Study</w:t>
      </w:r>
    </w:p>
    <w:p w:rsidR="003E1E36" w:rsidRPr="005A43CB" w:rsidRDefault="003E1E36" w:rsidP="003E1E36">
      <w:pPr>
        <w:spacing w:line="240" w:lineRule="auto"/>
        <w:contextualSpacing/>
        <w:rPr>
          <w:b/>
          <w:bCs/>
          <w:color w:val="000000"/>
        </w:rPr>
      </w:pPr>
      <w:r w:rsidRPr="005A43CB">
        <w:rPr>
          <w:b/>
          <w:bCs/>
          <w:color w:val="000000"/>
        </w:rPr>
        <w:t>Eunice Kennedy Shriver National Institute for Child Health and Human Development</w:t>
      </w:r>
    </w:p>
    <w:p w:rsidR="003E1E36" w:rsidRPr="005A43CB" w:rsidRDefault="003E1E36" w:rsidP="003E1E36">
      <w:pPr>
        <w:spacing w:line="240" w:lineRule="auto"/>
        <w:contextualSpacing/>
        <w:rPr>
          <w:b/>
          <w:bCs/>
          <w:color w:val="000000"/>
        </w:rPr>
      </w:pPr>
      <w:r w:rsidRPr="005A43CB">
        <w:rPr>
          <w:b/>
          <w:bCs/>
          <w:color w:val="000000"/>
        </w:rPr>
        <w:t>6100 Executive Boulevard</w:t>
      </w:r>
    </w:p>
    <w:p w:rsidR="003E1E36" w:rsidRPr="005A43CB" w:rsidRDefault="003E1E36" w:rsidP="003E1E36">
      <w:pPr>
        <w:spacing w:line="240" w:lineRule="auto"/>
        <w:contextualSpacing/>
        <w:rPr>
          <w:b/>
          <w:bCs/>
          <w:color w:val="000000"/>
        </w:rPr>
      </w:pPr>
      <w:r w:rsidRPr="005A43CB">
        <w:rPr>
          <w:b/>
          <w:bCs/>
          <w:color w:val="000000"/>
        </w:rPr>
        <w:t>Room 3A01</w:t>
      </w:r>
    </w:p>
    <w:p w:rsidR="003E1E36" w:rsidRPr="005A43CB" w:rsidRDefault="003E1E36" w:rsidP="003E1E36">
      <w:pPr>
        <w:spacing w:line="240" w:lineRule="auto"/>
        <w:contextualSpacing/>
        <w:rPr>
          <w:b/>
          <w:bCs/>
          <w:color w:val="000000"/>
        </w:rPr>
      </w:pPr>
      <w:r w:rsidRPr="005A43CB">
        <w:rPr>
          <w:b/>
          <w:bCs/>
          <w:color w:val="000000"/>
        </w:rPr>
        <w:t>Bethesda, MD 20892-7510</w:t>
      </w:r>
    </w:p>
    <w:p w:rsidR="003E1E36" w:rsidRPr="005A43CB" w:rsidRDefault="003E1E36" w:rsidP="003E1E36">
      <w:pPr>
        <w:spacing w:line="240" w:lineRule="auto"/>
        <w:contextualSpacing/>
        <w:rPr>
          <w:b/>
          <w:bCs/>
          <w:color w:val="000000"/>
        </w:rPr>
      </w:pPr>
      <w:r w:rsidRPr="005A43CB">
        <w:rPr>
          <w:b/>
          <w:bCs/>
          <w:color w:val="000000"/>
        </w:rPr>
        <w:t>Phone 301-451-2135</w:t>
      </w:r>
    </w:p>
    <w:p w:rsidR="003E1E36" w:rsidRPr="005A43CB" w:rsidRDefault="003E1E36" w:rsidP="003E1E36">
      <w:pPr>
        <w:spacing w:line="240" w:lineRule="auto"/>
        <w:contextualSpacing/>
        <w:rPr>
          <w:b/>
          <w:bCs/>
          <w:color w:val="000000"/>
        </w:rPr>
      </w:pPr>
      <w:r w:rsidRPr="005A43CB">
        <w:rPr>
          <w:b/>
          <w:bCs/>
          <w:color w:val="000000"/>
        </w:rPr>
        <w:t xml:space="preserve">E-mail: </w:t>
      </w:r>
      <w:hyperlink r:id="rId14" w:history="1">
        <w:r w:rsidRPr="005A43CB">
          <w:rPr>
            <w:rStyle w:val="Hyperlink"/>
            <w:b/>
            <w:bCs/>
          </w:rPr>
          <w:t>leeco@mail.nih.gov</w:t>
        </w:r>
      </w:hyperlink>
    </w:p>
    <w:p w:rsidR="003E1E36" w:rsidRPr="005A43CB" w:rsidRDefault="003E1E36" w:rsidP="003E1E36">
      <w:pPr>
        <w:spacing w:line="240" w:lineRule="auto"/>
        <w:contextualSpacing/>
        <w:rPr>
          <w:b/>
          <w:bCs/>
          <w:color w:val="000000"/>
        </w:rPr>
      </w:pPr>
      <w:r w:rsidRPr="005A43CB">
        <w:rPr>
          <w:b/>
          <w:bCs/>
          <w:color w:val="000000"/>
        </w:rPr>
        <w:t xml:space="preserve">General e-mail inquiries: </w:t>
      </w:r>
      <w:hyperlink r:id="rId15" w:history="1">
        <w:r w:rsidRPr="005A43CB">
          <w:rPr>
            <w:b/>
            <w:bCs/>
            <w:color w:val="000000"/>
          </w:rPr>
          <w:t>ncs@mail.nih.gov</w:t>
        </w:r>
      </w:hyperlink>
    </w:p>
    <w:p w:rsidR="003E1E36" w:rsidRPr="005A43CB" w:rsidRDefault="00B67F47" w:rsidP="003E1E36">
      <w:pPr>
        <w:spacing w:line="240" w:lineRule="auto"/>
        <w:contextualSpacing/>
      </w:pPr>
      <w:hyperlink r:id="rId16" w:history="1">
        <w:r w:rsidR="003E1E36" w:rsidRPr="005A43CB">
          <w:rPr>
            <w:b/>
            <w:bCs/>
            <w:color w:val="000000"/>
          </w:rPr>
          <w:t>www.nationalchildrensstudy.gov</w:t>
        </w:r>
      </w:hyperlink>
    </w:p>
    <w:p w:rsidR="003E1E36" w:rsidRPr="005A43CB" w:rsidRDefault="003E1E36" w:rsidP="0072310F">
      <w:pPr>
        <w:spacing w:line="240" w:lineRule="auto"/>
        <w:rPr>
          <w:b/>
        </w:rPr>
      </w:pPr>
    </w:p>
    <w:p w:rsidR="000D3B23" w:rsidRPr="005A43CB" w:rsidRDefault="000D3B23" w:rsidP="0072310F">
      <w:pPr>
        <w:spacing w:line="240" w:lineRule="auto"/>
        <w:rPr>
          <w:b/>
        </w:rPr>
      </w:pPr>
    </w:p>
    <w:p w:rsidR="0072310F" w:rsidRPr="005A43CB" w:rsidRDefault="0072310F" w:rsidP="0072310F">
      <w:pPr>
        <w:spacing w:line="240" w:lineRule="auto"/>
        <w:rPr>
          <w:b/>
        </w:rPr>
      </w:pPr>
      <w:r w:rsidRPr="005A43CB">
        <w:rPr>
          <w:b/>
        </w:rPr>
        <w:t>A.</w:t>
      </w:r>
      <w:r w:rsidRPr="005A43CB">
        <w:rPr>
          <w:b/>
        </w:rPr>
        <w:tab/>
        <w:t>Justification</w:t>
      </w:r>
    </w:p>
    <w:p w:rsidR="0072310F" w:rsidRPr="005A43CB" w:rsidRDefault="0072310F" w:rsidP="003B52FF">
      <w:pPr>
        <w:spacing w:line="240" w:lineRule="auto"/>
      </w:pPr>
      <w:r w:rsidRPr="005A43CB">
        <w:rPr>
          <w:b/>
        </w:rPr>
        <w:t>A.1</w:t>
      </w:r>
      <w:r w:rsidRPr="005A43CB">
        <w:rPr>
          <w:b/>
        </w:rPr>
        <w:tab/>
        <w:t>Circumstances Making the Collection of Information Necessary</w:t>
      </w:r>
      <w:bookmarkStart w:id="0" w:name="overarching"/>
      <w:bookmarkStart w:id="1" w:name="learn"/>
      <w:bookmarkEnd w:id="0"/>
      <w:bookmarkEnd w:id="1"/>
    </w:p>
    <w:p w:rsidR="0064015A" w:rsidRPr="005A43CB" w:rsidRDefault="0064015A" w:rsidP="0064015A">
      <w:pPr>
        <w:spacing w:after="0"/>
      </w:pPr>
      <w:r w:rsidRPr="005A43CB">
        <w:t xml:space="preserve">The President’s Task Force on Health Risks and Safety Risks to Children recommended in 1999 that a large study to define the actual risks associated with broad environmental exposures is the critical first step in addressing the potential risk factors that may affect the health and development of children in the United States (US). Following the recommendation of the task force, Congress passed the </w:t>
      </w:r>
      <w:hyperlink r:id="rId17" w:history="1">
        <w:r w:rsidRPr="005A43CB">
          <w:rPr>
            <w:rStyle w:val="Hyperlink"/>
          </w:rPr>
          <w:t>Children’s Health Act of 2000 (Public Law 106-310)</w:t>
        </w:r>
      </w:hyperlink>
      <w:r w:rsidRPr="005A43CB">
        <w:t xml:space="preserve"> which authorized the National Institute of Child Health and Human Development (NICHD) to conduct a national longitudinal study of environmental influences on children’s health and development. These environmental influences include physical, chemical, biological, and psychosocial aspects.</w:t>
      </w:r>
    </w:p>
    <w:p w:rsidR="00F4013A" w:rsidRPr="005A43CB" w:rsidRDefault="00F4013A" w:rsidP="0064015A">
      <w:pPr>
        <w:spacing w:after="0"/>
      </w:pPr>
    </w:p>
    <w:p w:rsidR="0064015A" w:rsidRPr="005A43CB" w:rsidRDefault="0064015A" w:rsidP="0064015A">
      <w:pPr>
        <w:spacing w:after="0"/>
      </w:pPr>
      <w:r w:rsidRPr="005A43CB">
        <w:t xml:space="preserve">As stated, by law, the </w:t>
      </w:r>
      <w:r w:rsidRPr="005A43CB">
        <w:rPr>
          <w:u w:val="single"/>
        </w:rPr>
        <w:t>Children’s Health Act of 2000</w:t>
      </w:r>
      <w:r w:rsidRPr="005A43CB">
        <w:t xml:space="preserve"> (Sec. 1004) states that the Director of the NICHD shall establish a consortium of representatives from appropriate Federal agencies to plan, develop, and implement a prospective cohort study, from birth to adulthood to fulfill two main purposes justifying the collection of information:</w:t>
      </w:r>
    </w:p>
    <w:p w:rsidR="0064015A" w:rsidRPr="005A43CB" w:rsidRDefault="0064015A" w:rsidP="0064015A">
      <w:pPr>
        <w:pStyle w:val="ListParagraph"/>
        <w:numPr>
          <w:ilvl w:val="0"/>
          <w:numId w:val="3"/>
        </w:numPr>
        <w:spacing w:after="0"/>
      </w:pPr>
      <w:r w:rsidRPr="005A43CB">
        <w:t>“Plan, develop, and implement a prospective cohort study, from birth to adulthood, to evaluate the effects of both chronic and intermittent exposures on child health and human development.”</w:t>
      </w:r>
    </w:p>
    <w:p w:rsidR="0064015A" w:rsidRPr="005A43CB" w:rsidRDefault="0064015A" w:rsidP="0064015A">
      <w:pPr>
        <w:pStyle w:val="ListParagraph"/>
        <w:numPr>
          <w:ilvl w:val="0"/>
          <w:numId w:val="3"/>
        </w:numPr>
        <w:spacing w:after="0"/>
      </w:pPr>
      <w:r w:rsidRPr="005A43CB">
        <w:t>“Investigate basic mechanisms of development disorders and environmental factors, both risk and protective, that influence health and development that influence health and developmental processes. “</w:t>
      </w:r>
    </w:p>
    <w:p w:rsidR="0064015A" w:rsidRPr="005A43CB" w:rsidRDefault="0064015A" w:rsidP="0064015A">
      <w:pPr>
        <w:spacing w:after="0"/>
      </w:pPr>
    </w:p>
    <w:p w:rsidR="0064015A" w:rsidRPr="005A43CB" w:rsidRDefault="0064015A" w:rsidP="0064015A">
      <w:pPr>
        <w:spacing w:after="0"/>
      </w:pPr>
      <w:r w:rsidRPr="005A43CB">
        <w:t xml:space="preserve">Required, by law, under the </w:t>
      </w:r>
      <w:r w:rsidRPr="005A43CB">
        <w:rPr>
          <w:u w:val="single"/>
        </w:rPr>
        <w:t>Children’s Health Act of 2000</w:t>
      </w:r>
      <w:r w:rsidRPr="005A43CB">
        <w:t xml:space="preserve"> (Sec. 1004), the national longitudinal study, termed the National Children’s Study [NCS], outlines three research imperatives justifying the collection of information:</w:t>
      </w:r>
    </w:p>
    <w:p w:rsidR="0064015A" w:rsidRPr="005A43CB" w:rsidRDefault="0064015A" w:rsidP="0064015A">
      <w:pPr>
        <w:pStyle w:val="ListParagraph"/>
        <w:numPr>
          <w:ilvl w:val="0"/>
          <w:numId w:val="4"/>
        </w:numPr>
        <w:spacing w:after="0"/>
        <w:ind w:left="720"/>
      </w:pPr>
      <w:r w:rsidRPr="005A43CB">
        <w:t>“Incorporate behavioral, emotional, education, and contextual consequences to enable a complete assessment of the physical, chemical, biological and psychosocial environmental influences on children’s well-being.”</w:t>
      </w:r>
    </w:p>
    <w:p w:rsidR="0064015A" w:rsidRPr="005A43CB" w:rsidRDefault="0064015A" w:rsidP="0064015A">
      <w:pPr>
        <w:pStyle w:val="ListParagraph"/>
        <w:numPr>
          <w:ilvl w:val="0"/>
          <w:numId w:val="4"/>
        </w:numPr>
        <w:spacing w:after="0"/>
        <w:ind w:left="720"/>
      </w:pPr>
      <w:r w:rsidRPr="005A43CB">
        <w:t>“Gather data on environmental influences and outcomes on diverse population for children, which may include the consideration of prenatal exposures.”</w:t>
      </w:r>
    </w:p>
    <w:p w:rsidR="0064015A" w:rsidRPr="005A43CB" w:rsidRDefault="0064015A" w:rsidP="0064015A">
      <w:pPr>
        <w:pStyle w:val="ListParagraph"/>
        <w:numPr>
          <w:ilvl w:val="0"/>
          <w:numId w:val="4"/>
        </w:numPr>
        <w:spacing w:after="0"/>
        <w:ind w:left="720"/>
      </w:pPr>
      <w:r w:rsidRPr="005A43CB">
        <w:t>“Consider health disparities among children which may include the consideration of prenatal exposures.”</w:t>
      </w:r>
    </w:p>
    <w:p w:rsidR="0064015A" w:rsidRPr="005A43CB" w:rsidRDefault="0064015A" w:rsidP="0064015A">
      <w:pPr>
        <w:spacing w:after="0" w:line="240" w:lineRule="auto"/>
      </w:pPr>
    </w:p>
    <w:p w:rsidR="0064015A" w:rsidRPr="005A43CB" w:rsidRDefault="0064015A" w:rsidP="0064015A">
      <w:r w:rsidRPr="005A43CB">
        <w:t>The NIH developed a systematic approach to fulfilling the NCS mission. The NCS is an integrated system of activities that include a NCS Vanguard (Pilot) Study for operations and methods development and an NCS Main Study to collect data on exposure and response The NCS Vanguard (Pilot) Study (OMB #0925-0593)</w:t>
      </w:r>
      <w:r w:rsidRPr="005A43CB">
        <w:rPr>
          <w:b/>
        </w:rPr>
        <w:t xml:space="preserve">, </w:t>
      </w:r>
      <w:r w:rsidRPr="005A43CB">
        <w:t xml:space="preserve">was submitted to </w:t>
      </w:r>
      <w:r w:rsidR="007945FF" w:rsidRPr="005A43CB">
        <w:t>OIRA</w:t>
      </w:r>
      <w:r w:rsidRPr="005A43CB">
        <w:t xml:space="preserve">/OMB on and renewed recently by the </w:t>
      </w:r>
      <w:hyperlink r:id="rId18" w:history="1">
        <w:r w:rsidRPr="005A43CB">
          <w:rPr>
            <w:rStyle w:val="Hyperlink"/>
          </w:rPr>
          <w:t>Office of Information and Regulatory Affairs within the Office of Management and Budget</w:t>
        </w:r>
      </w:hyperlink>
      <w:r w:rsidRPr="005A43CB">
        <w:t xml:space="preserve"> with an expiration date of </w:t>
      </w:r>
      <w:r w:rsidR="00583D99">
        <w:t>8</w:t>
      </w:r>
      <w:r w:rsidRPr="005A43CB">
        <w:t>/31/</w:t>
      </w:r>
      <w:r w:rsidR="00583D99" w:rsidRPr="005A43CB">
        <w:t>201</w:t>
      </w:r>
      <w:r w:rsidR="00583D99">
        <w:t>4</w:t>
      </w:r>
      <w:r w:rsidRPr="005A43CB">
        <w:t xml:space="preserve">. The purpose of the Vanguard Study is to assess the feasibility, acceptability, and cost of the recruitment </w:t>
      </w:r>
      <w:r w:rsidRPr="005A43CB">
        <w:lastRenderedPageBreak/>
        <w:t xml:space="preserve">strategy, study logistics and operations, and study visit assessments that will be used in the second component, the NCS Main Study. ‘Feasibility’ assessment refers to technical performance and reliability. ‘Acceptability’ refers to the impact on the study participants and overall study infrastructure. ‘Cost’ refers to the level of effort, personnel, resources, and money involved in a study development and implementation. </w:t>
      </w:r>
    </w:p>
    <w:p w:rsidR="004B2248" w:rsidRPr="00A66B43" w:rsidRDefault="009E137E" w:rsidP="004B2248">
      <w:r w:rsidRPr="005A43CB">
        <w:t xml:space="preserve">The NCS Main Study, currently in the concept phase, will run in parallel with the NCS Vanguard (Pilot) Study. Additional substudies and formative research projects will inform future NCS design and activities. </w:t>
      </w:r>
      <w:r w:rsidR="0064015A" w:rsidRPr="005A43CB">
        <w:t xml:space="preserve">For more detailed information regarding the NCS Vanguard (Pilot) Study, please see the </w:t>
      </w:r>
      <w:hyperlink r:id="rId19" w:history="1">
        <w:r w:rsidR="0064015A" w:rsidRPr="005A43CB">
          <w:rPr>
            <w:rStyle w:val="Hyperlink"/>
          </w:rPr>
          <w:t>National Children’s Study: An Evolving Concept - Concept of Operations</w:t>
        </w:r>
      </w:hyperlink>
      <w:r w:rsidR="0064015A" w:rsidRPr="005A43CB">
        <w:t xml:space="preserve">. </w:t>
      </w:r>
    </w:p>
    <w:p w:rsidR="004B2248" w:rsidRDefault="004B2248" w:rsidP="004B2248">
      <w:pPr>
        <w:rPr>
          <w:rFonts w:eastAsia="Times New Roman" w:cs="Tahoma"/>
          <w:i/>
          <w:color w:val="000000"/>
        </w:rPr>
      </w:pPr>
      <w:r>
        <w:rPr>
          <w:rFonts w:eastAsia="Times New Roman" w:cs="Tahoma"/>
          <w:i/>
          <w:color w:val="000000"/>
        </w:rPr>
        <w:t>Purpose of this Submission</w:t>
      </w:r>
    </w:p>
    <w:p w:rsidR="00F55B52" w:rsidRDefault="001C7690" w:rsidP="00F55B52">
      <w:pPr>
        <w:rPr>
          <w:rFonts w:cstheme="minorHAnsi"/>
        </w:rPr>
      </w:pPr>
      <w:r w:rsidRPr="00F55B52">
        <w:t xml:space="preserve">With this </w:t>
      </w:r>
      <w:r w:rsidR="00583D99">
        <w:t>i</w:t>
      </w:r>
      <w:r w:rsidR="00B77167" w:rsidRPr="00F55B52">
        <w:t xml:space="preserve">nformation </w:t>
      </w:r>
      <w:r w:rsidR="00583D99">
        <w:t>c</w:t>
      </w:r>
      <w:r w:rsidR="00B77167" w:rsidRPr="00F55B52">
        <w:t xml:space="preserve">ollection </w:t>
      </w:r>
      <w:r w:rsidR="00583D99">
        <w:t>r</w:t>
      </w:r>
      <w:r w:rsidR="00B77167" w:rsidRPr="00F55B52">
        <w:t>equest (ICR)</w:t>
      </w:r>
      <w:r w:rsidRPr="00F55B52">
        <w:t>, the NCS seeks appr</w:t>
      </w:r>
      <w:r w:rsidR="00B77167" w:rsidRPr="00F55B52">
        <w:t xml:space="preserve">oval from OIRA/OMB to perform the first phase of a two-phased project </w:t>
      </w:r>
      <w:r w:rsidR="009C7717" w:rsidRPr="00F55B52">
        <w:t>called the</w:t>
      </w:r>
      <w:r w:rsidR="004660FE" w:rsidRPr="00F55B52">
        <w:t xml:space="preserve"> </w:t>
      </w:r>
      <w:r w:rsidRPr="00F55B52">
        <w:t>Ch</w:t>
      </w:r>
      <w:r w:rsidR="00B77167" w:rsidRPr="00F55B52">
        <w:t xml:space="preserve">ild Health Disparities Substudy. </w:t>
      </w:r>
      <w:r w:rsidRPr="00F55B52">
        <w:t xml:space="preserve"> </w:t>
      </w:r>
      <w:r w:rsidR="00B77167" w:rsidRPr="00F55B52">
        <w:t xml:space="preserve">The first phase is to develop a cognitive interview tool to test content validity in assessing </w:t>
      </w:r>
      <w:r w:rsidR="00B77167" w:rsidRPr="00F55B52">
        <w:rPr>
          <w:rFonts w:eastAsiaTheme="minorEastAsia" w:cstheme="minorHAnsi"/>
        </w:rPr>
        <w:t xml:space="preserve">health literacy, discrimination, and stress and education level in mothers of small children across diverse populations. Following the analysis of qualitative data gained from </w:t>
      </w:r>
      <w:r w:rsidR="00A66B43">
        <w:rPr>
          <w:rFonts w:eastAsiaTheme="minorEastAsia" w:cstheme="minorHAnsi"/>
        </w:rPr>
        <w:t>Phase I cognitive interviews</w:t>
      </w:r>
      <w:r w:rsidR="00B77167" w:rsidRPr="00F55B52">
        <w:rPr>
          <w:rFonts w:eastAsiaTheme="minorEastAsia" w:cstheme="minorHAnsi"/>
        </w:rPr>
        <w:t xml:space="preserve">, </w:t>
      </w:r>
      <w:r w:rsidR="00583D99">
        <w:rPr>
          <w:rFonts w:eastAsiaTheme="minorEastAsia" w:cstheme="minorHAnsi"/>
        </w:rPr>
        <w:t>Phase II</w:t>
      </w:r>
      <w:r w:rsidR="00B77167" w:rsidRPr="00F55B52">
        <w:rPr>
          <w:rFonts w:eastAsiaTheme="minorEastAsia" w:cstheme="minorHAnsi"/>
        </w:rPr>
        <w:t>, to be submitted in a sub</w:t>
      </w:r>
      <w:r w:rsidR="00F55B52" w:rsidRPr="00F55B52">
        <w:rPr>
          <w:rFonts w:eastAsiaTheme="minorEastAsia" w:cstheme="minorHAnsi"/>
        </w:rPr>
        <w:t>sequent ICR, will continue</w:t>
      </w:r>
      <w:r w:rsidR="00B77167" w:rsidRPr="00F55B52">
        <w:rPr>
          <w:rFonts w:eastAsiaTheme="minorEastAsia" w:cstheme="minorHAnsi"/>
        </w:rPr>
        <w:t xml:space="preserve"> </w:t>
      </w:r>
      <w:r w:rsidR="00F55B52" w:rsidRPr="00F55B52">
        <w:rPr>
          <w:rFonts w:cstheme="minorHAnsi"/>
        </w:rPr>
        <w:t xml:space="preserve">data collection on health disparity measures and saliva collection using the tool </w:t>
      </w:r>
      <w:r w:rsidR="00CD14B9">
        <w:rPr>
          <w:rFonts w:cstheme="minorHAnsi"/>
        </w:rPr>
        <w:t>informed by</w:t>
      </w:r>
      <w:r w:rsidR="00F55B52" w:rsidRPr="00F55B52">
        <w:rPr>
          <w:rFonts w:cstheme="minorHAnsi"/>
        </w:rPr>
        <w:t xml:space="preserve"> the </w:t>
      </w:r>
      <w:r w:rsidR="00A66B43">
        <w:rPr>
          <w:rFonts w:cstheme="minorHAnsi"/>
        </w:rPr>
        <w:t xml:space="preserve">Phase I </w:t>
      </w:r>
      <w:r w:rsidR="00F55B52" w:rsidRPr="00F55B52">
        <w:rPr>
          <w:rFonts w:cstheme="minorHAnsi"/>
        </w:rPr>
        <w:t>cognitive interviewing phase</w:t>
      </w:r>
      <w:r w:rsidR="00F55B52">
        <w:rPr>
          <w:rFonts w:cstheme="minorHAnsi"/>
        </w:rPr>
        <w:t>.</w:t>
      </w:r>
    </w:p>
    <w:p w:rsidR="00263BE2" w:rsidRPr="00F55B52" w:rsidRDefault="00263BE2" w:rsidP="00F55B52">
      <w:pPr>
        <w:rPr>
          <w:rFonts w:cstheme="minorHAnsi"/>
        </w:rPr>
      </w:pPr>
      <w:r>
        <w:rPr>
          <w:rFonts w:cstheme="minorHAnsi"/>
        </w:rPr>
        <w:t>While discrimination and health literacy are increasingly recognized as important factors that lead to health disparities not only in adults but potentially leading to disparate health and developmental outcomes in the offspring, these measures had not been included in the NCS Vanguard Study to date. Including valid measures of discrimination experiences and health literacy that work across varied racial and ethnic groups as well as across ranges of socioeconomic and educational attainment</w:t>
      </w:r>
      <w:r w:rsidR="0008721D">
        <w:rPr>
          <w:rFonts w:cstheme="minorHAnsi"/>
        </w:rPr>
        <w:t xml:space="preserve"> </w:t>
      </w:r>
      <w:r>
        <w:rPr>
          <w:rFonts w:cstheme="minorHAnsi"/>
        </w:rPr>
        <w:t>is critical to conducting health disparities research with Main Study data. Thus</w:t>
      </w:r>
      <w:r w:rsidR="00135595">
        <w:rPr>
          <w:rFonts w:cstheme="minorHAnsi"/>
        </w:rPr>
        <w:t>,</w:t>
      </w:r>
      <w:r>
        <w:rPr>
          <w:rFonts w:cstheme="minorHAnsi"/>
        </w:rPr>
        <w:t xml:space="preserve"> it is paramount that we test the validity of these measures among diverse subpopulations </w:t>
      </w:r>
      <w:r w:rsidR="00135595">
        <w:rPr>
          <w:rFonts w:cstheme="minorHAnsi"/>
        </w:rPr>
        <w:t>(</w:t>
      </w:r>
      <w:r>
        <w:rPr>
          <w:rFonts w:cstheme="minorHAnsi"/>
        </w:rPr>
        <w:t>race/ethnic, socioeconomic, and educational status</w:t>
      </w:r>
      <w:r w:rsidR="00135595">
        <w:rPr>
          <w:rFonts w:cstheme="minorHAnsi"/>
        </w:rPr>
        <w:t>)</w:t>
      </w:r>
      <w:r>
        <w:rPr>
          <w:rFonts w:cstheme="minorHAnsi"/>
        </w:rPr>
        <w:t xml:space="preserve"> before the Main Study data collection is implemented, particularly among mothers of young children which have not been well</w:t>
      </w:r>
      <w:r w:rsidR="00135595">
        <w:rPr>
          <w:rFonts w:cstheme="minorHAnsi"/>
        </w:rPr>
        <w:t>-</w:t>
      </w:r>
      <w:r>
        <w:rPr>
          <w:rFonts w:cstheme="minorHAnsi"/>
        </w:rPr>
        <w:t>reported in the scientific literature.</w:t>
      </w:r>
    </w:p>
    <w:p w:rsidR="003E5CE2" w:rsidRPr="00E606DD" w:rsidRDefault="004B2248" w:rsidP="00F55B52">
      <w:pPr>
        <w:rPr>
          <w:color w:val="000000"/>
        </w:rPr>
      </w:pPr>
      <w:r w:rsidRPr="0086541B">
        <w:rPr>
          <w:rFonts w:eastAsia="Times New Roman" w:cs="Tahoma"/>
          <w:color w:val="000000"/>
        </w:rPr>
        <w:t xml:space="preserve">Health disparities </w:t>
      </w:r>
      <w:r>
        <w:rPr>
          <w:rFonts w:eastAsia="Times New Roman" w:cs="Tahoma"/>
          <w:color w:val="000000"/>
        </w:rPr>
        <w:t>are</w:t>
      </w:r>
      <w:r w:rsidRPr="0086541B">
        <w:rPr>
          <w:rFonts w:eastAsia="Times New Roman" w:cs="Tahoma"/>
          <w:color w:val="000000"/>
        </w:rPr>
        <w:t xml:space="preserve"> inequitable and potentially avoidable differences in health and health care</w:t>
      </w:r>
      <w:r w:rsidR="00BF70B0">
        <w:rPr>
          <w:rFonts w:eastAsia="Times New Roman" w:cs="Tahoma"/>
          <w:color w:val="000000"/>
        </w:rPr>
        <w:t xml:space="preserve">. </w:t>
      </w:r>
      <w:r w:rsidRPr="0086541B">
        <w:rPr>
          <w:rFonts w:eastAsia="Times New Roman" w:cs="Tahoma"/>
          <w:color w:val="000000"/>
        </w:rPr>
        <w:t xml:space="preserve">Developing optimum measures </w:t>
      </w:r>
      <w:r>
        <w:rPr>
          <w:rFonts w:eastAsia="Times New Roman" w:cs="Tahoma"/>
          <w:color w:val="000000"/>
        </w:rPr>
        <w:t>of</w:t>
      </w:r>
      <w:r w:rsidRPr="0086541B">
        <w:rPr>
          <w:rFonts w:eastAsia="Times New Roman" w:cs="Tahoma"/>
          <w:color w:val="000000"/>
        </w:rPr>
        <w:t xml:space="preserve"> </w:t>
      </w:r>
      <w:r>
        <w:rPr>
          <w:rFonts w:eastAsia="Times New Roman" w:cs="Tahoma"/>
          <w:color w:val="000000"/>
        </w:rPr>
        <w:t xml:space="preserve">measuring </w:t>
      </w:r>
      <w:r w:rsidRPr="0086541B">
        <w:rPr>
          <w:rFonts w:eastAsia="Times New Roman" w:cs="Tahoma"/>
          <w:color w:val="000000"/>
        </w:rPr>
        <w:t>health disparities is of</w:t>
      </w:r>
      <w:r w:rsidR="00BF70B0">
        <w:rPr>
          <w:rFonts w:eastAsia="Times New Roman" w:cs="Tahoma"/>
          <w:color w:val="000000"/>
        </w:rPr>
        <w:t xml:space="preserve"> particular interest </w:t>
      </w:r>
      <w:r w:rsidRPr="0086541B">
        <w:rPr>
          <w:rFonts w:eastAsia="Times New Roman" w:cs="Tahoma"/>
          <w:color w:val="000000"/>
        </w:rPr>
        <w:t>because studies have shown that health literacy, discrimination, stres</w:t>
      </w:r>
      <w:r>
        <w:rPr>
          <w:rFonts w:eastAsia="Times New Roman" w:cs="Tahoma"/>
          <w:color w:val="000000"/>
        </w:rPr>
        <w:t xml:space="preserve">s and low socioeconomic status </w:t>
      </w:r>
      <w:r w:rsidRPr="0086541B">
        <w:rPr>
          <w:rFonts w:eastAsia="Times New Roman" w:cs="Tahoma"/>
          <w:color w:val="000000"/>
        </w:rPr>
        <w:t>contribute to health disparities</w:t>
      </w:r>
      <w:r w:rsidR="00F013D1">
        <w:rPr>
          <w:rFonts w:eastAsia="Times New Roman" w:cs="Tahoma"/>
          <w:color w:val="000000"/>
        </w:rPr>
        <w:t xml:space="preserve"> </w:t>
      </w:r>
      <w:r w:rsidR="00F00B22">
        <w:rPr>
          <w:rFonts w:eastAsia="Times New Roman" w:cs="Tahoma"/>
          <w:color w:val="000000"/>
        </w:rPr>
        <w:t>in children and adults</w:t>
      </w:r>
      <w:r w:rsidRPr="00052419">
        <w:rPr>
          <w:rFonts w:eastAsia="Times New Roman" w:cs="Tahoma"/>
          <w:color w:val="000000"/>
        </w:rPr>
        <w:t>.</w:t>
      </w:r>
      <w:r>
        <w:rPr>
          <w:rFonts w:eastAsia="Times New Roman" w:cs="Tahoma"/>
          <w:color w:val="000000"/>
        </w:rPr>
        <w:t xml:space="preserve"> </w:t>
      </w:r>
      <w:r w:rsidR="003E5CE2" w:rsidRPr="00E606DD">
        <w:rPr>
          <w:color w:val="000000"/>
        </w:rPr>
        <w:t xml:space="preserve"> </w:t>
      </w:r>
      <w:r w:rsidR="003E5CE2">
        <w:rPr>
          <w:rFonts w:eastAsiaTheme="minorEastAsia" w:cstheme="minorHAnsi"/>
        </w:rPr>
        <w:t xml:space="preserve">Knowledge of factors that contribute to health </w:t>
      </w:r>
      <w:r w:rsidR="003E5CE2" w:rsidRPr="00052419">
        <w:rPr>
          <w:rFonts w:eastAsiaTheme="minorEastAsia" w:cstheme="minorHAnsi"/>
        </w:rPr>
        <w:t>disparities</w:t>
      </w:r>
      <w:r w:rsidR="003E5CE2" w:rsidRPr="005A43CB">
        <w:rPr>
          <w:rFonts w:eastAsiaTheme="minorEastAsia" w:cstheme="minorHAnsi"/>
        </w:rPr>
        <w:t xml:space="preserve"> </w:t>
      </w:r>
      <w:r w:rsidR="003E5CE2">
        <w:rPr>
          <w:rFonts w:eastAsiaTheme="minorEastAsia" w:cstheme="minorHAnsi"/>
        </w:rPr>
        <w:t>is</w:t>
      </w:r>
      <w:r w:rsidR="003E5CE2" w:rsidRPr="005A43CB">
        <w:rPr>
          <w:rFonts w:eastAsiaTheme="minorEastAsia" w:cstheme="minorHAnsi"/>
        </w:rPr>
        <w:t xml:space="preserve"> needed to investigate and understand mechanisms </w:t>
      </w:r>
      <w:r w:rsidR="00E1358F">
        <w:rPr>
          <w:rFonts w:eastAsiaTheme="minorEastAsia" w:cstheme="minorHAnsi"/>
        </w:rPr>
        <w:t>that</w:t>
      </w:r>
      <w:r w:rsidR="00F00B22">
        <w:rPr>
          <w:rFonts w:eastAsiaTheme="minorEastAsia" w:cstheme="minorHAnsi"/>
        </w:rPr>
        <w:t xml:space="preserve"> produc</w:t>
      </w:r>
      <w:r w:rsidR="00E1358F">
        <w:rPr>
          <w:rFonts w:eastAsiaTheme="minorEastAsia" w:cstheme="minorHAnsi"/>
        </w:rPr>
        <w:t>e</w:t>
      </w:r>
      <w:r w:rsidR="003E5CE2" w:rsidRPr="005A43CB">
        <w:rPr>
          <w:rFonts w:eastAsiaTheme="minorEastAsia" w:cstheme="minorHAnsi"/>
        </w:rPr>
        <w:t xml:space="preserve"> disparities</w:t>
      </w:r>
      <w:r w:rsidR="00F013D1">
        <w:rPr>
          <w:rFonts w:eastAsiaTheme="minorEastAsia" w:cstheme="minorHAnsi"/>
        </w:rPr>
        <w:t xml:space="preserve"> </w:t>
      </w:r>
      <w:r w:rsidR="003E5CE2" w:rsidRPr="005A43CB">
        <w:rPr>
          <w:rFonts w:eastAsiaTheme="minorEastAsia" w:cstheme="minorHAnsi"/>
        </w:rPr>
        <w:t>in pregnancy outcomes</w:t>
      </w:r>
      <w:r w:rsidR="00E1358F">
        <w:rPr>
          <w:rFonts w:eastAsiaTheme="minorEastAsia" w:cstheme="minorHAnsi"/>
        </w:rPr>
        <w:t>, child</w:t>
      </w:r>
      <w:r w:rsidR="003E5CE2" w:rsidRPr="005A43CB">
        <w:rPr>
          <w:rFonts w:eastAsiaTheme="minorEastAsia" w:cstheme="minorHAnsi"/>
        </w:rPr>
        <w:t xml:space="preserve"> health and development outcomes </w:t>
      </w:r>
      <w:r w:rsidR="00A90FB8">
        <w:rPr>
          <w:rFonts w:eastAsiaTheme="minorEastAsia" w:cstheme="minorHAnsi"/>
        </w:rPr>
        <w:t>and potentially adult health</w:t>
      </w:r>
      <w:r w:rsidR="00135595">
        <w:rPr>
          <w:rFonts w:eastAsiaTheme="minorEastAsia" w:cstheme="minorHAnsi"/>
        </w:rPr>
        <w:t>.</w:t>
      </w:r>
      <w:r w:rsidR="003E5CE2" w:rsidRPr="005A43CB">
        <w:rPr>
          <w:rFonts w:eastAsiaTheme="minorEastAsia" w:cstheme="minorHAnsi"/>
        </w:rPr>
        <w:t xml:space="preserve">  </w:t>
      </w:r>
    </w:p>
    <w:p w:rsidR="00B77167" w:rsidRPr="005A43CB" w:rsidRDefault="00B77167" w:rsidP="00B77167">
      <w:r w:rsidRPr="002D21CD">
        <w:t xml:space="preserve">Reports by the Institute of Medicine have highlighted health disparities and health literacy as crucial </w:t>
      </w:r>
      <w:r w:rsidR="00AE16F8">
        <w:t>indicators of</w:t>
      </w:r>
      <w:r w:rsidR="00AE16F8" w:rsidRPr="002D21CD">
        <w:t xml:space="preserve"> </w:t>
      </w:r>
      <w:r w:rsidRPr="002D21CD">
        <w:t>health</w:t>
      </w:r>
      <w:r w:rsidR="00AE16F8">
        <w:t xml:space="preserve"> quality</w:t>
      </w:r>
      <w:r w:rsidRPr="002D21CD">
        <w:t xml:space="preserve"> and </w:t>
      </w:r>
      <w:r w:rsidR="00AE16F8">
        <w:t xml:space="preserve">level of </w:t>
      </w:r>
      <w:r w:rsidRPr="002D21CD">
        <w:t>access to health care</w:t>
      </w:r>
      <w:r w:rsidR="00135595">
        <w:t>,</w:t>
      </w:r>
      <w:r w:rsidR="00AE16F8">
        <w:t xml:space="preserve"> and as such</w:t>
      </w:r>
      <w:r w:rsidR="00135595">
        <w:t>,</w:t>
      </w:r>
      <w:r w:rsidR="00AE16F8">
        <w:t xml:space="preserve"> are critical issues to be </w:t>
      </w:r>
      <w:r w:rsidR="00AE16F8">
        <w:lastRenderedPageBreak/>
        <w:t>addressed</w:t>
      </w:r>
      <w:r w:rsidR="00461EBA">
        <w:rPr>
          <w:rStyle w:val="FootnoteReference"/>
        </w:rPr>
        <w:footnoteReference w:id="2"/>
      </w:r>
      <w:r>
        <w:t xml:space="preserve"> </w:t>
      </w:r>
      <w:r w:rsidRPr="005A43CB">
        <w:t>. Limited health literacy is known to be associated with high health care costs and negative health outcomes. Since 2004, there has been a greater focus on understanding the state of child health disparities as compared to adults</w:t>
      </w:r>
      <w:r w:rsidR="00461EBA">
        <w:rPr>
          <w:rStyle w:val="FootnoteReference"/>
        </w:rPr>
        <w:footnoteReference w:id="3"/>
      </w:r>
      <w:r w:rsidRPr="005A43CB">
        <w:t xml:space="preserve">. Specifically, </w:t>
      </w:r>
      <w:r>
        <w:t>many studies</w:t>
      </w:r>
      <w:r w:rsidRPr="005A43CB">
        <w:t xml:space="preserve"> ha</w:t>
      </w:r>
      <w:r>
        <w:t>ve</w:t>
      </w:r>
      <w:r w:rsidRPr="005A43CB">
        <w:t xml:space="preserve"> found that parental health literacy may contribute significantly to child health outcomes. In addition to health literacy as a specific focus, research has demonstrated the ongoing contribution of racial discrimination to health disparities in the United States. However, the longitudinal impacts of racial discrimination on observed child health disparities have received little study except in demonstrations of added risk for lower birth weight infants among minority women who perceived racism. A recent literature review by Pachter and Coll</w:t>
      </w:r>
      <w:r w:rsidR="00461EBA">
        <w:rPr>
          <w:rStyle w:val="FootnoteReference"/>
        </w:rPr>
        <w:footnoteReference w:id="4"/>
      </w:r>
      <w:r w:rsidRPr="005A43CB">
        <w:t xml:space="preserve"> has confirmed that there are a limited number of studies evaluating the relationship between racial discrimination and child health, and that most of the work has been limited to African American youth populations, with little research on the impact of health outcomes of younger children. Studies have not yet sought to establish a standardized, validated method for measuring health disparities, health literacy, and feelings of racial discrimination in parents </w:t>
      </w:r>
      <w:r>
        <w:t>with</w:t>
      </w:r>
      <w:r w:rsidRPr="005A43CB">
        <w:t xml:space="preserve"> young children. The measures and procedures developed by this substudy will be nonproprietary and available to all.</w:t>
      </w:r>
    </w:p>
    <w:p w:rsidR="00CF4981" w:rsidRPr="001A591D" w:rsidRDefault="00EE78AE" w:rsidP="00CF4981">
      <w:pPr>
        <w:rPr>
          <w:rFonts w:cs="Arial"/>
        </w:rPr>
      </w:pPr>
      <w:r w:rsidRPr="0086541B">
        <w:rPr>
          <w:rFonts w:eastAsia="Times New Roman" w:cs="Tahoma"/>
          <w:color w:val="000000"/>
        </w:rPr>
        <w:t>The primary</w:t>
      </w:r>
      <w:r w:rsidR="001C7690" w:rsidRPr="0086541B">
        <w:rPr>
          <w:rFonts w:eastAsia="Times New Roman" w:cs="Tahoma"/>
          <w:color w:val="000000"/>
        </w:rPr>
        <w:t xml:space="preserve"> goal o</w:t>
      </w:r>
      <w:r w:rsidR="009C7717" w:rsidRPr="0086541B">
        <w:rPr>
          <w:rFonts w:eastAsia="Times New Roman" w:cs="Tahoma"/>
          <w:color w:val="000000"/>
        </w:rPr>
        <w:t xml:space="preserve">f </w:t>
      </w:r>
      <w:r w:rsidR="00F55B52">
        <w:rPr>
          <w:rFonts w:eastAsia="Times New Roman" w:cs="Tahoma"/>
          <w:color w:val="000000"/>
        </w:rPr>
        <w:t>Phase 1 of this substudy</w:t>
      </w:r>
      <w:r w:rsidR="009C7717" w:rsidRPr="0086541B">
        <w:rPr>
          <w:rFonts w:eastAsia="Times New Roman" w:cs="Tahoma"/>
          <w:color w:val="000000"/>
        </w:rPr>
        <w:t xml:space="preserve"> will be to </w:t>
      </w:r>
      <w:r w:rsidR="00923395" w:rsidRPr="0086541B">
        <w:rPr>
          <w:rFonts w:eastAsia="Times New Roman" w:cs="Tahoma"/>
          <w:color w:val="000000"/>
        </w:rPr>
        <w:t xml:space="preserve">assess content validity </w:t>
      </w:r>
      <w:r w:rsidR="00FB1E03">
        <w:rPr>
          <w:rFonts w:eastAsia="Times New Roman" w:cs="Tahoma"/>
          <w:color w:val="000000"/>
        </w:rPr>
        <w:t>o</w:t>
      </w:r>
      <w:r w:rsidR="00F55B52">
        <w:rPr>
          <w:rFonts w:eastAsia="Times New Roman" w:cs="Tahoma"/>
          <w:color w:val="000000"/>
        </w:rPr>
        <w:t xml:space="preserve">f </w:t>
      </w:r>
      <w:r w:rsidR="00923395" w:rsidRPr="0086541B">
        <w:rPr>
          <w:rFonts w:eastAsia="Times New Roman" w:cs="Tahoma"/>
          <w:color w:val="000000"/>
        </w:rPr>
        <w:t>measures of health literacy, discrimination, stress and education level in</w:t>
      </w:r>
      <w:r w:rsidR="00A66B43" w:rsidRPr="00A66B43">
        <w:rPr>
          <w:rFonts w:eastAsiaTheme="minorEastAsia" w:cstheme="minorHAnsi"/>
        </w:rPr>
        <w:t xml:space="preserve"> </w:t>
      </w:r>
      <w:r w:rsidR="00A66B43" w:rsidRPr="00F55B52">
        <w:rPr>
          <w:rFonts w:eastAsiaTheme="minorEastAsia" w:cstheme="minorHAnsi"/>
        </w:rPr>
        <w:t>in mothers of small children</w:t>
      </w:r>
      <w:r w:rsidR="00A66B43">
        <w:rPr>
          <w:rFonts w:eastAsiaTheme="minorEastAsia" w:cstheme="minorHAnsi"/>
        </w:rPr>
        <w:t xml:space="preserve"> across</w:t>
      </w:r>
      <w:r w:rsidR="00923395" w:rsidRPr="0086541B">
        <w:rPr>
          <w:rFonts w:eastAsia="Times New Roman" w:cs="Tahoma"/>
          <w:color w:val="000000"/>
        </w:rPr>
        <w:t xml:space="preserve"> diverse populations (African American, English and Spanish-speaking Latinos, </w:t>
      </w:r>
      <w:r w:rsidR="00A66B43">
        <w:rPr>
          <w:rFonts w:eastAsia="Times New Roman" w:cs="Tahoma"/>
          <w:color w:val="000000"/>
        </w:rPr>
        <w:t xml:space="preserve">and </w:t>
      </w:r>
      <w:r w:rsidR="00923395" w:rsidRPr="0086541B">
        <w:rPr>
          <w:rFonts w:eastAsia="Times New Roman" w:cs="Tahoma"/>
          <w:color w:val="000000"/>
        </w:rPr>
        <w:t>Asians) using cognitive interviewing and a process of adaptation, translation and back translation</w:t>
      </w:r>
      <w:r w:rsidR="00CF4981">
        <w:rPr>
          <w:rFonts w:eastAsia="Times New Roman" w:cs="Tahoma"/>
          <w:color w:val="000000"/>
        </w:rPr>
        <w:t xml:space="preserve"> by </w:t>
      </w:r>
      <w:proofErr w:type="spellStart"/>
      <w:r w:rsidR="00CF4981">
        <w:rPr>
          <w:rFonts w:eastAsia="Times New Roman" w:cs="Tahoma"/>
          <w:color w:val="000000"/>
        </w:rPr>
        <w:t>Dela</w:t>
      </w:r>
      <w:proofErr w:type="spellEnd"/>
      <w:r w:rsidR="00CF4981">
        <w:rPr>
          <w:rFonts w:eastAsia="Times New Roman" w:cs="Tahoma"/>
          <w:color w:val="000000"/>
        </w:rPr>
        <w:t xml:space="preserve"> Cruz et al</w:t>
      </w:r>
      <w:r w:rsidR="00923395" w:rsidRPr="0086541B">
        <w:rPr>
          <w:rFonts w:eastAsia="Times New Roman" w:cs="Tahoma"/>
          <w:color w:val="000000"/>
        </w:rPr>
        <w:t>.</w:t>
      </w:r>
      <w:r w:rsidR="00087FEA">
        <w:rPr>
          <w:rStyle w:val="FootnoteReference"/>
          <w:rFonts w:eastAsia="Times New Roman" w:cs="Tahoma"/>
          <w:color w:val="000000"/>
        </w:rPr>
        <w:footnoteReference w:id="5"/>
      </w:r>
      <w:r w:rsidR="009C3081" w:rsidRPr="009C3081">
        <w:rPr>
          <w:rFonts w:eastAsiaTheme="minorEastAsia" w:cstheme="minorHAnsi"/>
        </w:rPr>
        <w:t xml:space="preserve"> </w:t>
      </w:r>
      <w:r w:rsidR="009C3081">
        <w:rPr>
          <w:rFonts w:eastAsiaTheme="minorEastAsia" w:cstheme="minorHAnsi"/>
        </w:rPr>
        <w:t>Phase I</w:t>
      </w:r>
      <w:r w:rsidR="009C3081" w:rsidRPr="005A43CB">
        <w:rPr>
          <w:rFonts w:eastAsiaTheme="minorEastAsia" w:cstheme="minorHAnsi"/>
        </w:rPr>
        <w:t xml:space="preserve"> </w:t>
      </w:r>
      <w:r w:rsidR="009C3081">
        <w:rPr>
          <w:rFonts w:eastAsiaTheme="minorEastAsia" w:cstheme="minorHAnsi"/>
        </w:rPr>
        <w:t>aims to</w:t>
      </w:r>
      <w:r w:rsidR="009C3081" w:rsidRPr="005A43CB">
        <w:rPr>
          <w:rFonts w:eastAsiaTheme="minorEastAsia" w:cstheme="minorHAnsi"/>
        </w:rPr>
        <w:t xml:space="preserve"> contribut</w:t>
      </w:r>
      <w:r w:rsidR="009C3081">
        <w:rPr>
          <w:rFonts w:eastAsiaTheme="minorEastAsia" w:cstheme="minorHAnsi"/>
        </w:rPr>
        <w:t>e</w:t>
      </w:r>
      <w:r w:rsidR="009C3081" w:rsidRPr="005A43CB">
        <w:rPr>
          <w:rFonts w:eastAsiaTheme="minorEastAsia" w:cstheme="minorHAnsi"/>
        </w:rPr>
        <w:t xml:space="preserve"> to the NCS Main Study and to the health disparities field as a </w:t>
      </w:r>
      <w:r w:rsidR="009C3081" w:rsidRPr="00EE48FA">
        <w:rPr>
          <w:rFonts w:cstheme="minorHAnsi"/>
        </w:rPr>
        <w:t xml:space="preserve">whole by </w:t>
      </w:r>
      <w:r w:rsidR="00CD14B9">
        <w:rPr>
          <w:rFonts w:cstheme="minorHAnsi"/>
        </w:rPr>
        <w:t>assessing, potentially revising</w:t>
      </w:r>
      <w:r w:rsidR="00461EBA">
        <w:rPr>
          <w:rFonts w:cstheme="minorHAnsi"/>
        </w:rPr>
        <w:t>,</w:t>
      </w:r>
      <w:r w:rsidR="009C3081" w:rsidRPr="00EE48FA">
        <w:rPr>
          <w:rFonts w:cstheme="minorHAnsi"/>
        </w:rPr>
        <w:t xml:space="preserve"> </w:t>
      </w:r>
      <w:r w:rsidR="009C3081">
        <w:rPr>
          <w:rFonts w:cstheme="minorHAnsi"/>
        </w:rPr>
        <w:t xml:space="preserve">and translating to Spanish </w:t>
      </w:r>
      <w:r w:rsidR="009C3081" w:rsidRPr="00EE48FA">
        <w:rPr>
          <w:rFonts w:cstheme="minorHAnsi"/>
        </w:rPr>
        <w:t xml:space="preserve">a validated set of questionnaire measures that can be used </w:t>
      </w:r>
      <w:r w:rsidR="00A66B43" w:rsidRPr="00F55B52">
        <w:rPr>
          <w:rFonts w:eastAsiaTheme="minorEastAsia" w:cstheme="minorHAnsi"/>
        </w:rPr>
        <w:t>in mothers of small children</w:t>
      </w:r>
      <w:r w:rsidR="00A66B43">
        <w:rPr>
          <w:rFonts w:cstheme="minorHAnsi"/>
        </w:rPr>
        <w:t xml:space="preserve"> across </w:t>
      </w:r>
      <w:r w:rsidR="009C3081">
        <w:rPr>
          <w:rFonts w:cstheme="minorHAnsi"/>
        </w:rPr>
        <w:t xml:space="preserve"> diverse racial and ethnic backgrounds,</w:t>
      </w:r>
      <w:r w:rsidR="009C3081" w:rsidRPr="00EE48FA">
        <w:rPr>
          <w:rFonts w:cstheme="minorHAnsi"/>
        </w:rPr>
        <w:t xml:space="preserve"> for the purpose of investigating disparities. </w:t>
      </w:r>
      <w:r w:rsidR="00CF4981" w:rsidRPr="001A591D">
        <w:rPr>
          <w:rFonts w:cs="Arial"/>
        </w:rPr>
        <w:t xml:space="preserve">Based on cognitive testing, if certain measures are found to generate response error or misinterpretation, these measures would not be recommended for the NCS </w:t>
      </w:r>
      <w:r w:rsidR="00CF4981">
        <w:rPr>
          <w:rFonts w:cs="Arial"/>
        </w:rPr>
        <w:t>Main Study.</w:t>
      </w:r>
      <w:r w:rsidR="00CF4981" w:rsidRPr="001A591D">
        <w:rPr>
          <w:rFonts w:cs="Arial"/>
        </w:rPr>
        <w:t xml:space="preserve"> It is anticipated that some measures may not be valid in ce</w:t>
      </w:r>
      <w:r w:rsidR="00CF4981">
        <w:rPr>
          <w:rFonts w:cs="Arial"/>
        </w:rPr>
        <w:t xml:space="preserve">rtain racial or ethnic groups. </w:t>
      </w:r>
      <w:r w:rsidR="00CF4981" w:rsidRPr="001A591D">
        <w:rPr>
          <w:rFonts w:cs="Arial"/>
        </w:rPr>
        <w:t>If certain wording changes reduce response error and misinterpretation, a process of adaptation and</w:t>
      </w:r>
      <w:r w:rsidR="00CF4981">
        <w:rPr>
          <w:rFonts w:cs="Arial"/>
        </w:rPr>
        <w:t>,</w:t>
      </w:r>
      <w:r w:rsidR="00CF4981" w:rsidRPr="001A591D">
        <w:rPr>
          <w:rFonts w:cs="Arial"/>
        </w:rPr>
        <w:t xml:space="preserve"> if in Spanish, transl</w:t>
      </w:r>
      <w:r w:rsidR="00A66B43">
        <w:rPr>
          <w:rFonts w:cs="Arial"/>
        </w:rPr>
        <w:t xml:space="preserve">ation and back translation, then </w:t>
      </w:r>
      <w:r w:rsidR="00CF4981" w:rsidRPr="001A591D">
        <w:rPr>
          <w:rFonts w:cs="Arial"/>
        </w:rPr>
        <w:t>further testing would be pursued as described by Dela Cruz et al.</w:t>
      </w:r>
    </w:p>
    <w:p w:rsidR="00E83F53" w:rsidRDefault="009C3081" w:rsidP="00A66B43">
      <w:pPr>
        <w:rPr>
          <w:rFonts w:eastAsia="Times New Roman" w:cs="Tahoma"/>
          <w:color w:val="000000"/>
        </w:rPr>
      </w:pPr>
      <w:r>
        <w:rPr>
          <w:rFonts w:eastAsia="Times New Roman" w:cs="Tahoma"/>
          <w:color w:val="000000"/>
        </w:rPr>
        <w:lastRenderedPageBreak/>
        <w:t>Three m</w:t>
      </w:r>
      <w:r w:rsidR="00FB1E03">
        <w:rPr>
          <w:rFonts w:eastAsia="Times New Roman" w:cs="Tahoma"/>
          <w:color w:val="000000"/>
        </w:rPr>
        <w:t>easures</w:t>
      </w:r>
      <w:r w:rsidR="007C4628" w:rsidRPr="0086541B">
        <w:rPr>
          <w:rFonts w:eastAsia="Times New Roman" w:cs="Tahoma"/>
          <w:color w:val="000000"/>
        </w:rPr>
        <w:t xml:space="preserve"> that are appropriate for families who may not speak English, have low health literacy</w:t>
      </w:r>
      <w:r w:rsidR="007F7A12" w:rsidRPr="0086541B">
        <w:rPr>
          <w:rFonts w:eastAsia="Times New Roman" w:cs="Tahoma"/>
          <w:color w:val="000000"/>
        </w:rPr>
        <w:t>,</w:t>
      </w:r>
      <w:r w:rsidR="007C4628" w:rsidRPr="0086541B">
        <w:rPr>
          <w:rFonts w:eastAsia="Times New Roman" w:cs="Tahoma"/>
          <w:color w:val="000000"/>
        </w:rPr>
        <w:t xml:space="preserve"> and are from diverse </w:t>
      </w:r>
      <w:r>
        <w:rPr>
          <w:rFonts w:eastAsia="Times New Roman" w:cs="Tahoma"/>
          <w:color w:val="000000"/>
        </w:rPr>
        <w:t xml:space="preserve">backgrounds to be used in the cognitive interviewing are listed below. A detailed description of these instruments is found in B.2. </w:t>
      </w:r>
    </w:p>
    <w:p w:rsidR="00DE00AF" w:rsidRPr="009C3081" w:rsidRDefault="00DE00AF" w:rsidP="009C3081">
      <w:pPr>
        <w:pStyle w:val="ListParagraph"/>
        <w:numPr>
          <w:ilvl w:val="0"/>
          <w:numId w:val="11"/>
        </w:numPr>
        <w:rPr>
          <w:rFonts w:eastAsia="Times New Roman" w:cs="Tahoma"/>
          <w:color w:val="000000"/>
        </w:rPr>
      </w:pPr>
      <w:r w:rsidRPr="009C3081">
        <w:rPr>
          <w:rFonts w:eastAsia="Times New Roman" w:cs="Tahoma"/>
          <w:color w:val="000000"/>
        </w:rPr>
        <w:t>Newest Vital Sign</w:t>
      </w:r>
      <w:r w:rsidR="00240AC8">
        <w:rPr>
          <w:rFonts w:eastAsia="Times New Roman" w:cstheme="minorHAnsi"/>
          <w:color w:val="000000"/>
        </w:rPr>
        <w:t>™</w:t>
      </w:r>
      <w:r w:rsidR="001070F5">
        <w:rPr>
          <w:rFonts w:eastAsia="Times New Roman" w:cs="Tahoma"/>
          <w:color w:val="000000"/>
        </w:rPr>
        <w:t xml:space="preserve"> (health literacy</w:t>
      </w:r>
      <w:r w:rsidR="00211F67">
        <w:rPr>
          <w:rFonts w:eastAsia="Times New Roman" w:cs="Tahoma"/>
          <w:color w:val="000000"/>
        </w:rPr>
        <w:t xml:space="preserve"> test</w:t>
      </w:r>
      <w:r w:rsidR="001070F5">
        <w:rPr>
          <w:rFonts w:eastAsia="Times New Roman" w:cs="Tahoma"/>
          <w:color w:val="000000"/>
        </w:rPr>
        <w:t>)</w:t>
      </w:r>
      <w:r w:rsidRPr="009C3081">
        <w:rPr>
          <w:rFonts w:eastAsia="Times New Roman" w:cs="Tahoma"/>
          <w:color w:val="000000"/>
        </w:rPr>
        <w:t xml:space="preserve"> </w:t>
      </w:r>
    </w:p>
    <w:p w:rsidR="00EA2553" w:rsidRPr="009C3081" w:rsidRDefault="00EA2553" w:rsidP="009C3081">
      <w:pPr>
        <w:pStyle w:val="ListParagraph"/>
        <w:numPr>
          <w:ilvl w:val="0"/>
          <w:numId w:val="11"/>
        </w:numPr>
        <w:rPr>
          <w:rFonts w:eastAsia="Times New Roman" w:cs="Tahoma"/>
          <w:color w:val="000000"/>
        </w:rPr>
      </w:pPr>
      <w:r w:rsidRPr="009C3081">
        <w:rPr>
          <w:rFonts w:eastAsia="Times New Roman" w:cs="Tahoma"/>
          <w:color w:val="000000"/>
        </w:rPr>
        <w:t>Krieger Experiences of Discrimination</w:t>
      </w:r>
      <w:r w:rsidR="003B36B9" w:rsidRPr="009C3081">
        <w:rPr>
          <w:rFonts w:eastAsia="Times New Roman" w:cs="Tahoma"/>
          <w:color w:val="000000"/>
        </w:rPr>
        <w:t xml:space="preserve"> </w:t>
      </w:r>
    </w:p>
    <w:p w:rsidR="00A66B43" w:rsidRPr="00E83F53" w:rsidRDefault="00EA2553" w:rsidP="00EE48FA">
      <w:pPr>
        <w:pStyle w:val="ListParagraph"/>
        <w:numPr>
          <w:ilvl w:val="0"/>
          <w:numId w:val="11"/>
        </w:numPr>
        <w:rPr>
          <w:rFonts w:eastAsia="Times New Roman" w:cs="Tahoma"/>
          <w:color w:val="000000"/>
        </w:rPr>
      </w:pPr>
      <w:r w:rsidRPr="009C3081">
        <w:rPr>
          <w:rFonts w:eastAsia="Times New Roman" w:cs="Tahoma"/>
          <w:color w:val="000000"/>
        </w:rPr>
        <w:t xml:space="preserve">Williams </w:t>
      </w:r>
      <w:r w:rsidR="003B36B9" w:rsidRPr="009C3081">
        <w:rPr>
          <w:rFonts w:eastAsia="Times New Roman" w:cs="Tahoma"/>
          <w:color w:val="000000"/>
        </w:rPr>
        <w:t>Everyday Measure</w:t>
      </w:r>
      <w:r w:rsidRPr="009C3081">
        <w:rPr>
          <w:rFonts w:eastAsia="Times New Roman" w:cs="Tahoma"/>
          <w:color w:val="000000"/>
        </w:rPr>
        <w:t xml:space="preserve"> of Discrimination</w:t>
      </w:r>
      <w:r w:rsidR="003B36B9" w:rsidRPr="009C3081">
        <w:rPr>
          <w:rFonts w:eastAsia="Times New Roman" w:cs="Tahoma"/>
          <w:color w:val="000000"/>
        </w:rPr>
        <w:t xml:space="preserve"> </w:t>
      </w:r>
    </w:p>
    <w:p w:rsidR="003A4F13" w:rsidRPr="005A43CB" w:rsidRDefault="003A4F13" w:rsidP="00EE48FA">
      <w:pPr>
        <w:rPr>
          <w:b/>
          <w:color w:val="000000"/>
        </w:rPr>
      </w:pPr>
      <w:r w:rsidRPr="00EE48FA">
        <w:rPr>
          <w:rFonts w:cstheme="minorHAnsi"/>
          <w:b/>
        </w:rPr>
        <w:t>A.2</w:t>
      </w:r>
      <w:r w:rsidR="00A652A0" w:rsidRPr="00EE48FA">
        <w:rPr>
          <w:rFonts w:cstheme="minorHAnsi"/>
          <w:b/>
        </w:rPr>
        <w:tab/>
      </w:r>
      <w:r w:rsidRPr="00EE48FA">
        <w:rPr>
          <w:rFonts w:cstheme="minorHAnsi"/>
          <w:b/>
        </w:rPr>
        <w:t>Purpose and Use</w:t>
      </w:r>
      <w:r w:rsidRPr="00EE48FA">
        <w:rPr>
          <w:b/>
          <w:color w:val="000000"/>
        </w:rPr>
        <w:t xml:space="preserve"> of the</w:t>
      </w:r>
      <w:r w:rsidRPr="005A43CB">
        <w:rPr>
          <w:b/>
          <w:color w:val="000000"/>
        </w:rPr>
        <w:t xml:space="preserve"> Information Collection</w:t>
      </w:r>
    </w:p>
    <w:p w:rsidR="00CF4981" w:rsidRPr="00CF4981" w:rsidRDefault="00CF4981" w:rsidP="00CF4981">
      <w:pPr>
        <w:pStyle w:val="CommentText"/>
        <w:spacing w:line="276" w:lineRule="auto"/>
        <w:rPr>
          <w:rFonts w:cs="Arial"/>
          <w:sz w:val="22"/>
          <w:szCs w:val="22"/>
        </w:rPr>
      </w:pPr>
      <w:r w:rsidRPr="00CF4981">
        <w:rPr>
          <w:rFonts w:cstheme="minorHAnsi"/>
          <w:sz w:val="22"/>
          <w:szCs w:val="22"/>
        </w:rPr>
        <w:t xml:space="preserve">Phase I of the Child Health Disparities Substudy will </w:t>
      </w:r>
      <w:r w:rsidR="00B30BF3">
        <w:rPr>
          <w:rFonts w:cstheme="minorHAnsi"/>
          <w:sz w:val="22"/>
          <w:szCs w:val="22"/>
        </w:rPr>
        <w:t xml:space="preserve">aim to </w:t>
      </w:r>
      <w:r w:rsidRPr="00CF4981">
        <w:rPr>
          <w:sz w:val="22"/>
          <w:szCs w:val="22"/>
        </w:rPr>
        <w:t>validate measures of health disparities, specifically health literacy, discrimination, stress and education level in</w:t>
      </w:r>
      <w:r w:rsidR="00A66B43" w:rsidRPr="00135595">
        <w:rPr>
          <w:sz w:val="22"/>
          <w:szCs w:val="22"/>
        </w:rPr>
        <w:t xml:space="preserve"> mothers of small children across</w:t>
      </w:r>
      <w:r w:rsidRPr="00CF4981">
        <w:rPr>
          <w:sz w:val="22"/>
          <w:szCs w:val="22"/>
        </w:rPr>
        <w:t xml:space="preserve"> diverse populations</w:t>
      </w:r>
      <w:r w:rsidRPr="00CF4981">
        <w:rPr>
          <w:rFonts w:cstheme="minorHAnsi"/>
          <w:sz w:val="22"/>
          <w:szCs w:val="22"/>
        </w:rPr>
        <w:t xml:space="preserve">. </w:t>
      </w:r>
      <w:r w:rsidRPr="00CF4981">
        <w:rPr>
          <w:rFonts w:cs="Arial"/>
          <w:sz w:val="22"/>
          <w:szCs w:val="22"/>
        </w:rPr>
        <w:t>Measures of discrimination have mainly been tested in African American populations with limited testing in Latinos or Asians.</w:t>
      </w:r>
      <w:r w:rsidRPr="00CF4981">
        <w:rPr>
          <w:sz w:val="22"/>
          <w:szCs w:val="22"/>
        </w:rPr>
        <w:t xml:space="preserve"> </w:t>
      </w:r>
      <w:r w:rsidRPr="00CF4981">
        <w:rPr>
          <w:rFonts w:cs="Arial"/>
          <w:sz w:val="22"/>
          <w:szCs w:val="22"/>
        </w:rPr>
        <w:t>There has been limited content validity testing of the Newest Vital Sign</w:t>
      </w:r>
      <w:r w:rsidR="00240AC8">
        <w:rPr>
          <w:rFonts w:cstheme="minorHAnsi"/>
          <w:sz w:val="22"/>
          <w:szCs w:val="22"/>
        </w:rPr>
        <w:t>™</w:t>
      </w:r>
      <w:r w:rsidR="00E83F53">
        <w:rPr>
          <w:rFonts w:cs="Arial"/>
          <w:sz w:val="22"/>
          <w:szCs w:val="22"/>
        </w:rPr>
        <w:t xml:space="preserve">, a nutritional label used as a quick screening test for health literacy; </w:t>
      </w:r>
      <w:r w:rsidR="00E83F53" w:rsidRPr="00CF4981">
        <w:rPr>
          <w:rFonts w:cs="Arial"/>
          <w:sz w:val="22"/>
          <w:szCs w:val="22"/>
        </w:rPr>
        <w:t>and</w:t>
      </w:r>
      <w:r w:rsidRPr="00CF4981">
        <w:rPr>
          <w:rFonts w:cs="Arial"/>
          <w:sz w:val="22"/>
          <w:szCs w:val="22"/>
        </w:rPr>
        <w:t xml:space="preserve"> it has been primarily used with Caucasians and African Americans.  In addition, there has been limited content validity testing of the Spanish translations of these measures.  Cognitive testing will assist in assessing content validity in diverse populations. </w:t>
      </w:r>
    </w:p>
    <w:p w:rsidR="00CF4981" w:rsidRPr="00CF4981" w:rsidRDefault="00CF4981" w:rsidP="00CF4981">
      <w:pPr>
        <w:rPr>
          <w:rFonts w:cs="Arial"/>
        </w:rPr>
      </w:pPr>
      <w:r w:rsidRPr="00CF4981">
        <w:rPr>
          <w:rFonts w:cs="Arial"/>
        </w:rPr>
        <w:t>Using methods of cognitive testing, content validity will be assessed.  Cognitive testing investigates how well questions perform when asked of respondents: if respondents understand the question correctly and if they can provide accurate answers.  It assesses whether survey questions successfully capture the intent of the question</w:t>
      </w:r>
      <w:r w:rsidR="00135595">
        <w:rPr>
          <w:rFonts w:cs="Arial"/>
        </w:rPr>
        <w:t>,</w:t>
      </w:r>
      <w:r w:rsidRPr="00CF4981">
        <w:rPr>
          <w:rFonts w:cs="Arial"/>
        </w:rPr>
        <w:t xml:space="preserve"> and is understood by the respondent.  The interview is designed to elicit respondents’ thought processes when answering the tested question.  Data from cognitive interviews are qualitative</w:t>
      </w:r>
      <w:r w:rsidR="00B30BF3">
        <w:rPr>
          <w:rFonts w:cs="Arial"/>
        </w:rPr>
        <w:t>,</w:t>
      </w:r>
      <w:r w:rsidRPr="00CF4981">
        <w:rPr>
          <w:rFonts w:cs="Arial"/>
        </w:rPr>
        <w:t xml:space="preserve"> and </w:t>
      </w:r>
      <w:r w:rsidR="00B30BF3">
        <w:rPr>
          <w:rFonts w:cs="Arial"/>
        </w:rPr>
        <w:t xml:space="preserve">the </w:t>
      </w:r>
      <w:r w:rsidRPr="00CF4981">
        <w:rPr>
          <w:rFonts w:cs="Arial"/>
        </w:rPr>
        <w:t xml:space="preserve">analysis </w:t>
      </w:r>
      <w:r w:rsidR="00B30BF3">
        <w:rPr>
          <w:rFonts w:cs="Arial"/>
        </w:rPr>
        <w:t>may</w:t>
      </w:r>
      <w:r w:rsidRPr="00CF4981">
        <w:rPr>
          <w:rFonts w:cs="Arial"/>
        </w:rPr>
        <w:t xml:space="preserve"> identify potential sources of response error and various interpretations of the question across groups of people.  This type of analysis is especially useful when examining the comparability of measures between racial ethnic groups, countries or social classes.  </w:t>
      </w:r>
    </w:p>
    <w:p w:rsidR="00E13792" w:rsidRDefault="00E13792" w:rsidP="00EE48FA">
      <w:pPr>
        <w:rPr>
          <w:rFonts w:cstheme="minorHAnsi"/>
        </w:rPr>
      </w:pPr>
      <w:r w:rsidRPr="00EE48FA">
        <w:rPr>
          <w:rFonts w:cstheme="minorHAnsi"/>
        </w:rPr>
        <w:t xml:space="preserve">Phase I begins with </w:t>
      </w:r>
      <w:r w:rsidR="007A200F" w:rsidRPr="00EE48FA">
        <w:rPr>
          <w:rFonts w:cstheme="minorHAnsi"/>
        </w:rPr>
        <w:t xml:space="preserve">a </w:t>
      </w:r>
      <w:r w:rsidRPr="00EE48FA">
        <w:rPr>
          <w:rFonts w:cstheme="minorHAnsi"/>
        </w:rPr>
        <w:t>c</w:t>
      </w:r>
      <w:r w:rsidR="00BE05C7" w:rsidRPr="00EE48FA">
        <w:rPr>
          <w:rFonts w:cstheme="minorHAnsi"/>
        </w:rPr>
        <w:t>ognit</w:t>
      </w:r>
      <w:r w:rsidR="007A200F" w:rsidRPr="00EE48FA">
        <w:rPr>
          <w:rFonts w:cstheme="minorHAnsi"/>
        </w:rPr>
        <w:t>ive interview</w:t>
      </w:r>
      <w:r w:rsidR="00BE05C7" w:rsidRPr="00EE48FA">
        <w:rPr>
          <w:rFonts w:cstheme="minorHAnsi"/>
        </w:rPr>
        <w:t xml:space="preserve"> </w:t>
      </w:r>
      <w:r w:rsidR="006E6378" w:rsidRPr="00EE48FA">
        <w:rPr>
          <w:rFonts w:cstheme="minorHAnsi"/>
        </w:rPr>
        <w:t>in a convenience sample of 5-20</w:t>
      </w:r>
      <w:r w:rsidR="00BE05C7" w:rsidRPr="00EE48FA">
        <w:rPr>
          <w:rFonts w:cstheme="minorHAnsi"/>
        </w:rPr>
        <w:t xml:space="preserve"> women with children </w:t>
      </w:r>
      <w:r w:rsidR="00BD5D24">
        <w:rPr>
          <w:rFonts w:cstheme="minorHAnsi"/>
        </w:rPr>
        <w:t xml:space="preserve">ages 0-5 </w:t>
      </w:r>
      <w:r w:rsidR="00BE05C7" w:rsidRPr="00EE48FA">
        <w:rPr>
          <w:rFonts w:cstheme="minorHAnsi"/>
        </w:rPr>
        <w:t>from ea</w:t>
      </w:r>
      <w:r w:rsidR="00450A3E" w:rsidRPr="00EE48FA">
        <w:rPr>
          <w:rFonts w:cstheme="minorHAnsi"/>
        </w:rPr>
        <w:t>ch of the 5 collaborating</w:t>
      </w:r>
      <w:r w:rsidR="00450A3E" w:rsidRPr="005A43CB">
        <w:rPr>
          <w:rFonts w:eastAsiaTheme="minorEastAsia" w:cstheme="minorHAnsi"/>
          <w:color w:val="000000" w:themeColor="text1"/>
        </w:rPr>
        <w:t xml:space="preserve"> sites </w:t>
      </w:r>
      <w:r w:rsidR="0028190D">
        <w:rPr>
          <w:rFonts w:eastAsiaTheme="minorEastAsia" w:cstheme="minorHAnsi"/>
          <w:color w:val="000000" w:themeColor="text1"/>
        </w:rPr>
        <w:t>(N=60)</w:t>
      </w:r>
      <w:r w:rsidR="00BE05C7" w:rsidRPr="005A43CB">
        <w:rPr>
          <w:rFonts w:eastAsiaTheme="minorEastAsia" w:cstheme="minorHAnsi"/>
          <w:color w:val="000000" w:themeColor="text1"/>
        </w:rPr>
        <w:t>.</w:t>
      </w:r>
      <w:r w:rsidR="00BD5D24">
        <w:rPr>
          <w:rFonts w:eastAsiaTheme="minorEastAsia" w:cstheme="minorHAnsi"/>
          <w:color w:val="000000" w:themeColor="text1"/>
        </w:rPr>
        <w:t xml:space="preserve">  In order to enroll 60 mothers with children ages 0-5 in the cognitive interview, we anticipate that 100 women may need to be screened.</w:t>
      </w:r>
      <w:r w:rsidR="00BE05C7" w:rsidRPr="005A43CB">
        <w:rPr>
          <w:rFonts w:eastAsiaTheme="minorEastAsia" w:cstheme="minorHAnsi"/>
          <w:color w:val="000000" w:themeColor="text1"/>
        </w:rPr>
        <w:t xml:space="preserve"> </w:t>
      </w:r>
      <w:r w:rsidR="00CF4981">
        <w:rPr>
          <w:rFonts w:eastAsiaTheme="minorEastAsia" w:cstheme="minorHAnsi"/>
          <w:color w:val="000000" w:themeColor="text1"/>
        </w:rPr>
        <w:t xml:space="preserve">The participants will be screened using the </w:t>
      </w:r>
      <w:r w:rsidR="00CF4981">
        <w:t>Cognitive Interview Screener to determine eligibility.</w:t>
      </w:r>
      <w:r w:rsidR="00B30BF3">
        <w:t xml:space="preserve">  </w:t>
      </w:r>
      <w:r w:rsidR="00405728" w:rsidRPr="005A43CB">
        <w:rPr>
          <w:rFonts w:eastAsiaTheme="minorEastAsia" w:cstheme="minorHAnsi"/>
          <w:color w:val="000000" w:themeColor="text1"/>
        </w:rPr>
        <w:t xml:space="preserve">The </w:t>
      </w:r>
      <w:r w:rsidR="007A200F" w:rsidRPr="005A43CB">
        <w:rPr>
          <w:rFonts w:cstheme="minorHAnsi"/>
        </w:rPr>
        <w:t>cognitive interview</w:t>
      </w:r>
      <w:r w:rsidR="00450A3E" w:rsidRPr="005A43CB">
        <w:rPr>
          <w:rFonts w:cstheme="minorHAnsi"/>
        </w:rPr>
        <w:t xml:space="preserve"> involve</w:t>
      </w:r>
      <w:r w:rsidR="00C216F6">
        <w:rPr>
          <w:rFonts w:cstheme="minorHAnsi"/>
        </w:rPr>
        <w:t>s</w:t>
      </w:r>
      <w:r w:rsidR="00450A3E" w:rsidRPr="005A43CB">
        <w:rPr>
          <w:rFonts w:cstheme="minorHAnsi"/>
        </w:rPr>
        <w:t xml:space="preserve"> (1) a r</w:t>
      </w:r>
      <w:r w:rsidRPr="005A43CB">
        <w:rPr>
          <w:rFonts w:cstheme="minorHAnsi"/>
        </w:rPr>
        <w:t>ecorded convers</w:t>
      </w:r>
      <w:r w:rsidR="00450A3E" w:rsidRPr="005A43CB">
        <w:rPr>
          <w:rFonts w:cstheme="minorHAnsi"/>
        </w:rPr>
        <w:t>ation, (2) a s</w:t>
      </w:r>
      <w:r w:rsidRPr="005A43CB">
        <w:rPr>
          <w:rFonts w:cstheme="minorHAnsi"/>
        </w:rPr>
        <w:t xml:space="preserve">hort test about nutrition and food labels: </w:t>
      </w:r>
      <w:r w:rsidR="001D68B7">
        <w:rPr>
          <w:rFonts w:cstheme="minorHAnsi"/>
        </w:rPr>
        <w:t xml:space="preserve">to see </w:t>
      </w:r>
      <w:r w:rsidRPr="005A43CB">
        <w:rPr>
          <w:rFonts w:cstheme="minorHAnsi"/>
        </w:rPr>
        <w:t>how peopl</w:t>
      </w:r>
      <w:r w:rsidR="00450A3E" w:rsidRPr="005A43CB">
        <w:rPr>
          <w:rFonts w:cstheme="minorHAnsi"/>
        </w:rPr>
        <w:t>e understand health information</w:t>
      </w:r>
      <w:r w:rsidR="00E83F53">
        <w:rPr>
          <w:rFonts w:cstheme="minorHAnsi"/>
        </w:rPr>
        <w:t xml:space="preserve"> [The Newest Vital Sign</w:t>
      </w:r>
      <w:r w:rsidR="00240AC8">
        <w:rPr>
          <w:rFonts w:cstheme="minorHAnsi"/>
        </w:rPr>
        <w:t>™</w:t>
      </w:r>
      <w:r w:rsidR="00E83F53">
        <w:rPr>
          <w:rFonts w:cstheme="minorHAnsi"/>
        </w:rPr>
        <w:t>]</w:t>
      </w:r>
      <w:r w:rsidR="00450A3E" w:rsidRPr="005A43CB">
        <w:rPr>
          <w:rFonts w:cstheme="minorHAnsi"/>
        </w:rPr>
        <w:t>, (3) q</w:t>
      </w:r>
      <w:r w:rsidRPr="005A43CB">
        <w:rPr>
          <w:rFonts w:cstheme="minorHAnsi"/>
        </w:rPr>
        <w:t>uestions regarding unfair treatment and discrimin</w:t>
      </w:r>
      <w:r w:rsidR="00450A3E" w:rsidRPr="005A43CB">
        <w:rPr>
          <w:rFonts w:cstheme="minorHAnsi"/>
        </w:rPr>
        <w:t>ation that the mother has experienced</w:t>
      </w:r>
      <w:r w:rsidR="00E83F53">
        <w:rPr>
          <w:rFonts w:cstheme="minorHAnsi"/>
        </w:rPr>
        <w:t xml:space="preserve"> [Krieger]</w:t>
      </w:r>
      <w:r w:rsidR="00450A3E" w:rsidRPr="005A43CB">
        <w:rPr>
          <w:rFonts w:cstheme="minorHAnsi"/>
        </w:rPr>
        <w:t>, (4) q</w:t>
      </w:r>
      <w:r w:rsidRPr="005A43CB">
        <w:rPr>
          <w:rFonts w:cstheme="minorHAnsi"/>
        </w:rPr>
        <w:t>uestion</w:t>
      </w:r>
      <w:r w:rsidR="00450A3E" w:rsidRPr="005A43CB">
        <w:rPr>
          <w:rFonts w:cstheme="minorHAnsi"/>
        </w:rPr>
        <w:t xml:space="preserve">s about stressful situations </w:t>
      </w:r>
      <w:r w:rsidR="0026689A" w:rsidRPr="005A43CB">
        <w:rPr>
          <w:rFonts w:cstheme="minorHAnsi"/>
        </w:rPr>
        <w:t>that the mother has experienced</w:t>
      </w:r>
      <w:r w:rsidR="00E83F53">
        <w:rPr>
          <w:rFonts w:cstheme="minorHAnsi"/>
        </w:rPr>
        <w:t xml:space="preserve"> [Williams]</w:t>
      </w:r>
      <w:r w:rsidR="0026689A" w:rsidRPr="005A43CB">
        <w:rPr>
          <w:rFonts w:cstheme="minorHAnsi"/>
        </w:rPr>
        <w:t>, (5) q</w:t>
      </w:r>
      <w:r w:rsidRPr="005A43CB">
        <w:rPr>
          <w:rFonts w:cstheme="minorHAnsi"/>
        </w:rPr>
        <w:t>uestions about demographic background</w:t>
      </w:r>
      <w:r w:rsidR="003B36B9">
        <w:rPr>
          <w:rFonts w:cstheme="minorHAnsi"/>
        </w:rPr>
        <w:t xml:space="preserve"> and (6) questions about the administration of personal interviews for data collection.</w:t>
      </w:r>
    </w:p>
    <w:p w:rsidR="00A66B43" w:rsidRPr="006C5A9F" w:rsidRDefault="00C943E2" w:rsidP="00D010E9">
      <w:pPr>
        <w:rPr>
          <w:rFonts w:cstheme="minorHAnsi"/>
        </w:rPr>
      </w:pPr>
      <w:r>
        <w:rPr>
          <w:rFonts w:cstheme="minorHAnsi"/>
        </w:rPr>
        <w:t>Participants will be recruited from pediatric clinics, WIC (Women, Infant and Children supplemental food sites), child care sites and other public sites using flyers</w:t>
      </w:r>
      <w:r w:rsidR="004D2B67">
        <w:rPr>
          <w:rFonts w:cstheme="minorHAnsi"/>
        </w:rPr>
        <w:t xml:space="preserve"> at </w:t>
      </w:r>
      <w:r w:rsidR="004D2B67" w:rsidRPr="00EE48FA">
        <w:rPr>
          <w:rFonts w:cstheme="minorHAnsi"/>
        </w:rPr>
        <w:t>five NCS collaborative sites: John Hopkins University</w:t>
      </w:r>
      <w:r w:rsidR="006F14DE">
        <w:rPr>
          <w:rFonts w:cstheme="minorHAnsi"/>
        </w:rPr>
        <w:t xml:space="preserve"> (JHU)</w:t>
      </w:r>
      <w:r w:rsidR="004D2B67" w:rsidRPr="00EE48FA">
        <w:rPr>
          <w:rFonts w:cstheme="minorHAnsi"/>
        </w:rPr>
        <w:t>, University of California, Los Angeles</w:t>
      </w:r>
      <w:r w:rsidR="006F14DE">
        <w:rPr>
          <w:rFonts w:cstheme="minorHAnsi"/>
        </w:rPr>
        <w:t xml:space="preserve"> (UCLA)</w:t>
      </w:r>
      <w:r w:rsidR="004D2B67" w:rsidRPr="00EE48FA">
        <w:rPr>
          <w:rFonts w:cstheme="minorHAnsi"/>
        </w:rPr>
        <w:t>, University of Miami, University of Hawaii and University of California, Irvin</w:t>
      </w:r>
      <w:r w:rsidR="004D2B67">
        <w:rPr>
          <w:rFonts w:cstheme="minorHAnsi"/>
        </w:rPr>
        <w:t>e (UCI)</w:t>
      </w:r>
      <w:r w:rsidR="004D2B67" w:rsidRPr="00EE48FA">
        <w:rPr>
          <w:rFonts w:cstheme="minorHAnsi"/>
        </w:rPr>
        <w:t>.</w:t>
      </w:r>
      <w:r w:rsidR="004D2B67">
        <w:rPr>
          <w:rFonts w:cstheme="minorHAnsi"/>
        </w:rPr>
        <w:t xml:space="preserve">  </w:t>
      </w:r>
      <w:r w:rsidR="00364DE3">
        <w:rPr>
          <w:rFonts w:eastAsiaTheme="minorEastAsia" w:cstheme="minorHAnsi"/>
          <w:color w:val="000000" w:themeColor="text1"/>
        </w:rPr>
        <w:t xml:space="preserve">In addition to </w:t>
      </w:r>
      <w:r w:rsidR="00700591">
        <w:rPr>
          <w:rFonts w:eastAsiaTheme="minorEastAsia" w:cstheme="minorHAnsi"/>
          <w:color w:val="000000" w:themeColor="text1"/>
        </w:rPr>
        <w:t xml:space="preserve">racial/ethnic </w:t>
      </w:r>
      <w:r w:rsidR="00364DE3">
        <w:rPr>
          <w:rFonts w:eastAsiaTheme="minorEastAsia" w:cstheme="minorHAnsi"/>
          <w:color w:val="000000" w:themeColor="text1"/>
        </w:rPr>
        <w:t xml:space="preserve">diversity the study team will </w:t>
      </w:r>
      <w:r w:rsidR="00700591">
        <w:rPr>
          <w:rFonts w:eastAsiaTheme="minorEastAsia" w:cstheme="minorHAnsi"/>
          <w:color w:val="000000" w:themeColor="text1"/>
        </w:rPr>
        <w:t>also sample for</w:t>
      </w:r>
      <w:r w:rsidR="00364DE3">
        <w:rPr>
          <w:rFonts w:eastAsiaTheme="minorEastAsia" w:cstheme="minorHAnsi"/>
          <w:color w:val="000000" w:themeColor="text1"/>
        </w:rPr>
        <w:t xml:space="preserve"> socio-economic diversity with education level serving as a proxy measure. See </w:t>
      </w:r>
      <w:r w:rsidR="004D2B67">
        <w:rPr>
          <w:rFonts w:eastAsiaTheme="minorEastAsia" w:cstheme="minorHAnsi"/>
          <w:color w:val="000000" w:themeColor="text1"/>
        </w:rPr>
        <w:t>T</w:t>
      </w:r>
      <w:r w:rsidR="00364DE3">
        <w:rPr>
          <w:rFonts w:eastAsiaTheme="minorEastAsia" w:cstheme="minorHAnsi"/>
          <w:color w:val="000000" w:themeColor="text1"/>
        </w:rPr>
        <w:t>able</w:t>
      </w:r>
      <w:r w:rsidR="004D2B67">
        <w:rPr>
          <w:rFonts w:eastAsiaTheme="minorEastAsia" w:cstheme="minorHAnsi"/>
          <w:color w:val="000000" w:themeColor="text1"/>
        </w:rPr>
        <w:t xml:space="preserve"> A1</w:t>
      </w:r>
      <w:r w:rsidR="00364DE3">
        <w:rPr>
          <w:rFonts w:eastAsiaTheme="minorEastAsia" w:cstheme="minorHAnsi"/>
          <w:color w:val="000000" w:themeColor="text1"/>
        </w:rPr>
        <w:t xml:space="preserve"> for more details</w:t>
      </w:r>
      <w:r w:rsidR="004D2B67">
        <w:rPr>
          <w:rFonts w:eastAsiaTheme="minorEastAsia" w:cstheme="minorHAnsi"/>
          <w:color w:val="000000" w:themeColor="text1"/>
        </w:rPr>
        <w:t xml:space="preserve">. </w:t>
      </w:r>
    </w:p>
    <w:p w:rsidR="00364DE3" w:rsidRDefault="00364DE3" w:rsidP="00D010E9">
      <w:pPr>
        <w:rPr>
          <w:rFonts w:eastAsiaTheme="minorEastAsia" w:cstheme="minorHAnsi"/>
          <w:color w:val="000000" w:themeColor="text1"/>
        </w:rPr>
      </w:pPr>
      <w:r>
        <w:rPr>
          <w:rFonts w:eastAsiaTheme="minorEastAsia" w:cstheme="minorHAnsi"/>
          <w:color w:val="000000" w:themeColor="text1"/>
        </w:rPr>
        <w:lastRenderedPageBreak/>
        <w:t>Table A</w:t>
      </w:r>
      <w:r w:rsidR="00105BE8">
        <w:rPr>
          <w:rFonts w:eastAsiaTheme="minorEastAsia" w:cstheme="minorHAnsi"/>
          <w:color w:val="000000" w:themeColor="text1"/>
        </w:rPr>
        <w:t>1</w:t>
      </w:r>
      <w:r>
        <w:rPr>
          <w:rFonts w:eastAsiaTheme="minorEastAsia" w:cstheme="minorHAnsi"/>
          <w:color w:val="000000" w:themeColor="text1"/>
        </w:rPr>
        <w:t>. Child Health Disparities Substudy Recruitment Distribution</w:t>
      </w:r>
    </w:p>
    <w:tbl>
      <w:tblPr>
        <w:tblStyle w:val="TableGrid"/>
        <w:tblW w:w="0" w:type="auto"/>
        <w:tblLook w:val="04A0" w:firstRow="1" w:lastRow="0" w:firstColumn="1" w:lastColumn="0" w:noHBand="0" w:noVBand="1"/>
      </w:tblPr>
      <w:tblGrid>
        <w:gridCol w:w="2394"/>
        <w:gridCol w:w="2394"/>
        <w:gridCol w:w="2394"/>
        <w:gridCol w:w="2394"/>
      </w:tblGrid>
      <w:tr w:rsidR="00364DE3" w:rsidTr="00364DE3">
        <w:tc>
          <w:tcPr>
            <w:tcW w:w="2394" w:type="dxa"/>
          </w:tcPr>
          <w:p w:rsidR="00364DE3" w:rsidRPr="006C5A9F" w:rsidRDefault="00364DE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Site</w:t>
            </w:r>
          </w:p>
        </w:tc>
        <w:tc>
          <w:tcPr>
            <w:tcW w:w="2394" w:type="dxa"/>
          </w:tcPr>
          <w:p w:rsidR="00364DE3" w:rsidRPr="006C5A9F" w:rsidRDefault="00364DE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Education Level</w:t>
            </w:r>
          </w:p>
        </w:tc>
        <w:tc>
          <w:tcPr>
            <w:tcW w:w="2394" w:type="dxa"/>
          </w:tcPr>
          <w:p w:rsidR="00364DE3" w:rsidRPr="006C5A9F" w:rsidRDefault="00364DE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 xml:space="preserve">English </w:t>
            </w:r>
            <w:r w:rsidR="00105BE8" w:rsidRPr="006C5A9F">
              <w:rPr>
                <w:rFonts w:asciiTheme="minorHAnsi" w:eastAsiaTheme="minorEastAsia" w:hAnsiTheme="minorHAnsi" w:cstheme="minorHAnsi"/>
                <w:color w:val="000000" w:themeColor="text1"/>
              </w:rPr>
              <w:t xml:space="preserve">Speaking </w:t>
            </w:r>
          </w:p>
        </w:tc>
        <w:tc>
          <w:tcPr>
            <w:tcW w:w="2394" w:type="dxa"/>
          </w:tcPr>
          <w:p w:rsidR="00364DE3" w:rsidRPr="006C5A9F" w:rsidRDefault="00364DE3" w:rsidP="00105BE8">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 xml:space="preserve">Spanish </w:t>
            </w:r>
            <w:r w:rsidR="00105BE8" w:rsidRPr="006C5A9F">
              <w:rPr>
                <w:rFonts w:asciiTheme="minorHAnsi" w:eastAsiaTheme="minorEastAsia" w:hAnsiTheme="minorHAnsi" w:cstheme="minorHAnsi"/>
                <w:color w:val="000000" w:themeColor="text1"/>
              </w:rPr>
              <w:t>Speaking</w:t>
            </w:r>
          </w:p>
        </w:tc>
      </w:tr>
      <w:tr w:rsidR="00364DE3" w:rsidTr="00364DE3">
        <w:tc>
          <w:tcPr>
            <w:tcW w:w="2394" w:type="dxa"/>
            <w:vMerge w:val="restart"/>
          </w:tcPr>
          <w:p w:rsidR="00364DE3" w:rsidRPr="006C5A9F" w:rsidRDefault="00364DE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UCLA</w:t>
            </w:r>
          </w:p>
          <w:p w:rsidR="00CA60D6" w:rsidRPr="006C5A9F" w:rsidRDefault="00CA60D6" w:rsidP="00D010E9">
            <w:pPr>
              <w:rPr>
                <w:rFonts w:asciiTheme="minorHAnsi" w:eastAsiaTheme="minorEastAsia" w:hAnsiTheme="minorHAnsi" w:cstheme="minorHAnsi"/>
                <w:color w:val="000000" w:themeColor="text1"/>
              </w:rPr>
            </w:pPr>
          </w:p>
          <w:p w:rsidR="00CA60D6" w:rsidRPr="006C5A9F" w:rsidRDefault="00CA60D6" w:rsidP="00CA60D6">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15 participants</w:t>
            </w:r>
          </w:p>
        </w:tc>
        <w:tc>
          <w:tcPr>
            <w:tcW w:w="2394" w:type="dxa"/>
          </w:tcPr>
          <w:p w:rsidR="00364DE3" w:rsidRPr="006C5A9F" w:rsidRDefault="00364DE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Low (High School or Less)</w:t>
            </w:r>
          </w:p>
        </w:tc>
        <w:tc>
          <w:tcPr>
            <w:tcW w:w="2394" w:type="dxa"/>
          </w:tcPr>
          <w:p w:rsidR="00364DE3" w:rsidRPr="006C5A9F" w:rsidRDefault="00364DE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 xml:space="preserve">3 </w:t>
            </w:r>
            <w:r w:rsidR="006F14DE" w:rsidRPr="006C5A9F">
              <w:rPr>
                <w:rFonts w:asciiTheme="minorHAnsi" w:eastAsiaTheme="minorEastAsia" w:hAnsiTheme="minorHAnsi" w:cstheme="minorHAnsi"/>
                <w:color w:val="000000" w:themeColor="text1"/>
              </w:rPr>
              <w:t>AAPI</w:t>
            </w:r>
          </w:p>
          <w:p w:rsidR="00364DE3" w:rsidRPr="006C5A9F" w:rsidRDefault="00364DE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1 Latina Central American</w:t>
            </w:r>
          </w:p>
          <w:p w:rsidR="00364DE3" w:rsidRPr="006C5A9F" w:rsidRDefault="00364DE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1 Latina Mexican</w:t>
            </w:r>
          </w:p>
        </w:tc>
        <w:tc>
          <w:tcPr>
            <w:tcW w:w="2394" w:type="dxa"/>
          </w:tcPr>
          <w:p w:rsidR="00364DE3" w:rsidRPr="006C5A9F" w:rsidRDefault="00CA60D6"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2</w:t>
            </w:r>
            <w:r w:rsidR="00364DE3" w:rsidRPr="006C5A9F">
              <w:rPr>
                <w:rFonts w:asciiTheme="minorHAnsi" w:eastAsiaTheme="minorEastAsia" w:hAnsiTheme="minorHAnsi" w:cstheme="minorHAnsi"/>
                <w:color w:val="000000" w:themeColor="text1"/>
              </w:rPr>
              <w:t xml:space="preserve"> Latin</w:t>
            </w:r>
            <w:r w:rsidRPr="006C5A9F">
              <w:rPr>
                <w:rFonts w:asciiTheme="minorHAnsi" w:eastAsiaTheme="minorEastAsia" w:hAnsiTheme="minorHAnsi" w:cstheme="minorHAnsi"/>
                <w:color w:val="000000" w:themeColor="text1"/>
              </w:rPr>
              <w:t>a</w:t>
            </w:r>
            <w:r w:rsidR="00364DE3" w:rsidRPr="006C5A9F">
              <w:rPr>
                <w:rFonts w:asciiTheme="minorHAnsi" w:eastAsiaTheme="minorEastAsia" w:hAnsiTheme="minorHAnsi" w:cstheme="minorHAnsi"/>
                <w:color w:val="000000" w:themeColor="text1"/>
              </w:rPr>
              <w:t xml:space="preserve"> Central American</w:t>
            </w:r>
          </w:p>
          <w:p w:rsidR="00364DE3" w:rsidRPr="006C5A9F" w:rsidRDefault="00CA60D6"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2</w:t>
            </w:r>
            <w:r w:rsidR="00364DE3" w:rsidRPr="006C5A9F">
              <w:rPr>
                <w:rFonts w:asciiTheme="minorHAnsi" w:eastAsiaTheme="minorEastAsia" w:hAnsiTheme="minorHAnsi" w:cstheme="minorHAnsi"/>
                <w:color w:val="000000" w:themeColor="text1"/>
              </w:rPr>
              <w:t xml:space="preserve"> Latina Mexican</w:t>
            </w:r>
          </w:p>
          <w:p w:rsidR="00364DE3" w:rsidRPr="006C5A9F" w:rsidRDefault="00364DE3" w:rsidP="00D010E9">
            <w:pPr>
              <w:rPr>
                <w:rFonts w:asciiTheme="minorHAnsi" w:eastAsiaTheme="minorEastAsia" w:hAnsiTheme="minorHAnsi" w:cstheme="minorHAnsi"/>
                <w:color w:val="000000" w:themeColor="text1"/>
              </w:rPr>
            </w:pPr>
          </w:p>
        </w:tc>
      </w:tr>
      <w:tr w:rsidR="00364DE3" w:rsidTr="00364DE3">
        <w:tc>
          <w:tcPr>
            <w:tcW w:w="2394" w:type="dxa"/>
            <w:vMerge/>
          </w:tcPr>
          <w:p w:rsidR="00364DE3" w:rsidRPr="006C5A9F" w:rsidRDefault="00364DE3" w:rsidP="00D010E9">
            <w:pPr>
              <w:rPr>
                <w:rFonts w:asciiTheme="minorHAnsi" w:eastAsiaTheme="minorEastAsia" w:hAnsiTheme="minorHAnsi" w:cstheme="minorHAnsi"/>
                <w:color w:val="000000" w:themeColor="text1"/>
              </w:rPr>
            </w:pPr>
          </w:p>
        </w:tc>
        <w:tc>
          <w:tcPr>
            <w:tcW w:w="2394" w:type="dxa"/>
          </w:tcPr>
          <w:p w:rsidR="00364DE3" w:rsidRPr="006C5A9F" w:rsidRDefault="00364DE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High (Above High School/</w:t>
            </w:r>
            <w:r w:rsidR="006F14DE">
              <w:rPr>
                <w:rFonts w:asciiTheme="minorHAnsi" w:eastAsiaTheme="minorEastAsia" w:hAnsiTheme="minorHAnsi" w:cstheme="minorHAnsi"/>
                <w:color w:val="000000" w:themeColor="text1"/>
              </w:rPr>
              <w:t xml:space="preserve"> </w:t>
            </w:r>
            <w:r w:rsidRPr="006C5A9F">
              <w:rPr>
                <w:rFonts w:asciiTheme="minorHAnsi" w:eastAsiaTheme="minorEastAsia" w:hAnsiTheme="minorHAnsi" w:cstheme="minorHAnsi"/>
                <w:color w:val="000000" w:themeColor="text1"/>
              </w:rPr>
              <w:t>GED)</w:t>
            </w:r>
          </w:p>
        </w:tc>
        <w:tc>
          <w:tcPr>
            <w:tcW w:w="2394" w:type="dxa"/>
          </w:tcPr>
          <w:p w:rsidR="00364DE3" w:rsidRPr="006C5A9F" w:rsidRDefault="00364DE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 xml:space="preserve">2 </w:t>
            </w:r>
            <w:r w:rsidR="006F14DE" w:rsidRPr="006C5A9F">
              <w:rPr>
                <w:rFonts w:asciiTheme="minorHAnsi" w:eastAsiaTheme="minorEastAsia" w:hAnsiTheme="minorHAnsi" w:cstheme="minorHAnsi"/>
                <w:color w:val="000000" w:themeColor="text1"/>
              </w:rPr>
              <w:t>AAPI</w:t>
            </w:r>
          </w:p>
          <w:p w:rsidR="00364DE3" w:rsidRPr="006C5A9F" w:rsidRDefault="00364DE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1 Latina Central American</w:t>
            </w:r>
          </w:p>
          <w:p w:rsidR="00364DE3" w:rsidRPr="006C5A9F" w:rsidRDefault="00364DE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1 Latina Mexican</w:t>
            </w:r>
          </w:p>
        </w:tc>
        <w:tc>
          <w:tcPr>
            <w:tcW w:w="2394" w:type="dxa"/>
          </w:tcPr>
          <w:p w:rsidR="00364DE3" w:rsidRPr="006C5A9F" w:rsidRDefault="00364DE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1 Latina Central American</w:t>
            </w:r>
          </w:p>
          <w:p w:rsidR="00364DE3" w:rsidRPr="006C5A9F" w:rsidRDefault="00364DE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1 Latina Mexican</w:t>
            </w:r>
          </w:p>
        </w:tc>
      </w:tr>
      <w:tr w:rsidR="00364DE3" w:rsidTr="00364DE3">
        <w:tc>
          <w:tcPr>
            <w:tcW w:w="2394" w:type="dxa"/>
            <w:vMerge w:val="restart"/>
          </w:tcPr>
          <w:p w:rsidR="00364DE3" w:rsidRPr="006C5A9F" w:rsidRDefault="00364DE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JHU</w:t>
            </w:r>
          </w:p>
          <w:p w:rsidR="00CA60D6" w:rsidRPr="006C5A9F" w:rsidRDefault="00CA60D6" w:rsidP="00D010E9">
            <w:pPr>
              <w:rPr>
                <w:rFonts w:asciiTheme="minorHAnsi" w:eastAsiaTheme="minorEastAsia" w:hAnsiTheme="minorHAnsi" w:cstheme="minorHAnsi"/>
                <w:color w:val="000000" w:themeColor="text1"/>
              </w:rPr>
            </w:pPr>
          </w:p>
          <w:p w:rsidR="00CA60D6" w:rsidRPr="006C5A9F" w:rsidRDefault="00CA60D6"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10 participants</w:t>
            </w:r>
          </w:p>
        </w:tc>
        <w:tc>
          <w:tcPr>
            <w:tcW w:w="2394" w:type="dxa"/>
          </w:tcPr>
          <w:p w:rsidR="00364DE3" w:rsidRPr="006C5A9F" w:rsidRDefault="00364DE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Low (High School or Less)</w:t>
            </w:r>
          </w:p>
        </w:tc>
        <w:tc>
          <w:tcPr>
            <w:tcW w:w="2394" w:type="dxa"/>
          </w:tcPr>
          <w:p w:rsidR="00364DE3" w:rsidRPr="006C5A9F" w:rsidRDefault="00364DE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3 African American</w:t>
            </w:r>
          </w:p>
          <w:p w:rsidR="00364DE3" w:rsidRPr="006C5A9F" w:rsidRDefault="00364DE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2 African/Caribbean or 1</w:t>
            </w:r>
            <w:r w:rsidRPr="006C5A9F">
              <w:rPr>
                <w:rFonts w:asciiTheme="minorHAnsi" w:eastAsiaTheme="minorEastAsia" w:hAnsiTheme="minorHAnsi" w:cstheme="minorHAnsi"/>
                <w:color w:val="000000" w:themeColor="text1"/>
                <w:vertAlign w:val="superscript"/>
              </w:rPr>
              <w:t>st</w:t>
            </w:r>
            <w:r w:rsidRPr="006C5A9F">
              <w:rPr>
                <w:rFonts w:asciiTheme="minorHAnsi" w:eastAsiaTheme="minorEastAsia" w:hAnsiTheme="minorHAnsi" w:cstheme="minorHAnsi"/>
                <w:color w:val="000000" w:themeColor="text1"/>
              </w:rPr>
              <w:t xml:space="preserve"> Generation</w:t>
            </w:r>
          </w:p>
        </w:tc>
        <w:tc>
          <w:tcPr>
            <w:tcW w:w="2394" w:type="dxa"/>
          </w:tcPr>
          <w:p w:rsidR="00364DE3" w:rsidRPr="006C5A9F" w:rsidRDefault="00364DE3" w:rsidP="00D010E9">
            <w:pPr>
              <w:rPr>
                <w:rFonts w:asciiTheme="minorHAnsi" w:eastAsiaTheme="minorEastAsia" w:hAnsiTheme="minorHAnsi" w:cstheme="minorHAnsi"/>
                <w:color w:val="000000" w:themeColor="text1"/>
              </w:rPr>
            </w:pPr>
          </w:p>
        </w:tc>
      </w:tr>
      <w:tr w:rsidR="00364DE3" w:rsidTr="00364DE3">
        <w:tc>
          <w:tcPr>
            <w:tcW w:w="2394" w:type="dxa"/>
            <w:vMerge/>
          </w:tcPr>
          <w:p w:rsidR="00364DE3" w:rsidRPr="006C5A9F" w:rsidRDefault="00364DE3" w:rsidP="00D010E9">
            <w:pPr>
              <w:rPr>
                <w:rFonts w:asciiTheme="minorHAnsi" w:eastAsiaTheme="minorEastAsia" w:hAnsiTheme="minorHAnsi" w:cstheme="minorHAnsi"/>
                <w:color w:val="000000" w:themeColor="text1"/>
              </w:rPr>
            </w:pPr>
          </w:p>
        </w:tc>
        <w:tc>
          <w:tcPr>
            <w:tcW w:w="2394" w:type="dxa"/>
          </w:tcPr>
          <w:p w:rsidR="00364DE3" w:rsidRPr="006C5A9F" w:rsidRDefault="00364DE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High (Above High School/</w:t>
            </w:r>
            <w:r w:rsidR="006F14DE">
              <w:rPr>
                <w:rFonts w:asciiTheme="minorHAnsi" w:eastAsiaTheme="minorEastAsia" w:hAnsiTheme="minorHAnsi" w:cstheme="minorHAnsi"/>
                <w:color w:val="000000" w:themeColor="text1"/>
              </w:rPr>
              <w:t xml:space="preserve"> </w:t>
            </w:r>
            <w:r w:rsidRPr="006C5A9F">
              <w:rPr>
                <w:rFonts w:asciiTheme="minorHAnsi" w:eastAsiaTheme="minorEastAsia" w:hAnsiTheme="minorHAnsi" w:cstheme="minorHAnsi"/>
                <w:color w:val="000000" w:themeColor="text1"/>
              </w:rPr>
              <w:t>GED)</w:t>
            </w:r>
          </w:p>
        </w:tc>
        <w:tc>
          <w:tcPr>
            <w:tcW w:w="2394" w:type="dxa"/>
          </w:tcPr>
          <w:p w:rsidR="00364DE3" w:rsidRPr="006C5A9F" w:rsidRDefault="00364DE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3 African American</w:t>
            </w:r>
          </w:p>
          <w:p w:rsidR="00364DE3" w:rsidRPr="006C5A9F" w:rsidRDefault="00364DE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2 African/Caribbean or 1</w:t>
            </w:r>
            <w:r w:rsidRPr="006C5A9F">
              <w:rPr>
                <w:rFonts w:asciiTheme="minorHAnsi" w:eastAsiaTheme="minorEastAsia" w:hAnsiTheme="minorHAnsi" w:cstheme="minorHAnsi"/>
                <w:color w:val="000000" w:themeColor="text1"/>
                <w:vertAlign w:val="superscript"/>
              </w:rPr>
              <w:t>st</w:t>
            </w:r>
            <w:r w:rsidRPr="006C5A9F">
              <w:rPr>
                <w:rFonts w:asciiTheme="minorHAnsi" w:eastAsiaTheme="minorEastAsia" w:hAnsiTheme="minorHAnsi" w:cstheme="minorHAnsi"/>
                <w:color w:val="000000" w:themeColor="text1"/>
              </w:rPr>
              <w:t xml:space="preserve"> Generation</w:t>
            </w:r>
          </w:p>
        </w:tc>
        <w:tc>
          <w:tcPr>
            <w:tcW w:w="2394" w:type="dxa"/>
          </w:tcPr>
          <w:p w:rsidR="00364DE3" w:rsidRPr="006C5A9F" w:rsidRDefault="00364DE3" w:rsidP="00D010E9">
            <w:pPr>
              <w:rPr>
                <w:rFonts w:asciiTheme="minorHAnsi" w:eastAsiaTheme="minorEastAsia" w:hAnsiTheme="minorHAnsi" w:cstheme="minorHAnsi"/>
                <w:color w:val="000000" w:themeColor="text1"/>
              </w:rPr>
            </w:pPr>
          </w:p>
        </w:tc>
      </w:tr>
      <w:tr w:rsidR="00465963" w:rsidTr="00364DE3">
        <w:tc>
          <w:tcPr>
            <w:tcW w:w="2394" w:type="dxa"/>
            <w:vMerge w:val="restart"/>
          </w:tcPr>
          <w:p w:rsidR="00465963" w:rsidRPr="006C5A9F" w:rsidRDefault="0046596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U</w:t>
            </w:r>
            <w:r w:rsidR="006F14DE">
              <w:rPr>
                <w:rFonts w:asciiTheme="minorHAnsi" w:eastAsiaTheme="minorEastAsia" w:hAnsiTheme="minorHAnsi" w:cstheme="minorHAnsi"/>
                <w:color w:val="000000" w:themeColor="text1"/>
              </w:rPr>
              <w:t xml:space="preserve">niversity of </w:t>
            </w:r>
            <w:r w:rsidRPr="006C5A9F">
              <w:rPr>
                <w:rFonts w:asciiTheme="minorHAnsi" w:eastAsiaTheme="minorEastAsia" w:hAnsiTheme="minorHAnsi" w:cstheme="minorHAnsi"/>
                <w:color w:val="000000" w:themeColor="text1"/>
              </w:rPr>
              <w:t>M</w:t>
            </w:r>
            <w:r w:rsidR="006F14DE">
              <w:rPr>
                <w:rFonts w:asciiTheme="minorHAnsi" w:eastAsiaTheme="minorEastAsia" w:hAnsiTheme="minorHAnsi" w:cstheme="minorHAnsi"/>
                <w:color w:val="000000" w:themeColor="text1"/>
              </w:rPr>
              <w:t>iami</w:t>
            </w:r>
          </w:p>
          <w:p w:rsidR="00CA60D6" w:rsidRPr="006C5A9F" w:rsidRDefault="00CA60D6" w:rsidP="00D010E9">
            <w:pPr>
              <w:rPr>
                <w:rFonts w:asciiTheme="minorHAnsi" w:eastAsiaTheme="minorEastAsia" w:hAnsiTheme="minorHAnsi" w:cstheme="minorHAnsi"/>
                <w:color w:val="000000" w:themeColor="text1"/>
              </w:rPr>
            </w:pPr>
          </w:p>
          <w:p w:rsidR="00CA60D6" w:rsidRPr="006C5A9F" w:rsidRDefault="00CA60D6"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20 participants</w:t>
            </w:r>
          </w:p>
        </w:tc>
        <w:tc>
          <w:tcPr>
            <w:tcW w:w="2394" w:type="dxa"/>
          </w:tcPr>
          <w:p w:rsidR="00465963" w:rsidRPr="006C5A9F" w:rsidRDefault="0046596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Low (High School or Less)</w:t>
            </w:r>
          </w:p>
        </w:tc>
        <w:tc>
          <w:tcPr>
            <w:tcW w:w="2394" w:type="dxa"/>
          </w:tcPr>
          <w:p w:rsidR="00465963" w:rsidRPr="006C5A9F" w:rsidRDefault="0046596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3 African American</w:t>
            </w:r>
          </w:p>
          <w:p w:rsidR="00465963" w:rsidRPr="006C5A9F" w:rsidRDefault="0046596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 xml:space="preserve">3 Latina </w:t>
            </w:r>
            <w:r w:rsidR="00CA60D6" w:rsidRPr="006C5A9F">
              <w:rPr>
                <w:rFonts w:asciiTheme="minorHAnsi" w:eastAsiaTheme="minorEastAsia" w:hAnsiTheme="minorHAnsi" w:cstheme="minorHAnsi"/>
                <w:color w:val="000000" w:themeColor="text1"/>
              </w:rPr>
              <w:t>Caribbean</w:t>
            </w:r>
          </w:p>
          <w:p w:rsidR="00465963" w:rsidRPr="006C5A9F" w:rsidRDefault="0046596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3 non-Latina Caribbean</w:t>
            </w:r>
          </w:p>
        </w:tc>
        <w:tc>
          <w:tcPr>
            <w:tcW w:w="2394" w:type="dxa"/>
          </w:tcPr>
          <w:p w:rsidR="00465963" w:rsidRPr="006C5A9F" w:rsidRDefault="0046596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3 Latina</w:t>
            </w:r>
            <w:r w:rsidR="00CA60D6" w:rsidRPr="006C5A9F">
              <w:rPr>
                <w:rFonts w:asciiTheme="minorHAnsi" w:eastAsiaTheme="minorEastAsia" w:hAnsiTheme="minorHAnsi" w:cstheme="minorHAnsi"/>
                <w:color w:val="000000" w:themeColor="text1"/>
              </w:rPr>
              <w:t xml:space="preserve"> Caribbean</w:t>
            </w:r>
          </w:p>
        </w:tc>
      </w:tr>
      <w:tr w:rsidR="00465963" w:rsidTr="00465963">
        <w:tc>
          <w:tcPr>
            <w:tcW w:w="2394" w:type="dxa"/>
            <w:vMerge/>
          </w:tcPr>
          <w:p w:rsidR="00465963" w:rsidRPr="006C5A9F" w:rsidRDefault="00465963" w:rsidP="00D010E9">
            <w:pPr>
              <w:rPr>
                <w:rFonts w:asciiTheme="minorHAnsi" w:eastAsiaTheme="minorEastAsia" w:hAnsiTheme="minorHAnsi" w:cstheme="minorHAnsi"/>
                <w:color w:val="000000" w:themeColor="text1"/>
              </w:rPr>
            </w:pPr>
          </w:p>
        </w:tc>
        <w:tc>
          <w:tcPr>
            <w:tcW w:w="2394" w:type="dxa"/>
          </w:tcPr>
          <w:p w:rsidR="00465963" w:rsidRPr="006C5A9F" w:rsidRDefault="0046596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High (Above High School/</w:t>
            </w:r>
            <w:r w:rsidR="006F14DE">
              <w:rPr>
                <w:rFonts w:asciiTheme="minorHAnsi" w:eastAsiaTheme="minorEastAsia" w:hAnsiTheme="minorHAnsi" w:cstheme="minorHAnsi"/>
                <w:color w:val="000000" w:themeColor="text1"/>
              </w:rPr>
              <w:t xml:space="preserve"> </w:t>
            </w:r>
            <w:r w:rsidRPr="006C5A9F">
              <w:rPr>
                <w:rFonts w:asciiTheme="minorHAnsi" w:eastAsiaTheme="minorEastAsia" w:hAnsiTheme="minorHAnsi" w:cstheme="minorHAnsi"/>
                <w:color w:val="000000" w:themeColor="text1"/>
              </w:rPr>
              <w:t>GED)</w:t>
            </w:r>
          </w:p>
        </w:tc>
        <w:tc>
          <w:tcPr>
            <w:tcW w:w="2394" w:type="dxa"/>
          </w:tcPr>
          <w:p w:rsidR="00465963" w:rsidRPr="006C5A9F" w:rsidRDefault="0046596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2 African American</w:t>
            </w:r>
          </w:p>
          <w:p w:rsidR="00465963" w:rsidRPr="006C5A9F" w:rsidRDefault="0046596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2 Latina</w:t>
            </w:r>
            <w:r w:rsidR="00CA60D6" w:rsidRPr="006C5A9F">
              <w:rPr>
                <w:rFonts w:asciiTheme="minorHAnsi" w:eastAsiaTheme="minorEastAsia" w:hAnsiTheme="minorHAnsi" w:cstheme="minorHAnsi"/>
                <w:color w:val="000000" w:themeColor="text1"/>
              </w:rPr>
              <w:t xml:space="preserve"> Caribbean</w:t>
            </w:r>
          </w:p>
          <w:p w:rsidR="00465963" w:rsidRPr="006C5A9F" w:rsidRDefault="0046596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2 non-Latina Caribbean</w:t>
            </w:r>
          </w:p>
        </w:tc>
        <w:tc>
          <w:tcPr>
            <w:tcW w:w="2394" w:type="dxa"/>
          </w:tcPr>
          <w:p w:rsidR="00465963" w:rsidRPr="006C5A9F" w:rsidRDefault="0046596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2 Latina</w:t>
            </w:r>
            <w:r w:rsidR="00CA60D6" w:rsidRPr="006C5A9F">
              <w:rPr>
                <w:rFonts w:asciiTheme="minorHAnsi" w:eastAsiaTheme="minorEastAsia" w:hAnsiTheme="minorHAnsi" w:cstheme="minorHAnsi"/>
                <w:color w:val="000000" w:themeColor="text1"/>
              </w:rPr>
              <w:t xml:space="preserve"> Caribbean</w:t>
            </w:r>
          </w:p>
        </w:tc>
      </w:tr>
      <w:tr w:rsidR="00465963" w:rsidTr="00465963">
        <w:trPr>
          <w:trHeight w:val="89"/>
        </w:trPr>
        <w:tc>
          <w:tcPr>
            <w:tcW w:w="2394" w:type="dxa"/>
            <w:vMerge w:val="restart"/>
          </w:tcPr>
          <w:p w:rsidR="00465963" w:rsidRPr="006C5A9F" w:rsidRDefault="0046596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UCI</w:t>
            </w:r>
          </w:p>
          <w:p w:rsidR="00CA60D6" w:rsidRPr="006C5A9F" w:rsidRDefault="00CA60D6" w:rsidP="00D010E9">
            <w:pPr>
              <w:rPr>
                <w:rFonts w:asciiTheme="minorHAnsi" w:eastAsiaTheme="minorEastAsia" w:hAnsiTheme="minorHAnsi" w:cstheme="minorHAnsi"/>
                <w:color w:val="000000" w:themeColor="text1"/>
              </w:rPr>
            </w:pPr>
          </w:p>
          <w:p w:rsidR="00CA60D6" w:rsidRPr="006C5A9F" w:rsidRDefault="00CA60D6"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10 participants</w:t>
            </w:r>
          </w:p>
        </w:tc>
        <w:tc>
          <w:tcPr>
            <w:tcW w:w="2394" w:type="dxa"/>
          </w:tcPr>
          <w:p w:rsidR="00465963" w:rsidRPr="006C5A9F" w:rsidRDefault="0046596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Low (High School or Less)</w:t>
            </w:r>
          </w:p>
        </w:tc>
        <w:tc>
          <w:tcPr>
            <w:tcW w:w="2394" w:type="dxa"/>
          </w:tcPr>
          <w:p w:rsidR="00465963" w:rsidRPr="006C5A9F" w:rsidRDefault="0046596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 xml:space="preserve">1 </w:t>
            </w:r>
            <w:r w:rsidR="006F14DE" w:rsidRPr="006C5A9F">
              <w:rPr>
                <w:rFonts w:asciiTheme="minorHAnsi" w:eastAsiaTheme="minorEastAsia" w:hAnsiTheme="minorHAnsi" w:cstheme="minorHAnsi"/>
                <w:color w:val="000000" w:themeColor="text1"/>
              </w:rPr>
              <w:t>AAPI</w:t>
            </w:r>
          </w:p>
        </w:tc>
        <w:tc>
          <w:tcPr>
            <w:tcW w:w="2394" w:type="dxa"/>
          </w:tcPr>
          <w:p w:rsidR="00465963" w:rsidRPr="006C5A9F" w:rsidRDefault="0046596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4 Latina Mexican</w:t>
            </w:r>
          </w:p>
        </w:tc>
      </w:tr>
      <w:tr w:rsidR="00465963" w:rsidTr="00465963">
        <w:tc>
          <w:tcPr>
            <w:tcW w:w="2394" w:type="dxa"/>
            <w:vMerge/>
          </w:tcPr>
          <w:p w:rsidR="00465963" w:rsidRPr="006C5A9F" w:rsidRDefault="00465963" w:rsidP="00D010E9">
            <w:pPr>
              <w:rPr>
                <w:rFonts w:asciiTheme="minorHAnsi" w:eastAsiaTheme="minorEastAsia" w:hAnsiTheme="minorHAnsi" w:cstheme="minorHAnsi"/>
                <w:color w:val="000000" w:themeColor="text1"/>
              </w:rPr>
            </w:pPr>
          </w:p>
        </w:tc>
        <w:tc>
          <w:tcPr>
            <w:tcW w:w="2394" w:type="dxa"/>
          </w:tcPr>
          <w:p w:rsidR="00465963" w:rsidRPr="006C5A9F" w:rsidRDefault="0046596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High (Above High School/</w:t>
            </w:r>
            <w:r w:rsidR="006F14DE">
              <w:rPr>
                <w:rFonts w:asciiTheme="minorHAnsi" w:eastAsiaTheme="minorEastAsia" w:hAnsiTheme="minorHAnsi" w:cstheme="minorHAnsi"/>
                <w:color w:val="000000" w:themeColor="text1"/>
              </w:rPr>
              <w:t xml:space="preserve"> </w:t>
            </w:r>
            <w:r w:rsidRPr="006C5A9F">
              <w:rPr>
                <w:rFonts w:asciiTheme="minorHAnsi" w:eastAsiaTheme="minorEastAsia" w:hAnsiTheme="minorHAnsi" w:cstheme="minorHAnsi"/>
                <w:color w:val="000000" w:themeColor="text1"/>
              </w:rPr>
              <w:t>GED)</w:t>
            </w:r>
          </w:p>
        </w:tc>
        <w:tc>
          <w:tcPr>
            <w:tcW w:w="2394" w:type="dxa"/>
          </w:tcPr>
          <w:p w:rsidR="00465963" w:rsidRPr="006C5A9F" w:rsidRDefault="0046596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 xml:space="preserve">4 </w:t>
            </w:r>
            <w:r w:rsidR="006F14DE" w:rsidRPr="006C5A9F">
              <w:rPr>
                <w:rFonts w:asciiTheme="minorHAnsi" w:eastAsiaTheme="minorEastAsia" w:hAnsiTheme="minorHAnsi" w:cstheme="minorHAnsi"/>
                <w:color w:val="000000" w:themeColor="text1"/>
              </w:rPr>
              <w:t>AAPI</w:t>
            </w:r>
          </w:p>
        </w:tc>
        <w:tc>
          <w:tcPr>
            <w:tcW w:w="2394" w:type="dxa"/>
          </w:tcPr>
          <w:p w:rsidR="00465963" w:rsidRPr="006C5A9F" w:rsidRDefault="0046596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1 Latina Mexican</w:t>
            </w:r>
          </w:p>
        </w:tc>
      </w:tr>
      <w:tr w:rsidR="00465963" w:rsidTr="00465963">
        <w:tc>
          <w:tcPr>
            <w:tcW w:w="2394" w:type="dxa"/>
            <w:vMerge w:val="restart"/>
          </w:tcPr>
          <w:p w:rsidR="00465963" w:rsidRPr="006C5A9F" w:rsidRDefault="0046596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U</w:t>
            </w:r>
            <w:r w:rsidR="006F14DE">
              <w:rPr>
                <w:rFonts w:asciiTheme="minorHAnsi" w:eastAsiaTheme="minorEastAsia" w:hAnsiTheme="minorHAnsi" w:cstheme="minorHAnsi"/>
                <w:color w:val="000000" w:themeColor="text1"/>
              </w:rPr>
              <w:t xml:space="preserve">niversity of </w:t>
            </w:r>
            <w:r w:rsidRPr="006C5A9F">
              <w:rPr>
                <w:rFonts w:asciiTheme="minorHAnsi" w:eastAsiaTheme="minorEastAsia" w:hAnsiTheme="minorHAnsi" w:cstheme="minorHAnsi"/>
                <w:color w:val="000000" w:themeColor="text1"/>
              </w:rPr>
              <w:t>Hawaii</w:t>
            </w:r>
          </w:p>
          <w:p w:rsidR="00CA60D6" w:rsidRPr="006C5A9F" w:rsidRDefault="00CA60D6" w:rsidP="00D010E9">
            <w:pPr>
              <w:rPr>
                <w:rFonts w:asciiTheme="minorHAnsi" w:eastAsiaTheme="minorEastAsia" w:hAnsiTheme="minorHAnsi" w:cstheme="minorHAnsi"/>
                <w:color w:val="000000" w:themeColor="text1"/>
              </w:rPr>
            </w:pPr>
          </w:p>
          <w:p w:rsidR="00CA60D6" w:rsidRPr="006C5A9F" w:rsidRDefault="00CA60D6"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5 participants</w:t>
            </w:r>
          </w:p>
        </w:tc>
        <w:tc>
          <w:tcPr>
            <w:tcW w:w="2394" w:type="dxa"/>
          </w:tcPr>
          <w:p w:rsidR="00465963" w:rsidRPr="006C5A9F" w:rsidRDefault="0046596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Low (High School or Less)</w:t>
            </w:r>
          </w:p>
        </w:tc>
        <w:tc>
          <w:tcPr>
            <w:tcW w:w="2394" w:type="dxa"/>
          </w:tcPr>
          <w:p w:rsidR="00465963" w:rsidRPr="006C5A9F" w:rsidRDefault="0046596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3 AAPI</w:t>
            </w:r>
          </w:p>
        </w:tc>
        <w:tc>
          <w:tcPr>
            <w:tcW w:w="2394" w:type="dxa"/>
          </w:tcPr>
          <w:p w:rsidR="00465963" w:rsidRPr="006C5A9F" w:rsidRDefault="00465963" w:rsidP="00D010E9">
            <w:pPr>
              <w:rPr>
                <w:rFonts w:asciiTheme="minorHAnsi" w:eastAsiaTheme="minorEastAsia" w:hAnsiTheme="minorHAnsi" w:cstheme="minorHAnsi"/>
                <w:color w:val="000000" w:themeColor="text1"/>
              </w:rPr>
            </w:pPr>
          </w:p>
        </w:tc>
      </w:tr>
      <w:tr w:rsidR="00465963" w:rsidTr="00465963">
        <w:tc>
          <w:tcPr>
            <w:tcW w:w="2394" w:type="dxa"/>
            <w:vMerge/>
          </w:tcPr>
          <w:p w:rsidR="00465963" w:rsidRPr="006C5A9F" w:rsidRDefault="00465963" w:rsidP="00D010E9">
            <w:pPr>
              <w:rPr>
                <w:rFonts w:asciiTheme="minorHAnsi" w:eastAsiaTheme="minorEastAsia" w:hAnsiTheme="minorHAnsi" w:cstheme="minorHAnsi"/>
                <w:color w:val="000000" w:themeColor="text1"/>
              </w:rPr>
            </w:pPr>
          </w:p>
        </w:tc>
        <w:tc>
          <w:tcPr>
            <w:tcW w:w="2394" w:type="dxa"/>
          </w:tcPr>
          <w:p w:rsidR="00465963" w:rsidRPr="006C5A9F" w:rsidRDefault="0046596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High (Above High School/</w:t>
            </w:r>
            <w:r w:rsidR="006F14DE">
              <w:rPr>
                <w:rFonts w:asciiTheme="minorHAnsi" w:eastAsiaTheme="minorEastAsia" w:hAnsiTheme="minorHAnsi" w:cstheme="minorHAnsi"/>
                <w:color w:val="000000" w:themeColor="text1"/>
              </w:rPr>
              <w:t xml:space="preserve"> </w:t>
            </w:r>
            <w:r w:rsidRPr="006C5A9F">
              <w:rPr>
                <w:rFonts w:asciiTheme="minorHAnsi" w:eastAsiaTheme="minorEastAsia" w:hAnsiTheme="minorHAnsi" w:cstheme="minorHAnsi"/>
                <w:color w:val="000000" w:themeColor="text1"/>
              </w:rPr>
              <w:t>GED)</w:t>
            </w:r>
          </w:p>
        </w:tc>
        <w:tc>
          <w:tcPr>
            <w:tcW w:w="2394" w:type="dxa"/>
          </w:tcPr>
          <w:p w:rsidR="00465963" w:rsidRPr="006C5A9F" w:rsidRDefault="00465963"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2 AAPI</w:t>
            </w:r>
          </w:p>
        </w:tc>
        <w:tc>
          <w:tcPr>
            <w:tcW w:w="2394" w:type="dxa"/>
          </w:tcPr>
          <w:p w:rsidR="00465963" w:rsidRPr="006C5A9F" w:rsidRDefault="00465963" w:rsidP="00D010E9">
            <w:pPr>
              <w:rPr>
                <w:rFonts w:asciiTheme="minorHAnsi" w:eastAsiaTheme="minorEastAsia" w:hAnsiTheme="minorHAnsi" w:cstheme="minorHAnsi"/>
                <w:color w:val="000000" w:themeColor="text1"/>
              </w:rPr>
            </w:pPr>
          </w:p>
        </w:tc>
      </w:tr>
      <w:tr w:rsidR="00105BE8" w:rsidTr="00465963">
        <w:tc>
          <w:tcPr>
            <w:tcW w:w="2394" w:type="dxa"/>
          </w:tcPr>
          <w:p w:rsidR="00105BE8" w:rsidRPr="006C5A9F" w:rsidRDefault="00105BE8" w:rsidP="00D010E9">
            <w:pPr>
              <w:rPr>
                <w:rFonts w:asciiTheme="minorHAnsi" w:eastAsiaTheme="minorEastAsia" w:hAnsiTheme="minorHAnsi" w:cstheme="minorHAnsi"/>
                <w:color w:val="000000" w:themeColor="text1"/>
              </w:rPr>
            </w:pPr>
          </w:p>
          <w:p w:rsidR="00105BE8" w:rsidRPr="006C5A9F" w:rsidRDefault="00105BE8"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Total    60 participants</w:t>
            </w:r>
          </w:p>
        </w:tc>
        <w:tc>
          <w:tcPr>
            <w:tcW w:w="2394" w:type="dxa"/>
          </w:tcPr>
          <w:p w:rsidR="00105BE8" w:rsidRPr="006C5A9F" w:rsidRDefault="00105BE8" w:rsidP="00D010E9">
            <w:pPr>
              <w:rPr>
                <w:rFonts w:asciiTheme="minorHAnsi" w:eastAsiaTheme="minorEastAsia" w:hAnsiTheme="minorHAnsi" w:cstheme="minorHAnsi"/>
                <w:color w:val="000000" w:themeColor="text1"/>
              </w:rPr>
            </w:pPr>
          </w:p>
        </w:tc>
        <w:tc>
          <w:tcPr>
            <w:tcW w:w="2394" w:type="dxa"/>
          </w:tcPr>
          <w:p w:rsidR="006F14DE" w:rsidRDefault="006F14DE" w:rsidP="00D010E9">
            <w:pPr>
              <w:rPr>
                <w:rFonts w:asciiTheme="minorHAnsi" w:eastAsiaTheme="minorEastAsia" w:hAnsiTheme="minorHAnsi" w:cstheme="minorHAnsi"/>
                <w:color w:val="000000" w:themeColor="text1"/>
              </w:rPr>
            </w:pPr>
          </w:p>
          <w:p w:rsidR="00105BE8" w:rsidRPr="006C5A9F" w:rsidRDefault="00105BE8"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44 participants</w:t>
            </w:r>
          </w:p>
        </w:tc>
        <w:tc>
          <w:tcPr>
            <w:tcW w:w="2394" w:type="dxa"/>
          </w:tcPr>
          <w:p w:rsidR="00105BE8" w:rsidRPr="006C5A9F" w:rsidRDefault="00105BE8" w:rsidP="00D010E9">
            <w:pPr>
              <w:rPr>
                <w:rFonts w:asciiTheme="minorHAnsi" w:eastAsiaTheme="minorEastAsia" w:hAnsiTheme="minorHAnsi" w:cstheme="minorHAnsi"/>
                <w:color w:val="000000" w:themeColor="text1"/>
              </w:rPr>
            </w:pPr>
          </w:p>
          <w:p w:rsidR="00105BE8" w:rsidRPr="006C5A9F" w:rsidRDefault="00105BE8" w:rsidP="00D010E9">
            <w:pPr>
              <w:rPr>
                <w:rFonts w:asciiTheme="minorHAnsi" w:eastAsiaTheme="minorEastAsia" w:hAnsiTheme="minorHAnsi" w:cstheme="minorHAnsi"/>
                <w:color w:val="000000" w:themeColor="text1"/>
              </w:rPr>
            </w:pPr>
            <w:r w:rsidRPr="006C5A9F">
              <w:rPr>
                <w:rFonts w:asciiTheme="minorHAnsi" w:eastAsiaTheme="minorEastAsia" w:hAnsiTheme="minorHAnsi" w:cstheme="minorHAnsi"/>
                <w:color w:val="000000" w:themeColor="text1"/>
              </w:rPr>
              <w:t>16 participants</w:t>
            </w:r>
          </w:p>
        </w:tc>
      </w:tr>
    </w:tbl>
    <w:p w:rsidR="006C5A9F" w:rsidRDefault="00CA60D6" w:rsidP="00E601DC">
      <w:pPr>
        <w:spacing w:line="240" w:lineRule="auto"/>
        <w:rPr>
          <w:rFonts w:eastAsiaTheme="minorEastAsia" w:cstheme="minorHAnsi"/>
          <w:color w:val="000000" w:themeColor="text1"/>
        </w:rPr>
      </w:pPr>
      <w:r>
        <w:rPr>
          <w:rFonts w:eastAsiaTheme="minorEastAsia" w:cstheme="minorHAnsi"/>
          <w:color w:val="000000" w:themeColor="text1"/>
        </w:rPr>
        <w:t>AAPI: Asian American Pacific Islander</w:t>
      </w:r>
    </w:p>
    <w:p w:rsidR="003A4F13" w:rsidRPr="005A43CB" w:rsidRDefault="003A4F13" w:rsidP="00E601DC">
      <w:pPr>
        <w:spacing w:line="240" w:lineRule="auto"/>
        <w:rPr>
          <w:b/>
        </w:rPr>
      </w:pPr>
      <w:r w:rsidRPr="005A43CB">
        <w:rPr>
          <w:b/>
        </w:rPr>
        <w:t>A.3</w:t>
      </w:r>
      <w:r w:rsidR="00A652A0" w:rsidRPr="005A43CB">
        <w:rPr>
          <w:b/>
        </w:rPr>
        <w:tab/>
      </w:r>
      <w:r w:rsidRPr="005A43CB">
        <w:rPr>
          <w:b/>
        </w:rPr>
        <w:t>Use of Information Technology and Burden Reduction</w:t>
      </w:r>
    </w:p>
    <w:p w:rsidR="007F287C" w:rsidRPr="005A43CB" w:rsidRDefault="001E6E87" w:rsidP="00CA0001">
      <w:pPr>
        <w:spacing w:line="240" w:lineRule="auto"/>
      </w:pPr>
      <w:r w:rsidRPr="005A43CB">
        <w:t xml:space="preserve">The Child Health Disparities Substudy </w:t>
      </w:r>
      <w:r w:rsidR="00E14E34">
        <w:t xml:space="preserve">Phase I </w:t>
      </w:r>
      <w:r w:rsidRPr="005A43CB">
        <w:t xml:space="preserve">is designed to validate measures needed </w:t>
      </w:r>
      <w:r w:rsidR="00E14E34">
        <w:t>for studying health disparities</w:t>
      </w:r>
      <w:r w:rsidR="00EE48FA">
        <w:rPr>
          <w:rFonts w:cstheme="minorHAnsi"/>
        </w:rPr>
        <w:t>. To achieve this</w:t>
      </w:r>
      <w:r w:rsidRPr="005A43CB">
        <w:rPr>
          <w:rFonts w:cstheme="minorHAnsi"/>
        </w:rPr>
        <w:t xml:space="preserve">, the </w:t>
      </w:r>
      <w:r w:rsidR="00E14E34">
        <w:rPr>
          <w:rFonts w:cstheme="minorHAnsi"/>
        </w:rPr>
        <w:t>cognitive interviews</w:t>
      </w:r>
      <w:r w:rsidRPr="005A43CB">
        <w:rPr>
          <w:rFonts w:cstheme="minorHAnsi"/>
        </w:rPr>
        <w:t xml:space="preserve"> </w:t>
      </w:r>
      <w:r w:rsidR="00CA60D6">
        <w:rPr>
          <w:rFonts w:cstheme="minorHAnsi"/>
        </w:rPr>
        <w:t>will include digital recording</w:t>
      </w:r>
      <w:r w:rsidRPr="005A43CB">
        <w:rPr>
          <w:rFonts w:cstheme="minorHAnsi"/>
        </w:rPr>
        <w:t xml:space="preserve"> and other procedures designed to decrease burden, study costs, and to improve data accuracy.</w:t>
      </w:r>
      <w:r w:rsidRPr="005A43CB">
        <w:t xml:space="preserve">  </w:t>
      </w:r>
      <w:r w:rsidR="00CA0001" w:rsidRPr="005A43CB">
        <w:t xml:space="preserve">Other appropriate information technology solutions will be embraced to reduce respondent burden and improve data quality.  </w:t>
      </w:r>
    </w:p>
    <w:p w:rsidR="00F83696" w:rsidRPr="00F83696" w:rsidRDefault="00F83696" w:rsidP="00F83696">
      <w:pPr>
        <w:spacing w:line="240" w:lineRule="auto"/>
      </w:pPr>
      <w:r w:rsidRPr="00F83696">
        <w:t xml:space="preserve">Title II of the E-Government Act of 2002 requires federal agencies to conduct privacy impact assessments (PIAs) before developing or procuring information technology (IT) systems that collect, maintain, or disseminate personally identifiable information (PII). In 2007, NIH released Manual Chapter 1745-1, “Privacy Impact Assessments (PIAs),” which reinforces the Department of Health and Human Services (HHS) requirement for PIA completion, and details NIH employee roles and responsibilities in support of this process. </w:t>
      </w:r>
    </w:p>
    <w:p w:rsidR="00F83696" w:rsidRPr="00F83696" w:rsidRDefault="00F83696" w:rsidP="00F83696">
      <w:pPr>
        <w:spacing w:line="240" w:lineRule="auto"/>
      </w:pPr>
      <w:r w:rsidRPr="00F83696">
        <w:t xml:space="preserve">PIAs provide a documented process, the purpose of which is to identify and protect employee and public citizens’ PII; and it ensures that the government has considered necessary safeguards for the PII passing through or being collected, maintained, or disseminated in its systems. The NCS must effectively manage participant safety while preserving data integrity and availability to carry out NCS activities. To </w:t>
      </w:r>
      <w:r w:rsidRPr="00F83696">
        <w:lastRenderedPageBreak/>
        <w:t xml:space="preserve">do so, privacy risks associated with NCS systems are documented by having field contractors (Study Centers) complete PIAs and include risks in the system plan of action and milestones (POA&amp;M). </w:t>
      </w:r>
    </w:p>
    <w:p w:rsidR="00953EAF" w:rsidRPr="005A43CB" w:rsidRDefault="00A652A0" w:rsidP="00E601DC">
      <w:pPr>
        <w:spacing w:line="240" w:lineRule="auto"/>
        <w:rPr>
          <w:b/>
          <w:color w:val="000000"/>
        </w:rPr>
      </w:pPr>
      <w:r w:rsidRPr="005A43CB">
        <w:rPr>
          <w:b/>
          <w:color w:val="000000"/>
        </w:rPr>
        <w:t>A.4</w:t>
      </w:r>
      <w:r w:rsidRPr="005A43CB">
        <w:rPr>
          <w:b/>
          <w:color w:val="000000"/>
        </w:rPr>
        <w:tab/>
      </w:r>
      <w:r w:rsidR="00953EAF" w:rsidRPr="005A43CB">
        <w:rPr>
          <w:b/>
          <w:color w:val="000000"/>
        </w:rPr>
        <w:t>Efforts to Identify Duplication and Use of Similar Information</w:t>
      </w:r>
    </w:p>
    <w:p w:rsidR="007365E6" w:rsidRDefault="00CF1814" w:rsidP="007365E6">
      <w:pPr>
        <w:spacing w:line="240" w:lineRule="auto"/>
      </w:pPr>
      <w:r w:rsidRPr="005A43CB">
        <w:t xml:space="preserve">Substudies of this nature will be utilized by the NCS as a way to demonstrate proof-of-concept in a manner that minimizes participant burden and study costs, prior to testing in the NCS Vanguard Study protocol if results warrant. </w:t>
      </w:r>
      <w:r w:rsidR="007365E6">
        <w:t>H</w:t>
      </w:r>
      <w:r w:rsidR="007365E6" w:rsidRPr="002D21CD">
        <w:t>ealth d</w:t>
      </w:r>
      <w:r w:rsidR="007365E6">
        <w:t>isparities and health literacy have been identified as</w:t>
      </w:r>
      <w:r w:rsidR="007365E6" w:rsidRPr="002D21CD">
        <w:t xml:space="preserve"> crucial </w:t>
      </w:r>
      <w:r w:rsidR="007365E6">
        <w:t>indicators of</w:t>
      </w:r>
      <w:r w:rsidR="007365E6" w:rsidRPr="002D21CD">
        <w:t xml:space="preserve"> health</w:t>
      </w:r>
      <w:r w:rsidR="007365E6">
        <w:t xml:space="preserve"> quality</w:t>
      </w:r>
      <w:r w:rsidR="007365E6" w:rsidRPr="002D21CD">
        <w:t xml:space="preserve"> and </w:t>
      </w:r>
      <w:r w:rsidR="007365E6">
        <w:t xml:space="preserve">level of </w:t>
      </w:r>
      <w:r w:rsidR="007365E6" w:rsidRPr="002D21CD">
        <w:t>access to health care</w:t>
      </w:r>
      <w:r w:rsidR="007365E6">
        <w:t>, and as such, are critical issues to be addressed</w:t>
      </w:r>
      <w:r w:rsidR="007365E6" w:rsidRPr="005A43CB">
        <w:t xml:space="preserve">. </w:t>
      </w:r>
      <w:r w:rsidR="007365E6">
        <w:t>H</w:t>
      </w:r>
      <w:r w:rsidR="007365E6" w:rsidRPr="005A43CB">
        <w:t>igh health care costs and negative health outcomes</w:t>
      </w:r>
      <w:r w:rsidR="007365E6" w:rsidRPr="007365E6">
        <w:t xml:space="preserve"> </w:t>
      </w:r>
      <w:r w:rsidR="007365E6">
        <w:t>have been associated with limited health literacy</w:t>
      </w:r>
      <w:r w:rsidR="007365E6" w:rsidRPr="005A43CB">
        <w:t>.</w:t>
      </w:r>
      <w:r w:rsidR="007365E6">
        <w:t xml:space="preserve"> T</w:t>
      </w:r>
      <w:r w:rsidR="007365E6" w:rsidRPr="005A43CB">
        <w:t>here has been a greater focus on understanding the state of child health disparities as compared to adults</w:t>
      </w:r>
      <w:r w:rsidR="007365E6">
        <w:rPr>
          <w:rStyle w:val="FootnoteReference"/>
        </w:rPr>
        <w:footnoteReference w:id="6"/>
      </w:r>
      <w:r w:rsidR="007365E6" w:rsidRPr="005A43CB">
        <w:t xml:space="preserve">. </w:t>
      </w:r>
      <w:r w:rsidR="007365E6">
        <w:t>H</w:t>
      </w:r>
      <w:r w:rsidR="007365E6" w:rsidRPr="005A43CB">
        <w:t>ealth literacy may contribute significantly to child health outcomes</w:t>
      </w:r>
      <w:r w:rsidR="007365E6">
        <w:t>, as show</w:t>
      </w:r>
      <w:r w:rsidR="00E305EB">
        <w:t>n</w:t>
      </w:r>
      <w:r w:rsidR="007365E6">
        <w:t xml:space="preserve"> by many studies</w:t>
      </w:r>
      <w:r w:rsidR="007365E6" w:rsidRPr="005A43CB">
        <w:t>.</w:t>
      </w:r>
    </w:p>
    <w:p w:rsidR="007365E6" w:rsidRDefault="00E305EB" w:rsidP="007365E6">
      <w:pPr>
        <w:spacing w:line="240" w:lineRule="auto"/>
      </w:pPr>
      <w:r>
        <w:t>L</w:t>
      </w:r>
      <w:r w:rsidR="007365E6" w:rsidRPr="005A43CB">
        <w:t xml:space="preserve">ongitudinal impacts of racial discrimination on observed child health disparities have received </w:t>
      </w:r>
      <w:r>
        <w:t>minimal</w:t>
      </w:r>
      <w:r w:rsidR="007365E6" w:rsidRPr="005A43CB">
        <w:t xml:space="preserve"> study except in demonstrations of added risk for lower birth weight infants among minority women who perceived racism. </w:t>
      </w:r>
      <w:r>
        <w:t>Also, s</w:t>
      </w:r>
      <w:r w:rsidR="007365E6" w:rsidRPr="005A43CB">
        <w:t xml:space="preserve">tudies have not yet sought to establish a standardized, validated method for measuring health disparities, health literacy, and feelings of racial discrimination in parents </w:t>
      </w:r>
      <w:r w:rsidR="007365E6">
        <w:t>with</w:t>
      </w:r>
      <w:r w:rsidR="007365E6" w:rsidRPr="005A43CB">
        <w:t xml:space="preserve"> young children. In this way, substudies will not duplicate, but rather, guide NCS Vanguard Study and Main Study information collection.</w:t>
      </w:r>
      <w:r w:rsidR="007365E6">
        <w:t xml:space="preserve"> </w:t>
      </w:r>
      <w:r w:rsidR="007365E6" w:rsidRPr="005A43CB">
        <w:t>The measures and procedures developed by this substudy will be nonproprietary and available to all.</w:t>
      </w:r>
    </w:p>
    <w:p w:rsidR="008C2A48" w:rsidRPr="005A43CB" w:rsidRDefault="00A652A0" w:rsidP="00E601DC">
      <w:pPr>
        <w:spacing w:line="240" w:lineRule="auto"/>
        <w:rPr>
          <w:b/>
          <w:color w:val="000000"/>
        </w:rPr>
      </w:pPr>
      <w:r w:rsidRPr="005A43CB">
        <w:rPr>
          <w:b/>
          <w:color w:val="000000"/>
        </w:rPr>
        <w:t>A.5</w:t>
      </w:r>
      <w:r w:rsidRPr="005A43CB">
        <w:rPr>
          <w:b/>
          <w:color w:val="000000"/>
        </w:rPr>
        <w:tab/>
      </w:r>
      <w:r w:rsidR="008C2A48" w:rsidRPr="005A43CB">
        <w:rPr>
          <w:b/>
          <w:color w:val="000000"/>
        </w:rPr>
        <w:t>Impact on Small Business and Other Small Entities</w:t>
      </w:r>
    </w:p>
    <w:p w:rsidR="008A43E6" w:rsidRPr="005A43CB" w:rsidRDefault="00092710" w:rsidP="00CA0001">
      <w:pPr>
        <w:spacing w:line="240" w:lineRule="auto"/>
        <w:rPr>
          <w:color w:val="000000"/>
        </w:rPr>
      </w:pPr>
      <w:r w:rsidRPr="005A43CB">
        <w:t xml:space="preserve">Small businesses will include translation and transcription services.  </w:t>
      </w:r>
      <w:r w:rsidR="00C0008F">
        <w:t>The potential impact</w:t>
      </w:r>
      <w:r w:rsidR="00CB3191">
        <w:t xml:space="preserve"> to small businesses and other small entities</w:t>
      </w:r>
      <w:r w:rsidR="00C0008F">
        <w:t xml:space="preserve"> is minor.</w:t>
      </w:r>
    </w:p>
    <w:p w:rsidR="008A43E6" w:rsidRPr="005A43CB" w:rsidRDefault="008A43E6" w:rsidP="00E601DC">
      <w:pPr>
        <w:spacing w:line="240" w:lineRule="auto"/>
        <w:rPr>
          <w:b/>
          <w:color w:val="000000"/>
        </w:rPr>
      </w:pPr>
      <w:r w:rsidRPr="005A43CB">
        <w:rPr>
          <w:b/>
          <w:color w:val="000000"/>
        </w:rPr>
        <w:t>A.6</w:t>
      </w:r>
      <w:r w:rsidR="00A652A0" w:rsidRPr="005A43CB">
        <w:rPr>
          <w:b/>
          <w:color w:val="000000"/>
        </w:rPr>
        <w:tab/>
      </w:r>
      <w:r w:rsidRPr="005A43CB">
        <w:rPr>
          <w:b/>
          <w:color w:val="000000"/>
        </w:rPr>
        <w:t>Consequences of Collecting the Information Less Frequently</w:t>
      </w:r>
    </w:p>
    <w:p w:rsidR="00CA0001" w:rsidRPr="005A43CB" w:rsidRDefault="00F55B52" w:rsidP="00CA0001">
      <w:pPr>
        <w:spacing w:line="240" w:lineRule="auto"/>
      </w:pPr>
      <w:r>
        <w:t xml:space="preserve">Phase 1 of the </w:t>
      </w:r>
      <w:r w:rsidR="00092710" w:rsidRPr="005A43CB">
        <w:t xml:space="preserve">Child Health Disparities Substudy is a one-time collection of information.  During Phase I, a cognitive interview will be administered to mothers of children ages 0-5.  </w:t>
      </w:r>
    </w:p>
    <w:p w:rsidR="00A652A0" w:rsidRPr="005A43CB" w:rsidRDefault="00F17216" w:rsidP="00E601DC">
      <w:pPr>
        <w:spacing w:line="240" w:lineRule="auto"/>
        <w:rPr>
          <w:b/>
          <w:color w:val="000000"/>
        </w:rPr>
      </w:pPr>
      <w:r w:rsidRPr="005A43CB">
        <w:rPr>
          <w:b/>
          <w:color w:val="000000"/>
        </w:rPr>
        <w:t>A.7</w:t>
      </w:r>
      <w:r w:rsidR="00A652A0" w:rsidRPr="005A43CB">
        <w:rPr>
          <w:b/>
          <w:color w:val="000000"/>
        </w:rPr>
        <w:tab/>
      </w:r>
      <w:r w:rsidRPr="005A43CB">
        <w:rPr>
          <w:b/>
          <w:color w:val="000000"/>
        </w:rPr>
        <w:t>Special Circumstances Relating to the Guidelines of 5 CRF 1320.5</w:t>
      </w:r>
    </w:p>
    <w:p w:rsidR="0053318A" w:rsidRPr="005A43CB" w:rsidRDefault="0053318A" w:rsidP="00E601DC">
      <w:pPr>
        <w:spacing w:line="240" w:lineRule="auto"/>
        <w:rPr>
          <w:color w:val="000000"/>
        </w:rPr>
      </w:pPr>
      <w:r w:rsidRPr="005A43CB">
        <w:rPr>
          <w:color w:val="000000"/>
        </w:rPr>
        <w:t xml:space="preserve">There are no special circumstances that would cause this information collection to be conducted in a manner inconsistent with 5 CFR 1320.5. </w:t>
      </w:r>
    </w:p>
    <w:p w:rsidR="00F17216" w:rsidRPr="005A43CB" w:rsidRDefault="0053318A" w:rsidP="00E601DC">
      <w:pPr>
        <w:spacing w:line="240" w:lineRule="auto"/>
        <w:rPr>
          <w:b/>
          <w:color w:val="000000"/>
        </w:rPr>
      </w:pPr>
      <w:r w:rsidRPr="005A43CB">
        <w:rPr>
          <w:b/>
          <w:color w:val="000000"/>
        </w:rPr>
        <w:t>A.8</w:t>
      </w:r>
      <w:r w:rsidR="00A652A0" w:rsidRPr="005A43CB">
        <w:rPr>
          <w:b/>
          <w:color w:val="000000"/>
        </w:rPr>
        <w:tab/>
      </w:r>
      <w:r w:rsidRPr="005A43CB">
        <w:rPr>
          <w:b/>
          <w:color w:val="000000"/>
        </w:rPr>
        <w:t>Comments in Response to the Federal Register Notice and Efforts to Consult Outside Agency</w:t>
      </w:r>
    </w:p>
    <w:p w:rsidR="00754C32" w:rsidRDefault="00754C32" w:rsidP="00754C32">
      <w:pPr>
        <w:pStyle w:val="Default"/>
        <w:jc w:val="both"/>
        <w:rPr>
          <w:rFonts w:asciiTheme="minorHAnsi" w:hAnsiTheme="minorHAnsi" w:cstheme="minorHAnsi"/>
          <w:sz w:val="22"/>
          <w:szCs w:val="22"/>
          <w:u w:val="single"/>
        </w:rPr>
      </w:pPr>
      <w:r w:rsidRPr="0078635A">
        <w:rPr>
          <w:rFonts w:asciiTheme="minorHAnsi" w:hAnsiTheme="minorHAnsi" w:cstheme="minorHAnsi"/>
          <w:sz w:val="22"/>
          <w:szCs w:val="22"/>
          <w:u w:val="single"/>
        </w:rPr>
        <w:t>Comments in Response to the Federal Register Notice</w:t>
      </w:r>
    </w:p>
    <w:p w:rsidR="00754C32" w:rsidRPr="00754C32" w:rsidRDefault="00754C32" w:rsidP="00754C32">
      <w:pPr>
        <w:pStyle w:val="Default"/>
        <w:jc w:val="both"/>
        <w:rPr>
          <w:rFonts w:asciiTheme="minorHAnsi" w:hAnsiTheme="minorHAnsi" w:cstheme="minorHAnsi"/>
          <w:sz w:val="22"/>
          <w:szCs w:val="22"/>
          <w:u w:val="single"/>
        </w:rPr>
      </w:pPr>
    </w:p>
    <w:p w:rsidR="00114F8D" w:rsidRPr="005A43CB" w:rsidRDefault="00114F8D" w:rsidP="00114F8D">
      <w:pPr>
        <w:spacing w:line="240" w:lineRule="auto"/>
      </w:pPr>
      <w:r w:rsidRPr="005A43CB">
        <w:lastRenderedPageBreak/>
        <w:t>The 60 day Federal Register Notice regarding the Chi</w:t>
      </w:r>
      <w:r w:rsidR="00754C32">
        <w:t>ld Health Disparities Substudy wa</w:t>
      </w:r>
      <w:r w:rsidRPr="005A43CB">
        <w:t xml:space="preserve">s published on pages </w:t>
      </w:r>
      <w:r w:rsidR="002530ED">
        <w:t>15780-15782</w:t>
      </w:r>
      <w:r w:rsidRPr="005A43CB">
        <w:t xml:space="preserve"> of the Federal Register on</w:t>
      </w:r>
      <w:r w:rsidR="002530ED">
        <w:t xml:space="preserve"> March 16,</w:t>
      </w:r>
      <w:r w:rsidRPr="005A43CB">
        <w:t xml:space="preserve"> 2012</w:t>
      </w:r>
      <w:r w:rsidR="005770FF">
        <w:t xml:space="preserve"> (Volume 77, No. 52)</w:t>
      </w:r>
      <w:r w:rsidRPr="005A43CB">
        <w:t>.</w:t>
      </w:r>
      <w:r w:rsidR="00754C32">
        <w:t xml:space="preserve">  No </w:t>
      </w:r>
      <w:r w:rsidR="00C0008F">
        <w:t xml:space="preserve">public </w:t>
      </w:r>
      <w:r w:rsidR="00754C32">
        <w:t>comments were received.</w:t>
      </w:r>
    </w:p>
    <w:p w:rsidR="00754C32" w:rsidRPr="0078635A" w:rsidRDefault="00754C32" w:rsidP="00754C32">
      <w:pPr>
        <w:pStyle w:val="Default"/>
        <w:jc w:val="both"/>
        <w:rPr>
          <w:rFonts w:asciiTheme="minorHAnsi" w:hAnsiTheme="minorHAnsi" w:cstheme="minorHAnsi"/>
          <w:sz w:val="22"/>
          <w:szCs w:val="22"/>
        </w:rPr>
      </w:pPr>
      <w:r w:rsidRPr="0078635A">
        <w:rPr>
          <w:rFonts w:asciiTheme="minorHAnsi" w:hAnsiTheme="minorHAnsi" w:cstheme="minorHAnsi"/>
          <w:sz w:val="22"/>
          <w:szCs w:val="22"/>
          <w:u w:val="single"/>
        </w:rPr>
        <w:t>Efforts to Consult Outside Agencies</w:t>
      </w:r>
    </w:p>
    <w:p w:rsidR="00754C32" w:rsidRPr="0078635A" w:rsidRDefault="00754C32" w:rsidP="00754C32">
      <w:pPr>
        <w:widowControl w:val="0"/>
        <w:autoSpaceDE w:val="0"/>
        <w:autoSpaceDN w:val="0"/>
        <w:adjustRightInd w:val="0"/>
        <w:spacing w:after="0"/>
        <w:rPr>
          <w:rFonts w:eastAsia="Calibri" w:cstheme="minorHAnsi"/>
        </w:rPr>
      </w:pPr>
    </w:p>
    <w:p w:rsidR="00754C32" w:rsidRPr="0078635A" w:rsidRDefault="00754C32" w:rsidP="00754C32">
      <w:pPr>
        <w:spacing w:after="0" w:line="240" w:lineRule="auto"/>
        <w:rPr>
          <w:rFonts w:cstheme="minorHAnsi"/>
        </w:rPr>
      </w:pPr>
      <w:r w:rsidRPr="0078635A">
        <w:rPr>
          <w:rFonts w:cstheme="minorHAnsi"/>
        </w:rPr>
        <w:t xml:space="preserve">Strategic advice and oversight is also provided by independent advisors through several groups as described below.  Some of these committees are independent of the NCS; other committees comprise </w:t>
      </w:r>
      <w:r>
        <w:rPr>
          <w:rFonts w:cstheme="minorHAnsi"/>
        </w:rPr>
        <w:t xml:space="preserve">the </w:t>
      </w:r>
      <w:r w:rsidRPr="0078635A">
        <w:rPr>
          <w:rFonts w:cstheme="minorHAnsi"/>
        </w:rPr>
        <w:t xml:space="preserve">NCS Program Office, study </w:t>
      </w:r>
      <w:r>
        <w:rPr>
          <w:rFonts w:cstheme="minorHAnsi"/>
        </w:rPr>
        <w:t>location</w:t>
      </w:r>
      <w:r w:rsidRPr="0078635A">
        <w:rPr>
          <w:rFonts w:cstheme="minorHAnsi"/>
        </w:rPr>
        <w:t xml:space="preserve"> staff, and independent advisors.  </w:t>
      </w:r>
    </w:p>
    <w:p w:rsidR="00754C32" w:rsidRPr="0078635A" w:rsidRDefault="00754C32" w:rsidP="00754C32">
      <w:pPr>
        <w:spacing w:after="0" w:line="240" w:lineRule="auto"/>
        <w:rPr>
          <w:rFonts w:cstheme="minorHAnsi"/>
        </w:rPr>
      </w:pPr>
    </w:p>
    <w:p w:rsidR="00754C32" w:rsidRPr="0078635A" w:rsidRDefault="00754C32" w:rsidP="00754C32">
      <w:pPr>
        <w:spacing w:after="0" w:line="240" w:lineRule="auto"/>
        <w:rPr>
          <w:rFonts w:cstheme="minorHAnsi"/>
        </w:rPr>
      </w:pPr>
      <w:r w:rsidRPr="0078635A">
        <w:rPr>
          <w:rFonts w:cstheme="minorHAnsi"/>
        </w:rPr>
        <w:t xml:space="preserve">The Steering Committee </w:t>
      </w:r>
      <w:r>
        <w:rPr>
          <w:rFonts w:cstheme="minorHAnsi"/>
        </w:rPr>
        <w:t xml:space="preserve">consists of Principal Investigators from study locations as well as community representatives and </w:t>
      </w:r>
      <w:r w:rsidRPr="0078635A">
        <w:rPr>
          <w:rFonts w:cstheme="minorHAnsi"/>
        </w:rPr>
        <w:t>provides first-level scientific guidance to the National Children’s Study. It is the arbiter of issues referred to it by the Program Office, the Principal Investigators, and the Executive Steering Committee. It is empowered to make protocol modifications that do not change the direction or cost of the study, subject to confirmation by the Program Office.  The full Steering Committee meets face-to-face twice a year. Interim meetings by conference call are scheduled as needed.</w:t>
      </w:r>
    </w:p>
    <w:p w:rsidR="00754C32" w:rsidRPr="0078635A" w:rsidRDefault="00754C32" w:rsidP="00754C32">
      <w:pPr>
        <w:spacing w:after="0" w:line="240" w:lineRule="auto"/>
        <w:rPr>
          <w:rFonts w:cstheme="minorHAnsi"/>
        </w:rPr>
      </w:pPr>
    </w:p>
    <w:p w:rsidR="00754C32" w:rsidRPr="0078635A" w:rsidRDefault="00754C32" w:rsidP="00754C32">
      <w:pPr>
        <w:spacing w:after="0" w:line="240" w:lineRule="auto"/>
        <w:rPr>
          <w:rFonts w:cstheme="minorHAnsi"/>
        </w:rPr>
      </w:pPr>
      <w:r w:rsidRPr="0078635A">
        <w:rPr>
          <w:rFonts w:cstheme="minorHAnsi"/>
        </w:rPr>
        <w:t xml:space="preserve">The National Children’s Study Federal Advisory Committee (NCSAC), constituted under the Federal Advisory Committee Act, meets quarterly to provide strategic advice and recommendations to the Director of the National Institutes of Health, the Director of the </w:t>
      </w:r>
      <w:r w:rsidRPr="0011152F">
        <w:rPr>
          <w:rFonts w:cstheme="minorHAnsi"/>
          <w:i/>
        </w:rPr>
        <w:t>Eunice Kennedy Shriver</w:t>
      </w:r>
      <w:r w:rsidRPr="0078635A">
        <w:rPr>
          <w:rFonts w:cstheme="minorHAnsi"/>
        </w:rPr>
        <w:t xml:space="preserve"> National Institute of Child Health and Human Development, and the Director of the National Children’s Study regarding critical aspects of the study.  There are currently three designated NCSAC subcommittees: Scientific Review, Ethics, and Community Engagement.   The National Children’s Study Federal Advisory Committee meets quarterly. These meetings are open to the public.</w:t>
      </w:r>
    </w:p>
    <w:p w:rsidR="00754C32" w:rsidRPr="0078635A" w:rsidRDefault="00754C32" w:rsidP="00754C32">
      <w:pPr>
        <w:spacing w:after="0" w:line="240" w:lineRule="auto"/>
        <w:rPr>
          <w:rFonts w:cstheme="minorHAnsi"/>
        </w:rPr>
      </w:pPr>
    </w:p>
    <w:p w:rsidR="00754C32" w:rsidRPr="0078635A" w:rsidRDefault="00754C32" w:rsidP="00754C32">
      <w:pPr>
        <w:spacing w:after="0" w:line="240" w:lineRule="auto"/>
        <w:rPr>
          <w:rFonts w:cstheme="minorHAnsi"/>
        </w:rPr>
      </w:pPr>
      <w:r w:rsidRPr="0078635A">
        <w:rPr>
          <w:rFonts w:cstheme="minorHAnsi"/>
        </w:rPr>
        <w:t>The Interagency Coordinating Committee represents the lead agencies for the study and meets monthly to oversee broad study issues and ensures interagency collaboration. The representatives assure that at a high level, the mission and goals of the National Children’s Study are maintained over time and that they reflect the scientific priorities of the study’s four lead agencies. The committee is made up of staff from the U.S. Department of Health and Human Services (including the Eunice Kennedy Shriver National Institute of Child Health and Human Development and the National Institute of Environmental Health Sciences, of the National Institutes of Health, and the Centers for Disease Control and Prevention), and the U.S. Environmental Protection Agency.</w:t>
      </w:r>
    </w:p>
    <w:p w:rsidR="00754C32" w:rsidRPr="0078635A" w:rsidRDefault="00754C32" w:rsidP="00754C32">
      <w:pPr>
        <w:spacing w:after="0" w:line="240" w:lineRule="auto"/>
        <w:rPr>
          <w:rFonts w:cstheme="minorHAnsi"/>
        </w:rPr>
      </w:pPr>
    </w:p>
    <w:p w:rsidR="00754C32" w:rsidRPr="0078635A" w:rsidRDefault="00754C32" w:rsidP="00754C32">
      <w:pPr>
        <w:spacing w:after="0" w:line="240" w:lineRule="auto"/>
        <w:rPr>
          <w:rFonts w:cstheme="minorHAnsi"/>
        </w:rPr>
      </w:pPr>
      <w:r w:rsidRPr="0078635A">
        <w:rPr>
          <w:rFonts w:cstheme="minorHAnsi"/>
        </w:rPr>
        <w:t xml:space="preserve">The Independent Study Monitoring and Oversight Committee (iSMOC) monitors National Children’s Study data and the safety of study participants. The responsibilities of the iSMOC are to: </w:t>
      </w:r>
    </w:p>
    <w:p w:rsidR="00754C32" w:rsidRPr="0078635A" w:rsidRDefault="00754C32" w:rsidP="00754C32">
      <w:pPr>
        <w:numPr>
          <w:ilvl w:val="0"/>
          <w:numId w:val="9"/>
        </w:numPr>
        <w:spacing w:after="0" w:line="240" w:lineRule="auto"/>
        <w:rPr>
          <w:rFonts w:cstheme="minorHAnsi"/>
        </w:rPr>
      </w:pPr>
      <w:r w:rsidRPr="0078635A">
        <w:rPr>
          <w:rFonts w:cstheme="minorHAnsi"/>
        </w:rPr>
        <w:t xml:space="preserve">Monitor human subject safety through review and evaluation of accumulated study data </w:t>
      </w:r>
    </w:p>
    <w:p w:rsidR="00754C32" w:rsidRPr="0078635A" w:rsidRDefault="00754C32" w:rsidP="00754C32">
      <w:pPr>
        <w:numPr>
          <w:ilvl w:val="0"/>
          <w:numId w:val="9"/>
        </w:numPr>
        <w:spacing w:after="0" w:line="240" w:lineRule="auto"/>
        <w:rPr>
          <w:rFonts w:cstheme="minorHAnsi"/>
        </w:rPr>
      </w:pPr>
      <w:r w:rsidRPr="0078635A">
        <w:rPr>
          <w:rFonts w:cstheme="minorHAnsi"/>
        </w:rPr>
        <w:t xml:space="preserve">Review study conduct and progress </w:t>
      </w:r>
    </w:p>
    <w:p w:rsidR="00754C32" w:rsidRPr="0078635A" w:rsidRDefault="00754C32" w:rsidP="00754C32">
      <w:pPr>
        <w:numPr>
          <w:ilvl w:val="0"/>
          <w:numId w:val="9"/>
        </w:numPr>
        <w:spacing w:after="0" w:line="240" w:lineRule="auto"/>
        <w:rPr>
          <w:rFonts w:cstheme="minorHAnsi"/>
        </w:rPr>
      </w:pPr>
      <w:r w:rsidRPr="0078635A">
        <w:rPr>
          <w:rFonts w:cstheme="minorHAnsi"/>
        </w:rPr>
        <w:t xml:space="preserve">Make recommendations concerning continuation or modification of the study. </w:t>
      </w:r>
    </w:p>
    <w:p w:rsidR="00754C32" w:rsidRPr="0078635A" w:rsidRDefault="00754C32" w:rsidP="00754C32">
      <w:pPr>
        <w:spacing w:after="0" w:line="240" w:lineRule="auto"/>
        <w:rPr>
          <w:rFonts w:cstheme="minorHAnsi"/>
        </w:rPr>
      </w:pPr>
    </w:p>
    <w:p w:rsidR="00754C32" w:rsidRPr="0078635A" w:rsidRDefault="00754C32" w:rsidP="00754C32">
      <w:pPr>
        <w:spacing w:after="0" w:line="240" w:lineRule="auto"/>
        <w:rPr>
          <w:rFonts w:cstheme="minorHAnsi"/>
        </w:rPr>
      </w:pPr>
      <w:r w:rsidRPr="0078635A">
        <w:rPr>
          <w:rFonts w:cstheme="minorHAnsi"/>
        </w:rPr>
        <w:t xml:space="preserve">During the study, the iSMOC will review data regarding procedure-related adverse events; unanticipated problems involving risks to subjects or others; adherence to the protocol; factors that might affect the study outcomes or compromise the data (for example, protocol violations, losses to follow-up, breach of subject confidentiality); and barriers to study progress or completion (such as slow enrollment, new data or findings, other milestones, change in resources, rate of endpoint accumulation). The iSMOC will recommend appropriateness of notification and referral of individual participants for significant abnormal findings on testing of stored samples. The committee consists of 5 to 10 individuals not </w:t>
      </w:r>
      <w:r w:rsidRPr="0078635A">
        <w:rPr>
          <w:rFonts w:cstheme="minorHAnsi"/>
        </w:rPr>
        <w:lastRenderedPageBreak/>
        <w:t xml:space="preserve">associated with the study. Committee membership reflects the disciplines and clinical specialties necessary to interpret study data and to evaluate subject safety. </w:t>
      </w:r>
    </w:p>
    <w:p w:rsidR="00754C32" w:rsidRPr="005A43CB" w:rsidRDefault="00754C32" w:rsidP="00114F8D">
      <w:pPr>
        <w:spacing w:line="240" w:lineRule="auto"/>
      </w:pPr>
    </w:p>
    <w:p w:rsidR="0053318A" w:rsidRPr="005A43CB" w:rsidRDefault="0053318A" w:rsidP="00E601DC">
      <w:pPr>
        <w:spacing w:line="240" w:lineRule="auto"/>
        <w:rPr>
          <w:b/>
          <w:color w:val="000000"/>
        </w:rPr>
      </w:pPr>
      <w:r w:rsidRPr="005A43CB">
        <w:rPr>
          <w:b/>
          <w:color w:val="000000"/>
        </w:rPr>
        <w:t>A.9</w:t>
      </w:r>
      <w:r w:rsidR="00A652A0" w:rsidRPr="005A43CB">
        <w:rPr>
          <w:b/>
          <w:color w:val="000000"/>
        </w:rPr>
        <w:tab/>
      </w:r>
      <w:r w:rsidRPr="005A43CB">
        <w:rPr>
          <w:b/>
          <w:color w:val="000000"/>
        </w:rPr>
        <w:t>Explanation of Any Payment or Gift to Respondents</w:t>
      </w:r>
    </w:p>
    <w:p w:rsidR="008512B0" w:rsidRPr="005A43CB" w:rsidRDefault="008512B0" w:rsidP="008512B0">
      <w:pPr>
        <w:spacing w:line="240" w:lineRule="auto"/>
        <w:rPr>
          <w:color w:val="000000"/>
        </w:rPr>
      </w:pPr>
      <w:r w:rsidRPr="005A43CB">
        <w:rPr>
          <w:color w:val="000000"/>
        </w:rPr>
        <w:t xml:space="preserve">To maximize response rate, many research studies, particularly those involving medical procedures, offer compensation for participants. For example, the National Health and Nutrition Examination Survey (NHANES) </w:t>
      </w:r>
      <w:r w:rsidR="00E83F53">
        <w:rPr>
          <w:color w:val="000000"/>
        </w:rPr>
        <w:t>has</w:t>
      </w:r>
      <w:r w:rsidRPr="005A43CB">
        <w:rPr>
          <w:color w:val="000000"/>
        </w:rPr>
        <w:t xml:space="preserve"> offered their participa</w:t>
      </w:r>
      <w:r w:rsidR="00173A18" w:rsidRPr="005A43CB">
        <w:rPr>
          <w:color w:val="000000"/>
        </w:rPr>
        <w:t>nts compensation since the 1970</w:t>
      </w:r>
      <w:r w:rsidRPr="005A43CB">
        <w:rPr>
          <w:color w:val="000000"/>
        </w:rPr>
        <w:t xml:space="preserve">s.  Incentives are effective in increasing response rates for in-person surveys and can help increase response rates especially for minorities and low-income households.  </w:t>
      </w:r>
    </w:p>
    <w:p w:rsidR="0050307A" w:rsidRPr="005A43CB" w:rsidRDefault="00114F8D" w:rsidP="00C21E15">
      <w:pPr>
        <w:spacing w:line="240" w:lineRule="auto"/>
        <w:rPr>
          <w:color w:val="000000"/>
        </w:rPr>
      </w:pPr>
      <w:r w:rsidRPr="005A43CB">
        <w:rPr>
          <w:color w:val="000000"/>
        </w:rPr>
        <w:t xml:space="preserve">Participants in NCS substudies will receive monetary and non-monetary incentives for their time, effort, and any expenses incurred (for example, transportation costs). The incentive amount will be determined by the amount of time required of the participant, as well as the type of activities that will be required. Incentive amounts will be consistent with the approved incentive schedule for the NCS Vanguard Study, including the Initial Vanguard Study, the Recruitment Substudy, and formative research. </w:t>
      </w:r>
      <w:r w:rsidR="000A49B6">
        <w:rPr>
          <w:color w:val="000000"/>
        </w:rPr>
        <w:t>In the proposed Child Health Disparities Substudy</w:t>
      </w:r>
      <w:r w:rsidR="00A94796">
        <w:rPr>
          <w:color w:val="000000"/>
        </w:rPr>
        <w:t xml:space="preserve"> (Phase I</w:t>
      </w:r>
      <w:r w:rsidR="00D566E5">
        <w:rPr>
          <w:color w:val="000000"/>
        </w:rPr>
        <w:t xml:space="preserve"> only)</w:t>
      </w:r>
      <w:r w:rsidR="000A49B6">
        <w:rPr>
          <w:color w:val="000000"/>
        </w:rPr>
        <w:t xml:space="preserve">, the questionnaire will be </w:t>
      </w:r>
      <w:r w:rsidR="00C21E15">
        <w:rPr>
          <w:color w:val="000000"/>
        </w:rPr>
        <w:t>45</w:t>
      </w:r>
      <w:r w:rsidR="000A49B6">
        <w:rPr>
          <w:color w:val="000000"/>
        </w:rPr>
        <w:t xml:space="preserve"> minutes in length.  </w:t>
      </w:r>
      <w:r w:rsidRPr="005A43CB">
        <w:rPr>
          <w:color w:val="000000"/>
        </w:rPr>
        <w:t xml:space="preserve">Participants agreeing to </w:t>
      </w:r>
      <w:r w:rsidR="00CA60D6">
        <w:rPr>
          <w:color w:val="000000"/>
        </w:rPr>
        <w:t>be interviewed</w:t>
      </w:r>
      <w:r w:rsidRPr="005A43CB">
        <w:rPr>
          <w:color w:val="000000"/>
        </w:rPr>
        <w:t xml:space="preserve"> will be offered a monetary incentive or equivalent not exceeding $25. Small gifts of appreciation for participation may be provided to participants</w:t>
      </w:r>
      <w:r w:rsidR="00293DAE">
        <w:rPr>
          <w:color w:val="000000"/>
        </w:rPr>
        <w:t>.</w:t>
      </w:r>
      <w:r w:rsidRPr="005A43CB">
        <w:rPr>
          <w:color w:val="000000"/>
        </w:rPr>
        <w:t xml:space="preserve"> These may include items such as t-shirts, tote bags, etc., and are intended as tokens of appreciation</w:t>
      </w:r>
      <w:r w:rsidR="00D566E5">
        <w:rPr>
          <w:color w:val="000000"/>
        </w:rPr>
        <w:t>.</w:t>
      </w:r>
      <w:r w:rsidR="001E256A">
        <w:rPr>
          <w:color w:val="000000"/>
        </w:rPr>
        <w:t xml:space="preserve"> </w:t>
      </w:r>
      <w:r w:rsidR="0050307A" w:rsidRPr="005A43CB">
        <w:rPr>
          <w:color w:val="000000"/>
        </w:rPr>
        <w:br w:type="page"/>
      </w:r>
    </w:p>
    <w:tbl>
      <w:tblPr>
        <w:tblStyle w:val="LightList-Accent5"/>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16"/>
        <w:gridCol w:w="1760"/>
        <w:gridCol w:w="1892"/>
        <w:gridCol w:w="1936"/>
        <w:gridCol w:w="1772"/>
      </w:tblGrid>
      <w:tr w:rsidR="00FD7B1B" w:rsidRPr="005A43CB" w:rsidTr="001A1CD7">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FFFFFF" w:themeFill="background1"/>
          </w:tcPr>
          <w:p w:rsidR="00FD7B1B" w:rsidRPr="005A43CB" w:rsidRDefault="00D32036" w:rsidP="00A60B9D">
            <w:pPr>
              <w:spacing w:line="480" w:lineRule="auto"/>
              <w:ind w:right="789"/>
            </w:pPr>
            <w:r w:rsidRPr="005A43CB">
              <w:rPr>
                <w:color w:val="auto"/>
              </w:rPr>
              <w:lastRenderedPageBreak/>
              <w:t>Table A3</w:t>
            </w:r>
            <w:r w:rsidR="00FD7B1B" w:rsidRPr="005A43CB">
              <w:rPr>
                <w:color w:val="auto"/>
              </w:rPr>
              <w:t xml:space="preserve">. </w:t>
            </w:r>
            <w:r w:rsidR="00896CE4" w:rsidRPr="005A43CB">
              <w:rPr>
                <w:color w:val="auto"/>
              </w:rPr>
              <w:t xml:space="preserve">Maximum </w:t>
            </w:r>
            <w:r w:rsidR="00FD7B1B" w:rsidRPr="005A43CB">
              <w:rPr>
                <w:color w:val="auto"/>
              </w:rPr>
              <w:t>NCS Incentives, by Study Activity and Impact on Participants</w:t>
            </w:r>
          </w:p>
        </w:tc>
      </w:tr>
      <w:tr w:rsidR="00FD7B1B" w:rsidRPr="005A43CB" w:rsidTr="00364DE3">
        <w:trPr>
          <w:cnfStyle w:val="000000100000" w:firstRow="0" w:lastRow="0" w:firstColumn="0" w:lastColumn="0" w:oddVBand="0" w:evenVBand="0" w:oddHBand="1" w:evenHBand="0" w:firstRowFirstColumn="0" w:firstRowLastColumn="0" w:lastRowFirstColumn="0" w:lastRowLastColumn="0"/>
          <w:trHeight w:val="966"/>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shd w:val="clear" w:color="auto" w:fill="FFFFFF" w:themeFill="background1"/>
          </w:tcPr>
          <w:p w:rsidR="00FD7B1B" w:rsidRPr="005A43CB" w:rsidRDefault="00FD7B1B" w:rsidP="00A60B9D">
            <w:r w:rsidRPr="005A43CB">
              <w:t>Data Collection Activity Characteristics</w:t>
            </w:r>
          </w:p>
        </w:tc>
        <w:tc>
          <w:tcPr>
            <w:tcW w:w="919" w:type="pct"/>
            <w:tcBorders>
              <w:top w:val="none" w:sz="0" w:space="0" w:color="auto"/>
              <w:bottom w:val="none" w:sz="0" w:space="0" w:color="auto"/>
            </w:tcBorders>
            <w:shd w:val="clear" w:color="auto" w:fill="FFFFFF" w:themeFill="background1"/>
          </w:tcPr>
          <w:p w:rsidR="00FD7B1B" w:rsidRPr="005A43CB" w:rsidRDefault="00FD7B1B" w:rsidP="00A60B9D">
            <w:pPr>
              <w:cnfStyle w:val="000000100000" w:firstRow="0" w:lastRow="0" w:firstColumn="0" w:lastColumn="0" w:oddVBand="0" w:evenVBand="0" w:oddHBand="1" w:evenHBand="0" w:firstRowFirstColumn="0" w:firstRowLastColumn="0" w:lastRowFirstColumn="0" w:lastRowLastColumn="0"/>
              <w:rPr>
                <w:b/>
              </w:rPr>
            </w:pPr>
            <w:r w:rsidRPr="005A43CB">
              <w:rPr>
                <w:b/>
              </w:rPr>
              <w:t>Initial NCS Vanguard Study</w:t>
            </w:r>
          </w:p>
        </w:tc>
        <w:tc>
          <w:tcPr>
            <w:tcW w:w="2924" w:type="pct"/>
            <w:gridSpan w:val="3"/>
            <w:tcBorders>
              <w:top w:val="none" w:sz="0" w:space="0" w:color="auto"/>
              <w:bottom w:val="none" w:sz="0" w:space="0" w:color="auto"/>
              <w:right w:val="none" w:sz="0" w:space="0" w:color="auto"/>
            </w:tcBorders>
            <w:shd w:val="clear" w:color="auto" w:fill="FFFFFF" w:themeFill="background1"/>
          </w:tcPr>
          <w:p w:rsidR="00FD7B1B" w:rsidRPr="005A43CB" w:rsidRDefault="00FD7B1B" w:rsidP="000A49B6">
            <w:pPr>
              <w:jc w:val="center"/>
              <w:cnfStyle w:val="000000100000" w:firstRow="0" w:lastRow="0" w:firstColumn="0" w:lastColumn="0" w:oddVBand="0" w:evenVBand="0" w:oddHBand="1" w:evenHBand="0" w:firstRowFirstColumn="0" w:firstRowLastColumn="0" w:lastRowFirstColumn="0" w:lastRowLastColumn="0"/>
              <w:rPr>
                <w:b/>
              </w:rPr>
            </w:pPr>
            <w:r w:rsidRPr="005A43CB">
              <w:rPr>
                <w:b/>
              </w:rPr>
              <w:t>NCS Recruitment Substudy and Formative Research</w:t>
            </w:r>
            <w:r w:rsidR="00494E8E" w:rsidRPr="005A43CB">
              <w:rPr>
                <w:b/>
              </w:rPr>
              <w:t xml:space="preserve"> </w:t>
            </w:r>
          </w:p>
        </w:tc>
      </w:tr>
      <w:tr w:rsidR="00FD7B1B" w:rsidRPr="005A43CB" w:rsidTr="00322599">
        <w:tc>
          <w:tcPr>
            <w:cnfStyle w:val="001000000000" w:firstRow="0" w:lastRow="0" w:firstColumn="1" w:lastColumn="0" w:oddVBand="0" w:evenVBand="0" w:oddHBand="0" w:evenHBand="0" w:firstRowFirstColumn="0" w:firstRowLastColumn="0" w:lastRowFirstColumn="0" w:lastRowLastColumn="0"/>
            <w:tcW w:w="2076" w:type="pct"/>
            <w:gridSpan w:val="2"/>
          </w:tcPr>
          <w:p w:rsidR="00FD7B1B" w:rsidRPr="005A43CB" w:rsidRDefault="00FD7B1B" w:rsidP="00A60B9D"/>
        </w:tc>
        <w:tc>
          <w:tcPr>
            <w:tcW w:w="988" w:type="pct"/>
          </w:tcPr>
          <w:p w:rsidR="00FD7B1B" w:rsidRPr="005A43CB" w:rsidRDefault="00322599" w:rsidP="00322599">
            <w:pPr>
              <w:cnfStyle w:val="000000000000" w:firstRow="0" w:lastRow="0" w:firstColumn="0" w:lastColumn="0" w:oddVBand="0" w:evenVBand="0" w:oddHBand="0" w:evenHBand="0" w:firstRowFirstColumn="0" w:firstRowLastColumn="0" w:lastRowFirstColumn="0" w:lastRowLastColumn="0"/>
            </w:pPr>
            <w:r>
              <w:t xml:space="preserve">Alternate Recruitment Substudy- </w:t>
            </w:r>
            <w:r w:rsidR="00FD7B1B" w:rsidRPr="005A43CB">
              <w:t>Phase 1</w:t>
            </w:r>
          </w:p>
        </w:tc>
        <w:tc>
          <w:tcPr>
            <w:tcW w:w="1011" w:type="pct"/>
          </w:tcPr>
          <w:p w:rsidR="00FD7B1B" w:rsidRPr="005A43CB" w:rsidRDefault="00322599" w:rsidP="00A60B9D">
            <w:pPr>
              <w:cnfStyle w:val="000000000000" w:firstRow="0" w:lastRow="0" w:firstColumn="0" w:lastColumn="0" w:oddVBand="0" w:evenVBand="0" w:oddHBand="0" w:evenHBand="0" w:firstRowFirstColumn="0" w:firstRowLastColumn="0" w:lastRowFirstColumn="0" w:lastRowLastColumn="0"/>
            </w:pPr>
            <w:r>
              <w:t xml:space="preserve">Alternate Recruitment Substudy - </w:t>
            </w:r>
            <w:r w:rsidR="00FD7B1B" w:rsidRPr="005A43CB">
              <w:t>Phase 2</w:t>
            </w:r>
          </w:p>
        </w:tc>
        <w:tc>
          <w:tcPr>
            <w:tcW w:w="925" w:type="pct"/>
          </w:tcPr>
          <w:p w:rsidR="00FD7B1B" w:rsidRPr="005A43CB" w:rsidRDefault="00FD7B1B" w:rsidP="00A60B9D">
            <w:pPr>
              <w:cnfStyle w:val="000000000000" w:firstRow="0" w:lastRow="0" w:firstColumn="0" w:lastColumn="0" w:oddVBand="0" w:evenVBand="0" w:oddHBand="0" w:evenHBand="0" w:firstRowFirstColumn="0" w:firstRowLastColumn="0" w:lastRowFirstColumn="0" w:lastRowLastColumn="0"/>
            </w:pPr>
            <w:r w:rsidRPr="005A43CB">
              <w:t>Formative Research</w:t>
            </w:r>
          </w:p>
        </w:tc>
      </w:tr>
      <w:tr w:rsidR="00FD7B1B" w:rsidRPr="005A43CB" w:rsidTr="003225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rsidR="00FD7B1B" w:rsidRPr="005A43CB" w:rsidRDefault="00FD7B1B" w:rsidP="00A60B9D">
            <w:pPr>
              <w:rPr>
                <w:b w:val="0"/>
              </w:rPr>
            </w:pPr>
            <w:r w:rsidRPr="005A43CB">
              <w:rPr>
                <w:b w:val="0"/>
              </w:rPr>
              <w:t>Time for encounter</w:t>
            </w:r>
          </w:p>
        </w:tc>
        <w:tc>
          <w:tcPr>
            <w:tcW w:w="919" w:type="pct"/>
            <w:tcBorders>
              <w:top w:val="none" w:sz="0" w:space="0" w:color="auto"/>
              <w:bottom w:val="none" w:sz="0" w:space="0" w:color="auto"/>
            </w:tcBorders>
          </w:tcPr>
          <w:p w:rsidR="00FD7B1B" w:rsidRPr="005A43CB" w:rsidRDefault="00FD7B1B" w:rsidP="00A60B9D">
            <w:pPr>
              <w:cnfStyle w:val="000000100000" w:firstRow="0" w:lastRow="0" w:firstColumn="0" w:lastColumn="0" w:oddVBand="0" w:evenVBand="0" w:oddHBand="1" w:evenHBand="0" w:firstRowFirstColumn="0" w:firstRowLastColumn="0" w:lastRowFirstColumn="0" w:lastRowLastColumn="0"/>
            </w:pPr>
            <w:r w:rsidRPr="005A43CB">
              <w:t>3 hours</w:t>
            </w:r>
          </w:p>
        </w:tc>
        <w:tc>
          <w:tcPr>
            <w:tcW w:w="988" w:type="pct"/>
            <w:tcBorders>
              <w:top w:val="none" w:sz="0" w:space="0" w:color="auto"/>
              <w:bottom w:val="none" w:sz="0" w:space="0" w:color="auto"/>
            </w:tcBorders>
          </w:tcPr>
          <w:p w:rsidR="00FD7B1B" w:rsidRPr="005A43CB" w:rsidRDefault="00FD7B1B" w:rsidP="000A49B6">
            <w:pPr>
              <w:cnfStyle w:val="000000100000" w:firstRow="0" w:lastRow="0" w:firstColumn="0" w:lastColumn="0" w:oddVBand="0" w:evenVBand="0" w:oddHBand="1" w:evenHBand="0" w:firstRowFirstColumn="0" w:firstRowLastColumn="0" w:lastRowFirstColumn="0" w:lastRowLastColumn="0"/>
            </w:pPr>
            <w:r w:rsidRPr="005A43CB">
              <w:t>0.5 to 1 hour</w:t>
            </w:r>
          </w:p>
        </w:tc>
        <w:tc>
          <w:tcPr>
            <w:tcW w:w="1011" w:type="pct"/>
            <w:tcBorders>
              <w:top w:val="none" w:sz="0" w:space="0" w:color="auto"/>
              <w:bottom w:val="none" w:sz="0" w:space="0" w:color="auto"/>
            </w:tcBorders>
          </w:tcPr>
          <w:p w:rsidR="00FD7B1B" w:rsidRPr="005A43CB" w:rsidRDefault="00FD7B1B" w:rsidP="00A60B9D">
            <w:pPr>
              <w:cnfStyle w:val="000000100000" w:firstRow="0" w:lastRow="0" w:firstColumn="0" w:lastColumn="0" w:oddVBand="0" w:evenVBand="0" w:oddHBand="1" w:evenHBand="0" w:firstRowFirstColumn="0" w:firstRowLastColumn="0" w:lastRowFirstColumn="0" w:lastRowLastColumn="0"/>
            </w:pPr>
            <w:r w:rsidRPr="005A43CB">
              <w:t>0.5 to 1 hour</w:t>
            </w:r>
          </w:p>
        </w:tc>
        <w:tc>
          <w:tcPr>
            <w:tcW w:w="925" w:type="pct"/>
            <w:tcBorders>
              <w:top w:val="none" w:sz="0" w:space="0" w:color="auto"/>
              <w:bottom w:val="none" w:sz="0" w:space="0" w:color="auto"/>
              <w:right w:val="none" w:sz="0" w:space="0" w:color="auto"/>
            </w:tcBorders>
          </w:tcPr>
          <w:p w:rsidR="00FD7B1B" w:rsidRPr="005A43CB" w:rsidRDefault="00FD7B1B" w:rsidP="00FD7B1B">
            <w:pPr>
              <w:cnfStyle w:val="000000100000" w:firstRow="0" w:lastRow="0" w:firstColumn="0" w:lastColumn="0" w:oddVBand="0" w:evenVBand="0" w:oddHBand="1" w:evenHBand="0" w:firstRowFirstColumn="0" w:firstRowLastColumn="0" w:lastRowFirstColumn="0" w:lastRowLastColumn="0"/>
            </w:pPr>
            <w:r w:rsidRPr="005A43CB">
              <w:t>0.5 to 1 hour</w:t>
            </w:r>
          </w:p>
        </w:tc>
      </w:tr>
      <w:tr w:rsidR="00FD7B1B" w:rsidRPr="005A43CB" w:rsidTr="00322599">
        <w:tc>
          <w:tcPr>
            <w:cnfStyle w:val="001000000000" w:firstRow="0" w:lastRow="0" w:firstColumn="1" w:lastColumn="0" w:oddVBand="0" w:evenVBand="0" w:oddHBand="0" w:evenHBand="0" w:firstRowFirstColumn="0" w:firstRowLastColumn="0" w:lastRowFirstColumn="0" w:lastRowLastColumn="0"/>
            <w:tcW w:w="1157" w:type="pct"/>
          </w:tcPr>
          <w:p w:rsidR="00FD7B1B" w:rsidRPr="005A43CB" w:rsidRDefault="00FD7B1B" w:rsidP="00A60B9D">
            <w:pPr>
              <w:rPr>
                <w:b w:val="0"/>
              </w:rPr>
            </w:pPr>
            <w:r w:rsidRPr="005A43CB">
              <w:rPr>
                <w:b w:val="0"/>
              </w:rPr>
              <w:t xml:space="preserve">Sensitivity of questions </w:t>
            </w:r>
          </w:p>
        </w:tc>
        <w:tc>
          <w:tcPr>
            <w:tcW w:w="919" w:type="pct"/>
          </w:tcPr>
          <w:p w:rsidR="00FD7B1B" w:rsidRPr="005A43CB" w:rsidRDefault="00FD7B1B" w:rsidP="00A60B9D">
            <w:pPr>
              <w:cnfStyle w:val="000000000000" w:firstRow="0" w:lastRow="0" w:firstColumn="0" w:lastColumn="0" w:oddVBand="0" w:evenVBand="0" w:oddHBand="0" w:evenHBand="0" w:firstRowFirstColumn="0" w:firstRowLastColumn="0" w:lastRowFirstColumn="0" w:lastRowLastColumn="0"/>
            </w:pPr>
            <w:r w:rsidRPr="005A43CB">
              <w:t>Sensitive, including sexual activity</w:t>
            </w:r>
          </w:p>
        </w:tc>
        <w:tc>
          <w:tcPr>
            <w:tcW w:w="988" w:type="pct"/>
          </w:tcPr>
          <w:p w:rsidR="00FD7B1B" w:rsidRPr="005A43CB" w:rsidRDefault="00FD7B1B" w:rsidP="00A60B9D">
            <w:pPr>
              <w:cnfStyle w:val="000000000000" w:firstRow="0" w:lastRow="0" w:firstColumn="0" w:lastColumn="0" w:oddVBand="0" w:evenVBand="0" w:oddHBand="0" w:evenHBand="0" w:firstRowFirstColumn="0" w:firstRowLastColumn="0" w:lastRowFirstColumn="0" w:lastRowLastColumn="0"/>
            </w:pPr>
            <w:r w:rsidRPr="005A43CB">
              <w:t>Few sensitive questions</w:t>
            </w:r>
          </w:p>
        </w:tc>
        <w:tc>
          <w:tcPr>
            <w:tcW w:w="1011" w:type="pct"/>
          </w:tcPr>
          <w:p w:rsidR="00FD7B1B" w:rsidRPr="005A43CB" w:rsidRDefault="00FD7B1B" w:rsidP="00A60B9D">
            <w:pPr>
              <w:cnfStyle w:val="000000000000" w:firstRow="0" w:lastRow="0" w:firstColumn="0" w:lastColumn="0" w:oddVBand="0" w:evenVBand="0" w:oddHBand="0" w:evenHBand="0" w:firstRowFirstColumn="0" w:firstRowLastColumn="0" w:lastRowFirstColumn="0" w:lastRowLastColumn="0"/>
            </w:pPr>
            <w:r w:rsidRPr="005A43CB">
              <w:t>Few sensitive questions</w:t>
            </w:r>
          </w:p>
        </w:tc>
        <w:tc>
          <w:tcPr>
            <w:tcW w:w="925" w:type="pct"/>
          </w:tcPr>
          <w:p w:rsidR="00FD7B1B" w:rsidRPr="005A43CB" w:rsidRDefault="00FD7B1B" w:rsidP="00FD7B1B">
            <w:pPr>
              <w:cnfStyle w:val="000000000000" w:firstRow="0" w:lastRow="0" w:firstColumn="0" w:lastColumn="0" w:oddVBand="0" w:evenVBand="0" w:oddHBand="0" w:evenHBand="0" w:firstRowFirstColumn="0" w:firstRowLastColumn="0" w:lastRowFirstColumn="0" w:lastRowLastColumn="0"/>
            </w:pPr>
            <w:r w:rsidRPr="005A43CB">
              <w:t>Few sensitive questions</w:t>
            </w:r>
          </w:p>
        </w:tc>
      </w:tr>
      <w:tr w:rsidR="00FD7B1B" w:rsidRPr="005A43CB" w:rsidTr="0032259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rsidR="00FD7B1B" w:rsidRPr="005A43CB" w:rsidRDefault="00FD7B1B" w:rsidP="00A60B9D">
            <w:pPr>
              <w:rPr>
                <w:b w:val="0"/>
              </w:rPr>
            </w:pPr>
            <w:r w:rsidRPr="005A43CB">
              <w:rPr>
                <w:b w:val="0"/>
              </w:rPr>
              <w:t xml:space="preserve">Physical measures </w:t>
            </w:r>
          </w:p>
        </w:tc>
        <w:tc>
          <w:tcPr>
            <w:tcW w:w="919" w:type="pct"/>
            <w:tcBorders>
              <w:top w:val="none" w:sz="0" w:space="0" w:color="auto"/>
              <w:bottom w:val="none" w:sz="0" w:space="0" w:color="auto"/>
            </w:tcBorders>
          </w:tcPr>
          <w:p w:rsidR="00FD7B1B" w:rsidRPr="005A43CB" w:rsidRDefault="00FD7B1B" w:rsidP="00A60B9D">
            <w:pPr>
              <w:cnfStyle w:val="000000100000" w:firstRow="0" w:lastRow="0" w:firstColumn="0" w:lastColumn="0" w:oddVBand="0" w:evenVBand="0" w:oddHBand="1" w:evenHBand="0" w:firstRowFirstColumn="0" w:firstRowLastColumn="0" w:lastRowFirstColumn="0" w:lastRowLastColumn="0"/>
            </w:pPr>
            <w:r w:rsidRPr="005A43CB">
              <w:t>Yes</w:t>
            </w:r>
          </w:p>
        </w:tc>
        <w:tc>
          <w:tcPr>
            <w:tcW w:w="988" w:type="pct"/>
            <w:tcBorders>
              <w:top w:val="none" w:sz="0" w:space="0" w:color="auto"/>
              <w:bottom w:val="none" w:sz="0" w:space="0" w:color="auto"/>
            </w:tcBorders>
          </w:tcPr>
          <w:p w:rsidR="00FD7B1B" w:rsidRPr="005A43CB" w:rsidRDefault="00FD7B1B" w:rsidP="00A60B9D">
            <w:pPr>
              <w:cnfStyle w:val="000000100000" w:firstRow="0" w:lastRow="0" w:firstColumn="0" w:lastColumn="0" w:oddVBand="0" w:evenVBand="0" w:oddHBand="1" w:evenHBand="0" w:firstRowFirstColumn="0" w:firstRowLastColumn="0" w:lastRowFirstColumn="0" w:lastRowLastColumn="0"/>
            </w:pPr>
            <w:r w:rsidRPr="005A43CB">
              <w:t>No</w:t>
            </w:r>
          </w:p>
        </w:tc>
        <w:tc>
          <w:tcPr>
            <w:tcW w:w="1011" w:type="pct"/>
            <w:tcBorders>
              <w:top w:val="none" w:sz="0" w:space="0" w:color="auto"/>
              <w:bottom w:val="none" w:sz="0" w:space="0" w:color="auto"/>
            </w:tcBorders>
          </w:tcPr>
          <w:p w:rsidR="00FD7B1B" w:rsidRPr="005A43CB" w:rsidRDefault="00FD7B1B" w:rsidP="00A60B9D">
            <w:pPr>
              <w:cnfStyle w:val="000000100000" w:firstRow="0" w:lastRow="0" w:firstColumn="0" w:lastColumn="0" w:oddVBand="0" w:evenVBand="0" w:oddHBand="1" w:evenHBand="0" w:firstRowFirstColumn="0" w:firstRowLastColumn="0" w:lastRowFirstColumn="0" w:lastRowLastColumn="0"/>
            </w:pPr>
            <w:r w:rsidRPr="005A43CB">
              <w:t>No</w:t>
            </w:r>
          </w:p>
        </w:tc>
        <w:tc>
          <w:tcPr>
            <w:tcW w:w="925" w:type="pct"/>
            <w:tcBorders>
              <w:top w:val="none" w:sz="0" w:space="0" w:color="auto"/>
              <w:bottom w:val="none" w:sz="0" w:space="0" w:color="auto"/>
              <w:right w:val="none" w:sz="0" w:space="0" w:color="auto"/>
            </w:tcBorders>
          </w:tcPr>
          <w:p w:rsidR="00FD7B1B" w:rsidRPr="005A43CB" w:rsidRDefault="00FD7B1B" w:rsidP="00A60B9D">
            <w:pPr>
              <w:cnfStyle w:val="000000100000" w:firstRow="0" w:lastRow="0" w:firstColumn="0" w:lastColumn="0" w:oddVBand="0" w:evenVBand="0" w:oddHBand="1" w:evenHBand="0" w:firstRowFirstColumn="0" w:firstRowLastColumn="0" w:lastRowFirstColumn="0" w:lastRowLastColumn="0"/>
            </w:pPr>
            <w:r w:rsidRPr="005A43CB">
              <w:t>Yes</w:t>
            </w:r>
            <w:r w:rsidR="0050307A" w:rsidRPr="005A43CB">
              <w:t>*</w:t>
            </w:r>
          </w:p>
        </w:tc>
      </w:tr>
      <w:tr w:rsidR="00FD7B1B" w:rsidRPr="005A43CB" w:rsidTr="00322599">
        <w:tc>
          <w:tcPr>
            <w:cnfStyle w:val="001000000000" w:firstRow="0" w:lastRow="0" w:firstColumn="1" w:lastColumn="0" w:oddVBand="0" w:evenVBand="0" w:oddHBand="0" w:evenHBand="0" w:firstRowFirstColumn="0" w:firstRowLastColumn="0" w:lastRowFirstColumn="0" w:lastRowLastColumn="0"/>
            <w:tcW w:w="1157" w:type="pct"/>
          </w:tcPr>
          <w:p w:rsidR="00FD7B1B" w:rsidRPr="005A43CB" w:rsidRDefault="00FD7B1B" w:rsidP="00A60B9D">
            <w:pPr>
              <w:rPr>
                <w:b w:val="0"/>
              </w:rPr>
            </w:pPr>
            <w:r w:rsidRPr="005A43CB">
              <w:rPr>
                <w:b w:val="0"/>
              </w:rPr>
              <w:t xml:space="preserve">Environmental specimens </w:t>
            </w:r>
          </w:p>
        </w:tc>
        <w:tc>
          <w:tcPr>
            <w:tcW w:w="919" w:type="pct"/>
          </w:tcPr>
          <w:p w:rsidR="00FD7B1B" w:rsidRPr="005A43CB" w:rsidRDefault="00FD7B1B" w:rsidP="00A60B9D">
            <w:pPr>
              <w:cnfStyle w:val="000000000000" w:firstRow="0" w:lastRow="0" w:firstColumn="0" w:lastColumn="0" w:oddVBand="0" w:evenVBand="0" w:oddHBand="0" w:evenHBand="0" w:firstRowFirstColumn="0" w:firstRowLastColumn="0" w:lastRowFirstColumn="0" w:lastRowLastColumn="0"/>
            </w:pPr>
            <w:r w:rsidRPr="005A43CB">
              <w:t>Yes</w:t>
            </w:r>
          </w:p>
        </w:tc>
        <w:tc>
          <w:tcPr>
            <w:tcW w:w="988" w:type="pct"/>
          </w:tcPr>
          <w:p w:rsidR="00FD7B1B" w:rsidRPr="005A43CB" w:rsidRDefault="00FD7B1B" w:rsidP="00A60B9D">
            <w:pPr>
              <w:cnfStyle w:val="000000000000" w:firstRow="0" w:lastRow="0" w:firstColumn="0" w:lastColumn="0" w:oddVBand="0" w:evenVBand="0" w:oddHBand="0" w:evenHBand="0" w:firstRowFirstColumn="0" w:firstRowLastColumn="0" w:lastRowFirstColumn="0" w:lastRowLastColumn="0"/>
            </w:pPr>
            <w:r w:rsidRPr="005A43CB">
              <w:t>No</w:t>
            </w:r>
          </w:p>
        </w:tc>
        <w:tc>
          <w:tcPr>
            <w:tcW w:w="1011" w:type="pct"/>
          </w:tcPr>
          <w:p w:rsidR="00FD7B1B" w:rsidRPr="005A43CB" w:rsidRDefault="00FD7B1B" w:rsidP="00A60B9D">
            <w:pPr>
              <w:cnfStyle w:val="000000000000" w:firstRow="0" w:lastRow="0" w:firstColumn="0" w:lastColumn="0" w:oddVBand="0" w:evenVBand="0" w:oddHBand="0" w:evenHBand="0" w:firstRowFirstColumn="0" w:firstRowLastColumn="0" w:lastRowFirstColumn="0" w:lastRowLastColumn="0"/>
            </w:pPr>
            <w:r w:rsidRPr="005A43CB">
              <w:t>Yes</w:t>
            </w:r>
          </w:p>
        </w:tc>
        <w:tc>
          <w:tcPr>
            <w:tcW w:w="925" w:type="pct"/>
          </w:tcPr>
          <w:p w:rsidR="00FD7B1B" w:rsidRPr="005A43CB" w:rsidRDefault="00FD7B1B" w:rsidP="00A60B9D">
            <w:pPr>
              <w:cnfStyle w:val="000000000000" w:firstRow="0" w:lastRow="0" w:firstColumn="0" w:lastColumn="0" w:oddVBand="0" w:evenVBand="0" w:oddHBand="0" w:evenHBand="0" w:firstRowFirstColumn="0" w:firstRowLastColumn="0" w:lastRowFirstColumn="0" w:lastRowLastColumn="0"/>
            </w:pPr>
            <w:r w:rsidRPr="005A43CB">
              <w:t>Yes</w:t>
            </w:r>
            <w:r w:rsidR="0050307A" w:rsidRPr="005A43CB">
              <w:t>*</w:t>
            </w:r>
          </w:p>
        </w:tc>
      </w:tr>
      <w:tr w:rsidR="00FD7B1B" w:rsidRPr="005A43CB" w:rsidTr="003225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rsidR="00FD7B1B" w:rsidRPr="005A43CB" w:rsidRDefault="00FD7B1B" w:rsidP="00A60B9D">
            <w:pPr>
              <w:rPr>
                <w:b w:val="0"/>
              </w:rPr>
            </w:pPr>
            <w:r w:rsidRPr="005A43CB">
              <w:rPr>
                <w:b w:val="0"/>
              </w:rPr>
              <w:t xml:space="preserve">Biospecimens </w:t>
            </w:r>
          </w:p>
        </w:tc>
        <w:tc>
          <w:tcPr>
            <w:tcW w:w="919" w:type="pct"/>
            <w:tcBorders>
              <w:top w:val="none" w:sz="0" w:space="0" w:color="auto"/>
              <w:bottom w:val="none" w:sz="0" w:space="0" w:color="auto"/>
            </w:tcBorders>
          </w:tcPr>
          <w:p w:rsidR="00FD7B1B" w:rsidRPr="005A43CB" w:rsidRDefault="00FD7B1B" w:rsidP="00A60B9D">
            <w:pPr>
              <w:cnfStyle w:val="000000100000" w:firstRow="0" w:lastRow="0" w:firstColumn="0" w:lastColumn="0" w:oddVBand="0" w:evenVBand="0" w:oddHBand="1" w:evenHBand="0" w:firstRowFirstColumn="0" w:firstRowLastColumn="0" w:lastRowFirstColumn="0" w:lastRowLastColumn="0"/>
            </w:pPr>
            <w:r w:rsidRPr="005A43CB">
              <w:t>Yes</w:t>
            </w:r>
          </w:p>
        </w:tc>
        <w:tc>
          <w:tcPr>
            <w:tcW w:w="988" w:type="pct"/>
            <w:tcBorders>
              <w:top w:val="none" w:sz="0" w:space="0" w:color="auto"/>
              <w:bottom w:val="none" w:sz="0" w:space="0" w:color="auto"/>
            </w:tcBorders>
          </w:tcPr>
          <w:p w:rsidR="00FD7B1B" w:rsidRPr="005A43CB" w:rsidRDefault="00FD7B1B" w:rsidP="00A60B9D">
            <w:pPr>
              <w:cnfStyle w:val="000000100000" w:firstRow="0" w:lastRow="0" w:firstColumn="0" w:lastColumn="0" w:oddVBand="0" w:evenVBand="0" w:oddHBand="1" w:evenHBand="0" w:firstRowFirstColumn="0" w:firstRowLastColumn="0" w:lastRowFirstColumn="0" w:lastRowLastColumn="0"/>
            </w:pPr>
            <w:r w:rsidRPr="005A43CB">
              <w:t>No</w:t>
            </w:r>
          </w:p>
        </w:tc>
        <w:tc>
          <w:tcPr>
            <w:tcW w:w="1011" w:type="pct"/>
            <w:tcBorders>
              <w:top w:val="none" w:sz="0" w:space="0" w:color="auto"/>
              <w:bottom w:val="none" w:sz="0" w:space="0" w:color="auto"/>
            </w:tcBorders>
          </w:tcPr>
          <w:p w:rsidR="00FD7B1B" w:rsidRPr="005A43CB" w:rsidRDefault="00FD7B1B" w:rsidP="00A60B9D">
            <w:pPr>
              <w:cnfStyle w:val="000000100000" w:firstRow="0" w:lastRow="0" w:firstColumn="0" w:lastColumn="0" w:oddVBand="0" w:evenVBand="0" w:oddHBand="1" w:evenHBand="0" w:firstRowFirstColumn="0" w:firstRowLastColumn="0" w:lastRowFirstColumn="0" w:lastRowLastColumn="0"/>
            </w:pPr>
            <w:r w:rsidRPr="005A43CB">
              <w:t>Yes</w:t>
            </w:r>
          </w:p>
        </w:tc>
        <w:tc>
          <w:tcPr>
            <w:tcW w:w="925" w:type="pct"/>
            <w:tcBorders>
              <w:top w:val="none" w:sz="0" w:space="0" w:color="auto"/>
              <w:bottom w:val="none" w:sz="0" w:space="0" w:color="auto"/>
              <w:right w:val="none" w:sz="0" w:space="0" w:color="auto"/>
            </w:tcBorders>
          </w:tcPr>
          <w:p w:rsidR="00FD7B1B" w:rsidRPr="005A43CB" w:rsidRDefault="00FD7B1B" w:rsidP="00A60B9D">
            <w:pPr>
              <w:cnfStyle w:val="000000100000" w:firstRow="0" w:lastRow="0" w:firstColumn="0" w:lastColumn="0" w:oddVBand="0" w:evenVBand="0" w:oddHBand="1" w:evenHBand="0" w:firstRowFirstColumn="0" w:firstRowLastColumn="0" w:lastRowFirstColumn="0" w:lastRowLastColumn="0"/>
            </w:pPr>
            <w:r w:rsidRPr="005A43CB">
              <w:t>Yes</w:t>
            </w:r>
            <w:r w:rsidR="0050307A" w:rsidRPr="005A43CB">
              <w:t>*</w:t>
            </w:r>
          </w:p>
        </w:tc>
      </w:tr>
      <w:tr w:rsidR="00FD7B1B" w:rsidRPr="005A43CB" w:rsidTr="00322599">
        <w:trPr>
          <w:trHeight w:val="313"/>
        </w:trPr>
        <w:tc>
          <w:tcPr>
            <w:cnfStyle w:val="001000000000" w:firstRow="0" w:lastRow="0" w:firstColumn="1" w:lastColumn="0" w:oddVBand="0" w:evenVBand="0" w:oddHBand="0" w:evenHBand="0" w:firstRowFirstColumn="0" w:firstRowLastColumn="0" w:lastRowFirstColumn="0" w:lastRowLastColumn="0"/>
            <w:tcW w:w="1157" w:type="pct"/>
          </w:tcPr>
          <w:p w:rsidR="00FD7B1B" w:rsidRPr="005A43CB" w:rsidRDefault="00FD7B1B" w:rsidP="00A60B9D">
            <w:pPr>
              <w:rPr>
                <w:b w:val="0"/>
              </w:rPr>
            </w:pPr>
            <w:r w:rsidRPr="005A43CB">
              <w:rPr>
                <w:b w:val="0"/>
              </w:rPr>
              <w:t xml:space="preserve">Participant observation </w:t>
            </w:r>
          </w:p>
        </w:tc>
        <w:tc>
          <w:tcPr>
            <w:tcW w:w="919" w:type="pct"/>
          </w:tcPr>
          <w:p w:rsidR="00FD7B1B" w:rsidRPr="005A43CB" w:rsidRDefault="00FD7B1B" w:rsidP="00A60B9D">
            <w:pPr>
              <w:cnfStyle w:val="000000000000" w:firstRow="0" w:lastRow="0" w:firstColumn="0" w:lastColumn="0" w:oddVBand="0" w:evenVBand="0" w:oddHBand="0" w:evenHBand="0" w:firstRowFirstColumn="0" w:firstRowLastColumn="0" w:lastRowFirstColumn="0" w:lastRowLastColumn="0"/>
            </w:pPr>
            <w:r w:rsidRPr="005A43CB">
              <w:t>Yes</w:t>
            </w:r>
          </w:p>
        </w:tc>
        <w:tc>
          <w:tcPr>
            <w:tcW w:w="988" w:type="pct"/>
          </w:tcPr>
          <w:p w:rsidR="00FD7B1B" w:rsidRPr="005A43CB" w:rsidRDefault="00FD7B1B" w:rsidP="00A60B9D">
            <w:pPr>
              <w:cnfStyle w:val="000000000000" w:firstRow="0" w:lastRow="0" w:firstColumn="0" w:lastColumn="0" w:oddVBand="0" w:evenVBand="0" w:oddHBand="0" w:evenHBand="0" w:firstRowFirstColumn="0" w:firstRowLastColumn="0" w:lastRowFirstColumn="0" w:lastRowLastColumn="0"/>
            </w:pPr>
            <w:r w:rsidRPr="005A43CB">
              <w:t>No</w:t>
            </w:r>
          </w:p>
        </w:tc>
        <w:tc>
          <w:tcPr>
            <w:tcW w:w="1011" w:type="pct"/>
          </w:tcPr>
          <w:p w:rsidR="00FD7B1B" w:rsidRPr="005A43CB" w:rsidRDefault="00FD7B1B" w:rsidP="00A60B9D">
            <w:pPr>
              <w:cnfStyle w:val="000000000000" w:firstRow="0" w:lastRow="0" w:firstColumn="0" w:lastColumn="0" w:oddVBand="0" w:evenVBand="0" w:oddHBand="0" w:evenHBand="0" w:firstRowFirstColumn="0" w:firstRowLastColumn="0" w:lastRowFirstColumn="0" w:lastRowLastColumn="0"/>
            </w:pPr>
            <w:r w:rsidRPr="005A43CB">
              <w:t>No</w:t>
            </w:r>
          </w:p>
        </w:tc>
        <w:tc>
          <w:tcPr>
            <w:tcW w:w="925" w:type="pct"/>
          </w:tcPr>
          <w:p w:rsidR="00FD7B1B" w:rsidRPr="005A43CB" w:rsidRDefault="00FD7B1B" w:rsidP="00A60B9D">
            <w:pPr>
              <w:cnfStyle w:val="000000000000" w:firstRow="0" w:lastRow="0" w:firstColumn="0" w:lastColumn="0" w:oddVBand="0" w:evenVBand="0" w:oddHBand="0" w:evenHBand="0" w:firstRowFirstColumn="0" w:firstRowLastColumn="0" w:lastRowFirstColumn="0" w:lastRowLastColumn="0"/>
            </w:pPr>
            <w:r w:rsidRPr="005A43CB">
              <w:t>No</w:t>
            </w:r>
          </w:p>
        </w:tc>
      </w:tr>
      <w:tr w:rsidR="006E0483" w:rsidRPr="005A43CB" w:rsidTr="003225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rsidR="006E0483" w:rsidRPr="005A43CB" w:rsidRDefault="006E0483" w:rsidP="00A60B9D">
            <w:pPr>
              <w:rPr>
                <w:b w:val="0"/>
              </w:rPr>
            </w:pPr>
            <w:r w:rsidRPr="005A43CB">
              <w:rPr>
                <w:b w:val="0"/>
              </w:rPr>
              <w:t>Monetary incentive, per visit</w:t>
            </w:r>
          </w:p>
        </w:tc>
        <w:tc>
          <w:tcPr>
            <w:tcW w:w="919" w:type="pct"/>
            <w:tcBorders>
              <w:top w:val="none" w:sz="0" w:space="0" w:color="auto"/>
              <w:bottom w:val="none" w:sz="0" w:space="0" w:color="auto"/>
            </w:tcBorders>
          </w:tcPr>
          <w:p w:rsidR="006E0483" w:rsidRPr="005A43CB" w:rsidRDefault="006E0483" w:rsidP="00A60B9D">
            <w:pPr>
              <w:cnfStyle w:val="000000100000" w:firstRow="0" w:lastRow="0" w:firstColumn="0" w:lastColumn="0" w:oddVBand="0" w:evenVBand="0" w:oddHBand="1" w:evenHBand="0" w:firstRowFirstColumn="0" w:firstRowLastColumn="0" w:lastRowFirstColumn="0" w:lastRowLastColumn="0"/>
            </w:pPr>
            <w:r w:rsidRPr="005A43CB">
              <w:t xml:space="preserve">$100 </w:t>
            </w:r>
          </w:p>
        </w:tc>
        <w:tc>
          <w:tcPr>
            <w:tcW w:w="988" w:type="pct"/>
            <w:tcBorders>
              <w:top w:val="none" w:sz="0" w:space="0" w:color="auto"/>
              <w:bottom w:val="none" w:sz="0" w:space="0" w:color="auto"/>
            </w:tcBorders>
          </w:tcPr>
          <w:p w:rsidR="006E0483" w:rsidRPr="005A43CB" w:rsidRDefault="006E0483" w:rsidP="00A60B9D">
            <w:pPr>
              <w:cnfStyle w:val="000000100000" w:firstRow="0" w:lastRow="0" w:firstColumn="0" w:lastColumn="0" w:oddVBand="0" w:evenVBand="0" w:oddHBand="1" w:evenHBand="0" w:firstRowFirstColumn="0" w:firstRowLastColumn="0" w:lastRowFirstColumn="0" w:lastRowLastColumn="0"/>
            </w:pPr>
            <w:r w:rsidRPr="005A43CB">
              <w:t>$25</w:t>
            </w:r>
          </w:p>
        </w:tc>
        <w:tc>
          <w:tcPr>
            <w:tcW w:w="1011" w:type="pct"/>
            <w:tcBorders>
              <w:top w:val="none" w:sz="0" w:space="0" w:color="auto"/>
              <w:bottom w:val="none" w:sz="0" w:space="0" w:color="auto"/>
            </w:tcBorders>
          </w:tcPr>
          <w:p w:rsidR="006E0483" w:rsidRPr="005A43CB" w:rsidRDefault="006E0483" w:rsidP="00AE15E3">
            <w:pPr>
              <w:cnfStyle w:val="000000100000" w:firstRow="0" w:lastRow="0" w:firstColumn="0" w:lastColumn="0" w:oddVBand="0" w:evenVBand="0" w:oddHBand="1" w:evenHBand="0" w:firstRowFirstColumn="0" w:firstRowLastColumn="0" w:lastRowFirstColumn="0" w:lastRowLastColumn="0"/>
            </w:pPr>
            <w:r w:rsidRPr="005A43CB">
              <w:t>$25 for the group of study questionnaires, plus $25, in total, for any bio-specimens collected during a contact and, where appropriate for environmental specimens</w:t>
            </w:r>
          </w:p>
        </w:tc>
        <w:tc>
          <w:tcPr>
            <w:tcW w:w="925" w:type="pct"/>
            <w:tcBorders>
              <w:top w:val="none" w:sz="0" w:space="0" w:color="auto"/>
              <w:bottom w:val="none" w:sz="0" w:space="0" w:color="auto"/>
              <w:right w:val="none" w:sz="0" w:space="0" w:color="auto"/>
            </w:tcBorders>
          </w:tcPr>
          <w:p w:rsidR="006E0483" w:rsidRPr="005A43CB" w:rsidRDefault="006E0483" w:rsidP="00AE15E3">
            <w:pPr>
              <w:cnfStyle w:val="000000100000" w:firstRow="0" w:lastRow="0" w:firstColumn="0" w:lastColumn="0" w:oddVBand="0" w:evenVBand="0" w:oddHBand="1" w:evenHBand="0" w:firstRowFirstColumn="0" w:firstRowLastColumn="0" w:lastRowFirstColumn="0" w:lastRowLastColumn="0"/>
            </w:pPr>
            <w:r w:rsidRPr="005A43CB">
              <w:t>$25, in total, for any bio-specime</w:t>
            </w:r>
            <w:r w:rsidR="00066060" w:rsidRPr="005A43CB">
              <w:t xml:space="preserve">ns collected during a contact. </w:t>
            </w:r>
            <w:r w:rsidRPr="005A43CB">
              <w:t>For questionnaires, or any environmental specimens – up to $25 when deemed necessary</w:t>
            </w:r>
          </w:p>
        </w:tc>
      </w:tr>
      <w:tr w:rsidR="00FD7B1B" w:rsidRPr="005A43CB" w:rsidTr="00322599">
        <w:trPr>
          <w:trHeight w:val="2590"/>
        </w:trPr>
        <w:tc>
          <w:tcPr>
            <w:cnfStyle w:val="001000000000" w:firstRow="0" w:lastRow="0" w:firstColumn="1" w:lastColumn="0" w:oddVBand="0" w:evenVBand="0" w:oddHBand="0" w:evenHBand="0" w:firstRowFirstColumn="0" w:firstRowLastColumn="0" w:lastRowFirstColumn="0" w:lastRowLastColumn="0"/>
            <w:tcW w:w="1157" w:type="pct"/>
          </w:tcPr>
          <w:p w:rsidR="00FD7B1B" w:rsidRPr="005A43CB" w:rsidRDefault="00FD7B1B" w:rsidP="00E601DC">
            <w:pPr>
              <w:rPr>
                <w:b w:val="0"/>
              </w:rPr>
            </w:pPr>
            <w:r w:rsidRPr="005A43CB">
              <w:rPr>
                <w:b w:val="0"/>
              </w:rPr>
              <w:t>Non-monetary incentives (tote bags, post its, key chains, etc.)</w:t>
            </w:r>
          </w:p>
        </w:tc>
        <w:tc>
          <w:tcPr>
            <w:tcW w:w="919" w:type="pct"/>
          </w:tcPr>
          <w:p w:rsidR="00FD7B1B" w:rsidRPr="005A43CB" w:rsidRDefault="00FD7B1B" w:rsidP="00E601DC">
            <w:pPr>
              <w:cnfStyle w:val="000000000000" w:firstRow="0" w:lastRow="0" w:firstColumn="0" w:lastColumn="0" w:oddVBand="0" w:evenVBand="0" w:oddHBand="0" w:evenHBand="0" w:firstRowFirstColumn="0" w:firstRowLastColumn="0" w:lastRowFirstColumn="0" w:lastRowLastColumn="0"/>
            </w:pPr>
            <w:r w:rsidRPr="005A43CB">
              <w:rPr>
                <w:u w:val="single"/>
              </w:rPr>
              <w:t>In addition to the monetary incentive</w:t>
            </w:r>
            <w:r w:rsidRPr="005A43CB">
              <w:t>, non-monetary incentives valued at $25 or less may be offered to participants</w:t>
            </w:r>
          </w:p>
        </w:tc>
        <w:tc>
          <w:tcPr>
            <w:tcW w:w="988" w:type="pct"/>
          </w:tcPr>
          <w:p w:rsidR="00FD7B1B" w:rsidRPr="005A43CB" w:rsidRDefault="00FD7B1B" w:rsidP="000A49B6">
            <w:pPr>
              <w:cnfStyle w:val="000000000000" w:firstRow="0" w:lastRow="0" w:firstColumn="0" w:lastColumn="0" w:oddVBand="0" w:evenVBand="0" w:oddHBand="0" w:evenHBand="0" w:firstRowFirstColumn="0" w:firstRowLastColumn="0" w:lastRowFirstColumn="0" w:lastRowLastColumn="0"/>
            </w:pPr>
            <w:r w:rsidRPr="005A43CB">
              <w:rPr>
                <w:u w:val="single"/>
              </w:rPr>
              <w:t>As an alternative to the monetary incentive</w:t>
            </w:r>
            <w:r w:rsidRPr="005A43CB">
              <w:t>, NCS logo gifts valued at $25 or less may be offered to the participants in lieu of cash or local incentives not exceeding $25 in value and deemed non-coercive by local IRBs</w:t>
            </w:r>
          </w:p>
        </w:tc>
        <w:tc>
          <w:tcPr>
            <w:tcW w:w="1011" w:type="pct"/>
          </w:tcPr>
          <w:p w:rsidR="00FD7B1B" w:rsidRPr="005A43CB" w:rsidRDefault="00FD7B1B" w:rsidP="00E601DC">
            <w:pPr>
              <w:cnfStyle w:val="000000000000" w:firstRow="0" w:lastRow="0" w:firstColumn="0" w:lastColumn="0" w:oddVBand="0" w:evenVBand="0" w:oddHBand="0" w:evenHBand="0" w:firstRowFirstColumn="0" w:firstRowLastColumn="0" w:lastRowFirstColumn="0" w:lastRowLastColumn="0"/>
              <w:rPr>
                <w:u w:val="single"/>
              </w:rPr>
            </w:pPr>
            <w:r w:rsidRPr="005A43CB">
              <w:rPr>
                <w:u w:val="single"/>
              </w:rPr>
              <w:t>In addition to the monetary incentive</w:t>
            </w:r>
            <w:r w:rsidRPr="005A43CB">
              <w:t>, NCS logo gifts valued at $25 or less may be offered to the participants if these are deemed acceptable  by local IRBs</w:t>
            </w:r>
          </w:p>
        </w:tc>
        <w:tc>
          <w:tcPr>
            <w:tcW w:w="925" w:type="pct"/>
          </w:tcPr>
          <w:p w:rsidR="00FD7B1B" w:rsidRPr="005A43CB" w:rsidRDefault="00FD7B1B" w:rsidP="00672BD0">
            <w:pPr>
              <w:cnfStyle w:val="000000000000" w:firstRow="0" w:lastRow="0" w:firstColumn="0" w:lastColumn="0" w:oddVBand="0" w:evenVBand="0" w:oddHBand="0" w:evenHBand="0" w:firstRowFirstColumn="0" w:firstRowLastColumn="0" w:lastRowFirstColumn="0" w:lastRowLastColumn="0"/>
              <w:rPr>
                <w:u w:val="single"/>
              </w:rPr>
            </w:pPr>
            <w:r w:rsidRPr="005A43CB">
              <w:rPr>
                <w:u w:val="single"/>
              </w:rPr>
              <w:t>In</w:t>
            </w:r>
            <w:r w:rsidR="00672BD0" w:rsidRPr="005A43CB">
              <w:rPr>
                <w:u w:val="single"/>
              </w:rPr>
              <w:t xml:space="preserve">stead of </w:t>
            </w:r>
            <w:r w:rsidRPr="005A43CB">
              <w:rPr>
                <w:u w:val="single"/>
              </w:rPr>
              <w:t>monetary incentive</w:t>
            </w:r>
            <w:r w:rsidR="00672BD0" w:rsidRPr="005A43CB">
              <w:rPr>
                <w:u w:val="single"/>
              </w:rPr>
              <w:t>s</w:t>
            </w:r>
            <w:r w:rsidRPr="005A43CB">
              <w:t>, NCS logo gifts valued at $25 or less may be offered to the participants if these are deemed acceptable  by local IRBs</w:t>
            </w:r>
          </w:p>
        </w:tc>
      </w:tr>
    </w:tbl>
    <w:p w:rsidR="00AC6C68" w:rsidRPr="005A43CB" w:rsidRDefault="00AC6C68" w:rsidP="00AC6C68">
      <w:pPr>
        <w:spacing w:line="240" w:lineRule="auto"/>
        <w:rPr>
          <w:color w:val="000000"/>
        </w:rPr>
      </w:pPr>
      <w:r w:rsidRPr="005A43CB">
        <w:rPr>
          <w:color w:val="000000"/>
        </w:rPr>
        <w:t xml:space="preserve">*Specific information proposed for formative research purposes will align with approved generic clearance mechanisms (that is, generic clearances for Recruitment and Retention projects (OMB #: 0925-0590, expiration date 09/30/2014) and Biospecimen and Physical Measurements projects (OMB # </w:t>
      </w:r>
      <w:r w:rsidRPr="005A43CB">
        <w:rPr>
          <w:color w:val="000000"/>
        </w:rPr>
        <w:lastRenderedPageBreak/>
        <w:t xml:space="preserve">0925-0647, expiration date 01/31/2015)), </w:t>
      </w:r>
      <w:r w:rsidR="00D566E5" w:rsidRPr="005A43CB">
        <w:rPr>
          <w:color w:val="000000"/>
        </w:rPr>
        <w:t xml:space="preserve">2011 Generic Clearance Request for </w:t>
      </w:r>
      <w:r w:rsidR="00D566E5">
        <w:rPr>
          <w:color w:val="000000"/>
        </w:rPr>
        <w:t>Neuropsychosocial p</w:t>
      </w:r>
      <w:r w:rsidR="00D566E5" w:rsidRPr="005A43CB">
        <w:rPr>
          <w:color w:val="000000"/>
        </w:rPr>
        <w:t>rojects</w:t>
      </w:r>
      <w:r w:rsidR="00D566E5">
        <w:rPr>
          <w:color w:val="000000"/>
        </w:rPr>
        <w:t xml:space="preserve"> (OMB# 0925-0661, expiration date 06/30/2015), and</w:t>
      </w:r>
      <w:r w:rsidR="00D566E5" w:rsidRPr="005A43CB">
        <w:rPr>
          <w:color w:val="000000"/>
        </w:rPr>
        <w:t xml:space="preserve"> </w:t>
      </w:r>
      <w:r w:rsidRPr="005A43CB">
        <w:rPr>
          <w:color w:val="000000"/>
        </w:rPr>
        <w:t>the 2011 Generic Clearance Request for Environmental Science projects, in process</w:t>
      </w:r>
      <w:r w:rsidR="00D566E5">
        <w:rPr>
          <w:color w:val="000000"/>
        </w:rPr>
        <w:t>.</w:t>
      </w:r>
    </w:p>
    <w:p w:rsidR="008A43E6" w:rsidRPr="005A43CB" w:rsidRDefault="00824274" w:rsidP="00E601DC">
      <w:pPr>
        <w:spacing w:line="240" w:lineRule="auto"/>
        <w:rPr>
          <w:b/>
          <w:color w:val="000000"/>
        </w:rPr>
      </w:pPr>
      <w:r w:rsidRPr="005A43CB">
        <w:rPr>
          <w:b/>
          <w:color w:val="000000"/>
        </w:rPr>
        <w:t>A.10</w:t>
      </w:r>
      <w:r w:rsidR="00A652A0" w:rsidRPr="005A43CB">
        <w:rPr>
          <w:b/>
          <w:color w:val="000000"/>
        </w:rPr>
        <w:tab/>
      </w:r>
      <w:r w:rsidRPr="005A43CB">
        <w:rPr>
          <w:b/>
          <w:color w:val="000000"/>
        </w:rPr>
        <w:t>Assurance of Confidentiality Provided to Respondents</w:t>
      </w:r>
    </w:p>
    <w:p w:rsidR="006A778B" w:rsidRPr="005A43CB" w:rsidRDefault="00D10A31" w:rsidP="006A778B">
      <w:pPr>
        <w:spacing w:line="240" w:lineRule="auto"/>
        <w:rPr>
          <w:color w:val="000000"/>
        </w:rPr>
      </w:pPr>
      <w:r>
        <w:rPr>
          <w:color w:val="000000"/>
        </w:rPr>
        <w:t>The Child Health Disparities Substudy</w:t>
      </w:r>
      <w:r w:rsidR="001D68B7">
        <w:rPr>
          <w:color w:val="000000"/>
        </w:rPr>
        <w:t xml:space="preserve"> Phase I</w:t>
      </w:r>
      <w:r w:rsidR="006A778B" w:rsidRPr="005A43CB">
        <w:rPr>
          <w:color w:val="000000"/>
        </w:rPr>
        <w:t xml:space="preserve"> will follow the same procedures and standards of confidentiality applicable to the NCS Initial Vanguard Study and Recruitment Substudy. Participants will be informed about the Certificate of Confidentiality granted to NCS to protect data from involuntary disclosure.</w:t>
      </w:r>
    </w:p>
    <w:p w:rsidR="006A778B" w:rsidRPr="005A43CB" w:rsidRDefault="006A778B" w:rsidP="006A778B">
      <w:pPr>
        <w:spacing w:line="240" w:lineRule="auto"/>
        <w:rPr>
          <w:color w:val="000000"/>
        </w:rPr>
      </w:pPr>
      <w:r w:rsidRPr="005A43CB">
        <w:rPr>
          <w:color w:val="000000"/>
        </w:rPr>
        <w:t xml:space="preserve">The study centers, under contract to conduct the NCS, will have policies and procedures regarding confidentiality and protection of study data which will be reviewed and monitored by the NCS Program Office.  </w:t>
      </w:r>
    </w:p>
    <w:p w:rsidR="006A778B" w:rsidRPr="005A43CB" w:rsidRDefault="006A778B" w:rsidP="006A778B">
      <w:pPr>
        <w:spacing w:line="240" w:lineRule="auto"/>
        <w:rPr>
          <w:color w:val="000000"/>
        </w:rPr>
      </w:pPr>
      <w:r w:rsidRPr="005A43CB">
        <w:rPr>
          <w:color w:val="000000"/>
        </w:rPr>
        <w:t xml:space="preserve">In addition to their own confidentiality procedures and policies, study centers will implement all federally required study-related confidentiality and data security procedures. All NCS </w:t>
      </w:r>
      <w:r w:rsidR="00267A57">
        <w:rPr>
          <w:color w:val="000000"/>
        </w:rPr>
        <w:t>Program</w:t>
      </w:r>
      <w:r w:rsidR="00267A57" w:rsidRPr="005A43CB">
        <w:rPr>
          <w:color w:val="000000"/>
        </w:rPr>
        <w:t xml:space="preserve"> </w:t>
      </w:r>
      <w:r w:rsidRPr="005A43CB">
        <w:rPr>
          <w:color w:val="000000"/>
        </w:rPr>
        <w:t xml:space="preserve">Office staff, NCS study center staff, and other NCS contracting staff with access to NCS data must receive data confidentiality and security training provided by the NCS Program Office or its agent. These include completion of the </w:t>
      </w:r>
      <w:r w:rsidR="00D647D2" w:rsidRPr="005A43CB">
        <w:rPr>
          <w:color w:val="000000"/>
        </w:rPr>
        <w:t xml:space="preserve">NIH Information Security and Privacy Awareness Training </w:t>
      </w:r>
      <w:r w:rsidRPr="005A43CB">
        <w:rPr>
          <w:color w:val="000000"/>
        </w:rPr>
        <w:t>completion of a Human Subjects Protection Training, and signing an Assurance of Confidentiality or similar pledge that NCS data will only be used for the intended scientific purpose. All NCS Staff are required to complete security background checks consistent with Office of Personnel Management requirements. Only those cleared for Security Level D or higher will be eligible to request NCS data access.</w:t>
      </w:r>
    </w:p>
    <w:p w:rsidR="006A778B" w:rsidRPr="005A43CB" w:rsidRDefault="006A778B" w:rsidP="006A778B">
      <w:pPr>
        <w:spacing w:line="240" w:lineRule="auto"/>
        <w:rPr>
          <w:color w:val="000000"/>
        </w:rPr>
      </w:pPr>
      <w:r w:rsidRPr="005A43CB">
        <w:rPr>
          <w:color w:val="000000"/>
        </w:rPr>
        <w:t xml:space="preserve">To further assure confidentiality of participant data, the study will employ rigorous methods to provide security for personal identifying information. Each study center and the NCS Program Office Data Warehouse will be required to submit an NCS Security Plan and Assessment that complies with the Federal Information </w:t>
      </w:r>
      <w:r w:rsidR="00CD1CE4" w:rsidRPr="005A43CB">
        <w:rPr>
          <w:color w:val="000000"/>
        </w:rPr>
        <w:t>Security Management Act (FISMA)</w:t>
      </w:r>
      <w:r w:rsidRPr="005A43CB">
        <w:rPr>
          <w:color w:val="000000"/>
        </w:rPr>
        <w:t>.  This Security Plan will include: a) certification and accreditation of proposed data capture and case management software; b) configuration of those systems on study equipment; c) full disk encryption and two-factor authentication of study computers housing NCS data; and d) security assessment of the physical computing environment. After study centers complete the self-assessment of their security plans, the NICHD Chief Information Officer will review all study center security plans to determine study center’s authority to operate. Frequent and regular monitoring visits will assist in compliance with these terms.</w:t>
      </w:r>
    </w:p>
    <w:p w:rsidR="006A778B" w:rsidRPr="005A43CB" w:rsidRDefault="006A778B" w:rsidP="006A778B">
      <w:pPr>
        <w:spacing w:line="240" w:lineRule="auto"/>
        <w:rPr>
          <w:color w:val="000000"/>
        </w:rPr>
      </w:pPr>
      <w:r w:rsidRPr="005A43CB">
        <w:rPr>
          <w:color w:val="000000"/>
        </w:rPr>
        <w:t>Specific NCS data and materials to be collected, disclosure review, and data access are described in detail in the Data Access and Confidentiality Committee Manual. Principles and policies are available at http://www.nationalchildrensstudy.gov/about/organization/dacc/Pages/PolicyManualandDataUseAgreements.aspx; the manual is available to the public upon request. Specifically, all NCS data files will undergo disclosure review for personally identifiable information, using procedures consistent with or exceeding those named in Working Paper 22 of the Federal Committee on Statistical Methodology, and steps will be taken to appropriately manage disclosure risk. For example, genome-wide scans conducted on NCS specimens will be considered personally identifiable information and treated as such. Some biologic analyses (for example, HIV status, exposure to specific toxicants), results of some mental health screening tests, and reports of abuse are also considered sensitive.</w:t>
      </w:r>
    </w:p>
    <w:p w:rsidR="00462585" w:rsidRDefault="00462585" w:rsidP="00E601DC">
      <w:pPr>
        <w:spacing w:line="240" w:lineRule="auto"/>
        <w:rPr>
          <w:b/>
          <w:color w:val="000000"/>
        </w:rPr>
      </w:pPr>
    </w:p>
    <w:p w:rsidR="00462585" w:rsidRDefault="00462585" w:rsidP="00E601DC">
      <w:pPr>
        <w:spacing w:line="240" w:lineRule="auto"/>
        <w:rPr>
          <w:b/>
          <w:color w:val="000000"/>
        </w:rPr>
      </w:pPr>
    </w:p>
    <w:p w:rsidR="00CD0639" w:rsidRPr="005A43CB" w:rsidRDefault="00CD0639" w:rsidP="00E601DC">
      <w:pPr>
        <w:spacing w:line="240" w:lineRule="auto"/>
        <w:rPr>
          <w:b/>
          <w:color w:val="000000"/>
        </w:rPr>
      </w:pPr>
      <w:r w:rsidRPr="005A43CB">
        <w:rPr>
          <w:b/>
          <w:color w:val="000000"/>
        </w:rPr>
        <w:lastRenderedPageBreak/>
        <w:t>A.11</w:t>
      </w:r>
      <w:r w:rsidRPr="005A43CB">
        <w:rPr>
          <w:b/>
          <w:color w:val="000000"/>
        </w:rPr>
        <w:tab/>
        <w:t>Justification for Sensitive Questions</w:t>
      </w:r>
    </w:p>
    <w:p w:rsidR="00D12ECC" w:rsidRPr="005A43CB" w:rsidRDefault="00D12ECC" w:rsidP="00D12ECC">
      <w:pPr>
        <w:spacing w:line="240" w:lineRule="auto"/>
        <w:rPr>
          <w:color w:val="000000"/>
        </w:rPr>
      </w:pPr>
      <w:r w:rsidRPr="005A43CB">
        <w:rPr>
          <w:color w:val="000000"/>
        </w:rPr>
        <w:t xml:space="preserve">There are a number of questions that may be contained in </w:t>
      </w:r>
      <w:r w:rsidR="00DE11B3" w:rsidRPr="005A43CB">
        <w:rPr>
          <w:color w:val="000000"/>
        </w:rPr>
        <w:t xml:space="preserve">NCS research questionnaires and in the measures of </w:t>
      </w:r>
      <w:r w:rsidRPr="005A43CB">
        <w:rPr>
          <w:color w:val="000000"/>
        </w:rPr>
        <w:t xml:space="preserve">health disparities </w:t>
      </w:r>
      <w:r w:rsidR="00DE11B3" w:rsidRPr="005A43CB">
        <w:rPr>
          <w:color w:val="000000"/>
        </w:rPr>
        <w:t xml:space="preserve">proposed for this substudy </w:t>
      </w:r>
      <w:r w:rsidRPr="005A43CB">
        <w:rPr>
          <w:color w:val="000000"/>
        </w:rPr>
        <w:t>that could be considered sensitive</w:t>
      </w:r>
      <w:r w:rsidR="00DE11B3" w:rsidRPr="005A43CB">
        <w:rPr>
          <w:color w:val="000000"/>
        </w:rPr>
        <w:t xml:space="preserve">. The </w:t>
      </w:r>
      <w:r w:rsidR="00710DBC" w:rsidRPr="005A43CB">
        <w:rPr>
          <w:color w:val="000000"/>
        </w:rPr>
        <w:t>questionnaires in this substudy include</w:t>
      </w:r>
      <w:r w:rsidR="00DE11B3" w:rsidRPr="005A43CB">
        <w:rPr>
          <w:color w:val="000000"/>
        </w:rPr>
        <w:t xml:space="preserve"> questions regarding </w:t>
      </w:r>
      <w:r w:rsidR="000A49B6">
        <w:rPr>
          <w:color w:val="000000"/>
        </w:rPr>
        <w:t>socioeconomic status</w:t>
      </w:r>
      <w:r w:rsidR="00DE11B3" w:rsidRPr="005A43CB">
        <w:rPr>
          <w:color w:val="000000"/>
        </w:rPr>
        <w:t xml:space="preserve">, </w:t>
      </w:r>
      <w:r w:rsidR="000A49B6">
        <w:rPr>
          <w:color w:val="000000"/>
        </w:rPr>
        <w:t>literacy</w:t>
      </w:r>
      <w:r w:rsidR="00DE11B3" w:rsidRPr="005A43CB">
        <w:rPr>
          <w:color w:val="000000"/>
        </w:rPr>
        <w:t>,</w:t>
      </w:r>
      <w:r w:rsidR="00E14E34">
        <w:rPr>
          <w:color w:val="000000"/>
        </w:rPr>
        <w:t xml:space="preserve"> </w:t>
      </w:r>
      <w:r w:rsidR="000A49B6">
        <w:rPr>
          <w:color w:val="000000"/>
        </w:rPr>
        <w:t>stress</w:t>
      </w:r>
      <w:r w:rsidR="00E14E34">
        <w:rPr>
          <w:color w:val="000000"/>
        </w:rPr>
        <w:t>,</w:t>
      </w:r>
      <w:r w:rsidR="000A49B6">
        <w:rPr>
          <w:color w:val="000000"/>
        </w:rPr>
        <w:t xml:space="preserve"> and discrimination</w:t>
      </w:r>
      <w:r w:rsidRPr="005A43CB">
        <w:rPr>
          <w:color w:val="000000"/>
        </w:rPr>
        <w:t xml:space="preserve">. As part of the informed consent process, women will be informed that their participation in the NCS is voluntary and that they may refuse to answer any question. All study questionnaires that </w:t>
      </w:r>
      <w:r w:rsidR="00DE11B3" w:rsidRPr="005A43CB">
        <w:rPr>
          <w:color w:val="000000"/>
        </w:rPr>
        <w:t>are</w:t>
      </w:r>
      <w:r w:rsidRPr="005A43CB">
        <w:rPr>
          <w:color w:val="000000"/>
        </w:rPr>
        <w:t xml:space="preserve"> proposed </w:t>
      </w:r>
      <w:r w:rsidR="00DE11B3" w:rsidRPr="005A43CB">
        <w:rPr>
          <w:color w:val="000000"/>
        </w:rPr>
        <w:t xml:space="preserve">for use during this substudy </w:t>
      </w:r>
      <w:r w:rsidRPr="005A43CB">
        <w:rPr>
          <w:color w:val="000000"/>
        </w:rPr>
        <w:t>have been or will be reviewed by Human Subjects Review Boards at NICHD and</w:t>
      </w:r>
      <w:r w:rsidR="00267A57">
        <w:rPr>
          <w:color w:val="000000"/>
        </w:rPr>
        <w:t>/or</w:t>
      </w:r>
      <w:r w:rsidRPr="005A43CB">
        <w:rPr>
          <w:color w:val="000000"/>
        </w:rPr>
        <w:t xml:space="preserve"> participating institutions. </w:t>
      </w:r>
    </w:p>
    <w:p w:rsidR="00D12ECC" w:rsidRPr="005A43CB" w:rsidRDefault="00D12ECC" w:rsidP="00D12ECC">
      <w:pPr>
        <w:rPr>
          <w:color w:val="000000"/>
        </w:rPr>
      </w:pPr>
      <w:r w:rsidRPr="005A43CB">
        <w:rPr>
          <w:color w:val="000000"/>
        </w:rPr>
        <w:t xml:space="preserve">Each of these sensitive questions is necessary to </w:t>
      </w:r>
      <w:r w:rsidR="000A49B6">
        <w:rPr>
          <w:color w:val="000000"/>
        </w:rPr>
        <w:t>assess the validity of these important issues of health literacy, discrimination, stress</w:t>
      </w:r>
      <w:r w:rsidR="00322599">
        <w:rPr>
          <w:color w:val="000000"/>
        </w:rPr>
        <w:t>,</w:t>
      </w:r>
      <w:r w:rsidR="000A49B6">
        <w:rPr>
          <w:color w:val="000000"/>
        </w:rPr>
        <w:t xml:space="preserve"> and education level.  </w:t>
      </w:r>
    </w:p>
    <w:p w:rsidR="00A0335F" w:rsidRPr="00B80FC9" w:rsidRDefault="00A0335F" w:rsidP="00A0335F">
      <w:pPr>
        <w:rPr>
          <w:b/>
        </w:rPr>
      </w:pPr>
      <w:r w:rsidRPr="00E313CF">
        <w:rPr>
          <w:b/>
        </w:rPr>
        <w:t>A.12 Estimates of Hour Burden Including Annualized Hourly Costs</w:t>
      </w:r>
    </w:p>
    <w:p w:rsidR="00A0335F" w:rsidRPr="00A0335F" w:rsidRDefault="00A0335F" w:rsidP="00A0335F">
      <w:r w:rsidRPr="00A0335F">
        <w:t xml:space="preserve">Estimates of annualized hour burden and annualized cost to respondents are laid out in Tables A.12-1 and A.12-2, respectively.  The total number of estimated respondents is </w:t>
      </w:r>
      <w:r w:rsidR="00A94796">
        <w:t>100</w:t>
      </w:r>
      <w:r w:rsidR="0005499C" w:rsidRPr="00A0335F">
        <w:t xml:space="preserve"> </w:t>
      </w:r>
      <w:r w:rsidRPr="00A0335F">
        <w:t xml:space="preserve">annually.  The total number of annual burden hours is </w:t>
      </w:r>
      <w:r w:rsidR="00B67F47">
        <w:t>68</w:t>
      </w:r>
      <w:r w:rsidRPr="00A0335F">
        <w:t>. The estimated tot</w:t>
      </w:r>
      <w:r w:rsidR="00BB1977">
        <w:t xml:space="preserve">al annual respondent cost is </w:t>
      </w:r>
      <w:r w:rsidR="00B67F47">
        <w:t>$683</w:t>
      </w:r>
      <w:r w:rsidRPr="00A0335F">
        <w:t>.</w:t>
      </w:r>
    </w:p>
    <w:p w:rsidR="00A0335F" w:rsidRPr="00A0335F" w:rsidRDefault="00A0335F" w:rsidP="00A0335F">
      <w:r w:rsidRPr="00A0335F">
        <w:t>Th</w:t>
      </w:r>
      <w:r w:rsidR="000A49B6">
        <w:t>is</w:t>
      </w:r>
      <w:r w:rsidRPr="00A0335F">
        <w:t xml:space="preserve"> Child Health Disparities Substudy</w:t>
      </w:r>
      <w:r w:rsidR="00A94796">
        <w:t xml:space="preserve"> Phase I</w:t>
      </w:r>
      <w:r w:rsidRPr="00A0335F">
        <w:t xml:space="preserve"> is one-time data collection.  Estimates of the total annual respondent cost for the collection of information use the wage rate of $10.00 per hour.</w:t>
      </w:r>
    </w:p>
    <w:p w:rsidR="00A0335F" w:rsidRPr="00A0335F" w:rsidRDefault="00A0335F" w:rsidP="00A0335F">
      <w:r w:rsidRPr="00A0335F">
        <w:t>The cost of contracting out or paying outside parties for information collection activities is included in A.14.</w:t>
      </w:r>
      <w:bookmarkStart w:id="2" w:name="_GoBack"/>
      <w:bookmarkEnd w:id="2"/>
    </w:p>
    <w:p w:rsidR="002D4A64" w:rsidRPr="005A43CB" w:rsidRDefault="002D4A64" w:rsidP="00E601DC">
      <w:pPr>
        <w:spacing w:line="240" w:lineRule="auto"/>
        <w:rPr>
          <w:b/>
          <w:color w:val="000000"/>
        </w:rPr>
      </w:pPr>
      <w:r w:rsidRPr="005A43CB">
        <w:rPr>
          <w:b/>
          <w:color w:val="000000"/>
        </w:rPr>
        <w:t>A.12</w:t>
      </w:r>
      <w:r w:rsidR="005421BE" w:rsidRPr="005A43CB">
        <w:rPr>
          <w:b/>
          <w:color w:val="000000"/>
        </w:rPr>
        <w:t xml:space="preserve"> - 1</w:t>
      </w:r>
      <w:r w:rsidRPr="005A43CB">
        <w:rPr>
          <w:b/>
          <w:color w:val="000000"/>
        </w:rPr>
        <w:tab/>
      </w:r>
      <w:r w:rsidR="008C52F3">
        <w:rPr>
          <w:b/>
          <w:color w:val="000000"/>
        </w:rPr>
        <w:tab/>
      </w:r>
      <w:r w:rsidRPr="005A43CB">
        <w:rPr>
          <w:b/>
          <w:color w:val="000000"/>
        </w:rPr>
        <w:t xml:space="preserve">Estimates of Hour Burden </w:t>
      </w:r>
    </w:p>
    <w:p w:rsidR="00C71A2E" w:rsidRPr="005A43CB" w:rsidRDefault="00F06390" w:rsidP="00E601DC">
      <w:pPr>
        <w:spacing w:line="240" w:lineRule="auto"/>
        <w:rPr>
          <w:b/>
          <w:color w:val="000000"/>
        </w:rPr>
      </w:pPr>
      <w:r w:rsidRPr="005A43CB">
        <w:rPr>
          <w:b/>
          <w:color w:val="000000"/>
        </w:rPr>
        <w:t>Table A</w:t>
      </w:r>
      <w:r w:rsidR="00D32036" w:rsidRPr="005A43CB">
        <w:rPr>
          <w:b/>
          <w:color w:val="000000"/>
        </w:rPr>
        <w:t>4.</w:t>
      </w:r>
      <w:r w:rsidR="00DF1735" w:rsidRPr="005A43CB">
        <w:rPr>
          <w:b/>
          <w:color w:val="000000"/>
        </w:rPr>
        <w:t xml:space="preserve"> Estimated Hour Burden for </w:t>
      </w:r>
      <w:r w:rsidR="00D26391">
        <w:rPr>
          <w:b/>
          <w:color w:val="000000"/>
        </w:rPr>
        <w:t xml:space="preserve">the </w:t>
      </w:r>
      <w:r w:rsidR="005E2BB6" w:rsidRPr="005A43CB">
        <w:rPr>
          <w:b/>
          <w:color w:val="000000"/>
        </w:rPr>
        <w:t xml:space="preserve">Child Health Disparities </w:t>
      </w:r>
      <w:r w:rsidR="00D26391">
        <w:rPr>
          <w:b/>
          <w:color w:val="000000"/>
        </w:rPr>
        <w:t>Substudy</w:t>
      </w:r>
      <w:r w:rsidR="00A94796">
        <w:rPr>
          <w:b/>
          <w:color w:val="000000"/>
        </w:rPr>
        <w:t xml:space="preserve"> (Phase I)</w:t>
      </w:r>
    </w:p>
    <w:tbl>
      <w:tblPr>
        <w:tblW w:w="9000" w:type="dxa"/>
        <w:tblInd w:w="108" w:type="dxa"/>
        <w:tblLook w:val="04A0" w:firstRow="1" w:lastRow="0" w:firstColumn="1" w:lastColumn="0" w:noHBand="0" w:noVBand="1"/>
      </w:tblPr>
      <w:tblGrid>
        <w:gridCol w:w="1170"/>
        <w:gridCol w:w="1350"/>
        <w:gridCol w:w="1350"/>
        <w:gridCol w:w="1440"/>
        <w:gridCol w:w="1350"/>
        <w:gridCol w:w="1170"/>
        <w:gridCol w:w="1170"/>
      </w:tblGrid>
      <w:tr w:rsidR="00DE7793" w:rsidRPr="005A43CB" w:rsidTr="00C05912">
        <w:trPr>
          <w:trHeight w:val="975"/>
          <w:tblHeader/>
        </w:trPr>
        <w:tc>
          <w:tcPr>
            <w:tcW w:w="2520" w:type="dxa"/>
            <w:gridSpan w:val="2"/>
            <w:tcBorders>
              <w:top w:val="single" w:sz="4" w:space="0" w:color="auto"/>
              <w:left w:val="single" w:sz="4" w:space="0" w:color="auto"/>
              <w:bottom w:val="single" w:sz="4" w:space="0" w:color="auto"/>
              <w:right w:val="single" w:sz="4" w:space="0" w:color="000000"/>
            </w:tcBorders>
            <w:shd w:val="clear" w:color="000000" w:fill="7F7F7F"/>
            <w:vAlign w:val="bottom"/>
            <w:hideMark/>
          </w:tcPr>
          <w:p w:rsidR="00DE7793" w:rsidRPr="005A43CB" w:rsidRDefault="00DE7793" w:rsidP="00081C03">
            <w:pPr>
              <w:spacing w:after="0" w:line="240" w:lineRule="auto"/>
              <w:rPr>
                <w:rFonts w:ascii="Calibri" w:eastAsia="Times New Roman" w:hAnsi="Calibri" w:cs="Times New Roman"/>
                <w:b/>
                <w:bCs/>
              </w:rPr>
            </w:pPr>
            <w:r w:rsidRPr="005A43CB">
              <w:rPr>
                <w:rFonts w:ascii="Calibri" w:eastAsia="Times New Roman" w:hAnsi="Calibri" w:cs="Times New Roman"/>
                <w:b/>
                <w:bCs/>
              </w:rPr>
              <w:t>Data Collection Activity</w:t>
            </w:r>
          </w:p>
        </w:tc>
        <w:tc>
          <w:tcPr>
            <w:tcW w:w="1350" w:type="dxa"/>
            <w:tcBorders>
              <w:top w:val="single" w:sz="4" w:space="0" w:color="auto"/>
              <w:left w:val="nil"/>
              <w:bottom w:val="single" w:sz="4" w:space="0" w:color="auto"/>
              <w:right w:val="single" w:sz="4" w:space="0" w:color="auto"/>
            </w:tcBorders>
            <w:shd w:val="clear" w:color="000000" w:fill="7F7F7F"/>
            <w:vAlign w:val="bottom"/>
            <w:hideMark/>
          </w:tcPr>
          <w:p w:rsidR="00DE7793" w:rsidRPr="005A43CB" w:rsidRDefault="00DE7793" w:rsidP="00081C03">
            <w:pPr>
              <w:spacing w:after="0" w:line="240" w:lineRule="auto"/>
              <w:rPr>
                <w:rFonts w:ascii="Calibri" w:eastAsia="Times New Roman" w:hAnsi="Calibri" w:cs="Times New Roman"/>
                <w:b/>
                <w:bCs/>
              </w:rPr>
            </w:pPr>
            <w:r w:rsidRPr="005A43CB">
              <w:rPr>
                <w:rFonts w:ascii="Calibri" w:eastAsia="Times New Roman" w:hAnsi="Calibri" w:cs="Times New Roman"/>
                <w:b/>
                <w:bCs/>
              </w:rPr>
              <w:t>Type of Respondent</w:t>
            </w:r>
          </w:p>
        </w:tc>
        <w:tc>
          <w:tcPr>
            <w:tcW w:w="1440" w:type="dxa"/>
            <w:tcBorders>
              <w:top w:val="single" w:sz="4" w:space="0" w:color="auto"/>
              <w:left w:val="nil"/>
              <w:right w:val="single" w:sz="4" w:space="0" w:color="auto"/>
            </w:tcBorders>
            <w:shd w:val="clear" w:color="000000" w:fill="7F7F7F"/>
            <w:vAlign w:val="bottom"/>
            <w:hideMark/>
          </w:tcPr>
          <w:p w:rsidR="00DE7793" w:rsidRPr="005A43CB" w:rsidRDefault="00DE7793" w:rsidP="00081C03">
            <w:pPr>
              <w:spacing w:after="0" w:line="240" w:lineRule="auto"/>
              <w:rPr>
                <w:rFonts w:ascii="Calibri" w:eastAsia="Times New Roman" w:hAnsi="Calibri" w:cs="Times New Roman"/>
                <w:b/>
                <w:bCs/>
              </w:rPr>
            </w:pPr>
            <w:r w:rsidRPr="005A43CB">
              <w:rPr>
                <w:rFonts w:ascii="Calibri" w:eastAsia="Times New Roman" w:hAnsi="Calibri" w:cs="Times New Roman"/>
                <w:b/>
                <w:bCs/>
              </w:rPr>
              <w:t>Estimated Number of Respondents</w:t>
            </w:r>
          </w:p>
        </w:tc>
        <w:tc>
          <w:tcPr>
            <w:tcW w:w="1350" w:type="dxa"/>
            <w:tcBorders>
              <w:top w:val="single" w:sz="4" w:space="0" w:color="auto"/>
              <w:left w:val="nil"/>
              <w:right w:val="single" w:sz="4" w:space="0" w:color="auto"/>
            </w:tcBorders>
            <w:shd w:val="clear" w:color="000000" w:fill="7F7F7F"/>
            <w:vAlign w:val="bottom"/>
            <w:hideMark/>
          </w:tcPr>
          <w:p w:rsidR="00DE7793" w:rsidRPr="005A43CB" w:rsidRDefault="00DE7793" w:rsidP="00081C03">
            <w:pPr>
              <w:spacing w:after="0" w:line="240" w:lineRule="auto"/>
              <w:rPr>
                <w:rFonts w:ascii="Calibri" w:eastAsia="Times New Roman" w:hAnsi="Calibri" w:cs="Times New Roman"/>
                <w:b/>
                <w:bCs/>
              </w:rPr>
            </w:pPr>
            <w:r w:rsidRPr="005A43CB">
              <w:rPr>
                <w:rFonts w:ascii="Calibri" w:eastAsia="Times New Roman" w:hAnsi="Calibri" w:cs="Times New Roman"/>
                <w:b/>
                <w:bCs/>
              </w:rPr>
              <w:t>Estimated Number of Responses per Respondent</w:t>
            </w:r>
          </w:p>
        </w:tc>
        <w:tc>
          <w:tcPr>
            <w:tcW w:w="1170" w:type="dxa"/>
            <w:tcBorders>
              <w:top w:val="single" w:sz="4" w:space="0" w:color="auto"/>
              <w:left w:val="nil"/>
              <w:right w:val="single" w:sz="4" w:space="0" w:color="auto"/>
            </w:tcBorders>
            <w:shd w:val="clear" w:color="000000" w:fill="7F7F7F"/>
            <w:vAlign w:val="bottom"/>
            <w:hideMark/>
          </w:tcPr>
          <w:p w:rsidR="00DE7793" w:rsidRPr="005A43CB" w:rsidRDefault="00DE7793" w:rsidP="00791E22">
            <w:pPr>
              <w:spacing w:after="0" w:line="240" w:lineRule="auto"/>
              <w:rPr>
                <w:rFonts w:ascii="Calibri" w:eastAsia="Times New Roman" w:hAnsi="Calibri" w:cs="Times New Roman"/>
                <w:b/>
                <w:bCs/>
              </w:rPr>
            </w:pPr>
            <w:r w:rsidRPr="005A43CB">
              <w:rPr>
                <w:rFonts w:ascii="Calibri" w:eastAsia="Times New Roman" w:hAnsi="Calibri" w:cs="Times New Roman"/>
                <w:b/>
                <w:bCs/>
              </w:rPr>
              <w:t>Average Burden Per Response</w:t>
            </w:r>
            <w:r w:rsidR="00791E22">
              <w:rPr>
                <w:rFonts w:ascii="Calibri" w:eastAsia="Times New Roman" w:hAnsi="Calibri" w:cs="Times New Roman"/>
                <w:b/>
                <w:bCs/>
              </w:rPr>
              <w:t xml:space="preserve"> (in hours)</w:t>
            </w:r>
          </w:p>
        </w:tc>
        <w:tc>
          <w:tcPr>
            <w:tcW w:w="1170" w:type="dxa"/>
            <w:tcBorders>
              <w:top w:val="single" w:sz="4" w:space="0" w:color="auto"/>
              <w:left w:val="nil"/>
              <w:right w:val="single" w:sz="4" w:space="0" w:color="auto"/>
            </w:tcBorders>
            <w:shd w:val="clear" w:color="000000" w:fill="7F7F7F"/>
            <w:vAlign w:val="bottom"/>
            <w:hideMark/>
          </w:tcPr>
          <w:p w:rsidR="00DE7793" w:rsidRPr="005A43CB" w:rsidRDefault="00DE7793" w:rsidP="00081C03">
            <w:pPr>
              <w:spacing w:after="0" w:line="240" w:lineRule="auto"/>
              <w:rPr>
                <w:rFonts w:ascii="Calibri" w:eastAsia="Times New Roman" w:hAnsi="Calibri" w:cs="Times New Roman"/>
                <w:b/>
                <w:bCs/>
              </w:rPr>
            </w:pPr>
            <w:r w:rsidRPr="005A43CB">
              <w:rPr>
                <w:rFonts w:ascii="Calibri" w:eastAsia="Times New Roman" w:hAnsi="Calibri" w:cs="Times New Roman"/>
                <w:b/>
                <w:bCs/>
              </w:rPr>
              <w:t>Estimated Total Annual Burden Hours</w:t>
            </w:r>
          </w:p>
        </w:tc>
      </w:tr>
      <w:tr w:rsidR="00BD5D24" w:rsidRPr="005A43CB" w:rsidTr="00C05912">
        <w:trPr>
          <w:trHeight w:val="675"/>
        </w:trPr>
        <w:tc>
          <w:tcPr>
            <w:tcW w:w="1170" w:type="dxa"/>
            <w:tcBorders>
              <w:top w:val="single" w:sz="4" w:space="0" w:color="auto"/>
              <w:left w:val="single" w:sz="4" w:space="0" w:color="auto"/>
              <w:right w:val="single" w:sz="4" w:space="0" w:color="auto"/>
            </w:tcBorders>
            <w:shd w:val="clear" w:color="auto" w:fill="auto"/>
            <w:vAlign w:val="bottom"/>
            <w:hideMark/>
          </w:tcPr>
          <w:p w:rsidR="00BD5D24" w:rsidRDefault="00BD5D24" w:rsidP="00081C03">
            <w:pPr>
              <w:spacing w:after="0" w:line="240" w:lineRule="auto"/>
              <w:rPr>
                <w:rFonts w:ascii="Calibri" w:eastAsia="Times New Roman" w:hAnsi="Calibri" w:cs="Times New Roman"/>
              </w:rPr>
            </w:pPr>
            <w:r>
              <w:rPr>
                <w:rFonts w:ascii="Calibri" w:eastAsia="Times New Roman" w:hAnsi="Calibri" w:cs="Times New Roman"/>
              </w:rPr>
              <w:t>Cognitive Interview</w:t>
            </w:r>
            <w:r w:rsidR="00CF4981">
              <w:rPr>
                <w:rFonts w:ascii="Calibri" w:eastAsia="Times New Roman" w:hAnsi="Calibri" w:cs="Times New Roman"/>
              </w:rPr>
              <w:t xml:space="preserve"> Screener</w:t>
            </w:r>
          </w:p>
        </w:tc>
        <w:tc>
          <w:tcPr>
            <w:tcW w:w="1350" w:type="dxa"/>
            <w:tcBorders>
              <w:top w:val="nil"/>
              <w:left w:val="nil"/>
              <w:bottom w:val="single" w:sz="4" w:space="0" w:color="auto"/>
              <w:right w:val="single" w:sz="4" w:space="0" w:color="auto"/>
            </w:tcBorders>
            <w:shd w:val="clear" w:color="auto" w:fill="auto"/>
            <w:vAlign w:val="bottom"/>
            <w:hideMark/>
          </w:tcPr>
          <w:p w:rsidR="00BD5D24" w:rsidRDefault="00BD5D24" w:rsidP="00CC06C6">
            <w:pPr>
              <w:spacing w:after="0" w:line="240" w:lineRule="auto"/>
              <w:rPr>
                <w:rFonts w:ascii="Calibri" w:eastAsia="Times New Roman" w:hAnsi="Calibri" w:cs="Times New Roman"/>
              </w:rPr>
            </w:pPr>
            <w:r w:rsidRPr="005A43CB">
              <w:rPr>
                <w:rFonts w:ascii="Calibri" w:eastAsia="Times New Roman" w:hAnsi="Calibri" w:cs="Times New Roman"/>
              </w:rPr>
              <w:t>Mothers of children ages 0-5</w:t>
            </w:r>
          </w:p>
        </w:tc>
        <w:tc>
          <w:tcPr>
            <w:tcW w:w="1350" w:type="dxa"/>
            <w:tcBorders>
              <w:top w:val="single" w:sz="4" w:space="0" w:color="auto"/>
              <w:left w:val="nil"/>
              <w:right w:val="single" w:sz="4" w:space="0" w:color="auto"/>
            </w:tcBorders>
            <w:shd w:val="clear" w:color="auto" w:fill="auto"/>
            <w:vAlign w:val="bottom"/>
            <w:hideMark/>
          </w:tcPr>
          <w:p w:rsidR="00BD5D24" w:rsidRPr="005A43CB" w:rsidRDefault="00BD5D24" w:rsidP="00081C03">
            <w:pPr>
              <w:spacing w:after="0" w:line="240" w:lineRule="auto"/>
              <w:rPr>
                <w:rFonts w:ascii="Calibri" w:eastAsia="Times New Roman" w:hAnsi="Calibri" w:cs="Times New Roman"/>
              </w:rPr>
            </w:pPr>
            <w:r w:rsidRPr="005A43CB">
              <w:rPr>
                <w:rFonts w:ascii="Calibri" w:eastAsia="Times New Roman" w:hAnsi="Calibri" w:cs="Times New Roman"/>
              </w:rPr>
              <w:t>Members of NCS target population (not NCS participants)</w:t>
            </w:r>
          </w:p>
        </w:tc>
        <w:tc>
          <w:tcPr>
            <w:tcW w:w="1440" w:type="dxa"/>
            <w:tcBorders>
              <w:top w:val="nil"/>
              <w:left w:val="nil"/>
              <w:bottom w:val="single" w:sz="4" w:space="0" w:color="auto"/>
              <w:right w:val="single" w:sz="4" w:space="0" w:color="auto"/>
            </w:tcBorders>
            <w:shd w:val="clear" w:color="auto" w:fill="auto"/>
            <w:noWrap/>
            <w:vAlign w:val="bottom"/>
            <w:hideMark/>
          </w:tcPr>
          <w:p w:rsidR="00BD5D24" w:rsidRDefault="00BD5D24" w:rsidP="00081C03">
            <w:pPr>
              <w:spacing w:after="0" w:line="240" w:lineRule="auto"/>
              <w:jc w:val="right"/>
              <w:rPr>
                <w:rFonts w:ascii="Calibri" w:eastAsia="Times New Roman" w:hAnsi="Calibri" w:cs="Times New Roman"/>
              </w:rPr>
            </w:pPr>
            <w:r>
              <w:rPr>
                <w:rFonts w:ascii="Calibri" w:eastAsia="Times New Roman" w:hAnsi="Calibri" w:cs="Times New Roman"/>
              </w:rPr>
              <w:t>100</w:t>
            </w:r>
          </w:p>
        </w:tc>
        <w:tc>
          <w:tcPr>
            <w:tcW w:w="1350" w:type="dxa"/>
            <w:tcBorders>
              <w:top w:val="nil"/>
              <w:left w:val="nil"/>
              <w:bottom w:val="single" w:sz="4" w:space="0" w:color="auto"/>
              <w:right w:val="single" w:sz="4" w:space="0" w:color="auto"/>
            </w:tcBorders>
            <w:shd w:val="clear" w:color="auto" w:fill="auto"/>
            <w:noWrap/>
            <w:vAlign w:val="bottom"/>
            <w:hideMark/>
          </w:tcPr>
          <w:p w:rsidR="00BD5D24" w:rsidRDefault="00BD5D24" w:rsidP="00081C03">
            <w:pPr>
              <w:spacing w:after="0" w:line="240" w:lineRule="auto"/>
              <w:jc w:val="right"/>
              <w:rPr>
                <w:rFonts w:ascii="Calibri" w:eastAsia="Times New Roman" w:hAnsi="Calibri" w:cs="Times New Roman"/>
              </w:rPr>
            </w:pPr>
            <w:r>
              <w:rPr>
                <w:rFonts w:ascii="Calibri" w:eastAsia="Times New Roman" w:hAnsi="Calibri" w:cs="Times New Roman"/>
              </w:rPr>
              <w:t>1</w:t>
            </w:r>
          </w:p>
        </w:tc>
        <w:tc>
          <w:tcPr>
            <w:tcW w:w="1170" w:type="dxa"/>
            <w:tcBorders>
              <w:top w:val="nil"/>
              <w:left w:val="nil"/>
              <w:bottom w:val="single" w:sz="4" w:space="0" w:color="auto"/>
              <w:right w:val="single" w:sz="4" w:space="0" w:color="auto"/>
            </w:tcBorders>
            <w:shd w:val="clear" w:color="auto" w:fill="auto"/>
            <w:noWrap/>
            <w:vAlign w:val="bottom"/>
            <w:hideMark/>
          </w:tcPr>
          <w:p w:rsidR="00BD5D24" w:rsidRDefault="00BD5D24" w:rsidP="00081C03">
            <w:pPr>
              <w:spacing w:after="0" w:line="240" w:lineRule="auto"/>
              <w:jc w:val="right"/>
              <w:rPr>
                <w:rFonts w:ascii="Calibri" w:eastAsia="Times New Roman" w:hAnsi="Calibri" w:cs="Times New Roman"/>
              </w:rPr>
            </w:pPr>
            <w:r>
              <w:rPr>
                <w:rFonts w:ascii="Calibri" w:eastAsia="Times New Roman" w:hAnsi="Calibri" w:cs="Times New Roman"/>
              </w:rPr>
              <w:t>5 / 60</w:t>
            </w:r>
          </w:p>
        </w:tc>
        <w:tc>
          <w:tcPr>
            <w:tcW w:w="1170" w:type="dxa"/>
            <w:tcBorders>
              <w:top w:val="nil"/>
              <w:left w:val="nil"/>
              <w:bottom w:val="single" w:sz="4" w:space="0" w:color="auto"/>
              <w:right w:val="single" w:sz="4" w:space="0" w:color="auto"/>
            </w:tcBorders>
            <w:shd w:val="clear" w:color="auto" w:fill="auto"/>
            <w:noWrap/>
            <w:vAlign w:val="bottom"/>
            <w:hideMark/>
          </w:tcPr>
          <w:p w:rsidR="00BD5D24" w:rsidRDefault="00D37A5E" w:rsidP="00081C03">
            <w:pPr>
              <w:spacing w:after="0" w:line="240" w:lineRule="auto"/>
              <w:jc w:val="right"/>
              <w:rPr>
                <w:rFonts w:ascii="Calibri" w:eastAsia="Times New Roman" w:hAnsi="Calibri" w:cs="Times New Roman"/>
              </w:rPr>
            </w:pPr>
            <w:r>
              <w:rPr>
                <w:rFonts w:ascii="Calibri" w:eastAsia="Times New Roman" w:hAnsi="Calibri" w:cs="Times New Roman"/>
              </w:rPr>
              <w:t>8</w:t>
            </w:r>
          </w:p>
        </w:tc>
      </w:tr>
      <w:tr w:rsidR="00DE7793" w:rsidRPr="005A43CB" w:rsidTr="00C05912">
        <w:trPr>
          <w:trHeight w:val="735"/>
        </w:trPr>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7793" w:rsidRPr="005A43CB" w:rsidRDefault="00DE7793" w:rsidP="00081C03">
            <w:pPr>
              <w:spacing w:after="0" w:line="240" w:lineRule="auto"/>
              <w:rPr>
                <w:rFonts w:ascii="Calibri" w:eastAsia="Times New Roman" w:hAnsi="Calibri" w:cs="Times New Roman"/>
              </w:rPr>
            </w:pPr>
            <w:r w:rsidRPr="005A43CB">
              <w:rPr>
                <w:rFonts w:ascii="Calibri" w:eastAsia="Times New Roman" w:hAnsi="Calibri" w:cs="Times New Roman"/>
              </w:rPr>
              <w:t>Cognitive Interview</w:t>
            </w:r>
          </w:p>
        </w:tc>
        <w:tc>
          <w:tcPr>
            <w:tcW w:w="1350" w:type="dxa"/>
            <w:tcBorders>
              <w:top w:val="nil"/>
              <w:left w:val="nil"/>
              <w:bottom w:val="single" w:sz="4" w:space="0" w:color="auto"/>
              <w:right w:val="single" w:sz="4" w:space="0" w:color="auto"/>
            </w:tcBorders>
            <w:shd w:val="clear" w:color="auto" w:fill="auto"/>
            <w:vAlign w:val="bottom"/>
            <w:hideMark/>
          </w:tcPr>
          <w:p w:rsidR="00DE7793" w:rsidRPr="005A43CB" w:rsidRDefault="00DE7793" w:rsidP="00081C03">
            <w:pPr>
              <w:spacing w:after="0" w:line="240" w:lineRule="auto"/>
              <w:rPr>
                <w:rFonts w:ascii="Calibri" w:eastAsia="Times New Roman" w:hAnsi="Calibri" w:cs="Times New Roman"/>
              </w:rPr>
            </w:pPr>
            <w:r w:rsidRPr="005A43CB">
              <w:rPr>
                <w:rFonts w:ascii="Calibri" w:eastAsia="Times New Roman" w:hAnsi="Calibri" w:cs="Times New Roman"/>
              </w:rPr>
              <w:t>Mothers of children ages 0-5</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DE7793" w:rsidRPr="005A43CB" w:rsidRDefault="00DE7793" w:rsidP="00081C03">
            <w:pPr>
              <w:spacing w:after="0" w:line="240" w:lineRule="auto"/>
              <w:rPr>
                <w:rFonts w:ascii="Calibri" w:eastAsia="Times New Roman" w:hAnsi="Calibri" w:cs="Times New Roman"/>
              </w:rPr>
            </w:pPr>
            <w:r w:rsidRPr="005A43CB">
              <w:rPr>
                <w:rFonts w:ascii="Calibri" w:eastAsia="Times New Roman" w:hAnsi="Calibri" w:cs="Times New Roman"/>
              </w:rPr>
              <w:t>Members of NCS target population (not NCS participants)</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DE7793" w:rsidRPr="005A43CB" w:rsidRDefault="00DE7793" w:rsidP="00081C03">
            <w:pPr>
              <w:spacing w:after="0" w:line="240" w:lineRule="auto"/>
              <w:jc w:val="right"/>
              <w:rPr>
                <w:rFonts w:ascii="Calibri" w:eastAsia="Times New Roman" w:hAnsi="Calibri" w:cs="Times New Roman"/>
              </w:rPr>
            </w:pPr>
            <w:r w:rsidRPr="005A43CB">
              <w:rPr>
                <w:rFonts w:ascii="Calibri" w:eastAsia="Times New Roman" w:hAnsi="Calibri" w:cs="Times New Roman"/>
              </w:rPr>
              <w:t>60</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DE7793" w:rsidRPr="005A43CB" w:rsidRDefault="00DE7793" w:rsidP="00081C03">
            <w:pPr>
              <w:spacing w:after="0" w:line="240" w:lineRule="auto"/>
              <w:jc w:val="right"/>
              <w:rPr>
                <w:rFonts w:ascii="Calibri" w:eastAsia="Times New Roman" w:hAnsi="Calibri" w:cs="Times New Roman"/>
              </w:rPr>
            </w:pPr>
            <w:r w:rsidRPr="005A43CB">
              <w:rPr>
                <w:rFonts w:ascii="Calibri" w:eastAsia="Times New Roman" w:hAnsi="Calibri" w:cs="Times New Roman"/>
              </w:rPr>
              <w:t>1</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DE7793" w:rsidRPr="005A43CB" w:rsidRDefault="00B67F47" w:rsidP="00081C03">
            <w:pPr>
              <w:spacing w:after="0" w:line="240" w:lineRule="auto"/>
              <w:jc w:val="right"/>
              <w:rPr>
                <w:rFonts w:ascii="Calibri" w:eastAsia="Times New Roman" w:hAnsi="Calibri" w:cs="Times New Roman"/>
              </w:rPr>
            </w:pPr>
            <w:r>
              <w:rPr>
                <w:rFonts w:ascii="Calibri" w:eastAsia="Times New Roman" w:hAnsi="Calibri" w:cs="Times New Roman"/>
              </w:rPr>
              <w:t xml:space="preserve">60 </w:t>
            </w:r>
            <w:r w:rsidR="00791E22">
              <w:rPr>
                <w:rFonts w:ascii="Calibri" w:eastAsia="Times New Roman" w:hAnsi="Calibri" w:cs="Times New Roman"/>
              </w:rPr>
              <w:t>/ 60</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DE7793" w:rsidRPr="005A43CB" w:rsidRDefault="00B67F47" w:rsidP="00081C03">
            <w:pPr>
              <w:spacing w:after="0" w:line="240" w:lineRule="auto"/>
              <w:jc w:val="right"/>
              <w:rPr>
                <w:rFonts w:ascii="Calibri" w:eastAsia="Times New Roman" w:hAnsi="Calibri" w:cs="Times New Roman"/>
              </w:rPr>
            </w:pPr>
            <w:r>
              <w:rPr>
                <w:rFonts w:ascii="Calibri" w:eastAsia="Times New Roman" w:hAnsi="Calibri" w:cs="Times New Roman"/>
              </w:rPr>
              <w:t>60</w:t>
            </w:r>
          </w:p>
        </w:tc>
      </w:tr>
      <w:tr w:rsidR="00DE7793" w:rsidRPr="005A43CB" w:rsidTr="001E256A">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DE7793" w:rsidRPr="005A43CB" w:rsidRDefault="00DE7793" w:rsidP="00081C03">
            <w:pPr>
              <w:spacing w:after="0" w:line="240" w:lineRule="auto"/>
              <w:rPr>
                <w:rFonts w:ascii="Calibri" w:eastAsia="Times New Roman" w:hAnsi="Calibri" w:cs="Times New Roman"/>
                <w:b/>
                <w:bCs/>
                <w:color w:val="000000"/>
              </w:rPr>
            </w:pPr>
            <w:r w:rsidRPr="005A43CB">
              <w:rPr>
                <w:rFonts w:ascii="Calibri" w:eastAsia="Times New Roman" w:hAnsi="Calibri" w:cs="Times New Roman"/>
                <w:b/>
                <w:bCs/>
                <w:color w:val="000000"/>
              </w:rPr>
              <w:t>Total</w:t>
            </w:r>
          </w:p>
        </w:tc>
        <w:tc>
          <w:tcPr>
            <w:tcW w:w="1350" w:type="dxa"/>
            <w:tcBorders>
              <w:top w:val="nil"/>
              <w:left w:val="nil"/>
              <w:bottom w:val="single" w:sz="4" w:space="0" w:color="auto"/>
              <w:right w:val="single" w:sz="4" w:space="0" w:color="auto"/>
            </w:tcBorders>
            <w:shd w:val="clear" w:color="auto" w:fill="auto"/>
            <w:noWrap/>
            <w:vAlign w:val="bottom"/>
            <w:hideMark/>
          </w:tcPr>
          <w:p w:rsidR="00DE7793" w:rsidRPr="005A43CB" w:rsidRDefault="00DE7793" w:rsidP="00081C03">
            <w:pPr>
              <w:spacing w:after="0" w:line="240" w:lineRule="auto"/>
              <w:rPr>
                <w:rFonts w:ascii="Calibri" w:eastAsia="Times New Roman" w:hAnsi="Calibri" w:cs="Times New Roman"/>
                <w:b/>
                <w:bCs/>
                <w:color w:val="000000"/>
              </w:rPr>
            </w:pPr>
            <w:r w:rsidRPr="005A43CB">
              <w:rPr>
                <w:rFonts w:ascii="Calibri" w:eastAsia="Times New Roman" w:hAnsi="Calibri" w:cs="Times New Roman"/>
                <w:b/>
                <w:bCs/>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rsidR="00DE7793" w:rsidRPr="005A43CB" w:rsidRDefault="00DE7793" w:rsidP="00081C03">
            <w:pPr>
              <w:spacing w:after="0" w:line="240" w:lineRule="auto"/>
              <w:rPr>
                <w:rFonts w:ascii="Calibri" w:eastAsia="Times New Roman" w:hAnsi="Calibri" w:cs="Times New Roman"/>
                <w:color w:val="000000"/>
              </w:rPr>
            </w:pPr>
            <w:r w:rsidRPr="005A43CB">
              <w:rPr>
                <w:rFonts w:ascii="Calibri" w:eastAsia="Times New Roman" w:hAnsi="Calibri" w:cs="Times New Roman"/>
                <w:color w:val="000000"/>
              </w:rPr>
              <w:t> </w:t>
            </w:r>
          </w:p>
        </w:tc>
        <w:tc>
          <w:tcPr>
            <w:tcW w:w="1440" w:type="dxa"/>
            <w:tcBorders>
              <w:top w:val="nil"/>
              <w:left w:val="nil"/>
              <w:bottom w:val="single" w:sz="4" w:space="0" w:color="auto"/>
              <w:right w:val="single" w:sz="4" w:space="0" w:color="auto"/>
            </w:tcBorders>
            <w:shd w:val="clear" w:color="auto" w:fill="auto"/>
            <w:noWrap/>
            <w:vAlign w:val="bottom"/>
          </w:tcPr>
          <w:p w:rsidR="00DE7793" w:rsidRPr="005A43CB" w:rsidRDefault="00A94796" w:rsidP="00BD5D24">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100</w:t>
            </w:r>
          </w:p>
        </w:tc>
        <w:tc>
          <w:tcPr>
            <w:tcW w:w="2520" w:type="dxa"/>
            <w:gridSpan w:val="2"/>
            <w:tcBorders>
              <w:top w:val="single" w:sz="4" w:space="0" w:color="auto"/>
              <w:left w:val="nil"/>
              <w:bottom w:val="single" w:sz="4" w:space="0" w:color="auto"/>
              <w:right w:val="single" w:sz="4" w:space="0" w:color="000000"/>
            </w:tcBorders>
            <w:shd w:val="clear" w:color="auto" w:fill="auto"/>
            <w:noWrap/>
            <w:vAlign w:val="bottom"/>
          </w:tcPr>
          <w:p w:rsidR="00DE7793" w:rsidRPr="005A43CB" w:rsidRDefault="00DE7793" w:rsidP="00081C03">
            <w:pPr>
              <w:spacing w:after="0" w:line="240" w:lineRule="auto"/>
              <w:rPr>
                <w:rFonts w:ascii="Calibri" w:eastAsia="Times New Roman" w:hAnsi="Calibri" w:cs="Times New Roman"/>
                <w:b/>
                <w:bCs/>
                <w:color w:val="000000"/>
              </w:rPr>
            </w:pPr>
          </w:p>
        </w:tc>
        <w:tc>
          <w:tcPr>
            <w:tcW w:w="1170" w:type="dxa"/>
            <w:tcBorders>
              <w:top w:val="nil"/>
              <w:left w:val="nil"/>
              <w:bottom w:val="single" w:sz="4" w:space="0" w:color="auto"/>
              <w:right w:val="single" w:sz="4" w:space="0" w:color="auto"/>
            </w:tcBorders>
            <w:shd w:val="clear" w:color="auto" w:fill="auto"/>
            <w:noWrap/>
            <w:vAlign w:val="bottom"/>
          </w:tcPr>
          <w:p w:rsidR="00DE7793" w:rsidRPr="005A43CB" w:rsidRDefault="00B67F47" w:rsidP="00BB1977">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68</w:t>
            </w:r>
          </w:p>
        </w:tc>
      </w:tr>
    </w:tbl>
    <w:p w:rsidR="00D37A5E" w:rsidRDefault="00D37A5E" w:rsidP="00D37A5E">
      <w:pPr>
        <w:pStyle w:val="NoSpacing"/>
      </w:pPr>
    </w:p>
    <w:p w:rsidR="00322599" w:rsidRDefault="00322599" w:rsidP="00D37A5E">
      <w:pPr>
        <w:pStyle w:val="NoSpacing"/>
      </w:pPr>
    </w:p>
    <w:p w:rsidR="00462585" w:rsidRDefault="00462585" w:rsidP="00E601DC">
      <w:pPr>
        <w:spacing w:line="240" w:lineRule="auto"/>
        <w:rPr>
          <w:rFonts w:asciiTheme="majorHAnsi" w:eastAsiaTheme="majorEastAsia" w:hAnsiTheme="majorHAnsi" w:cstheme="majorBidi"/>
          <w:lang w:bidi="en-US"/>
        </w:rPr>
      </w:pPr>
    </w:p>
    <w:p w:rsidR="005421BE" w:rsidRPr="005A43CB" w:rsidRDefault="005421BE" w:rsidP="00E601DC">
      <w:pPr>
        <w:spacing w:line="240" w:lineRule="auto"/>
        <w:rPr>
          <w:b/>
          <w:color w:val="000000"/>
        </w:rPr>
      </w:pPr>
      <w:r w:rsidRPr="005A43CB">
        <w:rPr>
          <w:b/>
          <w:color w:val="000000"/>
        </w:rPr>
        <w:lastRenderedPageBreak/>
        <w:t xml:space="preserve">A.12 </w:t>
      </w:r>
      <w:r w:rsidR="00E949DF" w:rsidRPr="005A43CB">
        <w:rPr>
          <w:b/>
          <w:color w:val="000000"/>
        </w:rPr>
        <w:t>-</w:t>
      </w:r>
      <w:r w:rsidRPr="005A43CB">
        <w:rPr>
          <w:b/>
          <w:color w:val="000000"/>
        </w:rPr>
        <w:t xml:space="preserve"> 2 </w:t>
      </w:r>
      <w:r w:rsidRPr="005A43CB">
        <w:rPr>
          <w:b/>
          <w:color w:val="000000"/>
        </w:rPr>
        <w:tab/>
        <w:t>Annualized Cost to Respondents</w:t>
      </w:r>
    </w:p>
    <w:p w:rsidR="00AF162A" w:rsidRPr="005A43CB" w:rsidRDefault="00AF162A" w:rsidP="00AF162A">
      <w:pPr>
        <w:spacing w:line="240" w:lineRule="auto"/>
        <w:rPr>
          <w:b/>
          <w:color w:val="000000"/>
        </w:rPr>
      </w:pPr>
      <w:r w:rsidRPr="005A43CB">
        <w:rPr>
          <w:b/>
          <w:color w:val="000000"/>
        </w:rPr>
        <w:t>Table A</w:t>
      </w:r>
      <w:r w:rsidR="00D32036" w:rsidRPr="005A43CB">
        <w:rPr>
          <w:b/>
          <w:color w:val="000000"/>
        </w:rPr>
        <w:t>5.</w:t>
      </w:r>
      <w:r w:rsidRPr="005A43CB">
        <w:rPr>
          <w:b/>
          <w:color w:val="000000"/>
        </w:rPr>
        <w:t xml:space="preserve"> Estimated Cost for </w:t>
      </w:r>
      <w:r w:rsidR="00D26391">
        <w:rPr>
          <w:b/>
          <w:color w:val="000000"/>
        </w:rPr>
        <w:t xml:space="preserve">the </w:t>
      </w:r>
      <w:r w:rsidR="005E2BB6" w:rsidRPr="005A43CB">
        <w:rPr>
          <w:b/>
          <w:color w:val="000000"/>
        </w:rPr>
        <w:t xml:space="preserve">Child Health Disparities </w:t>
      </w:r>
      <w:r w:rsidR="00D26391">
        <w:rPr>
          <w:b/>
          <w:color w:val="000000"/>
        </w:rPr>
        <w:t>Substudy</w:t>
      </w:r>
      <w:r w:rsidR="00A94796">
        <w:rPr>
          <w:b/>
          <w:color w:val="000000"/>
        </w:rPr>
        <w:t xml:space="preserve"> (Phase I)</w:t>
      </w:r>
    </w:p>
    <w:tbl>
      <w:tblPr>
        <w:tblW w:w="9000" w:type="dxa"/>
        <w:tblInd w:w="108" w:type="dxa"/>
        <w:tblLayout w:type="fixed"/>
        <w:tblLook w:val="04A0" w:firstRow="1" w:lastRow="0" w:firstColumn="1" w:lastColumn="0" w:noHBand="0" w:noVBand="1"/>
      </w:tblPr>
      <w:tblGrid>
        <w:gridCol w:w="1170"/>
        <w:gridCol w:w="1260"/>
        <w:gridCol w:w="1350"/>
        <w:gridCol w:w="1620"/>
        <w:gridCol w:w="1620"/>
        <w:gridCol w:w="1980"/>
      </w:tblGrid>
      <w:tr w:rsidR="00791E22" w:rsidRPr="005A43CB" w:rsidTr="00DB5E37">
        <w:trPr>
          <w:trHeight w:val="863"/>
          <w:tblHeader/>
        </w:trPr>
        <w:tc>
          <w:tcPr>
            <w:tcW w:w="2430" w:type="dxa"/>
            <w:gridSpan w:val="2"/>
            <w:tcBorders>
              <w:top w:val="single" w:sz="4" w:space="0" w:color="auto"/>
              <w:left w:val="single" w:sz="4" w:space="0" w:color="auto"/>
              <w:bottom w:val="single" w:sz="4" w:space="0" w:color="auto"/>
              <w:right w:val="single" w:sz="4" w:space="0" w:color="000000"/>
            </w:tcBorders>
            <w:shd w:val="clear" w:color="000000" w:fill="7F7F7F"/>
            <w:vAlign w:val="bottom"/>
            <w:hideMark/>
          </w:tcPr>
          <w:p w:rsidR="00791E22" w:rsidRPr="005A43CB" w:rsidRDefault="00791E22" w:rsidP="00081C03">
            <w:pPr>
              <w:spacing w:after="0" w:line="240" w:lineRule="auto"/>
              <w:rPr>
                <w:rFonts w:ascii="Calibri" w:eastAsia="Times New Roman" w:hAnsi="Calibri" w:cs="Times New Roman"/>
                <w:b/>
                <w:bCs/>
              </w:rPr>
            </w:pPr>
            <w:r w:rsidRPr="005A43CB">
              <w:rPr>
                <w:rFonts w:ascii="Calibri" w:eastAsia="Times New Roman" w:hAnsi="Calibri" w:cs="Times New Roman"/>
                <w:b/>
                <w:bCs/>
              </w:rPr>
              <w:t>Data Collection Activity</w:t>
            </w:r>
          </w:p>
        </w:tc>
        <w:tc>
          <w:tcPr>
            <w:tcW w:w="1350" w:type="dxa"/>
            <w:tcBorders>
              <w:top w:val="single" w:sz="4" w:space="0" w:color="auto"/>
              <w:left w:val="nil"/>
              <w:bottom w:val="single" w:sz="4" w:space="0" w:color="auto"/>
              <w:right w:val="single" w:sz="4" w:space="0" w:color="auto"/>
            </w:tcBorders>
            <w:shd w:val="clear" w:color="000000" w:fill="7F7F7F"/>
            <w:vAlign w:val="bottom"/>
            <w:hideMark/>
          </w:tcPr>
          <w:p w:rsidR="00791E22" w:rsidRPr="005A43CB" w:rsidRDefault="00791E22" w:rsidP="00081C03">
            <w:pPr>
              <w:spacing w:after="0" w:line="240" w:lineRule="auto"/>
              <w:rPr>
                <w:rFonts w:ascii="Calibri" w:eastAsia="Times New Roman" w:hAnsi="Calibri" w:cs="Times New Roman"/>
                <w:b/>
                <w:bCs/>
              </w:rPr>
            </w:pPr>
            <w:r w:rsidRPr="005A43CB">
              <w:rPr>
                <w:rFonts w:ascii="Calibri" w:eastAsia="Times New Roman" w:hAnsi="Calibri" w:cs="Times New Roman"/>
                <w:b/>
                <w:bCs/>
              </w:rPr>
              <w:t>Type of Respondent</w:t>
            </w:r>
          </w:p>
        </w:tc>
        <w:tc>
          <w:tcPr>
            <w:tcW w:w="1620" w:type="dxa"/>
            <w:tcBorders>
              <w:top w:val="nil"/>
              <w:left w:val="nil"/>
              <w:bottom w:val="nil"/>
              <w:right w:val="single" w:sz="4" w:space="0" w:color="auto"/>
            </w:tcBorders>
            <w:shd w:val="clear" w:color="000000" w:fill="7F7F7F"/>
            <w:vAlign w:val="bottom"/>
          </w:tcPr>
          <w:p w:rsidR="00791E22" w:rsidRPr="005A43CB" w:rsidRDefault="00791E22" w:rsidP="00791E22">
            <w:pPr>
              <w:spacing w:after="0" w:line="240" w:lineRule="auto"/>
              <w:rPr>
                <w:rFonts w:ascii="Calibri" w:eastAsia="Times New Roman" w:hAnsi="Calibri" w:cs="Times New Roman"/>
                <w:b/>
                <w:bCs/>
              </w:rPr>
            </w:pPr>
            <w:r w:rsidRPr="005A43CB">
              <w:rPr>
                <w:rFonts w:ascii="Calibri" w:eastAsia="Times New Roman" w:hAnsi="Calibri" w:cs="Times New Roman"/>
                <w:b/>
                <w:bCs/>
              </w:rPr>
              <w:t>Estimated Total Annual Burden Hours</w:t>
            </w:r>
          </w:p>
        </w:tc>
        <w:tc>
          <w:tcPr>
            <w:tcW w:w="1620" w:type="dxa"/>
            <w:tcBorders>
              <w:top w:val="single" w:sz="4" w:space="0" w:color="auto"/>
              <w:left w:val="single" w:sz="4" w:space="0" w:color="auto"/>
              <w:bottom w:val="single" w:sz="4" w:space="0" w:color="auto"/>
              <w:right w:val="single" w:sz="4" w:space="0" w:color="auto"/>
            </w:tcBorders>
            <w:shd w:val="clear" w:color="000000" w:fill="7F7F7F"/>
            <w:vAlign w:val="bottom"/>
            <w:hideMark/>
          </w:tcPr>
          <w:p w:rsidR="00791E22" w:rsidRPr="005A43CB" w:rsidRDefault="00791E22" w:rsidP="00081C03">
            <w:pPr>
              <w:spacing w:after="0" w:line="240" w:lineRule="auto"/>
              <w:rPr>
                <w:rFonts w:ascii="Calibri" w:eastAsia="Times New Roman" w:hAnsi="Calibri" w:cs="Times New Roman"/>
                <w:b/>
                <w:bCs/>
              </w:rPr>
            </w:pPr>
            <w:r w:rsidRPr="005A43CB">
              <w:rPr>
                <w:rFonts w:ascii="Calibri" w:eastAsia="Times New Roman" w:hAnsi="Calibri" w:cs="Times New Roman"/>
                <w:b/>
                <w:bCs/>
              </w:rPr>
              <w:t>Hourly Wage Rate</w:t>
            </w:r>
          </w:p>
        </w:tc>
        <w:tc>
          <w:tcPr>
            <w:tcW w:w="1980" w:type="dxa"/>
            <w:tcBorders>
              <w:top w:val="nil"/>
              <w:left w:val="single" w:sz="4" w:space="0" w:color="auto"/>
              <w:bottom w:val="nil"/>
              <w:right w:val="single" w:sz="4" w:space="0" w:color="auto"/>
            </w:tcBorders>
            <w:shd w:val="clear" w:color="000000" w:fill="7F7F7F"/>
            <w:vAlign w:val="bottom"/>
            <w:hideMark/>
          </w:tcPr>
          <w:p w:rsidR="00791E22" w:rsidRPr="005A43CB" w:rsidRDefault="00791E22" w:rsidP="00081C03">
            <w:pPr>
              <w:spacing w:after="0" w:line="240" w:lineRule="auto"/>
              <w:rPr>
                <w:rFonts w:ascii="Calibri" w:eastAsia="Times New Roman" w:hAnsi="Calibri" w:cs="Times New Roman"/>
                <w:b/>
                <w:bCs/>
              </w:rPr>
            </w:pPr>
            <w:r w:rsidRPr="005A43CB">
              <w:rPr>
                <w:rFonts w:ascii="Calibri" w:eastAsia="Times New Roman" w:hAnsi="Calibri" w:cs="Times New Roman"/>
                <w:b/>
                <w:bCs/>
              </w:rPr>
              <w:t>Estimated Total Annual Respondent Cost</w:t>
            </w:r>
          </w:p>
        </w:tc>
      </w:tr>
      <w:tr w:rsidR="00CF4981" w:rsidRPr="005A43CB" w:rsidTr="00D37A5E">
        <w:trPr>
          <w:trHeight w:val="675"/>
        </w:trPr>
        <w:tc>
          <w:tcPr>
            <w:tcW w:w="1170" w:type="dxa"/>
            <w:tcBorders>
              <w:top w:val="single" w:sz="4" w:space="0" w:color="auto"/>
              <w:left w:val="single" w:sz="4" w:space="0" w:color="auto"/>
              <w:right w:val="single" w:sz="4" w:space="0" w:color="auto"/>
            </w:tcBorders>
            <w:shd w:val="clear" w:color="auto" w:fill="auto"/>
            <w:vAlign w:val="bottom"/>
            <w:hideMark/>
          </w:tcPr>
          <w:p w:rsidR="00CF4981" w:rsidRDefault="00CF4981" w:rsidP="00D37A5E">
            <w:pPr>
              <w:spacing w:after="0" w:line="240" w:lineRule="auto"/>
              <w:rPr>
                <w:rFonts w:ascii="Calibri" w:eastAsia="Times New Roman" w:hAnsi="Calibri" w:cs="Times New Roman"/>
              </w:rPr>
            </w:pPr>
            <w:r>
              <w:rPr>
                <w:rFonts w:ascii="Calibri" w:eastAsia="Times New Roman" w:hAnsi="Calibri" w:cs="Times New Roman"/>
              </w:rPr>
              <w:t>Cognitive Interview Screener</w:t>
            </w:r>
          </w:p>
        </w:tc>
        <w:tc>
          <w:tcPr>
            <w:tcW w:w="1260" w:type="dxa"/>
            <w:tcBorders>
              <w:top w:val="nil"/>
              <w:left w:val="nil"/>
              <w:bottom w:val="single" w:sz="4" w:space="0" w:color="auto"/>
              <w:right w:val="single" w:sz="4" w:space="0" w:color="auto"/>
            </w:tcBorders>
            <w:shd w:val="clear" w:color="auto" w:fill="auto"/>
            <w:vAlign w:val="bottom"/>
            <w:hideMark/>
          </w:tcPr>
          <w:p w:rsidR="00CF4981" w:rsidRDefault="00CF4981" w:rsidP="00D37A5E">
            <w:pPr>
              <w:spacing w:after="0" w:line="240" w:lineRule="auto"/>
              <w:rPr>
                <w:rFonts w:ascii="Calibri" w:eastAsia="Times New Roman" w:hAnsi="Calibri" w:cs="Times New Roman"/>
              </w:rPr>
            </w:pPr>
            <w:r w:rsidRPr="005A43CB">
              <w:rPr>
                <w:rFonts w:ascii="Calibri" w:eastAsia="Times New Roman" w:hAnsi="Calibri" w:cs="Times New Roman"/>
              </w:rPr>
              <w:t>Mothers of children ages 0-5</w:t>
            </w:r>
          </w:p>
        </w:tc>
        <w:tc>
          <w:tcPr>
            <w:tcW w:w="1350" w:type="dxa"/>
            <w:tcBorders>
              <w:top w:val="single" w:sz="4" w:space="0" w:color="auto"/>
              <w:left w:val="nil"/>
              <w:right w:val="single" w:sz="4" w:space="0" w:color="auto"/>
            </w:tcBorders>
            <w:shd w:val="clear" w:color="auto" w:fill="auto"/>
            <w:vAlign w:val="bottom"/>
            <w:hideMark/>
          </w:tcPr>
          <w:p w:rsidR="00CF4981" w:rsidRPr="005A43CB" w:rsidRDefault="00CF4981" w:rsidP="00D37A5E">
            <w:pPr>
              <w:spacing w:after="0" w:line="240" w:lineRule="auto"/>
              <w:rPr>
                <w:rFonts w:ascii="Calibri" w:eastAsia="Times New Roman" w:hAnsi="Calibri" w:cs="Times New Roman"/>
              </w:rPr>
            </w:pPr>
            <w:r w:rsidRPr="005A43CB">
              <w:rPr>
                <w:rFonts w:ascii="Calibri" w:eastAsia="Times New Roman" w:hAnsi="Calibri" w:cs="Times New Roman"/>
              </w:rPr>
              <w:t>Members of NCS target population (not NCS participants)</w:t>
            </w:r>
          </w:p>
        </w:tc>
        <w:tc>
          <w:tcPr>
            <w:tcW w:w="1620" w:type="dxa"/>
            <w:tcBorders>
              <w:top w:val="nil"/>
              <w:left w:val="nil"/>
              <w:bottom w:val="single" w:sz="4" w:space="0" w:color="auto"/>
              <w:right w:val="single" w:sz="4" w:space="0" w:color="auto"/>
            </w:tcBorders>
            <w:shd w:val="clear" w:color="auto" w:fill="auto"/>
            <w:noWrap/>
            <w:vAlign w:val="bottom"/>
            <w:hideMark/>
          </w:tcPr>
          <w:p w:rsidR="00CF4981" w:rsidRDefault="00CF4981" w:rsidP="00D37A5E">
            <w:pPr>
              <w:spacing w:after="0" w:line="240" w:lineRule="auto"/>
              <w:jc w:val="right"/>
              <w:rPr>
                <w:rFonts w:ascii="Calibri" w:eastAsia="Times New Roman" w:hAnsi="Calibri" w:cs="Times New Roman"/>
              </w:rPr>
            </w:pPr>
            <w:r>
              <w:rPr>
                <w:rFonts w:ascii="Calibri" w:eastAsia="Times New Roman" w:hAnsi="Calibri" w:cs="Times New Roman"/>
              </w:rPr>
              <w:t>8</w:t>
            </w:r>
          </w:p>
        </w:tc>
        <w:tc>
          <w:tcPr>
            <w:tcW w:w="1620" w:type="dxa"/>
            <w:tcBorders>
              <w:top w:val="nil"/>
              <w:left w:val="nil"/>
              <w:bottom w:val="single" w:sz="4" w:space="0" w:color="auto"/>
              <w:right w:val="single" w:sz="4" w:space="0" w:color="auto"/>
            </w:tcBorders>
            <w:shd w:val="clear" w:color="auto" w:fill="auto"/>
            <w:noWrap/>
            <w:vAlign w:val="bottom"/>
            <w:hideMark/>
          </w:tcPr>
          <w:p w:rsidR="00CF4981" w:rsidRDefault="00CF4981" w:rsidP="00D37A5E">
            <w:pPr>
              <w:spacing w:after="0" w:line="240" w:lineRule="auto"/>
              <w:jc w:val="right"/>
              <w:rPr>
                <w:rFonts w:ascii="Calibri" w:eastAsia="Times New Roman" w:hAnsi="Calibri" w:cs="Times New Roman"/>
              </w:rPr>
            </w:pPr>
            <w:r>
              <w:rPr>
                <w:rFonts w:ascii="Calibri" w:eastAsia="Times New Roman" w:hAnsi="Calibri" w:cs="Times New Roman"/>
              </w:rPr>
              <w:t>$10.00</w:t>
            </w:r>
          </w:p>
        </w:tc>
        <w:tc>
          <w:tcPr>
            <w:tcW w:w="1980" w:type="dxa"/>
            <w:tcBorders>
              <w:top w:val="nil"/>
              <w:left w:val="nil"/>
              <w:bottom w:val="single" w:sz="4" w:space="0" w:color="auto"/>
              <w:right w:val="single" w:sz="4" w:space="0" w:color="auto"/>
            </w:tcBorders>
            <w:shd w:val="clear" w:color="auto" w:fill="auto"/>
            <w:noWrap/>
            <w:vAlign w:val="bottom"/>
            <w:hideMark/>
          </w:tcPr>
          <w:p w:rsidR="00CF4981" w:rsidRDefault="00CF4981" w:rsidP="00D37A5E">
            <w:pPr>
              <w:spacing w:after="0" w:line="240" w:lineRule="auto"/>
              <w:jc w:val="right"/>
              <w:rPr>
                <w:rFonts w:ascii="Calibri" w:eastAsia="Times New Roman" w:hAnsi="Calibri" w:cs="Times New Roman"/>
              </w:rPr>
            </w:pPr>
            <w:r>
              <w:rPr>
                <w:rFonts w:ascii="Calibri" w:eastAsia="Times New Roman" w:hAnsi="Calibri" w:cs="Times New Roman"/>
              </w:rPr>
              <w:t>$83</w:t>
            </w:r>
          </w:p>
        </w:tc>
      </w:tr>
      <w:tr w:rsidR="00791E22" w:rsidRPr="005A43CB" w:rsidTr="00DB5E37">
        <w:trPr>
          <w:trHeight w:val="1250"/>
        </w:trPr>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91E22" w:rsidRPr="005A43CB" w:rsidRDefault="00791E22" w:rsidP="00081C03">
            <w:pPr>
              <w:spacing w:after="0" w:line="240" w:lineRule="auto"/>
              <w:rPr>
                <w:rFonts w:ascii="Calibri" w:eastAsia="Times New Roman" w:hAnsi="Calibri" w:cs="Times New Roman"/>
              </w:rPr>
            </w:pPr>
            <w:r w:rsidRPr="005A43CB">
              <w:rPr>
                <w:rFonts w:ascii="Calibri" w:eastAsia="Times New Roman" w:hAnsi="Calibri" w:cs="Times New Roman"/>
              </w:rPr>
              <w:t>Cognitive Interview</w:t>
            </w:r>
          </w:p>
        </w:tc>
        <w:tc>
          <w:tcPr>
            <w:tcW w:w="1260" w:type="dxa"/>
            <w:tcBorders>
              <w:top w:val="nil"/>
              <w:left w:val="nil"/>
              <w:bottom w:val="single" w:sz="4" w:space="0" w:color="auto"/>
              <w:right w:val="single" w:sz="4" w:space="0" w:color="auto"/>
            </w:tcBorders>
            <w:shd w:val="clear" w:color="auto" w:fill="auto"/>
            <w:vAlign w:val="bottom"/>
            <w:hideMark/>
          </w:tcPr>
          <w:p w:rsidR="00791E22" w:rsidRPr="005A43CB" w:rsidRDefault="00791E22" w:rsidP="00081C03">
            <w:pPr>
              <w:spacing w:after="0" w:line="240" w:lineRule="auto"/>
              <w:rPr>
                <w:rFonts w:ascii="Calibri" w:eastAsia="Times New Roman" w:hAnsi="Calibri" w:cs="Times New Roman"/>
              </w:rPr>
            </w:pPr>
            <w:r w:rsidRPr="005A43CB">
              <w:rPr>
                <w:rFonts w:ascii="Calibri" w:eastAsia="Times New Roman" w:hAnsi="Calibri" w:cs="Times New Roman"/>
              </w:rPr>
              <w:t>Mothers of children ages 0-5</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791E22" w:rsidRPr="005A43CB" w:rsidRDefault="00791E22" w:rsidP="00081C03">
            <w:pPr>
              <w:spacing w:after="0" w:line="240" w:lineRule="auto"/>
              <w:rPr>
                <w:rFonts w:ascii="Calibri" w:eastAsia="Times New Roman" w:hAnsi="Calibri" w:cs="Times New Roman"/>
              </w:rPr>
            </w:pPr>
            <w:r w:rsidRPr="005A43CB">
              <w:rPr>
                <w:rFonts w:ascii="Calibri" w:eastAsia="Times New Roman" w:hAnsi="Calibri" w:cs="Times New Roman"/>
              </w:rPr>
              <w:t>Members of NCS target population (not NCS participants)</w:t>
            </w:r>
          </w:p>
        </w:tc>
        <w:tc>
          <w:tcPr>
            <w:tcW w:w="1620" w:type="dxa"/>
            <w:tcBorders>
              <w:top w:val="nil"/>
              <w:left w:val="nil"/>
              <w:bottom w:val="single" w:sz="4" w:space="0" w:color="auto"/>
              <w:right w:val="single" w:sz="4" w:space="0" w:color="auto"/>
            </w:tcBorders>
            <w:vAlign w:val="bottom"/>
          </w:tcPr>
          <w:p w:rsidR="00791E22" w:rsidRPr="005A43CB" w:rsidRDefault="00B67F47" w:rsidP="00791E22">
            <w:pPr>
              <w:spacing w:after="0" w:line="240" w:lineRule="auto"/>
              <w:jc w:val="right"/>
              <w:rPr>
                <w:rFonts w:ascii="Calibri" w:eastAsia="Times New Roman" w:hAnsi="Calibri" w:cs="Times New Roman"/>
              </w:rPr>
            </w:pPr>
            <w:r>
              <w:rPr>
                <w:rFonts w:ascii="Calibri" w:eastAsia="Times New Roman" w:hAnsi="Calibri" w:cs="Times New Roman"/>
              </w:rPr>
              <w:t>60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E22" w:rsidRPr="005A43CB" w:rsidRDefault="00791E22" w:rsidP="00081C03">
            <w:pPr>
              <w:spacing w:after="0" w:line="240" w:lineRule="auto"/>
              <w:jc w:val="right"/>
              <w:rPr>
                <w:rFonts w:ascii="Calibri" w:eastAsia="Times New Roman" w:hAnsi="Calibri" w:cs="Times New Roman"/>
                <w:color w:val="000000"/>
              </w:rPr>
            </w:pPr>
            <w:r w:rsidRPr="005A43CB">
              <w:rPr>
                <w:rFonts w:ascii="Calibri" w:eastAsia="Times New Roman" w:hAnsi="Calibri" w:cs="Times New Roman"/>
                <w:color w:val="000000"/>
              </w:rPr>
              <w:t xml:space="preserve">$10.00 </w:t>
            </w:r>
          </w:p>
        </w:tc>
        <w:tc>
          <w:tcPr>
            <w:tcW w:w="1980" w:type="dxa"/>
            <w:tcBorders>
              <w:top w:val="nil"/>
              <w:left w:val="nil"/>
              <w:bottom w:val="single" w:sz="4" w:space="0" w:color="auto"/>
              <w:right w:val="single" w:sz="4" w:space="0" w:color="auto"/>
            </w:tcBorders>
            <w:shd w:val="clear" w:color="auto" w:fill="auto"/>
            <w:noWrap/>
            <w:vAlign w:val="bottom"/>
            <w:hideMark/>
          </w:tcPr>
          <w:p w:rsidR="00791E22" w:rsidRPr="005A43CB" w:rsidRDefault="004C747C" w:rsidP="00C21E15">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w:t>
            </w:r>
            <w:r w:rsidR="00B67F47">
              <w:rPr>
                <w:rFonts w:ascii="Calibri" w:eastAsia="Times New Roman" w:hAnsi="Calibri" w:cs="Times New Roman"/>
                <w:color w:val="000000"/>
              </w:rPr>
              <w:t>60</w:t>
            </w:r>
            <w:r w:rsidR="00791E22" w:rsidRPr="005A43CB">
              <w:rPr>
                <w:rFonts w:ascii="Calibri" w:eastAsia="Times New Roman" w:hAnsi="Calibri" w:cs="Times New Roman"/>
                <w:color w:val="000000"/>
              </w:rPr>
              <w:t xml:space="preserve">0 </w:t>
            </w:r>
          </w:p>
        </w:tc>
      </w:tr>
      <w:tr w:rsidR="00791E22" w:rsidRPr="005A43CB" w:rsidTr="001E256A">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791E22" w:rsidRPr="005A43CB" w:rsidRDefault="00791E22" w:rsidP="00081C03">
            <w:pPr>
              <w:spacing w:after="0" w:line="240" w:lineRule="auto"/>
              <w:rPr>
                <w:rFonts w:ascii="Calibri" w:eastAsia="Times New Roman" w:hAnsi="Calibri" w:cs="Times New Roman"/>
                <w:b/>
                <w:bCs/>
                <w:color w:val="000000"/>
              </w:rPr>
            </w:pPr>
            <w:r w:rsidRPr="005A43CB">
              <w:rPr>
                <w:rFonts w:ascii="Calibri" w:eastAsia="Times New Roman" w:hAnsi="Calibri" w:cs="Times New Roman"/>
                <w:b/>
                <w:bCs/>
                <w:color w:val="000000"/>
              </w:rPr>
              <w:t>Total</w:t>
            </w:r>
          </w:p>
        </w:tc>
        <w:tc>
          <w:tcPr>
            <w:tcW w:w="1260" w:type="dxa"/>
            <w:tcBorders>
              <w:top w:val="nil"/>
              <w:left w:val="nil"/>
              <w:bottom w:val="single" w:sz="4" w:space="0" w:color="auto"/>
              <w:right w:val="single" w:sz="4" w:space="0" w:color="auto"/>
            </w:tcBorders>
            <w:shd w:val="clear" w:color="auto" w:fill="auto"/>
            <w:noWrap/>
            <w:vAlign w:val="bottom"/>
            <w:hideMark/>
          </w:tcPr>
          <w:p w:rsidR="00791E22" w:rsidRPr="005A43CB" w:rsidRDefault="00791E22" w:rsidP="00081C03">
            <w:pPr>
              <w:spacing w:after="0" w:line="240" w:lineRule="auto"/>
              <w:rPr>
                <w:rFonts w:ascii="Calibri" w:eastAsia="Times New Roman" w:hAnsi="Calibri" w:cs="Times New Roman"/>
                <w:b/>
                <w:bCs/>
                <w:color w:val="000000"/>
              </w:rPr>
            </w:pPr>
            <w:r w:rsidRPr="005A43CB">
              <w:rPr>
                <w:rFonts w:ascii="Calibri" w:eastAsia="Times New Roman" w:hAnsi="Calibri" w:cs="Times New Roman"/>
                <w:b/>
                <w:bCs/>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rsidR="00791E22" w:rsidRPr="005A43CB" w:rsidRDefault="00791E22" w:rsidP="00081C03">
            <w:pPr>
              <w:spacing w:after="0" w:line="240" w:lineRule="auto"/>
              <w:rPr>
                <w:rFonts w:ascii="Calibri" w:eastAsia="Times New Roman" w:hAnsi="Calibri" w:cs="Times New Roman"/>
                <w:color w:val="000000"/>
              </w:rPr>
            </w:pPr>
            <w:r w:rsidRPr="005A43CB">
              <w:rPr>
                <w:rFonts w:ascii="Calibri" w:eastAsia="Times New Roman" w:hAnsi="Calibri" w:cs="Times New Roman"/>
                <w:color w:val="000000"/>
              </w:rPr>
              <w:t> </w:t>
            </w:r>
          </w:p>
        </w:tc>
        <w:tc>
          <w:tcPr>
            <w:tcW w:w="1620" w:type="dxa"/>
            <w:tcBorders>
              <w:top w:val="single" w:sz="4" w:space="0" w:color="auto"/>
              <w:left w:val="single" w:sz="4" w:space="0" w:color="auto"/>
              <w:bottom w:val="single" w:sz="4" w:space="0" w:color="auto"/>
              <w:right w:val="single" w:sz="4" w:space="0" w:color="auto"/>
            </w:tcBorders>
          </w:tcPr>
          <w:p w:rsidR="00791E22" w:rsidRPr="005A43CB" w:rsidRDefault="00B67F47" w:rsidP="00D37A5E">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68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791E22" w:rsidRPr="005A43CB" w:rsidRDefault="00791E22" w:rsidP="00081C03">
            <w:pPr>
              <w:spacing w:after="0" w:line="240" w:lineRule="auto"/>
              <w:rPr>
                <w:rFonts w:ascii="Calibri" w:eastAsia="Times New Roman" w:hAnsi="Calibri" w:cs="Times New Roman"/>
                <w:b/>
                <w:bCs/>
                <w:color w:val="000000"/>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1E22" w:rsidRPr="005A43CB" w:rsidRDefault="00A94796" w:rsidP="00242B9E">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w:t>
            </w:r>
            <w:r w:rsidR="00B67F47">
              <w:rPr>
                <w:rFonts w:ascii="Calibri" w:eastAsia="Times New Roman" w:hAnsi="Calibri" w:cs="Times New Roman"/>
                <w:b/>
                <w:bCs/>
                <w:color w:val="000000"/>
              </w:rPr>
              <w:t>683</w:t>
            </w:r>
          </w:p>
        </w:tc>
      </w:tr>
    </w:tbl>
    <w:p w:rsidR="007D2236" w:rsidRPr="00617295" w:rsidRDefault="007D2236" w:rsidP="007D2236">
      <w:pPr>
        <w:rPr>
          <w:color w:val="000000"/>
        </w:rPr>
      </w:pPr>
      <w:r w:rsidRPr="00617295">
        <w:rPr>
          <w:color w:val="000000"/>
        </w:rPr>
        <w:t>* The allotted hourly wage rate accounts for the mother’s time associated with the data collection activity.</w:t>
      </w:r>
    </w:p>
    <w:p w:rsidR="002D4A64" w:rsidRPr="005A43CB" w:rsidRDefault="006503F0" w:rsidP="00E601DC">
      <w:pPr>
        <w:spacing w:line="240" w:lineRule="auto"/>
        <w:rPr>
          <w:b/>
          <w:color w:val="000000"/>
        </w:rPr>
      </w:pPr>
      <w:r w:rsidRPr="005A43CB">
        <w:rPr>
          <w:b/>
          <w:color w:val="000000"/>
        </w:rPr>
        <w:t>A.13</w:t>
      </w:r>
      <w:r w:rsidRPr="005A43CB">
        <w:rPr>
          <w:b/>
          <w:color w:val="000000"/>
        </w:rPr>
        <w:tab/>
        <w:t>Estimate of Other Total Annual Cost Burden to Respondents or Recordkeepers</w:t>
      </w:r>
    </w:p>
    <w:p w:rsidR="002B3109" w:rsidRDefault="00C015CE" w:rsidP="000F008C">
      <w:pPr>
        <w:spacing w:line="240" w:lineRule="auto"/>
        <w:rPr>
          <w:color w:val="000000"/>
        </w:rPr>
      </w:pPr>
      <w:r w:rsidRPr="004D1E2D">
        <w:rPr>
          <w:color w:val="000000"/>
        </w:rPr>
        <w:t xml:space="preserve">Participants will be reimbursed for any expenses resulting from their participation in </w:t>
      </w:r>
      <w:r>
        <w:rPr>
          <w:color w:val="000000"/>
        </w:rPr>
        <w:t>this substudy</w:t>
      </w:r>
      <w:r w:rsidR="002B3109">
        <w:rPr>
          <w:color w:val="000000"/>
        </w:rPr>
        <w:t xml:space="preserve"> in alignment with Table A.9.  </w:t>
      </w:r>
      <w:r w:rsidR="00C0008F">
        <w:rPr>
          <w:rFonts w:cstheme="minorHAnsi"/>
        </w:rPr>
        <w:t>There are no capital, start-up, or maintenance costs for the respondents.</w:t>
      </w:r>
    </w:p>
    <w:p w:rsidR="00F545C3" w:rsidRPr="005A43CB" w:rsidRDefault="00F545C3" w:rsidP="00E601DC">
      <w:pPr>
        <w:spacing w:line="240" w:lineRule="auto"/>
        <w:rPr>
          <w:b/>
          <w:color w:val="000000"/>
        </w:rPr>
      </w:pPr>
      <w:r w:rsidRPr="005A43CB">
        <w:rPr>
          <w:b/>
          <w:color w:val="000000"/>
        </w:rPr>
        <w:t>A.14</w:t>
      </w:r>
      <w:r w:rsidRPr="005A43CB">
        <w:rPr>
          <w:b/>
          <w:color w:val="000000"/>
        </w:rPr>
        <w:tab/>
        <w:t>Annualized Cost to the Federal Government</w:t>
      </w:r>
    </w:p>
    <w:p w:rsidR="00F545C3" w:rsidRPr="005A43CB" w:rsidRDefault="007C7A78" w:rsidP="00E601DC">
      <w:pPr>
        <w:spacing w:line="240" w:lineRule="auto"/>
        <w:rPr>
          <w:color w:val="000000"/>
        </w:rPr>
      </w:pPr>
      <w:r w:rsidRPr="001D68B7">
        <w:rPr>
          <w:color w:val="000000"/>
        </w:rPr>
        <w:t xml:space="preserve">The estimated cost to the federal government for </w:t>
      </w:r>
      <w:r w:rsidR="00BB7B98" w:rsidRPr="001D68B7">
        <w:rPr>
          <w:color w:val="000000"/>
        </w:rPr>
        <w:t xml:space="preserve">Phase I of </w:t>
      </w:r>
      <w:r w:rsidR="005C5E5E" w:rsidRPr="001D68B7">
        <w:rPr>
          <w:color w:val="000000"/>
        </w:rPr>
        <w:t>this substudy is $</w:t>
      </w:r>
      <w:r w:rsidR="00F6450A" w:rsidRPr="00F6450A">
        <w:rPr>
          <w:color w:val="000000"/>
        </w:rPr>
        <w:t>247,374</w:t>
      </w:r>
      <w:r w:rsidRPr="00462585">
        <w:rPr>
          <w:color w:val="000000"/>
        </w:rPr>
        <w:t>.</w:t>
      </w:r>
      <w:r w:rsidR="002B3109" w:rsidRPr="00462585">
        <w:rPr>
          <w:color w:val="000000"/>
        </w:rPr>
        <w:t xml:space="preserve">  The annualized cost to the federal government is based on budgetary data for task orders that include costs of information collection, design, development, tests, printing forms, mailing list compilation and maintenance, mailing or enumeration, editing, coding, tabulation, analysis and publication of results.  Salary and travel costs associated with project development, implementation, and monitoring are incorporated into the annualized cost to the federal government.</w:t>
      </w:r>
    </w:p>
    <w:p w:rsidR="0023665C" w:rsidRPr="005A43CB" w:rsidRDefault="0023665C" w:rsidP="00E601DC">
      <w:pPr>
        <w:spacing w:line="240" w:lineRule="auto"/>
        <w:rPr>
          <w:b/>
          <w:color w:val="000000"/>
        </w:rPr>
      </w:pPr>
      <w:r w:rsidRPr="005A43CB">
        <w:rPr>
          <w:b/>
          <w:color w:val="000000"/>
        </w:rPr>
        <w:t>A.15</w:t>
      </w:r>
      <w:r w:rsidRPr="005A43CB">
        <w:rPr>
          <w:b/>
          <w:color w:val="000000"/>
        </w:rPr>
        <w:tab/>
        <w:t>Explanation of Program Changes or Adjustments</w:t>
      </w:r>
    </w:p>
    <w:p w:rsidR="000F008C" w:rsidRPr="005A43CB" w:rsidRDefault="000F008C" w:rsidP="003843C0">
      <w:pPr>
        <w:spacing w:line="240" w:lineRule="auto"/>
        <w:rPr>
          <w:color w:val="000000"/>
        </w:rPr>
      </w:pPr>
      <w:r w:rsidRPr="005A43CB">
        <w:rPr>
          <w:color w:val="000000"/>
        </w:rPr>
        <w:t xml:space="preserve">This request proposes </w:t>
      </w:r>
      <w:r w:rsidR="009E5B62" w:rsidRPr="005A43CB">
        <w:rPr>
          <w:color w:val="000000"/>
        </w:rPr>
        <w:t xml:space="preserve">a new data collection. </w:t>
      </w:r>
    </w:p>
    <w:p w:rsidR="0023665C" w:rsidRPr="005A43CB" w:rsidRDefault="0023665C" w:rsidP="00E601DC">
      <w:pPr>
        <w:spacing w:line="240" w:lineRule="auto"/>
        <w:rPr>
          <w:b/>
          <w:color w:val="000000"/>
        </w:rPr>
      </w:pPr>
      <w:r w:rsidRPr="005A43CB">
        <w:rPr>
          <w:b/>
          <w:color w:val="000000"/>
        </w:rPr>
        <w:t>A.16</w:t>
      </w:r>
      <w:r w:rsidRPr="005A43CB">
        <w:rPr>
          <w:b/>
          <w:color w:val="000000"/>
        </w:rPr>
        <w:tab/>
        <w:t>Plans for Tabulation and Publication and Project Time Schedule</w:t>
      </w:r>
    </w:p>
    <w:p w:rsidR="00345F5B" w:rsidRPr="00A94796" w:rsidRDefault="00C943E2" w:rsidP="00A94796">
      <w:pPr>
        <w:spacing w:line="240" w:lineRule="auto"/>
        <w:rPr>
          <w:color w:val="000000"/>
        </w:rPr>
      </w:pPr>
      <w:r w:rsidRPr="00A94796">
        <w:rPr>
          <w:color w:val="000000"/>
        </w:rPr>
        <w:t xml:space="preserve">Cognitive interviews will be tape-recorded and transcribed.  Spanish interviews will be translated to English.  </w:t>
      </w:r>
      <w:r w:rsidR="009E7F17" w:rsidRPr="00A94796">
        <w:rPr>
          <w:color w:val="000000"/>
        </w:rPr>
        <w:t>Data from cognitive interviews are qualitative</w:t>
      </w:r>
      <w:r w:rsidR="00263BE2">
        <w:rPr>
          <w:color w:val="000000"/>
        </w:rPr>
        <w:t xml:space="preserve"> in the form of transcripts from the interviews. </w:t>
      </w:r>
      <w:r w:rsidR="00FE067C">
        <w:rPr>
          <w:color w:val="000000"/>
        </w:rPr>
        <w:t xml:space="preserve">Notes from the interviews containing interview observations and participant answers to any quantitative questions will also be collected but main analysis takes place with the qualitative transcripts. Transcripts will be analyzed using ATLAS.TI software which allows for team members to investigate the relevant themes and ideas using qualitative data coding. </w:t>
      </w:r>
      <w:r w:rsidRPr="00A94796">
        <w:rPr>
          <w:color w:val="000000"/>
        </w:rPr>
        <w:t>Content will be assessed using</w:t>
      </w:r>
      <w:r w:rsidRPr="005A43CB">
        <w:rPr>
          <w:color w:val="000000"/>
        </w:rPr>
        <w:t xml:space="preserve"> the grounded theory </w:t>
      </w:r>
      <w:r w:rsidR="001D1063">
        <w:rPr>
          <w:color w:val="000000"/>
        </w:rPr>
        <w:t>method</w:t>
      </w:r>
      <w:r w:rsidR="00FE067C">
        <w:rPr>
          <w:color w:val="000000"/>
        </w:rPr>
        <w:t xml:space="preserve"> in which investigators approach the data without a preset hypothesis and uses careful analysis of emergent themes to reach a theory or conclusion about the data. </w:t>
      </w:r>
      <w:r w:rsidR="00FC1F1F">
        <w:rPr>
          <w:color w:val="000000"/>
        </w:rPr>
        <w:t xml:space="preserve">Once a list of </w:t>
      </w:r>
      <w:r w:rsidR="00FC1F1F">
        <w:rPr>
          <w:color w:val="000000"/>
        </w:rPr>
        <w:lastRenderedPageBreak/>
        <w:t>codes common to all transcripts is developed, researchers can compare frequencies and co-</w:t>
      </w:r>
      <w:r w:rsidR="00E42CC3">
        <w:rPr>
          <w:color w:val="000000"/>
        </w:rPr>
        <w:t>occurrences</w:t>
      </w:r>
      <w:r w:rsidR="00FC1F1F">
        <w:rPr>
          <w:color w:val="000000"/>
        </w:rPr>
        <w:t xml:space="preserve"> of codes to draw conclusions about differences and similarities across sites. Sites can be separated each by their representative racial/ethnic group or grouped together by language. </w:t>
      </w:r>
      <w:r w:rsidRPr="00A94796">
        <w:rPr>
          <w:color w:val="000000"/>
        </w:rPr>
        <w:t xml:space="preserve">Analysis will </w:t>
      </w:r>
      <w:r w:rsidR="00FC1F1F">
        <w:rPr>
          <w:color w:val="000000"/>
        </w:rPr>
        <w:t xml:space="preserve">also </w:t>
      </w:r>
      <w:r w:rsidRPr="00A94796">
        <w:rPr>
          <w:color w:val="000000"/>
        </w:rPr>
        <w:t>identify potential sources of response error and various interpretations of the question across groups of people.</w:t>
      </w:r>
      <w:r w:rsidR="00FC1F1F">
        <w:rPr>
          <w:color w:val="000000"/>
        </w:rPr>
        <w:t xml:space="preserve"> </w:t>
      </w:r>
    </w:p>
    <w:p w:rsidR="009E7F17" w:rsidRPr="00A94796" w:rsidRDefault="00C943E2" w:rsidP="00A94796">
      <w:pPr>
        <w:spacing w:line="240" w:lineRule="auto"/>
        <w:rPr>
          <w:color w:val="000000"/>
        </w:rPr>
      </w:pPr>
      <w:r w:rsidRPr="00A94796">
        <w:rPr>
          <w:color w:val="000000"/>
        </w:rPr>
        <w:t>Based on cognitive testing, if certain measures are found to generate significant response error or misinterpretation, these measures would not be recommended for the NCS</w:t>
      </w:r>
      <w:r w:rsidR="001D1063">
        <w:rPr>
          <w:color w:val="000000"/>
        </w:rPr>
        <w:t xml:space="preserve"> Main</w:t>
      </w:r>
      <w:r w:rsidRPr="00A94796">
        <w:rPr>
          <w:color w:val="000000"/>
        </w:rPr>
        <w:t xml:space="preserve"> </w:t>
      </w:r>
      <w:r w:rsidR="001D1063">
        <w:rPr>
          <w:color w:val="000000"/>
        </w:rPr>
        <w:t>S</w:t>
      </w:r>
      <w:r w:rsidRPr="00A94796">
        <w:rPr>
          <w:color w:val="000000"/>
        </w:rPr>
        <w:t xml:space="preserve">tudy.  It is possible that some measures may not be valid in certain racial or ethnic groups.  For instance, it may be that a specific </w:t>
      </w:r>
      <w:r w:rsidRPr="00462585">
        <w:rPr>
          <w:color w:val="000000"/>
        </w:rPr>
        <w:t>instrument on discrimination is valid among African Americans but is not understood by another racial/ethnic group.  If certain wording changes reduce response error and misinterpretation, a process of adaptation and</w:t>
      </w:r>
      <w:r w:rsidR="00345F5B" w:rsidRPr="00462585">
        <w:rPr>
          <w:color w:val="000000"/>
        </w:rPr>
        <w:t>,</w:t>
      </w:r>
      <w:r w:rsidRPr="00462585">
        <w:rPr>
          <w:color w:val="000000"/>
        </w:rPr>
        <w:t xml:space="preserve"> if in Spanish, translation and back translation</w:t>
      </w:r>
      <w:r w:rsidRPr="001D1063">
        <w:rPr>
          <w:color w:val="000000"/>
        </w:rPr>
        <w:t xml:space="preserve"> would be recommended.</w:t>
      </w:r>
    </w:p>
    <w:p w:rsidR="00166069" w:rsidRPr="005A43CB" w:rsidRDefault="00C015CE" w:rsidP="00166069">
      <w:pPr>
        <w:spacing w:line="240" w:lineRule="auto"/>
        <w:rPr>
          <w:b/>
        </w:rPr>
      </w:pPr>
      <w:r>
        <w:rPr>
          <w:b/>
        </w:rPr>
        <w:t>Table A6</w:t>
      </w:r>
      <w:r w:rsidR="000046E2">
        <w:rPr>
          <w:b/>
        </w:rPr>
        <w:t>.</w:t>
      </w:r>
      <w:r w:rsidR="00166069" w:rsidRPr="005A43CB">
        <w:rPr>
          <w:b/>
        </w:rPr>
        <w:t xml:space="preserve">  Project Time Schedule</w:t>
      </w:r>
    </w:p>
    <w:tbl>
      <w:tblPr>
        <w:tblStyle w:val="TableGrid"/>
        <w:tblW w:w="0" w:type="auto"/>
        <w:tblLook w:val="04A0" w:firstRow="1" w:lastRow="0" w:firstColumn="1" w:lastColumn="0" w:noHBand="0" w:noVBand="1"/>
      </w:tblPr>
      <w:tblGrid>
        <w:gridCol w:w="4788"/>
        <w:gridCol w:w="4788"/>
      </w:tblGrid>
      <w:tr w:rsidR="00166069" w:rsidRPr="005A43CB" w:rsidTr="00166069">
        <w:tc>
          <w:tcPr>
            <w:tcW w:w="4788" w:type="dxa"/>
          </w:tcPr>
          <w:p w:rsidR="00166069" w:rsidRPr="005A43CB" w:rsidRDefault="00166069" w:rsidP="00166069">
            <w:pPr>
              <w:jc w:val="center"/>
              <w:rPr>
                <w:rFonts w:asciiTheme="minorHAnsi" w:eastAsiaTheme="minorHAnsi" w:hAnsiTheme="minorHAnsi" w:cstheme="minorBidi"/>
                <w:b/>
                <w:sz w:val="22"/>
                <w:szCs w:val="22"/>
              </w:rPr>
            </w:pPr>
            <w:r w:rsidRPr="005A43CB">
              <w:rPr>
                <w:rFonts w:asciiTheme="minorHAnsi" w:eastAsiaTheme="minorHAnsi" w:hAnsiTheme="minorHAnsi" w:cstheme="minorBidi"/>
                <w:b/>
                <w:sz w:val="22"/>
                <w:szCs w:val="22"/>
              </w:rPr>
              <w:t>Activity</w:t>
            </w:r>
          </w:p>
        </w:tc>
        <w:tc>
          <w:tcPr>
            <w:tcW w:w="4788" w:type="dxa"/>
          </w:tcPr>
          <w:p w:rsidR="00166069" w:rsidRPr="005A43CB" w:rsidRDefault="00166069" w:rsidP="00166069">
            <w:pPr>
              <w:jc w:val="center"/>
              <w:rPr>
                <w:rFonts w:asciiTheme="minorHAnsi" w:eastAsiaTheme="minorHAnsi" w:hAnsiTheme="minorHAnsi" w:cstheme="minorBidi"/>
                <w:b/>
                <w:sz w:val="22"/>
                <w:szCs w:val="22"/>
              </w:rPr>
            </w:pPr>
            <w:r w:rsidRPr="005A43CB">
              <w:rPr>
                <w:rFonts w:asciiTheme="minorHAnsi" w:eastAsiaTheme="minorHAnsi" w:hAnsiTheme="minorHAnsi" w:cstheme="minorBidi"/>
                <w:b/>
                <w:sz w:val="22"/>
                <w:szCs w:val="22"/>
              </w:rPr>
              <w:t>Time Schedule</w:t>
            </w:r>
          </w:p>
        </w:tc>
      </w:tr>
      <w:tr w:rsidR="00166069" w:rsidRPr="005A43CB" w:rsidTr="00166069">
        <w:tc>
          <w:tcPr>
            <w:tcW w:w="4788" w:type="dxa"/>
          </w:tcPr>
          <w:p w:rsidR="00166069" w:rsidRPr="005A43CB" w:rsidRDefault="00166069" w:rsidP="00166069">
            <w:pPr>
              <w:rPr>
                <w:rFonts w:asciiTheme="minorHAnsi" w:eastAsiaTheme="minorHAnsi" w:hAnsiTheme="minorHAnsi" w:cstheme="minorBidi"/>
                <w:sz w:val="22"/>
                <w:szCs w:val="22"/>
              </w:rPr>
            </w:pPr>
            <w:r w:rsidRPr="005A43CB">
              <w:rPr>
                <w:rFonts w:asciiTheme="minorHAnsi" w:eastAsiaTheme="minorHAnsi" w:hAnsiTheme="minorHAnsi" w:cstheme="minorBidi"/>
                <w:sz w:val="22"/>
                <w:szCs w:val="22"/>
              </w:rPr>
              <w:t>Participant Recruitment &amp; Screening</w:t>
            </w:r>
          </w:p>
        </w:tc>
        <w:tc>
          <w:tcPr>
            <w:tcW w:w="4788" w:type="dxa"/>
          </w:tcPr>
          <w:p w:rsidR="00166069" w:rsidRPr="005A43CB" w:rsidRDefault="00166069" w:rsidP="00166069">
            <w:pPr>
              <w:rPr>
                <w:rFonts w:asciiTheme="minorHAnsi" w:eastAsiaTheme="minorHAnsi" w:hAnsiTheme="minorHAnsi" w:cstheme="minorBidi"/>
                <w:sz w:val="22"/>
                <w:szCs w:val="22"/>
              </w:rPr>
            </w:pPr>
            <w:r w:rsidRPr="005A43CB">
              <w:rPr>
                <w:rFonts w:asciiTheme="minorHAnsi" w:eastAsiaTheme="minorHAnsi" w:hAnsiTheme="minorHAnsi" w:cstheme="minorBidi"/>
                <w:sz w:val="22"/>
                <w:szCs w:val="22"/>
              </w:rPr>
              <w:t>1-2 months after OMB approval</w:t>
            </w:r>
          </w:p>
        </w:tc>
      </w:tr>
      <w:tr w:rsidR="00166069" w:rsidRPr="005A43CB" w:rsidTr="00166069">
        <w:tc>
          <w:tcPr>
            <w:tcW w:w="4788" w:type="dxa"/>
          </w:tcPr>
          <w:p w:rsidR="00166069" w:rsidRPr="005A43CB" w:rsidRDefault="00166069" w:rsidP="00166069">
            <w:pPr>
              <w:rPr>
                <w:rFonts w:asciiTheme="minorHAnsi" w:eastAsiaTheme="minorHAnsi" w:hAnsiTheme="minorHAnsi" w:cstheme="minorBidi"/>
                <w:sz w:val="22"/>
                <w:szCs w:val="22"/>
              </w:rPr>
            </w:pPr>
            <w:r w:rsidRPr="005A43CB">
              <w:rPr>
                <w:rFonts w:asciiTheme="minorHAnsi" w:eastAsiaTheme="minorHAnsi" w:hAnsiTheme="minorHAnsi" w:cstheme="minorBidi"/>
                <w:sz w:val="22"/>
                <w:szCs w:val="22"/>
              </w:rPr>
              <w:t>Data Collection Activities</w:t>
            </w:r>
          </w:p>
        </w:tc>
        <w:tc>
          <w:tcPr>
            <w:tcW w:w="4788" w:type="dxa"/>
          </w:tcPr>
          <w:p w:rsidR="00166069" w:rsidRPr="005A43CB" w:rsidRDefault="00322599" w:rsidP="00166069">
            <w:pPr>
              <w:rPr>
                <w:rFonts w:asciiTheme="minorHAnsi" w:eastAsiaTheme="minorHAnsi" w:hAnsiTheme="minorHAnsi" w:cstheme="minorBidi"/>
                <w:sz w:val="22"/>
                <w:szCs w:val="22"/>
              </w:rPr>
            </w:pPr>
            <w:r>
              <w:rPr>
                <w:rFonts w:asciiTheme="minorHAnsi" w:eastAsiaTheme="minorHAnsi" w:hAnsiTheme="minorHAnsi" w:cstheme="minorBidi"/>
                <w:sz w:val="22"/>
                <w:szCs w:val="22"/>
              </w:rPr>
              <w:t>2-4</w:t>
            </w:r>
            <w:r w:rsidR="00345F5B">
              <w:rPr>
                <w:rFonts w:asciiTheme="minorHAnsi" w:eastAsiaTheme="minorHAnsi" w:hAnsiTheme="minorHAnsi" w:cstheme="minorBidi"/>
                <w:sz w:val="22"/>
                <w:szCs w:val="22"/>
              </w:rPr>
              <w:t xml:space="preserve"> </w:t>
            </w:r>
            <w:r w:rsidR="00166069" w:rsidRPr="005A43CB">
              <w:rPr>
                <w:rFonts w:asciiTheme="minorHAnsi" w:eastAsiaTheme="minorHAnsi" w:hAnsiTheme="minorHAnsi" w:cstheme="minorBidi"/>
                <w:sz w:val="22"/>
                <w:szCs w:val="22"/>
              </w:rPr>
              <w:t>months after OMB approval</w:t>
            </w:r>
          </w:p>
        </w:tc>
      </w:tr>
      <w:tr w:rsidR="00166069" w:rsidRPr="005A43CB" w:rsidTr="00166069">
        <w:tc>
          <w:tcPr>
            <w:tcW w:w="4788" w:type="dxa"/>
          </w:tcPr>
          <w:p w:rsidR="00166069" w:rsidRPr="005A43CB" w:rsidRDefault="00166069" w:rsidP="00166069">
            <w:pPr>
              <w:rPr>
                <w:rFonts w:asciiTheme="minorHAnsi" w:eastAsiaTheme="minorHAnsi" w:hAnsiTheme="minorHAnsi" w:cstheme="minorBidi"/>
                <w:sz w:val="22"/>
                <w:szCs w:val="22"/>
              </w:rPr>
            </w:pPr>
            <w:r w:rsidRPr="005A43CB">
              <w:rPr>
                <w:rFonts w:asciiTheme="minorHAnsi" w:eastAsiaTheme="minorHAnsi" w:hAnsiTheme="minorHAnsi" w:cstheme="minorBidi"/>
                <w:sz w:val="22"/>
                <w:szCs w:val="22"/>
              </w:rPr>
              <w:t>Analyses</w:t>
            </w:r>
          </w:p>
        </w:tc>
        <w:tc>
          <w:tcPr>
            <w:tcW w:w="4788" w:type="dxa"/>
          </w:tcPr>
          <w:p w:rsidR="00166069" w:rsidRPr="005A43CB" w:rsidRDefault="00BB7B98" w:rsidP="00345F5B">
            <w:pPr>
              <w:rPr>
                <w:rFonts w:asciiTheme="minorHAnsi" w:eastAsiaTheme="minorHAnsi" w:hAnsiTheme="minorHAnsi" w:cstheme="minorBidi"/>
                <w:sz w:val="22"/>
                <w:szCs w:val="22"/>
              </w:rPr>
            </w:pPr>
            <w:r>
              <w:rPr>
                <w:rFonts w:asciiTheme="minorHAnsi" w:eastAsiaTheme="minorHAnsi" w:hAnsiTheme="minorHAnsi" w:cstheme="minorBidi"/>
                <w:sz w:val="22"/>
                <w:szCs w:val="22"/>
              </w:rPr>
              <w:t>2-8</w:t>
            </w:r>
            <w:r w:rsidR="00166069" w:rsidRPr="005A43CB">
              <w:rPr>
                <w:rFonts w:asciiTheme="minorHAnsi" w:eastAsiaTheme="minorHAnsi" w:hAnsiTheme="minorHAnsi" w:cstheme="minorBidi"/>
                <w:sz w:val="22"/>
                <w:szCs w:val="22"/>
              </w:rPr>
              <w:t xml:space="preserve"> months after OMB approval</w:t>
            </w:r>
          </w:p>
        </w:tc>
      </w:tr>
    </w:tbl>
    <w:p w:rsidR="00166069" w:rsidRPr="005A43CB" w:rsidRDefault="00166069" w:rsidP="009E5B62">
      <w:pPr>
        <w:spacing w:line="240" w:lineRule="auto"/>
        <w:rPr>
          <w:color w:val="000000"/>
        </w:rPr>
      </w:pPr>
    </w:p>
    <w:p w:rsidR="0023665C" w:rsidRPr="005A43CB" w:rsidRDefault="0023665C" w:rsidP="00E601DC">
      <w:pPr>
        <w:spacing w:line="240" w:lineRule="auto"/>
        <w:rPr>
          <w:b/>
          <w:color w:val="000000"/>
        </w:rPr>
      </w:pPr>
      <w:r w:rsidRPr="005A43CB">
        <w:rPr>
          <w:b/>
          <w:color w:val="000000"/>
        </w:rPr>
        <w:t>A.17</w:t>
      </w:r>
      <w:r w:rsidRPr="005A43CB">
        <w:rPr>
          <w:b/>
          <w:color w:val="000000"/>
        </w:rPr>
        <w:tab/>
      </w:r>
      <w:r w:rsidR="004B553B" w:rsidRPr="005A43CB">
        <w:rPr>
          <w:b/>
          <w:color w:val="000000"/>
        </w:rPr>
        <w:t>Display of Expiration Date of OMB Approval</w:t>
      </w:r>
    </w:p>
    <w:p w:rsidR="004B553B" w:rsidRPr="005A43CB" w:rsidRDefault="004B553B" w:rsidP="00E601DC">
      <w:pPr>
        <w:spacing w:line="240" w:lineRule="auto"/>
        <w:rPr>
          <w:color w:val="000000"/>
        </w:rPr>
      </w:pPr>
      <w:r w:rsidRPr="005A43CB">
        <w:rPr>
          <w:color w:val="000000"/>
        </w:rPr>
        <w:t>The NCS is not seeking an exemption from displaying the expiration date of OMB approval.</w:t>
      </w:r>
    </w:p>
    <w:p w:rsidR="004B553B" w:rsidRPr="005A43CB" w:rsidRDefault="004B553B" w:rsidP="00E601DC">
      <w:pPr>
        <w:spacing w:line="240" w:lineRule="auto"/>
        <w:rPr>
          <w:b/>
          <w:color w:val="000000"/>
        </w:rPr>
      </w:pPr>
      <w:r w:rsidRPr="005A43CB">
        <w:rPr>
          <w:b/>
          <w:color w:val="000000"/>
        </w:rPr>
        <w:t>A.18</w:t>
      </w:r>
      <w:r w:rsidRPr="005A43CB">
        <w:rPr>
          <w:b/>
          <w:color w:val="000000"/>
        </w:rPr>
        <w:tab/>
        <w:t>Exceptions to Certification for Paperwork Reduction Act Submissions</w:t>
      </w:r>
    </w:p>
    <w:p w:rsidR="00906047" w:rsidRPr="005A43CB" w:rsidRDefault="004B553B" w:rsidP="00E601DC">
      <w:pPr>
        <w:spacing w:line="240" w:lineRule="auto"/>
        <w:rPr>
          <w:color w:val="000000"/>
        </w:rPr>
      </w:pPr>
      <w:r w:rsidRPr="005A43CB">
        <w:rPr>
          <w:color w:val="000000"/>
        </w:rPr>
        <w:t>The NCS is not requesting any exceptions.</w:t>
      </w:r>
    </w:p>
    <w:sectPr w:rsidR="00906047" w:rsidRPr="005A43CB" w:rsidSect="001A1CD7">
      <w:headerReference w:type="default" r:id="rId20"/>
      <w:footerReference w:type="default" r:id="rId21"/>
      <w:head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96A" w:rsidRDefault="0040596A" w:rsidP="00874CB6">
      <w:pPr>
        <w:spacing w:after="0" w:line="240" w:lineRule="auto"/>
      </w:pPr>
      <w:r>
        <w:separator/>
      </w:r>
    </w:p>
  </w:endnote>
  <w:endnote w:type="continuationSeparator" w:id="0">
    <w:p w:rsidR="0040596A" w:rsidRDefault="0040596A" w:rsidP="00874CB6">
      <w:pPr>
        <w:spacing w:after="0" w:line="240" w:lineRule="auto"/>
      </w:pPr>
      <w:r>
        <w:continuationSeparator/>
      </w:r>
    </w:p>
  </w:endnote>
  <w:endnote w:type="continuationNotice" w:id="1">
    <w:p w:rsidR="0040596A" w:rsidRDefault="004059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bon-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730172"/>
      <w:docPartObj>
        <w:docPartGallery w:val="Page Numbers (Bottom of Page)"/>
        <w:docPartUnique/>
      </w:docPartObj>
    </w:sdtPr>
    <w:sdtEndPr/>
    <w:sdtContent>
      <w:p w:rsidR="00263BE2" w:rsidRDefault="00D80166">
        <w:pPr>
          <w:pStyle w:val="Footer"/>
          <w:jc w:val="right"/>
        </w:pPr>
        <w:r>
          <w:fldChar w:fldCharType="begin"/>
        </w:r>
        <w:r w:rsidR="003F23A7">
          <w:instrText xml:space="preserve"> PAGE   \* MERGEFORMAT </w:instrText>
        </w:r>
        <w:r>
          <w:fldChar w:fldCharType="separate"/>
        </w:r>
        <w:r w:rsidR="00B67F47">
          <w:rPr>
            <w:noProof/>
          </w:rPr>
          <w:t>3</w:t>
        </w:r>
        <w:r>
          <w:rPr>
            <w:noProof/>
          </w:rPr>
          <w:fldChar w:fldCharType="end"/>
        </w:r>
      </w:p>
    </w:sdtContent>
  </w:sdt>
  <w:p w:rsidR="00263BE2" w:rsidRDefault="00263B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96A" w:rsidRDefault="0040596A" w:rsidP="00874CB6">
      <w:pPr>
        <w:spacing w:after="0" w:line="240" w:lineRule="auto"/>
      </w:pPr>
      <w:r>
        <w:separator/>
      </w:r>
    </w:p>
  </w:footnote>
  <w:footnote w:type="continuationSeparator" w:id="0">
    <w:p w:rsidR="0040596A" w:rsidRDefault="0040596A" w:rsidP="00874CB6">
      <w:pPr>
        <w:spacing w:after="0" w:line="240" w:lineRule="auto"/>
      </w:pPr>
      <w:r>
        <w:continuationSeparator/>
      </w:r>
    </w:p>
  </w:footnote>
  <w:footnote w:type="continuationNotice" w:id="1">
    <w:p w:rsidR="0040596A" w:rsidRDefault="0040596A">
      <w:pPr>
        <w:spacing w:after="0" w:line="240" w:lineRule="auto"/>
      </w:pPr>
    </w:p>
  </w:footnote>
  <w:footnote w:id="2">
    <w:p w:rsidR="00263BE2" w:rsidRPr="00461EBA" w:rsidRDefault="00263BE2" w:rsidP="006C5A9F">
      <w:pPr>
        <w:autoSpaceDE w:val="0"/>
        <w:autoSpaceDN w:val="0"/>
        <w:adjustRightInd w:val="0"/>
        <w:spacing w:after="0" w:line="240" w:lineRule="auto"/>
      </w:pPr>
      <w:r w:rsidRPr="00461EBA">
        <w:rPr>
          <w:rStyle w:val="FootnoteReference"/>
        </w:rPr>
        <w:footnoteRef/>
      </w:r>
      <w:r w:rsidRPr="00461EBA">
        <w:t xml:space="preserve"> </w:t>
      </w:r>
      <w:r w:rsidRPr="00461EBA">
        <w:rPr>
          <w:rFonts w:cs="Sabon-Italic"/>
          <w:i/>
          <w:iCs/>
        </w:rPr>
        <w:t>Unequal Treatment: Confronting Racial and Ethnic Disparities in Healthcare, IOM, National Academies Press, 2003</w:t>
      </w:r>
    </w:p>
  </w:footnote>
  <w:footnote w:id="3">
    <w:p w:rsidR="00263BE2" w:rsidRPr="00237C89" w:rsidRDefault="00263BE2" w:rsidP="00237C89">
      <w:pPr>
        <w:pStyle w:val="Heading3"/>
        <w:rPr>
          <w:rFonts w:asciiTheme="minorHAnsi" w:hAnsiTheme="minorHAnsi"/>
          <w:b w:val="0"/>
          <w:sz w:val="22"/>
          <w:szCs w:val="22"/>
        </w:rPr>
      </w:pPr>
      <w:r w:rsidRPr="00461EBA">
        <w:rPr>
          <w:rStyle w:val="FootnoteReference"/>
          <w:rFonts w:asciiTheme="minorHAnsi" w:hAnsiTheme="minorHAnsi"/>
          <w:sz w:val="22"/>
          <w:szCs w:val="22"/>
        </w:rPr>
        <w:footnoteRef/>
      </w:r>
      <w:r w:rsidRPr="00461EBA">
        <w:rPr>
          <w:rFonts w:asciiTheme="minorHAnsi" w:hAnsiTheme="minorHAnsi"/>
          <w:sz w:val="22"/>
          <w:szCs w:val="22"/>
        </w:rPr>
        <w:t xml:space="preserve"> </w:t>
      </w:r>
      <w:r w:rsidRPr="00461EBA">
        <w:rPr>
          <w:rFonts w:asciiTheme="minorHAnsi" w:hAnsiTheme="minorHAnsi"/>
          <w:b w:val="0"/>
          <w:i/>
          <w:sz w:val="22"/>
          <w:szCs w:val="22"/>
        </w:rPr>
        <w:t>How Far Have We Come i</w:t>
      </w:r>
      <w:r>
        <w:rPr>
          <w:rFonts w:asciiTheme="minorHAnsi" w:hAnsiTheme="minorHAnsi"/>
          <w:b w:val="0"/>
          <w:i/>
          <w:sz w:val="22"/>
          <w:szCs w:val="22"/>
        </w:rPr>
        <w:t xml:space="preserve">n Reducing Health Disparities? </w:t>
      </w:r>
      <w:r w:rsidRPr="00461EBA">
        <w:rPr>
          <w:rFonts w:asciiTheme="minorHAnsi" w:hAnsiTheme="minorHAnsi"/>
          <w:b w:val="0"/>
          <w:i/>
          <w:sz w:val="22"/>
          <w:szCs w:val="22"/>
        </w:rPr>
        <w:t xml:space="preserve">Progress Since 2000 - </w:t>
      </w:r>
      <w:r w:rsidRPr="00F6450A">
        <w:rPr>
          <w:rFonts w:asciiTheme="minorHAnsi" w:hAnsiTheme="minorHAnsi"/>
          <w:b w:val="0"/>
          <w:sz w:val="22"/>
          <w:szCs w:val="22"/>
        </w:rPr>
        <w:t>Workshop Summary, IOM, National Academies Press, Released: September 12, 2012</w:t>
      </w:r>
      <w:r w:rsidRPr="00F6450A">
        <w:rPr>
          <w:rFonts w:asciiTheme="minorHAnsi" w:hAnsiTheme="minorHAnsi"/>
          <w:sz w:val="22"/>
          <w:szCs w:val="22"/>
        </w:rPr>
        <w:t>.</w:t>
      </w:r>
      <w:r w:rsidRPr="00461EBA">
        <w:rPr>
          <w:rFonts w:asciiTheme="minorHAnsi" w:hAnsiTheme="minorHAnsi"/>
          <w:sz w:val="22"/>
          <w:szCs w:val="22"/>
        </w:rPr>
        <w:t xml:space="preserve">  </w:t>
      </w:r>
      <w:r w:rsidRPr="00461EBA">
        <w:rPr>
          <w:rFonts w:asciiTheme="minorHAnsi" w:hAnsiTheme="minorHAnsi"/>
          <w:b w:val="0"/>
          <w:sz w:val="22"/>
          <w:szCs w:val="22"/>
        </w:rPr>
        <w:t>http://www.iom.edu/Reports/2012/How-Far-Have-We-Come-in-Reducing-Health-Disparities.aspx</w:t>
      </w:r>
    </w:p>
  </w:footnote>
  <w:footnote w:id="4">
    <w:p w:rsidR="00263BE2" w:rsidRPr="00461EBA" w:rsidRDefault="00263BE2" w:rsidP="00461EBA">
      <w:pPr>
        <w:spacing w:before="100" w:beforeAutospacing="1" w:after="100" w:afterAutospacing="1" w:line="240" w:lineRule="auto"/>
      </w:pPr>
      <w:r w:rsidRPr="00461EBA">
        <w:rPr>
          <w:rStyle w:val="FootnoteReference"/>
        </w:rPr>
        <w:footnoteRef/>
      </w:r>
      <w:r w:rsidRPr="00461EBA">
        <w:t xml:space="preserve"> </w:t>
      </w:r>
      <w:r w:rsidRPr="00461EBA">
        <w:rPr>
          <w:rFonts w:eastAsia="Times New Roman" w:cs="Times New Roman"/>
          <w:iCs/>
        </w:rPr>
        <w:t>Pachter LM, Coll CG</w:t>
      </w:r>
      <w:r w:rsidRPr="00461EBA">
        <w:rPr>
          <w:rFonts w:eastAsia="Times New Roman" w:cs="Times New Roman"/>
          <w:i/>
          <w:iCs/>
        </w:rPr>
        <w:t xml:space="preserve">. </w:t>
      </w:r>
      <w:r w:rsidRPr="00461EBA">
        <w:rPr>
          <w:rFonts w:eastAsia="Times New Roman" w:cs="Times New Roman"/>
          <w:i/>
        </w:rPr>
        <w:t>Racism and child health: a review of the literature and future directions</w:t>
      </w:r>
      <w:r w:rsidRPr="00461EBA">
        <w:rPr>
          <w:rFonts w:eastAsia="Times New Roman" w:cs="Times New Roman"/>
        </w:rPr>
        <w:t xml:space="preserve">. </w:t>
      </w:r>
      <w:r w:rsidRPr="00461EBA">
        <w:rPr>
          <w:rStyle w:val="jrnl"/>
        </w:rPr>
        <w:t>J Dev Behav Pediatr</w:t>
      </w:r>
      <w:r w:rsidRPr="00461EBA">
        <w:t>. 2009 Jun;30(3):255-63.</w:t>
      </w:r>
    </w:p>
  </w:footnote>
  <w:footnote w:id="5">
    <w:p w:rsidR="00263BE2" w:rsidRPr="00237C89" w:rsidRDefault="00263BE2" w:rsidP="00087FEA">
      <w:pPr>
        <w:pStyle w:val="ListParagraph"/>
        <w:ind w:left="0"/>
        <w:rPr>
          <w:rFonts w:eastAsia="Times New Roman" w:cstheme="minorHAnsi"/>
          <w:szCs w:val="24"/>
        </w:rPr>
      </w:pPr>
      <w:r w:rsidRPr="00237C89">
        <w:rPr>
          <w:rStyle w:val="FootnoteReference"/>
          <w:rFonts w:cstheme="minorHAnsi"/>
        </w:rPr>
        <w:footnoteRef/>
      </w:r>
      <w:r w:rsidRPr="00237C89">
        <w:rPr>
          <w:rFonts w:cstheme="minorHAnsi"/>
        </w:rPr>
        <w:t xml:space="preserve"> </w:t>
      </w:r>
      <w:proofErr w:type="spellStart"/>
      <w:r w:rsidRPr="00237C89">
        <w:rPr>
          <w:rFonts w:cstheme="minorHAnsi"/>
          <w:szCs w:val="24"/>
        </w:rPr>
        <w:t>Dela</w:t>
      </w:r>
      <w:proofErr w:type="spellEnd"/>
      <w:r w:rsidRPr="00237C89">
        <w:rPr>
          <w:rFonts w:cstheme="minorHAnsi"/>
          <w:szCs w:val="24"/>
        </w:rPr>
        <w:t xml:space="preserve"> Cruz FA, Padilla GV, Agustin EO.  </w:t>
      </w:r>
      <w:proofErr w:type="gramStart"/>
      <w:r w:rsidRPr="00237C89">
        <w:rPr>
          <w:rFonts w:cstheme="minorHAnsi"/>
          <w:szCs w:val="24"/>
        </w:rPr>
        <w:t>Adapting a measure of acculturation for cross-cultural research.</w:t>
      </w:r>
      <w:proofErr w:type="gramEnd"/>
      <w:r w:rsidRPr="00237C89">
        <w:rPr>
          <w:rFonts w:cstheme="minorHAnsi"/>
          <w:szCs w:val="24"/>
        </w:rPr>
        <w:t xml:space="preserve">  </w:t>
      </w:r>
      <w:r w:rsidRPr="00237C89">
        <w:rPr>
          <w:rFonts w:cstheme="minorHAnsi"/>
          <w:szCs w:val="24"/>
          <w:u w:val="single"/>
        </w:rPr>
        <w:t>J Transcultural Nursing</w:t>
      </w:r>
      <w:r w:rsidRPr="00237C89">
        <w:rPr>
          <w:rFonts w:cstheme="minorHAnsi"/>
          <w:szCs w:val="24"/>
        </w:rPr>
        <w:t>, 2000</w:t>
      </w:r>
      <w:proofErr w:type="gramStart"/>
      <w:r w:rsidRPr="00237C89">
        <w:rPr>
          <w:rFonts w:cstheme="minorHAnsi"/>
          <w:szCs w:val="24"/>
        </w:rPr>
        <w:t>;11:191</w:t>
      </w:r>
      <w:proofErr w:type="gramEnd"/>
      <w:r w:rsidRPr="00237C89">
        <w:rPr>
          <w:rFonts w:cstheme="minorHAnsi"/>
          <w:szCs w:val="24"/>
        </w:rPr>
        <w:t>-198.</w:t>
      </w:r>
    </w:p>
    <w:p w:rsidR="00263BE2" w:rsidRDefault="00263BE2">
      <w:pPr>
        <w:pStyle w:val="FootnoteText"/>
      </w:pPr>
    </w:p>
  </w:footnote>
  <w:footnote w:id="6">
    <w:p w:rsidR="007365E6" w:rsidRPr="00237C89" w:rsidRDefault="007365E6" w:rsidP="007365E6">
      <w:pPr>
        <w:pStyle w:val="Heading3"/>
        <w:rPr>
          <w:rFonts w:asciiTheme="minorHAnsi" w:hAnsiTheme="minorHAnsi"/>
          <w:b w:val="0"/>
          <w:sz w:val="22"/>
          <w:szCs w:val="22"/>
        </w:rPr>
      </w:pPr>
      <w:r w:rsidRPr="00461EBA">
        <w:rPr>
          <w:rStyle w:val="FootnoteReference"/>
          <w:rFonts w:asciiTheme="minorHAnsi" w:hAnsiTheme="minorHAnsi"/>
          <w:sz w:val="22"/>
          <w:szCs w:val="22"/>
        </w:rPr>
        <w:footnoteRef/>
      </w:r>
      <w:r w:rsidRPr="00461EBA">
        <w:rPr>
          <w:rFonts w:asciiTheme="minorHAnsi" w:hAnsiTheme="minorHAnsi"/>
          <w:sz w:val="22"/>
          <w:szCs w:val="22"/>
        </w:rPr>
        <w:t xml:space="preserve"> </w:t>
      </w:r>
      <w:r w:rsidRPr="00461EBA">
        <w:rPr>
          <w:rFonts w:asciiTheme="minorHAnsi" w:hAnsiTheme="minorHAnsi"/>
          <w:b w:val="0"/>
          <w:i/>
          <w:sz w:val="22"/>
          <w:szCs w:val="22"/>
        </w:rPr>
        <w:t>How Far Have We Come i</w:t>
      </w:r>
      <w:r>
        <w:rPr>
          <w:rFonts w:asciiTheme="minorHAnsi" w:hAnsiTheme="minorHAnsi"/>
          <w:b w:val="0"/>
          <w:i/>
          <w:sz w:val="22"/>
          <w:szCs w:val="22"/>
        </w:rPr>
        <w:t xml:space="preserve">n Reducing Health Disparities? </w:t>
      </w:r>
      <w:r w:rsidRPr="00461EBA">
        <w:rPr>
          <w:rFonts w:asciiTheme="minorHAnsi" w:hAnsiTheme="minorHAnsi"/>
          <w:b w:val="0"/>
          <w:i/>
          <w:sz w:val="22"/>
          <w:szCs w:val="22"/>
        </w:rPr>
        <w:t xml:space="preserve">Progress Since 2000 - </w:t>
      </w:r>
      <w:r w:rsidRPr="00F6450A">
        <w:rPr>
          <w:rFonts w:asciiTheme="minorHAnsi" w:hAnsiTheme="minorHAnsi"/>
          <w:b w:val="0"/>
          <w:sz w:val="22"/>
          <w:szCs w:val="22"/>
        </w:rPr>
        <w:t>Workshop Summary, IOM, National Academies Press, Released: September 12, 2012</w:t>
      </w:r>
      <w:r w:rsidRPr="00F6450A">
        <w:rPr>
          <w:rFonts w:asciiTheme="minorHAnsi" w:hAnsiTheme="minorHAnsi"/>
          <w:sz w:val="22"/>
          <w:szCs w:val="22"/>
        </w:rPr>
        <w:t>.</w:t>
      </w:r>
      <w:r w:rsidRPr="00461EBA">
        <w:rPr>
          <w:rFonts w:asciiTheme="minorHAnsi" w:hAnsiTheme="minorHAnsi"/>
          <w:sz w:val="22"/>
          <w:szCs w:val="22"/>
        </w:rPr>
        <w:t xml:space="preserve">  </w:t>
      </w:r>
      <w:r w:rsidRPr="00461EBA">
        <w:rPr>
          <w:rFonts w:asciiTheme="minorHAnsi" w:hAnsiTheme="minorHAnsi"/>
          <w:b w:val="0"/>
          <w:sz w:val="22"/>
          <w:szCs w:val="22"/>
        </w:rPr>
        <w:t>http://www.iom.edu/Reports/2012/How-Far-Have-We-Come-in-Reducing-Health-Disparities.aspx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E2" w:rsidRPr="009C640F" w:rsidRDefault="00263BE2" w:rsidP="009C640F">
    <w:pPr>
      <w:pStyle w:val="Header"/>
      <w:rPr>
        <w:szCs w:val="23"/>
      </w:rPr>
    </w:pPr>
    <w:r w:rsidRPr="009C640F">
      <w:rPr>
        <w:szCs w:val="23"/>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E2" w:rsidRPr="00165C32" w:rsidRDefault="00263BE2" w:rsidP="00165C32">
    <w:pPr>
      <w:pStyle w:val="Header"/>
      <w:rPr>
        <w:szCs w:val="23"/>
      </w:rPr>
    </w:pPr>
    <w:r w:rsidRPr="00165C32">
      <w:rPr>
        <w:szCs w:val="23"/>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03B5"/>
    <w:multiLevelType w:val="hybridMultilevel"/>
    <w:tmpl w:val="F9DE4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711B0"/>
    <w:multiLevelType w:val="hybridMultilevel"/>
    <w:tmpl w:val="B7E8C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DE1616"/>
    <w:multiLevelType w:val="hybridMultilevel"/>
    <w:tmpl w:val="92D45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1D003F"/>
    <w:multiLevelType w:val="hybridMultilevel"/>
    <w:tmpl w:val="058AE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B3656A"/>
    <w:multiLevelType w:val="hybridMultilevel"/>
    <w:tmpl w:val="D638B966"/>
    <w:lvl w:ilvl="0" w:tplc="D2324AD2">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BD3105"/>
    <w:multiLevelType w:val="multilevel"/>
    <w:tmpl w:val="9EE6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224693"/>
    <w:multiLevelType w:val="hybridMultilevel"/>
    <w:tmpl w:val="D28E4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E60547"/>
    <w:multiLevelType w:val="hybridMultilevel"/>
    <w:tmpl w:val="4A225C5C"/>
    <w:lvl w:ilvl="0" w:tplc="E6A0096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443614EC"/>
    <w:multiLevelType w:val="multilevel"/>
    <w:tmpl w:val="8D76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2D0E26"/>
    <w:multiLevelType w:val="hybridMultilevel"/>
    <w:tmpl w:val="DD48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0C6E0F"/>
    <w:multiLevelType w:val="hybridMultilevel"/>
    <w:tmpl w:val="E39EB56E"/>
    <w:lvl w:ilvl="0" w:tplc="BA18E2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B9F0EAC"/>
    <w:multiLevelType w:val="hybridMultilevel"/>
    <w:tmpl w:val="D7B49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ED45DE"/>
    <w:multiLevelType w:val="hybridMultilevel"/>
    <w:tmpl w:val="334687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
  </w:num>
  <w:num w:numId="3">
    <w:abstractNumId w:val="6"/>
  </w:num>
  <w:num w:numId="4">
    <w:abstractNumId w:val="12"/>
  </w:num>
  <w:num w:numId="5">
    <w:abstractNumId w:val="11"/>
  </w:num>
  <w:num w:numId="6">
    <w:abstractNumId w:val="1"/>
  </w:num>
  <w:num w:numId="7">
    <w:abstractNumId w:val="7"/>
  </w:num>
  <w:num w:numId="8">
    <w:abstractNumId w:val="10"/>
  </w:num>
  <w:num w:numId="9">
    <w:abstractNumId w:val="8"/>
  </w:num>
  <w:num w:numId="10">
    <w:abstractNumId w:val="0"/>
  </w:num>
  <w:num w:numId="11">
    <w:abstractNumId w:val="3"/>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Formatting/>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CEE"/>
    <w:rsid w:val="0000097D"/>
    <w:rsid w:val="000030C3"/>
    <w:rsid w:val="000046E2"/>
    <w:rsid w:val="00005A85"/>
    <w:rsid w:val="00013280"/>
    <w:rsid w:val="0001368B"/>
    <w:rsid w:val="000138A4"/>
    <w:rsid w:val="00014F68"/>
    <w:rsid w:val="000236B3"/>
    <w:rsid w:val="00025313"/>
    <w:rsid w:val="00025D6A"/>
    <w:rsid w:val="00025EFB"/>
    <w:rsid w:val="00042DA8"/>
    <w:rsid w:val="000462E3"/>
    <w:rsid w:val="000472C1"/>
    <w:rsid w:val="00047C72"/>
    <w:rsid w:val="00047F19"/>
    <w:rsid w:val="00052419"/>
    <w:rsid w:val="00054994"/>
    <w:rsid w:val="0005499C"/>
    <w:rsid w:val="00061985"/>
    <w:rsid w:val="0006347F"/>
    <w:rsid w:val="00066060"/>
    <w:rsid w:val="00081C03"/>
    <w:rsid w:val="0008355D"/>
    <w:rsid w:val="0008721D"/>
    <w:rsid w:val="00087FEA"/>
    <w:rsid w:val="00090AE7"/>
    <w:rsid w:val="00092710"/>
    <w:rsid w:val="000A0A0B"/>
    <w:rsid w:val="000A0BD7"/>
    <w:rsid w:val="000A3710"/>
    <w:rsid w:val="000A49B6"/>
    <w:rsid w:val="000A6346"/>
    <w:rsid w:val="000B242F"/>
    <w:rsid w:val="000B2F33"/>
    <w:rsid w:val="000B5FA0"/>
    <w:rsid w:val="000B72A2"/>
    <w:rsid w:val="000C01AD"/>
    <w:rsid w:val="000D24E1"/>
    <w:rsid w:val="000D3B23"/>
    <w:rsid w:val="000D6D19"/>
    <w:rsid w:val="000E4F87"/>
    <w:rsid w:val="000F008C"/>
    <w:rsid w:val="000F482F"/>
    <w:rsid w:val="00104A96"/>
    <w:rsid w:val="00105BE8"/>
    <w:rsid w:val="001070F5"/>
    <w:rsid w:val="00114F8D"/>
    <w:rsid w:val="0011701E"/>
    <w:rsid w:val="00124460"/>
    <w:rsid w:val="00135595"/>
    <w:rsid w:val="00141FBD"/>
    <w:rsid w:val="001557B9"/>
    <w:rsid w:val="00155BB4"/>
    <w:rsid w:val="00155DA1"/>
    <w:rsid w:val="00156957"/>
    <w:rsid w:val="00160F9C"/>
    <w:rsid w:val="0016342A"/>
    <w:rsid w:val="00165C32"/>
    <w:rsid w:val="00166069"/>
    <w:rsid w:val="00173A18"/>
    <w:rsid w:val="001950CC"/>
    <w:rsid w:val="00197527"/>
    <w:rsid w:val="001A07CF"/>
    <w:rsid w:val="001A108F"/>
    <w:rsid w:val="001A1CD7"/>
    <w:rsid w:val="001A7AFD"/>
    <w:rsid w:val="001B6E03"/>
    <w:rsid w:val="001B75D0"/>
    <w:rsid w:val="001B7860"/>
    <w:rsid w:val="001C0114"/>
    <w:rsid w:val="001C2768"/>
    <w:rsid w:val="001C396F"/>
    <w:rsid w:val="001C3FE1"/>
    <w:rsid w:val="001C622C"/>
    <w:rsid w:val="001C7690"/>
    <w:rsid w:val="001C7AB3"/>
    <w:rsid w:val="001D1063"/>
    <w:rsid w:val="001D3032"/>
    <w:rsid w:val="001D68B7"/>
    <w:rsid w:val="001D6B24"/>
    <w:rsid w:val="001D77F1"/>
    <w:rsid w:val="001E256A"/>
    <w:rsid w:val="001E2C87"/>
    <w:rsid w:val="001E3088"/>
    <w:rsid w:val="001E6E87"/>
    <w:rsid w:val="001F3B55"/>
    <w:rsid w:val="00207A04"/>
    <w:rsid w:val="00211F67"/>
    <w:rsid w:val="002131AE"/>
    <w:rsid w:val="0022267D"/>
    <w:rsid w:val="002246D8"/>
    <w:rsid w:val="00232628"/>
    <w:rsid w:val="0023665C"/>
    <w:rsid w:val="00237C89"/>
    <w:rsid w:val="0024010B"/>
    <w:rsid w:val="00240AC8"/>
    <w:rsid w:val="00240E35"/>
    <w:rsid w:val="00242B9E"/>
    <w:rsid w:val="00250EFB"/>
    <w:rsid w:val="002524BC"/>
    <w:rsid w:val="002530ED"/>
    <w:rsid w:val="00254702"/>
    <w:rsid w:val="002563B8"/>
    <w:rsid w:val="00263BE2"/>
    <w:rsid w:val="0026689A"/>
    <w:rsid w:val="002678A9"/>
    <w:rsid w:val="00267A57"/>
    <w:rsid w:val="00271544"/>
    <w:rsid w:val="0028190D"/>
    <w:rsid w:val="002911FE"/>
    <w:rsid w:val="002926BE"/>
    <w:rsid w:val="00293DAE"/>
    <w:rsid w:val="002A386F"/>
    <w:rsid w:val="002B3109"/>
    <w:rsid w:val="002B618A"/>
    <w:rsid w:val="002B6FC4"/>
    <w:rsid w:val="002D21CD"/>
    <w:rsid w:val="002D4A64"/>
    <w:rsid w:val="002D6D19"/>
    <w:rsid w:val="002E5332"/>
    <w:rsid w:val="002E690B"/>
    <w:rsid w:val="002F1E6C"/>
    <w:rsid w:val="002F295E"/>
    <w:rsid w:val="002F33A8"/>
    <w:rsid w:val="00300A7B"/>
    <w:rsid w:val="00303B27"/>
    <w:rsid w:val="00315E97"/>
    <w:rsid w:val="0032063B"/>
    <w:rsid w:val="00322599"/>
    <w:rsid w:val="00322938"/>
    <w:rsid w:val="003303AB"/>
    <w:rsid w:val="00331D47"/>
    <w:rsid w:val="003371CC"/>
    <w:rsid w:val="00345F5B"/>
    <w:rsid w:val="00347127"/>
    <w:rsid w:val="0035155D"/>
    <w:rsid w:val="0036124B"/>
    <w:rsid w:val="003621F7"/>
    <w:rsid w:val="00362540"/>
    <w:rsid w:val="00364D1B"/>
    <w:rsid w:val="00364DE3"/>
    <w:rsid w:val="00382309"/>
    <w:rsid w:val="00383004"/>
    <w:rsid w:val="00383553"/>
    <w:rsid w:val="003843C0"/>
    <w:rsid w:val="0039590E"/>
    <w:rsid w:val="00395DB5"/>
    <w:rsid w:val="003A09B3"/>
    <w:rsid w:val="003A4F13"/>
    <w:rsid w:val="003A72F6"/>
    <w:rsid w:val="003B36B9"/>
    <w:rsid w:val="003B52FF"/>
    <w:rsid w:val="003B5F88"/>
    <w:rsid w:val="003C09B5"/>
    <w:rsid w:val="003C4422"/>
    <w:rsid w:val="003C77F7"/>
    <w:rsid w:val="003D0321"/>
    <w:rsid w:val="003D0494"/>
    <w:rsid w:val="003D1DB5"/>
    <w:rsid w:val="003D307B"/>
    <w:rsid w:val="003D3976"/>
    <w:rsid w:val="003D6F6E"/>
    <w:rsid w:val="003E1E36"/>
    <w:rsid w:val="003E247F"/>
    <w:rsid w:val="003E5CE2"/>
    <w:rsid w:val="003E5D4B"/>
    <w:rsid w:val="003F0B31"/>
    <w:rsid w:val="003F23A7"/>
    <w:rsid w:val="003F4F7D"/>
    <w:rsid w:val="003F6392"/>
    <w:rsid w:val="00405728"/>
    <w:rsid w:val="0040596A"/>
    <w:rsid w:val="00406C66"/>
    <w:rsid w:val="00414CAA"/>
    <w:rsid w:val="00422148"/>
    <w:rsid w:val="004225D6"/>
    <w:rsid w:val="00423D4F"/>
    <w:rsid w:val="004241FF"/>
    <w:rsid w:val="00431D3C"/>
    <w:rsid w:val="0043380E"/>
    <w:rsid w:val="0044538F"/>
    <w:rsid w:val="004472D6"/>
    <w:rsid w:val="00450A3E"/>
    <w:rsid w:val="00455B12"/>
    <w:rsid w:val="0045649C"/>
    <w:rsid w:val="00461EBA"/>
    <w:rsid w:val="00462585"/>
    <w:rsid w:val="00465963"/>
    <w:rsid w:val="004660FE"/>
    <w:rsid w:val="00491273"/>
    <w:rsid w:val="004930D4"/>
    <w:rsid w:val="00494D2A"/>
    <w:rsid w:val="00494E8E"/>
    <w:rsid w:val="00496EE3"/>
    <w:rsid w:val="004A4225"/>
    <w:rsid w:val="004B2248"/>
    <w:rsid w:val="004B553B"/>
    <w:rsid w:val="004B65E3"/>
    <w:rsid w:val="004B6AD5"/>
    <w:rsid w:val="004C19A6"/>
    <w:rsid w:val="004C3A50"/>
    <w:rsid w:val="004C5D2A"/>
    <w:rsid w:val="004C6FAA"/>
    <w:rsid w:val="004C747C"/>
    <w:rsid w:val="004D2B67"/>
    <w:rsid w:val="004E213C"/>
    <w:rsid w:val="004F2C57"/>
    <w:rsid w:val="004F3CEC"/>
    <w:rsid w:val="004F4C77"/>
    <w:rsid w:val="004F60C4"/>
    <w:rsid w:val="0050307A"/>
    <w:rsid w:val="0050781A"/>
    <w:rsid w:val="00514532"/>
    <w:rsid w:val="00526CF3"/>
    <w:rsid w:val="00527192"/>
    <w:rsid w:val="005311FA"/>
    <w:rsid w:val="00532D49"/>
    <w:rsid w:val="0053318A"/>
    <w:rsid w:val="005372F2"/>
    <w:rsid w:val="005421BE"/>
    <w:rsid w:val="0054780D"/>
    <w:rsid w:val="0056049E"/>
    <w:rsid w:val="00565B4C"/>
    <w:rsid w:val="005671D2"/>
    <w:rsid w:val="005707C8"/>
    <w:rsid w:val="00573E39"/>
    <w:rsid w:val="0057538B"/>
    <w:rsid w:val="005770FF"/>
    <w:rsid w:val="005812AE"/>
    <w:rsid w:val="00583D99"/>
    <w:rsid w:val="0058630B"/>
    <w:rsid w:val="005931E0"/>
    <w:rsid w:val="005957B8"/>
    <w:rsid w:val="005A4127"/>
    <w:rsid w:val="005A43CB"/>
    <w:rsid w:val="005A502D"/>
    <w:rsid w:val="005B28D6"/>
    <w:rsid w:val="005B5FB5"/>
    <w:rsid w:val="005C5E5E"/>
    <w:rsid w:val="005C75F7"/>
    <w:rsid w:val="005C7E90"/>
    <w:rsid w:val="005D7CB0"/>
    <w:rsid w:val="005E2BB6"/>
    <w:rsid w:val="005E31FE"/>
    <w:rsid w:val="005E630C"/>
    <w:rsid w:val="005F0442"/>
    <w:rsid w:val="005F276B"/>
    <w:rsid w:val="00600962"/>
    <w:rsid w:val="00603C37"/>
    <w:rsid w:val="00603D49"/>
    <w:rsid w:val="006053DF"/>
    <w:rsid w:val="0061030B"/>
    <w:rsid w:val="00617295"/>
    <w:rsid w:val="00636A7A"/>
    <w:rsid w:val="0064015A"/>
    <w:rsid w:val="00641F87"/>
    <w:rsid w:val="0064616E"/>
    <w:rsid w:val="00647C78"/>
    <w:rsid w:val="006503F0"/>
    <w:rsid w:val="0065281D"/>
    <w:rsid w:val="006539C5"/>
    <w:rsid w:val="0066005C"/>
    <w:rsid w:val="00664817"/>
    <w:rsid w:val="00672BD0"/>
    <w:rsid w:val="00677FE5"/>
    <w:rsid w:val="00680078"/>
    <w:rsid w:val="00686B8B"/>
    <w:rsid w:val="00691DA4"/>
    <w:rsid w:val="00693878"/>
    <w:rsid w:val="00695444"/>
    <w:rsid w:val="00696994"/>
    <w:rsid w:val="006A0229"/>
    <w:rsid w:val="006A025C"/>
    <w:rsid w:val="006A4014"/>
    <w:rsid w:val="006A778B"/>
    <w:rsid w:val="006C579F"/>
    <w:rsid w:val="006C5A9F"/>
    <w:rsid w:val="006C6FD6"/>
    <w:rsid w:val="006D28EE"/>
    <w:rsid w:val="006E0483"/>
    <w:rsid w:val="006E384B"/>
    <w:rsid w:val="006E6378"/>
    <w:rsid w:val="006F14DE"/>
    <w:rsid w:val="006F4F0A"/>
    <w:rsid w:val="006F50AF"/>
    <w:rsid w:val="00700591"/>
    <w:rsid w:val="00700DC1"/>
    <w:rsid w:val="00702D74"/>
    <w:rsid w:val="00705037"/>
    <w:rsid w:val="0070721D"/>
    <w:rsid w:val="00710DBC"/>
    <w:rsid w:val="00713D22"/>
    <w:rsid w:val="00722ED7"/>
    <w:rsid w:val="0072310F"/>
    <w:rsid w:val="00723FD7"/>
    <w:rsid w:val="00734EFA"/>
    <w:rsid w:val="007365E6"/>
    <w:rsid w:val="00737DED"/>
    <w:rsid w:val="007536AA"/>
    <w:rsid w:val="00754A73"/>
    <w:rsid w:val="00754C32"/>
    <w:rsid w:val="0076267E"/>
    <w:rsid w:val="00763CFF"/>
    <w:rsid w:val="00771452"/>
    <w:rsid w:val="00772E35"/>
    <w:rsid w:val="00776EBC"/>
    <w:rsid w:val="007817DF"/>
    <w:rsid w:val="0078375C"/>
    <w:rsid w:val="00790215"/>
    <w:rsid w:val="00791E22"/>
    <w:rsid w:val="00793393"/>
    <w:rsid w:val="007945FF"/>
    <w:rsid w:val="007A1EFF"/>
    <w:rsid w:val="007A200F"/>
    <w:rsid w:val="007A2070"/>
    <w:rsid w:val="007A4F24"/>
    <w:rsid w:val="007A5E11"/>
    <w:rsid w:val="007B69FC"/>
    <w:rsid w:val="007C4628"/>
    <w:rsid w:val="007C5C93"/>
    <w:rsid w:val="007C7A78"/>
    <w:rsid w:val="007D1627"/>
    <w:rsid w:val="007D2236"/>
    <w:rsid w:val="007E0E2D"/>
    <w:rsid w:val="007E6282"/>
    <w:rsid w:val="007E704B"/>
    <w:rsid w:val="007E73EE"/>
    <w:rsid w:val="007F287C"/>
    <w:rsid w:val="007F7A12"/>
    <w:rsid w:val="008011A1"/>
    <w:rsid w:val="00802946"/>
    <w:rsid w:val="008067C4"/>
    <w:rsid w:val="00810E3F"/>
    <w:rsid w:val="00816AB2"/>
    <w:rsid w:val="00820094"/>
    <w:rsid w:val="00824191"/>
    <w:rsid w:val="00824274"/>
    <w:rsid w:val="008307EA"/>
    <w:rsid w:val="00837714"/>
    <w:rsid w:val="0084166A"/>
    <w:rsid w:val="00843032"/>
    <w:rsid w:val="00843E26"/>
    <w:rsid w:val="00844806"/>
    <w:rsid w:val="0084627E"/>
    <w:rsid w:val="00847053"/>
    <w:rsid w:val="0085094A"/>
    <w:rsid w:val="008512B0"/>
    <w:rsid w:val="008551B0"/>
    <w:rsid w:val="00862FC5"/>
    <w:rsid w:val="00863847"/>
    <w:rsid w:val="00865185"/>
    <w:rsid w:val="0086541B"/>
    <w:rsid w:val="0087372F"/>
    <w:rsid w:val="00874B08"/>
    <w:rsid w:val="00874CB6"/>
    <w:rsid w:val="00877076"/>
    <w:rsid w:val="00877C84"/>
    <w:rsid w:val="00885366"/>
    <w:rsid w:val="00890DD7"/>
    <w:rsid w:val="00892180"/>
    <w:rsid w:val="00896066"/>
    <w:rsid w:val="00896CE4"/>
    <w:rsid w:val="008A1B77"/>
    <w:rsid w:val="008A1F9E"/>
    <w:rsid w:val="008A43E6"/>
    <w:rsid w:val="008A51D0"/>
    <w:rsid w:val="008A7CAF"/>
    <w:rsid w:val="008C17FD"/>
    <w:rsid w:val="008C2A48"/>
    <w:rsid w:val="008C52F3"/>
    <w:rsid w:val="008D4F12"/>
    <w:rsid w:val="008E71A7"/>
    <w:rsid w:val="008E7E15"/>
    <w:rsid w:val="008F241C"/>
    <w:rsid w:val="008F3234"/>
    <w:rsid w:val="008F5ED3"/>
    <w:rsid w:val="008F7CD5"/>
    <w:rsid w:val="00900951"/>
    <w:rsid w:val="009016F6"/>
    <w:rsid w:val="00901D74"/>
    <w:rsid w:val="00905F6C"/>
    <w:rsid w:val="00906047"/>
    <w:rsid w:val="00914EB7"/>
    <w:rsid w:val="00915027"/>
    <w:rsid w:val="00915D5B"/>
    <w:rsid w:val="0092030F"/>
    <w:rsid w:val="00923395"/>
    <w:rsid w:val="00931840"/>
    <w:rsid w:val="00934B81"/>
    <w:rsid w:val="009402E1"/>
    <w:rsid w:val="0094119B"/>
    <w:rsid w:val="009416C1"/>
    <w:rsid w:val="00953EAF"/>
    <w:rsid w:val="00954C37"/>
    <w:rsid w:val="0095583D"/>
    <w:rsid w:val="0096159B"/>
    <w:rsid w:val="00963CEE"/>
    <w:rsid w:val="00967561"/>
    <w:rsid w:val="00983F46"/>
    <w:rsid w:val="00987DE7"/>
    <w:rsid w:val="009A2087"/>
    <w:rsid w:val="009A4323"/>
    <w:rsid w:val="009A74B1"/>
    <w:rsid w:val="009B316C"/>
    <w:rsid w:val="009B34AD"/>
    <w:rsid w:val="009C3081"/>
    <w:rsid w:val="009C640F"/>
    <w:rsid w:val="009C7717"/>
    <w:rsid w:val="009D5934"/>
    <w:rsid w:val="009E137E"/>
    <w:rsid w:val="009E16E6"/>
    <w:rsid w:val="009E3646"/>
    <w:rsid w:val="009E47EB"/>
    <w:rsid w:val="009E4C44"/>
    <w:rsid w:val="009E5B62"/>
    <w:rsid w:val="009E7F17"/>
    <w:rsid w:val="009F3EF4"/>
    <w:rsid w:val="009F7FA2"/>
    <w:rsid w:val="00A0335F"/>
    <w:rsid w:val="00A07E31"/>
    <w:rsid w:val="00A16E67"/>
    <w:rsid w:val="00A22594"/>
    <w:rsid w:val="00A23399"/>
    <w:rsid w:val="00A24902"/>
    <w:rsid w:val="00A35834"/>
    <w:rsid w:val="00A454D7"/>
    <w:rsid w:val="00A50D49"/>
    <w:rsid w:val="00A56AA5"/>
    <w:rsid w:val="00A60B9D"/>
    <w:rsid w:val="00A62BEB"/>
    <w:rsid w:val="00A652A0"/>
    <w:rsid w:val="00A655C2"/>
    <w:rsid w:val="00A66B43"/>
    <w:rsid w:val="00A7142D"/>
    <w:rsid w:val="00A82114"/>
    <w:rsid w:val="00A86FFD"/>
    <w:rsid w:val="00A87DCD"/>
    <w:rsid w:val="00A90FB8"/>
    <w:rsid w:val="00A919F2"/>
    <w:rsid w:val="00A94796"/>
    <w:rsid w:val="00A95CBB"/>
    <w:rsid w:val="00A96901"/>
    <w:rsid w:val="00AA1038"/>
    <w:rsid w:val="00AA1A64"/>
    <w:rsid w:val="00AA378F"/>
    <w:rsid w:val="00AA6669"/>
    <w:rsid w:val="00AB3581"/>
    <w:rsid w:val="00AB5209"/>
    <w:rsid w:val="00AC2293"/>
    <w:rsid w:val="00AC6C68"/>
    <w:rsid w:val="00AD1D6C"/>
    <w:rsid w:val="00AE0C89"/>
    <w:rsid w:val="00AE15E3"/>
    <w:rsid w:val="00AE16BA"/>
    <w:rsid w:val="00AE16F8"/>
    <w:rsid w:val="00AE1E2F"/>
    <w:rsid w:val="00AF162A"/>
    <w:rsid w:val="00AF22E6"/>
    <w:rsid w:val="00AF23B9"/>
    <w:rsid w:val="00AF656F"/>
    <w:rsid w:val="00AF76CA"/>
    <w:rsid w:val="00AF7B2B"/>
    <w:rsid w:val="00B00F0D"/>
    <w:rsid w:val="00B13EE3"/>
    <w:rsid w:val="00B14D61"/>
    <w:rsid w:val="00B24054"/>
    <w:rsid w:val="00B30BF3"/>
    <w:rsid w:val="00B319A1"/>
    <w:rsid w:val="00B401FC"/>
    <w:rsid w:val="00B42115"/>
    <w:rsid w:val="00B475F6"/>
    <w:rsid w:val="00B51EBE"/>
    <w:rsid w:val="00B524A8"/>
    <w:rsid w:val="00B53ADB"/>
    <w:rsid w:val="00B572A5"/>
    <w:rsid w:val="00B6371D"/>
    <w:rsid w:val="00B64ED3"/>
    <w:rsid w:val="00B6790D"/>
    <w:rsid w:val="00B67943"/>
    <w:rsid w:val="00B67F47"/>
    <w:rsid w:val="00B71E43"/>
    <w:rsid w:val="00B77167"/>
    <w:rsid w:val="00B8051E"/>
    <w:rsid w:val="00B84B72"/>
    <w:rsid w:val="00B85159"/>
    <w:rsid w:val="00B95784"/>
    <w:rsid w:val="00BB08A9"/>
    <w:rsid w:val="00BB1977"/>
    <w:rsid w:val="00BB7B98"/>
    <w:rsid w:val="00BC00BA"/>
    <w:rsid w:val="00BC3A6A"/>
    <w:rsid w:val="00BC7BBF"/>
    <w:rsid w:val="00BC7E2C"/>
    <w:rsid w:val="00BD0C03"/>
    <w:rsid w:val="00BD3A2B"/>
    <w:rsid w:val="00BD5D24"/>
    <w:rsid w:val="00BE05C7"/>
    <w:rsid w:val="00BF00A0"/>
    <w:rsid w:val="00BF0679"/>
    <w:rsid w:val="00BF29E4"/>
    <w:rsid w:val="00BF6D90"/>
    <w:rsid w:val="00BF70B0"/>
    <w:rsid w:val="00C0008F"/>
    <w:rsid w:val="00C00A3D"/>
    <w:rsid w:val="00C00ECA"/>
    <w:rsid w:val="00C015CE"/>
    <w:rsid w:val="00C03B8A"/>
    <w:rsid w:val="00C05912"/>
    <w:rsid w:val="00C066B4"/>
    <w:rsid w:val="00C104B3"/>
    <w:rsid w:val="00C106BD"/>
    <w:rsid w:val="00C216F6"/>
    <w:rsid w:val="00C21E15"/>
    <w:rsid w:val="00C238AC"/>
    <w:rsid w:val="00C24C4E"/>
    <w:rsid w:val="00C3376D"/>
    <w:rsid w:val="00C337F8"/>
    <w:rsid w:val="00C338CA"/>
    <w:rsid w:val="00C34A59"/>
    <w:rsid w:val="00C35A06"/>
    <w:rsid w:val="00C36989"/>
    <w:rsid w:val="00C539A8"/>
    <w:rsid w:val="00C65F6E"/>
    <w:rsid w:val="00C66122"/>
    <w:rsid w:val="00C71A2E"/>
    <w:rsid w:val="00C74DDE"/>
    <w:rsid w:val="00C81A76"/>
    <w:rsid w:val="00C838CE"/>
    <w:rsid w:val="00C91BDB"/>
    <w:rsid w:val="00C921AD"/>
    <w:rsid w:val="00C9427E"/>
    <w:rsid w:val="00C943E2"/>
    <w:rsid w:val="00CA0001"/>
    <w:rsid w:val="00CA3AB0"/>
    <w:rsid w:val="00CA60D6"/>
    <w:rsid w:val="00CA6D4D"/>
    <w:rsid w:val="00CB0082"/>
    <w:rsid w:val="00CB15C6"/>
    <w:rsid w:val="00CB3191"/>
    <w:rsid w:val="00CC06C6"/>
    <w:rsid w:val="00CC1E05"/>
    <w:rsid w:val="00CC3779"/>
    <w:rsid w:val="00CD0639"/>
    <w:rsid w:val="00CD14B9"/>
    <w:rsid w:val="00CD1CE4"/>
    <w:rsid w:val="00CE2402"/>
    <w:rsid w:val="00CE3B94"/>
    <w:rsid w:val="00CE5BD7"/>
    <w:rsid w:val="00CF1814"/>
    <w:rsid w:val="00CF4981"/>
    <w:rsid w:val="00CF7506"/>
    <w:rsid w:val="00D010E9"/>
    <w:rsid w:val="00D065BA"/>
    <w:rsid w:val="00D067B2"/>
    <w:rsid w:val="00D10786"/>
    <w:rsid w:val="00D10A31"/>
    <w:rsid w:val="00D12ECC"/>
    <w:rsid w:val="00D20690"/>
    <w:rsid w:val="00D21863"/>
    <w:rsid w:val="00D26391"/>
    <w:rsid w:val="00D32036"/>
    <w:rsid w:val="00D332CC"/>
    <w:rsid w:val="00D365BE"/>
    <w:rsid w:val="00D37A5E"/>
    <w:rsid w:val="00D477CD"/>
    <w:rsid w:val="00D566E5"/>
    <w:rsid w:val="00D641E7"/>
    <w:rsid w:val="00D647D2"/>
    <w:rsid w:val="00D67BC2"/>
    <w:rsid w:val="00D745B7"/>
    <w:rsid w:val="00D749A6"/>
    <w:rsid w:val="00D80166"/>
    <w:rsid w:val="00D83C96"/>
    <w:rsid w:val="00D846AD"/>
    <w:rsid w:val="00D87C4B"/>
    <w:rsid w:val="00DA4299"/>
    <w:rsid w:val="00DB3FC3"/>
    <w:rsid w:val="00DB5ACA"/>
    <w:rsid w:val="00DB5E37"/>
    <w:rsid w:val="00DC06B3"/>
    <w:rsid w:val="00DC2BC1"/>
    <w:rsid w:val="00DC3238"/>
    <w:rsid w:val="00DC3E82"/>
    <w:rsid w:val="00DC6A8F"/>
    <w:rsid w:val="00DD1A20"/>
    <w:rsid w:val="00DE00AF"/>
    <w:rsid w:val="00DE11B3"/>
    <w:rsid w:val="00DE3BD2"/>
    <w:rsid w:val="00DE5F5B"/>
    <w:rsid w:val="00DE7793"/>
    <w:rsid w:val="00DF092D"/>
    <w:rsid w:val="00DF1735"/>
    <w:rsid w:val="00DF33D1"/>
    <w:rsid w:val="00E01412"/>
    <w:rsid w:val="00E01D5F"/>
    <w:rsid w:val="00E10237"/>
    <w:rsid w:val="00E104F4"/>
    <w:rsid w:val="00E1358F"/>
    <w:rsid w:val="00E13792"/>
    <w:rsid w:val="00E14E34"/>
    <w:rsid w:val="00E22D49"/>
    <w:rsid w:val="00E305EB"/>
    <w:rsid w:val="00E314D8"/>
    <w:rsid w:val="00E42CC3"/>
    <w:rsid w:val="00E47213"/>
    <w:rsid w:val="00E52FB3"/>
    <w:rsid w:val="00E5590A"/>
    <w:rsid w:val="00E601DC"/>
    <w:rsid w:val="00E606DD"/>
    <w:rsid w:val="00E6228D"/>
    <w:rsid w:val="00E717CF"/>
    <w:rsid w:val="00E71BEA"/>
    <w:rsid w:val="00E76BAF"/>
    <w:rsid w:val="00E83F53"/>
    <w:rsid w:val="00E8502D"/>
    <w:rsid w:val="00E85284"/>
    <w:rsid w:val="00E93D8A"/>
    <w:rsid w:val="00E949DF"/>
    <w:rsid w:val="00E96263"/>
    <w:rsid w:val="00EA2553"/>
    <w:rsid w:val="00EA40AA"/>
    <w:rsid w:val="00EA590D"/>
    <w:rsid w:val="00EB4D48"/>
    <w:rsid w:val="00EB717E"/>
    <w:rsid w:val="00EC2860"/>
    <w:rsid w:val="00EE2E68"/>
    <w:rsid w:val="00EE48FA"/>
    <w:rsid w:val="00EE6155"/>
    <w:rsid w:val="00EE78AE"/>
    <w:rsid w:val="00EF4DF7"/>
    <w:rsid w:val="00EF681D"/>
    <w:rsid w:val="00EF7064"/>
    <w:rsid w:val="00EF7E64"/>
    <w:rsid w:val="00F00B22"/>
    <w:rsid w:val="00F013D1"/>
    <w:rsid w:val="00F01BD7"/>
    <w:rsid w:val="00F0344D"/>
    <w:rsid w:val="00F05182"/>
    <w:rsid w:val="00F06390"/>
    <w:rsid w:val="00F12F4C"/>
    <w:rsid w:val="00F166B6"/>
    <w:rsid w:val="00F16E76"/>
    <w:rsid w:val="00F17216"/>
    <w:rsid w:val="00F227D6"/>
    <w:rsid w:val="00F30448"/>
    <w:rsid w:val="00F37E61"/>
    <w:rsid w:val="00F4013A"/>
    <w:rsid w:val="00F53BA1"/>
    <w:rsid w:val="00F545C3"/>
    <w:rsid w:val="00F55B52"/>
    <w:rsid w:val="00F64056"/>
    <w:rsid w:val="00F6450A"/>
    <w:rsid w:val="00F65373"/>
    <w:rsid w:val="00F6635D"/>
    <w:rsid w:val="00F77488"/>
    <w:rsid w:val="00F81E20"/>
    <w:rsid w:val="00F83696"/>
    <w:rsid w:val="00F84E13"/>
    <w:rsid w:val="00F85BCA"/>
    <w:rsid w:val="00F926C5"/>
    <w:rsid w:val="00F96339"/>
    <w:rsid w:val="00FA2AAD"/>
    <w:rsid w:val="00FB0540"/>
    <w:rsid w:val="00FB1E03"/>
    <w:rsid w:val="00FB6F17"/>
    <w:rsid w:val="00FC1F1F"/>
    <w:rsid w:val="00FC6545"/>
    <w:rsid w:val="00FC78E6"/>
    <w:rsid w:val="00FD7A94"/>
    <w:rsid w:val="00FD7B1B"/>
    <w:rsid w:val="00FE067C"/>
    <w:rsid w:val="00FE09CD"/>
    <w:rsid w:val="00FE3566"/>
    <w:rsid w:val="00FE510D"/>
    <w:rsid w:val="00FE55DA"/>
    <w:rsid w:val="00FE7214"/>
    <w:rsid w:val="00FF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FAA"/>
  </w:style>
  <w:style w:type="paragraph" w:styleId="Heading2">
    <w:name w:val="heading 2"/>
    <w:basedOn w:val="Normal"/>
    <w:next w:val="Normal"/>
    <w:link w:val="Heading2Char"/>
    <w:uiPriority w:val="9"/>
    <w:semiHidden/>
    <w:unhideWhenUsed/>
    <w:qFormat/>
    <w:rsid w:val="00EB4D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619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CB6"/>
  </w:style>
  <w:style w:type="paragraph" w:styleId="Footer">
    <w:name w:val="footer"/>
    <w:basedOn w:val="Normal"/>
    <w:link w:val="FooterChar"/>
    <w:uiPriority w:val="99"/>
    <w:unhideWhenUsed/>
    <w:rsid w:val="00874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CB6"/>
  </w:style>
  <w:style w:type="table" w:styleId="LightList-Accent5">
    <w:name w:val="Light List Accent 5"/>
    <w:basedOn w:val="TableNormal"/>
    <w:uiPriority w:val="61"/>
    <w:rsid w:val="00EF70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EF7064"/>
    <w:pPr>
      <w:spacing w:line="240" w:lineRule="auto"/>
    </w:pPr>
    <w:rPr>
      <w:b/>
      <w:bCs/>
      <w:color w:val="4F81BD" w:themeColor="accent1"/>
      <w:sz w:val="18"/>
      <w:szCs w:val="18"/>
    </w:rPr>
  </w:style>
  <w:style w:type="table" w:styleId="TableGrid">
    <w:name w:val="Table Grid"/>
    <w:basedOn w:val="TableNormal"/>
    <w:uiPriority w:val="59"/>
    <w:rsid w:val="00F063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6047"/>
    <w:pPr>
      <w:ind w:left="720"/>
      <w:contextualSpacing/>
    </w:pPr>
  </w:style>
  <w:style w:type="character" w:styleId="CommentReference">
    <w:name w:val="annotation reference"/>
    <w:basedOn w:val="DefaultParagraphFont"/>
    <w:uiPriority w:val="99"/>
    <w:semiHidden/>
    <w:unhideWhenUsed/>
    <w:rsid w:val="00906047"/>
    <w:rPr>
      <w:sz w:val="16"/>
      <w:szCs w:val="16"/>
    </w:rPr>
  </w:style>
  <w:style w:type="paragraph" w:styleId="CommentText">
    <w:name w:val="annotation text"/>
    <w:basedOn w:val="Normal"/>
    <w:link w:val="CommentTextChar"/>
    <w:uiPriority w:val="99"/>
    <w:unhideWhenUsed/>
    <w:rsid w:val="00906047"/>
    <w:pPr>
      <w:spacing w:line="240" w:lineRule="auto"/>
    </w:pPr>
    <w:rPr>
      <w:sz w:val="20"/>
      <w:szCs w:val="20"/>
    </w:rPr>
  </w:style>
  <w:style w:type="character" w:customStyle="1" w:styleId="CommentTextChar">
    <w:name w:val="Comment Text Char"/>
    <w:basedOn w:val="DefaultParagraphFont"/>
    <w:link w:val="CommentText"/>
    <w:uiPriority w:val="99"/>
    <w:rsid w:val="00906047"/>
    <w:rPr>
      <w:sz w:val="20"/>
      <w:szCs w:val="20"/>
    </w:rPr>
  </w:style>
  <w:style w:type="paragraph" w:styleId="CommentSubject">
    <w:name w:val="annotation subject"/>
    <w:basedOn w:val="CommentText"/>
    <w:next w:val="CommentText"/>
    <w:link w:val="CommentSubjectChar"/>
    <w:uiPriority w:val="99"/>
    <w:semiHidden/>
    <w:unhideWhenUsed/>
    <w:rsid w:val="00906047"/>
    <w:rPr>
      <w:b/>
      <w:bCs/>
    </w:rPr>
  </w:style>
  <w:style w:type="character" w:customStyle="1" w:styleId="CommentSubjectChar">
    <w:name w:val="Comment Subject Char"/>
    <w:basedOn w:val="CommentTextChar"/>
    <w:link w:val="CommentSubject"/>
    <w:uiPriority w:val="99"/>
    <w:semiHidden/>
    <w:rsid w:val="00906047"/>
    <w:rPr>
      <w:b/>
      <w:bCs/>
      <w:sz w:val="20"/>
      <w:szCs w:val="20"/>
    </w:rPr>
  </w:style>
  <w:style w:type="paragraph" w:styleId="BalloonText">
    <w:name w:val="Balloon Text"/>
    <w:basedOn w:val="Normal"/>
    <w:link w:val="BalloonTextChar"/>
    <w:uiPriority w:val="99"/>
    <w:semiHidden/>
    <w:unhideWhenUsed/>
    <w:rsid w:val="00906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047"/>
    <w:rPr>
      <w:rFonts w:ascii="Tahoma" w:hAnsi="Tahoma" w:cs="Tahoma"/>
      <w:sz w:val="16"/>
      <w:szCs w:val="16"/>
    </w:rPr>
  </w:style>
  <w:style w:type="paragraph" w:customStyle="1" w:styleId="Default">
    <w:name w:val="Default"/>
    <w:rsid w:val="0072310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00DC1"/>
    <w:pPr>
      <w:spacing w:after="0" w:line="240" w:lineRule="auto"/>
    </w:pPr>
  </w:style>
  <w:style w:type="character" w:styleId="SubtleEmphasis">
    <w:name w:val="Subtle Emphasis"/>
    <w:uiPriority w:val="19"/>
    <w:qFormat/>
    <w:rsid w:val="008E71A7"/>
    <w:rPr>
      <w:i/>
      <w:iCs/>
    </w:rPr>
  </w:style>
  <w:style w:type="paragraph" w:styleId="NoSpacing">
    <w:name w:val="No Spacing"/>
    <w:basedOn w:val="Normal"/>
    <w:uiPriority w:val="1"/>
    <w:qFormat/>
    <w:rsid w:val="008E71A7"/>
    <w:pPr>
      <w:spacing w:after="0" w:line="240" w:lineRule="auto"/>
    </w:pPr>
    <w:rPr>
      <w:rFonts w:asciiTheme="majorHAnsi" w:eastAsiaTheme="majorEastAsia" w:hAnsiTheme="majorHAnsi" w:cstheme="majorBidi"/>
      <w:lang w:bidi="en-US"/>
    </w:rPr>
  </w:style>
  <w:style w:type="character" w:styleId="Hyperlink">
    <w:name w:val="Hyperlink"/>
    <w:basedOn w:val="DefaultParagraphFont"/>
    <w:uiPriority w:val="99"/>
    <w:unhideWhenUsed/>
    <w:rsid w:val="003E1E36"/>
    <w:rPr>
      <w:color w:val="0000FF" w:themeColor="hyperlink"/>
      <w:u w:val="single"/>
    </w:rPr>
  </w:style>
  <w:style w:type="character" w:styleId="FollowedHyperlink">
    <w:name w:val="FollowedHyperlink"/>
    <w:basedOn w:val="DefaultParagraphFont"/>
    <w:uiPriority w:val="99"/>
    <w:semiHidden/>
    <w:unhideWhenUsed/>
    <w:rsid w:val="00723FD7"/>
    <w:rPr>
      <w:color w:val="800080" w:themeColor="followedHyperlink"/>
      <w:u w:val="single"/>
    </w:rPr>
  </w:style>
  <w:style w:type="character" w:customStyle="1" w:styleId="printanswer">
    <w:name w:val="printanswer"/>
    <w:basedOn w:val="DefaultParagraphFont"/>
    <w:rsid w:val="00693878"/>
  </w:style>
  <w:style w:type="character" w:customStyle="1" w:styleId="Heading2Char">
    <w:name w:val="Heading 2 Char"/>
    <w:basedOn w:val="DefaultParagraphFont"/>
    <w:link w:val="Heading2"/>
    <w:uiPriority w:val="9"/>
    <w:semiHidden/>
    <w:rsid w:val="00EB4D4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61985"/>
    <w:rPr>
      <w:rFonts w:ascii="Times New Roman" w:eastAsia="Times New Roman" w:hAnsi="Times New Roman" w:cs="Times New Roman"/>
      <w:b/>
      <w:bCs/>
      <w:sz w:val="27"/>
      <w:szCs w:val="27"/>
    </w:rPr>
  </w:style>
  <w:style w:type="paragraph" w:styleId="FootnoteText">
    <w:name w:val="footnote text"/>
    <w:basedOn w:val="Normal"/>
    <w:link w:val="FootnoteTextChar"/>
    <w:uiPriority w:val="99"/>
    <w:semiHidden/>
    <w:unhideWhenUsed/>
    <w:rsid w:val="003303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03AB"/>
    <w:rPr>
      <w:sz w:val="20"/>
      <w:szCs w:val="20"/>
    </w:rPr>
  </w:style>
  <w:style w:type="character" w:styleId="FootnoteReference">
    <w:name w:val="footnote reference"/>
    <w:basedOn w:val="DefaultParagraphFont"/>
    <w:uiPriority w:val="99"/>
    <w:semiHidden/>
    <w:unhideWhenUsed/>
    <w:rsid w:val="003303AB"/>
    <w:rPr>
      <w:vertAlign w:val="superscript"/>
    </w:rPr>
  </w:style>
  <w:style w:type="character" w:customStyle="1" w:styleId="jrnl">
    <w:name w:val="jrnl"/>
    <w:basedOn w:val="DefaultParagraphFont"/>
    <w:rsid w:val="003303AB"/>
  </w:style>
  <w:style w:type="character" w:customStyle="1" w:styleId="termhighlight">
    <w:name w:val="termhighlight"/>
    <w:basedOn w:val="DefaultParagraphFont"/>
    <w:rsid w:val="003303AB"/>
  </w:style>
  <w:style w:type="character" w:styleId="Emphasis">
    <w:name w:val="Emphasis"/>
    <w:basedOn w:val="DefaultParagraphFont"/>
    <w:uiPriority w:val="20"/>
    <w:qFormat/>
    <w:rsid w:val="003303AB"/>
    <w:rPr>
      <w:i/>
      <w:iCs/>
    </w:rPr>
  </w:style>
  <w:style w:type="paragraph" w:styleId="EndnoteText">
    <w:name w:val="endnote text"/>
    <w:basedOn w:val="Normal"/>
    <w:link w:val="EndnoteTextChar"/>
    <w:uiPriority w:val="99"/>
    <w:semiHidden/>
    <w:unhideWhenUsed/>
    <w:rsid w:val="001D10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1063"/>
    <w:rPr>
      <w:sz w:val="20"/>
      <w:szCs w:val="20"/>
    </w:rPr>
  </w:style>
  <w:style w:type="character" w:styleId="EndnoteReference">
    <w:name w:val="endnote reference"/>
    <w:basedOn w:val="DefaultParagraphFont"/>
    <w:uiPriority w:val="99"/>
    <w:semiHidden/>
    <w:unhideWhenUsed/>
    <w:rsid w:val="001D106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FAA"/>
  </w:style>
  <w:style w:type="paragraph" w:styleId="Heading2">
    <w:name w:val="heading 2"/>
    <w:basedOn w:val="Normal"/>
    <w:next w:val="Normal"/>
    <w:link w:val="Heading2Char"/>
    <w:uiPriority w:val="9"/>
    <w:semiHidden/>
    <w:unhideWhenUsed/>
    <w:qFormat/>
    <w:rsid w:val="00EB4D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619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CB6"/>
  </w:style>
  <w:style w:type="paragraph" w:styleId="Footer">
    <w:name w:val="footer"/>
    <w:basedOn w:val="Normal"/>
    <w:link w:val="FooterChar"/>
    <w:uiPriority w:val="99"/>
    <w:unhideWhenUsed/>
    <w:rsid w:val="00874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CB6"/>
  </w:style>
  <w:style w:type="table" w:styleId="LightList-Accent5">
    <w:name w:val="Light List Accent 5"/>
    <w:basedOn w:val="TableNormal"/>
    <w:uiPriority w:val="61"/>
    <w:rsid w:val="00EF70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EF7064"/>
    <w:pPr>
      <w:spacing w:line="240" w:lineRule="auto"/>
    </w:pPr>
    <w:rPr>
      <w:b/>
      <w:bCs/>
      <w:color w:val="4F81BD" w:themeColor="accent1"/>
      <w:sz w:val="18"/>
      <w:szCs w:val="18"/>
    </w:rPr>
  </w:style>
  <w:style w:type="table" w:styleId="TableGrid">
    <w:name w:val="Table Grid"/>
    <w:basedOn w:val="TableNormal"/>
    <w:uiPriority w:val="59"/>
    <w:rsid w:val="00F063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6047"/>
    <w:pPr>
      <w:ind w:left="720"/>
      <w:contextualSpacing/>
    </w:pPr>
  </w:style>
  <w:style w:type="character" w:styleId="CommentReference">
    <w:name w:val="annotation reference"/>
    <w:basedOn w:val="DefaultParagraphFont"/>
    <w:uiPriority w:val="99"/>
    <w:semiHidden/>
    <w:unhideWhenUsed/>
    <w:rsid w:val="00906047"/>
    <w:rPr>
      <w:sz w:val="16"/>
      <w:szCs w:val="16"/>
    </w:rPr>
  </w:style>
  <w:style w:type="paragraph" w:styleId="CommentText">
    <w:name w:val="annotation text"/>
    <w:basedOn w:val="Normal"/>
    <w:link w:val="CommentTextChar"/>
    <w:uiPriority w:val="99"/>
    <w:unhideWhenUsed/>
    <w:rsid w:val="00906047"/>
    <w:pPr>
      <w:spacing w:line="240" w:lineRule="auto"/>
    </w:pPr>
    <w:rPr>
      <w:sz w:val="20"/>
      <w:szCs w:val="20"/>
    </w:rPr>
  </w:style>
  <w:style w:type="character" w:customStyle="1" w:styleId="CommentTextChar">
    <w:name w:val="Comment Text Char"/>
    <w:basedOn w:val="DefaultParagraphFont"/>
    <w:link w:val="CommentText"/>
    <w:uiPriority w:val="99"/>
    <w:rsid w:val="00906047"/>
    <w:rPr>
      <w:sz w:val="20"/>
      <w:szCs w:val="20"/>
    </w:rPr>
  </w:style>
  <w:style w:type="paragraph" w:styleId="CommentSubject">
    <w:name w:val="annotation subject"/>
    <w:basedOn w:val="CommentText"/>
    <w:next w:val="CommentText"/>
    <w:link w:val="CommentSubjectChar"/>
    <w:uiPriority w:val="99"/>
    <w:semiHidden/>
    <w:unhideWhenUsed/>
    <w:rsid w:val="00906047"/>
    <w:rPr>
      <w:b/>
      <w:bCs/>
    </w:rPr>
  </w:style>
  <w:style w:type="character" w:customStyle="1" w:styleId="CommentSubjectChar">
    <w:name w:val="Comment Subject Char"/>
    <w:basedOn w:val="CommentTextChar"/>
    <w:link w:val="CommentSubject"/>
    <w:uiPriority w:val="99"/>
    <w:semiHidden/>
    <w:rsid w:val="00906047"/>
    <w:rPr>
      <w:b/>
      <w:bCs/>
      <w:sz w:val="20"/>
      <w:szCs w:val="20"/>
    </w:rPr>
  </w:style>
  <w:style w:type="paragraph" w:styleId="BalloonText">
    <w:name w:val="Balloon Text"/>
    <w:basedOn w:val="Normal"/>
    <w:link w:val="BalloonTextChar"/>
    <w:uiPriority w:val="99"/>
    <w:semiHidden/>
    <w:unhideWhenUsed/>
    <w:rsid w:val="00906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047"/>
    <w:rPr>
      <w:rFonts w:ascii="Tahoma" w:hAnsi="Tahoma" w:cs="Tahoma"/>
      <w:sz w:val="16"/>
      <w:szCs w:val="16"/>
    </w:rPr>
  </w:style>
  <w:style w:type="paragraph" w:customStyle="1" w:styleId="Default">
    <w:name w:val="Default"/>
    <w:rsid w:val="0072310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00DC1"/>
    <w:pPr>
      <w:spacing w:after="0" w:line="240" w:lineRule="auto"/>
    </w:pPr>
  </w:style>
  <w:style w:type="character" w:styleId="SubtleEmphasis">
    <w:name w:val="Subtle Emphasis"/>
    <w:uiPriority w:val="19"/>
    <w:qFormat/>
    <w:rsid w:val="008E71A7"/>
    <w:rPr>
      <w:i/>
      <w:iCs/>
    </w:rPr>
  </w:style>
  <w:style w:type="paragraph" w:styleId="NoSpacing">
    <w:name w:val="No Spacing"/>
    <w:basedOn w:val="Normal"/>
    <w:uiPriority w:val="1"/>
    <w:qFormat/>
    <w:rsid w:val="008E71A7"/>
    <w:pPr>
      <w:spacing w:after="0" w:line="240" w:lineRule="auto"/>
    </w:pPr>
    <w:rPr>
      <w:rFonts w:asciiTheme="majorHAnsi" w:eastAsiaTheme="majorEastAsia" w:hAnsiTheme="majorHAnsi" w:cstheme="majorBidi"/>
      <w:lang w:bidi="en-US"/>
    </w:rPr>
  </w:style>
  <w:style w:type="character" w:styleId="Hyperlink">
    <w:name w:val="Hyperlink"/>
    <w:basedOn w:val="DefaultParagraphFont"/>
    <w:uiPriority w:val="99"/>
    <w:unhideWhenUsed/>
    <w:rsid w:val="003E1E36"/>
    <w:rPr>
      <w:color w:val="0000FF" w:themeColor="hyperlink"/>
      <w:u w:val="single"/>
    </w:rPr>
  </w:style>
  <w:style w:type="character" w:styleId="FollowedHyperlink">
    <w:name w:val="FollowedHyperlink"/>
    <w:basedOn w:val="DefaultParagraphFont"/>
    <w:uiPriority w:val="99"/>
    <w:semiHidden/>
    <w:unhideWhenUsed/>
    <w:rsid w:val="00723FD7"/>
    <w:rPr>
      <w:color w:val="800080" w:themeColor="followedHyperlink"/>
      <w:u w:val="single"/>
    </w:rPr>
  </w:style>
  <w:style w:type="character" w:customStyle="1" w:styleId="printanswer">
    <w:name w:val="printanswer"/>
    <w:basedOn w:val="DefaultParagraphFont"/>
    <w:rsid w:val="00693878"/>
  </w:style>
  <w:style w:type="character" w:customStyle="1" w:styleId="Heading2Char">
    <w:name w:val="Heading 2 Char"/>
    <w:basedOn w:val="DefaultParagraphFont"/>
    <w:link w:val="Heading2"/>
    <w:uiPriority w:val="9"/>
    <w:semiHidden/>
    <w:rsid w:val="00EB4D4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61985"/>
    <w:rPr>
      <w:rFonts w:ascii="Times New Roman" w:eastAsia="Times New Roman" w:hAnsi="Times New Roman" w:cs="Times New Roman"/>
      <w:b/>
      <w:bCs/>
      <w:sz w:val="27"/>
      <w:szCs w:val="27"/>
    </w:rPr>
  </w:style>
  <w:style w:type="paragraph" w:styleId="FootnoteText">
    <w:name w:val="footnote text"/>
    <w:basedOn w:val="Normal"/>
    <w:link w:val="FootnoteTextChar"/>
    <w:uiPriority w:val="99"/>
    <w:semiHidden/>
    <w:unhideWhenUsed/>
    <w:rsid w:val="003303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03AB"/>
    <w:rPr>
      <w:sz w:val="20"/>
      <w:szCs w:val="20"/>
    </w:rPr>
  </w:style>
  <w:style w:type="character" w:styleId="FootnoteReference">
    <w:name w:val="footnote reference"/>
    <w:basedOn w:val="DefaultParagraphFont"/>
    <w:uiPriority w:val="99"/>
    <w:semiHidden/>
    <w:unhideWhenUsed/>
    <w:rsid w:val="003303AB"/>
    <w:rPr>
      <w:vertAlign w:val="superscript"/>
    </w:rPr>
  </w:style>
  <w:style w:type="character" w:customStyle="1" w:styleId="jrnl">
    <w:name w:val="jrnl"/>
    <w:basedOn w:val="DefaultParagraphFont"/>
    <w:rsid w:val="003303AB"/>
  </w:style>
  <w:style w:type="character" w:customStyle="1" w:styleId="termhighlight">
    <w:name w:val="termhighlight"/>
    <w:basedOn w:val="DefaultParagraphFont"/>
    <w:rsid w:val="003303AB"/>
  </w:style>
  <w:style w:type="character" w:styleId="Emphasis">
    <w:name w:val="Emphasis"/>
    <w:basedOn w:val="DefaultParagraphFont"/>
    <w:uiPriority w:val="20"/>
    <w:qFormat/>
    <w:rsid w:val="003303AB"/>
    <w:rPr>
      <w:i/>
      <w:iCs/>
    </w:rPr>
  </w:style>
  <w:style w:type="paragraph" w:styleId="EndnoteText">
    <w:name w:val="endnote text"/>
    <w:basedOn w:val="Normal"/>
    <w:link w:val="EndnoteTextChar"/>
    <w:uiPriority w:val="99"/>
    <w:semiHidden/>
    <w:unhideWhenUsed/>
    <w:rsid w:val="001D10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1063"/>
    <w:rPr>
      <w:sz w:val="20"/>
      <w:szCs w:val="20"/>
    </w:rPr>
  </w:style>
  <w:style w:type="character" w:styleId="EndnoteReference">
    <w:name w:val="endnote reference"/>
    <w:basedOn w:val="DefaultParagraphFont"/>
    <w:uiPriority w:val="99"/>
    <w:semiHidden/>
    <w:unhideWhenUsed/>
    <w:rsid w:val="001D10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760439">
      <w:bodyDiv w:val="1"/>
      <w:marLeft w:val="0"/>
      <w:marRight w:val="0"/>
      <w:marTop w:val="0"/>
      <w:marBottom w:val="0"/>
      <w:divBdr>
        <w:top w:val="none" w:sz="0" w:space="0" w:color="auto"/>
        <w:left w:val="none" w:sz="0" w:space="0" w:color="auto"/>
        <w:bottom w:val="none" w:sz="0" w:space="0" w:color="auto"/>
        <w:right w:val="none" w:sz="0" w:space="0" w:color="auto"/>
      </w:divBdr>
    </w:div>
    <w:div w:id="1046415584">
      <w:bodyDiv w:val="1"/>
      <w:marLeft w:val="0"/>
      <w:marRight w:val="0"/>
      <w:marTop w:val="0"/>
      <w:marBottom w:val="0"/>
      <w:divBdr>
        <w:top w:val="none" w:sz="0" w:space="0" w:color="auto"/>
        <w:left w:val="none" w:sz="0" w:space="0" w:color="auto"/>
        <w:bottom w:val="none" w:sz="0" w:space="0" w:color="auto"/>
        <w:right w:val="none" w:sz="0" w:space="0" w:color="auto"/>
      </w:divBdr>
    </w:div>
    <w:div w:id="1202592173">
      <w:bodyDiv w:val="1"/>
      <w:marLeft w:val="0"/>
      <w:marRight w:val="0"/>
      <w:marTop w:val="0"/>
      <w:marBottom w:val="0"/>
      <w:divBdr>
        <w:top w:val="none" w:sz="0" w:space="0" w:color="auto"/>
        <w:left w:val="none" w:sz="0" w:space="0" w:color="auto"/>
        <w:bottom w:val="none" w:sz="0" w:space="0" w:color="auto"/>
        <w:right w:val="none" w:sz="0" w:space="0" w:color="auto"/>
      </w:divBdr>
    </w:div>
    <w:div w:id="1248537904">
      <w:bodyDiv w:val="1"/>
      <w:marLeft w:val="0"/>
      <w:marRight w:val="0"/>
      <w:marTop w:val="0"/>
      <w:marBottom w:val="0"/>
      <w:divBdr>
        <w:top w:val="none" w:sz="0" w:space="0" w:color="auto"/>
        <w:left w:val="none" w:sz="0" w:space="0" w:color="auto"/>
        <w:bottom w:val="none" w:sz="0" w:space="0" w:color="auto"/>
        <w:right w:val="none" w:sz="0" w:space="0" w:color="auto"/>
      </w:divBdr>
    </w:div>
    <w:div w:id="1711104549">
      <w:bodyDiv w:val="1"/>
      <w:marLeft w:val="0"/>
      <w:marRight w:val="0"/>
      <w:marTop w:val="0"/>
      <w:marBottom w:val="0"/>
      <w:divBdr>
        <w:top w:val="none" w:sz="0" w:space="0" w:color="auto"/>
        <w:left w:val="none" w:sz="0" w:space="0" w:color="auto"/>
        <w:bottom w:val="none" w:sz="0" w:space="0" w:color="auto"/>
        <w:right w:val="none" w:sz="0" w:space="0" w:color="auto"/>
      </w:divBdr>
    </w:div>
    <w:div w:id="1895385943">
      <w:bodyDiv w:val="1"/>
      <w:marLeft w:val="0"/>
      <w:marRight w:val="0"/>
      <w:marTop w:val="0"/>
      <w:marBottom w:val="0"/>
      <w:divBdr>
        <w:top w:val="none" w:sz="0" w:space="0" w:color="auto"/>
        <w:left w:val="none" w:sz="0" w:space="0" w:color="auto"/>
        <w:bottom w:val="none" w:sz="0" w:space="0" w:color="auto"/>
        <w:right w:val="none" w:sz="0" w:space="0" w:color="auto"/>
      </w:divBdr>
      <w:divsChild>
        <w:div w:id="1615557683">
          <w:marLeft w:val="0"/>
          <w:marRight w:val="0"/>
          <w:marTop w:val="0"/>
          <w:marBottom w:val="0"/>
          <w:divBdr>
            <w:top w:val="none" w:sz="0" w:space="0" w:color="auto"/>
            <w:left w:val="none" w:sz="0" w:space="0" w:color="auto"/>
            <w:bottom w:val="none" w:sz="0" w:space="0" w:color="auto"/>
            <w:right w:val="none" w:sz="0" w:space="0" w:color="auto"/>
          </w:divBdr>
          <w:divsChild>
            <w:div w:id="1887788454">
              <w:marLeft w:val="0"/>
              <w:marRight w:val="0"/>
              <w:marTop w:val="0"/>
              <w:marBottom w:val="0"/>
              <w:divBdr>
                <w:top w:val="none" w:sz="0" w:space="0" w:color="auto"/>
                <w:left w:val="none" w:sz="0" w:space="0" w:color="auto"/>
                <w:bottom w:val="none" w:sz="0" w:space="0" w:color="auto"/>
                <w:right w:val="none" w:sz="0" w:space="0" w:color="auto"/>
              </w:divBdr>
              <w:divsChild>
                <w:div w:id="590162666">
                  <w:marLeft w:val="0"/>
                  <w:marRight w:val="0"/>
                  <w:marTop w:val="0"/>
                  <w:marBottom w:val="0"/>
                  <w:divBdr>
                    <w:top w:val="none" w:sz="0" w:space="0" w:color="auto"/>
                    <w:left w:val="none" w:sz="0" w:space="0" w:color="auto"/>
                    <w:bottom w:val="none" w:sz="0" w:space="0" w:color="auto"/>
                    <w:right w:val="none" w:sz="0" w:space="0" w:color="auto"/>
                  </w:divBdr>
                  <w:divsChild>
                    <w:div w:id="377314204">
                      <w:marLeft w:val="0"/>
                      <w:marRight w:val="0"/>
                      <w:marTop w:val="0"/>
                      <w:marBottom w:val="0"/>
                      <w:divBdr>
                        <w:top w:val="none" w:sz="0" w:space="0" w:color="auto"/>
                        <w:left w:val="none" w:sz="0" w:space="0" w:color="auto"/>
                        <w:bottom w:val="none" w:sz="0" w:space="0" w:color="auto"/>
                        <w:right w:val="none" w:sz="0" w:space="0" w:color="auto"/>
                      </w:divBdr>
                      <w:divsChild>
                        <w:div w:id="1274706880">
                          <w:marLeft w:val="0"/>
                          <w:marRight w:val="0"/>
                          <w:marTop w:val="0"/>
                          <w:marBottom w:val="0"/>
                          <w:divBdr>
                            <w:top w:val="none" w:sz="0" w:space="0" w:color="auto"/>
                            <w:left w:val="none" w:sz="0" w:space="0" w:color="auto"/>
                            <w:bottom w:val="none" w:sz="0" w:space="0" w:color="auto"/>
                            <w:right w:val="none" w:sz="0" w:space="0" w:color="auto"/>
                          </w:divBdr>
                          <w:divsChild>
                            <w:div w:id="392241767">
                              <w:marLeft w:val="0"/>
                              <w:marRight w:val="0"/>
                              <w:marTop w:val="0"/>
                              <w:marBottom w:val="0"/>
                              <w:divBdr>
                                <w:top w:val="none" w:sz="0" w:space="0" w:color="auto"/>
                                <w:left w:val="none" w:sz="0" w:space="0" w:color="auto"/>
                                <w:bottom w:val="none" w:sz="0" w:space="0" w:color="auto"/>
                                <w:right w:val="none" w:sz="0" w:space="0" w:color="auto"/>
                              </w:divBdr>
                              <w:divsChild>
                                <w:div w:id="1867135497">
                                  <w:marLeft w:val="0"/>
                                  <w:marRight w:val="0"/>
                                  <w:marTop w:val="0"/>
                                  <w:marBottom w:val="0"/>
                                  <w:divBdr>
                                    <w:top w:val="none" w:sz="0" w:space="0" w:color="auto"/>
                                    <w:left w:val="none" w:sz="0" w:space="0" w:color="auto"/>
                                    <w:bottom w:val="none" w:sz="0" w:space="0" w:color="auto"/>
                                    <w:right w:val="none" w:sz="0" w:space="0" w:color="auto"/>
                                  </w:divBdr>
                                  <w:divsChild>
                                    <w:div w:id="896629324">
                                      <w:marLeft w:val="0"/>
                                      <w:marRight w:val="0"/>
                                      <w:marTop w:val="0"/>
                                      <w:marBottom w:val="0"/>
                                      <w:divBdr>
                                        <w:top w:val="none" w:sz="0" w:space="0" w:color="auto"/>
                                        <w:left w:val="none" w:sz="0" w:space="0" w:color="auto"/>
                                        <w:bottom w:val="none" w:sz="0" w:space="0" w:color="auto"/>
                                        <w:right w:val="none" w:sz="0" w:space="0" w:color="auto"/>
                                      </w:divBdr>
                                      <w:divsChild>
                                        <w:div w:id="859705860">
                                          <w:marLeft w:val="0"/>
                                          <w:marRight w:val="0"/>
                                          <w:marTop w:val="0"/>
                                          <w:marBottom w:val="0"/>
                                          <w:divBdr>
                                            <w:top w:val="none" w:sz="0" w:space="0" w:color="auto"/>
                                            <w:left w:val="none" w:sz="0" w:space="0" w:color="auto"/>
                                            <w:bottom w:val="none" w:sz="0" w:space="0" w:color="auto"/>
                                            <w:right w:val="none" w:sz="0" w:space="0" w:color="auto"/>
                                          </w:divBdr>
                                          <w:divsChild>
                                            <w:div w:id="75020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332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whitehouse.gov/omb/inforeg_defau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nasmhpd.org/general_files/publications/ntac_pubs/SR%20Project%20Huang/I.%202.%20&amp;%20B.%20Childrens%20Health%20Act%20of%202000.pdf" TargetMode="External"/><Relationship Id="rId2" Type="http://schemas.openxmlformats.org/officeDocument/2006/relationships/customXml" Target="../customXml/item2.xml"/><Relationship Id="rId16" Type="http://schemas.openxmlformats.org/officeDocument/2006/relationships/hyperlink" Target="http://www.nationalchildrensstudy.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ncs@mail.nih.gov"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nationalchildrensstudy.gov/about/overview/Pages/NCS_concept_of_operations_04_28_11.pdf"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leeco@mail.nih.gov"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C81B1-78DA-4483-B794-D8EC2B12A6E8}">
  <ds:schemaRefs>
    <ds:schemaRef ds:uri="http://schemas.openxmlformats.org/officeDocument/2006/bibliography"/>
  </ds:schemaRefs>
</ds:datastoreItem>
</file>

<file path=customXml/itemProps2.xml><?xml version="1.0" encoding="utf-8"?>
<ds:datastoreItem xmlns:ds="http://schemas.openxmlformats.org/officeDocument/2006/customXml" ds:itemID="{BE2FDB04-B756-471F-BA81-04CA2508DE5F}">
  <ds:schemaRefs>
    <ds:schemaRef ds:uri="http://schemas.openxmlformats.org/officeDocument/2006/bibliography"/>
  </ds:schemaRefs>
</ds:datastoreItem>
</file>

<file path=customXml/itemProps3.xml><?xml version="1.0" encoding="utf-8"?>
<ds:datastoreItem xmlns:ds="http://schemas.openxmlformats.org/officeDocument/2006/customXml" ds:itemID="{6C4D30F3-7974-4C3C-9E58-B31F5DAE8A86}">
  <ds:schemaRefs>
    <ds:schemaRef ds:uri="http://schemas.openxmlformats.org/officeDocument/2006/bibliography"/>
  </ds:schemaRefs>
</ds:datastoreItem>
</file>

<file path=customXml/itemProps4.xml><?xml version="1.0" encoding="utf-8"?>
<ds:datastoreItem xmlns:ds="http://schemas.openxmlformats.org/officeDocument/2006/customXml" ds:itemID="{6C05D5CC-2EFF-4B77-BA7F-6FEB92A96E72}">
  <ds:schemaRefs>
    <ds:schemaRef ds:uri="http://schemas.openxmlformats.org/officeDocument/2006/bibliography"/>
  </ds:schemaRefs>
</ds:datastoreItem>
</file>

<file path=customXml/itemProps5.xml><?xml version="1.0" encoding="utf-8"?>
<ds:datastoreItem xmlns:ds="http://schemas.openxmlformats.org/officeDocument/2006/customXml" ds:itemID="{A22C7A8D-B349-49C1-8C30-4D7475479553}">
  <ds:schemaRefs>
    <ds:schemaRef ds:uri="http://schemas.openxmlformats.org/officeDocument/2006/bibliography"/>
  </ds:schemaRefs>
</ds:datastoreItem>
</file>

<file path=customXml/itemProps6.xml><?xml version="1.0" encoding="utf-8"?>
<ds:datastoreItem xmlns:ds="http://schemas.openxmlformats.org/officeDocument/2006/customXml" ds:itemID="{6AC5C778-588B-45D5-B900-4EA706CCC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14</Pages>
  <Words>5245</Words>
  <Characters>29903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35078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Nolen Morton</dc:creator>
  <cp:lastModifiedBy>NICHD-TECH</cp:lastModifiedBy>
  <cp:revision>11</cp:revision>
  <cp:lastPrinted>2012-11-20T13:59:00Z</cp:lastPrinted>
  <dcterms:created xsi:type="dcterms:W3CDTF">2013-01-31T19:44:00Z</dcterms:created>
  <dcterms:modified xsi:type="dcterms:W3CDTF">2013-02-13T19:48:00Z</dcterms:modified>
</cp:coreProperties>
</file>