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B8" w:rsidRDefault="008D40D4" w:rsidP="004E5322">
      <w:pPr>
        <w:jc w:val="center"/>
      </w:pPr>
      <w:r>
        <w:t>Department of Justice</w:t>
      </w:r>
    </w:p>
    <w:p w:rsidR="008D40D4" w:rsidRDefault="008D40D4" w:rsidP="004E5322">
      <w:pPr>
        <w:jc w:val="center"/>
      </w:pPr>
      <w:r>
        <w:t>Bureau of Alcohol, Tobacco, Firearms and Explosives</w:t>
      </w:r>
    </w:p>
    <w:p w:rsidR="00A66262" w:rsidRDefault="00A66262" w:rsidP="004E5322">
      <w:pPr>
        <w:jc w:val="center"/>
      </w:pPr>
    </w:p>
    <w:p w:rsidR="008D40D4" w:rsidRPr="004E5322" w:rsidRDefault="008D40D4" w:rsidP="004E5322">
      <w:pPr>
        <w:jc w:val="center"/>
      </w:pPr>
      <w:r w:rsidRPr="004E5322">
        <w:t>Supporting Statement</w:t>
      </w:r>
    </w:p>
    <w:p w:rsidR="00A66262" w:rsidRDefault="00C245FA" w:rsidP="004E5322">
      <w:pPr>
        <w:jc w:val="center"/>
      </w:pPr>
      <w:r>
        <w:t xml:space="preserve"> Information Collection Request</w:t>
      </w:r>
    </w:p>
    <w:p w:rsidR="00184236" w:rsidRDefault="000477DA" w:rsidP="004E5322">
      <w:pPr>
        <w:jc w:val="center"/>
      </w:pPr>
      <w:r>
        <w:t xml:space="preserve">OMB # </w:t>
      </w:r>
      <w:r w:rsidR="00A66262">
        <w:t>1140-</w:t>
      </w:r>
      <w:r>
        <w:t>0024</w:t>
      </w:r>
      <w:r w:rsidR="00C245FA">
        <w:t xml:space="preserve"> </w:t>
      </w:r>
    </w:p>
    <w:p w:rsidR="008D40D4" w:rsidRDefault="000477DA" w:rsidP="004E5322">
      <w:pPr>
        <w:jc w:val="center"/>
      </w:pPr>
      <w:r>
        <w:t>Report of Firearms Transactions – Demand 2</w:t>
      </w:r>
    </w:p>
    <w:p w:rsidR="00A66262" w:rsidRDefault="00A66262" w:rsidP="00A66262"/>
    <w:p w:rsidR="00A66262" w:rsidRDefault="00A66262" w:rsidP="00A66262"/>
    <w:p w:rsidR="009776B9" w:rsidRPr="00A66262" w:rsidRDefault="00A66262" w:rsidP="00A66262">
      <w:pPr>
        <w:rPr>
          <w:highlight w:val="yellow"/>
        </w:rPr>
      </w:pPr>
      <w:r>
        <w:t xml:space="preserve">A.  </w:t>
      </w:r>
      <w:r w:rsidR="009776B9" w:rsidRPr="00A66262">
        <w:t>Justification</w:t>
      </w:r>
    </w:p>
    <w:p w:rsidR="00420E36" w:rsidRPr="00ED5D8D" w:rsidRDefault="00420E36" w:rsidP="00420E36">
      <w:pPr>
        <w:rPr>
          <w:highlight w:val="yellow"/>
        </w:rPr>
      </w:pPr>
    </w:p>
    <w:p w:rsidR="00E74CF8" w:rsidRDefault="00E74CF8" w:rsidP="00E74CF8">
      <w:pPr>
        <w:pStyle w:val="ListParagraph"/>
        <w:numPr>
          <w:ilvl w:val="0"/>
          <w:numId w:val="11"/>
        </w:numPr>
      </w:pPr>
      <w:r>
        <w:t>This report is required under authority 18 U.S.C. 923(g) in the form and manner specified in 27 CFR § 478.126(a), and is in addition to all records and reports required under any other provision of law or regulations. The information collection documents transactions of firearms for law enforcement purposes. Each licensee shall, when required by letter issued by a Bureau of Alcohol, Tobacco, Firearms and Explosives Official, and until notified to the contrary in writing by such official, submit on ATF F 5300.5, Report of Firearms Transactions, for the periods and at times specified in the letter issued by a Bureau of Alcohol, Tobacco, Firearms and Explosives Official, all record information required by this subpart, or such lesser record information as the Bureau of Alcohol, Tobacco, Firearms and Explosives Official in his letter may specify.</w:t>
      </w:r>
    </w:p>
    <w:p w:rsidR="00541E99" w:rsidRDefault="00541E99" w:rsidP="00541E99">
      <w:pPr>
        <w:ind w:left="432"/>
      </w:pPr>
    </w:p>
    <w:p w:rsidR="00541E99" w:rsidRDefault="00541E99" w:rsidP="00541E99">
      <w:pPr>
        <w:ind w:left="432"/>
      </w:pPr>
      <w:r>
        <w:t>Revisions to ATF Form 5300.5</w:t>
      </w:r>
      <w:r w:rsidR="00AB71F1">
        <w:t xml:space="preserve"> are to simplify reporting by clarifying information, and removing information that is no longer needed.  Revisions to ATF Form 5300.5 are as follows</w:t>
      </w:r>
      <w:r>
        <w:t>:</w:t>
      </w:r>
    </w:p>
    <w:p w:rsidR="00541E99" w:rsidRDefault="00541E99" w:rsidP="00541E99">
      <w:pPr>
        <w:ind w:left="432"/>
      </w:pPr>
    </w:p>
    <w:p w:rsidR="00541E99" w:rsidRDefault="00541E99" w:rsidP="00541E99">
      <w:pPr>
        <w:pStyle w:val="ListParagraph"/>
        <w:numPr>
          <w:ilvl w:val="0"/>
          <w:numId w:val="12"/>
        </w:numPr>
      </w:pPr>
      <w:r>
        <w:t>#1 Reworded “Trade Name”</w:t>
      </w:r>
    </w:p>
    <w:p w:rsidR="00541E99" w:rsidRDefault="00541E99" w:rsidP="00541E99">
      <w:pPr>
        <w:pStyle w:val="ListParagraph"/>
        <w:numPr>
          <w:ilvl w:val="0"/>
          <w:numId w:val="12"/>
        </w:numPr>
      </w:pPr>
      <w:r>
        <w:t>#2 Deleted</w:t>
      </w:r>
    </w:p>
    <w:p w:rsidR="00541E99" w:rsidRDefault="00541E99" w:rsidP="00541E99">
      <w:pPr>
        <w:pStyle w:val="ListParagraph"/>
        <w:numPr>
          <w:ilvl w:val="0"/>
          <w:numId w:val="12"/>
        </w:numPr>
      </w:pPr>
      <w:r>
        <w:t>#3 Renumbered as #2</w:t>
      </w:r>
    </w:p>
    <w:p w:rsidR="00541E99" w:rsidRDefault="00541E99" w:rsidP="00541E99">
      <w:pPr>
        <w:pStyle w:val="ListParagraph"/>
        <w:numPr>
          <w:ilvl w:val="0"/>
          <w:numId w:val="12"/>
        </w:numPr>
      </w:pPr>
      <w:r>
        <w:t>#4 Reworded “Reporting Period” and renumbered as #3</w:t>
      </w:r>
    </w:p>
    <w:p w:rsidR="00541E99" w:rsidRDefault="00541E99" w:rsidP="00541E99">
      <w:pPr>
        <w:pStyle w:val="ListParagraph"/>
        <w:numPr>
          <w:ilvl w:val="0"/>
          <w:numId w:val="12"/>
        </w:numPr>
      </w:pPr>
      <w:r>
        <w:t>#5 Deleted</w:t>
      </w:r>
    </w:p>
    <w:p w:rsidR="00541E99" w:rsidRDefault="00541E99" w:rsidP="00541E99">
      <w:pPr>
        <w:pStyle w:val="ListParagraph"/>
        <w:numPr>
          <w:ilvl w:val="0"/>
          <w:numId w:val="12"/>
        </w:numPr>
      </w:pPr>
      <w:r>
        <w:t>#6 Renumbered as #5</w:t>
      </w:r>
    </w:p>
    <w:p w:rsidR="00541E99" w:rsidRDefault="00541E99" w:rsidP="00541E99">
      <w:pPr>
        <w:pStyle w:val="ListParagraph"/>
        <w:numPr>
          <w:ilvl w:val="0"/>
          <w:numId w:val="12"/>
        </w:numPr>
      </w:pPr>
      <w:r>
        <w:t>#10 Renumbered as #6</w:t>
      </w:r>
    </w:p>
    <w:p w:rsidR="00541E99" w:rsidRDefault="00541E99" w:rsidP="00541E99">
      <w:pPr>
        <w:pStyle w:val="ListParagraph"/>
        <w:numPr>
          <w:ilvl w:val="0"/>
          <w:numId w:val="12"/>
        </w:numPr>
      </w:pPr>
      <w:r>
        <w:t>#11 Reworded “Acquisition Date” and renumbered as #4</w:t>
      </w:r>
    </w:p>
    <w:p w:rsidR="00541E99" w:rsidRDefault="00541E99" w:rsidP="00541E99">
      <w:pPr>
        <w:pStyle w:val="ListParagraph"/>
        <w:numPr>
          <w:ilvl w:val="0"/>
          <w:numId w:val="12"/>
        </w:numPr>
      </w:pPr>
      <w:r>
        <w:t>#12 Deleted</w:t>
      </w:r>
    </w:p>
    <w:p w:rsidR="00541E99" w:rsidRDefault="00541E99" w:rsidP="00541E99">
      <w:pPr>
        <w:pStyle w:val="ListParagraph"/>
        <w:numPr>
          <w:ilvl w:val="0"/>
          <w:numId w:val="12"/>
        </w:numPr>
      </w:pPr>
      <w:r>
        <w:t>#13 Deleted</w:t>
      </w:r>
    </w:p>
    <w:p w:rsidR="00541E99" w:rsidRDefault="00541E99" w:rsidP="00541E99">
      <w:pPr>
        <w:pStyle w:val="ListParagraph"/>
        <w:numPr>
          <w:ilvl w:val="0"/>
          <w:numId w:val="12"/>
        </w:numPr>
      </w:pPr>
      <w:r>
        <w:t>#14 Deleted</w:t>
      </w:r>
    </w:p>
    <w:p w:rsidR="00541E99" w:rsidRDefault="00541E99" w:rsidP="00541E99">
      <w:pPr>
        <w:pStyle w:val="ListParagraph"/>
        <w:numPr>
          <w:ilvl w:val="0"/>
          <w:numId w:val="12"/>
        </w:numPr>
      </w:pPr>
      <w:r>
        <w:t>#15 Deleted</w:t>
      </w:r>
    </w:p>
    <w:p w:rsidR="00541E99" w:rsidRDefault="00541E99" w:rsidP="00541E99">
      <w:pPr>
        <w:pStyle w:val="ListParagraph"/>
        <w:numPr>
          <w:ilvl w:val="0"/>
          <w:numId w:val="12"/>
        </w:numPr>
      </w:pPr>
      <w:r>
        <w:t>#16 Deleted</w:t>
      </w:r>
    </w:p>
    <w:p w:rsidR="00541E99" w:rsidRDefault="00541E99" w:rsidP="00541E99">
      <w:pPr>
        <w:pStyle w:val="ListParagraph"/>
        <w:numPr>
          <w:ilvl w:val="0"/>
          <w:numId w:val="12"/>
        </w:numPr>
      </w:pPr>
      <w:r>
        <w:t>#17 Deleted</w:t>
      </w:r>
    </w:p>
    <w:p w:rsidR="00541E99" w:rsidRDefault="00541E99" w:rsidP="00541E99">
      <w:pPr>
        <w:pStyle w:val="ListParagraph"/>
        <w:numPr>
          <w:ilvl w:val="0"/>
          <w:numId w:val="12"/>
        </w:numPr>
      </w:pPr>
      <w:r>
        <w:t>Certification has been deleted</w:t>
      </w:r>
    </w:p>
    <w:p w:rsidR="00541E99" w:rsidRDefault="00541E99" w:rsidP="00541E99">
      <w:pPr>
        <w:pStyle w:val="ListParagraph"/>
        <w:numPr>
          <w:ilvl w:val="0"/>
          <w:numId w:val="12"/>
        </w:numPr>
      </w:pPr>
      <w:r>
        <w:t>Instructions and provisions have been deleted</w:t>
      </w:r>
    </w:p>
    <w:p w:rsidR="00541E99" w:rsidRDefault="00541E99" w:rsidP="00541E99">
      <w:pPr>
        <w:pStyle w:val="ListParagraph"/>
        <w:numPr>
          <w:ilvl w:val="0"/>
          <w:numId w:val="12"/>
        </w:numPr>
      </w:pPr>
      <w:r>
        <w:t>Form size has decreased to 8 ½” x 11”</w:t>
      </w:r>
    </w:p>
    <w:p w:rsidR="00541E99" w:rsidRDefault="00541E99" w:rsidP="00541E99">
      <w:pPr>
        <w:ind w:left="432"/>
      </w:pPr>
    </w:p>
    <w:p w:rsidR="00184236" w:rsidRPr="00ED5D8D" w:rsidRDefault="00184236" w:rsidP="00184236">
      <w:pPr>
        <w:ind w:left="1440"/>
        <w:rPr>
          <w:highlight w:val="yellow"/>
        </w:rPr>
      </w:pPr>
    </w:p>
    <w:p w:rsidR="00F011EE" w:rsidRPr="00A66262" w:rsidRDefault="00A66262" w:rsidP="00E50FF9">
      <w:pPr>
        <w:ind w:left="720" w:hanging="288"/>
        <w:rPr>
          <w:highlight w:val="yellow"/>
        </w:rPr>
      </w:pPr>
      <w:r w:rsidRPr="00E50FF9">
        <w:t>2.</w:t>
      </w:r>
      <w:r w:rsidRPr="00E50FF9">
        <w:tab/>
      </w:r>
      <w:r w:rsidR="002F7191">
        <w:t xml:space="preserve"> </w:t>
      </w:r>
      <w:r w:rsidR="00E74CF8">
        <w:t xml:space="preserve">The form is used when the Bureau of Alcohol, Tobacco, Firearms and Explosives Official has reason to believe that the licensee is not complying with law.  The licensee </w:t>
      </w:r>
      <w:r w:rsidR="00E74CF8">
        <w:lastRenderedPageBreak/>
        <w:t xml:space="preserve">may be called upon to report firearms transactions for such periods and at such times as the Bureau of Alcohol, Tobacco, Firearms and Explosives Official may deem necessary, to determine the amount of activity and types of transactions, and whether the activity is criminal.  The form clearly identifies the information required and it is drawn from the required records.  ATF personnel examine the completed forms to determine the extent of discrepancies, if any.  </w:t>
      </w:r>
      <w:r w:rsidR="00192276">
        <w:t>The Demand 2 Program requires FFLs with 10 or more traces with a time to crime of 3 years or less in a calendar year to submit an annual report followed by quarterly reports of used firearms acquired by the FFL.</w:t>
      </w:r>
      <w:r w:rsidR="002F7191">
        <w:t xml:space="preserve">  </w:t>
      </w:r>
      <w:r w:rsidR="00192276">
        <w:t xml:space="preserve">  </w:t>
      </w:r>
    </w:p>
    <w:p w:rsidR="008D1003" w:rsidRPr="00FA206C" w:rsidRDefault="008D1003" w:rsidP="00963930"/>
    <w:p w:rsidR="0032213D" w:rsidRDefault="00BF44A9" w:rsidP="0032213D">
      <w:pPr>
        <w:pStyle w:val="ListParagraph"/>
        <w:numPr>
          <w:ilvl w:val="0"/>
          <w:numId w:val="10"/>
        </w:numPr>
      </w:pPr>
      <w:r>
        <w:t xml:space="preserve">This form is available on ATF’s website to download and print.  The electronic form is </w:t>
      </w:r>
      <w:proofErr w:type="spellStart"/>
      <w:r>
        <w:t>fillable</w:t>
      </w:r>
      <w:proofErr w:type="spellEnd"/>
      <w:r>
        <w:t>, individuals with disabilities (508 Compliant) can access this form, and the form may be electronically submitted via email.</w:t>
      </w:r>
      <w:r w:rsidR="0032213D" w:rsidRPr="00656C10">
        <w:t xml:space="preserve"> </w:t>
      </w:r>
    </w:p>
    <w:p w:rsidR="00656C10" w:rsidRDefault="00656C10" w:rsidP="00656C10">
      <w:pPr>
        <w:pStyle w:val="ListParagraph"/>
      </w:pPr>
    </w:p>
    <w:p w:rsidR="008D1003" w:rsidRDefault="00CD4765" w:rsidP="00A66262">
      <w:pPr>
        <w:pStyle w:val="ListParagraph"/>
        <w:numPr>
          <w:ilvl w:val="0"/>
          <w:numId w:val="10"/>
        </w:numPr>
      </w:pPr>
      <w:r>
        <w:t>A</w:t>
      </w:r>
      <w:r w:rsidR="008D1003">
        <w:t>TF uses a uniform subject classification system for forms to identify duplication and to ensure that any similar information already available cannot be used or modified for use for the purpose of this information collection.</w:t>
      </w:r>
    </w:p>
    <w:p w:rsidR="008D1003" w:rsidRDefault="008D1003" w:rsidP="008D1003"/>
    <w:p w:rsidR="00F40387" w:rsidRDefault="00CD4765" w:rsidP="00A66262">
      <w:pPr>
        <w:numPr>
          <w:ilvl w:val="0"/>
          <w:numId w:val="10"/>
        </w:numPr>
      </w:pPr>
      <w:r>
        <w:t>T</w:t>
      </w:r>
      <w:r w:rsidR="00F40387">
        <w:t>h</w:t>
      </w:r>
      <w:r w:rsidR="003B6BDD">
        <w:t xml:space="preserve">is </w:t>
      </w:r>
      <w:r w:rsidR="00F40387">
        <w:t xml:space="preserve">collection of information has no </w:t>
      </w:r>
      <w:r w:rsidR="008B3523">
        <w:t xml:space="preserve">significant </w:t>
      </w:r>
      <w:r w:rsidR="00F40387">
        <w:t>impact on small businesses</w:t>
      </w:r>
      <w:r w:rsidR="00610BC6">
        <w:t xml:space="preserve"> or other small entities</w:t>
      </w:r>
      <w:r w:rsidR="00656C10">
        <w:t>.  Computerized reports are acceptable.</w:t>
      </w:r>
    </w:p>
    <w:p w:rsidR="00F40387" w:rsidRDefault="00F40387" w:rsidP="00F40387"/>
    <w:p w:rsidR="00F40387" w:rsidRDefault="00396067" w:rsidP="00A66262">
      <w:pPr>
        <w:numPr>
          <w:ilvl w:val="0"/>
          <w:numId w:val="10"/>
        </w:numPr>
      </w:pPr>
      <w:r>
        <w:t>T</w:t>
      </w:r>
      <w:r w:rsidR="00F40387">
        <w:t xml:space="preserve">he consequence of not conducting this information </w:t>
      </w:r>
      <w:r w:rsidR="00875EF0" w:rsidRPr="007209CA">
        <w:t>collection</w:t>
      </w:r>
      <w:r w:rsidR="00875EF0">
        <w:t xml:space="preserve"> </w:t>
      </w:r>
      <w:r w:rsidR="003B6BDD">
        <w:t xml:space="preserve">may result in criminal liabilities and revocation or denial of a Federal Firearms License.  Also, </w:t>
      </w:r>
      <w:r w:rsidR="00F40387">
        <w:t xml:space="preserve">ATF </w:t>
      </w:r>
      <w:r w:rsidR="003B6BDD">
        <w:t xml:space="preserve">would </w:t>
      </w:r>
      <w:r w:rsidR="00F40387">
        <w:t>not hav</w:t>
      </w:r>
      <w:r w:rsidR="003B6BDD">
        <w:t xml:space="preserve">e </w:t>
      </w:r>
      <w:r w:rsidR="00656C10">
        <w:t xml:space="preserve">trace </w:t>
      </w:r>
      <w:r w:rsidR="00F40387">
        <w:t xml:space="preserve">access to </w:t>
      </w:r>
      <w:r w:rsidR="00656C10">
        <w:t xml:space="preserve">used firearms information in completing trace requests by law enforcement entities </w:t>
      </w:r>
      <w:r w:rsidR="0068355F">
        <w:t>in their investigations.</w:t>
      </w:r>
    </w:p>
    <w:p w:rsidR="0068355F" w:rsidRDefault="0068355F" w:rsidP="0068355F"/>
    <w:p w:rsidR="00A0219C" w:rsidRDefault="00020ACF" w:rsidP="00A66262">
      <w:pPr>
        <w:numPr>
          <w:ilvl w:val="0"/>
          <w:numId w:val="10"/>
        </w:numPr>
      </w:pPr>
      <w:r w:rsidRPr="00020ACF">
        <w:t>T</w:t>
      </w:r>
      <w:r w:rsidR="00F40387">
        <w:t xml:space="preserve">here are no special circumstances.  The data will be collected in a manner consistent with </w:t>
      </w:r>
      <w:r w:rsidR="00A0219C">
        <w:t>the guidelines in 5 CFR 1320.6.</w:t>
      </w:r>
    </w:p>
    <w:p w:rsidR="00A0219C" w:rsidRDefault="00A0219C" w:rsidP="00F40387"/>
    <w:p w:rsidR="00A0219C" w:rsidRDefault="003B6BDD" w:rsidP="00A66262">
      <w:pPr>
        <w:numPr>
          <w:ilvl w:val="0"/>
          <w:numId w:val="10"/>
        </w:numPr>
      </w:pPr>
      <w:r>
        <w:t>The</w:t>
      </w:r>
      <w:r w:rsidR="00E44666">
        <w:t xml:space="preserve"> ATF industry liaison was involved with the firearms industry (dealers) during the creation of this collection.  </w:t>
      </w:r>
      <w:r w:rsidR="00A0219C">
        <w:t xml:space="preserve">A 60-day and 30-day </w:t>
      </w:r>
      <w:r w:rsidR="00161FF2">
        <w:t xml:space="preserve">Federal Register notice </w:t>
      </w:r>
      <w:r w:rsidR="00875EF0" w:rsidRPr="007209CA">
        <w:t xml:space="preserve">was </w:t>
      </w:r>
      <w:r w:rsidR="00A0219C">
        <w:t>published in order to solicit comments from the general public</w:t>
      </w:r>
      <w:r w:rsidR="00161FF2">
        <w:t>.  No comments were received</w:t>
      </w:r>
      <w:r w:rsidR="00A0219C">
        <w:t>.</w:t>
      </w:r>
    </w:p>
    <w:p w:rsidR="00494D3E" w:rsidRDefault="00494D3E" w:rsidP="00494D3E">
      <w:pPr>
        <w:ind w:left="720"/>
      </w:pPr>
    </w:p>
    <w:p w:rsidR="00A0219C" w:rsidRDefault="00020ACF" w:rsidP="00A66262">
      <w:pPr>
        <w:numPr>
          <w:ilvl w:val="0"/>
          <w:numId w:val="10"/>
        </w:numPr>
      </w:pPr>
      <w:r w:rsidRPr="00020ACF">
        <w:t>N</w:t>
      </w:r>
      <w:r w:rsidR="00161FF2">
        <w:t xml:space="preserve">o </w:t>
      </w:r>
      <w:r w:rsidR="00A0219C">
        <w:t>payment or gift is associated with this collection.</w:t>
      </w:r>
    </w:p>
    <w:p w:rsidR="00A0219C" w:rsidRDefault="00A0219C" w:rsidP="00A0219C"/>
    <w:p w:rsidR="006C6576" w:rsidRPr="00FA206C" w:rsidRDefault="00E44666" w:rsidP="00A66262">
      <w:pPr>
        <w:numPr>
          <w:ilvl w:val="0"/>
          <w:numId w:val="10"/>
        </w:numPr>
      </w:pPr>
      <w:r>
        <w:t xml:space="preserve">This information is used for law enforcement purposes only.  </w:t>
      </w:r>
      <w:r w:rsidR="006C6576" w:rsidRPr="00FA206C">
        <w:t>These records</w:t>
      </w:r>
      <w:r w:rsidR="00494D3E">
        <w:t xml:space="preserve"> will be</w:t>
      </w:r>
      <w:r w:rsidR="006C6576" w:rsidRPr="00FA206C">
        <w:t xml:space="preserve"> viewed by ATF personnel only</w:t>
      </w:r>
      <w:r w:rsidR="00161FF2" w:rsidRPr="00FA206C">
        <w:t>.  Confidentiality is not assured</w:t>
      </w:r>
      <w:r w:rsidR="006C6576" w:rsidRPr="00FA206C">
        <w:t>.</w:t>
      </w:r>
    </w:p>
    <w:p w:rsidR="006C6576" w:rsidRDefault="006C6576" w:rsidP="00A0219C"/>
    <w:p w:rsidR="00335900" w:rsidRDefault="006E2E43" w:rsidP="00335900">
      <w:pPr>
        <w:numPr>
          <w:ilvl w:val="0"/>
          <w:numId w:val="10"/>
        </w:numPr>
      </w:pPr>
      <w:r>
        <w:t xml:space="preserve"> </w:t>
      </w:r>
      <w:r w:rsidR="003505D2" w:rsidRPr="003505D2">
        <w:t>N</w:t>
      </w:r>
      <w:r w:rsidR="006C6576">
        <w:t>o questions of a sensitive nature are asked.</w:t>
      </w:r>
    </w:p>
    <w:p w:rsidR="00335900" w:rsidRDefault="00335900" w:rsidP="00335900">
      <w:pPr>
        <w:pStyle w:val="ListParagraph"/>
      </w:pPr>
    </w:p>
    <w:p w:rsidR="00335900" w:rsidRDefault="003F7D9F" w:rsidP="00335900">
      <w:pPr>
        <w:numPr>
          <w:ilvl w:val="0"/>
          <w:numId w:val="10"/>
        </w:numPr>
        <w:ind w:left="792"/>
      </w:pPr>
      <w:r w:rsidRPr="002742C0">
        <w:t>T</w:t>
      </w:r>
      <w:r w:rsidR="00550534" w:rsidRPr="002742C0">
        <w:t xml:space="preserve">here </w:t>
      </w:r>
      <w:r w:rsidR="00550534" w:rsidRPr="00184899">
        <w:rPr>
          <w:color w:val="000000"/>
        </w:rPr>
        <w:t>are</w:t>
      </w:r>
      <w:r w:rsidR="00E824EA" w:rsidRPr="00184899">
        <w:rPr>
          <w:color w:val="000000"/>
        </w:rPr>
        <w:t xml:space="preserve"> </w:t>
      </w:r>
      <w:r w:rsidR="00A82DAF" w:rsidRPr="00184899">
        <w:rPr>
          <w:color w:val="000000"/>
        </w:rPr>
        <w:t>865</w:t>
      </w:r>
      <w:r w:rsidR="006C0674" w:rsidRPr="00184899">
        <w:rPr>
          <w:color w:val="000000"/>
        </w:rPr>
        <w:t xml:space="preserve"> </w:t>
      </w:r>
      <w:r w:rsidR="00550534" w:rsidRPr="00184899">
        <w:rPr>
          <w:color w:val="000000"/>
        </w:rPr>
        <w:t>respondents</w:t>
      </w:r>
      <w:r w:rsidR="00550534" w:rsidRPr="002742C0">
        <w:t xml:space="preserve"> associated with this collection.  </w:t>
      </w:r>
      <w:r w:rsidR="002018A4" w:rsidRPr="002742C0">
        <w:t>Each respondent</w:t>
      </w:r>
      <w:r w:rsidR="00184899">
        <w:t xml:space="preserve"> will </w:t>
      </w:r>
      <w:r w:rsidR="00AE6AB3">
        <w:t>r</w:t>
      </w:r>
      <w:r w:rsidR="00A82DAF">
        <w:t xml:space="preserve">espond </w:t>
      </w:r>
      <w:r w:rsidR="00AE6AB3">
        <w:t>four</w:t>
      </w:r>
      <w:r w:rsidR="009C3DDB" w:rsidRPr="002742C0">
        <w:t xml:space="preserve"> time</w:t>
      </w:r>
      <w:r w:rsidR="00A82DAF">
        <w:t>s a calendar year</w:t>
      </w:r>
      <w:r w:rsidR="00E44666">
        <w:t xml:space="preserve"> (quarterly)</w:t>
      </w:r>
      <w:r w:rsidR="009C3DDB" w:rsidRPr="002742C0">
        <w:t xml:space="preserve">.  </w:t>
      </w:r>
      <w:r w:rsidR="00AE6AB3">
        <w:t>The total re</w:t>
      </w:r>
      <w:r w:rsidR="00E44666">
        <w:t xml:space="preserve">sponses are 3,460.  It is estimated to take </w:t>
      </w:r>
      <w:r w:rsidR="00184899">
        <w:t>30 minutes to complete the form.  The total annual burden associated with this collection is 1,730 hours</w:t>
      </w:r>
      <w:r w:rsidR="00AE6AB3">
        <w:t>.</w:t>
      </w:r>
    </w:p>
    <w:p w:rsidR="00335900" w:rsidRDefault="00335900" w:rsidP="00335900">
      <w:pPr>
        <w:rPr>
          <w:highlight w:val="yellow"/>
        </w:rPr>
      </w:pPr>
    </w:p>
    <w:p w:rsidR="00AE6AB3" w:rsidRDefault="003557DD" w:rsidP="00335900">
      <w:pPr>
        <w:pStyle w:val="ListParagraph"/>
        <w:numPr>
          <w:ilvl w:val="0"/>
          <w:numId w:val="10"/>
        </w:numPr>
      </w:pPr>
      <w:r>
        <w:t>There is no</w:t>
      </w:r>
      <w:r w:rsidR="00A55230">
        <w:t xml:space="preserve"> </w:t>
      </w:r>
      <w:r>
        <w:t>capital/startup cost</w:t>
      </w:r>
      <w:r w:rsidR="00184899">
        <w:t xml:space="preserve"> or annual cost to the respondent</w:t>
      </w:r>
      <w:r>
        <w:t xml:space="preserve">.  </w:t>
      </w:r>
    </w:p>
    <w:p w:rsidR="00335900" w:rsidRDefault="00A55230" w:rsidP="00AE6AB3">
      <w:pPr>
        <w:pStyle w:val="ListParagraph"/>
      </w:pPr>
      <w:r>
        <w:t xml:space="preserve"> </w:t>
      </w:r>
    </w:p>
    <w:p w:rsidR="00A66BD6" w:rsidRDefault="00DB3400" w:rsidP="00335900">
      <w:pPr>
        <w:pStyle w:val="ListParagraph"/>
        <w:numPr>
          <w:ilvl w:val="0"/>
          <w:numId w:val="10"/>
        </w:numPr>
      </w:pPr>
      <w:r>
        <w:lastRenderedPageBreak/>
        <w:t xml:space="preserve"> </w:t>
      </w:r>
      <w:r w:rsidR="007F1514">
        <w:t>The</w:t>
      </w:r>
      <w:r w:rsidR="00184899">
        <w:t xml:space="preserve"> </w:t>
      </w:r>
      <w:r>
        <w:t>annual cost to the Federal Government</w:t>
      </w:r>
      <w:r w:rsidR="00184899">
        <w:t xml:space="preserve"> is $240.00</w:t>
      </w:r>
      <w:r w:rsidR="007F1514">
        <w:t>.</w:t>
      </w:r>
    </w:p>
    <w:p w:rsidR="00A66BD6" w:rsidRDefault="00A66BD6" w:rsidP="00A66BD6">
      <w:pPr>
        <w:pStyle w:val="ListParagraph"/>
      </w:pPr>
    </w:p>
    <w:p w:rsidR="006B796A" w:rsidRDefault="00184899" w:rsidP="00A66BD6">
      <w:pPr>
        <w:pStyle w:val="ListParagraph"/>
        <w:numPr>
          <w:ilvl w:val="0"/>
          <w:numId w:val="10"/>
        </w:numPr>
      </w:pPr>
      <w:r>
        <w:t>The change</w:t>
      </w:r>
      <w:r w:rsidR="006B796A">
        <w:t>s</w:t>
      </w:r>
      <w:r>
        <w:t xml:space="preserve"> in burden </w:t>
      </w:r>
      <w:r w:rsidR="006B796A">
        <w:t>are</w:t>
      </w:r>
      <w:r>
        <w:t xml:space="preserve"> due to an increase in the number of respondents to 865, and a decrease in the time it takes to complete the form.  Changes were made to the form </w:t>
      </w:r>
      <w:r w:rsidR="006B796A">
        <w:t xml:space="preserve">that will reduce the time to complete the form </w:t>
      </w:r>
      <w:r>
        <w:t>to 30 minutes.</w:t>
      </w:r>
    </w:p>
    <w:p w:rsidR="006B796A" w:rsidRDefault="006B796A" w:rsidP="006B796A">
      <w:pPr>
        <w:pStyle w:val="ListParagraph"/>
      </w:pPr>
    </w:p>
    <w:p w:rsidR="00A66BD6" w:rsidRDefault="006B796A" w:rsidP="00A66BD6">
      <w:pPr>
        <w:pStyle w:val="ListParagraph"/>
        <w:numPr>
          <w:ilvl w:val="0"/>
          <w:numId w:val="10"/>
        </w:numPr>
      </w:pPr>
      <w:r>
        <w:t>The results of this collection will not be published.</w:t>
      </w:r>
      <w:r w:rsidR="00184899">
        <w:t xml:space="preserve">  </w:t>
      </w:r>
    </w:p>
    <w:p w:rsidR="00A66BD6" w:rsidRDefault="00A66BD6" w:rsidP="00A66BD6">
      <w:pPr>
        <w:pStyle w:val="ListParagraph"/>
      </w:pPr>
    </w:p>
    <w:p w:rsidR="006E2E43" w:rsidRDefault="00A66BD6" w:rsidP="006E2E43">
      <w:pPr>
        <w:numPr>
          <w:ilvl w:val="0"/>
          <w:numId w:val="10"/>
        </w:numPr>
      </w:pPr>
      <w:r>
        <w:t>ATF does not request approval to not display the expiration date of OMB approval for this collection.</w:t>
      </w:r>
    </w:p>
    <w:p w:rsidR="00A66BD6" w:rsidRDefault="00A66BD6" w:rsidP="00A66BD6">
      <w:pPr>
        <w:pStyle w:val="ListParagraph"/>
      </w:pPr>
    </w:p>
    <w:p w:rsidR="00A66BD6" w:rsidRDefault="00A66BD6" w:rsidP="006E2E43">
      <w:pPr>
        <w:numPr>
          <w:ilvl w:val="0"/>
          <w:numId w:val="10"/>
        </w:numPr>
      </w:pPr>
      <w:r>
        <w:t>There are no exceptions to the certification statement.</w:t>
      </w:r>
    </w:p>
    <w:p w:rsidR="00A66BD6" w:rsidRDefault="00A66BD6" w:rsidP="00A66BD6">
      <w:pPr>
        <w:pStyle w:val="ListParagraph"/>
      </w:pPr>
    </w:p>
    <w:p w:rsidR="00A66BD6" w:rsidRDefault="00A66BD6" w:rsidP="00A66BD6"/>
    <w:p w:rsidR="006E2E43" w:rsidRDefault="006E2E43" w:rsidP="006E2E43"/>
    <w:p w:rsidR="006E2E43" w:rsidRDefault="006E2E43" w:rsidP="006E2E43"/>
    <w:sectPr w:rsidR="006E2E43" w:rsidSect="00A66262">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99" w:rsidRDefault="00184899">
      <w:r>
        <w:separator/>
      </w:r>
    </w:p>
  </w:endnote>
  <w:endnote w:type="continuationSeparator" w:id="0">
    <w:p w:rsidR="00184899" w:rsidRDefault="00184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899" w:rsidRDefault="006B15CA" w:rsidP="00E779AB">
    <w:pPr>
      <w:pStyle w:val="Footer"/>
      <w:framePr w:wrap="around" w:vAnchor="text" w:hAnchor="margin" w:xAlign="center" w:y="1"/>
      <w:rPr>
        <w:rStyle w:val="PageNumber"/>
      </w:rPr>
    </w:pPr>
    <w:r>
      <w:rPr>
        <w:rStyle w:val="PageNumber"/>
      </w:rPr>
      <w:fldChar w:fldCharType="begin"/>
    </w:r>
    <w:r w:rsidR="00184899">
      <w:rPr>
        <w:rStyle w:val="PageNumber"/>
      </w:rPr>
      <w:instrText xml:space="preserve">PAGE  </w:instrText>
    </w:r>
    <w:r>
      <w:rPr>
        <w:rStyle w:val="PageNumber"/>
      </w:rPr>
      <w:fldChar w:fldCharType="end"/>
    </w:r>
  </w:p>
  <w:p w:rsidR="00184899" w:rsidRDefault="00184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899" w:rsidRDefault="006B15CA" w:rsidP="00E779AB">
    <w:pPr>
      <w:pStyle w:val="Footer"/>
      <w:framePr w:wrap="around" w:vAnchor="text" w:hAnchor="margin" w:xAlign="center" w:y="1"/>
      <w:rPr>
        <w:rStyle w:val="PageNumber"/>
      </w:rPr>
    </w:pPr>
    <w:r>
      <w:rPr>
        <w:rStyle w:val="PageNumber"/>
      </w:rPr>
      <w:fldChar w:fldCharType="begin"/>
    </w:r>
    <w:r w:rsidR="00184899">
      <w:rPr>
        <w:rStyle w:val="PageNumber"/>
      </w:rPr>
      <w:instrText xml:space="preserve">PAGE  </w:instrText>
    </w:r>
    <w:r>
      <w:rPr>
        <w:rStyle w:val="PageNumber"/>
      </w:rPr>
      <w:fldChar w:fldCharType="separate"/>
    </w:r>
    <w:r w:rsidR="00AB71F1">
      <w:rPr>
        <w:rStyle w:val="PageNumber"/>
        <w:noProof/>
      </w:rPr>
      <w:t>2</w:t>
    </w:r>
    <w:r>
      <w:rPr>
        <w:rStyle w:val="PageNumber"/>
      </w:rPr>
      <w:fldChar w:fldCharType="end"/>
    </w:r>
  </w:p>
  <w:p w:rsidR="00184899" w:rsidRDefault="00184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99" w:rsidRDefault="00184899">
      <w:r>
        <w:separator/>
      </w:r>
    </w:p>
  </w:footnote>
  <w:footnote w:type="continuationSeparator" w:id="0">
    <w:p w:rsidR="00184899" w:rsidRDefault="00184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AF1"/>
    <w:multiLevelType w:val="hybridMultilevel"/>
    <w:tmpl w:val="6A941C58"/>
    <w:lvl w:ilvl="0" w:tplc="6E981D5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D231C"/>
    <w:multiLevelType w:val="hybridMultilevel"/>
    <w:tmpl w:val="50A8C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554959"/>
    <w:multiLevelType w:val="hybridMultilevel"/>
    <w:tmpl w:val="F290069C"/>
    <w:lvl w:ilvl="0" w:tplc="83F8359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40382"/>
    <w:multiLevelType w:val="hybridMultilevel"/>
    <w:tmpl w:val="0F4A0B64"/>
    <w:lvl w:ilvl="0" w:tplc="4F6E957A">
      <w:start w:val="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24865A3"/>
    <w:multiLevelType w:val="hybridMultilevel"/>
    <w:tmpl w:val="EC90E846"/>
    <w:lvl w:ilvl="0" w:tplc="09E85DE2">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A7299"/>
    <w:multiLevelType w:val="hybridMultilevel"/>
    <w:tmpl w:val="3D1E107E"/>
    <w:lvl w:ilvl="0" w:tplc="A3AED4E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8F0CAA"/>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D70087"/>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6B5D1B"/>
    <w:multiLevelType w:val="hybridMultilevel"/>
    <w:tmpl w:val="2CFE5F72"/>
    <w:lvl w:ilvl="0" w:tplc="34A87D4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57502"/>
    <w:multiLevelType w:val="hybridMultilevel"/>
    <w:tmpl w:val="5FBACB0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76D20"/>
    <w:multiLevelType w:val="hybridMultilevel"/>
    <w:tmpl w:val="ABD81A2A"/>
    <w:lvl w:ilvl="0" w:tplc="F014DE0A">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7E501F4D"/>
    <w:multiLevelType w:val="hybridMultilevel"/>
    <w:tmpl w:val="398059F2"/>
    <w:lvl w:ilvl="0" w:tplc="AB16107C">
      <w:start w:val="1"/>
      <w:numFmt w:val="decimal"/>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3"/>
  </w:num>
  <w:num w:numId="3">
    <w:abstractNumId w:val="2"/>
  </w:num>
  <w:num w:numId="4">
    <w:abstractNumId w:val="6"/>
  </w:num>
  <w:num w:numId="5">
    <w:abstractNumId w:val="7"/>
  </w:num>
  <w:num w:numId="6">
    <w:abstractNumId w:val="5"/>
  </w:num>
  <w:num w:numId="7">
    <w:abstractNumId w:val="0"/>
  </w:num>
  <w:num w:numId="8">
    <w:abstractNumId w:val="8"/>
  </w:num>
  <w:num w:numId="9">
    <w:abstractNumId w:val="4"/>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32"/>
  <w:drawingGridHorizontalSpacing w:val="120"/>
  <w:displayHorizontalDrawingGridEvery w:val="2"/>
  <w:characterSpacingControl w:val="doNotCompress"/>
  <w:footnotePr>
    <w:footnote w:id="-1"/>
    <w:footnote w:id="0"/>
  </w:footnotePr>
  <w:endnotePr>
    <w:endnote w:id="-1"/>
    <w:endnote w:id="0"/>
  </w:endnotePr>
  <w:compat/>
  <w:rsids>
    <w:rsidRoot w:val="008D40D4"/>
    <w:rsid w:val="00006630"/>
    <w:rsid w:val="00006A8D"/>
    <w:rsid w:val="00020ACF"/>
    <w:rsid w:val="00032A0F"/>
    <w:rsid w:val="00034448"/>
    <w:rsid w:val="00037C66"/>
    <w:rsid w:val="00045061"/>
    <w:rsid w:val="000477DA"/>
    <w:rsid w:val="00063502"/>
    <w:rsid w:val="000712DA"/>
    <w:rsid w:val="00073F27"/>
    <w:rsid w:val="0007570F"/>
    <w:rsid w:val="00075E99"/>
    <w:rsid w:val="0007600E"/>
    <w:rsid w:val="00085808"/>
    <w:rsid w:val="0009037A"/>
    <w:rsid w:val="000B1672"/>
    <w:rsid w:val="000B53A6"/>
    <w:rsid w:val="000C0021"/>
    <w:rsid w:val="000C602C"/>
    <w:rsid w:val="000F627B"/>
    <w:rsid w:val="000F72FC"/>
    <w:rsid w:val="000F76A8"/>
    <w:rsid w:val="000F7782"/>
    <w:rsid w:val="00114DA2"/>
    <w:rsid w:val="00132273"/>
    <w:rsid w:val="00140822"/>
    <w:rsid w:val="00140BE5"/>
    <w:rsid w:val="0014629A"/>
    <w:rsid w:val="00147BC9"/>
    <w:rsid w:val="00151565"/>
    <w:rsid w:val="00155A92"/>
    <w:rsid w:val="00155BAC"/>
    <w:rsid w:val="00161FF2"/>
    <w:rsid w:val="00166ABF"/>
    <w:rsid w:val="0017222F"/>
    <w:rsid w:val="00172766"/>
    <w:rsid w:val="00173241"/>
    <w:rsid w:val="00183201"/>
    <w:rsid w:val="00184236"/>
    <w:rsid w:val="00184899"/>
    <w:rsid w:val="00192276"/>
    <w:rsid w:val="001976A5"/>
    <w:rsid w:val="001A6D9E"/>
    <w:rsid w:val="001B09CA"/>
    <w:rsid w:val="001B46F9"/>
    <w:rsid w:val="001B5CEE"/>
    <w:rsid w:val="001B7980"/>
    <w:rsid w:val="001C7F1F"/>
    <w:rsid w:val="001D1FDF"/>
    <w:rsid w:val="002018A4"/>
    <w:rsid w:val="00216154"/>
    <w:rsid w:val="00243729"/>
    <w:rsid w:val="002468FF"/>
    <w:rsid w:val="00261A57"/>
    <w:rsid w:val="002742C0"/>
    <w:rsid w:val="00290A92"/>
    <w:rsid w:val="0029209A"/>
    <w:rsid w:val="00293E77"/>
    <w:rsid w:val="002A4118"/>
    <w:rsid w:val="002A5352"/>
    <w:rsid w:val="002B7AC8"/>
    <w:rsid w:val="002C0633"/>
    <w:rsid w:val="002D7D88"/>
    <w:rsid w:val="002E21EA"/>
    <w:rsid w:val="002E4B13"/>
    <w:rsid w:val="002E6735"/>
    <w:rsid w:val="002F135E"/>
    <w:rsid w:val="002F2CEA"/>
    <w:rsid w:val="002F7191"/>
    <w:rsid w:val="00305E70"/>
    <w:rsid w:val="00317488"/>
    <w:rsid w:val="0032213D"/>
    <w:rsid w:val="00322F5A"/>
    <w:rsid w:val="00324103"/>
    <w:rsid w:val="00325941"/>
    <w:rsid w:val="00330A8C"/>
    <w:rsid w:val="00335900"/>
    <w:rsid w:val="00336B0D"/>
    <w:rsid w:val="003408AE"/>
    <w:rsid w:val="003505D2"/>
    <w:rsid w:val="003507C2"/>
    <w:rsid w:val="003557DD"/>
    <w:rsid w:val="00386661"/>
    <w:rsid w:val="00396067"/>
    <w:rsid w:val="003B6BDD"/>
    <w:rsid w:val="003D28CB"/>
    <w:rsid w:val="003D3407"/>
    <w:rsid w:val="003D688A"/>
    <w:rsid w:val="003F7D9F"/>
    <w:rsid w:val="00415D18"/>
    <w:rsid w:val="00420E36"/>
    <w:rsid w:val="004251B9"/>
    <w:rsid w:val="00431723"/>
    <w:rsid w:val="00433C3E"/>
    <w:rsid w:val="00434FA0"/>
    <w:rsid w:val="00436848"/>
    <w:rsid w:val="0044664B"/>
    <w:rsid w:val="00461CD3"/>
    <w:rsid w:val="00485BD5"/>
    <w:rsid w:val="0048744D"/>
    <w:rsid w:val="0049455C"/>
    <w:rsid w:val="00494D3E"/>
    <w:rsid w:val="004B120C"/>
    <w:rsid w:val="004C478E"/>
    <w:rsid w:val="004D528C"/>
    <w:rsid w:val="004E5322"/>
    <w:rsid w:val="004E7837"/>
    <w:rsid w:val="00503FA3"/>
    <w:rsid w:val="005064B4"/>
    <w:rsid w:val="00510241"/>
    <w:rsid w:val="00522208"/>
    <w:rsid w:val="0052505D"/>
    <w:rsid w:val="00541E99"/>
    <w:rsid w:val="00546DFE"/>
    <w:rsid w:val="00550534"/>
    <w:rsid w:val="00561D87"/>
    <w:rsid w:val="00571BB8"/>
    <w:rsid w:val="00580832"/>
    <w:rsid w:val="0059633D"/>
    <w:rsid w:val="005B188F"/>
    <w:rsid w:val="005F1F04"/>
    <w:rsid w:val="00602C3D"/>
    <w:rsid w:val="006042C5"/>
    <w:rsid w:val="00610BC6"/>
    <w:rsid w:val="0061245C"/>
    <w:rsid w:val="00613EAD"/>
    <w:rsid w:val="00614419"/>
    <w:rsid w:val="006151A0"/>
    <w:rsid w:val="00621B61"/>
    <w:rsid w:val="00625A00"/>
    <w:rsid w:val="00630704"/>
    <w:rsid w:val="00630ACC"/>
    <w:rsid w:val="0065486A"/>
    <w:rsid w:val="00656C10"/>
    <w:rsid w:val="006775F1"/>
    <w:rsid w:val="00680DCF"/>
    <w:rsid w:val="0068355F"/>
    <w:rsid w:val="006B0115"/>
    <w:rsid w:val="006B15CA"/>
    <w:rsid w:val="006B2FBE"/>
    <w:rsid w:val="006B796A"/>
    <w:rsid w:val="006C0674"/>
    <w:rsid w:val="006C25A0"/>
    <w:rsid w:val="006C6576"/>
    <w:rsid w:val="006E2E43"/>
    <w:rsid w:val="006F3BB4"/>
    <w:rsid w:val="007042E8"/>
    <w:rsid w:val="00712E1F"/>
    <w:rsid w:val="007209CA"/>
    <w:rsid w:val="0075796A"/>
    <w:rsid w:val="007624B1"/>
    <w:rsid w:val="00762ECC"/>
    <w:rsid w:val="007636F6"/>
    <w:rsid w:val="00771C1E"/>
    <w:rsid w:val="0077535E"/>
    <w:rsid w:val="00780EED"/>
    <w:rsid w:val="00782C0D"/>
    <w:rsid w:val="00785E8A"/>
    <w:rsid w:val="00787C27"/>
    <w:rsid w:val="00792BC6"/>
    <w:rsid w:val="007A6C57"/>
    <w:rsid w:val="007B5561"/>
    <w:rsid w:val="007C66F6"/>
    <w:rsid w:val="007D4FFB"/>
    <w:rsid w:val="007F0F46"/>
    <w:rsid w:val="007F1514"/>
    <w:rsid w:val="007F4F71"/>
    <w:rsid w:val="007F503B"/>
    <w:rsid w:val="00804E17"/>
    <w:rsid w:val="00834578"/>
    <w:rsid w:val="00854404"/>
    <w:rsid w:val="00860DAE"/>
    <w:rsid w:val="00866736"/>
    <w:rsid w:val="00875EF0"/>
    <w:rsid w:val="0088581B"/>
    <w:rsid w:val="00885954"/>
    <w:rsid w:val="00896B07"/>
    <w:rsid w:val="008A6929"/>
    <w:rsid w:val="008B0F35"/>
    <w:rsid w:val="008B3523"/>
    <w:rsid w:val="008C42C5"/>
    <w:rsid w:val="008D1003"/>
    <w:rsid w:val="008D27D4"/>
    <w:rsid w:val="008D40D4"/>
    <w:rsid w:val="008D7372"/>
    <w:rsid w:val="008F6E9E"/>
    <w:rsid w:val="008F74AF"/>
    <w:rsid w:val="00906A79"/>
    <w:rsid w:val="0091276F"/>
    <w:rsid w:val="00914B4A"/>
    <w:rsid w:val="00914D24"/>
    <w:rsid w:val="00926D26"/>
    <w:rsid w:val="009338F9"/>
    <w:rsid w:val="009376B8"/>
    <w:rsid w:val="0095004B"/>
    <w:rsid w:val="00956EA9"/>
    <w:rsid w:val="0095724B"/>
    <w:rsid w:val="00963930"/>
    <w:rsid w:val="009663AC"/>
    <w:rsid w:val="0097643D"/>
    <w:rsid w:val="009776B9"/>
    <w:rsid w:val="009860C4"/>
    <w:rsid w:val="009876DF"/>
    <w:rsid w:val="009C3DDB"/>
    <w:rsid w:val="009C52C1"/>
    <w:rsid w:val="009C5F15"/>
    <w:rsid w:val="009D13DA"/>
    <w:rsid w:val="009F19D7"/>
    <w:rsid w:val="00A0219C"/>
    <w:rsid w:val="00A03EC2"/>
    <w:rsid w:val="00A07C69"/>
    <w:rsid w:val="00A47D15"/>
    <w:rsid w:val="00A53BDE"/>
    <w:rsid w:val="00A55230"/>
    <w:rsid w:val="00A66262"/>
    <w:rsid w:val="00A6662A"/>
    <w:rsid w:val="00A66BD6"/>
    <w:rsid w:val="00A745ED"/>
    <w:rsid w:val="00A82DAF"/>
    <w:rsid w:val="00AA314C"/>
    <w:rsid w:val="00AB0EF2"/>
    <w:rsid w:val="00AB5A1F"/>
    <w:rsid w:val="00AB71F1"/>
    <w:rsid w:val="00AC0FED"/>
    <w:rsid w:val="00AC4EDE"/>
    <w:rsid w:val="00AE6AB3"/>
    <w:rsid w:val="00AF7688"/>
    <w:rsid w:val="00B1017C"/>
    <w:rsid w:val="00B114B2"/>
    <w:rsid w:val="00B148CC"/>
    <w:rsid w:val="00B307BF"/>
    <w:rsid w:val="00B35265"/>
    <w:rsid w:val="00B44DD1"/>
    <w:rsid w:val="00B452FC"/>
    <w:rsid w:val="00B50D9B"/>
    <w:rsid w:val="00B54BEA"/>
    <w:rsid w:val="00B60D94"/>
    <w:rsid w:val="00B67E05"/>
    <w:rsid w:val="00B71885"/>
    <w:rsid w:val="00B77026"/>
    <w:rsid w:val="00B806EC"/>
    <w:rsid w:val="00BA6AED"/>
    <w:rsid w:val="00BC28F8"/>
    <w:rsid w:val="00BE4D0B"/>
    <w:rsid w:val="00BE5A58"/>
    <w:rsid w:val="00BF44A9"/>
    <w:rsid w:val="00BF56F0"/>
    <w:rsid w:val="00C02166"/>
    <w:rsid w:val="00C14E28"/>
    <w:rsid w:val="00C21218"/>
    <w:rsid w:val="00C23CC3"/>
    <w:rsid w:val="00C245FA"/>
    <w:rsid w:val="00C6409E"/>
    <w:rsid w:val="00C73B80"/>
    <w:rsid w:val="00C75555"/>
    <w:rsid w:val="00C80ABA"/>
    <w:rsid w:val="00C93CB8"/>
    <w:rsid w:val="00CB2F70"/>
    <w:rsid w:val="00CB3C7D"/>
    <w:rsid w:val="00CD4765"/>
    <w:rsid w:val="00CD50A7"/>
    <w:rsid w:val="00D1239B"/>
    <w:rsid w:val="00D25518"/>
    <w:rsid w:val="00D4243A"/>
    <w:rsid w:val="00D56982"/>
    <w:rsid w:val="00D73824"/>
    <w:rsid w:val="00D85F70"/>
    <w:rsid w:val="00DA6D0C"/>
    <w:rsid w:val="00DB3400"/>
    <w:rsid w:val="00DC7AB7"/>
    <w:rsid w:val="00DD0411"/>
    <w:rsid w:val="00DD181D"/>
    <w:rsid w:val="00DD400A"/>
    <w:rsid w:val="00DE1D7D"/>
    <w:rsid w:val="00DE49AA"/>
    <w:rsid w:val="00E06022"/>
    <w:rsid w:val="00E15FF6"/>
    <w:rsid w:val="00E3558D"/>
    <w:rsid w:val="00E377F9"/>
    <w:rsid w:val="00E426AC"/>
    <w:rsid w:val="00E44666"/>
    <w:rsid w:val="00E50FF9"/>
    <w:rsid w:val="00E63730"/>
    <w:rsid w:val="00E74CF8"/>
    <w:rsid w:val="00E779AB"/>
    <w:rsid w:val="00E80876"/>
    <w:rsid w:val="00E824EA"/>
    <w:rsid w:val="00E915FD"/>
    <w:rsid w:val="00E96AFD"/>
    <w:rsid w:val="00EA4D77"/>
    <w:rsid w:val="00EB5350"/>
    <w:rsid w:val="00ED14F7"/>
    <w:rsid w:val="00ED2985"/>
    <w:rsid w:val="00ED5D8D"/>
    <w:rsid w:val="00EE2D0F"/>
    <w:rsid w:val="00EE6DB8"/>
    <w:rsid w:val="00F01050"/>
    <w:rsid w:val="00F011EE"/>
    <w:rsid w:val="00F201B5"/>
    <w:rsid w:val="00F33394"/>
    <w:rsid w:val="00F40387"/>
    <w:rsid w:val="00F45A3F"/>
    <w:rsid w:val="00F52FA3"/>
    <w:rsid w:val="00F6422B"/>
    <w:rsid w:val="00F7109F"/>
    <w:rsid w:val="00F80552"/>
    <w:rsid w:val="00F82EA6"/>
    <w:rsid w:val="00F82FC4"/>
    <w:rsid w:val="00FA206C"/>
    <w:rsid w:val="00FC1D73"/>
    <w:rsid w:val="00FD20C8"/>
    <w:rsid w:val="00FF4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5322"/>
    <w:pPr>
      <w:tabs>
        <w:tab w:val="center" w:pos="4320"/>
        <w:tab w:val="right" w:pos="8640"/>
      </w:tabs>
    </w:pPr>
  </w:style>
  <w:style w:type="character" w:styleId="PageNumber">
    <w:name w:val="page number"/>
    <w:basedOn w:val="DefaultParagraphFont"/>
    <w:rsid w:val="004E5322"/>
  </w:style>
  <w:style w:type="paragraph" w:styleId="ListParagraph">
    <w:name w:val="List Paragraph"/>
    <w:basedOn w:val="Normal"/>
    <w:uiPriority w:val="34"/>
    <w:qFormat/>
    <w:rsid w:val="0068355F"/>
    <w:pPr>
      <w:ind w:left="720"/>
    </w:pPr>
  </w:style>
</w:styles>
</file>

<file path=word/webSettings.xml><?xml version="1.0" encoding="utf-8"?>
<w:webSettings xmlns:r="http://schemas.openxmlformats.org/officeDocument/2006/relationships" xmlns:w="http://schemas.openxmlformats.org/wordprocessingml/2006/main">
  <w:divs>
    <w:div w:id="325014321">
      <w:bodyDiv w:val="1"/>
      <w:marLeft w:val="0"/>
      <w:marRight w:val="0"/>
      <w:marTop w:val="0"/>
      <w:marBottom w:val="0"/>
      <w:divBdr>
        <w:top w:val="none" w:sz="0" w:space="0" w:color="auto"/>
        <w:left w:val="none" w:sz="0" w:space="0" w:color="auto"/>
        <w:bottom w:val="none" w:sz="0" w:space="0" w:color="auto"/>
        <w:right w:val="none" w:sz="0" w:space="0" w:color="auto"/>
      </w:divBdr>
    </w:div>
    <w:div w:id="719323958">
      <w:bodyDiv w:val="1"/>
      <w:marLeft w:val="0"/>
      <w:marRight w:val="0"/>
      <w:marTop w:val="0"/>
      <w:marBottom w:val="0"/>
      <w:divBdr>
        <w:top w:val="none" w:sz="0" w:space="0" w:color="auto"/>
        <w:left w:val="none" w:sz="0" w:space="0" w:color="auto"/>
        <w:bottom w:val="none" w:sz="0" w:space="0" w:color="auto"/>
        <w:right w:val="none" w:sz="0" w:space="0" w:color="auto"/>
      </w:divBdr>
    </w:div>
    <w:div w:id="1872650408">
      <w:bodyDiv w:val="1"/>
      <w:marLeft w:val="0"/>
      <w:marRight w:val="0"/>
      <w:marTop w:val="0"/>
      <w:marBottom w:val="0"/>
      <w:divBdr>
        <w:top w:val="none" w:sz="0" w:space="0" w:color="auto"/>
        <w:left w:val="none" w:sz="0" w:space="0" w:color="auto"/>
        <w:bottom w:val="none" w:sz="0" w:space="0" w:color="auto"/>
        <w:right w:val="none" w:sz="0" w:space="0" w:color="auto"/>
      </w:divBdr>
    </w:div>
    <w:div w:id="20337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36019-CADB-449D-A0EC-99D19D22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809</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3</cp:revision>
  <cp:lastPrinted>2013-03-01T20:16:00Z</cp:lastPrinted>
  <dcterms:created xsi:type="dcterms:W3CDTF">2013-03-11T16:16:00Z</dcterms:created>
  <dcterms:modified xsi:type="dcterms:W3CDTF">2013-03-12T16:16:00Z</dcterms:modified>
</cp:coreProperties>
</file>