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7DD" w:rsidRPr="003A5D04" w:rsidRDefault="003E57DD" w:rsidP="001E3234">
      <w:pPr>
        <w:jc w:val="center"/>
        <w:rPr>
          <w:b/>
        </w:rPr>
      </w:pPr>
      <w:bookmarkStart w:id="0" w:name="_GoBack"/>
      <w:bookmarkEnd w:id="0"/>
      <w:r w:rsidRPr="003A5D04">
        <w:rPr>
          <w:b/>
        </w:rPr>
        <w:t>SUPPORTING STATEMENT</w:t>
      </w:r>
    </w:p>
    <w:p w:rsidR="003E57DD" w:rsidRPr="003A5D04" w:rsidRDefault="00F94F6E" w:rsidP="001E3234">
      <w:pPr>
        <w:jc w:val="center"/>
        <w:rPr>
          <w:b/>
        </w:rPr>
      </w:pPr>
      <w:r>
        <w:rPr>
          <w:b/>
        </w:rPr>
        <w:t>Notice of Issuance of Insurance Policy</w:t>
      </w:r>
    </w:p>
    <w:p w:rsidR="003E57DD" w:rsidRDefault="003E57DD" w:rsidP="001E3234">
      <w:pPr>
        <w:jc w:val="center"/>
        <w:rPr>
          <w:b/>
        </w:rPr>
      </w:pPr>
      <w:r w:rsidRPr="003A5D04">
        <w:rPr>
          <w:b/>
        </w:rPr>
        <w:t>12</w:t>
      </w:r>
      <w:r w:rsidR="00A5292D">
        <w:rPr>
          <w:b/>
        </w:rPr>
        <w:t xml:space="preserve">40-0048 </w:t>
      </w:r>
    </w:p>
    <w:p w:rsidR="002A3289" w:rsidRPr="003A5D04" w:rsidRDefault="002A3289" w:rsidP="001E3234">
      <w:pPr>
        <w:jc w:val="center"/>
        <w:rPr>
          <w:b/>
        </w:rPr>
      </w:pPr>
    </w:p>
    <w:p w:rsidR="003E57DD" w:rsidRPr="003A5D04" w:rsidRDefault="003E57DD" w:rsidP="001E3234">
      <w:pPr>
        <w:rPr>
          <w:b/>
        </w:rPr>
      </w:pPr>
    </w:p>
    <w:p w:rsidR="00C25EC9" w:rsidRDefault="002A3289" w:rsidP="001E3234">
      <w:pPr>
        <w:numPr>
          <w:ilvl w:val="0"/>
          <w:numId w:val="8"/>
        </w:numPr>
        <w:ind w:hanging="720"/>
        <w:rPr>
          <w:b/>
        </w:rPr>
      </w:pPr>
      <w:r>
        <w:rPr>
          <w:b/>
        </w:rPr>
        <w:t>Justification</w:t>
      </w:r>
    </w:p>
    <w:p w:rsidR="00F94F6E" w:rsidRDefault="00F94F6E" w:rsidP="001E3234">
      <w:pPr>
        <w:rPr>
          <w:b/>
        </w:rPr>
      </w:pPr>
    </w:p>
    <w:p w:rsidR="006159AF" w:rsidRDefault="003E57DD" w:rsidP="001E3234">
      <w:pPr>
        <w:rPr>
          <w:b/>
        </w:rPr>
      </w:pPr>
      <w:r w:rsidRPr="003A5D04">
        <w:rPr>
          <w:b/>
        </w:rPr>
        <w:t>1.</w:t>
      </w:r>
      <w:r w:rsidRPr="003A5D04">
        <w:rPr>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00426B72" w:rsidRPr="003A5D04" w:rsidRDefault="00426B72" w:rsidP="001E3234">
      <w:pPr>
        <w:rPr>
          <w:b/>
        </w:rPr>
      </w:pPr>
    </w:p>
    <w:p w:rsidR="00CC53FD" w:rsidRDefault="00426B72" w:rsidP="001E3234">
      <w:r>
        <w:t xml:space="preserve">The Black Lung Benefits Act as amended, and codified at 30 USC 933 </w:t>
      </w:r>
      <w:r w:rsidR="00323761">
        <w:t>(</w:t>
      </w:r>
      <w:hyperlink r:id="rId8" w:history="1">
        <w:r w:rsidR="00323761" w:rsidRPr="00EF5944">
          <w:rPr>
            <w:rStyle w:val="Hyperlink"/>
          </w:rPr>
          <w:t>http://www.gpo.gov/fdsys/pkg/USCODE-2011-title30/html/USCODE-2011-title30-chap22-subchapIV-partC-sec933.htm</w:t>
        </w:r>
      </w:hyperlink>
      <w:r w:rsidR="00323761">
        <w:t xml:space="preserve">) </w:t>
      </w:r>
      <w:r>
        <w:t>requires that a responsible coal mine operator be insured and outlines the items each contract of insurance must contain.  It also enumerates the civil penalties to which a responsible coal mine operator is subject, should these procedures not be followed.  In addition, 20 CFR Part V, Subpart C, 726.208 - .213 (</w:t>
      </w:r>
      <w:hyperlink r:id="rId9" w:history="1">
        <w:r w:rsidRPr="00C90285">
          <w:rPr>
            <w:rStyle w:val="Hyperlink"/>
          </w:rPr>
          <w:t>http://ecfr.gpoaccess.gov/cgi/t/text/text-idx?c=ecfr&amp;tpl=/ecfrbrowse/Title20/20cfr726_main_02.tpl</w:t>
        </w:r>
      </w:hyperlink>
      <w:r w:rsidR="00323761">
        <w:t>)</w:t>
      </w:r>
      <w:r>
        <w:t xml:space="preserve"> requires that each insurance carrier shall report to DCMWC each policy and endorsement issued, cancelled, or renewed with respect to responsible operators.  It states that this report will be made in such a manner and on such a form as DCMWC may require.  It is also required that if a policy is issued or renewed for more than one operator, a separate report for each operator shall be submitted.</w:t>
      </w:r>
    </w:p>
    <w:p w:rsidR="00CC53FD" w:rsidRDefault="00CC53FD" w:rsidP="001E3234"/>
    <w:p w:rsidR="00CC53FD" w:rsidRPr="00CC53FD" w:rsidRDefault="00CC53FD" w:rsidP="001E3234">
      <w:r>
        <w:t xml:space="preserve">OWCP </w:t>
      </w:r>
      <w:r w:rsidR="005E3142">
        <w:t xml:space="preserve">is revising this information collection to remove the </w:t>
      </w:r>
      <w:r w:rsidR="00157940">
        <w:t xml:space="preserve">Form CM-921, Notice of Issuance of Insurance Policy, </w:t>
      </w:r>
      <w:r w:rsidR="0010392F">
        <w:t>filing requirement, when</w:t>
      </w:r>
      <w:r w:rsidR="005E3142">
        <w:t xml:space="preserve"> the insured coal mining operations are conducted in a State that reports all workers’ </w:t>
      </w:r>
      <w:r w:rsidR="00111C46">
        <w:t>compensation to the National Co</w:t>
      </w:r>
      <w:r w:rsidR="00FE2ED3">
        <w:t>u</w:t>
      </w:r>
      <w:r w:rsidR="00111C46">
        <w:t>ncil on Compensation Insurance (NCCI).</w:t>
      </w:r>
      <w:r>
        <w:t xml:space="preserve"> </w:t>
      </w:r>
      <w:r w:rsidR="00FE2ED3">
        <w:t xml:space="preserve"> OWCP and NCCI have a Memorandum of Understanding in place that permits NCCI to provide policy information directly to OWCP via Secure FTP (File Transfer Protocol) server.</w:t>
      </w:r>
    </w:p>
    <w:p w:rsidR="003E57DD" w:rsidRPr="003A5D04" w:rsidRDefault="003E57DD" w:rsidP="001E3234"/>
    <w:p w:rsidR="003E57DD" w:rsidRPr="003A5D04" w:rsidRDefault="003E57DD" w:rsidP="001E3234">
      <w:pPr>
        <w:rPr>
          <w:b/>
        </w:rPr>
      </w:pPr>
      <w:r w:rsidRPr="003A5D04">
        <w:rPr>
          <w:b/>
        </w:rPr>
        <w:t>2.</w:t>
      </w:r>
      <w:r w:rsidRPr="003A5D04">
        <w:rPr>
          <w:b/>
        </w:rPr>
        <w:tab/>
        <w:t>Indicate how, by whom, and for what purpose the information is to be used.  Except for a new collection, indicate the actual use the agency has made of the information received from the current collection.</w:t>
      </w:r>
    </w:p>
    <w:p w:rsidR="003E57DD" w:rsidRPr="003A5D04" w:rsidRDefault="003E57DD" w:rsidP="001E3234">
      <w:pPr>
        <w:rPr>
          <w:b/>
        </w:rPr>
      </w:pPr>
    </w:p>
    <w:p w:rsidR="003E57DD" w:rsidRDefault="00426B72" w:rsidP="001E3234">
      <w:r>
        <w:t xml:space="preserve">The CM-921 </w:t>
      </w:r>
      <w:r w:rsidR="00AD2AFD">
        <w:t>will be</w:t>
      </w:r>
      <w:r>
        <w:t xml:space="preserve"> completed by the insurance carrier and forwarded to the Department for review.  DCMWC staff reviews the completed CM-921 to identify those operators who have secured insurance for payment of black lung benefits as required by Section 423 of the Act.</w:t>
      </w:r>
    </w:p>
    <w:p w:rsidR="00426B72" w:rsidRPr="003A5D04" w:rsidRDefault="00426B72" w:rsidP="001E3234"/>
    <w:p w:rsidR="003E57DD" w:rsidRPr="003A5D04" w:rsidRDefault="003E57DD" w:rsidP="001E3234">
      <w:pPr>
        <w:rPr>
          <w:b/>
        </w:rPr>
      </w:pPr>
      <w:r w:rsidRPr="003A5D04">
        <w:rPr>
          <w:b/>
        </w:rPr>
        <w:t>3.</w:t>
      </w:r>
      <w:r w:rsidRPr="003A5D0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57DD" w:rsidRPr="003A5D04" w:rsidRDefault="003E57DD" w:rsidP="001E3234">
      <w:pPr>
        <w:rPr>
          <w:b/>
        </w:rPr>
      </w:pPr>
    </w:p>
    <w:p w:rsidR="00426B72" w:rsidRDefault="00426B72" w:rsidP="001E3234">
      <w:pPr>
        <w:snapToGrid w:val="0"/>
      </w:pPr>
      <w:r>
        <w:t xml:space="preserve">In accordance with the Government Paperwork Elimination Act (GPEA), DCMWC recognizes the requirement that all OMB forms be made electronically interactive.  The </w:t>
      </w:r>
      <w:r w:rsidR="00AA6ACA">
        <w:t xml:space="preserve">Office of Workers’ </w:t>
      </w:r>
      <w:r w:rsidR="00AA6ACA">
        <w:lastRenderedPageBreak/>
        <w:t>Compensation Programs</w:t>
      </w:r>
      <w:r w:rsidR="00C8132F">
        <w:t xml:space="preserve"> (OWCP) has recently developed a method for electronic submission of the CM-921.  The form is available online at </w:t>
      </w:r>
      <w:hyperlink r:id="rId10" w:history="1">
        <w:r w:rsidR="004B1021" w:rsidRPr="004B1021">
          <w:rPr>
            <w:rStyle w:val="Hyperlink"/>
          </w:rPr>
          <w:t>http://www.dol.gov/owcp/regs/compliance/cm-921.pdf</w:t>
        </w:r>
      </w:hyperlink>
      <w:r>
        <w:t xml:space="preserve">. </w:t>
      </w:r>
    </w:p>
    <w:p w:rsidR="00426B72" w:rsidRDefault="00426B72" w:rsidP="001E3234">
      <w:r>
        <w:t> </w:t>
      </w:r>
      <w:r>
        <w:tab/>
      </w:r>
    </w:p>
    <w:p w:rsidR="005D1277" w:rsidRDefault="005D1277" w:rsidP="001E3234">
      <w:r>
        <w:t xml:space="preserve">Most respondents are now able to use the National Council for Compensation Insurance as their agent to report policies electronically at the same time that they report similar information to the several states.  </w:t>
      </w:r>
      <w:r w:rsidR="00323761">
        <w:t>OWCP and NCCI have a Memorandum of Understanding in place that permits NCCI to provide policy information directly to OWCP via Secure FTP</w:t>
      </w:r>
      <w:r w:rsidR="003B0847">
        <w:t xml:space="preserve"> </w:t>
      </w:r>
      <w:r w:rsidR="006E2A33">
        <w:t xml:space="preserve">(File Transfer Protocol) </w:t>
      </w:r>
      <w:r w:rsidR="003B0847">
        <w:t>server.</w:t>
      </w:r>
      <w:r w:rsidR="00323761">
        <w:t xml:space="preserve"> </w:t>
      </w:r>
      <w:r>
        <w:t>Other respondents in some states do not have</w:t>
      </w:r>
      <w:r w:rsidR="006E2A33">
        <w:t xml:space="preserve"> such</w:t>
      </w:r>
      <w:r>
        <w:t xml:space="preserve"> capability and still need to submit the actual form to the DCMWC</w:t>
      </w:r>
      <w:r w:rsidR="00E220D2">
        <w:t>.</w:t>
      </w:r>
    </w:p>
    <w:p w:rsidR="005D1277" w:rsidRDefault="005D1277" w:rsidP="001E3234"/>
    <w:p w:rsidR="003E57DD" w:rsidRPr="003A5D04" w:rsidRDefault="003E57DD" w:rsidP="001E3234">
      <w:pPr>
        <w:tabs>
          <w:tab w:val="num" w:pos="600"/>
        </w:tabs>
        <w:rPr>
          <w:b/>
        </w:rPr>
      </w:pPr>
      <w:r w:rsidRPr="003A5D04">
        <w:rPr>
          <w:b/>
        </w:rPr>
        <w:t>4.</w:t>
      </w:r>
      <w:r w:rsidRPr="003A5D04">
        <w:rPr>
          <w:b/>
        </w:rPr>
        <w:tab/>
        <w:t>Describe efforts to identify duplication.</w:t>
      </w:r>
      <w:r w:rsidR="00671C86" w:rsidRPr="003A5D04">
        <w:rPr>
          <w:b/>
        </w:rPr>
        <w:t xml:space="preserve">  s</w:t>
      </w:r>
      <w:r w:rsidRPr="003A5D04">
        <w:rPr>
          <w:b/>
        </w:rPr>
        <w:t>how specifically why any similar information already available cannot be used or modified for use for the purposes described in Item 2 above.</w:t>
      </w:r>
    </w:p>
    <w:p w:rsidR="003E57DD" w:rsidRPr="003A5D04" w:rsidRDefault="003E57DD" w:rsidP="001E3234">
      <w:pPr>
        <w:tabs>
          <w:tab w:val="num" w:pos="600"/>
        </w:tabs>
        <w:rPr>
          <w:b/>
        </w:rPr>
      </w:pPr>
    </w:p>
    <w:p w:rsidR="003E57DD" w:rsidRDefault="00426B72" w:rsidP="001E3234">
      <w:pPr>
        <w:tabs>
          <w:tab w:val="num" w:pos="600"/>
        </w:tabs>
        <w:rPr>
          <w:b/>
        </w:rPr>
      </w:pPr>
      <w:r>
        <w:t>There is no similar approved information collection form used by DCMWC or Federal Government for insurance carriers to report coverage of coal mine operators.</w:t>
      </w:r>
      <w:r w:rsidR="00587BD5">
        <w:t xml:space="preserve">  </w:t>
      </w:r>
      <w:r w:rsidR="00195737">
        <w:t>Many</w:t>
      </w:r>
      <w:r w:rsidR="00587BD5">
        <w:t xml:space="preserve"> States also collect this information</w:t>
      </w:r>
      <w:r w:rsidR="00751CE7">
        <w:t xml:space="preserve"> through NCCI.  </w:t>
      </w:r>
      <w:r w:rsidR="00587BD5">
        <w:t>OWCP and NCCI have a Memorandum of Understanding in place that permits NCCI to provide policy information directly to OWCP via Secure FTP (File Transfer Protocol) server</w:t>
      </w:r>
      <w:r w:rsidR="00751CE7">
        <w:t xml:space="preserve">; therefore, OWCP has removed </w:t>
      </w:r>
      <w:r w:rsidR="0022200E">
        <w:t xml:space="preserve">reporting </w:t>
      </w:r>
      <w:r w:rsidR="00195737">
        <w:t xml:space="preserve">that is duplicative </w:t>
      </w:r>
      <w:r w:rsidR="0022200E">
        <w:t>with State requirements</w:t>
      </w:r>
      <w:r w:rsidR="00587BD5">
        <w:t>.</w:t>
      </w:r>
    </w:p>
    <w:p w:rsidR="00426B72" w:rsidRPr="003A5D04" w:rsidRDefault="00426B72" w:rsidP="001E3234">
      <w:pPr>
        <w:tabs>
          <w:tab w:val="num" w:pos="600"/>
        </w:tabs>
        <w:rPr>
          <w:b/>
        </w:rPr>
      </w:pPr>
    </w:p>
    <w:p w:rsidR="003E57DD" w:rsidRPr="003A5D04" w:rsidRDefault="003E57DD" w:rsidP="001E3234">
      <w:pPr>
        <w:tabs>
          <w:tab w:val="num" w:pos="720"/>
        </w:tabs>
        <w:rPr>
          <w:b/>
        </w:rPr>
      </w:pPr>
      <w:r w:rsidRPr="003A5D04">
        <w:rPr>
          <w:b/>
        </w:rPr>
        <w:t>5.</w:t>
      </w:r>
      <w:r w:rsidRPr="003A5D04">
        <w:rPr>
          <w:b/>
        </w:rPr>
        <w:tab/>
        <w:t>If the collection information impacts small businesses or other small entities, describe any methods used to minimize burden.</w:t>
      </w:r>
    </w:p>
    <w:p w:rsidR="003E57DD" w:rsidRDefault="003E57DD" w:rsidP="001E3234">
      <w:pPr>
        <w:tabs>
          <w:tab w:val="num" w:pos="600"/>
        </w:tabs>
        <w:rPr>
          <w:b/>
        </w:rPr>
      </w:pPr>
    </w:p>
    <w:p w:rsidR="00426B72" w:rsidRPr="003A5D04" w:rsidRDefault="00426B72" w:rsidP="001E3234">
      <w:pPr>
        <w:tabs>
          <w:tab w:val="num" w:pos="600"/>
        </w:tabs>
        <w:rPr>
          <w:b/>
        </w:rPr>
      </w:pPr>
      <w:r>
        <w:t>This collection of information does not involve small businesses.</w:t>
      </w:r>
    </w:p>
    <w:p w:rsidR="003E57DD" w:rsidRPr="003A5D04" w:rsidRDefault="003E57DD" w:rsidP="001E3234"/>
    <w:p w:rsidR="003E57DD" w:rsidRPr="003A5D04" w:rsidRDefault="003E57DD" w:rsidP="001E3234">
      <w:pPr>
        <w:tabs>
          <w:tab w:val="num" w:pos="600"/>
        </w:tabs>
        <w:rPr>
          <w:b/>
        </w:rPr>
      </w:pPr>
      <w:r w:rsidRPr="003A5D04">
        <w:rPr>
          <w:b/>
        </w:rPr>
        <w:t>6.</w:t>
      </w:r>
      <w:r w:rsidRPr="003A5D04">
        <w:rPr>
          <w:b/>
        </w:rPr>
        <w:tab/>
        <w:t>Describe the consequence of Federal program or policy activities if the collection is not conducted or is conducted less frequently, as well as any technical or legal obstacles to reducing burden.</w:t>
      </w:r>
    </w:p>
    <w:p w:rsidR="003E57DD" w:rsidRPr="003A5D04" w:rsidRDefault="003E57DD" w:rsidP="001E3234">
      <w:pPr>
        <w:tabs>
          <w:tab w:val="num" w:pos="600"/>
        </w:tabs>
        <w:rPr>
          <w:b/>
        </w:rPr>
      </w:pPr>
    </w:p>
    <w:p w:rsidR="003E57DD" w:rsidRDefault="00426B72" w:rsidP="001E3234">
      <w:pPr>
        <w:tabs>
          <w:tab w:val="num" w:pos="600"/>
        </w:tabs>
      </w:pPr>
      <w:r>
        <w:t>This information is collected on an annual basis, because 20 CFR 726.206 requires that policies be issued for one year.  DCMWC needs to collect this information in order to conform to the regulatory requirements of the Black Lung Benefits Act. If this information is not collected, DCMWC would be in violation of the regulating requirements of the Act.</w:t>
      </w:r>
    </w:p>
    <w:p w:rsidR="00426B72" w:rsidRPr="003A5D04" w:rsidRDefault="00426B72" w:rsidP="001E3234">
      <w:pPr>
        <w:tabs>
          <w:tab w:val="num" w:pos="600"/>
        </w:tabs>
      </w:pPr>
    </w:p>
    <w:p w:rsidR="00056035" w:rsidRPr="00426B72" w:rsidRDefault="003E57DD" w:rsidP="001E3234">
      <w:pPr>
        <w:tabs>
          <w:tab w:val="num" w:pos="0"/>
        </w:tabs>
        <w:rPr>
          <w:b/>
        </w:rPr>
      </w:pPr>
      <w:r w:rsidRPr="00426B72">
        <w:rPr>
          <w:b/>
        </w:rPr>
        <w:t>7.</w:t>
      </w:r>
      <w:r w:rsidRPr="00426B72">
        <w:rPr>
          <w:b/>
        </w:rPr>
        <w:tab/>
      </w:r>
      <w:r w:rsidR="00056035" w:rsidRPr="00426B72">
        <w:rPr>
          <w:b/>
        </w:rPr>
        <w:t xml:space="preserve">Explain any special circumstance </w:t>
      </w:r>
      <w:r w:rsidR="00F94F6E">
        <w:rPr>
          <w:b/>
        </w:rPr>
        <w:t>required in the conduct of this information collection</w:t>
      </w:r>
      <w:r w:rsidR="00056035" w:rsidRPr="00426B72">
        <w:rPr>
          <w:b/>
        </w:rPr>
        <w:t>:</w:t>
      </w:r>
    </w:p>
    <w:p w:rsidR="00056035" w:rsidRPr="00231F4E" w:rsidRDefault="00056035" w:rsidP="001E3234">
      <w:pPr>
        <w:tabs>
          <w:tab w:val="left" w:pos="-720"/>
          <w:tab w:val="left" w:pos="0"/>
        </w:tabs>
        <w:spacing w:line="243" w:lineRule="exact"/>
        <w:rPr>
          <w:sz w:val="26"/>
          <w:szCs w:val="26"/>
        </w:rPr>
      </w:pPr>
    </w:p>
    <w:p w:rsidR="003E57DD" w:rsidRPr="003A5D04" w:rsidRDefault="00426B72" w:rsidP="001E3234">
      <w:pPr>
        <w:tabs>
          <w:tab w:val="num" w:pos="600"/>
        </w:tabs>
        <w:rPr>
          <w:b/>
        </w:rPr>
      </w:pPr>
      <w:r>
        <w:t>There are no special circumstances for this information collection.</w:t>
      </w:r>
    </w:p>
    <w:p w:rsidR="003E57DD" w:rsidRPr="003A5D04" w:rsidRDefault="003E57DD" w:rsidP="001E3234">
      <w:pPr>
        <w:tabs>
          <w:tab w:val="num" w:pos="600"/>
        </w:tabs>
      </w:pPr>
    </w:p>
    <w:p w:rsidR="003E57DD" w:rsidRPr="003A5D04" w:rsidRDefault="003E57DD" w:rsidP="001E3234">
      <w:pPr>
        <w:rPr>
          <w:b/>
        </w:rPr>
      </w:pPr>
      <w:r w:rsidRPr="003A5D04">
        <w:rPr>
          <w:b/>
        </w:rPr>
        <w:t>8.</w:t>
      </w:r>
      <w:r w:rsidRPr="003A5D04">
        <w:rPr>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3E57DD" w:rsidRDefault="003E57DD" w:rsidP="001E3234">
      <w:pPr>
        <w:tabs>
          <w:tab w:val="num" w:pos="600"/>
        </w:tabs>
        <w:rPr>
          <w:b/>
        </w:rPr>
      </w:pPr>
    </w:p>
    <w:p w:rsidR="00426B72" w:rsidRPr="008513F3" w:rsidRDefault="00426B72" w:rsidP="001E3234">
      <w:pPr>
        <w:rPr>
          <w:b/>
        </w:rPr>
      </w:pPr>
      <w:r w:rsidRPr="008513F3">
        <w:lastRenderedPageBreak/>
        <w:t xml:space="preserve">No outside consultants were contacted concerning the use of the CM-921.  The form has been in use since 1973, and there has been ample time to voice any complaints regarding its use.  A Federal Register Notice inviting public comment was published on </w:t>
      </w:r>
      <w:r w:rsidR="008513F3" w:rsidRPr="008513F3">
        <w:t>March 12, 2013</w:t>
      </w:r>
      <w:r w:rsidRPr="008513F3">
        <w:t>.  No comments were received.</w:t>
      </w:r>
    </w:p>
    <w:p w:rsidR="00671C86" w:rsidRPr="003A5D04" w:rsidRDefault="00671C86" w:rsidP="001E3234">
      <w:pPr>
        <w:tabs>
          <w:tab w:val="num" w:pos="600"/>
        </w:tabs>
        <w:rPr>
          <w:b/>
        </w:rPr>
      </w:pPr>
    </w:p>
    <w:p w:rsidR="00704CB8" w:rsidRPr="003A5D04" w:rsidRDefault="00704CB8" w:rsidP="001E3234">
      <w:pPr>
        <w:rPr>
          <w:b/>
        </w:rPr>
      </w:pPr>
      <w:r w:rsidRPr="003A5D04">
        <w:rPr>
          <w:b/>
        </w:rPr>
        <w:t>9.</w:t>
      </w:r>
      <w:r w:rsidRPr="003A5D04">
        <w:rPr>
          <w:b/>
        </w:rPr>
        <w:tab/>
        <w:t>Explain any decision to provide any payment or gift to respondents, other than remuneration of contractors or grantees.</w:t>
      </w:r>
    </w:p>
    <w:p w:rsidR="00704CB8" w:rsidRDefault="00704CB8" w:rsidP="001E3234">
      <w:pPr>
        <w:tabs>
          <w:tab w:val="num" w:pos="600"/>
        </w:tabs>
        <w:rPr>
          <w:b/>
        </w:rPr>
      </w:pPr>
    </w:p>
    <w:p w:rsidR="00426B72" w:rsidRPr="003A5D04" w:rsidRDefault="00426B72" w:rsidP="001E3234">
      <w:pPr>
        <w:tabs>
          <w:tab w:val="num" w:pos="600"/>
        </w:tabs>
        <w:rPr>
          <w:b/>
        </w:rPr>
      </w:pPr>
      <w:r>
        <w:t>Respondents do not receive gifts or payments to furnish the requested information.</w:t>
      </w:r>
    </w:p>
    <w:p w:rsidR="00704CB8" w:rsidRPr="003A5D04" w:rsidRDefault="00704CB8" w:rsidP="001E3234">
      <w:pPr>
        <w:tabs>
          <w:tab w:val="num" w:pos="600"/>
        </w:tabs>
      </w:pPr>
    </w:p>
    <w:p w:rsidR="00704CB8" w:rsidRPr="003A5D04" w:rsidRDefault="00704CB8" w:rsidP="001E3234">
      <w:pPr>
        <w:rPr>
          <w:b/>
        </w:rPr>
      </w:pPr>
      <w:r w:rsidRPr="003A5D04">
        <w:rPr>
          <w:b/>
        </w:rPr>
        <w:t>10.</w:t>
      </w:r>
      <w:r w:rsidRPr="003A5D04">
        <w:rPr>
          <w:b/>
        </w:rPr>
        <w:tab/>
        <w:t>Describe any assurance of confidentiality provided to respondents and the basis for the assurance in statute, regulations, or agency policy.</w:t>
      </w:r>
    </w:p>
    <w:p w:rsidR="00704CB8" w:rsidRPr="003A5D04" w:rsidRDefault="00704CB8" w:rsidP="001E3234">
      <w:pPr>
        <w:tabs>
          <w:tab w:val="num" w:pos="720"/>
        </w:tabs>
        <w:rPr>
          <w:b/>
        </w:rPr>
      </w:pPr>
    </w:p>
    <w:p w:rsidR="00426B72" w:rsidRDefault="007D006F" w:rsidP="001E3234">
      <w:pPr>
        <w:tabs>
          <w:tab w:val="num" w:pos="720"/>
        </w:tabs>
      </w:pPr>
      <w:r>
        <w:t xml:space="preserve">No assurance of confidentiality is provided.  </w:t>
      </w:r>
      <w:r w:rsidR="00610E52" w:rsidRPr="00610E52">
        <w:t>No information covered by the Privacy Act of 1974 is collected.</w:t>
      </w:r>
    </w:p>
    <w:p w:rsidR="00610E52" w:rsidRPr="003A5D04" w:rsidRDefault="00610E52" w:rsidP="001E3234">
      <w:pPr>
        <w:tabs>
          <w:tab w:val="num" w:pos="720"/>
        </w:tabs>
      </w:pPr>
    </w:p>
    <w:p w:rsidR="00704CB8" w:rsidRPr="003A5D04" w:rsidRDefault="00704CB8" w:rsidP="001E3234">
      <w:pPr>
        <w:numPr>
          <w:ilvl w:val="0"/>
          <w:numId w:val="2"/>
        </w:numPr>
        <w:tabs>
          <w:tab w:val="clear" w:pos="1080"/>
          <w:tab w:val="num" w:pos="0"/>
        </w:tabs>
        <w:ind w:left="0" w:firstLine="0"/>
        <w:rPr>
          <w:b/>
        </w:rPr>
      </w:pPr>
      <w:r w:rsidRPr="003A5D04">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4CB8" w:rsidRPr="003A5D04" w:rsidRDefault="00704CB8" w:rsidP="001E3234">
      <w:pPr>
        <w:rPr>
          <w:b/>
        </w:rPr>
      </w:pPr>
    </w:p>
    <w:p w:rsidR="00704CB8" w:rsidRDefault="00152954" w:rsidP="001E3234">
      <w:r>
        <w:t>This collection contains no questions of a sensitive nature.</w:t>
      </w:r>
    </w:p>
    <w:p w:rsidR="00152954" w:rsidRPr="003A5D04" w:rsidRDefault="00152954" w:rsidP="001E3234"/>
    <w:p w:rsidR="00704CB8" w:rsidRPr="003A5D04" w:rsidRDefault="00704CB8" w:rsidP="001E3234">
      <w:pPr>
        <w:tabs>
          <w:tab w:val="num" w:pos="720"/>
        </w:tabs>
        <w:rPr>
          <w:b/>
        </w:rPr>
      </w:pPr>
      <w:r w:rsidRPr="003A5D04">
        <w:rPr>
          <w:b/>
        </w:rPr>
        <w:t xml:space="preserve">12. </w:t>
      </w:r>
      <w:r w:rsidRPr="003A5D04">
        <w:rPr>
          <w:b/>
        </w:rPr>
        <w:tab/>
        <w:t xml:space="preserve">Provide estimates of the hour burden of the collection of information.  </w:t>
      </w:r>
    </w:p>
    <w:p w:rsidR="00704CB8" w:rsidRPr="003A5D04" w:rsidRDefault="00704CB8" w:rsidP="001E3234">
      <w:pPr>
        <w:rPr>
          <w:b/>
        </w:rPr>
      </w:pPr>
      <w:r w:rsidRPr="003A5D04">
        <w:rPr>
          <w:b/>
        </w:rPr>
        <w:t>The statement should:</w:t>
      </w:r>
    </w:p>
    <w:p w:rsidR="00704CB8" w:rsidRPr="003A5D04" w:rsidRDefault="00704CB8" w:rsidP="001E3234">
      <w:pPr>
        <w:tabs>
          <w:tab w:val="num" w:pos="993"/>
        </w:tabs>
        <w:rPr>
          <w:b/>
        </w:rPr>
      </w:pPr>
    </w:p>
    <w:p w:rsidR="00704CB8" w:rsidRPr="003A5D04" w:rsidRDefault="00704CB8" w:rsidP="001E3234">
      <w:pPr>
        <w:ind w:left="709"/>
        <w:rPr>
          <w:b/>
        </w:rPr>
      </w:pPr>
      <w:r w:rsidRPr="003A5D04">
        <w:rPr>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w:t>
      </w:r>
      <w:r w:rsidR="00B73813">
        <w:rPr>
          <w:b/>
        </w:rPr>
        <w:t>ormation.</w:t>
      </w:r>
      <w:r w:rsidR="00F94F6E">
        <w:rPr>
          <w:b/>
        </w:rPr>
        <w:br/>
      </w:r>
    </w:p>
    <w:p w:rsidR="00EE420F" w:rsidRDefault="007D5068" w:rsidP="001E3234">
      <w:pPr>
        <w:tabs>
          <w:tab w:val="num" w:pos="1134"/>
        </w:tabs>
      </w:pPr>
      <w:r>
        <w:t xml:space="preserve">The public burden estimate of this information collection is approximately 8 hours.  This burden is based on approximately 10 minutes for retrieving the information and completing each of the around 50 CM-921 forms received each year.  </w:t>
      </w:r>
      <w:r w:rsidR="007436EF">
        <w:t xml:space="preserve">There are about </w:t>
      </w:r>
      <w:r w:rsidR="006E2A33">
        <w:t>4</w:t>
      </w:r>
      <w:r w:rsidR="007436EF">
        <w:t xml:space="preserve"> </w:t>
      </w:r>
      <w:r w:rsidR="006E2A33">
        <w:t xml:space="preserve">state agencies or </w:t>
      </w:r>
      <w:r w:rsidR="007436EF">
        <w:t xml:space="preserve">insurance carriers </w:t>
      </w:r>
      <w:r w:rsidR="006E2A33">
        <w:t>insuring</w:t>
      </w:r>
      <w:r w:rsidR="007436EF">
        <w:t xml:space="preserve"> approximately </w:t>
      </w:r>
      <w:r w:rsidR="006E2A33">
        <w:t>50</w:t>
      </w:r>
      <w:r w:rsidR="007436EF">
        <w:t xml:space="preserve"> coal mine operators</w:t>
      </w:r>
      <w:r w:rsidR="006E2A33">
        <w:t xml:space="preserve"> that cannot use the NCCI/OWCP MOU to provide coverage information by Secure FTP</w:t>
      </w:r>
      <w:r w:rsidR="00EE420F">
        <w:t>.</w:t>
      </w:r>
      <w:r w:rsidR="00EE420F" w:rsidRPr="00EE420F">
        <w:t xml:space="preserve"> </w:t>
      </w:r>
      <w:r w:rsidR="00EE420F">
        <w:t xml:space="preserve"> </w:t>
      </w:r>
      <w:r w:rsidR="00A85079">
        <w:t xml:space="preserve">OWCP assumes no unique Federal time burden </w:t>
      </w:r>
      <w:r w:rsidR="000B1635">
        <w:t xml:space="preserve">for responses provided through NCCI, because State law </w:t>
      </w:r>
      <w:r w:rsidR="00195737">
        <w:t>already</w:t>
      </w:r>
      <w:r w:rsidR="000B1635">
        <w:t xml:space="preserve"> require</w:t>
      </w:r>
      <w:r w:rsidR="00195737">
        <w:t>s</w:t>
      </w:r>
      <w:r w:rsidR="000B1635">
        <w:t xml:space="preserve"> the identical reporting requirement.</w:t>
      </w:r>
    </w:p>
    <w:p w:rsidR="006E2A33" w:rsidRDefault="006E2A33" w:rsidP="001E3234">
      <w:pPr>
        <w:tabs>
          <w:tab w:val="num" w:pos="1134"/>
        </w:tabs>
      </w:pPr>
    </w:p>
    <w:p w:rsidR="00124AF9" w:rsidRDefault="00EE420F" w:rsidP="001E3234">
      <w:pPr>
        <w:tabs>
          <w:tab w:val="num" w:pos="1134"/>
        </w:tabs>
      </w:pPr>
      <w:r>
        <w:lastRenderedPageBreak/>
        <w:tab/>
        <w:t>50 forms X 10 minutes =</w:t>
      </w:r>
      <w:r w:rsidR="00124AF9">
        <w:t xml:space="preserve"> 500 minutes</w:t>
      </w:r>
    </w:p>
    <w:p w:rsidR="00124AF9" w:rsidRDefault="00124AF9" w:rsidP="001E3234">
      <w:pPr>
        <w:tabs>
          <w:tab w:val="num" w:pos="1134"/>
        </w:tabs>
      </w:pPr>
      <w:r>
        <w:tab/>
        <w:t>500 minutes / 60 = 8.3333 hours (rounded down to 8)</w:t>
      </w:r>
    </w:p>
    <w:p w:rsidR="00124AF9" w:rsidRDefault="00124AF9" w:rsidP="001E3234">
      <w:pPr>
        <w:tabs>
          <w:tab w:val="num" w:pos="1134"/>
        </w:tabs>
      </w:pPr>
    </w:p>
    <w:p w:rsidR="00704CB8" w:rsidRDefault="006E2A33" w:rsidP="001E3234">
      <w:pPr>
        <w:tabs>
          <w:tab w:val="num" w:pos="1134"/>
        </w:tabs>
      </w:pPr>
      <w:r>
        <w:t xml:space="preserve">This represents a downward adjustment </w:t>
      </w:r>
      <w:r w:rsidR="00124AF9">
        <w:t xml:space="preserve">in burden hours of </w:t>
      </w:r>
      <w:r>
        <w:t>625</w:t>
      </w:r>
      <w:r w:rsidR="00800F87">
        <w:t xml:space="preserve"> (previously 633 burden hours)</w:t>
      </w:r>
      <w:r w:rsidR="00563CBC">
        <w:t>.</w:t>
      </w:r>
    </w:p>
    <w:p w:rsidR="00563CBC" w:rsidRDefault="00563CBC" w:rsidP="001E3234">
      <w:pPr>
        <w:tabs>
          <w:tab w:val="num" w:pos="1134"/>
        </w:tabs>
      </w:pPr>
    </w:p>
    <w:p w:rsidR="00563CBC" w:rsidRPr="007D5068" w:rsidRDefault="00563CBC" w:rsidP="001E3234">
      <w:pPr>
        <w:tabs>
          <w:tab w:val="num" w:pos="1134"/>
        </w:tabs>
      </w:pPr>
      <w:r>
        <w:t xml:space="preserve">The estimated annualized cost to respondents to provide this information is $128.64.  This was determined by using one-fourth of the weekly wage of the Office and Administrative Support positions ($16.08 per hour average) of the Usual Weekly Earning of Wage and Salary Workers 2012, published by the Bureau of Labor Statistics </w:t>
      </w:r>
      <w:hyperlink r:id="rId11" w:history="1">
        <w:r w:rsidR="006E2A33" w:rsidRPr="00CE123C">
          <w:rPr>
            <w:rStyle w:val="Hyperlink"/>
          </w:rPr>
          <w:t>http://www.bls.gov/news.release/wkyeng.t08.htm</w:t>
        </w:r>
      </w:hyperlink>
      <w:r w:rsidR="00327C9F">
        <w:rPr>
          <w:color w:val="548DD4"/>
        </w:rPr>
        <w:t>.</w:t>
      </w:r>
      <w:r w:rsidR="006E2A33">
        <w:rPr>
          <w:color w:val="548DD4"/>
        </w:rPr>
        <w:t xml:space="preserve"> </w:t>
      </w:r>
    </w:p>
    <w:p w:rsidR="00426B72" w:rsidRDefault="00426B72" w:rsidP="001E3234">
      <w:r>
        <w:t> </w:t>
      </w:r>
    </w:p>
    <w:p w:rsidR="00704CB8" w:rsidRPr="003A5D04" w:rsidRDefault="00704CB8" w:rsidP="001E3234">
      <w:pPr>
        <w:numPr>
          <w:ilvl w:val="0"/>
          <w:numId w:val="5"/>
        </w:numPr>
        <w:tabs>
          <w:tab w:val="clear" w:pos="720"/>
          <w:tab w:val="num" w:pos="0"/>
        </w:tabs>
        <w:ind w:left="0" w:firstLine="0"/>
        <w:rPr>
          <w:b/>
        </w:rPr>
      </w:pPr>
      <w:r w:rsidRPr="003A5D04">
        <w:rPr>
          <w:b/>
        </w:rPr>
        <w:t>Annual Costs to Respondents (capital/start-up &amp; operation and maintenance).</w:t>
      </w:r>
    </w:p>
    <w:p w:rsidR="00704CB8" w:rsidRPr="003A5D04" w:rsidRDefault="00704CB8" w:rsidP="001E3234">
      <w:pPr>
        <w:rPr>
          <w:b/>
        </w:rPr>
      </w:pPr>
    </w:p>
    <w:p w:rsidR="00426B72" w:rsidRDefault="00426B72" w:rsidP="001E3234">
      <w:r>
        <w:t>Operation and maintenance costs to print and mail the form is $</w:t>
      </w:r>
      <w:r w:rsidR="00D464F8">
        <w:t>27.00</w:t>
      </w:r>
      <w:r>
        <w:t>.  This estimate is based on a cost of $0.</w:t>
      </w:r>
      <w:r w:rsidR="00B35110">
        <w:t>4</w:t>
      </w:r>
      <w:r w:rsidR="00455A7F">
        <w:t>6</w:t>
      </w:r>
      <w:r>
        <w:t xml:space="preserve"> per stamp, $0.03 per envelope, and $0.05 per form, for a per-form cost of $</w:t>
      </w:r>
      <w:r w:rsidR="008513F3">
        <w:t>0.54</w:t>
      </w:r>
      <w:r w:rsidR="00AB0C04">
        <w:t xml:space="preserve"> for each of the 50 forms mailed</w:t>
      </w:r>
      <w:r w:rsidR="008513F3">
        <w:t>.</w:t>
      </w:r>
      <w:r>
        <w:t xml:space="preserve">  </w:t>
      </w:r>
    </w:p>
    <w:p w:rsidR="00426B72" w:rsidRDefault="00426B72" w:rsidP="001E3234">
      <w:pPr>
        <w:ind w:left="720" w:hanging="720"/>
      </w:pPr>
      <w:r>
        <w:t> </w:t>
      </w:r>
    </w:p>
    <w:tbl>
      <w:tblPr>
        <w:tblW w:w="0" w:type="auto"/>
        <w:tblLook w:val="01E0" w:firstRow="1" w:lastRow="1" w:firstColumn="1" w:lastColumn="1" w:noHBand="0" w:noVBand="0"/>
      </w:tblPr>
      <w:tblGrid>
        <w:gridCol w:w="1474"/>
        <w:gridCol w:w="434"/>
        <w:gridCol w:w="900"/>
        <w:gridCol w:w="352"/>
        <w:gridCol w:w="4293"/>
      </w:tblGrid>
      <w:tr w:rsidR="00B35110" w:rsidTr="005D564F">
        <w:trPr>
          <w:trHeight w:val="420"/>
        </w:trPr>
        <w:tc>
          <w:tcPr>
            <w:tcW w:w="1474" w:type="dxa"/>
          </w:tcPr>
          <w:p w:rsidR="00B35110" w:rsidRDefault="00455A7F" w:rsidP="001E3234">
            <w:r>
              <w:t>50</w:t>
            </w:r>
            <w:r w:rsidR="00B35110">
              <w:t xml:space="preserve"> forms</w:t>
            </w:r>
          </w:p>
        </w:tc>
        <w:tc>
          <w:tcPr>
            <w:tcW w:w="434" w:type="dxa"/>
          </w:tcPr>
          <w:p w:rsidR="00B35110" w:rsidRDefault="00B35110" w:rsidP="001E3234">
            <w:r>
              <w:t>X</w:t>
            </w:r>
          </w:p>
        </w:tc>
        <w:tc>
          <w:tcPr>
            <w:tcW w:w="900" w:type="dxa"/>
          </w:tcPr>
          <w:p w:rsidR="00B35110" w:rsidRDefault="00B35110" w:rsidP="001E3234">
            <w:r>
              <w:t>$0.</w:t>
            </w:r>
            <w:r w:rsidR="008B54AA">
              <w:t>5</w:t>
            </w:r>
            <w:r w:rsidR="00455A7F">
              <w:t>4</w:t>
            </w:r>
          </w:p>
        </w:tc>
        <w:tc>
          <w:tcPr>
            <w:tcW w:w="270" w:type="dxa"/>
          </w:tcPr>
          <w:p w:rsidR="00B35110" w:rsidRDefault="008B54AA" w:rsidP="001E3234">
            <w:r>
              <w:t>=</w:t>
            </w:r>
          </w:p>
        </w:tc>
        <w:tc>
          <w:tcPr>
            <w:tcW w:w="4293" w:type="dxa"/>
          </w:tcPr>
          <w:p w:rsidR="00B35110" w:rsidRDefault="008B54AA" w:rsidP="001E3234">
            <w:r>
              <w:t>$</w:t>
            </w:r>
            <w:r w:rsidR="00455A7F">
              <w:t>27.00</w:t>
            </w:r>
            <w:r w:rsidR="00890FFA">
              <w:t>.</w:t>
            </w:r>
          </w:p>
        </w:tc>
      </w:tr>
    </w:tbl>
    <w:p w:rsidR="00890FFA" w:rsidRDefault="00890FFA" w:rsidP="00376146">
      <w:r>
        <w:t xml:space="preserve">OWCP </w:t>
      </w:r>
      <w:r w:rsidR="00EC7B66">
        <w:t>estimates NCCI spent $</w:t>
      </w:r>
      <w:r w:rsidR="00E67E3B">
        <w:t>500</w:t>
      </w:r>
      <w:r w:rsidR="00EC7B66">
        <w:t xml:space="preserve"> to develop its side of the FTP, and will spend $</w:t>
      </w:r>
      <w:r w:rsidR="00E67E3B">
        <w:t>360</w:t>
      </w:r>
      <w:r w:rsidR="00EC7B66">
        <w:t xml:space="preserve"> per year to</w:t>
      </w:r>
      <w:r w:rsidR="00376146">
        <w:t xml:space="preserve"> maintain it</w:t>
      </w:r>
      <w:r w:rsidR="005F0ACE">
        <w:t>; thus, over the three year life-span of this ICR, the annual NCCI cost is $</w:t>
      </w:r>
      <w:r w:rsidR="00E67E3B">
        <w:t>407</w:t>
      </w:r>
      <w:r w:rsidR="00376146">
        <w:t>.</w:t>
      </w:r>
      <w:r w:rsidR="00426B72">
        <w:t> </w:t>
      </w:r>
      <w:r w:rsidR="00ED1ACF">
        <w:t xml:space="preserve">NCCI will submit approximately </w:t>
      </w:r>
      <w:r w:rsidR="00E67E3B">
        <w:t>3450</w:t>
      </w:r>
      <w:r w:rsidR="00ED1ACF">
        <w:t xml:space="preserve"> </w:t>
      </w:r>
      <w:r w:rsidR="006A0B5E">
        <w:t>responses per year.</w:t>
      </w:r>
    </w:p>
    <w:p w:rsidR="006A0B5E" w:rsidRDefault="006A0B5E" w:rsidP="00376146"/>
    <w:tbl>
      <w:tblPr>
        <w:tblStyle w:val="TableGrid"/>
        <w:tblW w:w="0" w:type="auto"/>
        <w:tblInd w:w="18" w:type="dxa"/>
        <w:tblLayout w:type="fixed"/>
        <w:tblLook w:val="04A0" w:firstRow="1" w:lastRow="0" w:firstColumn="1" w:lastColumn="0" w:noHBand="0" w:noVBand="1"/>
      </w:tblPr>
      <w:tblGrid>
        <w:gridCol w:w="1350"/>
        <w:gridCol w:w="1620"/>
        <w:gridCol w:w="1350"/>
        <w:gridCol w:w="1350"/>
        <w:gridCol w:w="1260"/>
        <w:gridCol w:w="1350"/>
        <w:gridCol w:w="1260"/>
      </w:tblGrid>
      <w:tr w:rsidR="00285B90" w:rsidTr="00131FEC">
        <w:tc>
          <w:tcPr>
            <w:tcW w:w="1350" w:type="dxa"/>
          </w:tcPr>
          <w:p w:rsidR="00285B90" w:rsidRDefault="00131FEC" w:rsidP="001E3234">
            <w:r>
              <w:rPr>
                <w:b/>
              </w:rPr>
              <w:t xml:space="preserve">RESPONDENT </w:t>
            </w:r>
            <w:r w:rsidR="006A0B5E" w:rsidRPr="00131FEC">
              <w:rPr>
                <w:b/>
              </w:rPr>
              <w:t>TOTAL BURDEN TABLE</w:t>
            </w:r>
            <w:r w:rsidR="00285B90">
              <w:t>Submission Type</w:t>
            </w:r>
          </w:p>
        </w:tc>
        <w:tc>
          <w:tcPr>
            <w:tcW w:w="1620" w:type="dxa"/>
          </w:tcPr>
          <w:p w:rsidR="00285B90" w:rsidRDefault="00285B90" w:rsidP="001E3234">
            <w:r>
              <w:t>Number of Respondents</w:t>
            </w:r>
          </w:p>
        </w:tc>
        <w:tc>
          <w:tcPr>
            <w:tcW w:w="1350" w:type="dxa"/>
          </w:tcPr>
          <w:p w:rsidR="00285B90" w:rsidRDefault="00285B90" w:rsidP="001E3234">
            <w:r>
              <w:t>Responses Submitted per Respondent</w:t>
            </w:r>
          </w:p>
        </w:tc>
        <w:tc>
          <w:tcPr>
            <w:tcW w:w="1350" w:type="dxa"/>
          </w:tcPr>
          <w:p w:rsidR="00285B90" w:rsidRDefault="00285B90" w:rsidP="001E3234">
            <w:r>
              <w:t>Federal Time Burden per Submission</w:t>
            </w:r>
          </w:p>
        </w:tc>
        <w:tc>
          <w:tcPr>
            <w:tcW w:w="1260" w:type="dxa"/>
          </w:tcPr>
          <w:p w:rsidR="00285B90" w:rsidRDefault="00285B90" w:rsidP="001E3234">
            <w:r>
              <w:t>Total Federal Time Burden</w:t>
            </w:r>
          </w:p>
        </w:tc>
        <w:tc>
          <w:tcPr>
            <w:tcW w:w="1350" w:type="dxa"/>
          </w:tcPr>
          <w:p w:rsidR="00285B90" w:rsidRDefault="00285B90" w:rsidP="001E3234">
            <w:r>
              <w:t>Federal Other Cost Burden per Response</w:t>
            </w:r>
          </w:p>
        </w:tc>
        <w:tc>
          <w:tcPr>
            <w:tcW w:w="1260" w:type="dxa"/>
          </w:tcPr>
          <w:p w:rsidR="00285B90" w:rsidRDefault="00285B90" w:rsidP="001E3234">
            <w:r>
              <w:t xml:space="preserve">Total Federal Other Cost Burden </w:t>
            </w:r>
          </w:p>
        </w:tc>
      </w:tr>
      <w:tr w:rsidR="00285B90" w:rsidRPr="005D6F80" w:rsidTr="00131FEC">
        <w:tc>
          <w:tcPr>
            <w:tcW w:w="1350" w:type="dxa"/>
          </w:tcPr>
          <w:p w:rsidR="00285B90" w:rsidRPr="005D6F80" w:rsidRDefault="00382516" w:rsidP="001E3234">
            <w:r w:rsidRPr="005D6F80">
              <w:t>CM-921</w:t>
            </w:r>
          </w:p>
        </w:tc>
        <w:tc>
          <w:tcPr>
            <w:tcW w:w="1620" w:type="dxa"/>
          </w:tcPr>
          <w:p w:rsidR="00285B90" w:rsidRPr="005D6F80" w:rsidRDefault="00382516" w:rsidP="001E3234">
            <w:r w:rsidRPr="005D6F80">
              <w:t>50</w:t>
            </w:r>
          </w:p>
        </w:tc>
        <w:tc>
          <w:tcPr>
            <w:tcW w:w="1350" w:type="dxa"/>
          </w:tcPr>
          <w:p w:rsidR="00285B90" w:rsidRPr="005D6F80" w:rsidRDefault="00BA6E44" w:rsidP="001E3234">
            <w:r w:rsidRPr="005D6F80">
              <w:t>1</w:t>
            </w:r>
          </w:p>
        </w:tc>
        <w:tc>
          <w:tcPr>
            <w:tcW w:w="1350" w:type="dxa"/>
          </w:tcPr>
          <w:p w:rsidR="00285B90" w:rsidRPr="005D6F80" w:rsidRDefault="00E565EB" w:rsidP="001E3234">
            <w:r w:rsidRPr="005D6F80">
              <w:t>10 min.</w:t>
            </w:r>
          </w:p>
        </w:tc>
        <w:tc>
          <w:tcPr>
            <w:tcW w:w="1260" w:type="dxa"/>
          </w:tcPr>
          <w:p w:rsidR="00285B90" w:rsidRPr="005D6F80" w:rsidRDefault="006D32CB" w:rsidP="001E3234">
            <w:r w:rsidRPr="005D6F80">
              <w:t>8 hours</w:t>
            </w:r>
          </w:p>
        </w:tc>
        <w:tc>
          <w:tcPr>
            <w:tcW w:w="1350" w:type="dxa"/>
          </w:tcPr>
          <w:p w:rsidR="00285B90" w:rsidRPr="005D6F80" w:rsidRDefault="00D2556C" w:rsidP="001E3234">
            <w:r w:rsidRPr="005D6F80">
              <w:t>$0.54</w:t>
            </w:r>
          </w:p>
        </w:tc>
        <w:tc>
          <w:tcPr>
            <w:tcW w:w="1260" w:type="dxa"/>
          </w:tcPr>
          <w:p w:rsidR="00285B90" w:rsidRPr="005D6F80" w:rsidRDefault="00D2556C" w:rsidP="001E3234">
            <w:r w:rsidRPr="005D6F80">
              <w:t>$27.</w:t>
            </w:r>
          </w:p>
        </w:tc>
      </w:tr>
      <w:tr w:rsidR="00285B90" w:rsidTr="00131FEC">
        <w:tc>
          <w:tcPr>
            <w:tcW w:w="1350" w:type="dxa"/>
          </w:tcPr>
          <w:p w:rsidR="00285B90" w:rsidRPr="005D6F80" w:rsidRDefault="00382516" w:rsidP="001E3234">
            <w:r w:rsidRPr="005D6F80">
              <w:t>NCCI</w:t>
            </w:r>
          </w:p>
        </w:tc>
        <w:tc>
          <w:tcPr>
            <w:tcW w:w="1620" w:type="dxa"/>
          </w:tcPr>
          <w:p w:rsidR="00285B90" w:rsidRPr="005D6F80" w:rsidRDefault="00382516" w:rsidP="001E3234">
            <w:r w:rsidRPr="005D6F80">
              <w:t>1</w:t>
            </w:r>
          </w:p>
        </w:tc>
        <w:tc>
          <w:tcPr>
            <w:tcW w:w="1350" w:type="dxa"/>
          </w:tcPr>
          <w:p w:rsidR="00285B90" w:rsidRPr="005D6F80" w:rsidRDefault="00E67E3B" w:rsidP="001E3234">
            <w:r w:rsidRPr="005D6F80">
              <w:t>3450</w:t>
            </w:r>
          </w:p>
        </w:tc>
        <w:tc>
          <w:tcPr>
            <w:tcW w:w="1350" w:type="dxa"/>
          </w:tcPr>
          <w:p w:rsidR="00285B90" w:rsidRPr="005D6F80" w:rsidRDefault="00BA6E44" w:rsidP="001E3234">
            <w:r w:rsidRPr="005D6F80">
              <w:t>0</w:t>
            </w:r>
          </w:p>
        </w:tc>
        <w:tc>
          <w:tcPr>
            <w:tcW w:w="1260" w:type="dxa"/>
          </w:tcPr>
          <w:p w:rsidR="00285B90" w:rsidRPr="005D6F80" w:rsidRDefault="00BA6E44" w:rsidP="001E3234">
            <w:r w:rsidRPr="005D6F80">
              <w:t>0</w:t>
            </w:r>
            <w:r w:rsidR="006D32CB" w:rsidRPr="005D6F80">
              <w:t xml:space="preserve"> hours</w:t>
            </w:r>
          </w:p>
        </w:tc>
        <w:tc>
          <w:tcPr>
            <w:tcW w:w="1350" w:type="dxa"/>
          </w:tcPr>
          <w:p w:rsidR="00285B90" w:rsidRPr="005D6F80" w:rsidRDefault="00E67E3B" w:rsidP="001E3234">
            <w:r w:rsidRPr="005D6F80">
              <w:t>$0.12</w:t>
            </w:r>
          </w:p>
        </w:tc>
        <w:tc>
          <w:tcPr>
            <w:tcW w:w="1260" w:type="dxa"/>
          </w:tcPr>
          <w:p w:rsidR="00285B90" w:rsidRPr="005D6F80" w:rsidRDefault="00E67E3B" w:rsidP="001E3234">
            <w:r w:rsidRPr="005D6F80">
              <w:t>$407</w:t>
            </w:r>
          </w:p>
        </w:tc>
      </w:tr>
      <w:tr w:rsidR="00D3418B" w:rsidTr="00131FEC">
        <w:tc>
          <w:tcPr>
            <w:tcW w:w="1350" w:type="dxa"/>
          </w:tcPr>
          <w:p w:rsidR="00D3418B" w:rsidRDefault="00D3418B" w:rsidP="001E3234">
            <w:r>
              <w:t>Total</w:t>
            </w:r>
          </w:p>
        </w:tc>
        <w:tc>
          <w:tcPr>
            <w:tcW w:w="1620" w:type="dxa"/>
          </w:tcPr>
          <w:p w:rsidR="00D3418B" w:rsidRDefault="00D3418B" w:rsidP="001E3234">
            <w:r>
              <w:t>51</w:t>
            </w:r>
          </w:p>
        </w:tc>
        <w:tc>
          <w:tcPr>
            <w:tcW w:w="1350" w:type="dxa"/>
          </w:tcPr>
          <w:p w:rsidR="00D3418B" w:rsidRDefault="00E67E3B" w:rsidP="001E3234">
            <w:r>
              <w:t>3500</w:t>
            </w:r>
          </w:p>
        </w:tc>
        <w:tc>
          <w:tcPr>
            <w:tcW w:w="1350" w:type="dxa"/>
          </w:tcPr>
          <w:p w:rsidR="00D3418B" w:rsidRDefault="005E64D0" w:rsidP="001E3234">
            <w:r>
              <w:t>0.14 min</w:t>
            </w:r>
          </w:p>
        </w:tc>
        <w:tc>
          <w:tcPr>
            <w:tcW w:w="1260" w:type="dxa"/>
          </w:tcPr>
          <w:p w:rsidR="00D3418B" w:rsidRDefault="00D3418B" w:rsidP="001E3234">
            <w:r>
              <w:t>8 hours</w:t>
            </w:r>
          </w:p>
        </w:tc>
        <w:tc>
          <w:tcPr>
            <w:tcW w:w="1350" w:type="dxa"/>
          </w:tcPr>
          <w:p w:rsidR="00D3418B" w:rsidRDefault="005E64D0" w:rsidP="001E3234">
            <w:r>
              <w:t>$.13</w:t>
            </w:r>
          </w:p>
        </w:tc>
        <w:tc>
          <w:tcPr>
            <w:tcW w:w="1260" w:type="dxa"/>
          </w:tcPr>
          <w:p w:rsidR="00D3418B" w:rsidRDefault="005E64D0" w:rsidP="001E3234">
            <w:r>
              <w:t>$434</w:t>
            </w:r>
          </w:p>
        </w:tc>
      </w:tr>
    </w:tbl>
    <w:p w:rsidR="00B35110" w:rsidRDefault="00426B72" w:rsidP="001E3234">
      <w:pPr>
        <w:ind w:left="720" w:hanging="720"/>
      </w:pPr>
      <w:r>
        <w:t xml:space="preserve">         </w:t>
      </w:r>
    </w:p>
    <w:p w:rsidR="00826903" w:rsidRDefault="00826903" w:rsidP="001E3234">
      <w:pPr>
        <w:ind w:left="720" w:hanging="720"/>
      </w:pPr>
    </w:p>
    <w:p w:rsidR="00704CB8" w:rsidRPr="003A5D04" w:rsidRDefault="00704CB8" w:rsidP="001E3234">
      <w:pPr>
        <w:rPr>
          <w:b/>
        </w:rPr>
      </w:pPr>
      <w:r w:rsidRPr="003A5D04">
        <w:rPr>
          <w:b/>
        </w:rPr>
        <w:t>14.</w:t>
      </w:r>
      <w:r w:rsidRPr="003A5D04">
        <w:rPr>
          <w:b/>
        </w:rPr>
        <w:tab/>
        <w:t>Provide estimates of annualized cost to the Federal government.</w:t>
      </w:r>
    </w:p>
    <w:p w:rsidR="00704CB8" w:rsidRDefault="00704CB8" w:rsidP="001E3234">
      <w:pPr>
        <w:rPr>
          <w:b/>
        </w:rPr>
      </w:pPr>
    </w:p>
    <w:p w:rsidR="002854B6" w:rsidRDefault="002854B6" w:rsidP="001E3234">
      <w:r>
        <w:t xml:space="preserve">The estimated total cost to the Federal Government for processing these </w:t>
      </w:r>
      <w:r w:rsidR="00455A7F">
        <w:t>5</w:t>
      </w:r>
      <w:r>
        <w:t>0 sample forms is approximately $</w:t>
      </w:r>
      <w:r w:rsidR="002D5D65">
        <w:t>129.50.</w:t>
      </w:r>
      <w:r>
        <w:t xml:space="preserve">  The cost is figured as follows:</w:t>
      </w:r>
    </w:p>
    <w:p w:rsidR="002854B6" w:rsidRDefault="002854B6" w:rsidP="001E3234">
      <w:pPr>
        <w:ind w:left="720" w:hanging="720"/>
      </w:pPr>
      <w:r>
        <w:t> </w:t>
      </w:r>
    </w:p>
    <w:p w:rsidR="002854B6" w:rsidRDefault="002854B6" w:rsidP="001E3234">
      <w:r>
        <w:t>One data entry clerk (GS-5/8) earning $1</w:t>
      </w:r>
      <w:r w:rsidR="00251ED0">
        <w:t>8</w:t>
      </w:r>
      <w:r w:rsidR="0066796A">
        <w:t>.</w:t>
      </w:r>
      <w:r w:rsidR="00251ED0">
        <w:t>50</w:t>
      </w:r>
      <w:r>
        <w:t xml:space="preserve"> per hour spending about 8 minutes reviewing the form, entering the data into the computer system, and filing the form.</w:t>
      </w:r>
    </w:p>
    <w:p w:rsidR="002854B6" w:rsidRDefault="002854B6" w:rsidP="001E3234">
      <w:pPr>
        <w:ind w:left="720" w:hanging="720"/>
      </w:pPr>
      <w:r>
        <w:t> </w:t>
      </w:r>
    </w:p>
    <w:tbl>
      <w:tblPr>
        <w:tblW w:w="0" w:type="auto"/>
        <w:tblLook w:val="01E0" w:firstRow="1" w:lastRow="1" w:firstColumn="1" w:lastColumn="1" w:noHBand="0" w:noVBand="0"/>
      </w:tblPr>
      <w:tblGrid>
        <w:gridCol w:w="1741"/>
        <w:gridCol w:w="352"/>
        <w:gridCol w:w="1327"/>
        <w:gridCol w:w="352"/>
        <w:gridCol w:w="5084"/>
      </w:tblGrid>
      <w:tr w:rsidR="0066796A" w:rsidTr="005D564F">
        <w:tc>
          <w:tcPr>
            <w:tcW w:w="1741" w:type="dxa"/>
          </w:tcPr>
          <w:p w:rsidR="0066796A" w:rsidRDefault="00251ED0" w:rsidP="001E3234">
            <w:r>
              <w:t>5</w:t>
            </w:r>
            <w:r w:rsidR="0066796A">
              <w:t>0 forms</w:t>
            </w:r>
          </w:p>
        </w:tc>
        <w:tc>
          <w:tcPr>
            <w:tcW w:w="352" w:type="dxa"/>
          </w:tcPr>
          <w:p w:rsidR="0066796A" w:rsidRDefault="0066796A" w:rsidP="001E3234">
            <w:r>
              <w:t>x</w:t>
            </w:r>
          </w:p>
        </w:tc>
        <w:tc>
          <w:tcPr>
            <w:tcW w:w="1327" w:type="dxa"/>
          </w:tcPr>
          <w:p w:rsidR="0066796A" w:rsidRDefault="0066796A" w:rsidP="001E3234">
            <w:r>
              <w:t>8 minutes</w:t>
            </w:r>
          </w:p>
        </w:tc>
        <w:tc>
          <w:tcPr>
            <w:tcW w:w="352" w:type="dxa"/>
          </w:tcPr>
          <w:p w:rsidR="0066796A" w:rsidRDefault="0066796A" w:rsidP="001E3234">
            <w:r>
              <w:t>=</w:t>
            </w:r>
          </w:p>
        </w:tc>
        <w:tc>
          <w:tcPr>
            <w:tcW w:w="5084" w:type="dxa"/>
          </w:tcPr>
          <w:p w:rsidR="0066796A" w:rsidRDefault="00251ED0" w:rsidP="001E3234">
            <w:r>
              <w:t xml:space="preserve">400 </w:t>
            </w:r>
            <w:r w:rsidR="0066796A">
              <w:t xml:space="preserve"> minutes</w:t>
            </w:r>
          </w:p>
        </w:tc>
      </w:tr>
      <w:tr w:rsidR="0066796A" w:rsidTr="005D564F">
        <w:tc>
          <w:tcPr>
            <w:tcW w:w="1741" w:type="dxa"/>
          </w:tcPr>
          <w:p w:rsidR="0066796A" w:rsidRDefault="0066796A" w:rsidP="001E3234">
            <w:r>
              <w:t>400 minutes</w:t>
            </w:r>
          </w:p>
        </w:tc>
        <w:tc>
          <w:tcPr>
            <w:tcW w:w="352" w:type="dxa"/>
          </w:tcPr>
          <w:p w:rsidR="0066796A" w:rsidRDefault="0066796A" w:rsidP="001E3234">
            <w:r>
              <w:t>÷</w:t>
            </w:r>
          </w:p>
        </w:tc>
        <w:tc>
          <w:tcPr>
            <w:tcW w:w="1327" w:type="dxa"/>
          </w:tcPr>
          <w:p w:rsidR="0066796A" w:rsidRDefault="0066796A" w:rsidP="001E3234">
            <w:r>
              <w:t>60</w:t>
            </w:r>
          </w:p>
        </w:tc>
        <w:tc>
          <w:tcPr>
            <w:tcW w:w="352" w:type="dxa"/>
          </w:tcPr>
          <w:p w:rsidR="0066796A" w:rsidRDefault="0066796A" w:rsidP="001E3234">
            <w:r>
              <w:t>=</w:t>
            </w:r>
          </w:p>
        </w:tc>
        <w:tc>
          <w:tcPr>
            <w:tcW w:w="5084" w:type="dxa"/>
          </w:tcPr>
          <w:p w:rsidR="0066796A" w:rsidRDefault="00251ED0" w:rsidP="001E3234">
            <w:r>
              <w:t>6.66667 (round up to 7</w:t>
            </w:r>
            <w:r w:rsidR="0066796A">
              <w:t xml:space="preserve"> hours</w:t>
            </w:r>
            <w:r>
              <w:t>)</w:t>
            </w:r>
          </w:p>
        </w:tc>
      </w:tr>
      <w:tr w:rsidR="0066796A" w:rsidTr="005D564F">
        <w:tc>
          <w:tcPr>
            <w:tcW w:w="1741" w:type="dxa"/>
          </w:tcPr>
          <w:p w:rsidR="0066796A" w:rsidRDefault="0066796A" w:rsidP="001E3234">
            <w:r>
              <w:t>7 hours</w:t>
            </w:r>
          </w:p>
        </w:tc>
        <w:tc>
          <w:tcPr>
            <w:tcW w:w="352" w:type="dxa"/>
          </w:tcPr>
          <w:p w:rsidR="0066796A" w:rsidRDefault="0066796A" w:rsidP="001E3234">
            <w:r>
              <w:t>x</w:t>
            </w:r>
          </w:p>
        </w:tc>
        <w:tc>
          <w:tcPr>
            <w:tcW w:w="1327" w:type="dxa"/>
          </w:tcPr>
          <w:p w:rsidR="0066796A" w:rsidRDefault="0066796A" w:rsidP="001E3234">
            <w:r>
              <w:t>$</w:t>
            </w:r>
            <w:r w:rsidR="00251ED0">
              <w:t>18.50</w:t>
            </w:r>
          </w:p>
        </w:tc>
        <w:tc>
          <w:tcPr>
            <w:tcW w:w="352" w:type="dxa"/>
          </w:tcPr>
          <w:p w:rsidR="0066796A" w:rsidRDefault="0066796A" w:rsidP="001E3234">
            <w:r>
              <w:t>=</w:t>
            </w:r>
          </w:p>
        </w:tc>
        <w:tc>
          <w:tcPr>
            <w:tcW w:w="5084" w:type="dxa"/>
          </w:tcPr>
          <w:p w:rsidR="0066796A" w:rsidRDefault="0066796A" w:rsidP="001E3234">
            <w:r>
              <w:t>$</w:t>
            </w:r>
            <w:r w:rsidR="00251ED0">
              <w:t>129.50</w:t>
            </w:r>
          </w:p>
        </w:tc>
      </w:tr>
    </w:tbl>
    <w:p w:rsidR="00704CB8" w:rsidRDefault="00704CB8" w:rsidP="001E3234"/>
    <w:p w:rsidR="00376146" w:rsidRDefault="00E54DF5" w:rsidP="001E3234">
      <w:r w:rsidRPr="005D6F80">
        <w:lastRenderedPageBreak/>
        <w:t>OWCP estimates the Agency spent $</w:t>
      </w:r>
      <w:r w:rsidR="00E26023" w:rsidRPr="005D6F80">
        <w:t>500</w:t>
      </w:r>
      <w:r w:rsidRPr="005D6F80">
        <w:t xml:space="preserve"> to develop its side of the FTP, and will spend $</w:t>
      </w:r>
      <w:r w:rsidR="00E26023" w:rsidRPr="005D6F80">
        <w:t>360</w:t>
      </w:r>
      <w:r w:rsidRPr="005D6F80">
        <w:t xml:space="preserve"> per year to maintain it.</w:t>
      </w:r>
    </w:p>
    <w:p w:rsidR="00376146" w:rsidRPr="00376146" w:rsidRDefault="00376146" w:rsidP="001E3234"/>
    <w:p w:rsidR="00704CB8" w:rsidRPr="003A5D04" w:rsidRDefault="00704CB8" w:rsidP="001E3234">
      <w:pPr>
        <w:rPr>
          <w:b/>
          <w:bCs/>
        </w:rPr>
      </w:pPr>
      <w:r w:rsidRPr="003A5D04">
        <w:rPr>
          <w:b/>
        </w:rPr>
        <w:t>15.</w:t>
      </w:r>
      <w:r w:rsidRPr="003A5D04">
        <w:tab/>
      </w:r>
      <w:r w:rsidRPr="00E41D8F">
        <w:rPr>
          <w:b/>
        </w:rPr>
        <w:t>E</w:t>
      </w:r>
      <w:r w:rsidRPr="003A5D04">
        <w:rPr>
          <w:b/>
          <w:bCs/>
        </w:rPr>
        <w:t>xplain the reasons for any program changes or adjustments.</w:t>
      </w:r>
    </w:p>
    <w:p w:rsidR="00671C86" w:rsidRDefault="00671C86" w:rsidP="001E3234"/>
    <w:p w:rsidR="002854B6" w:rsidRDefault="002854B6" w:rsidP="001E3234">
      <w:r>
        <w:t xml:space="preserve">The total number of burden hours is </w:t>
      </w:r>
      <w:r w:rsidR="0066796A">
        <w:t xml:space="preserve">reduced </w:t>
      </w:r>
      <w:r w:rsidR="006E2A33">
        <w:t xml:space="preserve">by 98.7% </w:t>
      </w:r>
      <w:r>
        <w:t xml:space="preserve">since the last clearance.  </w:t>
      </w:r>
      <w:r w:rsidR="0066796A">
        <w:t>This adjustment is</w:t>
      </w:r>
      <w:r w:rsidR="002D5D65">
        <w:t xml:space="preserve"> a result of </w:t>
      </w:r>
      <w:r w:rsidR="006E2A33">
        <w:t>the policy information from nearly all states being supplied to OWCP by NCCI by Secure FTP.</w:t>
      </w:r>
    </w:p>
    <w:p w:rsidR="002854B6" w:rsidRPr="003A5D04" w:rsidRDefault="002854B6" w:rsidP="001E3234"/>
    <w:p w:rsidR="00671C86" w:rsidRPr="003A5D04" w:rsidRDefault="00671C86" w:rsidP="001E3234">
      <w:r w:rsidRPr="003A5D04">
        <w:rPr>
          <w:b/>
        </w:rPr>
        <w:t>16.</w:t>
      </w:r>
      <w:r w:rsidRPr="003A5D04">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04CB8" w:rsidRDefault="00704CB8" w:rsidP="001E3234"/>
    <w:p w:rsidR="002854B6" w:rsidRPr="003A5D04" w:rsidRDefault="002854B6" w:rsidP="001E3234">
      <w:r>
        <w:t>There are no plans to publish this collection of information. </w:t>
      </w:r>
    </w:p>
    <w:p w:rsidR="00671C86" w:rsidRPr="003A5D04" w:rsidRDefault="00671C86" w:rsidP="001E3234">
      <w:pPr>
        <w:rPr>
          <w:b/>
        </w:rPr>
      </w:pPr>
    </w:p>
    <w:p w:rsidR="00704CB8" w:rsidRPr="003A5D04" w:rsidRDefault="00671C86" w:rsidP="001E3234">
      <w:pPr>
        <w:rPr>
          <w:b/>
        </w:rPr>
      </w:pPr>
      <w:r w:rsidRPr="003A5D04">
        <w:rPr>
          <w:b/>
          <w:bCs/>
        </w:rPr>
        <w:t>17.</w:t>
      </w:r>
      <w:r w:rsidRPr="003A5D04">
        <w:rPr>
          <w:b/>
          <w:bCs/>
        </w:rPr>
        <w:tab/>
        <w:t>If seeking approval to not display the expiration date for OMB approval of the information collection, explain the reasons that display would be inappropriate.</w:t>
      </w:r>
    </w:p>
    <w:p w:rsidR="00704CB8" w:rsidRPr="003A5D04" w:rsidRDefault="00704CB8" w:rsidP="001E3234">
      <w:pPr>
        <w:tabs>
          <w:tab w:val="num" w:pos="1134"/>
        </w:tabs>
        <w:rPr>
          <w:b/>
        </w:rPr>
      </w:pPr>
    </w:p>
    <w:p w:rsidR="00671C86" w:rsidRDefault="002854B6" w:rsidP="001E3234">
      <w:pPr>
        <w:tabs>
          <w:tab w:val="num" w:pos="1134"/>
        </w:tabs>
      </w:pPr>
      <w:r>
        <w:t>Because the CM-921 is printed and distributed by individual insurance companies, the data required by OMB is printed on our instruction sheet for completing the CM-921. This relieves individual carriers from the added expense of redesigning and printing new forms every few years.  This ICR does not seek a waiver from the requirement to display the expiration date.</w:t>
      </w:r>
    </w:p>
    <w:p w:rsidR="002854B6" w:rsidRPr="003A5D04" w:rsidRDefault="002854B6" w:rsidP="001E3234">
      <w:pPr>
        <w:tabs>
          <w:tab w:val="num" w:pos="1134"/>
        </w:tabs>
      </w:pPr>
    </w:p>
    <w:p w:rsidR="00671C86" w:rsidRDefault="00671C86" w:rsidP="001E3234">
      <w:pPr>
        <w:rPr>
          <w:b/>
        </w:rPr>
      </w:pPr>
      <w:r w:rsidRPr="003A5D04">
        <w:rPr>
          <w:b/>
        </w:rPr>
        <w:t>18.</w:t>
      </w:r>
      <w:r w:rsidRPr="003A5D04">
        <w:rPr>
          <w:b/>
        </w:rPr>
        <w:tab/>
        <w:t xml:space="preserve">Explain each exception to the certification statement identified </w:t>
      </w:r>
      <w:r w:rsidR="002A3289" w:rsidRPr="003A5D04">
        <w:rPr>
          <w:b/>
        </w:rPr>
        <w:t xml:space="preserve">in </w:t>
      </w:r>
      <w:r w:rsidR="002A3289">
        <w:rPr>
          <w:b/>
        </w:rPr>
        <w:t>ROCIS</w:t>
      </w:r>
    </w:p>
    <w:p w:rsidR="002854B6" w:rsidRDefault="002854B6" w:rsidP="001E3234">
      <w:pPr>
        <w:tabs>
          <w:tab w:val="left" w:pos="990"/>
          <w:tab w:val="left" w:pos="1080"/>
          <w:tab w:val="left" w:pos="1260"/>
          <w:tab w:val="left" w:pos="1440"/>
        </w:tabs>
        <w:rPr>
          <w:b/>
        </w:rPr>
      </w:pPr>
    </w:p>
    <w:p w:rsidR="002854B6" w:rsidRDefault="002854B6" w:rsidP="001E3234">
      <w:pPr>
        <w:tabs>
          <w:tab w:val="left" w:pos="990"/>
          <w:tab w:val="left" w:pos="1080"/>
          <w:tab w:val="left" w:pos="1260"/>
          <w:tab w:val="left" w:pos="1440"/>
        </w:tabs>
      </w:pPr>
      <w:r>
        <w:t>There are no exceptions to the certification statement.</w:t>
      </w:r>
    </w:p>
    <w:p w:rsidR="00F94F6E" w:rsidRDefault="00F94F6E" w:rsidP="001E3234">
      <w:pPr>
        <w:tabs>
          <w:tab w:val="left" w:pos="990"/>
          <w:tab w:val="left" w:pos="1080"/>
          <w:tab w:val="left" w:pos="1260"/>
          <w:tab w:val="left" w:pos="1440"/>
        </w:tabs>
      </w:pPr>
    </w:p>
    <w:p w:rsidR="00C25EC9" w:rsidRDefault="002A3289" w:rsidP="001E3234">
      <w:pPr>
        <w:numPr>
          <w:ilvl w:val="0"/>
          <w:numId w:val="8"/>
        </w:numPr>
        <w:tabs>
          <w:tab w:val="left" w:pos="540"/>
          <w:tab w:val="left" w:pos="1080"/>
          <w:tab w:val="left" w:pos="1260"/>
          <w:tab w:val="left" w:pos="1440"/>
        </w:tabs>
        <w:ind w:hanging="720"/>
        <w:rPr>
          <w:b/>
        </w:rPr>
      </w:pPr>
      <w:r>
        <w:rPr>
          <w:b/>
        </w:rPr>
        <w:br w:type="page"/>
      </w:r>
      <w:r w:rsidR="00F94F6E">
        <w:rPr>
          <w:b/>
        </w:rPr>
        <w:lastRenderedPageBreak/>
        <w:t>Collections of Information Employing Statistical Methods</w:t>
      </w:r>
    </w:p>
    <w:p w:rsidR="002A3289" w:rsidRDefault="002A3289" w:rsidP="001E3234">
      <w:pPr>
        <w:tabs>
          <w:tab w:val="left" w:pos="990"/>
          <w:tab w:val="left" w:pos="1080"/>
          <w:tab w:val="left" w:pos="1260"/>
          <w:tab w:val="left" w:pos="1440"/>
        </w:tabs>
      </w:pPr>
    </w:p>
    <w:p w:rsidR="00D06851" w:rsidRPr="001E3234" w:rsidRDefault="00F94F6E" w:rsidP="001E3234">
      <w:pPr>
        <w:tabs>
          <w:tab w:val="left" w:pos="990"/>
          <w:tab w:val="left" w:pos="1080"/>
          <w:tab w:val="left" w:pos="1260"/>
          <w:tab w:val="left" w:pos="1440"/>
        </w:tabs>
      </w:pPr>
      <w:r>
        <w:t>Statistical methods are not used in these collections of information.</w:t>
      </w:r>
    </w:p>
    <w:sectPr w:rsidR="00D06851" w:rsidRPr="001E3234" w:rsidSect="002A328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7D" w:rsidRDefault="00764B7D" w:rsidP="00CF4E03">
      <w:r>
        <w:separator/>
      </w:r>
    </w:p>
  </w:endnote>
  <w:endnote w:type="continuationSeparator" w:id="0">
    <w:p w:rsidR="00764B7D" w:rsidRDefault="00764B7D" w:rsidP="00CF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E03" w:rsidRDefault="005F1151">
    <w:pPr>
      <w:pStyle w:val="Footer"/>
      <w:jc w:val="center"/>
    </w:pPr>
    <w:r>
      <w:fldChar w:fldCharType="begin"/>
    </w:r>
    <w:r w:rsidR="00CF4E03">
      <w:instrText xml:space="preserve"> PAGE   \* MERGEFORMAT </w:instrText>
    </w:r>
    <w:r>
      <w:fldChar w:fldCharType="separate"/>
    </w:r>
    <w:r w:rsidR="00993360">
      <w:rPr>
        <w:noProof/>
      </w:rPr>
      <w:t>1</w:t>
    </w:r>
    <w:r>
      <w:fldChar w:fldCharType="end"/>
    </w:r>
  </w:p>
  <w:p w:rsidR="00CF4E03" w:rsidRDefault="00CF4E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7D" w:rsidRDefault="00764B7D" w:rsidP="00CF4E03">
      <w:r>
        <w:separator/>
      </w:r>
    </w:p>
  </w:footnote>
  <w:footnote w:type="continuationSeparator" w:id="0">
    <w:p w:rsidR="00764B7D" w:rsidRDefault="00764B7D" w:rsidP="00CF4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D987327"/>
    <w:multiLevelType w:val="multilevel"/>
    <w:tmpl w:val="6D2234CA"/>
    <w:lvl w:ilvl="0">
      <w:start w:val="1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52136DAF"/>
    <w:multiLevelType w:val="hybridMultilevel"/>
    <w:tmpl w:val="6B0659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E3624A"/>
    <w:multiLevelType w:val="hybridMultilevel"/>
    <w:tmpl w:val="67AE1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6">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3"/>
  </w:num>
  <w:num w:numId="3">
    <w:abstractNumId w:val="7"/>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DD"/>
    <w:rsid w:val="000022E1"/>
    <w:rsid w:val="00005F15"/>
    <w:rsid w:val="000062E2"/>
    <w:rsid w:val="00007DB8"/>
    <w:rsid w:val="00012A3F"/>
    <w:rsid w:val="00012D94"/>
    <w:rsid w:val="00015C59"/>
    <w:rsid w:val="0001665C"/>
    <w:rsid w:val="0002042C"/>
    <w:rsid w:val="00021BA8"/>
    <w:rsid w:val="00025011"/>
    <w:rsid w:val="00026840"/>
    <w:rsid w:val="00034571"/>
    <w:rsid w:val="00036AF0"/>
    <w:rsid w:val="00037C1A"/>
    <w:rsid w:val="00037C1E"/>
    <w:rsid w:val="000404CE"/>
    <w:rsid w:val="00041E6E"/>
    <w:rsid w:val="00042B40"/>
    <w:rsid w:val="00044BAD"/>
    <w:rsid w:val="0005112A"/>
    <w:rsid w:val="000549E5"/>
    <w:rsid w:val="00056035"/>
    <w:rsid w:val="00061EC7"/>
    <w:rsid w:val="0006335C"/>
    <w:rsid w:val="00071252"/>
    <w:rsid w:val="00072CF9"/>
    <w:rsid w:val="000754E3"/>
    <w:rsid w:val="000763A8"/>
    <w:rsid w:val="00084C29"/>
    <w:rsid w:val="000853AC"/>
    <w:rsid w:val="0008587D"/>
    <w:rsid w:val="0008596D"/>
    <w:rsid w:val="000905AE"/>
    <w:rsid w:val="000916A9"/>
    <w:rsid w:val="000916CA"/>
    <w:rsid w:val="000930BB"/>
    <w:rsid w:val="00093F86"/>
    <w:rsid w:val="000944BE"/>
    <w:rsid w:val="000A2903"/>
    <w:rsid w:val="000A5034"/>
    <w:rsid w:val="000A5AD2"/>
    <w:rsid w:val="000A5BEC"/>
    <w:rsid w:val="000B1635"/>
    <w:rsid w:val="000B3A51"/>
    <w:rsid w:val="000B506E"/>
    <w:rsid w:val="000B598D"/>
    <w:rsid w:val="000C2E13"/>
    <w:rsid w:val="000C40B8"/>
    <w:rsid w:val="000C449B"/>
    <w:rsid w:val="000C53A0"/>
    <w:rsid w:val="000D07AC"/>
    <w:rsid w:val="000D4161"/>
    <w:rsid w:val="000D5B4C"/>
    <w:rsid w:val="000E15EE"/>
    <w:rsid w:val="000E5156"/>
    <w:rsid w:val="000E5DDB"/>
    <w:rsid w:val="000F0819"/>
    <w:rsid w:val="000F4007"/>
    <w:rsid w:val="000F68AC"/>
    <w:rsid w:val="000F7B23"/>
    <w:rsid w:val="00100695"/>
    <w:rsid w:val="0010108B"/>
    <w:rsid w:val="0010392F"/>
    <w:rsid w:val="00107E6C"/>
    <w:rsid w:val="00111C46"/>
    <w:rsid w:val="00117147"/>
    <w:rsid w:val="00122C1C"/>
    <w:rsid w:val="00123663"/>
    <w:rsid w:val="00124AF9"/>
    <w:rsid w:val="00125A71"/>
    <w:rsid w:val="00126823"/>
    <w:rsid w:val="00130298"/>
    <w:rsid w:val="00131FEC"/>
    <w:rsid w:val="00134105"/>
    <w:rsid w:val="00136B73"/>
    <w:rsid w:val="001376B4"/>
    <w:rsid w:val="00137952"/>
    <w:rsid w:val="001414D5"/>
    <w:rsid w:val="00141C4D"/>
    <w:rsid w:val="00142F9A"/>
    <w:rsid w:val="0014330A"/>
    <w:rsid w:val="00146F79"/>
    <w:rsid w:val="00147469"/>
    <w:rsid w:val="00152615"/>
    <w:rsid w:val="00152954"/>
    <w:rsid w:val="0015641C"/>
    <w:rsid w:val="00156B73"/>
    <w:rsid w:val="0015791D"/>
    <w:rsid w:val="00157940"/>
    <w:rsid w:val="00161B14"/>
    <w:rsid w:val="001668E6"/>
    <w:rsid w:val="00171645"/>
    <w:rsid w:val="00182D84"/>
    <w:rsid w:val="0018382D"/>
    <w:rsid w:val="00185E5E"/>
    <w:rsid w:val="001874B9"/>
    <w:rsid w:val="00187FE9"/>
    <w:rsid w:val="0019090E"/>
    <w:rsid w:val="00190F71"/>
    <w:rsid w:val="00193A6A"/>
    <w:rsid w:val="00194621"/>
    <w:rsid w:val="00195737"/>
    <w:rsid w:val="00195A9E"/>
    <w:rsid w:val="001A035F"/>
    <w:rsid w:val="001A3009"/>
    <w:rsid w:val="001A5D0A"/>
    <w:rsid w:val="001A7A66"/>
    <w:rsid w:val="001B2B4B"/>
    <w:rsid w:val="001B334B"/>
    <w:rsid w:val="001B5059"/>
    <w:rsid w:val="001B6CA4"/>
    <w:rsid w:val="001C295A"/>
    <w:rsid w:val="001C496D"/>
    <w:rsid w:val="001C7216"/>
    <w:rsid w:val="001D0E03"/>
    <w:rsid w:val="001D3DFC"/>
    <w:rsid w:val="001D4EAA"/>
    <w:rsid w:val="001D54EA"/>
    <w:rsid w:val="001D78D8"/>
    <w:rsid w:val="001E2677"/>
    <w:rsid w:val="001E3234"/>
    <w:rsid w:val="001E363E"/>
    <w:rsid w:val="001E3AC0"/>
    <w:rsid w:val="001E3F0A"/>
    <w:rsid w:val="001E79B2"/>
    <w:rsid w:val="001F14B7"/>
    <w:rsid w:val="001F1C49"/>
    <w:rsid w:val="001F3684"/>
    <w:rsid w:val="001F6C2B"/>
    <w:rsid w:val="00200197"/>
    <w:rsid w:val="0020144E"/>
    <w:rsid w:val="002027A4"/>
    <w:rsid w:val="00204C46"/>
    <w:rsid w:val="0020518D"/>
    <w:rsid w:val="00206036"/>
    <w:rsid w:val="00206E86"/>
    <w:rsid w:val="00212A81"/>
    <w:rsid w:val="00214E93"/>
    <w:rsid w:val="002162E0"/>
    <w:rsid w:val="0022200E"/>
    <w:rsid w:val="0022393C"/>
    <w:rsid w:val="00224890"/>
    <w:rsid w:val="0022554B"/>
    <w:rsid w:val="00226084"/>
    <w:rsid w:val="00227D68"/>
    <w:rsid w:val="002340A9"/>
    <w:rsid w:val="00237FDE"/>
    <w:rsid w:val="00241A6F"/>
    <w:rsid w:val="002467A0"/>
    <w:rsid w:val="00251ED0"/>
    <w:rsid w:val="00253099"/>
    <w:rsid w:val="002550A0"/>
    <w:rsid w:val="00265B4F"/>
    <w:rsid w:val="00274498"/>
    <w:rsid w:val="002745AE"/>
    <w:rsid w:val="00275652"/>
    <w:rsid w:val="00275865"/>
    <w:rsid w:val="00276B73"/>
    <w:rsid w:val="0028432E"/>
    <w:rsid w:val="002854B6"/>
    <w:rsid w:val="00285B90"/>
    <w:rsid w:val="002900FC"/>
    <w:rsid w:val="00295136"/>
    <w:rsid w:val="0029579B"/>
    <w:rsid w:val="00295EAD"/>
    <w:rsid w:val="00296778"/>
    <w:rsid w:val="002A3289"/>
    <w:rsid w:val="002A3CB6"/>
    <w:rsid w:val="002A426A"/>
    <w:rsid w:val="002A4950"/>
    <w:rsid w:val="002A5A6A"/>
    <w:rsid w:val="002B2303"/>
    <w:rsid w:val="002B3C14"/>
    <w:rsid w:val="002B55BD"/>
    <w:rsid w:val="002C3FD9"/>
    <w:rsid w:val="002C4E54"/>
    <w:rsid w:val="002D01C1"/>
    <w:rsid w:val="002D02C1"/>
    <w:rsid w:val="002D1D3E"/>
    <w:rsid w:val="002D5D65"/>
    <w:rsid w:val="002E4396"/>
    <w:rsid w:val="002E6248"/>
    <w:rsid w:val="002F1A5F"/>
    <w:rsid w:val="002F580C"/>
    <w:rsid w:val="0030093D"/>
    <w:rsid w:val="003013FD"/>
    <w:rsid w:val="00301EAC"/>
    <w:rsid w:val="00311EB4"/>
    <w:rsid w:val="00314DCA"/>
    <w:rsid w:val="00320D63"/>
    <w:rsid w:val="00323761"/>
    <w:rsid w:val="00324188"/>
    <w:rsid w:val="003261EA"/>
    <w:rsid w:val="003265DB"/>
    <w:rsid w:val="00327C9F"/>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E4A"/>
    <w:rsid w:val="00357572"/>
    <w:rsid w:val="00357A09"/>
    <w:rsid w:val="003641BD"/>
    <w:rsid w:val="00364352"/>
    <w:rsid w:val="0036549E"/>
    <w:rsid w:val="003702BC"/>
    <w:rsid w:val="00375468"/>
    <w:rsid w:val="00376146"/>
    <w:rsid w:val="00382516"/>
    <w:rsid w:val="003956F7"/>
    <w:rsid w:val="003A42D8"/>
    <w:rsid w:val="003A49EE"/>
    <w:rsid w:val="003A5C01"/>
    <w:rsid w:val="003A5D04"/>
    <w:rsid w:val="003B05BD"/>
    <w:rsid w:val="003B0847"/>
    <w:rsid w:val="003B17C2"/>
    <w:rsid w:val="003B2928"/>
    <w:rsid w:val="003B5564"/>
    <w:rsid w:val="003C0F90"/>
    <w:rsid w:val="003C1385"/>
    <w:rsid w:val="003C15DB"/>
    <w:rsid w:val="003C16C4"/>
    <w:rsid w:val="003C2AAA"/>
    <w:rsid w:val="003C2CED"/>
    <w:rsid w:val="003C3A1D"/>
    <w:rsid w:val="003C74AA"/>
    <w:rsid w:val="003D111D"/>
    <w:rsid w:val="003D16A8"/>
    <w:rsid w:val="003D3140"/>
    <w:rsid w:val="003D5BAD"/>
    <w:rsid w:val="003D7277"/>
    <w:rsid w:val="003E0619"/>
    <w:rsid w:val="003E46EE"/>
    <w:rsid w:val="003E57DD"/>
    <w:rsid w:val="003E5A8B"/>
    <w:rsid w:val="003E7314"/>
    <w:rsid w:val="003F0AA8"/>
    <w:rsid w:val="003F6C8A"/>
    <w:rsid w:val="00400361"/>
    <w:rsid w:val="00403D22"/>
    <w:rsid w:val="00404B61"/>
    <w:rsid w:val="004056CF"/>
    <w:rsid w:val="004062C0"/>
    <w:rsid w:val="00406957"/>
    <w:rsid w:val="00407F04"/>
    <w:rsid w:val="004130D4"/>
    <w:rsid w:val="00414478"/>
    <w:rsid w:val="0041696E"/>
    <w:rsid w:val="0042223B"/>
    <w:rsid w:val="00426B72"/>
    <w:rsid w:val="00427C60"/>
    <w:rsid w:val="004360AB"/>
    <w:rsid w:val="00437C98"/>
    <w:rsid w:val="00441712"/>
    <w:rsid w:val="00441C2E"/>
    <w:rsid w:val="00447ECB"/>
    <w:rsid w:val="00450B94"/>
    <w:rsid w:val="00452197"/>
    <w:rsid w:val="00453676"/>
    <w:rsid w:val="004542EA"/>
    <w:rsid w:val="00455A7F"/>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94492"/>
    <w:rsid w:val="00495045"/>
    <w:rsid w:val="00495FFF"/>
    <w:rsid w:val="004A28A7"/>
    <w:rsid w:val="004A29C8"/>
    <w:rsid w:val="004A505F"/>
    <w:rsid w:val="004A71AE"/>
    <w:rsid w:val="004B1021"/>
    <w:rsid w:val="004B3897"/>
    <w:rsid w:val="004B409E"/>
    <w:rsid w:val="004B4259"/>
    <w:rsid w:val="004B6409"/>
    <w:rsid w:val="004B7829"/>
    <w:rsid w:val="004C181C"/>
    <w:rsid w:val="004C49A5"/>
    <w:rsid w:val="004C5183"/>
    <w:rsid w:val="004C7C19"/>
    <w:rsid w:val="004D45EE"/>
    <w:rsid w:val="004D7C88"/>
    <w:rsid w:val="004E4BB7"/>
    <w:rsid w:val="004E73E6"/>
    <w:rsid w:val="004E766B"/>
    <w:rsid w:val="004F78A9"/>
    <w:rsid w:val="00500231"/>
    <w:rsid w:val="00502802"/>
    <w:rsid w:val="00502CDF"/>
    <w:rsid w:val="0050309F"/>
    <w:rsid w:val="005031EC"/>
    <w:rsid w:val="00503294"/>
    <w:rsid w:val="005116C2"/>
    <w:rsid w:val="005145D2"/>
    <w:rsid w:val="005164D4"/>
    <w:rsid w:val="00523E75"/>
    <w:rsid w:val="00526234"/>
    <w:rsid w:val="005326D9"/>
    <w:rsid w:val="00535C28"/>
    <w:rsid w:val="00537758"/>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63CBC"/>
    <w:rsid w:val="005745D1"/>
    <w:rsid w:val="00574BD7"/>
    <w:rsid w:val="00575DB6"/>
    <w:rsid w:val="00580F0C"/>
    <w:rsid w:val="00585AFE"/>
    <w:rsid w:val="00587BD5"/>
    <w:rsid w:val="00590242"/>
    <w:rsid w:val="00593051"/>
    <w:rsid w:val="005A1D9A"/>
    <w:rsid w:val="005A29E8"/>
    <w:rsid w:val="005A2AD8"/>
    <w:rsid w:val="005A2ADB"/>
    <w:rsid w:val="005A655A"/>
    <w:rsid w:val="005B1881"/>
    <w:rsid w:val="005B5241"/>
    <w:rsid w:val="005B57CC"/>
    <w:rsid w:val="005B619F"/>
    <w:rsid w:val="005B6CB0"/>
    <w:rsid w:val="005B719A"/>
    <w:rsid w:val="005C3E00"/>
    <w:rsid w:val="005C5870"/>
    <w:rsid w:val="005D01BE"/>
    <w:rsid w:val="005D1277"/>
    <w:rsid w:val="005D2DB2"/>
    <w:rsid w:val="005D4137"/>
    <w:rsid w:val="005D433E"/>
    <w:rsid w:val="005D564F"/>
    <w:rsid w:val="005D6F80"/>
    <w:rsid w:val="005E1252"/>
    <w:rsid w:val="005E1462"/>
    <w:rsid w:val="005E17D2"/>
    <w:rsid w:val="005E3142"/>
    <w:rsid w:val="005E516C"/>
    <w:rsid w:val="005E64D0"/>
    <w:rsid w:val="005F0ACE"/>
    <w:rsid w:val="005F1151"/>
    <w:rsid w:val="005F5C13"/>
    <w:rsid w:val="006001C7"/>
    <w:rsid w:val="006025DB"/>
    <w:rsid w:val="006038F1"/>
    <w:rsid w:val="00605525"/>
    <w:rsid w:val="00610E52"/>
    <w:rsid w:val="00611AD6"/>
    <w:rsid w:val="00613FBE"/>
    <w:rsid w:val="006159AF"/>
    <w:rsid w:val="00616FB5"/>
    <w:rsid w:val="006250D1"/>
    <w:rsid w:val="00625ED1"/>
    <w:rsid w:val="00626477"/>
    <w:rsid w:val="00626DC4"/>
    <w:rsid w:val="006328C2"/>
    <w:rsid w:val="00632C22"/>
    <w:rsid w:val="006334D4"/>
    <w:rsid w:val="00635E4C"/>
    <w:rsid w:val="00641409"/>
    <w:rsid w:val="00641F1A"/>
    <w:rsid w:val="00642416"/>
    <w:rsid w:val="00642835"/>
    <w:rsid w:val="0065279D"/>
    <w:rsid w:val="006534D9"/>
    <w:rsid w:val="006571F9"/>
    <w:rsid w:val="006609C6"/>
    <w:rsid w:val="006639EA"/>
    <w:rsid w:val="006643C2"/>
    <w:rsid w:val="00665A1C"/>
    <w:rsid w:val="0066796A"/>
    <w:rsid w:val="00671C86"/>
    <w:rsid w:val="00672517"/>
    <w:rsid w:val="006729D0"/>
    <w:rsid w:val="0067666E"/>
    <w:rsid w:val="006809DF"/>
    <w:rsid w:val="00682DE2"/>
    <w:rsid w:val="00686750"/>
    <w:rsid w:val="0068720D"/>
    <w:rsid w:val="00687B84"/>
    <w:rsid w:val="006916D3"/>
    <w:rsid w:val="00694622"/>
    <w:rsid w:val="006958A6"/>
    <w:rsid w:val="00697067"/>
    <w:rsid w:val="006A0B5E"/>
    <w:rsid w:val="006A6704"/>
    <w:rsid w:val="006A7A66"/>
    <w:rsid w:val="006C1F62"/>
    <w:rsid w:val="006C2AB1"/>
    <w:rsid w:val="006C6696"/>
    <w:rsid w:val="006C7049"/>
    <w:rsid w:val="006D32CB"/>
    <w:rsid w:val="006D3B21"/>
    <w:rsid w:val="006D3BE7"/>
    <w:rsid w:val="006D768E"/>
    <w:rsid w:val="006E123F"/>
    <w:rsid w:val="006E233C"/>
    <w:rsid w:val="006E2A33"/>
    <w:rsid w:val="006E2AE2"/>
    <w:rsid w:val="006E3842"/>
    <w:rsid w:val="006E68B0"/>
    <w:rsid w:val="006F1B87"/>
    <w:rsid w:val="006F2133"/>
    <w:rsid w:val="006F477E"/>
    <w:rsid w:val="007006F1"/>
    <w:rsid w:val="0070284E"/>
    <w:rsid w:val="00702873"/>
    <w:rsid w:val="007038CD"/>
    <w:rsid w:val="007043E2"/>
    <w:rsid w:val="00704CB8"/>
    <w:rsid w:val="00705767"/>
    <w:rsid w:val="0070661E"/>
    <w:rsid w:val="00710D28"/>
    <w:rsid w:val="0071120F"/>
    <w:rsid w:val="007114B7"/>
    <w:rsid w:val="007126BC"/>
    <w:rsid w:val="00713E7D"/>
    <w:rsid w:val="0071498F"/>
    <w:rsid w:val="00716997"/>
    <w:rsid w:val="00716DC5"/>
    <w:rsid w:val="0072293B"/>
    <w:rsid w:val="00731817"/>
    <w:rsid w:val="0073198E"/>
    <w:rsid w:val="007320F8"/>
    <w:rsid w:val="00732125"/>
    <w:rsid w:val="0073231D"/>
    <w:rsid w:val="00734E46"/>
    <w:rsid w:val="00736CDD"/>
    <w:rsid w:val="007436EF"/>
    <w:rsid w:val="00747251"/>
    <w:rsid w:val="00751CE7"/>
    <w:rsid w:val="00752191"/>
    <w:rsid w:val="0075361D"/>
    <w:rsid w:val="007536A4"/>
    <w:rsid w:val="00754294"/>
    <w:rsid w:val="0075572F"/>
    <w:rsid w:val="007630B0"/>
    <w:rsid w:val="007639A8"/>
    <w:rsid w:val="00764B7D"/>
    <w:rsid w:val="00765F71"/>
    <w:rsid w:val="00767938"/>
    <w:rsid w:val="00774A08"/>
    <w:rsid w:val="00775B2A"/>
    <w:rsid w:val="00782267"/>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7F8C"/>
    <w:rsid w:val="007D006F"/>
    <w:rsid w:val="007D1CAE"/>
    <w:rsid w:val="007D5068"/>
    <w:rsid w:val="007D5DE7"/>
    <w:rsid w:val="007D6A42"/>
    <w:rsid w:val="007D6C06"/>
    <w:rsid w:val="007E0364"/>
    <w:rsid w:val="007E3055"/>
    <w:rsid w:val="007E319F"/>
    <w:rsid w:val="007E3788"/>
    <w:rsid w:val="007E4FBB"/>
    <w:rsid w:val="007E67E7"/>
    <w:rsid w:val="007F0F31"/>
    <w:rsid w:val="007F2D97"/>
    <w:rsid w:val="007F2F6A"/>
    <w:rsid w:val="007F4917"/>
    <w:rsid w:val="008001E9"/>
    <w:rsid w:val="00800582"/>
    <w:rsid w:val="00800F87"/>
    <w:rsid w:val="00807B42"/>
    <w:rsid w:val="00810D25"/>
    <w:rsid w:val="0081620C"/>
    <w:rsid w:val="0082088F"/>
    <w:rsid w:val="0082517D"/>
    <w:rsid w:val="008268E1"/>
    <w:rsid w:val="00826903"/>
    <w:rsid w:val="008302AD"/>
    <w:rsid w:val="00831DDC"/>
    <w:rsid w:val="0083389F"/>
    <w:rsid w:val="008338FA"/>
    <w:rsid w:val="00840A3B"/>
    <w:rsid w:val="00845E3E"/>
    <w:rsid w:val="0084650E"/>
    <w:rsid w:val="00846EC9"/>
    <w:rsid w:val="00847F94"/>
    <w:rsid w:val="00850CB7"/>
    <w:rsid w:val="00850E84"/>
    <w:rsid w:val="008513F3"/>
    <w:rsid w:val="00853208"/>
    <w:rsid w:val="008539F3"/>
    <w:rsid w:val="00853B0C"/>
    <w:rsid w:val="008542CF"/>
    <w:rsid w:val="008567F5"/>
    <w:rsid w:val="0087129B"/>
    <w:rsid w:val="00871B42"/>
    <w:rsid w:val="0087278D"/>
    <w:rsid w:val="00872A26"/>
    <w:rsid w:val="00873321"/>
    <w:rsid w:val="00873543"/>
    <w:rsid w:val="008778F9"/>
    <w:rsid w:val="00880476"/>
    <w:rsid w:val="00882595"/>
    <w:rsid w:val="00882952"/>
    <w:rsid w:val="0088692E"/>
    <w:rsid w:val="00890FFA"/>
    <w:rsid w:val="0089185A"/>
    <w:rsid w:val="008937C1"/>
    <w:rsid w:val="00895465"/>
    <w:rsid w:val="008A5CA9"/>
    <w:rsid w:val="008A62E1"/>
    <w:rsid w:val="008B16E6"/>
    <w:rsid w:val="008B1832"/>
    <w:rsid w:val="008B54AA"/>
    <w:rsid w:val="008B5684"/>
    <w:rsid w:val="008C2443"/>
    <w:rsid w:val="008C7C1B"/>
    <w:rsid w:val="008D03EC"/>
    <w:rsid w:val="008D34F8"/>
    <w:rsid w:val="008E1587"/>
    <w:rsid w:val="008E1ACC"/>
    <w:rsid w:val="008E1F91"/>
    <w:rsid w:val="008E72CC"/>
    <w:rsid w:val="008E7416"/>
    <w:rsid w:val="008F287C"/>
    <w:rsid w:val="00900978"/>
    <w:rsid w:val="009047C5"/>
    <w:rsid w:val="00905BCA"/>
    <w:rsid w:val="009106ED"/>
    <w:rsid w:val="00910A64"/>
    <w:rsid w:val="00913714"/>
    <w:rsid w:val="009164C1"/>
    <w:rsid w:val="00922745"/>
    <w:rsid w:val="009258A4"/>
    <w:rsid w:val="00926B2B"/>
    <w:rsid w:val="00930496"/>
    <w:rsid w:val="009325E4"/>
    <w:rsid w:val="00935698"/>
    <w:rsid w:val="00936BD7"/>
    <w:rsid w:val="00936F2F"/>
    <w:rsid w:val="00943D7A"/>
    <w:rsid w:val="0094634D"/>
    <w:rsid w:val="00947206"/>
    <w:rsid w:val="009505C3"/>
    <w:rsid w:val="0095238D"/>
    <w:rsid w:val="00952447"/>
    <w:rsid w:val="00953D9D"/>
    <w:rsid w:val="00955959"/>
    <w:rsid w:val="00960454"/>
    <w:rsid w:val="00961A6F"/>
    <w:rsid w:val="0096243B"/>
    <w:rsid w:val="00964666"/>
    <w:rsid w:val="00965D14"/>
    <w:rsid w:val="00966602"/>
    <w:rsid w:val="00970D03"/>
    <w:rsid w:val="00971E6C"/>
    <w:rsid w:val="009721EA"/>
    <w:rsid w:val="0097357A"/>
    <w:rsid w:val="0097494D"/>
    <w:rsid w:val="00975CFF"/>
    <w:rsid w:val="00980731"/>
    <w:rsid w:val="00984070"/>
    <w:rsid w:val="00990DC9"/>
    <w:rsid w:val="00993360"/>
    <w:rsid w:val="00993A7A"/>
    <w:rsid w:val="00995CCC"/>
    <w:rsid w:val="009A2F32"/>
    <w:rsid w:val="009A3E65"/>
    <w:rsid w:val="009B0F82"/>
    <w:rsid w:val="009B5559"/>
    <w:rsid w:val="009B6650"/>
    <w:rsid w:val="009B7027"/>
    <w:rsid w:val="009C1209"/>
    <w:rsid w:val="009C50D6"/>
    <w:rsid w:val="009C64D7"/>
    <w:rsid w:val="009D0F18"/>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30AE"/>
    <w:rsid w:val="00A27938"/>
    <w:rsid w:val="00A35AD2"/>
    <w:rsid w:val="00A371AD"/>
    <w:rsid w:val="00A40C94"/>
    <w:rsid w:val="00A40CA7"/>
    <w:rsid w:val="00A43040"/>
    <w:rsid w:val="00A45498"/>
    <w:rsid w:val="00A46E3E"/>
    <w:rsid w:val="00A50DBD"/>
    <w:rsid w:val="00A5292D"/>
    <w:rsid w:val="00A52C31"/>
    <w:rsid w:val="00A52C92"/>
    <w:rsid w:val="00A541A9"/>
    <w:rsid w:val="00A54273"/>
    <w:rsid w:val="00A544E9"/>
    <w:rsid w:val="00A56F37"/>
    <w:rsid w:val="00A5760A"/>
    <w:rsid w:val="00A60F0A"/>
    <w:rsid w:val="00A625FE"/>
    <w:rsid w:val="00A639C6"/>
    <w:rsid w:val="00A651E3"/>
    <w:rsid w:val="00A652CE"/>
    <w:rsid w:val="00A67214"/>
    <w:rsid w:val="00A71639"/>
    <w:rsid w:val="00A72752"/>
    <w:rsid w:val="00A735A2"/>
    <w:rsid w:val="00A75360"/>
    <w:rsid w:val="00A8396C"/>
    <w:rsid w:val="00A84BF7"/>
    <w:rsid w:val="00A85079"/>
    <w:rsid w:val="00A87333"/>
    <w:rsid w:val="00A92140"/>
    <w:rsid w:val="00A92A4E"/>
    <w:rsid w:val="00A93B99"/>
    <w:rsid w:val="00A96F45"/>
    <w:rsid w:val="00A97776"/>
    <w:rsid w:val="00AA004F"/>
    <w:rsid w:val="00AA12FF"/>
    <w:rsid w:val="00AA1419"/>
    <w:rsid w:val="00AA3B78"/>
    <w:rsid w:val="00AA3BDF"/>
    <w:rsid w:val="00AA44CB"/>
    <w:rsid w:val="00AA6AB1"/>
    <w:rsid w:val="00AA6ACA"/>
    <w:rsid w:val="00AA7DE5"/>
    <w:rsid w:val="00AB0C04"/>
    <w:rsid w:val="00AC2698"/>
    <w:rsid w:val="00AC2FCD"/>
    <w:rsid w:val="00AC4CC7"/>
    <w:rsid w:val="00AC6379"/>
    <w:rsid w:val="00AD02AC"/>
    <w:rsid w:val="00AD02EF"/>
    <w:rsid w:val="00AD1498"/>
    <w:rsid w:val="00AD170C"/>
    <w:rsid w:val="00AD25B2"/>
    <w:rsid w:val="00AD2AFD"/>
    <w:rsid w:val="00AD3E12"/>
    <w:rsid w:val="00AD6938"/>
    <w:rsid w:val="00AE2365"/>
    <w:rsid w:val="00AE25C7"/>
    <w:rsid w:val="00AE6ACE"/>
    <w:rsid w:val="00AF43DD"/>
    <w:rsid w:val="00B0250C"/>
    <w:rsid w:val="00B056EC"/>
    <w:rsid w:val="00B07387"/>
    <w:rsid w:val="00B11A8F"/>
    <w:rsid w:val="00B123E2"/>
    <w:rsid w:val="00B1248A"/>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35110"/>
    <w:rsid w:val="00B405EA"/>
    <w:rsid w:val="00B40D36"/>
    <w:rsid w:val="00B43A4E"/>
    <w:rsid w:val="00B46192"/>
    <w:rsid w:val="00B509E5"/>
    <w:rsid w:val="00B5166B"/>
    <w:rsid w:val="00B55FC6"/>
    <w:rsid w:val="00B57774"/>
    <w:rsid w:val="00B6145D"/>
    <w:rsid w:val="00B6174C"/>
    <w:rsid w:val="00B66A21"/>
    <w:rsid w:val="00B6701F"/>
    <w:rsid w:val="00B679F0"/>
    <w:rsid w:val="00B70511"/>
    <w:rsid w:val="00B7361F"/>
    <w:rsid w:val="00B73813"/>
    <w:rsid w:val="00B77A54"/>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A6E44"/>
    <w:rsid w:val="00BB1A7E"/>
    <w:rsid w:val="00BB2998"/>
    <w:rsid w:val="00BB3E4F"/>
    <w:rsid w:val="00BB4236"/>
    <w:rsid w:val="00BB59C7"/>
    <w:rsid w:val="00BB5A0D"/>
    <w:rsid w:val="00BB5FA6"/>
    <w:rsid w:val="00BC1D8D"/>
    <w:rsid w:val="00BC5F78"/>
    <w:rsid w:val="00BC6DAB"/>
    <w:rsid w:val="00BD25E7"/>
    <w:rsid w:val="00BE527E"/>
    <w:rsid w:val="00BE558F"/>
    <w:rsid w:val="00BF0D9C"/>
    <w:rsid w:val="00BF0DB7"/>
    <w:rsid w:val="00BF10A6"/>
    <w:rsid w:val="00BF24A4"/>
    <w:rsid w:val="00C01E63"/>
    <w:rsid w:val="00C02D55"/>
    <w:rsid w:val="00C14522"/>
    <w:rsid w:val="00C15E80"/>
    <w:rsid w:val="00C16D2C"/>
    <w:rsid w:val="00C20C99"/>
    <w:rsid w:val="00C2181A"/>
    <w:rsid w:val="00C2425A"/>
    <w:rsid w:val="00C25EC9"/>
    <w:rsid w:val="00C3343C"/>
    <w:rsid w:val="00C33542"/>
    <w:rsid w:val="00C43CB5"/>
    <w:rsid w:val="00C4500B"/>
    <w:rsid w:val="00C4566E"/>
    <w:rsid w:val="00C50960"/>
    <w:rsid w:val="00C5319D"/>
    <w:rsid w:val="00C547D2"/>
    <w:rsid w:val="00C548E4"/>
    <w:rsid w:val="00C57A30"/>
    <w:rsid w:val="00C6121E"/>
    <w:rsid w:val="00C6245D"/>
    <w:rsid w:val="00C63303"/>
    <w:rsid w:val="00C63456"/>
    <w:rsid w:val="00C6438A"/>
    <w:rsid w:val="00C652CB"/>
    <w:rsid w:val="00C65B85"/>
    <w:rsid w:val="00C67C88"/>
    <w:rsid w:val="00C70CFF"/>
    <w:rsid w:val="00C71A75"/>
    <w:rsid w:val="00C74A8D"/>
    <w:rsid w:val="00C75457"/>
    <w:rsid w:val="00C769A1"/>
    <w:rsid w:val="00C8132F"/>
    <w:rsid w:val="00C8176B"/>
    <w:rsid w:val="00C83D04"/>
    <w:rsid w:val="00C84B8E"/>
    <w:rsid w:val="00C875E1"/>
    <w:rsid w:val="00C90030"/>
    <w:rsid w:val="00C9068E"/>
    <w:rsid w:val="00C94A3C"/>
    <w:rsid w:val="00C96F10"/>
    <w:rsid w:val="00CA1BF6"/>
    <w:rsid w:val="00CA3746"/>
    <w:rsid w:val="00CA407B"/>
    <w:rsid w:val="00CA7B77"/>
    <w:rsid w:val="00CA7CF3"/>
    <w:rsid w:val="00CB066F"/>
    <w:rsid w:val="00CB11DB"/>
    <w:rsid w:val="00CB2B8D"/>
    <w:rsid w:val="00CB6A6B"/>
    <w:rsid w:val="00CB729B"/>
    <w:rsid w:val="00CC47AC"/>
    <w:rsid w:val="00CC5076"/>
    <w:rsid w:val="00CC53FD"/>
    <w:rsid w:val="00CC5782"/>
    <w:rsid w:val="00CC593A"/>
    <w:rsid w:val="00CC6523"/>
    <w:rsid w:val="00CC6EC9"/>
    <w:rsid w:val="00CD1D80"/>
    <w:rsid w:val="00CD46C9"/>
    <w:rsid w:val="00CD64BE"/>
    <w:rsid w:val="00CE039C"/>
    <w:rsid w:val="00CE089A"/>
    <w:rsid w:val="00CF3030"/>
    <w:rsid w:val="00CF37B2"/>
    <w:rsid w:val="00CF3ADB"/>
    <w:rsid w:val="00CF3CE4"/>
    <w:rsid w:val="00CF4E03"/>
    <w:rsid w:val="00D002BE"/>
    <w:rsid w:val="00D049B4"/>
    <w:rsid w:val="00D06851"/>
    <w:rsid w:val="00D07FF9"/>
    <w:rsid w:val="00D10BB0"/>
    <w:rsid w:val="00D11A64"/>
    <w:rsid w:val="00D1378B"/>
    <w:rsid w:val="00D1380B"/>
    <w:rsid w:val="00D143CB"/>
    <w:rsid w:val="00D143E4"/>
    <w:rsid w:val="00D1644B"/>
    <w:rsid w:val="00D20071"/>
    <w:rsid w:val="00D20474"/>
    <w:rsid w:val="00D22080"/>
    <w:rsid w:val="00D2302B"/>
    <w:rsid w:val="00D2421F"/>
    <w:rsid w:val="00D24350"/>
    <w:rsid w:val="00D2456E"/>
    <w:rsid w:val="00D2556C"/>
    <w:rsid w:val="00D3418B"/>
    <w:rsid w:val="00D34775"/>
    <w:rsid w:val="00D40F02"/>
    <w:rsid w:val="00D4177E"/>
    <w:rsid w:val="00D45632"/>
    <w:rsid w:val="00D45686"/>
    <w:rsid w:val="00D464F8"/>
    <w:rsid w:val="00D51ED9"/>
    <w:rsid w:val="00D53A5B"/>
    <w:rsid w:val="00D53E3C"/>
    <w:rsid w:val="00D56A88"/>
    <w:rsid w:val="00D62124"/>
    <w:rsid w:val="00D62927"/>
    <w:rsid w:val="00D63DAD"/>
    <w:rsid w:val="00D64F46"/>
    <w:rsid w:val="00D66B9D"/>
    <w:rsid w:val="00D675BE"/>
    <w:rsid w:val="00D67815"/>
    <w:rsid w:val="00D703A4"/>
    <w:rsid w:val="00D72993"/>
    <w:rsid w:val="00D72E25"/>
    <w:rsid w:val="00D7416E"/>
    <w:rsid w:val="00D763C0"/>
    <w:rsid w:val="00D81F78"/>
    <w:rsid w:val="00D8447A"/>
    <w:rsid w:val="00D86B29"/>
    <w:rsid w:val="00D87A9C"/>
    <w:rsid w:val="00D923FF"/>
    <w:rsid w:val="00D93BA4"/>
    <w:rsid w:val="00D96D1D"/>
    <w:rsid w:val="00DA00B0"/>
    <w:rsid w:val="00DA0B58"/>
    <w:rsid w:val="00DA2E14"/>
    <w:rsid w:val="00DA68F3"/>
    <w:rsid w:val="00DB3B2E"/>
    <w:rsid w:val="00DB4ABF"/>
    <w:rsid w:val="00DB6F1D"/>
    <w:rsid w:val="00DB7242"/>
    <w:rsid w:val="00DB7B7E"/>
    <w:rsid w:val="00DC1FD8"/>
    <w:rsid w:val="00DC37C3"/>
    <w:rsid w:val="00DC5C31"/>
    <w:rsid w:val="00DC76E1"/>
    <w:rsid w:val="00DD12FF"/>
    <w:rsid w:val="00DD1460"/>
    <w:rsid w:val="00DE05F1"/>
    <w:rsid w:val="00DE1830"/>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4CD9"/>
    <w:rsid w:val="00E1584B"/>
    <w:rsid w:val="00E2162E"/>
    <w:rsid w:val="00E21D96"/>
    <w:rsid w:val="00E21DD9"/>
    <w:rsid w:val="00E220D2"/>
    <w:rsid w:val="00E239EE"/>
    <w:rsid w:val="00E2570E"/>
    <w:rsid w:val="00E25BB7"/>
    <w:rsid w:val="00E26023"/>
    <w:rsid w:val="00E3173E"/>
    <w:rsid w:val="00E31A34"/>
    <w:rsid w:val="00E32F96"/>
    <w:rsid w:val="00E41D8F"/>
    <w:rsid w:val="00E52776"/>
    <w:rsid w:val="00E532EE"/>
    <w:rsid w:val="00E54762"/>
    <w:rsid w:val="00E54DF5"/>
    <w:rsid w:val="00E55232"/>
    <w:rsid w:val="00E565EB"/>
    <w:rsid w:val="00E5686B"/>
    <w:rsid w:val="00E60EFF"/>
    <w:rsid w:val="00E61DA5"/>
    <w:rsid w:val="00E62DB3"/>
    <w:rsid w:val="00E67E3B"/>
    <w:rsid w:val="00E702C2"/>
    <w:rsid w:val="00E7036C"/>
    <w:rsid w:val="00E720B5"/>
    <w:rsid w:val="00E73CB3"/>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3690"/>
    <w:rsid w:val="00EC3B96"/>
    <w:rsid w:val="00EC41C3"/>
    <w:rsid w:val="00EC458E"/>
    <w:rsid w:val="00EC7B66"/>
    <w:rsid w:val="00ED17E3"/>
    <w:rsid w:val="00ED1ACF"/>
    <w:rsid w:val="00ED54A2"/>
    <w:rsid w:val="00ED7FAB"/>
    <w:rsid w:val="00EE2A27"/>
    <w:rsid w:val="00EE3B22"/>
    <w:rsid w:val="00EE420F"/>
    <w:rsid w:val="00EE4D86"/>
    <w:rsid w:val="00EF1F7D"/>
    <w:rsid w:val="00EF30FF"/>
    <w:rsid w:val="00EF3114"/>
    <w:rsid w:val="00EF3E04"/>
    <w:rsid w:val="00EF534F"/>
    <w:rsid w:val="00EF57FE"/>
    <w:rsid w:val="00EF61BB"/>
    <w:rsid w:val="00EF6222"/>
    <w:rsid w:val="00EF73A2"/>
    <w:rsid w:val="00F043BD"/>
    <w:rsid w:val="00F04BDD"/>
    <w:rsid w:val="00F0730C"/>
    <w:rsid w:val="00F13E89"/>
    <w:rsid w:val="00F164B6"/>
    <w:rsid w:val="00F17510"/>
    <w:rsid w:val="00F204FD"/>
    <w:rsid w:val="00F20BAD"/>
    <w:rsid w:val="00F20ECA"/>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53D"/>
    <w:rsid w:val="00F7377B"/>
    <w:rsid w:val="00F75555"/>
    <w:rsid w:val="00F821A5"/>
    <w:rsid w:val="00F868F5"/>
    <w:rsid w:val="00F87F03"/>
    <w:rsid w:val="00F9263E"/>
    <w:rsid w:val="00F93ED0"/>
    <w:rsid w:val="00F94F6E"/>
    <w:rsid w:val="00F973A0"/>
    <w:rsid w:val="00FA3A3F"/>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D7E6F"/>
    <w:rsid w:val="00FE15D9"/>
    <w:rsid w:val="00FE15E5"/>
    <w:rsid w:val="00FE2438"/>
    <w:rsid w:val="00FE2CC2"/>
    <w:rsid w:val="00FE2ED3"/>
    <w:rsid w:val="00FE39F0"/>
    <w:rsid w:val="00FF0EA5"/>
    <w:rsid w:val="00FF366D"/>
    <w:rsid w:val="00FF688A"/>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7DD"/>
    <w:rPr>
      <w:color w:val="0000FF"/>
      <w:u w:val="single"/>
    </w:rPr>
  </w:style>
  <w:style w:type="paragraph" w:styleId="BalloonText">
    <w:name w:val="Balloon Text"/>
    <w:basedOn w:val="Normal"/>
    <w:semiHidden/>
    <w:rsid w:val="003E57DD"/>
    <w:rPr>
      <w:rFonts w:ascii="Tahoma" w:hAnsi="Tahoma" w:cs="Tahoma"/>
      <w:sz w:val="16"/>
      <w:szCs w:val="16"/>
    </w:rPr>
  </w:style>
  <w:style w:type="paragraph" w:styleId="BodyText">
    <w:name w:val="Body Text"/>
    <w:basedOn w:val="Normal"/>
    <w:rsid w:val="00671C86"/>
    <w:pPr>
      <w:widowControl w:val="0"/>
      <w:autoSpaceDE w:val="0"/>
      <w:autoSpaceDN w:val="0"/>
      <w:adjustRightInd w:val="0"/>
    </w:pPr>
    <w:rPr>
      <w:rFonts w:ascii="Courier New" w:hAnsi="Courier New" w:cs="Courier New"/>
    </w:rPr>
  </w:style>
  <w:style w:type="character" w:styleId="FollowedHyperlink">
    <w:name w:val="FollowedHyperlink"/>
    <w:rsid w:val="00671C86"/>
    <w:rPr>
      <w:color w:val="800080"/>
      <w:u w:val="single"/>
    </w:rPr>
  </w:style>
  <w:style w:type="table" w:styleId="TableGrid">
    <w:name w:val="Table Grid"/>
    <w:basedOn w:val="TableNormal"/>
    <w:rsid w:val="00285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F4E03"/>
    <w:pPr>
      <w:tabs>
        <w:tab w:val="center" w:pos="4680"/>
        <w:tab w:val="right" w:pos="9360"/>
      </w:tabs>
    </w:pPr>
  </w:style>
  <w:style w:type="character" w:customStyle="1" w:styleId="HeaderChar">
    <w:name w:val="Header Char"/>
    <w:link w:val="Header"/>
    <w:rsid w:val="00CF4E03"/>
    <w:rPr>
      <w:sz w:val="24"/>
      <w:szCs w:val="24"/>
    </w:rPr>
  </w:style>
  <w:style w:type="paragraph" w:styleId="Footer">
    <w:name w:val="footer"/>
    <w:basedOn w:val="Normal"/>
    <w:link w:val="FooterChar"/>
    <w:uiPriority w:val="99"/>
    <w:rsid w:val="00CF4E03"/>
    <w:pPr>
      <w:tabs>
        <w:tab w:val="center" w:pos="4680"/>
        <w:tab w:val="right" w:pos="9360"/>
      </w:tabs>
    </w:pPr>
  </w:style>
  <w:style w:type="character" w:customStyle="1" w:styleId="FooterChar">
    <w:name w:val="Footer Char"/>
    <w:link w:val="Footer"/>
    <w:uiPriority w:val="99"/>
    <w:rsid w:val="00CF4E03"/>
    <w:rPr>
      <w:sz w:val="24"/>
      <w:szCs w:val="24"/>
    </w:rPr>
  </w:style>
  <w:style w:type="character" w:styleId="CommentReference">
    <w:name w:val="annotation reference"/>
    <w:basedOn w:val="DefaultParagraphFont"/>
    <w:rsid w:val="007D006F"/>
    <w:rPr>
      <w:sz w:val="16"/>
      <w:szCs w:val="16"/>
    </w:rPr>
  </w:style>
  <w:style w:type="paragraph" w:styleId="CommentText">
    <w:name w:val="annotation text"/>
    <w:basedOn w:val="Normal"/>
    <w:link w:val="CommentTextChar"/>
    <w:rsid w:val="007D006F"/>
    <w:rPr>
      <w:sz w:val="20"/>
      <w:szCs w:val="20"/>
    </w:rPr>
  </w:style>
  <w:style w:type="character" w:customStyle="1" w:styleId="CommentTextChar">
    <w:name w:val="Comment Text Char"/>
    <w:basedOn w:val="DefaultParagraphFont"/>
    <w:link w:val="CommentText"/>
    <w:rsid w:val="007D006F"/>
  </w:style>
  <w:style w:type="paragraph" w:styleId="CommentSubject">
    <w:name w:val="annotation subject"/>
    <w:basedOn w:val="CommentText"/>
    <w:next w:val="CommentText"/>
    <w:link w:val="CommentSubjectChar"/>
    <w:rsid w:val="007D006F"/>
    <w:rPr>
      <w:b/>
      <w:bCs/>
    </w:rPr>
  </w:style>
  <w:style w:type="character" w:customStyle="1" w:styleId="CommentSubjectChar">
    <w:name w:val="Comment Subject Char"/>
    <w:basedOn w:val="CommentTextChar"/>
    <w:link w:val="CommentSubject"/>
    <w:rsid w:val="007D00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0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E57DD"/>
    <w:rPr>
      <w:color w:val="0000FF"/>
      <w:u w:val="single"/>
    </w:rPr>
  </w:style>
  <w:style w:type="paragraph" w:styleId="BalloonText">
    <w:name w:val="Balloon Text"/>
    <w:basedOn w:val="Normal"/>
    <w:semiHidden/>
    <w:rsid w:val="003E57DD"/>
    <w:rPr>
      <w:rFonts w:ascii="Tahoma" w:hAnsi="Tahoma" w:cs="Tahoma"/>
      <w:sz w:val="16"/>
      <w:szCs w:val="16"/>
    </w:rPr>
  </w:style>
  <w:style w:type="paragraph" w:styleId="BodyText">
    <w:name w:val="Body Text"/>
    <w:basedOn w:val="Normal"/>
    <w:rsid w:val="00671C86"/>
    <w:pPr>
      <w:widowControl w:val="0"/>
      <w:autoSpaceDE w:val="0"/>
      <w:autoSpaceDN w:val="0"/>
      <w:adjustRightInd w:val="0"/>
    </w:pPr>
    <w:rPr>
      <w:rFonts w:ascii="Courier New" w:hAnsi="Courier New" w:cs="Courier New"/>
    </w:rPr>
  </w:style>
  <w:style w:type="character" w:styleId="FollowedHyperlink">
    <w:name w:val="FollowedHyperlink"/>
    <w:rsid w:val="00671C86"/>
    <w:rPr>
      <w:color w:val="800080"/>
      <w:u w:val="single"/>
    </w:rPr>
  </w:style>
  <w:style w:type="table" w:styleId="TableGrid">
    <w:name w:val="Table Grid"/>
    <w:basedOn w:val="TableNormal"/>
    <w:rsid w:val="00285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CF4E03"/>
    <w:pPr>
      <w:tabs>
        <w:tab w:val="center" w:pos="4680"/>
        <w:tab w:val="right" w:pos="9360"/>
      </w:tabs>
    </w:pPr>
  </w:style>
  <w:style w:type="character" w:customStyle="1" w:styleId="HeaderChar">
    <w:name w:val="Header Char"/>
    <w:link w:val="Header"/>
    <w:rsid w:val="00CF4E03"/>
    <w:rPr>
      <w:sz w:val="24"/>
      <w:szCs w:val="24"/>
    </w:rPr>
  </w:style>
  <w:style w:type="paragraph" w:styleId="Footer">
    <w:name w:val="footer"/>
    <w:basedOn w:val="Normal"/>
    <w:link w:val="FooterChar"/>
    <w:uiPriority w:val="99"/>
    <w:rsid w:val="00CF4E03"/>
    <w:pPr>
      <w:tabs>
        <w:tab w:val="center" w:pos="4680"/>
        <w:tab w:val="right" w:pos="9360"/>
      </w:tabs>
    </w:pPr>
  </w:style>
  <w:style w:type="character" w:customStyle="1" w:styleId="FooterChar">
    <w:name w:val="Footer Char"/>
    <w:link w:val="Footer"/>
    <w:uiPriority w:val="99"/>
    <w:rsid w:val="00CF4E03"/>
    <w:rPr>
      <w:sz w:val="24"/>
      <w:szCs w:val="24"/>
    </w:rPr>
  </w:style>
  <w:style w:type="character" w:styleId="CommentReference">
    <w:name w:val="annotation reference"/>
    <w:basedOn w:val="DefaultParagraphFont"/>
    <w:rsid w:val="007D006F"/>
    <w:rPr>
      <w:sz w:val="16"/>
      <w:szCs w:val="16"/>
    </w:rPr>
  </w:style>
  <w:style w:type="paragraph" w:styleId="CommentText">
    <w:name w:val="annotation text"/>
    <w:basedOn w:val="Normal"/>
    <w:link w:val="CommentTextChar"/>
    <w:rsid w:val="007D006F"/>
    <w:rPr>
      <w:sz w:val="20"/>
      <w:szCs w:val="20"/>
    </w:rPr>
  </w:style>
  <w:style w:type="character" w:customStyle="1" w:styleId="CommentTextChar">
    <w:name w:val="Comment Text Char"/>
    <w:basedOn w:val="DefaultParagraphFont"/>
    <w:link w:val="CommentText"/>
    <w:rsid w:val="007D006F"/>
  </w:style>
  <w:style w:type="paragraph" w:styleId="CommentSubject">
    <w:name w:val="annotation subject"/>
    <w:basedOn w:val="CommentText"/>
    <w:next w:val="CommentText"/>
    <w:link w:val="CommentSubjectChar"/>
    <w:rsid w:val="007D006F"/>
    <w:rPr>
      <w:b/>
      <w:bCs/>
    </w:rPr>
  </w:style>
  <w:style w:type="character" w:customStyle="1" w:styleId="CommentSubjectChar">
    <w:name w:val="Comment Subject Char"/>
    <w:basedOn w:val="CommentTextChar"/>
    <w:link w:val="CommentSubject"/>
    <w:rsid w:val="007D0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USCODE-2011-title30/html/USCODE-2011-title30-chap22-subchapIV-partC-sec933.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wkyeng.t08.htm" TargetMode="External"/><Relationship Id="rId5" Type="http://schemas.openxmlformats.org/officeDocument/2006/relationships/webSettings" Target="webSettings.xml"/><Relationship Id="rId10" Type="http://schemas.openxmlformats.org/officeDocument/2006/relationships/hyperlink" Target="http://www.dol.gov/owcp/regs/compliance/cm-921.pdf" TargetMode="External"/><Relationship Id="rId4" Type="http://schemas.openxmlformats.org/officeDocument/2006/relationships/settings" Target="settings.xml"/><Relationship Id="rId9" Type="http://schemas.openxmlformats.org/officeDocument/2006/relationships/hyperlink" Target="http://ecfr.gpoaccess.gov/cgi/t/text/text-idx?c=ecfr&amp;tpl=/ecfrbrowse/Title20/20cfr726_main_02.t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12163</CharactersWithSpaces>
  <SharedDoc>false</SharedDoc>
  <HLinks>
    <vt:vector size="18" baseType="variant">
      <vt:variant>
        <vt:i4>3866663</vt:i4>
      </vt:variant>
      <vt:variant>
        <vt:i4>6</vt:i4>
      </vt:variant>
      <vt:variant>
        <vt:i4>0</vt:i4>
      </vt:variant>
      <vt:variant>
        <vt:i4>5</vt:i4>
      </vt:variant>
      <vt:variant>
        <vt:lpwstr>http://www.dol.gov/owcp/regs/compliance/cm-921.pdf</vt:lpwstr>
      </vt:variant>
      <vt:variant>
        <vt:lpwstr/>
      </vt:variant>
      <vt:variant>
        <vt:i4>7667746</vt:i4>
      </vt:variant>
      <vt:variant>
        <vt:i4>3</vt:i4>
      </vt:variant>
      <vt:variant>
        <vt:i4>0</vt:i4>
      </vt:variant>
      <vt:variant>
        <vt:i4>5</vt:i4>
      </vt:variant>
      <vt:variant>
        <vt:lpwstr>http://ecfr.gpoaccess.gov/cgi/t/text/text-idx?c=ecfr&amp;tpl=/ecfrbrowse/Title20/20cfr726_main_02.tpl</vt:lpwstr>
      </vt:variant>
      <vt:variant>
        <vt:lpwstr/>
      </vt:variant>
      <vt:variant>
        <vt:i4>5374007</vt:i4>
      </vt:variant>
      <vt:variant>
        <vt:i4>0</vt:i4>
      </vt:variant>
      <vt:variant>
        <vt:i4>0</vt:i4>
      </vt:variant>
      <vt:variant>
        <vt:i4>5</vt:i4>
      </vt:variant>
      <vt:variant>
        <vt:lpwstr>http://uscode.law.cornell.edu/uscode/html/uscode30/usc_sec_30_00000933----000-.html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Paulik, James S - OWCP CTR</cp:lastModifiedBy>
  <cp:revision>2</cp:revision>
  <cp:lastPrinted>2013-05-23T15:28:00Z</cp:lastPrinted>
  <dcterms:created xsi:type="dcterms:W3CDTF">2013-05-23T15:30:00Z</dcterms:created>
  <dcterms:modified xsi:type="dcterms:W3CDTF">2013-05-23T15:30:00Z</dcterms:modified>
</cp:coreProperties>
</file>