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E8C" w:rsidRPr="00E5144F" w:rsidRDefault="00A85E8C" w:rsidP="00FA2EAF">
      <w:pPr>
        <w:pStyle w:val="Title"/>
      </w:pPr>
      <w:r w:rsidRPr="00E5144F">
        <w:t xml:space="preserve">Supporting Statement for </w:t>
      </w:r>
      <w:r w:rsidR="00537253" w:rsidRPr="00E5144F">
        <w:t>PRA</w:t>
      </w:r>
      <w:r w:rsidRPr="00E5144F">
        <w:t xml:space="preserve"> Submission</w:t>
      </w:r>
    </w:p>
    <w:p w:rsidR="00AF3AA0" w:rsidRPr="008F1669" w:rsidRDefault="003F19D6" w:rsidP="008F1669">
      <w:pPr>
        <w:pStyle w:val="Title1"/>
      </w:pPr>
      <w:r>
        <w:t>Chemical Facility Anti-Terrorism Standards</w:t>
      </w:r>
    </w:p>
    <w:p w:rsidR="00A85E8C" w:rsidRPr="008F1669" w:rsidRDefault="00A85E8C" w:rsidP="008F1669">
      <w:pPr>
        <w:pStyle w:val="Title1"/>
      </w:pPr>
      <w:r w:rsidRPr="008F1669">
        <w:t>OMB C</w:t>
      </w:r>
      <w:r w:rsidR="006A4E81">
        <w:t>ontrol</w:t>
      </w:r>
      <w:r w:rsidRPr="008F1669">
        <w:t xml:space="preserve"> N</w:t>
      </w:r>
      <w:r w:rsidR="006A4E81">
        <w:t>umber</w:t>
      </w:r>
      <w:r w:rsidRPr="008F1669">
        <w:t xml:space="preserve"> </w:t>
      </w:r>
      <w:r w:rsidR="00305D03">
        <w:t>1670-</w:t>
      </w:r>
      <w:r w:rsidR="006A4E81">
        <w:t>0014</w:t>
      </w:r>
    </w:p>
    <w:p w:rsidR="00A85E8C" w:rsidRPr="00537253" w:rsidRDefault="00C631BA" w:rsidP="00537253">
      <w:r>
        <w:pict>
          <v:rect id="_x0000_i1025" style="width:0;height:1.5pt" o:hralign="center" o:hrstd="t" o:hr="t" fillcolor="#aca899" stroked="f"/>
        </w:pict>
      </w:r>
    </w:p>
    <w:p w:rsidR="00EF45CC" w:rsidRPr="004E25BA" w:rsidRDefault="00EF45CC" w:rsidP="00E5144F">
      <w:pPr>
        <w:pStyle w:val="Heading1"/>
      </w:pPr>
      <w:r w:rsidRPr="004E25BA">
        <w:t>A.</w:t>
      </w:r>
      <w:r w:rsidR="00537253">
        <w:tab/>
      </w:r>
      <w:r w:rsidRPr="00E5144F">
        <w:t>JUSTIFICATION</w:t>
      </w:r>
    </w:p>
    <w:p w:rsidR="00EF45CC" w:rsidRPr="002E0DA6" w:rsidRDefault="00BB37B9" w:rsidP="00A306F1">
      <w:pPr>
        <w:pStyle w:val="Heading2"/>
      </w:pPr>
      <w:r w:rsidRPr="002E0DA6">
        <w:t>Circumstances that make the collection of information necessary</w:t>
      </w:r>
    </w:p>
    <w:p w:rsidR="003F19D6" w:rsidRDefault="003F19D6" w:rsidP="003F19D6">
      <w:r w:rsidRPr="00F202F1">
        <w:t>Section 550 of P.L. 109-295 provides the Department of Homeland Security with the authority to regulate the security of high-risk chemical facilities.  On April 9, 2007, the Department issued an Interim Final Rule (IFR), implementing this statutory mandate at 72 FR 17688.  Section 550 requires a risk-based approach to security.</w:t>
      </w:r>
    </w:p>
    <w:p w:rsidR="003F19D6" w:rsidRDefault="003F19D6" w:rsidP="003F19D6"/>
    <w:p w:rsidR="003F19D6" w:rsidRDefault="003F19D6" w:rsidP="003F19D6">
      <w:r w:rsidRPr="00537253">
        <w:t>The Chemical Facility Anti-Terrorism Standards (CFATS), 6 CFR Part 27, are the Department’s regulations under Section 550 governing security at high-risk chemical facilities. CFATS represents a national-level effort to minimize terrorism risk to such facilities. Its design and implementation balance maintaining economic vitality with securing facilities and their surrounding communities.</w:t>
      </w:r>
    </w:p>
    <w:p w:rsidR="003F19D6" w:rsidRDefault="003F19D6" w:rsidP="003F19D6"/>
    <w:p w:rsidR="003F19D6" w:rsidRDefault="003F19D6" w:rsidP="003F19D6">
      <w:r>
        <w:t>CFATS allows, and sometimes requires, facilities to communicate or notify specific information the department.</w:t>
      </w:r>
      <w:r w:rsidR="00646018">
        <w:t xml:space="preserve">  The data collection activity will be limited to representatives of affected facilities through the Chemical Security Assessment Tool</w:t>
      </w:r>
      <w:r w:rsidR="007F143D">
        <w:t xml:space="preserve"> (CSAT)</w:t>
      </w:r>
      <w:r w:rsidR="00646018">
        <w:t>.</w:t>
      </w:r>
    </w:p>
    <w:p w:rsidR="004D181B" w:rsidRDefault="004D181B" w:rsidP="003F19D6"/>
    <w:p w:rsidR="004D181B" w:rsidRPr="004D181B" w:rsidRDefault="004D181B" w:rsidP="003F19D6">
      <w:pPr>
        <w:rPr>
          <w:b/>
        </w:rPr>
      </w:pPr>
      <w:r w:rsidRPr="004D181B">
        <w:rPr>
          <w:b/>
        </w:rPr>
        <w:t>History of the Collection</w:t>
      </w:r>
    </w:p>
    <w:p w:rsidR="004D181B" w:rsidRDefault="00003EE5" w:rsidP="003F19D6">
      <w:r>
        <w:t xml:space="preserve">In January 2010, </w:t>
      </w:r>
      <w:r w:rsidR="004F4779">
        <w:t>the Department submitted an IC</w:t>
      </w:r>
      <w:r>
        <w:t>R</w:t>
      </w:r>
      <w:r w:rsidR="004F4779">
        <w:t xml:space="preserve"> for four instruments</w:t>
      </w:r>
      <w:r w:rsidR="003822D1">
        <w:t>. The request was approved on March 23, 2010 and the collection is set to expire on March 31, 2013.</w:t>
      </w:r>
    </w:p>
    <w:p w:rsidR="004D181B" w:rsidRPr="00F202F1" w:rsidRDefault="004D181B" w:rsidP="004D181B">
      <w:pPr>
        <w:pStyle w:val="Heading3"/>
      </w:pPr>
      <w:r>
        <w:t xml:space="preserve">Reason for </w:t>
      </w:r>
      <w:r w:rsidR="006A4E81">
        <w:t>Extension</w:t>
      </w:r>
    </w:p>
    <w:p w:rsidR="004D181B" w:rsidRDefault="004D181B" w:rsidP="003F19D6">
      <w:r>
        <w:t xml:space="preserve">This request is submitted to </w:t>
      </w:r>
      <w:r w:rsidR="006A4E81">
        <w:t>extend</w:t>
      </w:r>
      <w:r>
        <w:t xml:space="preserve"> a collection which is currently approved but not yet expired. This renewal modifies the burden on some of the instruments based upon historical data from January 2009 to December 2011.</w:t>
      </w:r>
    </w:p>
    <w:p w:rsidR="00C464EB" w:rsidRPr="002E0DA6" w:rsidRDefault="00BB37B9" w:rsidP="00A306F1">
      <w:pPr>
        <w:pStyle w:val="Heading2"/>
      </w:pPr>
      <w:r w:rsidRPr="002E0DA6">
        <w:t>By whom, how, and for what purpose the information is to be used</w:t>
      </w:r>
    </w:p>
    <w:p w:rsidR="0049130B" w:rsidRDefault="0046760E" w:rsidP="00537253">
      <w:r w:rsidRPr="00576A37">
        <w:t xml:space="preserve">There are </w:t>
      </w:r>
      <w:r w:rsidR="009B7466" w:rsidRPr="00576A37">
        <w:t>f</w:t>
      </w:r>
      <w:r w:rsidR="00362871">
        <w:t>our</w:t>
      </w:r>
      <w:r w:rsidR="009B7466" w:rsidRPr="00576A37">
        <w:t xml:space="preserve"> instruments</w:t>
      </w:r>
      <w:r w:rsidR="002E0DA6" w:rsidRPr="00576A37">
        <w:t xml:space="preserve"> in this collection.  </w:t>
      </w:r>
      <w:r w:rsidR="00AE17B0">
        <w:t>These</w:t>
      </w:r>
      <w:r w:rsidR="00AE17B0" w:rsidRPr="00576A37">
        <w:t xml:space="preserve"> instruments</w:t>
      </w:r>
      <w:r w:rsidRPr="00576A37">
        <w:t xml:space="preserve"> will be used to</w:t>
      </w:r>
      <w:r w:rsidR="009B7466" w:rsidRPr="00576A37">
        <w:t xml:space="preserve"> </w:t>
      </w:r>
      <w:r w:rsidR="007746AC">
        <w:t xml:space="preserve">support </w:t>
      </w:r>
      <w:r w:rsidR="003F19D6">
        <w:t>the department’s</w:t>
      </w:r>
      <w:r w:rsidR="007746AC">
        <w:t xml:space="preserve"> management of the </w:t>
      </w:r>
      <w:r w:rsidR="003F19D6">
        <w:t xml:space="preserve">CFATS communications and notification from the affected facilities. </w:t>
      </w:r>
      <w:r w:rsidR="007746AC">
        <w:t xml:space="preserve"> </w:t>
      </w:r>
      <w:r w:rsidR="009B7466" w:rsidRPr="00576A37">
        <w:t>The instruments that comprise this collection are as follows.</w:t>
      </w:r>
    </w:p>
    <w:p w:rsidR="006C712E" w:rsidRPr="00046079" w:rsidRDefault="006942D5" w:rsidP="00E5144F">
      <w:pPr>
        <w:pStyle w:val="Heading3"/>
      </w:pPr>
      <w:r>
        <w:t>Request for</w:t>
      </w:r>
      <w:r w:rsidR="007746AC">
        <w:t xml:space="preserve"> Redetermination </w:t>
      </w:r>
    </w:p>
    <w:p w:rsidR="007746AC" w:rsidRDefault="004E25BA" w:rsidP="00537253">
      <w:r w:rsidRPr="00AE17B0">
        <w:t xml:space="preserve">Pursuant to </w:t>
      </w:r>
      <w:r w:rsidR="007746AC">
        <w:t xml:space="preserve">6 CFR Part 27.210 (d), a high risk facility will be required to </w:t>
      </w:r>
      <w:r w:rsidR="006A4BF1">
        <w:t xml:space="preserve">complete this instrument if the facility has made material modifications to its operations.  </w:t>
      </w:r>
      <w:r w:rsidR="008F198D">
        <w:t xml:space="preserve"> A material modification includes </w:t>
      </w:r>
      <w:r w:rsidR="00B200D8">
        <w:t xml:space="preserve">a reduction, increase, elimination or addition of one or more </w:t>
      </w:r>
      <w:r w:rsidR="00B200D8">
        <w:lastRenderedPageBreak/>
        <w:t>chemicals</w:t>
      </w:r>
      <w:r w:rsidR="00820CBF" w:rsidRPr="00DC28D0">
        <w:t xml:space="preserve"> listed in Appendix A</w:t>
      </w:r>
      <w:r w:rsidR="00B200D8">
        <w:t xml:space="preserve">.  A facility will also have the option to enter an alternative explanation for the redetermination. </w:t>
      </w:r>
      <w:r w:rsidR="008F198D">
        <w:t xml:space="preserve"> The department will </w:t>
      </w:r>
      <w:r w:rsidR="00F96AA9">
        <w:t xml:space="preserve">notify a facility if it must submit a revised </w:t>
      </w:r>
      <w:r w:rsidR="00A54815">
        <w:t>Security Vulnerability Assessment (</w:t>
      </w:r>
      <w:r w:rsidR="00F96AA9">
        <w:t>SVA</w:t>
      </w:r>
      <w:r w:rsidR="00A54815">
        <w:t>)</w:t>
      </w:r>
      <w:r w:rsidR="00F96AA9">
        <w:t xml:space="preserve">, </w:t>
      </w:r>
      <w:r w:rsidR="00A54815">
        <w:t>Site Security Plan (</w:t>
      </w:r>
      <w:r w:rsidR="00F96AA9">
        <w:t>SSP</w:t>
      </w:r>
      <w:r w:rsidR="00A54815">
        <w:t>)</w:t>
      </w:r>
      <w:r w:rsidR="00F96AA9">
        <w:t xml:space="preserve"> or both. </w:t>
      </w:r>
    </w:p>
    <w:p w:rsidR="00A34F2F" w:rsidRDefault="00A34F2F" w:rsidP="00E5144F"/>
    <w:p w:rsidR="008A5BFC" w:rsidRDefault="00076F5C" w:rsidP="00E5144F">
      <w:r w:rsidRPr="00076F5C">
        <w:t xml:space="preserve">The information is collected electronically by this instrument.   </w:t>
      </w:r>
    </w:p>
    <w:p w:rsidR="00CB43E9" w:rsidRPr="00537253" w:rsidRDefault="00195262" w:rsidP="00E5144F">
      <w:pPr>
        <w:pStyle w:val="Heading3"/>
      </w:pPr>
      <w:r>
        <w:t>Request for an Extension</w:t>
      </w:r>
    </w:p>
    <w:p w:rsidR="00BC37FE" w:rsidRPr="00076F5C" w:rsidRDefault="00195262" w:rsidP="001C1648">
      <w:r>
        <w:t>Pursuant to 6 CFR § 27.210(d</w:t>
      </w:r>
      <w:r w:rsidR="004E25BA" w:rsidRPr="00046079">
        <w:t>)</w:t>
      </w:r>
      <w:r w:rsidRPr="00046079">
        <w:t>, this</w:t>
      </w:r>
      <w:r w:rsidR="004E25BA" w:rsidRPr="00046079">
        <w:t xml:space="preserve"> instrument will be used by </w:t>
      </w:r>
      <w:r>
        <w:t>a facil</w:t>
      </w:r>
      <w:r w:rsidR="00820CBF">
        <w:t>i</w:t>
      </w:r>
      <w:r>
        <w:t>ty to request</w:t>
      </w:r>
      <w:r w:rsidR="006C57FC">
        <w:t xml:space="preserve"> an extension for </w:t>
      </w:r>
      <w:r w:rsidR="00BC37FE">
        <w:t>submitting</w:t>
      </w:r>
      <w:r w:rsidR="008C360A">
        <w:t xml:space="preserve"> for one of the three </w:t>
      </w:r>
      <w:r w:rsidR="006C57FC">
        <w:t xml:space="preserve">CSAT surveys: the CSAT </w:t>
      </w:r>
      <w:r w:rsidR="007F143D">
        <w:t>Top-</w:t>
      </w:r>
      <w:r w:rsidR="008C360A">
        <w:t xml:space="preserve">Screen, </w:t>
      </w:r>
      <w:r w:rsidR="006C57FC">
        <w:t xml:space="preserve">the CSAT </w:t>
      </w:r>
      <w:r w:rsidR="008C360A">
        <w:t>SVA or</w:t>
      </w:r>
      <w:r w:rsidR="006C57FC">
        <w:t xml:space="preserve"> the CSAT</w:t>
      </w:r>
      <w:r w:rsidR="008C360A">
        <w:t xml:space="preserve"> SSP. </w:t>
      </w:r>
      <w:r w:rsidR="00DC28D0">
        <w:t xml:space="preserve"> </w:t>
      </w:r>
      <w:r w:rsidR="005E7E37">
        <w:t>Currently</w:t>
      </w:r>
      <w:r w:rsidR="00327110">
        <w:t xml:space="preserve"> each facility is required to complete each survey within a specified timeframe.</w:t>
      </w:r>
      <w:r w:rsidR="006C57FC">
        <w:t xml:space="preserve"> By completing this instrument DHS will consider extending the timeframe for a particular facility.  The facility must justify a reason for the extension.  A justification </w:t>
      </w:r>
      <w:r w:rsidR="00076F5C">
        <w:t>can include</w:t>
      </w:r>
      <w:r w:rsidR="006C57FC">
        <w:t xml:space="preserve"> changes in the nature of the facility’s </w:t>
      </w:r>
      <w:r w:rsidR="006C57FC" w:rsidRPr="00076F5C">
        <w:t xml:space="preserve">vulnerabilities, </w:t>
      </w:r>
      <w:r w:rsidR="008A5BFC" w:rsidRPr="00076F5C">
        <w:t xml:space="preserve">changes in operations at the facility and changes in the level of security. </w:t>
      </w:r>
    </w:p>
    <w:p w:rsidR="00BC37FE" w:rsidRPr="00076F5C" w:rsidRDefault="00BC37FE" w:rsidP="001C1648"/>
    <w:p w:rsidR="00922F1C" w:rsidRDefault="00076F5C" w:rsidP="00922F1C">
      <w:r w:rsidRPr="00076F5C">
        <w:t xml:space="preserve">The information is collected electronically by this instrument.   </w:t>
      </w:r>
    </w:p>
    <w:p w:rsidR="00AC5960" w:rsidRPr="00B803AF" w:rsidRDefault="00AE4B09" w:rsidP="00B803AF">
      <w:pPr>
        <w:pStyle w:val="Heading3"/>
      </w:pPr>
      <w:r w:rsidRPr="00B803AF">
        <w:t>Notification of New Top-Screen</w:t>
      </w:r>
    </w:p>
    <w:p w:rsidR="001C28C2" w:rsidRPr="00076F5C" w:rsidRDefault="00AE4B09" w:rsidP="00B803AF">
      <w:r w:rsidRPr="00F92771">
        <w:t xml:space="preserve">Pursuant to 6 CFR Part 27.210, a facility </w:t>
      </w:r>
      <w:r w:rsidR="00F92771" w:rsidRPr="00F92771">
        <w:t>will use this instrument</w:t>
      </w:r>
      <w:r w:rsidRPr="00F92771">
        <w:t xml:space="preserve"> when a facility closes, sells, adds </w:t>
      </w:r>
      <w:r w:rsidR="00A54815">
        <w:t xml:space="preserve">a </w:t>
      </w:r>
      <w:r w:rsidRPr="00F92771">
        <w:t xml:space="preserve">new </w:t>
      </w:r>
      <w:r w:rsidR="00A54815">
        <w:t>Chemical of Interest (</w:t>
      </w:r>
      <w:r w:rsidRPr="00F92771">
        <w:t>COI</w:t>
      </w:r>
      <w:r w:rsidR="00A54815">
        <w:t>)</w:t>
      </w:r>
      <w:r w:rsidRPr="00F92771">
        <w:t xml:space="preserve">, </w:t>
      </w:r>
      <w:r w:rsidR="00F92771" w:rsidRPr="00F92771">
        <w:t xml:space="preserve">eliminates </w:t>
      </w:r>
      <w:r w:rsidRPr="00F92771">
        <w:t>existing COI or changes the amount of COI. Tier 1 and Tier 2 covered facilities must complete and sub</w:t>
      </w:r>
      <w:r w:rsidR="00A54815">
        <w:t>mit a new Top-S</w:t>
      </w:r>
      <w:r w:rsidRPr="00F92771">
        <w:t xml:space="preserve">creen no less than 2 years, and no more than two years and 60 calendar days. Tier 3 and Tier 4 covered facilities </w:t>
      </w:r>
      <w:r w:rsidR="00A54815">
        <w:t>must complete and submit a Top-S</w:t>
      </w:r>
      <w:r w:rsidRPr="00F92771">
        <w:t xml:space="preserve">creen no less than 3 years and no more than 3 years and 60 </w:t>
      </w:r>
      <w:r w:rsidRPr="00076F5C">
        <w:t>calendar days.</w:t>
      </w:r>
    </w:p>
    <w:p w:rsidR="001C28C2" w:rsidRPr="00076F5C" w:rsidRDefault="001C28C2" w:rsidP="00E5144F"/>
    <w:p w:rsidR="00922F1C" w:rsidRDefault="00076F5C" w:rsidP="00E5144F">
      <w:r w:rsidRPr="00076F5C">
        <w:t xml:space="preserve">The information is collected electronically by this instrument.   </w:t>
      </w:r>
    </w:p>
    <w:p w:rsidR="006F3617" w:rsidRPr="00046079" w:rsidRDefault="006942D5" w:rsidP="00E5144F">
      <w:pPr>
        <w:pStyle w:val="Heading3"/>
      </w:pPr>
      <w:bookmarkStart w:id="0" w:name="OLE_LINK1"/>
      <w:bookmarkStart w:id="1" w:name="OLE_LINK2"/>
      <w:r>
        <w:t>Request for</w:t>
      </w:r>
      <w:r w:rsidR="00922F1C">
        <w:t xml:space="preserve"> </w:t>
      </w:r>
      <w:r w:rsidR="006A4E81">
        <w:t xml:space="preserve">a </w:t>
      </w:r>
      <w:r w:rsidR="00922F1C">
        <w:t>Technical Consultation</w:t>
      </w:r>
    </w:p>
    <w:bookmarkEnd w:id="0"/>
    <w:bookmarkEnd w:id="1"/>
    <w:p w:rsidR="00922F1C" w:rsidRPr="00076F5C" w:rsidRDefault="00C86D30" w:rsidP="00E5144F">
      <w:r w:rsidRPr="00E5144F">
        <w:t>Pursuant to 6 CFR Part 27</w:t>
      </w:r>
      <w:r w:rsidR="00922F1C" w:rsidRPr="00E5144F">
        <w:t>, this</w:t>
      </w:r>
      <w:r w:rsidRPr="00E5144F">
        <w:t xml:space="preserve"> instrument will be used by </w:t>
      </w:r>
      <w:r w:rsidR="00922F1C" w:rsidRPr="00E5144F">
        <w:t xml:space="preserve">a </w:t>
      </w:r>
      <w:r w:rsidR="00922F1C">
        <w:t>high risk facility to request a consultation and technical assistance from DHS.   The high risk facility must specify a reason for the requ</w:t>
      </w:r>
      <w:r w:rsidR="007F3B5A">
        <w:t xml:space="preserve">est, and their desired outcome.  Regardless of whether or when a facility submits a request for a consultation or technical guidance, the department will require </w:t>
      </w:r>
      <w:r w:rsidR="007F3B5A" w:rsidRPr="00076F5C">
        <w:t>the facility to comply w</w:t>
      </w:r>
      <w:r w:rsidR="002D7823" w:rsidRPr="00076F5C">
        <w:t xml:space="preserve">ith the regulatory requirements. </w:t>
      </w:r>
    </w:p>
    <w:p w:rsidR="00922F1C" w:rsidRPr="00076F5C" w:rsidRDefault="00922F1C" w:rsidP="00E5144F"/>
    <w:p w:rsidR="00922F1C" w:rsidRPr="00E5144F" w:rsidRDefault="00076F5C" w:rsidP="00E5144F">
      <w:r w:rsidRPr="00076F5C">
        <w:t xml:space="preserve">The information is collected electronically by this instrument.   </w:t>
      </w:r>
      <w:bookmarkStart w:id="2" w:name="_GoBack"/>
      <w:bookmarkEnd w:id="2"/>
    </w:p>
    <w:p w:rsidR="00730F3B" w:rsidRPr="00537253" w:rsidRDefault="00730F3B" w:rsidP="00A306F1">
      <w:pPr>
        <w:pStyle w:val="Heading2"/>
      </w:pPr>
      <w:r w:rsidRPr="00537253">
        <w:t>Consideration of the use of improved information technology</w:t>
      </w:r>
    </w:p>
    <w:p w:rsidR="000C6E38" w:rsidRDefault="000C6E38" w:rsidP="000C6E38">
      <w:r w:rsidRPr="00102513">
        <w:t xml:space="preserve">This collection </w:t>
      </w:r>
      <w:r w:rsidR="00024F93">
        <w:t>will leverage the Chemical Security Assessment Tool (CSAT)</w:t>
      </w:r>
      <w:r w:rsidRPr="00102513">
        <w:t xml:space="preserve"> to reduce the burden on </w:t>
      </w:r>
      <w:r>
        <w:t xml:space="preserve">chemical </w:t>
      </w:r>
      <w:r w:rsidRPr="00102513">
        <w:t xml:space="preserve">facilities by streamlining the </w:t>
      </w:r>
      <w:r>
        <w:t xml:space="preserve">data collection </w:t>
      </w:r>
      <w:r w:rsidRPr="00102513">
        <w:t xml:space="preserve">process to meet CFATS regulatory obligations.  Collecting the required information by leveraging existing and use of innovative technological developments enhances access controls </w:t>
      </w:r>
      <w:r>
        <w:t>and</w:t>
      </w:r>
      <w:r w:rsidRPr="00102513">
        <w:t xml:space="preserve"> reduce</w:t>
      </w:r>
      <w:r>
        <w:t>s</w:t>
      </w:r>
      <w:r w:rsidRPr="00102513">
        <w:t xml:space="preserve"> the paperwork burden of the high-risk chemical facilities.</w:t>
      </w:r>
    </w:p>
    <w:p w:rsidR="006942D5" w:rsidRDefault="006942D5" w:rsidP="000C6E38"/>
    <w:p w:rsidR="006942D5" w:rsidRPr="006942D5" w:rsidRDefault="006942D5" w:rsidP="000C6E38">
      <w:pPr>
        <w:rPr>
          <w:b/>
        </w:rPr>
      </w:pPr>
      <w:r w:rsidRPr="000068C3">
        <w:rPr>
          <w:b/>
        </w:rPr>
        <w:lastRenderedPageBreak/>
        <w:t>Table 1: M</w:t>
      </w:r>
      <w:r>
        <w:rPr>
          <w:b/>
        </w:rPr>
        <w:t>edium</w:t>
      </w:r>
      <w:r w:rsidRPr="000068C3">
        <w:rPr>
          <w:b/>
        </w:rPr>
        <w:t xml:space="preserve"> Information Is Collected In</w:t>
      </w: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80"/>
        <w:gridCol w:w="4680"/>
      </w:tblGrid>
      <w:tr w:rsidR="006942D5" w:rsidRPr="00F7015B" w:rsidTr="002D3C55">
        <w:trPr>
          <w:cantSplit/>
        </w:trPr>
        <w:tc>
          <w:tcPr>
            <w:tcW w:w="3780" w:type="dxa"/>
            <w:vAlign w:val="center"/>
          </w:tcPr>
          <w:p w:rsidR="006942D5" w:rsidRPr="002D3C55" w:rsidRDefault="006942D5" w:rsidP="00205BE4">
            <w:pPr>
              <w:rPr>
                <w:b/>
              </w:rPr>
            </w:pPr>
            <w:r w:rsidRPr="002D3C55">
              <w:rPr>
                <w:b/>
              </w:rPr>
              <w:t>Name of Instrument</w:t>
            </w:r>
          </w:p>
        </w:tc>
        <w:tc>
          <w:tcPr>
            <w:tcW w:w="4680" w:type="dxa"/>
            <w:vAlign w:val="center"/>
          </w:tcPr>
          <w:p w:rsidR="006942D5" w:rsidRPr="002D3C55" w:rsidRDefault="006942D5" w:rsidP="00205BE4">
            <w:pPr>
              <w:rPr>
                <w:b/>
                <w:highlight w:val="yellow"/>
              </w:rPr>
            </w:pPr>
            <w:r w:rsidRPr="002D3C55">
              <w:rPr>
                <w:b/>
              </w:rPr>
              <w:t>Medium Collection</w:t>
            </w:r>
          </w:p>
        </w:tc>
      </w:tr>
      <w:tr w:rsidR="006942D5" w:rsidRPr="00F7015B" w:rsidTr="002D3C55">
        <w:trPr>
          <w:cantSplit/>
        </w:trPr>
        <w:tc>
          <w:tcPr>
            <w:tcW w:w="3780" w:type="dxa"/>
            <w:tcBorders>
              <w:top w:val="single" w:sz="4" w:space="0" w:color="auto"/>
              <w:bottom w:val="single" w:sz="4" w:space="0" w:color="auto"/>
              <w:right w:val="single" w:sz="4" w:space="0" w:color="auto"/>
            </w:tcBorders>
            <w:vAlign w:val="center"/>
          </w:tcPr>
          <w:p w:rsidR="006942D5" w:rsidRPr="002D3C55" w:rsidRDefault="006942D5" w:rsidP="006942D5">
            <w:pPr>
              <w:rPr>
                <w:sz w:val="26"/>
                <w:szCs w:val="26"/>
              </w:rPr>
            </w:pPr>
            <w:r>
              <w:t xml:space="preserve">Request for Redetermination </w:t>
            </w:r>
          </w:p>
        </w:tc>
        <w:tc>
          <w:tcPr>
            <w:tcW w:w="4680" w:type="dxa"/>
            <w:tcBorders>
              <w:top w:val="single" w:sz="4" w:space="0" w:color="auto"/>
              <w:left w:val="single" w:sz="4" w:space="0" w:color="auto"/>
              <w:bottom w:val="single" w:sz="4" w:space="0" w:color="auto"/>
              <w:right w:val="single" w:sz="4" w:space="0" w:color="auto"/>
            </w:tcBorders>
            <w:vAlign w:val="center"/>
          </w:tcPr>
          <w:p w:rsidR="006942D5" w:rsidRPr="002D3C55" w:rsidRDefault="00076F5C" w:rsidP="00205BE4">
            <w:pPr>
              <w:rPr>
                <w:sz w:val="22"/>
                <w:szCs w:val="22"/>
                <w:highlight w:val="yellow"/>
              </w:rPr>
            </w:pPr>
            <w:r w:rsidRPr="002D3C55">
              <w:rPr>
                <w:sz w:val="22"/>
                <w:szCs w:val="22"/>
              </w:rPr>
              <w:t xml:space="preserve">The information is </w:t>
            </w:r>
            <w:r w:rsidR="006A4E81">
              <w:rPr>
                <w:sz w:val="22"/>
                <w:szCs w:val="22"/>
              </w:rPr>
              <w:t xml:space="preserve">primarily </w:t>
            </w:r>
            <w:r w:rsidRPr="002D3C55">
              <w:rPr>
                <w:sz w:val="22"/>
                <w:szCs w:val="22"/>
              </w:rPr>
              <w:t xml:space="preserve">collected electronically by this instrument.  </w:t>
            </w:r>
          </w:p>
        </w:tc>
      </w:tr>
      <w:tr w:rsidR="006942D5" w:rsidRPr="00F7015B" w:rsidTr="002D3C55">
        <w:trPr>
          <w:cantSplit/>
        </w:trPr>
        <w:tc>
          <w:tcPr>
            <w:tcW w:w="3780" w:type="dxa"/>
            <w:tcBorders>
              <w:top w:val="single" w:sz="4" w:space="0" w:color="auto"/>
              <w:bottom w:val="single" w:sz="4" w:space="0" w:color="auto"/>
              <w:right w:val="single" w:sz="4" w:space="0" w:color="auto"/>
            </w:tcBorders>
            <w:vAlign w:val="center"/>
          </w:tcPr>
          <w:p w:rsidR="006942D5" w:rsidRPr="002D3C55" w:rsidRDefault="006942D5" w:rsidP="006942D5">
            <w:pPr>
              <w:rPr>
                <w:sz w:val="26"/>
                <w:szCs w:val="26"/>
              </w:rPr>
            </w:pPr>
            <w:r>
              <w:t>Request for an Extension</w:t>
            </w:r>
          </w:p>
        </w:tc>
        <w:tc>
          <w:tcPr>
            <w:tcW w:w="4680" w:type="dxa"/>
            <w:tcBorders>
              <w:top w:val="single" w:sz="4" w:space="0" w:color="auto"/>
              <w:left w:val="single" w:sz="4" w:space="0" w:color="auto"/>
              <w:bottom w:val="single" w:sz="4" w:space="0" w:color="auto"/>
              <w:right w:val="single" w:sz="4" w:space="0" w:color="auto"/>
            </w:tcBorders>
            <w:vAlign w:val="center"/>
          </w:tcPr>
          <w:p w:rsidR="006942D5" w:rsidRPr="002D3C55" w:rsidRDefault="00076F5C" w:rsidP="00205BE4">
            <w:pPr>
              <w:rPr>
                <w:sz w:val="22"/>
                <w:szCs w:val="22"/>
                <w:highlight w:val="yellow"/>
              </w:rPr>
            </w:pPr>
            <w:r w:rsidRPr="002D3C55">
              <w:rPr>
                <w:sz w:val="22"/>
                <w:szCs w:val="22"/>
              </w:rPr>
              <w:t xml:space="preserve">The information is </w:t>
            </w:r>
            <w:r w:rsidR="006A4E81">
              <w:rPr>
                <w:sz w:val="22"/>
                <w:szCs w:val="22"/>
              </w:rPr>
              <w:t>primarily</w:t>
            </w:r>
            <w:r w:rsidR="006A4E81" w:rsidRPr="002D3C55">
              <w:rPr>
                <w:sz w:val="22"/>
                <w:szCs w:val="22"/>
              </w:rPr>
              <w:t xml:space="preserve"> </w:t>
            </w:r>
            <w:r w:rsidRPr="002D3C55">
              <w:rPr>
                <w:sz w:val="22"/>
                <w:szCs w:val="22"/>
              </w:rPr>
              <w:t xml:space="preserve">collected electronically by this instrument.  </w:t>
            </w:r>
          </w:p>
        </w:tc>
      </w:tr>
      <w:tr w:rsidR="006942D5" w:rsidRPr="00F7015B" w:rsidTr="002D3C55">
        <w:trPr>
          <w:cantSplit/>
        </w:trPr>
        <w:tc>
          <w:tcPr>
            <w:tcW w:w="3780" w:type="dxa"/>
            <w:tcBorders>
              <w:top w:val="single" w:sz="4" w:space="0" w:color="auto"/>
              <w:bottom w:val="single" w:sz="4" w:space="0" w:color="auto"/>
              <w:right w:val="single" w:sz="4" w:space="0" w:color="auto"/>
            </w:tcBorders>
            <w:vAlign w:val="center"/>
          </w:tcPr>
          <w:p w:rsidR="006942D5" w:rsidRPr="002D3C55" w:rsidRDefault="006942D5" w:rsidP="006942D5">
            <w:pPr>
              <w:rPr>
                <w:sz w:val="26"/>
                <w:szCs w:val="26"/>
              </w:rPr>
            </w:pPr>
            <w:r w:rsidRPr="00B803AF">
              <w:t>Notification of New Top-Screen</w:t>
            </w:r>
          </w:p>
        </w:tc>
        <w:tc>
          <w:tcPr>
            <w:tcW w:w="4680" w:type="dxa"/>
            <w:tcBorders>
              <w:top w:val="single" w:sz="4" w:space="0" w:color="auto"/>
              <w:left w:val="single" w:sz="4" w:space="0" w:color="auto"/>
              <w:bottom w:val="single" w:sz="4" w:space="0" w:color="auto"/>
              <w:right w:val="single" w:sz="4" w:space="0" w:color="auto"/>
            </w:tcBorders>
            <w:vAlign w:val="center"/>
          </w:tcPr>
          <w:p w:rsidR="006942D5" w:rsidRPr="002D3C55" w:rsidRDefault="006942D5" w:rsidP="00205BE4">
            <w:pPr>
              <w:rPr>
                <w:sz w:val="22"/>
                <w:szCs w:val="22"/>
                <w:highlight w:val="yellow"/>
              </w:rPr>
            </w:pPr>
            <w:r w:rsidRPr="002D3C55">
              <w:rPr>
                <w:sz w:val="22"/>
                <w:szCs w:val="22"/>
              </w:rPr>
              <w:t xml:space="preserve">The information is </w:t>
            </w:r>
            <w:r w:rsidR="006A4E81">
              <w:rPr>
                <w:sz w:val="22"/>
                <w:szCs w:val="22"/>
              </w:rPr>
              <w:t>primarily</w:t>
            </w:r>
            <w:r w:rsidR="006A4E81" w:rsidRPr="002D3C55">
              <w:rPr>
                <w:sz w:val="22"/>
                <w:szCs w:val="22"/>
              </w:rPr>
              <w:t xml:space="preserve"> </w:t>
            </w:r>
            <w:r w:rsidRPr="002D3C55">
              <w:rPr>
                <w:sz w:val="22"/>
                <w:szCs w:val="22"/>
              </w:rPr>
              <w:t xml:space="preserve">collected electronically by this instrument.  </w:t>
            </w:r>
          </w:p>
        </w:tc>
      </w:tr>
      <w:tr w:rsidR="006942D5" w:rsidRPr="00F7015B" w:rsidTr="002D3C55">
        <w:trPr>
          <w:cantSplit/>
        </w:trPr>
        <w:tc>
          <w:tcPr>
            <w:tcW w:w="3780" w:type="dxa"/>
            <w:tcBorders>
              <w:top w:val="single" w:sz="4" w:space="0" w:color="auto"/>
              <w:bottom w:val="single" w:sz="4" w:space="0" w:color="auto"/>
              <w:right w:val="single" w:sz="4" w:space="0" w:color="auto"/>
            </w:tcBorders>
            <w:vAlign w:val="center"/>
          </w:tcPr>
          <w:p w:rsidR="006942D5" w:rsidRPr="002D3C55" w:rsidRDefault="006942D5" w:rsidP="006942D5">
            <w:pPr>
              <w:rPr>
                <w:sz w:val="26"/>
                <w:szCs w:val="26"/>
              </w:rPr>
            </w:pPr>
            <w:r>
              <w:t xml:space="preserve">Request for </w:t>
            </w:r>
            <w:r w:rsidR="006A4E81">
              <w:t xml:space="preserve">a </w:t>
            </w:r>
            <w:r>
              <w:t xml:space="preserve">Technical Consultation  </w:t>
            </w:r>
          </w:p>
        </w:tc>
        <w:tc>
          <w:tcPr>
            <w:tcW w:w="4680" w:type="dxa"/>
            <w:tcBorders>
              <w:top w:val="single" w:sz="4" w:space="0" w:color="auto"/>
              <w:left w:val="single" w:sz="4" w:space="0" w:color="auto"/>
              <w:bottom w:val="single" w:sz="4" w:space="0" w:color="auto"/>
              <w:right w:val="single" w:sz="4" w:space="0" w:color="auto"/>
            </w:tcBorders>
            <w:vAlign w:val="center"/>
          </w:tcPr>
          <w:p w:rsidR="006942D5" w:rsidRPr="002D3C55" w:rsidRDefault="00076F5C" w:rsidP="00205BE4">
            <w:pPr>
              <w:rPr>
                <w:sz w:val="22"/>
                <w:szCs w:val="22"/>
                <w:highlight w:val="yellow"/>
              </w:rPr>
            </w:pPr>
            <w:r w:rsidRPr="002D3C55">
              <w:rPr>
                <w:sz w:val="22"/>
                <w:szCs w:val="22"/>
              </w:rPr>
              <w:t xml:space="preserve">The information is </w:t>
            </w:r>
            <w:r w:rsidR="006A4E81">
              <w:rPr>
                <w:sz w:val="22"/>
                <w:szCs w:val="22"/>
              </w:rPr>
              <w:t>primarily</w:t>
            </w:r>
            <w:r w:rsidR="006A4E81" w:rsidRPr="002D3C55">
              <w:rPr>
                <w:sz w:val="22"/>
                <w:szCs w:val="22"/>
              </w:rPr>
              <w:t xml:space="preserve"> </w:t>
            </w:r>
            <w:r w:rsidRPr="002D3C55">
              <w:rPr>
                <w:sz w:val="22"/>
                <w:szCs w:val="22"/>
              </w:rPr>
              <w:t xml:space="preserve">collected electronically by this instrument.  </w:t>
            </w:r>
          </w:p>
        </w:tc>
      </w:tr>
    </w:tbl>
    <w:p w:rsidR="003163B5" w:rsidRPr="00537253" w:rsidRDefault="003163B5" w:rsidP="00A306F1">
      <w:pPr>
        <w:pStyle w:val="Heading2"/>
      </w:pPr>
      <w:r w:rsidRPr="00537253">
        <w:t>Efforts to identify duplication</w:t>
      </w:r>
    </w:p>
    <w:p w:rsidR="000C7A9F" w:rsidRDefault="000C6E38" w:rsidP="00E5144F">
      <w:r>
        <w:t>CFATS</w:t>
      </w:r>
      <w:r w:rsidR="002D7823">
        <w:t xml:space="preserve"> is a unique program</w:t>
      </w:r>
      <w:r w:rsidR="00646018">
        <w:t>,</w:t>
      </w:r>
      <w:r w:rsidR="002D7823">
        <w:t xml:space="preserve"> therefore the </w:t>
      </w:r>
      <w:r>
        <w:t xml:space="preserve">data collection instruments </w:t>
      </w:r>
      <w:r w:rsidR="002D7823">
        <w:t xml:space="preserve">associated with it </w:t>
      </w:r>
      <w:r>
        <w:t>do</w:t>
      </w:r>
      <w:r w:rsidR="000C7A9F">
        <w:t xml:space="preserve"> not duplicate any current collection activities. </w:t>
      </w:r>
    </w:p>
    <w:p w:rsidR="008E1B20" w:rsidRPr="00537253" w:rsidRDefault="00BB37B9" w:rsidP="00A306F1">
      <w:pPr>
        <w:pStyle w:val="Heading2"/>
      </w:pPr>
      <w:r w:rsidRPr="00537253">
        <w:t>Methods to minimize the burden to small businesses if involved</w:t>
      </w:r>
    </w:p>
    <w:p w:rsidR="002E0DA6" w:rsidRDefault="00303076" w:rsidP="00E5144F">
      <w:r w:rsidRPr="002E0DA6">
        <w:t>No</w:t>
      </w:r>
      <w:r w:rsidR="007F016B" w:rsidRPr="002E0DA6">
        <w:t xml:space="preserve"> unique</w:t>
      </w:r>
      <w:r w:rsidRPr="002E0DA6">
        <w:t xml:space="preserve"> methods will be used to </w:t>
      </w:r>
      <w:r w:rsidRPr="00E5144F">
        <w:t>minimize</w:t>
      </w:r>
      <w:r w:rsidRPr="002E0DA6">
        <w:t xml:space="preserve"> the burden</w:t>
      </w:r>
      <w:r w:rsidR="007F016B" w:rsidRPr="002E0DA6">
        <w:t xml:space="preserve"> to small businesses</w:t>
      </w:r>
      <w:r w:rsidRPr="002E0DA6">
        <w:t>.</w:t>
      </w:r>
    </w:p>
    <w:p w:rsidR="003A5C5A" w:rsidRPr="00537253" w:rsidRDefault="00815E51" w:rsidP="00A306F1">
      <w:pPr>
        <w:pStyle w:val="Heading2"/>
      </w:pPr>
      <w:r w:rsidRPr="00537253">
        <w:t>Consequences to the Federal program if collection were conducted less frequently.</w:t>
      </w:r>
    </w:p>
    <w:p w:rsidR="007C6B14" w:rsidRDefault="002D7823" w:rsidP="00E5144F">
      <w:r>
        <w:t xml:space="preserve">All of the instruments in this collection are initiated by the facility.  </w:t>
      </w:r>
      <w:r w:rsidR="00E038A0">
        <w:t xml:space="preserve">As required by the regulation a facility must adhere to a specific submission schedule. </w:t>
      </w:r>
      <w:r w:rsidR="0057256D">
        <w:t xml:space="preserve">  Reporting less frequently will hinder </w:t>
      </w:r>
      <w:r w:rsidR="00E038A0">
        <w:t xml:space="preserve">a facility’s ability to comply with the regulation. </w:t>
      </w:r>
      <w:r w:rsidR="0057256D">
        <w:t xml:space="preserve"> </w:t>
      </w:r>
    </w:p>
    <w:p w:rsidR="00815E51" w:rsidRPr="00537253" w:rsidRDefault="00303076" w:rsidP="00A306F1">
      <w:pPr>
        <w:pStyle w:val="Heading2"/>
      </w:pPr>
      <w:r w:rsidRPr="00537253">
        <w:t>Explain any special circumstances that would cause the information collection to be conducted in a manner inconsistent with guidelines.</w:t>
      </w:r>
    </w:p>
    <w:p w:rsidR="00FC1908" w:rsidRPr="007F016B" w:rsidRDefault="00F675B0" w:rsidP="00115D63">
      <w:r w:rsidRPr="00115D63">
        <w:t>There</w:t>
      </w:r>
      <w:r w:rsidRPr="007F016B">
        <w:t xml:space="preserve"> are no special circumstances that would cause the information collected to be conducted in a manner inconsistent with guidelines.</w:t>
      </w:r>
    </w:p>
    <w:p w:rsidR="00303076" w:rsidRPr="00115D63" w:rsidRDefault="00303076" w:rsidP="00A306F1">
      <w:pPr>
        <w:pStyle w:val="Heading2"/>
      </w:pPr>
      <w:r w:rsidRPr="00115D63">
        <w:t>Consultation</w:t>
      </w:r>
    </w:p>
    <w:p w:rsidR="00CE04C8" w:rsidRDefault="00CE04C8" w:rsidP="00CE04C8">
      <w:r>
        <w:t xml:space="preserve">60 Day Comment Period: </w:t>
      </w:r>
      <w:r w:rsidR="00400835">
        <w:t xml:space="preserve">A 60-day public notice for comments was published in the </w:t>
      </w:r>
      <w:r w:rsidR="00400835" w:rsidRPr="00400835">
        <w:rPr>
          <w:bCs/>
        </w:rPr>
        <w:t>Federal Register</w:t>
      </w:r>
      <w:r w:rsidR="00400835">
        <w:rPr>
          <w:b/>
          <w:bCs/>
        </w:rPr>
        <w:t xml:space="preserve"> </w:t>
      </w:r>
      <w:r w:rsidR="00400835">
        <w:t xml:space="preserve">on </w:t>
      </w:r>
      <w:r w:rsidR="007E2879">
        <w:t>December 17</w:t>
      </w:r>
      <w:r w:rsidR="004D181B">
        <w:t>, 2012</w:t>
      </w:r>
      <w:r w:rsidR="00400835">
        <w:t xml:space="preserve"> at 7</w:t>
      </w:r>
      <w:r w:rsidR="007E2879">
        <w:t>7</w:t>
      </w:r>
      <w:r w:rsidR="00400835">
        <w:t xml:space="preserve"> FR </w:t>
      </w:r>
      <w:r w:rsidR="007E2879">
        <w:t>74678</w:t>
      </w:r>
      <w:r w:rsidR="00C44512">
        <w:t>.</w:t>
      </w:r>
      <w:r w:rsidR="007E2879">
        <w:rPr>
          <w:rStyle w:val="FootnoteReference"/>
        </w:rPr>
        <w:footnoteReference w:id="1"/>
      </w:r>
      <w:r w:rsidR="00822A3A">
        <w:t xml:space="preserve"> </w:t>
      </w:r>
      <w:r w:rsidR="00400835">
        <w:t xml:space="preserve"> </w:t>
      </w:r>
      <w:r w:rsidR="007E2879">
        <w:t xml:space="preserve">One relevant </w:t>
      </w:r>
      <w:r w:rsidR="00400835">
        <w:t>comment w</w:t>
      </w:r>
      <w:r w:rsidR="007E2879">
        <w:t>as</w:t>
      </w:r>
      <w:r w:rsidR="00400835">
        <w:t xml:space="preserve"> received</w:t>
      </w:r>
      <w:r w:rsidR="007E2879">
        <w:t xml:space="preserve"> and is attached</w:t>
      </w:r>
      <w:r w:rsidR="00400835">
        <w:t>.</w:t>
      </w:r>
    </w:p>
    <w:p w:rsidR="00CE04C8" w:rsidRDefault="00CE04C8" w:rsidP="00CE04C8"/>
    <w:p w:rsidR="003237AC" w:rsidRDefault="003237AC" w:rsidP="00CE04C8">
      <w:r>
        <w:t xml:space="preserve">The commenter suggested that the Department had incorrectly </w:t>
      </w:r>
      <w:r w:rsidRPr="00432DB6">
        <w:t xml:space="preserve">calculated the </w:t>
      </w:r>
      <w:r>
        <w:t xml:space="preserve">burden estimates associated with </w:t>
      </w:r>
      <w:r w:rsidRPr="00432DB6">
        <w:t xml:space="preserve">the </w:t>
      </w:r>
      <w:r>
        <w:t xml:space="preserve">instrument “Request for a Technical Correction” in this ICR.  The commenter assumed that the number of responses per respondent for this instrument was one.  In fact, the Department estimated in the current Information Collection, which expires on March 31, 2013, that each respondent will on average respond 1.5 times.  This assumption was carried over into the burden estimates used by the Department in the 60-day notice but not made explicit.  The specific equation used </w:t>
      </w:r>
      <w:r>
        <w:lastRenderedPageBreak/>
        <w:t>to calculate the burden was made explicitly in the 30-day notice but no changes were made to any of the burden estimates to the ICR in the 30-day notice.</w:t>
      </w:r>
    </w:p>
    <w:p w:rsidR="003237AC" w:rsidRDefault="003237AC" w:rsidP="00CE04C8"/>
    <w:p w:rsidR="00CE04C8" w:rsidRPr="00115D63" w:rsidRDefault="00CE04C8" w:rsidP="00CE04C8">
      <w:r>
        <w:t xml:space="preserve">30 Day Comment Period: </w:t>
      </w:r>
      <w:r w:rsidR="00400835">
        <w:t xml:space="preserve">A 30-day public notice for comments was published in the </w:t>
      </w:r>
      <w:r w:rsidR="00400835" w:rsidRPr="00400835">
        <w:rPr>
          <w:bCs/>
        </w:rPr>
        <w:t>Federal Register</w:t>
      </w:r>
      <w:r w:rsidR="00400835">
        <w:rPr>
          <w:b/>
          <w:bCs/>
        </w:rPr>
        <w:t xml:space="preserve"> </w:t>
      </w:r>
      <w:r w:rsidR="00400835">
        <w:t xml:space="preserve">on </w:t>
      </w:r>
      <w:r w:rsidR="00F5280A">
        <w:t>March 18</w:t>
      </w:r>
      <w:r w:rsidR="00400835">
        <w:t xml:space="preserve">, </w:t>
      </w:r>
      <w:r w:rsidR="00822A3A">
        <w:t xml:space="preserve">2013 </w:t>
      </w:r>
      <w:r w:rsidR="00400835">
        <w:t xml:space="preserve">at </w:t>
      </w:r>
      <w:r w:rsidR="00F5280A">
        <w:t xml:space="preserve">78 </w:t>
      </w:r>
      <w:r w:rsidR="00822A3A">
        <w:t>FR</w:t>
      </w:r>
      <w:r w:rsidR="00F5280A">
        <w:t xml:space="preserve"> 16692</w:t>
      </w:r>
      <w:r w:rsidR="00400835">
        <w:t>.</w:t>
      </w:r>
      <w:r w:rsidR="003237AC">
        <w:rPr>
          <w:rStyle w:val="FootnoteReference"/>
        </w:rPr>
        <w:footnoteReference w:id="2"/>
      </w:r>
      <w:r w:rsidR="003237AC">
        <w:t xml:space="preserve">  No comments were received.</w:t>
      </w:r>
    </w:p>
    <w:p w:rsidR="00303076" w:rsidRPr="00537253" w:rsidRDefault="00303076" w:rsidP="00A306F1">
      <w:pPr>
        <w:pStyle w:val="Heading2"/>
      </w:pPr>
      <w:r w:rsidRPr="00537253">
        <w:t>Explain any decision to provide any payment or gift to respondents.</w:t>
      </w:r>
    </w:p>
    <w:p w:rsidR="00115D63" w:rsidRPr="00537253" w:rsidRDefault="00303076" w:rsidP="00537253">
      <w:r w:rsidRPr="00537253">
        <w:t>No payment or gift</w:t>
      </w:r>
      <w:r w:rsidR="003C115A">
        <w:t>s</w:t>
      </w:r>
      <w:r w:rsidRPr="00537253">
        <w:t xml:space="preserve"> of any kind is provided.</w:t>
      </w:r>
    </w:p>
    <w:p w:rsidR="002D3E25" w:rsidRPr="00537253" w:rsidRDefault="00303076" w:rsidP="00A306F1">
      <w:pPr>
        <w:pStyle w:val="Heading2"/>
      </w:pPr>
      <w:r w:rsidRPr="00537253">
        <w:t>Describe any assurance of confidentiality provided to respondents.</w:t>
      </w:r>
    </w:p>
    <w:p w:rsidR="0057256D" w:rsidRDefault="003237AC" w:rsidP="003F19D6">
      <w:pPr>
        <w:widowControl w:val="0"/>
        <w:tabs>
          <w:tab w:val="right" w:pos="9360"/>
        </w:tabs>
      </w:pPr>
      <w:r>
        <w:t>There is no assurance confidentiality provided to the respondents.</w:t>
      </w:r>
      <w:r w:rsidR="00703206">
        <w:t xml:space="preserve">  However, I</w:t>
      </w:r>
      <w:r w:rsidR="0057256D">
        <w:t>nformation collected through this collection is considered Chemical-terrorism Vulnerability Information (CVI).  CVI is authorized under P.L. 109-295 and implemented in 6 CFR 27.400.</w:t>
      </w:r>
    </w:p>
    <w:p w:rsidR="00646018" w:rsidRDefault="00646018" w:rsidP="003F19D6">
      <w:pPr>
        <w:widowControl w:val="0"/>
        <w:tabs>
          <w:tab w:val="right" w:pos="9360"/>
        </w:tabs>
      </w:pPr>
    </w:p>
    <w:p w:rsidR="00646018" w:rsidRPr="006E1193" w:rsidRDefault="00646018" w:rsidP="00646018">
      <w:r w:rsidRPr="006E1193">
        <w:t xml:space="preserve">DHS’s primary IT design requirement </w:t>
      </w:r>
      <w:r w:rsidR="00B803AF">
        <w:t xml:space="preserve">for CSAT </w:t>
      </w:r>
      <w:r w:rsidRPr="006E1193">
        <w:t>was ensuring data security.  DHS acknowledges that there is a non-zero risk, both to the original transmission and the receiving transmission, when requesting data over the Internet.  DHS has weighed the risk to the data collection approach against the risk to collecting the data through paper submissions and concluded that the web-based approach was the best approach given the risk and benefits.</w:t>
      </w:r>
    </w:p>
    <w:p w:rsidR="00646018" w:rsidRPr="006E1193" w:rsidRDefault="00646018" w:rsidP="00646018"/>
    <w:p w:rsidR="00646018" w:rsidRDefault="00B803AF" w:rsidP="00B803AF">
      <w:r>
        <w:t xml:space="preserve">Further, </w:t>
      </w:r>
      <w:r w:rsidR="00646018" w:rsidRPr="006E1193">
        <w:t>DHS has taken a number of steps to protect both the data that will be collected through CSAT.  The security of the data has been the number one priority of the system design.  The site that the Department will use to collect submissions is equipped with hardware encryption that requires Transport Layer Security (TLS), as mandated by the latest Federal Information Processing Standard (FIPS).  The encryption devices have full Common Criteria Evaluation and Validation</w:t>
      </w:r>
      <w:r>
        <w:t xml:space="preserve"> Scheme (CCEVS) certifications. </w:t>
      </w:r>
      <w:r w:rsidR="00646018" w:rsidRPr="006E1193">
        <w:t xml:space="preserve"> CCEVS is the implementation of the partnership between the National Security Agency and the National Institute of Standards (NIST) to certify security hardware and software.</w:t>
      </w:r>
    </w:p>
    <w:p w:rsidR="002D3E25" w:rsidRDefault="00BB37B9" w:rsidP="00A306F1">
      <w:pPr>
        <w:pStyle w:val="Heading2"/>
      </w:pPr>
      <w:r w:rsidRPr="00537253">
        <w:t>Additional justification for any questions of a sensitive nature</w:t>
      </w:r>
    </w:p>
    <w:p w:rsidR="00815E51" w:rsidRPr="00537253" w:rsidRDefault="00537253" w:rsidP="00537253">
      <w:r w:rsidRPr="00537253">
        <w:t xml:space="preserve">There are </w:t>
      </w:r>
      <w:r w:rsidR="002D3E25" w:rsidRPr="00537253">
        <w:t>no questions of sensitive nature</w:t>
      </w:r>
      <w:r w:rsidRPr="00537253">
        <w:t xml:space="preserve"> in this collection</w:t>
      </w:r>
      <w:r w:rsidR="002D3E25" w:rsidRPr="00537253">
        <w:t>.</w:t>
      </w:r>
    </w:p>
    <w:p w:rsidR="002D3E25" w:rsidRDefault="00BB37B9" w:rsidP="00A306F1">
      <w:pPr>
        <w:pStyle w:val="Heading2"/>
      </w:pPr>
      <w:r w:rsidRPr="00537253">
        <w:t>Estimates of reporting and recordkeeping hour and cost burdens of the collection of information</w:t>
      </w:r>
    </w:p>
    <w:p w:rsidR="007A665A" w:rsidRDefault="007A665A" w:rsidP="007A665A">
      <w:r>
        <w:t xml:space="preserve">The </w:t>
      </w:r>
      <w:r w:rsidRPr="00CE04C8">
        <w:t>annual total estimate for reporting, recordkeeping and cost burden under this collection is $</w:t>
      </w:r>
      <w:r w:rsidR="00392683">
        <w:t>63,692</w:t>
      </w:r>
      <w:r w:rsidRPr="00CE04C8">
        <w:t>.  Individual burden estimates vary by instrument and are summarized in the table below:</w:t>
      </w:r>
    </w:p>
    <w:p w:rsidR="005558F9" w:rsidRDefault="005558F9" w:rsidP="007A665A"/>
    <w:p w:rsidR="006942D5" w:rsidRPr="006942D5" w:rsidRDefault="006942D5" w:rsidP="007A665A">
      <w:pPr>
        <w:rPr>
          <w:b/>
        </w:rPr>
      </w:pPr>
      <w:r>
        <w:rPr>
          <w:b/>
        </w:rPr>
        <w:t>Table 2</w:t>
      </w:r>
      <w:r w:rsidRPr="000068C3">
        <w:rPr>
          <w:b/>
        </w:rPr>
        <w:t xml:space="preserve">: </w:t>
      </w:r>
      <w:r>
        <w:rPr>
          <w:b/>
        </w:rPr>
        <w:t>Instrument Burden Estimate</w:t>
      </w:r>
    </w:p>
    <w:tbl>
      <w:tblPr>
        <w:tblW w:w="9473" w:type="dxa"/>
        <w:tblInd w:w="103" w:type="dxa"/>
        <w:tblLook w:val="0000" w:firstRow="0" w:lastRow="0" w:firstColumn="0" w:lastColumn="0" w:noHBand="0" w:noVBand="0"/>
      </w:tblPr>
      <w:tblGrid>
        <w:gridCol w:w="2233"/>
        <w:gridCol w:w="1434"/>
        <w:gridCol w:w="1555"/>
        <w:gridCol w:w="1676"/>
        <w:gridCol w:w="1346"/>
        <w:gridCol w:w="1229"/>
      </w:tblGrid>
      <w:tr w:rsidR="008468D0" w:rsidRPr="00F530A3" w:rsidTr="008468D0">
        <w:trPr>
          <w:trHeight w:val="737"/>
        </w:trPr>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8468D0" w:rsidRPr="00392683" w:rsidRDefault="008468D0" w:rsidP="006F5026">
            <w:pPr>
              <w:jc w:val="center"/>
              <w:rPr>
                <w:rFonts w:cs="Arial"/>
                <w:b/>
                <w:bCs/>
                <w:sz w:val="20"/>
                <w:szCs w:val="20"/>
              </w:rPr>
            </w:pPr>
            <w:r w:rsidRPr="00392683">
              <w:rPr>
                <w:rFonts w:cs="Arial"/>
                <w:b/>
                <w:bCs/>
                <w:sz w:val="20"/>
                <w:szCs w:val="20"/>
              </w:rPr>
              <w:lastRenderedPageBreak/>
              <w:t>Instrument</w:t>
            </w:r>
          </w:p>
        </w:tc>
        <w:tc>
          <w:tcPr>
            <w:tcW w:w="1434" w:type="dxa"/>
            <w:tcBorders>
              <w:top w:val="single" w:sz="4" w:space="0" w:color="auto"/>
              <w:left w:val="nil"/>
              <w:bottom w:val="single" w:sz="4" w:space="0" w:color="auto"/>
              <w:right w:val="single" w:sz="4" w:space="0" w:color="auto"/>
            </w:tcBorders>
            <w:shd w:val="clear" w:color="auto" w:fill="auto"/>
            <w:vAlign w:val="center"/>
          </w:tcPr>
          <w:p w:rsidR="008468D0" w:rsidRPr="00392683" w:rsidRDefault="008468D0" w:rsidP="006F5026">
            <w:pPr>
              <w:jc w:val="center"/>
              <w:rPr>
                <w:rFonts w:cs="Arial"/>
                <w:b/>
                <w:bCs/>
                <w:sz w:val="20"/>
                <w:szCs w:val="20"/>
              </w:rPr>
            </w:pPr>
            <w:r w:rsidRPr="00392683">
              <w:rPr>
                <w:rFonts w:cs="Arial"/>
                <w:b/>
                <w:bCs/>
                <w:sz w:val="20"/>
                <w:szCs w:val="20"/>
              </w:rPr>
              <w:t># of Respondents</w:t>
            </w:r>
          </w:p>
        </w:tc>
        <w:tc>
          <w:tcPr>
            <w:tcW w:w="1555" w:type="dxa"/>
            <w:tcBorders>
              <w:top w:val="single" w:sz="4" w:space="0" w:color="auto"/>
              <w:left w:val="nil"/>
              <w:bottom w:val="single" w:sz="4" w:space="0" w:color="auto"/>
              <w:right w:val="single" w:sz="4" w:space="0" w:color="auto"/>
            </w:tcBorders>
            <w:shd w:val="clear" w:color="auto" w:fill="auto"/>
            <w:vAlign w:val="center"/>
          </w:tcPr>
          <w:p w:rsidR="008468D0" w:rsidRPr="00392683" w:rsidRDefault="008468D0" w:rsidP="006F5026">
            <w:pPr>
              <w:jc w:val="center"/>
              <w:rPr>
                <w:rFonts w:cs="Arial"/>
                <w:b/>
                <w:bCs/>
                <w:sz w:val="20"/>
                <w:szCs w:val="20"/>
              </w:rPr>
            </w:pPr>
            <w:r w:rsidRPr="00392683">
              <w:rPr>
                <w:rFonts w:cs="Arial"/>
                <w:b/>
                <w:bCs/>
                <w:sz w:val="20"/>
                <w:szCs w:val="20"/>
              </w:rPr>
              <w:t>Responses per respondent</w:t>
            </w:r>
          </w:p>
        </w:tc>
        <w:tc>
          <w:tcPr>
            <w:tcW w:w="1676" w:type="dxa"/>
            <w:tcBorders>
              <w:top w:val="single" w:sz="4" w:space="0" w:color="auto"/>
              <w:left w:val="nil"/>
              <w:bottom w:val="single" w:sz="4" w:space="0" w:color="auto"/>
              <w:right w:val="single" w:sz="4" w:space="0" w:color="auto"/>
            </w:tcBorders>
            <w:shd w:val="clear" w:color="auto" w:fill="auto"/>
            <w:vAlign w:val="center"/>
          </w:tcPr>
          <w:p w:rsidR="00003EE5" w:rsidRDefault="008468D0" w:rsidP="00003EE5">
            <w:pPr>
              <w:jc w:val="center"/>
              <w:rPr>
                <w:rFonts w:cs="Arial"/>
                <w:b/>
                <w:bCs/>
                <w:sz w:val="20"/>
                <w:szCs w:val="20"/>
              </w:rPr>
            </w:pPr>
            <w:r w:rsidRPr="00392683">
              <w:rPr>
                <w:rFonts w:cs="Arial"/>
                <w:b/>
                <w:bCs/>
                <w:sz w:val="20"/>
                <w:szCs w:val="20"/>
              </w:rPr>
              <w:t>Average Burden per Response</w:t>
            </w:r>
          </w:p>
          <w:p w:rsidR="008468D0" w:rsidRPr="00392683" w:rsidRDefault="008468D0" w:rsidP="00003EE5">
            <w:pPr>
              <w:jc w:val="center"/>
              <w:rPr>
                <w:rFonts w:cs="Arial"/>
                <w:b/>
                <w:bCs/>
                <w:sz w:val="20"/>
                <w:szCs w:val="20"/>
              </w:rPr>
            </w:pPr>
            <w:r w:rsidRPr="00392683">
              <w:rPr>
                <w:rFonts w:cs="Arial"/>
                <w:b/>
                <w:bCs/>
                <w:sz w:val="20"/>
                <w:szCs w:val="20"/>
              </w:rPr>
              <w:t xml:space="preserve"> (in hours)</w:t>
            </w:r>
          </w:p>
        </w:tc>
        <w:tc>
          <w:tcPr>
            <w:tcW w:w="1346" w:type="dxa"/>
            <w:tcBorders>
              <w:top w:val="single" w:sz="4" w:space="0" w:color="auto"/>
              <w:left w:val="nil"/>
              <w:bottom w:val="single" w:sz="4" w:space="0" w:color="auto"/>
              <w:right w:val="single" w:sz="4" w:space="0" w:color="auto"/>
            </w:tcBorders>
            <w:shd w:val="clear" w:color="auto" w:fill="auto"/>
            <w:vAlign w:val="center"/>
          </w:tcPr>
          <w:p w:rsidR="00003EE5" w:rsidRDefault="008468D0" w:rsidP="006F5026">
            <w:pPr>
              <w:jc w:val="center"/>
              <w:rPr>
                <w:rFonts w:cs="Arial"/>
                <w:b/>
                <w:bCs/>
                <w:sz w:val="20"/>
                <w:szCs w:val="20"/>
              </w:rPr>
            </w:pPr>
            <w:r w:rsidRPr="00392683">
              <w:rPr>
                <w:rFonts w:cs="Arial"/>
                <w:b/>
                <w:bCs/>
                <w:sz w:val="20"/>
                <w:szCs w:val="20"/>
              </w:rPr>
              <w:t>Total Annual Burden</w:t>
            </w:r>
          </w:p>
          <w:p w:rsidR="008468D0" w:rsidRPr="00392683" w:rsidRDefault="008468D0" w:rsidP="006F5026">
            <w:pPr>
              <w:jc w:val="center"/>
              <w:rPr>
                <w:rFonts w:cs="Arial"/>
                <w:b/>
                <w:bCs/>
                <w:sz w:val="20"/>
                <w:szCs w:val="20"/>
              </w:rPr>
            </w:pPr>
            <w:r w:rsidRPr="00392683">
              <w:rPr>
                <w:rFonts w:cs="Arial"/>
                <w:b/>
                <w:bCs/>
                <w:sz w:val="20"/>
                <w:szCs w:val="20"/>
              </w:rPr>
              <w:t>(in hours)</w:t>
            </w:r>
          </w:p>
        </w:tc>
        <w:tc>
          <w:tcPr>
            <w:tcW w:w="1229" w:type="dxa"/>
            <w:tcBorders>
              <w:top w:val="single" w:sz="4" w:space="0" w:color="auto"/>
              <w:left w:val="nil"/>
              <w:bottom w:val="single" w:sz="4" w:space="0" w:color="auto"/>
              <w:right w:val="single" w:sz="4" w:space="0" w:color="auto"/>
            </w:tcBorders>
          </w:tcPr>
          <w:p w:rsidR="00003EE5" w:rsidRDefault="008468D0" w:rsidP="00003EE5">
            <w:pPr>
              <w:jc w:val="center"/>
              <w:rPr>
                <w:rFonts w:cs="Arial"/>
                <w:b/>
                <w:bCs/>
                <w:sz w:val="20"/>
                <w:szCs w:val="20"/>
              </w:rPr>
            </w:pPr>
            <w:r w:rsidRPr="00392683">
              <w:rPr>
                <w:rFonts w:cs="Arial"/>
                <w:b/>
                <w:bCs/>
                <w:sz w:val="20"/>
                <w:szCs w:val="20"/>
              </w:rPr>
              <w:t>Total Annual Burden</w:t>
            </w:r>
          </w:p>
          <w:p w:rsidR="008468D0" w:rsidRPr="00392683" w:rsidRDefault="008468D0" w:rsidP="00003EE5">
            <w:pPr>
              <w:jc w:val="center"/>
              <w:rPr>
                <w:rFonts w:cs="Arial"/>
                <w:b/>
                <w:bCs/>
                <w:sz w:val="20"/>
                <w:szCs w:val="20"/>
              </w:rPr>
            </w:pPr>
            <w:r w:rsidRPr="00392683">
              <w:rPr>
                <w:rFonts w:cs="Arial"/>
                <w:b/>
                <w:bCs/>
                <w:sz w:val="20"/>
                <w:szCs w:val="20"/>
              </w:rPr>
              <w:t>(in dollars)</w:t>
            </w:r>
          </w:p>
        </w:tc>
      </w:tr>
      <w:tr w:rsidR="008468D0" w:rsidRPr="00F530A3" w:rsidTr="00960DC9">
        <w:trPr>
          <w:trHeight w:val="300"/>
        </w:trPr>
        <w:tc>
          <w:tcPr>
            <w:tcW w:w="2233" w:type="dxa"/>
            <w:tcBorders>
              <w:top w:val="nil"/>
              <w:left w:val="single" w:sz="4" w:space="0" w:color="auto"/>
              <w:bottom w:val="single" w:sz="4" w:space="0" w:color="auto"/>
              <w:right w:val="single" w:sz="4" w:space="0" w:color="auto"/>
            </w:tcBorders>
            <w:shd w:val="clear" w:color="auto" w:fill="auto"/>
            <w:vAlign w:val="center"/>
          </w:tcPr>
          <w:p w:rsidR="008468D0" w:rsidRPr="00392683" w:rsidRDefault="006942D5" w:rsidP="006F5026">
            <w:pPr>
              <w:jc w:val="center"/>
              <w:rPr>
                <w:rFonts w:cs="Arial"/>
                <w:bCs/>
                <w:sz w:val="20"/>
                <w:szCs w:val="20"/>
              </w:rPr>
            </w:pPr>
            <w:bookmarkStart w:id="3" w:name="_Hlk228169483"/>
            <w:r w:rsidRPr="00392683">
              <w:rPr>
                <w:rFonts w:cs="Arial"/>
                <w:bCs/>
                <w:sz w:val="20"/>
                <w:szCs w:val="20"/>
              </w:rPr>
              <w:t xml:space="preserve">Request for </w:t>
            </w:r>
            <w:r w:rsidR="008468D0" w:rsidRPr="00392683">
              <w:rPr>
                <w:rFonts w:cs="Arial"/>
                <w:bCs/>
                <w:sz w:val="20"/>
                <w:szCs w:val="20"/>
              </w:rPr>
              <w:t xml:space="preserve"> Redetermination</w:t>
            </w:r>
          </w:p>
        </w:tc>
        <w:tc>
          <w:tcPr>
            <w:tcW w:w="1434" w:type="dxa"/>
            <w:tcBorders>
              <w:top w:val="nil"/>
              <w:left w:val="nil"/>
              <w:bottom w:val="single" w:sz="4" w:space="0" w:color="auto"/>
              <w:right w:val="single" w:sz="4" w:space="0" w:color="auto"/>
            </w:tcBorders>
            <w:shd w:val="clear" w:color="auto" w:fill="auto"/>
            <w:vAlign w:val="center"/>
          </w:tcPr>
          <w:p w:rsidR="008468D0" w:rsidRPr="00392683" w:rsidRDefault="004D181B" w:rsidP="006F5026">
            <w:pPr>
              <w:jc w:val="center"/>
              <w:rPr>
                <w:rFonts w:cs="Arial"/>
                <w:sz w:val="20"/>
                <w:szCs w:val="20"/>
              </w:rPr>
            </w:pPr>
            <w:r w:rsidRPr="00392683">
              <w:rPr>
                <w:rFonts w:cs="Arial"/>
                <w:sz w:val="20"/>
                <w:szCs w:val="20"/>
              </w:rPr>
              <w:t>625</w:t>
            </w:r>
          </w:p>
        </w:tc>
        <w:tc>
          <w:tcPr>
            <w:tcW w:w="1555" w:type="dxa"/>
            <w:tcBorders>
              <w:top w:val="nil"/>
              <w:left w:val="nil"/>
              <w:bottom w:val="single" w:sz="4" w:space="0" w:color="auto"/>
              <w:right w:val="single" w:sz="4" w:space="0" w:color="auto"/>
            </w:tcBorders>
            <w:shd w:val="clear" w:color="auto" w:fill="auto"/>
            <w:vAlign w:val="center"/>
          </w:tcPr>
          <w:p w:rsidR="008468D0" w:rsidRPr="00392683" w:rsidRDefault="008468D0" w:rsidP="006F5026">
            <w:pPr>
              <w:jc w:val="center"/>
              <w:rPr>
                <w:rFonts w:cs="Arial"/>
                <w:sz w:val="20"/>
                <w:szCs w:val="20"/>
              </w:rPr>
            </w:pPr>
            <w:r w:rsidRPr="00392683">
              <w:rPr>
                <w:rFonts w:cs="Arial"/>
                <w:sz w:val="20"/>
                <w:szCs w:val="20"/>
              </w:rPr>
              <w:t>1</w:t>
            </w:r>
          </w:p>
        </w:tc>
        <w:tc>
          <w:tcPr>
            <w:tcW w:w="1676" w:type="dxa"/>
            <w:tcBorders>
              <w:top w:val="nil"/>
              <w:left w:val="nil"/>
              <w:bottom w:val="single" w:sz="4" w:space="0" w:color="auto"/>
              <w:right w:val="single" w:sz="4" w:space="0" w:color="auto"/>
            </w:tcBorders>
            <w:shd w:val="clear" w:color="auto" w:fill="auto"/>
            <w:vAlign w:val="center"/>
          </w:tcPr>
          <w:p w:rsidR="008468D0" w:rsidRPr="00392683" w:rsidRDefault="008468D0" w:rsidP="006F5026">
            <w:pPr>
              <w:jc w:val="center"/>
              <w:rPr>
                <w:rFonts w:cs="Arial"/>
                <w:sz w:val="20"/>
                <w:szCs w:val="20"/>
              </w:rPr>
            </w:pPr>
            <w:r w:rsidRPr="00392683">
              <w:rPr>
                <w:rFonts w:cs="Arial"/>
                <w:sz w:val="20"/>
                <w:szCs w:val="20"/>
              </w:rPr>
              <w:t>0.25</w:t>
            </w:r>
          </w:p>
        </w:tc>
        <w:tc>
          <w:tcPr>
            <w:tcW w:w="1346" w:type="dxa"/>
            <w:tcBorders>
              <w:top w:val="nil"/>
              <w:left w:val="nil"/>
              <w:bottom w:val="single" w:sz="4" w:space="0" w:color="auto"/>
              <w:right w:val="single" w:sz="4" w:space="0" w:color="auto"/>
            </w:tcBorders>
            <w:shd w:val="clear" w:color="auto" w:fill="auto"/>
            <w:vAlign w:val="center"/>
          </w:tcPr>
          <w:p w:rsidR="008468D0" w:rsidRPr="00392683" w:rsidRDefault="004D181B" w:rsidP="006F5026">
            <w:pPr>
              <w:jc w:val="center"/>
              <w:rPr>
                <w:rFonts w:cs="Arial"/>
                <w:sz w:val="20"/>
                <w:szCs w:val="20"/>
              </w:rPr>
            </w:pPr>
            <w:r w:rsidRPr="00392683">
              <w:rPr>
                <w:sz w:val="20"/>
                <w:szCs w:val="20"/>
              </w:rPr>
              <w:t>156</w:t>
            </w:r>
            <w:r w:rsidR="007E2879">
              <w:rPr>
                <w:sz w:val="20"/>
                <w:szCs w:val="20"/>
              </w:rPr>
              <w:t>.</w:t>
            </w:r>
            <w:r w:rsidRPr="00392683">
              <w:rPr>
                <w:sz w:val="20"/>
                <w:szCs w:val="20"/>
              </w:rPr>
              <w:t>25</w:t>
            </w:r>
          </w:p>
        </w:tc>
        <w:tc>
          <w:tcPr>
            <w:tcW w:w="1229" w:type="dxa"/>
            <w:tcBorders>
              <w:top w:val="nil"/>
              <w:left w:val="nil"/>
              <w:bottom w:val="single" w:sz="4" w:space="0" w:color="auto"/>
              <w:right w:val="single" w:sz="4" w:space="0" w:color="auto"/>
            </w:tcBorders>
            <w:vAlign w:val="center"/>
          </w:tcPr>
          <w:p w:rsidR="008468D0" w:rsidRPr="00392683" w:rsidRDefault="00392683" w:rsidP="00960DC9">
            <w:pPr>
              <w:jc w:val="center"/>
              <w:rPr>
                <w:rFonts w:cs="Arial"/>
                <w:sz w:val="20"/>
                <w:szCs w:val="20"/>
              </w:rPr>
            </w:pPr>
            <w:r>
              <w:rPr>
                <w:rFonts w:cs="Arial"/>
                <w:sz w:val="20"/>
                <w:szCs w:val="20"/>
              </w:rPr>
              <w:t>13,437</w:t>
            </w:r>
          </w:p>
        </w:tc>
      </w:tr>
      <w:tr w:rsidR="008468D0" w:rsidRPr="00F530A3" w:rsidTr="00960DC9">
        <w:trPr>
          <w:trHeight w:val="300"/>
        </w:trPr>
        <w:tc>
          <w:tcPr>
            <w:tcW w:w="2233" w:type="dxa"/>
            <w:tcBorders>
              <w:top w:val="nil"/>
              <w:left w:val="single" w:sz="4" w:space="0" w:color="auto"/>
              <w:bottom w:val="single" w:sz="4" w:space="0" w:color="auto"/>
              <w:right w:val="single" w:sz="4" w:space="0" w:color="auto"/>
            </w:tcBorders>
            <w:shd w:val="clear" w:color="auto" w:fill="auto"/>
            <w:vAlign w:val="center"/>
          </w:tcPr>
          <w:p w:rsidR="008468D0" w:rsidRPr="00392683" w:rsidRDefault="008468D0" w:rsidP="006F5026">
            <w:pPr>
              <w:jc w:val="center"/>
              <w:rPr>
                <w:rFonts w:cs="Arial"/>
                <w:bCs/>
                <w:sz w:val="20"/>
                <w:szCs w:val="20"/>
              </w:rPr>
            </w:pPr>
            <w:r w:rsidRPr="00392683">
              <w:rPr>
                <w:rFonts w:cs="Arial"/>
                <w:bCs/>
                <w:sz w:val="20"/>
                <w:szCs w:val="20"/>
              </w:rPr>
              <w:t>Request for an Extension</w:t>
            </w:r>
          </w:p>
        </w:tc>
        <w:tc>
          <w:tcPr>
            <w:tcW w:w="1434" w:type="dxa"/>
            <w:tcBorders>
              <w:top w:val="nil"/>
              <w:left w:val="nil"/>
              <w:bottom w:val="single" w:sz="4" w:space="0" w:color="auto"/>
              <w:right w:val="single" w:sz="4" w:space="0" w:color="auto"/>
            </w:tcBorders>
            <w:shd w:val="clear" w:color="auto" w:fill="auto"/>
            <w:vAlign w:val="center"/>
          </w:tcPr>
          <w:p w:rsidR="008468D0" w:rsidRPr="00392683" w:rsidRDefault="004D181B" w:rsidP="006F5026">
            <w:pPr>
              <w:jc w:val="center"/>
              <w:rPr>
                <w:rFonts w:cs="Arial"/>
                <w:sz w:val="20"/>
                <w:szCs w:val="20"/>
              </w:rPr>
            </w:pPr>
            <w:r w:rsidRPr="00392683">
              <w:rPr>
                <w:rFonts w:cs="Arial"/>
                <w:sz w:val="20"/>
                <w:szCs w:val="20"/>
              </w:rPr>
              <w:t>185</w:t>
            </w:r>
          </w:p>
        </w:tc>
        <w:tc>
          <w:tcPr>
            <w:tcW w:w="1555" w:type="dxa"/>
            <w:tcBorders>
              <w:top w:val="nil"/>
              <w:left w:val="nil"/>
              <w:bottom w:val="single" w:sz="4" w:space="0" w:color="auto"/>
              <w:right w:val="single" w:sz="4" w:space="0" w:color="auto"/>
            </w:tcBorders>
            <w:shd w:val="clear" w:color="auto" w:fill="auto"/>
            <w:vAlign w:val="center"/>
          </w:tcPr>
          <w:p w:rsidR="008468D0" w:rsidRPr="00392683" w:rsidRDefault="008468D0" w:rsidP="006F5026">
            <w:pPr>
              <w:jc w:val="center"/>
              <w:rPr>
                <w:rFonts w:cs="Arial"/>
                <w:sz w:val="20"/>
                <w:szCs w:val="20"/>
              </w:rPr>
            </w:pPr>
            <w:r w:rsidRPr="00392683">
              <w:rPr>
                <w:rFonts w:cs="Arial"/>
                <w:sz w:val="20"/>
                <w:szCs w:val="20"/>
              </w:rPr>
              <w:t>1</w:t>
            </w:r>
          </w:p>
        </w:tc>
        <w:tc>
          <w:tcPr>
            <w:tcW w:w="1676" w:type="dxa"/>
            <w:tcBorders>
              <w:top w:val="nil"/>
              <w:left w:val="nil"/>
              <w:bottom w:val="single" w:sz="4" w:space="0" w:color="auto"/>
              <w:right w:val="single" w:sz="4" w:space="0" w:color="auto"/>
            </w:tcBorders>
            <w:shd w:val="clear" w:color="auto" w:fill="auto"/>
            <w:vAlign w:val="center"/>
          </w:tcPr>
          <w:p w:rsidR="008468D0" w:rsidRPr="00392683" w:rsidRDefault="008468D0" w:rsidP="006F5026">
            <w:pPr>
              <w:jc w:val="center"/>
              <w:rPr>
                <w:rFonts w:cs="Arial"/>
                <w:sz w:val="20"/>
                <w:szCs w:val="20"/>
              </w:rPr>
            </w:pPr>
            <w:r w:rsidRPr="00392683">
              <w:rPr>
                <w:rFonts w:cs="Arial"/>
                <w:sz w:val="20"/>
                <w:szCs w:val="20"/>
              </w:rPr>
              <w:t>0.25</w:t>
            </w:r>
          </w:p>
        </w:tc>
        <w:tc>
          <w:tcPr>
            <w:tcW w:w="1346" w:type="dxa"/>
            <w:tcBorders>
              <w:top w:val="nil"/>
              <w:left w:val="nil"/>
              <w:bottom w:val="single" w:sz="4" w:space="0" w:color="auto"/>
              <w:right w:val="single" w:sz="4" w:space="0" w:color="auto"/>
            </w:tcBorders>
            <w:shd w:val="clear" w:color="auto" w:fill="auto"/>
            <w:vAlign w:val="center"/>
          </w:tcPr>
          <w:p w:rsidR="008468D0" w:rsidRPr="00392683" w:rsidRDefault="004D181B" w:rsidP="006F5026">
            <w:pPr>
              <w:jc w:val="center"/>
              <w:rPr>
                <w:rFonts w:cs="Arial"/>
                <w:sz w:val="20"/>
                <w:szCs w:val="20"/>
              </w:rPr>
            </w:pPr>
            <w:r w:rsidRPr="00392683">
              <w:rPr>
                <w:rFonts w:cs="Arial"/>
                <w:sz w:val="20"/>
                <w:szCs w:val="20"/>
              </w:rPr>
              <w:t>46.25</w:t>
            </w:r>
          </w:p>
        </w:tc>
        <w:tc>
          <w:tcPr>
            <w:tcW w:w="1229" w:type="dxa"/>
            <w:tcBorders>
              <w:top w:val="nil"/>
              <w:left w:val="nil"/>
              <w:bottom w:val="single" w:sz="4" w:space="0" w:color="auto"/>
              <w:right w:val="single" w:sz="4" w:space="0" w:color="auto"/>
            </w:tcBorders>
            <w:vAlign w:val="center"/>
          </w:tcPr>
          <w:p w:rsidR="008468D0" w:rsidRPr="00392683" w:rsidRDefault="00392683" w:rsidP="00960DC9">
            <w:pPr>
              <w:jc w:val="center"/>
              <w:rPr>
                <w:rFonts w:cs="Arial"/>
                <w:sz w:val="20"/>
                <w:szCs w:val="20"/>
              </w:rPr>
            </w:pPr>
            <w:r>
              <w:rPr>
                <w:rFonts w:cs="Arial"/>
                <w:sz w:val="20"/>
                <w:szCs w:val="20"/>
              </w:rPr>
              <w:t>3,977</w:t>
            </w:r>
          </w:p>
        </w:tc>
      </w:tr>
      <w:tr w:rsidR="008468D0" w:rsidRPr="00F530A3" w:rsidTr="00960DC9">
        <w:trPr>
          <w:trHeight w:val="300"/>
        </w:trPr>
        <w:tc>
          <w:tcPr>
            <w:tcW w:w="2233" w:type="dxa"/>
            <w:tcBorders>
              <w:top w:val="nil"/>
              <w:left w:val="single" w:sz="4" w:space="0" w:color="auto"/>
              <w:bottom w:val="single" w:sz="4" w:space="0" w:color="auto"/>
              <w:right w:val="single" w:sz="4" w:space="0" w:color="auto"/>
            </w:tcBorders>
            <w:shd w:val="clear" w:color="auto" w:fill="auto"/>
            <w:vAlign w:val="center"/>
          </w:tcPr>
          <w:p w:rsidR="008468D0" w:rsidRPr="00392683" w:rsidRDefault="008468D0" w:rsidP="006F5026">
            <w:pPr>
              <w:jc w:val="center"/>
              <w:rPr>
                <w:rFonts w:cs="Arial"/>
                <w:bCs/>
                <w:sz w:val="20"/>
                <w:szCs w:val="20"/>
              </w:rPr>
            </w:pPr>
            <w:r w:rsidRPr="00392683">
              <w:rPr>
                <w:rFonts w:cs="Arial"/>
                <w:bCs/>
                <w:sz w:val="20"/>
                <w:szCs w:val="20"/>
              </w:rPr>
              <w:t>Notification of New Top-Screen</w:t>
            </w:r>
          </w:p>
        </w:tc>
        <w:tc>
          <w:tcPr>
            <w:tcW w:w="1434" w:type="dxa"/>
            <w:tcBorders>
              <w:top w:val="nil"/>
              <w:left w:val="nil"/>
              <w:bottom w:val="single" w:sz="4" w:space="0" w:color="auto"/>
              <w:right w:val="single" w:sz="4" w:space="0" w:color="auto"/>
            </w:tcBorders>
            <w:shd w:val="clear" w:color="auto" w:fill="auto"/>
            <w:vAlign w:val="center"/>
          </w:tcPr>
          <w:p w:rsidR="008468D0" w:rsidRPr="00392683" w:rsidRDefault="004D181B" w:rsidP="006F5026">
            <w:pPr>
              <w:jc w:val="center"/>
              <w:rPr>
                <w:rFonts w:cs="Arial"/>
                <w:sz w:val="20"/>
                <w:szCs w:val="20"/>
              </w:rPr>
            </w:pPr>
            <w:r w:rsidRPr="00392683">
              <w:rPr>
                <w:rFonts w:cs="Arial"/>
                <w:sz w:val="20"/>
                <w:szCs w:val="20"/>
              </w:rPr>
              <w:t>1,250</w:t>
            </w:r>
          </w:p>
        </w:tc>
        <w:tc>
          <w:tcPr>
            <w:tcW w:w="1555" w:type="dxa"/>
            <w:tcBorders>
              <w:top w:val="nil"/>
              <w:left w:val="nil"/>
              <w:bottom w:val="single" w:sz="4" w:space="0" w:color="auto"/>
              <w:right w:val="single" w:sz="4" w:space="0" w:color="auto"/>
            </w:tcBorders>
            <w:shd w:val="clear" w:color="auto" w:fill="auto"/>
            <w:vAlign w:val="center"/>
          </w:tcPr>
          <w:p w:rsidR="008468D0" w:rsidRPr="00392683" w:rsidRDefault="008468D0" w:rsidP="006F5026">
            <w:pPr>
              <w:jc w:val="center"/>
              <w:rPr>
                <w:rFonts w:cs="Arial"/>
                <w:sz w:val="20"/>
                <w:szCs w:val="20"/>
              </w:rPr>
            </w:pPr>
            <w:r w:rsidRPr="00392683">
              <w:rPr>
                <w:rFonts w:cs="Arial"/>
                <w:sz w:val="20"/>
                <w:szCs w:val="20"/>
              </w:rPr>
              <w:t>1</w:t>
            </w:r>
            <w:r w:rsidR="006A4081" w:rsidRPr="00392683">
              <w:rPr>
                <w:rFonts w:cs="Arial"/>
                <w:sz w:val="20"/>
                <w:szCs w:val="20"/>
              </w:rPr>
              <w:t>.5</w:t>
            </w:r>
          </w:p>
        </w:tc>
        <w:tc>
          <w:tcPr>
            <w:tcW w:w="1676" w:type="dxa"/>
            <w:tcBorders>
              <w:top w:val="nil"/>
              <w:left w:val="nil"/>
              <w:bottom w:val="single" w:sz="4" w:space="0" w:color="auto"/>
              <w:right w:val="single" w:sz="4" w:space="0" w:color="auto"/>
            </w:tcBorders>
            <w:shd w:val="clear" w:color="auto" w:fill="auto"/>
            <w:vAlign w:val="center"/>
          </w:tcPr>
          <w:p w:rsidR="008468D0" w:rsidRPr="00392683" w:rsidRDefault="008468D0" w:rsidP="006F5026">
            <w:pPr>
              <w:jc w:val="center"/>
              <w:rPr>
                <w:rFonts w:cs="Arial"/>
                <w:sz w:val="20"/>
                <w:szCs w:val="20"/>
              </w:rPr>
            </w:pPr>
            <w:r w:rsidRPr="00392683">
              <w:rPr>
                <w:rFonts w:cs="Arial"/>
                <w:sz w:val="20"/>
                <w:szCs w:val="20"/>
              </w:rPr>
              <w:t>0.25</w:t>
            </w:r>
          </w:p>
        </w:tc>
        <w:tc>
          <w:tcPr>
            <w:tcW w:w="1346" w:type="dxa"/>
            <w:tcBorders>
              <w:top w:val="nil"/>
              <w:left w:val="nil"/>
              <w:bottom w:val="single" w:sz="4" w:space="0" w:color="auto"/>
              <w:right w:val="single" w:sz="4" w:space="0" w:color="auto"/>
            </w:tcBorders>
            <w:shd w:val="clear" w:color="auto" w:fill="auto"/>
            <w:vAlign w:val="center"/>
          </w:tcPr>
          <w:p w:rsidR="008468D0" w:rsidRPr="00392683" w:rsidRDefault="006A4081" w:rsidP="006F5026">
            <w:pPr>
              <w:jc w:val="center"/>
              <w:rPr>
                <w:rFonts w:cs="Arial"/>
                <w:sz w:val="20"/>
                <w:szCs w:val="20"/>
              </w:rPr>
            </w:pPr>
            <w:r w:rsidRPr="00392683">
              <w:rPr>
                <w:sz w:val="20"/>
                <w:szCs w:val="20"/>
              </w:rPr>
              <w:t>468.75</w:t>
            </w:r>
          </w:p>
        </w:tc>
        <w:tc>
          <w:tcPr>
            <w:tcW w:w="1229" w:type="dxa"/>
            <w:tcBorders>
              <w:top w:val="nil"/>
              <w:left w:val="nil"/>
              <w:bottom w:val="single" w:sz="4" w:space="0" w:color="auto"/>
              <w:right w:val="single" w:sz="4" w:space="0" w:color="auto"/>
            </w:tcBorders>
            <w:vAlign w:val="center"/>
          </w:tcPr>
          <w:p w:rsidR="008468D0" w:rsidRPr="00392683" w:rsidRDefault="00392683" w:rsidP="00960DC9">
            <w:pPr>
              <w:jc w:val="center"/>
              <w:rPr>
                <w:rFonts w:cs="Arial"/>
                <w:sz w:val="20"/>
                <w:szCs w:val="20"/>
              </w:rPr>
            </w:pPr>
            <w:r>
              <w:rPr>
                <w:rFonts w:cs="Arial"/>
                <w:sz w:val="20"/>
                <w:szCs w:val="20"/>
              </w:rPr>
              <w:t>40,312</w:t>
            </w:r>
          </w:p>
        </w:tc>
      </w:tr>
      <w:tr w:rsidR="008468D0" w:rsidRPr="00F530A3" w:rsidTr="00960DC9">
        <w:trPr>
          <w:trHeight w:val="600"/>
        </w:trPr>
        <w:tc>
          <w:tcPr>
            <w:tcW w:w="2233" w:type="dxa"/>
            <w:tcBorders>
              <w:top w:val="nil"/>
              <w:left w:val="single" w:sz="4" w:space="0" w:color="auto"/>
              <w:bottom w:val="single" w:sz="4" w:space="0" w:color="auto"/>
              <w:right w:val="single" w:sz="4" w:space="0" w:color="auto"/>
            </w:tcBorders>
            <w:shd w:val="clear" w:color="auto" w:fill="auto"/>
            <w:vAlign w:val="center"/>
          </w:tcPr>
          <w:p w:rsidR="008468D0" w:rsidRPr="00392683" w:rsidRDefault="006942D5" w:rsidP="006F5026">
            <w:pPr>
              <w:jc w:val="center"/>
              <w:rPr>
                <w:rFonts w:cs="Arial"/>
                <w:bCs/>
                <w:sz w:val="20"/>
                <w:szCs w:val="20"/>
              </w:rPr>
            </w:pPr>
            <w:r w:rsidRPr="00392683">
              <w:rPr>
                <w:rFonts w:cs="Arial"/>
                <w:bCs/>
                <w:sz w:val="20"/>
                <w:szCs w:val="20"/>
              </w:rPr>
              <w:t xml:space="preserve">Request for </w:t>
            </w:r>
            <w:r w:rsidR="008468D0" w:rsidRPr="00392683">
              <w:rPr>
                <w:rFonts w:cs="Arial"/>
                <w:bCs/>
                <w:sz w:val="20"/>
                <w:szCs w:val="20"/>
              </w:rPr>
              <w:t xml:space="preserve"> Technical Consultation</w:t>
            </w:r>
          </w:p>
        </w:tc>
        <w:tc>
          <w:tcPr>
            <w:tcW w:w="1434" w:type="dxa"/>
            <w:tcBorders>
              <w:top w:val="nil"/>
              <w:left w:val="nil"/>
              <w:bottom w:val="single" w:sz="4" w:space="0" w:color="auto"/>
              <w:right w:val="single" w:sz="4" w:space="0" w:color="auto"/>
            </w:tcBorders>
            <w:shd w:val="clear" w:color="auto" w:fill="auto"/>
            <w:vAlign w:val="center"/>
          </w:tcPr>
          <w:p w:rsidR="008468D0" w:rsidRPr="00392683" w:rsidRDefault="004D181B" w:rsidP="006F5026">
            <w:pPr>
              <w:jc w:val="center"/>
              <w:rPr>
                <w:rFonts w:cs="Arial"/>
                <w:sz w:val="20"/>
                <w:szCs w:val="20"/>
              </w:rPr>
            </w:pPr>
            <w:r w:rsidRPr="00392683">
              <w:rPr>
                <w:rFonts w:cs="Arial"/>
                <w:sz w:val="20"/>
                <w:szCs w:val="20"/>
              </w:rPr>
              <w:t>185</w:t>
            </w:r>
          </w:p>
        </w:tc>
        <w:tc>
          <w:tcPr>
            <w:tcW w:w="1555" w:type="dxa"/>
            <w:tcBorders>
              <w:top w:val="nil"/>
              <w:left w:val="nil"/>
              <w:bottom w:val="single" w:sz="4" w:space="0" w:color="auto"/>
              <w:right w:val="single" w:sz="4" w:space="0" w:color="auto"/>
            </w:tcBorders>
            <w:shd w:val="clear" w:color="auto" w:fill="auto"/>
            <w:vAlign w:val="center"/>
          </w:tcPr>
          <w:p w:rsidR="008468D0" w:rsidRPr="00392683" w:rsidRDefault="008468D0" w:rsidP="006F5026">
            <w:pPr>
              <w:jc w:val="center"/>
              <w:rPr>
                <w:rFonts w:cs="Arial"/>
                <w:sz w:val="20"/>
                <w:szCs w:val="20"/>
              </w:rPr>
            </w:pPr>
            <w:r w:rsidRPr="00392683">
              <w:rPr>
                <w:rFonts w:cs="Arial"/>
                <w:sz w:val="20"/>
                <w:szCs w:val="20"/>
              </w:rPr>
              <w:t>1</w:t>
            </w:r>
            <w:r w:rsidR="006A4081" w:rsidRPr="00392683">
              <w:rPr>
                <w:rFonts w:cs="Arial"/>
                <w:sz w:val="20"/>
                <w:szCs w:val="20"/>
              </w:rPr>
              <w:t>.5</w:t>
            </w:r>
          </w:p>
        </w:tc>
        <w:tc>
          <w:tcPr>
            <w:tcW w:w="1676" w:type="dxa"/>
            <w:tcBorders>
              <w:top w:val="nil"/>
              <w:left w:val="nil"/>
              <w:bottom w:val="single" w:sz="4" w:space="0" w:color="auto"/>
              <w:right w:val="single" w:sz="4" w:space="0" w:color="auto"/>
            </w:tcBorders>
            <w:shd w:val="clear" w:color="auto" w:fill="auto"/>
            <w:vAlign w:val="center"/>
          </w:tcPr>
          <w:p w:rsidR="008468D0" w:rsidRPr="00392683" w:rsidRDefault="008468D0" w:rsidP="006F5026">
            <w:pPr>
              <w:jc w:val="center"/>
              <w:rPr>
                <w:rFonts w:cs="Arial"/>
                <w:sz w:val="20"/>
                <w:szCs w:val="20"/>
              </w:rPr>
            </w:pPr>
            <w:r w:rsidRPr="00392683">
              <w:rPr>
                <w:rFonts w:cs="Arial"/>
                <w:sz w:val="20"/>
                <w:szCs w:val="20"/>
              </w:rPr>
              <w:t>0.25</w:t>
            </w:r>
          </w:p>
        </w:tc>
        <w:tc>
          <w:tcPr>
            <w:tcW w:w="1346" w:type="dxa"/>
            <w:tcBorders>
              <w:top w:val="nil"/>
              <w:left w:val="nil"/>
              <w:bottom w:val="single" w:sz="4" w:space="0" w:color="auto"/>
              <w:right w:val="single" w:sz="4" w:space="0" w:color="auto"/>
            </w:tcBorders>
            <w:shd w:val="clear" w:color="auto" w:fill="auto"/>
            <w:vAlign w:val="center"/>
          </w:tcPr>
          <w:p w:rsidR="008468D0" w:rsidRPr="00392683" w:rsidRDefault="006A4081" w:rsidP="006A4081">
            <w:pPr>
              <w:jc w:val="center"/>
              <w:rPr>
                <w:rFonts w:cs="Arial"/>
                <w:sz w:val="20"/>
                <w:szCs w:val="20"/>
              </w:rPr>
            </w:pPr>
            <w:r w:rsidRPr="00392683">
              <w:rPr>
                <w:rFonts w:cs="Arial"/>
                <w:sz w:val="20"/>
                <w:szCs w:val="20"/>
              </w:rPr>
              <w:t>69</w:t>
            </w:r>
            <w:r w:rsidR="004D181B" w:rsidRPr="00392683">
              <w:rPr>
                <w:rFonts w:cs="Arial"/>
                <w:sz w:val="20"/>
                <w:szCs w:val="20"/>
              </w:rPr>
              <w:t>.</w:t>
            </w:r>
            <w:r w:rsidRPr="00392683">
              <w:rPr>
                <w:rFonts w:cs="Arial"/>
                <w:sz w:val="20"/>
                <w:szCs w:val="20"/>
              </w:rPr>
              <w:t>37</w:t>
            </w:r>
          </w:p>
        </w:tc>
        <w:tc>
          <w:tcPr>
            <w:tcW w:w="1229" w:type="dxa"/>
            <w:tcBorders>
              <w:top w:val="nil"/>
              <w:left w:val="nil"/>
              <w:bottom w:val="single" w:sz="4" w:space="0" w:color="auto"/>
              <w:right w:val="single" w:sz="4" w:space="0" w:color="auto"/>
            </w:tcBorders>
            <w:vAlign w:val="center"/>
          </w:tcPr>
          <w:p w:rsidR="008468D0" w:rsidRPr="00392683" w:rsidRDefault="00392683" w:rsidP="00960DC9">
            <w:pPr>
              <w:jc w:val="center"/>
              <w:rPr>
                <w:rFonts w:cs="Arial"/>
                <w:sz w:val="20"/>
                <w:szCs w:val="20"/>
              </w:rPr>
            </w:pPr>
            <w:r>
              <w:rPr>
                <w:rFonts w:cs="Arial"/>
                <w:sz w:val="20"/>
                <w:szCs w:val="20"/>
              </w:rPr>
              <w:t>5,966</w:t>
            </w:r>
          </w:p>
        </w:tc>
      </w:tr>
    </w:tbl>
    <w:bookmarkEnd w:id="3"/>
    <w:p w:rsidR="00E5144F" w:rsidRDefault="00E5144F" w:rsidP="00A306F1">
      <w:pPr>
        <w:pStyle w:val="Heading2"/>
      </w:pPr>
      <w:r>
        <w:t>Estimates of annualized capital and start-up costs</w:t>
      </w:r>
    </w:p>
    <w:p w:rsidR="00E5144F" w:rsidRPr="00E5144F" w:rsidRDefault="00BB37B9" w:rsidP="00E5144F">
      <w:r>
        <w:t>There are no annualized capital or start-up costs for respondents due to this collection.</w:t>
      </w:r>
    </w:p>
    <w:p w:rsidR="00E5144F" w:rsidRDefault="00E5144F" w:rsidP="00A306F1">
      <w:pPr>
        <w:pStyle w:val="Heading2"/>
      </w:pPr>
      <w:r>
        <w:t>Estimates of annualized Federal Government costs</w:t>
      </w:r>
    </w:p>
    <w:p w:rsidR="00400835" w:rsidRDefault="00872F4F" w:rsidP="00872F4F">
      <w:r w:rsidRPr="00E5768E">
        <w:t xml:space="preserve">Federal government costs </w:t>
      </w:r>
      <w:r>
        <w:t>can be divided between the cost</w:t>
      </w:r>
      <w:r w:rsidRPr="00E5768E">
        <w:t xml:space="preserve"> associated with collection of information and </w:t>
      </w:r>
      <w:r>
        <w:t xml:space="preserve">the cost </w:t>
      </w:r>
      <w:r w:rsidRPr="00E5768E">
        <w:t xml:space="preserve">associated </w:t>
      </w:r>
      <w:r>
        <w:t>with managing and responding to the submitted data</w:t>
      </w:r>
      <w:r w:rsidRPr="00257C13">
        <w:t>.</w:t>
      </w:r>
      <w:r>
        <w:t xml:space="preserve">  The cost</w:t>
      </w:r>
      <w:r w:rsidRPr="00DD0CE4">
        <w:t xml:space="preserve"> associated with </w:t>
      </w:r>
      <w:r>
        <w:t xml:space="preserve">collecting the information is essentially the cost of operating and maintaining the collection instruments within CSAT.  The annual Operating and Maintenance (O&amp;M) costs for the instruments with CSAT are estimated at $0.4M.  The cost </w:t>
      </w:r>
      <w:r w:rsidRPr="00E5768E">
        <w:t xml:space="preserve">associated </w:t>
      </w:r>
      <w:r>
        <w:t>with managing and responding to the submitted data the management is equivalent to the cost of employing three government employees at the GS-14 level.</w:t>
      </w:r>
    </w:p>
    <w:p w:rsidR="00400835" w:rsidRDefault="00400835" w:rsidP="00872F4F"/>
    <w:p w:rsidR="00703206" w:rsidRDefault="00703206">
      <w:pPr>
        <w:rPr>
          <w:b/>
        </w:rPr>
      </w:pPr>
      <w:r>
        <w:rPr>
          <w:b/>
        </w:rPr>
        <w:br w:type="page"/>
      </w:r>
    </w:p>
    <w:p w:rsidR="00872F4F" w:rsidRPr="006942D5" w:rsidRDefault="006942D5" w:rsidP="00872F4F">
      <w:pPr>
        <w:rPr>
          <w:b/>
        </w:rPr>
      </w:pPr>
      <w:r w:rsidRPr="006942D5">
        <w:rPr>
          <w:b/>
        </w:rPr>
        <w:lastRenderedPageBreak/>
        <w:t>Table 3</w:t>
      </w:r>
      <w:r w:rsidR="00872F4F" w:rsidRPr="006942D5">
        <w:rPr>
          <w:b/>
        </w:rPr>
        <w:t>: Estimates of Annualized Costs for the Collection of Data</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0"/>
        <w:gridCol w:w="5040"/>
        <w:gridCol w:w="1908"/>
      </w:tblGrid>
      <w:tr w:rsidR="00872F4F" w:rsidRPr="00F7015B" w:rsidTr="002D3C55">
        <w:trPr>
          <w:cantSplit/>
          <w:tblHeader/>
        </w:trPr>
        <w:tc>
          <w:tcPr>
            <w:tcW w:w="1800" w:type="dxa"/>
            <w:vAlign w:val="center"/>
          </w:tcPr>
          <w:p w:rsidR="00872F4F" w:rsidRPr="002D3C55" w:rsidRDefault="00872F4F" w:rsidP="001533D1">
            <w:pPr>
              <w:rPr>
                <w:b/>
              </w:rPr>
            </w:pPr>
            <w:r w:rsidRPr="002D3C55">
              <w:rPr>
                <w:b/>
              </w:rPr>
              <w:t>Expense Type</w:t>
            </w:r>
          </w:p>
        </w:tc>
        <w:tc>
          <w:tcPr>
            <w:tcW w:w="5040" w:type="dxa"/>
            <w:vAlign w:val="center"/>
          </w:tcPr>
          <w:p w:rsidR="00872F4F" w:rsidRPr="002D3C55" w:rsidRDefault="00872F4F" w:rsidP="001533D1">
            <w:pPr>
              <w:rPr>
                <w:b/>
                <w:highlight w:val="yellow"/>
              </w:rPr>
            </w:pPr>
            <w:r w:rsidRPr="002D3C55">
              <w:rPr>
                <w:b/>
              </w:rPr>
              <w:t>Expense Explanation</w:t>
            </w:r>
          </w:p>
        </w:tc>
        <w:tc>
          <w:tcPr>
            <w:tcW w:w="1908" w:type="dxa"/>
            <w:vAlign w:val="center"/>
          </w:tcPr>
          <w:p w:rsidR="00872F4F" w:rsidRPr="002D3C55" w:rsidRDefault="00872F4F" w:rsidP="001533D1">
            <w:pPr>
              <w:rPr>
                <w:b/>
              </w:rPr>
            </w:pPr>
            <w:r w:rsidRPr="002D3C55">
              <w:rPr>
                <w:b/>
              </w:rPr>
              <w:t>Annual Costs (</w:t>
            </w:r>
            <w:r w:rsidR="00651F4C" w:rsidRPr="002D3C55">
              <w:rPr>
                <w:b/>
              </w:rPr>
              <w:t xml:space="preserve">in </w:t>
            </w:r>
            <w:r w:rsidRPr="002D3C55">
              <w:rPr>
                <w:b/>
              </w:rPr>
              <w:t>dollars)</w:t>
            </w:r>
          </w:p>
        </w:tc>
      </w:tr>
      <w:tr w:rsidR="00872F4F" w:rsidRPr="00F7015B" w:rsidTr="00960DC9">
        <w:trPr>
          <w:cantSplit/>
          <w:tblHeader/>
        </w:trPr>
        <w:tc>
          <w:tcPr>
            <w:tcW w:w="1800" w:type="dxa"/>
            <w:tcBorders>
              <w:bottom w:val="single" w:sz="4" w:space="0" w:color="auto"/>
            </w:tcBorders>
            <w:vAlign w:val="center"/>
          </w:tcPr>
          <w:p w:rsidR="00872F4F" w:rsidRPr="00F7015B" w:rsidRDefault="00872F4F" w:rsidP="001533D1">
            <w:r w:rsidRPr="00F7015B">
              <w:t>Direct Costs to the Federal Government</w:t>
            </w:r>
          </w:p>
        </w:tc>
        <w:tc>
          <w:tcPr>
            <w:tcW w:w="5040" w:type="dxa"/>
            <w:tcBorders>
              <w:bottom w:val="single" w:sz="4" w:space="0" w:color="auto"/>
            </w:tcBorders>
            <w:vAlign w:val="center"/>
          </w:tcPr>
          <w:p w:rsidR="00872F4F" w:rsidRPr="00F7015B" w:rsidRDefault="00136A5F" w:rsidP="001533D1">
            <w:r>
              <w:t xml:space="preserve">Three </w:t>
            </w:r>
            <w:r w:rsidR="00872F4F" w:rsidRPr="00F7015B">
              <w:t xml:space="preserve">DHS Project </w:t>
            </w:r>
            <w:r w:rsidR="00872F4F">
              <w:t>Manager</w:t>
            </w:r>
            <w:r>
              <w:t>s</w:t>
            </w:r>
            <w:r w:rsidR="00872F4F">
              <w:t xml:space="preserve"> (GS-14</w:t>
            </w:r>
            <w:r w:rsidR="00872F4F" w:rsidRPr="00F7015B">
              <w:t>)</w:t>
            </w:r>
            <w:r w:rsidR="00872F4F">
              <w:t xml:space="preserve"> @ $</w:t>
            </w:r>
            <w:r w:rsidR="00400835">
              <w:t>165,900</w:t>
            </w:r>
          </w:p>
        </w:tc>
        <w:tc>
          <w:tcPr>
            <w:tcW w:w="1908" w:type="dxa"/>
            <w:tcBorders>
              <w:bottom w:val="single" w:sz="4" w:space="0" w:color="auto"/>
            </w:tcBorders>
            <w:vAlign w:val="center"/>
          </w:tcPr>
          <w:p w:rsidR="00872F4F" w:rsidRPr="003C5DC0" w:rsidRDefault="00400835" w:rsidP="00960DC9">
            <w:pPr>
              <w:jc w:val="center"/>
            </w:pPr>
            <w:r>
              <w:t>497,700</w:t>
            </w:r>
          </w:p>
        </w:tc>
      </w:tr>
      <w:tr w:rsidR="00872F4F" w:rsidRPr="00F7015B" w:rsidTr="00960DC9">
        <w:trPr>
          <w:cantSplit/>
          <w:trHeight w:val="440"/>
          <w:tblHeader/>
        </w:trPr>
        <w:tc>
          <w:tcPr>
            <w:tcW w:w="1800" w:type="dxa"/>
            <w:tcBorders>
              <w:top w:val="single" w:sz="4" w:space="0" w:color="auto"/>
              <w:bottom w:val="single" w:sz="4" w:space="0" w:color="auto"/>
              <w:right w:val="single" w:sz="4" w:space="0" w:color="auto"/>
            </w:tcBorders>
            <w:vAlign w:val="center"/>
          </w:tcPr>
          <w:p w:rsidR="00872F4F" w:rsidRPr="00F7015B" w:rsidRDefault="00872F4F" w:rsidP="001533D1">
            <w:r>
              <w:t>CSAT O&amp;M</w:t>
            </w:r>
          </w:p>
        </w:tc>
        <w:tc>
          <w:tcPr>
            <w:tcW w:w="5040" w:type="dxa"/>
            <w:tcBorders>
              <w:top w:val="single" w:sz="4" w:space="0" w:color="auto"/>
              <w:left w:val="single" w:sz="4" w:space="0" w:color="auto"/>
              <w:bottom w:val="single" w:sz="4" w:space="0" w:color="auto"/>
              <w:right w:val="single" w:sz="4" w:space="0" w:color="auto"/>
            </w:tcBorders>
            <w:vAlign w:val="center"/>
          </w:tcPr>
          <w:p w:rsidR="00872F4F" w:rsidRPr="00F7015B" w:rsidRDefault="00872F4F" w:rsidP="001533D1">
            <w:r>
              <w:t>Costs for O&amp;M of CSAT Application</w:t>
            </w:r>
          </w:p>
        </w:tc>
        <w:tc>
          <w:tcPr>
            <w:tcW w:w="1908" w:type="dxa"/>
            <w:tcBorders>
              <w:top w:val="single" w:sz="4" w:space="0" w:color="auto"/>
              <w:left w:val="single" w:sz="4" w:space="0" w:color="auto"/>
              <w:bottom w:val="single" w:sz="4" w:space="0" w:color="auto"/>
            </w:tcBorders>
            <w:vAlign w:val="center"/>
          </w:tcPr>
          <w:p w:rsidR="00872F4F" w:rsidRPr="00F7015B" w:rsidRDefault="00872F4F" w:rsidP="00960DC9">
            <w:pPr>
              <w:jc w:val="center"/>
            </w:pPr>
            <w:r>
              <w:t>400,000</w:t>
            </w:r>
          </w:p>
        </w:tc>
      </w:tr>
      <w:tr w:rsidR="00872F4F" w:rsidRPr="00F7015B" w:rsidTr="002D3C55">
        <w:trPr>
          <w:cantSplit/>
          <w:tblHeader/>
        </w:trPr>
        <w:tc>
          <w:tcPr>
            <w:tcW w:w="1800" w:type="dxa"/>
            <w:tcBorders>
              <w:top w:val="single" w:sz="4" w:space="0" w:color="auto"/>
              <w:left w:val="nil"/>
              <w:bottom w:val="nil"/>
              <w:right w:val="nil"/>
            </w:tcBorders>
            <w:vAlign w:val="center"/>
          </w:tcPr>
          <w:p w:rsidR="00872F4F" w:rsidRDefault="00872F4F" w:rsidP="001533D1"/>
        </w:tc>
        <w:tc>
          <w:tcPr>
            <w:tcW w:w="5040" w:type="dxa"/>
            <w:tcBorders>
              <w:top w:val="single" w:sz="4" w:space="0" w:color="auto"/>
              <w:left w:val="nil"/>
              <w:bottom w:val="nil"/>
              <w:right w:val="nil"/>
            </w:tcBorders>
            <w:vAlign w:val="center"/>
          </w:tcPr>
          <w:p w:rsidR="00872F4F" w:rsidRPr="00F7015B" w:rsidRDefault="00872F4F" w:rsidP="001533D1"/>
        </w:tc>
        <w:tc>
          <w:tcPr>
            <w:tcW w:w="1908" w:type="dxa"/>
            <w:tcBorders>
              <w:top w:val="single" w:sz="4" w:space="0" w:color="auto"/>
              <w:left w:val="nil"/>
              <w:bottom w:val="nil"/>
              <w:right w:val="nil"/>
            </w:tcBorders>
            <w:vAlign w:val="center"/>
          </w:tcPr>
          <w:p w:rsidR="00872F4F" w:rsidRDefault="00872F4F" w:rsidP="002D3C55">
            <w:pPr>
              <w:jc w:val="right"/>
            </w:pPr>
          </w:p>
        </w:tc>
      </w:tr>
      <w:tr w:rsidR="00872F4F" w:rsidRPr="00F7015B" w:rsidTr="002D3C55">
        <w:trPr>
          <w:cantSplit/>
          <w:tblHeader/>
        </w:trPr>
        <w:tc>
          <w:tcPr>
            <w:tcW w:w="6840" w:type="dxa"/>
            <w:gridSpan w:val="2"/>
            <w:tcBorders>
              <w:top w:val="nil"/>
              <w:left w:val="nil"/>
              <w:bottom w:val="nil"/>
              <w:right w:val="nil"/>
            </w:tcBorders>
            <w:vAlign w:val="center"/>
          </w:tcPr>
          <w:p w:rsidR="00872F4F" w:rsidRPr="00F7015B" w:rsidRDefault="00872F4F" w:rsidP="001533D1">
            <w:r>
              <w:t>Total</w:t>
            </w:r>
          </w:p>
        </w:tc>
        <w:tc>
          <w:tcPr>
            <w:tcW w:w="1908" w:type="dxa"/>
            <w:tcBorders>
              <w:top w:val="nil"/>
              <w:left w:val="nil"/>
              <w:bottom w:val="nil"/>
              <w:right w:val="nil"/>
            </w:tcBorders>
            <w:vAlign w:val="center"/>
          </w:tcPr>
          <w:p w:rsidR="00872F4F" w:rsidRDefault="00400835" w:rsidP="002D3C55">
            <w:pPr>
              <w:jc w:val="right"/>
            </w:pPr>
            <w:r>
              <w:t>897,700</w:t>
            </w:r>
          </w:p>
        </w:tc>
      </w:tr>
    </w:tbl>
    <w:p w:rsidR="00872F4F" w:rsidRDefault="00872F4F" w:rsidP="00872F4F">
      <w:pPr>
        <w:pStyle w:val="Heading3"/>
      </w:pPr>
      <w:r>
        <w:t>Total Federal Government Costs</w:t>
      </w:r>
    </w:p>
    <w:p w:rsidR="00872F4F" w:rsidRPr="00797391" w:rsidRDefault="00872F4F" w:rsidP="00872F4F">
      <w:r w:rsidRPr="00797391">
        <w:t xml:space="preserve">In sum, the estimated total annual operating cost to the United States </w:t>
      </w:r>
      <w:r>
        <w:t>G</w:t>
      </w:r>
      <w:r w:rsidRPr="00797391">
        <w:t xml:space="preserve">overnment for </w:t>
      </w:r>
      <w:r>
        <w:t xml:space="preserve">this collection is </w:t>
      </w:r>
      <w:r w:rsidRPr="00797391">
        <w:t>$</w:t>
      </w:r>
      <w:r w:rsidR="00400835">
        <w:t>897,700</w:t>
      </w:r>
      <w:r>
        <w:t>.</w:t>
      </w:r>
    </w:p>
    <w:p w:rsidR="002D3E25" w:rsidRPr="00537253" w:rsidRDefault="002D3E25" w:rsidP="00A306F1">
      <w:pPr>
        <w:pStyle w:val="Heading2"/>
      </w:pPr>
      <w:r w:rsidRPr="00537253">
        <w:t>Explain the reasons for the change in burden.</w:t>
      </w:r>
    </w:p>
    <w:p w:rsidR="00537253" w:rsidRDefault="00B80A6C" w:rsidP="00537253">
      <w:r w:rsidRPr="006E1193">
        <w:t>Change</w:t>
      </w:r>
      <w:r>
        <w:t>s to the burden estimates in this collection reflect a review of the historical data collected from January 2009 to December 2011.</w:t>
      </w:r>
      <w:r w:rsidR="00703206">
        <w:t xml:space="preserve">  When compared to the </w:t>
      </w:r>
      <w:r w:rsidR="006624F9">
        <w:t>previous</w:t>
      </w:r>
      <w:r w:rsidR="00703206">
        <w:t xml:space="preserve"> IC this ICR reflects a reduction of burden by $150,513.</w:t>
      </w:r>
    </w:p>
    <w:p w:rsidR="00703206" w:rsidRDefault="00703206" w:rsidP="00537253"/>
    <w:p w:rsidR="00703206" w:rsidRPr="00537253" w:rsidRDefault="00703206" w:rsidP="00537253">
      <w:r>
        <w:t>There is no change in the information being collected.</w:t>
      </w:r>
    </w:p>
    <w:p w:rsidR="00413040" w:rsidRPr="006155DA" w:rsidRDefault="00413040" w:rsidP="00A306F1">
      <w:pPr>
        <w:pStyle w:val="Heading2"/>
      </w:pPr>
      <w:r w:rsidRPr="00537253">
        <w:t xml:space="preserve">For collections of information whose results </w:t>
      </w:r>
      <w:r w:rsidR="006155DA" w:rsidRPr="00537253">
        <w:t>a</w:t>
      </w:r>
      <w:r w:rsidR="00392683">
        <w:t xml:space="preserve">re planned to be published for </w:t>
      </w:r>
      <w:r w:rsidRPr="00537253">
        <w:t>statistical use, outline plans for tabulation, statistical analysis and publication</w:t>
      </w:r>
      <w:r w:rsidRPr="006155DA">
        <w:t>.</w:t>
      </w:r>
    </w:p>
    <w:p w:rsidR="00413040" w:rsidRPr="00537253" w:rsidRDefault="00413040" w:rsidP="00537253">
      <w:r w:rsidRPr="00537253">
        <w:t>No plans exist for the use of statistical analysis or to publish this information.</w:t>
      </w:r>
    </w:p>
    <w:p w:rsidR="00413040" w:rsidRPr="006155DA" w:rsidRDefault="00413040" w:rsidP="00A306F1">
      <w:pPr>
        <w:pStyle w:val="Heading2"/>
      </w:pPr>
      <w:r w:rsidRPr="00537253">
        <w:t>Explain the reasons for seeking not to display the expiration date for OMB approval of the information of collection</w:t>
      </w:r>
      <w:r w:rsidRPr="006155DA">
        <w:t>.</w:t>
      </w:r>
    </w:p>
    <w:p w:rsidR="00003EE5" w:rsidRPr="00537253" w:rsidRDefault="00003EE5" w:rsidP="00003EE5">
      <w:r w:rsidRPr="0078506C">
        <w:t xml:space="preserve">The expiration date will be displayed in the </w:t>
      </w:r>
      <w:r>
        <w:t>instruments when used within CSAT</w:t>
      </w:r>
      <w:r w:rsidRPr="0078506C">
        <w:t>.</w:t>
      </w:r>
      <w:r>
        <w:t xml:space="preserve">  </w:t>
      </w:r>
    </w:p>
    <w:p w:rsidR="00413040" w:rsidRPr="00537253" w:rsidRDefault="00413040" w:rsidP="00A306F1">
      <w:pPr>
        <w:pStyle w:val="Heading2"/>
      </w:pPr>
      <w:r w:rsidRPr="00537253">
        <w:t>Explain each exception to the certification statement.</w:t>
      </w:r>
    </w:p>
    <w:p w:rsidR="00576A37" w:rsidRPr="00537253" w:rsidRDefault="00413040" w:rsidP="00537253">
      <w:r w:rsidRPr="00537253">
        <w:t>No exceptions have been requested.</w:t>
      </w:r>
    </w:p>
    <w:sectPr w:rsidR="00576A37" w:rsidRPr="00537253" w:rsidSect="007A665A">
      <w:footerReference w:type="even" r:id="rId9"/>
      <w:footerReference w:type="default" r:id="rId10"/>
      <w:pgSz w:w="12240" w:h="15840"/>
      <w:pgMar w:top="10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1BA" w:rsidRDefault="00C631BA">
      <w:r>
        <w:separator/>
      </w:r>
    </w:p>
  </w:endnote>
  <w:endnote w:type="continuationSeparator" w:id="0">
    <w:p w:rsidR="00C631BA" w:rsidRDefault="00C6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2D5" w:rsidRDefault="00C5093B" w:rsidP="00BB37B9">
    <w:pPr>
      <w:pStyle w:val="Footer"/>
      <w:framePr w:wrap="around" w:vAnchor="text" w:hAnchor="margin" w:xAlign="center" w:y="1"/>
      <w:rPr>
        <w:rStyle w:val="PageNumber"/>
      </w:rPr>
    </w:pPr>
    <w:r>
      <w:rPr>
        <w:rStyle w:val="PageNumber"/>
      </w:rPr>
      <w:fldChar w:fldCharType="begin"/>
    </w:r>
    <w:r w:rsidR="006942D5">
      <w:rPr>
        <w:rStyle w:val="PageNumber"/>
      </w:rPr>
      <w:instrText xml:space="preserve">PAGE  </w:instrText>
    </w:r>
    <w:r>
      <w:rPr>
        <w:rStyle w:val="PageNumber"/>
      </w:rPr>
      <w:fldChar w:fldCharType="end"/>
    </w:r>
  </w:p>
  <w:p w:rsidR="006942D5" w:rsidRDefault="006942D5" w:rsidP="006212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2D5" w:rsidRDefault="00C5093B" w:rsidP="00141BD0">
    <w:pPr>
      <w:pStyle w:val="Footer"/>
      <w:framePr w:wrap="around" w:vAnchor="text" w:hAnchor="margin" w:xAlign="center" w:y="1"/>
      <w:rPr>
        <w:rStyle w:val="PageNumber"/>
      </w:rPr>
    </w:pPr>
    <w:r>
      <w:rPr>
        <w:rStyle w:val="PageNumber"/>
      </w:rPr>
      <w:fldChar w:fldCharType="begin"/>
    </w:r>
    <w:r w:rsidR="006942D5">
      <w:rPr>
        <w:rStyle w:val="PageNumber"/>
      </w:rPr>
      <w:instrText xml:space="preserve">PAGE  </w:instrText>
    </w:r>
    <w:r>
      <w:rPr>
        <w:rStyle w:val="PageNumber"/>
      </w:rPr>
      <w:fldChar w:fldCharType="separate"/>
    </w:r>
    <w:r w:rsidR="00B84D0B">
      <w:rPr>
        <w:rStyle w:val="PageNumber"/>
        <w:noProof/>
      </w:rPr>
      <w:t>6</w:t>
    </w:r>
    <w:r>
      <w:rPr>
        <w:rStyle w:val="PageNumber"/>
      </w:rPr>
      <w:fldChar w:fldCharType="end"/>
    </w:r>
  </w:p>
  <w:p w:rsidR="006942D5" w:rsidRDefault="00003EE5" w:rsidP="00960DC9">
    <w:pPr>
      <w:tabs>
        <w:tab w:val="center" w:pos="4680"/>
        <w:tab w:val="right" w:pos="9360"/>
      </w:tabs>
      <w:jc w:val="center"/>
    </w:pPr>
    <w:r>
      <w:rPr>
        <w:rStyle w:val="PageNumber"/>
      </w:rPr>
      <w:tab/>
    </w:r>
    <w:r w:rsidR="00C5093B" w:rsidRPr="00745B77">
      <w:rPr>
        <w:rStyle w:val="PageNumber"/>
      </w:rPr>
      <w:fldChar w:fldCharType="begin"/>
    </w:r>
    <w:r w:rsidRPr="00745B77">
      <w:rPr>
        <w:rStyle w:val="PageNumber"/>
      </w:rPr>
      <w:instrText xml:space="preserve"> PAGE </w:instrText>
    </w:r>
    <w:r w:rsidR="00C5093B" w:rsidRPr="00745B77">
      <w:rPr>
        <w:rStyle w:val="PageNumber"/>
      </w:rPr>
      <w:fldChar w:fldCharType="separate"/>
    </w:r>
    <w:r w:rsidR="00B84D0B">
      <w:rPr>
        <w:rStyle w:val="PageNumber"/>
        <w:noProof/>
      </w:rPr>
      <w:t>6</w:t>
    </w:r>
    <w:r w:rsidR="00C5093B" w:rsidRPr="00745B77">
      <w:rPr>
        <w:rStyle w:val="PageNumber"/>
      </w:rPr>
      <w:fldChar w:fldCharType="end"/>
    </w:r>
    <w:r>
      <w:rPr>
        <w:rStyle w:val="PageNumber"/>
      </w:rPr>
      <w:tab/>
    </w:r>
    <w:r w:rsidRPr="007906D6">
      <w:rPr>
        <w:rStyle w:val="PageNumber"/>
        <w:sz w:val="16"/>
        <w:szCs w:val="16"/>
      </w:rPr>
      <w:t xml:space="preserve">Submitted For OMB Review In </w:t>
    </w:r>
    <w:r w:rsidR="00703206">
      <w:rPr>
        <w:rStyle w:val="PageNumber"/>
        <w:sz w:val="16"/>
        <w:szCs w:val="16"/>
      </w:rPr>
      <w:t>July</w:t>
    </w:r>
    <w:r w:rsidR="00703206" w:rsidRPr="007906D6">
      <w:rPr>
        <w:rStyle w:val="PageNumber"/>
        <w:sz w:val="16"/>
        <w:szCs w:val="16"/>
      </w:rPr>
      <w:t xml:space="preserve"> 201</w:t>
    </w:r>
    <w:r w:rsidR="00703206">
      <w:rPr>
        <w:rStyle w:val="PageNumber"/>
        <w:sz w:val="16"/>
        <w:szCs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1BA" w:rsidRDefault="00C631BA">
      <w:r>
        <w:separator/>
      </w:r>
    </w:p>
  </w:footnote>
  <w:footnote w:type="continuationSeparator" w:id="0">
    <w:p w:rsidR="00C631BA" w:rsidRDefault="00C631BA">
      <w:r>
        <w:continuationSeparator/>
      </w:r>
    </w:p>
  </w:footnote>
  <w:footnote w:id="1">
    <w:p w:rsidR="007E2879" w:rsidRPr="00703206" w:rsidRDefault="007E2879" w:rsidP="00703206">
      <w:pPr>
        <w:pStyle w:val="FootnoteText"/>
      </w:pPr>
      <w:r>
        <w:rPr>
          <w:rStyle w:val="FootnoteReference"/>
        </w:rPr>
        <w:footnoteRef/>
      </w:r>
      <w:r w:rsidRPr="00703206">
        <w:t xml:space="preserve"> </w:t>
      </w:r>
      <w:hyperlink r:id="rId1" w:history="1">
        <w:r w:rsidRPr="00FA2EAF">
          <w:t>https://federalregister.gov/a/2012-30313</w:t>
        </w:r>
      </w:hyperlink>
    </w:p>
  </w:footnote>
  <w:footnote w:id="2">
    <w:p w:rsidR="003237AC" w:rsidRPr="00703206" w:rsidRDefault="003237AC">
      <w:pPr>
        <w:pStyle w:val="FootnoteText"/>
      </w:pPr>
      <w:r>
        <w:rPr>
          <w:rStyle w:val="FootnoteReference"/>
        </w:rPr>
        <w:footnoteRef/>
      </w:r>
      <w:r>
        <w:t xml:space="preserve"> </w:t>
      </w:r>
      <w:r w:rsidRPr="003237AC">
        <w:t>https://federalregister.gov/a/2013-06097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8503B"/>
    <w:multiLevelType w:val="hybridMultilevel"/>
    <w:tmpl w:val="3AF0FC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EA041F38"/>
    <w:lvl w:ilvl="0">
      <w:start w:val="1"/>
      <w:numFmt w:val="decimal"/>
      <w:lvlText w:val="%1."/>
      <w:lvlJc w:val="left"/>
      <w:pPr>
        <w:tabs>
          <w:tab w:val="num" w:pos="1800"/>
        </w:tabs>
        <w:ind w:left="1800" w:hanging="360"/>
      </w:pPr>
    </w:lvl>
  </w:abstractNum>
  <w:abstractNum w:abstractNumId="2">
    <w:nsid w:val="FFFFFF7D"/>
    <w:multiLevelType w:val="singleLevel"/>
    <w:tmpl w:val="278C9020"/>
    <w:lvl w:ilvl="0">
      <w:start w:val="1"/>
      <w:numFmt w:val="decimal"/>
      <w:lvlText w:val="%1."/>
      <w:lvlJc w:val="left"/>
      <w:pPr>
        <w:tabs>
          <w:tab w:val="num" w:pos="1440"/>
        </w:tabs>
        <w:ind w:left="1440" w:hanging="360"/>
      </w:pPr>
    </w:lvl>
  </w:abstractNum>
  <w:abstractNum w:abstractNumId="3">
    <w:nsid w:val="FFFFFF7E"/>
    <w:multiLevelType w:val="singleLevel"/>
    <w:tmpl w:val="E3D8709E"/>
    <w:lvl w:ilvl="0">
      <w:start w:val="1"/>
      <w:numFmt w:val="decimal"/>
      <w:lvlText w:val="%1."/>
      <w:lvlJc w:val="left"/>
      <w:pPr>
        <w:tabs>
          <w:tab w:val="num" w:pos="1080"/>
        </w:tabs>
        <w:ind w:left="1080" w:hanging="360"/>
      </w:pPr>
    </w:lvl>
  </w:abstractNum>
  <w:abstractNum w:abstractNumId="4">
    <w:nsid w:val="FFFFFF7F"/>
    <w:multiLevelType w:val="singleLevel"/>
    <w:tmpl w:val="83245F38"/>
    <w:lvl w:ilvl="0">
      <w:start w:val="1"/>
      <w:numFmt w:val="decimal"/>
      <w:lvlText w:val="%1."/>
      <w:lvlJc w:val="left"/>
      <w:pPr>
        <w:tabs>
          <w:tab w:val="num" w:pos="720"/>
        </w:tabs>
        <w:ind w:left="720" w:hanging="360"/>
      </w:pPr>
    </w:lvl>
  </w:abstractNum>
  <w:abstractNum w:abstractNumId="5">
    <w:nsid w:val="FFFFFF80"/>
    <w:multiLevelType w:val="singleLevel"/>
    <w:tmpl w:val="FD7C45C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FEECFC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816CCA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DCA636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B9A4D28"/>
    <w:lvl w:ilvl="0">
      <w:start w:val="1"/>
      <w:numFmt w:val="decimal"/>
      <w:lvlText w:val="%1."/>
      <w:lvlJc w:val="left"/>
      <w:pPr>
        <w:tabs>
          <w:tab w:val="num" w:pos="360"/>
        </w:tabs>
        <w:ind w:left="360" w:hanging="360"/>
      </w:pPr>
    </w:lvl>
  </w:abstractNum>
  <w:abstractNum w:abstractNumId="10">
    <w:nsid w:val="FFFFFF89"/>
    <w:multiLevelType w:val="singleLevel"/>
    <w:tmpl w:val="101EBEA0"/>
    <w:lvl w:ilvl="0">
      <w:start w:val="1"/>
      <w:numFmt w:val="bullet"/>
      <w:lvlText w:val=""/>
      <w:lvlJc w:val="left"/>
      <w:pPr>
        <w:tabs>
          <w:tab w:val="num" w:pos="360"/>
        </w:tabs>
        <w:ind w:left="360" w:hanging="360"/>
      </w:pPr>
      <w:rPr>
        <w:rFonts w:ascii="Symbol" w:hAnsi="Symbol" w:hint="default"/>
      </w:rPr>
    </w:lvl>
  </w:abstractNum>
  <w:abstractNum w:abstractNumId="11">
    <w:nsid w:val="10E5459A"/>
    <w:multiLevelType w:val="hybridMultilevel"/>
    <w:tmpl w:val="A9C8E54C"/>
    <w:lvl w:ilvl="0" w:tplc="3862687A">
      <w:start w:val="1"/>
      <w:numFmt w:val="bullet"/>
      <w:lvlText w:val="–"/>
      <w:lvlJc w:val="left"/>
      <w:pPr>
        <w:tabs>
          <w:tab w:val="num" w:pos="720"/>
        </w:tabs>
        <w:ind w:left="720" w:hanging="360"/>
      </w:pPr>
      <w:rPr>
        <w:rFonts w:ascii="Times New Roman" w:hAnsi="Times New Roman" w:hint="default"/>
      </w:rPr>
    </w:lvl>
    <w:lvl w:ilvl="1" w:tplc="89D2E82A">
      <w:start w:val="1"/>
      <w:numFmt w:val="bullet"/>
      <w:lvlText w:val="–"/>
      <w:lvlJc w:val="left"/>
      <w:pPr>
        <w:tabs>
          <w:tab w:val="num" w:pos="1440"/>
        </w:tabs>
        <w:ind w:left="1440" w:hanging="360"/>
      </w:pPr>
      <w:rPr>
        <w:rFonts w:ascii="Times New Roman" w:hAnsi="Times New Roman" w:hint="default"/>
      </w:rPr>
    </w:lvl>
    <w:lvl w:ilvl="2" w:tplc="4BB8662C" w:tentative="1">
      <w:start w:val="1"/>
      <w:numFmt w:val="bullet"/>
      <w:lvlText w:val="–"/>
      <w:lvlJc w:val="left"/>
      <w:pPr>
        <w:tabs>
          <w:tab w:val="num" w:pos="2160"/>
        </w:tabs>
        <w:ind w:left="2160" w:hanging="360"/>
      </w:pPr>
      <w:rPr>
        <w:rFonts w:ascii="Times New Roman" w:hAnsi="Times New Roman" w:hint="default"/>
      </w:rPr>
    </w:lvl>
    <w:lvl w:ilvl="3" w:tplc="35241FB0" w:tentative="1">
      <w:start w:val="1"/>
      <w:numFmt w:val="bullet"/>
      <w:lvlText w:val="–"/>
      <w:lvlJc w:val="left"/>
      <w:pPr>
        <w:tabs>
          <w:tab w:val="num" w:pos="2880"/>
        </w:tabs>
        <w:ind w:left="2880" w:hanging="360"/>
      </w:pPr>
      <w:rPr>
        <w:rFonts w:ascii="Times New Roman" w:hAnsi="Times New Roman" w:hint="default"/>
      </w:rPr>
    </w:lvl>
    <w:lvl w:ilvl="4" w:tplc="06F66826" w:tentative="1">
      <w:start w:val="1"/>
      <w:numFmt w:val="bullet"/>
      <w:lvlText w:val="–"/>
      <w:lvlJc w:val="left"/>
      <w:pPr>
        <w:tabs>
          <w:tab w:val="num" w:pos="3600"/>
        </w:tabs>
        <w:ind w:left="3600" w:hanging="360"/>
      </w:pPr>
      <w:rPr>
        <w:rFonts w:ascii="Times New Roman" w:hAnsi="Times New Roman" w:hint="default"/>
      </w:rPr>
    </w:lvl>
    <w:lvl w:ilvl="5" w:tplc="0D4A0E60" w:tentative="1">
      <w:start w:val="1"/>
      <w:numFmt w:val="bullet"/>
      <w:lvlText w:val="–"/>
      <w:lvlJc w:val="left"/>
      <w:pPr>
        <w:tabs>
          <w:tab w:val="num" w:pos="4320"/>
        </w:tabs>
        <w:ind w:left="4320" w:hanging="360"/>
      </w:pPr>
      <w:rPr>
        <w:rFonts w:ascii="Times New Roman" w:hAnsi="Times New Roman" w:hint="default"/>
      </w:rPr>
    </w:lvl>
    <w:lvl w:ilvl="6" w:tplc="C064527C" w:tentative="1">
      <w:start w:val="1"/>
      <w:numFmt w:val="bullet"/>
      <w:lvlText w:val="–"/>
      <w:lvlJc w:val="left"/>
      <w:pPr>
        <w:tabs>
          <w:tab w:val="num" w:pos="5040"/>
        </w:tabs>
        <w:ind w:left="5040" w:hanging="360"/>
      </w:pPr>
      <w:rPr>
        <w:rFonts w:ascii="Times New Roman" w:hAnsi="Times New Roman" w:hint="default"/>
      </w:rPr>
    </w:lvl>
    <w:lvl w:ilvl="7" w:tplc="C1E8639A" w:tentative="1">
      <w:start w:val="1"/>
      <w:numFmt w:val="bullet"/>
      <w:lvlText w:val="–"/>
      <w:lvlJc w:val="left"/>
      <w:pPr>
        <w:tabs>
          <w:tab w:val="num" w:pos="5760"/>
        </w:tabs>
        <w:ind w:left="5760" w:hanging="360"/>
      </w:pPr>
      <w:rPr>
        <w:rFonts w:ascii="Times New Roman" w:hAnsi="Times New Roman" w:hint="default"/>
      </w:rPr>
    </w:lvl>
    <w:lvl w:ilvl="8" w:tplc="7E1EAF1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2CE6382"/>
    <w:multiLevelType w:val="hybridMultilevel"/>
    <w:tmpl w:val="F99691D4"/>
    <w:lvl w:ilvl="0" w:tplc="906268A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2AE42B76"/>
    <w:multiLevelType w:val="hybridMultilevel"/>
    <w:tmpl w:val="08A6447A"/>
    <w:lvl w:ilvl="0" w:tplc="8EBC6856">
      <w:start w:val="1"/>
      <w:numFmt w:val="bullet"/>
      <w:lvlText w:val="–"/>
      <w:lvlJc w:val="left"/>
      <w:pPr>
        <w:tabs>
          <w:tab w:val="num" w:pos="720"/>
        </w:tabs>
        <w:ind w:left="720" w:hanging="360"/>
      </w:pPr>
      <w:rPr>
        <w:rFonts w:ascii="Times New Roman" w:hAnsi="Times New Roman" w:hint="default"/>
      </w:rPr>
    </w:lvl>
    <w:lvl w:ilvl="1" w:tplc="4004398A">
      <w:start w:val="1"/>
      <w:numFmt w:val="bullet"/>
      <w:lvlText w:val="–"/>
      <w:lvlJc w:val="left"/>
      <w:pPr>
        <w:tabs>
          <w:tab w:val="num" w:pos="1440"/>
        </w:tabs>
        <w:ind w:left="1440" w:hanging="360"/>
      </w:pPr>
      <w:rPr>
        <w:rFonts w:ascii="Times New Roman" w:hAnsi="Times New Roman" w:hint="default"/>
      </w:rPr>
    </w:lvl>
    <w:lvl w:ilvl="2" w:tplc="B0CADB6A" w:tentative="1">
      <w:start w:val="1"/>
      <w:numFmt w:val="bullet"/>
      <w:lvlText w:val="–"/>
      <w:lvlJc w:val="left"/>
      <w:pPr>
        <w:tabs>
          <w:tab w:val="num" w:pos="2160"/>
        </w:tabs>
        <w:ind w:left="2160" w:hanging="360"/>
      </w:pPr>
      <w:rPr>
        <w:rFonts w:ascii="Times New Roman" w:hAnsi="Times New Roman" w:hint="default"/>
      </w:rPr>
    </w:lvl>
    <w:lvl w:ilvl="3" w:tplc="0520100A" w:tentative="1">
      <w:start w:val="1"/>
      <w:numFmt w:val="bullet"/>
      <w:lvlText w:val="–"/>
      <w:lvlJc w:val="left"/>
      <w:pPr>
        <w:tabs>
          <w:tab w:val="num" w:pos="2880"/>
        </w:tabs>
        <w:ind w:left="2880" w:hanging="360"/>
      </w:pPr>
      <w:rPr>
        <w:rFonts w:ascii="Times New Roman" w:hAnsi="Times New Roman" w:hint="default"/>
      </w:rPr>
    </w:lvl>
    <w:lvl w:ilvl="4" w:tplc="C4A2F122" w:tentative="1">
      <w:start w:val="1"/>
      <w:numFmt w:val="bullet"/>
      <w:lvlText w:val="–"/>
      <w:lvlJc w:val="left"/>
      <w:pPr>
        <w:tabs>
          <w:tab w:val="num" w:pos="3600"/>
        </w:tabs>
        <w:ind w:left="3600" w:hanging="360"/>
      </w:pPr>
      <w:rPr>
        <w:rFonts w:ascii="Times New Roman" w:hAnsi="Times New Roman" w:hint="default"/>
      </w:rPr>
    </w:lvl>
    <w:lvl w:ilvl="5" w:tplc="3356E188" w:tentative="1">
      <w:start w:val="1"/>
      <w:numFmt w:val="bullet"/>
      <w:lvlText w:val="–"/>
      <w:lvlJc w:val="left"/>
      <w:pPr>
        <w:tabs>
          <w:tab w:val="num" w:pos="4320"/>
        </w:tabs>
        <w:ind w:left="4320" w:hanging="360"/>
      </w:pPr>
      <w:rPr>
        <w:rFonts w:ascii="Times New Roman" w:hAnsi="Times New Roman" w:hint="default"/>
      </w:rPr>
    </w:lvl>
    <w:lvl w:ilvl="6" w:tplc="D50604D4" w:tentative="1">
      <w:start w:val="1"/>
      <w:numFmt w:val="bullet"/>
      <w:lvlText w:val="–"/>
      <w:lvlJc w:val="left"/>
      <w:pPr>
        <w:tabs>
          <w:tab w:val="num" w:pos="5040"/>
        </w:tabs>
        <w:ind w:left="5040" w:hanging="360"/>
      </w:pPr>
      <w:rPr>
        <w:rFonts w:ascii="Times New Roman" w:hAnsi="Times New Roman" w:hint="default"/>
      </w:rPr>
    </w:lvl>
    <w:lvl w:ilvl="7" w:tplc="87564E7A" w:tentative="1">
      <w:start w:val="1"/>
      <w:numFmt w:val="bullet"/>
      <w:lvlText w:val="–"/>
      <w:lvlJc w:val="left"/>
      <w:pPr>
        <w:tabs>
          <w:tab w:val="num" w:pos="5760"/>
        </w:tabs>
        <w:ind w:left="5760" w:hanging="360"/>
      </w:pPr>
      <w:rPr>
        <w:rFonts w:ascii="Times New Roman" w:hAnsi="Times New Roman" w:hint="default"/>
      </w:rPr>
    </w:lvl>
    <w:lvl w:ilvl="8" w:tplc="30D497B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1205768"/>
    <w:multiLevelType w:val="hybridMultilevel"/>
    <w:tmpl w:val="5466508C"/>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1C6492A"/>
    <w:multiLevelType w:val="hybridMultilevel"/>
    <w:tmpl w:val="2ACE6D64"/>
    <w:lvl w:ilvl="0" w:tplc="E5F2113E">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DE1BF4"/>
    <w:multiLevelType w:val="hybridMultilevel"/>
    <w:tmpl w:val="D4FA0E92"/>
    <w:lvl w:ilvl="0" w:tplc="54B63736">
      <w:start w:val="1"/>
      <w:numFmt w:val="decimal"/>
      <w:pStyle w:val="Heading2"/>
      <w:lvlText w:val="(%1)"/>
      <w:lvlJc w:val="left"/>
      <w:pPr>
        <w:tabs>
          <w:tab w:val="num" w:pos="375"/>
        </w:tabs>
        <w:ind w:left="375" w:hanging="37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7">
    <w:nsid w:val="389C6826"/>
    <w:multiLevelType w:val="hybridMultilevel"/>
    <w:tmpl w:val="9FE8F4F4"/>
    <w:lvl w:ilvl="0" w:tplc="E5F2113E">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1DE1A60"/>
    <w:multiLevelType w:val="hybridMultilevel"/>
    <w:tmpl w:val="C0609E24"/>
    <w:lvl w:ilvl="0" w:tplc="04090011">
      <w:start w:val="12"/>
      <w:numFmt w:val="decimal"/>
      <w:lvlText w:val="%1)"/>
      <w:lvlJc w:val="left"/>
      <w:pPr>
        <w:tabs>
          <w:tab w:val="num" w:pos="360"/>
        </w:tabs>
        <w:ind w:left="360" w:hanging="360"/>
      </w:pPr>
      <w:rPr>
        <w:rFonts w:hint="default"/>
      </w:rPr>
    </w:lvl>
    <w:lvl w:ilvl="1" w:tplc="48AC5F80">
      <w:start w:val="5"/>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A7529BB"/>
    <w:multiLevelType w:val="hybridMultilevel"/>
    <w:tmpl w:val="F86047FC"/>
    <w:lvl w:ilvl="0" w:tplc="E5F2113E">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B467090"/>
    <w:multiLevelType w:val="hybridMultilevel"/>
    <w:tmpl w:val="84E60FE6"/>
    <w:lvl w:ilvl="0" w:tplc="51F23284">
      <w:start w:val="2"/>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0730975"/>
    <w:multiLevelType w:val="hybridMultilevel"/>
    <w:tmpl w:val="874E2A9C"/>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6746B98"/>
    <w:multiLevelType w:val="hybridMultilevel"/>
    <w:tmpl w:val="F154AB22"/>
    <w:lvl w:ilvl="0" w:tplc="ABF07FDE">
      <w:start w:val="1"/>
      <w:numFmt w:val="bullet"/>
      <w:lvlText w:val="–"/>
      <w:lvlJc w:val="left"/>
      <w:pPr>
        <w:tabs>
          <w:tab w:val="num" w:pos="720"/>
        </w:tabs>
        <w:ind w:left="720" w:hanging="360"/>
      </w:pPr>
      <w:rPr>
        <w:rFonts w:ascii="Times New Roman" w:hAnsi="Times New Roman" w:hint="default"/>
      </w:rPr>
    </w:lvl>
    <w:lvl w:ilvl="1" w:tplc="E6028AE6">
      <w:start w:val="1"/>
      <w:numFmt w:val="bullet"/>
      <w:lvlText w:val="–"/>
      <w:lvlJc w:val="left"/>
      <w:pPr>
        <w:tabs>
          <w:tab w:val="num" w:pos="1440"/>
        </w:tabs>
        <w:ind w:left="1440" w:hanging="360"/>
      </w:pPr>
      <w:rPr>
        <w:rFonts w:ascii="Times New Roman" w:hAnsi="Times New Roman" w:hint="default"/>
      </w:rPr>
    </w:lvl>
    <w:lvl w:ilvl="2" w:tplc="13A29FEE" w:tentative="1">
      <w:start w:val="1"/>
      <w:numFmt w:val="bullet"/>
      <w:lvlText w:val="–"/>
      <w:lvlJc w:val="left"/>
      <w:pPr>
        <w:tabs>
          <w:tab w:val="num" w:pos="2160"/>
        </w:tabs>
        <w:ind w:left="2160" w:hanging="360"/>
      </w:pPr>
      <w:rPr>
        <w:rFonts w:ascii="Times New Roman" w:hAnsi="Times New Roman" w:hint="default"/>
      </w:rPr>
    </w:lvl>
    <w:lvl w:ilvl="3" w:tplc="E6F04202" w:tentative="1">
      <w:start w:val="1"/>
      <w:numFmt w:val="bullet"/>
      <w:lvlText w:val="–"/>
      <w:lvlJc w:val="left"/>
      <w:pPr>
        <w:tabs>
          <w:tab w:val="num" w:pos="2880"/>
        </w:tabs>
        <w:ind w:left="2880" w:hanging="360"/>
      </w:pPr>
      <w:rPr>
        <w:rFonts w:ascii="Times New Roman" w:hAnsi="Times New Roman" w:hint="default"/>
      </w:rPr>
    </w:lvl>
    <w:lvl w:ilvl="4" w:tplc="BDEED336" w:tentative="1">
      <w:start w:val="1"/>
      <w:numFmt w:val="bullet"/>
      <w:lvlText w:val="–"/>
      <w:lvlJc w:val="left"/>
      <w:pPr>
        <w:tabs>
          <w:tab w:val="num" w:pos="3600"/>
        </w:tabs>
        <w:ind w:left="3600" w:hanging="360"/>
      </w:pPr>
      <w:rPr>
        <w:rFonts w:ascii="Times New Roman" w:hAnsi="Times New Roman" w:hint="default"/>
      </w:rPr>
    </w:lvl>
    <w:lvl w:ilvl="5" w:tplc="539E625A" w:tentative="1">
      <w:start w:val="1"/>
      <w:numFmt w:val="bullet"/>
      <w:lvlText w:val="–"/>
      <w:lvlJc w:val="left"/>
      <w:pPr>
        <w:tabs>
          <w:tab w:val="num" w:pos="4320"/>
        </w:tabs>
        <w:ind w:left="4320" w:hanging="360"/>
      </w:pPr>
      <w:rPr>
        <w:rFonts w:ascii="Times New Roman" w:hAnsi="Times New Roman" w:hint="default"/>
      </w:rPr>
    </w:lvl>
    <w:lvl w:ilvl="6" w:tplc="8424D62C" w:tentative="1">
      <w:start w:val="1"/>
      <w:numFmt w:val="bullet"/>
      <w:lvlText w:val="–"/>
      <w:lvlJc w:val="left"/>
      <w:pPr>
        <w:tabs>
          <w:tab w:val="num" w:pos="5040"/>
        </w:tabs>
        <w:ind w:left="5040" w:hanging="360"/>
      </w:pPr>
      <w:rPr>
        <w:rFonts w:ascii="Times New Roman" w:hAnsi="Times New Roman" w:hint="default"/>
      </w:rPr>
    </w:lvl>
    <w:lvl w:ilvl="7" w:tplc="04245594" w:tentative="1">
      <w:start w:val="1"/>
      <w:numFmt w:val="bullet"/>
      <w:lvlText w:val="–"/>
      <w:lvlJc w:val="left"/>
      <w:pPr>
        <w:tabs>
          <w:tab w:val="num" w:pos="5760"/>
        </w:tabs>
        <w:ind w:left="5760" w:hanging="360"/>
      </w:pPr>
      <w:rPr>
        <w:rFonts w:ascii="Times New Roman" w:hAnsi="Times New Roman" w:hint="default"/>
      </w:rPr>
    </w:lvl>
    <w:lvl w:ilvl="8" w:tplc="8AA2E02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A9A7D5F"/>
    <w:multiLevelType w:val="hybridMultilevel"/>
    <w:tmpl w:val="F394F4EC"/>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C625312"/>
    <w:multiLevelType w:val="hybridMultilevel"/>
    <w:tmpl w:val="273463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A53CBA"/>
    <w:multiLevelType w:val="multilevel"/>
    <w:tmpl w:val="027A4F48"/>
    <w:lvl w:ilvl="0">
      <w:start w:val="11"/>
      <w:numFmt w:val="decimal"/>
      <w:lvlText w:val="%1)"/>
      <w:lvlJc w:val="left"/>
      <w:pPr>
        <w:tabs>
          <w:tab w:val="num" w:pos="0"/>
        </w:tabs>
        <w:ind w:left="0" w:hanging="54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26">
    <w:nsid w:val="5F6B6694"/>
    <w:multiLevelType w:val="hybridMultilevel"/>
    <w:tmpl w:val="22E867F6"/>
    <w:lvl w:ilvl="0" w:tplc="BF36011A">
      <w:start w:val="1"/>
      <w:numFmt w:val="upperLetter"/>
      <w:lvlText w:val="(%1)"/>
      <w:lvlJc w:val="left"/>
      <w:pPr>
        <w:tabs>
          <w:tab w:val="num" w:pos="375"/>
        </w:tabs>
        <w:ind w:left="375" w:hanging="375"/>
      </w:pPr>
      <w:rPr>
        <w:rFonts w:hint="default"/>
      </w:rPr>
    </w:lvl>
    <w:lvl w:ilvl="1" w:tplc="BF36011A">
      <w:start w:val="1"/>
      <w:numFmt w:val="upperLetter"/>
      <w:lvlText w:val="(%2)"/>
      <w:lvlJc w:val="left"/>
      <w:pPr>
        <w:tabs>
          <w:tab w:val="num" w:pos="375"/>
        </w:tabs>
        <w:ind w:left="375" w:hanging="375"/>
      </w:pPr>
      <w:rPr>
        <w:rFonts w:hint="default"/>
      </w:rPr>
    </w:lvl>
    <w:lvl w:ilvl="2" w:tplc="0409001B" w:tentative="1">
      <w:start w:val="1"/>
      <w:numFmt w:val="lowerRoman"/>
      <w:lvlText w:val="%3."/>
      <w:lvlJc w:val="right"/>
      <w:pPr>
        <w:tabs>
          <w:tab w:val="num" w:pos="1575"/>
        </w:tabs>
        <w:ind w:left="1575" w:hanging="180"/>
      </w:pPr>
    </w:lvl>
    <w:lvl w:ilvl="3" w:tplc="0409000F" w:tentative="1">
      <w:start w:val="1"/>
      <w:numFmt w:val="decimal"/>
      <w:lvlText w:val="%4."/>
      <w:lvlJc w:val="left"/>
      <w:pPr>
        <w:tabs>
          <w:tab w:val="num" w:pos="2295"/>
        </w:tabs>
        <w:ind w:left="2295" w:hanging="360"/>
      </w:pPr>
    </w:lvl>
    <w:lvl w:ilvl="4" w:tplc="04090019" w:tentative="1">
      <w:start w:val="1"/>
      <w:numFmt w:val="lowerLetter"/>
      <w:lvlText w:val="%5."/>
      <w:lvlJc w:val="left"/>
      <w:pPr>
        <w:tabs>
          <w:tab w:val="num" w:pos="3015"/>
        </w:tabs>
        <w:ind w:left="3015" w:hanging="360"/>
      </w:pPr>
    </w:lvl>
    <w:lvl w:ilvl="5" w:tplc="0409001B" w:tentative="1">
      <w:start w:val="1"/>
      <w:numFmt w:val="lowerRoman"/>
      <w:lvlText w:val="%6."/>
      <w:lvlJc w:val="right"/>
      <w:pPr>
        <w:tabs>
          <w:tab w:val="num" w:pos="3735"/>
        </w:tabs>
        <w:ind w:left="3735" w:hanging="180"/>
      </w:pPr>
    </w:lvl>
    <w:lvl w:ilvl="6" w:tplc="0409000F" w:tentative="1">
      <w:start w:val="1"/>
      <w:numFmt w:val="decimal"/>
      <w:lvlText w:val="%7."/>
      <w:lvlJc w:val="left"/>
      <w:pPr>
        <w:tabs>
          <w:tab w:val="num" w:pos="4455"/>
        </w:tabs>
        <w:ind w:left="4455" w:hanging="360"/>
      </w:pPr>
    </w:lvl>
    <w:lvl w:ilvl="7" w:tplc="04090019" w:tentative="1">
      <w:start w:val="1"/>
      <w:numFmt w:val="lowerLetter"/>
      <w:lvlText w:val="%8."/>
      <w:lvlJc w:val="left"/>
      <w:pPr>
        <w:tabs>
          <w:tab w:val="num" w:pos="5175"/>
        </w:tabs>
        <w:ind w:left="5175" w:hanging="360"/>
      </w:pPr>
    </w:lvl>
    <w:lvl w:ilvl="8" w:tplc="0409001B" w:tentative="1">
      <w:start w:val="1"/>
      <w:numFmt w:val="lowerRoman"/>
      <w:lvlText w:val="%9."/>
      <w:lvlJc w:val="right"/>
      <w:pPr>
        <w:tabs>
          <w:tab w:val="num" w:pos="5895"/>
        </w:tabs>
        <w:ind w:left="5895" w:hanging="180"/>
      </w:pPr>
    </w:lvl>
  </w:abstractNum>
  <w:abstractNum w:abstractNumId="27">
    <w:nsid w:val="68D91206"/>
    <w:multiLevelType w:val="hybridMultilevel"/>
    <w:tmpl w:val="B02286E4"/>
    <w:lvl w:ilvl="0" w:tplc="81645AF2">
      <w:start w:val="1"/>
      <w:numFmt w:val="decimal"/>
      <w:lvlText w:val="(%1)"/>
      <w:lvlJc w:val="left"/>
      <w:pPr>
        <w:tabs>
          <w:tab w:val="num" w:pos="-165"/>
        </w:tabs>
        <w:ind w:left="-165" w:hanging="375"/>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77DE56CB"/>
    <w:multiLevelType w:val="multilevel"/>
    <w:tmpl w:val="F394F4E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24"/>
  </w:num>
  <w:num w:numId="2">
    <w:abstractNumId w:val="21"/>
  </w:num>
  <w:num w:numId="3">
    <w:abstractNumId w:val="0"/>
  </w:num>
  <w:num w:numId="4">
    <w:abstractNumId w:val="15"/>
  </w:num>
  <w:num w:numId="5">
    <w:abstractNumId w:val="23"/>
  </w:num>
  <w:num w:numId="6">
    <w:abstractNumId w:val="28"/>
  </w:num>
  <w:num w:numId="7">
    <w:abstractNumId w:val="14"/>
  </w:num>
  <w:num w:numId="8">
    <w:abstractNumId w:val="20"/>
  </w:num>
  <w:num w:numId="9">
    <w:abstractNumId w:val="19"/>
  </w:num>
  <w:num w:numId="10">
    <w:abstractNumId w:val="26"/>
  </w:num>
  <w:num w:numId="11">
    <w:abstractNumId w:val="18"/>
  </w:num>
  <w:num w:numId="12">
    <w:abstractNumId w:val="17"/>
  </w:num>
  <w:num w:numId="13">
    <w:abstractNumId w:val="10"/>
  </w:num>
  <w:num w:numId="14">
    <w:abstractNumId w:val="8"/>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27"/>
  </w:num>
  <w:num w:numId="24">
    <w:abstractNumId w:val="25"/>
  </w:num>
  <w:num w:numId="25">
    <w:abstractNumId w:val="16"/>
  </w:num>
  <w:num w:numId="26">
    <w:abstractNumId w:val="13"/>
  </w:num>
  <w:num w:numId="27">
    <w:abstractNumId w:val="11"/>
  </w:num>
  <w:num w:numId="28">
    <w:abstractNumId w:val="2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E8C"/>
    <w:rsid w:val="0000105B"/>
    <w:rsid w:val="000015F9"/>
    <w:rsid w:val="00001912"/>
    <w:rsid w:val="00003EE5"/>
    <w:rsid w:val="0000584F"/>
    <w:rsid w:val="00006477"/>
    <w:rsid w:val="000075A0"/>
    <w:rsid w:val="0000781C"/>
    <w:rsid w:val="0000790F"/>
    <w:rsid w:val="00007E55"/>
    <w:rsid w:val="000103E3"/>
    <w:rsid w:val="00010656"/>
    <w:rsid w:val="00010B61"/>
    <w:rsid w:val="0001101E"/>
    <w:rsid w:val="00011666"/>
    <w:rsid w:val="00011988"/>
    <w:rsid w:val="00011F2D"/>
    <w:rsid w:val="000120B2"/>
    <w:rsid w:val="00013742"/>
    <w:rsid w:val="000140EF"/>
    <w:rsid w:val="000159C6"/>
    <w:rsid w:val="00015FAD"/>
    <w:rsid w:val="00016DD7"/>
    <w:rsid w:val="0001772C"/>
    <w:rsid w:val="000203A8"/>
    <w:rsid w:val="0002082B"/>
    <w:rsid w:val="00023DB3"/>
    <w:rsid w:val="00024C1A"/>
    <w:rsid w:val="00024F93"/>
    <w:rsid w:val="00025AB3"/>
    <w:rsid w:val="000263CF"/>
    <w:rsid w:val="000268A4"/>
    <w:rsid w:val="000322BB"/>
    <w:rsid w:val="00032961"/>
    <w:rsid w:val="00032DB9"/>
    <w:rsid w:val="00034017"/>
    <w:rsid w:val="0003466A"/>
    <w:rsid w:val="00034A07"/>
    <w:rsid w:val="00035713"/>
    <w:rsid w:val="00036722"/>
    <w:rsid w:val="00036C80"/>
    <w:rsid w:val="00037C6A"/>
    <w:rsid w:val="000402E5"/>
    <w:rsid w:val="000404CB"/>
    <w:rsid w:val="00041CBC"/>
    <w:rsid w:val="00042283"/>
    <w:rsid w:val="000429F4"/>
    <w:rsid w:val="00042A46"/>
    <w:rsid w:val="00042BCF"/>
    <w:rsid w:val="00044365"/>
    <w:rsid w:val="0004448B"/>
    <w:rsid w:val="000449A0"/>
    <w:rsid w:val="00044C12"/>
    <w:rsid w:val="00045923"/>
    <w:rsid w:val="00045924"/>
    <w:rsid w:val="00046079"/>
    <w:rsid w:val="000461B9"/>
    <w:rsid w:val="000465B2"/>
    <w:rsid w:val="000472D4"/>
    <w:rsid w:val="000477B4"/>
    <w:rsid w:val="00051076"/>
    <w:rsid w:val="00052366"/>
    <w:rsid w:val="00053339"/>
    <w:rsid w:val="00056428"/>
    <w:rsid w:val="00057ADD"/>
    <w:rsid w:val="00057F84"/>
    <w:rsid w:val="0006199A"/>
    <w:rsid w:val="000619A0"/>
    <w:rsid w:val="00061F26"/>
    <w:rsid w:val="0006229B"/>
    <w:rsid w:val="00062D23"/>
    <w:rsid w:val="000631BC"/>
    <w:rsid w:val="00064106"/>
    <w:rsid w:val="0006439F"/>
    <w:rsid w:val="0006496A"/>
    <w:rsid w:val="00064AFD"/>
    <w:rsid w:val="00066485"/>
    <w:rsid w:val="00067A39"/>
    <w:rsid w:val="00070B37"/>
    <w:rsid w:val="00070FED"/>
    <w:rsid w:val="00071762"/>
    <w:rsid w:val="00071C79"/>
    <w:rsid w:val="00071FC8"/>
    <w:rsid w:val="00072593"/>
    <w:rsid w:val="000736CE"/>
    <w:rsid w:val="00074A1C"/>
    <w:rsid w:val="00076F5C"/>
    <w:rsid w:val="0008153A"/>
    <w:rsid w:val="00081A5A"/>
    <w:rsid w:val="00081B77"/>
    <w:rsid w:val="00081BC2"/>
    <w:rsid w:val="00083A89"/>
    <w:rsid w:val="00084A4C"/>
    <w:rsid w:val="00084C82"/>
    <w:rsid w:val="00085879"/>
    <w:rsid w:val="00086874"/>
    <w:rsid w:val="00086C9E"/>
    <w:rsid w:val="0008712B"/>
    <w:rsid w:val="00087A78"/>
    <w:rsid w:val="00087CC0"/>
    <w:rsid w:val="0009045A"/>
    <w:rsid w:val="0009054A"/>
    <w:rsid w:val="00090B06"/>
    <w:rsid w:val="00090B93"/>
    <w:rsid w:val="00091DB6"/>
    <w:rsid w:val="00092066"/>
    <w:rsid w:val="00093288"/>
    <w:rsid w:val="00093F6F"/>
    <w:rsid w:val="000948E3"/>
    <w:rsid w:val="000949FA"/>
    <w:rsid w:val="0009537F"/>
    <w:rsid w:val="00095E25"/>
    <w:rsid w:val="0009763F"/>
    <w:rsid w:val="00097CA2"/>
    <w:rsid w:val="000A08A4"/>
    <w:rsid w:val="000A0BDA"/>
    <w:rsid w:val="000A1062"/>
    <w:rsid w:val="000A21CA"/>
    <w:rsid w:val="000A2B23"/>
    <w:rsid w:val="000A313B"/>
    <w:rsid w:val="000A3195"/>
    <w:rsid w:val="000A346D"/>
    <w:rsid w:val="000A3890"/>
    <w:rsid w:val="000A4BB2"/>
    <w:rsid w:val="000A4E93"/>
    <w:rsid w:val="000A634A"/>
    <w:rsid w:val="000B0166"/>
    <w:rsid w:val="000B0BA1"/>
    <w:rsid w:val="000B1551"/>
    <w:rsid w:val="000B1AEA"/>
    <w:rsid w:val="000B1F9E"/>
    <w:rsid w:val="000B2082"/>
    <w:rsid w:val="000B295C"/>
    <w:rsid w:val="000B2AB3"/>
    <w:rsid w:val="000B31DB"/>
    <w:rsid w:val="000B4484"/>
    <w:rsid w:val="000B45ED"/>
    <w:rsid w:val="000B4628"/>
    <w:rsid w:val="000B68F4"/>
    <w:rsid w:val="000B6F46"/>
    <w:rsid w:val="000C15F7"/>
    <w:rsid w:val="000C1727"/>
    <w:rsid w:val="000C2115"/>
    <w:rsid w:val="000C2327"/>
    <w:rsid w:val="000C2A04"/>
    <w:rsid w:val="000C2E1C"/>
    <w:rsid w:val="000C33DB"/>
    <w:rsid w:val="000C50A0"/>
    <w:rsid w:val="000C69A3"/>
    <w:rsid w:val="000C6B3F"/>
    <w:rsid w:val="000C6E38"/>
    <w:rsid w:val="000C7A9F"/>
    <w:rsid w:val="000D0A09"/>
    <w:rsid w:val="000D1195"/>
    <w:rsid w:val="000D1758"/>
    <w:rsid w:val="000D33AA"/>
    <w:rsid w:val="000D3609"/>
    <w:rsid w:val="000D3EB3"/>
    <w:rsid w:val="000D3F06"/>
    <w:rsid w:val="000D44DE"/>
    <w:rsid w:val="000D5300"/>
    <w:rsid w:val="000D6BC8"/>
    <w:rsid w:val="000D7153"/>
    <w:rsid w:val="000D77CD"/>
    <w:rsid w:val="000E07E4"/>
    <w:rsid w:val="000E0C81"/>
    <w:rsid w:val="000E1816"/>
    <w:rsid w:val="000E217C"/>
    <w:rsid w:val="000E2215"/>
    <w:rsid w:val="000E3400"/>
    <w:rsid w:val="000E3D8A"/>
    <w:rsid w:val="000E4CC2"/>
    <w:rsid w:val="000E564F"/>
    <w:rsid w:val="000E5F51"/>
    <w:rsid w:val="000E607B"/>
    <w:rsid w:val="000E6AA4"/>
    <w:rsid w:val="000F0052"/>
    <w:rsid w:val="000F0587"/>
    <w:rsid w:val="000F0E10"/>
    <w:rsid w:val="000F1603"/>
    <w:rsid w:val="000F180C"/>
    <w:rsid w:val="000F188A"/>
    <w:rsid w:val="000F29D5"/>
    <w:rsid w:val="000F5146"/>
    <w:rsid w:val="000F5A60"/>
    <w:rsid w:val="000F5A73"/>
    <w:rsid w:val="000F6359"/>
    <w:rsid w:val="000F6C84"/>
    <w:rsid w:val="000F6D1B"/>
    <w:rsid w:val="000F7448"/>
    <w:rsid w:val="000F79B4"/>
    <w:rsid w:val="00100D3C"/>
    <w:rsid w:val="001017CD"/>
    <w:rsid w:val="00101A88"/>
    <w:rsid w:val="00101B23"/>
    <w:rsid w:val="00102E30"/>
    <w:rsid w:val="001114ED"/>
    <w:rsid w:val="0011161F"/>
    <w:rsid w:val="00111983"/>
    <w:rsid w:val="00111F1A"/>
    <w:rsid w:val="0011219B"/>
    <w:rsid w:val="00112B44"/>
    <w:rsid w:val="00114B18"/>
    <w:rsid w:val="00114CE5"/>
    <w:rsid w:val="00115843"/>
    <w:rsid w:val="00115B47"/>
    <w:rsid w:val="00115D63"/>
    <w:rsid w:val="001207E7"/>
    <w:rsid w:val="00120BE2"/>
    <w:rsid w:val="00123F95"/>
    <w:rsid w:val="00124E2F"/>
    <w:rsid w:val="00125211"/>
    <w:rsid w:val="00126D3F"/>
    <w:rsid w:val="00130D11"/>
    <w:rsid w:val="0013430F"/>
    <w:rsid w:val="00135970"/>
    <w:rsid w:val="00136A5F"/>
    <w:rsid w:val="001377AD"/>
    <w:rsid w:val="00137844"/>
    <w:rsid w:val="00137B72"/>
    <w:rsid w:val="00137C8A"/>
    <w:rsid w:val="00141BD0"/>
    <w:rsid w:val="0014294D"/>
    <w:rsid w:val="00142C18"/>
    <w:rsid w:val="0014433D"/>
    <w:rsid w:val="001443F1"/>
    <w:rsid w:val="001445B9"/>
    <w:rsid w:val="00146E90"/>
    <w:rsid w:val="001470FC"/>
    <w:rsid w:val="00147BA5"/>
    <w:rsid w:val="001519E2"/>
    <w:rsid w:val="00151C7C"/>
    <w:rsid w:val="00152A8C"/>
    <w:rsid w:val="001533D1"/>
    <w:rsid w:val="00153A7A"/>
    <w:rsid w:val="00154BFD"/>
    <w:rsid w:val="0016011D"/>
    <w:rsid w:val="0016332E"/>
    <w:rsid w:val="00163CB5"/>
    <w:rsid w:val="00163FAD"/>
    <w:rsid w:val="00163FF0"/>
    <w:rsid w:val="001642EE"/>
    <w:rsid w:val="001651A1"/>
    <w:rsid w:val="00165BD4"/>
    <w:rsid w:val="00166F18"/>
    <w:rsid w:val="001676BF"/>
    <w:rsid w:val="00167ACB"/>
    <w:rsid w:val="001701E0"/>
    <w:rsid w:val="0017074F"/>
    <w:rsid w:val="001738CD"/>
    <w:rsid w:val="001752C0"/>
    <w:rsid w:val="00175C98"/>
    <w:rsid w:val="001761B9"/>
    <w:rsid w:val="00176EB6"/>
    <w:rsid w:val="00177B5B"/>
    <w:rsid w:val="00180E57"/>
    <w:rsid w:val="00180F4A"/>
    <w:rsid w:val="001817CF"/>
    <w:rsid w:val="00182447"/>
    <w:rsid w:val="0018418D"/>
    <w:rsid w:val="00185BEB"/>
    <w:rsid w:val="00185E89"/>
    <w:rsid w:val="00186149"/>
    <w:rsid w:val="0019246F"/>
    <w:rsid w:val="00192B43"/>
    <w:rsid w:val="0019377D"/>
    <w:rsid w:val="00195262"/>
    <w:rsid w:val="0019679E"/>
    <w:rsid w:val="00196B8B"/>
    <w:rsid w:val="00196E69"/>
    <w:rsid w:val="001972FC"/>
    <w:rsid w:val="00197A32"/>
    <w:rsid w:val="001A295E"/>
    <w:rsid w:val="001A2C6B"/>
    <w:rsid w:val="001A3555"/>
    <w:rsid w:val="001A39D2"/>
    <w:rsid w:val="001A3E2D"/>
    <w:rsid w:val="001A51E8"/>
    <w:rsid w:val="001A54B3"/>
    <w:rsid w:val="001A55D1"/>
    <w:rsid w:val="001A56BC"/>
    <w:rsid w:val="001A613D"/>
    <w:rsid w:val="001A656D"/>
    <w:rsid w:val="001A7080"/>
    <w:rsid w:val="001A70CE"/>
    <w:rsid w:val="001B00FB"/>
    <w:rsid w:val="001B23D4"/>
    <w:rsid w:val="001B2559"/>
    <w:rsid w:val="001B3247"/>
    <w:rsid w:val="001B3AAE"/>
    <w:rsid w:val="001B5F87"/>
    <w:rsid w:val="001B6E48"/>
    <w:rsid w:val="001B7CD8"/>
    <w:rsid w:val="001B7E98"/>
    <w:rsid w:val="001C0BB3"/>
    <w:rsid w:val="001C0C84"/>
    <w:rsid w:val="001C14DB"/>
    <w:rsid w:val="001C1648"/>
    <w:rsid w:val="001C2781"/>
    <w:rsid w:val="001C2875"/>
    <w:rsid w:val="001C28C2"/>
    <w:rsid w:val="001C3A54"/>
    <w:rsid w:val="001C4A9E"/>
    <w:rsid w:val="001C4CAB"/>
    <w:rsid w:val="001C5C2A"/>
    <w:rsid w:val="001C5CD0"/>
    <w:rsid w:val="001C62B4"/>
    <w:rsid w:val="001C6307"/>
    <w:rsid w:val="001C6B0E"/>
    <w:rsid w:val="001C7216"/>
    <w:rsid w:val="001C7C4D"/>
    <w:rsid w:val="001D0098"/>
    <w:rsid w:val="001D06D9"/>
    <w:rsid w:val="001D157E"/>
    <w:rsid w:val="001D166B"/>
    <w:rsid w:val="001D1972"/>
    <w:rsid w:val="001D2787"/>
    <w:rsid w:val="001D36EC"/>
    <w:rsid w:val="001D3BA6"/>
    <w:rsid w:val="001D40D0"/>
    <w:rsid w:val="001D49F3"/>
    <w:rsid w:val="001D5076"/>
    <w:rsid w:val="001D5CBB"/>
    <w:rsid w:val="001D657A"/>
    <w:rsid w:val="001D6903"/>
    <w:rsid w:val="001D7144"/>
    <w:rsid w:val="001E0341"/>
    <w:rsid w:val="001E10D5"/>
    <w:rsid w:val="001E1A40"/>
    <w:rsid w:val="001E2864"/>
    <w:rsid w:val="001E2BC0"/>
    <w:rsid w:val="001E361D"/>
    <w:rsid w:val="001E392A"/>
    <w:rsid w:val="001E42B7"/>
    <w:rsid w:val="001E4501"/>
    <w:rsid w:val="001E4C98"/>
    <w:rsid w:val="001E4D6D"/>
    <w:rsid w:val="001E60E6"/>
    <w:rsid w:val="001E7B90"/>
    <w:rsid w:val="001F0261"/>
    <w:rsid w:val="001F02FD"/>
    <w:rsid w:val="001F12E3"/>
    <w:rsid w:val="001F26AF"/>
    <w:rsid w:val="001F2BB5"/>
    <w:rsid w:val="001F3E74"/>
    <w:rsid w:val="001F4741"/>
    <w:rsid w:val="001F4954"/>
    <w:rsid w:val="001F5E02"/>
    <w:rsid w:val="001F64B7"/>
    <w:rsid w:val="001F73AD"/>
    <w:rsid w:val="001F7913"/>
    <w:rsid w:val="002022FC"/>
    <w:rsid w:val="002032B8"/>
    <w:rsid w:val="0020421B"/>
    <w:rsid w:val="0020442F"/>
    <w:rsid w:val="00204638"/>
    <w:rsid w:val="00205A6E"/>
    <w:rsid w:val="00205BE4"/>
    <w:rsid w:val="002079FB"/>
    <w:rsid w:val="00212A88"/>
    <w:rsid w:val="00213BD0"/>
    <w:rsid w:val="00214877"/>
    <w:rsid w:val="00215924"/>
    <w:rsid w:val="00216035"/>
    <w:rsid w:val="002163B6"/>
    <w:rsid w:val="00216C2C"/>
    <w:rsid w:val="00216E7C"/>
    <w:rsid w:val="00220271"/>
    <w:rsid w:val="00220CFE"/>
    <w:rsid w:val="00221115"/>
    <w:rsid w:val="002216F1"/>
    <w:rsid w:val="00221937"/>
    <w:rsid w:val="00222ADC"/>
    <w:rsid w:val="00222EBC"/>
    <w:rsid w:val="00223291"/>
    <w:rsid w:val="002233B7"/>
    <w:rsid w:val="00223E3F"/>
    <w:rsid w:val="00223EE0"/>
    <w:rsid w:val="00224244"/>
    <w:rsid w:val="00224985"/>
    <w:rsid w:val="00224BFB"/>
    <w:rsid w:val="00226AFC"/>
    <w:rsid w:val="00227403"/>
    <w:rsid w:val="00231B4F"/>
    <w:rsid w:val="00231B92"/>
    <w:rsid w:val="00232C8C"/>
    <w:rsid w:val="00233345"/>
    <w:rsid w:val="002334D8"/>
    <w:rsid w:val="002337E1"/>
    <w:rsid w:val="00233D4F"/>
    <w:rsid w:val="002353AE"/>
    <w:rsid w:val="00235BBB"/>
    <w:rsid w:val="002367B6"/>
    <w:rsid w:val="00237416"/>
    <w:rsid w:val="00240A8F"/>
    <w:rsid w:val="0024272C"/>
    <w:rsid w:val="002443B0"/>
    <w:rsid w:val="00244D9D"/>
    <w:rsid w:val="00250695"/>
    <w:rsid w:val="00250E4B"/>
    <w:rsid w:val="0025379F"/>
    <w:rsid w:val="00253848"/>
    <w:rsid w:val="002539F3"/>
    <w:rsid w:val="002540F6"/>
    <w:rsid w:val="00254185"/>
    <w:rsid w:val="00254817"/>
    <w:rsid w:val="00254AA6"/>
    <w:rsid w:val="0025675B"/>
    <w:rsid w:val="00256B4C"/>
    <w:rsid w:val="002573D1"/>
    <w:rsid w:val="002573F3"/>
    <w:rsid w:val="00260B2E"/>
    <w:rsid w:val="00260F9B"/>
    <w:rsid w:val="00261010"/>
    <w:rsid w:val="002626DC"/>
    <w:rsid w:val="00262897"/>
    <w:rsid w:val="002633CE"/>
    <w:rsid w:val="002649BA"/>
    <w:rsid w:val="002651E2"/>
    <w:rsid w:val="00265B4F"/>
    <w:rsid w:val="00267FD1"/>
    <w:rsid w:val="00270D02"/>
    <w:rsid w:val="00272D75"/>
    <w:rsid w:val="002737A2"/>
    <w:rsid w:val="00275ADA"/>
    <w:rsid w:val="00276398"/>
    <w:rsid w:val="00276DB7"/>
    <w:rsid w:val="00277BB3"/>
    <w:rsid w:val="00280586"/>
    <w:rsid w:val="002813C9"/>
    <w:rsid w:val="00281801"/>
    <w:rsid w:val="0028277C"/>
    <w:rsid w:val="00283573"/>
    <w:rsid w:val="00283B1C"/>
    <w:rsid w:val="002850C1"/>
    <w:rsid w:val="00286FFC"/>
    <w:rsid w:val="00287715"/>
    <w:rsid w:val="00287F25"/>
    <w:rsid w:val="002932A8"/>
    <w:rsid w:val="002938B5"/>
    <w:rsid w:val="00294B83"/>
    <w:rsid w:val="00295677"/>
    <w:rsid w:val="002965B7"/>
    <w:rsid w:val="002971F0"/>
    <w:rsid w:val="00297D1A"/>
    <w:rsid w:val="00297E12"/>
    <w:rsid w:val="002A0E37"/>
    <w:rsid w:val="002A1729"/>
    <w:rsid w:val="002A2405"/>
    <w:rsid w:val="002A3945"/>
    <w:rsid w:val="002A4D6B"/>
    <w:rsid w:val="002A5536"/>
    <w:rsid w:val="002A631B"/>
    <w:rsid w:val="002A652D"/>
    <w:rsid w:val="002A6BC9"/>
    <w:rsid w:val="002A6E19"/>
    <w:rsid w:val="002A7D0D"/>
    <w:rsid w:val="002A7D9F"/>
    <w:rsid w:val="002B03D1"/>
    <w:rsid w:val="002B17D6"/>
    <w:rsid w:val="002B271F"/>
    <w:rsid w:val="002B2ED0"/>
    <w:rsid w:val="002B50F0"/>
    <w:rsid w:val="002B64F0"/>
    <w:rsid w:val="002B779D"/>
    <w:rsid w:val="002B79DC"/>
    <w:rsid w:val="002C014B"/>
    <w:rsid w:val="002C0A3C"/>
    <w:rsid w:val="002C164D"/>
    <w:rsid w:val="002C3977"/>
    <w:rsid w:val="002C4FBC"/>
    <w:rsid w:val="002C51F6"/>
    <w:rsid w:val="002C5A52"/>
    <w:rsid w:val="002C75C8"/>
    <w:rsid w:val="002C764B"/>
    <w:rsid w:val="002C7991"/>
    <w:rsid w:val="002C7A4F"/>
    <w:rsid w:val="002C7D7E"/>
    <w:rsid w:val="002D00D6"/>
    <w:rsid w:val="002D0BB1"/>
    <w:rsid w:val="002D22F3"/>
    <w:rsid w:val="002D23FD"/>
    <w:rsid w:val="002D27D7"/>
    <w:rsid w:val="002D2CF0"/>
    <w:rsid w:val="002D3C55"/>
    <w:rsid w:val="002D3E25"/>
    <w:rsid w:val="002D41D5"/>
    <w:rsid w:val="002D4532"/>
    <w:rsid w:val="002D59FC"/>
    <w:rsid w:val="002D67F1"/>
    <w:rsid w:val="002D725D"/>
    <w:rsid w:val="002D7823"/>
    <w:rsid w:val="002E007B"/>
    <w:rsid w:val="002E020A"/>
    <w:rsid w:val="002E05DC"/>
    <w:rsid w:val="002E0DA6"/>
    <w:rsid w:val="002E1292"/>
    <w:rsid w:val="002E16FA"/>
    <w:rsid w:val="002E23E3"/>
    <w:rsid w:val="002E2E3F"/>
    <w:rsid w:val="002E3222"/>
    <w:rsid w:val="002E46ED"/>
    <w:rsid w:val="002E7668"/>
    <w:rsid w:val="002F04CA"/>
    <w:rsid w:val="002F08BB"/>
    <w:rsid w:val="002F0BAE"/>
    <w:rsid w:val="002F185E"/>
    <w:rsid w:val="002F20E3"/>
    <w:rsid w:val="002F2119"/>
    <w:rsid w:val="002F2377"/>
    <w:rsid w:val="002F2520"/>
    <w:rsid w:val="002F2A82"/>
    <w:rsid w:val="002F2A93"/>
    <w:rsid w:val="002F3726"/>
    <w:rsid w:val="002F3E9D"/>
    <w:rsid w:val="002F4F70"/>
    <w:rsid w:val="002F5108"/>
    <w:rsid w:val="002F7796"/>
    <w:rsid w:val="002F7AC6"/>
    <w:rsid w:val="002F7B71"/>
    <w:rsid w:val="00302E2C"/>
    <w:rsid w:val="00303076"/>
    <w:rsid w:val="00303CFC"/>
    <w:rsid w:val="003043A6"/>
    <w:rsid w:val="003059EA"/>
    <w:rsid w:val="00305CFB"/>
    <w:rsid w:val="00305D03"/>
    <w:rsid w:val="0030606A"/>
    <w:rsid w:val="00307475"/>
    <w:rsid w:val="00307512"/>
    <w:rsid w:val="00310B14"/>
    <w:rsid w:val="00311718"/>
    <w:rsid w:val="00312CAD"/>
    <w:rsid w:val="003134AB"/>
    <w:rsid w:val="00314228"/>
    <w:rsid w:val="00314CC0"/>
    <w:rsid w:val="00315AA7"/>
    <w:rsid w:val="003163B5"/>
    <w:rsid w:val="003178E7"/>
    <w:rsid w:val="00320D21"/>
    <w:rsid w:val="003214C2"/>
    <w:rsid w:val="00321B55"/>
    <w:rsid w:val="00321E87"/>
    <w:rsid w:val="0032242C"/>
    <w:rsid w:val="003237AC"/>
    <w:rsid w:val="00323875"/>
    <w:rsid w:val="00324F44"/>
    <w:rsid w:val="003255B9"/>
    <w:rsid w:val="003261FF"/>
    <w:rsid w:val="003270C2"/>
    <w:rsid w:val="00327110"/>
    <w:rsid w:val="00327599"/>
    <w:rsid w:val="0032779D"/>
    <w:rsid w:val="003315E3"/>
    <w:rsid w:val="003316E4"/>
    <w:rsid w:val="003316FD"/>
    <w:rsid w:val="00331FF9"/>
    <w:rsid w:val="003340A0"/>
    <w:rsid w:val="00337214"/>
    <w:rsid w:val="003375FC"/>
    <w:rsid w:val="00340DFB"/>
    <w:rsid w:val="003410E9"/>
    <w:rsid w:val="00344721"/>
    <w:rsid w:val="0034513E"/>
    <w:rsid w:val="003465B5"/>
    <w:rsid w:val="0034670F"/>
    <w:rsid w:val="00347699"/>
    <w:rsid w:val="00347D65"/>
    <w:rsid w:val="00347D92"/>
    <w:rsid w:val="00351630"/>
    <w:rsid w:val="00352679"/>
    <w:rsid w:val="00352936"/>
    <w:rsid w:val="003539A3"/>
    <w:rsid w:val="00354589"/>
    <w:rsid w:val="00354A3A"/>
    <w:rsid w:val="00355FEA"/>
    <w:rsid w:val="003576AB"/>
    <w:rsid w:val="0036063B"/>
    <w:rsid w:val="00360862"/>
    <w:rsid w:val="00360EB6"/>
    <w:rsid w:val="0036129C"/>
    <w:rsid w:val="00362471"/>
    <w:rsid w:val="00362871"/>
    <w:rsid w:val="00363371"/>
    <w:rsid w:val="00363BC0"/>
    <w:rsid w:val="00364A15"/>
    <w:rsid w:val="00364E33"/>
    <w:rsid w:val="0037065F"/>
    <w:rsid w:val="003708D3"/>
    <w:rsid w:val="003709A0"/>
    <w:rsid w:val="00370B69"/>
    <w:rsid w:val="003719C4"/>
    <w:rsid w:val="00371D31"/>
    <w:rsid w:val="00372A74"/>
    <w:rsid w:val="00372F4D"/>
    <w:rsid w:val="00375878"/>
    <w:rsid w:val="003761CF"/>
    <w:rsid w:val="00376388"/>
    <w:rsid w:val="00377566"/>
    <w:rsid w:val="00377C5F"/>
    <w:rsid w:val="00381125"/>
    <w:rsid w:val="00381542"/>
    <w:rsid w:val="00381929"/>
    <w:rsid w:val="00381E5F"/>
    <w:rsid w:val="00381F27"/>
    <w:rsid w:val="0038226F"/>
    <w:rsid w:val="003822D1"/>
    <w:rsid w:val="003823D1"/>
    <w:rsid w:val="003837BE"/>
    <w:rsid w:val="00383B4B"/>
    <w:rsid w:val="00383F15"/>
    <w:rsid w:val="003843A0"/>
    <w:rsid w:val="003852E5"/>
    <w:rsid w:val="00385CBD"/>
    <w:rsid w:val="0038696B"/>
    <w:rsid w:val="00386F24"/>
    <w:rsid w:val="00386FF8"/>
    <w:rsid w:val="00387E9D"/>
    <w:rsid w:val="00387EA9"/>
    <w:rsid w:val="00391C2A"/>
    <w:rsid w:val="00392683"/>
    <w:rsid w:val="003937FB"/>
    <w:rsid w:val="00394EA9"/>
    <w:rsid w:val="00395B43"/>
    <w:rsid w:val="00396CCD"/>
    <w:rsid w:val="003979C0"/>
    <w:rsid w:val="003A0230"/>
    <w:rsid w:val="003A1104"/>
    <w:rsid w:val="003A34D9"/>
    <w:rsid w:val="003A3CF7"/>
    <w:rsid w:val="003A44A4"/>
    <w:rsid w:val="003A5C5A"/>
    <w:rsid w:val="003A6782"/>
    <w:rsid w:val="003A6E44"/>
    <w:rsid w:val="003B0038"/>
    <w:rsid w:val="003B04C9"/>
    <w:rsid w:val="003B087D"/>
    <w:rsid w:val="003B2000"/>
    <w:rsid w:val="003B35BC"/>
    <w:rsid w:val="003B3AB4"/>
    <w:rsid w:val="003B517F"/>
    <w:rsid w:val="003B52AF"/>
    <w:rsid w:val="003B5579"/>
    <w:rsid w:val="003B7206"/>
    <w:rsid w:val="003B73D5"/>
    <w:rsid w:val="003C115A"/>
    <w:rsid w:val="003C16ED"/>
    <w:rsid w:val="003C1DDB"/>
    <w:rsid w:val="003C1F87"/>
    <w:rsid w:val="003C2086"/>
    <w:rsid w:val="003C290E"/>
    <w:rsid w:val="003C58D0"/>
    <w:rsid w:val="003C5BDF"/>
    <w:rsid w:val="003C7942"/>
    <w:rsid w:val="003C79D3"/>
    <w:rsid w:val="003C7F84"/>
    <w:rsid w:val="003D02F8"/>
    <w:rsid w:val="003D1581"/>
    <w:rsid w:val="003D20DD"/>
    <w:rsid w:val="003D39DE"/>
    <w:rsid w:val="003D54FE"/>
    <w:rsid w:val="003D6455"/>
    <w:rsid w:val="003D7EB1"/>
    <w:rsid w:val="003E0324"/>
    <w:rsid w:val="003E084E"/>
    <w:rsid w:val="003E1CB4"/>
    <w:rsid w:val="003E296B"/>
    <w:rsid w:val="003E2A96"/>
    <w:rsid w:val="003E30CE"/>
    <w:rsid w:val="003E41FA"/>
    <w:rsid w:val="003E4BBA"/>
    <w:rsid w:val="003E6927"/>
    <w:rsid w:val="003E7DAA"/>
    <w:rsid w:val="003F02A3"/>
    <w:rsid w:val="003F0553"/>
    <w:rsid w:val="003F0AAA"/>
    <w:rsid w:val="003F0C7E"/>
    <w:rsid w:val="003F0D78"/>
    <w:rsid w:val="003F19D6"/>
    <w:rsid w:val="003F20DB"/>
    <w:rsid w:val="003F24A1"/>
    <w:rsid w:val="003F2A74"/>
    <w:rsid w:val="003F3932"/>
    <w:rsid w:val="003F5BC4"/>
    <w:rsid w:val="003F5BE9"/>
    <w:rsid w:val="003F72A7"/>
    <w:rsid w:val="003F7F8E"/>
    <w:rsid w:val="00400835"/>
    <w:rsid w:val="00400CC6"/>
    <w:rsid w:val="00402AF9"/>
    <w:rsid w:val="00403017"/>
    <w:rsid w:val="0040426B"/>
    <w:rsid w:val="00404C08"/>
    <w:rsid w:val="0040544E"/>
    <w:rsid w:val="004056C4"/>
    <w:rsid w:val="00405C44"/>
    <w:rsid w:val="00406267"/>
    <w:rsid w:val="004064EF"/>
    <w:rsid w:val="00407032"/>
    <w:rsid w:val="004077A3"/>
    <w:rsid w:val="00411AE6"/>
    <w:rsid w:val="004124BB"/>
    <w:rsid w:val="0041256C"/>
    <w:rsid w:val="00413040"/>
    <w:rsid w:val="00413251"/>
    <w:rsid w:val="004137DC"/>
    <w:rsid w:val="00414EC8"/>
    <w:rsid w:val="0041556A"/>
    <w:rsid w:val="004155C9"/>
    <w:rsid w:val="00416FFF"/>
    <w:rsid w:val="00417A8E"/>
    <w:rsid w:val="004206F2"/>
    <w:rsid w:val="00422567"/>
    <w:rsid w:val="0042273E"/>
    <w:rsid w:val="004233AD"/>
    <w:rsid w:val="0042406E"/>
    <w:rsid w:val="004253C8"/>
    <w:rsid w:val="00426A1E"/>
    <w:rsid w:val="00426A2B"/>
    <w:rsid w:val="00427127"/>
    <w:rsid w:val="00430756"/>
    <w:rsid w:val="004307B9"/>
    <w:rsid w:val="004307D0"/>
    <w:rsid w:val="004314E0"/>
    <w:rsid w:val="0043270A"/>
    <w:rsid w:val="00433DD9"/>
    <w:rsid w:val="00433E94"/>
    <w:rsid w:val="004354D6"/>
    <w:rsid w:val="00435A41"/>
    <w:rsid w:val="00436791"/>
    <w:rsid w:val="00437001"/>
    <w:rsid w:val="00437A57"/>
    <w:rsid w:val="0044055A"/>
    <w:rsid w:val="00440911"/>
    <w:rsid w:val="00441136"/>
    <w:rsid w:val="004415BB"/>
    <w:rsid w:val="00441BEA"/>
    <w:rsid w:val="0044294A"/>
    <w:rsid w:val="00442CBC"/>
    <w:rsid w:val="00443FD9"/>
    <w:rsid w:val="0044494A"/>
    <w:rsid w:val="00445443"/>
    <w:rsid w:val="00445A6C"/>
    <w:rsid w:val="004478E0"/>
    <w:rsid w:val="00447F58"/>
    <w:rsid w:val="004518A7"/>
    <w:rsid w:val="00452A13"/>
    <w:rsid w:val="0045369E"/>
    <w:rsid w:val="004541DF"/>
    <w:rsid w:val="00455252"/>
    <w:rsid w:val="004563C0"/>
    <w:rsid w:val="004564EA"/>
    <w:rsid w:val="0045678B"/>
    <w:rsid w:val="00457022"/>
    <w:rsid w:val="00457E39"/>
    <w:rsid w:val="00461E6C"/>
    <w:rsid w:val="0046296E"/>
    <w:rsid w:val="0046341D"/>
    <w:rsid w:val="0046433B"/>
    <w:rsid w:val="004649D3"/>
    <w:rsid w:val="00465869"/>
    <w:rsid w:val="004664BE"/>
    <w:rsid w:val="004665AD"/>
    <w:rsid w:val="0046750A"/>
    <w:rsid w:val="0046760E"/>
    <w:rsid w:val="00470F16"/>
    <w:rsid w:val="00471368"/>
    <w:rsid w:val="00471D7B"/>
    <w:rsid w:val="00472663"/>
    <w:rsid w:val="00474837"/>
    <w:rsid w:val="00474B28"/>
    <w:rsid w:val="00474BCB"/>
    <w:rsid w:val="00475B92"/>
    <w:rsid w:val="004769D8"/>
    <w:rsid w:val="004800A2"/>
    <w:rsid w:val="00480F02"/>
    <w:rsid w:val="00482B5A"/>
    <w:rsid w:val="00482F1D"/>
    <w:rsid w:val="00484B7F"/>
    <w:rsid w:val="00487D32"/>
    <w:rsid w:val="00487D3E"/>
    <w:rsid w:val="0049028F"/>
    <w:rsid w:val="004911A6"/>
    <w:rsid w:val="0049130B"/>
    <w:rsid w:val="004915D8"/>
    <w:rsid w:val="00491FC4"/>
    <w:rsid w:val="0049362A"/>
    <w:rsid w:val="00494373"/>
    <w:rsid w:val="00494734"/>
    <w:rsid w:val="0049535D"/>
    <w:rsid w:val="00496B99"/>
    <w:rsid w:val="004973D8"/>
    <w:rsid w:val="00497410"/>
    <w:rsid w:val="0049776E"/>
    <w:rsid w:val="004978DB"/>
    <w:rsid w:val="004A0F93"/>
    <w:rsid w:val="004A1439"/>
    <w:rsid w:val="004A2883"/>
    <w:rsid w:val="004A2952"/>
    <w:rsid w:val="004A5E2C"/>
    <w:rsid w:val="004A604F"/>
    <w:rsid w:val="004A6A83"/>
    <w:rsid w:val="004A7310"/>
    <w:rsid w:val="004A745D"/>
    <w:rsid w:val="004B0F6A"/>
    <w:rsid w:val="004B0FDB"/>
    <w:rsid w:val="004B2F4F"/>
    <w:rsid w:val="004B398C"/>
    <w:rsid w:val="004B41BF"/>
    <w:rsid w:val="004B45DB"/>
    <w:rsid w:val="004B476F"/>
    <w:rsid w:val="004B7E84"/>
    <w:rsid w:val="004C01D4"/>
    <w:rsid w:val="004C0A64"/>
    <w:rsid w:val="004C1924"/>
    <w:rsid w:val="004C2237"/>
    <w:rsid w:val="004C3806"/>
    <w:rsid w:val="004C56D7"/>
    <w:rsid w:val="004C6388"/>
    <w:rsid w:val="004C733D"/>
    <w:rsid w:val="004C76C3"/>
    <w:rsid w:val="004D084E"/>
    <w:rsid w:val="004D0E30"/>
    <w:rsid w:val="004D181B"/>
    <w:rsid w:val="004D1AB7"/>
    <w:rsid w:val="004D1F3C"/>
    <w:rsid w:val="004D2686"/>
    <w:rsid w:val="004D2B35"/>
    <w:rsid w:val="004D2EA2"/>
    <w:rsid w:val="004D306A"/>
    <w:rsid w:val="004D39A6"/>
    <w:rsid w:val="004D445D"/>
    <w:rsid w:val="004D4B28"/>
    <w:rsid w:val="004D5D76"/>
    <w:rsid w:val="004D61AA"/>
    <w:rsid w:val="004D73BF"/>
    <w:rsid w:val="004D7903"/>
    <w:rsid w:val="004E05A8"/>
    <w:rsid w:val="004E1ED9"/>
    <w:rsid w:val="004E21DB"/>
    <w:rsid w:val="004E24AC"/>
    <w:rsid w:val="004E25BA"/>
    <w:rsid w:val="004E3D97"/>
    <w:rsid w:val="004E403E"/>
    <w:rsid w:val="004E4303"/>
    <w:rsid w:val="004E57F2"/>
    <w:rsid w:val="004E5CAA"/>
    <w:rsid w:val="004E658F"/>
    <w:rsid w:val="004E7ED0"/>
    <w:rsid w:val="004F0660"/>
    <w:rsid w:val="004F1BB9"/>
    <w:rsid w:val="004F38E7"/>
    <w:rsid w:val="004F4779"/>
    <w:rsid w:val="004F47D6"/>
    <w:rsid w:val="004F4931"/>
    <w:rsid w:val="004F65BE"/>
    <w:rsid w:val="004F704D"/>
    <w:rsid w:val="004F7B02"/>
    <w:rsid w:val="00500AF4"/>
    <w:rsid w:val="00500D2D"/>
    <w:rsid w:val="0050225A"/>
    <w:rsid w:val="005029A7"/>
    <w:rsid w:val="00506960"/>
    <w:rsid w:val="00506B04"/>
    <w:rsid w:val="00506CEE"/>
    <w:rsid w:val="00506D7C"/>
    <w:rsid w:val="00507A8A"/>
    <w:rsid w:val="00510043"/>
    <w:rsid w:val="00512E67"/>
    <w:rsid w:val="00513F96"/>
    <w:rsid w:val="005146AE"/>
    <w:rsid w:val="00515C54"/>
    <w:rsid w:val="005169AB"/>
    <w:rsid w:val="00516B1C"/>
    <w:rsid w:val="0051760F"/>
    <w:rsid w:val="00517A72"/>
    <w:rsid w:val="00517E9F"/>
    <w:rsid w:val="00520DB4"/>
    <w:rsid w:val="00520E3E"/>
    <w:rsid w:val="00522FCB"/>
    <w:rsid w:val="005255AE"/>
    <w:rsid w:val="005256B1"/>
    <w:rsid w:val="00525FA9"/>
    <w:rsid w:val="00526A56"/>
    <w:rsid w:val="00527579"/>
    <w:rsid w:val="00527B2F"/>
    <w:rsid w:val="005305E3"/>
    <w:rsid w:val="00531B3B"/>
    <w:rsid w:val="005322EF"/>
    <w:rsid w:val="00532C3C"/>
    <w:rsid w:val="00534C6A"/>
    <w:rsid w:val="00534CF2"/>
    <w:rsid w:val="00534D4D"/>
    <w:rsid w:val="005350E8"/>
    <w:rsid w:val="00535BF9"/>
    <w:rsid w:val="0053614F"/>
    <w:rsid w:val="005361E0"/>
    <w:rsid w:val="00536F92"/>
    <w:rsid w:val="00537253"/>
    <w:rsid w:val="0054043F"/>
    <w:rsid w:val="00540C2F"/>
    <w:rsid w:val="00540F92"/>
    <w:rsid w:val="0054267B"/>
    <w:rsid w:val="0054303A"/>
    <w:rsid w:val="0054325E"/>
    <w:rsid w:val="0054411D"/>
    <w:rsid w:val="005451DC"/>
    <w:rsid w:val="005462DB"/>
    <w:rsid w:val="00550832"/>
    <w:rsid w:val="00551089"/>
    <w:rsid w:val="00551938"/>
    <w:rsid w:val="00551BBD"/>
    <w:rsid w:val="00552D67"/>
    <w:rsid w:val="00554069"/>
    <w:rsid w:val="005548C7"/>
    <w:rsid w:val="005556AD"/>
    <w:rsid w:val="0055582D"/>
    <w:rsid w:val="005558F9"/>
    <w:rsid w:val="00555E2D"/>
    <w:rsid w:val="005562BB"/>
    <w:rsid w:val="00556384"/>
    <w:rsid w:val="00560876"/>
    <w:rsid w:val="00561254"/>
    <w:rsid w:val="00561266"/>
    <w:rsid w:val="00561865"/>
    <w:rsid w:val="00563324"/>
    <w:rsid w:val="00563D39"/>
    <w:rsid w:val="005644D9"/>
    <w:rsid w:val="00565CC3"/>
    <w:rsid w:val="0057054A"/>
    <w:rsid w:val="005715D0"/>
    <w:rsid w:val="0057256D"/>
    <w:rsid w:val="00573340"/>
    <w:rsid w:val="00573C13"/>
    <w:rsid w:val="00574825"/>
    <w:rsid w:val="00576A37"/>
    <w:rsid w:val="00577B5C"/>
    <w:rsid w:val="00577EF3"/>
    <w:rsid w:val="00581D00"/>
    <w:rsid w:val="00582FE8"/>
    <w:rsid w:val="005838DE"/>
    <w:rsid w:val="00583F86"/>
    <w:rsid w:val="00584104"/>
    <w:rsid w:val="00584F01"/>
    <w:rsid w:val="0058552A"/>
    <w:rsid w:val="0058636E"/>
    <w:rsid w:val="00587088"/>
    <w:rsid w:val="00587BCD"/>
    <w:rsid w:val="0059073F"/>
    <w:rsid w:val="00591851"/>
    <w:rsid w:val="00592ED7"/>
    <w:rsid w:val="005939A6"/>
    <w:rsid w:val="005946D1"/>
    <w:rsid w:val="00594F45"/>
    <w:rsid w:val="00595923"/>
    <w:rsid w:val="005964A9"/>
    <w:rsid w:val="00597AA5"/>
    <w:rsid w:val="005A0AC5"/>
    <w:rsid w:val="005A0D2C"/>
    <w:rsid w:val="005A33CD"/>
    <w:rsid w:val="005A3DF2"/>
    <w:rsid w:val="005A4446"/>
    <w:rsid w:val="005A4564"/>
    <w:rsid w:val="005A495B"/>
    <w:rsid w:val="005A4B54"/>
    <w:rsid w:val="005A4F6B"/>
    <w:rsid w:val="005A60F0"/>
    <w:rsid w:val="005A6F03"/>
    <w:rsid w:val="005A6FF6"/>
    <w:rsid w:val="005A7274"/>
    <w:rsid w:val="005A759D"/>
    <w:rsid w:val="005B0D93"/>
    <w:rsid w:val="005B1960"/>
    <w:rsid w:val="005B2353"/>
    <w:rsid w:val="005B3051"/>
    <w:rsid w:val="005B3231"/>
    <w:rsid w:val="005B3AE5"/>
    <w:rsid w:val="005B4854"/>
    <w:rsid w:val="005B65D2"/>
    <w:rsid w:val="005C03DE"/>
    <w:rsid w:val="005C1665"/>
    <w:rsid w:val="005C3171"/>
    <w:rsid w:val="005C419F"/>
    <w:rsid w:val="005C498D"/>
    <w:rsid w:val="005C5106"/>
    <w:rsid w:val="005C60DC"/>
    <w:rsid w:val="005C6803"/>
    <w:rsid w:val="005D04F9"/>
    <w:rsid w:val="005D0DC9"/>
    <w:rsid w:val="005D136C"/>
    <w:rsid w:val="005D208E"/>
    <w:rsid w:val="005D2B30"/>
    <w:rsid w:val="005D3816"/>
    <w:rsid w:val="005D3C84"/>
    <w:rsid w:val="005D4205"/>
    <w:rsid w:val="005D4A07"/>
    <w:rsid w:val="005D4A17"/>
    <w:rsid w:val="005D571E"/>
    <w:rsid w:val="005D5B23"/>
    <w:rsid w:val="005D6368"/>
    <w:rsid w:val="005D787C"/>
    <w:rsid w:val="005E1DA5"/>
    <w:rsid w:val="005E26FA"/>
    <w:rsid w:val="005E27C4"/>
    <w:rsid w:val="005E4A2F"/>
    <w:rsid w:val="005E52AC"/>
    <w:rsid w:val="005E5EC5"/>
    <w:rsid w:val="005E72CE"/>
    <w:rsid w:val="005E755C"/>
    <w:rsid w:val="005E7E37"/>
    <w:rsid w:val="005F1C4B"/>
    <w:rsid w:val="005F2C3D"/>
    <w:rsid w:val="005F2D98"/>
    <w:rsid w:val="005F3006"/>
    <w:rsid w:val="005F350A"/>
    <w:rsid w:val="005F3CE0"/>
    <w:rsid w:val="005F5733"/>
    <w:rsid w:val="005F6C06"/>
    <w:rsid w:val="005F7586"/>
    <w:rsid w:val="005F7D08"/>
    <w:rsid w:val="00600125"/>
    <w:rsid w:val="0060085B"/>
    <w:rsid w:val="00600BE1"/>
    <w:rsid w:val="00600D40"/>
    <w:rsid w:val="0060125F"/>
    <w:rsid w:val="006013B3"/>
    <w:rsid w:val="00601CA3"/>
    <w:rsid w:val="0060225C"/>
    <w:rsid w:val="00603A09"/>
    <w:rsid w:val="006041E7"/>
    <w:rsid w:val="006048D2"/>
    <w:rsid w:val="00606552"/>
    <w:rsid w:val="00606C54"/>
    <w:rsid w:val="00606DDF"/>
    <w:rsid w:val="006075A8"/>
    <w:rsid w:val="0060784A"/>
    <w:rsid w:val="00610736"/>
    <w:rsid w:val="00614BB5"/>
    <w:rsid w:val="006155DA"/>
    <w:rsid w:val="00616178"/>
    <w:rsid w:val="006172C7"/>
    <w:rsid w:val="00617421"/>
    <w:rsid w:val="00617CF9"/>
    <w:rsid w:val="00620C0F"/>
    <w:rsid w:val="006212DE"/>
    <w:rsid w:val="00623FC4"/>
    <w:rsid w:val="00624DB5"/>
    <w:rsid w:val="00625FA3"/>
    <w:rsid w:val="00626620"/>
    <w:rsid w:val="00626A0C"/>
    <w:rsid w:val="00626A87"/>
    <w:rsid w:val="00630D8C"/>
    <w:rsid w:val="006310BA"/>
    <w:rsid w:val="006312DB"/>
    <w:rsid w:val="0063277E"/>
    <w:rsid w:val="006345EA"/>
    <w:rsid w:val="00634A65"/>
    <w:rsid w:val="00635F5F"/>
    <w:rsid w:val="00636086"/>
    <w:rsid w:val="0063614E"/>
    <w:rsid w:val="00640BF0"/>
    <w:rsid w:val="0064117C"/>
    <w:rsid w:val="0064130D"/>
    <w:rsid w:val="00641861"/>
    <w:rsid w:val="00641F00"/>
    <w:rsid w:val="006428A6"/>
    <w:rsid w:val="00642BC6"/>
    <w:rsid w:val="00643297"/>
    <w:rsid w:val="006453E3"/>
    <w:rsid w:val="00645C71"/>
    <w:rsid w:val="00645DEE"/>
    <w:rsid w:val="00646018"/>
    <w:rsid w:val="0064688F"/>
    <w:rsid w:val="00646F20"/>
    <w:rsid w:val="00647896"/>
    <w:rsid w:val="00647A30"/>
    <w:rsid w:val="006502D2"/>
    <w:rsid w:val="006507D9"/>
    <w:rsid w:val="00651739"/>
    <w:rsid w:val="00651F4C"/>
    <w:rsid w:val="00652526"/>
    <w:rsid w:val="0065360F"/>
    <w:rsid w:val="00654C82"/>
    <w:rsid w:val="00655168"/>
    <w:rsid w:val="00661180"/>
    <w:rsid w:val="00661691"/>
    <w:rsid w:val="006616CD"/>
    <w:rsid w:val="006624F9"/>
    <w:rsid w:val="0066387D"/>
    <w:rsid w:val="00665D4A"/>
    <w:rsid w:val="00666448"/>
    <w:rsid w:val="00666966"/>
    <w:rsid w:val="0066712B"/>
    <w:rsid w:val="0066720B"/>
    <w:rsid w:val="006672E0"/>
    <w:rsid w:val="00670067"/>
    <w:rsid w:val="0067030A"/>
    <w:rsid w:val="00671475"/>
    <w:rsid w:val="0067172D"/>
    <w:rsid w:val="006728A9"/>
    <w:rsid w:val="00672C82"/>
    <w:rsid w:val="00674214"/>
    <w:rsid w:val="00674C1A"/>
    <w:rsid w:val="006754F5"/>
    <w:rsid w:val="0067725D"/>
    <w:rsid w:val="0068001E"/>
    <w:rsid w:val="006807AE"/>
    <w:rsid w:val="006815A3"/>
    <w:rsid w:val="00681E0B"/>
    <w:rsid w:val="00682636"/>
    <w:rsid w:val="006831CA"/>
    <w:rsid w:val="00683B6B"/>
    <w:rsid w:val="00683D2F"/>
    <w:rsid w:val="00684DDE"/>
    <w:rsid w:val="00684F44"/>
    <w:rsid w:val="00684F97"/>
    <w:rsid w:val="00685DC3"/>
    <w:rsid w:val="006877FF"/>
    <w:rsid w:val="00687810"/>
    <w:rsid w:val="00687B93"/>
    <w:rsid w:val="00687F15"/>
    <w:rsid w:val="0069092F"/>
    <w:rsid w:val="00690C1F"/>
    <w:rsid w:val="006915B6"/>
    <w:rsid w:val="00692825"/>
    <w:rsid w:val="006942D5"/>
    <w:rsid w:val="00694BA2"/>
    <w:rsid w:val="006956E2"/>
    <w:rsid w:val="00695936"/>
    <w:rsid w:val="006967C4"/>
    <w:rsid w:val="0069734F"/>
    <w:rsid w:val="006A0C1D"/>
    <w:rsid w:val="006A0FDC"/>
    <w:rsid w:val="006A21C4"/>
    <w:rsid w:val="006A350D"/>
    <w:rsid w:val="006A37AB"/>
    <w:rsid w:val="006A4081"/>
    <w:rsid w:val="006A4BBD"/>
    <w:rsid w:val="006A4BF1"/>
    <w:rsid w:val="006A4E81"/>
    <w:rsid w:val="006A5328"/>
    <w:rsid w:val="006A5418"/>
    <w:rsid w:val="006A5CE4"/>
    <w:rsid w:val="006A61FB"/>
    <w:rsid w:val="006A6E50"/>
    <w:rsid w:val="006A721F"/>
    <w:rsid w:val="006A724B"/>
    <w:rsid w:val="006A7C52"/>
    <w:rsid w:val="006B2BC2"/>
    <w:rsid w:val="006B38FD"/>
    <w:rsid w:val="006B3FE5"/>
    <w:rsid w:val="006B4606"/>
    <w:rsid w:val="006B47BA"/>
    <w:rsid w:val="006B6853"/>
    <w:rsid w:val="006B71D5"/>
    <w:rsid w:val="006C01E4"/>
    <w:rsid w:val="006C06F7"/>
    <w:rsid w:val="006C09C1"/>
    <w:rsid w:val="006C1BA9"/>
    <w:rsid w:val="006C202B"/>
    <w:rsid w:val="006C2551"/>
    <w:rsid w:val="006C2AE6"/>
    <w:rsid w:val="006C3138"/>
    <w:rsid w:val="006C414E"/>
    <w:rsid w:val="006C52BB"/>
    <w:rsid w:val="006C57FC"/>
    <w:rsid w:val="006C5C87"/>
    <w:rsid w:val="006C641A"/>
    <w:rsid w:val="006C679B"/>
    <w:rsid w:val="006C7102"/>
    <w:rsid w:val="006C712E"/>
    <w:rsid w:val="006C714F"/>
    <w:rsid w:val="006D42CC"/>
    <w:rsid w:val="006D477D"/>
    <w:rsid w:val="006D4ADF"/>
    <w:rsid w:val="006D5016"/>
    <w:rsid w:val="006D5671"/>
    <w:rsid w:val="006D6267"/>
    <w:rsid w:val="006E0AB7"/>
    <w:rsid w:val="006E10F8"/>
    <w:rsid w:val="006E11E6"/>
    <w:rsid w:val="006E1222"/>
    <w:rsid w:val="006E23ED"/>
    <w:rsid w:val="006E256E"/>
    <w:rsid w:val="006E4945"/>
    <w:rsid w:val="006E4A3C"/>
    <w:rsid w:val="006E53DE"/>
    <w:rsid w:val="006E5B4D"/>
    <w:rsid w:val="006E6D9B"/>
    <w:rsid w:val="006F0601"/>
    <w:rsid w:val="006F0ADF"/>
    <w:rsid w:val="006F0DEF"/>
    <w:rsid w:val="006F16A8"/>
    <w:rsid w:val="006F22BC"/>
    <w:rsid w:val="006F3617"/>
    <w:rsid w:val="006F389B"/>
    <w:rsid w:val="006F3C4E"/>
    <w:rsid w:val="006F3C9F"/>
    <w:rsid w:val="006F440F"/>
    <w:rsid w:val="006F4B83"/>
    <w:rsid w:val="006F5026"/>
    <w:rsid w:val="006F59AA"/>
    <w:rsid w:val="006F6FDF"/>
    <w:rsid w:val="006F7A80"/>
    <w:rsid w:val="006F7BD2"/>
    <w:rsid w:val="0070025B"/>
    <w:rsid w:val="007008AF"/>
    <w:rsid w:val="00700DDC"/>
    <w:rsid w:val="00701358"/>
    <w:rsid w:val="00701994"/>
    <w:rsid w:val="00701A0B"/>
    <w:rsid w:val="00701D3F"/>
    <w:rsid w:val="00701D62"/>
    <w:rsid w:val="00702265"/>
    <w:rsid w:val="00702A4B"/>
    <w:rsid w:val="00702E44"/>
    <w:rsid w:val="00703206"/>
    <w:rsid w:val="007036E7"/>
    <w:rsid w:val="00703D15"/>
    <w:rsid w:val="007042DF"/>
    <w:rsid w:val="00705A81"/>
    <w:rsid w:val="00705DD8"/>
    <w:rsid w:val="00706732"/>
    <w:rsid w:val="00706ECC"/>
    <w:rsid w:val="00711980"/>
    <w:rsid w:val="00712CCB"/>
    <w:rsid w:val="00715816"/>
    <w:rsid w:val="00716551"/>
    <w:rsid w:val="00720027"/>
    <w:rsid w:val="00720A22"/>
    <w:rsid w:val="0072132B"/>
    <w:rsid w:val="00721984"/>
    <w:rsid w:val="00721A37"/>
    <w:rsid w:val="00721E13"/>
    <w:rsid w:val="007220C4"/>
    <w:rsid w:val="00722412"/>
    <w:rsid w:val="00723400"/>
    <w:rsid w:val="0072355E"/>
    <w:rsid w:val="00723881"/>
    <w:rsid w:val="00723B0A"/>
    <w:rsid w:val="0072518A"/>
    <w:rsid w:val="007253FD"/>
    <w:rsid w:val="007268EE"/>
    <w:rsid w:val="00727AFE"/>
    <w:rsid w:val="007303DD"/>
    <w:rsid w:val="00730597"/>
    <w:rsid w:val="00730D9B"/>
    <w:rsid w:val="00730F3B"/>
    <w:rsid w:val="00735433"/>
    <w:rsid w:val="007354C7"/>
    <w:rsid w:val="00735B10"/>
    <w:rsid w:val="00735F31"/>
    <w:rsid w:val="0073602C"/>
    <w:rsid w:val="007363AD"/>
    <w:rsid w:val="00737CA9"/>
    <w:rsid w:val="00737CC5"/>
    <w:rsid w:val="00737E24"/>
    <w:rsid w:val="0074132E"/>
    <w:rsid w:val="007415A3"/>
    <w:rsid w:val="00742494"/>
    <w:rsid w:val="007426D4"/>
    <w:rsid w:val="00742766"/>
    <w:rsid w:val="0074305B"/>
    <w:rsid w:val="00743632"/>
    <w:rsid w:val="0074378D"/>
    <w:rsid w:val="007438E9"/>
    <w:rsid w:val="00743955"/>
    <w:rsid w:val="00743AB9"/>
    <w:rsid w:val="00743D1D"/>
    <w:rsid w:val="00745E6E"/>
    <w:rsid w:val="0074602B"/>
    <w:rsid w:val="00746F12"/>
    <w:rsid w:val="00747EB3"/>
    <w:rsid w:val="007510A1"/>
    <w:rsid w:val="00751760"/>
    <w:rsid w:val="007517E8"/>
    <w:rsid w:val="00751EBC"/>
    <w:rsid w:val="00752196"/>
    <w:rsid w:val="00752B46"/>
    <w:rsid w:val="0075363C"/>
    <w:rsid w:val="00753C31"/>
    <w:rsid w:val="00754060"/>
    <w:rsid w:val="00754E06"/>
    <w:rsid w:val="007555C6"/>
    <w:rsid w:val="00761122"/>
    <w:rsid w:val="0076457C"/>
    <w:rsid w:val="007645BF"/>
    <w:rsid w:val="00764675"/>
    <w:rsid w:val="007646F9"/>
    <w:rsid w:val="00766069"/>
    <w:rsid w:val="007671C8"/>
    <w:rsid w:val="007705F3"/>
    <w:rsid w:val="00773CCF"/>
    <w:rsid w:val="007746AC"/>
    <w:rsid w:val="00775E62"/>
    <w:rsid w:val="0077669C"/>
    <w:rsid w:val="00780495"/>
    <w:rsid w:val="007804EE"/>
    <w:rsid w:val="0078085C"/>
    <w:rsid w:val="0078094D"/>
    <w:rsid w:val="00781CAE"/>
    <w:rsid w:val="0078229B"/>
    <w:rsid w:val="00782849"/>
    <w:rsid w:val="00782980"/>
    <w:rsid w:val="00782B5F"/>
    <w:rsid w:val="00782D8E"/>
    <w:rsid w:val="007838A7"/>
    <w:rsid w:val="00783E5E"/>
    <w:rsid w:val="0078449C"/>
    <w:rsid w:val="00785269"/>
    <w:rsid w:val="00785BBF"/>
    <w:rsid w:val="00786371"/>
    <w:rsid w:val="007867A0"/>
    <w:rsid w:val="00786DAA"/>
    <w:rsid w:val="00787BA9"/>
    <w:rsid w:val="00787BE7"/>
    <w:rsid w:val="007905D9"/>
    <w:rsid w:val="00790996"/>
    <w:rsid w:val="00792A7A"/>
    <w:rsid w:val="00792DC8"/>
    <w:rsid w:val="00792F3A"/>
    <w:rsid w:val="007945A0"/>
    <w:rsid w:val="00794C55"/>
    <w:rsid w:val="007956E2"/>
    <w:rsid w:val="00795CCC"/>
    <w:rsid w:val="00795EE3"/>
    <w:rsid w:val="00796DE3"/>
    <w:rsid w:val="007A1338"/>
    <w:rsid w:val="007A2BA7"/>
    <w:rsid w:val="007A3D05"/>
    <w:rsid w:val="007A6442"/>
    <w:rsid w:val="007A665A"/>
    <w:rsid w:val="007A716A"/>
    <w:rsid w:val="007A78A9"/>
    <w:rsid w:val="007B01A7"/>
    <w:rsid w:val="007B13AB"/>
    <w:rsid w:val="007B2277"/>
    <w:rsid w:val="007B2BB6"/>
    <w:rsid w:val="007B2BB9"/>
    <w:rsid w:val="007B2BC3"/>
    <w:rsid w:val="007B379D"/>
    <w:rsid w:val="007B5640"/>
    <w:rsid w:val="007B60E0"/>
    <w:rsid w:val="007B62CB"/>
    <w:rsid w:val="007B720C"/>
    <w:rsid w:val="007B7C30"/>
    <w:rsid w:val="007B7E14"/>
    <w:rsid w:val="007C2733"/>
    <w:rsid w:val="007C3ADD"/>
    <w:rsid w:val="007C48C3"/>
    <w:rsid w:val="007C6003"/>
    <w:rsid w:val="007C6B14"/>
    <w:rsid w:val="007C71B7"/>
    <w:rsid w:val="007C7235"/>
    <w:rsid w:val="007C7BD6"/>
    <w:rsid w:val="007D0D3F"/>
    <w:rsid w:val="007D1DEE"/>
    <w:rsid w:val="007D2B1B"/>
    <w:rsid w:val="007D3068"/>
    <w:rsid w:val="007D3D05"/>
    <w:rsid w:val="007D4C1D"/>
    <w:rsid w:val="007D59FF"/>
    <w:rsid w:val="007D71DD"/>
    <w:rsid w:val="007D747A"/>
    <w:rsid w:val="007E0E14"/>
    <w:rsid w:val="007E0F7C"/>
    <w:rsid w:val="007E165C"/>
    <w:rsid w:val="007E1A98"/>
    <w:rsid w:val="007E2879"/>
    <w:rsid w:val="007E4EE8"/>
    <w:rsid w:val="007E63A5"/>
    <w:rsid w:val="007E6DAE"/>
    <w:rsid w:val="007E76D7"/>
    <w:rsid w:val="007E7F73"/>
    <w:rsid w:val="007F016B"/>
    <w:rsid w:val="007F0A9E"/>
    <w:rsid w:val="007F143D"/>
    <w:rsid w:val="007F1EBC"/>
    <w:rsid w:val="007F35B8"/>
    <w:rsid w:val="007F3650"/>
    <w:rsid w:val="007F3B5A"/>
    <w:rsid w:val="007F3C15"/>
    <w:rsid w:val="007F45C8"/>
    <w:rsid w:val="007F4AB0"/>
    <w:rsid w:val="007F5319"/>
    <w:rsid w:val="007F657A"/>
    <w:rsid w:val="007F6EC1"/>
    <w:rsid w:val="007F72A4"/>
    <w:rsid w:val="00800BB4"/>
    <w:rsid w:val="00800DF9"/>
    <w:rsid w:val="0080260E"/>
    <w:rsid w:val="00802864"/>
    <w:rsid w:val="00802BA5"/>
    <w:rsid w:val="0080436B"/>
    <w:rsid w:val="00804803"/>
    <w:rsid w:val="00804C4C"/>
    <w:rsid w:val="00805CE6"/>
    <w:rsid w:val="008061DB"/>
    <w:rsid w:val="0080634A"/>
    <w:rsid w:val="00807D4E"/>
    <w:rsid w:val="00807DA8"/>
    <w:rsid w:val="008101AE"/>
    <w:rsid w:val="0081080F"/>
    <w:rsid w:val="00810C36"/>
    <w:rsid w:val="00811FAA"/>
    <w:rsid w:val="00813495"/>
    <w:rsid w:val="00814086"/>
    <w:rsid w:val="00814AB2"/>
    <w:rsid w:val="00815E51"/>
    <w:rsid w:val="00816345"/>
    <w:rsid w:val="00817062"/>
    <w:rsid w:val="00817D58"/>
    <w:rsid w:val="0082039B"/>
    <w:rsid w:val="00820CBF"/>
    <w:rsid w:val="00822219"/>
    <w:rsid w:val="00822A3A"/>
    <w:rsid w:val="00822AC6"/>
    <w:rsid w:val="008230F8"/>
    <w:rsid w:val="008238AD"/>
    <w:rsid w:val="00823DB7"/>
    <w:rsid w:val="008244D5"/>
    <w:rsid w:val="008252EE"/>
    <w:rsid w:val="00826710"/>
    <w:rsid w:val="00827A04"/>
    <w:rsid w:val="00827F10"/>
    <w:rsid w:val="00830677"/>
    <w:rsid w:val="008328D8"/>
    <w:rsid w:val="008346A8"/>
    <w:rsid w:val="00837B17"/>
    <w:rsid w:val="008433BD"/>
    <w:rsid w:val="00843E38"/>
    <w:rsid w:val="00844981"/>
    <w:rsid w:val="00844D5A"/>
    <w:rsid w:val="00845AFE"/>
    <w:rsid w:val="008466E6"/>
    <w:rsid w:val="008468D0"/>
    <w:rsid w:val="00846976"/>
    <w:rsid w:val="008472F3"/>
    <w:rsid w:val="0084799A"/>
    <w:rsid w:val="00847B60"/>
    <w:rsid w:val="00847CEC"/>
    <w:rsid w:val="008509F7"/>
    <w:rsid w:val="00850DA9"/>
    <w:rsid w:val="00852609"/>
    <w:rsid w:val="00852BCF"/>
    <w:rsid w:val="00852E7A"/>
    <w:rsid w:val="00853E96"/>
    <w:rsid w:val="008542EB"/>
    <w:rsid w:val="0085434D"/>
    <w:rsid w:val="008543CC"/>
    <w:rsid w:val="00855C3E"/>
    <w:rsid w:val="00857F3A"/>
    <w:rsid w:val="008604C3"/>
    <w:rsid w:val="00862126"/>
    <w:rsid w:val="00862DFF"/>
    <w:rsid w:val="008636E1"/>
    <w:rsid w:val="008637BA"/>
    <w:rsid w:val="00863915"/>
    <w:rsid w:val="00864A02"/>
    <w:rsid w:val="00864A90"/>
    <w:rsid w:val="008658D5"/>
    <w:rsid w:val="00867C01"/>
    <w:rsid w:val="00871DCD"/>
    <w:rsid w:val="00872C80"/>
    <w:rsid w:val="00872F4F"/>
    <w:rsid w:val="00872FCA"/>
    <w:rsid w:val="008734C2"/>
    <w:rsid w:val="0087359E"/>
    <w:rsid w:val="00873694"/>
    <w:rsid w:val="00873AB0"/>
    <w:rsid w:val="008740AF"/>
    <w:rsid w:val="00876649"/>
    <w:rsid w:val="008772A0"/>
    <w:rsid w:val="008774E4"/>
    <w:rsid w:val="0088147E"/>
    <w:rsid w:val="00881C8B"/>
    <w:rsid w:val="008824CC"/>
    <w:rsid w:val="00882A8F"/>
    <w:rsid w:val="008833DD"/>
    <w:rsid w:val="00884B4B"/>
    <w:rsid w:val="00887CFB"/>
    <w:rsid w:val="008917F5"/>
    <w:rsid w:val="008918FC"/>
    <w:rsid w:val="00892C98"/>
    <w:rsid w:val="008932B6"/>
    <w:rsid w:val="00895A1A"/>
    <w:rsid w:val="008A01FB"/>
    <w:rsid w:val="008A2932"/>
    <w:rsid w:val="008A33E7"/>
    <w:rsid w:val="008A38D6"/>
    <w:rsid w:val="008A45FC"/>
    <w:rsid w:val="008A51B2"/>
    <w:rsid w:val="008A5BFC"/>
    <w:rsid w:val="008A60DD"/>
    <w:rsid w:val="008A6995"/>
    <w:rsid w:val="008A73DA"/>
    <w:rsid w:val="008A7451"/>
    <w:rsid w:val="008A76D5"/>
    <w:rsid w:val="008A7CB0"/>
    <w:rsid w:val="008B0669"/>
    <w:rsid w:val="008B07CB"/>
    <w:rsid w:val="008B25B1"/>
    <w:rsid w:val="008B3753"/>
    <w:rsid w:val="008B4351"/>
    <w:rsid w:val="008B4FCA"/>
    <w:rsid w:val="008B70B7"/>
    <w:rsid w:val="008B7292"/>
    <w:rsid w:val="008C0B66"/>
    <w:rsid w:val="008C0F8C"/>
    <w:rsid w:val="008C17F6"/>
    <w:rsid w:val="008C3525"/>
    <w:rsid w:val="008C360A"/>
    <w:rsid w:val="008C3918"/>
    <w:rsid w:val="008C43BD"/>
    <w:rsid w:val="008C4542"/>
    <w:rsid w:val="008C4703"/>
    <w:rsid w:val="008C489E"/>
    <w:rsid w:val="008C6017"/>
    <w:rsid w:val="008C6730"/>
    <w:rsid w:val="008C6777"/>
    <w:rsid w:val="008C78B2"/>
    <w:rsid w:val="008D1954"/>
    <w:rsid w:val="008D31E0"/>
    <w:rsid w:val="008D3295"/>
    <w:rsid w:val="008D376D"/>
    <w:rsid w:val="008D38C0"/>
    <w:rsid w:val="008D3943"/>
    <w:rsid w:val="008D4A48"/>
    <w:rsid w:val="008D5EE1"/>
    <w:rsid w:val="008D6049"/>
    <w:rsid w:val="008D65EB"/>
    <w:rsid w:val="008D7488"/>
    <w:rsid w:val="008D7838"/>
    <w:rsid w:val="008E02F5"/>
    <w:rsid w:val="008E0E85"/>
    <w:rsid w:val="008E1161"/>
    <w:rsid w:val="008E18A0"/>
    <w:rsid w:val="008E1B20"/>
    <w:rsid w:val="008E1EE0"/>
    <w:rsid w:val="008E2AD7"/>
    <w:rsid w:val="008E32CF"/>
    <w:rsid w:val="008E3F50"/>
    <w:rsid w:val="008E48C9"/>
    <w:rsid w:val="008E54D9"/>
    <w:rsid w:val="008E5EF0"/>
    <w:rsid w:val="008E6E6A"/>
    <w:rsid w:val="008E732D"/>
    <w:rsid w:val="008E799A"/>
    <w:rsid w:val="008F0178"/>
    <w:rsid w:val="008F0507"/>
    <w:rsid w:val="008F090A"/>
    <w:rsid w:val="008F0953"/>
    <w:rsid w:val="008F1669"/>
    <w:rsid w:val="008F198D"/>
    <w:rsid w:val="008F2C4E"/>
    <w:rsid w:val="008F35B1"/>
    <w:rsid w:val="008F37FB"/>
    <w:rsid w:val="008F48C1"/>
    <w:rsid w:val="008F5183"/>
    <w:rsid w:val="008F52EC"/>
    <w:rsid w:val="008F5BD8"/>
    <w:rsid w:val="008F6132"/>
    <w:rsid w:val="008F768A"/>
    <w:rsid w:val="008F774B"/>
    <w:rsid w:val="0090025C"/>
    <w:rsid w:val="0090037E"/>
    <w:rsid w:val="00901066"/>
    <w:rsid w:val="00901FA3"/>
    <w:rsid w:val="00902FD5"/>
    <w:rsid w:val="009036D8"/>
    <w:rsid w:val="0090496B"/>
    <w:rsid w:val="00905181"/>
    <w:rsid w:val="009058A0"/>
    <w:rsid w:val="00906581"/>
    <w:rsid w:val="009106A1"/>
    <w:rsid w:val="00910A3A"/>
    <w:rsid w:val="00915395"/>
    <w:rsid w:val="00916CAD"/>
    <w:rsid w:val="00917B2E"/>
    <w:rsid w:val="0092123D"/>
    <w:rsid w:val="0092198D"/>
    <w:rsid w:val="00922EDF"/>
    <w:rsid w:val="00922F1C"/>
    <w:rsid w:val="00924CA3"/>
    <w:rsid w:val="00927A54"/>
    <w:rsid w:val="0093047D"/>
    <w:rsid w:val="0093159F"/>
    <w:rsid w:val="009316B7"/>
    <w:rsid w:val="0093170B"/>
    <w:rsid w:val="00933174"/>
    <w:rsid w:val="009338E3"/>
    <w:rsid w:val="00933B5A"/>
    <w:rsid w:val="00933E27"/>
    <w:rsid w:val="00934288"/>
    <w:rsid w:val="00935762"/>
    <w:rsid w:val="009360C1"/>
    <w:rsid w:val="00936376"/>
    <w:rsid w:val="00936977"/>
    <w:rsid w:val="00936FC2"/>
    <w:rsid w:val="0093700B"/>
    <w:rsid w:val="00937B0C"/>
    <w:rsid w:val="00937F14"/>
    <w:rsid w:val="00940953"/>
    <w:rsid w:val="00940F1D"/>
    <w:rsid w:val="0094102C"/>
    <w:rsid w:val="009418E0"/>
    <w:rsid w:val="0094198F"/>
    <w:rsid w:val="009439B3"/>
    <w:rsid w:val="009439E3"/>
    <w:rsid w:val="0094405F"/>
    <w:rsid w:val="00944A1D"/>
    <w:rsid w:val="00944ACF"/>
    <w:rsid w:val="00945241"/>
    <w:rsid w:val="009456A2"/>
    <w:rsid w:val="00945B72"/>
    <w:rsid w:val="00947619"/>
    <w:rsid w:val="00951E2A"/>
    <w:rsid w:val="00951E75"/>
    <w:rsid w:val="00954235"/>
    <w:rsid w:val="0095484B"/>
    <w:rsid w:val="00954DFF"/>
    <w:rsid w:val="00956967"/>
    <w:rsid w:val="009571F3"/>
    <w:rsid w:val="00957563"/>
    <w:rsid w:val="009609BD"/>
    <w:rsid w:val="00960AC4"/>
    <w:rsid w:val="00960DC9"/>
    <w:rsid w:val="00961370"/>
    <w:rsid w:val="00961AE8"/>
    <w:rsid w:val="00961AF7"/>
    <w:rsid w:val="0096221A"/>
    <w:rsid w:val="009632A1"/>
    <w:rsid w:val="009650C4"/>
    <w:rsid w:val="0096582E"/>
    <w:rsid w:val="00966182"/>
    <w:rsid w:val="00966249"/>
    <w:rsid w:val="0096684F"/>
    <w:rsid w:val="00966CCD"/>
    <w:rsid w:val="00967712"/>
    <w:rsid w:val="00967C97"/>
    <w:rsid w:val="009700D1"/>
    <w:rsid w:val="00971910"/>
    <w:rsid w:val="00971C43"/>
    <w:rsid w:val="00971D69"/>
    <w:rsid w:val="00972F41"/>
    <w:rsid w:val="009731DF"/>
    <w:rsid w:val="00973692"/>
    <w:rsid w:val="00973DC6"/>
    <w:rsid w:val="009758BD"/>
    <w:rsid w:val="00977894"/>
    <w:rsid w:val="00981071"/>
    <w:rsid w:val="009810AA"/>
    <w:rsid w:val="009826D6"/>
    <w:rsid w:val="00983FD2"/>
    <w:rsid w:val="009852B9"/>
    <w:rsid w:val="0098548A"/>
    <w:rsid w:val="00985D44"/>
    <w:rsid w:val="00987922"/>
    <w:rsid w:val="009906A2"/>
    <w:rsid w:val="00990C57"/>
    <w:rsid w:val="0099114F"/>
    <w:rsid w:val="00991741"/>
    <w:rsid w:val="009924FA"/>
    <w:rsid w:val="00992745"/>
    <w:rsid w:val="00994764"/>
    <w:rsid w:val="009A0CD5"/>
    <w:rsid w:val="009A2314"/>
    <w:rsid w:val="009A2342"/>
    <w:rsid w:val="009A3049"/>
    <w:rsid w:val="009A31EE"/>
    <w:rsid w:val="009A5196"/>
    <w:rsid w:val="009A59AF"/>
    <w:rsid w:val="009A6618"/>
    <w:rsid w:val="009A770C"/>
    <w:rsid w:val="009A7CEF"/>
    <w:rsid w:val="009B00C6"/>
    <w:rsid w:val="009B147D"/>
    <w:rsid w:val="009B33C8"/>
    <w:rsid w:val="009B34F5"/>
    <w:rsid w:val="009B37C0"/>
    <w:rsid w:val="009B3947"/>
    <w:rsid w:val="009B465F"/>
    <w:rsid w:val="009B4730"/>
    <w:rsid w:val="009B4C9A"/>
    <w:rsid w:val="009B5830"/>
    <w:rsid w:val="009B59F3"/>
    <w:rsid w:val="009B7466"/>
    <w:rsid w:val="009B77C7"/>
    <w:rsid w:val="009C0530"/>
    <w:rsid w:val="009C05D3"/>
    <w:rsid w:val="009C0A6F"/>
    <w:rsid w:val="009C1006"/>
    <w:rsid w:val="009C1A84"/>
    <w:rsid w:val="009C5AA6"/>
    <w:rsid w:val="009C6184"/>
    <w:rsid w:val="009C695B"/>
    <w:rsid w:val="009C6D4D"/>
    <w:rsid w:val="009D06C5"/>
    <w:rsid w:val="009D07B5"/>
    <w:rsid w:val="009D0CD7"/>
    <w:rsid w:val="009D1325"/>
    <w:rsid w:val="009D1EF2"/>
    <w:rsid w:val="009D3E35"/>
    <w:rsid w:val="009D5660"/>
    <w:rsid w:val="009D5968"/>
    <w:rsid w:val="009D6618"/>
    <w:rsid w:val="009D67BC"/>
    <w:rsid w:val="009E0917"/>
    <w:rsid w:val="009E0962"/>
    <w:rsid w:val="009E0FA2"/>
    <w:rsid w:val="009E17DC"/>
    <w:rsid w:val="009E4382"/>
    <w:rsid w:val="009E47B5"/>
    <w:rsid w:val="009E47D1"/>
    <w:rsid w:val="009E4957"/>
    <w:rsid w:val="009E4B49"/>
    <w:rsid w:val="009E63C4"/>
    <w:rsid w:val="009E63FC"/>
    <w:rsid w:val="009F0DDB"/>
    <w:rsid w:val="009F2016"/>
    <w:rsid w:val="009F28A0"/>
    <w:rsid w:val="009F2D98"/>
    <w:rsid w:val="009F39E4"/>
    <w:rsid w:val="009F42C5"/>
    <w:rsid w:val="009F5644"/>
    <w:rsid w:val="009F5E28"/>
    <w:rsid w:val="009F6395"/>
    <w:rsid w:val="009F6A52"/>
    <w:rsid w:val="009F77C5"/>
    <w:rsid w:val="009F7BFC"/>
    <w:rsid w:val="00A002E2"/>
    <w:rsid w:val="00A0106A"/>
    <w:rsid w:val="00A0126F"/>
    <w:rsid w:val="00A01E18"/>
    <w:rsid w:val="00A03185"/>
    <w:rsid w:val="00A036B9"/>
    <w:rsid w:val="00A046E1"/>
    <w:rsid w:val="00A04DC3"/>
    <w:rsid w:val="00A04E14"/>
    <w:rsid w:val="00A077D2"/>
    <w:rsid w:val="00A11536"/>
    <w:rsid w:val="00A11634"/>
    <w:rsid w:val="00A118BF"/>
    <w:rsid w:val="00A12056"/>
    <w:rsid w:val="00A12452"/>
    <w:rsid w:val="00A128F6"/>
    <w:rsid w:val="00A13736"/>
    <w:rsid w:val="00A142C4"/>
    <w:rsid w:val="00A14BC4"/>
    <w:rsid w:val="00A14F6C"/>
    <w:rsid w:val="00A1564D"/>
    <w:rsid w:val="00A158E6"/>
    <w:rsid w:val="00A16F5B"/>
    <w:rsid w:val="00A1721A"/>
    <w:rsid w:val="00A177F3"/>
    <w:rsid w:val="00A20686"/>
    <w:rsid w:val="00A20B58"/>
    <w:rsid w:val="00A225AC"/>
    <w:rsid w:val="00A23E04"/>
    <w:rsid w:val="00A244A6"/>
    <w:rsid w:val="00A26721"/>
    <w:rsid w:val="00A2757C"/>
    <w:rsid w:val="00A306F1"/>
    <w:rsid w:val="00A30D8E"/>
    <w:rsid w:val="00A326F8"/>
    <w:rsid w:val="00A33FC4"/>
    <w:rsid w:val="00A34D33"/>
    <w:rsid w:val="00A34F2F"/>
    <w:rsid w:val="00A36456"/>
    <w:rsid w:val="00A406DF"/>
    <w:rsid w:val="00A41864"/>
    <w:rsid w:val="00A420C2"/>
    <w:rsid w:val="00A432B3"/>
    <w:rsid w:val="00A43750"/>
    <w:rsid w:val="00A4762A"/>
    <w:rsid w:val="00A504E5"/>
    <w:rsid w:val="00A5097B"/>
    <w:rsid w:val="00A52844"/>
    <w:rsid w:val="00A52D38"/>
    <w:rsid w:val="00A541B4"/>
    <w:rsid w:val="00A5446A"/>
    <w:rsid w:val="00A54815"/>
    <w:rsid w:val="00A55790"/>
    <w:rsid w:val="00A55EE9"/>
    <w:rsid w:val="00A572A2"/>
    <w:rsid w:val="00A57673"/>
    <w:rsid w:val="00A60188"/>
    <w:rsid w:val="00A6048B"/>
    <w:rsid w:val="00A61569"/>
    <w:rsid w:val="00A62596"/>
    <w:rsid w:val="00A62B24"/>
    <w:rsid w:val="00A6646A"/>
    <w:rsid w:val="00A67815"/>
    <w:rsid w:val="00A70809"/>
    <w:rsid w:val="00A70D45"/>
    <w:rsid w:val="00A715A8"/>
    <w:rsid w:val="00A71F83"/>
    <w:rsid w:val="00A73B92"/>
    <w:rsid w:val="00A7424D"/>
    <w:rsid w:val="00A747D0"/>
    <w:rsid w:val="00A74B71"/>
    <w:rsid w:val="00A75408"/>
    <w:rsid w:val="00A75451"/>
    <w:rsid w:val="00A7692C"/>
    <w:rsid w:val="00A77E1B"/>
    <w:rsid w:val="00A77ED9"/>
    <w:rsid w:val="00A77F43"/>
    <w:rsid w:val="00A80AED"/>
    <w:rsid w:val="00A80D8B"/>
    <w:rsid w:val="00A81563"/>
    <w:rsid w:val="00A8183C"/>
    <w:rsid w:val="00A82D7C"/>
    <w:rsid w:val="00A82E69"/>
    <w:rsid w:val="00A840A9"/>
    <w:rsid w:val="00A85E8C"/>
    <w:rsid w:val="00A87521"/>
    <w:rsid w:val="00A87893"/>
    <w:rsid w:val="00A90243"/>
    <w:rsid w:val="00A90643"/>
    <w:rsid w:val="00A90C84"/>
    <w:rsid w:val="00A90F91"/>
    <w:rsid w:val="00A925C6"/>
    <w:rsid w:val="00A931D0"/>
    <w:rsid w:val="00A95C34"/>
    <w:rsid w:val="00A964E5"/>
    <w:rsid w:val="00A9655D"/>
    <w:rsid w:val="00A96C17"/>
    <w:rsid w:val="00A978E3"/>
    <w:rsid w:val="00AA05B6"/>
    <w:rsid w:val="00AA0B22"/>
    <w:rsid w:val="00AA0CE7"/>
    <w:rsid w:val="00AA1406"/>
    <w:rsid w:val="00AA3DCD"/>
    <w:rsid w:val="00AA432C"/>
    <w:rsid w:val="00AA4638"/>
    <w:rsid w:val="00AA5083"/>
    <w:rsid w:val="00AA6980"/>
    <w:rsid w:val="00AA7AE8"/>
    <w:rsid w:val="00AB1B6B"/>
    <w:rsid w:val="00AB2466"/>
    <w:rsid w:val="00AB261B"/>
    <w:rsid w:val="00AB3321"/>
    <w:rsid w:val="00AB3B69"/>
    <w:rsid w:val="00AB4CD9"/>
    <w:rsid w:val="00AB5243"/>
    <w:rsid w:val="00AB5356"/>
    <w:rsid w:val="00AB6DEF"/>
    <w:rsid w:val="00AB6FA1"/>
    <w:rsid w:val="00AB7011"/>
    <w:rsid w:val="00AB7B58"/>
    <w:rsid w:val="00AC00F5"/>
    <w:rsid w:val="00AC0550"/>
    <w:rsid w:val="00AC1BB2"/>
    <w:rsid w:val="00AC2594"/>
    <w:rsid w:val="00AC483F"/>
    <w:rsid w:val="00AC5960"/>
    <w:rsid w:val="00AC5A9B"/>
    <w:rsid w:val="00AC68D3"/>
    <w:rsid w:val="00AC70DD"/>
    <w:rsid w:val="00AC7CDE"/>
    <w:rsid w:val="00AC7F6D"/>
    <w:rsid w:val="00AD00E2"/>
    <w:rsid w:val="00AD105D"/>
    <w:rsid w:val="00AD236C"/>
    <w:rsid w:val="00AD2EB1"/>
    <w:rsid w:val="00AD45FE"/>
    <w:rsid w:val="00AD4A19"/>
    <w:rsid w:val="00AD4BFA"/>
    <w:rsid w:val="00AD4DC1"/>
    <w:rsid w:val="00AD5C25"/>
    <w:rsid w:val="00AD6681"/>
    <w:rsid w:val="00AD68DF"/>
    <w:rsid w:val="00AD6DE7"/>
    <w:rsid w:val="00AD6F08"/>
    <w:rsid w:val="00AD76CB"/>
    <w:rsid w:val="00AD76F3"/>
    <w:rsid w:val="00AD7AFB"/>
    <w:rsid w:val="00AE004D"/>
    <w:rsid w:val="00AE0388"/>
    <w:rsid w:val="00AE0BDC"/>
    <w:rsid w:val="00AE0F38"/>
    <w:rsid w:val="00AE0F79"/>
    <w:rsid w:val="00AE17B0"/>
    <w:rsid w:val="00AE1C8A"/>
    <w:rsid w:val="00AE1F91"/>
    <w:rsid w:val="00AE2D40"/>
    <w:rsid w:val="00AE4B09"/>
    <w:rsid w:val="00AE4D24"/>
    <w:rsid w:val="00AF086C"/>
    <w:rsid w:val="00AF0D37"/>
    <w:rsid w:val="00AF1168"/>
    <w:rsid w:val="00AF14AE"/>
    <w:rsid w:val="00AF1F07"/>
    <w:rsid w:val="00AF25C3"/>
    <w:rsid w:val="00AF2A80"/>
    <w:rsid w:val="00AF2AEF"/>
    <w:rsid w:val="00AF3AA0"/>
    <w:rsid w:val="00AF4721"/>
    <w:rsid w:val="00AF5ED1"/>
    <w:rsid w:val="00AF6106"/>
    <w:rsid w:val="00AF6FA0"/>
    <w:rsid w:val="00AF70EE"/>
    <w:rsid w:val="00AF7C10"/>
    <w:rsid w:val="00B01129"/>
    <w:rsid w:val="00B022A1"/>
    <w:rsid w:val="00B02E77"/>
    <w:rsid w:val="00B03C80"/>
    <w:rsid w:val="00B04B92"/>
    <w:rsid w:val="00B052E4"/>
    <w:rsid w:val="00B05E38"/>
    <w:rsid w:val="00B06354"/>
    <w:rsid w:val="00B07347"/>
    <w:rsid w:val="00B07378"/>
    <w:rsid w:val="00B1009C"/>
    <w:rsid w:val="00B10529"/>
    <w:rsid w:val="00B157D7"/>
    <w:rsid w:val="00B164D7"/>
    <w:rsid w:val="00B16F9F"/>
    <w:rsid w:val="00B200D8"/>
    <w:rsid w:val="00B204E0"/>
    <w:rsid w:val="00B20713"/>
    <w:rsid w:val="00B21877"/>
    <w:rsid w:val="00B2327C"/>
    <w:rsid w:val="00B24242"/>
    <w:rsid w:val="00B263A8"/>
    <w:rsid w:val="00B301A3"/>
    <w:rsid w:val="00B30253"/>
    <w:rsid w:val="00B304B4"/>
    <w:rsid w:val="00B3156C"/>
    <w:rsid w:val="00B32F96"/>
    <w:rsid w:val="00B3409C"/>
    <w:rsid w:val="00B343E3"/>
    <w:rsid w:val="00B344CF"/>
    <w:rsid w:val="00B367D1"/>
    <w:rsid w:val="00B36BCE"/>
    <w:rsid w:val="00B374C6"/>
    <w:rsid w:val="00B40107"/>
    <w:rsid w:val="00B40551"/>
    <w:rsid w:val="00B40670"/>
    <w:rsid w:val="00B40A92"/>
    <w:rsid w:val="00B40D55"/>
    <w:rsid w:val="00B420B8"/>
    <w:rsid w:val="00B4230D"/>
    <w:rsid w:val="00B42ECB"/>
    <w:rsid w:val="00B4390B"/>
    <w:rsid w:val="00B44BF3"/>
    <w:rsid w:val="00B454D1"/>
    <w:rsid w:val="00B45F3C"/>
    <w:rsid w:val="00B4753A"/>
    <w:rsid w:val="00B47ABB"/>
    <w:rsid w:val="00B50D4E"/>
    <w:rsid w:val="00B514D6"/>
    <w:rsid w:val="00B51EE9"/>
    <w:rsid w:val="00B53896"/>
    <w:rsid w:val="00B53C21"/>
    <w:rsid w:val="00B5644E"/>
    <w:rsid w:val="00B579D3"/>
    <w:rsid w:val="00B60270"/>
    <w:rsid w:val="00B609CD"/>
    <w:rsid w:val="00B60A01"/>
    <w:rsid w:val="00B633E6"/>
    <w:rsid w:val="00B644B6"/>
    <w:rsid w:val="00B644DE"/>
    <w:rsid w:val="00B65330"/>
    <w:rsid w:val="00B65BCD"/>
    <w:rsid w:val="00B666D8"/>
    <w:rsid w:val="00B67339"/>
    <w:rsid w:val="00B67C65"/>
    <w:rsid w:val="00B72372"/>
    <w:rsid w:val="00B73167"/>
    <w:rsid w:val="00B7404D"/>
    <w:rsid w:val="00B76DD4"/>
    <w:rsid w:val="00B803AF"/>
    <w:rsid w:val="00B80A6C"/>
    <w:rsid w:val="00B832AB"/>
    <w:rsid w:val="00B843A8"/>
    <w:rsid w:val="00B84D0B"/>
    <w:rsid w:val="00B84E06"/>
    <w:rsid w:val="00B8591C"/>
    <w:rsid w:val="00B85F1C"/>
    <w:rsid w:val="00B86003"/>
    <w:rsid w:val="00B876DD"/>
    <w:rsid w:val="00B90108"/>
    <w:rsid w:val="00B901D5"/>
    <w:rsid w:val="00B90870"/>
    <w:rsid w:val="00B90BBF"/>
    <w:rsid w:val="00B92E1D"/>
    <w:rsid w:val="00B9301C"/>
    <w:rsid w:val="00B93A2F"/>
    <w:rsid w:val="00B93C86"/>
    <w:rsid w:val="00B947AC"/>
    <w:rsid w:val="00B958D4"/>
    <w:rsid w:val="00B979FA"/>
    <w:rsid w:val="00BA09C9"/>
    <w:rsid w:val="00BA11E5"/>
    <w:rsid w:val="00BA1221"/>
    <w:rsid w:val="00BA32B2"/>
    <w:rsid w:val="00BA40C4"/>
    <w:rsid w:val="00BA4B99"/>
    <w:rsid w:val="00BA5552"/>
    <w:rsid w:val="00BA744E"/>
    <w:rsid w:val="00BA7DBC"/>
    <w:rsid w:val="00BB0287"/>
    <w:rsid w:val="00BB10A6"/>
    <w:rsid w:val="00BB22B6"/>
    <w:rsid w:val="00BB2BA1"/>
    <w:rsid w:val="00BB37B9"/>
    <w:rsid w:val="00BB3839"/>
    <w:rsid w:val="00BB433B"/>
    <w:rsid w:val="00BB552B"/>
    <w:rsid w:val="00BB5946"/>
    <w:rsid w:val="00BB7606"/>
    <w:rsid w:val="00BC1298"/>
    <w:rsid w:val="00BC17DC"/>
    <w:rsid w:val="00BC187D"/>
    <w:rsid w:val="00BC19EE"/>
    <w:rsid w:val="00BC37FE"/>
    <w:rsid w:val="00BC40EF"/>
    <w:rsid w:val="00BC6034"/>
    <w:rsid w:val="00BD0B61"/>
    <w:rsid w:val="00BD0C11"/>
    <w:rsid w:val="00BD2638"/>
    <w:rsid w:val="00BD4BE1"/>
    <w:rsid w:val="00BD6801"/>
    <w:rsid w:val="00BD6900"/>
    <w:rsid w:val="00BE15AC"/>
    <w:rsid w:val="00BE1878"/>
    <w:rsid w:val="00BE2057"/>
    <w:rsid w:val="00BE3B88"/>
    <w:rsid w:val="00BE4177"/>
    <w:rsid w:val="00BE5438"/>
    <w:rsid w:val="00BE5887"/>
    <w:rsid w:val="00BE7D5C"/>
    <w:rsid w:val="00BE7DEB"/>
    <w:rsid w:val="00BF1B58"/>
    <w:rsid w:val="00BF25B7"/>
    <w:rsid w:val="00BF3BE8"/>
    <w:rsid w:val="00BF44F6"/>
    <w:rsid w:val="00BF4DA7"/>
    <w:rsid w:val="00BF5151"/>
    <w:rsid w:val="00BF5680"/>
    <w:rsid w:val="00BF734D"/>
    <w:rsid w:val="00BF742B"/>
    <w:rsid w:val="00BF744F"/>
    <w:rsid w:val="00BF7FDE"/>
    <w:rsid w:val="00C001FF"/>
    <w:rsid w:val="00C005BD"/>
    <w:rsid w:val="00C01642"/>
    <w:rsid w:val="00C01FD2"/>
    <w:rsid w:val="00C025C6"/>
    <w:rsid w:val="00C05853"/>
    <w:rsid w:val="00C05B28"/>
    <w:rsid w:val="00C07352"/>
    <w:rsid w:val="00C1098F"/>
    <w:rsid w:val="00C11527"/>
    <w:rsid w:val="00C11664"/>
    <w:rsid w:val="00C12400"/>
    <w:rsid w:val="00C12D1D"/>
    <w:rsid w:val="00C1317D"/>
    <w:rsid w:val="00C1341C"/>
    <w:rsid w:val="00C13B8F"/>
    <w:rsid w:val="00C13CED"/>
    <w:rsid w:val="00C142C9"/>
    <w:rsid w:val="00C159E1"/>
    <w:rsid w:val="00C16A0A"/>
    <w:rsid w:val="00C171BE"/>
    <w:rsid w:val="00C17CC3"/>
    <w:rsid w:val="00C203B4"/>
    <w:rsid w:val="00C20F4C"/>
    <w:rsid w:val="00C21202"/>
    <w:rsid w:val="00C213EC"/>
    <w:rsid w:val="00C214D7"/>
    <w:rsid w:val="00C21F36"/>
    <w:rsid w:val="00C2201F"/>
    <w:rsid w:val="00C2310D"/>
    <w:rsid w:val="00C23850"/>
    <w:rsid w:val="00C238A0"/>
    <w:rsid w:val="00C2419B"/>
    <w:rsid w:val="00C2539C"/>
    <w:rsid w:val="00C25A10"/>
    <w:rsid w:val="00C25EB0"/>
    <w:rsid w:val="00C25F83"/>
    <w:rsid w:val="00C26185"/>
    <w:rsid w:val="00C26C5F"/>
    <w:rsid w:val="00C27B17"/>
    <w:rsid w:val="00C31EF1"/>
    <w:rsid w:val="00C35220"/>
    <w:rsid w:val="00C357C1"/>
    <w:rsid w:val="00C36C7C"/>
    <w:rsid w:val="00C370C1"/>
    <w:rsid w:val="00C375A6"/>
    <w:rsid w:val="00C37941"/>
    <w:rsid w:val="00C37EAA"/>
    <w:rsid w:val="00C40B91"/>
    <w:rsid w:val="00C41311"/>
    <w:rsid w:val="00C414DC"/>
    <w:rsid w:val="00C427F3"/>
    <w:rsid w:val="00C44512"/>
    <w:rsid w:val="00C44721"/>
    <w:rsid w:val="00C44B17"/>
    <w:rsid w:val="00C464EB"/>
    <w:rsid w:val="00C508AE"/>
    <w:rsid w:val="00C5093B"/>
    <w:rsid w:val="00C509C0"/>
    <w:rsid w:val="00C51009"/>
    <w:rsid w:val="00C51CB5"/>
    <w:rsid w:val="00C539EB"/>
    <w:rsid w:val="00C541D6"/>
    <w:rsid w:val="00C546D0"/>
    <w:rsid w:val="00C557A9"/>
    <w:rsid w:val="00C603BD"/>
    <w:rsid w:val="00C609BF"/>
    <w:rsid w:val="00C6204D"/>
    <w:rsid w:val="00C62A44"/>
    <w:rsid w:val="00C631BA"/>
    <w:rsid w:val="00C64200"/>
    <w:rsid w:val="00C66B0C"/>
    <w:rsid w:val="00C67665"/>
    <w:rsid w:val="00C67C82"/>
    <w:rsid w:val="00C706A7"/>
    <w:rsid w:val="00C711DA"/>
    <w:rsid w:val="00C71ECF"/>
    <w:rsid w:val="00C71F7E"/>
    <w:rsid w:val="00C72EC4"/>
    <w:rsid w:val="00C7329A"/>
    <w:rsid w:val="00C733C8"/>
    <w:rsid w:val="00C77135"/>
    <w:rsid w:val="00C77BDD"/>
    <w:rsid w:val="00C77FD1"/>
    <w:rsid w:val="00C80DF6"/>
    <w:rsid w:val="00C81BB5"/>
    <w:rsid w:val="00C8224F"/>
    <w:rsid w:val="00C82395"/>
    <w:rsid w:val="00C82A72"/>
    <w:rsid w:val="00C82CC8"/>
    <w:rsid w:val="00C840A2"/>
    <w:rsid w:val="00C842EF"/>
    <w:rsid w:val="00C858C1"/>
    <w:rsid w:val="00C86D30"/>
    <w:rsid w:val="00C874EB"/>
    <w:rsid w:val="00C87B68"/>
    <w:rsid w:val="00C91672"/>
    <w:rsid w:val="00C9215C"/>
    <w:rsid w:val="00C92A92"/>
    <w:rsid w:val="00C95865"/>
    <w:rsid w:val="00C95D31"/>
    <w:rsid w:val="00C95E3F"/>
    <w:rsid w:val="00C968BB"/>
    <w:rsid w:val="00C973DE"/>
    <w:rsid w:val="00CA026E"/>
    <w:rsid w:val="00CA0B7E"/>
    <w:rsid w:val="00CA3BF9"/>
    <w:rsid w:val="00CA48C5"/>
    <w:rsid w:val="00CA5020"/>
    <w:rsid w:val="00CA5817"/>
    <w:rsid w:val="00CA7B91"/>
    <w:rsid w:val="00CB03E1"/>
    <w:rsid w:val="00CB2359"/>
    <w:rsid w:val="00CB40FD"/>
    <w:rsid w:val="00CB43DA"/>
    <w:rsid w:val="00CB43E9"/>
    <w:rsid w:val="00CB570A"/>
    <w:rsid w:val="00CB6A46"/>
    <w:rsid w:val="00CB7550"/>
    <w:rsid w:val="00CB7769"/>
    <w:rsid w:val="00CB7893"/>
    <w:rsid w:val="00CC1AC9"/>
    <w:rsid w:val="00CC1CAB"/>
    <w:rsid w:val="00CC1DA5"/>
    <w:rsid w:val="00CC371A"/>
    <w:rsid w:val="00CC3E99"/>
    <w:rsid w:val="00CC6E83"/>
    <w:rsid w:val="00CC7E3F"/>
    <w:rsid w:val="00CD3414"/>
    <w:rsid w:val="00CD60EF"/>
    <w:rsid w:val="00CE04C8"/>
    <w:rsid w:val="00CE0990"/>
    <w:rsid w:val="00CE1571"/>
    <w:rsid w:val="00CE2A76"/>
    <w:rsid w:val="00CE3121"/>
    <w:rsid w:val="00CE33A4"/>
    <w:rsid w:val="00CE5024"/>
    <w:rsid w:val="00CE52A0"/>
    <w:rsid w:val="00CE7F04"/>
    <w:rsid w:val="00CF01D3"/>
    <w:rsid w:val="00CF0A43"/>
    <w:rsid w:val="00CF39B9"/>
    <w:rsid w:val="00CF42A3"/>
    <w:rsid w:val="00CF4B51"/>
    <w:rsid w:val="00CF4C94"/>
    <w:rsid w:val="00CF5E69"/>
    <w:rsid w:val="00CF624E"/>
    <w:rsid w:val="00CF7636"/>
    <w:rsid w:val="00D00CB4"/>
    <w:rsid w:val="00D0223D"/>
    <w:rsid w:val="00D03B9F"/>
    <w:rsid w:val="00D044BA"/>
    <w:rsid w:val="00D04CE8"/>
    <w:rsid w:val="00D04EF7"/>
    <w:rsid w:val="00D050DC"/>
    <w:rsid w:val="00D0538A"/>
    <w:rsid w:val="00D05B60"/>
    <w:rsid w:val="00D0608E"/>
    <w:rsid w:val="00D06154"/>
    <w:rsid w:val="00D0640D"/>
    <w:rsid w:val="00D0658C"/>
    <w:rsid w:val="00D073B4"/>
    <w:rsid w:val="00D102F4"/>
    <w:rsid w:val="00D107F4"/>
    <w:rsid w:val="00D12939"/>
    <w:rsid w:val="00D15520"/>
    <w:rsid w:val="00D15BDB"/>
    <w:rsid w:val="00D17C42"/>
    <w:rsid w:val="00D21908"/>
    <w:rsid w:val="00D21D71"/>
    <w:rsid w:val="00D228AB"/>
    <w:rsid w:val="00D229B3"/>
    <w:rsid w:val="00D229B4"/>
    <w:rsid w:val="00D23C9E"/>
    <w:rsid w:val="00D25691"/>
    <w:rsid w:val="00D263B2"/>
    <w:rsid w:val="00D26BB6"/>
    <w:rsid w:val="00D27516"/>
    <w:rsid w:val="00D30278"/>
    <w:rsid w:val="00D30965"/>
    <w:rsid w:val="00D31131"/>
    <w:rsid w:val="00D33396"/>
    <w:rsid w:val="00D333D5"/>
    <w:rsid w:val="00D348BE"/>
    <w:rsid w:val="00D34D00"/>
    <w:rsid w:val="00D34D36"/>
    <w:rsid w:val="00D3661E"/>
    <w:rsid w:val="00D366FD"/>
    <w:rsid w:val="00D36C05"/>
    <w:rsid w:val="00D36CCA"/>
    <w:rsid w:val="00D36CDE"/>
    <w:rsid w:val="00D40830"/>
    <w:rsid w:val="00D40A66"/>
    <w:rsid w:val="00D40E09"/>
    <w:rsid w:val="00D40E73"/>
    <w:rsid w:val="00D428E8"/>
    <w:rsid w:val="00D430B6"/>
    <w:rsid w:val="00D4357C"/>
    <w:rsid w:val="00D44531"/>
    <w:rsid w:val="00D454C9"/>
    <w:rsid w:val="00D45E5B"/>
    <w:rsid w:val="00D46101"/>
    <w:rsid w:val="00D4798C"/>
    <w:rsid w:val="00D500D9"/>
    <w:rsid w:val="00D503EF"/>
    <w:rsid w:val="00D508FC"/>
    <w:rsid w:val="00D5093A"/>
    <w:rsid w:val="00D511EE"/>
    <w:rsid w:val="00D51E4F"/>
    <w:rsid w:val="00D538AE"/>
    <w:rsid w:val="00D53A6F"/>
    <w:rsid w:val="00D5469F"/>
    <w:rsid w:val="00D54DDE"/>
    <w:rsid w:val="00D5527A"/>
    <w:rsid w:val="00D55C36"/>
    <w:rsid w:val="00D55C8B"/>
    <w:rsid w:val="00D5654A"/>
    <w:rsid w:val="00D57AE9"/>
    <w:rsid w:val="00D60835"/>
    <w:rsid w:val="00D60DE9"/>
    <w:rsid w:val="00D6100E"/>
    <w:rsid w:val="00D61BED"/>
    <w:rsid w:val="00D629FF"/>
    <w:rsid w:val="00D62F1F"/>
    <w:rsid w:val="00D63220"/>
    <w:rsid w:val="00D63265"/>
    <w:rsid w:val="00D6389C"/>
    <w:rsid w:val="00D64408"/>
    <w:rsid w:val="00D65027"/>
    <w:rsid w:val="00D653CF"/>
    <w:rsid w:val="00D6578E"/>
    <w:rsid w:val="00D65859"/>
    <w:rsid w:val="00D6585A"/>
    <w:rsid w:val="00D6588F"/>
    <w:rsid w:val="00D65FFA"/>
    <w:rsid w:val="00D66A2C"/>
    <w:rsid w:val="00D6759D"/>
    <w:rsid w:val="00D70DBC"/>
    <w:rsid w:val="00D70E5B"/>
    <w:rsid w:val="00D71DBA"/>
    <w:rsid w:val="00D749B3"/>
    <w:rsid w:val="00D7730A"/>
    <w:rsid w:val="00D81024"/>
    <w:rsid w:val="00D8229C"/>
    <w:rsid w:val="00D822DF"/>
    <w:rsid w:val="00D82EBA"/>
    <w:rsid w:val="00D83692"/>
    <w:rsid w:val="00D836AE"/>
    <w:rsid w:val="00D84392"/>
    <w:rsid w:val="00D84760"/>
    <w:rsid w:val="00D84FE8"/>
    <w:rsid w:val="00D86F29"/>
    <w:rsid w:val="00D87E14"/>
    <w:rsid w:val="00D90234"/>
    <w:rsid w:val="00D91258"/>
    <w:rsid w:val="00D92586"/>
    <w:rsid w:val="00D93390"/>
    <w:rsid w:val="00D94841"/>
    <w:rsid w:val="00D94F4D"/>
    <w:rsid w:val="00D9511B"/>
    <w:rsid w:val="00D95557"/>
    <w:rsid w:val="00D96113"/>
    <w:rsid w:val="00D96B52"/>
    <w:rsid w:val="00D96CB9"/>
    <w:rsid w:val="00D97A1B"/>
    <w:rsid w:val="00D97D87"/>
    <w:rsid w:val="00DA0603"/>
    <w:rsid w:val="00DA061C"/>
    <w:rsid w:val="00DA1A8F"/>
    <w:rsid w:val="00DA2BDE"/>
    <w:rsid w:val="00DA35E6"/>
    <w:rsid w:val="00DA3DA2"/>
    <w:rsid w:val="00DA3E9E"/>
    <w:rsid w:val="00DA46D9"/>
    <w:rsid w:val="00DA5917"/>
    <w:rsid w:val="00DA6F0B"/>
    <w:rsid w:val="00DA71B9"/>
    <w:rsid w:val="00DA78E8"/>
    <w:rsid w:val="00DB0369"/>
    <w:rsid w:val="00DB0B26"/>
    <w:rsid w:val="00DB21E5"/>
    <w:rsid w:val="00DB40C3"/>
    <w:rsid w:val="00DB4296"/>
    <w:rsid w:val="00DB4ECE"/>
    <w:rsid w:val="00DB5462"/>
    <w:rsid w:val="00DB720B"/>
    <w:rsid w:val="00DB73AE"/>
    <w:rsid w:val="00DC173C"/>
    <w:rsid w:val="00DC1F47"/>
    <w:rsid w:val="00DC2781"/>
    <w:rsid w:val="00DC28D0"/>
    <w:rsid w:val="00DC2BED"/>
    <w:rsid w:val="00DC3F58"/>
    <w:rsid w:val="00DC3F9C"/>
    <w:rsid w:val="00DC42BB"/>
    <w:rsid w:val="00DC4650"/>
    <w:rsid w:val="00DD0B67"/>
    <w:rsid w:val="00DD15D1"/>
    <w:rsid w:val="00DD2392"/>
    <w:rsid w:val="00DD275D"/>
    <w:rsid w:val="00DD384F"/>
    <w:rsid w:val="00DD3D77"/>
    <w:rsid w:val="00DD4A8D"/>
    <w:rsid w:val="00DD4F7A"/>
    <w:rsid w:val="00DD5044"/>
    <w:rsid w:val="00DD6209"/>
    <w:rsid w:val="00DD6F87"/>
    <w:rsid w:val="00DD731F"/>
    <w:rsid w:val="00DD774C"/>
    <w:rsid w:val="00DD780B"/>
    <w:rsid w:val="00DD7E84"/>
    <w:rsid w:val="00DD7F2A"/>
    <w:rsid w:val="00DE0453"/>
    <w:rsid w:val="00DE0700"/>
    <w:rsid w:val="00DE13BA"/>
    <w:rsid w:val="00DE1FAD"/>
    <w:rsid w:val="00DE248B"/>
    <w:rsid w:val="00DE33C8"/>
    <w:rsid w:val="00DE42DF"/>
    <w:rsid w:val="00DE49C3"/>
    <w:rsid w:val="00DE4D3A"/>
    <w:rsid w:val="00DE5E2B"/>
    <w:rsid w:val="00DE6666"/>
    <w:rsid w:val="00DE6D40"/>
    <w:rsid w:val="00DF0845"/>
    <w:rsid w:val="00DF08BE"/>
    <w:rsid w:val="00DF13B5"/>
    <w:rsid w:val="00DF2EA5"/>
    <w:rsid w:val="00DF3EE3"/>
    <w:rsid w:val="00DF417C"/>
    <w:rsid w:val="00DF44B4"/>
    <w:rsid w:val="00DF569A"/>
    <w:rsid w:val="00DF5BBA"/>
    <w:rsid w:val="00DF5DFB"/>
    <w:rsid w:val="00DF66D2"/>
    <w:rsid w:val="00DF77AA"/>
    <w:rsid w:val="00E00FD3"/>
    <w:rsid w:val="00E024CA"/>
    <w:rsid w:val="00E038A0"/>
    <w:rsid w:val="00E05193"/>
    <w:rsid w:val="00E064D5"/>
    <w:rsid w:val="00E071A1"/>
    <w:rsid w:val="00E07B2D"/>
    <w:rsid w:val="00E102C0"/>
    <w:rsid w:val="00E10A15"/>
    <w:rsid w:val="00E10ABA"/>
    <w:rsid w:val="00E10E55"/>
    <w:rsid w:val="00E115B2"/>
    <w:rsid w:val="00E13085"/>
    <w:rsid w:val="00E13A98"/>
    <w:rsid w:val="00E148E8"/>
    <w:rsid w:val="00E14A06"/>
    <w:rsid w:val="00E14D72"/>
    <w:rsid w:val="00E162C9"/>
    <w:rsid w:val="00E205C3"/>
    <w:rsid w:val="00E21153"/>
    <w:rsid w:val="00E21D04"/>
    <w:rsid w:val="00E225A5"/>
    <w:rsid w:val="00E22D73"/>
    <w:rsid w:val="00E22F7F"/>
    <w:rsid w:val="00E23416"/>
    <w:rsid w:val="00E24A8E"/>
    <w:rsid w:val="00E255C7"/>
    <w:rsid w:val="00E26572"/>
    <w:rsid w:val="00E26BD3"/>
    <w:rsid w:val="00E26D17"/>
    <w:rsid w:val="00E27435"/>
    <w:rsid w:val="00E309E9"/>
    <w:rsid w:val="00E30ED8"/>
    <w:rsid w:val="00E312DB"/>
    <w:rsid w:val="00E31331"/>
    <w:rsid w:val="00E3301A"/>
    <w:rsid w:val="00E3306A"/>
    <w:rsid w:val="00E333DA"/>
    <w:rsid w:val="00E33467"/>
    <w:rsid w:val="00E33857"/>
    <w:rsid w:val="00E33DEF"/>
    <w:rsid w:val="00E34B46"/>
    <w:rsid w:val="00E363A6"/>
    <w:rsid w:val="00E364BE"/>
    <w:rsid w:val="00E36F5C"/>
    <w:rsid w:val="00E403A6"/>
    <w:rsid w:val="00E40D45"/>
    <w:rsid w:val="00E40F78"/>
    <w:rsid w:val="00E41C71"/>
    <w:rsid w:val="00E433B7"/>
    <w:rsid w:val="00E43985"/>
    <w:rsid w:val="00E43D7F"/>
    <w:rsid w:val="00E44036"/>
    <w:rsid w:val="00E45A51"/>
    <w:rsid w:val="00E45D64"/>
    <w:rsid w:val="00E46328"/>
    <w:rsid w:val="00E46CFD"/>
    <w:rsid w:val="00E46DAE"/>
    <w:rsid w:val="00E5144F"/>
    <w:rsid w:val="00E5193B"/>
    <w:rsid w:val="00E51AE5"/>
    <w:rsid w:val="00E51F0D"/>
    <w:rsid w:val="00E53C41"/>
    <w:rsid w:val="00E55599"/>
    <w:rsid w:val="00E56527"/>
    <w:rsid w:val="00E5699A"/>
    <w:rsid w:val="00E57245"/>
    <w:rsid w:val="00E57BFA"/>
    <w:rsid w:val="00E6137B"/>
    <w:rsid w:val="00E62C8C"/>
    <w:rsid w:val="00E62E5E"/>
    <w:rsid w:val="00E63AC7"/>
    <w:rsid w:val="00E63C95"/>
    <w:rsid w:val="00E63D11"/>
    <w:rsid w:val="00E63F64"/>
    <w:rsid w:val="00E64518"/>
    <w:rsid w:val="00E64D36"/>
    <w:rsid w:val="00E65A13"/>
    <w:rsid w:val="00E65FC3"/>
    <w:rsid w:val="00E66821"/>
    <w:rsid w:val="00E668B5"/>
    <w:rsid w:val="00E70959"/>
    <w:rsid w:val="00E70BFB"/>
    <w:rsid w:val="00E716F8"/>
    <w:rsid w:val="00E722B1"/>
    <w:rsid w:val="00E72806"/>
    <w:rsid w:val="00E747B3"/>
    <w:rsid w:val="00E74B10"/>
    <w:rsid w:val="00E7548F"/>
    <w:rsid w:val="00E75847"/>
    <w:rsid w:val="00E75F2F"/>
    <w:rsid w:val="00E776F9"/>
    <w:rsid w:val="00E779D9"/>
    <w:rsid w:val="00E77AE8"/>
    <w:rsid w:val="00E801DF"/>
    <w:rsid w:val="00E813DA"/>
    <w:rsid w:val="00E8222F"/>
    <w:rsid w:val="00E828FC"/>
    <w:rsid w:val="00E8356E"/>
    <w:rsid w:val="00E83E98"/>
    <w:rsid w:val="00E844DA"/>
    <w:rsid w:val="00E84CFE"/>
    <w:rsid w:val="00E85673"/>
    <w:rsid w:val="00E869D7"/>
    <w:rsid w:val="00E900F0"/>
    <w:rsid w:val="00E908BF"/>
    <w:rsid w:val="00E9121C"/>
    <w:rsid w:val="00E924F3"/>
    <w:rsid w:val="00E93013"/>
    <w:rsid w:val="00E936B8"/>
    <w:rsid w:val="00E93F55"/>
    <w:rsid w:val="00E94757"/>
    <w:rsid w:val="00E95DAD"/>
    <w:rsid w:val="00E9635E"/>
    <w:rsid w:val="00E97209"/>
    <w:rsid w:val="00E9720D"/>
    <w:rsid w:val="00E97490"/>
    <w:rsid w:val="00E977E8"/>
    <w:rsid w:val="00EA0E35"/>
    <w:rsid w:val="00EA27AB"/>
    <w:rsid w:val="00EA2ABE"/>
    <w:rsid w:val="00EA2FCF"/>
    <w:rsid w:val="00EA37D1"/>
    <w:rsid w:val="00EA4E91"/>
    <w:rsid w:val="00EA5716"/>
    <w:rsid w:val="00EA6177"/>
    <w:rsid w:val="00EA7DAA"/>
    <w:rsid w:val="00EB0B82"/>
    <w:rsid w:val="00EB0D06"/>
    <w:rsid w:val="00EB3359"/>
    <w:rsid w:val="00EB41A7"/>
    <w:rsid w:val="00EB641C"/>
    <w:rsid w:val="00EB7ED6"/>
    <w:rsid w:val="00EC0883"/>
    <w:rsid w:val="00EC1330"/>
    <w:rsid w:val="00EC1DBD"/>
    <w:rsid w:val="00EC209E"/>
    <w:rsid w:val="00EC3B40"/>
    <w:rsid w:val="00EC51A6"/>
    <w:rsid w:val="00EC5222"/>
    <w:rsid w:val="00EC5C7A"/>
    <w:rsid w:val="00EC6475"/>
    <w:rsid w:val="00EC6764"/>
    <w:rsid w:val="00EC6A79"/>
    <w:rsid w:val="00EC6FC1"/>
    <w:rsid w:val="00EC742D"/>
    <w:rsid w:val="00ED0952"/>
    <w:rsid w:val="00ED0CD0"/>
    <w:rsid w:val="00ED1DE1"/>
    <w:rsid w:val="00ED32E7"/>
    <w:rsid w:val="00ED3BB3"/>
    <w:rsid w:val="00ED3ED2"/>
    <w:rsid w:val="00ED5FED"/>
    <w:rsid w:val="00ED6624"/>
    <w:rsid w:val="00ED6F2B"/>
    <w:rsid w:val="00ED7482"/>
    <w:rsid w:val="00ED78D0"/>
    <w:rsid w:val="00ED7EB4"/>
    <w:rsid w:val="00ED7ED9"/>
    <w:rsid w:val="00EE21DD"/>
    <w:rsid w:val="00EE241D"/>
    <w:rsid w:val="00EE2C7A"/>
    <w:rsid w:val="00EE32EC"/>
    <w:rsid w:val="00EE355E"/>
    <w:rsid w:val="00EE36C1"/>
    <w:rsid w:val="00EE459E"/>
    <w:rsid w:val="00EE56DD"/>
    <w:rsid w:val="00EE5D7B"/>
    <w:rsid w:val="00EE5DD4"/>
    <w:rsid w:val="00EE7A10"/>
    <w:rsid w:val="00EE7FD2"/>
    <w:rsid w:val="00EF0E1F"/>
    <w:rsid w:val="00EF10A5"/>
    <w:rsid w:val="00EF14F3"/>
    <w:rsid w:val="00EF1549"/>
    <w:rsid w:val="00EF1989"/>
    <w:rsid w:val="00EF26B6"/>
    <w:rsid w:val="00EF3678"/>
    <w:rsid w:val="00EF37DD"/>
    <w:rsid w:val="00EF3CD2"/>
    <w:rsid w:val="00EF4586"/>
    <w:rsid w:val="00EF45C4"/>
    <w:rsid w:val="00EF45CC"/>
    <w:rsid w:val="00EF5677"/>
    <w:rsid w:val="00EF5BED"/>
    <w:rsid w:val="00EF5EEA"/>
    <w:rsid w:val="00F00C33"/>
    <w:rsid w:val="00F02404"/>
    <w:rsid w:val="00F02CC3"/>
    <w:rsid w:val="00F035F5"/>
    <w:rsid w:val="00F0368F"/>
    <w:rsid w:val="00F04317"/>
    <w:rsid w:val="00F0528E"/>
    <w:rsid w:val="00F0590F"/>
    <w:rsid w:val="00F062F8"/>
    <w:rsid w:val="00F10BA7"/>
    <w:rsid w:val="00F10C81"/>
    <w:rsid w:val="00F11D38"/>
    <w:rsid w:val="00F12DBA"/>
    <w:rsid w:val="00F132BD"/>
    <w:rsid w:val="00F13694"/>
    <w:rsid w:val="00F1401A"/>
    <w:rsid w:val="00F1476F"/>
    <w:rsid w:val="00F149EF"/>
    <w:rsid w:val="00F14A44"/>
    <w:rsid w:val="00F14F14"/>
    <w:rsid w:val="00F15131"/>
    <w:rsid w:val="00F153EA"/>
    <w:rsid w:val="00F20F60"/>
    <w:rsid w:val="00F276BA"/>
    <w:rsid w:val="00F27BDA"/>
    <w:rsid w:val="00F31101"/>
    <w:rsid w:val="00F3260F"/>
    <w:rsid w:val="00F3272B"/>
    <w:rsid w:val="00F327CE"/>
    <w:rsid w:val="00F331A0"/>
    <w:rsid w:val="00F337DE"/>
    <w:rsid w:val="00F34868"/>
    <w:rsid w:val="00F37D24"/>
    <w:rsid w:val="00F4016A"/>
    <w:rsid w:val="00F406E1"/>
    <w:rsid w:val="00F40CC6"/>
    <w:rsid w:val="00F4159D"/>
    <w:rsid w:val="00F41CCD"/>
    <w:rsid w:val="00F41D23"/>
    <w:rsid w:val="00F428BD"/>
    <w:rsid w:val="00F436C7"/>
    <w:rsid w:val="00F43C33"/>
    <w:rsid w:val="00F43CC1"/>
    <w:rsid w:val="00F447C5"/>
    <w:rsid w:val="00F4753B"/>
    <w:rsid w:val="00F51152"/>
    <w:rsid w:val="00F511C3"/>
    <w:rsid w:val="00F5156B"/>
    <w:rsid w:val="00F51906"/>
    <w:rsid w:val="00F5280A"/>
    <w:rsid w:val="00F53100"/>
    <w:rsid w:val="00F53E6D"/>
    <w:rsid w:val="00F543DE"/>
    <w:rsid w:val="00F54CCE"/>
    <w:rsid w:val="00F5660E"/>
    <w:rsid w:val="00F56D4D"/>
    <w:rsid w:val="00F56F0A"/>
    <w:rsid w:val="00F57C6A"/>
    <w:rsid w:val="00F61BE3"/>
    <w:rsid w:val="00F624B1"/>
    <w:rsid w:val="00F6279E"/>
    <w:rsid w:val="00F634E8"/>
    <w:rsid w:val="00F63732"/>
    <w:rsid w:val="00F63A18"/>
    <w:rsid w:val="00F63BE6"/>
    <w:rsid w:val="00F646CD"/>
    <w:rsid w:val="00F65967"/>
    <w:rsid w:val="00F65CDF"/>
    <w:rsid w:val="00F667FD"/>
    <w:rsid w:val="00F66E43"/>
    <w:rsid w:val="00F675A7"/>
    <w:rsid w:val="00F675B0"/>
    <w:rsid w:val="00F7032C"/>
    <w:rsid w:val="00F705A4"/>
    <w:rsid w:val="00F70962"/>
    <w:rsid w:val="00F719DE"/>
    <w:rsid w:val="00F71DC5"/>
    <w:rsid w:val="00F7273A"/>
    <w:rsid w:val="00F72BFD"/>
    <w:rsid w:val="00F734A9"/>
    <w:rsid w:val="00F7419B"/>
    <w:rsid w:val="00F74492"/>
    <w:rsid w:val="00F7454E"/>
    <w:rsid w:val="00F74E3C"/>
    <w:rsid w:val="00F75236"/>
    <w:rsid w:val="00F758F9"/>
    <w:rsid w:val="00F7668E"/>
    <w:rsid w:val="00F76D76"/>
    <w:rsid w:val="00F77A9C"/>
    <w:rsid w:val="00F809B9"/>
    <w:rsid w:val="00F80D4A"/>
    <w:rsid w:val="00F81D22"/>
    <w:rsid w:val="00F81EBD"/>
    <w:rsid w:val="00F82B19"/>
    <w:rsid w:val="00F82E18"/>
    <w:rsid w:val="00F84213"/>
    <w:rsid w:val="00F84715"/>
    <w:rsid w:val="00F84A88"/>
    <w:rsid w:val="00F87129"/>
    <w:rsid w:val="00F90DC1"/>
    <w:rsid w:val="00F90E20"/>
    <w:rsid w:val="00F91144"/>
    <w:rsid w:val="00F9144A"/>
    <w:rsid w:val="00F92771"/>
    <w:rsid w:val="00F92B1A"/>
    <w:rsid w:val="00F92C79"/>
    <w:rsid w:val="00F938EE"/>
    <w:rsid w:val="00F93936"/>
    <w:rsid w:val="00F93946"/>
    <w:rsid w:val="00F942EF"/>
    <w:rsid w:val="00F95792"/>
    <w:rsid w:val="00F959FA"/>
    <w:rsid w:val="00F961D2"/>
    <w:rsid w:val="00F964FB"/>
    <w:rsid w:val="00F96523"/>
    <w:rsid w:val="00F96AA9"/>
    <w:rsid w:val="00F96EF0"/>
    <w:rsid w:val="00F97656"/>
    <w:rsid w:val="00F97EB1"/>
    <w:rsid w:val="00FA011D"/>
    <w:rsid w:val="00FA06E8"/>
    <w:rsid w:val="00FA0C03"/>
    <w:rsid w:val="00FA0CDA"/>
    <w:rsid w:val="00FA1212"/>
    <w:rsid w:val="00FA26B6"/>
    <w:rsid w:val="00FA2EAF"/>
    <w:rsid w:val="00FA57D6"/>
    <w:rsid w:val="00FA5856"/>
    <w:rsid w:val="00FA715B"/>
    <w:rsid w:val="00FA7754"/>
    <w:rsid w:val="00FA7965"/>
    <w:rsid w:val="00FB1706"/>
    <w:rsid w:val="00FB21B5"/>
    <w:rsid w:val="00FB24E9"/>
    <w:rsid w:val="00FB4CD2"/>
    <w:rsid w:val="00FB5957"/>
    <w:rsid w:val="00FB5C1A"/>
    <w:rsid w:val="00FB6372"/>
    <w:rsid w:val="00FB6E46"/>
    <w:rsid w:val="00FB6E4B"/>
    <w:rsid w:val="00FB76FA"/>
    <w:rsid w:val="00FB7998"/>
    <w:rsid w:val="00FC09B8"/>
    <w:rsid w:val="00FC149D"/>
    <w:rsid w:val="00FC1908"/>
    <w:rsid w:val="00FC3092"/>
    <w:rsid w:val="00FC31A1"/>
    <w:rsid w:val="00FC3A1B"/>
    <w:rsid w:val="00FC4711"/>
    <w:rsid w:val="00FC5A0C"/>
    <w:rsid w:val="00FC5A5F"/>
    <w:rsid w:val="00FC66E7"/>
    <w:rsid w:val="00FC6EDF"/>
    <w:rsid w:val="00FD1E0F"/>
    <w:rsid w:val="00FD2DCF"/>
    <w:rsid w:val="00FD314F"/>
    <w:rsid w:val="00FD3802"/>
    <w:rsid w:val="00FD3CF5"/>
    <w:rsid w:val="00FD43EB"/>
    <w:rsid w:val="00FD4804"/>
    <w:rsid w:val="00FD4AEB"/>
    <w:rsid w:val="00FD4F8B"/>
    <w:rsid w:val="00FD50B4"/>
    <w:rsid w:val="00FD517F"/>
    <w:rsid w:val="00FD7E17"/>
    <w:rsid w:val="00FD7FF3"/>
    <w:rsid w:val="00FE2CC7"/>
    <w:rsid w:val="00FE3C10"/>
    <w:rsid w:val="00FE4675"/>
    <w:rsid w:val="00FE48D5"/>
    <w:rsid w:val="00FE4AC9"/>
    <w:rsid w:val="00FE4FE8"/>
    <w:rsid w:val="00FE5CCF"/>
    <w:rsid w:val="00FE6482"/>
    <w:rsid w:val="00FE77C2"/>
    <w:rsid w:val="00FF1B27"/>
    <w:rsid w:val="00FF227B"/>
    <w:rsid w:val="00F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253"/>
    <w:rPr>
      <w:rFonts w:ascii="Book Antiqua" w:hAnsi="Book Antiqua"/>
      <w:sz w:val="24"/>
      <w:szCs w:val="24"/>
    </w:rPr>
  </w:style>
  <w:style w:type="paragraph" w:styleId="Heading1">
    <w:name w:val="heading 1"/>
    <w:basedOn w:val="Normal"/>
    <w:next w:val="Normal"/>
    <w:qFormat/>
    <w:rsid w:val="00E5144F"/>
    <w:pPr>
      <w:keepNext/>
      <w:tabs>
        <w:tab w:val="left" w:pos="0"/>
      </w:tabs>
      <w:spacing w:before="240" w:after="60"/>
      <w:ind w:hanging="540"/>
      <w:outlineLvl w:val="0"/>
    </w:pPr>
    <w:rPr>
      <w:rFonts w:cs="Arial"/>
      <w:b/>
      <w:bCs/>
      <w:kern w:val="32"/>
      <w:sz w:val="32"/>
      <w:szCs w:val="32"/>
    </w:rPr>
  </w:style>
  <w:style w:type="paragraph" w:styleId="Heading2">
    <w:name w:val="heading 2"/>
    <w:basedOn w:val="Normal"/>
    <w:next w:val="Normal"/>
    <w:link w:val="Heading2Char"/>
    <w:autoRedefine/>
    <w:qFormat/>
    <w:rsid w:val="00A306F1"/>
    <w:pPr>
      <w:keepNext/>
      <w:numPr>
        <w:numId w:val="25"/>
      </w:numPr>
      <w:tabs>
        <w:tab w:val="num" w:pos="0"/>
      </w:tabs>
      <w:spacing w:before="240" w:after="60"/>
      <w:ind w:left="0" w:hanging="540"/>
      <w:outlineLvl w:val="1"/>
    </w:pPr>
    <w:rPr>
      <w:rFonts w:cs="Arial"/>
      <w:b/>
      <w:bCs/>
      <w:i/>
      <w:iCs/>
      <w:sz w:val="28"/>
      <w:szCs w:val="22"/>
    </w:rPr>
  </w:style>
  <w:style w:type="paragraph" w:styleId="Heading3">
    <w:name w:val="heading 3"/>
    <w:basedOn w:val="Normal"/>
    <w:next w:val="Normal"/>
    <w:link w:val="Heading3Char"/>
    <w:autoRedefine/>
    <w:qFormat/>
    <w:rsid w:val="00B803AF"/>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5E8C"/>
    <w:pPr>
      <w:spacing w:after="120"/>
    </w:pPr>
  </w:style>
  <w:style w:type="paragraph" w:customStyle="1" w:styleId="Default">
    <w:name w:val="Default"/>
    <w:rsid w:val="00795EE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rsid w:val="00400CC6"/>
    <w:rPr>
      <w:sz w:val="16"/>
      <w:szCs w:val="16"/>
    </w:rPr>
  </w:style>
  <w:style w:type="paragraph" w:styleId="CommentText">
    <w:name w:val="annotation text"/>
    <w:basedOn w:val="Normal"/>
    <w:semiHidden/>
    <w:rsid w:val="00400CC6"/>
    <w:rPr>
      <w:sz w:val="20"/>
      <w:szCs w:val="20"/>
    </w:rPr>
  </w:style>
  <w:style w:type="paragraph" w:styleId="CommentSubject">
    <w:name w:val="annotation subject"/>
    <w:basedOn w:val="CommentText"/>
    <w:next w:val="CommentText"/>
    <w:semiHidden/>
    <w:rsid w:val="00400CC6"/>
    <w:rPr>
      <w:b/>
      <w:bCs/>
    </w:rPr>
  </w:style>
  <w:style w:type="paragraph" w:styleId="BalloonText">
    <w:name w:val="Balloon Text"/>
    <w:basedOn w:val="Normal"/>
    <w:semiHidden/>
    <w:rsid w:val="00400CC6"/>
    <w:rPr>
      <w:rFonts w:ascii="Tahoma" w:hAnsi="Tahoma" w:cs="Tahoma"/>
      <w:sz w:val="16"/>
      <w:szCs w:val="16"/>
    </w:rPr>
  </w:style>
  <w:style w:type="paragraph" w:styleId="Footer">
    <w:name w:val="footer"/>
    <w:basedOn w:val="Normal"/>
    <w:rsid w:val="006212DE"/>
    <w:pPr>
      <w:tabs>
        <w:tab w:val="center" w:pos="4320"/>
        <w:tab w:val="right" w:pos="8640"/>
      </w:tabs>
    </w:pPr>
  </w:style>
  <w:style w:type="character" w:styleId="PageNumber">
    <w:name w:val="page number"/>
    <w:basedOn w:val="DefaultParagraphFont"/>
    <w:rsid w:val="006212DE"/>
  </w:style>
  <w:style w:type="paragraph" w:styleId="Header">
    <w:name w:val="header"/>
    <w:basedOn w:val="Normal"/>
    <w:rsid w:val="00684F97"/>
    <w:pPr>
      <w:tabs>
        <w:tab w:val="center" w:pos="4320"/>
        <w:tab w:val="right" w:pos="8640"/>
      </w:tabs>
    </w:pPr>
  </w:style>
  <w:style w:type="paragraph" w:customStyle="1" w:styleId="StyleHeading1Left-038">
    <w:name w:val="Style Heading 1 + Left:  -0.38&quot;"/>
    <w:basedOn w:val="Heading1"/>
    <w:autoRedefine/>
    <w:rsid w:val="00537253"/>
    <w:rPr>
      <w:rFonts w:cs="Times New Roman"/>
      <w:szCs w:val="20"/>
    </w:rPr>
  </w:style>
  <w:style w:type="character" w:customStyle="1" w:styleId="Heading2Char">
    <w:name w:val="Heading 2 Char"/>
    <w:basedOn w:val="DefaultParagraphFont"/>
    <w:link w:val="Heading2"/>
    <w:rsid w:val="00A306F1"/>
    <w:rPr>
      <w:rFonts w:ascii="Book Antiqua" w:hAnsi="Book Antiqua" w:cs="Arial"/>
      <w:b/>
      <w:bCs/>
      <w:i/>
      <w:iCs/>
      <w:sz w:val="28"/>
      <w:szCs w:val="22"/>
      <w:lang w:val="en-US" w:eastAsia="en-US" w:bidi="ar-SA"/>
    </w:rPr>
  </w:style>
  <w:style w:type="paragraph" w:styleId="Title">
    <w:name w:val="Title"/>
    <w:basedOn w:val="Normal"/>
    <w:qFormat/>
    <w:rsid w:val="00537253"/>
    <w:pPr>
      <w:spacing w:before="240" w:after="60"/>
      <w:jc w:val="center"/>
      <w:outlineLvl w:val="0"/>
    </w:pPr>
    <w:rPr>
      <w:rFonts w:cs="Arial"/>
      <w:b/>
      <w:bCs/>
      <w:kern w:val="28"/>
      <w:sz w:val="32"/>
      <w:szCs w:val="32"/>
    </w:rPr>
  </w:style>
  <w:style w:type="character" w:customStyle="1" w:styleId="Heading3Char">
    <w:name w:val="Heading 3 Char"/>
    <w:basedOn w:val="DefaultParagraphFont"/>
    <w:link w:val="Heading3"/>
    <w:rsid w:val="00B803AF"/>
    <w:rPr>
      <w:rFonts w:ascii="Book Antiqua" w:hAnsi="Book Antiqua" w:cs="Arial"/>
      <w:b/>
      <w:bCs/>
      <w:sz w:val="26"/>
      <w:szCs w:val="26"/>
      <w:lang w:val="en-US" w:eastAsia="en-US" w:bidi="ar-SA"/>
    </w:rPr>
  </w:style>
  <w:style w:type="paragraph" w:customStyle="1" w:styleId="Title1">
    <w:name w:val="Title 1"/>
    <w:basedOn w:val="Normal"/>
    <w:rsid w:val="00E5144F"/>
    <w:pPr>
      <w:jc w:val="center"/>
    </w:pPr>
    <w:rPr>
      <w:b/>
      <w:bCs/>
      <w:sz w:val="28"/>
      <w:szCs w:val="20"/>
    </w:rPr>
  </w:style>
  <w:style w:type="table" w:styleId="TableGrid">
    <w:name w:val="Table Grid"/>
    <w:basedOn w:val="TableNormal"/>
    <w:rsid w:val="008A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PalatinoLinotype11pt">
    <w:name w:val="Style Body Text + Palatino Linotype 11 pt"/>
    <w:basedOn w:val="BodyText"/>
    <w:rsid w:val="00A306F1"/>
  </w:style>
  <w:style w:type="paragraph" w:styleId="HTMLPreformatted">
    <w:name w:val="HTML Preformatted"/>
    <w:basedOn w:val="Normal"/>
    <w:rsid w:val="0069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FootnoteText">
    <w:name w:val="footnote text"/>
    <w:basedOn w:val="Normal"/>
    <w:link w:val="FootnoteTextChar"/>
    <w:rsid w:val="007E2879"/>
    <w:rPr>
      <w:sz w:val="20"/>
      <w:szCs w:val="20"/>
    </w:rPr>
  </w:style>
  <w:style w:type="character" w:customStyle="1" w:styleId="FootnoteTextChar">
    <w:name w:val="Footnote Text Char"/>
    <w:basedOn w:val="DefaultParagraphFont"/>
    <w:link w:val="FootnoteText"/>
    <w:rsid w:val="007E2879"/>
    <w:rPr>
      <w:rFonts w:ascii="Book Antiqua" w:hAnsi="Book Antiqua"/>
    </w:rPr>
  </w:style>
  <w:style w:type="character" w:styleId="FootnoteReference">
    <w:name w:val="footnote reference"/>
    <w:basedOn w:val="DefaultParagraphFont"/>
    <w:rsid w:val="007E2879"/>
    <w:rPr>
      <w:vertAlign w:val="superscript"/>
    </w:rPr>
  </w:style>
  <w:style w:type="character" w:styleId="Hyperlink">
    <w:name w:val="Hyperlink"/>
    <w:basedOn w:val="DefaultParagraphFont"/>
    <w:rsid w:val="007E28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253"/>
    <w:rPr>
      <w:rFonts w:ascii="Book Antiqua" w:hAnsi="Book Antiqua"/>
      <w:sz w:val="24"/>
      <w:szCs w:val="24"/>
    </w:rPr>
  </w:style>
  <w:style w:type="paragraph" w:styleId="Heading1">
    <w:name w:val="heading 1"/>
    <w:basedOn w:val="Normal"/>
    <w:next w:val="Normal"/>
    <w:qFormat/>
    <w:rsid w:val="00E5144F"/>
    <w:pPr>
      <w:keepNext/>
      <w:tabs>
        <w:tab w:val="left" w:pos="0"/>
      </w:tabs>
      <w:spacing w:before="240" w:after="60"/>
      <w:ind w:hanging="540"/>
      <w:outlineLvl w:val="0"/>
    </w:pPr>
    <w:rPr>
      <w:rFonts w:cs="Arial"/>
      <w:b/>
      <w:bCs/>
      <w:kern w:val="32"/>
      <w:sz w:val="32"/>
      <w:szCs w:val="32"/>
    </w:rPr>
  </w:style>
  <w:style w:type="paragraph" w:styleId="Heading2">
    <w:name w:val="heading 2"/>
    <w:basedOn w:val="Normal"/>
    <w:next w:val="Normal"/>
    <w:link w:val="Heading2Char"/>
    <w:autoRedefine/>
    <w:qFormat/>
    <w:rsid w:val="00A306F1"/>
    <w:pPr>
      <w:keepNext/>
      <w:numPr>
        <w:numId w:val="25"/>
      </w:numPr>
      <w:tabs>
        <w:tab w:val="num" w:pos="0"/>
      </w:tabs>
      <w:spacing w:before="240" w:after="60"/>
      <w:ind w:left="0" w:hanging="540"/>
      <w:outlineLvl w:val="1"/>
    </w:pPr>
    <w:rPr>
      <w:rFonts w:cs="Arial"/>
      <w:b/>
      <w:bCs/>
      <w:i/>
      <w:iCs/>
      <w:sz w:val="28"/>
      <w:szCs w:val="22"/>
    </w:rPr>
  </w:style>
  <w:style w:type="paragraph" w:styleId="Heading3">
    <w:name w:val="heading 3"/>
    <w:basedOn w:val="Normal"/>
    <w:next w:val="Normal"/>
    <w:link w:val="Heading3Char"/>
    <w:autoRedefine/>
    <w:qFormat/>
    <w:rsid w:val="00B803AF"/>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5E8C"/>
    <w:pPr>
      <w:spacing w:after="120"/>
    </w:pPr>
  </w:style>
  <w:style w:type="paragraph" w:customStyle="1" w:styleId="Default">
    <w:name w:val="Default"/>
    <w:rsid w:val="00795EE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rsid w:val="00400CC6"/>
    <w:rPr>
      <w:sz w:val="16"/>
      <w:szCs w:val="16"/>
    </w:rPr>
  </w:style>
  <w:style w:type="paragraph" w:styleId="CommentText">
    <w:name w:val="annotation text"/>
    <w:basedOn w:val="Normal"/>
    <w:semiHidden/>
    <w:rsid w:val="00400CC6"/>
    <w:rPr>
      <w:sz w:val="20"/>
      <w:szCs w:val="20"/>
    </w:rPr>
  </w:style>
  <w:style w:type="paragraph" w:styleId="CommentSubject">
    <w:name w:val="annotation subject"/>
    <w:basedOn w:val="CommentText"/>
    <w:next w:val="CommentText"/>
    <w:semiHidden/>
    <w:rsid w:val="00400CC6"/>
    <w:rPr>
      <w:b/>
      <w:bCs/>
    </w:rPr>
  </w:style>
  <w:style w:type="paragraph" w:styleId="BalloonText">
    <w:name w:val="Balloon Text"/>
    <w:basedOn w:val="Normal"/>
    <w:semiHidden/>
    <w:rsid w:val="00400CC6"/>
    <w:rPr>
      <w:rFonts w:ascii="Tahoma" w:hAnsi="Tahoma" w:cs="Tahoma"/>
      <w:sz w:val="16"/>
      <w:szCs w:val="16"/>
    </w:rPr>
  </w:style>
  <w:style w:type="paragraph" w:styleId="Footer">
    <w:name w:val="footer"/>
    <w:basedOn w:val="Normal"/>
    <w:rsid w:val="006212DE"/>
    <w:pPr>
      <w:tabs>
        <w:tab w:val="center" w:pos="4320"/>
        <w:tab w:val="right" w:pos="8640"/>
      </w:tabs>
    </w:pPr>
  </w:style>
  <w:style w:type="character" w:styleId="PageNumber">
    <w:name w:val="page number"/>
    <w:basedOn w:val="DefaultParagraphFont"/>
    <w:rsid w:val="006212DE"/>
  </w:style>
  <w:style w:type="paragraph" w:styleId="Header">
    <w:name w:val="header"/>
    <w:basedOn w:val="Normal"/>
    <w:rsid w:val="00684F97"/>
    <w:pPr>
      <w:tabs>
        <w:tab w:val="center" w:pos="4320"/>
        <w:tab w:val="right" w:pos="8640"/>
      </w:tabs>
    </w:pPr>
  </w:style>
  <w:style w:type="paragraph" w:customStyle="1" w:styleId="StyleHeading1Left-038">
    <w:name w:val="Style Heading 1 + Left:  -0.38&quot;"/>
    <w:basedOn w:val="Heading1"/>
    <w:autoRedefine/>
    <w:rsid w:val="00537253"/>
    <w:rPr>
      <w:rFonts w:cs="Times New Roman"/>
      <w:szCs w:val="20"/>
    </w:rPr>
  </w:style>
  <w:style w:type="character" w:customStyle="1" w:styleId="Heading2Char">
    <w:name w:val="Heading 2 Char"/>
    <w:basedOn w:val="DefaultParagraphFont"/>
    <w:link w:val="Heading2"/>
    <w:rsid w:val="00A306F1"/>
    <w:rPr>
      <w:rFonts w:ascii="Book Antiqua" w:hAnsi="Book Antiqua" w:cs="Arial"/>
      <w:b/>
      <w:bCs/>
      <w:i/>
      <w:iCs/>
      <w:sz w:val="28"/>
      <w:szCs w:val="22"/>
      <w:lang w:val="en-US" w:eastAsia="en-US" w:bidi="ar-SA"/>
    </w:rPr>
  </w:style>
  <w:style w:type="paragraph" w:styleId="Title">
    <w:name w:val="Title"/>
    <w:basedOn w:val="Normal"/>
    <w:qFormat/>
    <w:rsid w:val="00537253"/>
    <w:pPr>
      <w:spacing w:before="240" w:after="60"/>
      <w:jc w:val="center"/>
      <w:outlineLvl w:val="0"/>
    </w:pPr>
    <w:rPr>
      <w:rFonts w:cs="Arial"/>
      <w:b/>
      <w:bCs/>
      <w:kern w:val="28"/>
      <w:sz w:val="32"/>
      <w:szCs w:val="32"/>
    </w:rPr>
  </w:style>
  <w:style w:type="character" w:customStyle="1" w:styleId="Heading3Char">
    <w:name w:val="Heading 3 Char"/>
    <w:basedOn w:val="DefaultParagraphFont"/>
    <w:link w:val="Heading3"/>
    <w:rsid w:val="00B803AF"/>
    <w:rPr>
      <w:rFonts w:ascii="Book Antiqua" w:hAnsi="Book Antiqua" w:cs="Arial"/>
      <w:b/>
      <w:bCs/>
      <w:sz w:val="26"/>
      <w:szCs w:val="26"/>
      <w:lang w:val="en-US" w:eastAsia="en-US" w:bidi="ar-SA"/>
    </w:rPr>
  </w:style>
  <w:style w:type="paragraph" w:customStyle="1" w:styleId="Title1">
    <w:name w:val="Title 1"/>
    <w:basedOn w:val="Normal"/>
    <w:rsid w:val="00E5144F"/>
    <w:pPr>
      <w:jc w:val="center"/>
    </w:pPr>
    <w:rPr>
      <w:b/>
      <w:bCs/>
      <w:sz w:val="28"/>
      <w:szCs w:val="20"/>
    </w:rPr>
  </w:style>
  <w:style w:type="table" w:styleId="TableGrid">
    <w:name w:val="Table Grid"/>
    <w:basedOn w:val="TableNormal"/>
    <w:rsid w:val="008A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PalatinoLinotype11pt">
    <w:name w:val="Style Body Text + Palatino Linotype 11 pt"/>
    <w:basedOn w:val="BodyText"/>
    <w:rsid w:val="00A306F1"/>
  </w:style>
  <w:style w:type="paragraph" w:styleId="HTMLPreformatted">
    <w:name w:val="HTML Preformatted"/>
    <w:basedOn w:val="Normal"/>
    <w:rsid w:val="0069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FootnoteText">
    <w:name w:val="footnote text"/>
    <w:basedOn w:val="Normal"/>
    <w:link w:val="FootnoteTextChar"/>
    <w:rsid w:val="007E2879"/>
    <w:rPr>
      <w:sz w:val="20"/>
      <w:szCs w:val="20"/>
    </w:rPr>
  </w:style>
  <w:style w:type="character" w:customStyle="1" w:styleId="FootnoteTextChar">
    <w:name w:val="Footnote Text Char"/>
    <w:basedOn w:val="DefaultParagraphFont"/>
    <w:link w:val="FootnoteText"/>
    <w:rsid w:val="007E2879"/>
    <w:rPr>
      <w:rFonts w:ascii="Book Antiqua" w:hAnsi="Book Antiqua"/>
    </w:rPr>
  </w:style>
  <w:style w:type="character" w:styleId="FootnoteReference">
    <w:name w:val="footnote reference"/>
    <w:basedOn w:val="DefaultParagraphFont"/>
    <w:rsid w:val="007E2879"/>
    <w:rPr>
      <w:vertAlign w:val="superscript"/>
    </w:rPr>
  </w:style>
  <w:style w:type="character" w:styleId="Hyperlink">
    <w:name w:val="Hyperlink"/>
    <w:basedOn w:val="DefaultParagraphFont"/>
    <w:rsid w:val="007E28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5572">
      <w:bodyDiv w:val="1"/>
      <w:marLeft w:val="0"/>
      <w:marRight w:val="0"/>
      <w:marTop w:val="0"/>
      <w:marBottom w:val="0"/>
      <w:divBdr>
        <w:top w:val="none" w:sz="0" w:space="0" w:color="auto"/>
        <w:left w:val="none" w:sz="0" w:space="0" w:color="auto"/>
        <w:bottom w:val="none" w:sz="0" w:space="0" w:color="auto"/>
        <w:right w:val="none" w:sz="0" w:space="0" w:color="auto"/>
      </w:divBdr>
      <w:divsChild>
        <w:div w:id="1090197456">
          <w:marLeft w:val="0"/>
          <w:marRight w:val="0"/>
          <w:marTop w:val="0"/>
          <w:marBottom w:val="0"/>
          <w:divBdr>
            <w:top w:val="none" w:sz="0" w:space="0" w:color="auto"/>
            <w:left w:val="none" w:sz="0" w:space="0" w:color="auto"/>
            <w:bottom w:val="none" w:sz="0" w:space="0" w:color="auto"/>
            <w:right w:val="none" w:sz="0" w:space="0" w:color="auto"/>
          </w:divBdr>
        </w:div>
      </w:divsChild>
    </w:div>
    <w:div w:id="119108789">
      <w:bodyDiv w:val="1"/>
      <w:marLeft w:val="0"/>
      <w:marRight w:val="0"/>
      <w:marTop w:val="0"/>
      <w:marBottom w:val="0"/>
      <w:divBdr>
        <w:top w:val="none" w:sz="0" w:space="0" w:color="auto"/>
        <w:left w:val="none" w:sz="0" w:space="0" w:color="auto"/>
        <w:bottom w:val="none" w:sz="0" w:space="0" w:color="auto"/>
        <w:right w:val="none" w:sz="0" w:space="0" w:color="auto"/>
      </w:divBdr>
      <w:divsChild>
        <w:div w:id="2043703177">
          <w:marLeft w:val="0"/>
          <w:marRight w:val="0"/>
          <w:marTop w:val="0"/>
          <w:marBottom w:val="0"/>
          <w:divBdr>
            <w:top w:val="none" w:sz="0" w:space="0" w:color="auto"/>
            <w:left w:val="none" w:sz="0" w:space="0" w:color="auto"/>
            <w:bottom w:val="none" w:sz="0" w:space="0" w:color="auto"/>
            <w:right w:val="none" w:sz="0" w:space="0" w:color="auto"/>
          </w:divBdr>
          <w:divsChild>
            <w:div w:id="11729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6173">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0">
          <w:marLeft w:val="0"/>
          <w:marRight w:val="0"/>
          <w:marTop w:val="0"/>
          <w:marBottom w:val="0"/>
          <w:divBdr>
            <w:top w:val="none" w:sz="0" w:space="0" w:color="auto"/>
            <w:left w:val="none" w:sz="0" w:space="0" w:color="auto"/>
            <w:bottom w:val="none" w:sz="0" w:space="0" w:color="auto"/>
            <w:right w:val="none" w:sz="0" w:space="0" w:color="auto"/>
          </w:divBdr>
          <w:divsChild>
            <w:div w:id="176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4203">
      <w:bodyDiv w:val="1"/>
      <w:marLeft w:val="0"/>
      <w:marRight w:val="0"/>
      <w:marTop w:val="0"/>
      <w:marBottom w:val="0"/>
      <w:divBdr>
        <w:top w:val="none" w:sz="0" w:space="0" w:color="auto"/>
        <w:left w:val="none" w:sz="0" w:space="0" w:color="auto"/>
        <w:bottom w:val="none" w:sz="0" w:space="0" w:color="auto"/>
        <w:right w:val="none" w:sz="0" w:space="0" w:color="auto"/>
      </w:divBdr>
      <w:divsChild>
        <w:div w:id="1136333786">
          <w:marLeft w:val="0"/>
          <w:marRight w:val="0"/>
          <w:marTop w:val="0"/>
          <w:marBottom w:val="0"/>
          <w:divBdr>
            <w:top w:val="none" w:sz="0" w:space="0" w:color="auto"/>
            <w:left w:val="none" w:sz="0" w:space="0" w:color="auto"/>
            <w:bottom w:val="none" w:sz="0" w:space="0" w:color="auto"/>
            <w:right w:val="none" w:sz="0" w:space="0" w:color="auto"/>
          </w:divBdr>
          <w:divsChild>
            <w:div w:id="755515782">
              <w:marLeft w:val="0"/>
              <w:marRight w:val="0"/>
              <w:marTop w:val="0"/>
              <w:marBottom w:val="0"/>
              <w:divBdr>
                <w:top w:val="none" w:sz="0" w:space="0" w:color="auto"/>
                <w:left w:val="none" w:sz="0" w:space="0" w:color="auto"/>
                <w:bottom w:val="none" w:sz="0" w:space="0" w:color="auto"/>
                <w:right w:val="none" w:sz="0" w:space="0" w:color="auto"/>
              </w:divBdr>
            </w:div>
            <w:div w:id="154810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federalregister.gov/a/2012-3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59504-B974-4C0C-A5EE-FB3BEDA6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ICF Consulting</Company>
  <LinksUpToDate>false</LinksUpToDate>
  <CharactersWithSpaces>11856</CharactersWithSpaces>
  <SharedDoc>false</SharedDoc>
  <HLinks>
    <vt:vector size="6" baseType="variant">
      <vt:variant>
        <vt:i4>196617</vt:i4>
      </vt:variant>
      <vt:variant>
        <vt:i4>0</vt:i4>
      </vt:variant>
      <vt:variant>
        <vt:i4>0</vt:i4>
      </vt:variant>
      <vt:variant>
        <vt:i4>5</vt:i4>
      </vt:variant>
      <vt:variant>
        <vt:lpwstr>https://federalregister.gov/a/2012-30313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ICF</dc:creator>
  <cp:lastModifiedBy>tyrone.huff</cp:lastModifiedBy>
  <cp:revision>2</cp:revision>
  <cp:lastPrinted>2012-07-18T18:32:00Z</cp:lastPrinted>
  <dcterms:created xsi:type="dcterms:W3CDTF">2014-08-23T17:39:00Z</dcterms:created>
  <dcterms:modified xsi:type="dcterms:W3CDTF">2014-08-23T17:39:00Z</dcterms:modified>
</cp:coreProperties>
</file>