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160" w:rsidRPr="00AD5101" w:rsidRDefault="00042160" w:rsidP="00042160">
      <w:pPr>
        <w:pStyle w:val="SL-FlLftSgl"/>
        <w:rPr>
          <w:rFonts w:ascii="Times New Roman Bold" w:hAnsi="Times New Roman Bold"/>
          <w:b/>
          <w:sz w:val="56"/>
        </w:rPr>
      </w:pPr>
    </w:p>
    <w:p w:rsidR="00042160" w:rsidRPr="00AD5101" w:rsidRDefault="00042160" w:rsidP="00042160">
      <w:pPr>
        <w:pStyle w:val="SL-FlLftSgl"/>
        <w:rPr>
          <w:rFonts w:ascii="Times New Roman Bold" w:hAnsi="Times New Roman Bold"/>
          <w:b/>
          <w:sz w:val="56"/>
        </w:rPr>
      </w:pPr>
    </w:p>
    <w:p w:rsidR="00042160" w:rsidRPr="00AD5101" w:rsidRDefault="00042160" w:rsidP="00042160">
      <w:pPr>
        <w:pStyle w:val="SL-FlLftSgl"/>
        <w:rPr>
          <w:rFonts w:ascii="Times New Roman Bold" w:hAnsi="Times New Roman Bold"/>
          <w:b/>
          <w:sz w:val="56"/>
        </w:rPr>
      </w:pPr>
    </w:p>
    <w:p w:rsidR="00042160" w:rsidRPr="00B943B6" w:rsidRDefault="00042160" w:rsidP="00042160">
      <w:pPr>
        <w:pStyle w:val="Volume"/>
      </w:pPr>
      <w:r w:rsidRPr="00B943B6">
        <w:t>State of Preschool 2013</w:t>
      </w:r>
      <w:r w:rsidR="00456C5E">
        <w:t>-2015</w:t>
      </w:r>
    </w:p>
    <w:p w:rsidR="00EC782A" w:rsidRDefault="00EC782A" w:rsidP="00042160">
      <w:pPr>
        <w:pStyle w:val="Volume"/>
        <w:rPr>
          <w:sz w:val="36"/>
          <w:szCs w:val="36"/>
        </w:rPr>
      </w:pPr>
    </w:p>
    <w:p w:rsidR="00042160" w:rsidRPr="00B943B6" w:rsidRDefault="00042160" w:rsidP="00042160">
      <w:pPr>
        <w:pStyle w:val="Volume"/>
        <w:rPr>
          <w:sz w:val="36"/>
          <w:szCs w:val="36"/>
        </w:rPr>
      </w:pPr>
      <w:r w:rsidRPr="00B943B6">
        <w:rPr>
          <w:sz w:val="36"/>
          <w:szCs w:val="36"/>
        </w:rPr>
        <w:t>Request for approval of a collection of information</w:t>
      </w:r>
    </w:p>
    <w:p w:rsidR="00042160" w:rsidRPr="00B943B6" w:rsidRDefault="00042160" w:rsidP="00042160">
      <w:pPr>
        <w:pStyle w:val="Volume"/>
        <w:rPr>
          <w:sz w:val="36"/>
          <w:szCs w:val="36"/>
        </w:rPr>
      </w:pPr>
      <w:r w:rsidRPr="00B943B6">
        <w:rPr>
          <w:sz w:val="36"/>
          <w:szCs w:val="36"/>
        </w:rPr>
        <w:t>Supporting Statement Part A</w:t>
      </w:r>
    </w:p>
    <w:p w:rsidR="00042160" w:rsidRPr="00B943B6" w:rsidRDefault="00042160" w:rsidP="00042160">
      <w:pPr>
        <w:pStyle w:val="Volume"/>
        <w:rPr>
          <w:sz w:val="36"/>
          <w:szCs w:val="36"/>
        </w:rPr>
      </w:pPr>
      <w:r w:rsidRPr="00B943B6">
        <w:rPr>
          <w:sz w:val="36"/>
          <w:szCs w:val="36"/>
        </w:rPr>
        <w:t xml:space="preserve">OMB Paperwork Reduction Act Submission </w:t>
      </w:r>
    </w:p>
    <w:p w:rsidR="00042160" w:rsidRPr="00B943B6" w:rsidRDefault="00042160" w:rsidP="00042160">
      <w:pPr>
        <w:pStyle w:val="Volume"/>
      </w:pPr>
    </w:p>
    <w:p w:rsidR="00042160"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Default="00042160" w:rsidP="00042160">
      <w:pPr>
        <w:pStyle w:val="SL-FlLftSgl"/>
        <w:jc w:val="center"/>
        <w:rPr>
          <w:rFonts w:ascii="Times New Roman Bold" w:hAnsi="Times New Roman Bold"/>
          <w:b/>
          <w:sz w:val="28"/>
        </w:rPr>
      </w:pPr>
    </w:p>
    <w:p w:rsidR="00042160"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Default="00042160" w:rsidP="00042160">
      <w:pPr>
        <w:pStyle w:val="SL-FlLftSgl"/>
        <w:jc w:val="center"/>
        <w:rPr>
          <w:rFonts w:ascii="Times New Roman Bold" w:hAnsi="Times New Roman Bold"/>
          <w:b/>
          <w:sz w:val="28"/>
        </w:rPr>
      </w:pPr>
      <w:r>
        <w:rPr>
          <w:rFonts w:ascii="Times New Roman Bold" w:hAnsi="Times New Roman Bold"/>
          <w:b/>
          <w:sz w:val="28"/>
        </w:rPr>
        <w:t>Submitted by:</w:t>
      </w:r>
    </w:p>
    <w:p w:rsidR="00042160" w:rsidRDefault="00042160" w:rsidP="00042160">
      <w:pPr>
        <w:pStyle w:val="SL-FlLftSgl"/>
        <w:jc w:val="center"/>
        <w:rPr>
          <w:rFonts w:ascii="Times New Roman Bold" w:hAnsi="Times New Roman Bold"/>
          <w:b/>
          <w:sz w:val="28"/>
        </w:rPr>
      </w:pPr>
      <w:r>
        <w:rPr>
          <w:rFonts w:ascii="Times New Roman Bold" w:hAnsi="Times New Roman Bold"/>
          <w:b/>
          <w:sz w:val="28"/>
        </w:rPr>
        <w:t>The National Center for Education Statistics</w:t>
      </w:r>
    </w:p>
    <w:p w:rsidR="00042160" w:rsidRDefault="00042160" w:rsidP="00042160">
      <w:pPr>
        <w:pStyle w:val="SL-FlLftSgl"/>
        <w:jc w:val="center"/>
        <w:rPr>
          <w:rFonts w:ascii="Times New Roman Bold" w:hAnsi="Times New Roman Bold"/>
          <w:b/>
          <w:sz w:val="28"/>
        </w:rPr>
      </w:pPr>
      <w:r>
        <w:rPr>
          <w:rFonts w:ascii="Times New Roman Bold" w:hAnsi="Times New Roman Bold"/>
          <w:b/>
          <w:sz w:val="28"/>
        </w:rPr>
        <w:t>Institute of Education Sciences</w:t>
      </w:r>
    </w:p>
    <w:p w:rsidR="00042160" w:rsidRPr="00AD5101" w:rsidRDefault="00042160" w:rsidP="00042160">
      <w:pPr>
        <w:pStyle w:val="SL-FlLftSgl"/>
        <w:jc w:val="center"/>
        <w:rPr>
          <w:rFonts w:ascii="Times New Roman Bold" w:hAnsi="Times New Roman Bold"/>
          <w:b/>
          <w:sz w:val="28"/>
        </w:rPr>
      </w:pPr>
      <w:r>
        <w:rPr>
          <w:rFonts w:ascii="Times New Roman Bold" w:hAnsi="Times New Roman Bold"/>
          <w:b/>
          <w:sz w:val="28"/>
        </w:rPr>
        <w:t>U.S. Department of Education</w:t>
      </w:r>
    </w:p>
    <w:p w:rsidR="00042160" w:rsidRPr="00AD5101"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Default="00042160" w:rsidP="00042160">
      <w:pPr>
        <w:pStyle w:val="SL-FlLftSgl"/>
        <w:jc w:val="center"/>
        <w:rPr>
          <w:rFonts w:ascii="Times New Roman Bold" w:hAnsi="Times New Roman Bold"/>
          <w:b/>
          <w:sz w:val="28"/>
        </w:rPr>
      </w:pPr>
    </w:p>
    <w:p w:rsidR="00042160" w:rsidRDefault="00042160" w:rsidP="00042160">
      <w:pPr>
        <w:pStyle w:val="SL-FlLftSgl"/>
        <w:jc w:val="center"/>
        <w:rPr>
          <w:rFonts w:ascii="Times New Roman Bold" w:hAnsi="Times New Roman Bold"/>
          <w:b/>
          <w:sz w:val="28"/>
        </w:rPr>
      </w:pPr>
    </w:p>
    <w:p w:rsidR="00042160"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Pr="004A672C" w:rsidRDefault="00CA2768" w:rsidP="00042160">
      <w:pPr>
        <w:pStyle w:val="SL-FlLftSgl"/>
        <w:jc w:val="center"/>
        <w:rPr>
          <w:rFonts w:ascii="Times New Roman Bold" w:hAnsi="Times New Roman Bold"/>
          <w:b/>
          <w:sz w:val="28"/>
        </w:rPr>
        <w:sectPr w:rsidR="00042160" w:rsidRPr="004A672C" w:rsidSect="00042160">
          <w:footerReference w:type="even" r:id="rId7"/>
          <w:footerReference w:type="default" r:id="rId8"/>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Pr>
          <w:rFonts w:ascii="Times New Roman Bold" w:hAnsi="Times New Roman Bold"/>
          <w:b/>
          <w:sz w:val="28"/>
        </w:rPr>
        <w:t>Decemb</w:t>
      </w:r>
      <w:r w:rsidR="00042160">
        <w:rPr>
          <w:rFonts w:ascii="Times New Roman Bold" w:hAnsi="Times New Roman Bold"/>
          <w:b/>
          <w:sz w:val="28"/>
        </w:rPr>
        <w:t>er</w:t>
      </w:r>
      <w:r w:rsidR="00042160" w:rsidRPr="00AD5101">
        <w:rPr>
          <w:rFonts w:ascii="Times New Roman Bold" w:hAnsi="Times New Roman Bold"/>
          <w:b/>
          <w:sz w:val="28"/>
        </w:rPr>
        <w:t xml:space="preserve"> 201</w:t>
      </w:r>
      <w:r w:rsidR="00042160">
        <w:rPr>
          <w:rFonts w:ascii="Times New Roman Bold" w:hAnsi="Times New Roman Bold"/>
          <w:b/>
          <w:sz w:val="28"/>
        </w:rPr>
        <w:t>2</w:t>
      </w:r>
    </w:p>
    <w:p w:rsidR="00042160" w:rsidRPr="00EC782A" w:rsidRDefault="00042160" w:rsidP="00042160">
      <w:pPr>
        <w:pStyle w:val="C1-CtrBoldHd"/>
        <w:rPr>
          <w:sz w:val="24"/>
          <w:szCs w:val="24"/>
        </w:rPr>
      </w:pPr>
      <w:bookmarkStart w:id="0" w:name="_Toc474654492"/>
      <w:bookmarkStart w:id="1" w:name="_Toc474809904"/>
      <w:r w:rsidRPr="00EC782A">
        <w:rPr>
          <w:sz w:val="24"/>
          <w:szCs w:val="24"/>
        </w:rPr>
        <w:lastRenderedPageBreak/>
        <w:t>TABLE OF CONTENTS</w:t>
      </w:r>
      <w:bookmarkEnd w:id="0"/>
      <w:bookmarkEnd w:id="1"/>
    </w:p>
    <w:p w:rsidR="00042160" w:rsidRPr="00EC782A" w:rsidRDefault="00042160" w:rsidP="00042160">
      <w:pPr>
        <w:pStyle w:val="T0-ChapPgHd"/>
        <w:rPr>
          <w:sz w:val="24"/>
          <w:szCs w:val="24"/>
        </w:rPr>
      </w:pPr>
      <w:r w:rsidRPr="00EC782A">
        <w:rPr>
          <w:sz w:val="24"/>
          <w:szCs w:val="24"/>
        </w:rPr>
        <w:tab/>
        <w:t>Page</w:t>
      </w:r>
    </w:p>
    <w:p w:rsidR="00042160" w:rsidRPr="00EC782A" w:rsidRDefault="00042160" w:rsidP="00042160">
      <w:pPr>
        <w:pStyle w:val="T0-ChapPgHd"/>
        <w:rPr>
          <w:sz w:val="24"/>
          <w:szCs w:val="24"/>
        </w:rPr>
      </w:pPr>
    </w:p>
    <w:p w:rsidR="00042160" w:rsidRPr="00EC782A" w:rsidRDefault="00042160" w:rsidP="00042160">
      <w:pPr>
        <w:pStyle w:val="TOC1"/>
        <w:rPr>
          <w:sz w:val="24"/>
          <w:szCs w:val="24"/>
        </w:rPr>
      </w:pPr>
      <w:r w:rsidRPr="00EC782A">
        <w:rPr>
          <w:sz w:val="24"/>
          <w:szCs w:val="24"/>
        </w:rPr>
        <w:t>JUSTIFICATION</w:t>
      </w:r>
      <w:r w:rsidRPr="00EC782A">
        <w:rPr>
          <w:sz w:val="24"/>
          <w:szCs w:val="24"/>
        </w:rPr>
        <w:tab/>
      </w:r>
      <w:r w:rsidRPr="00EC782A">
        <w:rPr>
          <w:sz w:val="24"/>
          <w:szCs w:val="24"/>
        </w:rPr>
        <w:tab/>
        <w:t>1</w:t>
      </w:r>
    </w:p>
    <w:p w:rsidR="00042160" w:rsidRPr="00EC782A" w:rsidRDefault="00042160" w:rsidP="00042160">
      <w:pPr>
        <w:pStyle w:val="TOC1"/>
        <w:spacing w:line="180" w:lineRule="exact"/>
        <w:rPr>
          <w:sz w:val="24"/>
          <w:szCs w:val="24"/>
        </w:rPr>
      </w:pPr>
    </w:p>
    <w:p w:rsidR="00042160" w:rsidRPr="00EC782A" w:rsidRDefault="00042160" w:rsidP="00EC782A">
      <w:pPr>
        <w:pStyle w:val="TOC2"/>
        <w:tabs>
          <w:tab w:val="clear" w:pos="2160"/>
          <w:tab w:val="left" w:pos="1440"/>
        </w:tabs>
        <w:ind w:left="1440"/>
        <w:rPr>
          <w:sz w:val="24"/>
          <w:szCs w:val="24"/>
        </w:rPr>
      </w:pPr>
      <w:r w:rsidRPr="00EC782A">
        <w:rPr>
          <w:sz w:val="24"/>
          <w:szCs w:val="24"/>
        </w:rPr>
        <w:t>A.1</w:t>
      </w:r>
      <w:r w:rsidRPr="00EC782A">
        <w:rPr>
          <w:sz w:val="24"/>
          <w:szCs w:val="24"/>
        </w:rPr>
        <w:tab/>
        <w:t>Circumstances Necessitating Collection of Information</w:t>
      </w:r>
      <w:r w:rsidRPr="00EC782A">
        <w:rPr>
          <w:sz w:val="24"/>
          <w:szCs w:val="24"/>
        </w:rPr>
        <w:tab/>
      </w:r>
      <w:r w:rsidRPr="00EC782A">
        <w:rPr>
          <w:sz w:val="24"/>
          <w:szCs w:val="24"/>
        </w:rPr>
        <w:tab/>
      </w:r>
      <w:r w:rsidR="00612F6F">
        <w:rPr>
          <w:sz w:val="24"/>
          <w:szCs w:val="24"/>
        </w:rPr>
        <w:t>1</w:t>
      </w:r>
    </w:p>
    <w:p w:rsidR="00042160" w:rsidRPr="00EC782A" w:rsidRDefault="00042160" w:rsidP="00EC782A">
      <w:pPr>
        <w:pStyle w:val="TOC2"/>
        <w:tabs>
          <w:tab w:val="clear" w:pos="2160"/>
          <w:tab w:val="left" w:pos="1440"/>
        </w:tabs>
        <w:ind w:left="1440"/>
        <w:rPr>
          <w:sz w:val="24"/>
          <w:szCs w:val="24"/>
        </w:rPr>
      </w:pPr>
      <w:r w:rsidRPr="00EC782A">
        <w:rPr>
          <w:sz w:val="24"/>
          <w:szCs w:val="24"/>
        </w:rPr>
        <w:t>A.2</w:t>
      </w:r>
      <w:r w:rsidRPr="00EC782A">
        <w:rPr>
          <w:sz w:val="24"/>
          <w:szCs w:val="24"/>
        </w:rPr>
        <w:tab/>
        <w:t>Purposes and Uses of the Data</w:t>
      </w:r>
      <w:r w:rsidRPr="00EC782A">
        <w:rPr>
          <w:sz w:val="24"/>
          <w:szCs w:val="24"/>
        </w:rPr>
        <w:tab/>
      </w:r>
      <w:r w:rsidRPr="00EC782A">
        <w:rPr>
          <w:sz w:val="24"/>
          <w:szCs w:val="24"/>
        </w:rPr>
        <w:tab/>
        <w:t>2</w:t>
      </w:r>
    </w:p>
    <w:p w:rsidR="00042160" w:rsidRPr="00EC782A" w:rsidRDefault="00042160" w:rsidP="00EC782A">
      <w:pPr>
        <w:pStyle w:val="TOC2"/>
        <w:tabs>
          <w:tab w:val="clear" w:pos="2160"/>
          <w:tab w:val="left" w:pos="1440"/>
        </w:tabs>
        <w:ind w:left="1440"/>
        <w:rPr>
          <w:sz w:val="24"/>
          <w:szCs w:val="24"/>
        </w:rPr>
      </w:pPr>
      <w:r w:rsidRPr="00EC782A">
        <w:rPr>
          <w:sz w:val="24"/>
          <w:szCs w:val="24"/>
        </w:rPr>
        <w:t>A.3</w:t>
      </w:r>
      <w:r w:rsidRPr="00EC782A">
        <w:rPr>
          <w:sz w:val="24"/>
          <w:szCs w:val="24"/>
        </w:rPr>
        <w:tab/>
        <w:t>Use of Information Technology</w:t>
      </w:r>
      <w:r w:rsidRPr="00EC782A">
        <w:rPr>
          <w:sz w:val="24"/>
          <w:szCs w:val="24"/>
        </w:rPr>
        <w:tab/>
      </w:r>
      <w:r w:rsidRPr="00EC782A">
        <w:rPr>
          <w:sz w:val="24"/>
          <w:szCs w:val="24"/>
        </w:rPr>
        <w:tab/>
        <w:t>2</w:t>
      </w:r>
    </w:p>
    <w:p w:rsidR="00042160" w:rsidRPr="00EC782A" w:rsidRDefault="00042160" w:rsidP="00EC782A">
      <w:pPr>
        <w:pStyle w:val="TOC2"/>
        <w:tabs>
          <w:tab w:val="clear" w:pos="2160"/>
          <w:tab w:val="left" w:pos="1440"/>
        </w:tabs>
        <w:ind w:left="1440"/>
        <w:rPr>
          <w:sz w:val="24"/>
          <w:szCs w:val="24"/>
        </w:rPr>
      </w:pPr>
      <w:r w:rsidRPr="00EC782A">
        <w:rPr>
          <w:sz w:val="24"/>
          <w:szCs w:val="24"/>
        </w:rPr>
        <w:t>A.4</w:t>
      </w:r>
      <w:r w:rsidRPr="00EC782A">
        <w:rPr>
          <w:sz w:val="24"/>
          <w:szCs w:val="24"/>
        </w:rPr>
        <w:tab/>
        <w:t>Efforts to Identify Duplication</w:t>
      </w:r>
      <w:r w:rsidRPr="00EC782A">
        <w:rPr>
          <w:sz w:val="24"/>
          <w:szCs w:val="24"/>
        </w:rPr>
        <w:tab/>
      </w:r>
      <w:r w:rsidRPr="00EC782A">
        <w:rPr>
          <w:sz w:val="24"/>
          <w:szCs w:val="24"/>
        </w:rPr>
        <w:tab/>
        <w:t>2</w:t>
      </w:r>
    </w:p>
    <w:p w:rsidR="00042160" w:rsidRPr="00EC782A" w:rsidRDefault="00042160" w:rsidP="00EC782A">
      <w:pPr>
        <w:pStyle w:val="TOC2"/>
        <w:tabs>
          <w:tab w:val="clear" w:pos="2160"/>
          <w:tab w:val="left" w:pos="1440"/>
        </w:tabs>
        <w:ind w:left="1440"/>
        <w:rPr>
          <w:sz w:val="24"/>
          <w:szCs w:val="24"/>
        </w:rPr>
      </w:pPr>
      <w:r w:rsidRPr="00EC782A">
        <w:rPr>
          <w:sz w:val="24"/>
          <w:szCs w:val="24"/>
        </w:rPr>
        <w:t>A.5</w:t>
      </w:r>
      <w:r w:rsidRPr="00EC782A">
        <w:rPr>
          <w:sz w:val="24"/>
          <w:szCs w:val="24"/>
        </w:rPr>
        <w:tab/>
        <w:t>Collection of Data from Small Businesses</w:t>
      </w:r>
      <w:r w:rsidRPr="00EC782A">
        <w:rPr>
          <w:sz w:val="24"/>
          <w:szCs w:val="24"/>
        </w:rPr>
        <w:tab/>
      </w:r>
      <w:r w:rsidRPr="00EC782A">
        <w:rPr>
          <w:sz w:val="24"/>
          <w:szCs w:val="24"/>
        </w:rPr>
        <w:tab/>
      </w:r>
      <w:r w:rsidR="00612F6F">
        <w:rPr>
          <w:sz w:val="24"/>
          <w:szCs w:val="24"/>
        </w:rPr>
        <w:t>3</w:t>
      </w:r>
    </w:p>
    <w:p w:rsidR="00042160" w:rsidRPr="00EC782A" w:rsidRDefault="00042160" w:rsidP="00EC782A">
      <w:pPr>
        <w:pStyle w:val="TOC2"/>
        <w:tabs>
          <w:tab w:val="clear" w:pos="2160"/>
          <w:tab w:val="left" w:pos="1440"/>
        </w:tabs>
        <w:ind w:left="1440"/>
        <w:rPr>
          <w:sz w:val="24"/>
          <w:szCs w:val="24"/>
        </w:rPr>
      </w:pPr>
      <w:r w:rsidRPr="00EC782A">
        <w:rPr>
          <w:sz w:val="24"/>
          <w:szCs w:val="24"/>
        </w:rPr>
        <w:t>A.6</w:t>
      </w:r>
      <w:r w:rsidRPr="00EC782A">
        <w:rPr>
          <w:sz w:val="24"/>
          <w:szCs w:val="24"/>
        </w:rPr>
        <w:tab/>
        <w:t>Consequences of Less Frequent Data Collection</w:t>
      </w:r>
      <w:r w:rsidRPr="00EC782A">
        <w:rPr>
          <w:sz w:val="24"/>
          <w:szCs w:val="24"/>
        </w:rPr>
        <w:tab/>
      </w:r>
      <w:r w:rsidRPr="00EC782A">
        <w:rPr>
          <w:sz w:val="24"/>
          <w:szCs w:val="24"/>
        </w:rPr>
        <w:tab/>
        <w:t>3</w:t>
      </w:r>
    </w:p>
    <w:p w:rsidR="00042160" w:rsidRPr="00EC782A" w:rsidRDefault="00042160" w:rsidP="00EC782A">
      <w:pPr>
        <w:pStyle w:val="TOC2"/>
        <w:tabs>
          <w:tab w:val="clear" w:pos="2160"/>
          <w:tab w:val="left" w:pos="1440"/>
        </w:tabs>
        <w:ind w:left="1440"/>
        <w:rPr>
          <w:sz w:val="24"/>
          <w:szCs w:val="24"/>
        </w:rPr>
      </w:pPr>
      <w:r w:rsidRPr="00EC782A">
        <w:rPr>
          <w:sz w:val="24"/>
          <w:szCs w:val="24"/>
        </w:rPr>
        <w:t>A.7</w:t>
      </w:r>
      <w:r w:rsidRPr="00EC782A">
        <w:rPr>
          <w:sz w:val="24"/>
          <w:szCs w:val="24"/>
        </w:rPr>
        <w:tab/>
        <w:t>Special Circumstances</w:t>
      </w:r>
      <w:r w:rsidRPr="00EC782A">
        <w:rPr>
          <w:sz w:val="24"/>
          <w:szCs w:val="24"/>
        </w:rPr>
        <w:tab/>
      </w:r>
      <w:r w:rsidRPr="00EC782A">
        <w:rPr>
          <w:sz w:val="24"/>
          <w:szCs w:val="24"/>
        </w:rPr>
        <w:tab/>
      </w:r>
      <w:r w:rsidR="00AF1112" w:rsidRPr="00EC782A">
        <w:rPr>
          <w:sz w:val="24"/>
          <w:szCs w:val="24"/>
        </w:rPr>
        <w:t>3</w:t>
      </w:r>
    </w:p>
    <w:p w:rsidR="00042160" w:rsidRPr="00EC782A" w:rsidRDefault="00042160" w:rsidP="00EC782A">
      <w:pPr>
        <w:pStyle w:val="TOC2"/>
        <w:tabs>
          <w:tab w:val="clear" w:pos="2160"/>
          <w:tab w:val="left" w:pos="1440"/>
        </w:tabs>
        <w:ind w:left="1440"/>
        <w:rPr>
          <w:sz w:val="24"/>
          <w:szCs w:val="24"/>
        </w:rPr>
      </w:pPr>
      <w:r w:rsidRPr="00EC782A">
        <w:rPr>
          <w:sz w:val="24"/>
          <w:szCs w:val="24"/>
        </w:rPr>
        <w:t>A.8</w:t>
      </w:r>
      <w:r w:rsidRPr="00EC782A">
        <w:rPr>
          <w:sz w:val="24"/>
          <w:szCs w:val="24"/>
        </w:rPr>
        <w:tab/>
      </w:r>
      <w:r w:rsidR="00080287" w:rsidRPr="00EC782A">
        <w:rPr>
          <w:sz w:val="24"/>
          <w:szCs w:val="24"/>
        </w:rPr>
        <w:t>Consultations Outside of the Agency</w:t>
      </w:r>
      <w:r w:rsidRPr="00EC782A">
        <w:rPr>
          <w:sz w:val="24"/>
          <w:szCs w:val="24"/>
        </w:rPr>
        <w:tab/>
      </w:r>
      <w:r w:rsidRPr="00EC782A">
        <w:rPr>
          <w:sz w:val="24"/>
          <w:szCs w:val="24"/>
        </w:rPr>
        <w:tab/>
      </w:r>
      <w:r w:rsidR="00AF1112" w:rsidRPr="00EC782A">
        <w:rPr>
          <w:sz w:val="24"/>
          <w:szCs w:val="24"/>
        </w:rPr>
        <w:t>3</w:t>
      </w:r>
    </w:p>
    <w:p w:rsidR="00042160" w:rsidRPr="00EC782A" w:rsidRDefault="00042160" w:rsidP="00EC782A">
      <w:pPr>
        <w:pStyle w:val="TOC2"/>
        <w:tabs>
          <w:tab w:val="clear" w:pos="2160"/>
          <w:tab w:val="left" w:pos="1440"/>
        </w:tabs>
        <w:ind w:left="1440"/>
        <w:rPr>
          <w:sz w:val="24"/>
          <w:szCs w:val="24"/>
        </w:rPr>
      </w:pPr>
      <w:r w:rsidRPr="00EC782A">
        <w:rPr>
          <w:sz w:val="24"/>
          <w:szCs w:val="24"/>
        </w:rPr>
        <w:t>A.9</w:t>
      </w:r>
      <w:r w:rsidRPr="00EC782A">
        <w:rPr>
          <w:sz w:val="24"/>
          <w:szCs w:val="24"/>
        </w:rPr>
        <w:tab/>
        <w:t>Payments to Respondents</w:t>
      </w:r>
      <w:r w:rsidRPr="00EC782A">
        <w:rPr>
          <w:sz w:val="24"/>
          <w:szCs w:val="24"/>
        </w:rPr>
        <w:tab/>
      </w:r>
      <w:r w:rsidRPr="00EC782A">
        <w:rPr>
          <w:sz w:val="24"/>
          <w:szCs w:val="24"/>
        </w:rPr>
        <w:tab/>
      </w:r>
      <w:r w:rsidR="00612F6F">
        <w:rPr>
          <w:sz w:val="24"/>
          <w:szCs w:val="24"/>
        </w:rPr>
        <w:t>4</w:t>
      </w:r>
    </w:p>
    <w:p w:rsidR="00042160" w:rsidRPr="00EC782A" w:rsidRDefault="00042160" w:rsidP="00EC782A">
      <w:pPr>
        <w:pStyle w:val="TOC2"/>
        <w:tabs>
          <w:tab w:val="clear" w:pos="2160"/>
          <w:tab w:val="left" w:pos="1440"/>
        </w:tabs>
        <w:ind w:left="1440"/>
        <w:rPr>
          <w:sz w:val="24"/>
          <w:szCs w:val="24"/>
        </w:rPr>
      </w:pPr>
      <w:r w:rsidRPr="00EC782A">
        <w:rPr>
          <w:sz w:val="24"/>
          <w:szCs w:val="24"/>
        </w:rPr>
        <w:t>A.10</w:t>
      </w:r>
      <w:r w:rsidRPr="00EC782A">
        <w:rPr>
          <w:sz w:val="24"/>
          <w:szCs w:val="24"/>
        </w:rPr>
        <w:tab/>
        <w:t>Assurance of Confidentiality</w:t>
      </w:r>
      <w:r w:rsidRPr="00EC782A">
        <w:rPr>
          <w:sz w:val="24"/>
          <w:szCs w:val="24"/>
        </w:rPr>
        <w:tab/>
      </w:r>
      <w:r w:rsidRPr="00EC782A">
        <w:rPr>
          <w:sz w:val="24"/>
          <w:szCs w:val="24"/>
        </w:rPr>
        <w:tab/>
      </w:r>
      <w:r w:rsidR="00612F6F">
        <w:rPr>
          <w:sz w:val="24"/>
          <w:szCs w:val="24"/>
        </w:rPr>
        <w:t>4</w:t>
      </w:r>
    </w:p>
    <w:p w:rsidR="00042160" w:rsidRPr="00EC782A" w:rsidRDefault="00042160" w:rsidP="00EC782A">
      <w:pPr>
        <w:pStyle w:val="TOC2"/>
        <w:tabs>
          <w:tab w:val="clear" w:pos="2160"/>
          <w:tab w:val="left" w:pos="1440"/>
        </w:tabs>
        <w:ind w:left="1440"/>
        <w:rPr>
          <w:sz w:val="24"/>
          <w:szCs w:val="24"/>
        </w:rPr>
      </w:pPr>
      <w:r w:rsidRPr="00EC782A">
        <w:rPr>
          <w:sz w:val="24"/>
          <w:szCs w:val="24"/>
        </w:rPr>
        <w:t>A.11</w:t>
      </w:r>
      <w:r w:rsidRPr="00EC782A">
        <w:rPr>
          <w:sz w:val="24"/>
          <w:szCs w:val="24"/>
        </w:rPr>
        <w:tab/>
        <w:t>Sensitive Questions</w:t>
      </w:r>
      <w:r w:rsidRPr="00EC782A">
        <w:rPr>
          <w:sz w:val="24"/>
          <w:szCs w:val="24"/>
        </w:rPr>
        <w:tab/>
      </w:r>
      <w:r w:rsidRPr="00EC782A">
        <w:rPr>
          <w:sz w:val="24"/>
          <w:szCs w:val="24"/>
        </w:rPr>
        <w:tab/>
      </w:r>
      <w:r w:rsidR="00612F6F">
        <w:rPr>
          <w:sz w:val="24"/>
          <w:szCs w:val="24"/>
        </w:rPr>
        <w:t>4</w:t>
      </w:r>
    </w:p>
    <w:p w:rsidR="00042160" w:rsidRPr="00EC782A" w:rsidRDefault="00042160" w:rsidP="00EC782A">
      <w:pPr>
        <w:pStyle w:val="TOC2"/>
        <w:tabs>
          <w:tab w:val="clear" w:pos="2160"/>
          <w:tab w:val="left" w:pos="1440"/>
        </w:tabs>
        <w:ind w:left="1440"/>
        <w:rPr>
          <w:sz w:val="24"/>
          <w:szCs w:val="24"/>
        </w:rPr>
      </w:pPr>
      <w:r w:rsidRPr="00EC782A">
        <w:rPr>
          <w:sz w:val="24"/>
          <w:szCs w:val="24"/>
        </w:rPr>
        <w:t>A.12</w:t>
      </w:r>
      <w:r w:rsidRPr="00EC782A">
        <w:rPr>
          <w:sz w:val="24"/>
          <w:szCs w:val="24"/>
        </w:rPr>
        <w:tab/>
        <w:t>Estimated Response Burden</w:t>
      </w:r>
      <w:r w:rsidRPr="00EC782A">
        <w:rPr>
          <w:sz w:val="24"/>
          <w:szCs w:val="24"/>
        </w:rPr>
        <w:tab/>
      </w:r>
      <w:r w:rsidRPr="00EC782A">
        <w:rPr>
          <w:sz w:val="24"/>
          <w:szCs w:val="24"/>
        </w:rPr>
        <w:tab/>
      </w:r>
      <w:r w:rsidR="00AF1112" w:rsidRPr="00EC782A">
        <w:rPr>
          <w:sz w:val="24"/>
          <w:szCs w:val="24"/>
        </w:rPr>
        <w:t>4</w:t>
      </w:r>
    </w:p>
    <w:p w:rsidR="00042160" w:rsidRPr="00EC782A" w:rsidRDefault="00042160" w:rsidP="00EC782A">
      <w:pPr>
        <w:pStyle w:val="TOC2"/>
        <w:tabs>
          <w:tab w:val="clear" w:pos="2160"/>
          <w:tab w:val="left" w:pos="1440"/>
        </w:tabs>
        <w:ind w:left="1440"/>
        <w:rPr>
          <w:sz w:val="24"/>
          <w:szCs w:val="24"/>
        </w:rPr>
      </w:pPr>
      <w:r w:rsidRPr="00EC782A">
        <w:rPr>
          <w:sz w:val="24"/>
          <w:szCs w:val="24"/>
        </w:rPr>
        <w:t>A.13</w:t>
      </w:r>
      <w:r w:rsidRPr="00EC782A">
        <w:rPr>
          <w:sz w:val="24"/>
          <w:szCs w:val="24"/>
        </w:rPr>
        <w:tab/>
        <w:t>Annualized Cost to Respondents</w:t>
      </w:r>
      <w:r w:rsidRPr="00EC782A">
        <w:rPr>
          <w:sz w:val="24"/>
          <w:szCs w:val="24"/>
        </w:rPr>
        <w:tab/>
      </w:r>
      <w:r w:rsidRPr="00EC782A">
        <w:rPr>
          <w:sz w:val="24"/>
          <w:szCs w:val="24"/>
        </w:rPr>
        <w:tab/>
      </w:r>
      <w:r w:rsidR="006A4DE2">
        <w:rPr>
          <w:sz w:val="24"/>
          <w:szCs w:val="24"/>
        </w:rPr>
        <w:t>5</w:t>
      </w:r>
    </w:p>
    <w:p w:rsidR="00042160" w:rsidRPr="00EC782A" w:rsidRDefault="00042160" w:rsidP="00EC782A">
      <w:pPr>
        <w:pStyle w:val="TOC2"/>
        <w:tabs>
          <w:tab w:val="clear" w:pos="2160"/>
          <w:tab w:val="left" w:pos="1440"/>
        </w:tabs>
        <w:ind w:left="1440"/>
        <w:rPr>
          <w:sz w:val="24"/>
          <w:szCs w:val="24"/>
        </w:rPr>
      </w:pPr>
      <w:r w:rsidRPr="00EC782A">
        <w:rPr>
          <w:sz w:val="24"/>
          <w:szCs w:val="24"/>
        </w:rPr>
        <w:t>A.14</w:t>
      </w:r>
      <w:r w:rsidRPr="00EC782A">
        <w:rPr>
          <w:sz w:val="24"/>
          <w:szCs w:val="24"/>
        </w:rPr>
        <w:tab/>
        <w:t>Annualized Cost to the Federal Government</w:t>
      </w:r>
      <w:r w:rsidRPr="00EC782A">
        <w:rPr>
          <w:sz w:val="24"/>
          <w:szCs w:val="24"/>
        </w:rPr>
        <w:tab/>
      </w:r>
      <w:r w:rsidRPr="00EC782A">
        <w:rPr>
          <w:sz w:val="24"/>
          <w:szCs w:val="24"/>
        </w:rPr>
        <w:tab/>
      </w:r>
      <w:r w:rsidR="006A4DE2">
        <w:rPr>
          <w:sz w:val="24"/>
          <w:szCs w:val="24"/>
        </w:rPr>
        <w:t>5</w:t>
      </w:r>
    </w:p>
    <w:p w:rsidR="00042160" w:rsidRPr="00EC782A" w:rsidRDefault="00042160" w:rsidP="00EC782A">
      <w:pPr>
        <w:pStyle w:val="TOC2"/>
        <w:tabs>
          <w:tab w:val="clear" w:pos="2160"/>
          <w:tab w:val="left" w:pos="1440"/>
        </w:tabs>
        <w:ind w:left="1440"/>
        <w:rPr>
          <w:sz w:val="24"/>
          <w:szCs w:val="24"/>
        </w:rPr>
      </w:pPr>
      <w:r w:rsidRPr="00EC782A">
        <w:rPr>
          <w:sz w:val="24"/>
          <w:szCs w:val="24"/>
        </w:rPr>
        <w:t>A.15</w:t>
      </w:r>
      <w:r w:rsidRPr="00EC782A">
        <w:rPr>
          <w:sz w:val="24"/>
          <w:szCs w:val="24"/>
        </w:rPr>
        <w:tab/>
        <w:t>Reasons for Program Changes</w:t>
      </w:r>
      <w:r w:rsidRPr="00EC782A">
        <w:rPr>
          <w:sz w:val="24"/>
          <w:szCs w:val="24"/>
        </w:rPr>
        <w:tab/>
      </w:r>
      <w:r w:rsidRPr="00EC782A">
        <w:rPr>
          <w:sz w:val="24"/>
          <w:szCs w:val="24"/>
        </w:rPr>
        <w:tab/>
      </w:r>
      <w:r w:rsidR="00AF1112" w:rsidRPr="00EC782A">
        <w:rPr>
          <w:sz w:val="24"/>
          <w:szCs w:val="24"/>
        </w:rPr>
        <w:t>5</w:t>
      </w:r>
    </w:p>
    <w:p w:rsidR="00042160" w:rsidRPr="00EC782A" w:rsidRDefault="00042160" w:rsidP="00EC782A">
      <w:pPr>
        <w:pStyle w:val="TOC2"/>
        <w:tabs>
          <w:tab w:val="clear" w:pos="2160"/>
          <w:tab w:val="left" w:pos="1440"/>
        </w:tabs>
        <w:ind w:left="1440"/>
        <w:rPr>
          <w:sz w:val="24"/>
          <w:szCs w:val="24"/>
        </w:rPr>
      </w:pPr>
      <w:r w:rsidRPr="00EC782A">
        <w:rPr>
          <w:sz w:val="24"/>
          <w:szCs w:val="24"/>
        </w:rPr>
        <w:t>A.16</w:t>
      </w:r>
      <w:r w:rsidRPr="00EC782A">
        <w:rPr>
          <w:sz w:val="24"/>
          <w:szCs w:val="24"/>
        </w:rPr>
        <w:tab/>
        <w:t>Publication Plans and Project Schedule</w:t>
      </w:r>
      <w:r w:rsidRPr="00EC782A">
        <w:rPr>
          <w:sz w:val="24"/>
          <w:szCs w:val="24"/>
        </w:rPr>
        <w:tab/>
      </w:r>
      <w:r w:rsidRPr="00EC782A">
        <w:rPr>
          <w:sz w:val="24"/>
          <w:szCs w:val="24"/>
        </w:rPr>
        <w:tab/>
      </w:r>
      <w:r w:rsidR="00AF1112" w:rsidRPr="00EC782A">
        <w:rPr>
          <w:sz w:val="24"/>
          <w:szCs w:val="24"/>
        </w:rPr>
        <w:t>5</w:t>
      </w:r>
    </w:p>
    <w:p w:rsidR="00042160" w:rsidRPr="00EC782A" w:rsidRDefault="00042160" w:rsidP="00EC782A">
      <w:pPr>
        <w:pStyle w:val="TOC2"/>
        <w:tabs>
          <w:tab w:val="clear" w:pos="2160"/>
          <w:tab w:val="left" w:pos="1440"/>
        </w:tabs>
        <w:ind w:left="1440"/>
        <w:rPr>
          <w:sz w:val="24"/>
          <w:szCs w:val="24"/>
        </w:rPr>
      </w:pPr>
      <w:r w:rsidRPr="00EC782A">
        <w:rPr>
          <w:sz w:val="24"/>
          <w:szCs w:val="24"/>
        </w:rPr>
        <w:t>A.17</w:t>
      </w:r>
      <w:r w:rsidRPr="00EC782A">
        <w:rPr>
          <w:sz w:val="24"/>
          <w:szCs w:val="24"/>
        </w:rPr>
        <w:tab/>
        <w:t xml:space="preserve">Approval for Not Displaying the Expiration Date for OMB </w:t>
      </w:r>
      <w:r w:rsidRPr="00EC782A">
        <w:rPr>
          <w:sz w:val="24"/>
          <w:szCs w:val="24"/>
        </w:rPr>
        <w:br/>
        <w:t>Approval</w:t>
      </w:r>
      <w:r w:rsidRPr="00EC782A">
        <w:rPr>
          <w:sz w:val="24"/>
          <w:szCs w:val="24"/>
        </w:rPr>
        <w:tab/>
      </w:r>
      <w:r w:rsidRPr="00EC782A">
        <w:rPr>
          <w:sz w:val="24"/>
          <w:szCs w:val="24"/>
        </w:rPr>
        <w:tab/>
      </w:r>
      <w:r w:rsidR="006A4DE2">
        <w:rPr>
          <w:sz w:val="24"/>
          <w:szCs w:val="24"/>
        </w:rPr>
        <w:t>6</w:t>
      </w:r>
    </w:p>
    <w:p w:rsidR="00042160" w:rsidRPr="00EC782A" w:rsidRDefault="00042160" w:rsidP="00EC782A">
      <w:pPr>
        <w:pStyle w:val="TOC2"/>
        <w:tabs>
          <w:tab w:val="clear" w:pos="2160"/>
          <w:tab w:val="left" w:pos="1440"/>
        </w:tabs>
        <w:ind w:left="1440"/>
        <w:rPr>
          <w:sz w:val="24"/>
          <w:szCs w:val="24"/>
        </w:rPr>
      </w:pPr>
      <w:r w:rsidRPr="00EC782A">
        <w:rPr>
          <w:sz w:val="24"/>
          <w:szCs w:val="24"/>
        </w:rPr>
        <w:t>A.18</w:t>
      </w:r>
      <w:r w:rsidRPr="00EC782A">
        <w:rPr>
          <w:sz w:val="24"/>
          <w:szCs w:val="24"/>
        </w:rPr>
        <w:tab/>
        <w:t>Exceptions to the Certification Statement</w:t>
      </w:r>
      <w:r w:rsidRPr="00EC782A">
        <w:rPr>
          <w:sz w:val="24"/>
          <w:szCs w:val="24"/>
        </w:rPr>
        <w:tab/>
      </w:r>
      <w:r w:rsidRPr="00EC782A">
        <w:rPr>
          <w:sz w:val="24"/>
          <w:szCs w:val="24"/>
        </w:rPr>
        <w:tab/>
      </w:r>
      <w:r w:rsidR="006A4DE2">
        <w:rPr>
          <w:sz w:val="24"/>
          <w:szCs w:val="24"/>
        </w:rPr>
        <w:t>6</w:t>
      </w:r>
    </w:p>
    <w:p w:rsidR="00042160" w:rsidRPr="00EC782A" w:rsidRDefault="00042160" w:rsidP="00042160">
      <w:pPr>
        <w:pStyle w:val="TOC2"/>
        <w:rPr>
          <w:sz w:val="24"/>
          <w:szCs w:val="24"/>
        </w:rPr>
      </w:pPr>
    </w:p>
    <w:p w:rsidR="00042160" w:rsidRPr="00EC782A" w:rsidRDefault="00042160" w:rsidP="00042160">
      <w:pPr>
        <w:pStyle w:val="TOC1"/>
        <w:rPr>
          <w:sz w:val="24"/>
          <w:szCs w:val="24"/>
        </w:rPr>
      </w:pPr>
      <w:r w:rsidRPr="00EC782A">
        <w:rPr>
          <w:sz w:val="24"/>
          <w:szCs w:val="24"/>
        </w:rPr>
        <w:tab/>
      </w:r>
    </w:p>
    <w:p w:rsidR="00042160" w:rsidRPr="00EC782A" w:rsidRDefault="00042160" w:rsidP="00042160">
      <w:pPr>
        <w:pStyle w:val="C2-CtrSglSp"/>
        <w:rPr>
          <w:sz w:val="24"/>
          <w:szCs w:val="24"/>
        </w:rPr>
      </w:pPr>
      <w:r w:rsidRPr="00EC782A">
        <w:rPr>
          <w:sz w:val="24"/>
          <w:szCs w:val="24"/>
        </w:rPr>
        <w:t>List of Tables</w:t>
      </w:r>
    </w:p>
    <w:p w:rsidR="00042160" w:rsidRPr="00EC782A" w:rsidRDefault="00042160" w:rsidP="00042160">
      <w:pPr>
        <w:pStyle w:val="C2-CtrSglSp"/>
        <w:rPr>
          <w:sz w:val="24"/>
          <w:szCs w:val="24"/>
        </w:rPr>
      </w:pPr>
    </w:p>
    <w:p w:rsidR="00042160" w:rsidRPr="00EC782A" w:rsidRDefault="00042160" w:rsidP="00042160">
      <w:pPr>
        <w:pStyle w:val="T0-ChapPgHd"/>
        <w:rPr>
          <w:sz w:val="24"/>
          <w:szCs w:val="24"/>
        </w:rPr>
      </w:pPr>
      <w:r w:rsidRPr="00EC782A">
        <w:rPr>
          <w:sz w:val="24"/>
          <w:szCs w:val="24"/>
        </w:rPr>
        <w:t>Table</w:t>
      </w:r>
      <w:r w:rsidRPr="00EC782A">
        <w:rPr>
          <w:sz w:val="24"/>
          <w:szCs w:val="24"/>
        </w:rPr>
        <w:tab/>
        <w:t>Page</w:t>
      </w:r>
    </w:p>
    <w:p w:rsidR="00042160" w:rsidRPr="00EC782A" w:rsidRDefault="00042160" w:rsidP="00042160">
      <w:pPr>
        <w:pStyle w:val="T0-ChapPgHd"/>
        <w:rPr>
          <w:sz w:val="24"/>
          <w:szCs w:val="24"/>
        </w:rPr>
      </w:pPr>
    </w:p>
    <w:p w:rsidR="00042160" w:rsidRPr="00EC782A" w:rsidRDefault="00042160" w:rsidP="00042160">
      <w:pPr>
        <w:pStyle w:val="TOC5"/>
        <w:ind w:left="1440" w:right="1584" w:hanging="1152"/>
        <w:rPr>
          <w:sz w:val="24"/>
          <w:szCs w:val="24"/>
        </w:rPr>
      </w:pPr>
      <w:r w:rsidRPr="00EC782A">
        <w:rPr>
          <w:sz w:val="24"/>
          <w:szCs w:val="24"/>
        </w:rPr>
        <w:t>1</w:t>
      </w:r>
      <w:r w:rsidRPr="00EC782A">
        <w:rPr>
          <w:sz w:val="24"/>
          <w:szCs w:val="24"/>
        </w:rPr>
        <w:tab/>
      </w:r>
      <w:r w:rsidR="00080287" w:rsidRPr="00EC782A">
        <w:rPr>
          <w:sz w:val="24"/>
          <w:szCs w:val="24"/>
        </w:rPr>
        <w:t xml:space="preserve">Estimated Response Burden for State of Preschool Data Collection </w:t>
      </w:r>
      <w:r w:rsidRPr="00EC782A">
        <w:rPr>
          <w:sz w:val="24"/>
          <w:szCs w:val="24"/>
        </w:rPr>
        <w:tab/>
      </w:r>
      <w:r w:rsidRPr="00EC782A">
        <w:rPr>
          <w:sz w:val="24"/>
          <w:szCs w:val="24"/>
        </w:rPr>
        <w:tab/>
      </w:r>
      <w:r w:rsidR="006A4DE2">
        <w:rPr>
          <w:sz w:val="24"/>
          <w:szCs w:val="24"/>
        </w:rPr>
        <w:t>5</w:t>
      </w:r>
    </w:p>
    <w:p w:rsidR="00042160" w:rsidRPr="00EC782A" w:rsidRDefault="00042160" w:rsidP="00042160">
      <w:pPr>
        <w:pStyle w:val="TOC5"/>
        <w:ind w:left="1440" w:right="1584" w:hanging="1152"/>
        <w:rPr>
          <w:sz w:val="24"/>
          <w:szCs w:val="24"/>
        </w:rPr>
      </w:pPr>
    </w:p>
    <w:p w:rsidR="00042160" w:rsidRPr="00EC782A" w:rsidRDefault="00042160" w:rsidP="00042160">
      <w:pPr>
        <w:pStyle w:val="TOC5"/>
        <w:ind w:left="1440" w:right="1584" w:hanging="1152"/>
        <w:rPr>
          <w:sz w:val="24"/>
          <w:szCs w:val="24"/>
        </w:rPr>
      </w:pPr>
      <w:r w:rsidRPr="00EC782A">
        <w:rPr>
          <w:sz w:val="24"/>
          <w:szCs w:val="24"/>
        </w:rPr>
        <w:t>2</w:t>
      </w:r>
      <w:r w:rsidRPr="00EC782A">
        <w:rPr>
          <w:sz w:val="24"/>
          <w:szCs w:val="24"/>
        </w:rPr>
        <w:tab/>
        <w:t>Weighted unit response rates and percentage distribution of type of unit nonresponse for the NHES screener: 1991–2007</w:t>
      </w:r>
      <w:r w:rsidRPr="00EC782A">
        <w:rPr>
          <w:sz w:val="24"/>
          <w:szCs w:val="24"/>
        </w:rPr>
        <w:tab/>
      </w:r>
      <w:r w:rsidRPr="00EC782A">
        <w:rPr>
          <w:sz w:val="24"/>
          <w:szCs w:val="24"/>
        </w:rPr>
        <w:tab/>
      </w:r>
      <w:r w:rsidR="006A4DE2">
        <w:rPr>
          <w:sz w:val="24"/>
          <w:szCs w:val="24"/>
        </w:rPr>
        <w:t>6</w:t>
      </w:r>
    </w:p>
    <w:p w:rsidR="00042160" w:rsidRPr="00EC782A" w:rsidRDefault="00042160" w:rsidP="00042160">
      <w:pPr>
        <w:ind w:firstLine="288"/>
        <w:rPr>
          <w:sz w:val="24"/>
          <w:szCs w:val="24"/>
        </w:rPr>
        <w:sectPr w:rsidR="00042160" w:rsidRPr="00EC782A" w:rsidSect="00042160">
          <w:footerReference w:type="default" r:id="rId9"/>
          <w:pgSz w:w="12240" w:h="15840"/>
          <w:pgMar w:top="1440" w:right="1440" w:bottom="1440" w:left="1440" w:header="720" w:footer="720" w:gutter="0"/>
          <w:pgNumType w:start="1"/>
          <w:cols w:space="720"/>
          <w:docGrid w:linePitch="360"/>
        </w:sectPr>
      </w:pPr>
    </w:p>
    <w:p w:rsidR="00042160" w:rsidRDefault="00042160">
      <w:pPr>
        <w:spacing w:after="200" w:line="276" w:lineRule="auto"/>
        <w:jc w:val="left"/>
      </w:pPr>
    </w:p>
    <w:p w:rsidR="00042160" w:rsidRPr="00EC782A" w:rsidRDefault="00042160" w:rsidP="00042160">
      <w:pPr>
        <w:pStyle w:val="C1-CtrBoldHd"/>
        <w:spacing w:after="240" w:line="240" w:lineRule="auto"/>
        <w:rPr>
          <w:sz w:val="24"/>
          <w:szCs w:val="24"/>
        </w:rPr>
      </w:pPr>
      <w:bookmarkStart w:id="2" w:name="_Toc222888884"/>
      <w:r w:rsidRPr="00EC782A">
        <w:rPr>
          <w:sz w:val="24"/>
          <w:szCs w:val="24"/>
        </w:rPr>
        <w:t>PART A. JUSTIFICATION</w:t>
      </w:r>
      <w:bookmarkEnd w:id="2"/>
    </w:p>
    <w:p w:rsidR="00042160" w:rsidRPr="00EC782A" w:rsidRDefault="00042160" w:rsidP="00042160">
      <w:pPr>
        <w:pStyle w:val="P1-StandPara"/>
        <w:ind w:firstLine="0"/>
        <w:rPr>
          <w:b/>
          <w:sz w:val="24"/>
          <w:szCs w:val="24"/>
          <w:u w:val="single"/>
        </w:rPr>
      </w:pPr>
      <w:r w:rsidRPr="00EC782A">
        <w:rPr>
          <w:b/>
          <w:sz w:val="24"/>
          <w:szCs w:val="24"/>
          <w:u w:val="single"/>
        </w:rPr>
        <w:t xml:space="preserve">A.1. </w:t>
      </w:r>
      <w:r w:rsidR="00080287" w:rsidRPr="00EC782A">
        <w:rPr>
          <w:b/>
          <w:sz w:val="24"/>
          <w:szCs w:val="24"/>
          <w:u w:val="single"/>
        </w:rPr>
        <w:t>Circumstances Necessitating Collection of Information</w:t>
      </w:r>
    </w:p>
    <w:p w:rsidR="00042160" w:rsidRPr="00EC782A" w:rsidRDefault="00042160"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The National Center for Education Statistics (NCES)</w:t>
      </w:r>
      <w:r w:rsidR="00C92771">
        <w:rPr>
          <w:sz w:val="24"/>
          <w:szCs w:val="24"/>
        </w:rPr>
        <w:t xml:space="preserve">, </w:t>
      </w:r>
      <w:r w:rsidR="00C92771" w:rsidRPr="00C92771">
        <w:rPr>
          <w:sz w:val="24"/>
          <w:szCs w:val="24"/>
        </w:rPr>
        <w:t>within the Institute of Education Sciences (IES) of the U.S. Department of Education (ED),</w:t>
      </w:r>
      <w:r w:rsidRPr="00EC782A">
        <w:rPr>
          <w:sz w:val="24"/>
          <w:szCs w:val="24"/>
        </w:rPr>
        <w:t xml:space="preserve"> is seeking clearance for </w:t>
      </w:r>
      <w:r w:rsidR="00C92771">
        <w:rPr>
          <w:sz w:val="24"/>
          <w:szCs w:val="24"/>
        </w:rPr>
        <w:t xml:space="preserve">conducting </w:t>
      </w:r>
      <w:r w:rsidR="00273E07" w:rsidRPr="00EC782A">
        <w:rPr>
          <w:sz w:val="24"/>
          <w:szCs w:val="24"/>
        </w:rPr>
        <w:t>in 2013, 2014</w:t>
      </w:r>
      <w:r w:rsidR="00273E07">
        <w:rPr>
          <w:sz w:val="24"/>
          <w:szCs w:val="24"/>
        </w:rPr>
        <w:t xml:space="preserve">, and 2015 </w:t>
      </w:r>
      <w:r w:rsidRPr="00EC782A">
        <w:rPr>
          <w:sz w:val="24"/>
          <w:szCs w:val="24"/>
        </w:rPr>
        <w:t>a</w:t>
      </w:r>
      <w:r w:rsidR="00273E07">
        <w:rPr>
          <w:sz w:val="24"/>
          <w:szCs w:val="24"/>
        </w:rPr>
        <w:t>n annual</w:t>
      </w:r>
      <w:r w:rsidRPr="00EC782A">
        <w:rPr>
          <w:sz w:val="24"/>
          <w:szCs w:val="24"/>
        </w:rPr>
        <w:t xml:space="preserve"> survey focus</w:t>
      </w:r>
      <w:r w:rsidR="00C92771">
        <w:rPr>
          <w:sz w:val="24"/>
          <w:szCs w:val="24"/>
        </w:rPr>
        <w:t>ed</w:t>
      </w:r>
      <w:r w:rsidRPr="00EC782A">
        <w:rPr>
          <w:sz w:val="24"/>
          <w:szCs w:val="24"/>
        </w:rPr>
        <w:t xml:space="preserve"> on publicly provided early childhood education.  The collection of this information is </w:t>
      </w:r>
      <w:r w:rsidR="00C92771" w:rsidRPr="00C92771">
        <w:rPr>
          <w:sz w:val="24"/>
          <w:szCs w:val="24"/>
        </w:rPr>
        <w:t>authorized by law under the Education Sciences Reform Act of 2002 (20 U.S. Code Section 9543</w:t>
      </w:r>
      <w:r w:rsidRPr="00EC782A">
        <w:rPr>
          <w:sz w:val="24"/>
          <w:szCs w:val="24"/>
        </w:rPr>
        <w:t xml:space="preserve">a) which stipulates that </w:t>
      </w:r>
      <w:r w:rsidRPr="00EC782A">
        <w:rPr>
          <w:i/>
          <w:sz w:val="24"/>
          <w:szCs w:val="24"/>
        </w:rPr>
        <w:t>The Statistics Center shall collect, report, analyze, and disseminate statistical data related to education in the United States and in other nations, including -- (1)(L) access to, and opportunity for, early childhood education</w:t>
      </w:r>
      <w:r w:rsidR="00EC782A">
        <w:rPr>
          <w:sz w:val="24"/>
          <w:szCs w:val="24"/>
        </w:rPr>
        <w:t>.</w:t>
      </w:r>
    </w:p>
    <w:p w:rsidR="00042160" w:rsidRPr="00EC782A" w:rsidRDefault="00042160" w:rsidP="00042160">
      <w:pPr>
        <w:pStyle w:val="P1-StandPara"/>
        <w:ind w:firstLine="0"/>
        <w:rPr>
          <w:sz w:val="24"/>
          <w:szCs w:val="24"/>
        </w:rPr>
      </w:pPr>
    </w:p>
    <w:p w:rsidR="00042160" w:rsidRPr="00EC782A" w:rsidRDefault="00273E07" w:rsidP="00042160">
      <w:pPr>
        <w:pStyle w:val="P1-StandPara"/>
        <w:ind w:firstLine="0"/>
        <w:rPr>
          <w:color w:val="000000"/>
          <w:sz w:val="24"/>
          <w:szCs w:val="24"/>
        </w:rPr>
      </w:pPr>
      <w:r>
        <w:rPr>
          <w:color w:val="000000"/>
          <w:sz w:val="24"/>
          <w:szCs w:val="24"/>
        </w:rPr>
        <w:t>D</w:t>
      </w:r>
      <w:r w:rsidR="00042160" w:rsidRPr="00EC782A">
        <w:rPr>
          <w:color w:val="000000"/>
          <w:sz w:val="24"/>
          <w:szCs w:val="24"/>
        </w:rPr>
        <w:t xml:space="preserve">ata collected by NCES </w:t>
      </w:r>
      <w:r>
        <w:rPr>
          <w:color w:val="000000"/>
          <w:sz w:val="24"/>
          <w:szCs w:val="24"/>
        </w:rPr>
        <w:t xml:space="preserve">through other surveys </w:t>
      </w:r>
      <w:r w:rsidR="00042160" w:rsidRPr="00EC782A">
        <w:rPr>
          <w:color w:val="000000"/>
          <w:sz w:val="24"/>
          <w:szCs w:val="24"/>
        </w:rPr>
        <w:t>has helped address the need for information about early childhood education</w:t>
      </w:r>
      <w:r w:rsidR="006C4267">
        <w:rPr>
          <w:color w:val="000000"/>
          <w:sz w:val="24"/>
          <w:szCs w:val="24"/>
        </w:rPr>
        <w:t xml:space="preserve">, including </w:t>
      </w:r>
      <w:r w:rsidR="006C4267" w:rsidRPr="00EC782A">
        <w:rPr>
          <w:color w:val="000000"/>
          <w:sz w:val="24"/>
          <w:szCs w:val="24"/>
        </w:rPr>
        <w:t>prekindergarten</w:t>
      </w:r>
      <w:r w:rsidR="006C4267">
        <w:rPr>
          <w:color w:val="000000"/>
          <w:sz w:val="24"/>
          <w:szCs w:val="24"/>
        </w:rPr>
        <w:t>,</w:t>
      </w:r>
      <w:r w:rsidR="00042160" w:rsidRPr="00EC782A">
        <w:rPr>
          <w:color w:val="000000"/>
          <w:sz w:val="24"/>
          <w:szCs w:val="24"/>
        </w:rPr>
        <w:t xml:space="preserve"> through household surveys and through the Common Core of Data (CCD).  </w:t>
      </w:r>
      <w:r>
        <w:rPr>
          <w:color w:val="000000"/>
          <w:sz w:val="24"/>
          <w:szCs w:val="24"/>
        </w:rPr>
        <w:t>T</w:t>
      </w:r>
      <w:r w:rsidR="00042160" w:rsidRPr="00EC782A">
        <w:rPr>
          <w:color w:val="000000"/>
          <w:sz w:val="24"/>
          <w:szCs w:val="24"/>
        </w:rPr>
        <w:t xml:space="preserve">he household surveys focus on the demand side of early childhood education in terms of collecting information from families about their experiences finding such education opportunities.  Information about the supply of such opportunities has primarily been </w:t>
      </w:r>
      <w:r>
        <w:rPr>
          <w:color w:val="000000"/>
          <w:sz w:val="24"/>
          <w:szCs w:val="24"/>
        </w:rPr>
        <w:t>obtained</w:t>
      </w:r>
      <w:r w:rsidR="00042160" w:rsidRPr="00EC782A">
        <w:rPr>
          <w:color w:val="000000"/>
          <w:sz w:val="24"/>
          <w:szCs w:val="24"/>
        </w:rPr>
        <w:t xml:space="preserve"> through CCD.  However, </w:t>
      </w:r>
      <w:r>
        <w:rPr>
          <w:color w:val="000000"/>
          <w:sz w:val="24"/>
          <w:szCs w:val="24"/>
        </w:rPr>
        <w:t>CCD</w:t>
      </w:r>
      <w:r w:rsidR="00042160" w:rsidRPr="00EC782A">
        <w:rPr>
          <w:color w:val="000000"/>
          <w:sz w:val="24"/>
          <w:szCs w:val="24"/>
        </w:rPr>
        <w:t xml:space="preserve"> focuses only </w:t>
      </w:r>
      <w:r w:rsidRPr="00EC782A">
        <w:rPr>
          <w:color w:val="000000"/>
          <w:sz w:val="24"/>
          <w:szCs w:val="24"/>
        </w:rPr>
        <w:t xml:space="preserve">on </w:t>
      </w:r>
      <w:r w:rsidR="00042160" w:rsidRPr="00EC782A">
        <w:rPr>
          <w:color w:val="000000"/>
          <w:sz w:val="24"/>
          <w:szCs w:val="24"/>
        </w:rPr>
        <w:t>programs provided through public schools.  The Department of Health and Human Services (HHS) field</w:t>
      </w:r>
      <w:r w:rsidR="004B15CF">
        <w:rPr>
          <w:color w:val="000000"/>
          <w:sz w:val="24"/>
          <w:szCs w:val="24"/>
        </w:rPr>
        <w:t>s</w:t>
      </w:r>
      <w:r w:rsidR="00042160" w:rsidRPr="00EC782A">
        <w:rPr>
          <w:color w:val="000000"/>
          <w:sz w:val="24"/>
          <w:szCs w:val="24"/>
        </w:rPr>
        <w:t xml:space="preserve"> a comprehensive </w:t>
      </w:r>
      <w:r w:rsidR="00042160" w:rsidRPr="00903E0A">
        <w:rPr>
          <w:color w:val="000000"/>
          <w:sz w:val="24"/>
          <w:szCs w:val="24"/>
        </w:rPr>
        <w:t>supply study, but the study is done once a decade at most</w:t>
      </w:r>
      <w:r w:rsidR="00196937" w:rsidRPr="00903E0A">
        <w:rPr>
          <w:color w:val="000000"/>
          <w:sz w:val="24"/>
          <w:szCs w:val="24"/>
        </w:rPr>
        <w:t xml:space="preserve"> and is not state representative</w:t>
      </w:r>
      <w:r w:rsidR="00042160" w:rsidRPr="00903E0A">
        <w:rPr>
          <w:color w:val="000000"/>
          <w:sz w:val="24"/>
          <w:szCs w:val="24"/>
        </w:rPr>
        <w:t>.  Filling th</w:t>
      </w:r>
      <w:r w:rsidR="004B15CF" w:rsidRPr="00903E0A">
        <w:rPr>
          <w:color w:val="000000"/>
          <w:sz w:val="24"/>
          <w:szCs w:val="24"/>
        </w:rPr>
        <w:t>is</w:t>
      </w:r>
      <w:r w:rsidR="00042160" w:rsidRPr="00903E0A">
        <w:rPr>
          <w:color w:val="000000"/>
          <w:sz w:val="24"/>
          <w:szCs w:val="24"/>
        </w:rPr>
        <w:t xml:space="preserve"> information</w:t>
      </w:r>
      <w:r w:rsidR="00042160" w:rsidRPr="00EC782A">
        <w:rPr>
          <w:color w:val="000000"/>
          <w:sz w:val="24"/>
          <w:szCs w:val="24"/>
        </w:rPr>
        <w:t xml:space="preserve"> void ha</w:t>
      </w:r>
      <w:r w:rsidR="006E3787">
        <w:rPr>
          <w:color w:val="000000"/>
          <w:sz w:val="24"/>
          <w:szCs w:val="24"/>
        </w:rPr>
        <w:t>ve</w:t>
      </w:r>
      <w:r w:rsidR="00042160" w:rsidRPr="00EC782A">
        <w:rPr>
          <w:color w:val="000000"/>
          <w:sz w:val="24"/>
          <w:szCs w:val="24"/>
        </w:rPr>
        <w:t xml:space="preserve"> been the State of</w:t>
      </w:r>
      <w:r w:rsidR="002D356A">
        <w:rPr>
          <w:color w:val="000000"/>
          <w:sz w:val="24"/>
          <w:szCs w:val="24"/>
        </w:rPr>
        <w:t xml:space="preserve"> Preschool </w:t>
      </w:r>
      <w:r w:rsidR="004B15CF">
        <w:rPr>
          <w:color w:val="000000"/>
          <w:sz w:val="24"/>
          <w:szCs w:val="24"/>
        </w:rPr>
        <w:t xml:space="preserve">annual </w:t>
      </w:r>
      <w:r w:rsidR="002D356A">
        <w:rPr>
          <w:color w:val="000000"/>
          <w:sz w:val="24"/>
          <w:szCs w:val="24"/>
        </w:rPr>
        <w:t>data collection</w:t>
      </w:r>
      <w:r w:rsidR="006E3787">
        <w:rPr>
          <w:color w:val="000000"/>
          <w:sz w:val="24"/>
          <w:szCs w:val="24"/>
        </w:rPr>
        <w:t>s</w:t>
      </w:r>
      <w:r w:rsidR="002D356A">
        <w:rPr>
          <w:color w:val="000000"/>
          <w:sz w:val="24"/>
          <w:szCs w:val="24"/>
        </w:rPr>
        <w:t>.</w:t>
      </w:r>
    </w:p>
    <w:p w:rsidR="00042160" w:rsidRPr="00EC782A" w:rsidRDefault="00042160" w:rsidP="00042160">
      <w:pPr>
        <w:pStyle w:val="P1-StandPara"/>
        <w:ind w:firstLine="0"/>
        <w:rPr>
          <w:color w:val="000000"/>
          <w:sz w:val="24"/>
          <w:szCs w:val="24"/>
        </w:rPr>
      </w:pPr>
    </w:p>
    <w:p w:rsidR="00042160" w:rsidRPr="00EC782A" w:rsidRDefault="00042160" w:rsidP="00042160">
      <w:pPr>
        <w:pStyle w:val="P1-StandPara"/>
        <w:ind w:firstLine="0"/>
        <w:rPr>
          <w:color w:val="000000"/>
          <w:sz w:val="24"/>
          <w:szCs w:val="24"/>
        </w:rPr>
      </w:pPr>
      <w:r w:rsidRPr="00EC782A">
        <w:rPr>
          <w:sz w:val="24"/>
          <w:szCs w:val="24"/>
        </w:rPr>
        <w:t>Prior to the State of Preschool collections, comprehensive information about publicly supported preschool education programs was not readily available in a single source on a regular basis.  A range of different federal programs</w:t>
      </w:r>
      <w:r w:rsidR="006E3787">
        <w:rPr>
          <w:sz w:val="24"/>
          <w:szCs w:val="24"/>
        </w:rPr>
        <w:t>,</w:t>
      </w:r>
      <w:r w:rsidRPr="00EC782A">
        <w:rPr>
          <w:sz w:val="24"/>
          <w:szCs w:val="24"/>
        </w:rPr>
        <w:t xml:space="preserve"> such as Head Start and those supported by Individuals with Disabilities Education Act (IDEA) Part B funds</w:t>
      </w:r>
      <w:r w:rsidR="006E3787">
        <w:rPr>
          <w:sz w:val="24"/>
          <w:szCs w:val="24"/>
        </w:rPr>
        <w:t>,</w:t>
      </w:r>
      <w:r w:rsidRPr="00EC782A">
        <w:rPr>
          <w:sz w:val="24"/>
          <w:szCs w:val="24"/>
        </w:rPr>
        <w:t xml:space="preserve"> provide early childhood education opportunities. At the same time, states provide support for public early childhood education through numerous state-level programs house</w:t>
      </w:r>
      <w:r w:rsidR="006E3787">
        <w:rPr>
          <w:sz w:val="24"/>
          <w:szCs w:val="24"/>
        </w:rPr>
        <w:t xml:space="preserve">d in different state agencies. </w:t>
      </w:r>
      <w:r w:rsidRPr="00EC782A">
        <w:rPr>
          <w:sz w:val="24"/>
          <w:szCs w:val="24"/>
        </w:rPr>
        <w:t>Reporting of information from these disparate programs was not coordinated</w:t>
      </w:r>
      <w:r w:rsidR="006C4267">
        <w:rPr>
          <w:sz w:val="24"/>
          <w:szCs w:val="24"/>
        </w:rPr>
        <w:t>,</w:t>
      </w:r>
      <w:r w:rsidRPr="00EC782A">
        <w:rPr>
          <w:sz w:val="24"/>
          <w:szCs w:val="24"/>
        </w:rPr>
        <w:t xml:space="preserve"> making evaluation of publicly provided early childhood education difficult.  The State of Preschool centralizes data about publicly provided educational opportunities from across federal and state sources.  Data </w:t>
      </w:r>
      <w:r w:rsidR="00B7756D">
        <w:rPr>
          <w:sz w:val="24"/>
          <w:szCs w:val="24"/>
        </w:rPr>
        <w:t xml:space="preserve">and annual reports </w:t>
      </w:r>
      <w:r w:rsidRPr="00EC782A">
        <w:rPr>
          <w:sz w:val="24"/>
          <w:szCs w:val="24"/>
        </w:rPr>
        <w:t xml:space="preserve">from </w:t>
      </w:r>
      <w:r w:rsidR="00437E59">
        <w:rPr>
          <w:sz w:val="24"/>
          <w:szCs w:val="24"/>
        </w:rPr>
        <w:t xml:space="preserve">the </w:t>
      </w:r>
      <w:r w:rsidR="00437E59" w:rsidRPr="00EC782A">
        <w:rPr>
          <w:sz w:val="24"/>
          <w:szCs w:val="24"/>
        </w:rPr>
        <w:t>State of Preschool</w:t>
      </w:r>
      <w:r w:rsidRPr="00EC782A">
        <w:rPr>
          <w:sz w:val="24"/>
          <w:szCs w:val="24"/>
        </w:rPr>
        <w:t xml:space="preserve"> have been used to provide comparable information from </w:t>
      </w:r>
      <w:r w:rsidR="00437E59">
        <w:rPr>
          <w:sz w:val="24"/>
          <w:szCs w:val="24"/>
        </w:rPr>
        <w:t>across the states since 2003.</w:t>
      </w:r>
    </w:p>
    <w:p w:rsidR="00042160" w:rsidRPr="00EC782A" w:rsidRDefault="00042160" w:rsidP="00042160">
      <w:pPr>
        <w:pStyle w:val="P1-StandPara"/>
        <w:ind w:firstLine="0"/>
        <w:rPr>
          <w:color w:val="000000"/>
          <w:sz w:val="24"/>
          <w:szCs w:val="24"/>
        </w:rPr>
      </w:pPr>
    </w:p>
    <w:p w:rsidR="001E124D" w:rsidRPr="00EC782A" w:rsidRDefault="00042160" w:rsidP="001E124D">
      <w:pPr>
        <w:pStyle w:val="P1-StandPara"/>
        <w:ind w:firstLine="0"/>
        <w:rPr>
          <w:sz w:val="24"/>
          <w:szCs w:val="24"/>
        </w:rPr>
      </w:pPr>
      <w:r w:rsidRPr="00EC782A">
        <w:rPr>
          <w:color w:val="000000"/>
          <w:sz w:val="24"/>
          <w:szCs w:val="24"/>
        </w:rPr>
        <w:t xml:space="preserve">The data collection system and related reports were developed by Rutgers University’s </w:t>
      </w:r>
      <w:r w:rsidRPr="00EC782A">
        <w:rPr>
          <w:sz w:val="24"/>
          <w:szCs w:val="24"/>
        </w:rPr>
        <w:t xml:space="preserve">National Institute for Early Education Research (NIEER) using funds from grants awarded by the Pew Charitable Trusts.  Pew Charitable Trust grants are awarded for finite time periods and those used to support NIEER’s work recently expired.  With the expiration of the grants, NCES worked with NIEER to continue support for </w:t>
      </w:r>
      <w:r w:rsidRPr="00EC782A">
        <w:rPr>
          <w:sz w:val="24"/>
          <w:szCs w:val="24"/>
        </w:rPr>
        <w:lastRenderedPageBreak/>
        <w:t>the State of Preschool data collections and annual reports.</w:t>
      </w:r>
      <w:r w:rsidR="001E124D">
        <w:rPr>
          <w:sz w:val="24"/>
          <w:szCs w:val="24"/>
        </w:rPr>
        <w:t xml:space="preserve">  More information about the study can be obtained at </w:t>
      </w:r>
      <w:r w:rsidR="001E124D" w:rsidRPr="001E124D">
        <w:rPr>
          <w:sz w:val="24"/>
          <w:szCs w:val="24"/>
        </w:rPr>
        <w:t>http://nieer.org/yearbook</w:t>
      </w:r>
      <w:r w:rsidR="001E124D">
        <w:rPr>
          <w:sz w:val="24"/>
          <w:szCs w:val="24"/>
        </w:rPr>
        <w:t xml:space="preserve">. </w:t>
      </w:r>
    </w:p>
    <w:p w:rsidR="00042160" w:rsidRPr="00EC782A" w:rsidRDefault="00042160" w:rsidP="00042160">
      <w:pPr>
        <w:pStyle w:val="P1-StandPara"/>
        <w:ind w:firstLine="0"/>
        <w:rPr>
          <w:sz w:val="24"/>
          <w:szCs w:val="24"/>
        </w:rPr>
      </w:pPr>
    </w:p>
    <w:p w:rsidR="00042160" w:rsidRPr="00EC782A" w:rsidRDefault="00042160" w:rsidP="00042160">
      <w:pPr>
        <w:pStyle w:val="P1-StandPara"/>
        <w:ind w:firstLine="0"/>
        <w:rPr>
          <w:b/>
          <w:sz w:val="24"/>
          <w:szCs w:val="24"/>
          <w:u w:val="single"/>
        </w:rPr>
      </w:pPr>
      <w:r w:rsidRPr="00EC782A">
        <w:rPr>
          <w:b/>
          <w:sz w:val="24"/>
          <w:szCs w:val="24"/>
          <w:u w:val="single"/>
        </w:rPr>
        <w:t xml:space="preserve">A.2 </w:t>
      </w:r>
      <w:r w:rsidR="00080287" w:rsidRPr="00EC782A">
        <w:rPr>
          <w:b/>
          <w:sz w:val="24"/>
          <w:szCs w:val="24"/>
          <w:u w:val="single"/>
        </w:rPr>
        <w:t>Purposes and Uses of the Data</w:t>
      </w:r>
    </w:p>
    <w:p w:rsidR="00D05647" w:rsidRPr="00EC782A" w:rsidRDefault="00D05647"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Data collected through the State of Preschool system form the basis of the “State of Preschool” annual report</w:t>
      </w:r>
      <w:r w:rsidR="009C09D9">
        <w:rPr>
          <w:sz w:val="24"/>
          <w:szCs w:val="24"/>
        </w:rPr>
        <w:t xml:space="preserve">, which </w:t>
      </w:r>
      <w:r w:rsidRPr="00EC782A">
        <w:rPr>
          <w:sz w:val="24"/>
          <w:szCs w:val="24"/>
        </w:rPr>
        <w:t xml:space="preserve">was </w:t>
      </w:r>
      <w:r w:rsidR="009C09D9">
        <w:rPr>
          <w:sz w:val="24"/>
          <w:szCs w:val="24"/>
        </w:rPr>
        <w:t xml:space="preserve">first </w:t>
      </w:r>
      <w:r w:rsidRPr="00EC782A">
        <w:rPr>
          <w:sz w:val="24"/>
          <w:szCs w:val="24"/>
        </w:rPr>
        <w:t>released in 2003</w:t>
      </w:r>
      <w:r w:rsidR="00CC652F">
        <w:rPr>
          <w:sz w:val="24"/>
          <w:szCs w:val="24"/>
        </w:rPr>
        <w:t>. The</w:t>
      </w:r>
      <w:r w:rsidR="009C09D9">
        <w:rPr>
          <w:sz w:val="24"/>
          <w:szCs w:val="24"/>
        </w:rPr>
        <w:t>se reports</w:t>
      </w:r>
      <w:r w:rsidR="00CC652F">
        <w:rPr>
          <w:sz w:val="24"/>
          <w:szCs w:val="24"/>
        </w:rPr>
        <w:t xml:space="preserve"> </w:t>
      </w:r>
      <w:r w:rsidRPr="00EC782A">
        <w:rPr>
          <w:sz w:val="24"/>
          <w:szCs w:val="24"/>
        </w:rPr>
        <w:t xml:space="preserve">are cited widely and provide a regular and comprehensive </w:t>
      </w:r>
      <w:r w:rsidRPr="00903E0A">
        <w:rPr>
          <w:sz w:val="24"/>
          <w:szCs w:val="24"/>
        </w:rPr>
        <w:t xml:space="preserve">picture of publicly provided early childhood education across the United States.  </w:t>
      </w:r>
      <w:r w:rsidR="00DC1757" w:rsidRPr="00903E0A">
        <w:rPr>
          <w:sz w:val="24"/>
          <w:szCs w:val="24"/>
        </w:rPr>
        <w:t>Data collected through the system focus on enrollment counts in state-funded early childhood education programs, funding provided by the states for these programs, and program monitoring and licensing policies.  The data collected through the system are reported separately and in combination with extant data available from federal agencies supporting early childhood education programs such as Head Start and the U.S. Census Bureau.  Data from the U.S. Census Bureau form the basis for some of the rates developed for the “State of Preschool” reports.  A</w:t>
      </w:r>
      <w:r w:rsidRPr="00903E0A">
        <w:rPr>
          <w:sz w:val="24"/>
          <w:szCs w:val="24"/>
        </w:rPr>
        <w:t>part</w:t>
      </w:r>
      <w:r w:rsidRPr="00EC782A">
        <w:rPr>
          <w:sz w:val="24"/>
          <w:szCs w:val="24"/>
        </w:rPr>
        <w:t xml:space="preserve"> from supporting updates to the “State of Preschool” report series, the data will be used in related NCES reports on the subject of early childhood education.   The resulting data set will also be made available to policy makers and researchers providing them with data about early childhood education opportunities not </w:t>
      </w:r>
      <w:r w:rsidR="00E76A1B">
        <w:rPr>
          <w:sz w:val="24"/>
          <w:szCs w:val="24"/>
        </w:rPr>
        <w:t>regularly available elsewhere.</w:t>
      </w:r>
    </w:p>
    <w:p w:rsidR="00042160" w:rsidRPr="00EC782A" w:rsidRDefault="00042160" w:rsidP="00042160">
      <w:pPr>
        <w:pStyle w:val="P1-StandPara"/>
        <w:rPr>
          <w:sz w:val="24"/>
          <w:szCs w:val="24"/>
        </w:rPr>
      </w:pPr>
    </w:p>
    <w:p w:rsidR="00042160" w:rsidRPr="00EC782A" w:rsidRDefault="00042160" w:rsidP="00042160">
      <w:pPr>
        <w:pStyle w:val="Heading1"/>
        <w:spacing w:after="0" w:line="240" w:lineRule="auto"/>
        <w:rPr>
          <w:sz w:val="24"/>
          <w:szCs w:val="24"/>
          <w:u w:val="single"/>
        </w:rPr>
      </w:pPr>
      <w:bookmarkStart w:id="3" w:name="_Toc61176379"/>
      <w:bookmarkStart w:id="4" w:name="_Toc222888888"/>
      <w:r w:rsidRPr="00EC782A">
        <w:rPr>
          <w:sz w:val="24"/>
          <w:szCs w:val="24"/>
          <w:u w:val="single"/>
        </w:rPr>
        <w:t xml:space="preserve">A.3 Use of </w:t>
      </w:r>
      <w:r w:rsidR="00080287" w:rsidRPr="00EC782A">
        <w:rPr>
          <w:sz w:val="24"/>
          <w:szCs w:val="24"/>
          <w:u w:val="single"/>
        </w:rPr>
        <w:t>Information Technology</w:t>
      </w:r>
    </w:p>
    <w:bookmarkEnd w:id="3"/>
    <w:bookmarkEnd w:id="4"/>
    <w:p w:rsidR="00D05647" w:rsidRPr="00EC782A" w:rsidRDefault="00D05647"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 xml:space="preserve">The collection will be completed using a web-based computer assisted interview (CAI) form.  The web-based data collection tool is already developed and has facilitated state respondent cooperation by minimizing respondent burden.  The tool allows respondents to fill in information as it becomes available and </w:t>
      </w:r>
      <w:r w:rsidR="0075330B">
        <w:rPr>
          <w:sz w:val="24"/>
          <w:szCs w:val="24"/>
        </w:rPr>
        <w:t>at their convenience</w:t>
      </w:r>
      <w:r w:rsidRPr="00EC782A">
        <w:rPr>
          <w:sz w:val="24"/>
          <w:szCs w:val="24"/>
        </w:rPr>
        <w:t xml:space="preserve">.  It also reduces burden by routing respondents around questions that are not germane based on answers to prior questions.  Edit checks and data verification procedures </w:t>
      </w:r>
      <w:r w:rsidR="00D7785D" w:rsidRPr="00EC782A">
        <w:rPr>
          <w:sz w:val="24"/>
          <w:szCs w:val="24"/>
        </w:rPr>
        <w:t xml:space="preserve">that prompt respondents for clarification during data collection </w:t>
      </w:r>
      <w:r w:rsidRPr="00EC782A">
        <w:rPr>
          <w:sz w:val="24"/>
          <w:szCs w:val="24"/>
        </w:rPr>
        <w:t>are built into the CAI form.  This reduces time used to contact respondents to update possibly erroneous entries and improves data quality.  CAI features include several that automate much of the dataset development.  This in turn leads to timelier access to the complete data set and, ultimately, release of the related “State of Preschool” reports.</w:t>
      </w:r>
    </w:p>
    <w:p w:rsidR="00D05647" w:rsidRPr="00EC782A" w:rsidRDefault="00D05647" w:rsidP="00042160">
      <w:pPr>
        <w:pStyle w:val="P1-StandPara"/>
        <w:ind w:firstLine="0"/>
        <w:rPr>
          <w:sz w:val="24"/>
          <w:szCs w:val="24"/>
        </w:rPr>
      </w:pPr>
    </w:p>
    <w:p w:rsidR="00042160" w:rsidRPr="00EC782A" w:rsidRDefault="00042160" w:rsidP="00042160">
      <w:pPr>
        <w:pStyle w:val="Heading1"/>
        <w:spacing w:after="0" w:line="240" w:lineRule="auto"/>
        <w:rPr>
          <w:sz w:val="24"/>
          <w:szCs w:val="24"/>
          <w:u w:val="single"/>
        </w:rPr>
      </w:pPr>
      <w:bookmarkStart w:id="5" w:name="_Toc61176380"/>
      <w:bookmarkStart w:id="6" w:name="_Toc222888889"/>
      <w:r w:rsidRPr="00EC782A">
        <w:rPr>
          <w:sz w:val="24"/>
          <w:szCs w:val="24"/>
          <w:u w:val="single"/>
        </w:rPr>
        <w:t xml:space="preserve">A.4 Efforts to </w:t>
      </w:r>
      <w:r w:rsidR="00080287" w:rsidRPr="00EC782A">
        <w:rPr>
          <w:sz w:val="24"/>
          <w:szCs w:val="24"/>
          <w:u w:val="single"/>
        </w:rPr>
        <w:t>I</w:t>
      </w:r>
      <w:r w:rsidRPr="00EC782A">
        <w:rPr>
          <w:sz w:val="24"/>
          <w:szCs w:val="24"/>
          <w:u w:val="single"/>
        </w:rPr>
        <w:t xml:space="preserve">dentify </w:t>
      </w:r>
      <w:r w:rsidR="00080287" w:rsidRPr="00EC782A">
        <w:rPr>
          <w:sz w:val="24"/>
          <w:szCs w:val="24"/>
          <w:u w:val="single"/>
        </w:rPr>
        <w:t>D</w:t>
      </w:r>
      <w:r w:rsidRPr="00EC782A">
        <w:rPr>
          <w:sz w:val="24"/>
          <w:szCs w:val="24"/>
          <w:u w:val="single"/>
        </w:rPr>
        <w:t>uplication</w:t>
      </w:r>
      <w:bookmarkEnd w:id="5"/>
      <w:bookmarkEnd w:id="6"/>
    </w:p>
    <w:p w:rsidR="00D05647" w:rsidRPr="00EC782A" w:rsidRDefault="00D05647"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 xml:space="preserve">Over the course of 2012, NCES staff evaluated existing NCES and HHS data collections focused on early childhood education and development, attended meetings organized by that National Academy of Sciences to develop consistent indicators of educational progress, canvassed the literature, and undertook a series of web searches to study options for alternative sources of information to that provided in the State of Preschool data collections.  NCES staff also drew on wealth of experience within the Department </w:t>
      </w:r>
      <w:r w:rsidRPr="00EC782A">
        <w:rPr>
          <w:sz w:val="24"/>
          <w:szCs w:val="24"/>
        </w:rPr>
        <w:lastRenderedPageBreak/>
        <w:t>of Education more generally to determine if extant sources were available.  No existing sources of information available on a regular basis were disc</w:t>
      </w:r>
      <w:r w:rsidR="00AD6602">
        <w:rPr>
          <w:sz w:val="24"/>
          <w:szCs w:val="24"/>
        </w:rPr>
        <w:t>overed.</w:t>
      </w:r>
    </w:p>
    <w:p w:rsidR="00042160" w:rsidRPr="00EC782A" w:rsidRDefault="00042160" w:rsidP="00042160">
      <w:pPr>
        <w:pStyle w:val="P1-StandPara"/>
        <w:ind w:firstLine="0"/>
        <w:rPr>
          <w:sz w:val="24"/>
          <w:szCs w:val="24"/>
        </w:rPr>
      </w:pPr>
    </w:p>
    <w:p w:rsidR="00042160" w:rsidRPr="00EC782A" w:rsidRDefault="00042160" w:rsidP="00042160">
      <w:pPr>
        <w:pStyle w:val="Heading1"/>
        <w:spacing w:after="0" w:line="240" w:lineRule="auto"/>
        <w:rPr>
          <w:sz w:val="24"/>
          <w:szCs w:val="24"/>
          <w:u w:val="single"/>
        </w:rPr>
      </w:pPr>
      <w:bookmarkStart w:id="7" w:name="_Toc61176381"/>
      <w:bookmarkStart w:id="8" w:name="_Toc222888890"/>
      <w:r w:rsidRPr="00EC782A">
        <w:rPr>
          <w:sz w:val="24"/>
          <w:szCs w:val="24"/>
          <w:u w:val="single"/>
        </w:rPr>
        <w:t xml:space="preserve">A.5 Collection of </w:t>
      </w:r>
      <w:r w:rsidR="00080287" w:rsidRPr="00EC782A">
        <w:rPr>
          <w:sz w:val="24"/>
          <w:szCs w:val="24"/>
          <w:u w:val="single"/>
        </w:rPr>
        <w:t>D</w:t>
      </w:r>
      <w:r w:rsidRPr="00EC782A">
        <w:rPr>
          <w:sz w:val="24"/>
          <w:szCs w:val="24"/>
          <w:u w:val="single"/>
        </w:rPr>
        <w:t xml:space="preserve">ata </w:t>
      </w:r>
      <w:r w:rsidR="00080287" w:rsidRPr="00EC782A">
        <w:rPr>
          <w:sz w:val="24"/>
          <w:szCs w:val="24"/>
          <w:u w:val="single"/>
        </w:rPr>
        <w:t>f</w:t>
      </w:r>
      <w:r w:rsidRPr="00EC782A">
        <w:rPr>
          <w:sz w:val="24"/>
          <w:szCs w:val="24"/>
          <w:u w:val="single"/>
        </w:rPr>
        <w:t xml:space="preserve">rom </w:t>
      </w:r>
      <w:r w:rsidR="00080287" w:rsidRPr="00EC782A">
        <w:rPr>
          <w:sz w:val="24"/>
          <w:szCs w:val="24"/>
          <w:u w:val="single"/>
        </w:rPr>
        <w:t>S</w:t>
      </w:r>
      <w:r w:rsidRPr="00EC782A">
        <w:rPr>
          <w:sz w:val="24"/>
          <w:szCs w:val="24"/>
          <w:u w:val="single"/>
        </w:rPr>
        <w:t xml:space="preserve">mall </w:t>
      </w:r>
      <w:r w:rsidR="00080287" w:rsidRPr="00EC782A">
        <w:rPr>
          <w:sz w:val="24"/>
          <w:szCs w:val="24"/>
          <w:u w:val="single"/>
        </w:rPr>
        <w:t>B</w:t>
      </w:r>
      <w:r w:rsidRPr="00EC782A">
        <w:rPr>
          <w:sz w:val="24"/>
          <w:szCs w:val="24"/>
          <w:u w:val="single"/>
        </w:rPr>
        <w:t>usinesses</w:t>
      </w:r>
      <w:bookmarkEnd w:id="7"/>
      <w:bookmarkEnd w:id="8"/>
    </w:p>
    <w:p w:rsidR="00D05647" w:rsidRPr="00EC782A" w:rsidRDefault="00D05647"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 xml:space="preserve">Small business may provide some early childhood program slots using publicly provided funds.  However, the kind of information collected through the State of Preschool data system is information that small businesses </w:t>
      </w:r>
      <w:r w:rsidRPr="00903E0A">
        <w:rPr>
          <w:sz w:val="24"/>
          <w:szCs w:val="24"/>
        </w:rPr>
        <w:t xml:space="preserve">provide to </w:t>
      </w:r>
      <w:r w:rsidR="00714764" w:rsidRPr="00903E0A">
        <w:rPr>
          <w:sz w:val="24"/>
          <w:szCs w:val="24"/>
        </w:rPr>
        <w:t xml:space="preserve">state and local </w:t>
      </w:r>
      <w:r w:rsidRPr="00903E0A">
        <w:rPr>
          <w:sz w:val="24"/>
          <w:szCs w:val="24"/>
        </w:rPr>
        <w:t>governmen</w:t>
      </w:r>
      <w:r w:rsidRPr="00EC782A">
        <w:rPr>
          <w:sz w:val="24"/>
          <w:szCs w:val="24"/>
        </w:rPr>
        <w:t>t entities for reasons other than this data collection.  Further, the respondents to the data collection are state employees who are gathering data from small businesses for internal state reporting purposes.  T</w:t>
      </w:r>
      <w:r w:rsidR="002E7A9E">
        <w:rPr>
          <w:sz w:val="24"/>
          <w:szCs w:val="24"/>
        </w:rPr>
        <w:t>hus t</w:t>
      </w:r>
      <w:r w:rsidRPr="00EC782A">
        <w:rPr>
          <w:sz w:val="24"/>
          <w:szCs w:val="24"/>
        </w:rPr>
        <w:t>h</w:t>
      </w:r>
      <w:r w:rsidR="002E7A9E">
        <w:rPr>
          <w:sz w:val="24"/>
          <w:szCs w:val="24"/>
        </w:rPr>
        <w:t>is</w:t>
      </w:r>
      <w:r w:rsidRPr="00EC782A">
        <w:rPr>
          <w:sz w:val="24"/>
          <w:szCs w:val="24"/>
        </w:rPr>
        <w:t xml:space="preserve"> data collection does not </w:t>
      </w:r>
      <w:r w:rsidR="002E7A9E">
        <w:rPr>
          <w:sz w:val="24"/>
          <w:szCs w:val="24"/>
        </w:rPr>
        <w:t>increase burden</w:t>
      </w:r>
      <w:r w:rsidRPr="00EC782A">
        <w:rPr>
          <w:sz w:val="24"/>
          <w:szCs w:val="24"/>
        </w:rPr>
        <w:t xml:space="preserve"> on small businesses.  </w:t>
      </w:r>
    </w:p>
    <w:p w:rsidR="00042160" w:rsidRPr="00EC782A" w:rsidRDefault="00042160" w:rsidP="00042160">
      <w:pPr>
        <w:pStyle w:val="P1-StandPara"/>
        <w:rPr>
          <w:sz w:val="24"/>
          <w:szCs w:val="24"/>
        </w:rPr>
      </w:pPr>
    </w:p>
    <w:p w:rsidR="00042160" w:rsidRPr="00EC782A" w:rsidRDefault="00042160" w:rsidP="00042160">
      <w:pPr>
        <w:pStyle w:val="Heading1"/>
        <w:spacing w:after="0" w:line="240" w:lineRule="auto"/>
        <w:rPr>
          <w:sz w:val="24"/>
          <w:szCs w:val="24"/>
          <w:u w:val="single"/>
        </w:rPr>
      </w:pPr>
      <w:bookmarkStart w:id="9" w:name="_Toc61176382"/>
      <w:bookmarkStart w:id="10" w:name="_Toc222888891"/>
      <w:r w:rsidRPr="00EC782A">
        <w:rPr>
          <w:sz w:val="24"/>
          <w:szCs w:val="24"/>
          <w:u w:val="single"/>
        </w:rPr>
        <w:t xml:space="preserve">A.6 Consequences of </w:t>
      </w:r>
      <w:r w:rsidR="00080287" w:rsidRPr="00EC782A">
        <w:rPr>
          <w:sz w:val="24"/>
          <w:szCs w:val="24"/>
          <w:u w:val="single"/>
        </w:rPr>
        <w:t>L</w:t>
      </w:r>
      <w:r w:rsidRPr="00EC782A">
        <w:rPr>
          <w:sz w:val="24"/>
          <w:szCs w:val="24"/>
          <w:u w:val="single"/>
        </w:rPr>
        <w:t xml:space="preserve">ess </w:t>
      </w:r>
      <w:r w:rsidR="00080287" w:rsidRPr="00EC782A">
        <w:rPr>
          <w:sz w:val="24"/>
          <w:szCs w:val="24"/>
          <w:u w:val="single"/>
        </w:rPr>
        <w:t>F</w:t>
      </w:r>
      <w:r w:rsidRPr="00EC782A">
        <w:rPr>
          <w:sz w:val="24"/>
          <w:szCs w:val="24"/>
          <w:u w:val="single"/>
        </w:rPr>
        <w:t xml:space="preserve">requent </w:t>
      </w:r>
      <w:r w:rsidR="00080287" w:rsidRPr="00EC782A">
        <w:rPr>
          <w:sz w:val="24"/>
          <w:szCs w:val="24"/>
          <w:u w:val="single"/>
        </w:rPr>
        <w:t>D</w:t>
      </w:r>
      <w:r w:rsidRPr="00EC782A">
        <w:rPr>
          <w:sz w:val="24"/>
          <w:szCs w:val="24"/>
          <w:u w:val="single"/>
        </w:rPr>
        <w:t xml:space="preserve">ata </w:t>
      </w:r>
      <w:r w:rsidR="00080287" w:rsidRPr="00EC782A">
        <w:rPr>
          <w:sz w:val="24"/>
          <w:szCs w:val="24"/>
          <w:u w:val="single"/>
        </w:rPr>
        <w:t>C</w:t>
      </w:r>
      <w:r w:rsidRPr="00EC782A">
        <w:rPr>
          <w:sz w:val="24"/>
          <w:szCs w:val="24"/>
          <w:u w:val="single"/>
        </w:rPr>
        <w:t>ollection</w:t>
      </w:r>
      <w:bookmarkEnd w:id="9"/>
      <w:bookmarkEnd w:id="10"/>
    </w:p>
    <w:p w:rsidR="00D05647" w:rsidRPr="00EC782A" w:rsidRDefault="00D05647"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There are a wide range of state and federal policies that, at least in part, provide resources to support early childhood education opportunities.  Changes in any one of them can significantly affect the number of children who can access early childhood education programs.  As policies are in regular flux, the loss of annual data on the topic would provide incomplete information on the policy issue and could mislead policy makers and the public about the availability of early childhood education in the states and the country as a whole.</w:t>
      </w:r>
    </w:p>
    <w:p w:rsidR="00042160" w:rsidRPr="00EC782A" w:rsidRDefault="00042160" w:rsidP="00042160">
      <w:pPr>
        <w:pStyle w:val="P1-StandPara"/>
        <w:rPr>
          <w:sz w:val="24"/>
          <w:szCs w:val="24"/>
        </w:rPr>
      </w:pPr>
    </w:p>
    <w:p w:rsidR="00042160" w:rsidRPr="00EC782A" w:rsidRDefault="00042160" w:rsidP="00042160">
      <w:pPr>
        <w:pStyle w:val="Heading1"/>
        <w:spacing w:after="0" w:line="240" w:lineRule="auto"/>
        <w:rPr>
          <w:sz w:val="24"/>
          <w:szCs w:val="24"/>
          <w:u w:val="single"/>
        </w:rPr>
      </w:pPr>
      <w:bookmarkStart w:id="11" w:name="_Toc61176383"/>
      <w:bookmarkStart w:id="12" w:name="_Toc222888892"/>
      <w:r w:rsidRPr="00EC782A">
        <w:rPr>
          <w:sz w:val="24"/>
          <w:szCs w:val="24"/>
          <w:u w:val="single"/>
        </w:rPr>
        <w:t xml:space="preserve">A.7 Special </w:t>
      </w:r>
      <w:r w:rsidR="00080287" w:rsidRPr="00EC782A">
        <w:rPr>
          <w:sz w:val="24"/>
          <w:szCs w:val="24"/>
          <w:u w:val="single"/>
        </w:rPr>
        <w:t>C</w:t>
      </w:r>
      <w:r w:rsidRPr="00EC782A">
        <w:rPr>
          <w:sz w:val="24"/>
          <w:szCs w:val="24"/>
          <w:u w:val="single"/>
        </w:rPr>
        <w:t>ircumstances</w:t>
      </w:r>
      <w:bookmarkEnd w:id="11"/>
      <w:bookmarkEnd w:id="12"/>
    </w:p>
    <w:p w:rsidR="00D05647" w:rsidRPr="00EC782A" w:rsidRDefault="00D05647"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None of the special circumstances apply to this data collection.</w:t>
      </w:r>
    </w:p>
    <w:p w:rsidR="00042160" w:rsidRPr="00EC782A" w:rsidRDefault="00042160" w:rsidP="00042160">
      <w:pPr>
        <w:pStyle w:val="P1-StandPara"/>
        <w:rPr>
          <w:sz w:val="24"/>
          <w:szCs w:val="24"/>
        </w:rPr>
      </w:pPr>
    </w:p>
    <w:p w:rsidR="00042160" w:rsidRPr="00EC782A" w:rsidRDefault="00042160" w:rsidP="00042160">
      <w:pPr>
        <w:pStyle w:val="Heading1"/>
        <w:spacing w:after="0" w:line="240" w:lineRule="auto"/>
        <w:rPr>
          <w:sz w:val="24"/>
          <w:szCs w:val="24"/>
          <w:u w:val="single"/>
        </w:rPr>
      </w:pPr>
      <w:bookmarkStart w:id="13" w:name="_Toc61176384"/>
      <w:bookmarkStart w:id="14" w:name="_Toc222888893"/>
      <w:r w:rsidRPr="00EC782A">
        <w:rPr>
          <w:sz w:val="24"/>
          <w:szCs w:val="24"/>
          <w:u w:val="single"/>
        </w:rPr>
        <w:t xml:space="preserve">A.8 Consultations </w:t>
      </w:r>
      <w:r w:rsidR="00080287" w:rsidRPr="00EC782A">
        <w:rPr>
          <w:sz w:val="24"/>
          <w:szCs w:val="24"/>
          <w:u w:val="single"/>
        </w:rPr>
        <w:t>O</w:t>
      </w:r>
      <w:r w:rsidRPr="00EC782A">
        <w:rPr>
          <w:sz w:val="24"/>
          <w:szCs w:val="24"/>
          <w:u w:val="single"/>
        </w:rPr>
        <w:t xml:space="preserve">utside </w:t>
      </w:r>
      <w:r w:rsidR="00080287" w:rsidRPr="00EC782A">
        <w:rPr>
          <w:sz w:val="24"/>
          <w:szCs w:val="24"/>
          <w:u w:val="single"/>
        </w:rPr>
        <w:t xml:space="preserve">of </w:t>
      </w:r>
      <w:r w:rsidRPr="00EC782A">
        <w:rPr>
          <w:sz w:val="24"/>
          <w:szCs w:val="24"/>
          <w:u w:val="single"/>
        </w:rPr>
        <w:t xml:space="preserve">the </w:t>
      </w:r>
      <w:r w:rsidR="00080287" w:rsidRPr="00EC782A">
        <w:rPr>
          <w:sz w:val="24"/>
          <w:szCs w:val="24"/>
          <w:u w:val="single"/>
        </w:rPr>
        <w:t>A</w:t>
      </w:r>
      <w:r w:rsidRPr="00EC782A">
        <w:rPr>
          <w:sz w:val="24"/>
          <w:szCs w:val="24"/>
          <w:u w:val="single"/>
        </w:rPr>
        <w:t>gency</w:t>
      </w:r>
      <w:bookmarkEnd w:id="13"/>
      <w:bookmarkEnd w:id="14"/>
    </w:p>
    <w:p w:rsidR="00D05647" w:rsidRPr="00EC782A" w:rsidRDefault="00D05647" w:rsidP="00042160">
      <w:pPr>
        <w:pStyle w:val="P1-StandPara"/>
        <w:ind w:firstLine="0"/>
        <w:rPr>
          <w:sz w:val="24"/>
          <w:szCs w:val="24"/>
        </w:rPr>
      </w:pPr>
    </w:p>
    <w:p w:rsidR="00565734" w:rsidRDefault="00042160" w:rsidP="00612F6F">
      <w:pPr>
        <w:pStyle w:val="P1-StandPara"/>
        <w:ind w:firstLine="0"/>
        <w:rPr>
          <w:sz w:val="24"/>
          <w:szCs w:val="24"/>
        </w:rPr>
      </w:pPr>
      <w:r w:rsidRPr="00EC782A">
        <w:rPr>
          <w:sz w:val="24"/>
          <w:szCs w:val="24"/>
        </w:rPr>
        <w:t>The data collection has been in place since 2003</w:t>
      </w:r>
      <w:r w:rsidR="00DF3E3A">
        <w:rPr>
          <w:sz w:val="24"/>
          <w:szCs w:val="24"/>
        </w:rPr>
        <w:t>,</w:t>
      </w:r>
      <w:r w:rsidRPr="00EC782A">
        <w:rPr>
          <w:sz w:val="24"/>
          <w:szCs w:val="24"/>
        </w:rPr>
        <w:t xml:space="preserve"> providing the public with extensive opportunities to comment on the content of the collection and </w:t>
      </w:r>
      <w:r w:rsidR="009116A9">
        <w:rPr>
          <w:sz w:val="24"/>
          <w:szCs w:val="24"/>
        </w:rPr>
        <w:t xml:space="preserve">on </w:t>
      </w:r>
      <w:r w:rsidRPr="00EC782A">
        <w:rPr>
          <w:sz w:val="24"/>
          <w:szCs w:val="24"/>
        </w:rPr>
        <w:t>how the data are reported.  Likewise, state agencies contributed to the development of the content of the data collection and have had 10 years of experience filing the requested information through the State of Preschool data collection system.  As noted, NCES attended meetings convened by the National Academy of Sciences that, in part, focused on early childhood education indicators.  In addition, NCES discussed the utility of continuing the data collection with staff from components of HHS that also study early childhood development and participated in expert review panels on rel</w:t>
      </w:r>
      <w:r w:rsidR="00612F6F">
        <w:rPr>
          <w:sz w:val="24"/>
          <w:szCs w:val="24"/>
        </w:rPr>
        <w:t xml:space="preserve">ated studies supported by HHS. </w:t>
      </w:r>
      <w:r w:rsidR="001748BB">
        <w:rPr>
          <w:sz w:val="24"/>
          <w:szCs w:val="24"/>
        </w:rPr>
        <w:t>By December of each year, s</w:t>
      </w:r>
      <w:r w:rsidR="003A019E">
        <w:rPr>
          <w:sz w:val="24"/>
          <w:szCs w:val="24"/>
        </w:rPr>
        <w:t xml:space="preserve">tate and federal agencies that provide support for preschool services will be contacted </w:t>
      </w:r>
      <w:r w:rsidR="001748BB">
        <w:rPr>
          <w:sz w:val="24"/>
          <w:szCs w:val="24"/>
        </w:rPr>
        <w:t xml:space="preserve">directly to determine </w:t>
      </w:r>
      <w:r w:rsidR="00565734">
        <w:rPr>
          <w:sz w:val="24"/>
          <w:szCs w:val="24"/>
        </w:rPr>
        <w:t>whether</w:t>
      </w:r>
      <w:r w:rsidR="001748BB">
        <w:rPr>
          <w:sz w:val="24"/>
          <w:szCs w:val="24"/>
        </w:rPr>
        <w:t xml:space="preserve"> new content or changes to existing content </w:t>
      </w:r>
      <w:r w:rsidR="00565734">
        <w:rPr>
          <w:sz w:val="24"/>
          <w:szCs w:val="24"/>
        </w:rPr>
        <w:t>are</w:t>
      </w:r>
      <w:r w:rsidR="001748BB">
        <w:rPr>
          <w:sz w:val="24"/>
          <w:szCs w:val="24"/>
        </w:rPr>
        <w:t xml:space="preserve"> </w:t>
      </w:r>
      <w:r w:rsidR="00565734">
        <w:rPr>
          <w:sz w:val="24"/>
          <w:szCs w:val="24"/>
        </w:rPr>
        <w:t>advisable</w:t>
      </w:r>
      <w:r w:rsidR="001748BB">
        <w:rPr>
          <w:sz w:val="24"/>
          <w:szCs w:val="24"/>
        </w:rPr>
        <w:t xml:space="preserve">.  Should the content of the questionnaires be </w:t>
      </w:r>
      <w:r w:rsidR="00565734">
        <w:rPr>
          <w:sz w:val="24"/>
          <w:szCs w:val="24"/>
        </w:rPr>
        <w:t xml:space="preserve">subject to </w:t>
      </w:r>
      <w:r w:rsidR="001748BB">
        <w:rPr>
          <w:sz w:val="24"/>
          <w:szCs w:val="24"/>
        </w:rPr>
        <w:t xml:space="preserve">changes, </w:t>
      </w:r>
      <w:r w:rsidR="00565734">
        <w:rPr>
          <w:sz w:val="24"/>
          <w:szCs w:val="24"/>
        </w:rPr>
        <w:t xml:space="preserve">requests for </w:t>
      </w:r>
      <w:r w:rsidR="001748BB">
        <w:rPr>
          <w:sz w:val="24"/>
          <w:szCs w:val="24"/>
        </w:rPr>
        <w:t xml:space="preserve">amendments to clearance will be </w:t>
      </w:r>
      <w:r w:rsidR="00565734">
        <w:rPr>
          <w:sz w:val="24"/>
          <w:szCs w:val="24"/>
        </w:rPr>
        <w:t>submitted to OMB</w:t>
      </w:r>
      <w:r w:rsidR="003A019E">
        <w:rPr>
          <w:sz w:val="24"/>
          <w:szCs w:val="24"/>
        </w:rPr>
        <w:t>.</w:t>
      </w:r>
    </w:p>
    <w:p w:rsidR="00042160" w:rsidRPr="00612F6F" w:rsidRDefault="00612F6F" w:rsidP="00612F6F">
      <w:pPr>
        <w:pStyle w:val="P1-StandPara"/>
        <w:ind w:firstLine="0"/>
        <w:rPr>
          <w:sz w:val="24"/>
          <w:szCs w:val="24"/>
        </w:rPr>
      </w:pPr>
      <w:r w:rsidRPr="00612F6F">
        <w:rPr>
          <w:sz w:val="24"/>
          <w:szCs w:val="24"/>
        </w:rPr>
        <w:lastRenderedPageBreak/>
        <w:t xml:space="preserve">The 60-day Federal Register notice </w:t>
      </w:r>
      <w:r>
        <w:rPr>
          <w:sz w:val="24"/>
          <w:szCs w:val="24"/>
        </w:rPr>
        <w:t xml:space="preserve">for this request </w:t>
      </w:r>
      <w:r w:rsidRPr="00612F6F">
        <w:rPr>
          <w:sz w:val="24"/>
          <w:szCs w:val="24"/>
        </w:rPr>
        <w:t xml:space="preserve">was published on </w:t>
      </w:r>
      <w:r>
        <w:rPr>
          <w:sz w:val="24"/>
          <w:szCs w:val="24"/>
        </w:rPr>
        <w:t>December</w:t>
      </w:r>
      <w:r w:rsidRPr="00612F6F">
        <w:rPr>
          <w:sz w:val="24"/>
          <w:szCs w:val="24"/>
        </w:rPr>
        <w:t xml:space="preserve"> </w:t>
      </w:r>
      <w:r>
        <w:rPr>
          <w:sz w:val="24"/>
          <w:szCs w:val="24"/>
        </w:rPr>
        <w:t>14</w:t>
      </w:r>
      <w:r w:rsidRPr="00612F6F">
        <w:rPr>
          <w:sz w:val="24"/>
          <w:szCs w:val="24"/>
        </w:rPr>
        <w:t>, 2</w:t>
      </w:r>
      <w:r>
        <w:rPr>
          <w:sz w:val="24"/>
          <w:szCs w:val="24"/>
        </w:rPr>
        <w:t xml:space="preserve">012 (77 FR, No. 241, p. </w:t>
      </w:r>
      <w:r w:rsidRPr="00612F6F">
        <w:rPr>
          <w:sz w:val="24"/>
          <w:szCs w:val="24"/>
        </w:rPr>
        <w:t>74471</w:t>
      </w:r>
      <w:r>
        <w:rPr>
          <w:sz w:val="24"/>
          <w:szCs w:val="24"/>
        </w:rPr>
        <w:t>).</w:t>
      </w:r>
      <w:r w:rsidR="000F4BB8">
        <w:rPr>
          <w:sz w:val="24"/>
          <w:szCs w:val="24"/>
        </w:rPr>
        <w:t xml:space="preserve"> </w:t>
      </w:r>
      <w:r w:rsidR="004D090F">
        <w:rPr>
          <w:sz w:val="24"/>
          <w:szCs w:val="24"/>
        </w:rPr>
        <w:t xml:space="preserve"> </w:t>
      </w:r>
      <w:r w:rsidR="00565734">
        <w:rPr>
          <w:sz w:val="24"/>
          <w:szCs w:val="24"/>
        </w:rPr>
        <w:t>Public c</w:t>
      </w:r>
      <w:r w:rsidR="004D090F">
        <w:rPr>
          <w:sz w:val="24"/>
          <w:szCs w:val="24"/>
        </w:rPr>
        <w:t xml:space="preserve">omments were received and </w:t>
      </w:r>
      <w:r w:rsidR="00565734">
        <w:rPr>
          <w:sz w:val="24"/>
          <w:szCs w:val="24"/>
        </w:rPr>
        <w:t xml:space="preserve">NCES </w:t>
      </w:r>
      <w:r w:rsidR="004D090F">
        <w:rPr>
          <w:sz w:val="24"/>
          <w:szCs w:val="24"/>
        </w:rPr>
        <w:t xml:space="preserve">responses </w:t>
      </w:r>
      <w:r w:rsidR="00565734">
        <w:rPr>
          <w:sz w:val="24"/>
          <w:szCs w:val="24"/>
        </w:rPr>
        <w:t>are provided in a separate document as part of this submission.</w:t>
      </w:r>
      <w:bookmarkStart w:id="15" w:name="_GoBack"/>
      <w:bookmarkEnd w:id="15"/>
    </w:p>
    <w:p w:rsidR="00044E62" w:rsidRDefault="00044E62">
      <w:pPr>
        <w:spacing w:after="200" w:line="276" w:lineRule="auto"/>
        <w:jc w:val="left"/>
        <w:rPr>
          <w:sz w:val="24"/>
          <w:szCs w:val="24"/>
          <w:u w:val="single"/>
        </w:rPr>
      </w:pPr>
      <w:bookmarkStart w:id="16" w:name="_Toc61176385"/>
      <w:bookmarkStart w:id="17" w:name="_Toc222888894"/>
    </w:p>
    <w:p w:rsidR="00042160" w:rsidRPr="00EC782A" w:rsidRDefault="00042160" w:rsidP="00042160">
      <w:pPr>
        <w:pStyle w:val="Heading1"/>
        <w:spacing w:after="0" w:line="240" w:lineRule="auto"/>
        <w:ind w:left="0" w:firstLine="0"/>
        <w:rPr>
          <w:sz w:val="24"/>
          <w:szCs w:val="24"/>
          <w:u w:val="single"/>
        </w:rPr>
      </w:pPr>
      <w:r w:rsidRPr="00EC782A">
        <w:rPr>
          <w:sz w:val="24"/>
          <w:szCs w:val="24"/>
          <w:u w:val="single"/>
        </w:rPr>
        <w:t xml:space="preserve">A.9 Payments to </w:t>
      </w:r>
      <w:r w:rsidR="00080287" w:rsidRPr="00EC782A">
        <w:rPr>
          <w:sz w:val="24"/>
          <w:szCs w:val="24"/>
          <w:u w:val="single"/>
        </w:rPr>
        <w:t>R</w:t>
      </w:r>
      <w:r w:rsidRPr="00EC782A">
        <w:rPr>
          <w:sz w:val="24"/>
          <w:szCs w:val="24"/>
          <w:u w:val="single"/>
        </w:rPr>
        <w:t>espondents</w:t>
      </w:r>
      <w:bookmarkEnd w:id="16"/>
      <w:bookmarkEnd w:id="17"/>
    </w:p>
    <w:p w:rsidR="00D05647" w:rsidRPr="00EC782A" w:rsidRDefault="00D05647"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There are no payments or gifts offered to respondents.</w:t>
      </w:r>
    </w:p>
    <w:p w:rsidR="00042160" w:rsidRPr="00EC782A" w:rsidRDefault="00042160" w:rsidP="00042160">
      <w:pPr>
        <w:pStyle w:val="Heading1"/>
        <w:spacing w:after="0" w:line="240" w:lineRule="auto"/>
        <w:ind w:left="0" w:firstLine="0"/>
        <w:rPr>
          <w:sz w:val="24"/>
          <w:szCs w:val="24"/>
        </w:rPr>
      </w:pPr>
      <w:bookmarkStart w:id="18" w:name="_Toc61176386"/>
      <w:bookmarkStart w:id="19" w:name="_Toc222888895"/>
    </w:p>
    <w:p w:rsidR="00042160" w:rsidRPr="00EC782A" w:rsidRDefault="00042160" w:rsidP="00042160">
      <w:pPr>
        <w:pStyle w:val="Heading1"/>
        <w:spacing w:after="0" w:line="240" w:lineRule="auto"/>
        <w:ind w:left="0" w:firstLine="0"/>
        <w:rPr>
          <w:sz w:val="24"/>
          <w:szCs w:val="24"/>
          <w:u w:val="single"/>
        </w:rPr>
      </w:pPr>
      <w:r w:rsidRPr="00EC782A">
        <w:rPr>
          <w:sz w:val="24"/>
          <w:szCs w:val="24"/>
          <w:u w:val="single"/>
        </w:rPr>
        <w:t xml:space="preserve">A.10 Assurance of </w:t>
      </w:r>
      <w:r w:rsidR="00080287" w:rsidRPr="00EC782A">
        <w:rPr>
          <w:sz w:val="24"/>
          <w:szCs w:val="24"/>
          <w:u w:val="single"/>
        </w:rPr>
        <w:t>C</w:t>
      </w:r>
      <w:r w:rsidRPr="00EC782A">
        <w:rPr>
          <w:sz w:val="24"/>
          <w:szCs w:val="24"/>
          <w:u w:val="single"/>
        </w:rPr>
        <w:t>onfidentiality</w:t>
      </w:r>
      <w:bookmarkEnd w:id="18"/>
      <w:bookmarkEnd w:id="19"/>
    </w:p>
    <w:p w:rsidR="00D05647" w:rsidRPr="00EC782A" w:rsidRDefault="00D05647"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Data collected through the State of Preschool data system are public domain data in the reporting states.  As such, the data collection does not provide a unique disclosure risk and therefore does not provide or include a pledge of confidentiality.</w:t>
      </w:r>
    </w:p>
    <w:p w:rsidR="00D05647" w:rsidRPr="00EC782A" w:rsidRDefault="00D05647" w:rsidP="00042160">
      <w:pPr>
        <w:pStyle w:val="P1-StandPara"/>
        <w:ind w:firstLine="0"/>
        <w:rPr>
          <w:sz w:val="24"/>
          <w:szCs w:val="24"/>
        </w:rPr>
      </w:pPr>
    </w:p>
    <w:p w:rsidR="00042160" w:rsidRPr="00EC782A" w:rsidRDefault="00042160" w:rsidP="00042160">
      <w:pPr>
        <w:pStyle w:val="Heading1"/>
        <w:spacing w:after="0" w:line="240" w:lineRule="auto"/>
        <w:ind w:left="0" w:firstLine="0"/>
        <w:rPr>
          <w:sz w:val="24"/>
          <w:szCs w:val="24"/>
          <w:u w:val="single"/>
        </w:rPr>
      </w:pPr>
      <w:r w:rsidRPr="00EC782A">
        <w:rPr>
          <w:sz w:val="24"/>
          <w:szCs w:val="24"/>
          <w:u w:val="single"/>
        </w:rPr>
        <w:t xml:space="preserve">A.11 Sensitive </w:t>
      </w:r>
      <w:r w:rsidR="00080287" w:rsidRPr="00EC782A">
        <w:rPr>
          <w:sz w:val="24"/>
          <w:szCs w:val="24"/>
          <w:u w:val="single"/>
        </w:rPr>
        <w:t>Q</w:t>
      </w:r>
      <w:r w:rsidRPr="00EC782A">
        <w:rPr>
          <w:sz w:val="24"/>
          <w:szCs w:val="24"/>
          <w:u w:val="single"/>
        </w:rPr>
        <w:t>uestions</w:t>
      </w:r>
    </w:p>
    <w:p w:rsidR="00D05647" w:rsidRPr="00EC782A" w:rsidRDefault="00D05647"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 xml:space="preserve">Sensitive data are not collected through the State of Preschool data system. </w:t>
      </w:r>
    </w:p>
    <w:p w:rsidR="00042160" w:rsidRPr="00EC782A" w:rsidRDefault="00042160" w:rsidP="00042160">
      <w:pPr>
        <w:pStyle w:val="P1-StandPara"/>
        <w:ind w:firstLine="0"/>
        <w:rPr>
          <w:sz w:val="24"/>
          <w:szCs w:val="24"/>
        </w:rPr>
      </w:pPr>
    </w:p>
    <w:p w:rsidR="00042160" w:rsidRPr="00EC782A" w:rsidRDefault="00042160" w:rsidP="00042160">
      <w:pPr>
        <w:pStyle w:val="Heading1"/>
        <w:spacing w:after="0" w:line="240" w:lineRule="auto"/>
        <w:ind w:left="0" w:firstLine="0"/>
        <w:rPr>
          <w:sz w:val="24"/>
          <w:szCs w:val="24"/>
          <w:u w:val="single"/>
        </w:rPr>
      </w:pPr>
      <w:bookmarkStart w:id="20" w:name="_Toc61176388"/>
      <w:bookmarkStart w:id="21" w:name="_Toc222888897"/>
      <w:r w:rsidRPr="00EC782A">
        <w:rPr>
          <w:sz w:val="24"/>
          <w:szCs w:val="24"/>
          <w:u w:val="single"/>
        </w:rPr>
        <w:t xml:space="preserve">A.12 Estimated </w:t>
      </w:r>
      <w:r w:rsidR="00080287" w:rsidRPr="00EC782A">
        <w:rPr>
          <w:sz w:val="24"/>
          <w:szCs w:val="24"/>
          <w:u w:val="single"/>
        </w:rPr>
        <w:t>R</w:t>
      </w:r>
      <w:r w:rsidRPr="00EC782A">
        <w:rPr>
          <w:sz w:val="24"/>
          <w:szCs w:val="24"/>
          <w:u w:val="single"/>
        </w:rPr>
        <w:t xml:space="preserve">esponse </w:t>
      </w:r>
      <w:r w:rsidR="00080287" w:rsidRPr="00EC782A">
        <w:rPr>
          <w:sz w:val="24"/>
          <w:szCs w:val="24"/>
          <w:u w:val="single"/>
        </w:rPr>
        <w:t>B</w:t>
      </w:r>
      <w:r w:rsidRPr="00EC782A">
        <w:rPr>
          <w:sz w:val="24"/>
          <w:szCs w:val="24"/>
          <w:u w:val="single"/>
        </w:rPr>
        <w:t>urden</w:t>
      </w:r>
      <w:bookmarkEnd w:id="20"/>
      <w:bookmarkEnd w:id="21"/>
    </w:p>
    <w:p w:rsidR="00D05647" w:rsidRPr="00EC782A" w:rsidRDefault="00D05647"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 xml:space="preserve">The time to fill out the form is estimated based on direct questions asked of state officials who have </w:t>
      </w:r>
      <w:r w:rsidR="009116A9">
        <w:rPr>
          <w:sz w:val="24"/>
          <w:szCs w:val="24"/>
        </w:rPr>
        <w:t xml:space="preserve">provided the data </w:t>
      </w:r>
      <w:r w:rsidRPr="00EC782A">
        <w:rPr>
          <w:sz w:val="24"/>
          <w:szCs w:val="24"/>
        </w:rPr>
        <w:t>over the previous 10 year period.  The reported time needed to gather the information from across state offices and to fill out the on-line form varied from 6 hours up to 24 hours</w:t>
      </w:r>
      <w:r w:rsidR="009116A9">
        <w:rPr>
          <w:sz w:val="24"/>
          <w:szCs w:val="24"/>
        </w:rPr>
        <w:t>,</w:t>
      </w:r>
      <w:r w:rsidRPr="00EC782A">
        <w:rPr>
          <w:sz w:val="24"/>
          <w:szCs w:val="24"/>
        </w:rPr>
        <w:t xml:space="preserve"> depending on the number of programs </w:t>
      </w:r>
      <w:r w:rsidR="001C4236">
        <w:rPr>
          <w:sz w:val="24"/>
          <w:szCs w:val="24"/>
        </w:rPr>
        <w:t xml:space="preserve">in the state </w:t>
      </w:r>
      <w:r w:rsidRPr="00EC782A">
        <w:rPr>
          <w:sz w:val="24"/>
          <w:szCs w:val="24"/>
        </w:rPr>
        <w:t xml:space="preserve">supporting early childhood education and the capabilities of the state data systems.  Only one state reported using 24 hours of staff time and most </w:t>
      </w:r>
      <w:r w:rsidR="00335BC1" w:rsidRPr="00EC782A">
        <w:rPr>
          <w:sz w:val="24"/>
          <w:szCs w:val="24"/>
        </w:rPr>
        <w:t xml:space="preserve">reported using </w:t>
      </w:r>
      <w:r w:rsidR="00335BC1">
        <w:rPr>
          <w:sz w:val="24"/>
          <w:szCs w:val="24"/>
        </w:rPr>
        <w:t xml:space="preserve">approximately </w:t>
      </w:r>
      <w:r w:rsidRPr="00EC782A">
        <w:rPr>
          <w:sz w:val="24"/>
          <w:szCs w:val="24"/>
        </w:rPr>
        <w:t xml:space="preserve">10 hours.  For purposes of developing the burden level estimate, NCES assumes an average time to collect the needed information and to enter it into the data </w:t>
      </w:r>
      <w:r w:rsidR="00335BC1">
        <w:rPr>
          <w:sz w:val="24"/>
          <w:szCs w:val="24"/>
        </w:rPr>
        <w:t xml:space="preserve">collection </w:t>
      </w:r>
      <w:r w:rsidRPr="00EC782A">
        <w:rPr>
          <w:sz w:val="24"/>
          <w:szCs w:val="24"/>
        </w:rPr>
        <w:t xml:space="preserve">system to be 12 hours per state agency. Including the District of Columbia and one or two states that had multiple reporting agencies, there are expected to be 53 respondents for </w:t>
      </w:r>
      <w:r w:rsidR="001C4236">
        <w:rPr>
          <w:sz w:val="24"/>
          <w:szCs w:val="24"/>
        </w:rPr>
        <w:t xml:space="preserve">each of </w:t>
      </w:r>
      <w:r w:rsidRPr="00EC782A">
        <w:rPr>
          <w:sz w:val="24"/>
          <w:szCs w:val="24"/>
        </w:rPr>
        <w:t>the 2013</w:t>
      </w:r>
      <w:r w:rsidR="00335BC1">
        <w:rPr>
          <w:sz w:val="24"/>
          <w:szCs w:val="24"/>
        </w:rPr>
        <w:t>, 2014, and 2015</w:t>
      </w:r>
      <w:r w:rsidRPr="00EC782A">
        <w:rPr>
          <w:sz w:val="24"/>
          <w:szCs w:val="24"/>
        </w:rPr>
        <w:t xml:space="preserve"> data collection</w:t>
      </w:r>
      <w:r w:rsidR="00335BC1">
        <w:rPr>
          <w:sz w:val="24"/>
          <w:szCs w:val="24"/>
        </w:rPr>
        <w:t>s</w:t>
      </w:r>
      <w:r w:rsidRPr="00EC782A">
        <w:rPr>
          <w:sz w:val="24"/>
          <w:szCs w:val="24"/>
        </w:rPr>
        <w:t>.  The burden in terms of hours is estimated to be 63</w:t>
      </w:r>
      <w:r w:rsidR="00AD6602">
        <w:rPr>
          <w:sz w:val="24"/>
          <w:szCs w:val="24"/>
        </w:rPr>
        <w:t xml:space="preserve">6 hours </w:t>
      </w:r>
      <w:r w:rsidR="00335BC1">
        <w:rPr>
          <w:sz w:val="24"/>
          <w:szCs w:val="24"/>
        </w:rPr>
        <w:t xml:space="preserve">total </w:t>
      </w:r>
      <w:r w:rsidR="00AD6602">
        <w:rPr>
          <w:sz w:val="24"/>
          <w:szCs w:val="24"/>
        </w:rPr>
        <w:t>per annual collection.</w:t>
      </w:r>
    </w:p>
    <w:p w:rsidR="00042160" w:rsidRPr="00EC782A" w:rsidRDefault="00042160" w:rsidP="00042160">
      <w:pPr>
        <w:pStyle w:val="P1-StandPara"/>
        <w:ind w:firstLine="0"/>
        <w:rPr>
          <w:sz w:val="24"/>
          <w:szCs w:val="24"/>
        </w:rPr>
      </w:pPr>
    </w:p>
    <w:p w:rsidR="001E124D" w:rsidRPr="00EC782A" w:rsidRDefault="00042160" w:rsidP="00042160">
      <w:pPr>
        <w:pStyle w:val="P1-StandPara"/>
        <w:ind w:firstLine="0"/>
        <w:rPr>
          <w:sz w:val="24"/>
          <w:szCs w:val="24"/>
        </w:rPr>
      </w:pPr>
      <w:r w:rsidRPr="00EC782A">
        <w:rPr>
          <w:sz w:val="24"/>
          <w:szCs w:val="24"/>
        </w:rPr>
        <w:t>The estimated cost per hour for each state is based on a weighted average for state employees in the NAICS labor categories 13-1111 (</w:t>
      </w:r>
      <w:hyperlink r:id="rId10" w:history="1">
        <w:r w:rsidRPr="00EC782A">
          <w:rPr>
            <w:sz w:val="24"/>
            <w:szCs w:val="24"/>
          </w:rPr>
          <w:t xml:space="preserve">Management Analysts) and 11-9199 (Managers Other).  Those in the 13-1111 category earned an average of  $29.00 per hour and those in the 11-9199 category earned </w:t>
        </w:r>
      </w:hyperlink>
      <w:r w:rsidRPr="00EC782A">
        <w:rPr>
          <w:rFonts w:ascii="Tahoma" w:hAnsi="Tahoma" w:cs="Tahoma"/>
          <w:sz w:val="24"/>
          <w:szCs w:val="24"/>
        </w:rPr>
        <w:t>$</w:t>
      </w:r>
      <w:r w:rsidRPr="00EC782A">
        <w:rPr>
          <w:sz w:val="24"/>
          <w:szCs w:val="24"/>
        </w:rPr>
        <w:t xml:space="preserve">39.19 (see </w:t>
      </w:r>
      <w:hyperlink r:id="rId11" w:anchor="13-0000" w:history="1">
        <w:r w:rsidRPr="00EC782A">
          <w:rPr>
            <w:rStyle w:val="Hyperlink"/>
            <w:sz w:val="24"/>
            <w:szCs w:val="24"/>
          </w:rPr>
          <w:t>http://bls.gov/oes/current/naics4_999200.htm#13-0000</w:t>
        </w:r>
      </w:hyperlink>
      <w:r w:rsidRPr="00EC782A">
        <w:rPr>
          <w:sz w:val="24"/>
          <w:szCs w:val="24"/>
        </w:rPr>
        <w:t>).  Approximately 80 percent of the burden was assumed to be absorbed by analysts and the other 20 percent by managers for a weighted hourly cost of $31.04 in 2013.  A 2 percent cost of living adjustment was applied for the 2014 ($31.66) and then again for the 2015 ($32.29) burden estimates.</w:t>
      </w:r>
    </w:p>
    <w:p w:rsidR="00042160" w:rsidRPr="00EC782A" w:rsidRDefault="00042160" w:rsidP="00042160">
      <w:pPr>
        <w:pStyle w:val="P1-StandPara"/>
        <w:rPr>
          <w:sz w:val="24"/>
          <w:szCs w:val="24"/>
        </w:rPr>
      </w:pPr>
    </w:p>
    <w:p w:rsidR="00042160" w:rsidRPr="00EC782A" w:rsidRDefault="00042160" w:rsidP="00042160">
      <w:pPr>
        <w:pStyle w:val="TT-TableTitle"/>
        <w:keepNext/>
        <w:keepLines/>
        <w:rPr>
          <w:sz w:val="24"/>
          <w:szCs w:val="24"/>
        </w:rPr>
      </w:pPr>
      <w:bookmarkStart w:id="22" w:name="_Toc418050422"/>
      <w:bookmarkStart w:id="23" w:name="_Toc61176412"/>
      <w:bookmarkStart w:id="24" w:name="_Toc222888220"/>
      <w:bookmarkStart w:id="25" w:name="_Toc222888225"/>
      <w:r w:rsidRPr="00EC782A">
        <w:rPr>
          <w:sz w:val="24"/>
          <w:szCs w:val="24"/>
        </w:rPr>
        <w:lastRenderedPageBreak/>
        <w:t>Table 1.</w:t>
      </w:r>
      <w:r w:rsidRPr="00EC782A">
        <w:rPr>
          <w:sz w:val="24"/>
          <w:szCs w:val="24"/>
        </w:rPr>
        <w:t> </w:t>
      </w:r>
      <w:r w:rsidRPr="00EC782A">
        <w:rPr>
          <w:sz w:val="24"/>
          <w:szCs w:val="24"/>
        </w:rPr>
        <w:t> </w:t>
      </w:r>
      <w:r w:rsidRPr="00EC782A">
        <w:rPr>
          <w:sz w:val="24"/>
          <w:szCs w:val="24"/>
        </w:rPr>
        <w:t xml:space="preserve">Estimated </w:t>
      </w:r>
      <w:r w:rsidR="00080287" w:rsidRPr="00EC782A">
        <w:rPr>
          <w:sz w:val="24"/>
          <w:szCs w:val="24"/>
        </w:rPr>
        <w:t>R</w:t>
      </w:r>
      <w:r w:rsidRPr="00EC782A">
        <w:rPr>
          <w:sz w:val="24"/>
          <w:szCs w:val="24"/>
        </w:rPr>
        <w:t xml:space="preserve">esponse </w:t>
      </w:r>
      <w:r w:rsidR="00080287" w:rsidRPr="00EC782A">
        <w:rPr>
          <w:sz w:val="24"/>
          <w:szCs w:val="24"/>
        </w:rPr>
        <w:t>B</w:t>
      </w:r>
      <w:r w:rsidRPr="00EC782A">
        <w:rPr>
          <w:sz w:val="24"/>
          <w:szCs w:val="24"/>
        </w:rPr>
        <w:t>urden for State of Preschool</w:t>
      </w:r>
      <w:bookmarkEnd w:id="22"/>
      <w:bookmarkEnd w:id="23"/>
      <w:bookmarkEnd w:id="24"/>
      <w:bookmarkEnd w:id="25"/>
      <w:r w:rsidRPr="00EC782A">
        <w:rPr>
          <w:sz w:val="24"/>
          <w:szCs w:val="24"/>
        </w:rPr>
        <w:t xml:space="preserve"> </w:t>
      </w:r>
      <w:r w:rsidR="00080287" w:rsidRPr="00EC782A">
        <w:rPr>
          <w:sz w:val="24"/>
          <w:szCs w:val="24"/>
        </w:rPr>
        <w:t>D</w:t>
      </w:r>
      <w:r w:rsidRPr="00EC782A">
        <w:rPr>
          <w:sz w:val="24"/>
          <w:szCs w:val="24"/>
        </w:rPr>
        <w:t xml:space="preserve">ata </w:t>
      </w:r>
      <w:r w:rsidR="00080287" w:rsidRPr="00EC782A">
        <w:rPr>
          <w:sz w:val="24"/>
          <w:szCs w:val="24"/>
        </w:rPr>
        <w:t>C</w:t>
      </w:r>
      <w:r w:rsidRPr="00EC782A">
        <w:rPr>
          <w:sz w:val="24"/>
          <w:szCs w:val="24"/>
        </w:rPr>
        <w:t>ollection</w:t>
      </w:r>
    </w:p>
    <w:p w:rsidR="00042160" w:rsidRDefault="00042160" w:rsidP="00042160">
      <w:pPr>
        <w:pStyle w:val="TT-TableTitle"/>
        <w:keepNext/>
        <w:keepLines/>
      </w:pPr>
    </w:p>
    <w:tbl>
      <w:tblPr>
        <w:tblW w:w="10026" w:type="dxa"/>
        <w:tblBorders>
          <w:top w:val="single" w:sz="24" w:space="0" w:color="auto"/>
          <w:bottom w:val="single" w:sz="24" w:space="0" w:color="auto"/>
        </w:tblBorders>
        <w:tblLayout w:type="fixed"/>
        <w:tblLook w:val="0000" w:firstRow="0" w:lastRow="0" w:firstColumn="0" w:lastColumn="0" w:noHBand="0" w:noVBand="0"/>
      </w:tblPr>
      <w:tblGrid>
        <w:gridCol w:w="2673"/>
        <w:gridCol w:w="1470"/>
        <w:gridCol w:w="1471"/>
        <w:gridCol w:w="1470"/>
        <w:gridCol w:w="1471"/>
        <w:gridCol w:w="1471"/>
      </w:tblGrid>
      <w:tr w:rsidR="00042160" w:rsidRPr="00AC68E3" w:rsidTr="009116A9">
        <w:trPr>
          <w:cantSplit/>
        </w:trPr>
        <w:tc>
          <w:tcPr>
            <w:tcW w:w="2673" w:type="dxa"/>
            <w:tcBorders>
              <w:top w:val="single" w:sz="24" w:space="0" w:color="auto"/>
              <w:bottom w:val="single" w:sz="18" w:space="0" w:color="auto"/>
            </w:tcBorders>
            <w:vAlign w:val="bottom"/>
          </w:tcPr>
          <w:p w:rsidR="00042160" w:rsidRPr="00AC68E3" w:rsidRDefault="00042160" w:rsidP="009116A9">
            <w:pPr>
              <w:pStyle w:val="SL-FlLftSgl"/>
              <w:keepNext/>
              <w:keepLines/>
              <w:jc w:val="left"/>
            </w:pPr>
            <w:r>
              <w:t>Collection year</w:t>
            </w:r>
          </w:p>
        </w:tc>
        <w:tc>
          <w:tcPr>
            <w:tcW w:w="1470" w:type="dxa"/>
            <w:tcBorders>
              <w:top w:val="single" w:sz="24" w:space="0" w:color="auto"/>
              <w:bottom w:val="single" w:sz="18" w:space="0" w:color="auto"/>
            </w:tcBorders>
            <w:vAlign w:val="bottom"/>
          </w:tcPr>
          <w:p w:rsidR="00042160" w:rsidRPr="00AC68E3" w:rsidRDefault="00042160" w:rsidP="009116A9">
            <w:pPr>
              <w:pStyle w:val="SL-FlLftSgl"/>
              <w:keepNext/>
              <w:keepLines/>
              <w:jc w:val="right"/>
            </w:pPr>
            <w:r>
              <w:t>Number of respondents</w:t>
            </w:r>
          </w:p>
        </w:tc>
        <w:tc>
          <w:tcPr>
            <w:tcW w:w="1471" w:type="dxa"/>
            <w:tcBorders>
              <w:top w:val="single" w:sz="24" w:space="0" w:color="auto"/>
              <w:bottom w:val="single" w:sz="18" w:space="0" w:color="auto"/>
            </w:tcBorders>
            <w:vAlign w:val="bottom"/>
          </w:tcPr>
          <w:p w:rsidR="00042160" w:rsidRPr="00AC68E3" w:rsidRDefault="00042160" w:rsidP="009116A9">
            <w:pPr>
              <w:pStyle w:val="SL-FlLftSgl"/>
              <w:keepNext/>
              <w:keepLines/>
              <w:jc w:val="right"/>
            </w:pPr>
            <w:r>
              <w:t>Average burden hours per respondent</w:t>
            </w:r>
          </w:p>
        </w:tc>
        <w:tc>
          <w:tcPr>
            <w:tcW w:w="1470" w:type="dxa"/>
            <w:tcBorders>
              <w:top w:val="single" w:sz="24" w:space="0" w:color="auto"/>
              <w:bottom w:val="single" w:sz="18" w:space="0" w:color="auto"/>
            </w:tcBorders>
          </w:tcPr>
          <w:p w:rsidR="00042160" w:rsidRDefault="00042160" w:rsidP="009116A9">
            <w:pPr>
              <w:pStyle w:val="SL-FlLftSgl"/>
              <w:keepNext/>
              <w:keepLines/>
              <w:jc w:val="right"/>
            </w:pPr>
            <w:r>
              <w:t>Estimated total burden hours for all respondents</w:t>
            </w:r>
          </w:p>
        </w:tc>
        <w:tc>
          <w:tcPr>
            <w:tcW w:w="1471" w:type="dxa"/>
            <w:tcBorders>
              <w:top w:val="single" w:sz="24" w:space="0" w:color="auto"/>
              <w:bottom w:val="single" w:sz="18" w:space="0" w:color="auto"/>
            </w:tcBorders>
            <w:vAlign w:val="bottom"/>
          </w:tcPr>
          <w:p w:rsidR="00042160" w:rsidRPr="00AC68E3" w:rsidRDefault="00042160" w:rsidP="009116A9">
            <w:pPr>
              <w:pStyle w:val="SL-FlLftSgl"/>
              <w:keepNext/>
              <w:keepLines/>
              <w:jc w:val="right"/>
            </w:pPr>
            <w:r>
              <w:t>Average cost per respondent hour</w:t>
            </w:r>
          </w:p>
        </w:tc>
        <w:tc>
          <w:tcPr>
            <w:tcW w:w="1471" w:type="dxa"/>
            <w:tcBorders>
              <w:top w:val="single" w:sz="24" w:space="0" w:color="auto"/>
              <w:bottom w:val="single" w:sz="18" w:space="0" w:color="auto"/>
            </w:tcBorders>
            <w:vAlign w:val="bottom"/>
          </w:tcPr>
          <w:p w:rsidR="00042160" w:rsidRPr="00AC68E3" w:rsidRDefault="00042160" w:rsidP="009116A9">
            <w:pPr>
              <w:pStyle w:val="SL-FlLftSgl"/>
              <w:keepNext/>
              <w:keepLines/>
              <w:jc w:val="right"/>
            </w:pPr>
            <w:r>
              <w:t xml:space="preserve">Estimated </w:t>
            </w:r>
            <w:r w:rsidRPr="00AC68E3">
              <w:t>Total</w:t>
            </w:r>
            <w:r>
              <w:t xml:space="preserve"> </w:t>
            </w:r>
            <w:r w:rsidRPr="00AC68E3">
              <w:t>time (hours)</w:t>
            </w:r>
          </w:p>
        </w:tc>
      </w:tr>
      <w:tr w:rsidR="00042160" w:rsidRPr="00AC68E3" w:rsidTr="009116A9">
        <w:trPr>
          <w:cantSplit/>
        </w:trPr>
        <w:tc>
          <w:tcPr>
            <w:tcW w:w="2673" w:type="dxa"/>
          </w:tcPr>
          <w:p w:rsidR="00042160" w:rsidRPr="00AC68E3" w:rsidRDefault="00042160" w:rsidP="009116A9">
            <w:pPr>
              <w:pStyle w:val="SL-FlLftSgl"/>
              <w:keepNext/>
              <w:keepLines/>
              <w:tabs>
                <w:tab w:val="right" w:leader="dot" w:pos="2880"/>
              </w:tabs>
              <w:ind w:left="346" w:hanging="346"/>
            </w:pPr>
            <w:r>
              <w:t>2013</w:t>
            </w:r>
          </w:p>
        </w:tc>
        <w:tc>
          <w:tcPr>
            <w:tcW w:w="1470" w:type="dxa"/>
          </w:tcPr>
          <w:p w:rsidR="00042160" w:rsidRPr="00AC68E3" w:rsidRDefault="00042160" w:rsidP="009116A9">
            <w:pPr>
              <w:pStyle w:val="SL-FlLftSgl"/>
              <w:keepNext/>
              <w:keepLines/>
              <w:jc w:val="right"/>
            </w:pPr>
            <w:r>
              <w:t>53</w:t>
            </w:r>
          </w:p>
        </w:tc>
        <w:tc>
          <w:tcPr>
            <w:tcW w:w="1471" w:type="dxa"/>
          </w:tcPr>
          <w:p w:rsidR="00042160" w:rsidRPr="00C70157" w:rsidRDefault="00042160" w:rsidP="009116A9">
            <w:pPr>
              <w:pStyle w:val="SL-FlLftSgl"/>
              <w:keepNext/>
              <w:keepLines/>
              <w:jc w:val="right"/>
            </w:pPr>
            <w:r>
              <w:t>12</w:t>
            </w:r>
          </w:p>
        </w:tc>
        <w:tc>
          <w:tcPr>
            <w:tcW w:w="1470" w:type="dxa"/>
          </w:tcPr>
          <w:p w:rsidR="00042160" w:rsidRPr="00C70157" w:rsidRDefault="00042160" w:rsidP="009116A9">
            <w:pPr>
              <w:pStyle w:val="SL-FlLftSgl"/>
              <w:keepNext/>
              <w:keepLines/>
              <w:jc w:val="right"/>
            </w:pPr>
            <w:r>
              <w:t>636</w:t>
            </w:r>
          </w:p>
        </w:tc>
        <w:tc>
          <w:tcPr>
            <w:tcW w:w="1471" w:type="dxa"/>
          </w:tcPr>
          <w:p w:rsidR="00042160" w:rsidRPr="00C70157" w:rsidRDefault="00042160" w:rsidP="009116A9">
            <w:pPr>
              <w:pStyle w:val="SL-FlLftSgl"/>
              <w:keepNext/>
              <w:keepLines/>
              <w:jc w:val="right"/>
            </w:pPr>
            <w:r>
              <w:t>$31.04</w:t>
            </w:r>
          </w:p>
        </w:tc>
        <w:tc>
          <w:tcPr>
            <w:tcW w:w="1471" w:type="dxa"/>
          </w:tcPr>
          <w:p w:rsidR="00042160" w:rsidRPr="00C70157" w:rsidRDefault="00042160" w:rsidP="009116A9">
            <w:pPr>
              <w:pStyle w:val="SL-FlLftSgl"/>
              <w:keepNext/>
              <w:keepLines/>
              <w:jc w:val="right"/>
            </w:pPr>
            <w:r>
              <w:t>$19,741.44</w:t>
            </w:r>
          </w:p>
        </w:tc>
      </w:tr>
      <w:tr w:rsidR="00042160" w:rsidRPr="00AC68E3" w:rsidTr="009116A9">
        <w:trPr>
          <w:cantSplit/>
        </w:trPr>
        <w:tc>
          <w:tcPr>
            <w:tcW w:w="2673" w:type="dxa"/>
          </w:tcPr>
          <w:p w:rsidR="00042160" w:rsidRPr="00AC68E3" w:rsidRDefault="00042160" w:rsidP="009116A9">
            <w:pPr>
              <w:pStyle w:val="SL-FlLftSgl"/>
              <w:keepNext/>
              <w:keepLines/>
              <w:tabs>
                <w:tab w:val="right" w:leader="dot" w:pos="2880"/>
              </w:tabs>
              <w:ind w:left="346" w:hanging="346"/>
            </w:pPr>
            <w:r>
              <w:t>2014</w:t>
            </w:r>
          </w:p>
        </w:tc>
        <w:tc>
          <w:tcPr>
            <w:tcW w:w="1470" w:type="dxa"/>
          </w:tcPr>
          <w:p w:rsidR="00042160" w:rsidRPr="00AC68E3" w:rsidRDefault="00042160" w:rsidP="009116A9">
            <w:pPr>
              <w:pStyle w:val="SL-FlLftSgl"/>
              <w:keepNext/>
              <w:keepLines/>
              <w:jc w:val="right"/>
            </w:pPr>
            <w:r>
              <w:t>53</w:t>
            </w:r>
          </w:p>
        </w:tc>
        <w:tc>
          <w:tcPr>
            <w:tcW w:w="1471" w:type="dxa"/>
          </w:tcPr>
          <w:p w:rsidR="00042160" w:rsidRPr="00C70157" w:rsidRDefault="00042160" w:rsidP="009116A9">
            <w:pPr>
              <w:pStyle w:val="SL-FlLftSgl"/>
              <w:keepNext/>
              <w:keepLines/>
              <w:jc w:val="right"/>
            </w:pPr>
            <w:r>
              <w:t>12</w:t>
            </w:r>
          </w:p>
        </w:tc>
        <w:tc>
          <w:tcPr>
            <w:tcW w:w="1470" w:type="dxa"/>
          </w:tcPr>
          <w:p w:rsidR="00042160" w:rsidRPr="00C70157" w:rsidRDefault="00042160" w:rsidP="009116A9">
            <w:pPr>
              <w:pStyle w:val="SL-FlLftSgl"/>
              <w:keepNext/>
              <w:keepLines/>
              <w:jc w:val="right"/>
            </w:pPr>
            <w:r>
              <w:t>636</w:t>
            </w:r>
          </w:p>
        </w:tc>
        <w:tc>
          <w:tcPr>
            <w:tcW w:w="1471" w:type="dxa"/>
          </w:tcPr>
          <w:p w:rsidR="00042160" w:rsidRPr="00C70157" w:rsidRDefault="00042160" w:rsidP="009116A9">
            <w:pPr>
              <w:pStyle w:val="SL-FlLftSgl"/>
              <w:keepNext/>
              <w:keepLines/>
              <w:jc w:val="right"/>
            </w:pPr>
            <w:r>
              <w:t>$31.66</w:t>
            </w:r>
          </w:p>
        </w:tc>
        <w:tc>
          <w:tcPr>
            <w:tcW w:w="1471" w:type="dxa"/>
          </w:tcPr>
          <w:p w:rsidR="00042160" w:rsidRPr="00C70157" w:rsidRDefault="00042160" w:rsidP="009116A9">
            <w:pPr>
              <w:pStyle w:val="SL-FlLftSgl"/>
              <w:keepNext/>
              <w:keepLines/>
              <w:jc w:val="right"/>
            </w:pPr>
            <w:r>
              <w:t>$20,135.76</w:t>
            </w:r>
          </w:p>
        </w:tc>
      </w:tr>
      <w:tr w:rsidR="00042160" w:rsidRPr="00AC68E3" w:rsidTr="009116A9">
        <w:trPr>
          <w:cantSplit/>
        </w:trPr>
        <w:tc>
          <w:tcPr>
            <w:tcW w:w="2673" w:type="dxa"/>
            <w:tcBorders>
              <w:bottom w:val="single" w:sz="24" w:space="0" w:color="auto"/>
            </w:tcBorders>
          </w:tcPr>
          <w:p w:rsidR="00042160" w:rsidRPr="00AC68E3" w:rsidRDefault="00042160" w:rsidP="009116A9">
            <w:pPr>
              <w:pStyle w:val="SL-FlLftSgl"/>
              <w:keepNext/>
              <w:keepLines/>
              <w:tabs>
                <w:tab w:val="right" w:leader="dot" w:pos="2880"/>
              </w:tabs>
              <w:ind w:left="346" w:hanging="346"/>
            </w:pPr>
            <w:r>
              <w:t>2015</w:t>
            </w:r>
          </w:p>
        </w:tc>
        <w:tc>
          <w:tcPr>
            <w:tcW w:w="1470" w:type="dxa"/>
            <w:tcBorders>
              <w:bottom w:val="single" w:sz="24" w:space="0" w:color="auto"/>
            </w:tcBorders>
          </w:tcPr>
          <w:p w:rsidR="00042160" w:rsidRPr="00AC68E3" w:rsidRDefault="00042160" w:rsidP="009116A9">
            <w:pPr>
              <w:pStyle w:val="SL-FlLftSgl"/>
              <w:keepNext/>
              <w:keepLines/>
              <w:jc w:val="right"/>
            </w:pPr>
            <w:r>
              <w:t>53</w:t>
            </w:r>
          </w:p>
        </w:tc>
        <w:tc>
          <w:tcPr>
            <w:tcW w:w="1471" w:type="dxa"/>
            <w:tcBorders>
              <w:bottom w:val="single" w:sz="24" w:space="0" w:color="auto"/>
            </w:tcBorders>
          </w:tcPr>
          <w:p w:rsidR="00042160" w:rsidRPr="00C70157" w:rsidRDefault="00042160" w:rsidP="009116A9">
            <w:pPr>
              <w:pStyle w:val="SL-FlLftSgl"/>
              <w:keepNext/>
              <w:keepLines/>
              <w:jc w:val="right"/>
            </w:pPr>
            <w:r>
              <w:t>12</w:t>
            </w:r>
          </w:p>
        </w:tc>
        <w:tc>
          <w:tcPr>
            <w:tcW w:w="1470" w:type="dxa"/>
            <w:tcBorders>
              <w:bottom w:val="single" w:sz="24" w:space="0" w:color="auto"/>
            </w:tcBorders>
          </w:tcPr>
          <w:p w:rsidR="00042160" w:rsidRPr="00C70157" w:rsidRDefault="00042160" w:rsidP="009116A9">
            <w:pPr>
              <w:pStyle w:val="SL-FlLftSgl"/>
              <w:keepNext/>
              <w:keepLines/>
              <w:jc w:val="right"/>
            </w:pPr>
            <w:r w:rsidRPr="00C70157">
              <w:t>6</w:t>
            </w:r>
            <w:r>
              <w:t>36</w:t>
            </w:r>
          </w:p>
        </w:tc>
        <w:tc>
          <w:tcPr>
            <w:tcW w:w="1471" w:type="dxa"/>
            <w:tcBorders>
              <w:bottom w:val="single" w:sz="24" w:space="0" w:color="auto"/>
            </w:tcBorders>
          </w:tcPr>
          <w:p w:rsidR="00042160" w:rsidRPr="00C70157" w:rsidRDefault="00042160" w:rsidP="009116A9">
            <w:pPr>
              <w:pStyle w:val="SL-FlLftSgl"/>
              <w:keepNext/>
              <w:keepLines/>
              <w:jc w:val="right"/>
            </w:pPr>
            <w:r>
              <w:t>$32.29</w:t>
            </w:r>
          </w:p>
        </w:tc>
        <w:tc>
          <w:tcPr>
            <w:tcW w:w="1471" w:type="dxa"/>
            <w:tcBorders>
              <w:bottom w:val="single" w:sz="24" w:space="0" w:color="auto"/>
            </w:tcBorders>
          </w:tcPr>
          <w:p w:rsidR="00042160" w:rsidRPr="00C70157" w:rsidRDefault="00042160" w:rsidP="009116A9">
            <w:pPr>
              <w:pStyle w:val="SL-FlLftSgl"/>
              <w:keepNext/>
              <w:keepLines/>
              <w:jc w:val="right"/>
            </w:pPr>
            <w:r>
              <w:t>$20,536.44</w:t>
            </w:r>
          </w:p>
        </w:tc>
      </w:tr>
    </w:tbl>
    <w:p w:rsidR="00042160" w:rsidRDefault="00042160" w:rsidP="00042160">
      <w:pPr>
        <w:pStyle w:val="P1-StandPara"/>
      </w:pPr>
      <w:bookmarkStart w:id="26" w:name="_Toc418057945"/>
      <w:bookmarkStart w:id="27" w:name="_Toc61176389"/>
      <w:bookmarkStart w:id="28" w:name="_Toc222888898"/>
      <w:bookmarkStart w:id="29" w:name="_Toc418057946"/>
    </w:p>
    <w:p w:rsidR="00042160" w:rsidRPr="00EC782A" w:rsidRDefault="00042160" w:rsidP="00042160">
      <w:pPr>
        <w:pStyle w:val="Heading1"/>
        <w:spacing w:after="0" w:line="240" w:lineRule="auto"/>
        <w:ind w:left="0" w:firstLine="0"/>
        <w:rPr>
          <w:sz w:val="24"/>
          <w:szCs w:val="24"/>
          <w:u w:val="single"/>
        </w:rPr>
      </w:pPr>
      <w:r w:rsidRPr="00EC782A">
        <w:rPr>
          <w:sz w:val="24"/>
          <w:szCs w:val="24"/>
          <w:u w:val="single"/>
        </w:rPr>
        <w:t xml:space="preserve">A.13 Annualized </w:t>
      </w:r>
      <w:r w:rsidR="00080287" w:rsidRPr="00EC782A">
        <w:rPr>
          <w:sz w:val="24"/>
          <w:szCs w:val="24"/>
          <w:u w:val="single"/>
        </w:rPr>
        <w:t>C</w:t>
      </w:r>
      <w:r w:rsidRPr="00EC782A">
        <w:rPr>
          <w:sz w:val="24"/>
          <w:szCs w:val="24"/>
          <w:u w:val="single"/>
        </w:rPr>
        <w:t xml:space="preserve">ost to </w:t>
      </w:r>
      <w:r w:rsidR="00080287" w:rsidRPr="00EC782A">
        <w:rPr>
          <w:sz w:val="24"/>
          <w:szCs w:val="24"/>
          <w:u w:val="single"/>
        </w:rPr>
        <w:t>R</w:t>
      </w:r>
      <w:r w:rsidRPr="00EC782A">
        <w:rPr>
          <w:sz w:val="24"/>
          <w:szCs w:val="24"/>
          <w:u w:val="single"/>
        </w:rPr>
        <w:t>espondents</w:t>
      </w:r>
      <w:bookmarkEnd w:id="26"/>
      <w:bookmarkEnd w:id="27"/>
      <w:bookmarkEnd w:id="28"/>
      <w:r w:rsidRPr="00EC782A">
        <w:rPr>
          <w:sz w:val="24"/>
          <w:szCs w:val="24"/>
          <w:u w:val="single"/>
        </w:rPr>
        <w:t xml:space="preserve"> </w:t>
      </w:r>
    </w:p>
    <w:p w:rsidR="00D05647" w:rsidRPr="00EC782A" w:rsidRDefault="00D05647"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 xml:space="preserve">There are no costs beyond those presented in section A.12. </w:t>
      </w:r>
    </w:p>
    <w:p w:rsidR="00042160" w:rsidRPr="00EC782A" w:rsidRDefault="00042160" w:rsidP="00042160">
      <w:pPr>
        <w:pStyle w:val="P1-StandPara"/>
        <w:rPr>
          <w:sz w:val="24"/>
          <w:szCs w:val="24"/>
        </w:rPr>
      </w:pPr>
    </w:p>
    <w:p w:rsidR="00042160" w:rsidRPr="00EC782A" w:rsidRDefault="00042160" w:rsidP="00042160">
      <w:pPr>
        <w:pStyle w:val="Heading1"/>
        <w:spacing w:after="0" w:line="240" w:lineRule="auto"/>
        <w:ind w:left="0" w:firstLine="0"/>
        <w:rPr>
          <w:sz w:val="24"/>
          <w:szCs w:val="24"/>
          <w:u w:val="single"/>
        </w:rPr>
      </w:pPr>
      <w:bookmarkStart w:id="30" w:name="_Toc61176390"/>
      <w:bookmarkStart w:id="31" w:name="_Toc222888899"/>
      <w:r w:rsidRPr="00EC782A">
        <w:rPr>
          <w:sz w:val="24"/>
          <w:szCs w:val="24"/>
          <w:u w:val="single"/>
        </w:rPr>
        <w:t xml:space="preserve">A.14 Annualized </w:t>
      </w:r>
      <w:r w:rsidR="00080287" w:rsidRPr="00EC782A">
        <w:rPr>
          <w:sz w:val="24"/>
          <w:szCs w:val="24"/>
          <w:u w:val="single"/>
        </w:rPr>
        <w:t>C</w:t>
      </w:r>
      <w:r w:rsidRPr="00EC782A">
        <w:rPr>
          <w:sz w:val="24"/>
          <w:szCs w:val="24"/>
          <w:u w:val="single"/>
        </w:rPr>
        <w:t xml:space="preserve">ost to the </w:t>
      </w:r>
      <w:r w:rsidR="00080287" w:rsidRPr="00EC782A">
        <w:rPr>
          <w:sz w:val="24"/>
          <w:szCs w:val="24"/>
          <w:u w:val="single"/>
        </w:rPr>
        <w:t>F</w:t>
      </w:r>
      <w:r w:rsidRPr="00EC782A">
        <w:rPr>
          <w:sz w:val="24"/>
          <w:szCs w:val="24"/>
          <w:u w:val="single"/>
        </w:rPr>
        <w:t xml:space="preserve">ederal </w:t>
      </w:r>
      <w:r w:rsidR="00080287" w:rsidRPr="00EC782A">
        <w:rPr>
          <w:sz w:val="24"/>
          <w:szCs w:val="24"/>
          <w:u w:val="single"/>
        </w:rPr>
        <w:t>G</w:t>
      </w:r>
      <w:r w:rsidRPr="00EC782A">
        <w:rPr>
          <w:sz w:val="24"/>
          <w:szCs w:val="24"/>
          <w:u w:val="single"/>
        </w:rPr>
        <w:t>overnment</w:t>
      </w:r>
      <w:bookmarkEnd w:id="30"/>
      <w:bookmarkEnd w:id="31"/>
    </w:p>
    <w:p w:rsidR="00D05647" w:rsidRPr="00EC782A" w:rsidRDefault="00D05647" w:rsidP="00042160">
      <w:pPr>
        <w:pStyle w:val="P1-StandPara"/>
        <w:ind w:firstLine="0"/>
        <w:rPr>
          <w:sz w:val="24"/>
          <w:szCs w:val="24"/>
        </w:rPr>
      </w:pPr>
    </w:p>
    <w:p w:rsidR="00042160" w:rsidRDefault="00042160" w:rsidP="00042160">
      <w:pPr>
        <w:pStyle w:val="P1-StandPara"/>
        <w:ind w:firstLine="0"/>
        <w:rPr>
          <w:sz w:val="24"/>
          <w:szCs w:val="24"/>
        </w:rPr>
      </w:pPr>
      <w:r w:rsidRPr="00EC782A">
        <w:rPr>
          <w:sz w:val="24"/>
          <w:szCs w:val="24"/>
        </w:rPr>
        <w:t xml:space="preserve">The total </w:t>
      </w:r>
      <w:r w:rsidR="002B2C44">
        <w:rPr>
          <w:sz w:val="24"/>
          <w:szCs w:val="24"/>
        </w:rPr>
        <w:t xml:space="preserve">cost to the federal government </w:t>
      </w:r>
      <w:r w:rsidRPr="00EC782A">
        <w:rPr>
          <w:sz w:val="24"/>
          <w:szCs w:val="24"/>
        </w:rPr>
        <w:t xml:space="preserve">for each data collection and release cycle </w:t>
      </w:r>
      <w:r w:rsidR="00AA1D4F" w:rsidRPr="00EC782A">
        <w:rPr>
          <w:sz w:val="24"/>
          <w:szCs w:val="24"/>
        </w:rPr>
        <w:t>will be under $300,000.</w:t>
      </w:r>
      <w:r w:rsidRPr="00EC782A">
        <w:rPr>
          <w:sz w:val="24"/>
          <w:szCs w:val="24"/>
        </w:rPr>
        <w:t xml:space="preserve">  The contract for the data collection has not yet been awarded.  Therefore, more exact costing is currently not available.</w:t>
      </w:r>
    </w:p>
    <w:p w:rsidR="00DC1757" w:rsidRPr="00EC782A" w:rsidRDefault="00DC1757" w:rsidP="00042160">
      <w:pPr>
        <w:pStyle w:val="P1-StandPara"/>
        <w:ind w:firstLine="0"/>
        <w:rPr>
          <w:sz w:val="24"/>
          <w:szCs w:val="24"/>
        </w:rPr>
      </w:pPr>
    </w:p>
    <w:p w:rsidR="00042160" w:rsidRPr="00EC782A" w:rsidRDefault="00042160" w:rsidP="00042160">
      <w:pPr>
        <w:pStyle w:val="Heading1"/>
        <w:spacing w:after="0" w:line="240" w:lineRule="auto"/>
        <w:ind w:left="0" w:firstLine="0"/>
        <w:rPr>
          <w:sz w:val="24"/>
          <w:szCs w:val="24"/>
          <w:u w:val="single"/>
        </w:rPr>
      </w:pPr>
      <w:bookmarkStart w:id="32" w:name="_Toc418057947"/>
      <w:bookmarkStart w:id="33" w:name="_Toc61176391"/>
      <w:bookmarkStart w:id="34" w:name="_Toc222888900"/>
      <w:bookmarkEnd w:id="29"/>
      <w:r w:rsidRPr="00EC782A">
        <w:rPr>
          <w:sz w:val="24"/>
          <w:szCs w:val="24"/>
          <w:u w:val="single"/>
        </w:rPr>
        <w:t xml:space="preserve">A.15 Reasons for </w:t>
      </w:r>
      <w:r w:rsidR="00080287" w:rsidRPr="00EC782A">
        <w:rPr>
          <w:sz w:val="24"/>
          <w:szCs w:val="24"/>
          <w:u w:val="single"/>
        </w:rPr>
        <w:t>C</w:t>
      </w:r>
      <w:r w:rsidRPr="00EC782A">
        <w:rPr>
          <w:sz w:val="24"/>
          <w:szCs w:val="24"/>
          <w:u w:val="single"/>
        </w:rPr>
        <w:t xml:space="preserve">hange in </w:t>
      </w:r>
      <w:r w:rsidR="00080287" w:rsidRPr="00EC782A">
        <w:rPr>
          <w:sz w:val="24"/>
          <w:szCs w:val="24"/>
          <w:u w:val="single"/>
        </w:rPr>
        <w:t>B</w:t>
      </w:r>
      <w:r w:rsidRPr="00EC782A">
        <w:rPr>
          <w:sz w:val="24"/>
          <w:szCs w:val="24"/>
          <w:u w:val="single"/>
        </w:rPr>
        <w:t>urden</w:t>
      </w:r>
      <w:bookmarkEnd w:id="32"/>
      <w:bookmarkEnd w:id="33"/>
      <w:bookmarkEnd w:id="34"/>
    </w:p>
    <w:p w:rsidR="00D05647" w:rsidRPr="00EC782A" w:rsidRDefault="00D05647"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This is a new collection for the federal government.  As such, it represents an overall burden increase for federal data collections.  Note</w:t>
      </w:r>
      <w:r w:rsidR="006D34D1">
        <w:rPr>
          <w:sz w:val="24"/>
          <w:szCs w:val="24"/>
        </w:rPr>
        <w:t xml:space="preserve"> that</w:t>
      </w:r>
      <w:r w:rsidRPr="00EC782A">
        <w:rPr>
          <w:sz w:val="24"/>
          <w:szCs w:val="24"/>
        </w:rPr>
        <w:t xml:space="preserve"> </w:t>
      </w:r>
      <w:r w:rsidR="000B08BA">
        <w:rPr>
          <w:sz w:val="24"/>
          <w:szCs w:val="24"/>
        </w:rPr>
        <w:t xml:space="preserve">these </w:t>
      </w:r>
      <w:r w:rsidRPr="00EC782A">
        <w:rPr>
          <w:sz w:val="24"/>
          <w:szCs w:val="24"/>
        </w:rPr>
        <w:t>annual data collections have occurred since 2003 outside of the federal government prevue so this does not represent an overall burden increase universally.</w:t>
      </w:r>
    </w:p>
    <w:p w:rsidR="00D05647" w:rsidRPr="00EC782A" w:rsidRDefault="00D05647" w:rsidP="00042160">
      <w:pPr>
        <w:pStyle w:val="P1-StandPara"/>
        <w:ind w:firstLine="0"/>
        <w:rPr>
          <w:sz w:val="24"/>
          <w:szCs w:val="24"/>
        </w:rPr>
      </w:pPr>
    </w:p>
    <w:p w:rsidR="00042160" w:rsidRPr="00EC782A" w:rsidRDefault="00042160" w:rsidP="00042160">
      <w:pPr>
        <w:pStyle w:val="Heading1"/>
        <w:spacing w:after="0" w:line="240" w:lineRule="auto"/>
        <w:ind w:left="0" w:firstLine="0"/>
        <w:rPr>
          <w:sz w:val="24"/>
          <w:szCs w:val="24"/>
          <w:u w:val="single"/>
        </w:rPr>
      </w:pPr>
      <w:bookmarkStart w:id="35" w:name="_Toc418057948"/>
      <w:bookmarkStart w:id="36" w:name="_Toc61176392"/>
      <w:bookmarkStart w:id="37" w:name="_Toc222888901"/>
      <w:r w:rsidRPr="00EC782A">
        <w:rPr>
          <w:sz w:val="24"/>
          <w:szCs w:val="24"/>
          <w:u w:val="single"/>
        </w:rPr>
        <w:t>A.16</w:t>
      </w:r>
      <w:bookmarkEnd w:id="35"/>
      <w:bookmarkEnd w:id="36"/>
      <w:r w:rsidRPr="00EC782A">
        <w:rPr>
          <w:sz w:val="24"/>
          <w:szCs w:val="24"/>
          <w:u w:val="single"/>
        </w:rPr>
        <w:t xml:space="preserve"> Publication </w:t>
      </w:r>
      <w:r w:rsidR="00080287" w:rsidRPr="00EC782A">
        <w:rPr>
          <w:sz w:val="24"/>
          <w:szCs w:val="24"/>
          <w:u w:val="single"/>
        </w:rPr>
        <w:t>P</w:t>
      </w:r>
      <w:r w:rsidRPr="00EC782A">
        <w:rPr>
          <w:sz w:val="24"/>
          <w:szCs w:val="24"/>
          <w:u w:val="single"/>
        </w:rPr>
        <w:t xml:space="preserve">lans and </w:t>
      </w:r>
      <w:r w:rsidR="00080287" w:rsidRPr="00EC782A">
        <w:rPr>
          <w:sz w:val="24"/>
          <w:szCs w:val="24"/>
          <w:u w:val="single"/>
        </w:rPr>
        <w:t>P</w:t>
      </w:r>
      <w:r w:rsidRPr="00EC782A">
        <w:rPr>
          <w:sz w:val="24"/>
          <w:szCs w:val="24"/>
          <w:u w:val="single"/>
        </w:rPr>
        <w:t xml:space="preserve">roject </w:t>
      </w:r>
      <w:r w:rsidR="00080287" w:rsidRPr="00EC782A">
        <w:rPr>
          <w:sz w:val="24"/>
          <w:szCs w:val="24"/>
          <w:u w:val="single"/>
        </w:rPr>
        <w:t>S</w:t>
      </w:r>
      <w:r w:rsidRPr="00EC782A">
        <w:rPr>
          <w:sz w:val="24"/>
          <w:szCs w:val="24"/>
          <w:u w:val="single"/>
        </w:rPr>
        <w:t>chedule</w:t>
      </w:r>
      <w:bookmarkEnd w:id="37"/>
    </w:p>
    <w:p w:rsidR="00D05647" w:rsidRPr="00EC782A" w:rsidRDefault="00D05647" w:rsidP="00042160">
      <w:pPr>
        <w:pStyle w:val="P1-StandPara"/>
        <w:ind w:firstLine="0"/>
        <w:rPr>
          <w:sz w:val="24"/>
          <w:szCs w:val="24"/>
        </w:rPr>
      </w:pPr>
    </w:p>
    <w:p w:rsidR="00042160" w:rsidRPr="00EC782A" w:rsidRDefault="00042160" w:rsidP="006D34D1">
      <w:pPr>
        <w:pStyle w:val="P1-StandPara"/>
        <w:ind w:firstLine="0"/>
        <w:rPr>
          <w:sz w:val="24"/>
          <w:szCs w:val="24"/>
        </w:rPr>
      </w:pPr>
      <w:r w:rsidRPr="00EC782A">
        <w:rPr>
          <w:sz w:val="24"/>
          <w:szCs w:val="24"/>
        </w:rPr>
        <w:t xml:space="preserve">One objective of the State of Preschool collections is to collect </w:t>
      </w:r>
      <w:r w:rsidR="002F2596">
        <w:rPr>
          <w:sz w:val="24"/>
          <w:szCs w:val="24"/>
        </w:rPr>
        <w:t xml:space="preserve">and make available for secondary analyses </w:t>
      </w:r>
      <w:r w:rsidRPr="00EC782A">
        <w:rPr>
          <w:sz w:val="24"/>
          <w:szCs w:val="24"/>
        </w:rPr>
        <w:t>data from state agencies responsible for providing early childhood education.  A second objective is to release a report summarizing data from the collection in conjunction with data obtained about federal programs that support early childhood education and about the number of preschool aged children in the country and across the states gleaned from C</w:t>
      </w:r>
      <w:r w:rsidR="002F2596">
        <w:rPr>
          <w:sz w:val="24"/>
          <w:szCs w:val="24"/>
        </w:rPr>
        <w:t>ensus Bureau data collections</w:t>
      </w:r>
      <w:r w:rsidRPr="00EC782A">
        <w:rPr>
          <w:sz w:val="24"/>
          <w:szCs w:val="24"/>
        </w:rPr>
        <w:t>.</w:t>
      </w:r>
    </w:p>
    <w:p w:rsidR="00042160" w:rsidRPr="00EC782A" w:rsidRDefault="00042160" w:rsidP="00042160">
      <w:pPr>
        <w:pStyle w:val="P1-StandPara"/>
        <w:keepNext/>
        <w:keepLines/>
        <w:rPr>
          <w:sz w:val="24"/>
          <w:szCs w:val="24"/>
        </w:rPr>
      </w:pPr>
    </w:p>
    <w:p w:rsidR="00042160" w:rsidRPr="00EC782A" w:rsidRDefault="00042160" w:rsidP="00042160">
      <w:pPr>
        <w:pStyle w:val="TT-TableTitle"/>
        <w:keepNext/>
        <w:keepLines/>
        <w:rPr>
          <w:sz w:val="24"/>
          <w:szCs w:val="24"/>
        </w:rPr>
      </w:pPr>
      <w:r w:rsidRPr="00EC782A">
        <w:rPr>
          <w:sz w:val="24"/>
          <w:szCs w:val="24"/>
        </w:rPr>
        <w:t>Table 2.</w:t>
      </w:r>
      <w:r w:rsidRPr="00EC782A">
        <w:rPr>
          <w:sz w:val="24"/>
          <w:szCs w:val="24"/>
        </w:rPr>
        <w:t> </w:t>
      </w:r>
      <w:r w:rsidRPr="00EC782A">
        <w:rPr>
          <w:sz w:val="24"/>
          <w:szCs w:val="24"/>
        </w:rPr>
        <w:t> </w:t>
      </w:r>
      <w:r w:rsidR="000B08BA">
        <w:rPr>
          <w:sz w:val="24"/>
          <w:szCs w:val="24"/>
        </w:rPr>
        <w:t>Annual s</w:t>
      </w:r>
      <w:r w:rsidRPr="00EC782A">
        <w:rPr>
          <w:sz w:val="24"/>
          <w:szCs w:val="24"/>
        </w:rPr>
        <w:t>chedule of major activities</w:t>
      </w:r>
    </w:p>
    <w:p w:rsidR="00042160" w:rsidRDefault="00042160" w:rsidP="00042160">
      <w:pPr>
        <w:pStyle w:val="TT-TableTitle"/>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788"/>
      </w:tblGrid>
      <w:tr w:rsidR="00042160" w:rsidRPr="00AC68E3" w:rsidTr="009116A9">
        <w:trPr>
          <w:cantSplit/>
        </w:trPr>
        <w:tc>
          <w:tcPr>
            <w:tcW w:w="4788" w:type="dxa"/>
          </w:tcPr>
          <w:p w:rsidR="00042160" w:rsidRPr="00AC68E3" w:rsidRDefault="00042160" w:rsidP="009116A9">
            <w:pPr>
              <w:pStyle w:val="SL-FlLftSgl"/>
              <w:keepNext/>
              <w:keepLines/>
              <w:jc w:val="center"/>
              <w:rPr>
                <w:b/>
                <w:szCs w:val="22"/>
              </w:rPr>
            </w:pPr>
            <w:r w:rsidRPr="00AC68E3">
              <w:rPr>
                <w:b/>
              </w:rPr>
              <w:t>Task</w:t>
            </w:r>
          </w:p>
        </w:tc>
        <w:tc>
          <w:tcPr>
            <w:tcW w:w="4788" w:type="dxa"/>
          </w:tcPr>
          <w:p w:rsidR="00042160" w:rsidRPr="00AC68E3" w:rsidRDefault="00042160" w:rsidP="009116A9">
            <w:pPr>
              <w:pStyle w:val="SL-FlLftSgl"/>
              <w:keepNext/>
              <w:keepLines/>
              <w:jc w:val="center"/>
              <w:rPr>
                <w:b/>
                <w:szCs w:val="22"/>
              </w:rPr>
            </w:pPr>
            <w:r w:rsidRPr="00AC68E3">
              <w:rPr>
                <w:b/>
              </w:rPr>
              <w:t>Date of Scheduled Conduct/Completion</w:t>
            </w:r>
          </w:p>
        </w:tc>
      </w:tr>
      <w:tr w:rsidR="00042160" w:rsidTr="009116A9">
        <w:trPr>
          <w:cantSplit/>
        </w:trPr>
        <w:tc>
          <w:tcPr>
            <w:tcW w:w="4788" w:type="dxa"/>
          </w:tcPr>
          <w:p w:rsidR="00042160" w:rsidRDefault="00042160" w:rsidP="009116A9">
            <w:pPr>
              <w:pStyle w:val="SL-FlLftSgl"/>
              <w:keepNext/>
              <w:keepLines/>
              <w:rPr>
                <w:szCs w:val="22"/>
              </w:rPr>
            </w:pPr>
            <w:r>
              <w:t>Updates to previous year’s questionnaires to reflect policy changes</w:t>
            </w:r>
          </w:p>
        </w:tc>
        <w:tc>
          <w:tcPr>
            <w:tcW w:w="4788" w:type="dxa"/>
          </w:tcPr>
          <w:p w:rsidR="00042160" w:rsidRDefault="00042160" w:rsidP="009116A9">
            <w:pPr>
              <w:pStyle w:val="SL-FlLftSgl"/>
              <w:keepNext/>
              <w:keepLines/>
              <w:rPr>
                <w:szCs w:val="22"/>
              </w:rPr>
            </w:pPr>
            <w:r>
              <w:t>May through July</w:t>
            </w:r>
          </w:p>
        </w:tc>
      </w:tr>
      <w:tr w:rsidR="00042160" w:rsidTr="009116A9">
        <w:trPr>
          <w:cantSplit/>
        </w:trPr>
        <w:tc>
          <w:tcPr>
            <w:tcW w:w="4788" w:type="dxa"/>
          </w:tcPr>
          <w:p w:rsidR="00042160" w:rsidRDefault="00042160" w:rsidP="009116A9">
            <w:pPr>
              <w:pStyle w:val="SL-FlLftSgl"/>
              <w:keepNext/>
              <w:keepLines/>
              <w:rPr>
                <w:szCs w:val="22"/>
              </w:rPr>
            </w:pPr>
            <w:r>
              <w:t>Updates and testing of CAI to reflect questionnaire changes</w:t>
            </w:r>
          </w:p>
        </w:tc>
        <w:tc>
          <w:tcPr>
            <w:tcW w:w="4788" w:type="dxa"/>
          </w:tcPr>
          <w:p w:rsidR="00042160" w:rsidRDefault="00042160" w:rsidP="009116A9">
            <w:pPr>
              <w:pStyle w:val="SL-FlLftSgl"/>
              <w:keepNext/>
              <w:keepLines/>
              <w:rPr>
                <w:szCs w:val="22"/>
              </w:rPr>
            </w:pPr>
            <w:r>
              <w:t>July through August</w:t>
            </w:r>
          </w:p>
        </w:tc>
      </w:tr>
      <w:tr w:rsidR="00042160" w:rsidTr="009116A9">
        <w:trPr>
          <w:cantSplit/>
        </w:trPr>
        <w:tc>
          <w:tcPr>
            <w:tcW w:w="4788" w:type="dxa"/>
          </w:tcPr>
          <w:p w:rsidR="00042160" w:rsidRDefault="00042160" w:rsidP="009116A9">
            <w:pPr>
              <w:pStyle w:val="SL-FlLftSgl"/>
              <w:keepNext/>
              <w:keepLines/>
              <w:rPr>
                <w:szCs w:val="22"/>
              </w:rPr>
            </w:pPr>
            <w:r>
              <w:t>State respondents are sent answers to previous year’s collection</w:t>
            </w:r>
            <w:r w:rsidR="003A24C8">
              <w:t xml:space="preserve"> and a preview of CAI survey instrument</w:t>
            </w:r>
          </w:p>
        </w:tc>
        <w:tc>
          <w:tcPr>
            <w:tcW w:w="4788" w:type="dxa"/>
          </w:tcPr>
          <w:p w:rsidR="00042160" w:rsidRDefault="00042160" w:rsidP="009116A9">
            <w:pPr>
              <w:pStyle w:val="SL-FlLftSgl"/>
              <w:keepNext/>
              <w:keepLines/>
              <w:rPr>
                <w:szCs w:val="22"/>
              </w:rPr>
            </w:pPr>
            <w:r>
              <w:t>July</w:t>
            </w:r>
          </w:p>
        </w:tc>
      </w:tr>
      <w:tr w:rsidR="00042160" w:rsidTr="009116A9">
        <w:trPr>
          <w:cantSplit/>
        </w:trPr>
        <w:tc>
          <w:tcPr>
            <w:tcW w:w="4788" w:type="dxa"/>
          </w:tcPr>
          <w:p w:rsidR="00042160" w:rsidRPr="002B10CF" w:rsidRDefault="00042160" w:rsidP="009116A9">
            <w:pPr>
              <w:pStyle w:val="SL-FlLftSgl"/>
              <w:keepNext/>
              <w:keepLines/>
              <w:rPr>
                <w:szCs w:val="22"/>
              </w:rPr>
            </w:pPr>
            <w:r>
              <w:t xml:space="preserve">Data collection </w:t>
            </w:r>
          </w:p>
        </w:tc>
        <w:tc>
          <w:tcPr>
            <w:tcW w:w="4788" w:type="dxa"/>
          </w:tcPr>
          <w:p w:rsidR="00042160" w:rsidRPr="002B10CF" w:rsidRDefault="00042160" w:rsidP="009116A9">
            <w:pPr>
              <w:pStyle w:val="SL-FlLftSgl"/>
              <w:keepNext/>
              <w:keepLines/>
              <w:rPr>
                <w:szCs w:val="22"/>
              </w:rPr>
            </w:pPr>
            <w:r w:rsidRPr="002B10CF">
              <w:t xml:space="preserve">August </w:t>
            </w:r>
            <w:r>
              <w:t xml:space="preserve">through December </w:t>
            </w:r>
          </w:p>
        </w:tc>
      </w:tr>
      <w:tr w:rsidR="00042160" w:rsidTr="009116A9">
        <w:trPr>
          <w:cantSplit/>
        </w:trPr>
        <w:tc>
          <w:tcPr>
            <w:tcW w:w="4788" w:type="dxa"/>
          </w:tcPr>
          <w:p w:rsidR="00042160" w:rsidRDefault="00042160" w:rsidP="009116A9">
            <w:pPr>
              <w:pStyle w:val="SL-FlLftSgl"/>
              <w:keepNext/>
              <w:keepLines/>
              <w:rPr>
                <w:szCs w:val="22"/>
              </w:rPr>
            </w:pPr>
            <w:r>
              <w:t>State respondents are sent final data for their state from the current collection for review</w:t>
            </w:r>
          </w:p>
        </w:tc>
        <w:tc>
          <w:tcPr>
            <w:tcW w:w="4788" w:type="dxa"/>
          </w:tcPr>
          <w:p w:rsidR="00042160" w:rsidRDefault="00042160" w:rsidP="009116A9">
            <w:pPr>
              <w:pStyle w:val="SL-FlLftSgl"/>
              <w:keepNext/>
              <w:keepLines/>
              <w:rPr>
                <w:szCs w:val="22"/>
              </w:rPr>
            </w:pPr>
            <w:r>
              <w:t>January</w:t>
            </w:r>
          </w:p>
        </w:tc>
      </w:tr>
      <w:tr w:rsidR="00042160" w:rsidTr="009116A9">
        <w:trPr>
          <w:cantSplit/>
        </w:trPr>
        <w:tc>
          <w:tcPr>
            <w:tcW w:w="4788" w:type="dxa"/>
          </w:tcPr>
          <w:p w:rsidR="00042160" w:rsidRDefault="00042160" w:rsidP="009116A9">
            <w:pPr>
              <w:pStyle w:val="SL-FlLftSgl"/>
              <w:keepNext/>
              <w:keepLines/>
            </w:pPr>
            <w:r>
              <w:t>Draft report delivered for review</w:t>
            </w:r>
          </w:p>
        </w:tc>
        <w:tc>
          <w:tcPr>
            <w:tcW w:w="4788" w:type="dxa"/>
          </w:tcPr>
          <w:p w:rsidR="00042160" w:rsidRDefault="00042160" w:rsidP="009116A9">
            <w:pPr>
              <w:pStyle w:val="SL-FlLftSgl"/>
              <w:keepNext/>
              <w:keepLines/>
            </w:pPr>
            <w:r>
              <w:t>January</w:t>
            </w:r>
          </w:p>
        </w:tc>
      </w:tr>
      <w:tr w:rsidR="00042160" w:rsidTr="009116A9">
        <w:trPr>
          <w:cantSplit/>
        </w:trPr>
        <w:tc>
          <w:tcPr>
            <w:tcW w:w="4788" w:type="dxa"/>
          </w:tcPr>
          <w:p w:rsidR="00042160" w:rsidRDefault="00042160" w:rsidP="009116A9">
            <w:pPr>
              <w:pStyle w:val="SL-FlLftSgl"/>
              <w:keepNext/>
              <w:keepLines/>
              <w:rPr>
                <w:szCs w:val="22"/>
              </w:rPr>
            </w:pPr>
            <w:r>
              <w:t>Draft full data set delivered for review</w:t>
            </w:r>
          </w:p>
        </w:tc>
        <w:tc>
          <w:tcPr>
            <w:tcW w:w="4788" w:type="dxa"/>
          </w:tcPr>
          <w:p w:rsidR="00042160" w:rsidRDefault="00042160" w:rsidP="009116A9">
            <w:pPr>
              <w:pStyle w:val="SL-FlLftSgl"/>
              <w:keepNext/>
              <w:keepLines/>
              <w:rPr>
                <w:szCs w:val="22"/>
              </w:rPr>
            </w:pPr>
            <w:r>
              <w:t xml:space="preserve">February </w:t>
            </w:r>
          </w:p>
        </w:tc>
      </w:tr>
      <w:tr w:rsidR="00042160" w:rsidTr="009116A9">
        <w:trPr>
          <w:cantSplit/>
        </w:trPr>
        <w:tc>
          <w:tcPr>
            <w:tcW w:w="4788" w:type="dxa"/>
          </w:tcPr>
          <w:p w:rsidR="00042160" w:rsidRDefault="00042160" w:rsidP="009116A9">
            <w:pPr>
              <w:pStyle w:val="SL-FlLftSgl"/>
              <w:keepNext/>
              <w:keepLines/>
              <w:rPr>
                <w:szCs w:val="22"/>
              </w:rPr>
            </w:pPr>
            <w:r>
              <w:t xml:space="preserve">Final data delivered  </w:t>
            </w:r>
          </w:p>
        </w:tc>
        <w:tc>
          <w:tcPr>
            <w:tcW w:w="4788" w:type="dxa"/>
          </w:tcPr>
          <w:p w:rsidR="00042160" w:rsidRDefault="00042160" w:rsidP="009116A9">
            <w:pPr>
              <w:pStyle w:val="SL-FlLftSgl"/>
              <w:keepNext/>
              <w:keepLines/>
              <w:rPr>
                <w:szCs w:val="22"/>
              </w:rPr>
            </w:pPr>
            <w:r>
              <w:t>March</w:t>
            </w:r>
          </w:p>
        </w:tc>
      </w:tr>
      <w:tr w:rsidR="00042160" w:rsidTr="009116A9">
        <w:trPr>
          <w:cantSplit/>
        </w:trPr>
        <w:tc>
          <w:tcPr>
            <w:tcW w:w="4788" w:type="dxa"/>
          </w:tcPr>
          <w:p w:rsidR="00042160" w:rsidRDefault="00042160" w:rsidP="009116A9">
            <w:pPr>
              <w:pStyle w:val="SL-FlLftSgl"/>
              <w:keepNext/>
              <w:keepLines/>
              <w:rPr>
                <w:szCs w:val="22"/>
              </w:rPr>
            </w:pPr>
            <w:r>
              <w:t>Final report delivered</w:t>
            </w:r>
          </w:p>
        </w:tc>
        <w:tc>
          <w:tcPr>
            <w:tcW w:w="4788" w:type="dxa"/>
          </w:tcPr>
          <w:p w:rsidR="00042160" w:rsidRDefault="00042160" w:rsidP="009116A9">
            <w:pPr>
              <w:pStyle w:val="SL-FlLftSgl"/>
              <w:keepNext/>
              <w:keepLines/>
              <w:rPr>
                <w:szCs w:val="22"/>
              </w:rPr>
            </w:pPr>
            <w:r>
              <w:t>April</w:t>
            </w:r>
          </w:p>
        </w:tc>
      </w:tr>
      <w:tr w:rsidR="00042160" w:rsidTr="009116A9">
        <w:trPr>
          <w:cantSplit/>
        </w:trPr>
        <w:tc>
          <w:tcPr>
            <w:tcW w:w="4788" w:type="dxa"/>
          </w:tcPr>
          <w:p w:rsidR="00042160" w:rsidRDefault="00042160" w:rsidP="009116A9">
            <w:pPr>
              <w:pStyle w:val="SL-FlLftSgl"/>
              <w:keepNext/>
              <w:keepLines/>
              <w:rPr>
                <w:szCs w:val="22"/>
              </w:rPr>
            </w:pPr>
            <w:r>
              <w:t xml:space="preserve">Data released </w:t>
            </w:r>
          </w:p>
        </w:tc>
        <w:tc>
          <w:tcPr>
            <w:tcW w:w="4788" w:type="dxa"/>
          </w:tcPr>
          <w:p w:rsidR="00042160" w:rsidRDefault="00042160" w:rsidP="009116A9">
            <w:pPr>
              <w:pStyle w:val="SL-FlLftSgl"/>
              <w:keepNext/>
              <w:keepLines/>
              <w:rPr>
                <w:szCs w:val="22"/>
              </w:rPr>
            </w:pPr>
            <w:r>
              <w:t>April</w:t>
            </w:r>
          </w:p>
        </w:tc>
      </w:tr>
    </w:tbl>
    <w:p w:rsidR="00042160" w:rsidRDefault="00042160" w:rsidP="00042160">
      <w:pPr>
        <w:pStyle w:val="TT-TableTitle"/>
        <w:keepNext/>
        <w:keepLines/>
      </w:pPr>
    </w:p>
    <w:p w:rsidR="00D05647" w:rsidRDefault="00D05647" w:rsidP="00042160">
      <w:pPr>
        <w:pStyle w:val="TT-TableTitle"/>
        <w:keepNext/>
        <w:keepLines/>
      </w:pPr>
    </w:p>
    <w:p w:rsidR="00042160" w:rsidRPr="00EC782A" w:rsidRDefault="00042160" w:rsidP="00042160">
      <w:pPr>
        <w:pStyle w:val="Heading1"/>
        <w:spacing w:after="0" w:line="240" w:lineRule="auto"/>
        <w:ind w:left="0" w:firstLine="0"/>
        <w:rPr>
          <w:sz w:val="24"/>
          <w:szCs w:val="24"/>
          <w:u w:val="single"/>
        </w:rPr>
      </w:pPr>
      <w:bookmarkStart w:id="38" w:name="_Toc61176393"/>
      <w:bookmarkStart w:id="39" w:name="_Toc222888902"/>
      <w:r w:rsidRPr="00EC782A">
        <w:rPr>
          <w:sz w:val="24"/>
          <w:szCs w:val="24"/>
          <w:u w:val="single"/>
        </w:rPr>
        <w:t xml:space="preserve">A.17 Approval for </w:t>
      </w:r>
      <w:r w:rsidR="00080287" w:rsidRPr="00EC782A">
        <w:rPr>
          <w:sz w:val="24"/>
          <w:szCs w:val="24"/>
          <w:u w:val="single"/>
        </w:rPr>
        <w:t>N</w:t>
      </w:r>
      <w:r w:rsidRPr="00EC782A">
        <w:rPr>
          <w:sz w:val="24"/>
          <w:szCs w:val="24"/>
          <w:u w:val="single"/>
        </w:rPr>
        <w:t xml:space="preserve">ot </w:t>
      </w:r>
      <w:r w:rsidR="00080287" w:rsidRPr="00EC782A">
        <w:rPr>
          <w:sz w:val="24"/>
          <w:szCs w:val="24"/>
          <w:u w:val="single"/>
        </w:rPr>
        <w:t>D</w:t>
      </w:r>
      <w:r w:rsidRPr="00EC782A">
        <w:rPr>
          <w:sz w:val="24"/>
          <w:szCs w:val="24"/>
          <w:u w:val="single"/>
        </w:rPr>
        <w:t xml:space="preserve">isplaying the </w:t>
      </w:r>
      <w:r w:rsidR="00080287" w:rsidRPr="00EC782A">
        <w:rPr>
          <w:sz w:val="24"/>
          <w:szCs w:val="24"/>
          <w:u w:val="single"/>
        </w:rPr>
        <w:t>E</w:t>
      </w:r>
      <w:r w:rsidRPr="00EC782A">
        <w:rPr>
          <w:sz w:val="24"/>
          <w:szCs w:val="24"/>
          <w:u w:val="single"/>
        </w:rPr>
        <w:t xml:space="preserve">xpiration </w:t>
      </w:r>
      <w:r w:rsidR="00080287" w:rsidRPr="00EC782A">
        <w:rPr>
          <w:sz w:val="24"/>
          <w:szCs w:val="24"/>
          <w:u w:val="single"/>
        </w:rPr>
        <w:t>D</w:t>
      </w:r>
      <w:r w:rsidRPr="00EC782A">
        <w:rPr>
          <w:sz w:val="24"/>
          <w:szCs w:val="24"/>
          <w:u w:val="single"/>
        </w:rPr>
        <w:t xml:space="preserve">ate for OMB </w:t>
      </w:r>
      <w:r w:rsidR="00080287" w:rsidRPr="00EC782A">
        <w:rPr>
          <w:sz w:val="24"/>
          <w:szCs w:val="24"/>
          <w:u w:val="single"/>
        </w:rPr>
        <w:t>A</w:t>
      </w:r>
      <w:r w:rsidRPr="00EC782A">
        <w:rPr>
          <w:sz w:val="24"/>
          <w:szCs w:val="24"/>
          <w:u w:val="single"/>
        </w:rPr>
        <w:t>pproval</w:t>
      </w:r>
      <w:bookmarkEnd w:id="38"/>
      <w:bookmarkEnd w:id="39"/>
    </w:p>
    <w:p w:rsidR="00D05647" w:rsidRPr="00EC782A" w:rsidRDefault="00D05647"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The OMB authorization number and expiration date will be displayed on the initial screen of the CAI</w:t>
      </w:r>
      <w:r w:rsidR="004859A5">
        <w:rPr>
          <w:sz w:val="24"/>
          <w:szCs w:val="24"/>
        </w:rPr>
        <w:t>, which</w:t>
      </w:r>
      <w:r w:rsidRPr="00EC782A">
        <w:rPr>
          <w:sz w:val="24"/>
          <w:szCs w:val="24"/>
        </w:rPr>
        <w:t xml:space="preserve"> program respondents will see when they log in to fill out the State of Preschool on-line forms.</w:t>
      </w:r>
    </w:p>
    <w:p w:rsidR="00042160" w:rsidRPr="00EC782A" w:rsidRDefault="00042160" w:rsidP="00042160">
      <w:pPr>
        <w:pStyle w:val="P1-StandPara"/>
        <w:rPr>
          <w:sz w:val="24"/>
          <w:szCs w:val="24"/>
        </w:rPr>
      </w:pPr>
    </w:p>
    <w:p w:rsidR="00042160" w:rsidRPr="00EC782A" w:rsidRDefault="00042160" w:rsidP="00042160">
      <w:pPr>
        <w:pStyle w:val="Heading1"/>
        <w:spacing w:after="0" w:line="240" w:lineRule="auto"/>
        <w:ind w:left="0" w:firstLine="0"/>
        <w:rPr>
          <w:sz w:val="24"/>
          <w:szCs w:val="24"/>
          <w:u w:val="single"/>
        </w:rPr>
      </w:pPr>
      <w:bookmarkStart w:id="40" w:name="_Toc61176394"/>
      <w:bookmarkStart w:id="41" w:name="_Toc222888903"/>
      <w:r w:rsidRPr="00EC782A">
        <w:rPr>
          <w:sz w:val="24"/>
          <w:szCs w:val="24"/>
          <w:u w:val="single"/>
        </w:rPr>
        <w:t>A.18 Exceptions to the Certification Statement</w:t>
      </w:r>
      <w:bookmarkEnd w:id="40"/>
      <w:bookmarkEnd w:id="41"/>
    </w:p>
    <w:p w:rsidR="00D05647" w:rsidRPr="00EC782A" w:rsidRDefault="00D05647" w:rsidP="00042160">
      <w:pPr>
        <w:pStyle w:val="P1-StandPara"/>
        <w:ind w:firstLine="0"/>
        <w:rPr>
          <w:sz w:val="24"/>
          <w:szCs w:val="24"/>
        </w:rPr>
      </w:pPr>
    </w:p>
    <w:p w:rsidR="00042160" w:rsidRPr="00EC782A" w:rsidRDefault="00042160" w:rsidP="00042160">
      <w:pPr>
        <w:pStyle w:val="P1-StandPara"/>
        <w:ind w:firstLine="0"/>
        <w:rPr>
          <w:sz w:val="24"/>
          <w:szCs w:val="24"/>
        </w:rPr>
      </w:pPr>
      <w:r w:rsidRPr="00EC782A">
        <w:rPr>
          <w:sz w:val="24"/>
          <w:szCs w:val="24"/>
        </w:rPr>
        <w:t>There are no exceptions to the certification statement.</w:t>
      </w:r>
    </w:p>
    <w:sectPr w:rsidR="00042160" w:rsidRPr="00EC782A" w:rsidSect="00EC782A">
      <w:footerReference w:type="default" r:id="rId12"/>
      <w:pgSz w:w="12240" w:h="15840" w:code="1"/>
      <w:pgMar w:top="1008" w:right="1008" w:bottom="1008" w:left="1008"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2B9" w:rsidRDefault="003252B9" w:rsidP="00042160">
      <w:pPr>
        <w:spacing w:line="240" w:lineRule="auto"/>
      </w:pPr>
      <w:r>
        <w:separator/>
      </w:r>
    </w:p>
  </w:endnote>
  <w:endnote w:type="continuationSeparator" w:id="0">
    <w:p w:rsidR="003252B9" w:rsidRDefault="003252B9" w:rsidP="000421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A9" w:rsidRDefault="005522B4">
    <w:pPr>
      <w:pStyle w:val="Footer"/>
      <w:jc w:val="right"/>
    </w:pPr>
    <w:r>
      <w:fldChar w:fldCharType="begin"/>
    </w:r>
    <w:r w:rsidR="009116A9">
      <w:instrText xml:space="preserve"> PAGE   \* MERGEFORMAT </w:instrText>
    </w:r>
    <w:r>
      <w:fldChar w:fldCharType="separate"/>
    </w:r>
    <w:r w:rsidR="009116A9">
      <w:rPr>
        <w:noProof/>
      </w:rPr>
      <w:t>ii</w:t>
    </w:r>
    <w:r>
      <w:fldChar w:fldCharType="end"/>
    </w:r>
  </w:p>
  <w:p w:rsidR="009116A9" w:rsidRDefault="00911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A9" w:rsidRDefault="009116A9" w:rsidP="00042160">
    <w:pPr>
      <w:pStyle w:val="Footer"/>
      <w:jc w:val="center"/>
    </w:pPr>
    <w: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A9" w:rsidRDefault="009116A9" w:rsidP="0004216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A9" w:rsidRDefault="005522B4">
    <w:pPr>
      <w:pStyle w:val="Footer"/>
      <w:jc w:val="center"/>
    </w:pPr>
    <w:r>
      <w:fldChar w:fldCharType="begin"/>
    </w:r>
    <w:r w:rsidR="009116A9">
      <w:instrText xml:space="preserve"> PAGE   \* MERGEFORMAT </w:instrText>
    </w:r>
    <w:r>
      <w:fldChar w:fldCharType="separate"/>
    </w:r>
    <w:r w:rsidR="00565734">
      <w:rPr>
        <w:noProof/>
      </w:rPr>
      <w:t>5</w:t>
    </w:r>
    <w:r>
      <w:rPr>
        <w:noProof/>
      </w:rPr>
      <w:fldChar w:fldCharType="end"/>
    </w:r>
  </w:p>
  <w:p w:rsidR="009116A9" w:rsidRDefault="009116A9" w:rsidP="0004216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2B9" w:rsidRDefault="003252B9" w:rsidP="00042160">
      <w:pPr>
        <w:spacing w:line="240" w:lineRule="auto"/>
      </w:pPr>
      <w:r>
        <w:separator/>
      </w:r>
    </w:p>
  </w:footnote>
  <w:footnote w:type="continuationSeparator" w:id="0">
    <w:p w:rsidR="003252B9" w:rsidRDefault="003252B9" w:rsidP="000421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42160"/>
    <w:rsid w:val="00036D02"/>
    <w:rsid w:val="00042160"/>
    <w:rsid w:val="00044E62"/>
    <w:rsid w:val="00080287"/>
    <w:rsid w:val="000B08BA"/>
    <w:rsid w:val="000B7EDE"/>
    <w:rsid w:val="000F4BB8"/>
    <w:rsid w:val="000F74EB"/>
    <w:rsid w:val="0015031F"/>
    <w:rsid w:val="001748BB"/>
    <w:rsid w:val="00196937"/>
    <w:rsid w:val="001B31AF"/>
    <w:rsid w:val="001C4236"/>
    <w:rsid w:val="001E124D"/>
    <w:rsid w:val="0026330D"/>
    <w:rsid w:val="00273E07"/>
    <w:rsid w:val="002B2C44"/>
    <w:rsid w:val="002B77B1"/>
    <w:rsid w:val="002D356A"/>
    <w:rsid w:val="002E7A9E"/>
    <w:rsid w:val="002F2596"/>
    <w:rsid w:val="003252B9"/>
    <w:rsid w:val="00335BC1"/>
    <w:rsid w:val="00336442"/>
    <w:rsid w:val="003A019E"/>
    <w:rsid w:val="003A24C8"/>
    <w:rsid w:val="00416485"/>
    <w:rsid w:val="004304EC"/>
    <w:rsid w:val="00437E59"/>
    <w:rsid w:val="00455FF3"/>
    <w:rsid w:val="00456C5E"/>
    <w:rsid w:val="00471574"/>
    <w:rsid w:val="004859A5"/>
    <w:rsid w:val="004B15CF"/>
    <w:rsid w:val="004D090F"/>
    <w:rsid w:val="004E466C"/>
    <w:rsid w:val="005101B2"/>
    <w:rsid w:val="005505AF"/>
    <w:rsid w:val="005522B4"/>
    <w:rsid w:val="00565734"/>
    <w:rsid w:val="005816CA"/>
    <w:rsid w:val="00612F6F"/>
    <w:rsid w:val="00643A87"/>
    <w:rsid w:val="006A4DE2"/>
    <w:rsid w:val="006C4267"/>
    <w:rsid w:val="006D34D1"/>
    <w:rsid w:val="006E3787"/>
    <w:rsid w:val="00713868"/>
    <w:rsid w:val="00714764"/>
    <w:rsid w:val="00746847"/>
    <w:rsid w:val="0075330B"/>
    <w:rsid w:val="00903E0A"/>
    <w:rsid w:val="009116A9"/>
    <w:rsid w:val="00977D49"/>
    <w:rsid w:val="009C09D9"/>
    <w:rsid w:val="00A30BC6"/>
    <w:rsid w:val="00A35B09"/>
    <w:rsid w:val="00A84B89"/>
    <w:rsid w:val="00AA1D4F"/>
    <w:rsid w:val="00AD6602"/>
    <w:rsid w:val="00AF1112"/>
    <w:rsid w:val="00B34E26"/>
    <w:rsid w:val="00B7756D"/>
    <w:rsid w:val="00C92771"/>
    <w:rsid w:val="00CA2768"/>
    <w:rsid w:val="00CB37BD"/>
    <w:rsid w:val="00CC652F"/>
    <w:rsid w:val="00D05647"/>
    <w:rsid w:val="00D7785D"/>
    <w:rsid w:val="00DC1757"/>
    <w:rsid w:val="00DF3E3A"/>
    <w:rsid w:val="00E378EE"/>
    <w:rsid w:val="00E57721"/>
    <w:rsid w:val="00E62845"/>
    <w:rsid w:val="00E76A1B"/>
    <w:rsid w:val="00E86117"/>
    <w:rsid w:val="00EC782A"/>
    <w:rsid w:val="00EE21C0"/>
    <w:rsid w:val="00FD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60"/>
    <w:pPr>
      <w:spacing w:after="0" w:line="240" w:lineRule="atLeast"/>
      <w:jc w:val="both"/>
    </w:pPr>
    <w:rPr>
      <w:rFonts w:ascii="Times New Roman" w:eastAsia="Times New Roman" w:hAnsi="Times New Roman" w:cs="Times New Roman"/>
      <w:szCs w:val="20"/>
    </w:rPr>
  </w:style>
  <w:style w:type="paragraph" w:styleId="Heading1">
    <w:name w:val="heading 1"/>
    <w:aliases w:val="H1-Sec.Head,H1-Sec.Hea"/>
    <w:basedOn w:val="Normal"/>
    <w:next w:val="P1-StandPara"/>
    <w:link w:val="Heading1Char"/>
    <w:uiPriority w:val="99"/>
    <w:qFormat/>
    <w:rsid w:val="00042160"/>
    <w:pPr>
      <w:keepNext/>
      <w:tabs>
        <w:tab w:val="left" w:pos="1152"/>
      </w:tabs>
      <w:spacing w:after="360" w:line="360" w:lineRule="atLeast"/>
      <w:ind w:left="1152" w:hanging="1152"/>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link w:val="SL-FlLftSglChar"/>
    <w:uiPriority w:val="99"/>
    <w:rsid w:val="00042160"/>
    <w:pPr>
      <w:spacing w:after="0" w:line="240" w:lineRule="atLeast"/>
      <w:jc w:val="both"/>
    </w:pPr>
    <w:rPr>
      <w:rFonts w:ascii="Times New Roman" w:eastAsia="Times New Roman" w:hAnsi="Times New Roman" w:cs="Times New Roman"/>
      <w:szCs w:val="20"/>
    </w:rPr>
  </w:style>
  <w:style w:type="paragraph" w:styleId="Footer">
    <w:name w:val="footer"/>
    <w:basedOn w:val="Normal"/>
    <w:link w:val="FooterChar"/>
    <w:uiPriority w:val="99"/>
    <w:rsid w:val="00042160"/>
    <w:pPr>
      <w:tabs>
        <w:tab w:val="center" w:pos="4320"/>
        <w:tab w:val="right" w:pos="8640"/>
      </w:tabs>
    </w:pPr>
  </w:style>
  <w:style w:type="character" w:customStyle="1" w:styleId="FooterChar">
    <w:name w:val="Footer Char"/>
    <w:basedOn w:val="DefaultParagraphFont"/>
    <w:link w:val="Footer"/>
    <w:uiPriority w:val="99"/>
    <w:rsid w:val="00042160"/>
    <w:rPr>
      <w:rFonts w:ascii="Times New Roman" w:eastAsia="Times New Roman" w:hAnsi="Times New Roman" w:cs="Times New Roman"/>
      <w:szCs w:val="20"/>
    </w:rPr>
  </w:style>
  <w:style w:type="character" w:customStyle="1" w:styleId="SL-FlLftSglChar">
    <w:name w:val="SL-Fl Lft Sgl Char"/>
    <w:basedOn w:val="DefaultParagraphFont"/>
    <w:link w:val="SL-FlLftSgl"/>
    <w:uiPriority w:val="99"/>
    <w:locked/>
    <w:rsid w:val="00042160"/>
    <w:rPr>
      <w:rFonts w:ascii="Times New Roman" w:eastAsia="Times New Roman" w:hAnsi="Times New Roman" w:cs="Times New Roman"/>
      <w:szCs w:val="20"/>
    </w:rPr>
  </w:style>
  <w:style w:type="paragraph" w:customStyle="1" w:styleId="Volume">
    <w:name w:val="Volume"/>
    <w:basedOn w:val="Normal"/>
    <w:autoRedefine/>
    <w:uiPriority w:val="99"/>
    <w:rsid w:val="00042160"/>
    <w:pPr>
      <w:spacing w:line="240" w:lineRule="auto"/>
      <w:jc w:val="center"/>
    </w:pPr>
    <w:rPr>
      <w:rFonts w:ascii="Arial" w:hAnsi="Arial" w:cs="Arial"/>
      <w:b/>
      <w:kern w:val="28"/>
      <w:sz w:val="48"/>
      <w:szCs w:val="48"/>
    </w:rPr>
  </w:style>
  <w:style w:type="paragraph" w:customStyle="1" w:styleId="C1-CtrBoldHd">
    <w:name w:val="C1-Ctr BoldHd"/>
    <w:uiPriority w:val="99"/>
    <w:rsid w:val="00042160"/>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uiPriority w:val="99"/>
    <w:rsid w:val="00042160"/>
    <w:pPr>
      <w:keepLines/>
      <w:spacing w:after="0" w:line="240" w:lineRule="atLeast"/>
      <w:jc w:val="center"/>
    </w:pPr>
    <w:rPr>
      <w:rFonts w:ascii="Times New Roman" w:eastAsia="Times New Roman" w:hAnsi="Times New Roman" w:cs="Times New Roman"/>
      <w:szCs w:val="20"/>
    </w:rPr>
  </w:style>
  <w:style w:type="paragraph" w:styleId="TOC1">
    <w:name w:val="toc 1"/>
    <w:basedOn w:val="Normal"/>
    <w:uiPriority w:val="99"/>
    <w:rsid w:val="00042160"/>
    <w:pPr>
      <w:tabs>
        <w:tab w:val="left" w:pos="1440"/>
        <w:tab w:val="right" w:leader="dot" w:pos="8208"/>
        <w:tab w:val="left" w:pos="8640"/>
      </w:tabs>
      <w:ind w:left="288"/>
      <w:jc w:val="left"/>
    </w:pPr>
    <w:rPr>
      <w:caps/>
    </w:rPr>
  </w:style>
  <w:style w:type="paragraph" w:styleId="TOC2">
    <w:name w:val="toc 2"/>
    <w:basedOn w:val="Normal"/>
    <w:uiPriority w:val="99"/>
    <w:rsid w:val="00042160"/>
    <w:pPr>
      <w:tabs>
        <w:tab w:val="left" w:pos="2160"/>
        <w:tab w:val="right" w:leader="dot" w:pos="8208"/>
        <w:tab w:val="left" w:pos="8640"/>
      </w:tabs>
      <w:ind w:left="2160" w:hanging="720"/>
      <w:jc w:val="left"/>
    </w:pPr>
  </w:style>
  <w:style w:type="paragraph" w:customStyle="1" w:styleId="T0-ChapPgHd">
    <w:name w:val="T0-Chap/Pg Hd"/>
    <w:uiPriority w:val="99"/>
    <w:rsid w:val="00042160"/>
    <w:pPr>
      <w:tabs>
        <w:tab w:val="left" w:pos="8640"/>
      </w:tabs>
      <w:spacing w:after="0" w:line="240" w:lineRule="atLeast"/>
      <w:jc w:val="both"/>
    </w:pPr>
    <w:rPr>
      <w:rFonts w:ascii="Times New Roman" w:eastAsia="Times New Roman" w:hAnsi="Times New Roman" w:cs="Times New Roman"/>
      <w:szCs w:val="20"/>
      <w:u w:val="words"/>
    </w:rPr>
  </w:style>
  <w:style w:type="paragraph" w:styleId="TOC5">
    <w:name w:val="toc 5"/>
    <w:basedOn w:val="TOC1"/>
    <w:uiPriority w:val="99"/>
    <w:rsid w:val="00042160"/>
    <w:rPr>
      <w:caps w:val="0"/>
    </w:rPr>
  </w:style>
  <w:style w:type="paragraph" w:styleId="Header">
    <w:name w:val="header"/>
    <w:basedOn w:val="Normal"/>
    <w:link w:val="HeaderChar"/>
    <w:uiPriority w:val="99"/>
    <w:semiHidden/>
    <w:unhideWhenUsed/>
    <w:rsid w:val="00042160"/>
    <w:pPr>
      <w:tabs>
        <w:tab w:val="center" w:pos="4680"/>
        <w:tab w:val="right" w:pos="9360"/>
      </w:tabs>
    </w:pPr>
  </w:style>
  <w:style w:type="character" w:customStyle="1" w:styleId="HeaderChar">
    <w:name w:val="Header Char"/>
    <w:basedOn w:val="DefaultParagraphFont"/>
    <w:link w:val="Header"/>
    <w:uiPriority w:val="99"/>
    <w:semiHidden/>
    <w:rsid w:val="00042160"/>
    <w:rPr>
      <w:rFonts w:ascii="Times New Roman" w:eastAsia="Times New Roman" w:hAnsi="Times New Roman" w:cs="Times New Roman"/>
      <w:szCs w:val="20"/>
    </w:rPr>
  </w:style>
  <w:style w:type="paragraph" w:customStyle="1" w:styleId="P1-StandPara">
    <w:name w:val="P1-Stand Para"/>
    <w:uiPriority w:val="99"/>
    <w:rsid w:val="00042160"/>
    <w:pPr>
      <w:spacing w:after="0" w:line="360" w:lineRule="atLeast"/>
      <w:ind w:firstLine="1152"/>
      <w:jc w:val="both"/>
    </w:pPr>
    <w:rPr>
      <w:rFonts w:ascii="Times New Roman" w:eastAsia="Times New Roman" w:hAnsi="Times New Roman" w:cs="Times New Roman"/>
      <w:szCs w:val="20"/>
    </w:rPr>
  </w:style>
  <w:style w:type="character" w:customStyle="1" w:styleId="Heading1Char">
    <w:name w:val="Heading 1 Char"/>
    <w:aliases w:val="H1-Sec.Head Char,H1-Sec.Hea Char"/>
    <w:basedOn w:val="DefaultParagraphFont"/>
    <w:link w:val="Heading1"/>
    <w:uiPriority w:val="99"/>
    <w:rsid w:val="00042160"/>
    <w:rPr>
      <w:rFonts w:ascii="Times New Roman" w:eastAsia="Times New Roman" w:hAnsi="Times New Roman" w:cs="Times New Roman"/>
      <w:b/>
      <w:szCs w:val="20"/>
    </w:rPr>
  </w:style>
  <w:style w:type="paragraph" w:styleId="Caption">
    <w:name w:val="caption"/>
    <w:basedOn w:val="Normal"/>
    <w:next w:val="Normal"/>
    <w:uiPriority w:val="99"/>
    <w:qFormat/>
    <w:rsid w:val="00042160"/>
    <w:rPr>
      <w:rFonts w:ascii="CG Times" w:hAnsi="CG Times"/>
      <w:sz w:val="24"/>
    </w:rPr>
  </w:style>
  <w:style w:type="character" w:styleId="Hyperlink">
    <w:name w:val="Hyperlink"/>
    <w:basedOn w:val="DefaultParagraphFont"/>
    <w:uiPriority w:val="99"/>
    <w:rsid w:val="00042160"/>
    <w:rPr>
      <w:rFonts w:cs="Times New Roman"/>
      <w:color w:val="0000FF"/>
      <w:u w:val="single"/>
    </w:rPr>
  </w:style>
  <w:style w:type="paragraph" w:customStyle="1" w:styleId="TT-TableTitle">
    <w:name w:val="TT-Table Title"/>
    <w:uiPriority w:val="99"/>
    <w:rsid w:val="00042160"/>
    <w:pPr>
      <w:tabs>
        <w:tab w:val="left" w:pos="1152"/>
      </w:tabs>
      <w:spacing w:after="0" w:line="240" w:lineRule="atLeast"/>
      <w:ind w:left="1152" w:hanging="1152"/>
    </w:pPr>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3A24C8"/>
    <w:rPr>
      <w:sz w:val="16"/>
      <w:szCs w:val="16"/>
    </w:rPr>
  </w:style>
  <w:style w:type="paragraph" w:styleId="CommentText">
    <w:name w:val="annotation text"/>
    <w:basedOn w:val="Normal"/>
    <w:link w:val="CommentTextChar"/>
    <w:uiPriority w:val="99"/>
    <w:semiHidden/>
    <w:unhideWhenUsed/>
    <w:rsid w:val="003A24C8"/>
    <w:pPr>
      <w:spacing w:line="240" w:lineRule="auto"/>
    </w:pPr>
    <w:rPr>
      <w:sz w:val="20"/>
    </w:rPr>
  </w:style>
  <w:style w:type="character" w:customStyle="1" w:styleId="CommentTextChar">
    <w:name w:val="Comment Text Char"/>
    <w:basedOn w:val="DefaultParagraphFont"/>
    <w:link w:val="CommentText"/>
    <w:uiPriority w:val="99"/>
    <w:semiHidden/>
    <w:rsid w:val="003A24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24C8"/>
    <w:rPr>
      <w:b/>
      <w:bCs/>
    </w:rPr>
  </w:style>
  <w:style w:type="character" w:customStyle="1" w:styleId="CommentSubjectChar">
    <w:name w:val="Comment Subject Char"/>
    <w:basedOn w:val="CommentTextChar"/>
    <w:link w:val="CommentSubject"/>
    <w:uiPriority w:val="99"/>
    <w:semiHidden/>
    <w:rsid w:val="003A24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24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4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7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bls.gov/oes/current/naics4_999200.htm" TargetMode="External"/><Relationship Id="rId5" Type="http://schemas.openxmlformats.org/officeDocument/2006/relationships/footnotes" Target="footnotes.xml"/><Relationship Id="rId10" Type="http://schemas.openxmlformats.org/officeDocument/2006/relationships/hyperlink" Target="http://bls.gov/oes/current/oes131161.ht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kashka.kubzdela</cp:lastModifiedBy>
  <cp:revision>3</cp:revision>
  <dcterms:created xsi:type="dcterms:W3CDTF">2013-02-27T13:39:00Z</dcterms:created>
  <dcterms:modified xsi:type="dcterms:W3CDTF">2013-02-28T16:14:00Z</dcterms:modified>
</cp:coreProperties>
</file>