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DD" w:rsidRPr="00092225" w:rsidRDefault="009A73DD" w:rsidP="00B30F32">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rPr>
      </w:pPr>
      <w:bookmarkStart w:id="0" w:name="_GoBack"/>
      <w:bookmarkEnd w:id="0"/>
      <w:r w:rsidRPr="00092225">
        <w:rPr>
          <w:rFonts w:ascii="Times New Roman" w:hAnsi="Times New Roman"/>
        </w:rPr>
        <w:t>SUPPORTING STATEMENT</w:t>
      </w:r>
    </w:p>
    <w:p w:rsidR="009A73DD" w:rsidRPr="00092225" w:rsidRDefault="009A73DD" w:rsidP="00B30F32">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rPr>
      </w:pPr>
    </w:p>
    <w:p w:rsidR="009A73DD" w:rsidRPr="00092225" w:rsidRDefault="00166BC9" w:rsidP="00B30F32">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rPr>
      </w:pPr>
      <w:r w:rsidRPr="00092225">
        <w:rPr>
          <w:rFonts w:ascii="Times New Roman" w:hAnsi="Times New Roman"/>
        </w:rPr>
        <w:t>Nuclear Fuel Data Survey</w:t>
      </w:r>
    </w:p>
    <w:p w:rsidR="00917F8C" w:rsidRPr="00092225" w:rsidRDefault="00917F8C" w:rsidP="00B30F32">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rPr>
      </w:pPr>
      <w:r w:rsidRPr="00092225">
        <w:rPr>
          <w:rFonts w:ascii="Times New Roman" w:hAnsi="Times New Roman"/>
        </w:rPr>
        <w:t>(</w:t>
      </w:r>
      <w:r w:rsidR="00166BC9" w:rsidRPr="00092225">
        <w:rPr>
          <w:rFonts w:ascii="Times New Roman" w:hAnsi="Times New Roman"/>
        </w:rPr>
        <w:t>Form GC-859)</w:t>
      </w:r>
    </w:p>
    <w:p w:rsidR="009A73DD" w:rsidRPr="00092225" w:rsidRDefault="009A73DD" w:rsidP="00B30F32">
      <w:pPr>
        <w:pStyle w:val="Header"/>
        <w:tabs>
          <w:tab w:val="clear" w:pos="4320"/>
          <w:tab w:val="clear" w:pos="8640"/>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snapToGrid w:val="0"/>
        </w:rPr>
      </w:pPr>
      <w:r w:rsidRPr="00092225">
        <w:rPr>
          <w:rFonts w:ascii="Times New Roman" w:hAnsi="Times New Roman"/>
          <w:snapToGrid w:val="0"/>
        </w:rPr>
        <w:t>OMB No. 1901-02</w:t>
      </w:r>
      <w:r w:rsidR="00166BC9" w:rsidRPr="00092225">
        <w:rPr>
          <w:rFonts w:ascii="Times New Roman" w:hAnsi="Times New Roman"/>
          <w:snapToGrid w:val="0"/>
        </w:rPr>
        <w:t>87</w:t>
      </w:r>
    </w:p>
    <w:p w:rsidR="002C3F93" w:rsidRPr="00092225" w:rsidRDefault="002C3F93" w:rsidP="00B30F32">
      <w:pPr>
        <w:pStyle w:val="Header"/>
        <w:tabs>
          <w:tab w:val="clear" w:pos="4320"/>
          <w:tab w:val="clear" w:pos="8640"/>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jc w:val="center"/>
        <w:rPr>
          <w:rFonts w:ascii="Times New Roman" w:hAnsi="Times New Roman"/>
          <w:snapToGrid w:val="0"/>
        </w:rPr>
      </w:pPr>
    </w:p>
    <w:p w:rsidR="002C3F93" w:rsidRPr="00092225" w:rsidRDefault="009A73DD" w:rsidP="002C3F93">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rPr>
        <w:t xml:space="preserve">This request is for the Office of Management and Budget (OMB) approval of </w:t>
      </w:r>
      <w:r w:rsidR="001903EC" w:rsidRPr="00092225">
        <w:rPr>
          <w:rFonts w:ascii="Times New Roman" w:hAnsi="Times New Roman"/>
        </w:rPr>
        <w:t xml:space="preserve">a </w:t>
      </w:r>
      <w:r w:rsidR="00166BC9" w:rsidRPr="00092225">
        <w:rPr>
          <w:rFonts w:ascii="Times New Roman" w:hAnsi="Times New Roman"/>
        </w:rPr>
        <w:t xml:space="preserve">proposed reinstatement and </w:t>
      </w:r>
      <w:r w:rsidR="001903EC" w:rsidRPr="00092225">
        <w:rPr>
          <w:rFonts w:ascii="Times New Roman" w:hAnsi="Times New Roman"/>
        </w:rPr>
        <w:t xml:space="preserve">three-year </w:t>
      </w:r>
      <w:r w:rsidR="00166BC9" w:rsidRPr="00092225">
        <w:rPr>
          <w:rFonts w:ascii="Times New Roman" w:hAnsi="Times New Roman"/>
        </w:rPr>
        <w:t>approval to the Form GC-859, "Nuclear Fuel Data Survey" (previously designated as the Form RW-859, “Nuclear Fuel Data Survey”).  The Energy Information Administration (EIA</w:t>
      </w:r>
      <w:r w:rsidR="003151ED" w:rsidRPr="00092225">
        <w:rPr>
          <w:rFonts w:ascii="Times New Roman" w:hAnsi="Times New Roman"/>
        </w:rPr>
        <w:t>) is</w:t>
      </w:r>
      <w:r w:rsidR="00166BC9" w:rsidRPr="00092225">
        <w:rPr>
          <w:rFonts w:ascii="Times New Roman" w:hAnsi="Times New Roman"/>
        </w:rPr>
        <w:t xml:space="preserve"> developing this form for submission to the OMB pursuant to the Paperwork Reduction Act of 1995.  The Nuclear Waste Policy Act of 1982 (42 U.S.C. 10101 </w:t>
      </w:r>
      <w:r w:rsidR="00166BC9" w:rsidRPr="00092225">
        <w:rPr>
          <w:rFonts w:ascii="Times New Roman" w:hAnsi="Times New Roman"/>
          <w:i/>
        </w:rPr>
        <w:t xml:space="preserve">et seq.) </w:t>
      </w:r>
      <w:r w:rsidR="00166BC9" w:rsidRPr="00092225">
        <w:rPr>
          <w:rFonts w:ascii="Times New Roman" w:hAnsi="Times New Roman"/>
        </w:rPr>
        <w:t xml:space="preserve">required that the </w:t>
      </w:r>
      <w:r w:rsidR="000B3A5D">
        <w:rPr>
          <w:rFonts w:ascii="Times New Roman" w:hAnsi="Times New Roman"/>
        </w:rPr>
        <w:t>Department of Energy (</w:t>
      </w:r>
      <w:r w:rsidR="00166BC9" w:rsidRPr="00092225">
        <w:rPr>
          <w:rFonts w:ascii="Times New Roman" w:hAnsi="Times New Roman"/>
        </w:rPr>
        <w:t>DOE</w:t>
      </w:r>
      <w:r w:rsidR="000B3A5D">
        <w:rPr>
          <w:rFonts w:ascii="Times New Roman" w:hAnsi="Times New Roman"/>
        </w:rPr>
        <w:t>)</w:t>
      </w:r>
      <w:r w:rsidR="00166BC9" w:rsidRPr="00092225">
        <w:rPr>
          <w:rFonts w:ascii="Times New Roman" w:hAnsi="Times New Roman"/>
        </w:rPr>
        <w:t xml:space="preserve"> enter into Standard Contracts with all generators or owners of spent nuclear fuel and high-level radioactive </w:t>
      </w:r>
      <w:r w:rsidR="000B3A5D">
        <w:rPr>
          <w:rFonts w:ascii="Times New Roman" w:hAnsi="Times New Roman"/>
        </w:rPr>
        <w:t>waste of domestic origin</w:t>
      </w:r>
      <w:r w:rsidR="00166BC9" w:rsidRPr="00092225">
        <w:rPr>
          <w:rFonts w:ascii="Times New Roman" w:hAnsi="Times New Roman"/>
        </w:rPr>
        <w:t xml:space="preserve">.  This data collection evolved from an Appendix to this Standard Contract.  Appendix B to the Standard Contract required that spent nuclear fuel discharge, storage, and projection </w:t>
      </w:r>
      <w:r w:rsidR="002C3F93" w:rsidRPr="00092225">
        <w:rPr>
          <w:rFonts w:ascii="Times New Roman" w:hAnsi="Times New Roman"/>
        </w:rPr>
        <w:t xml:space="preserve">data </w:t>
      </w:r>
      <w:r w:rsidR="00166BC9" w:rsidRPr="00092225">
        <w:rPr>
          <w:rFonts w:ascii="Times New Roman" w:hAnsi="Times New Roman"/>
        </w:rPr>
        <w:t xml:space="preserve">be collected annually.  </w:t>
      </w:r>
      <w:r w:rsidR="002C3F93" w:rsidRPr="00092225">
        <w:rPr>
          <w:rFonts w:ascii="Times New Roman" w:hAnsi="Times New Roman"/>
        </w:rPr>
        <w:t xml:space="preserve">Appendix B to the Standard Contract, originally titled “Ten Year Discharge Forecast,” became the Form RW-859 “Nuclear Fuel Data Survey.” </w:t>
      </w:r>
      <w:r w:rsidR="00166BC9" w:rsidRPr="00092225">
        <w:rPr>
          <w:rFonts w:ascii="Times New Roman" w:hAnsi="Times New Roman"/>
        </w:rPr>
        <w:t xml:space="preserve">The Form RW-859 survey was collected </w:t>
      </w:r>
      <w:r w:rsidR="002C3F93" w:rsidRPr="00092225">
        <w:rPr>
          <w:rFonts w:ascii="Times New Roman" w:hAnsi="Times New Roman"/>
        </w:rPr>
        <w:t xml:space="preserve">annually </w:t>
      </w:r>
      <w:r w:rsidR="00166BC9" w:rsidRPr="00092225">
        <w:rPr>
          <w:rFonts w:ascii="Times New Roman" w:hAnsi="Times New Roman"/>
        </w:rPr>
        <w:t xml:space="preserve">for the survey years from 1983 through 1995.  It was again collected for survey years 1998 and 2002, covering multi-year periods. The Form RW-859 was last collected in 2003 and was discontinued on November 10, 2009.  The survey containing data as of December 31, 2002 was the last collected and is the most recent data on spent nuclear fuel discharges and storage available within DOE.  </w:t>
      </w:r>
      <w:r w:rsidR="002C3F93" w:rsidRPr="00092225">
        <w:rPr>
          <w:rFonts w:ascii="Times New Roman" w:hAnsi="Times New Roman"/>
        </w:rPr>
        <w:t>The EIA had collected the Form RW-859 survey for the DOE Office of Civilian Radioactive Waste Management (OCRWM).  In 2009, the Obama Administration determined that all funding for OCRWM be eliminated from the Federal budget, leading to the dissolution of the OCRWM.  Many of the activities previously performed by the OCRWM had to continue in lieu of these political developments.  Activities were transferred to the Office of Standard Contract Management, which was created within the Office of the General Counsel (GC).  Thus, the form number was changed from the Form RW-859 to the Form GC-859.</w:t>
      </w:r>
    </w:p>
    <w:p w:rsidR="00092225" w:rsidRDefault="00092225" w:rsidP="00085CC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085CC8" w:rsidRPr="00092225" w:rsidRDefault="008E128E" w:rsidP="00085CC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rPr>
        <w:t xml:space="preserve">The information collection proposed in this supporting statement has been reviewed in light of applicable information quality guidelines.  It has been determined that the information will be collected, maintained, and used in a manner consistent with OMB, the </w:t>
      </w:r>
      <w:r w:rsidR="00595DF1">
        <w:rPr>
          <w:rFonts w:ascii="Times New Roman" w:hAnsi="Times New Roman"/>
        </w:rPr>
        <w:t>DOE and EIA</w:t>
      </w:r>
      <w:r w:rsidRPr="00092225">
        <w:rPr>
          <w:rFonts w:ascii="Times New Roman" w:hAnsi="Times New Roman"/>
        </w:rPr>
        <w:t xml:space="preserve"> information quality guidelines.</w:t>
      </w:r>
    </w:p>
    <w:p w:rsidR="00085CC8" w:rsidRPr="00092225" w:rsidRDefault="00085CC8" w:rsidP="00085CC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9957B8" w:rsidRPr="00092225" w:rsidRDefault="002C3F93" w:rsidP="00085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92225">
        <w:rPr>
          <w:rFonts w:ascii="Times New Roman" w:hAnsi="Times New Roman"/>
        </w:rPr>
        <w:t xml:space="preserve">The </w:t>
      </w:r>
      <w:r w:rsidR="009957B8" w:rsidRPr="00092225">
        <w:rPr>
          <w:rFonts w:ascii="Times New Roman" w:hAnsi="Times New Roman"/>
        </w:rPr>
        <w:t>Form RW-859 Nuclear Fuel Data Survey form ha</w:t>
      </w:r>
      <w:r w:rsidR="00B70C1C">
        <w:rPr>
          <w:rFonts w:ascii="Times New Roman" w:hAnsi="Times New Roman"/>
        </w:rPr>
        <w:t>d</w:t>
      </w:r>
      <w:r w:rsidR="009957B8" w:rsidRPr="00092225">
        <w:rPr>
          <w:rFonts w:ascii="Times New Roman" w:hAnsi="Times New Roman"/>
        </w:rPr>
        <w:t xml:space="preserve"> been used to collect information on nuclear fuel use and spent fuel discharges from all utilities that operate commercial nuclear reactors and from all others that possess irradiated fuel from commercial nuclear reactors.  The data collection provide</w:t>
      </w:r>
      <w:r w:rsidR="00B70C1C">
        <w:rPr>
          <w:rFonts w:ascii="Times New Roman" w:hAnsi="Times New Roman"/>
        </w:rPr>
        <w:t>d</w:t>
      </w:r>
      <w:r w:rsidR="009957B8" w:rsidRPr="00092225">
        <w:rPr>
          <w:rFonts w:ascii="Times New Roman" w:hAnsi="Times New Roman"/>
        </w:rPr>
        <w:t xml:space="preserve"> stakeholders with detailed information concerning the spent nuclear fuel generated by the respondents (commercial utility generators of spent nuclear fuel and other owners of spent nuclear fuel within the U.S.). The new Form GC-859 will represent a change from previous versions of the Nuclear Fuel Data Survey.  Recommendations developed by the president’s Blue Ribbon Commission </w:t>
      </w:r>
      <w:r w:rsidR="00B70C1C">
        <w:rPr>
          <w:rFonts w:ascii="Times New Roman" w:hAnsi="Times New Roman"/>
        </w:rPr>
        <w:t xml:space="preserve">(BRC) </w:t>
      </w:r>
      <w:r w:rsidR="009957B8" w:rsidRPr="00092225">
        <w:rPr>
          <w:rFonts w:ascii="Times New Roman" w:hAnsi="Times New Roman"/>
        </w:rPr>
        <w:t xml:space="preserve">on America’s Nuclear Energy Future have resulted in a need for </w:t>
      </w:r>
      <w:r w:rsidRPr="00092225">
        <w:rPr>
          <w:rFonts w:ascii="Times New Roman" w:hAnsi="Times New Roman"/>
        </w:rPr>
        <w:t>certain</w:t>
      </w:r>
      <w:r w:rsidR="009957B8" w:rsidRPr="00092225">
        <w:rPr>
          <w:rFonts w:ascii="Times New Roman" w:hAnsi="Times New Roman"/>
        </w:rPr>
        <w:t xml:space="preserve"> data </w:t>
      </w:r>
      <w:r w:rsidRPr="00092225">
        <w:rPr>
          <w:rFonts w:ascii="Times New Roman" w:hAnsi="Times New Roman"/>
        </w:rPr>
        <w:t>in addition to data</w:t>
      </w:r>
      <w:r w:rsidR="009957B8" w:rsidRPr="00092225">
        <w:rPr>
          <w:rFonts w:ascii="Times New Roman" w:hAnsi="Times New Roman"/>
        </w:rPr>
        <w:t xml:space="preserve"> collected in previous surveys in order that personnel from the DOE Offices of Nuclear Energy (NE) and Environmental Management (EM), the national laboratories, and other data users can meet their research obligations.  </w:t>
      </w:r>
    </w:p>
    <w:p w:rsidR="00085CC8" w:rsidRPr="00092225" w:rsidRDefault="00085CC8" w:rsidP="00085CC8">
      <w:pPr>
        <w:rPr>
          <w:rFonts w:ascii="Times New Roman" w:hAnsi="Times New Roman"/>
        </w:rPr>
      </w:pPr>
    </w:p>
    <w:p w:rsidR="00085CC8" w:rsidRPr="00092225" w:rsidRDefault="003A65FA" w:rsidP="00085CC8">
      <w:pPr>
        <w:rPr>
          <w:rFonts w:ascii="Times New Roman" w:hAnsi="Times New Roman"/>
        </w:rPr>
      </w:pPr>
      <w:r w:rsidRPr="00092225">
        <w:rPr>
          <w:rFonts w:ascii="Times New Roman" w:hAnsi="Times New Roman"/>
        </w:rPr>
        <w:t xml:space="preserve">The version of the </w:t>
      </w:r>
      <w:r w:rsidR="002C3F93" w:rsidRPr="00092225">
        <w:rPr>
          <w:rFonts w:ascii="Times New Roman" w:hAnsi="Times New Roman"/>
        </w:rPr>
        <w:t>survey f</w:t>
      </w:r>
      <w:r w:rsidRPr="00092225">
        <w:rPr>
          <w:rFonts w:ascii="Times New Roman" w:hAnsi="Times New Roman"/>
        </w:rPr>
        <w:t>orm used in the 2002 survey was redesigned in calendar years 2005 and 2006. In response to comments and suggestions received from survey respondents the structure of the survey form was modified</w:t>
      </w:r>
      <w:r w:rsidR="005E473D">
        <w:rPr>
          <w:rFonts w:ascii="Times New Roman" w:hAnsi="Times New Roman"/>
        </w:rPr>
        <w:t>.</w:t>
      </w:r>
      <w:r w:rsidRPr="00092225">
        <w:rPr>
          <w:rFonts w:ascii="Times New Roman" w:hAnsi="Times New Roman"/>
        </w:rPr>
        <w:t xml:space="preserve"> </w:t>
      </w:r>
      <w:r w:rsidR="005E473D">
        <w:rPr>
          <w:rFonts w:ascii="Times New Roman" w:hAnsi="Times New Roman"/>
        </w:rPr>
        <w:t xml:space="preserve"> This</w:t>
      </w:r>
      <w:r w:rsidRPr="00092225">
        <w:rPr>
          <w:rFonts w:ascii="Times New Roman" w:hAnsi="Times New Roman"/>
        </w:rPr>
        <w:t xml:space="preserve"> change plus other specific changes recommended by the user </w:t>
      </w:r>
      <w:r w:rsidRPr="00092225">
        <w:rPr>
          <w:rFonts w:ascii="Times New Roman" w:hAnsi="Times New Roman"/>
        </w:rPr>
        <w:lastRenderedPageBreak/>
        <w:t>community were presented to and approved by the OCRWM.  This redesigned version of the survey form was granted clearance by the O</w:t>
      </w:r>
      <w:r w:rsidR="002C3F93" w:rsidRPr="00092225">
        <w:rPr>
          <w:rFonts w:ascii="Times New Roman" w:hAnsi="Times New Roman"/>
        </w:rPr>
        <w:t>MB</w:t>
      </w:r>
      <w:r w:rsidRPr="00092225">
        <w:rPr>
          <w:rFonts w:ascii="Times New Roman" w:hAnsi="Times New Roman"/>
        </w:rPr>
        <w:t xml:space="preserve">, making it the most recent approved Nuclear Fuel Data survey implement.  The 2006 redesigned form </w:t>
      </w:r>
      <w:r w:rsidR="002C3F93" w:rsidRPr="00092225">
        <w:rPr>
          <w:rFonts w:ascii="Times New Roman" w:hAnsi="Times New Roman"/>
        </w:rPr>
        <w:t>was</w:t>
      </w:r>
      <w:r w:rsidRPr="00092225">
        <w:rPr>
          <w:rFonts w:ascii="Times New Roman" w:hAnsi="Times New Roman"/>
        </w:rPr>
        <w:t xml:space="preserve"> used as the baseline document in the development of the new Form GC-859 survey.</w:t>
      </w:r>
    </w:p>
    <w:p w:rsidR="00085CC8" w:rsidRPr="00092225" w:rsidRDefault="00085CC8" w:rsidP="00085CC8">
      <w:pPr>
        <w:rPr>
          <w:rFonts w:ascii="Times New Roman" w:hAnsi="Times New Roman"/>
        </w:rPr>
      </w:pPr>
    </w:p>
    <w:p w:rsidR="009957B8" w:rsidRPr="00092225" w:rsidRDefault="009957B8" w:rsidP="00085CC8">
      <w:pPr>
        <w:rPr>
          <w:rFonts w:ascii="Times New Roman" w:hAnsi="Times New Roman"/>
        </w:rPr>
      </w:pPr>
      <w:r w:rsidRPr="00092225">
        <w:rPr>
          <w:rFonts w:ascii="Times New Roman" w:hAnsi="Times New Roman"/>
        </w:rPr>
        <w:t>The current Form GC-859 redesign effort and associated changes has several fundamental goals and objectives: </w:t>
      </w:r>
    </w:p>
    <w:p w:rsidR="009957B8" w:rsidRPr="00092225" w:rsidRDefault="009957B8" w:rsidP="00085CC8">
      <w:pPr>
        <w:pStyle w:val="BodyTextIndent"/>
        <w:widowControl/>
        <w:numPr>
          <w:ilvl w:val="0"/>
          <w:numId w:val="24"/>
        </w:numPr>
        <w:autoSpaceDE/>
        <w:autoSpaceDN/>
        <w:adjustRightInd/>
        <w:spacing w:before="120"/>
      </w:pPr>
      <w:r w:rsidRPr="00092225">
        <w:t>Maintain the fidelity of collection of the information required by stakeholders, by continuing to collect quality data on reactors, historical spent fuel discharges, projections of spent fuel discharges, pool capacities and inventories, and special fuel and non-fuel forms relevant to user needs;</w:t>
      </w:r>
    </w:p>
    <w:p w:rsidR="009957B8" w:rsidRPr="00090942" w:rsidRDefault="009957B8" w:rsidP="00085CC8">
      <w:pPr>
        <w:pStyle w:val="BodyTextIndent"/>
        <w:widowControl/>
        <w:numPr>
          <w:ilvl w:val="0"/>
          <w:numId w:val="24"/>
        </w:numPr>
        <w:autoSpaceDE/>
        <w:autoSpaceDN/>
        <w:adjustRightInd/>
        <w:spacing w:before="120"/>
        <w:rPr>
          <w:sz w:val="20"/>
        </w:rPr>
      </w:pPr>
      <w:r w:rsidRPr="00092225">
        <w:t>Simplify the process of data collection and validation, by enhancing the ability of respondents to provide data through electronic data transfer in any available format (spreadsheet, database, etc.);</w:t>
      </w:r>
    </w:p>
    <w:p w:rsidR="00090942" w:rsidRPr="00092225" w:rsidRDefault="00090942" w:rsidP="00085CC8">
      <w:pPr>
        <w:pStyle w:val="BodyTextIndent"/>
        <w:widowControl/>
        <w:numPr>
          <w:ilvl w:val="0"/>
          <w:numId w:val="24"/>
        </w:numPr>
        <w:autoSpaceDE/>
        <w:autoSpaceDN/>
        <w:adjustRightInd/>
        <w:spacing w:before="120"/>
        <w:rPr>
          <w:sz w:val="20"/>
        </w:rPr>
      </w:pPr>
      <w:r>
        <w:t>Collect additional data required by the DOE</w:t>
      </w:r>
    </w:p>
    <w:p w:rsidR="00085CC8" w:rsidRPr="00092225" w:rsidRDefault="00085CC8" w:rsidP="009957B8">
      <w:pPr>
        <w:pStyle w:val="BodyTextIndent"/>
      </w:pPr>
    </w:p>
    <w:p w:rsidR="009957B8" w:rsidRPr="00092225" w:rsidRDefault="009957B8" w:rsidP="00085CC8">
      <w:pPr>
        <w:pStyle w:val="BodyTextIndent"/>
        <w:ind w:left="0"/>
      </w:pPr>
      <w:r w:rsidRPr="00092225">
        <w:t>The major changes to the Form GC-859 survey from the last data collection in 2003 include the following:</w:t>
      </w:r>
    </w:p>
    <w:p w:rsidR="00D50957" w:rsidRPr="00092225" w:rsidRDefault="00D50957">
      <w:pPr>
        <w:widowControl/>
        <w:autoSpaceDE/>
        <w:autoSpaceDN/>
        <w:adjustRightInd/>
        <w:rPr>
          <w:rFonts w:ascii="Times New Roman" w:hAnsi="Times New Roman"/>
        </w:rPr>
      </w:pPr>
    </w:p>
    <w:p w:rsidR="00085CC8" w:rsidRPr="00092225" w:rsidRDefault="009957B8" w:rsidP="00823BD7">
      <w:pPr>
        <w:pStyle w:val="ListParagraph"/>
        <w:numPr>
          <w:ilvl w:val="0"/>
          <w:numId w:val="28"/>
        </w:numPr>
        <w:rPr>
          <w:rFonts w:ascii="Times New Roman" w:hAnsi="Times New Roman"/>
        </w:rPr>
      </w:pPr>
      <w:r w:rsidRPr="00092225">
        <w:rPr>
          <w:rFonts w:ascii="Times New Roman" w:hAnsi="Times New Roman"/>
        </w:rPr>
        <w:t>The EIA has modified the structure of the Form GC-859 survey into separate schedules for the collection of utility, reactor, fuel, storage facility, non-fuel, and greater than class C (GTCC) low-level radioactive waste data. The redesign increases the visibility of storage facilities as individual entities, clarifies the collection of data on special fuel forms and non-fuel components, updates historical cycle assembly data, and collects data on GTCC low-level waste.</w:t>
      </w:r>
    </w:p>
    <w:p w:rsidR="009957B8" w:rsidRPr="00092225" w:rsidRDefault="009957B8" w:rsidP="00823BD7">
      <w:pPr>
        <w:ind w:firstLine="105"/>
        <w:rPr>
          <w:rFonts w:ascii="Times New Roman" w:hAnsi="Times New Roman"/>
        </w:rPr>
      </w:pPr>
    </w:p>
    <w:p w:rsidR="009957B8" w:rsidRPr="00092225" w:rsidRDefault="009957B8" w:rsidP="00823BD7">
      <w:pPr>
        <w:pStyle w:val="ListParagraph"/>
        <w:numPr>
          <w:ilvl w:val="0"/>
          <w:numId w:val="28"/>
        </w:numPr>
        <w:rPr>
          <w:rFonts w:ascii="Times New Roman" w:hAnsi="Times New Roman"/>
        </w:rPr>
      </w:pPr>
      <w:r w:rsidRPr="00092225">
        <w:rPr>
          <w:rFonts w:ascii="Times New Roman" w:hAnsi="Times New Roman"/>
        </w:rPr>
        <w:t>Instructions for responding to each schedule of the survey form, along with appropriate references and definitions, have been moved into the schedules.  Instructions were previously detailed in an Appendix to the survey form.  Appropriate data from the Standard Contract has also been included within the form schedules.  Drop-down menus have been added throughout the form to aid the respondents.  The Glossary has been revised and expanded.  Respondents to this data collection are provided with data submitted on previous Nuclear Fuel Data surveys so that they may update historical data. The new form allows for multiple contact personnel, so that respondents may choose to submit reactor and storage facility data separately.</w:t>
      </w:r>
    </w:p>
    <w:p w:rsidR="00085CC8" w:rsidRPr="00092225" w:rsidRDefault="00085CC8" w:rsidP="00085CC8">
      <w:pPr>
        <w:rPr>
          <w:rFonts w:ascii="Times New Roman" w:hAnsi="Times New Roman"/>
        </w:rPr>
      </w:pPr>
    </w:p>
    <w:p w:rsidR="009957B8" w:rsidRPr="00092225" w:rsidRDefault="009957B8" w:rsidP="00823BD7">
      <w:pPr>
        <w:pStyle w:val="ListParagraph"/>
        <w:numPr>
          <w:ilvl w:val="0"/>
          <w:numId w:val="28"/>
        </w:numPr>
        <w:rPr>
          <w:rFonts w:ascii="Times New Roman" w:hAnsi="Times New Roman"/>
        </w:rPr>
      </w:pPr>
      <w:r w:rsidRPr="00092225">
        <w:rPr>
          <w:rFonts w:ascii="Times New Roman" w:hAnsi="Times New Roman"/>
        </w:rPr>
        <w:t xml:space="preserve">The consolidation of all fuel data (metal content, enrichment, discharge burnup, cycle numbers and dates, fuel vendor, lattice type, assembly status code, storage location, special fuel forms) in a single survey schedule ensures consistent, non-repetitive data.  Data on special fuel forms (consolidated fuel, fuel in canisters, fuel rods, fuel pieces) now supplements the basic fuel data, rather than being collected in separate sections as in previous surveys.  A major change to the spent fuel data is that respondents are no longer required to report assembly type codes for every discharged assembly.  Previous surveys contained an Appendix of almost 300 different assembly codes from which the respondent had to choose, based on assembly manufacturer, design considerations, and characteristics.  Respondents are now required to only report manufacturer and lattice (array) type, greatly reducing the time required to fill out this section.  </w:t>
      </w:r>
    </w:p>
    <w:p w:rsidR="00085CC8" w:rsidRPr="00092225" w:rsidRDefault="00085CC8" w:rsidP="00085CC8">
      <w:pPr>
        <w:rPr>
          <w:rFonts w:ascii="Times New Roman" w:hAnsi="Times New Roman"/>
        </w:rPr>
      </w:pPr>
    </w:p>
    <w:p w:rsidR="009957B8" w:rsidRPr="00092225" w:rsidRDefault="009957B8" w:rsidP="00823BD7">
      <w:pPr>
        <w:pStyle w:val="ListParagraph"/>
        <w:numPr>
          <w:ilvl w:val="0"/>
          <w:numId w:val="28"/>
        </w:numPr>
        <w:rPr>
          <w:rFonts w:ascii="Times New Roman" w:hAnsi="Times New Roman"/>
        </w:rPr>
      </w:pPr>
      <w:r w:rsidRPr="00092225">
        <w:rPr>
          <w:rFonts w:ascii="Times New Roman" w:hAnsi="Times New Roman"/>
        </w:rPr>
        <w:t xml:space="preserve">The fuel section now includes a requirement to collect complete fuel cycle history for every </w:t>
      </w:r>
      <w:r w:rsidRPr="00092225">
        <w:rPr>
          <w:rFonts w:ascii="Times New Roman" w:hAnsi="Times New Roman"/>
        </w:rPr>
        <w:lastRenderedPageBreak/>
        <w:t xml:space="preserve">discharged assembly.  Previously collected fuel data included fresh fuel assembly insertions and spent fuel discharges, so much of this historical data is already available and </w:t>
      </w:r>
      <w:r w:rsidR="00FB5106">
        <w:rPr>
          <w:rFonts w:ascii="Times New Roman" w:hAnsi="Times New Roman"/>
        </w:rPr>
        <w:t xml:space="preserve">will be </w:t>
      </w:r>
      <w:r w:rsidRPr="00092225">
        <w:rPr>
          <w:rFonts w:ascii="Times New Roman" w:hAnsi="Times New Roman"/>
        </w:rPr>
        <w:t>provided to the respondents</w:t>
      </w:r>
      <w:r w:rsidR="00FB5106">
        <w:rPr>
          <w:rFonts w:ascii="Times New Roman" w:hAnsi="Times New Roman"/>
        </w:rPr>
        <w:t xml:space="preserve"> upon request</w:t>
      </w:r>
      <w:r w:rsidRPr="00092225">
        <w:rPr>
          <w:rFonts w:ascii="Times New Roman" w:hAnsi="Times New Roman"/>
        </w:rPr>
        <w:t xml:space="preserve">.    </w:t>
      </w:r>
    </w:p>
    <w:p w:rsidR="00085CC8" w:rsidRPr="00092225" w:rsidRDefault="00085CC8" w:rsidP="00085CC8">
      <w:pPr>
        <w:rPr>
          <w:rFonts w:ascii="Times New Roman" w:hAnsi="Times New Roman"/>
        </w:rPr>
      </w:pPr>
    </w:p>
    <w:p w:rsidR="009957B8" w:rsidRPr="00092225" w:rsidRDefault="009957B8" w:rsidP="00823BD7">
      <w:pPr>
        <w:pStyle w:val="ListParagraph"/>
        <w:numPr>
          <w:ilvl w:val="0"/>
          <w:numId w:val="28"/>
        </w:numPr>
        <w:rPr>
          <w:rFonts w:ascii="Times New Roman" w:hAnsi="Times New Roman"/>
        </w:rPr>
      </w:pPr>
      <w:r w:rsidRPr="00092225">
        <w:rPr>
          <w:rFonts w:ascii="Times New Roman" w:hAnsi="Times New Roman"/>
        </w:rPr>
        <w:t>Data collection for pool storage and dry storage</w:t>
      </w:r>
      <w:r w:rsidRPr="00092225">
        <w:rPr>
          <w:rFonts w:ascii="Times New Roman" w:hAnsi="Times New Roman"/>
          <w:b/>
        </w:rPr>
        <w:t xml:space="preserve"> </w:t>
      </w:r>
      <w:r w:rsidRPr="00092225">
        <w:rPr>
          <w:rFonts w:ascii="Times New Roman" w:hAnsi="Times New Roman"/>
        </w:rPr>
        <w:t>has been co</w:t>
      </w:r>
      <w:r w:rsidR="00C42465" w:rsidRPr="00092225">
        <w:rPr>
          <w:rFonts w:ascii="Times New Roman" w:hAnsi="Times New Roman"/>
        </w:rPr>
        <w:t>mbined</w:t>
      </w:r>
      <w:r w:rsidRPr="00092225">
        <w:rPr>
          <w:rFonts w:ascii="Times New Roman" w:hAnsi="Times New Roman"/>
        </w:rPr>
        <w:t xml:space="preserve"> from two sections on </w:t>
      </w:r>
      <w:r w:rsidR="00C42465" w:rsidRPr="00092225">
        <w:rPr>
          <w:rFonts w:ascii="Times New Roman" w:hAnsi="Times New Roman"/>
        </w:rPr>
        <w:t xml:space="preserve">previous </w:t>
      </w:r>
      <w:r w:rsidRPr="00092225">
        <w:rPr>
          <w:rFonts w:ascii="Times New Roman" w:hAnsi="Times New Roman"/>
        </w:rPr>
        <w:t>survey</w:t>
      </w:r>
      <w:r w:rsidR="00C42465" w:rsidRPr="00092225">
        <w:rPr>
          <w:rFonts w:ascii="Times New Roman" w:hAnsi="Times New Roman"/>
        </w:rPr>
        <w:t>s</w:t>
      </w:r>
      <w:r w:rsidRPr="00092225">
        <w:rPr>
          <w:rFonts w:ascii="Times New Roman" w:hAnsi="Times New Roman"/>
        </w:rPr>
        <w:t>. Previous requirements to supply information on individual assemblies stored at all storage sites has been replaced by the addition of a column for storage site identifier in the fuel data section. A new requirement to report assemblies in multi-canister dry storage modules has been added.</w:t>
      </w:r>
    </w:p>
    <w:p w:rsidR="009957B8" w:rsidRPr="00092225" w:rsidRDefault="009957B8" w:rsidP="00085CC8">
      <w:pPr>
        <w:rPr>
          <w:rFonts w:ascii="Times New Roman" w:hAnsi="Times New Roman"/>
        </w:rPr>
      </w:pPr>
    </w:p>
    <w:p w:rsidR="009957B8" w:rsidRPr="00092225" w:rsidRDefault="009957B8" w:rsidP="00823BD7">
      <w:pPr>
        <w:pStyle w:val="ListParagraph"/>
        <w:numPr>
          <w:ilvl w:val="0"/>
          <w:numId w:val="28"/>
        </w:numPr>
        <w:rPr>
          <w:rFonts w:ascii="Times New Roman" w:hAnsi="Times New Roman"/>
        </w:rPr>
      </w:pPr>
      <w:r w:rsidRPr="00092225">
        <w:rPr>
          <w:rFonts w:ascii="Times New Roman" w:hAnsi="Times New Roman"/>
        </w:rPr>
        <w:t>Non-fuel components data collection has been moved to a separate schedule.  Data will now be collected by storage location: components that are an integral part of an assembly, components stored in a single-element canister or container, and components stored separate from an assembly and uncanistered in the storage pool.  Data on non-fuel components integral to an assembly are being collected for the first time.</w:t>
      </w:r>
    </w:p>
    <w:p w:rsidR="00085CC8" w:rsidRPr="00092225" w:rsidRDefault="00085CC8" w:rsidP="00085CC8">
      <w:pPr>
        <w:rPr>
          <w:rFonts w:ascii="Times New Roman" w:hAnsi="Times New Roman"/>
        </w:rPr>
      </w:pPr>
    </w:p>
    <w:p w:rsidR="009957B8" w:rsidRPr="00092225" w:rsidRDefault="009957B8" w:rsidP="00823BD7">
      <w:pPr>
        <w:pStyle w:val="ListParagraph"/>
        <w:numPr>
          <w:ilvl w:val="0"/>
          <w:numId w:val="28"/>
        </w:numPr>
        <w:rPr>
          <w:rFonts w:ascii="Times New Roman" w:hAnsi="Times New Roman"/>
        </w:rPr>
      </w:pPr>
      <w:r w:rsidRPr="00092225">
        <w:rPr>
          <w:rFonts w:ascii="Times New Roman" w:hAnsi="Times New Roman"/>
        </w:rPr>
        <w:t>Another new addition to the Form GC-859 is a schedule for greater than class C (GTCC) low level radioactive waste (LLRW).   This schedule will collect both packaged and projected inventory information for activ</w:t>
      </w:r>
      <w:r w:rsidR="00F46DDE">
        <w:rPr>
          <w:rFonts w:ascii="Times New Roman" w:hAnsi="Times New Roman"/>
        </w:rPr>
        <w:t>ated metals and process waste.</w:t>
      </w:r>
    </w:p>
    <w:p w:rsidR="00085CC8" w:rsidRPr="00092225" w:rsidRDefault="00085CC8" w:rsidP="00085CC8">
      <w:pPr>
        <w:rPr>
          <w:rFonts w:ascii="Times New Roman" w:hAnsi="Times New Roman"/>
        </w:rPr>
      </w:pPr>
    </w:p>
    <w:p w:rsidR="009957B8" w:rsidRPr="00092225" w:rsidRDefault="009957B8" w:rsidP="00823BD7">
      <w:pPr>
        <w:pStyle w:val="ListParagraph"/>
        <w:numPr>
          <w:ilvl w:val="0"/>
          <w:numId w:val="28"/>
        </w:numPr>
        <w:rPr>
          <w:rFonts w:ascii="Times New Roman" w:hAnsi="Times New Roman"/>
        </w:rPr>
      </w:pPr>
      <w:r w:rsidRPr="00092225">
        <w:rPr>
          <w:rFonts w:ascii="Times New Roman" w:hAnsi="Times New Roman"/>
        </w:rPr>
        <w:t xml:space="preserve">Approximately 20 questions, tables, or sections have been deleted from this version of the form.  Data on reinserted fuel, canister closure, and shipments and transfers of discharged fuel have been removed in the new version of the survey. The revised form eliminates the collection of duplicative information.  </w:t>
      </w:r>
    </w:p>
    <w:p w:rsidR="00D85913" w:rsidRPr="00092225" w:rsidRDefault="00D85913">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hanging="360"/>
        <w:rPr>
          <w:rFonts w:ascii="Times New Roman" w:hAnsi="Times New Roman"/>
          <w:b/>
        </w:rPr>
      </w:pP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hanging="360"/>
        <w:rPr>
          <w:rFonts w:ascii="Times New Roman" w:hAnsi="Times New Roman"/>
          <w:b/>
          <w:u w:val="single"/>
        </w:rPr>
      </w:pPr>
      <w:r w:rsidRPr="00092225">
        <w:rPr>
          <w:rFonts w:ascii="Times New Roman" w:hAnsi="Times New Roman"/>
          <w:b/>
        </w:rPr>
        <w:t>A.</w:t>
      </w:r>
      <w:r w:rsidRPr="00092225">
        <w:rPr>
          <w:rFonts w:ascii="Times New Roman" w:hAnsi="Times New Roman"/>
          <w:b/>
        </w:rPr>
        <w:tab/>
      </w:r>
      <w:r w:rsidRPr="00092225">
        <w:rPr>
          <w:rFonts w:ascii="Times New Roman" w:hAnsi="Times New Roman"/>
          <w:b/>
          <w:u w:val="single"/>
        </w:rPr>
        <w:t>Justification</w:t>
      </w:r>
    </w:p>
    <w:p w:rsidR="00D50957" w:rsidRPr="00092225" w:rsidRDefault="00D50957">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9A73DD" w:rsidRPr="00092225" w:rsidRDefault="00846DF7" w:rsidP="00846DF7">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rPr>
        <w:t xml:space="preserve"> </w:t>
      </w:r>
      <w:r w:rsidR="009A73DD" w:rsidRPr="00092225">
        <w:rPr>
          <w:rFonts w:ascii="Times New Roman" w:hAnsi="Times New Roman"/>
          <w:u w:val="single"/>
        </w:rPr>
        <w:t>Legal Authority</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206822" w:rsidRPr="00092225" w:rsidRDefault="00206822" w:rsidP="00206822">
      <w:pPr>
        <w:ind w:left="720"/>
        <w:rPr>
          <w:rFonts w:ascii="Times New Roman" w:hAnsi="Times New Roman"/>
        </w:rPr>
      </w:pPr>
      <w:r w:rsidRPr="00092225">
        <w:rPr>
          <w:rFonts w:ascii="Times New Roman" w:hAnsi="Times New Roman"/>
        </w:rPr>
        <w:t>The authority for this mandatory data collection is provided by the following provisions:</w:t>
      </w:r>
    </w:p>
    <w:p w:rsidR="00206822" w:rsidRPr="00092225" w:rsidRDefault="00206822" w:rsidP="00206822">
      <w:pPr>
        <w:rPr>
          <w:rFonts w:ascii="Times New Roman" w:hAnsi="Times New Roman"/>
        </w:rPr>
      </w:pPr>
    </w:p>
    <w:p w:rsidR="00206822" w:rsidRPr="00092225" w:rsidRDefault="00206822" w:rsidP="00206822">
      <w:pPr>
        <w:ind w:left="2160" w:hanging="720"/>
        <w:rPr>
          <w:rFonts w:ascii="Times New Roman" w:hAnsi="Times New Roman"/>
        </w:rPr>
      </w:pPr>
      <w:r w:rsidRPr="00092225">
        <w:rPr>
          <w:rFonts w:ascii="Times New Roman" w:hAnsi="Times New Roman"/>
        </w:rPr>
        <w:t>a.</w:t>
      </w:r>
      <w:r w:rsidRPr="00092225">
        <w:rPr>
          <w:rFonts w:ascii="Times New Roman" w:hAnsi="Times New Roman"/>
        </w:rPr>
        <w:tab/>
        <w:t>Section 13(b), 15 U.S.C. §772(b), of the Federal Energy Administration Act of 1974 (FEA Act), Public Law 93-275, which states:</w:t>
      </w:r>
    </w:p>
    <w:p w:rsidR="00206822" w:rsidRPr="00092225" w:rsidRDefault="00206822" w:rsidP="00206822">
      <w:pPr>
        <w:ind w:left="1440"/>
        <w:rPr>
          <w:rFonts w:ascii="Times New Roman" w:hAnsi="Times New Roman"/>
        </w:rPr>
      </w:pPr>
    </w:p>
    <w:p w:rsidR="00206822" w:rsidRPr="00092225" w:rsidRDefault="00206822" w:rsidP="00206822">
      <w:pPr>
        <w:ind w:left="2160"/>
        <w:rPr>
          <w:rFonts w:ascii="Times New Roman" w:hAnsi="Times New Roman"/>
        </w:rPr>
      </w:pPr>
      <w:r w:rsidRPr="00092225">
        <w:rPr>
          <w:rFonts w:ascii="Times New Roman" w:hAnsi="Times New Roman"/>
        </w:rPr>
        <w:t>"All persons owning or operating facilities or business premises who are engaged in any phase of energy supply or major energy consumption shall make available to the [Secretary] such information and periodic reports, records, documents, and other data relating to the purposes of this Act, including full identification of all data and projections as to source, time, and methodology of development, as the [Secretary] may prescribe by regulation or order as necessary or appropriate for the proper exercise of functions under this Act."</w:t>
      </w:r>
    </w:p>
    <w:p w:rsidR="00206822" w:rsidRPr="00092225" w:rsidRDefault="00206822" w:rsidP="00206822">
      <w:pPr>
        <w:ind w:left="1440"/>
        <w:rPr>
          <w:rFonts w:ascii="Times New Roman" w:hAnsi="Times New Roman"/>
        </w:rPr>
      </w:pPr>
    </w:p>
    <w:p w:rsidR="00206822" w:rsidRPr="00092225" w:rsidRDefault="00206822" w:rsidP="00206822">
      <w:pPr>
        <w:ind w:left="2160" w:hanging="720"/>
        <w:rPr>
          <w:rFonts w:ascii="Times New Roman" w:hAnsi="Times New Roman"/>
        </w:rPr>
      </w:pPr>
      <w:r w:rsidRPr="00092225">
        <w:rPr>
          <w:rFonts w:ascii="Times New Roman" w:hAnsi="Times New Roman"/>
        </w:rPr>
        <w:t>b.</w:t>
      </w:r>
      <w:r w:rsidRPr="00092225">
        <w:rPr>
          <w:rFonts w:ascii="Times New Roman" w:hAnsi="Times New Roman"/>
        </w:rPr>
        <w:tab/>
        <w:t>Section 5(b), 15 U.S.C. §764(b), of the FEA Act states that to the extent authorized by Section 5(a), the [Secretary] shall:</w:t>
      </w:r>
    </w:p>
    <w:p w:rsidR="00206822" w:rsidRPr="00092225" w:rsidRDefault="00206822" w:rsidP="00206822">
      <w:pPr>
        <w:rPr>
          <w:rFonts w:ascii="Times New Roman" w:hAnsi="Times New Roman"/>
        </w:rPr>
      </w:pPr>
    </w:p>
    <w:p w:rsidR="00206822" w:rsidRPr="00092225" w:rsidRDefault="00206822" w:rsidP="00206822">
      <w:pPr>
        <w:ind w:left="2160"/>
        <w:rPr>
          <w:rFonts w:ascii="Times New Roman" w:hAnsi="Times New Roman"/>
        </w:rPr>
      </w:pPr>
      <w:r w:rsidRPr="00092225">
        <w:rPr>
          <w:rFonts w:ascii="Times New Roman" w:hAnsi="Times New Roman"/>
        </w:rPr>
        <w:t>"(2)</w:t>
      </w:r>
      <w:r w:rsidRPr="00092225">
        <w:rPr>
          <w:rFonts w:ascii="Times New Roman" w:hAnsi="Times New Roman"/>
        </w:rPr>
        <w:tab/>
        <w:t xml:space="preserve">assess the adequacy of energy resources to meet demands in the immediate and longer range future for all sectors of the economy and for the </w:t>
      </w:r>
      <w:r w:rsidRPr="00092225">
        <w:rPr>
          <w:rFonts w:ascii="Times New Roman" w:hAnsi="Times New Roman"/>
        </w:rPr>
        <w:lastRenderedPageBreak/>
        <w:t>general public;...</w:t>
      </w:r>
    </w:p>
    <w:p w:rsidR="00206822" w:rsidRPr="00092225" w:rsidRDefault="00206822" w:rsidP="00206822">
      <w:pPr>
        <w:rPr>
          <w:rFonts w:ascii="Times New Roman" w:hAnsi="Times New Roman"/>
        </w:rPr>
      </w:pPr>
    </w:p>
    <w:p w:rsidR="00206822" w:rsidRPr="00092225" w:rsidRDefault="00206822" w:rsidP="00206822">
      <w:pPr>
        <w:ind w:left="2160"/>
        <w:rPr>
          <w:rFonts w:ascii="Times New Roman" w:hAnsi="Times New Roman"/>
        </w:rPr>
      </w:pPr>
      <w:r w:rsidRPr="00092225">
        <w:rPr>
          <w:rFonts w:ascii="Times New Roman" w:hAnsi="Times New Roman"/>
        </w:rPr>
        <w:t>(9)</w:t>
      </w:r>
      <w:r w:rsidRPr="00092225">
        <w:rPr>
          <w:rFonts w:ascii="Times New Roman" w:hAnsi="Times New Roman"/>
        </w:rPr>
        <w:tab/>
        <w:t>collect, evaluate, assemble, and analyze energy information on reserves, production, demand, and related economic data;...</w:t>
      </w:r>
    </w:p>
    <w:p w:rsidR="00206822" w:rsidRPr="00092225" w:rsidRDefault="00206822" w:rsidP="00206822">
      <w:pPr>
        <w:rPr>
          <w:rFonts w:ascii="Times New Roman" w:hAnsi="Times New Roman"/>
        </w:rPr>
      </w:pPr>
    </w:p>
    <w:p w:rsidR="00206822" w:rsidRPr="00092225" w:rsidRDefault="00206822" w:rsidP="00206822">
      <w:pPr>
        <w:ind w:left="2160"/>
        <w:rPr>
          <w:rFonts w:ascii="Times New Roman" w:hAnsi="Times New Roman"/>
        </w:rPr>
      </w:pPr>
      <w:r w:rsidRPr="00092225">
        <w:rPr>
          <w:rFonts w:ascii="Times New Roman" w:hAnsi="Times New Roman"/>
        </w:rPr>
        <w:t>(12)</w:t>
      </w:r>
      <w:r w:rsidRPr="00092225">
        <w:rPr>
          <w:rFonts w:ascii="Times New Roman" w:hAnsi="Times New Roman"/>
        </w:rPr>
        <w:tab/>
        <w:t>perform such other functions as may be prescribed by law."</w:t>
      </w:r>
    </w:p>
    <w:p w:rsidR="00206822" w:rsidRPr="00092225" w:rsidRDefault="00206822" w:rsidP="00206822">
      <w:pPr>
        <w:rPr>
          <w:rFonts w:ascii="Times New Roman" w:hAnsi="Times New Roman"/>
        </w:rPr>
      </w:pPr>
    </w:p>
    <w:p w:rsidR="00206822" w:rsidRPr="00092225" w:rsidRDefault="00206822" w:rsidP="00206822">
      <w:pPr>
        <w:ind w:left="2160" w:hanging="720"/>
        <w:rPr>
          <w:rFonts w:ascii="Times New Roman" w:hAnsi="Times New Roman"/>
        </w:rPr>
      </w:pPr>
      <w:r w:rsidRPr="00092225">
        <w:rPr>
          <w:rFonts w:ascii="Times New Roman" w:hAnsi="Times New Roman"/>
        </w:rPr>
        <w:t>c.</w:t>
      </w:r>
      <w:r w:rsidRPr="00092225">
        <w:rPr>
          <w:rFonts w:ascii="Times New Roman" w:hAnsi="Times New Roman"/>
        </w:rPr>
        <w:tab/>
        <w:t>As the authority for invoking Section 5(b) above, Section 5(a), 15 U.S.C. §764(a), of the FEA Act in turn states:</w:t>
      </w:r>
    </w:p>
    <w:p w:rsidR="00206822" w:rsidRPr="00092225" w:rsidRDefault="00206822" w:rsidP="00206822">
      <w:pPr>
        <w:rPr>
          <w:rFonts w:ascii="Times New Roman" w:hAnsi="Times New Roman"/>
        </w:rPr>
      </w:pPr>
    </w:p>
    <w:p w:rsidR="00206822" w:rsidRPr="00092225" w:rsidRDefault="00206822" w:rsidP="00206822">
      <w:pPr>
        <w:ind w:left="2160"/>
        <w:rPr>
          <w:rFonts w:ascii="Times New Roman" w:hAnsi="Times New Roman"/>
        </w:rPr>
      </w:pPr>
      <w:r w:rsidRPr="00092225">
        <w:rPr>
          <w:rFonts w:ascii="Times New Roman" w:hAnsi="Times New Roman"/>
        </w:rPr>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p>
    <w:p w:rsidR="00206822" w:rsidRPr="00092225" w:rsidRDefault="00206822" w:rsidP="00206822">
      <w:pPr>
        <w:rPr>
          <w:rFonts w:ascii="Times New Roman" w:hAnsi="Times New Roman"/>
        </w:rPr>
      </w:pPr>
    </w:p>
    <w:p w:rsidR="00206822" w:rsidRPr="00092225" w:rsidRDefault="00206822" w:rsidP="00206822">
      <w:pPr>
        <w:ind w:left="2160"/>
        <w:rPr>
          <w:rFonts w:ascii="Times New Roman" w:hAnsi="Times New Roman"/>
        </w:rPr>
      </w:pPr>
      <w:r w:rsidRPr="00092225">
        <w:rPr>
          <w:rFonts w:ascii="Times New Roman" w:hAnsi="Times New Roman"/>
        </w:rPr>
        <w:t>(1)</w:t>
      </w:r>
      <w:r w:rsidRPr="00092225">
        <w:rPr>
          <w:rFonts w:ascii="Times New Roman" w:hAnsi="Times New Roman"/>
        </w:rPr>
        <w:tab/>
        <w:t>specifically transferred to or vested in him by or pursuant to this Act;...</w:t>
      </w:r>
    </w:p>
    <w:p w:rsidR="00206822" w:rsidRPr="00092225" w:rsidRDefault="00206822" w:rsidP="00206822">
      <w:pPr>
        <w:rPr>
          <w:rFonts w:ascii="Times New Roman" w:hAnsi="Times New Roman"/>
        </w:rPr>
      </w:pPr>
      <w:r w:rsidRPr="00092225">
        <w:rPr>
          <w:rFonts w:ascii="Times New Roman" w:hAnsi="Times New Roman"/>
        </w:rPr>
        <w:t xml:space="preserve"> </w:t>
      </w:r>
    </w:p>
    <w:p w:rsidR="00206822" w:rsidRPr="00092225" w:rsidRDefault="00206822" w:rsidP="00FB5106">
      <w:pPr>
        <w:spacing w:after="240"/>
        <w:ind w:left="2160"/>
        <w:rPr>
          <w:rFonts w:ascii="Times New Roman" w:hAnsi="Times New Roman"/>
        </w:rPr>
      </w:pPr>
      <w:r w:rsidRPr="00092225">
        <w:rPr>
          <w:rFonts w:ascii="Times New Roman" w:hAnsi="Times New Roman"/>
        </w:rPr>
        <w:t>(3)</w:t>
      </w:r>
      <w:r w:rsidRPr="00092225">
        <w:rPr>
          <w:rFonts w:ascii="Times New Roman" w:hAnsi="Times New Roman"/>
        </w:rPr>
        <w:tab/>
        <w:t>otherwise specifically vested in the [Secretary] by the Congress."</w:t>
      </w:r>
    </w:p>
    <w:p w:rsidR="00206822" w:rsidRPr="00092225" w:rsidRDefault="00206822" w:rsidP="00206822">
      <w:pPr>
        <w:ind w:left="2160" w:hanging="720"/>
        <w:rPr>
          <w:rFonts w:ascii="Times New Roman" w:hAnsi="Times New Roman"/>
        </w:rPr>
      </w:pPr>
      <w:r w:rsidRPr="00092225">
        <w:rPr>
          <w:rFonts w:ascii="Times New Roman" w:hAnsi="Times New Roman"/>
        </w:rPr>
        <w:t>d.</w:t>
      </w:r>
      <w:r w:rsidRPr="00092225">
        <w:rPr>
          <w:rFonts w:ascii="Times New Roman" w:hAnsi="Times New Roman"/>
        </w:rPr>
        <w:tab/>
        <w:t xml:space="preserve">Authority for invoking Section 5(a) of the FEA Act is provided by Section 52 of the FEA Act, </w:t>
      </w:r>
      <w:r w:rsidR="00FA5959" w:rsidRPr="00092225">
        <w:rPr>
          <w:rFonts w:ascii="Times New Roman" w:hAnsi="Times New Roman"/>
        </w:rPr>
        <w:t>15 U.S.C. §790a</w:t>
      </w:r>
      <w:r w:rsidR="00FA5959">
        <w:rPr>
          <w:rFonts w:ascii="Times New Roman" w:hAnsi="Times New Roman"/>
        </w:rPr>
        <w:t>,</w:t>
      </w:r>
      <w:r w:rsidR="00FA5959" w:rsidRPr="00092225">
        <w:rPr>
          <w:rFonts w:ascii="Times New Roman" w:hAnsi="Times New Roman"/>
        </w:rPr>
        <w:t xml:space="preserve"> </w:t>
      </w:r>
      <w:r w:rsidRPr="00092225">
        <w:rPr>
          <w:rFonts w:ascii="Times New Roman" w:hAnsi="Times New Roman"/>
        </w:rPr>
        <w:t xml:space="preserve">and the Nuclear Waste Policy Act of 1982, 42 U.S.C. §10101 </w:t>
      </w:r>
      <w:r w:rsidRPr="00092225">
        <w:rPr>
          <w:rFonts w:ascii="Times New Roman" w:hAnsi="Times New Roman"/>
          <w:u w:val="single"/>
        </w:rPr>
        <w:t>et</w:t>
      </w:r>
      <w:r w:rsidRPr="00092225">
        <w:rPr>
          <w:rFonts w:ascii="Times New Roman" w:hAnsi="Times New Roman"/>
        </w:rPr>
        <w:t xml:space="preserve"> </w:t>
      </w:r>
      <w:r w:rsidRPr="00092225">
        <w:rPr>
          <w:rFonts w:ascii="Times New Roman" w:hAnsi="Times New Roman"/>
          <w:u w:val="single"/>
        </w:rPr>
        <w:t>seq.</w:t>
      </w:r>
      <w:r w:rsidRPr="00092225">
        <w:rPr>
          <w:rFonts w:ascii="Times New Roman" w:hAnsi="Times New Roman"/>
        </w:rPr>
        <w:t xml:space="preserve">  Each of these laws defines types of data (directly or implicitly) which will be collected on the proposed form.</w:t>
      </w:r>
    </w:p>
    <w:p w:rsidR="00206822" w:rsidRPr="00092225" w:rsidRDefault="00206822" w:rsidP="00206822">
      <w:pPr>
        <w:rPr>
          <w:rFonts w:ascii="Times New Roman" w:hAnsi="Times New Roman"/>
        </w:rPr>
      </w:pPr>
    </w:p>
    <w:p w:rsidR="00206822" w:rsidRPr="00092225" w:rsidRDefault="00206822" w:rsidP="00206822">
      <w:pPr>
        <w:ind w:left="2880" w:hanging="720"/>
        <w:rPr>
          <w:rFonts w:ascii="Times New Roman" w:hAnsi="Times New Roman"/>
        </w:rPr>
      </w:pPr>
      <w:r w:rsidRPr="00092225">
        <w:rPr>
          <w:rFonts w:ascii="Times New Roman" w:hAnsi="Times New Roman"/>
        </w:rPr>
        <w:t>(1)</w:t>
      </w:r>
      <w:r w:rsidRPr="00092225">
        <w:rPr>
          <w:rFonts w:ascii="Times New Roman" w:hAnsi="Times New Roman"/>
        </w:rPr>
        <w:tab/>
        <w:t>Section 52  of the FEA Act</w:t>
      </w:r>
      <w:r w:rsidR="00FA5959">
        <w:rPr>
          <w:rFonts w:ascii="Times New Roman" w:hAnsi="Times New Roman"/>
        </w:rPr>
        <w:t xml:space="preserve">, </w:t>
      </w:r>
      <w:r w:rsidR="00FA5959" w:rsidRPr="00092225">
        <w:rPr>
          <w:rFonts w:ascii="Times New Roman" w:hAnsi="Times New Roman"/>
        </w:rPr>
        <w:t>15 U.S.C. §790a</w:t>
      </w:r>
      <w:r w:rsidR="00FA5959">
        <w:rPr>
          <w:rFonts w:ascii="Times New Roman" w:hAnsi="Times New Roman"/>
        </w:rPr>
        <w:t>,</w:t>
      </w:r>
      <w:r w:rsidRPr="00092225">
        <w:rPr>
          <w:rFonts w:ascii="Times New Roman" w:hAnsi="Times New Roman"/>
        </w:rPr>
        <w:t xml:space="preserve"> states that it is the duty of the [Secretary] to:</w:t>
      </w:r>
    </w:p>
    <w:p w:rsidR="00206822" w:rsidRPr="00092225" w:rsidRDefault="00206822" w:rsidP="00206822">
      <w:pPr>
        <w:rPr>
          <w:rFonts w:ascii="Times New Roman" w:hAnsi="Times New Roman"/>
        </w:rPr>
      </w:pPr>
    </w:p>
    <w:p w:rsidR="00206822" w:rsidRPr="00092225" w:rsidRDefault="00206822" w:rsidP="00206822">
      <w:pPr>
        <w:ind w:left="2880"/>
        <w:rPr>
          <w:rFonts w:ascii="Times New Roman" w:hAnsi="Times New Roman"/>
        </w:rPr>
      </w:pPr>
      <w:r w:rsidRPr="00092225">
        <w:rPr>
          <w:rFonts w:ascii="Times New Roman" w:hAnsi="Times New Roman"/>
        </w:rPr>
        <w:t>"...establish a National Energy Information System (hereinafter,...the System) [which] shall...contain such information as is required to provide a description of energy supply and consumption...</w:t>
      </w:r>
    </w:p>
    <w:p w:rsidR="00206822" w:rsidRPr="00092225" w:rsidRDefault="00206822" w:rsidP="00206822">
      <w:pPr>
        <w:rPr>
          <w:rFonts w:ascii="Times New Roman" w:hAnsi="Times New Roman"/>
        </w:rPr>
      </w:pPr>
    </w:p>
    <w:p w:rsidR="00206822" w:rsidRPr="00092225" w:rsidRDefault="00206822" w:rsidP="00206822">
      <w:pPr>
        <w:ind w:left="2880"/>
        <w:rPr>
          <w:rFonts w:ascii="Times New Roman" w:hAnsi="Times New Roman"/>
        </w:rPr>
      </w:pPr>
      <w:r w:rsidRPr="00092225">
        <w:rPr>
          <w:rFonts w:ascii="Times New Roman" w:hAnsi="Times New Roman"/>
        </w:rPr>
        <w:t>(b)...the System shall contain such energy information as is necessary to carry out the Department's statistical and forecasting activities and shall include,...such energy information as is required to define and permit analysis of--</w:t>
      </w:r>
    </w:p>
    <w:p w:rsidR="00206822" w:rsidRPr="00092225" w:rsidRDefault="00206822" w:rsidP="00206822">
      <w:pPr>
        <w:rPr>
          <w:rFonts w:ascii="Times New Roman" w:hAnsi="Times New Roman"/>
        </w:rPr>
      </w:pPr>
    </w:p>
    <w:p w:rsidR="00206822" w:rsidRPr="00092225" w:rsidRDefault="00206822" w:rsidP="00206822">
      <w:pPr>
        <w:ind w:left="3600" w:hanging="720"/>
        <w:rPr>
          <w:rFonts w:ascii="Times New Roman" w:hAnsi="Times New Roman"/>
        </w:rPr>
      </w:pPr>
      <w:r w:rsidRPr="00092225">
        <w:rPr>
          <w:rFonts w:ascii="Times New Roman" w:hAnsi="Times New Roman"/>
        </w:rPr>
        <w:t>(1)</w:t>
      </w:r>
      <w:r w:rsidRPr="00092225">
        <w:rPr>
          <w:rFonts w:ascii="Times New Roman" w:hAnsi="Times New Roman"/>
        </w:rPr>
        <w:tab/>
        <w:t>the institutional structure of the energy supply system including patterns of ownership and control of mineral fuel and nonmineral energy resources and the production, distribution, and marketing of mineral fuels and electricity;</w:t>
      </w:r>
    </w:p>
    <w:p w:rsidR="00206822" w:rsidRPr="00092225" w:rsidRDefault="00206822" w:rsidP="00206822">
      <w:pPr>
        <w:rPr>
          <w:rFonts w:ascii="Times New Roman" w:hAnsi="Times New Roman"/>
        </w:rPr>
      </w:pPr>
    </w:p>
    <w:p w:rsidR="00206822" w:rsidRPr="00092225" w:rsidRDefault="00206822" w:rsidP="00206822">
      <w:pPr>
        <w:ind w:left="3600" w:hanging="720"/>
        <w:rPr>
          <w:rFonts w:ascii="Times New Roman" w:hAnsi="Times New Roman"/>
        </w:rPr>
      </w:pPr>
      <w:r w:rsidRPr="00092225">
        <w:rPr>
          <w:rFonts w:ascii="Times New Roman" w:hAnsi="Times New Roman"/>
        </w:rPr>
        <w:t>(2)</w:t>
      </w:r>
      <w:r w:rsidRPr="00092225">
        <w:rPr>
          <w:rFonts w:ascii="Times New Roman" w:hAnsi="Times New Roman"/>
        </w:rPr>
        <w:tab/>
        <w:t>the consumption of mineral fuels, nonmineral energy resources, and electricity by such classes, sectors, and regions as may be appropriate for the purposes of this Act;...</w:t>
      </w:r>
    </w:p>
    <w:p w:rsidR="00206822" w:rsidRPr="00092225" w:rsidRDefault="00206822" w:rsidP="00206822">
      <w:pPr>
        <w:rPr>
          <w:rFonts w:ascii="Times New Roman" w:hAnsi="Times New Roman"/>
        </w:rPr>
      </w:pPr>
    </w:p>
    <w:p w:rsidR="00206822" w:rsidRPr="00092225" w:rsidRDefault="00206822" w:rsidP="00206822">
      <w:pPr>
        <w:ind w:left="3600" w:hanging="720"/>
        <w:rPr>
          <w:rFonts w:ascii="Times New Roman" w:hAnsi="Times New Roman"/>
        </w:rPr>
      </w:pPr>
      <w:r w:rsidRPr="00092225">
        <w:rPr>
          <w:rFonts w:ascii="Times New Roman" w:hAnsi="Times New Roman"/>
        </w:rPr>
        <w:lastRenderedPageBreak/>
        <w:t>(5)</w:t>
      </w:r>
      <w:r w:rsidRPr="00092225">
        <w:rPr>
          <w:rFonts w:ascii="Times New Roman" w:hAnsi="Times New Roman"/>
        </w:rPr>
        <w:tab/>
        <w:t>industrial, labor, and regional impacts of changes and patterns of energy supply and consumption."</w:t>
      </w:r>
    </w:p>
    <w:p w:rsidR="00206822" w:rsidRPr="00092225" w:rsidRDefault="00206822" w:rsidP="00206822">
      <w:pPr>
        <w:rPr>
          <w:rFonts w:ascii="Times New Roman" w:hAnsi="Times New Roman"/>
        </w:rPr>
      </w:pPr>
    </w:p>
    <w:p w:rsidR="00FB5106" w:rsidRDefault="00FB5106">
      <w:pPr>
        <w:widowControl/>
        <w:autoSpaceDE/>
        <w:autoSpaceDN/>
        <w:adjustRightInd/>
        <w:rPr>
          <w:rFonts w:ascii="Times New Roman" w:hAnsi="Times New Roman"/>
        </w:rPr>
      </w:pPr>
      <w:r>
        <w:rPr>
          <w:rFonts w:ascii="Times New Roman" w:hAnsi="Times New Roman"/>
        </w:rPr>
        <w:br w:type="page"/>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092225">
        <w:rPr>
          <w:rFonts w:ascii="Times New Roman" w:hAnsi="Times New Roman"/>
        </w:rPr>
        <w:lastRenderedPageBreak/>
        <w:t xml:space="preserve">Authority for the </w:t>
      </w:r>
      <w:r w:rsidR="00166BC9" w:rsidRPr="00092225">
        <w:rPr>
          <w:rFonts w:ascii="Times New Roman" w:hAnsi="Times New Roman"/>
        </w:rPr>
        <w:t xml:space="preserve">specific </w:t>
      </w:r>
      <w:r w:rsidRPr="00092225">
        <w:rPr>
          <w:rFonts w:ascii="Times New Roman" w:hAnsi="Times New Roman"/>
        </w:rPr>
        <w:t xml:space="preserve">collection of </w:t>
      </w:r>
      <w:r w:rsidR="00166BC9" w:rsidRPr="00092225">
        <w:rPr>
          <w:rFonts w:ascii="Times New Roman" w:hAnsi="Times New Roman"/>
        </w:rPr>
        <w:t>nuclear fuel data</w:t>
      </w:r>
      <w:r w:rsidRPr="00092225">
        <w:rPr>
          <w:rFonts w:ascii="Times New Roman" w:hAnsi="Times New Roman"/>
        </w:rPr>
        <w:t xml:space="preserve"> comes from the Nuclear Waste Policy Act </w:t>
      </w:r>
      <w:r w:rsidR="00166BC9" w:rsidRPr="00092225">
        <w:rPr>
          <w:rFonts w:ascii="Times New Roman" w:hAnsi="Times New Roman"/>
        </w:rPr>
        <w:t xml:space="preserve">(NWPA) </w:t>
      </w:r>
      <w:r w:rsidRPr="00092225">
        <w:rPr>
          <w:rFonts w:ascii="Times New Roman" w:hAnsi="Times New Roman"/>
        </w:rPr>
        <w:t xml:space="preserve">of 1982, </w:t>
      </w:r>
      <w:r w:rsidR="00CC0D6C" w:rsidRPr="00092225">
        <w:rPr>
          <w:rFonts w:ascii="Times New Roman" w:hAnsi="Times New Roman"/>
        </w:rPr>
        <w:t xml:space="preserve">as amended, 42 U.S.C. §10101 </w:t>
      </w:r>
      <w:r w:rsidR="00CC0D6C" w:rsidRPr="00092225">
        <w:rPr>
          <w:rFonts w:ascii="Times New Roman" w:hAnsi="Times New Roman"/>
          <w:u w:val="single"/>
        </w:rPr>
        <w:t>et</w:t>
      </w:r>
      <w:r w:rsidR="00CC0D6C" w:rsidRPr="00092225">
        <w:rPr>
          <w:rFonts w:ascii="Times New Roman" w:hAnsi="Times New Roman"/>
        </w:rPr>
        <w:t xml:space="preserve"> </w:t>
      </w:r>
      <w:r w:rsidR="00CC0D6C" w:rsidRPr="00092225">
        <w:rPr>
          <w:rFonts w:ascii="Times New Roman" w:hAnsi="Times New Roman"/>
          <w:u w:val="single"/>
        </w:rPr>
        <w:t>seq</w:t>
      </w:r>
      <w:r w:rsidR="00CC0D6C" w:rsidRPr="00092225">
        <w:rPr>
          <w:rFonts w:ascii="Times New Roman" w:hAnsi="Times New Roman"/>
        </w:rPr>
        <w:t xml:space="preserve">., </w:t>
      </w:r>
      <w:r w:rsidRPr="00092225">
        <w:rPr>
          <w:rFonts w:ascii="Times New Roman" w:hAnsi="Times New Roman"/>
        </w:rPr>
        <w:t>(Public Law 97-425).  Section 302</w:t>
      </w:r>
      <w:r w:rsidR="00CC0D6C" w:rsidRPr="00092225">
        <w:rPr>
          <w:rFonts w:ascii="Times New Roman" w:hAnsi="Times New Roman"/>
        </w:rPr>
        <w:t xml:space="preserve"> </w:t>
      </w:r>
      <w:r w:rsidR="00C16AB6" w:rsidRPr="00092225">
        <w:rPr>
          <w:rFonts w:ascii="Times New Roman" w:hAnsi="Times New Roman"/>
        </w:rPr>
        <w:t>(a)</w:t>
      </w:r>
      <w:r w:rsidR="007D60C8" w:rsidRPr="00092225">
        <w:rPr>
          <w:rFonts w:ascii="Times New Roman" w:hAnsi="Times New Roman"/>
        </w:rPr>
        <w:t xml:space="preserve"> s</w:t>
      </w:r>
      <w:r w:rsidRPr="00092225">
        <w:rPr>
          <w:rFonts w:ascii="Times New Roman" w:hAnsi="Times New Roman"/>
        </w:rPr>
        <w:t>tate</w:t>
      </w:r>
      <w:r w:rsidR="007D60C8" w:rsidRPr="00092225">
        <w:rPr>
          <w:rFonts w:ascii="Times New Roman" w:hAnsi="Times New Roman"/>
        </w:rPr>
        <w:t>s</w:t>
      </w:r>
      <w:r w:rsidRPr="00092225">
        <w:rPr>
          <w:rFonts w:ascii="Times New Roman" w:hAnsi="Times New Roman"/>
        </w:rPr>
        <w:t xml:space="preserve">:  </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2D775F" w:rsidRPr="00092225" w:rsidRDefault="00262BC2" w:rsidP="00800275">
      <w:pPr>
        <w:pStyle w:val="ListParagraph"/>
        <w:numPr>
          <w:ilvl w:val="0"/>
          <w:numId w:val="9"/>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1800" w:right="72" w:hanging="360"/>
        <w:rPr>
          <w:rFonts w:ascii="Times New Roman" w:hAnsi="Times New Roman"/>
        </w:rPr>
      </w:pPr>
      <w:r w:rsidRPr="00092225">
        <w:rPr>
          <w:rFonts w:ascii="Times New Roman" w:hAnsi="Times New Roman"/>
        </w:rPr>
        <w:t>CONTRACTS (1)...</w:t>
      </w:r>
      <w:r w:rsidR="00591C71">
        <w:rPr>
          <w:rFonts w:ascii="Times New Roman" w:hAnsi="Times New Roman"/>
        </w:rPr>
        <w:t>“</w:t>
      </w:r>
      <w:r w:rsidRPr="00092225">
        <w:rPr>
          <w:rFonts w:ascii="Times New Roman" w:hAnsi="Times New Roman"/>
        </w:rPr>
        <w:t>The Secretary is authorized to enter into contracts with any person who generates or holds title to high-level radioactive waste, or spent nuclear fuel, of domestic origin for the acceptance of title, subsequent transportation, and disposal of such waste or spent fuel.</w:t>
      </w:r>
      <w:r w:rsidR="00591C71">
        <w:rPr>
          <w:rFonts w:ascii="Times New Roman" w:hAnsi="Times New Roman"/>
        </w:rPr>
        <w:t>”</w:t>
      </w:r>
      <w:r w:rsidRPr="00092225">
        <w:rPr>
          <w:rFonts w:ascii="Times New Roman" w:hAnsi="Times New Roman"/>
        </w:rPr>
        <w:t xml:space="preserve"> </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0512AF" w:rsidRPr="00092225" w:rsidRDefault="00BC4D2D" w:rsidP="00AB0136">
      <w:pPr>
        <w:pStyle w:val="ListParagraph"/>
        <w:tabs>
          <w:tab w:val="left" w:pos="-1440"/>
          <w:tab w:val="left" w:pos="-720"/>
          <w:tab w:val="left" w:pos="0"/>
          <w:tab w:val="left" w:pos="72"/>
          <w:tab w:val="left" w:pos="360"/>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092225">
        <w:rPr>
          <w:rFonts w:ascii="Times New Roman" w:hAnsi="Times New Roman"/>
        </w:rPr>
        <w:t xml:space="preserve">The full </w:t>
      </w:r>
      <w:r w:rsidR="00746752" w:rsidRPr="00092225">
        <w:rPr>
          <w:rFonts w:ascii="Times New Roman" w:hAnsi="Times New Roman"/>
        </w:rPr>
        <w:t>Standard Contract for Disposal of Spent Nuclear Fuel and/or High</w:t>
      </w:r>
      <w:r w:rsidR="002E6FA7" w:rsidRPr="00092225">
        <w:rPr>
          <w:rFonts w:ascii="Times New Roman" w:hAnsi="Times New Roman"/>
        </w:rPr>
        <w:t>-</w:t>
      </w:r>
      <w:r w:rsidR="00746752" w:rsidRPr="00092225">
        <w:rPr>
          <w:rFonts w:ascii="Times New Roman" w:hAnsi="Times New Roman"/>
        </w:rPr>
        <w:t>Level Radioactive Waste</w:t>
      </w:r>
      <w:r w:rsidR="007D60C8" w:rsidRPr="00092225">
        <w:rPr>
          <w:rFonts w:ascii="Times New Roman" w:hAnsi="Times New Roman"/>
        </w:rPr>
        <w:t>, 10 CFR Part 961,</w:t>
      </w:r>
      <w:r w:rsidRPr="00092225">
        <w:rPr>
          <w:rFonts w:ascii="Times New Roman" w:hAnsi="Times New Roman"/>
        </w:rPr>
        <w:t xml:space="preserve"> can be viewed </w:t>
      </w:r>
      <w:r w:rsidR="00AB0136" w:rsidRPr="00092225">
        <w:rPr>
          <w:rFonts w:ascii="Times New Roman" w:hAnsi="Times New Roman"/>
        </w:rPr>
        <w:t>at:</w:t>
      </w:r>
    </w:p>
    <w:p w:rsidR="00AB0136" w:rsidRPr="00092225" w:rsidRDefault="007C36FF" w:rsidP="005F759D">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ind w:left="734" w:right="72"/>
        <w:contextualSpacing w:val="0"/>
        <w:rPr>
          <w:rFonts w:ascii="Times New Roman" w:hAnsi="Times New Roman"/>
        </w:rPr>
      </w:pPr>
      <w:hyperlink r:id="rId9" w:history="1">
        <w:r w:rsidR="00AB0136" w:rsidRPr="00092225">
          <w:rPr>
            <w:rStyle w:val="Hyperlink"/>
            <w:rFonts w:ascii="Times New Roman" w:hAnsi="Times New Roman"/>
          </w:rPr>
          <w:t>http://energy.gov/sites/prod/files/gcprod/documents/New_Standard_Contract.pdf</w:t>
        </w:r>
      </w:hyperlink>
    </w:p>
    <w:p w:rsidR="009957B8" w:rsidRPr="00092225" w:rsidRDefault="007D60C8" w:rsidP="00BC4D2D">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35" w:right="72"/>
        <w:rPr>
          <w:rFonts w:ascii="Times New Roman" w:hAnsi="Times New Roman"/>
        </w:rPr>
      </w:pPr>
      <w:r w:rsidRPr="00092225">
        <w:rPr>
          <w:rFonts w:ascii="Times New Roman" w:hAnsi="Times New Roman"/>
        </w:rPr>
        <w:t>Subpart B, Standard Contract for Disposal of Spent Nuclear Fuel and/or High-Level Radioactive Waste, Part 961.11, Article IV, Responsibility of the Parties</w:t>
      </w:r>
      <w:r w:rsidR="00DA7530" w:rsidRPr="00092225">
        <w:rPr>
          <w:rFonts w:ascii="Times New Roman" w:hAnsi="Times New Roman"/>
        </w:rPr>
        <w:t>, states:</w:t>
      </w:r>
    </w:p>
    <w:p w:rsidR="00F72267" w:rsidRPr="00092225" w:rsidRDefault="00F72267" w:rsidP="00F72267">
      <w:pPr>
        <w:pStyle w:val="ListParagraph"/>
        <w:numPr>
          <w:ilvl w:val="0"/>
          <w:numId w:val="26"/>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240" w:after="240"/>
        <w:ind w:left="2160" w:hanging="720"/>
        <w:contextualSpacing w:val="0"/>
        <w:rPr>
          <w:rFonts w:ascii="Times New Roman" w:hAnsi="Times New Roman"/>
        </w:rPr>
      </w:pPr>
      <w:r w:rsidRPr="00092225">
        <w:rPr>
          <w:rFonts w:ascii="Times New Roman" w:hAnsi="Times New Roman"/>
        </w:rPr>
        <w:t>PURCHASER’S RESPONSIBILITIES (1)  Discharge Information</w:t>
      </w:r>
    </w:p>
    <w:p w:rsidR="00F72267" w:rsidRPr="00092225" w:rsidRDefault="00AF375F" w:rsidP="00F72267">
      <w:pPr>
        <w:pStyle w:val="ListParagraph"/>
        <w:widowControl/>
        <w:numPr>
          <w:ilvl w:val="1"/>
          <w:numId w:val="25"/>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240" w:after="240"/>
        <w:ind w:left="3240" w:right="72"/>
        <w:contextualSpacing w:val="0"/>
        <w:rPr>
          <w:rFonts w:ascii="Times New Roman" w:hAnsi="Times New Roman"/>
        </w:rPr>
      </w:pPr>
      <w:r>
        <w:rPr>
          <w:rFonts w:ascii="Times New Roman" w:hAnsi="Times New Roman"/>
        </w:rPr>
        <w:t>“</w:t>
      </w:r>
      <w:r w:rsidR="00F72267" w:rsidRPr="00092225">
        <w:rPr>
          <w:rFonts w:ascii="Times New Roman" w:hAnsi="Times New Roman"/>
        </w:rPr>
        <w:t>On an annual basis, commencing October 1, 1983, the Purchaser shall provide DOE with information on actual discharges to date and projected discharges for the next discharges to date and projected discharges for the next ten (10) years in the form and content set forth in Appendix B, annexed hereto and made a part hereof. The information to be provided will include estimates and projections and will not be Purchaser's firm commitment with respect to discharges or deliveries.</w:t>
      </w:r>
    </w:p>
    <w:p w:rsidR="00F72267" w:rsidRPr="00092225" w:rsidRDefault="00F72267" w:rsidP="00F72267">
      <w:pPr>
        <w:pStyle w:val="ListParagraph"/>
        <w:widowControl/>
        <w:numPr>
          <w:ilvl w:val="1"/>
          <w:numId w:val="25"/>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240" w:after="240"/>
        <w:ind w:left="3240" w:right="72"/>
        <w:contextualSpacing w:val="0"/>
        <w:rPr>
          <w:rFonts w:ascii="Times New Roman" w:hAnsi="Times New Roman"/>
        </w:rPr>
      </w:pPr>
      <w:r w:rsidRPr="00092225">
        <w:rPr>
          <w:rFonts w:ascii="Times New Roman" w:hAnsi="Times New Roman"/>
        </w:rPr>
        <w:t>No later than October 1, 1983, the Purchaser shall provide DOE with specific information on:</w:t>
      </w:r>
    </w:p>
    <w:p w:rsidR="00F72267" w:rsidRPr="00092225" w:rsidRDefault="00F72267" w:rsidP="00F72267">
      <w:pPr>
        <w:pStyle w:val="ListParagraph"/>
        <w:widowControl/>
        <w:numPr>
          <w:ilvl w:val="2"/>
          <w:numId w:val="25"/>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240" w:after="240"/>
        <w:ind w:left="3600" w:right="72" w:hanging="720"/>
        <w:contextualSpacing w:val="0"/>
        <w:rPr>
          <w:rFonts w:ascii="Times New Roman" w:hAnsi="Times New Roman"/>
        </w:rPr>
      </w:pPr>
      <w:r w:rsidRPr="00092225">
        <w:rPr>
          <w:rFonts w:ascii="Times New Roman" w:hAnsi="Times New Roman"/>
        </w:rPr>
        <w:t>Total spent nuclear fuel inventory as of April 7, 1983;</w:t>
      </w:r>
    </w:p>
    <w:p w:rsidR="00F72267" w:rsidRPr="00092225" w:rsidRDefault="00F72267" w:rsidP="00F72267">
      <w:pPr>
        <w:pStyle w:val="ListParagraph"/>
        <w:widowControl/>
        <w:numPr>
          <w:ilvl w:val="2"/>
          <w:numId w:val="25"/>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0" w:hanging="720"/>
        <w:rPr>
          <w:rFonts w:ascii="Times New Roman" w:hAnsi="Times New Roman"/>
        </w:rPr>
      </w:pPr>
      <w:r w:rsidRPr="00092225">
        <w:rPr>
          <w:rFonts w:ascii="Times New Roman" w:hAnsi="Times New Roman"/>
        </w:rPr>
        <w:t>Total number of fuel assemblies removed from the particular reactor core prior to April 7, 1983 for which there are plans for reinsertion in the core, indicating the current planned dates for reinsertion in the core. Estimates of the burned and unburned portion of each individual assembly are to be provided.</w:t>
      </w:r>
      <w:r w:rsidR="00AF375F">
        <w:rPr>
          <w:rFonts w:ascii="Times New Roman" w:hAnsi="Times New Roman"/>
        </w:rPr>
        <w:t>”</w:t>
      </w:r>
    </w:p>
    <w:p w:rsidR="00DA7530" w:rsidRPr="00092225" w:rsidRDefault="00DA7530" w:rsidP="00BC4D2D">
      <w:pPr>
        <w:pStyle w:val="ListParagraph"/>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35" w:right="72"/>
        <w:rPr>
          <w:rFonts w:ascii="Times New Roman" w:hAnsi="Times New Roman"/>
        </w:rPr>
      </w:pPr>
    </w:p>
    <w:p w:rsidR="009A73DD" w:rsidRPr="00092225" w:rsidRDefault="009A73DD" w:rsidP="00D11EF8">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firstLine="0"/>
        <w:rPr>
          <w:rFonts w:ascii="Times New Roman" w:hAnsi="Times New Roman"/>
        </w:rPr>
      </w:pPr>
      <w:r w:rsidRPr="00092225">
        <w:rPr>
          <w:rFonts w:ascii="Times New Roman" w:hAnsi="Times New Roman"/>
          <w:u w:val="single"/>
        </w:rPr>
        <w:t>Uses of the Data</w:t>
      </w:r>
    </w:p>
    <w:p w:rsidR="009A73DD" w:rsidRPr="00092225" w:rsidRDefault="009A73DD"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p>
    <w:p w:rsidR="00C16AB6" w:rsidRPr="00092225" w:rsidRDefault="003A65FA"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ight="72"/>
        <w:rPr>
          <w:rFonts w:ascii="Times New Roman" w:hAnsi="Times New Roman"/>
        </w:rPr>
      </w:pPr>
      <w:r w:rsidRPr="00092225">
        <w:rPr>
          <w:rFonts w:ascii="Times New Roman" w:hAnsi="Times New Roman"/>
        </w:rPr>
        <w:t>The Form </w:t>
      </w:r>
      <w:r w:rsidR="00CC0D6C" w:rsidRPr="00092225">
        <w:rPr>
          <w:rFonts w:ascii="Times New Roman" w:hAnsi="Times New Roman"/>
        </w:rPr>
        <w:t>GC</w:t>
      </w:r>
      <w:r w:rsidRPr="00092225">
        <w:rPr>
          <w:rFonts w:ascii="Times New Roman" w:hAnsi="Times New Roman"/>
        </w:rPr>
        <w:noBreakHyphen/>
        <w:t>859</w:t>
      </w:r>
      <w:r w:rsidR="00CC0D6C" w:rsidRPr="00092225">
        <w:rPr>
          <w:rFonts w:ascii="Times New Roman" w:hAnsi="Times New Roman"/>
        </w:rPr>
        <w:t>, “Nuclear Fuel Data” survey</w:t>
      </w:r>
      <w:r w:rsidRPr="00092225">
        <w:rPr>
          <w:rFonts w:ascii="Times New Roman" w:hAnsi="Times New Roman"/>
        </w:rPr>
        <w:t xml:space="preserve"> </w:t>
      </w:r>
      <w:r w:rsidR="00AF375F">
        <w:rPr>
          <w:rFonts w:ascii="Times New Roman" w:hAnsi="Times New Roman"/>
        </w:rPr>
        <w:t>collects reactor license information, reactor cycle data, data on permanently discharged fuel, historical assembly cycle data, special fuel forms, data on canisters and their contents, pool and dry storage capacities and inventories,</w:t>
      </w:r>
      <w:r w:rsidRPr="00092225">
        <w:rPr>
          <w:rFonts w:ascii="Times New Roman" w:hAnsi="Times New Roman"/>
        </w:rPr>
        <w:t xml:space="preserve"> nonfuel components data</w:t>
      </w:r>
      <w:r w:rsidR="00CC0D6C" w:rsidRPr="00092225">
        <w:rPr>
          <w:rFonts w:ascii="Times New Roman" w:hAnsi="Times New Roman"/>
        </w:rPr>
        <w:t xml:space="preserve">, and data on Greater Than Class C (GTCC) Low-Level </w:t>
      </w:r>
      <w:r w:rsidR="009A7481">
        <w:rPr>
          <w:rFonts w:ascii="Times New Roman" w:hAnsi="Times New Roman"/>
        </w:rPr>
        <w:t xml:space="preserve">Radioactive </w:t>
      </w:r>
      <w:r w:rsidR="00CC0D6C" w:rsidRPr="00092225">
        <w:rPr>
          <w:rFonts w:ascii="Times New Roman" w:hAnsi="Times New Roman"/>
        </w:rPr>
        <w:t>Waste (LL</w:t>
      </w:r>
      <w:r w:rsidR="009A7481">
        <w:rPr>
          <w:rFonts w:ascii="Times New Roman" w:hAnsi="Times New Roman"/>
        </w:rPr>
        <w:t>R</w:t>
      </w:r>
      <w:r w:rsidR="00CC0D6C" w:rsidRPr="00092225">
        <w:rPr>
          <w:rFonts w:ascii="Times New Roman" w:hAnsi="Times New Roman"/>
        </w:rPr>
        <w:t xml:space="preserve">W). </w:t>
      </w:r>
      <w:r w:rsidRPr="00092225">
        <w:rPr>
          <w:rFonts w:ascii="Times New Roman" w:hAnsi="Times New Roman"/>
        </w:rPr>
        <w:t xml:space="preserve"> The data </w:t>
      </w:r>
      <w:r w:rsidR="00EF5F72">
        <w:rPr>
          <w:rFonts w:ascii="Times New Roman" w:hAnsi="Times New Roman"/>
        </w:rPr>
        <w:t xml:space="preserve">are </w:t>
      </w:r>
      <w:r w:rsidRPr="00092225">
        <w:rPr>
          <w:rFonts w:ascii="Times New Roman" w:hAnsi="Times New Roman"/>
        </w:rPr>
        <w:t>collected from owners of commercial nuclear reactors, including operating reactors, shutdown reactors, and those under construction, and from all other owners of spent nuclear fuel.  The information obtained by the Form </w:t>
      </w:r>
      <w:r w:rsidR="00C42465" w:rsidRPr="00092225">
        <w:rPr>
          <w:rFonts w:ascii="Times New Roman" w:hAnsi="Times New Roman"/>
        </w:rPr>
        <w:t>GC</w:t>
      </w:r>
      <w:r w:rsidRPr="00092225">
        <w:rPr>
          <w:rFonts w:ascii="Times New Roman" w:hAnsi="Times New Roman"/>
        </w:rPr>
        <w:noBreakHyphen/>
        <w:t>859 is the original data upon which the O</w:t>
      </w:r>
      <w:r w:rsidR="00C42465" w:rsidRPr="00092225">
        <w:rPr>
          <w:rFonts w:ascii="Times New Roman" w:hAnsi="Times New Roman"/>
        </w:rPr>
        <w:t xml:space="preserve">ffice of Standard Contract Management </w:t>
      </w:r>
      <w:r w:rsidRPr="00092225">
        <w:rPr>
          <w:rFonts w:ascii="Times New Roman" w:hAnsi="Times New Roman"/>
        </w:rPr>
        <w:t xml:space="preserve">activities are based.  A key requirement for </w:t>
      </w:r>
      <w:r w:rsidRPr="00092225">
        <w:rPr>
          <w:rFonts w:ascii="Times New Roman" w:hAnsi="Times New Roman"/>
        </w:rPr>
        <w:lastRenderedPageBreak/>
        <w:t>the success of this program is an information system with detailed data on the quantity of radioactive waste material currently in storage at commercial nuclear facilities and the amount of additional waste likely to be produced over the operating lives of existing and planned nuclear reactors.</w:t>
      </w:r>
      <w:r w:rsidR="00C16AB6" w:rsidRPr="00092225">
        <w:rPr>
          <w:rFonts w:ascii="Times New Roman" w:hAnsi="Times New Roman"/>
        </w:rPr>
        <w:t xml:space="preserve"> The NWPA requires that the Secretary develop and implement programs to dispose of spent nuclear fuel.  This information is necessary to understand and explore the specific requirements of developing and conducting these programs, and thereby, to effectuate the purposes of the NWPA. </w:t>
      </w:r>
    </w:p>
    <w:p w:rsidR="00206822" w:rsidRPr="00092225" w:rsidRDefault="00206822" w:rsidP="00206822">
      <w:pPr>
        <w:rPr>
          <w:rFonts w:ascii="Times New Roman" w:hAnsi="Times New Roman"/>
        </w:rPr>
      </w:pPr>
    </w:p>
    <w:p w:rsidR="00206822" w:rsidRPr="00092225" w:rsidRDefault="003A65FA" w:rsidP="00D11EF8">
      <w:pPr>
        <w:pStyle w:val="BodyTextIndent2"/>
        <w:spacing w:after="0" w:line="240" w:lineRule="auto"/>
        <w:ind w:left="648"/>
        <w:rPr>
          <w:rFonts w:ascii="Times New Roman" w:hAnsi="Times New Roman"/>
        </w:rPr>
      </w:pPr>
      <w:r w:rsidRPr="00092225">
        <w:rPr>
          <w:rFonts w:ascii="Times New Roman" w:hAnsi="Times New Roman"/>
        </w:rPr>
        <w:t>The detailed data collected on Form </w:t>
      </w:r>
      <w:r w:rsidR="00C42465" w:rsidRPr="00092225">
        <w:rPr>
          <w:rFonts w:ascii="Times New Roman" w:hAnsi="Times New Roman"/>
        </w:rPr>
        <w:t>GC</w:t>
      </w:r>
      <w:r w:rsidRPr="00092225">
        <w:rPr>
          <w:rFonts w:ascii="Times New Roman" w:hAnsi="Times New Roman"/>
        </w:rPr>
        <w:noBreakHyphen/>
        <w:t xml:space="preserve">859 are directly useful for assessing spent fuel storage requirements.  The data can also constitute </w:t>
      </w:r>
      <w:r w:rsidR="00C42465" w:rsidRPr="00092225">
        <w:rPr>
          <w:rFonts w:ascii="Times New Roman" w:hAnsi="Times New Roman"/>
        </w:rPr>
        <w:t>inp</w:t>
      </w:r>
      <w:r w:rsidRPr="00092225">
        <w:rPr>
          <w:rFonts w:ascii="Times New Roman" w:hAnsi="Times New Roman"/>
        </w:rPr>
        <w:t xml:space="preserve">uts to </w:t>
      </w:r>
      <w:r w:rsidR="00C42465" w:rsidRPr="00092225">
        <w:rPr>
          <w:rFonts w:ascii="Times New Roman" w:hAnsi="Times New Roman"/>
        </w:rPr>
        <w:t xml:space="preserve">a number of nuclear fuel data bases maintained by the DOE </w:t>
      </w:r>
      <w:r w:rsidRPr="00092225">
        <w:rPr>
          <w:rFonts w:ascii="Times New Roman" w:hAnsi="Times New Roman"/>
        </w:rPr>
        <w:t>National Laborator</w:t>
      </w:r>
      <w:r w:rsidR="00C42465" w:rsidRPr="00092225">
        <w:rPr>
          <w:rFonts w:ascii="Times New Roman" w:hAnsi="Times New Roman"/>
        </w:rPr>
        <w:t xml:space="preserve">ies.  For example, </w:t>
      </w:r>
      <w:r w:rsidRPr="00092225">
        <w:rPr>
          <w:rFonts w:ascii="Times New Roman" w:hAnsi="Times New Roman"/>
        </w:rPr>
        <w:t xml:space="preserve">discharge dates, assembly types, burnups, and initial enrichments are used by </w:t>
      </w:r>
      <w:r w:rsidR="00C42465" w:rsidRPr="00092225">
        <w:rPr>
          <w:rFonts w:ascii="Times New Roman" w:hAnsi="Times New Roman"/>
        </w:rPr>
        <w:t xml:space="preserve">analysts </w:t>
      </w:r>
      <w:r w:rsidRPr="00092225">
        <w:rPr>
          <w:rFonts w:ascii="Times New Roman" w:hAnsi="Times New Roman"/>
        </w:rPr>
        <w:t xml:space="preserve">to calculate the gamma, neutron, other radiation, and heat intensities for shielding design and thermal design of facilities and equipment, as well as the isotopic inventories of the fuel to be emplaced in </w:t>
      </w:r>
      <w:r w:rsidR="00C42465" w:rsidRPr="00092225">
        <w:rPr>
          <w:rFonts w:ascii="Times New Roman" w:hAnsi="Times New Roman"/>
        </w:rPr>
        <w:t>a</w:t>
      </w:r>
      <w:r w:rsidRPr="00092225">
        <w:rPr>
          <w:rFonts w:ascii="Times New Roman" w:hAnsi="Times New Roman"/>
        </w:rPr>
        <w:t xml:space="preserve"> </w:t>
      </w:r>
      <w:r w:rsidR="00C42465" w:rsidRPr="00092225">
        <w:rPr>
          <w:rFonts w:ascii="Times New Roman" w:hAnsi="Times New Roman"/>
        </w:rPr>
        <w:t xml:space="preserve">future </w:t>
      </w:r>
      <w:r w:rsidRPr="00092225">
        <w:rPr>
          <w:rFonts w:ascii="Times New Roman" w:hAnsi="Times New Roman"/>
        </w:rPr>
        <w:t xml:space="preserve">repository.  The quantities and dimensions of nuclear fuel are used to size the facilities and equipment.  Trends based on historical spent nuclear fuel data provided by the respondents are used by the DOE to estimate future discharges from </w:t>
      </w:r>
      <w:smartTag w:uri="urn:schemas-microsoft-com:office:smarttags" w:element="country-region">
        <w:smartTag w:uri="urn:schemas-microsoft-com:office:smarttags" w:element="place">
          <w:r w:rsidRPr="00092225">
            <w:rPr>
              <w:rFonts w:ascii="Times New Roman" w:hAnsi="Times New Roman"/>
            </w:rPr>
            <w:t>U.S.</w:t>
          </w:r>
        </w:smartTag>
      </w:smartTag>
      <w:r w:rsidRPr="00092225">
        <w:rPr>
          <w:rFonts w:ascii="Times New Roman" w:hAnsi="Times New Roman"/>
        </w:rPr>
        <w:t xml:space="preserve"> commercial nuclear reactors and their characteristics.  The projected need for additional spent fuel storage capacity is based on these estimated cumulative discharges, and on the estimated maximum storage capacity of both at-reactor and away-from-reactor storage facilities.</w:t>
      </w:r>
    </w:p>
    <w:p w:rsidR="002C3F93" w:rsidRPr="00092225" w:rsidRDefault="002C3F93" w:rsidP="00D11EF8">
      <w:pPr>
        <w:pStyle w:val="BodyTextIndent2"/>
        <w:spacing w:after="0" w:line="240" w:lineRule="auto"/>
        <w:ind w:left="648"/>
        <w:rPr>
          <w:rFonts w:ascii="Times New Roman" w:hAnsi="Times New Roman"/>
        </w:rPr>
      </w:pPr>
    </w:p>
    <w:p w:rsidR="002C3F93" w:rsidRPr="00092225" w:rsidRDefault="002C3F93" w:rsidP="00D11EF8">
      <w:pPr>
        <w:ind w:left="648"/>
        <w:rPr>
          <w:rFonts w:ascii="Times New Roman" w:hAnsi="Times New Roman"/>
        </w:rPr>
      </w:pPr>
      <w:r w:rsidRPr="00092225">
        <w:rPr>
          <w:rFonts w:ascii="Times New Roman" w:hAnsi="Times New Roman"/>
        </w:rPr>
        <w:t>The new Form GC-859 represent</w:t>
      </w:r>
      <w:r w:rsidR="00C42465" w:rsidRPr="00092225">
        <w:rPr>
          <w:rFonts w:ascii="Times New Roman" w:hAnsi="Times New Roman"/>
        </w:rPr>
        <w:t>s</w:t>
      </w:r>
      <w:r w:rsidRPr="00092225">
        <w:rPr>
          <w:rFonts w:ascii="Times New Roman" w:hAnsi="Times New Roman"/>
        </w:rPr>
        <w:t xml:space="preserve"> </w:t>
      </w:r>
      <w:r w:rsidR="00C42465" w:rsidRPr="00092225">
        <w:rPr>
          <w:rFonts w:ascii="Times New Roman" w:hAnsi="Times New Roman"/>
        </w:rPr>
        <w:t xml:space="preserve">a </w:t>
      </w:r>
      <w:r w:rsidRPr="00092225">
        <w:rPr>
          <w:rFonts w:ascii="Times New Roman" w:hAnsi="Times New Roman"/>
        </w:rPr>
        <w:t xml:space="preserve">change from previous versions of the Nuclear Fuel Data survey.  Recommendations developed by the president’s Blue Ribbon Commission (BRC) </w:t>
      </w:r>
      <w:r w:rsidR="00C42465" w:rsidRPr="00092225">
        <w:rPr>
          <w:rFonts w:ascii="Times New Roman" w:hAnsi="Times New Roman"/>
        </w:rPr>
        <w:t xml:space="preserve">on America’s Nuclear Future </w:t>
      </w:r>
      <w:r w:rsidRPr="00092225">
        <w:rPr>
          <w:rFonts w:ascii="Times New Roman" w:hAnsi="Times New Roman"/>
        </w:rPr>
        <w:t xml:space="preserve">have resulted in a need for </w:t>
      </w:r>
      <w:r w:rsidR="00C42465" w:rsidRPr="00092225">
        <w:rPr>
          <w:rFonts w:ascii="Times New Roman" w:hAnsi="Times New Roman"/>
        </w:rPr>
        <w:t xml:space="preserve">additional data </w:t>
      </w:r>
      <w:r w:rsidR="00435158">
        <w:rPr>
          <w:rFonts w:ascii="Times New Roman" w:hAnsi="Times New Roman"/>
        </w:rPr>
        <w:t>along with</w:t>
      </w:r>
      <w:r w:rsidR="00C42465" w:rsidRPr="00092225">
        <w:rPr>
          <w:rFonts w:ascii="Times New Roman" w:hAnsi="Times New Roman"/>
        </w:rPr>
        <w:t xml:space="preserve"> the </w:t>
      </w:r>
      <w:r w:rsidR="00092225" w:rsidRPr="00092225">
        <w:rPr>
          <w:rFonts w:ascii="Times New Roman" w:hAnsi="Times New Roman"/>
        </w:rPr>
        <w:t>data collected</w:t>
      </w:r>
      <w:r w:rsidRPr="00092225">
        <w:rPr>
          <w:rFonts w:ascii="Times New Roman" w:hAnsi="Times New Roman"/>
        </w:rPr>
        <w:t xml:space="preserve"> in previous surveys in order that personnel from the DOE Office</w:t>
      </w:r>
      <w:r w:rsidR="00C42465" w:rsidRPr="00092225">
        <w:rPr>
          <w:rFonts w:ascii="Times New Roman" w:hAnsi="Times New Roman"/>
        </w:rPr>
        <w:t>s</w:t>
      </w:r>
      <w:r w:rsidRPr="00092225">
        <w:rPr>
          <w:rFonts w:ascii="Times New Roman" w:hAnsi="Times New Roman"/>
        </w:rPr>
        <w:t xml:space="preserve"> of Nuclear Energy (NE) and </w:t>
      </w:r>
      <w:r w:rsidR="00C42465" w:rsidRPr="00092225">
        <w:rPr>
          <w:rFonts w:ascii="Times New Roman" w:hAnsi="Times New Roman"/>
        </w:rPr>
        <w:t xml:space="preserve">Environmental Management (EM), and </w:t>
      </w:r>
      <w:r w:rsidRPr="00092225">
        <w:rPr>
          <w:rFonts w:ascii="Times New Roman" w:hAnsi="Times New Roman"/>
        </w:rPr>
        <w:t xml:space="preserve">the national laboratories can meet their research obligations.  </w:t>
      </w:r>
      <w:r w:rsidR="00C42465" w:rsidRPr="00092225">
        <w:rPr>
          <w:rFonts w:ascii="Times New Roman" w:hAnsi="Times New Roman"/>
        </w:rPr>
        <w:t xml:space="preserve">A requirement to develop an Environmental Impact Statement (EIS) for the disposal of Greater Than Class C (GTCC) Low-Level Waste (LLW) has resulted in a new survey </w:t>
      </w:r>
      <w:r w:rsidR="00F46DDE">
        <w:rPr>
          <w:rFonts w:ascii="Times New Roman" w:hAnsi="Times New Roman"/>
        </w:rPr>
        <w:t>schedule to collect this data.</w:t>
      </w:r>
    </w:p>
    <w:p w:rsidR="00206822" w:rsidRPr="00092225" w:rsidRDefault="00206822" w:rsidP="0080027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p>
    <w:p w:rsidR="009A73DD" w:rsidRPr="00092225" w:rsidRDefault="004A6778" w:rsidP="00800275">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 xml:space="preserve">Use of </w:t>
      </w:r>
      <w:r w:rsidR="009A73DD" w:rsidRPr="00092225">
        <w:rPr>
          <w:rFonts w:ascii="Times New Roman" w:hAnsi="Times New Roman"/>
          <w:u w:val="single"/>
        </w:rPr>
        <w:t>Technolog</w:t>
      </w:r>
      <w:r w:rsidRPr="00092225">
        <w:rPr>
          <w:rFonts w:ascii="Times New Roman" w:hAnsi="Times New Roman"/>
          <w:u w:val="single"/>
        </w:rPr>
        <w:t>y</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4A6778" w:rsidRPr="00092225" w:rsidRDefault="00917F8C" w:rsidP="00D11EF8">
      <w:pPr>
        <w:ind w:left="648"/>
        <w:rPr>
          <w:rFonts w:ascii="Times New Roman" w:hAnsi="Times New Roman"/>
        </w:rPr>
      </w:pPr>
      <w:r w:rsidRPr="00092225">
        <w:rPr>
          <w:rFonts w:ascii="Times New Roman" w:hAnsi="Times New Roman"/>
          <w:lang w:val="en-CA"/>
        </w:rPr>
        <w:t>The EIA continues to use information technology to improve reporting options</w:t>
      </w:r>
      <w:r w:rsidR="00211241" w:rsidRPr="00092225">
        <w:rPr>
          <w:rFonts w:ascii="Times New Roman" w:hAnsi="Times New Roman"/>
          <w:lang w:val="en-CA"/>
        </w:rPr>
        <w:t xml:space="preserve">.  </w:t>
      </w:r>
      <w:r w:rsidR="00977916" w:rsidRPr="00092225">
        <w:rPr>
          <w:rFonts w:ascii="Times New Roman" w:hAnsi="Times New Roman"/>
          <w:lang w:val="en-CA"/>
        </w:rPr>
        <w:t xml:space="preserve">The predecessor survey to the Form GC-859 survey, the Form RW-859 survey, was the first survey within EIA to use </w:t>
      </w:r>
      <w:r w:rsidR="009A73DD" w:rsidRPr="00092225">
        <w:rPr>
          <w:rFonts w:ascii="Times New Roman" w:hAnsi="Times New Roman"/>
        </w:rPr>
        <w:t>an automated software package</w:t>
      </w:r>
      <w:r w:rsidR="00977916" w:rsidRPr="00092225">
        <w:rPr>
          <w:rFonts w:ascii="Times New Roman" w:hAnsi="Times New Roman"/>
        </w:rPr>
        <w:t xml:space="preserve"> for filing survey data.  </w:t>
      </w:r>
      <w:r w:rsidR="00A92EA2" w:rsidRPr="00092225">
        <w:rPr>
          <w:rFonts w:ascii="Times New Roman" w:hAnsi="Times New Roman"/>
        </w:rPr>
        <w:t xml:space="preserve"> </w:t>
      </w:r>
      <w:r w:rsidR="00977916" w:rsidRPr="00092225">
        <w:rPr>
          <w:rFonts w:ascii="Times New Roman" w:hAnsi="Times New Roman"/>
        </w:rPr>
        <w:t>Current plans call for the survey to be a self-contained system to be sent to respondents on a DVD.  No additional software is required to run the system.  Though the system is being developed in Microsoft Access, it is being designed to incorporate many of the features of Microsoft Excel, to aid in the loading of data from respondent data files into the survey system.</w:t>
      </w:r>
      <w:r w:rsidR="00A92EA2" w:rsidRPr="00092225">
        <w:rPr>
          <w:rFonts w:ascii="Times New Roman" w:hAnsi="Times New Roman"/>
        </w:rPr>
        <w:t xml:space="preserve">  </w:t>
      </w:r>
      <w:r w:rsidR="00977916" w:rsidRPr="00092225">
        <w:rPr>
          <w:rFonts w:ascii="Times New Roman" w:hAnsi="Times New Roman"/>
        </w:rPr>
        <w:t xml:space="preserve">  The EIA is also investigating the incorporation of the Form GC-859 system into the electronic EIA </w:t>
      </w:r>
      <w:r w:rsidR="002D4806" w:rsidRPr="00092225">
        <w:rPr>
          <w:rFonts w:ascii="Times New Roman" w:hAnsi="Times New Roman"/>
        </w:rPr>
        <w:t>e-filing system.</w:t>
      </w:r>
    </w:p>
    <w:p w:rsidR="002D4806" w:rsidRPr="00092225" w:rsidRDefault="002D4806" w:rsidP="00D11EF8">
      <w:pPr>
        <w:ind w:left="648"/>
        <w:rPr>
          <w:rFonts w:ascii="Times New Roman" w:hAnsi="Times New Roman"/>
        </w:rPr>
      </w:pPr>
    </w:p>
    <w:p w:rsidR="00800275" w:rsidRPr="00092225" w:rsidRDefault="002D4806" w:rsidP="00D11EF8">
      <w:pPr>
        <w:pStyle w:val="BodyTextIndent2"/>
        <w:spacing w:after="0" w:line="240" w:lineRule="auto"/>
        <w:ind w:left="648"/>
        <w:rPr>
          <w:rFonts w:ascii="Times New Roman" w:hAnsi="Times New Roman"/>
        </w:rPr>
      </w:pPr>
      <w:r w:rsidRPr="00092225">
        <w:rPr>
          <w:rFonts w:ascii="Times New Roman" w:hAnsi="Times New Roman"/>
        </w:rPr>
        <w:t>T</w:t>
      </w:r>
      <w:r w:rsidR="003A65FA" w:rsidRPr="00092225">
        <w:rPr>
          <w:rFonts w:ascii="Times New Roman" w:hAnsi="Times New Roman"/>
        </w:rPr>
        <w:t>he collection of data for the Form </w:t>
      </w:r>
      <w:r w:rsidRPr="00092225">
        <w:rPr>
          <w:rFonts w:ascii="Times New Roman" w:hAnsi="Times New Roman"/>
        </w:rPr>
        <w:t>GC</w:t>
      </w:r>
      <w:r w:rsidR="003A65FA" w:rsidRPr="00092225">
        <w:rPr>
          <w:rFonts w:ascii="Times New Roman" w:hAnsi="Times New Roman"/>
        </w:rPr>
        <w:noBreakHyphen/>
        <w:t xml:space="preserve">859 will involve an update of previously reported data.  Respondents will be provided with a </w:t>
      </w:r>
      <w:r w:rsidRPr="00092225">
        <w:rPr>
          <w:rFonts w:ascii="Times New Roman" w:hAnsi="Times New Roman"/>
        </w:rPr>
        <w:t>DVD</w:t>
      </w:r>
      <w:r w:rsidR="003A65FA" w:rsidRPr="00092225">
        <w:rPr>
          <w:rFonts w:ascii="Times New Roman" w:hAnsi="Times New Roman"/>
        </w:rPr>
        <w:t xml:space="preserve"> containing their most recently reported data</w:t>
      </w:r>
      <w:r w:rsidRPr="00092225">
        <w:rPr>
          <w:rFonts w:ascii="Times New Roman" w:hAnsi="Times New Roman"/>
        </w:rPr>
        <w:t>, data as of December 31, 2002.</w:t>
      </w:r>
      <w:r w:rsidR="003A65FA" w:rsidRPr="00092225">
        <w:rPr>
          <w:rFonts w:ascii="Times New Roman" w:hAnsi="Times New Roman"/>
        </w:rPr>
        <w:t xml:space="preserve">  Respondents will</w:t>
      </w:r>
      <w:r w:rsidRPr="00092225">
        <w:rPr>
          <w:rFonts w:ascii="Times New Roman" w:hAnsi="Times New Roman"/>
        </w:rPr>
        <w:t xml:space="preserve"> then</w:t>
      </w:r>
      <w:r w:rsidR="003A65FA" w:rsidRPr="00092225">
        <w:rPr>
          <w:rFonts w:ascii="Times New Roman" w:hAnsi="Times New Roman"/>
        </w:rPr>
        <w:t xml:space="preserve"> be responsible for</w:t>
      </w:r>
      <w:r w:rsidRPr="00092225">
        <w:rPr>
          <w:rFonts w:ascii="Times New Roman" w:hAnsi="Times New Roman"/>
        </w:rPr>
        <w:t xml:space="preserve"> </w:t>
      </w:r>
      <w:r w:rsidR="003A65FA" w:rsidRPr="00092225">
        <w:rPr>
          <w:rFonts w:ascii="Times New Roman" w:hAnsi="Times New Roman"/>
        </w:rPr>
        <w:t>verifying</w:t>
      </w:r>
      <w:r w:rsidRPr="00092225">
        <w:rPr>
          <w:rFonts w:ascii="Times New Roman" w:hAnsi="Times New Roman"/>
        </w:rPr>
        <w:t xml:space="preserve"> and </w:t>
      </w:r>
      <w:r w:rsidR="003A65FA" w:rsidRPr="00092225">
        <w:rPr>
          <w:rFonts w:ascii="Times New Roman" w:hAnsi="Times New Roman"/>
        </w:rPr>
        <w:t xml:space="preserve">certifying the </w:t>
      </w:r>
      <w:r w:rsidRPr="00092225">
        <w:rPr>
          <w:rFonts w:ascii="Times New Roman" w:hAnsi="Times New Roman"/>
        </w:rPr>
        <w:t>p</w:t>
      </w:r>
      <w:r w:rsidR="003A65FA" w:rsidRPr="00092225">
        <w:rPr>
          <w:rFonts w:ascii="Times New Roman" w:hAnsi="Times New Roman"/>
        </w:rPr>
        <w:t>reviously reported data, and</w:t>
      </w:r>
      <w:r w:rsidRPr="00092225">
        <w:rPr>
          <w:rFonts w:ascii="Times New Roman" w:hAnsi="Times New Roman"/>
        </w:rPr>
        <w:t xml:space="preserve"> </w:t>
      </w:r>
      <w:r w:rsidR="003A65FA" w:rsidRPr="00092225">
        <w:rPr>
          <w:rFonts w:ascii="Times New Roman" w:hAnsi="Times New Roman"/>
        </w:rPr>
        <w:t>updating data elements as appropriate using their subsequent reporting period data.</w:t>
      </w:r>
      <w:r w:rsidRPr="00092225">
        <w:rPr>
          <w:rFonts w:ascii="Times New Roman" w:hAnsi="Times New Roman"/>
        </w:rPr>
        <w:t xml:space="preserve">   Respondents may submit data in any readily available format (data base files, spreadsheets, etc.) in lieu of filling out certain sections of the survey form.  This option </w:t>
      </w:r>
      <w:r w:rsidRPr="00092225">
        <w:rPr>
          <w:rFonts w:ascii="Times New Roman" w:hAnsi="Times New Roman"/>
        </w:rPr>
        <w:lastRenderedPageBreak/>
        <w:t xml:space="preserve">greatly reduces respondent burden in filling out the large amounts of data required on the discharged </w:t>
      </w:r>
      <w:r w:rsidR="00F72267" w:rsidRPr="00092225">
        <w:rPr>
          <w:rFonts w:ascii="Times New Roman" w:hAnsi="Times New Roman"/>
        </w:rPr>
        <w:t>assemblies</w:t>
      </w:r>
      <w:r w:rsidRPr="00092225">
        <w:rPr>
          <w:rFonts w:ascii="Times New Roman" w:hAnsi="Times New Roman"/>
        </w:rPr>
        <w:t xml:space="preserve">, historical cycles, and canisters data section of the form. </w:t>
      </w:r>
      <w:r w:rsidR="003A65FA" w:rsidRPr="00092225">
        <w:rPr>
          <w:rFonts w:ascii="Times New Roman" w:hAnsi="Times New Roman"/>
        </w:rPr>
        <w:t xml:space="preserve">A </w:t>
      </w:r>
      <w:r w:rsidRPr="00092225">
        <w:rPr>
          <w:rFonts w:ascii="Times New Roman" w:hAnsi="Times New Roman"/>
        </w:rPr>
        <w:t xml:space="preserve">reports option in the Form GC-859 software </w:t>
      </w:r>
      <w:r w:rsidR="003A65FA" w:rsidRPr="00092225">
        <w:rPr>
          <w:rFonts w:ascii="Times New Roman" w:hAnsi="Times New Roman"/>
        </w:rPr>
        <w:t xml:space="preserve">will permit respondents to print a hardcopy of the form </w:t>
      </w:r>
      <w:r w:rsidRPr="00092225">
        <w:rPr>
          <w:rFonts w:ascii="Times New Roman" w:hAnsi="Times New Roman"/>
        </w:rPr>
        <w:t xml:space="preserve">or individual sections of the form. </w:t>
      </w:r>
    </w:p>
    <w:p w:rsidR="00206822" w:rsidRPr="00092225" w:rsidRDefault="002D4806" w:rsidP="00800275">
      <w:pPr>
        <w:pStyle w:val="BodyTextIndent2"/>
        <w:spacing w:after="0" w:line="240" w:lineRule="auto"/>
        <w:rPr>
          <w:rFonts w:ascii="Times New Roman" w:hAnsi="Times New Roman"/>
        </w:rPr>
      </w:pPr>
      <w:r w:rsidRPr="00092225">
        <w:rPr>
          <w:rFonts w:ascii="Times New Roman" w:hAnsi="Times New Roman"/>
        </w:rPr>
        <w:t xml:space="preserve"> </w:t>
      </w:r>
      <w:r w:rsidR="003A65FA" w:rsidRPr="00092225">
        <w:rPr>
          <w:rFonts w:ascii="Times New Roman" w:hAnsi="Times New Roman"/>
        </w:rPr>
        <w:t xml:space="preserve"> </w:t>
      </w:r>
    </w:p>
    <w:p w:rsidR="009A73DD" w:rsidRPr="00092225" w:rsidRDefault="009A73DD" w:rsidP="00800275">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firstLine="0"/>
        <w:rPr>
          <w:rFonts w:ascii="Times New Roman" w:hAnsi="Times New Roman"/>
        </w:rPr>
      </w:pPr>
      <w:r w:rsidRPr="00092225">
        <w:rPr>
          <w:rFonts w:ascii="Times New Roman" w:hAnsi="Times New Roman"/>
          <w:u w:val="single"/>
        </w:rPr>
        <w:t xml:space="preserve">Efforts to Identify </w:t>
      </w:r>
      <w:r w:rsidR="00211241" w:rsidRPr="00092225">
        <w:rPr>
          <w:rFonts w:ascii="Times New Roman" w:hAnsi="Times New Roman"/>
          <w:u w:val="single"/>
        </w:rPr>
        <w:t xml:space="preserve">Data </w:t>
      </w:r>
      <w:r w:rsidRPr="00092225">
        <w:rPr>
          <w:rFonts w:ascii="Times New Roman" w:hAnsi="Times New Roman"/>
          <w:u w:val="single"/>
        </w:rPr>
        <w:t>Duplication</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475CBD" w:rsidRPr="00092225" w:rsidRDefault="00475CBD" w:rsidP="00D11EF8">
      <w:pPr>
        <w:pStyle w:val="BodyTextIndent2"/>
        <w:spacing w:after="0" w:line="240" w:lineRule="auto"/>
        <w:ind w:left="648"/>
        <w:rPr>
          <w:rFonts w:ascii="Times New Roman" w:hAnsi="Times New Roman"/>
        </w:rPr>
      </w:pPr>
      <w:r w:rsidRPr="00092225">
        <w:rPr>
          <w:rFonts w:ascii="Times New Roman" w:hAnsi="Times New Roman"/>
        </w:rPr>
        <w:t xml:space="preserve">Within the DOE, there is no data collection similar to the Form GC-859. </w:t>
      </w:r>
      <w:r w:rsidR="00211241" w:rsidRPr="00092225">
        <w:rPr>
          <w:rFonts w:ascii="Times New Roman" w:hAnsi="Times New Roman"/>
        </w:rPr>
        <w:t>As part of a continuing effort to avoid duplication, the EIA routinely reviews and evaluates information from a variety of sources, including other Federal agencies, industry trade associations, State governments, and commercial information services to identify instances of duplication</w:t>
      </w:r>
      <w:r w:rsidR="00FB31FD" w:rsidRPr="00092225">
        <w:rPr>
          <w:rFonts w:ascii="Times New Roman" w:hAnsi="Times New Roman"/>
        </w:rPr>
        <w:t>.</w:t>
      </w:r>
      <w:r w:rsidRPr="00092225">
        <w:rPr>
          <w:rFonts w:ascii="Times New Roman" w:hAnsi="Times New Roman"/>
        </w:rPr>
        <w:t xml:space="preserve">  The form has been redesigned to eliminate duplicate reporting of information and to eliminate data elements that have been shown not to be required by the government.</w:t>
      </w:r>
    </w:p>
    <w:p w:rsidR="00206822" w:rsidRPr="00092225" w:rsidRDefault="00206822" w:rsidP="00D11EF8">
      <w:pPr>
        <w:ind w:left="648"/>
        <w:rPr>
          <w:rFonts w:ascii="Times New Roman" w:hAnsi="Times New Roman"/>
        </w:rPr>
      </w:pPr>
    </w:p>
    <w:p w:rsidR="00800275" w:rsidRPr="00092225" w:rsidRDefault="00475CBD" w:rsidP="00D11EF8">
      <w:pPr>
        <w:pStyle w:val="BodyTextIndent2"/>
        <w:spacing w:after="0" w:line="240" w:lineRule="auto"/>
        <w:ind w:left="648"/>
        <w:rPr>
          <w:rFonts w:ascii="Times New Roman" w:hAnsi="Times New Roman"/>
        </w:rPr>
      </w:pPr>
      <w:r w:rsidRPr="00092225">
        <w:rPr>
          <w:rFonts w:ascii="Times New Roman" w:hAnsi="Times New Roman"/>
        </w:rPr>
        <w:t>The EIA has</w:t>
      </w:r>
      <w:r w:rsidR="003A65FA" w:rsidRPr="00092225">
        <w:rPr>
          <w:rFonts w:ascii="Times New Roman" w:hAnsi="Times New Roman"/>
        </w:rPr>
        <w:t xml:space="preserve"> evaluated all known sources of data relating to nuclear waste and have found no other sources capable of providing the detailed data needed by this Federal government program.  We have determined that other sources cannot replace or approximate the information provided because of differences in classification, inconsistency, incompleteness, infrequency, unavailability, or lack of coverage.  </w:t>
      </w:r>
      <w:r w:rsidR="00D864D1" w:rsidRPr="00092225">
        <w:rPr>
          <w:rFonts w:ascii="Times New Roman" w:hAnsi="Times New Roman"/>
        </w:rPr>
        <w:t>For example,</w:t>
      </w:r>
      <w:r w:rsidR="003A65FA" w:rsidRPr="00092225">
        <w:rPr>
          <w:rFonts w:ascii="Times New Roman" w:hAnsi="Times New Roman"/>
        </w:rPr>
        <w:t xml:space="preserve"> the NRC's Form 741 and Form 742 data do not maintain a connection to individual assembly identification number and do not collect fuel burnup data.</w:t>
      </w:r>
      <w:r w:rsidRPr="00092225">
        <w:rPr>
          <w:rFonts w:ascii="Times New Roman" w:hAnsi="Times New Roman"/>
        </w:rPr>
        <w:t xml:space="preserve"> </w:t>
      </w:r>
    </w:p>
    <w:p w:rsidR="00206822" w:rsidRPr="00092225" w:rsidRDefault="00475CBD" w:rsidP="00800275">
      <w:pPr>
        <w:pStyle w:val="BodyTextIndent2"/>
        <w:spacing w:after="0" w:line="240" w:lineRule="auto"/>
        <w:rPr>
          <w:rFonts w:ascii="Times New Roman" w:hAnsi="Times New Roman"/>
        </w:rPr>
      </w:pPr>
      <w:r w:rsidRPr="00092225">
        <w:rPr>
          <w:rFonts w:ascii="Times New Roman" w:hAnsi="Times New Roman"/>
        </w:rPr>
        <w:t xml:space="preserve"> </w:t>
      </w:r>
    </w:p>
    <w:p w:rsidR="009A73DD" w:rsidRPr="00092225" w:rsidRDefault="009A73DD" w:rsidP="00800275">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Provisions for Reducing Burden on Small Businesses</w:t>
      </w:r>
    </w:p>
    <w:p w:rsidR="009A73DD" w:rsidRPr="00092225" w:rsidRDefault="009A73DD" w:rsidP="0080027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9A73DD" w:rsidRPr="00092225" w:rsidRDefault="009A73DD"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Pr>
          <w:rFonts w:ascii="Times New Roman" w:hAnsi="Times New Roman"/>
        </w:rPr>
      </w:pPr>
      <w:r w:rsidRPr="00092225">
        <w:rPr>
          <w:rFonts w:ascii="Times New Roman" w:hAnsi="Times New Roman"/>
        </w:rPr>
        <w:t>This collection of information does not involve small businesses or other small entities.</w:t>
      </w:r>
      <w:r w:rsidR="009F3745" w:rsidRPr="00092225">
        <w:rPr>
          <w:rFonts w:ascii="Times New Roman" w:hAnsi="Times New Roman"/>
        </w:rPr>
        <w:t xml:space="preserve">  All respondents are either major commercial utilities or operating companies. </w:t>
      </w:r>
    </w:p>
    <w:p w:rsidR="00F704AB" w:rsidRPr="00092225" w:rsidRDefault="00F704AB">
      <w:pPr>
        <w:widowControl/>
        <w:autoSpaceDE/>
        <w:autoSpaceDN/>
        <w:adjustRightInd/>
        <w:rPr>
          <w:rFonts w:ascii="Times New Roman" w:hAnsi="Times New Roman"/>
          <w:u w:val="single"/>
        </w:rPr>
      </w:pPr>
    </w:p>
    <w:p w:rsidR="009A73DD" w:rsidRPr="00092225" w:rsidRDefault="009A73DD" w:rsidP="0030011E">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Consequences of Less Frequent Reporting</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7D7F" w:rsidRPr="00092225" w:rsidRDefault="00387D7F"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Pr>
          <w:rFonts w:ascii="Times New Roman" w:hAnsi="Times New Roman"/>
        </w:rPr>
      </w:pPr>
      <w:r w:rsidRPr="00092225">
        <w:rPr>
          <w:rFonts w:ascii="Times New Roman" w:hAnsi="Times New Roman"/>
        </w:rPr>
        <w:t xml:space="preserve">The Standard Contract for Disposal of Spent Nuclear Fuel and/or High-Level Radioactive Waste required that owners and operators of commercial nuclear power plants report certain data annually to the DOE.  The predecessor form to the </w:t>
      </w:r>
      <w:r w:rsidR="00A07553">
        <w:rPr>
          <w:rFonts w:ascii="Times New Roman" w:hAnsi="Times New Roman"/>
        </w:rPr>
        <w:t xml:space="preserve">Form </w:t>
      </w:r>
      <w:r w:rsidRPr="00092225">
        <w:rPr>
          <w:rFonts w:ascii="Times New Roman" w:hAnsi="Times New Roman"/>
        </w:rPr>
        <w:t>GC-859 was collected annually for the survey years 1983 through 1995.  The DOE subsequently determined that new data was needed only every three or four years and went to this less frequent reporting schedule.  Due to budgetary constraints, the most recent data collected was as of December 31, 2002, thus making the nuclear fuel data 10 years old.  Recent needs have arisen requiring the data to again be collected.</w:t>
      </w:r>
    </w:p>
    <w:p w:rsidR="009A73DD" w:rsidRPr="00092225" w:rsidRDefault="009A73DD"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Pr>
          <w:rFonts w:ascii="Times New Roman" w:hAnsi="Times New Roman"/>
        </w:rPr>
      </w:pPr>
      <w:r w:rsidRPr="00092225">
        <w:rPr>
          <w:rFonts w:ascii="Times New Roman" w:hAnsi="Times New Roman"/>
        </w:rPr>
        <w:t xml:space="preserve"> </w:t>
      </w:r>
    </w:p>
    <w:p w:rsidR="00206822" w:rsidRPr="00092225" w:rsidRDefault="003A65FA" w:rsidP="00D11EF8">
      <w:pPr>
        <w:pStyle w:val="BodyTextIndent2"/>
        <w:spacing w:after="0" w:line="240" w:lineRule="auto"/>
        <w:ind w:left="648"/>
        <w:rPr>
          <w:rFonts w:ascii="Times New Roman" w:hAnsi="Times New Roman"/>
        </w:rPr>
      </w:pPr>
      <w:r w:rsidRPr="00092225">
        <w:rPr>
          <w:rFonts w:ascii="Times New Roman" w:hAnsi="Times New Roman"/>
        </w:rPr>
        <w:t>The implement</w:t>
      </w:r>
      <w:r w:rsidR="00387D7F" w:rsidRPr="00092225">
        <w:rPr>
          <w:rFonts w:ascii="Times New Roman" w:hAnsi="Times New Roman"/>
        </w:rPr>
        <w:t xml:space="preserve">ation of </w:t>
      </w:r>
      <w:r w:rsidRPr="00092225">
        <w:rPr>
          <w:rFonts w:ascii="Times New Roman" w:hAnsi="Times New Roman"/>
        </w:rPr>
        <w:t>less frequent reporting</w:t>
      </w:r>
      <w:r w:rsidR="00387D7F" w:rsidRPr="00092225">
        <w:rPr>
          <w:rFonts w:ascii="Times New Roman" w:hAnsi="Times New Roman"/>
        </w:rPr>
        <w:t xml:space="preserve"> reduced re</w:t>
      </w:r>
      <w:r w:rsidRPr="00092225">
        <w:rPr>
          <w:rFonts w:ascii="Times New Roman" w:hAnsi="Times New Roman"/>
        </w:rPr>
        <w:t xml:space="preserve">spondent burden somewhat by permitting all new data for the multiyear period to be reported at one time.  </w:t>
      </w:r>
      <w:r w:rsidR="00387D7F" w:rsidRPr="00092225">
        <w:rPr>
          <w:rFonts w:ascii="Times New Roman" w:hAnsi="Times New Roman"/>
        </w:rPr>
        <w:t xml:space="preserve">The current proposed collection will require the verification of previously submitted data and the inclusion of ten </w:t>
      </w:r>
      <w:r w:rsidR="003151ED" w:rsidRPr="00092225">
        <w:rPr>
          <w:rFonts w:ascii="Times New Roman" w:hAnsi="Times New Roman"/>
        </w:rPr>
        <w:t>years</w:t>
      </w:r>
      <w:r w:rsidR="00387D7F" w:rsidRPr="00092225">
        <w:rPr>
          <w:rFonts w:ascii="Times New Roman" w:hAnsi="Times New Roman"/>
        </w:rPr>
        <w:t xml:space="preserve"> of updated data.  Following this current survey, it is expected that the new Form GC-859 will be collected once every five years.</w:t>
      </w:r>
    </w:p>
    <w:p w:rsidR="00800275" w:rsidRPr="00092225" w:rsidRDefault="00800275" w:rsidP="00800275">
      <w:pPr>
        <w:pStyle w:val="BodyTextIndent2"/>
        <w:spacing w:after="0" w:line="240" w:lineRule="auto"/>
        <w:rPr>
          <w:rFonts w:ascii="Times New Roman" w:hAnsi="Times New Roman"/>
        </w:rPr>
      </w:pPr>
    </w:p>
    <w:p w:rsidR="009A73DD" w:rsidRPr="00092225" w:rsidRDefault="009A73DD" w:rsidP="00800275">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Compliance with 5 C.F.R. 1320.5</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9A73DD" w:rsidRPr="00092225" w:rsidRDefault="009A73DD"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Pr>
          <w:rFonts w:ascii="Times New Roman" w:hAnsi="Times New Roman"/>
        </w:rPr>
      </w:pPr>
      <w:r w:rsidRPr="00092225">
        <w:rPr>
          <w:rFonts w:ascii="Times New Roman" w:hAnsi="Times New Roman"/>
        </w:rPr>
        <w:t xml:space="preserve">The data are being collected </w:t>
      </w:r>
      <w:r w:rsidR="00580DFE" w:rsidRPr="00092225">
        <w:rPr>
          <w:rFonts w:ascii="Times New Roman" w:hAnsi="Times New Roman"/>
        </w:rPr>
        <w:t>in accordance</w:t>
      </w:r>
      <w:r w:rsidRPr="00092225">
        <w:rPr>
          <w:rFonts w:ascii="Times New Roman" w:hAnsi="Times New Roman"/>
        </w:rPr>
        <w:t xml:space="preserve"> with all guidelines set forth in 5 C.F.R. 1320.5.</w:t>
      </w:r>
    </w:p>
    <w:p w:rsidR="00800275" w:rsidRPr="00092225" w:rsidRDefault="0080027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p>
    <w:p w:rsidR="009A73DD" w:rsidRPr="00092225" w:rsidRDefault="009A73DD" w:rsidP="0030011E">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lastRenderedPageBreak/>
        <w:t>Consultation Outside the Agency</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800275" w:rsidRPr="00092225" w:rsidRDefault="009A73DD" w:rsidP="00D11EF8">
      <w:pPr>
        <w:ind w:left="648"/>
        <w:rPr>
          <w:rFonts w:ascii="Times New Roman" w:hAnsi="Times New Roman"/>
        </w:rPr>
      </w:pPr>
      <w:r w:rsidRPr="00092225">
        <w:rPr>
          <w:rFonts w:ascii="Times New Roman" w:hAnsi="Times New Roman"/>
        </w:rPr>
        <w:t xml:space="preserve">A </w:t>
      </w:r>
      <w:r w:rsidR="00262BC2" w:rsidRPr="00092225">
        <w:rPr>
          <w:rFonts w:ascii="Times New Roman" w:hAnsi="Times New Roman"/>
        </w:rPr>
        <w:t>Federal Register</w:t>
      </w:r>
      <w:r w:rsidRPr="00092225">
        <w:rPr>
          <w:rFonts w:ascii="Times New Roman" w:hAnsi="Times New Roman"/>
        </w:rPr>
        <w:t xml:space="preserve"> </w:t>
      </w:r>
      <w:r w:rsidR="00A07553">
        <w:rPr>
          <w:rFonts w:ascii="Times New Roman" w:hAnsi="Times New Roman"/>
        </w:rPr>
        <w:t>N</w:t>
      </w:r>
      <w:r w:rsidRPr="00092225">
        <w:rPr>
          <w:rFonts w:ascii="Times New Roman" w:hAnsi="Times New Roman"/>
        </w:rPr>
        <w:t>otice, (</w:t>
      </w:r>
      <w:r w:rsidR="001C0D0F" w:rsidRPr="00092225">
        <w:rPr>
          <w:rFonts w:ascii="Times New Roman" w:hAnsi="Times New Roman"/>
        </w:rPr>
        <w:t>77 FR 430767</w:t>
      </w:r>
      <w:r w:rsidRPr="00092225">
        <w:rPr>
          <w:rFonts w:ascii="Times New Roman" w:hAnsi="Times New Roman"/>
        </w:rPr>
        <w:t>) was published</w:t>
      </w:r>
      <w:r w:rsidR="000C7075" w:rsidRPr="00092225">
        <w:rPr>
          <w:rFonts w:ascii="Times New Roman" w:hAnsi="Times New Roman"/>
        </w:rPr>
        <w:t xml:space="preserve"> </w:t>
      </w:r>
      <w:r w:rsidR="001C0D0F" w:rsidRPr="00092225">
        <w:rPr>
          <w:rFonts w:ascii="Times New Roman" w:hAnsi="Times New Roman"/>
        </w:rPr>
        <w:t xml:space="preserve">July 23, </w:t>
      </w:r>
      <w:r w:rsidR="00A07553">
        <w:rPr>
          <w:rFonts w:ascii="Times New Roman" w:hAnsi="Times New Roman"/>
        </w:rPr>
        <w:t>2012</w:t>
      </w:r>
      <w:r w:rsidR="00580DFE" w:rsidRPr="00092225">
        <w:rPr>
          <w:rFonts w:ascii="Times New Roman" w:hAnsi="Times New Roman"/>
        </w:rPr>
        <w:t>,</w:t>
      </w:r>
      <w:r w:rsidRPr="00092225">
        <w:rPr>
          <w:rFonts w:ascii="Times New Roman" w:hAnsi="Times New Roman"/>
        </w:rPr>
        <w:t xml:space="preserve"> giving the public an opportunity to comment</w:t>
      </w:r>
      <w:r w:rsidR="001903EC" w:rsidRPr="00092225">
        <w:rPr>
          <w:rFonts w:ascii="Times New Roman" w:hAnsi="Times New Roman"/>
        </w:rPr>
        <w:t xml:space="preserve"> on the proposed </w:t>
      </w:r>
      <w:r w:rsidR="001C0D0F" w:rsidRPr="00092225">
        <w:rPr>
          <w:rFonts w:ascii="Times New Roman" w:hAnsi="Times New Roman"/>
        </w:rPr>
        <w:t xml:space="preserve">reinstatement of the </w:t>
      </w:r>
      <w:r w:rsidR="001903EC" w:rsidRPr="00092225">
        <w:rPr>
          <w:rFonts w:ascii="Times New Roman" w:hAnsi="Times New Roman"/>
        </w:rPr>
        <w:t xml:space="preserve"> Form </w:t>
      </w:r>
      <w:r w:rsidR="001C0D0F" w:rsidRPr="00092225">
        <w:rPr>
          <w:rFonts w:ascii="Times New Roman" w:hAnsi="Times New Roman"/>
        </w:rPr>
        <w:t>GC-859, “Nuclear Fuel Data” survey.</w:t>
      </w:r>
      <w:r w:rsidR="00AE5609" w:rsidRPr="00092225">
        <w:rPr>
          <w:rFonts w:ascii="Times New Roman" w:hAnsi="Times New Roman"/>
        </w:rPr>
        <w:t xml:space="preserve">  Written comments regarding this Notice were required within 60 days.  Comments were received from three organizations: the Nuclear Energy Institute, representing the utilities and fuel manufacturers who would be reporting on or compiling data for the survey; a group representing three New England reactors, Maine Yankee, Connecticut Yankee, and Yankee Rowe; and a contractor at Oak Ridge National Laboratory.  The comments received provided useful inputs to the final survey design.  The DOE responded to each of the comments received.  A summary of the comments and the DOE response</w:t>
      </w:r>
      <w:r w:rsidR="00A07553">
        <w:rPr>
          <w:rFonts w:ascii="Times New Roman" w:hAnsi="Times New Roman"/>
        </w:rPr>
        <w:t xml:space="preserve"> to each</w:t>
      </w:r>
      <w:r w:rsidR="00AE5609" w:rsidRPr="00092225">
        <w:rPr>
          <w:rFonts w:ascii="Times New Roman" w:hAnsi="Times New Roman"/>
        </w:rPr>
        <w:t xml:space="preserve"> is provided as an attachment to this statement. </w:t>
      </w:r>
    </w:p>
    <w:p w:rsidR="003C6AFF" w:rsidRPr="00092225" w:rsidRDefault="003C6AFF" w:rsidP="00D11EF8">
      <w:pPr>
        <w:ind w:left="648"/>
        <w:rPr>
          <w:rFonts w:ascii="Times New Roman" w:hAnsi="Times New Roman"/>
        </w:rPr>
      </w:pPr>
    </w:p>
    <w:p w:rsidR="00C42465" w:rsidRPr="00092225" w:rsidRDefault="003C6AFF" w:rsidP="00D11EF8">
      <w:pPr>
        <w:ind w:left="648"/>
        <w:rPr>
          <w:rFonts w:ascii="Times New Roman" w:hAnsi="Times New Roman"/>
        </w:rPr>
      </w:pPr>
      <w:r w:rsidRPr="00092225">
        <w:rPr>
          <w:rFonts w:ascii="Times New Roman" w:hAnsi="Times New Roman"/>
        </w:rPr>
        <w:t>A series of  Working Group Meetings were held throughout the form design process among t</w:t>
      </w:r>
      <w:r w:rsidR="00C42465" w:rsidRPr="00092225">
        <w:rPr>
          <w:rFonts w:ascii="Times New Roman" w:hAnsi="Times New Roman"/>
        </w:rPr>
        <w:t>he current contractor</w:t>
      </w:r>
      <w:r w:rsidRPr="00092225">
        <w:rPr>
          <w:rFonts w:ascii="Times New Roman" w:hAnsi="Times New Roman"/>
        </w:rPr>
        <w:t xml:space="preserve">s;  staff from DOE Offices including the Energy Information Administration (EIA), the Offices of the General Counsel (GC), Nuclear Energy (NE), and Environmental Management (EM), </w:t>
      </w:r>
      <w:r w:rsidR="00C42465" w:rsidRPr="00092225">
        <w:rPr>
          <w:rFonts w:ascii="Times New Roman" w:hAnsi="Times New Roman"/>
        </w:rPr>
        <w:t xml:space="preserve">the </w:t>
      </w:r>
      <w:r w:rsidRPr="00092225">
        <w:rPr>
          <w:rFonts w:ascii="Times New Roman" w:hAnsi="Times New Roman"/>
        </w:rPr>
        <w:t xml:space="preserve">DOE </w:t>
      </w:r>
      <w:r w:rsidR="00C42465" w:rsidRPr="00092225">
        <w:rPr>
          <w:rFonts w:ascii="Times New Roman" w:hAnsi="Times New Roman"/>
        </w:rPr>
        <w:t>national laboratories, the Nuclear Energy Institute (NEI),</w:t>
      </w:r>
      <w:r w:rsidRPr="00092225">
        <w:rPr>
          <w:rFonts w:ascii="Times New Roman" w:hAnsi="Times New Roman"/>
        </w:rPr>
        <w:t xml:space="preserve"> the Electric Power Research Institute (EPRI), </w:t>
      </w:r>
      <w:r w:rsidR="00C42465" w:rsidRPr="00092225">
        <w:rPr>
          <w:rFonts w:ascii="Times New Roman" w:hAnsi="Times New Roman"/>
        </w:rPr>
        <w:t xml:space="preserve"> utility </w:t>
      </w:r>
      <w:r w:rsidRPr="00092225">
        <w:rPr>
          <w:rFonts w:ascii="Times New Roman" w:hAnsi="Times New Roman"/>
        </w:rPr>
        <w:t xml:space="preserve">staff </w:t>
      </w:r>
      <w:r w:rsidR="00C42465" w:rsidRPr="00092225">
        <w:rPr>
          <w:rFonts w:ascii="Times New Roman" w:hAnsi="Times New Roman"/>
        </w:rPr>
        <w:t>representi</w:t>
      </w:r>
      <w:r w:rsidRPr="00092225">
        <w:rPr>
          <w:rFonts w:ascii="Times New Roman" w:hAnsi="Times New Roman"/>
        </w:rPr>
        <w:t xml:space="preserve">ng approximately 70% of the form respondents, </w:t>
      </w:r>
      <w:r w:rsidR="00C42465" w:rsidRPr="00092225">
        <w:rPr>
          <w:rFonts w:ascii="Times New Roman" w:hAnsi="Times New Roman"/>
        </w:rPr>
        <w:t xml:space="preserve"> lawyers representing NEI and the utilities, </w:t>
      </w:r>
      <w:r w:rsidRPr="00092225">
        <w:rPr>
          <w:rFonts w:ascii="Times New Roman" w:hAnsi="Times New Roman"/>
        </w:rPr>
        <w:t xml:space="preserve">representatives from the three major </w:t>
      </w:r>
      <w:r w:rsidR="00C42465" w:rsidRPr="00092225">
        <w:rPr>
          <w:rFonts w:ascii="Times New Roman" w:hAnsi="Times New Roman"/>
        </w:rPr>
        <w:t>fuel vendors</w:t>
      </w:r>
      <w:r w:rsidRPr="00092225">
        <w:rPr>
          <w:rFonts w:ascii="Times New Roman" w:hAnsi="Times New Roman"/>
        </w:rPr>
        <w:t xml:space="preserve"> and manufacturers</w:t>
      </w:r>
      <w:r w:rsidR="00C42465" w:rsidRPr="00092225">
        <w:rPr>
          <w:rFonts w:ascii="Times New Roman" w:hAnsi="Times New Roman"/>
        </w:rPr>
        <w:t>, and other interested parties</w:t>
      </w:r>
      <w:r w:rsidRPr="00092225">
        <w:rPr>
          <w:rFonts w:ascii="Times New Roman" w:hAnsi="Times New Roman"/>
        </w:rPr>
        <w:t>.</w:t>
      </w:r>
      <w:r w:rsidR="00C42465" w:rsidRPr="00092225">
        <w:rPr>
          <w:rFonts w:ascii="Times New Roman" w:hAnsi="Times New Roman"/>
        </w:rPr>
        <w:t xml:space="preserve"> </w:t>
      </w:r>
      <w:r w:rsidR="001051BD">
        <w:rPr>
          <w:rFonts w:ascii="Times New Roman" w:hAnsi="Times New Roman"/>
        </w:rPr>
        <w:t>S</w:t>
      </w:r>
      <w:r w:rsidRPr="00092225">
        <w:rPr>
          <w:rFonts w:ascii="Times New Roman" w:hAnsi="Times New Roman"/>
        </w:rPr>
        <w:t>eries of d</w:t>
      </w:r>
      <w:r w:rsidR="00C42465" w:rsidRPr="00092225">
        <w:rPr>
          <w:rFonts w:ascii="Times New Roman" w:hAnsi="Times New Roman"/>
        </w:rPr>
        <w:t xml:space="preserve">raft and revised mockups of a </w:t>
      </w:r>
      <w:r w:rsidRPr="00092225">
        <w:rPr>
          <w:rFonts w:ascii="Times New Roman" w:hAnsi="Times New Roman"/>
        </w:rPr>
        <w:t xml:space="preserve">proposed redesigned </w:t>
      </w:r>
      <w:r w:rsidR="00C42465" w:rsidRPr="00092225">
        <w:rPr>
          <w:rFonts w:ascii="Times New Roman" w:hAnsi="Times New Roman"/>
        </w:rPr>
        <w:t xml:space="preserve">GC-859 survey form </w:t>
      </w:r>
      <w:r w:rsidRPr="00092225">
        <w:rPr>
          <w:rFonts w:ascii="Times New Roman" w:hAnsi="Times New Roman"/>
        </w:rPr>
        <w:t>were</w:t>
      </w:r>
      <w:r w:rsidR="00C42465" w:rsidRPr="00092225">
        <w:rPr>
          <w:rFonts w:ascii="Times New Roman" w:hAnsi="Times New Roman"/>
        </w:rPr>
        <w:t xml:space="preserve"> developed for use in these meetings.  </w:t>
      </w:r>
      <w:r w:rsidRPr="00092225">
        <w:rPr>
          <w:rFonts w:ascii="Times New Roman" w:hAnsi="Times New Roman"/>
        </w:rPr>
        <w:t>All issues regarding the content of the survey form were resolved during these meeting</w:t>
      </w:r>
      <w:r w:rsidR="001051BD">
        <w:rPr>
          <w:rFonts w:ascii="Times New Roman" w:hAnsi="Times New Roman"/>
        </w:rPr>
        <w:t>s</w:t>
      </w:r>
      <w:r w:rsidRPr="00092225">
        <w:rPr>
          <w:rFonts w:ascii="Times New Roman" w:hAnsi="Times New Roman"/>
        </w:rPr>
        <w:t xml:space="preserve"> and subsequent dialog.</w:t>
      </w:r>
      <w:r w:rsidR="00C42465" w:rsidRPr="00092225">
        <w:rPr>
          <w:rFonts w:ascii="Times New Roman" w:hAnsi="Times New Roman"/>
        </w:rPr>
        <w:t xml:space="preserve"> </w:t>
      </w:r>
    </w:p>
    <w:p w:rsidR="00D85913" w:rsidRPr="00092225" w:rsidRDefault="00D85913">
      <w:pPr>
        <w:widowControl/>
        <w:autoSpaceDE/>
        <w:autoSpaceDN/>
        <w:adjustRightInd/>
        <w:rPr>
          <w:rFonts w:ascii="Times New Roman" w:hAnsi="Times New Roman"/>
          <w:u w:val="single"/>
        </w:rPr>
      </w:pPr>
    </w:p>
    <w:p w:rsidR="009A73DD" w:rsidRPr="00092225" w:rsidRDefault="009F3745" w:rsidP="0030011E">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 xml:space="preserve">Payments or Gifts to </w:t>
      </w:r>
      <w:r w:rsidR="00F704AB" w:rsidRPr="00092225">
        <w:rPr>
          <w:rFonts w:ascii="Times New Roman" w:hAnsi="Times New Roman"/>
          <w:u w:val="single"/>
        </w:rPr>
        <w:t>Respondents</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9A73DD" w:rsidRPr="00092225" w:rsidRDefault="009A73DD"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Pr>
          <w:rFonts w:ascii="Times New Roman" w:hAnsi="Times New Roman"/>
        </w:rPr>
      </w:pPr>
      <w:r w:rsidRPr="00092225">
        <w:rPr>
          <w:rFonts w:ascii="Times New Roman" w:hAnsi="Times New Roman"/>
        </w:rPr>
        <w:t>There are no provisions for payments to respondents.</w:t>
      </w:r>
    </w:p>
    <w:p w:rsidR="00800275" w:rsidRPr="00092225" w:rsidRDefault="0080027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p>
    <w:p w:rsidR="009A73DD" w:rsidRPr="00092225" w:rsidRDefault="009A73DD" w:rsidP="0030011E">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Provisions Regarding</w:t>
      </w:r>
      <w:r w:rsidR="00795AC8">
        <w:rPr>
          <w:rFonts w:ascii="Times New Roman" w:hAnsi="Times New Roman"/>
          <w:u w:val="single"/>
        </w:rPr>
        <w:t xml:space="preserve"> Disclosure of Information</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9A73DD" w:rsidRPr="00092225" w:rsidRDefault="009A73DD"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 xml:space="preserve">The information is collected under </w:t>
      </w:r>
      <w:r w:rsidR="001903EC" w:rsidRPr="00092225">
        <w:rPr>
          <w:rFonts w:ascii="Times New Roman" w:hAnsi="Times New Roman"/>
        </w:rPr>
        <w:t>the Standard C</w:t>
      </w:r>
      <w:r w:rsidRPr="00092225">
        <w:rPr>
          <w:rFonts w:ascii="Times New Roman" w:hAnsi="Times New Roman"/>
        </w:rPr>
        <w:t>ontract</w:t>
      </w:r>
      <w:r w:rsidR="001903EC" w:rsidRPr="00092225">
        <w:rPr>
          <w:rFonts w:ascii="Times New Roman" w:hAnsi="Times New Roman"/>
        </w:rPr>
        <w:t xml:space="preserve"> for Disposal of Spent Nuclear Fuel and/or High-Level Radioactive Waste</w:t>
      </w:r>
      <w:r w:rsidRPr="00092225">
        <w:rPr>
          <w:rFonts w:ascii="Times New Roman" w:hAnsi="Times New Roman"/>
        </w:rPr>
        <w:t>.  In accordance with the terms of that contract, companies are allowed to mark any data supplied under the contract as "proprietary data"</w:t>
      </w:r>
      <w:r w:rsidR="001903C9" w:rsidRPr="00092225">
        <w:rPr>
          <w:rFonts w:ascii="Times New Roman" w:hAnsi="Times New Roman"/>
        </w:rPr>
        <w:t>.</w:t>
      </w:r>
      <w:r w:rsidRPr="00092225">
        <w:rPr>
          <w:rFonts w:ascii="Times New Roman" w:hAnsi="Times New Roman"/>
        </w:rPr>
        <w:t xml:space="preserve">  See 10 C.F.R. 961.11, Article XXI - Rights in Technical Data.  Although a large part of the information furnished is publicly available, this information is not typically published by the D</w:t>
      </w:r>
      <w:r w:rsidR="001903EC" w:rsidRPr="00092225">
        <w:rPr>
          <w:rFonts w:ascii="Times New Roman" w:hAnsi="Times New Roman"/>
        </w:rPr>
        <w:t>epartment of Energy</w:t>
      </w:r>
      <w:r w:rsidRPr="00092225">
        <w:rPr>
          <w:rFonts w:ascii="Times New Roman" w:hAnsi="Times New Roman"/>
        </w:rPr>
        <w:t xml:space="preserve">.  If a request for the information is received, to the extent that information is not in the public domain or has been marked as "proprietary data," the procedures listed below will be followed.  </w:t>
      </w:r>
    </w:p>
    <w:p w:rsidR="009A73DD" w:rsidRPr="00092225" w:rsidRDefault="009A73DD"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p>
    <w:p w:rsidR="009A73DD" w:rsidRPr="00092225" w:rsidRDefault="008161A1"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 xml:space="preserve">The information reported on Form </w:t>
      </w:r>
      <w:r w:rsidR="00AE5609" w:rsidRPr="00092225">
        <w:rPr>
          <w:rFonts w:ascii="Times New Roman" w:hAnsi="Times New Roman"/>
        </w:rPr>
        <w:t>GC-859</w:t>
      </w:r>
      <w:r w:rsidRPr="00092225">
        <w:rPr>
          <w:rFonts w:ascii="Times New Roman" w:hAnsi="Times New Roman"/>
        </w:rPr>
        <w:t xml:space="preserve"> will be protected and not disclosed to the public to the extent that it satisfies the criteria for exemption under the Freedom of Information Act (FOIA), 5 U.S.C. §552, the Department of Energy (DOE) regulations, 10 C.F.R. §1004.11, implementing the FOIA, and the Trade Secrets Act, 18 U.S.C. §</w:t>
      </w:r>
      <w:r w:rsidR="00FD3553" w:rsidRPr="00092225">
        <w:rPr>
          <w:rFonts w:ascii="Times New Roman" w:hAnsi="Times New Roman"/>
        </w:rPr>
        <w:t>1905.</w:t>
      </w:r>
    </w:p>
    <w:p w:rsidR="009A73DD" w:rsidRPr="00092225" w:rsidRDefault="009A73DD"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p>
    <w:p w:rsidR="001F5369" w:rsidRDefault="00FD3553" w:rsidP="001F5369">
      <w:pPr>
        <w:pStyle w:val="BodyTextIndent"/>
        <w:ind w:left="720"/>
      </w:pPr>
      <w:r w:rsidRPr="00092225">
        <w:t xml:space="preserve">The Federal Energy Administration Act requires the EIA to provide company-specific data to other Federal agencies when requested for official use. The information reported on this form may also be made available, upon request, to another DOE component; to any Committee of </w:t>
      </w:r>
      <w:r w:rsidRPr="00092225">
        <w:lastRenderedPageBreak/>
        <w:t xml:space="preserve">Congress, the Government Accountability Office, or other Federal agencies authorized by law to receive such information. </w:t>
      </w:r>
      <w:r w:rsidR="006F3103" w:rsidRPr="00092225">
        <w:t xml:space="preserve">A court of competent jurisdiction may obtain this information in response to an order. The information may be used for any non-statistical purposes such as </w:t>
      </w:r>
      <w:r w:rsidR="00CB7B61" w:rsidRPr="00092225">
        <w:t>administrative</w:t>
      </w:r>
      <w:r w:rsidR="006F3103" w:rsidRPr="00092225">
        <w:t>, regulatory, law enforcement, or adjudicatory purposes.</w:t>
      </w:r>
    </w:p>
    <w:p w:rsidR="001F5369" w:rsidRDefault="001F5369" w:rsidP="001F5369">
      <w:pPr>
        <w:pStyle w:val="BodyTextIndent"/>
        <w:ind w:left="720"/>
      </w:pPr>
    </w:p>
    <w:p w:rsidR="009A73DD" w:rsidRPr="00092225" w:rsidRDefault="005A4824" w:rsidP="001F5369">
      <w:pPr>
        <w:pStyle w:val="BodyTextIndent"/>
        <w:ind w:left="720"/>
      </w:pPr>
      <w:r w:rsidRPr="00092225">
        <w:t>EIA has an agreement to provide company-specific information to the DOE Office of Standard Contract Management</w:t>
      </w:r>
      <w:r w:rsidR="00AE5609" w:rsidRPr="00092225">
        <w:t>, within the Office of the General Counsel</w:t>
      </w:r>
      <w:r w:rsidRPr="00092225">
        <w:t xml:space="preserve">. The data are used for administrative, regulatory, and adjudicatory purposes only. Disclosure limitation procedures are not applied to the statistical data derived from this survey’s information. The agreement </w:t>
      </w:r>
      <w:r w:rsidR="009C69B0" w:rsidRPr="00092225">
        <w:t>requires that the information is protected and not disclosed to the public as set forth above.</w:t>
      </w:r>
    </w:p>
    <w:p w:rsidR="002620E0" w:rsidRPr="00092225" w:rsidRDefault="002620E0">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9A73DD" w:rsidRPr="00092225" w:rsidRDefault="009A73DD" w:rsidP="0030011E">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Questions of a Sensitive Nature</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9A73DD" w:rsidRPr="00092225" w:rsidRDefault="009A73DD" w:rsidP="00D11EF8">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There are no questions of a sensitive nature in these data collections.</w:t>
      </w:r>
    </w:p>
    <w:p w:rsidR="0053563E" w:rsidRPr="00092225" w:rsidRDefault="0053563E">
      <w:pPr>
        <w:widowControl/>
        <w:autoSpaceDE/>
        <w:autoSpaceDN/>
        <w:adjustRightInd/>
        <w:rPr>
          <w:rFonts w:ascii="Times New Roman" w:hAnsi="Times New Roman"/>
          <w:u w:val="single"/>
        </w:rPr>
      </w:pPr>
    </w:p>
    <w:p w:rsidR="009A73DD" w:rsidRPr="00092225" w:rsidRDefault="009A73DD" w:rsidP="0030011E">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r w:rsidRPr="00092225">
        <w:rPr>
          <w:rFonts w:ascii="Times New Roman" w:hAnsi="Times New Roman"/>
          <w:u w:val="single"/>
        </w:rPr>
        <w:t>Estimate of Respondent Burden</w:t>
      </w:r>
    </w:p>
    <w:p w:rsidR="00AE5609" w:rsidRPr="00092225" w:rsidRDefault="00AE5609" w:rsidP="00AE5609">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p>
    <w:p w:rsidR="00AE5609" w:rsidRPr="00092225" w:rsidRDefault="00AE5609" w:rsidP="00EE26EE">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 xml:space="preserve">Current plans call for the survey to be collected once every five years, so respondents will only file the Form GC-859 once over the three-year approval period, for an average of 1/3 of a response per year from each respondent.  For the three-year approval period, the annual estimate is 46 responses.  The estimated number of annual burden hours of 3106.7 per year is obtained by multiplying the burden per response for each category by the corresponding number of annual responses and adding the burden estimates for each category.  </w:t>
      </w:r>
    </w:p>
    <w:p w:rsidR="00005D13"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0" w:right="-720" w:hanging="7200"/>
        <w:rPr>
          <w:rFonts w:ascii="Times New Roman" w:hAnsi="Times New Roman"/>
        </w:rPr>
      </w:pPr>
      <w:r w:rsidRPr="00092225">
        <w:rPr>
          <w:rFonts w:ascii="Times New Roman" w:hAnsi="Times New Roman"/>
        </w:rPr>
        <w:t xml:space="preserve">                 </w:t>
      </w:r>
    </w:p>
    <w:tbl>
      <w:tblPr>
        <w:tblW w:w="8640" w:type="dxa"/>
        <w:jc w:val="center"/>
        <w:tblLook w:val="04A0" w:firstRow="1" w:lastRow="0" w:firstColumn="1" w:lastColumn="0" w:noHBand="0" w:noVBand="1"/>
      </w:tblPr>
      <w:tblGrid>
        <w:gridCol w:w="1770"/>
        <w:gridCol w:w="1567"/>
        <w:gridCol w:w="1482"/>
        <w:gridCol w:w="1482"/>
        <w:gridCol w:w="1482"/>
        <w:gridCol w:w="857"/>
      </w:tblGrid>
      <w:tr w:rsidR="001F5369" w:rsidRPr="001F5369" w:rsidTr="00EA2171">
        <w:trPr>
          <w:trHeight w:val="540"/>
          <w:jc w:val="center"/>
        </w:trPr>
        <w:tc>
          <w:tcPr>
            <w:tcW w:w="7480" w:type="dxa"/>
            <w:gridSpan w:val="5"/>
            <w:tcBorders>
              <w:top w:val="single" w:sz="12" w:space="0" w:color="auto"/>
              <w:left w:val="single" w:sz="12" w:space="0" w:color="auto"/>
              <w:bottom w:val="single" w:sz="8" w:space="0" w:color="auto"/>
              <w:right w:val="single" w:sz="8" w:space="0" w:color="000000"/>
            </w:tcBorders>
            <w:shd w:val="clear" w:color="000000" w:fill="000000"/>
            <w:vAlign w:val="center"/>
            <w:hideMark/>
          </w:tcPr>
          <w:p w:rsidR="001F5369" w:rsidRPr="001F5369" w:rsidRDefault="001F5369" w:rsidP="001F5369">
            <w:pPr>
              <w:widowControl/>
              <w:autoSpaceDE/>
              <w:autoSpaceDN/>
              <w:adjustRightInd/>
              <w:jc w:val="center"/>
              <w:rPr>
                <w:rFonts w:ascii="Times New Roman" w:hAnsi="Times New Roman"/>
                <w:b/>
                <w:bCs/>
                <w:color w:val="FFFFFF"/>
                <w:sz w:val="28"/>
                <w:szCs w:val="28"/>
              </w:rPr>
            </w:pPr>
            <w:r w:rsidRPr="001F5369">
              <w:rPr>
                <w:rFonts w:ascii="Times New Roman" w:hAnsi="Times New Roman"/>
                <w:b/>
                <w:bCs/>
                <w:color w:val="FFFFFF"/>
                <w:sz w:val="28"/>
                <w:szCs w:val="28"/>
              </w:rPr>
              <w:t>Form GC–859, ‘‘Nuclear Fuel Data Survey’’</w:t>
            </w:r>
          </w:p>
        </w:tc>
        <w:tc>
          <w:tcPr>
            <w:tcW w:w="740" w:type="dxa"/>
            <w:tcBorders>
              <w:top w:val="single" w:sz="12" w:space="0" w:color="auto"/>
              <w:left w:val="nil"/>
              <w:bottom w:val="nil"/>
              <w:right w:val="single" w:sz="12" w:space="0" w:color="auto"/>
            </w:tcBorders>
            <w:shd w:val="clear" w:color="000000" w:fill="000000"/>
            <w:noWrap/>
            <w:vAlign w:val="center"/>
            <w:hideMark/>
          </w:tcPr>
          <w:p w:rsidR="001F5369" w:rsidRPr="001F5369" w:rsidRDefault="001F5369" w:rsidP="001F5369">
            <w:pPr>
              <w:widowControl/>
              <w:autoSpaceDE/>
              <w:autoSpaceDN/>
              <w:adjustRightInd/>
              <w:jc w:val="center"/>
              <w:rPr>
                <w:rFonts w:ascii="Calibri" w:hAnsi="Calibri" w:cs="Calibri"/>
                <w:color w:val="000000"/>
                <w:sz w:val="22"/>
                <w:szCs w:val="22"/>
              </w:rPr>
            </w:pPr>
            <w:r w:rsidRPr="001F5369">
              <w:rPr>
                <w:rFonts w:ascii="Calibri" w:hAnsi="Calibri" w:cs="Calibri"/>
                <w:color w:val="000000"/>
                <w:sz w:val="22"/>
                <w:szCs w:val="22"/>
              </w:rPr>
              <w:t> </w:t>
            </w:r>
          </w:p>
        </w:tc>
      </w:tr>
      <w:tr w:rsidR="001F5369" w:rsidRPr="001F5369" w:rsidTr="00EA2171">
        <w:trPr>
          <w:trHeight w:val="864"/>
          <w:jc w:val="center"/>
        </w:trPr>
        <w:tc>
          <w:tcPr>
            <w:tcW w:w="1720" w:type="dxa"/>
            <w:tcBorders>
              <w:top w:val="nil"/>
              <w:left w:val="single" w:sz="12" w:space="0" w:color="auto"/>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b/>
                <w:bCs/>
                <w:color w:val="000000"/>
              </w:rPr>
            </w:pPr>
            <w:r w:rsidRPr="001F5369">
              <w:rPr>
                <w:rFonts w:ascii="Times New Roman" w:hAnsi="Times New Roman"/>
                <w:b/>
                <w:bCs/>
                <w:color w:val="000000"/>
              </w:rPr>
              <w:t>Respondent Category</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b/>
                <w:bCs/>
                <w:color w:val="000000"/>
              </w:rPr>
            </w:pPr>
            <w:r w:rsidRPr="001F5369">
              <w:rPr>
                <w:rFonts w:ascii="Times New Roman" w:hAnsi="Times New Roman"/>
                <w:b/>
                <w:bCs/>
                <w:color w:val="000000"/>
              </w:rPr>
              <w:t>Total Respondents</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b/>
                <w:bCs/>
                <w:color w:val="000000"/>
              </w:rPr>
            </w:pPr>
            <w:r w:rsidRPr="001F5369">
              <w:rPr>
                <w:rFonts w:ascii="Times New Roman" w:hAnsi="Times New Roman"/>
                <w:b/>
                <w:bCs/>
                <w:color w:val="000000"/>
              </w:rPr>
              <w:t>Hours / Response</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b/>
                <w:bCs/>
                <w:color w:val="000000"/>
              </w:rPr>
            </w:pPr>
            <w:r w:rsidRPr="001F5369">
              <w:rPr>
                <w:rFonts w:ascii="Times New Roman" w:hAnsi="Times New Roman"/>
                <w:b/>
                <w:bCs/>
                <w:color w:val="000000"/>
              </w:rPr>
              <w:t>Total Hours</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81606B">
            <w:pPr>
              <w:widowControl/>
              <w:autoSpaceDE/>
              <w:autoSpaceDN/>
              <w:adjustRightInd/>
              <w:jc w:val="center"/>
              <w:rPr>
                <w:rFonts w:ascii="Times New Roman" w:hAnsi="Times New Roman"/>
                <w:b/>
                <w:bCs/>
                <w:color w:val="000000"/>
              </w:rPr>
            </w:pPr>
            <w:r w:rsidRPr="001F5369">
              <w:rPr>
                <w:rFonts w:ascii="Times New Roman" w:hAnsi="Times New Roman"/>
                <w:b/>
                <w:bCs/>
                <w:color w:val="000000"/>
              </w:rPr>
              <w:t>Annual Responses</w:t>
            </w:r>
          </w:p>
        </w:tc>
        <w:tc>
          <w:tcPr>
            <w:tcW w:w="740" w:type="dxa"/>
            <w:tcBorders>
              <w:top w:val="nil"/>
              <w:left w:val="nil"/>
              <w:bottom w:val="nil"/>
              <w:right w:val="single" w:sz="12" w:space="0" w:color="auto"/>
            </w:tcBorders>
            <w:shd w:val="clear" w:color="000000" w:fill="000000"/>
            <w:noWrap/>
            <w:vAlign w:val="center"/>
            <w:hideMark/>
          </w:tcPr>
          <w:p w:rsidR="001F5369" w:rsidRPr="001F5369" w:rsidRDefault="001F5369" w:rsidP="001F5369">
            <w:pPr>
              <w:widowControl/>
              <w:autoSpaceDE/>
              <w:autoSpaceDN/>
              <w:adjustRightInd/>
              <w:jc w:val="center"/>
              <w:rPr>
                <w:rFonts w:ascii="Calibri" w:hAnsi="Calibri" w:cs="Calibri"/>
                <w:color w:val="000000"/>
                <w:sz w:val="22"/>
                <w:szCs w:val="22"/>
              </w:rPr>
            </w:pPr>
            <w:r w:rsidRPr="001F5369">
              <w:rPr>
                <w:rFonts w:ascii="Calibri" w:hAnsi="Calibri" w:cs="Calibri"/>
                <w:color w:val="000000"/>
                <w:sz w:val="22"/>
                <w:szCs w:val="22"/>
              </w:rPr>
              <w:t> </w:t>
            </w:r>
          </w:p>
        </w:tc>
      </w:tr>
      <w:tr w:rsidR="001F5369" w:rsidRPr="001F5369" w:rsidTr="00EA2171">
        <w:trPr>
          <w:trHeight w:val="576"/>
          <w:jc w:val="center"/>
        </w:trPr>
        <w:tc>
          <w:tcPr>
            <w:tcW w:w="1720" w:type="dxa"/>
            <w:tcBorders>
              <w:top w:val="nil"/>
              <w:left w:val="single" w:sz="12" w:space="0" w:color="auto"/>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Operating Nuclear Reactors</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104</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80</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8320</w:t>
            </w:r>
          </w:p>
        </w:tc>
        <w:tc>
          <w:tcPr>
            <w:tcW w:w="1440" w:type="dxa"/>
            <w:tcBorders>
              <w:top w:val="nil"/>
              <w:left w:val="nil"/>
              <w:bottom w:val="single" w:sz="8" w:space="0" w:color="auto"/>
              <w:right w:val="single" w:sz="8" w:space="0" w:color="auto"/>
            </w:tcBorders>
            <w:shd w:val="clear" w:color="auto" w:fill="auto"/>
            <w:noWrap/>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34.67</w:t>
            </w:r>
          </w:p>
        </w:tc>
        <w:tc>
          <w:tcPr>
            <w:tcW w:w="740" w:type="dxa"/>
            <w:tcBorders>
              <w:top w:val="nil"/>
              <w:left w:val="nil"/>
              <w:bottom w:val="nil"/>
              <w:right w:val="single" w:sz="12" w:space="0" w:color="auto"/>
            </w:tcBorders>
            <w:shd w:val="clear" w:color="000000" w:fill="000000"/>
            <w:noWrap/>
            <w:vAlign w:val="center"/>
            <w:hideMark/>
          </w:tcPr>
          <w:p w:rsidR="001F5369" w:rsidRPr="001F5369" w:rsidRDefault="001F5369" w:rsidP="001F5369">
            <w:pPr>
              <w:widowControl/>
              <w:autoSpaceDE/>
              <w:autoSpaceDN/>
              <w:adjustRightInd/>
              <w:jc w:val="center"/>
              <w:rPr>
                <w:rFonts w:ascii="Calibri" w:hAnsi="Calibri" w:cs="Calibri"/>
                <w:color w:val="000000"/>
                <w:sz w:val="22"/>
                <w:szCs w:val="22"/>
              </w:rPr>
            </w:pPr>
            <w:r w:rsidRPr="001F5369">
              <w:rPr>
                <w:rFonts w:ascii="Calibri" w:hAnsi="Calibri" w:cs="Calibri"/>
                <w:color w:val="000000"/>
                <w:sz w:val="22"/>
                <w:szCs w:val="22"/>
              </w:rPr>
              <w:t> </w:t>
            </w:r>
          </w:p>
        </w:tc>
      </w:tr>
      <w:tr w:rsidR="001F5369" w:rsidRPr="001F5369" w:rsidTr="00EA2171">
        <w:trPr>
          <w:trHeight w:val="864"/>
          <w:jc w:val="center"/>
        </w:trPr>
        <w:tc>
          <w:tcPr>
            <w:tcW w:w="1720" w:type="dxa"/>
            <w:tcBorders>
              <w:top w:val="nil"/>
              <w:left w:val="single" w:sz="12" w:space="0" w:color="auto"/>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Permanently Shut Down Nuclear Reactors</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16</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40</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640</w:t>
            </w:r>
          </w:p>
        </w:tc>
        <w:tc>
          <w:tcPr>
            <w:tcW w:w="1440" w:type="dxa"/>
            <w:tcBorders>
              <w:top w:val="nil"/>
              <w:left w:val="nil"/>
              <w:bottom w:val="single" w:sz="8" w:space="0" w:color="auto"/>
              <w:right w:val="single" w:sz="8" w:space="0" w:color="auto"/>
            </w:tcBorders>
            <w:shd w:val="clear" w:color="auto" w:fill="auto"/>
            <w:noWrap/>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5.33</w:t>
            </w:r>
          </w:p>
        </w:tc>
        <w:tc>
          <w:tcPr>
            <w:tcW w:w="740" w:type="dxa"/>
            <w:tcBorders>
              <w:top w:val="nil"/>
              <w:left w:val="nil"/>
              <w:bottom w:val="nil"/>
              <w:right w:val="single" w:sz="12" w:space="0" w:color="auto"/>
            </w:tcBorders>
            <w:shd w:val="clear" w:color="000000" w:fill="000000"/>
            <w:noWrap/>
            <w:vAlign w:val="center"/>
            <w:hideMark/>
          </w:tcPr>
          <w:p w:rsidR="001F5369" w:rsidRPr="001F5369" w:rsidRDefault="001F5369" w:rsidP="001F5369">
            <w:pPr>
              <w:widowControl/>
              <w:autoSpaceDE/>
              <w:autoSpaceDN/>
              <w:adjustRightInd/>
              <w:jc w:val="center"/>
              <w:rPr>
                <w:rFonts w:ascii="Calibri" w:hAnsi="Calibri" w:cs="Calibri"/>
                <w:color w:val="000000"/>
                <w:sz w:val="22"/>
                <w:szCs w:val="22"/>
              </w:rPr>
            </w:pPr>
            <w:r w:rsidRPr="001F5369">
              <w:rPr>
                <w:rFonts w:ascii="Calibri" w:hAnsi="Calibri" w:cs="Calibri"/>
                <w:color w:val="000000"/>
                <w:sz w:val="22"/>
                <w:szCs w:val="22"/>
              </w:rPr>
              <w:t> </w:t>
            </w:r>
          </w:p>
        </w:tc>
      </w:tr>
      <w:tr w:rsidR="001F5369" w:rsidRPr="001F5369" w:rsidTr="00EA2171">
        <w:trPr>
          <w:trHeight w:val="576"/>
          <w:jc w:val="center"/>
        </w:trPr>
        <w:tc>
          <w:tcPr>
            <w:tcW w:w="1720" w:type="dxa"/>
            <w:tcBorders>
              <w:top w:val="nil"/>
              <w:left w:val="single" w:sz="12" w:space="0" w:color="auto"/>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Storage Facilities</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8</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20</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160</w:t>
            </w:r>
          </w:p>
        </w:tc>
        <w:tc>
          <w:tcPr>
            <w:tcW w:w="1440" w:type="dxa"/>
            <w:tcBorders>
              <w:top w:val="nil"/>
              <w:left w:val="nil"/>
              <w:bottom w:val="single" w:sz="8" w:space="0" w:color="auto"/>
              <w:right w:val="single" w:sz="8" w:space="0" w:color="auto"/>
            </w:tcBorders>
            <w:shd w:val="clear" w:color="auto" w:fill="auto"/>
            <w:noWrap/>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2.67</w:t>
            </w:r>
          </w:p>
        </w:tc>
        <w:tc>
          <w:tcPr>
            <w:tcW w:w="740" w:type="dxa"/>
            <w:tcBorders>
              <w:top w:val="nil"/>
              <w:left w:val="nil"/>
              <w:bottom w:val="nil"/>
              <w:right w:val="single" w:sz="12" w:space="0" w:color="auto"/>
            </w:tcBorders>
            <w:shd w:val="clear" w:color="000000" w:fill="000000"/>
            <w:noWrap/>
            <w:vAlign w:val="center"/>
            <w:hideMark/>
          </w:tcPr>
          <w:p w:rsidR="001F5369" w:rsidRPr="001F5369" w:rsidRDefault="001F5369" w:rsidP="001F5369">
            <w:pPr>
              <w:widowControl/>
              <w:autoSpaceDE/>
              <w:autoSpaceDN/>
              <w:adjustRightInd/>
              <w:jc w:val="center"/>
              <w:rPr>
                <w:rFonts w:ascii="Calibri" w:hAnsi="Calibri" w:cs="Calibri"/>
                <w:color w:val="000000"/>
                <w:sz w:val="22"/>
                <w:szCs w:val="22"/>
              </w:rPr>
            </w:pPr>
            <w:r w:rsidRPr="001F5369">
              <w:rPr>
                <w:rFonts w:ascii="Calibri" w:hAnsi="Calibri" w:cs="Calibri"/>
                <w:color w:val="000000"/>
                <w:sz w:val="22"/>
                <w:szCs w:val="22"/>
              </w:rPr>
              <w:t> </w:t>
            </w:r>
          </w:p>
        </w:tc>
      </w:tr>
      <w:tr w:rsidR="001F5369" w:rsidRPr="001F5369" w:rsidTr="00EA2171">
        <w:trPr>
          <w:trHeight w:val="576"/>
          <w:jc w:val="center"/>
        </w:trPr>
        <w:tc>
          <w:tcPr>
            <w:tcW w:w="1720" w:type="dxa"/>
            <w:tcBorders>
              <w:top w:val="nil"/>
              <w:left w:val="single" w:sz="12" w:space="0" w:color="auto"/>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Research/Test Reactors</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10</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20</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200</w:t>
            </w:r>
          </w:p>
        </w:tc>
        <w:tc>
          <w:tcPr>
            <w:tcW w:w="1440" w:type="dxa"/>
            <w:tcBorders>
              <w:top w:val="nil"/>
              <w:left w:val="nil"/>
              <w:bottom w:val="single" w:sz="8" w:space="0" w:color="auto"/>
              <w:right w:val="single" w:sz="8" w:space="0" w:color="auto"/>
            </w:tcBorders>
            <w:shd w:val="clear" w:color="auto" w:fill="auto"/>
            <w:noWrap/>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3.33</w:t>
            </w:r>
          </w:p>
        </w:tc>
        <w:tc>
          <w:tcPr>
            <w:tcW w:w="740" w:type="dxa"/>
            <w:tcBorders>
              <w:top w:val="nil"/>
              <w:left w:val="nil"/>
              <w:bottom w:val="nil"/>
              <w:right w:val="single" w:sz="12" w:space="0" w:color="auto"/>
            </w:tcBorders>
            <w:shd w:val="clear" w:color="000000" w:fill="000000"/>
            <w:noWrap/>
            <w:vAlign w:val="center"/>
            <w:hideMark/>
          </w:tcPr>
          <w:p w:rsidR="001F5369" w:rsidRPr="001F5369" w:rsidRDefault="001F5369" w:rsidP="001F5369">
            <w:pPr>
              <w:widowControl/>
              <w:autoSpaceDE/>
              <w:autoSpaceDN/>
              <w:adjustRightInd/>
              <w:jc w:val="center"/>
              <w:rPr>
                <w:rFonts w:ascii="Calibri" w:hAnsi="Calibri" w:cs="Calibri"/>
                <w:color w:val="000000"/>
                <w:sz w:val="22"/>
                <w:szCs w:val="22"/>
              </w:rPr>
            </w:pPr>
            <w:r w:rsidRPr="001F5369">
              <w:rPr>
                <w:rFonts w:ascii="Calibri" w:hAnsi="Calibri" w:cs="Calibri"/>
                <w:color w:val="000000"/>
                <w:sz w:val="22"/>
                <w:szCs w:val="22"/>
              </w:rPr>
              <w:t> </w:t>
            </w:r>
          </w:p>
        </w:tc>
      </w:tr>
      <w:tr w:rsidR="001F5369" w:rsidRPr="001F5369" w:rsidTr="00EA2171">
        <w:trPr>
          <w:trHeight w:val="432"/>
          <w:jc w:val="center"/>
        </w:trPr>
        <w:tc>
          <w:tcPr>
            <w:tcW w:w="1720" w:type="dxa"/>
            <w:tcBorders>
              <w:top w:val="nil"/>
              <w:left w:val="single" w:sz="12" w:space="0" w:color="auto"/>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Total</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138</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9320</w:t>
            </w:r>
          </w:p>
        </w:tc>
        <w:tc>
          <w:tcPr>
            <w:tcW w:w="1440" w:type="dxa"/>
            <w:tcBorders>
              <w:top w:val="nil"/>
              <w:left w:val="nil"/>
              <w:bottom w:val="single" w:sz="8" w:space="0" w:color="auto"/>
              <w:right w:val="single" w:sz="8" w:space="0" w:color="auto"/>
            </w:tcBorders>
            <w:shd w:val="clear" w:color="auto" w:fill="auto"/>
            <w:noWrap/>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46</w:t>
            </w:r>
          </w:p>
        </w:tc>
        <w:tc>
          <w:tcPr>
            <w:tcW w:w="740" w:type="dxa"/>
            <w:tcBorders>
              <w:top w:val="nil"/>
              <w:left w:val="nil"/>
              <w:bottom w:val="nil"/>
              <w:right w:val="single" w:sz="12" w:space="0" w:color="auto"/>
            </w:tcBorders>
            <w:shd w:val="clear" w:color="000000" w:fill="000000"/>
            <w:noWrap/>
            <w:vAlign w:val="center"/>
            <w:hideMark/>
          </w:tcPr>
          <w:p w:rsidR="001F5369" w:rsidRPr="001F5369" w:rsidRDefault="001F5369" w:rsidP="001F5369">
            <w:pPr>
              <w:widowControl/>
              <w:autoSpaceDE/>
              <w:autoSpaceDN/>
              <w:adjustRightInd/>
              <w:jc w:val="center"/>
              <w:rPr>
                <w:rFonts w:ascii="Calibri" w:hAnsi="Calibri" w:cs="Calibri"/>
                <w:color w:val="000000"/>
                <w:sz w:val="22"/>
                <w:szCs w:val="22"/>
              </w:rPr>
            </w:pPr>
            <w:r w:rsidRPr="001F5369">
              <w:rPr>
                <w:rFonts w:ascii="Calibri" w:hAnsi="Calibri" w:cs="Calibri"/>
                <w:color w:val="000000"/>
                <w:sz w:val="22"/>
                <w:szCs w:val="22"/>
              </w:rPr>
              <w:t> </w:t>
            </w:r>
          </w:p>
        </w:tc>
      </w:tr>
      <w:tr w:rsidR="001F5369" w:rsidRPr="001F5369" w:rsidTr="00EA2171">
        <w:trPr>
          <w:trHeight w:val="702"/>
          <w:jc w:val="center"/>
        </w:trPr>
        <w:tc>
          <w:tcPr>
            <w:tcW w:w="7480" w:type="dxa"/>
            <w:gridSpan w:val="5"/>
            <w:tcBorders>
              <w:top w:val="single" w:sz="8" w:space="0" w:color="auto"/>
              <w:left w:val="single" w:sz="12" w:space="0" w:color="auto"/>
              <w:bottom w:val="single" w:sz="8" w:space="0" w:color="auto"/>
              <w:right w:val="single" w:sz="8" w:space="0" w:color="000000"/>
            </w:tcBorders>
            <w:shd w:val="clear" w:color="auto" w:fill="auto"/>
            <w:vAlign w:val="center"/>
            <w:hideMark/>
          </w:tcPr>
          <w:p w:rsidR="001F5369" w:rsidRPr="001F5369" w:rsidRDefault="001F5369" w:rsidP="001F5369">
            <w:pPr>
              <w:widowControl/>
              <w:autoSpaceDE/>
              <w:autoSpaceDN/>
              <w:adjustRightInd/>
              <w:jc w:val="center"/>
              <w:rPr>
                <w:rFonts w:ascii="Times New Roman" w:hAnsi="Times New Roman"/>
                <w:color w:val="000000"/>
              </w:rPr>
            </w:pPr>
            <w:r w:rsidRPr="001F5369">
              <w:rPr>
                <w:rFonts w:ascii="Times New Roman" w:hAnsi="Times New Roman"/>
                <w:color w:val="000000"/>
              </w:rPr>
              <w:t>Respondents other than operating nuclear reactors are only required to respond to the sections of the survey applicable to them</w:t>
            </w:r>
          </w:p>
        </w:tc>
        <w:tc>
          <w:tcPr>
            <w:tcW w:w="740" w:type="dxa"/>
            <w:tcBorders>
              <w:top w:val="nil"/>
              <w:left w:val="nil"/>
              <w:bottom w:val="nil"/>
              <w:right w:val="single" w:sz="12" w:space="0" w:color="auto"/>
            </w:tcBorders>
            <w:shd w:val="clear" w:color="000000" w:fill="000000"/>
            <w:noWrap/>
            <w:vAlign w:val="center"/>
            <w:hideMark/>
          </w:tcPr>
          <w:p w:rsidR="001F5369" w:rsidRPr="001F5369" w:rsidRDefault="001F5369" w:rsidP="001F5369">
            <w:pPr>
              <w:widowControl/>
              <w:autoSpaceDE/>
              <w:autoSpaceDN/>
              <w:adjustRightInd/>
              <w:jc w:val="center"/>
              <w:rPr>
                <w:rFonts w:ascii="Calibri" w:hAnsi="Calibri" w:cs="Calibri"/>
                <w:color w:val="000000"/>
                <w:sz w:val="22"/>
                <w:szCs w:val="22"/>
              </w:rPr>
            </w:pPr>
            <w:r w:rsidRPr="001F5369">
              <w:rPr>
                <w:rFonts w:ascii="Calibri" w:hAnsi="Calibri" w:cs="Calibri"/>
                <w:color w:val="000000"/>
                <w:sz w:val="22"/>
                <w:szCs w:val="22"/>
              </w:rPr>
              <w:t> </w:t>
            </w:r>
          </w:p>
        </w:tc>
      </w:tr>
      <w:tr w:rsidR="001F5369" w:rsidRPr="001F5369" w:rsidTr="00EA2171">
        <w:trPr>
          <w:trHeight w:val="402"/>
          <w:jc w:val="center"/>
        </w:trPr>
        <w:tc>
          <w:tcPr>
            <w:tcW w:w="7480" w:type="dxa"/>
            <w:gridSpan w:val="5"/>
            <w:tcBorders>
              <w:top w:val="single" w:sz="8" w:space="0" w:color="auto"/>
              <w:left w:val="single" w:sz="12" w:space="0" w:color="auto"/>
              <w:bottom w:val="single" w:sz="12" w:space="0" w:color="auto"/>
              <w:right w:val="single" w:sz="8" w:space="0" w:color="000000"/>
            </w:tcBorders>
            <w:shd w:val="clear" w:color="auto" w:fill="auto"/>
            <w:vAlign w:val="center"/>
            <w:hideMark/>
          </w:tcPr>
          <w:p w:rsidR="001F5369" w:rsidRPr="001F5369" w:rsidRDefault="001F5369" w:rsidP="001F5369">
            <w:pPr>
              <w:widowControl/>
              <w:autoSpaceDE/>
              <w:autoSpaceDN/>
              <w:adjustRightInd/>
              <w:jc w:val="right"/>
              <w:rPr>
                <w:rFonts w:ascii="Times New Roman" w:hAnsi="Times New Roman"/>
                <w:b/>
                <w:bCs/>
                <w:color w:val="000000"/>
              </w:rPr>
            </w:pPr>
            <w:r w:rsidRPr="001F5369">
              <w:rPr>
                <w:rFonts w:ascii="Times New Roman" w:hAnsi="Times New Roman"/>
                <w:b/>
                <w:bCs/>
                <w:color w:val="000000"/>
              </w:rPr>
              <w:t>Total Annual Burden Hours</w:t>
            </w:r>
          </w:p>
        </w:tc>
        <w:tc>
          <w:tcPr>
            <w:tcW w:w="740" w:type="dxa"/>
            <w:tcBorders>
              <w:top w:val="nil"/>
              <w:left w:val="nil"/>
              <w:bottom w:val="single" w:sz="12" w:space="0" w:color="auto"/>
              <w:right w:val="single" w:sz="12" w:space="0" w:color="auto"/>
            </w:tcBorders>
            <w:shd w:val="clear" w:color="auto" w:fill="auto"/>
            <w:noWrap/>
            <w:vAlign w:val="center"/>
            <w:hideMark/>
          </w:tcPr>
          <w:p w:rsidR="001F5369" w:rsidRPr="001F5369" w:rsidRDefault="001F5369" w:rsidP="001F5369">
            <w:pPr>
              <w:widowControl/>
              <w:autoSpaceDE/>
              <w:autoSpaceDN/>
              <w:adjustRightInd/>
              <w:jc w:val="center"/>
              <w:rPr>
                <w:rFonts w:ascii="Calibri" w:hAnsi="Calibri" w:cs="Calibri"/>
                <w:b/>
                <w:bCs/>
                <w:color w:val="000000"/>
                <w:sz w:val="22"/>
                <w:szCs w:val="22"/>
              </w:rPr>
            </w:pPr>
            <w:r w:rsidRPr="001F5369">
              <w:rPr>
                <w:rFonts w:ascii="Calibri" w:hAnsi="Calibri" w:cs="Calibri"/>
                <w:b/>
                <w:bCs/>
                <w:color w:val="000000"/>
                <w:sz w:val="22"/>
                <w:szCs w:val="22"/>
              </w:rPr>
              <w:t>3106.7</w:t>
            </w:r>
          </w:p>
        </w:tc>
      </w:tr>
    </w:tbl>
    <w:p w:rsidR="00FE0AE2" w:rsidRDefault="00FE0AE2" w:rsidP="001F5369">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hanging="360"/>
        <w:jc w:val="center"/>
        <w:rPr>
          <w:rFonts w:ascii="Times New Roman" w:hAnsi="Times New Roman"/>
        </w:rPr>
      </w:pPr>
    </w:p>
    <w:p w:rsidR="00001C11" w:rsidRPr="00092225" w:rsidRDefault="00F62B52" w:rsidP="00EE26EE">
      <w:pPr>
        <w:tabs>
          <w:tab w:val="left" w:pos="-1440"/>
          <w:tab w:val="left" w:pos="-720"/>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 xml:space="preserve">The total annual cost burden, assuming one data collection in the three-year clearance period, is estimated to be $210,447.85. ($67.74/hour x 3,106.7 hours). An average cost per hour of $67.74 is used because that is the average loaded (salary plus benefits) cost for an EIA employee assigned to data survey work.  EIA assumes that the survey respondent workforce completing surveys for EIA is comparable with the EIA workforce.  </w:t>
      </w:r>
    </w:p>
    <w:p w:rsidR="00001C11" w:rsidRPr="00092225" w:rsidRDefault="00001C11" w:rsidP="00FE0AE2">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0" w:hanging="360"/>
        <w:rPr>
          <w:rFonts w:ascii="Times New Roman" w:hAnsi="Times New Roman"/>
        </w:rPr>
      </w:pPr>
    </w:p>
    <w:p w:rsidR="009A73DD" w:rsidRPr="00092225" w:rsidRDefault="00537B1B" w:rsidP="0030011E">
      <w:pPr>
        <w:pStyle w:val="ListParagraph"/>
        <w:widowControl/>
        <w:numPr>
          <w:ilvl w:val="0"/>
          <w:numId w:val="2"/>
        </w:numPr>
        <w:autoSpaceDE/>
        <w:autoSpaceDN/>
        <w:adjustRightInd/>
        <w:rPr>
          <w:rFonts w:ascii="Times New Roman" w:hAnsi="Times New Roman"/>
          <w:u w:val="single"/>
        </w:rPr>
      </w:pPr>
      <w:r w:rsidRPr="00092225">
        <w:rPr>
          <w:rFonts w:ascii="Times New Roman" w:hAnsi="Times New Roman"/>
          <w:u w:val="single"/>
        </w:rPr>
        <w:t>Annual Reporting and Record Keeping Cost</w:t>
      </w:r>
      <w:r w:rsidR="00FE0AE2" w:rsidRPr="00092225">
        <w:rPr>
          <w:rFonts w:ascii="Times New Roman" w:hAnsi="Times New Roman"/>
          <w:u w:val="single"/>
        </w:rPr>
        <w:t xml:space="preserve"> </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p>
    <w:p w:rsidR="0057024D" w:rsidRPr="00092225" w:rsidRDefault="009A73DD" w:rsidP="00676FCC">
      <w:pPr>
        <w:tabs>
          <w:tab w:val="left" w:pos="-1440"/>
          <w:tab w:val="left" w:pos="-720"/>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 xml:space="preserve">There are no </w:t>
      </w:r>
      <w:r w:rsidR="00537B1B" w:rsidRPr="00092225">
        <w:rPr>
          <w:rFonts w:ascii="Times New Roman" w:hAnsi="Times New Roman"/>
        </w:rPr>
        <w:t xml:space="preserve">additional </w:t>
      </w:r>
      <w:r w:rsidR="00D071BB" w:rsidRPr="00092225">
        <w:rPr>
          <w:rFonts w:ascii="Times New Roman" w:hAnsi="Times New Roman"/>
        </w:rPr>
        <w:t>c</w:t>
      </w:r>
      <w:r w:rsidRPr="00092225">
        <w:rPr>
          <w:rFonts w:ascii="Times New Roman" w:hAnsi="Times New Roman"/>
        </w:rPr>
        <w:t>apital</w:t>
      </w:r>
      <w:r w:rsidR="00D071BB" w:rsidRPr="00092225">
        <w:rPr>
          <w:rFonts w:ascii="Times New Roman" w:hAnsi="Times New Roman"/>
        </w:rPr>
        <w:t>, s</w:t>
      </w:r>
      <w:r w:rsidRPr="00092225">
        <w:rPr>
          <w:rFonts w:ascii="Times New Roman" w:hAnsi="Times New Roman"/>
        </w:rPr>
        <w:t>tart-up</w:t>
      </w:r>
      <w:r w:rsidR="00D071BB" w:rsidRPr="00092225">
        <w:rPr>
          <w:rFonts w:ascii="Times New Roman" w:hAnsi="Times New Roman"/>
        </w:rPr>
        <w:t>, or o</w:t>
      </w:r>
      <w:r w:rsidRPr="00092225">
        <w:rPr>
          <w:rFonts w:ascii="Times New Roman" w:hAnsi="Times New Roman"/>
        </w:rPr>
        <w:t>perati</w:t>
      </w:r>
      <w:r w:rsidR="00D071BB" w:rsidRPr="00092225">
        <w:rPr>
          <w:rFonts w:ascii="Times New Roman" w:hAnsi="Times New Roman"/>
        </w:rPr>
        <w:t>ng</w:t>
      </w:r>
      <w:r w:rsidRPr="00092225">
        <w:rPr>
          <w:rFonts w:ascii="Times New Roman" w:hAnsi="Times New Roman"/>
        </w:rPr>
        <w:t xml:space="preserve"> and </w:t>
      </w:r>
      <w:r w:rsidR="00D071BB" w:rsidRPr="00092225">
        <w:rPr>
          <w:rFonts w:ascii="Times New Roman" w:hAnsi="Times New Roman"/>
        </w:rPr>
        <w:t>m</w:t>
      </w:r>
      <w:r w:rsidRPr="00092225">
        <w:rPr>
          <w:rFonts w:ascii="Times New Roman" w:hAnsi="Times New Roman"/>
        </w:rPr>
        <w:t xml:space="preserve">aintenance </w:t>
      </w:r>
      <w:r w:rsidR="00D071BB" w:rsidRPr="00092225">
        <w:rPr>
          <w:rFonts w:ascii="Times New Roman" w:hAnsi="Times New Roman"/>
        </w:rPr>
        <w:t>c</w:t>
      </w:r>
      <w:r w:rsidRPr="00092225">
        <w:rPr>
          <w:rFonts w:ascii="Times New Roman" w:hAnsi="Times New Roman"/>
        </w:rPr>
        <w:t>osts</w:t>
      </w:r>
      <w:r w:rsidR="00D071BB" w:rsidRPr="00092225">
        <w:rPr>
          <w:rFonts w:ascii="Times New Roman" w:hAnsi="Times New Roman"/>
        </w:rPr>
        <w:t xml:space="preserve"> to respondents beyond the cost of the hours described in Item 12.</w:t>
      </w:r>
      <w:r w:rsidR="00EA79BC" w:rsidRPr="00092225">
        <w:rPr>
          <w:rFonts w:ascii="Times New Roman" w:hAnsi="Times New Roman"/>
        </w:rPr>
        <w:t xml:space="preserve">  </w:t>
      </w:r>
      <w:r w:rsidR="00F62B52" w:rsidRPr="00092225">
        <w:rPr>
          <w:rFonts w:ascii="Times New Roman" w:hAnsi="Times New Roman"/>
        </w:rPr>
        <w:t>The only costs are for the burden hours required to report on the Form GC-859.</w:t>
      </w:r>
    </w:p>
    <w:p w:rsidR="001D078B" w:rsidRPr="00092225" w:rsidRDefault="001D078B">
      <w:pPr>
        <w:widowControl/>
        <w:autoSpaceDE/>
        <w:autoSpaceDN/>
        <w:adjustRightInd/>
        <w:rPr>
          <w:rFonts w:ascii="Times New Roman" w:hAnsi="Times New Roman"/>
          <w:u w:val="single"/>
        </w:rPr>
      </w:pPr>
    </w:p>
    <w:p w:rsidR="009A73DD" w:rsidRPr="00092225" w:rsidRDefault="009A73DD" w:rsidP="0030011E">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r w:rsidRPr="00092225">
        <w:rPr>
          <w:rFonts w:ascii="Times New Roman" w:hAnsi="Times New Roman"/>
          <w:u w:val="single"/>
        </w:rPr>
        <w:t>Annualized Cost to the Federal Government</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0"/>
        <w:rPr>
          <w:rFonts w:ascii="Times New Roman" w:hAnsi="Times New Roman"/>
        </w:rPr>
      </w:pPr>
    </w:p>
    <w:p w:rsidR="008552C6" w:rsidRPr="00092225" w:rsidRDefault="008552C6" w:rsidP="00676FCC">
      <w:pPr>
        <w:pStyle w:val="BodyTextIndent2"/>
        <w:spacing w:line="240" w:lineRule="auto"/>
        <w:ind w:left="720"/>
        <w:rPr>
          <w:rFonts w:ascii="Times New Roman" w:hAnsi="Times New Roman"/>
        </w:rPr>
      </w:pPr>
      <w:r w:rsidRPr="00092225">
        <w:rPr>
          <w:rFonts w:ascii="Times New Roman" w:hAnsi="Times New Roman"/>
        </w:rPr>
        <w:t>The estimated annual cost to the Federal Government for the Form </w:t>
      </w:r>
      <w:r w:rsidR="00127BF5">
        <w:rPr>
          <w:rFonts w:ascii="Times New Roman" w:hAnsi="Times New Roman"/>
        </w:rPr>
        <w:t>GC</w:t>
      </w:r>
      <w:r w:rsidRPr="00092225">
        <w:rPr>
          <w:rFonts w:ascii="Times New Roman" w:hAnsi="Times New Roman"/>
        </w:rPr>
        <w:noBreakHyphen/>
        <w:t xml:space="preserve">859 data collection is shown below.  The figures below are developed on the assumption that the Form </w:t>
      </w:r>
      <w:r w:rsidR="00127BF5">
        <w:rPr>
          <w:rFonts w:ascii="Times New Roman" w:hAnsi="Times New Roman"/>
        </w:rPr>
        <w:t>GC</w:t>
      </w:r>
      <w:r w:rsidRPr="00092225">
        <w:rPr>
          <w:rFonts w:ascii="Times New Roman" w:hAnsi="Times New Roman"/>
        </w:rPr>
        <w:t xml:space="preserve">-859 data will be collected only once during the OMB approval period. </w:t>
      </w:r>
    </w:p>
    <w:p w:rsidR="00FA4326" w:rsidRDefault="009A73DD"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 xml:space="preserve">The </w:t>
      </w:r>
      <w:r w:rsidR="00487690" w:rsidRPr="00092225">
        <w:rPr>
          <w:rFonts w:ascii="Times New Roman" w:hAnsi="Times New Roman"/>
        </w:rPr>
        <w:t>estimated cost</w:t>
      </w:r>
      <w:r w:rsidRPr="00092225">
        <w:rPr>
          <w:rFonts w:ascii="Times New Roman" w:hAnsi="Times New Roman"/>
        </w:rPr>
        <w:t xml:space="preserve"> to the Federal Government for the Form </w:t>
      </w:r>
      <w:r w:rsidR="00F62B52" w:rsidRPr="00092225">
        <w:rPr>
          <w:rFonts w:ascii="Times New Roman" w:hAnsi="Times New Roman"/>
        </w:rPr>
        <w:t>GC-859</w:t>
      </w:r>
      <w:r w:rsidR="001D72A0" w:rsidRPr="00092225">
        <w:rPr>
          <w:rFonts w:ascii="Times New Roman" w:hAnsi="Times New Roman"/>
        </w:rPr>
        <w:t>,</w:t>
      </w:r>
      <w:r w:rsidRPr="00092225">
        <w:rPr>
          <w:rFonts w:ascii="Times New Roman" w:hAnsi="Times New Roman"/>
        </w:rPr>
        <w:t xml:space="preserve"> is $</w:t>
      </w:r>
      <w:r w:rsidR="00F53C79" w:rsidRPr="00092225">
        <w:rPr>
          <w:rFonts w:ascii="Times New Roman" w:hAnsi="Times New Roman"/>
        </w:rPr>
        <w:t>727,720.</w:t>
      </w:r>
      <w:r w:rsidRPr="00092225">
        <w:rPr>
          <w:rFonts w:ascii="Times New Roman" w:hAnsi="Times New Roman"/>
        </w:rPr>
        <w:t xml:space="preserve"> </w:t>
      </w:r>
      <w:r w:rsidR="009414B2" w:rsidRPr="00092225">
        <w:rPr>
          <w:rFonts w:ascii="Times New Roman" w:hAnsi="Times New Roman"/>
        </w:rPr>
        <w:t xml:space="preserve"> This includes the cost of</w:t>
      </w:r>
      <w:r w:rsidR="00767B23" w:rsidRPr="00092225">
        <w:rPr>
          <w:rFonts w:ascii="Times New Roman" w:hAnsi="Times New Roman"/>
        </w:rPr>
        <w:t xml:space="preserve"> </w:t>
      </w:r>
      <w:r w:rsidR="00F53C79" w:rsidRPr="00092225">
        <w:rPr>
          <w:rFonts w:ascii="Times New Roman" w:hAnsi="Times New Roman"/>
        </w:rPr>
        <w:t>3</w:t>
      </w:r>
      <w:r w:rsidR="00767B23" w:rsidRPr="00092225">
        <w:rPr>
          <w:rFonts w:ascii="Times New Roman" w:hAnsi="Times New Roman"/>
        </w:rPr>
        <w:t xml:space="preserve">0% time of </w:t>
      </w:r>
      <w:r w:rsidR="009414B2" w:rsidRPr="00092225">
        <w:rPr>
          <w:rFonts w:ascii="Times New Roman" w:hAnsi="Times New Roman"/>
        </w:rPr>
        <w:t>one EIA employee at $141,911</w:t>
      </w:r>
      <w:r w:rsidR="00767B23" w:rsidRPr="00092225">
        <w:rPr>
          <w:rFonts w:ascii="Times New Roman" w:hAnsi="Times New Roman"/>
        </w:rPr>
        <w:t xml:space="preserve"> per </w:t>
      </w:r>
      <w:r w:rsidR="001051BD">
        <w:rPr>
          <w:rFonts w:ascii="Times New Roman" w:hAnsi="Times New Roman"/>
        </w:rPr>
        <w:t xml:space="preserve">year </w:t>
      </w:r>
      <w:r w:rsidR="00767B23" w:rsidRPr="00092225">
        <w:rPr>
          <w:rFonts w:ascii="Times New Roman" w:hAnsi="Times New Roman"/>
        </w:rPr>
        <w:t>for three years and a total of $600,000</w:t>
      </w:r>
      <w:r w:rsidR="009414B2" w:rsidRPr="00092225">
        <w:rPr>
          <w:rFonts w:ascii="Times New Roman" w:hAnsi="Times New Roman"/>
        </w:rPr>
        <w:t xml:space="preserve"> in contractor costs. </w:t>
      </w:r>
      <w:r w:rsidRPr="00092225">
        <w:rPr>
          <w:rFonts w:ascii="Times New Roman" w:hAnsi="Times New Roman"/>
        </w:rPr>
        <w:t xml:space="preserve"> </w:t>
      </w:r>
      <w:r w:rsidR="00F53C79" w:rsidRPr="00092225">
        <w:rPr>
          <w:rFonts w:ascii="Times New Roman" w:hAnsi="Times New Roman"/>
        </w:rPr>
        <w:t xml:space="preserve">  This represents an annual cost for the three-year clearance period of $242,573.3 per year.  </w:t>
      </w:r>
      <w:r w:rsidRPr="00092225">
        <w:rPr>
          <w:rFonts w:ascii="Times New Roman" w:hAnsi="Times New Roman"/>
        </w:rPr>
        <w:t>The cost figure</w:t>
      </w:r>
      <w:r w:rsidR="009414B2" w:rsidRPr="00092225">
        <w:rPr>
          <w:rFonts w:ascii="Times New Roman" w:hAnsi="Times New Roman"/>
        </w:rPr>
        <w:t>s</w:t>
      </w:r>
      <w:r w:rsidRPr="00092225">
        <w:rPr>
          <w:rFonts w:ascii="Times New Roman" w:hAnsi="Times New Roman"/>
        </w:rPr>
        <w:t xml:space="preserve"> include (1) Development and Maintenance Cost</w:t>
      </w:r>
      <w:r w:rsidR="00B62DE5" w:rsidRPr="00092225">
        <w:rPr>
          <w:rFonts w:ascii="Times New Roman" w:hAnsi="Times New Roman"/>
        </w:rPr>
        <w:t>s</w:t>
      </w:r>
      <w:r w:rsidRPr="00092225">
        <w:rPr>
          <w:rFonts w:ascii="Times New Roman" w:hAnsi="Times New Roman"/>
        </w:rPr>
        <w:t>, (2) Collection Costs, (3) Processing Costs, (4) Analysis Costs, (5) Publication Cost</w:t>
      </w:r>
      <w:r w:rsidR="00CE7CEC" w:rsidRPr="00092225">
        <w:rPr>
          <w:rFonts w:ascii="Times New Roman" w:hAnsi="Times New Roman"/>
        </w:rPr>
        <w:t>s</w:t>
      </w:r>
      <w:r w:rsidRPr="00092225">
        <w:rPr>
          <w:rFonts w:ascii="Times New Roman" w:hAnsi="Times New Roman"/>
        </w:rPr>
        <w:t>, and (6) Other Costs</w:t>
      </w:r>
      <w:r w:rsidR="00537B1B" w:rsidRPr="00092225">
        <w:rPr>
          <w:rFonts w:ascii="Times New Roman" w:hAnsi="Times New Roman"/>
        </w:rPr>
        <w:t>.</w:t>
      </w:r>
    </w:p>
    <w:p w:rsidR="00FA4326" w:rsidRDefault="00FA4326"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p>
    <w:tbl>
      <w:tblPr>
        <w:tblW w:w="8640" w:type="dxa"/>
        <w:jc w:val="center"/>
        <w:tblLook w:val="04A0" w:firstRow="1" w:lastRow="0" w:firstColumn="1" w:lastColumn="0" w:noHBand="0" w:noVBand="1"/>
      </w:tblPr>
      <w:tblGrid>
        <w:gridCol w:w="731"/>
        <w:gridCol w:w="1509"/>
        <w:gridCol w:w="1280"/>
        <w:gridCol w:w="1280"/>
        <w:gridCol w:w="1280"/>
        <w:gridCol w:w="1280"/>
        <w:gridCol w:w="1280"/>
      </w:tblGrid>
      <w:tr w:rsidR="00FA4326" w:rsidRPr="008F7296" w:rsidTr="00423625">
        <w:trPr>
          <w:trHeight w:val="864"/>
          <w:jc w:val="center"/>
        </w:trPr>
        <w:tc>
          <w:tcPr>
            <w:tcW w:w="1111" w:type="dxa"/>
            <w:tcBorders>
              <w:top w:val="single" w:sz="18" w:space="0" w:color="auto"/>
              <w:left w:val="single" w:sz="18" w:space="0" w:color="auto"/>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 </w:t>
            </w:r>
          </w:p>
        </w:tc>
        <w:tc>
          <w:tcPr>
            <w:tcW w:w="1509" w:type="dxa"/>
            <w:tcBorders>
              <w:top w:val="single" w:sz="18" w:space="0" w:color="auto"/>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Type of Cost</w:t>
            </w:r>
          </w:p>
        </w:tc>
        <w:tc>
          <w:tcPr>
            <w:tcW w:w="1280" w:type="dxa"/>
            <w:tcBorders>
              <w:top w:val="single" w:sz="18" w:space="0" w:color="auto"/>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Year 1</w:t>
            </w:r>
          </w:p>
        </w:tc>
        <w:tc>
          <w:tcPr>
            <w:tcW w:w="1280" w:type="dxa"/>
            <w:tcBorders>
              <w:top w:val="single" w:sz="18" w:space="0" w:color="auto"/>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Year 2</w:t>
            </w:r>
          </w:p>
        </w:tc>
        <w:tc>
          <w:tcPr>
            <w:tcW w:w="1280" w:type="dxa"/>
            <w:tcBorders>
              <w:top w:val="single" w:sz="18" w:space="0" w:color="auto"/>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Year 3</w:t>
            </w:r>
          </w:p>
        </w:tc>
        <w:tc>
          <w:tcPr>
            <w:tcW w:w="1280" w:type="dxa"/>
            <w:tcBorders>
              <w:top w:val="single" w:sz="18" w:space="0" w:color="auto"/>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Total</w:t>
            </w:r>
          </w:p>
        </w:tc>
        <w:tc>
          <w:tcPr>
            <w:tcW w:w="1280" w:type="dxa"/>
            <w:tcBorders>
              <w:top w:val="single" w:sz="18" w:space="0" w:color="auto"/>
              <w:left w:val="nil"/>
              <w:bottom w:val="single" w:sz="8" w:space="0" w:color="auto"/>
              <w:right w:val="single" w:sz="1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Annual Cost</w:t>
            </w:r>
          </w:p>
        </w:tc>
      </w:tr>
      <w:tr w:rsidR="00FA4326" w:rsidRPr="008F7296" w:rsidTr="00423625">
        <w:trPr>
          <w:trHeight w:val="864"/>
          <w:jc w:val="center"/>
        </w:trPr>
        <w:tc>
          <w:tcPr>
            <w:tcW w:w="1111" w:type="dxa"/>
            <w:tcBorders>
              <w:top w:val="nil"/>
              <w:left w:val="single" w:sz="18" w:space="0" w:color="auto"/>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w:t>
            </w:r>
          </w:p>
        </w:tc>
        <w:tc>
          <w:tcPr>
            <w:tcW w:w="1509"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Development and Maintenance Costs</w:t>
            </w:r>
          </w:p>
        </w:tc>
        <w:tc>
          <w:tcPr>
            <w:tcW w:w="1280"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$224,570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$48,000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$272,570</w:t>
            </w:r>
          </w:p>
        </w:tc>
        <w:tc>
          <w:tcPr>
            <w:tcW w:w="1280" w:type="dxa"/>
            <w:tcBorders>
              <w:top w:val="nil"/>
              <w:left w:val="nil"/>
              <w:bottom w:val="single" w:sz="8" w:space="0" w:color="auto"/>
              <w:right w:val="single" w:sz="1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$90,857</w:t>
            </w:r>
          </w:p>
        </w:tc>
      </w:tr>
      <w:tr w:rsidR="00FA4326" w:rsidRPr="008F7296" w:rsidTr="00423625">
        <w:trPr>
          <w:trHeight w:val="864"/>
          <w:jc w:val="center"/>
        </w:trPr>
        <w:tc>
          <w:tcPr>
            <w:tcW w:w="1111" w:type="dxa"/>
            <w:tcBorders>
              <w:top w:val="nil"/>
              <w:left w:val="single" w:sz="18" w:space="0" w:color="auto"/>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2</w:t>
            </w:r>
          </w:p>
        </w:tc>
        <w:tc>
          <w:tcPr>
            <w:tcW w:w="1509"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Collection Costs</w:t>
            </w:r>
          </w:p>
        </w:tc>
        <w:tc>
          <w:tcPr>
            <w:tcW w:w="1280"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$3,000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$9,000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$4,000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$16,000</w:t>
            </w:r>
          </w:p>
        </w:tc>
        <w:tc>
          <w:tcPr>
            <w:tcW w:w="1280" w:type="dxa"/>
            <w:tcBorders>
              <w:top w:val="nil"/>
              <w:left w:val="nil"/>
              <w:bottom w:val="single" w:sz="8" w:space="0" w:color="auto"/>
              <w:right w:val="single" w:sz="1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$5,333</w:t>
            </w:r>
          </w:p>
        </w:tc>
      </w:tr>
      <w:tr w:rsidR="00FA4326" w:rsidRPr="008F7296" w:rsidTr="00423625">
        <w:trPr>
          <w:trHeight w:val="864"/>
          <w:jc w:val="center"/>
        </w:trPr>
        <w:tc>
          <w:tcPr>
            <w:tcW w:w="1111" w:type="dxa"/>
            <w:tcBorders>
              <w:top w:val="nil"/>
              <w:left w:val="single" w:sz="18" w:space="0" w:color="auto"/>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3</w:t>
            </w:r>
          </w:p>
        </w:tc>
        <w:tc>
          <w:tcPr>
            <w:tcW w:w="1509"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Processing Costs</w:t>
            </w:r>
          </w:p>
        </w:tc>
        <w:tc>
          <w:tcPr>
            <w:tcW w:w="1280"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$4,000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$160,570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$17,000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$181,570</w:t>
            </w:r>
          </w:p>
        </w:tc>
        <w:tc>
          <w:tcPr>
            <w:tcW w:w="1280" w:type="dxa"/>
            <w:tcBorders>
              <w:top w:val="nil"/>
              <w:left w:val="nil"/>
              <w:bottom w:val="single" w:sz="8" w:space="0" w:color="auto"/>
              <w:right w:val="single" w:sz="1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$60,523</w:t>
            </w:r>
          </w:p>
        </w:tc>
      </w:tr>
      <w:tr w:rsidR="00FA4326" w:rsidRPr="008F7296" w:rsidTr="00423625">
        <w:trPr>
          <w:trHeight w:val="864"/>
          <w:jc w:val="center"/>
        </w:trPr>
        <w:tc>
          <w:tcPr>
            <w:tcW w:w="1111" w:type="dxa"/>
            <w:tcBorders>
              <w:top w:val="nil"/>
              <w:left w:val="single" w:sz="18" w:space="0" w:color="auto"/>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4</w:t>
            </w:r>
          </w:p>
        </w:tc>
        <w:tc>
          <w:tcPr>
            <w:tcW w:w="1509"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Analysis Costs</w:t>
            </w:r>
          </w:p>
        </w:tc>
        <w:tc>
          <w:tcPr>
            <w:tcW w:w="1280"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$5,000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$111,000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$106,570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$222,570</w:t>
            </w:r>
          </w:p>
        </w:tc>
        <w:tc>
          <w:tcPr>
            <w:tcW w:w="1280" w:type="dxa"/>
            <w:tcBorders>
              <w:top w:val="nil"/>
              <w:left w:val="nil"/>
              <w:bottom w:val="single" w:sz="8" w:space="0" w:color="auto"/>
              <w:right w:val="single" w:sz="1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$74,190</w:t>
            </w:r>
          </w:p>
        </w:tc>
      </w:tr>
      <w:tr w:rsidR="00FA4326" w:rsidRPr="008F7296" w:rsidTr="00423625">
        <w:trPr>
          <w:trHeight w:val="864"/>
          <w:jc w:val="center"/>
        </w:trPr>
        <w:tc>
          <w:tcPr>
            <w:tcW w:w="1111" w:type="dxa"/>
            <w:tcBorders>
              <w:top w:val="nil"/>
              <w:left w:val="single" w:sz="18" w:space="0" w:color="auto"/>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5</w:t>
            </w:r>
          </w:p>
        </w:tc>
        <w:tc>
          <w:tcPr>
            <w:tcW w:w="1509"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Publication Costs</w:t>
            </w:r>
          </w:p>
        </w:tc>
        <w:tc>
          <w:tcPr>
            <w:tcW w:w="1280"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$10,000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$10,000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$20,000</w:t>
            </w:r>
          </w:p>
        </w:tc>
        <w:tc>
          <w:tcPr>
            <w:tcW w:w="1280" w:type="dxa"/>
            <w:tcBorders>
              <w:top w:val="nil"/>
              <w:left w:val="nil"/>
              <w:bottom w:val="single" w:sz="8" w:space="0" w:color="auto"/>
              <w:right w:val="single" w:sz="1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$6,667</w:t>
            </w:r>
          </w:p>
        </w:tc>
      </w:tr>
      <w:tr w:rsidR="00FA4326" w:rsidRPr="008F7296" w:rsidTr="00423625">
        <w:trPr>
          <w:trHeight w:val="864"/>
          <w:jc w:val="center"/>
        </w:trPr>
        <w:tc>
          <w:tcPr>
            <w:tcW w:w="1111" w:type="dxa"/>
            <w:tcBorders>
              <w:top w:val="nil"/>
              <w:left w:val="single" w:sz="18" w:space="0" w:color="auto"/>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lastRenderedPageBreak/>
              <w:t>6</w:t>
            </w:r>
          </w:p>
        </w:tc>
        <w:tc>
          <w:tcPr>
            <w:tcW w:w="1509"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Other</w:t>
            </w:r>
            <w:r w:rsidRPr="008F7296">
              <w:rPr>
                <w:rFonts w:ascii="Times New Roman" w:hAnsi="Times New Roman"/>
                <w:color w:val="000000"/>
              </w:rPr>
              <w:br/>
              <w:t>Costs</w:t>
            </w:r>
          </w:p>
        </w:tc>
        <w:tc>
          <w:tcPr>
            <w:tcW w:w="1280" w:type="dxa"/>
            <w:tcBorders>
              <w:top w:val="nil"/>
              <w:left w:val="nil"/>
              <w:bottom w:val="single" w:sz="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$5,000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$5,000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$5,000</w:t>
            </w:r>
          </w:p>
        </w:tc>
        <w:tc>
          <w:tcPr>
            <w:tcW w:w="1280" w:type="dxa"/>
            <w:tcBorders>
              <w:top w:val="nil"/>
              <w:left w:val="nil"/>
              <w:bottom w:val="single" w:sz="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$15,000</w:t>
            </w:r>
          </w:p>
        </w:tc>
        <w:tc>
          <w:tcPr>
            <w:tcW w:w="1280" w:type="dxa"/>
            <w:tcBorders>
              <w:top w:val="nil"/>
              <w:left w:val="nil"/>
              <w:bottom w:val="single" w:sz="8" w:space="0" w:color="auto"/>
              <w:right w:val="single" w:sz="1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$5,000</w:t>
            </w:r>
          </w:p>
        </w:tc>
      </w:tr>
      <w:tr w:rsidR="00FA4326" w:rsidRPr="008F7296" w:rsidTr="00423625">
        <w:trPr>
          <w:trHeight w:val="864"/>
          <w:jc w:val="center"/>
        </w:trPr>
        <w:tc>
          <w:tcPr>
            <w:tcW w:w="2620" w:type="dxa"/>
            <w:gridSpan w:val="2"/>
            <w:tcBorders>
              <w:top w:val="single" w:sz="8" w:space="0" w:color="auto"/>
              <w:left w:val="single" w:sz="18" w:space="0" w:color="auto"/>
              <w:bottom w:val="single" w:sz="18" w:space="0" w:color="auto"/>
              <w:right w:val="single" w:sz="8" w:space="0" w:color="auto"/>
            </w:tcBorders>
            <w:shd w:val="clear" w:color="auto" w:fill="auto"/>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Totals</w:t>
            </w:r>
          </w:p>
        </w:tc>
        <w:tc>
          <w:tcPr>
            <w:tcW w:w="1280" w:type="dxa"/>
            <w:tcBorders>
              <w:top w:val="nil"/>
              <w:left w:val="nil"/>
              <w:bottom w:val="single" w:sz="1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$241,570</w:t>
            </w:r>
          </w:p>
        </w:tc>
        <w:tc>
          <w:tcPr>
            <w:tcW w:w="1280" w:type="dxa"/>
            <w:tcBorders>
              <w:top w:val="nil"/>
              <w:left w:val="nil"/>
              <w:bottom w:val="single" w:sz="1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$343,570</w:t>
            </w:r>
          </w:p>
        </w:tc>
        <w:tc>
          <w:tcPr>
            <w:tcW w:w="1280" w:type="dxa"/>
            <w:tcBorders>
              <w:top w:val="nil"/>
              <w:left w:val="nil"/>
              <w:bottom w:val="single" w:sz="1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$142,570</w:t>
            </w:r>
          </w:p>
        </w:tc>
        <w:tc>
          <w:tcPr>
            <w:tcW w:w="1280" w:type="dxa"/>
            <w:tcBorders>
              <w:top w:val="nil"/>
              <w:left w:val="nil"/>
              <w:bottom w:val="single" w:sz="18" w:space="0" w:color="auto"/>
              <w:right w:val="single" w:sz="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$727,710</w:t>
            </w:r>
          </w:p>
        </w:tc>
        <w:tc>
          <w:tcPr>
            <w:tcW w:w="1280" w:type="dxa"/>
            <w:tcBorders>
              <w:top w:val="nil"/>
              <w:left w:val="nil"/>
              <w:bottom w:val="single" w:sz="18" w:space="0" w:color="auto"/>
              <w:right w:val="single" w:sz="18" w:space="0" w:color="auto"/>
            </w:tcBorders>
            <w:shd w:val="clear" w:color="auto" w:fill="auto"/>
            <w:noWrap/>
            <w:vAlign w:val="center"/>
            <w:hideMark/>
          </w:tcPr>
          <w:p w:rsidR="00FA4326" w:rsidRPr="008F7296" w:rsidRDefault="00FA4326" w:rsidP="0049202E">
            <w:pPr>
              <w:widowControl/>
              <w:autoSpaceDE/>
              <w:autoSpaceDN/>
              <w:adjustRightInd/>
              <w:jc w:val="center"/>
              <w:rPr>
                <w:rFonts w:ascii="Times New Roman" w:hAnsi="Times New Roman"/>
                <w:color w:val="000000"/>
              </w:rPr>
            </w:pPr>
            <w:r w:rsidRPr="008F7296">
              <w:rPr>
                <w:rFonts w:ascii="Times New Roman" w:hAnsi="Times New Roman"/>
                <w:color w:val="000000"/>
              </w:rPr>
              <w:t>$242,570</w:t>
            </w:r>
          </w:p>
        </w:tc>
      </w:tr>
    </w:tbl>
    <w:p w:rsidR="009A73DD" w:rsidRPr="00092225" w:rsidRDefault="00714606" w:rsidP="001051BD">
      <w:pPr>
        <w:pStyle w:val="ListParagraph"/>
        <w:numPr>
          <w:ilvl w:val="0"/>
          <w:numId w:val="2"/>
        </w:numPr>
        <w:tabs>
          <w:tab w:val="left" w:pos="-1440"/>
          <w:tab w:val="left" w:pos="-720"/>
          <w:tab w:val="left" w:pos="0"/>
          <w:tab w:val="left" w:pos="72"/>
          <w:tab w:val="left" w:pos="360"/>
          <w:tab w:val="left" w:pos="936"/>
          <w:tab w:val="left" w:pos="1224"/>
          <w:tab w:val="left" w:pos="1440"/>
          <w:tab w:val="left" w:pos="1512"/>
          <w:tab w:val="left" w:pos="1800"/>
          <w:tab w:val="left" w:pos="2088"/>
          <w:tab w:val="left" w:pos="2160"/>
          <w:tab w:val="left" w:pos="2376"/>
          <w:tab w:val="left" w:pos="2664"/>
          <w:tab w:val="left" w:pos="2880"/>
          <w:tab w:val="left" w:pos="2952"/>
        </w:tabs>
        <w:spacing w:before="480"/>
        <w:rPr>
          <w:rFonts w:ascii="Times New Roman" w:hAnsi="Times New Roman"/>
          <w:u w:val="single"/>
        </w:rPr>
      </w:pPr>
      <w:r w:rsidRPr="00092225">
        <w:rPr>
          <w:rFonts w:ascii="Times New Roman" w:hAnsi="Times New Roman"/>
          <w:u w:val="single"/>
        </w:rPr>
        <w:t>Changes in Respondent Burden</w:t>
      </w:r>
    </w:p>
    <w:p w:rsidR="009A73DD" w:rsidRPr="00092225" w:rsidRDefault="009A73DD" w:rsidP="00184494">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Pr>
          <w:rFonts w:ascii="Times New Roman" w:hAnsi="Times New Roman"/>
        </w:rPr>
      </w:pPr>
    </w:p>
    <w:p w:rsidR="00225E2A" w:rsidRPr="00092225" w:rsidRDefault="00767B23" w:rsidP="00676FCC">
      <w:pPr>
        <w:pStyle w:val="BodyTextIndent2"/>
        <w:spacing w:after="0" w:line="240" w:lineRule="auto"/>
        <w:ind w:left="720"/>
        <w:rPr>
          <w:rFonts w:ascii="Times New Roman" w:hAnsi="Times New Roman"/>
        </w:rPr>
      </w:pPr>
      <w:r w:rsidRPr="00092225">
        <w:rPr>
          <w:rFonts w:ascii="Times New Roman" w:hAnsi="Times New Roman"/>
        </w:rPr>
        <w:t>Since the “Nuclear Fuel Data” survey is being collected for the first time in ten years, an increase in</w:t>
      </w:r>
      <w:r w:rsidR="003A65FA" w:rsidRPr="00092225">
        <w:rPr>
          <w:rFonts w:ascii="Times New Roman" w:hAnsi="Times New Roman"/>
        </w:rPr>
        <w:t xml:space="preserve"> respondent burden</w:t>
      </w:r>
      <w:r w:rsidRPr="00092225">
        <w:rPr>
          <w:rFonts w:ascii="Times New Roman" w:hAnsi="Times New Roman"/>
        </w:rPr>
        <w:t xml:space="preserve"> is expected.  Historically, the burden for completing</w:t>
      </w:r>
      <w:r w:rsidR="00D55AD3">
        <w:rPr>
          <w:rFonts w:ascii="Times New Roman" w:hAnsi="Times New Roman"/>
        </w:rPr>
        <w:t xml:space="preserve"> the survey</w:t>
      </w:r>
      <w:r w:rsidRPr="00092225">
        <w:rPr>
          <w:rFonts w:ascii="Times New Roman" w:hAnsi="Times New Roman"/>
        </w:rPr>
        <w:t xml:space="preserve"> has varied from 1,000 to 5,000 hours per year, based on the time between data collections and the specific data being collected.  The annual burden for the last survey collected</w:t>
      </w:r>
      <w:r w:rsidR="00D55AD3">
        <w:rPr>
          <w:rFonts w:ascii="Times New Roman" w:hAnsi="Times New Roman"/>
        </w:rPr>
        <w:t>, c</w:t>
      </w:r>
      <w:r w:rsidRPr="00092225">
        <w:rPr>
          <w:rFonts w:ascii="Times New Roman" w:hAnsi="Times New Roman"/>
        </w:rPr>
        <w:t xml:space="preserve">overing a four-year </w:t>
      </w:r>
      <w:r w:rsidR="003151ED" w:rsidRPr="00092225">
        <w:rPr>
          <w:rFonts w:ascii="Times New Roman" w:hAnsi="Times New Roman"/>
        </w:rPr>
        <w:t>period</w:t>
      </w:r>
      <w:r w:rsidRPr="00092225">
        <w:rPr>
          <w:rFonts w:ascii="Times New Roman" w:hAnsi="Times New Roman"/>
        </w:rPr>
        <w:t>, was approximately 1,250 hours per year.  The increase for th</w:t>
      </w:r>
      <w:r w:rsidR="00D55AD3">
        <w:rPr>
          <w:rFonts w:ascii="Times New Roman" w:hAnsi="Times New Roman"/>
        </w:rPr>
        <w:t>is</w:t>
      </w:r>
      <w:r w:rsidRPr="00092225">
        <w:rPr>
          <w:rFonts w:ascii="Times New Roman" w:hAnsi="Times New Roman"/>
        </w:rPr>
        <w:t xml:space="preserve"> proposed collection can be attributed to the inclusion of historical cycle-by-cycle data for the first time since 1995, the collection of detailed data on canisters and their contents and on nonfuel components, the inclusion of new data on Greater Than Class C (GTCC) Low-Level Waste (LLW), and a slight increase in the number of respondents to include storage-only facilit</w:t>
      </w:r>
      <w:r w:rsidR="00225E2A" w:rsidRPr="00092225">
        <w:rPr>
          <w:rFonts w:ascii="Times New Roman" w:hAnsi="Times New Roman"/>
        </w:rPr>
        <w:t>ies and research/test reactors.</w:t>
      </w:r>
    </w:p>
    <w:p w:rsidR="00001C11" w:rsidRPr="00092225" w:rsidRDefault="00767B23" w:rsidP="00225E2A">
      <w:pPr>
        <w:pStyle w:val="BodyTextIndent2"/>
        <w:spacing w:after="0" w:line="240" w:lineRule="auto"/>
        <w:rPr>
          <w:rFonts w:ascii="Times New Roman" w:hAnsi="Times New Roman"/>
        </w:rPr>
      </w:pPr>
      <w:r w:rsidRPr="00092225">
        <w:rPr>
          <w:rFonts w:ascii="Times New Roman" w:hAnsi="Times New Roman"/>
        </w:rPr>
        <w:t xml:space="preserve"> </w:t>
      </w:r>
      <w:r w:rsidR="003A65FA" w:rsidRPr="00092225">
        <w:rPr>
          <w:rFonts w:ascii="Times New Roman" w:hAnsi="Times New Roman"/>
        </w:rPr>
        <w:t xml:space="preserve"> </w:t>
      </w:r>
    </w:p>
    <w:p w:rsidR="009A73DD" w:rsidRPr="00092225" w:rsidRDefault="009A73DD" w:rsidP="00225E2A">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Schedule for Information Collection and Publication</w:t>
      </w:r>
    </w:p>
    <w:p w:rsidR="009A73DD" w:rsidRPr="00092225" w:rsidRDefault="009A73DD" w:rsidP="00184494">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Pr>
          <w:rFonts w:ascii="Times New Roman" w:hAnsi="Times New Roman"/>
        </w:rPr>
      </w:pPr>
    </w:p>
    <w:p w:rsidR="009A73DD" w:rsidRPr="00092225" w:rsidRDefault="009A73DD"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 xml:space="preserve">The </w:t>
      </w:r>
      <w:r w:rsidR="008552C6" w:rsidRPr="00092225">
        <w:rPr>
          <w:rFonts w:ascii="Times New Roman" w:hAnsi="Times New Roman"/>
        </w:rPr>
        <w:t>current schedule for the collection and processing of the Form GC-859 survey is as follows:</w:t>
      </w:r>
    </w:p>
    <w:p w:rsidR="00136D09" w:rsidRPr="00092225" w:rsidRDefault="00136D09"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p>
    <w:p w:rsidR="005F70BF" w:rsidRPr="00092225" w:rsidRDefault="00676FCC"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Pr>
          <w:rFonts w:ascii="Times New Roman" w:hAnsi="Times New Roman"/>
        </w:rPr>
        <w:t>Survey files for mail out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83563">
        <w:rPr>
          <w:rFonts w:ascii="Times New Roman" w:hAnsi="Times New Roman"/>
        </w:rPr>
        <w:t>5</w:t>
      </w:r>
      <w:r w:rsidR="005F70BF" w:rsidRPr="00092225">
        <w:rPr>
          <w:rFonts w:ascii="Times New Roman" w:hAnsi="Times New Roman"/>
        </w:rPr>
        <w:t>/15/</w:t>
      </w:r>
      <w:r w:rsidR="009630F7" w:rsidRPr="00092225">
        <w:rPr>
          <w:rFonts w:ascii="Times New Roman" w:hAnsi="Times New Roman"/>
        </w:rPr>
        <w:t>20</w:t>
      </w:r>
      <w:r w:rsidR="005F70BF" w:rsidRPr="00092225">
        <w:rPr>
          <w:rFonts w:ascii="Times New Roman" w:hAnsi="Times New Roman"/>
        </w:rPr>
        <w:t>13</w:t>
      </w:r>
    </w:p>
    <w:p w:rsidR="005F70BF" w:rsidRPr="00092225" w:rsidRDefault="005F70BF"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Surveys due back at</w:t>
      </w:r>
      <w:r w:rsidR="00676FCC">
        <w:rPr>
          <w:rFonts w:ascii="Times New Roman" w:hAnsi="Times New Roman"/>
        </w:rPr>
        <w:t xml:space="preserve"> DOE</w:t>
      </w:r>
      <w:r w:rsidR="00676FCC">
        <w:rPr>
          <w:rFonts w:ascii="Times New Roman" w:hAnsi="Times New Roman"/>
        </w:rPr>
        <w:tab/>
      </w:r>
      <w:r w:rsidR="00676FCC">
        <w:rPr>
          <w:rFonts w:ascii="Times New Roman" w:hAnsi="Times New Roman"/>
        </w:rPr>
        <w:tab/>
      </w:r>
      <w:r w:rsidR="00676FCC">
        <w:rPr>
          <w:rFonts w:ascii="Times New Roman" w:hAnsi="Times New Roman"/>
        </w:rPr>
        <w:tab/>
      </w:r>
      <w:r w:rsidR="00676FCC">
        <w:rPr>
          <w:rFonts w:ascii="Times New Roman" w:hAnsi="Times New Roman"/>
        </w:rPr>
        <w:tab/>
        <w:t xml:space="preserve">     </w:t>
      </w:r>
      <w:r w:rsidRPr="00092225">
        <w:rPr>
          <w:rFonts w:ascii="Times New Roman" w:hAnsi="Times New Roman"/>
        </w:rPr>
        <w:t>1</w:t>
      </w:r>
      <w:r w:rsidR="00083563">
        <w:rPr>
          <w:rFonts w:ascii="Times New Roman" w:hAnsi="Times New Roman"/>
        </w:rPr>
        <w:t>2</w:t>
      </w:r>
      <w:r w:rsidRPr="00092225">
        <w:rPr>
          <w:rFonts w:ascii="Times New Roman" w:hAnsi="Times New Roman"/>
        </w:rPr>
        <w:t>/31/</w:t>
      </w:r>
      <w:r w:rsidR="009630F7" w:rsidRPr="00092225">
        <w:rPr>
          <w:rFonts w:ascii="Times New Roman" w:hAnsi="Times New Roman"/>
        </w:rPr>
        <w:t>2013</w:t>
      </w:r>
    </w:p>
    <w:p w:rsidR="005F70BF" w:rsidRPr="00092225" w:rsidRDefault="005F70BF"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Draft Form GC-859 Database</w:t>
      </w:r>
      <w:r w:rsidRPr="00092225">
        <w:rPr>
          <w:rFonts w:ascii="Times New Roman" w:hAnsi="Times New Roman"/>
        </w:rPr>
        <w:tab/>
      </w:r>
      <w:r w:rsidRPr="00092225">
        <w:rPr>
          <w:rFonts w:ascii="Times New Roman" w:hAnsi="Times New Roman"/>
        </w:rPr>
        <w:tab/>
      </w:r>
      <w:r w:rsidRPr="00092225">
        <w:rPr>
          <w:rFonts w:ascii="Times New Roman" w:hAnsi="Times New Roman"/>
        </w:rPr>
        <w:tab/>
      </w:r>
      <w:r w:rsidRPr="00092225">
        <w:rPr>
          <w:rFonts w:ascii="Times New Roman" w:hAnsi="Times New Roman"/>
        </w:rPr>
        <w:tab/>
      </w:r>
      <w:r w:rsidR="009630F7" w:rsidRPr="00092225">
        <w:rPr>
          <w:rFonts w:ascii="Times New Roman" w:hAnsi="Times New Roman"/>
        </w:rPr>
        <w:t xml:space="preserve">    </w:t>
      </w:r>
      <w:r w:rsidR="00676FCC">
        <w:rPr>
          <w:rFonts w:ascii="Times New Roman" w:hAnsi="Times New Roman"/>
        </w:rPr>
        <w:t xml:space="preserve"> </w:t>
      </w:r>
      <w:r w:rsidRPr="00092225">
        <w:rPr>
          <w:rFonts w:ascii="Times New Roman" w:hAnsi="Times New Roman"/>
        </w:rPr>
        <w:t>1/30/</w:t>
      </w:r>
      <w:r w:rsidR="009630F7" w:rsidRPr="00092225">
        <w:rPr>
          <w:rFonts w:ascii="Times New Roman" w:hAnsi="Times New Roman"/>
        </w:rPr>
        <w:t>201</w:t>
      </w:r>
      <w:r w:rsidR="00083563">
        <w:rPr>
          <w:rFonts w:ascii="Times New Roman" w:hAnsi="Times New Roman"/>
        </w:rPr>
        <w:t>4</w:t>
      </w:r>
    </w:p>
    <w:p w:rsidR="005F70BF" w:rsidRPr="00092225" w:rsidRDefault="005F70BF"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Revised Form GC-859 Database</w:t>
      </w:r>
      <w:r w:rsidRPr="00092225">
        <w:rPr>
          <w:rFonts w:ascii="Times New Roman" w:hAnsi="Times New Roman"/>
        </w:rPr>
        <w:tab/>
      </w:r>
      <w:r w:rsidRPr="00092225">
        <w:rPr>
          <w:rFonts w:ascii="Times New Roman" w:hAnsi="Times New Roman"/>
        </w:rPr>
        <w:tab/>
      </w:r>
      <w:r w:rsidRPr="00092225">
        <w:rPr>
          <w:rFonts w:ascii="Times New Roman" w:hAnsi="Times New Roman"/>
        </w:rPr>
        <w:tab/>
      </w:r>
      <w:r w:rsidRPr="00092225">
        <w:rPr>
          <w:rFonts w:ascii="Times New Roman" w:hAnsi="Times New Roman"/>
        </w:rPr>
        <w:tab/>
      </w:r>
      <w:r w:rsidR="009630F7" w:rsidRPr="00092225">
        <w:rPr>
          <w:rFonts w:ascii="Times New Roman" w:hAnsi="Times New Roman"/>
        </w:rPr>
        <w:t xml:space="preserve">      </w:t>
      </w:r>
      <w:r w:rsidR="00676FCC">
        <w:rPr>
          <w:rFonts w:ascii="Times New Roman" w:hAnsi="Times New Roman"/>
        </w:rPr>
        <w:t xml:space="preserve"> </w:t>
      </w:r>
      <w:r w:rsidR="00083563">
        <w:rPr>
          <w:rFonts w:ascii="Times New Roman" w:hAnsi="Times New Roman"/>
        </w:rPr>
        <w:t>4</w:t>
      </w:r>
      <w:r w:rsidRPr="00092225">
        <w:rPr>
          <w:rFonts w:ascii="Times New Roman" w:hAnsi="Times New Roman"/>
        </w:rPr>
        <w:t>/</w:t>
      </w:r>
      <w:r w:rsidR="00083563">
        <w:rPr>
          <w:rFonts w:ascii="Times New Roman" w:hAnsi="Times New Roman"/>
        </w:rPr>
        <w:t>30</w:t>
      </w:r>
      <w:r w:rsidRPr="00092225">
        <w:rPr>
          <w:rFonts w:ascii="Times New Roman" w:hAnsi="Times New Roman"/>
        </w:rPr>
        <w:t>/</w:t>
      </w:r>
      <w:r w:rsidR="009630F7" w:rsidRPr="00092225">
        <w:rPr>
          <w:rFonts w:ascii="Times New Roman" w:hAnsi="Times New Roman"/>
        </w:rPr>
        <w:t>20</w:t>
      </w:r>
      <w:r w:rsidRPr="00092225">
        <w:rPr>
          <w:rFonts w:ascii="Times New Roman" w:hAnsi="Times New Roman"/>
        </w:rPr>
        <w:t>14</w:t>
      </w:r>
    </w:p>
    <w:p w:rsidR="00B01728" w:rsidRPr="00092225" w:rsidRDefault="005F70BF"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Final Form GC-859 Database</w:t>
      </w:r>
      <w:r w:rsidRPr="00092225">
        <w:rPr>
          <w:rFonts w:ascii="Times New Roman" w:hAnsi="Times New Roman"/>
        </w:rPr>
        <w:tab/>
      </w:r>
      <w:r w:rsidRPr="00092225">
        <w:rPr>
          <w:rFonts w:ascii="Times New Roman" w:hAnsi="Times New Roman"/>
        </w:rPr>
        <w:tab/>
      </w:r>
      <w:r w:rsidRPr="00092225">
        <w:rPr>
          <w:rFonts w:ascii="Times New Roman" w:hAnsi="Times New Roman"/>
        </w:rPr>
        <w:tab/>
      </w:r>
      <w:r w:rsidRPr="00092225">
        <w:rPr>
          <w:rFonts w:ascii="Times New Roman" w:hAnsi="Times New Roman"/>
        </w:rPr>
        <w:tab/>
      </w:r>
      <w:r w:rsidR="009630F7" w:rsidRPr="00092225">
        <w:rPr>
          <w:rFonts w:ascii="Times New Roman" w:hAnsi="Times New Roman"/>
        </w:rPr>
        <w:t xml:space="preserve">      </w:t>
      </w:r>
      <w:r w:rsidR="00676FCC">
        <w:rPr>
          <w:rFonts w:ascii="Times New Roman" w:hAnsi="Times New Roman"/>
        </w:rPr>
        <w:t xml:space="preserve"> </w:t>
      </w:r>
      <w:r w:rsidR="00083563">
        <w:rPr>
          <w:rFonts w:ascii="Times New Roman" w:hAnsi="Times New Roman"/>
        </w:rPr>
        <w:t>7</w:t>
      </w:r>
      <w:r w:rsidRPr="00092225">
        <w:rPr>
          <w:rFonts w:ascii="Times New Roman" w:hAnsi="Times New Roman"/>
        </w:rPr>
        <w:t>/3</w:t>
      </w:r>
      <w:r w:rsidR="00083563">
        <w:rPr>
          <w:rFonts w:ascii="Times New Roman" w:hAnsi="Times New Roman"/>
        </w:rPr>
        <w:t>1</w:t>
      </w:r>
      <w:r w:rsidRPr="00092225">
        <w:rPr>
          <w:rFonts w:ascii="Times New Roman" w:hAnsi="Times New Roman"/>
        </w:rPr>
        <w:t>/</w:t>
      </w:r>
      <w:r w:rsidR="009630F7" w:rsidRPr="00092225">
        <w:rPr>
          <w:rFonts w:ascii="Times New Roman" w:hAnsi="Times New Roman"/>
        </w:rPr>
        <w:t>20</w:t>
      </w:r>
      <w:r w:rsidRPr="00092225">
        <w:rPr>
          <w:rFonts w:ascii="Times New Roman" w:hAnsi="Times New Roman"/>
        </w:rPr>
        <w:t>14</w:t>
      </w:r>
    </w:p>
    <w:p w:rsidR="005F70BF" w:rsidRPr="00092225" w:rsidRDefault="005F70BF" w:rsidP="00184494">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p>
    <w:p w:rsidR="009A73DD" w:rsidRPr="00092225" w:rsidRDefault="009A73DD" w:rsidP="0030011E">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Expiration Date</w:t>
      </w:r>
    </w:p>
    <w:p w:rsidR="009A73DD" w:rsidRPr="00092225" w:rsidRDefault="009A73D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9A73DD" w:rsidRPr="00092225" w:rsidRDefault="00F263E8"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 xml:space="preserve">The expiration </w:t>
      </w:r>
      <w:r w:rsidR="00511D7B" w:rsidRPr="00092225">
        <w:rPr>
          <w:rFonts w:ascii="Times New Roman" w:hAnsi="Times New Roman"/>
        </w:rPr>
        <w:t xml:space="preserve">date </w:t>
      </w:r>
      <w:r w:rsidRPr="00092225">
        <w:rPr>
          <w:rFonts w:ascii="Times New Roman" w:hAnsi="Times New Roman"/>
        </w:rPr>
        <w:t xml:space="preserve">and OMB control number </w:t>
      </w:r>
      <w:r w:rsidR="00511D7B" w:rsidRPr="00092225">
        <w:rPr>
          <w:rFonts w:ascii="Times New Roman" w:hAnsi="Times New Roman"/>
        </w:rPr>
        <w:t xml:space="preserve">will be </w:t>
      </w:r>
      <w:r w:rsidRPr="00092225">
        <w:rPr>
          <w:rFonts w:ascii="Times New Roman" w:hAnsi="Times New Roman"/>
        </w:rPr>
        <w:t xml:space="preserve">displayed </w:t>
      </w:r>
      <w:r w:rsidR="00D221A1" w:rsidRPr="00092225">
        <w:rPr>
          <w:rFonts w:ascii="Times New Roman" w:hAnsi="Times New Roman"/>
        </w:rPr>
        <w:t>on the forms.</w:t>
      </w:r>
    </w:p>
    <w:p w:rsidR="00D50957" w:rsidRPr="00092225" w:rsidRDefault="00D50957">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9A73DD" w:rsidRPr="00092225" w:rsidRDefault="009A73DD" w:rsidP="0030011E">
      <w:pPr>
        <w:pStyle w:val="ListParagraph"/>
        <w:numPr>
          <w:ilvl w:val="0"/>
          <w:numId w:val="2"/>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Certification Statem</w:t>
      </w:r>
      <w:r w:rsidR="000220F3" w:rsidRPr="00092225">
        <w:rPr>
          <w:rFonts w:ascii="Times New Roman" w:hAnsi="Times New Roman"/>
          <w:color w:val="000000"/>
          <w:u w:val="single"/>
        </w:rPr>
        <w:t>ent</w:t>
      </w:r>
    </w:p>
    <w:p w:rsidR="00184494" w:rsidRPr="00092225" w:rsidRDefault="00184494">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p>
    <w:p w:rsidR="009A73DD" w:rsidRPr="00092225" w:rsidRDefault="009A73DD"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r w:rsidRPr="00092225">
        <w:rPr>
          <w:rFonts w:ascii="Times New Roman" w:hAnsi="Times New Roman"/>
        </w:rPr>
        <w:t>There are no exceptions to the Certification Statement.</w:t>
      </w:r>
    </w:p>
    <w:p w:rsidR="00D85913" w:rsidRPr="00092225" w:rsidRDefault="00D85913">
      <w:pPr>
        <w:widowControl/>
        <w:autoSpaceDE/>
        <w:autoSpaceDN/>
        <w:adjustRightInd/>
        <w:rPr>
          <w:rFonts w:ascii="Times New Roman" w:hAnsi="Times New Roman"/>
          <w:b/>
        </w:rPr>
      </w:pPr>
    </w:p>
    <w:p w:rsidR="00B01728" w:rsidRPr="00092225" w:rsidRDefault="00B01728">
      <w:pPr>
        <w:widowControl/>
        <w:autoSpaceDE/>
        <w:autoSpaceDN/>
        <w:adjustRightInd/>
        <w:rPr>
          <w:rFonts w:ascii="Times New Roman" w:hAnsi="Times New Roman"/>
          <w:b/>
        </w:rPr>
      </w:pPr>
    </w:p>
    <w:p w:rsidR="009A73DD" w:rsidRPr="00092225" w:rsidRDefault="009A73DD" w:rsidP="00676FCC">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Pr>
          <w:rFonts w:ascii="Times New Roman" w:hAnsi="Times New Roman"/>
          <w:b/>
        </w:rPr>
      </w:pPr>
    </w:p>
    <w:sectPr w:rsidR="009A73DD" w:rsidRPr="00092225" w:rsidSect="003C53A6">
      <w:footerReference w:type="default" r:id="rId10"/>
      <w:endnotePr>
        <w:numFmt w:val="decimal"/>
      </w:endnotePr>
      <w:type w:val="continuous"/>
      <w:pgSz w:w="12240" w:h="15840"/>
      <w:pgMar w:top="1080" w:right="1080" w:bottom="1080" w:left="108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6FF" w:rsidRDefault="007C36FF">
      <w:r>
        <w:separator/>
      </w:r>
    </w:p>
  </w:endnote>
  <w:endnote w:type="continuationSeparator" w:id="0">
    <w:p w:rsidR="007C36FF" w:rsidRDefault="007C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33"/>
      <w:gridCol w:w="1030"/>
      <w:gridCol w:w="4633"/>
    </w:tblGrid>
    <w:tr w:rsidR="0045570B" w:rsidRPr="008603B7">
      <w:trPr>
        <w:trHeight w:val="151"/>
      </w:trPr>
      <w:tc>
        <w:tcPr>
          <w:tcW w:w="2250" w:type="pct"/>
          <w:tcBorders>
            <w:bottom w:val="single" w:sz="4" w:space="0" w:color="4F81BD" w:themeColor="accent1"/>
          </w:tcBorders>
        </w:tcPr>
        <w:p w:rsidR="004D725D" w:rsidRPr="008603B7" w:rsidRDefault="004D725D">
          <w:pPr>
            <w:pStyle w:val="Header"/>
            <w:rPr>
              <w:rFonts w:asciiTheme="majorHAnsi" w:eastAsiaTheme="majorEastAsia" w:hAnsiTheme="majorHAnsi" w:cstheme="majorBidi"/>
              <w:bCs/>
            </w:rPr>
          </w:pPr>
        </w:p>
      </w:tc>
      <w:tc>
        <w:tcPr>
          <w:tcW w:w="500" w:type="pct"/>
          <w:vMerge w:val="restart"/>
          <w:noWrap/>
          <w:vAlign w:val="center"/>
        </w:tcPr>
        <w:p w:rsidR="004D725D" w:rsidRPr="008603B7" w:rsidRDefault="004D725D">
          <w:pPr>
            <w:pStyle w:val="NoSpacing"/>
            <w:rPr>
              <w:rFonts w:asciiTheme="majorHAnsi" w:hAnsiTheme="majorHAnsi"/>
            </w:rPr>
          </w:pPr>
          <w:r w:rsidRPr="008603B7">
            <w:rPr>
              <w:rFonts w:asciiTheme="majorHAnsi" w:hAnsiTheme="majorHAnsi"/>
            </w:rPr>
            <w:t xml:space="preserve">Page </w:t>
          </w:r>
          <w:r w:rsidR="007C36FF">
            <w:fldChar w:fldCharType="begin"/>
          </w:r>
          <w:r w:rsidR="007C36FF">
            <w:instrText xml:space="preserve"> PAGE  \* MERGEFORMAT </w:instrText>
          </w:r>
          <w:r w:rsidR="007C36FF">
            <w:fldChar w:fldCharType="separate"/>
          </w:r>
          <w:r w:rsidR="0044443D" w:rsidRPr="0044443D">
            <w:rPr>
              <w:rFonts w:asciiTheme="majorHAnsi" w:hAnsiTheme="majorHAnsi"/>
              <w:noProof/>
            </w:rPr>
            <w:t>1</w:t>
          </w:r>
          <w:r w:rsidR="007C36FF">
            <w:rPr>
              <w:rFonts w:asciiTheme="majorHAnsi" w:hAnsiTheme="majorHAnsi"/>
              <w:noProof/>
            </w:rPr>
            <w:fldChar w:fldCharType="end"/>
          </w:r>
        </w:p>
      </w:tc>
      <w:tc>
        <w:tcPr>
          <w:tcW w:w="2250" w:type="pct"/>
          <w:tcBorders>
            <w:bottom w:val="single" w:sz="4" w:space="0" w:color="4F81BD" w:themeColor="accent1"/>
          </w:tcBorders>
        </w:tcPr>
        <w:p w:rsidR="004D725D" w:rsidRPr="008603B7" w:rsidRDefault="004D725D">
          <w:pPr>
            <w:pStyle w:val="Header"/>
            <w:rPr>
              <w:rFonts w:asciiTheme="majorHAnsi" w:eastAsiaTheme="majorEastAsia" w:hAnsiTheme="majorHAnsi" w:cstheme="majorBidi"/>
              <w:bCs/>
            </w:rPr>
          </w:pPr>
        </w:p>
      </w:tc>
    </w:tr>
    <w:tr w:rsidR="0045570B" w:rsidRPr="008603B7">
      <w:trPr>
        <w:trHeight w:val="150"/>
      </w:trPr>
      <w:tc>
        <w:tcPr>
          <w:tcW w:w="2250" w:type="pct"/>
          <w:tcBorders>
            <w:top w:val="single" w:sz="4" w:space="0" w:color="4F81BD" w:themeColor="accent1"/>
          </w:tcBorders>
        </w:tcPr>
        <w:p w:rsidR="004D725D" w:rsidRPr="008603B7" w:rsidRDefault="004D725D">
          <w:pPr>
            <w:pStyle w:val="Header"/>
            <w:rPr>
              <w:rFonts w:asciiTheme="majorHAnsi" w:eastAsiaTheme="majorEastAsia" w:hAnsiTheme="majorHAnsi" w:cstheme="majorBidi"/>
              <w:bCs/>
            </w:rPr>
          </w:pPr>
        </w:p>
      </w:tc>
      <w:tc>
        <w:tcPr>
          <w:tcW w:w="500" w:type="pct"/>
          <w:vMerge/>
        </w:tcPr>
        <w:p w:rsidR="004D725D" w:rsidRPr="008603B7" w:rsidRDefault="004D725D">
          <w:pPr>
            <w:pStyle w:val="Header"/>
            <w:jc w:val="center"/>
            <w:rPr>
              <w:rFonts w:asciiTheme="majorHAnsi" w:eastAsiaTheme="majorEastAsia" w:hAnsiTheme="majorHAnsi" w:cstheme="majorBidi"/>
              <w:bCs/>
            </w:rPr>
          </w:pPr>
        </w:p>
      </w:tc>
      <w:tc>
        <w:tcPr>
          <w:tcW w:w="2250" w:type="pct"/>
          <w:tcBorders>
            <w:top w:val="single" w:sz="4" w:space="0" w:color="4F81BD" w:themeColor="accent1"/>
          </w:tcBorders>
        </w:tcPr>
        <w:p w:rsidR="004D725D" w:rsidRPr="008603B7" w:rsidRDefault="004D725D">
          <w:pPr>
            <w:pStyle w:val="Header"/>
            <w:rPr>
              <w:rFonts w:asciiTheme="majorHAnsi" w:eastAsiaTheme="majorEastAsia" w:hAnsiTheme="majorHAnsi" w:cstheme="majorBidi"/>
              <w:bCs/>
            </w:rPr>
          </w:pPr>
        </w:p>
      </w:tc>
    </w:tr>
  </w:tbl>
  <w:p w:rsidR="004D725D" w:rsidRPr="008603B7" w:rsidRDefault="004D725D">
    <w:pP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6FF" w:rsidRDefault="007C36FF">
      <w:r>
        <w:separator/>
      </w:r>
    </w:p>
  </w:footnote>
  <w:footnote w:type="continuationSeparator" w:id="0">
    <w:p w:rsidR="007C36FF" w:rsidRDefault="007C3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21A"/>
    <w:multiLevelType w:val="hybridMultilevel"/>
    <w:tmpl w:val="483204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039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E22CB2"/>
    <w:multiLevelType w:val="hybridMultilevel"/>
    <w:tmpl w:val="0B0A01F6"/>
    <w:lvl w:ilvl="0" w:tplc="5672C4E8">
      <w:start w:val="1"/>
      <w:numFmt w:val="lowerLetter"/>
      <w:lvlText w:val="%1"/>
      <w:lvlJc w:val="left"/>
      <w:pPr>
        <w:ind w:left="1440" w:hanging="360"/>
      </w:pPr>
      <w:rPr>
        <w:rFonts w:hint="default"/>
      </w:rPr>
    </w:lvl>
    <w:lvl w:ilvl="1" w:tplc="465A5DEE">
      <w:start w:val="1"/>
      <w:numFmt w:val="lowerLetter"/>
      <w:lvlText w:val="(%2)"/>
      <w:lvlJc w:val="left"/>
      <w:pPr>
        <w:ind w:left="2160" w:hanging="360"/>
      </w:pPr>
      <w:rPr>
        <w:rFonts w:hint="default"/>
      </w:rPr>
    </w:lvl>
    <w:lvl w:ilvl="2" w:tplc="80BC371C">
      <w:start w:val="1"/>
      <w:numFmt w:val="decimal"/>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B9468F"/>
    <w:multiLevelType w:val="hybridMultilevel"/>
    <w:tmpl w:val="227A0CDC"/>
    <w:lvl w:ilvl="0" w:tplc="FFFFFFFF">
      <w:start w:val="1"/>
      <w:numFmt w:val="lowerLet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150F1BE0"/>
    <w:multiLevelType w:val="hybridMultilevel"/>
    <w:tmpl w:val="3F6EAC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86559B"/>
    <w:multiLevelType w:val="hybridMultilevel"/>
    <w:tmpl w:val="D4B4A3BC"/>
    <w:lvl w:ilvl="0" w:tplc="66B80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F15FA"/>
    <w:multiLevelType w:val="hybridMultilevel"/>
    <w:tmpl w:val="23ACDBD8"/>
    <w:lvl w:ilvl="0" w:tplc="D00882AA">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536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E8844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0F3D12"/>
    <w:multiLevelType w:val="hybridMultilevel"/>
    <w:tmpl w:val="49D28A06"/>
    <w:lvl w:ilvl="0" w:tplc="727A0C3A">
      <w:start w:val="1"/>
      <w:numFmt w:val="lowerLetter"/>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9D5738"/>
    <w:multiLevelType w:val="hybridMultilevel"/>
    <w:tmpl w:val="613A4386"/>
    <w:lvl w:ilvl="0" w:tplc="D30AD7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114DE4"/>
    <w:multiLevelType w:val="hybridMultilevel"/>
    <w:tmpl w:val="C9C66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0234353"/>
    <w:multiLevelType w:val="hybridMultilevel"/>
    <w:tmpl w:val="DCAAEFF2"/>
    <w:lvl w:ilvl="0" w:tplc="FFFFFFFF">
      <w:numFmt w:val="bullet"/>
      <w:lvlText w:val="-"/>
      <w:lvlJc w:val="left"/>
      <w:pPr>
        <w:tabs>
          <w:tab w:val="num" w:pos="885"/>
        </w:tabs>
        <w:ind w:left="885" w:hanging="360"/>
      </w:pPr>
      <w:rPr>
        <w:rFonts w:ascii="Times New Roman" w:eastAsia="Times New Roman" w:hAnsi="Times New Roman" w:cs="Times New Roman" w:hint="default"/>
      </w:rPr>
    </w:lvl>
    <w:lvl w:ilvl="1" w:tplc="FFFFFFFF" w:tentative="1">
      <w:start w:val="1"/>
      <w:numFmt w:val="bullet"/>
      <w:lvlText w:val="o"/>
      <w:lvlJc w:val="left"/>
      <w:pPr>
        <w:tabs>
          <w:tab w:val="num" w:pos="1605"/>
        </w:tabs>
        <w:ind w:left="1605" w:hanging="360"/>
      </w:pPr>
      <w:rPr>
        <w:rFonts w:ascii="Courier New" w:hAnsi="Courier New" w:hint="default"/>
      </w:rPr>
    </w:lvl>
    <w:lvl w:ilvl="2" w:tplc="FFFFFFFF" w:tentative="1">
      <w:start w:val="1"/>
      <w:numFmt w:val="bullet"/>
      <w:lvlText w:val=""/>
      <w:lvlJc w:val="left"/>
      <w:pPr>
        <w:tabs>
          <w:tab w:val="num" w:pos="2325"/>
        </w:tabs>
        <w:ind w:left="2325" w:hanging="360"/>
      </w:pPr>
      <w:rPr>
        <w:rFonts w:ascii="Wingdings" w:hAnsi="Wingdings" w:hint="default"/>
      </w:rPr>
    </w:lvl>
    <w:lvl w:ilvl="3" w:tplc="FFFFFFFF" w:tentative="1">
      <w:start w:val="1"/>
      <w:numFmt w:val="bullet"/>
      <w:lvlText w:val=""/>
      <w:lvlJc w:val="left"/>
      <w:pPr>
        <w:tabs>
          <w:tab w:val="num" w:pos="3045"/>
        </w:tabs>
        <w:ind w:left="3045" w:hanging="360"/>
      </w:pPr>
      <w:rPr>
        <w:rFonts w:ascii="Symbol" w:hAnsi="Symbol" w:hint="default"/>
      </w:rPr>
    </w:lvl>
    <w:lvl w:ilvl="4" w:tplc="FFFFFFFF" w:tentative="1">
      <w:start w:val="1"/>
      <w:numFmt w:val="bullet"/>
      <w:lvlText w:val="o"/>
      <w:lvlJc w:val="left"/>
      <w:pPr>
        <w:tabs>
          <w:tab w:val="num" w:pos="3765"/>
        </w:tabs>
        <w:ind w:left="3765" w:hanging="360"/>
      </w:pPr>
      <w:rPr>
        <w:rFonts w:ascii="Courier New" w:hAnsi="Courier New" w:hint="default"/>
      </w:rPr>
    </w:lvl>
    <w:lvl w:ilvl="5" w:tplc="FFFFFFFF" w:tentative="1">
      <w:start w:val="1"/>
      <w:numFmt w:val="bullet"/>
      <w:lvlText w:val=""/>
      <w:lvlJc w:val="left"/>
      <w:pPr>
        <w:tabs>
          <w:tab w:val="num" w:pos="4485"/>
        </w:tabs>
        <w:ind w:left="4485" w:hanging="360"/>
      </w:pPr>
      <w:rPr>
        <w:rFonts w:ascii="Wingdings" w:hAnsi="Wingdings" w:hint="default"/>
      </w:rPr>
    </w:lvl>
    <w:lvl w:ilvl="6" w:tplc="FFFFFFFF" w:tentative="1">
      <w:start w:val="1"/>
      <w:numFmt w:val="bullet"/>
      <w:lvlText w:val=""/>
      <w:lvlJc w:val="left"/>
      <w:pPr>
        <w:tabs>
          <w:tab w:val="num" w:pos="5205"/>
        </w:tabs>
        <w:ind w:left="5205" w:hanging="360"/>
      </w:pPr>
      <w:rPr>
        <w:rFonts w:ascii="Symbol" w:hAnsi="Symbol" w:hint="default"/>
      </w:rPr>
    </w:lvl>
    <w:lvl w:ilvl="7" w:tplc="FFFFFFFF" w:tentative="1">
      <w:start w:val="1"/>
      <w:numFmt w:val="bullet"/>
      <w:lvlText w:val="o"/>
      <w:lvlJc w:val="left"/>
      <w:pPr>
        <w:tabs>
          <w:tab w:val="num" w:pos="5925"/>
        </w:tabs>
        <w:ind w:left="5925" w:hanging="360"/>
      </w:pPr>
      <w:rPr>
        <w:rFonts w:ascii="Courier New" w:hAnsi="Courier New" w:hint="default"/>
      </w:rPr>
    </w:lvl>
    <w:lvl w:ilvl="8" w:tplc="FFFFFFFF" w:tentative="1">
      <w:start w:val="1"/>
      <w:numFmt w:val="bullet"/>
      <w:lvlText w:val=""/>
      <w:lvlJc w:val="left"/>
      <w:pPr>
        <w:tabs>
          <w:tab w:val="num" w:pos="6645"/>
        </w:tabs>
        <w:ind w:left="6645" w:hanging="360"/>
      </w:pPr>
      <w:rPr>
        <w:rFonts w:ascii="Wingdings" w:hAnsi="Wingdings" w:hint="default"/>
      </w:rPr>
    </w:lvl>
  </w:abstractNum>
  <w:abstractNum w:abstractNumId="13">
    <w:nsid w:val="402349C7"/>
    <w:multiLevelType w:val="hybridMultilevel"/>
    <w:tmpl w:val="49D28A06"/>
    <w:lvl w:ilvl="0" w:tplc="727A0C3A">
      <w:start w:val="1"/>
      <w:numFmt w:val="lowerLetter"/>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95E99"/>
    <w:multiLevelType w:val="hybridMultilevel"/>
    <w:tmpl w:val="9620C8A4"/>
    <w:lvl w:ilvl="0" w:tplc="66B80C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8011E"/>
    <w:multiLevelType w:val="hybridMultilevel"/>
    <w:tmpl w:val="1018C902"/>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3E38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2C5230"/>
    <w:multiLevelType w:val="hybridMultilevel"/>
    <w:tmpl w:val="8C22A0D8"/>
    <w:lvl w:ilvl="0" w:tplc="66B80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7C18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7F18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AD7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044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75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EFF781C"/>
    <w:multiLevelType w:val="hybridMultilevel"/>
    <w:tmpl w:val="90E6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F68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7D3C3A"/>
    <w:multiLevelType w:val="hybridMultilevel"/>
    <w:tmpl w:val="E1FC3108"/>
    <w:lvl w:ilvl="0" w:tplc="0409000F">
      <w:start w:val="15"/>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6">
    <w:nsid w:val="71227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1F75DD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3"/>
  </w:num>
  <w:num w:numId="3">
    <w:abstractNumId w:val="4"/>
  </w:num>
  <w:num w:numId="4">
    <w:abstractNumId w:val="11"/>
  </w:num>
  <w:num w:numId="5">
    <w:abstractNumId w:val="0"/>
  </w:num>
  <w:num w:numId="6">
    <w:abstractNumId w:val="5"/>
  </w:num>
  <w:num w:numId="7">
    <w:abstractNumId w:val="17"/>
  </w:num>
  <w:num w:numId="8">
    <w:abstractNumId w:val="14"/>
  </w:num>
  <w:num w:numId="9">
    <w:abstractNumId w:val="6"/>
  </w:num>
  <w:num w:numId="10">
    <w:abstractNumId w:val="10"/>
  </w:num>
  <w:num w:numId="11">
    <w:abstractNumId w:val="22"/>
  </w:num>
  <w:num w:numId="12">
    <w:abstractNumId w:val="21"/>
  </w:num>
  <w:num w:numId="13">
    <w:abstractNumId w:val="3"/>
  </w:num>
  <w:num w:numId="14">
    <w:abstractNumId w:val="19"/>
  </w:num>
  <w:num w:numId="15">
    <w:abstractNumId w:val="24"/>
  </w:num>
  <w:num w:numId="16">
    <w:abstractNumId w:val="27"/>
  </w:num>
  <w:num w:numId="17">
    <w:abstractNumId w:val="1"/>
  </w:num>
  <w:num w:numId="18">
    <w:abstractNumId w:val="16"/>
  </w:num>
  <w:num w:numId="19">
    <w:abstractNumId w:val="7"/>
  </w:num>
  <w:num w:numId="20">
    <w:abstractNumId w:val="18"/>
  </w:num>
  <w:num w:numId="21">
    <w:abstractNumId w:val="26"/>
  </w:num>
  <w:num w:numId="22">
    <w:abstractNumId w:val="8"/>
  </w:num>
  <w:num w:numId="23">
    <w:abstractNumId w:val="20"/>
  </w:num>
  <w:num w:numId="24">
    <w:abstractNumId w:val="12"/>
  </w:num>
  <w:num w:numId="25">
    <w:abstractNumId w:val="2"/>
  </w:num>
  <w:num w:numId="26">
    <w:abstractNumId w:val="13"/>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144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C1C55"/>
    <w:rsid w:val="00001C11"/>
    <w:rsid w:val="00003CEF"/>
    <w:rsid w:val="00005D13"/>
    <w:rsid w:val="00016F7F"/>
    <w:rsid w:val="000220F3"/>
    <w:rsid w:val="000243BE"/>
    <w:rsid w:val="00025215"/>
    <w:rsid w:val="00025423"/>
    <w:rsid w:val="0003079C"/>
    <w:rsid w:val="000512AF"/>
    <w:rsid w:val="000560A4"/>
    <w:rsid w:val="00066FF7"/>
    <w:rsid w:val="00083563"/>
    <w:rsid w:val="00085CC8"/>
    <w:rsid w:val="00086AB9"/>
    <w:rsid w:val="00086F71"/>
    <w:rsid w:val="00087C7A"/>
    <w:rsid w:val="00090942"/>
    <w:rsid w:val="00092225"/>
    <w:rsid w:val="00092950"/>
    <w:rsid w:val="000A2A5D"/>
    <w:rsid w:val="000A33C9"/>
    <w:rsid w:val="000B3A5D"/>
    <w:rsid w:val="000C6BEB"/>
    <w:rsid w:val="000C7075"/>
    <w:rsid w:val="000D3371"/>
    <w:rsid w:val="000F5819"/>
    <w:rsid w:val="000F73C7"/>
    <w:rsid w:val="000F74A2"/>
    <w:rsid w:val="001044E8"/>
    <w:rsid w:val="001051BD"/>
    <w:rsid w:val="00111138"/>
    <w:rsid w:val="00124B64"/>
    <w:rsid w:val="001268B1"/>
    <w:rsid w:val="00127BF5"/>
    <w:rsid w:val="00136D09"/>
    <w:rsid w:val="0014456A"/>
    <w:rsid w:val="00165A5A"/>
    <w:rsid w:val="00166BC9"/>
    <w:rsid w:val="00166E8D"/>
    <w:rsid w:val="00170953"/>
    <w:rsid w:val="00171548"/>
    <w:rsid w:val="00172226"/>
    <w:rsid w:val="00184494"/>
    <w:rsid w:val="001903C9"/>
    <w:rsid w:val="001903EC"/>
    <w:rsid w:val="001B26A2"/>
    <w:rsid w:val="001C0D0F"/>
    <w:rsid w:val="001D078B"/>
    <w:rsid w:val="001D21B7"/>
    <w:rsid w:val="001D72A0"/>
    <w:rsid w:val="001E2217"/>
    <w:rsid w:val="001E30BE"/>
    <w:rsid w:val="001F5369"/>
    <w:rsid w:val="00206822"/>
    <w:rsid w:val="00210744"/>
    <w:rsid w:val="00211241"/>
    <w:rsid w:val="00220F5C"/>
    <w:rsid w:val="00225CF3"/>
    <w:rsid w:val="00225E2A"/>
    <w:rsid w:val="00245FC5"/>
    <w:rsid w:val="00251B44"/>
    <w:rsid w:val="002620E0"/>
    <w:rsid w:val="00262BC2"/>
    <w:rsid w:val="00265F4B"/>
    <w:rsid w:val="002717E3"/>
    <w:rsid w:val="00294749"/>
    <w:rsid w:val="0029722F"/>
    <w:rsid w:val="002A539C"/>
    <w:rsid w:val="002B108F"/>
    <w:rsid w:val="002B64C6"/>
    <w:rsid w:val="002C113F"/>
    <w:rsid w:val="002C3F93"/>
    <w:rsid w:val="002D1D64"/>
    <w:rsid w:val="002D4806"/>
    <w:rsid w:val="002D775F"/>
    <w:rsid w:val="002E6FA7"/>
    <w:rsid w:val="002F6AD0"/>
    <w:rsid w:val="0030011E"/>
    <w:rsid w:val="00301DFF"/>
    <w:rsid w:val="00303E67"/>
    <w:rsid w:val="003116D4"/>
    <w:rsid w:val="00313CCB"/>
    <w:rsid w:val="003151ED"/>
    <w:rsid w:val="00326645"/>
    <w:rsid w:val="003345AA"/>
    <w:rsid w:val="00341577"/>
    <w:rsid w:val="00343966"/>
    <w:rsid w:val="00361D42"/>
    <w:rsid w:val="00377446"/>
    <w:rsid w:val="00387D7F"/>
    <w:rsid w:val="00391E92"/>
    <w:rsid w:val="003A176C"/>
    <w:rsid w:val="003A65FA"/>
    <w:rsid w:val="003B1F3A"/>
    <w:rsid w:val="003B6A3C"/>
    <w:rsid w:val="003C2685"/>
    <w:rsid w:val="003C411E"/>
    <w:rsid w:val="003C53A6"/>
    <w:rsid w:val="003C6AFF"/>
    <w:rsid w:val="003D3601"/>
    <w:rsid w:val="003D64B6"/>
    <w:rsid w:val="003E65FF"/>
    <w:rsid w:val="004113CD"/>
    <w:rsid w:val="00417092"/>
    <w:rsid w:val="00423625"/>
    <w:rsid w:val="004237D6"/>
    <w:rsid w:val="00427747"/>
    <w:rsid w:val="0043122B"/>
    <w:rsid w:val="0043276C"/>
    <w:rsid w:val="00435158"/>
    <w:rsid w:val="0044443D"/>
    <w:rsid w:val="0045570B"/>
    <w:rsid w:val="00474BA4"/>
    <w:rsid w:val="00475CBD"/>
    <w:rsid w:val="00483CB9"/>
    <w:rsid w:val="00486197"/>
    <w:rsid w:val="00487690"/>
    <w:rsid w:val="00490639"/>
    <w:rsid w:val="0049202E"/>
    <w:rsid w:val="00492B52"/>
    <w:rsid w:val="00493B8D"/>
    <w:rsid w:val="0049427B"/>
    <w:rsid w:val="00494972"/>
    <w:rsid w:val="004A0E68"/>
    <w:rsid w:val="004A52BD"/>
    <w:rsid w:val="004A6778"/>
    <w:rsid w:val="004B25D3"/>
    <w:rsid w:val="004C05B0"/>
    <w:rsid w:val="004C2BA3"/>
    <w:rsid w:val="004C3CF1"/>
    <w:rsid w:val="004D193B"/>
    <w:rsid w:val="004D725D"/>
    <w:rsid w:val="004E23F4"/>
    <w:rsid w:val="004E54CE"/>
    <w:rsid w:val="004F528C"/>
    <w:rsid w:val="004F763B"/>
    <w:rsid w:val="00500CBE"/>
    <w:rsid w:val="00511D7B"/>
    <w:rsid w:val="00513482"/>
    <w:rsid w:val="005154AC"/>
    <w:rsid w:val="00517996"/>
    <w:rsid w:val="00520B43"/>
    <w:rsid w:val="00535578"/>
    <w:rsid w:val="0053563E"/>
    <w:rsid w:val="005375CD"/>
    <w:rsid w:val="00537B1B"/>
    <w:rsid w:val="00546E30"/>
    <w:rsid w:val="00561D0D"/>
    <w:rsid w:val="0057024D"/>
    <w:rsid w:val="00571FE0"/>
    <w:rsid w:val="00572FB4"/>
    <w:rsid w:val="005756AD"/>
    <w:rsid w:val="00580DFE"/>
    <w:rsid w:val="00591C71"/>
    <w:rsid w:val="00595DF1"/>
    <w:rsid w:val="005A071B"/>
    <w:rsid w:val="005A1BD9"/>
    <w:rsid w:val="005A4824"/>
    <w:rsid w:val="005B108C"/>
    <w:rsid w:val="005C68CA"/>
    <w:rsid w:val="005C6C78"/>
    <w:rsid w:val="005E13DC"/>
    <w:rsid w:val="005E4259"/>
    <w:rsid w:val="005E473D"/>
    <w:rsid w:val="005F70BF"/>
    <w:rsid w:val="005F759D"/>
    <w:rsid w:val="00600C4D"/>
    <w:rsid w:val="0061390C"/>
    <w:rsid w:val="006232A9"/>
    <w:rsid w:val="00627CA0"/>
    <w:rsid w:val="00637124"/>
    <w:rsid w:val="00641865"/>
    <w:rsid w:val="006538B6"/>
    <w:rsid w:val="00657546"/>
    <w:rsid w:val="00660DDC"/>
    <w:rsid w:val="00665A28"/>
    <w:rsid w:val="00666CC7"/>
    <w:rsid w:val="00667DD5"/>
    <w:rsid w:val="00676442"/>
    <w:rsid w:val="00676FCC"/>
    <w:rsid w:val="00682B22"/>
    <w:rsid w:val="006C16B9"/>
    <w:rsid w:val="006C46D2"/>
    <w:rsid w:val="006D1A76"/>
    <w:rsid w:val="006D2CAF"/>
    <w:rsid w:val="006F3103"/>
    <w:rsid w:val="00714606"/>
    <w:rsid w:val="0071724D"/>
    <w:rsid w:val="007306E7"/>
    <w:rsid w:val="00743F05"/>
    <w:rsid w:val="00746752"/>
    <w:rsid w:val="00754520"/>
    <w:rsid w:val="0075462E"/>
    <w:rsid w:val="00767B23"/>
    <w:rsid w:val="0077581E"/>
    <w:rsid w:val="00795AC8"/>
    <w:rsid w:val="007A1263"/>
    <w:rsid w:val="007C36FF"/>
    <w:rsid w:val="007C3A6E"/>
    <w:rsid w:val="007C4440"/>
    <w:rsid w:val="007D00EA"/>
    <w:rsid w:val="007D238B"/>
    <w:rsid w:val="007D4B36"/>
    <w:rsid w:val="007D60C8"/>
    <w:rsid w:val="007E45CA"/>
    <w:rsid w:val="007F2710"/>
    <w:rsid w:val="007F7E00"/>
    <w:rsid w:val="00800275"/>
    <w:rsid w:val="008019DE"/>
    <w:rsid w:val="008023EF"/>
    <w:rsid w:val="008065F2"/>
    <w:rsid w:val="00812FC0"/>
    <w:rsid w:val="0081606B"/>
    <w:rsid w:val="008161A1"/>
    <w:rsid w:val="008229CC"/>
    <w:rsid w:val="00822DF6"/>
    <w:rsid w:val="00823BD7"/>
    <w:rsid w:val="008266C0"/>
    <w:rsid w:val="00832676"/>
    <w:rsid w:val="00841533"/>
    <w:rsid w:val="00846DF7"/>
    <w:rsid w:val="00851E17"/>
    <w:rsid w:val="00852925"/>
    <w:rsid w:val="008552C6"/>
    <w:rsid w:val="008603B7"/>
    <w:rsid w:val="00887176"/>
    <w:rsid w:val="008A1EAD"/>
    <w:rsid w:val="008A6397"/>
    <w:rsid w:val="008C1C55"/>
    <w:rsid w:val="008D70B4"/>
    <w:rsid w:val="008D7178"/>
    <w:rsid w:val="008E128E"/>
    <w:rsid w:val="008F7296"/>
    <w:rsid w:val="00913DE9"/>
    <w:rsid w:val="00917F8C"/>
    <w:rsid w:val="00920885"/>
    <w:rsid w:val="00924B35"/>
    <w:rsid w:val="00926EE0"/>
    <w:rsid w:val="00935933"/>
    <w:rsid w:val="00937C31"/>
    <w:rsid w:val="009411D1"/>
    <w:rsid w:val="009414B2"/>
    <w:rsid w:val="009509DB"/>
    <w:rsid w:val="009527EE"/>
    <w:rsid w:val="009630F7"/>
    <w:rsid w:val="009646CF"/>
    <w:rsid w:val="00977916"/>
    <w:rsid w:val="009915E2"/>
    <w:rsid w:val="00993BEA"/>
    <w:rsid w:val="009957B8"/>
    <w:rsid w:val="009967C0"/>
    <w:rsid w:val="009A56D2"/>
    <w:rsid w:val="009A73DD"/>
    <w:rsid w:val="009A7481"/>
    <w:rsid w:val="009B0293"/>
    <w:rsid w:val="009B512E"/>
    <w:rsid w:val="009C69B0"/>
    <w:rsid w:val="009D3048"/>
    <w:rsid w:val="009F1F9C"/>
    <w:rsid w:val="009F3745"/>
    <w:rsid w:val="009F5FEF"/>
    <w:rsid w:val="00A02D90"/>
    <w:rsid w:val="00A03F36"/>
    <w:rsid w:val="00A04D57"/>
    <w:rsid w:val="00A057F7"/>
    <w:rsid w:val="00A0640F"/>
    <w:rsid w:val="00A07553"/>
    <w:rsid w:val="00A077A8"/>
    <w:rsid w:val="00A16112"/>
    <w:rsid w:val="00A16E7C"/>
    <w:rsid w:val="00A20E7F"/>
    <w:rsid w:val="00A34B96"/>
    <w:rsid w:val="00A35D49"/>
    <w:rsid w:val="00A42559"/>
    <w:rsid w:val="00A656AF"/>
    <w:rsid w:val="00A669D2"/>
    <w:rsid w:val="00A66CFA"/>
    <w:rsid w:val="00A70F84"/>
    <w:rsid w:val="00A740A6"/>
    <w:rsid w:val="00A92EA2"/>
    <w:rsid w:val="00AA2100"/>
    <w:rsid w:val="00AA4C80"/>
    <w:rsid w:val="00AB0136"/>
    <w:rsid w:val="00AB2665"/>
    <w:rsid w:val="00AD0B19"/>
    <w:rsid w:val="00AE5609"/>
    <w:rsid w:val="00AF375F"/>
    <w:rsid w:val="00AF4CE9"/>
    <w:rsid w:val="00B01728"/>
    <w:rsid w:val="00B067A7"/>
    <w:rsid w:val="00B30F32"/>
    <w:rsid w:val="00B36E16"/>
    <w:rsid w:val="00B37E6E"/>
    <w:rsid w:val="00B42DB1"/>
    <w:rsid w:val="00B42E77"/>
    <w:rsid w:val="00B476C8"/>
    <w:rsid w:val="00B5479F"/>
    <w:rsid w:val="00B55846"/>
    <w:rsid w:val="00B62DE5"/>
    <w:rsid w:val="00B70C1C"/>
    <w:rsid w:val="00B75175"/>
    <w:rsid w:val="00B80EA8"/>
    <w:rsid w:val="00BA3855"/>
    <w:rsid w:val="00BB7A93"/>
    <w:rsid w:val="00BC2F5E"/>
    <w:rsid w:val="00BC4D2D"/>
    <w:rsid w:val="00BC509C"/>
    <w:rsid w:val="00BD186D"/>
    <w:rsid w:val="00C16AB6"/>
    <w:rsid w:val="00C42465"/>
    <w:rsid w:val="00C93FD1"/>
    <w:rsid w:val="00CA308A"/>
    <w:rsid w:val="00CB7B61"/>
    <w:rsid w:val="00CC0D6C"/>
    <w:rsid w:val="00CD5BF8"/>
    <w:rsid w:val="00CE11E5"/>
    <w:rsid w:val="00CE69C3"/>
    <w:rsid w:val="00CE7CEC"/>
    <w:rsid w:val="00CF0352"/>
    <w:rsid w:val="00CF2138"/>
    <w:rsid w:val="00CF5742"/>
    <w:rsid w:val="00D02B73"/>
    <w:rsid w:val="00D04850"/>
    <w:rsid w:val="00D071BB"/>
    <w:rsid w:val="00D1072A"/>
    <w:rsid w:val="00D113DC"/>
    <w:rsid w:val="00D1170A"/>
    <w:rsid w:val="00D1192A"/>
    <w:rsid w:val="00D11EF8"/>
    <w:rsid w:val="00D16978"/>
    <w:rsid w:val="00D221A1"/>
    <w:rsid w:val="00D445EA"/>
    <w:rsid w:val="00D45ACF"/>
    <w:rsid w:val="00D46170"/>
    <w:rsid w:val="00D50957"/>
    <w:rsid w:val="00D5297A"/>
    <w:rsid w:val="00D55AD3"/>
    <w:rsid w:val="00D6095F"/>
    <w:rsid w:val="00D70164"/>
    <w:rsid w:val="00D71E1B"/>
    <w:rsid w:val="00D81A43"/>
    <w:rsid w:val="00D85913"/>
    <w:rsid w:val="00D864D1"/>
    <w:rsid w:val="00D96E04"/>
    <w:rsid w:val="00DA7530"/>
    <w:rsid w:val="00DB0F93"/>
    <w:rsid w:val="00DC17ED"/>
    <w:rsid w:val="00DE4303"/>
    <w:rsid w:val="00E0733A"/>
    <w:rsid w:val="00E13D48"/>
    <w:rsid w:val="00E4464F"/>
    <w:rsid w:val="00E4675E"/>
    <w:rsid w:val="00E46D95"/>
    <w:rsid w:val="00E512D1"/>
    <w:rsid w:val="00E515D8"/>
    <w:rsid w:val="00E55418"/>
    <w:rsid w:val="00EA2171"/>
    <w:rsid w:val="00EA2414"/>
    <w:rsid w:val="00EA5291"/>
    <w:rsid w:val="00EA79BC"/>
    <w:rsid w:val="00EC33FA"/>
    <w:rsid w:val="00EC57CB"/>
    <w:rsid w:val="00EE26EE"/>
    <w:rsid w:val="00EF563E"/>
    <w:rsid w:val="00EF5F72"/>
    <w:rsid w:val="00EF688F"/>
    <w:rsid w:val="00F04334"/>
    <w:rsid w:val="00F07EE3"/>
    <w:rsid w:val="00F161AA"/>
    <w:rsid w:val="00F218CA"/>
    <w:rsid w:val="00F263E8"/>
    <w:rsid w:val="00F36773"/>
    <w:rsid w:val="00F46DDE"/>
    <w:rsid w:val="00F476B0"/>
    <w:rsid w:val="00F53C79"/>
    <w:rsid w:val="00F57BBC"/>
    <w:rsid w:val="00F62B52"/>
    <w:rsid w:val="00F704AB"/>
    <w:rsid w:val="00F711B3"/>
    <w:rsid w:val="00F72267"/>
    <w:rsid w:val="00F73C95"/>
    <w:rsid w:val="00F76E9D"/>
    <w:rsid w:val="00F854C8"/>
    <w:rsid w:val="00FA1CC6"/>
    <w:rsid w:val="00FA4326"/>
    <w:rsid w:val="00FA4D86"/>
    <w:rsid w:val="00FA5959"/>
    <w:rsid w:val="00FB31FD"/>
    <w:rsid w:val="00FB5106"/>
    <w:rsid w:val="00FD2125"/>
    <w:rsid w:val="00FD3553"/>
    <w:rsid w:val="00FD4ECB"/>
    <w:rsid w:val="00FE0AE2"/>
    <w:rsid w:val="00FE0E81"/>
    <w:rsid w:val="00FF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8D"/>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66E8D"/>
  </w:style>
  <w:style w:type="character" w:styleId="Hyperlink">
    <w:name w:val="Hyperlink"/>
    <w:basedOn w:val="DefaultParagraphFont"/>
    <w:rsid w:val="00166E8D"/>
    <w:rPr>
      <w:color w:val="0000FF"/>
      <w:u w:val="single"/>
    </w:rPr>
  </w:style>
  <w:style w:type="character" w:styleId="FollowedHyperlink">
    <w:name w:val="FollowedHyperlink"/>
    <w:basedOn w:val="DefaultParagraphFont"/>
    <w:rsid w:val="00166E8D"/>
    <w:rPr>
      <w:color w:val="800080"/>
      <w:u w:val="single"/>
    </w:rPr>
  </w:style>
  <w:style w:type="paragraph" w:styleId="Header">
    <w:name w:val="header"/>
    <w:basedOn w:val="Normal"/>
    <w:link w:val="HeaderChar"/>
    <w:uiPriority w:val="99"/>
    <w:rsid w:val="00166E8D"/>
    <w:pPr>
      <w:tabs>
        <w:tab w:val="center" w:pos="4320"/>
        <w:tab w:val="right" w:pos="8640"/>
      </w:tabs>
    </w:pPr>
  </w:style>
  <w:style w:type="paragraph" w:styleId="Footer">
    <w:name w:val="footer"/>
    <w:basedOn w:val="Normal"/>
    <w:rsid w:val="00166E8D"/>
    <w:pPr>
      <w:tabs>
        <w:tab w:val="center" w:pos="4320"/>
        <w:tab w:val="right" w:pos="8640"/>
      </w:tabs>
    </w:pPr>
  </w:style>
  <w:style w:type="character" w:styleId="PageNumber">
    <w:name w:val="page number"/>
    <w:basedOn w:val="DefaultParagraphFont"/>
    <w:rsid w:val="00166E8D"/>
  </w:style>
  <w:style w:type="paragraph" w:styleId="BlockText">
    <w:name w:val="Block Text"/>
    <w:basedOn w:val="Normal"/>
    <w:rsid w:val="00166E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ight="72"/>
    </w:pPr>
    <w:rPr>
      <w:rFonts w:ascii="Times New Roman" w:hAnsi="Times New Roman"/>
    </w:rPr>
  </w:style>
  <w:style w:type="paragraph" w:styleId="BodyTextIndent">
    <w:name w:val="Body Text Indent"/>
    <w:basedOn w:val="Normal"/>
    <w:rsid w:val="00166E8D"/>
    <w:pPr>
      <w:ind w:left="360"/>
    </w:pPr>
    <w:rPr>
      <w:rFonts w:ascii="Times New Roman" w:hAnsi="Times New Roman"/>
    </w:rPr>
  </w:style>
  <w:style w:type="paragraph" w:styleId="BalloonText">
    <w:name w:val="Balloon Text"/>
    <w:basedOn w:val="Normal"/>
    <w:semiHidden/>
    <w:rsid w:val="003C411E"/>
    <w:rPr>
      <w:rFonts w:ascii="Tahoma" w:hAnsi="Tahoma" w:cs="Tahoma"/>
      <w:sz w:val="16"/>
      <w:szCs w:val="16"/>
    </w:rPr>
  </w:style>
  <w:style w:type="paragraph" w:styleId="ListParagraph">
    <w:name w:val="List Paragraph"/>
    <w:basedOn w:val="Normal"/>
    <w:uiPriority w:val="34"/>
    <w:qFormat/>
    <w:rsid w:val="00846DF7"/>
    <w:pPr>
      <w:ind w:left="720"/>
      <w:contextualSpacing/>
    </w:pPr>
  </w:style>
  <w:style w:type="character" w:styleId="CommentReference">
    <w:name w:val="annotation reference"/>
    <w:basedOn w:val="DefaultParagraphFont"/>
    <w:uiPriority w:val="99"/>
    <w:semiHidden/>
    <w:unhideWhenUsed/>
    <w:rsid w:val="00A03F36"/>
    <w:rPr>
      <w:sz w:val="16"/>
      <w:szCs w:val="16"/>
    </w:rPr>
  </w:style>
  <w:style w:type="paragraph" w:styleId="CommentText">
    <w:name w:val="annotation text"/>
    <w:basedOn w:val="Normal"/>
    <w:link w:val="CommentTextChar"/>
    <w:uiPriority w:val="99"/>
    <w:semiHidden/>
    <w:unhideWhenUsed/>
    <w:rsid w:val="00A03F36"/>
    <w:rPr>
      <w:sz w:val="20"/>
      <w:szCs w:val="20"/>
    </w:rPr>
  </w:style>
  <w:style w:type="character" w:customStyle="1" w:styleId="CommentTextChar">
    <w:name w:val="Comment Text Char"/>
    <w:basedOn w:val="DefaultParagraphFont"/>
    <w:link w:val="CommentText"/>
    <w:uiPriority w:val="99"/>
    <w:semiHidden/>
    <w:rsid w:val="00A03F36"/>
    <w:rPr>
      <w:rFonts w:ascii="Courier" w:hAnsi="Courier"/>
    </w:rPr>
  </w:style>
  <w:style w:type="paragraph" w:styleId="CommentSubject">
    <w:name w:val="annotation subject"/>
    <w:basedOn w:val="CommentText"/>
    <w:next w:val="CommentText"/>
    <w:link w:val="CommentSubjectChar"/>
    <w:uiPriority w:val="99"/>
    <w:semiHidden/>
    <w:unhideWhenUsed/>
    <w:rsid w:val="00A03F36"/>
    <w:rPr>
      <w:b/>
      <w:bCs/>
    </w:rPr>
  </w:style>
  <w:style w:type="character" w:customStyle="1" w:styleId="CommentSubjectChar">
    <w:name w:val="Comment Subject Char"/>
    <w:basedOn w:val="CommentTextChar"/>
    <w:link w:val="CommentSubject"/>
    <w:uiPriority w:val="99"/>
    <w:semiHidden/>
    <w:rsid w:val="00A03F36"/>
    <w:rPr>
      <w:rFonts w:ascii="Courier" w:hAnsi="Courier"/>
      <w:b/>
      <w:bCs/>
    </w:rPr>
  </w:style>
  <w:style w:type="paragraph" w:styleId="Revision">
    <w:name w:val="Revision"/>
    <w:hidden/>
    <w:uiPriority w:val="99"/>
    <w:semiHidden/>
    <w:rsid w:val="00F263E8"/>
    <w:rPr>
      <w:rFonts w:ascii="Courier" w:hAnsi="Courier"/>
      <w:sz w:val="24"/>
      <w:szCs w:val="24"/>
    </w:rPr>
  </w:style>
  <w:style w:type="paragraph" w:styleId="NormalWeb">
    <w:name w:val="Normal (Web)"/>
    <w:basedOn w:val="Normal"/>
    <w:uiPriority w:val="99"/>
    <w:unhideWhenUsed/>
    <w:rsid w:val="00CF0352"/>
    <w:pPr>
      <w:widowControl/>
      <w:autoSpaceDE/>
      <w:autoSpaceDN/>
      <w:adjustRightInd/>
      <w:spacing w:before="100" w:beforeAutospacing="1" w:after="100" w:afterAutospacing="1"/>
    </w:pPr>
    <w:rPr>
      <w:rFonts w:ascii="Times New Roman" w:hAnsi="Times New Roman"/>
    </w:rPr>
  </w:style>
  <w:style w:type="paragraph" w:styleId="BodyTextIndent2">
    <w:name w:val="Body Text Indent 2"/>
    <w:basedOn w:val="Normal"/>
    <w:link w:val="BodyTextIndent2Char"/>
    <w:uiPriority w:val="99"/>
    <w:unhideWhenUsed/>
    <w:rsid w:val="00206822"/>
    <w:pPr>
      <w:spacing w:after="120" w:line="480" w:lineRule="auto"/>
      <w:ind w:left="360"/>
    </w:pPr>
  </w:style>
  <w:style w:type="character" w:customStyle="1" w:styleId="BodyTextIndent2Char">
    <w:name w:val="Body Text Indent 2 Char"/>
    <w:basedOn w:val="DefaultParagraphFont"/>
    <w:link w:val="BodyTextIndent2"/>
    <w:uiPriority w:val="99"/>
    <w:rsid w:val="00206822"/>
    <w:rPr>
      <w:rFonts w:ascii="Courier" w:hAnsi="Courier"/>
      <w:sz w:val="24"/>
      <w:szCs w:val="24"/>
    </w:rPr>
  </w:style>
  <w:style w:type="paragraph" w:styleId="NoSpacing">
    <w:name w:val="No Spacing"/>
    <w:link w:val="NoSpacingChar"/>
    <w:uiPriority w:val="1"/>
    <w:qFormat/>
    <w:rsid w:val="0041709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17092"/>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17092"/>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8D"/>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66E8D"/>
  </w:style>
  <w:style w:type="character" w:styleId="Hyperlink">
    <w:name w:val="Hyperlink"/>
    <w:basedOn w:val="DefaultParagraphFont"/>
    <w:rsid w:val="00166E8D"/>
    <w:rPr>
      <w:color w:val="0000FF"/>
      <w:u w:val="single"/>
    </w:rPr>
  </w:style>
  <w:style w:type="character" w:styleId="FollowedHyperlink">
    <w:name w:val="FollowedHyperlink"/>
    <w:basedOn w:val="DefaultParagraphFont"/>
    <w:rsid w:val="00166E8D"/>
    <w:rPr>
      <w:color w:val="800080"/>
      <w:u w:val="single"/>
    </w:rPr>
  </w:style>
  <w:style w:type="paragraph" w:styleId="Header">
    <w:name w:val="header"/>
    <w:basedOn w:val="Normal"/>
    <w:link w:val="HeaderChar"/>
    <w:uiPriority w:val="99"/>
    <w:rsid w:val="00166E8D"/>
    <w:pPr>
      <w:tabs>
        <w:tab w:val="center" w:pos="4320"/>
        <w:tab w:val="right" w:pos="8640"/>
      </w:tabs>
    </w:pPr>
  </w:style>
  <w:style w:type="paragraph" w:styleId="Footer">
    <w:name w:val="footer"/>
    <w:basedOn w:val="Normal"/>
    <w:rsid w:val="00166E8D"/>
    <w:pPr>
      <w:tabs>
        <w:tab w:val="center" w:pos="4320"/>
        <w:tab w:val="right" w:pos="8640"/>
      </w:tabs>
    </w:pPr>
  </w:style>
  <w:style w:type="character" w:styleId="PageNumber">
    <w:name w:val="page number"/>
    <w:basedOn w:val="DefaultParagraphFont"/>
    <w:rsid w:val="00166E8D"/>
  </w:style>
  <w:style w:type="paragraph" w:styleId="BlockText">
    <w:name w:val="Block Text"/>
    <w:basedOn w:val="Normal"/>
    <w:rsid w:val="00166E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 w:right="72"/>
    </w:pPr>
    <w:rPr>
      <w:rFonts w:ascii="Times New Roman" w:hAnsi="Times New Roman"/>
    </w:rPr>
  </w:style>
  <w:style w:type="paragraph" w:styleId="BodyTextIndent">
    <w:name w:val="Body Text Indent"/>
    <w:basedOn w:val="Normal"/>
    <w:rsid w:val="00166E8D"/>
    <w:pPr>
      <w:ind w:left="360"/>
    </w:pPr>
    <w:rPr>
      <w:rFonts w:ascii="Times New Roman" w:hAnsi="Times New Roman"/>
    </w:rPr>
  </w:style>
  <w:style w:type="paragraph" w:styleId="BalloonText">
    <w:name w:val="Balloon Text"/>
    <w:basedOn w:val="Normal"/>
    <w:semiHidden/>
    <w:rsid w:val="003C411E"/>
    <w:rPr>
      <w:rFonts w:ascii="Tahoma" w:hAnsi="Tahoma" w:cs="Tahoma"/>
      <w:sz w:val="16"/>
      <w:szCs w:val="16"/>
    </w:rPr>
  </w:style>
  <w:style w:type="paragraph" w:styleId="ListParagraph">
    <w:name w:val="List Paragraph"/>
    <w:basedOn w:val="Normal"/>
    <w:uiPriority w:val="34"/>
    <w:qFormat/>
    <w:rsid w:val="00846DF7"/>
    <w:pPr>
      <w:ind w:left="720"/>
      <w:contextualSpacing/>
    </w:pPr>
  </w:style>
  <w:style w:type="character" w:styleId="CommentReference">
    <w:name w:val="annotation reference"/>
    <w:basedOn w:val="DefaultParagraphFont"/>
    <w:uiPriority w:val="99"/>
    <w:semiHidden/>
    <w:unhideWhenUsed/>
    <w:rsid w:val="00A03F36"/>
    <w:rPr>
      <w:sz w:val="16"/>
      <w:szCs w:val="16"/>
    </w:rPr>
  </w:style>
  <w:style w:type="paragraph" w:styleId="CommentText">
    <w:name w:val="annotation text"/>
    <w:basedOn w:val="Normal"/>
    <w:link w:val="CommentTextChar"/>
    <w:uiPriority w:val="99"/>
    <w:semiHidden/>
    <w:unhideWhenUsed/>
    <w:rsid w:val="00A03F36"/>
    <w:rPr>
      <w:sz w:val="20"/>
      <w:szCs w:val="20"/>
    </w:rPr>
  </w:style>
  <w:style w:type="character" w:customStyle="1" w:styleId="CommentTextChar">
    <w:name w:val="Comment Text Char"/>
    <w:basedOn w:val="DefaultParagraphFont"/>
    <w:link w:val="CommentText"/>
    <w:uiPriority w:val="99"/>
    <w:semiHidden/>
    <w:rsid w:val="00A03F36"/>
    <w:rPr>
      <w:rFonts w:ascii="Courier" w:hAnsi="Courier"/>
    </w:rPr>
  </w:style>
  <w:style w:type="paragraph" w:styleId="CommentSubject">
    <w:name w:val="annotation subject"/>
    <w:basedOn w:val="CommentText"/>
    <w:next w:val="CommentText"/>
    <w:link w:val="CommentSubjectChar"/>
    <w:uiPriority w:val="99"/>
    <w:semiHidden/>
    <w:unhideWhenUsed/>
    <w:rsid w:val="00A03F36"/>
    <w:rPr>
      <w:b/>
      <w:bCs/>
    </w:rPr>
  </w:style>
  <w:style w:type="character" w:customStyle="1" w:styleId="CommentSubjectChar">
    <w:name w:val="Comment Subject Char"/>
    <w:basedOn w:val="CommentTextChar"/>
    <w:link w:val="CommentSubject"/>
    <w:uiPriority w:val="99"/>
    <w:semiHidden/>
    <w:rsid w:val="00A03F36"/>
    <w:rPr>
      <w:rFonts w:ascii="Courier" w:hAnsi="Courier"/>
      <w:b/>
      <w:bCs/>
    </w:rPr>
  </w:style>
  <w:style w:type="paragraph" w:styleId="Revision">
    <w:name w:val="Revision"/>
    <w:hidden/>
    <w:uiPriority w:val="99"/>
    <w:semiHidden/>
    <w:rsid w:val="00F263E8"/>
    <w:rPr>
      <w:rFonts w:ascii="Courier" w:hAnsi="Courier"/>
      <w:sz w:val="24"/>
      <w:szCs w:val="24"/>
    </w:rPr>
  </w:style>
  <w:style w:type="paragraph" w:styleId="NormalWeb">
    <w:name w:val="Normal (Web)"/>
    <w:basedOn w:val="Normal"/>
    <w:uiPriority w:val="99"/>
    <w:unhideWhenUsed/>
    <w:rsid w:val="00CF0352"/>
    <w:pPr>
      <w:widowControl/>
      <w:autoSpaceDE/>
      <w:autoSpaceDN/>
      <w:adjustRightInd/>
      <w:spacing w:before="100" w:beforeAutospacing="1" w:after="100" w:afterAutospacing="1"/>
    </w:pPr>
    <w:rPr>
      <w:rFonts w:ascii="Times New Roman" w:hAnsi="Times New Roman"/>
    </w:rPr>
  </w:style>
  <w:style w:type="paragraph" w:styleId="BodyTextIndent2">
    <w:name w:val="Body Text Indent 2"/>
    <w:basedOn w:val="Normal"/>
    <w:link w:val="BodyTextIndent2Char"/>
    <w:uiPriority w:val="99"/>
    <w:unhideWhenUsed/>
    <w:rsid w:val="00206822"/>
    <w:pPr>
      <w:spacing w:after="120" w:line="480" w:lineRule="auto"/>
      <w:ind w:left="360"/>
    </w:pPr>
  </w:style>
  <w:style w:type="character" w:customStyle="1" w:styleId="BodyTextIndent2Char">
    <w:name w:val="Body Text Indent 2 Char"/>
    <w:basedOn w:val="DefaultParagraphFont"/>
    <w:link w:val="BodyTextIndent2"/>
    <w:uiPriority w:val="99"/>
    <w:rsid w:val="00206822"/>
    <w:rPr>
      <w:rFonts w:ascii="Courier" w:hAnsi="Courier"/>
      <w:sz w:val="24"/>
      <w:szCs w:val="24"/>
    </w:rPr>
  </w:style>
  <w:style w:type="paragraph" w:styleId="NoSpacing">
    <w:name w:val="No Spacing"/>
    <w:link w:val="NoSpacingChar"/>
    <w:uiPriority w:val="1"/>
    <w:qFormat/>
    <w:rsid w:val="0041709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17092"/>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1709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869">
      <w:bodyDiv w:val="1"/>
      <w:marLeft w:val="0"/>
      <w:marRight w:val="0"/>
      <w:marTop w:val="0"/>
      <w:marBottom w:val="0"/>
      <w:divBdr>
        <w:top w:val="none" w:sz="0" w:space="0" w:color="auto"/>
        <w:left w:val="none" w:sz="0" w:space="0" w:color="auto"/>
        <w:bottom w:val="none" w:sz="0" w:space="0" w:color="auto"/>
        <w:right w:val="none" w:sz="0" w:space="0" w:color="auto"/>
      </w:divBdr>
    </w:div>
    <w:div w:id="267859319">
      <w:bodyDiv w:val="1"/>
      <w:marLeft w:val="0"/>
      <w:marRight w:val="0"/>
      <w:marTop w:val="0"/>
      <w:marBottom w:val="0"/>
      <w:divBdr>
        <w:top w:val="none" w:sz="0" w:space="0" w:color="auto"/>
        <w:left w:val="none" w:sz="0" w:space="0" w:color="auto"/>
        <w:bottom w:val="none" w:sz="0" w:space="0" w:color="auto"/>
        <w:right w:val="none" w:sz="0" w:space="0" w:color="auto"/>
      </w:divBdr>
    </w:div>
    <w:div w:id="322049506">
      <w:bodyDiv w:val="1"/>
      <w:marLeft w:val="0"/>
      <w:marRight w:val="0"/>
      <w:marTop w:val="0"/>
      <w:marBottom w:val="0"/>
      <w:divBdr>
        <w:top w:val="none" w:sz="0" w:space="0" w:color="auto"/>
        <w:left w:val="none" w:sz="0" w:space="0" w:color="auto"/>
        <w:bottom w:val="none" w:sz="0" w:space="0" w:color="auto"/>
        <w:right w:val="none" w:sz="0" w:space="0" w:color="auto"/>
      </w:divBdr>
    </w:div>
    <w:div w:id="684290598">
      <w:bodyDiv w:val="1"/>
      <w:marLeft w:val="0"/>
      <w:marRight w:val="0"/>
      <w:marTop w:val="0"/>
      <w:marBottom w:val="0"/>
      <w:divBdr>
        <w:top w:val="none" w:sz="0" w:space="0" w:color="auto"/>
        <w:left w:val="none" w:sz="0" w:space="0" w:color="auto"/>
        <w:bottom w:val="none" w:sz="0" w:space="0" w:color="auto"/>
        <w:right w:val="none" w:sz="0" w:space="0" w:color="auto"/>
      </w:divBdr>
    </w:div>
    <w:div w:id="698816407">
      <w:bodyDiv w:val="1"/>
      <w:marLeft w:val="0"/>
      <w:marRight w:val="0"/>
      <w:marTop w:val="0"/>
      <w:marBottom w:val="0"/>
      <w:divBdr>
        <w:top w:val="none" w:sz="0" w:space="0" w:color="auto"/>
        <w:left w:val="none" w:sz="0" w:space="0" w:color="auto"/>
        <w:bottom w:val="none" w:sz="0" w:space="0" w:color="auto"/>
        <w:right w:val="none" w:sz="0" w:space="0" w:color="auto"/>
      </w:divBdr>
    </w:div>
    <w:div w:id="753010371">
      <w:bodyDiv w:val="1"/>
      <w:marLeft w:val="0"/>
      <w:marRight w:val="0"/>
      <w:marTop w:val="0"/>
      <w:marBottom w:val="0"/>
      <w:divBdr>
        <w:top w:val="none" w:sz="0" w:space="0" w:color="auto"/>
        <w:left w:val="none" w:sz="0" w:space="0" w:color="auto"/>
        <w:bottom w:val="none" w:sz="0" w:space="0" w:color="auto"/>
        <w:right w:val="none" w:sz="0" w:space="0" w:color="auto"/>
      </w:divBdr>
    </w:div>
    <w:div w:id="846944722">
      <w:bodyDiv w:val="1"/>
      <w:marLeft w:val="0"/>
      <w:marRight w:val="0"/>
      <w:marTop w:val="0"/>
      <w:marBottom w:val="0"/>
      <w:divBdr>
        <w:top w:val="none" w:sz="0" w:space="0" w:color="auto"/>
        <w:left w:val="none" w:sz="0" w:space="0" w:color="auto"/>
        <w:bottom w:val="none" w:sz="0" w:space="0" w:color="auto"/>
        <w:right w:val="none" w:sz="0" w:space="0" w:color="auto"/>
      </w:divBdr>
    </w:div>
    <w:div w:id="871068240">
      <w:bodyDiv w:val="1"/>
      <w:marLeft w:val="0"/>
      <w:marRight w:val="0"/>
      <w:marTop w:val="0"/>
      <w:marBottom w:val="0"/>
      <w:divBdr>
        <w:top w:val="none" w:sz="0" w:space="0" w:color="auto"/>
        <w:left w:val="none" w:sz="0" w:space="0" w:color="auto"/>
        <w:bottom w:val="none" w:sz="0" w:space="0" w:color="auto"/>
        <w:right w:val="none" w:sz="0" w:space="0" w:color="auto"/>
      </w:divBdr>
    </w:div>
    <w:div w:id="1049918934">
      <w:bodyDiv w:val="1"/>
      <w:marLeft w:val="0"/>
      <w:marRight w:val="0"/>
      <w:marTop w:val="0"/>
      <w:marBottom w:val="0"/>
      <w:divBdr>
        <w:top w:val="none" w:sz="0" w:space="0" w:color="auto"/>
        <w:left w:val="none" w:sz="0" w:space="0" w:color="auto"/>
        <w:bottom w:val="none" w:sz="0" w:space="0" w:color="auto"/>
        <w:right w:val="none" w:sz="0" w:space="0" w:color="auto"/>
      </w:divBdr>
    </w:div>
    <w:div w:id="1108499921">
      <w:bodyDiv w:val="1"/>
      <w:marLeft w:val="0"/>
      <w:marRight w:val="0"/>
      <w:marTop w:val="0"/>
      <w:marBottom w:val="0"/>
      <w:divBdr>
        <w:top w:val="none" w:sz="0" w:space="0" w:color="auto"/>
        <w:left w:val="none" w:sz="0" w:space="0" w:color="auto"/>
        <w:bottom w:val="none" w:sz="0" w:space="0" w:color="auto"/>
        <w:right w:val="none" w:sz="0" w:space="0" w:color="auto"/>
      </w:divBdr>
    </w:div>
    <w:div w:id="1237009093">
      <w:bodyDiv w:val="1"/>
      <w:marLeft w:val="0"/>
      <w:marRight w:val="0"/>
      <w:marTop w:val="0"/>
      <w:marBottom w:val="0"/>
      <w:divBdr>
        <w:top w:val="none" w:sz="0" w:space="0" w:color="auto"/>
        <w:left w:val="none" w:sz="0" w:space="0" w:color="auto"/>
        <w:bottom w:val="none" w:sz="0" w:space="0" w:color="auto"/>
        <w:right w:val="none" w:sz="0" w:space="0" w:color="auto"/>
      </w:divBdr>
    </w:div>
    <w:div w:id="1314412871">
      <w:bodyDiv w:val="1"/>
      <w:marLeft w:val="0"/>
      <w:marRight w:val="0"/>
      <w:marTop w:val="0"/>
      <w:marBottom w:val="0"/>
      <w:divBdr>
        <w:top w:val="none" w:sz="0" w:space="0" w:color="auto"/>
        <w:left w:val="none" w:sz="0" w:space="0" w:color="auto"/>
        <w:bottom w:val="none" w:sz="0" w:space="0" w:color="auto"/>
        <w:right w:val="none" w:sz="0" w:space="0" w:color="auto"/>
      </w:divBdr>
    </w:div>
    <w:div w:id="1425766435">
      <w:bodyDiv w:val="1"/>
      <w:marLeft w:val="0"/>
      <w:marRight w:val="0"/>
      <w:marTop w:val="0"/>
      <w:marBottom w:val="0"/>
      <w:divBdr>
        <w:top w:val="none" w:sz="0" w:space="0" w:color="auto"/>
        <w:left w:val="none" w:sz="0" w:space="0" w:color="auto"/>
        <w:bottom w:val="none" w:sz="0" w:space="0" w:color="auto"/>
        <w:right w:val="none" w:sz="0" w:space="0" w:color="auto"/>
      </w:divBdr>
    </w:div>
    <w:div w:id="1444769878">
      <w:bodyDiv w:val="1"/>
      <w:marLeft w:val="0"/>
      <w:marRight w:val="0"/>
      <w:marTop w:val="0"/>
      <w:marBottom w:val="0"/>
      <w:divBdr>
        <w:top w:val="none" w:sz="0" w:space="0" w:color="auto"/>
        <w:left w:val="none" w:sz="0" w:space="0" w:color="auto"/>
        <w:bottom w:val="none" w:sz="0" w:space="0" w:color="auto"/>
        <w:right w:val="none" w:sz="0" w:space="0" w:color="auto"/>
      </w:divBdr>
    </w:div>
    <w:div w:id="1669943443">
      <w:bodyDiv w:val="1"/>
      <w:marLeft w:val="0"/>
      <w:marRight w:val="0"/>
      <w:marTop w:val="0"/>
      <w:marBottom w:val="0"/>
      <w:divBdr>
        <w:top w:val="none" w:sz="0" w:space="0" w:color="auto"/>
        <w:left w:val="none" w:sz="0" w:space="0" w:color="auto"/>
        <w:bottom w:val="none" w:sz="0" w:space="0" w:color="auto"/>
        <w:right w:val="none" w:sz="0" w:space="0" w:color="auto"/>
      </w:divBdr>
    </w:div>
    <w:div w:id="1815175788">
      <w:bodyDiv w:val="1"/>
      <w:marLeft w:val="0"/>
      <w:marRight w:val="0"/>
      <w:marTop w:val="0"/>
      <w:marBottom w:val="0"/>
      <w:divBdr>
        <w:top w:val="none" w:sz="0" w:space="0" w:color="auto"/>
        <w:left w:val="none" w:sz="0" w:space="0" w:color="auto"/>
        <w:bottom w:val="none" w:sz="0" w:space="0" w:color="auto"/>
        <w:right w:val="none" w:sz="0" w:space="0" w:color="auto"/>
      </w:divBdr>
    </w:div>
    <w:div w:id="19897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ergy.gov/sites/prod/files/gcprod/documents/New_Standard_Con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41842-116E-4AA1-BF24-0A3F1978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SUPPORTING STATEMENT </vt:lpstr>
    </vt:vector>
  </TitlesOfParts>
  <Company>Z, Inc.</Company>
  <LinksUpToDate>false</LinksUpToDate>
  <CharactersWithSpaces>29749</CharactersWithSpaces>
  <SharedDoc>false</SharedDoc>
  <HLinks>
    <vt:vector size="6" baseType="variant">
      <vt:variant>
        <vt:i4>6160482</vt:i4>
      </vt:variant>
      <vt:variant>
        <vt:i4>6</vt:i4>
      </vt:variant>
      <vt:variant>
        <vt:i4>0</vt:i4>
      </vt:variant>
      <vt:variant>
        <vt:i4>5</vt:i4>
      </vt:variant>
      <vt:variant>
        <vt:lpwstr>mailto:Thomas.Murphy@eia.doe.gov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Jack Thorpe</dc:creator>
  <cp:lastModifiedBy>Worrall, Jason</cp:lastModifiedBy>
  <cp:revision>2</cp:revision>
  <cp:lastPrinted>2013-01-16T18:50:00Z</cp:lastPrinted>
  <dcterms:created xsi:type="dcterms:W3CDTF">2013-03-08T15:46:00Z</dcterms:created>
  <dcterms:modified xsi:type="dcterms:W3CDTF">2013-03-08T15:46:00Z</dcterms:modified>
</cp:coreProperties>
</file>