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2EDD4" w14:textId="260FF1B5" w:rsidR="00D041A9" w:rsidRDefault="005C4136" w:rsidP="006027F5">
      <w:pPr>
        <w:widowControl w:val="0"/>
        <w:autoSpaceDE w:val="0"/>
        <w:autoSpaceDN w:val="0"/>
        <w:adjustRightInd w:val="0"/>
        <w:ind w:left="4320"/>
        <w:jc w:val="center"/>
      </w:pPr>
      <w:r>
        <w:t xml:space="preserve">September </w:t>
      </w:r>
      <w:r w:rsidR="00FD5CF4">
        <w:t>11</w:t>
      </w:r>
      <w:r w:rsidR="006027F5">
        <w:t>, 201</w:t>
      </w:r>
      <w:r w:rsidR="00F26F09">
        <w:t>5</w:t>
      </w:r>
    </w:p>
    <w:p w14:paraId="2CBAD8D3" w14:textId="77777777" w:rsidR="00D041A9" w:rsidRDefault="00D041A9" w:rsidP="00D041A9">
      <w:pPr>
        <w:widowControl w:val="0"/>
        <w:autoSpaceDE w:val="0"/>
        <w:autoSpaceDN w:val="0"/>
        <w:adjustRightInd w:val="0"/>
      </w:pPr>
    </w:p>
    <w:p w14:paraId="171CE568" w14:textId="77777777" w:rsidR="00D041A9" w:rsidRDefault="00D041A9" w:rsidP="00D041A9">
      <w:pPr>
        <w:widowControl w:val="0"/>
        <w:autoSpaceDE w:val="0"/>
        <w:autoSpaceDN w:val="0"/>
        <w:adjustRightInd w:val="0"/>
      </w:pPr>
    </w:p>
    <w:p w14:paraId="4A997696" w14:textId="77777777" w:rsidR="00294BDB" w:rsidRDefault="00294BDB" w:rsidP="00D041A9">
      <w:pPr>
        <w:widowControl w:val="0"/>
        <w:autoSpaceDE w:val="0"/>
        <w:autoSpaceDN w:val="0"/>
        <w:adjustRightInd w:val="0"/>
      </w:pPr>
    </w:p>
    <w:p w14:paraId="7C672DFB" w14:textId="77777777" w:rsidR="00294BDB" w:rsidRDefault="00294BDB" w:rsidP="00D041A9">
      <w:pPr>
        <w:widowControl w:val="0"/>
        <w:autoSpaceDE w:val="0"/>
        <w:autoSpaceDN w:val="0"/>
        <w:adjustRightInd w:val="0"/>
      </w:pPr>
    </w:p>
    <w:p w14:paraId="1D5C000E" w14:textId="77777777" w:rsidR="00D041A9" w:rsidRDefault="00666492" w:rsidP="00CD560E">
      <w:pPr>
        <w:widowControl w:val="0"/>
        <w:autoSpaceDE w:val="0"/>
        <w:autoSpaceDN w:val="0"/>
        <w:adjustRightInd w:val="0"/>
        <w:outlineLvl w:val="0"/>
      </w:pPr>
      <w:r>
        <w:t>Chad Whiteman</w:t>
      </w:r>
    </w:p>
    <w:p w14:paraId="6D7AD4F4" w14:textId="77777777" w:rsidR="00D041A9" w:rsidRDefault="00D041A9" w:rsidP="00CD560E">
      <w:pPr>
        <w:widowControl w:val="0"/>
        <w:autoSpaceDE w:val="0"/>
        <w:autoSpaceDN w:val="0"/>
        <w:adjustRightInd w:val="0"/>
      </w:pPr>
      <w:r>
        <w:t>Department of Energy Desk Officer</w:t>
      </w:r>
      <w:r>
        <w:tab/>
      </w:r>
      <w:r>
        <w:tab/>
      </w:r>
      <w:r>
        <w:tab/>
      </w:r>
      <w:r>
        <w:tab/>
      </w:r>
    </w:p>
    <w:p w14:paraId="1C487381" w14:textId="77777777" w:rsidR="00D041A9" w:rsidRDefault="00D041A9" w:rsidP="00CD560E">
      <w:pPr>
        <w:widowControl w:val="0"/>
        <w:autoSpaceDE w:val="0"/>
        <w:autoSpaceDN w:val="0"/>
        <w:adjustRightInd w:val="0"/>
      </w:pPr>
      <w:r>
        <w:t>Office of Information and Regulatory Aff</w:t>
      </w:r>
      <w:bookmarkStart w:id="0" w:name="_GoBack"/>
      <w:bookmarkEnd w:id="0"/>
      <w:r>
        <w:t>airs</w:t>
      </w:r>
    </w:p>
    <w:p w14:paraId="2283CDD8" w14:textId="77777777" w:rsidR="00D041A9" w:rsidRDefault="00D041A9" w:rsidP="00CD560E">
      <w:pPr>
        <w:widowControl w:val="0"/>
        <w:autoSpaceDE w:val="0"/>
        <w:autoSpaceDN w:val="0"/>
        <w:adjustRightInd w:val="0"/>
      </w:pPr>
      <w:r>
        <w:t>Office of Management and Budget</w:t>
      </w:r>
    </w:p>
    <w:p w14:paraId="357C90DD" w14:textId="77777777" w:rsidR="00D041A9" w:rsidRDefault="00D041A9" w:rsidP="00CD560E">
      <w:pPr>
        <w:widowControl w:val="0"/>
        <w:autoSpaceDE w:val="0"/>
        <w:autoSpaceDN w:val="0"/>
        <w:adjustRightInd w:val="0"/>
      </w:pPr>
      <w:r>
        <w:t>Washington, DC 20503</w:t>
      </w:r>
    </w:p>
    <w:p w14:paraId="06CE4D5F" w14:textId="77777777" w:rsidR="00D041A9" w:rsidRDefault="00D041A9" w:rsidP="00CD560E">
      <w:pPr>
        <w:widowControl w:val="0"/>
        <w:autoSpaceDE w:val="0"/>
        <w:autoSpaceDN w:val="0"/>
        <w:adjustRightInd w:val="0"/>
      </w:pPr>
    </w:p>
    <w:p w14:paraId="337AFC3F" w14:textId="65BA9742" w:rsidR="00D041A9" w:rsidRDefault="00D041A9" w:rsidP="00CD560E">
      <w:pPr>
        <w:widowControl w:val="0"/>
        <w:autoSpaceDE w:val="0"/>
        <w:autoSpaceDN w:val="0"/>
        <w:adjustRightInd w:val="0"/>
      </w:pPr>
      <w:r>
        <w:t>SUBJECT: DOE-887(</w:t>
      </w:r>
      <w:r w:rsidR="00A95163">
        <w:t>100</w:t>
      </w:r>
      <w:r>
        <w:t xml:space="preserve">), “USE OF GENERIC CLEARANCE FOR THE ENERGY INFORMATION ADMINISTRATION’S WEB </w:t>
      </w:r>
      <w:r w:rsidR="0080674B">
        <w:t>PRODUCT SURVEY</w:t>
      </w:r>
      <w:r>
        <w:t xml:space="preserve">”    </w:t>
      </w:r>
    </w:p>
    <w:p w14:paraId="102BC259" w14:textId="77777777" w:rsidR="00D041A9" w:rsidRDefault="00D041A9" w:rsidP="00CD560E">
      <w:pPr>
        <w:widowControl w:val="0"/>
        <w:autoSpaceDE w:val="0"/>
        <w:autoSpaceDN w:val="0"/>
        <w:adjustRightInd w:val="0"/>
      </w:pPr>
    </w:p>
    <w:p w14:paraId="79CB926A" w14:textId="77777777" w:rsidR="00D041A9" w:rsidRDefault="00D041A9" w:rsidP="00CD560E">
      <w:pPr>
        <w:widowControl w:val="0"/>
        <w:autoSpaceDE w:val="0"/>
        <w:autoSpaceDN w:val="0"/>
        <w:adjustRightInd w:val="0"/>
      </w:pPr>
      <w:r>
        <w:t xml:space="preserve">Dear </w:t>
      </w:r>
      <w:r w:rsidR="00601D78">
        <w:t xml:space="preserve">Mr. </w:t>
      </w:r>
      <w:r w:rsidR="00666492">
        <w:t>Whiteman</w:t>
      </w:r>
      <w:r>
        <w:t>:</w:t>
      </w:r>
    </w:p>
    <w:p w14:paraId="11BCF4A8" w14:textId="77777777" w:rsidR="00D041A9" w:rsidRDefault="00D041A9" w:rsidP="00CD560E">
      <w:pPr>
        <w:widowControl w:val="0"/>
        <w:autoSpaceDE w:val="0"/>
        <w:autoSpaceDN w:val="0"/>
        <w:adjustRightInd w:val="0"/>
      </w:pPr>
    </w:p>
    <w:p w14:paraId="19028628" w14:textId="18363F72" w:rsidR="00D041A9" w:rsidRDefault="00D041A9" w:rsidP="00CD560E">
      <w:pPr>
        <w:widowControl w:val="0"/>
        <w:autoSpaceDE w:val="0"/>
        <w:autoSpaceDN w:val="0"/>
        <w:adjustRightInd w:val="0"/>
      </w:pPr>
      <w:r>
        <w:t xml:space="preserve">The Energy Information Administration (EIA) plans to use the Office of Management and Budget (OMB) approved generic clearance, DOE-887, (DOE Customer Surveys’ OMB No. </w:t>
      </w:r>
      <w:r w:rsidR="00601D78">
        <w:t>1901-0302</w:t>
      </w:r>
      <w:r>
        <w:t>)</w:t>
      </w:r>
      <w:r w:rsidR="003663E2">
        <w:t>,</w:t>
      </w:r>
      <w:r>
        <w:t xml:space="preserve"> to conduct </w:t>
      </w:r>
      <w:r w:rsidR="008A1D04">
        <w:t>six</w:t>
      </w:r>
      <w:r w:rsidR="006E5EF0">
        <w:t xml:space="preserve"> (6)</w:t>
      </w:r>
      <w:r w:rsidR="008A1D04">
        <w:t xml:space="preserve"> </w:t>
      </w:r>
      <w:r>
        <w:t>short sur</w:t>
      </w:r>
      <w:r w:rsidR="001E14D4">
        <w:t>vey</w:t>
      </w:r>
      <w:r w:rsidR="00C7680D">
        <w:t>s of EIA</w:t>
      </w:r>
      <w:r w:rsidR="001E14D4">
        <w:t xml:space="preserve"> customers</w:t>
      </w:r>
      <w:r w:rsidR="00C7680D">
        <w:t xml:space="preserve"> that browse specific products on its website</w:t>
      </w:r>
      <w:r w:rsidR="001E14D4">
        <w:t xml:space="preserve">. </w:t>
      </w:r>
      <w:r w:rsidR="00FF2327">
        <w:t>Y</w:t>
      </w:r>
      <w:r w:rsidR="00F57F4D" w:rsidRPr="00AF7B92">
        <w:t xml:space="preserve">our </w:t>
      </w:r>
      <w:r w:rsidR="00152D23">
        <w:t>action</w:t>
      </w:r>
      <w:r w:rsidR="00152D23" w:rsidRPr="00AF7B92">
        <w:t xml:space="preserve"> </w:t>
      </w:r>
      <w:r w:rsidR="00152D23">
        <w:t>is</w:t>
      </w:r>
      <w:r w:rsidR="00FF2327">
        <w:t xml:space="preserve"> </w:t>
      </w:r>
      <w:r w:rsidR="00FF2327" w:rsidRPr="00AF7B92">
        <w:t>anticipate</w:t>
      </w:r>
      <w:r w:rsidR="00934DD3">
        <w:t>d</w:t>
      </w:r>
      <w:r w:rsidR="00FF2327" w:rsidRPr="00AF7B92">
        <w:t xml:space="preserve"> </w:t>
      </w:r>
      <w:r w:rsidR="00F57F4D" w:rsidRPr="00AF7B92">
        <w:t xml:space="preserve">within two </w:t>
      </w:r>
      <w:r w:rsidR="001D713A" w:rsidRPr="00AF7B92">
        <w:t>weeks</w:t>
      </w:r>
      <w:r w:rsidR="006E5EF0">
        <w:t>. H</w:t>
      </w:r>
      <w:r w:rsidR="00152D23">
        <w:t>owever,</w:t>
      </w:r>
      <w:r w:rsidR="00F57F4D">
        <w:t xml:space="preserve"> </w:t>
      </w:r>
      <w:r w:rsidR="00FF2327">
        <w:t xml:space="preserve">EIA </w:t>
      </w:r>
      <w:r w:rsidR="00F57F4D" w:rsidRPr="00AF7B92">
        <w:t>will not conduct th</w:t>
      </w:r>
      <w:r w:rsidR="00C7680D">
        <w:t>ese</w:t>
      </w:r>
      <w:r w:rsidR="009F14BD">
        <w:t xml:space="preserve"> survey</w:t>
      </w:r>
      <w:r w:rsidR="00C7680D">
        <w:t>s</w:t>
      </w:r>
      <w:r w:rsidR="00E322D3">
        <w:t xml:space="preserve"> without </w:t>
      </w:r>
      <w:r w:rsidR="00075F58">
        <w:t xml:space="preserve">your </w:t>
      </w:r>
      <w:r w:rsidR="00E322D3">
        <w:t>approval</w:t>
      </w:r>
      <w:r w:rsidR="00CD7F1F">
        <w:t>.</w:t>
      </w:r>
      <w:r>
        <w:t xml:space="preserve"> </w:t>
      </w:r>
      <w:r w:rsidR="00FF2327">
        <w:t>R</w:t>
      </w:r>
      <w:r>
        <w:t>esults of th</w:t>
      </w:r>
      <w:r w:rsidR="008A1D04">
        <w:t>e</w:t>
      </w:r>
      <w:r>
        <w:t>s</w:t>
      </w:r>
      <w:r w:rsidR="008A1D04">
        <w:t>e</w:t>
      </w:r>
      <w:r>
        <w:t xml:space="preserve"> data collection</w:t>
      </w:r>
      <w:r w:rsidR="008A1D04">
        <w:t>s</w:t>
      </w:r>
      <w:r w:rsidR="00FF2327">
        <w:t xml:space="preserve"> will be</w:t>
      </w:r>
      <w:r>
        <w:t xml:space="preserve"> </w:t>
      </w:r>
      <w:r w:rsidR="00FF2327">
        <w:t xml:space="preserve">submitted </w:t>
      </w:r>
      <w:r w:rsidR="00FF2327" w:rsidRPr="00BB440C">
        <w:t>in</w:t>
      </w:r>
      <w:r w:rsidRPr="00BB440C">
        <w:t xml:space="preserve"> the annual report of surveys</w:t>
      </w:r>
      <w:r>
        <w:t xml:space="preserve"> conducted under the generic clearance.  </w:t>
      </w:r>
    </w:p>
    <w:p w14:paraId="10E17E0E" w14:textId="77777777" w:rsidR="00D041A9" w:rsidRDefault="00D041A9" w:rsidP="00CD560E">
      <w:pPr>
        <w:widowControl w:val="0"/>
        <w:autoSpaceDE w:val="0"/>
        <w:autoSpaceDN w:val="0"/>
        <w:adjustRightInd w:val="0"/>
      </w:pPr>
    </w:p>
    <w:p w14:paraId="35ADAA8A" w14:textId="4EFB5CC0" w:rsidR="00D041A9" w:rsidRDefault="00C7680D" w:rsidP="00CD560E">
      <w:pPr>
        <w:widowControl w:val="0"/>
        <w:autoSpaceDE w:val="0"/>
        <w:autoSpaceDN w:val="0"/>
        <w:adjustRightInd w:val="0"/>
      </w:pPr>
      <w:r>
        <w:t xml:space="preserve">The </w:t>
      </w:r>
      <w:r w:rsidR="00092EF7">
        <w:t xml:space="preserve">six short </w:t>
      </w:r>
      <w:r>
        <w:t xml:space="preserve">surveys that </w:t>
      </w:r>
      <w:r w:rsidR="00D041A9">
        <w:t xml:space="preserve">EIA </w:t>
      </w:r>
      <w:r w:rsidR="004D209B">
        <w:t xml:space="preserve">is proposing this year </w:t>
      </w:r>
      <w:r w:rsidR="00092EF7">
        <w:t>are</w:t>
      </w:r>
      <w:r w:rsidR="00B41D30">
        <w:t xml:space="preserve"> the </w:t>
      </w:r>
      <w:r>
        <w:t>first product specific</w:t>
      </w:r>
      <w:r w:rsidR="00D041A9">
        <w:t xml:space="preserve"> web-based survey</w:t>
      </w:r>
      <w:r>
        <w:t>s</w:t>
      </w:r>
      <w:r w:rsidR="004D209B">
        <w:t xml:space="preserve"> </w:t>
      </w:r>
      <w:r>
        <w:t xml:space="preserve">that </w:t>
      </w:r>
      <w:r w:rsidR="004D209B">
        <w:t xml:space="preserve">we </w:t>
      </w:r>
      <w:r w:rsidR="00075F58">
        <w:t xml:space="preserve">have </w:t>
      </w:r>
      <w:r w:rsidR="004D209B">
        <w:t>conducted</w:t>
      </w:r>
      <w:r>
        <w:t>,</w:t>
      </w:r>
      <w:r w:rsidR="00E60BE1">
        <w:t xml:space="preserve"> which </w:t>
      </w:r>
      <w:r>
        <w:t xml:space="preserve">should </w:t>
      </w:r>
      <w:r w:rsidR="00152D23">
        <w:t xml:space="preserve">provide </w:t>
      </w:r>
      <w:r w:rsidR="006E5EF0">
        <w:t xml:space="preserve">a </w:t>
      </w:r>
      <w:r w:rsidR="00152D23">
        <w:t>significant</w:t>
      </w:r>
      <w:r w:rsidR="00CD7F1F">
        <w:t xml:space="preserve"> </w:t>
      </w:r>
      <w:r w:rsidR="0044797B">
        <w:t xml:space="preserve">amount of </w:t>
      </w:r>
      <w:r w:rsidR="00CD7F1F">
        <w:t>useful feedback.</w:t>
      </w:r>
      <w:r w:rsidR="00D041A9">
        <w:t xml:space="preserve"> </w:t>
      </w:r>
      <w:r>
        <w:t>W</w:t>
      </w:r>
      <w:r w:rsidR="00F55F84">
        <w:t xml:space="preserve">e are interested in getting feedback on </w:t>
      </w:r>
      <w:r w:rsidR="00092EF7">
        <w:t xml:space="preserve">one of </w:t>
      </w:r>
      <w:r w:rsidR="008A1D04">
        <w:t xml:space="preserve">four </w:t>
      </w:r>
      <w:r>
        <w:t xml:space="preserve">data browsers </w:t>
      </w:r>
      <w:r w:rsidR="00B93804">
        <w:t>(</w:t>
      </w:r>
      <w:r w:rsidR="00092EF7">
        <w:t>Coal</w:t>
      </w:r>
      <w:r w:rsidR="00B93804">
        <w:t xml:space="preserve">, </w:t>
      </w:r>
      <w:r w:rsidR="00092EF7" w:rsidRPr="00092EF7">
        <w:t>Electric</w:t>
      </w:r>
      <w:r w:rsidR="00B93804">
        <w:t xml:space="preserve">, Short Term Energy Outlook, and </w:t>
      </w:r>
      <w:r w:rsidR="00092EF7" w:rsidRPr="00092EF7">
        <w:t>Interna</w:t>
      </w:r>
      <w:r w:rsidR="00B93804">
        <w:t>tional Energy) and</w:t>
      </w:r>
      <w:r>
        <w:t xml:space="preserve"> f</w:t>
      </w:r>
      <w:r w:rsidR="00146F73">
        <w:t>ive</w:t>
      </w:r>
      <w:r>
        <w:t xml:space="preserve"> </w:t>
      </w:r>
      <w:r w:rsidR="003B0EF6">
        <w:t xml:space="preserve">major </w:t>
      </w:r>
      <w:r>
        <w:t>reports</w:t>
      </w:r>
      <w:r w:rsidR="00092EF7">
        <w:t>--</w:t>
      </w:r>
      <w:r w:rsidR="003B0EF6">
        <w:t xml:space="preserve"> </w:t>
      </w:r>
      <w:r w:rsidRPr="00146F73">
        <w:rPr>
          <w:i/>
          <w:color w:val="000000"/>
        </w:rPr>
        <w:t xml:space="preserve">Electricity Monthly Update, Natural Gas Weekly Update, </w:t>
      </w:r>
      <w:r w:rsidR="00092EF7" w:rsidRPr="00146F73">
        <w:rPr>
          <w:i/>
          <w:color w:val="000000"/>
        </w:rPr>
        <w:t>Short Term Energy Outlook</w:t>
      </w:r>
      <w:r w:rsidRPr="00146F73">
        <w:rPr>
          <w:i/>
          <w:color w:val="000000"/>
        </w:rPr>
        <w:t>, This Week In Petroleum</w:t>
      </w:r>
      <w:r>
        <w:rPr>
          <w:color w:val="000000"/>
        </w:rPr>
        <w:t xml:space="preserve">, and </w:t>
      </w:r>
      <w:r w:rsidRPr="00146F73">
        <w:rPr>
          <w:i/>
          <w:color w:val="000000"/>
        </w:rPr>
        <w:t>U.S. Oil and Gas Proved Reserves</w:t>
      </w:r>
      <w:r w:rsidR="00092EF7">
        <w:rPr>
          <w:color w:val="000000"/>
        </w:rPr>
        <w:t>.</w:t>
      </w:r>
      <w:r w:rsidR="00092EF7" w:rsidRPr="00092EF7">
        <w:t xml:space="preserve"> </w:t>
      </w:r>
      <w:r w:rsidR="002040F0" w:rsidRPr="009C10EB">
        <w:t>Only one product survey would be conducted on the EIA website at a time</w:t>
      </w:r>
      <w:r w:rsidR="003B0EF6">
        <w:t xml:space="preserve">. Surveys will only be conducted once annually. </w:t>
      </w:r>
      <w:r w:rsidR="00092EF7">
        <w:t xml:space="preserve">The results of these six surveys will be valuable in leading EIA to make decisions about upgrading, consolidating, and modifying our web products. </w:t>
      </w:r>
    </w:p>
    <w:p w14:paraId="62744699" w14:textId="77777777" w:rsidR="00B93804" w:rsidRDefault="00B93804" w:rsidP="00CD560E">
      <w:pPr>
        <w:contextualSpacing/>
      </w:pPr>
    </w:p>
    <w:p w14:paraId="21C54CF3" w14:textId="2F583E39" w:rsidR="00C4240A" w:rsidRDefault="00B41D30" w:rsidP="00CD560E">
      <w:r w:rsidRPr="00CA4D5E">
        <w:t xml:space="preserve">In </w:t>
      </w:r>
      <w:r w:rsidR="00E60BE1" w:rsidRPr="00CA4D5E">
        <w:t>20</w:t>
      </w:r>
      <w:r w:rsidR="00F55F84" w:rsidRPr="00CA4D5E">
        <w:t>1</w:t>
      </w:r>
      <w:r w:rsidR="00D2649A" w:rsidRPr="00CA4D5E">
        <w:t>4</w:t>
      </w:r>
      <w:r w:rsidR="00E60BE1" w:rsidRPr="00CA4D5E">
        <w:t xml:space="preserve">, </w:t>
      </w:r>
      <w:r w:rsidRPr="00CA4D5E">
        <w:t xml:space="preserve">EIA’s </w:t>
      </w:r>
      <w:r w:rsidR="00075F58" w:rsidRPr="00CA4D5E">
        <w:t>web</w:t>
      </w:r>
      <w:r w:rsidRPr="00CA4D5E">
        <w:t xml:space="preserve">site had </w:t>
      </w:r>
      <w:r w:rsidR="00CA4D5E" w:rsidRPr="00CA4D5E">
        <w:t>20.5</w:t>
      </w:r>
      <w:r w:rsidRPr="00CA4D5E">
        <w:t xml:space="preserve"> million visitor sessions</w:t>
      </w:r>
      <w:r w:rsidR="00E64B03" w:rsidRPr="00CA4D5E">
        <w:t>,</w:t>
      </w:r>
      <w:r w:rsidRPr="00CA4D5E">
        <w:t xml:space="preserve"> </w:t>
      </w:r>
      <w:r w:rsidR="006E5EF0">
        <w:t>with</w:t>
      </w:r>
      <w:r w:rsidRPr="00CA4D5E">
        <w:t xml:space="preserve"> an average of </w:t>
      </w:r>
      <w:r w:rsidR="00CA4D5E" w:rsidRPr="00CA4D5E">
        <w:t>1.7</w:t>
      </w:r>
      <w:r w:rsidRPr="00CA4D5E">
        <w:t xml:space="preserve"> </w:t>
      </w:r>
      <w:r w:rsidR="00D041A9" w:rsidRPr="00CA4D5E">
        <w:t xml:space="preserve">million </w:t>
      </w:r>
      <w:r w:rsidR="00CA4D5E" w:rsidRPr="00CA4D5E">
        <w:t>visits</w:t>
      </w:r>
      <w:r w:rsidR="00D041A9" w:rsidRPr="00CA4D5E">
        <w:t xml:space="preserve"> per month</w:t>
      </w:r>
      <w:r w:rsidR="00CD7F1F">
        <w:t xml:space="preserve">. </w:t>
      </w:r>
      <w:r w:rsidR="00D041A9">
        <w:t xml:space="preserve">With the move </w:t>
      </w:r>
      <w:r w:rsidR="00E60BE1">
        <w:t xml:space="preserve">to </w:t>
      </w:r>
      <w:r w:rsidR="00751B86">
        <w:t>virtually</w:t>
      </w:r>
      <w:r w:rsidR="00E60BE1">
        <w:t xml:space="preserve"> 100</w:t>
      </w:r>
      <w:r w:rsidR="00A308C1">
        <w:t xml:space="preserve"> percent</w:t>
      </w:r>
      <w:r w:rsidR="00B74656">
        <w:t xml:space="preserve"> </w:t>
      </w:r>
      <w:r w:rsidR="00E60BE1">
        <w:t xml:space="preserve">electronic </w:t>
      </w:r>
      <w:r w:rsidR="00D041A9">
        <w:t>dissemination</w:t>
      </w:r>
      <w:r w:rsidR="00E60BE1">
        <w:t xml:space="preserve"> of information</w:t>
      </w:r>
      <w:r w:rsidR="00D041A9">
        <w:t xml:space="preserve">, </w:t>
      </w:r>
      <w:r w:rsidR="00FA5514">
        <w:t xml:space="preserve">EIA has responded to </w:t>
      </w:r>
      <w:r w:rsidR="00D041A9">
        <w:t>the growth in electronic customers and the increased focus on electronic government</w:t>
      </w:r>
      <w:r w:rsidR="00CD7F1F">
        <w:t>.</w:t>
      </w:r>
      <w:r w:rsidR="00075F58">
        <w:t xml:space="preserve"> We realize</w:t>
      </w:r>
      <w:r w:rsidR="00FA5514">
        <w:t xml:space="preserve"> that </w:t>
      </w:r>
      <w:r w:rsidR="00D041A9">
        <w:t xml:space="preserve">the design and functionality of a government statistical website </w:t>
      </w:r>
      <w:r w:rsidR="00751B86">
        <w:t>is</w:t>
      </w:r>
      <w:r w:rsidR="00CD7F1F">
        <w:t xml:space="preserve"> critical. </w:t>
      </w:r>
      <w:r w:rsidR="00D041A9">
        <w:t>Customers</w:t>
      </w:r>
      <w:r w:rsidR="00EB34E5">
        <w:t>,</w:t>
      </w:r>
      <w:r w:rsidR="00E60BE1">
        <w:t xml:space="preserve"> including</w:t>
      </w:r>
      <w:r w:rsidR="00D041A9">
        <w:t xml:space="preserve"> policy-makers, business and financial markets</w:t>
      </w:r>
      <w:r w:rsidR="00050194">
        <w:t>,</w:t>
      </w:r>
      <w:r w:rsidR="00E60BE1">
        <w:t xml:space="preserve"> the energy industry and other businesses, </w:t>
      </w:r>
      <w:r w:rsidR="00D041A9">
        <w:t xml:space="preserve">the media, </w:t>
      </w:r>
      <w:r w:rsidR="00690D3E">
        <w:t xml:space="preserve">teachers and students, </w:t>
      </w:r>
      <w:r w:rsidR="00D041A9">
        <w:t>and</w:t>
      </w:r>
      <w:r w:rsidR="00FA5514">
        <w:t xml:space="preserve"> </w:t>
      </w:r>
      <w:r w:rsidR="00D041A9">
        <w:t xml:space="preserve">private citizens all rely on </w:t>
      </w:r>
      <w:r w:rsidR="00CB1976">
        <w:t xml:space="preserve">energy </w:t>
      </w:r>
      <w:r w:rsidR="00D041A9">
        <w:t>information from EIA that they can easily access</w:t>
      </w:r>
      <w:r w:rsidR="0046217F">
        <w:t xml:space="preserve"> and</w:t>
      </w:r>
      <w:r w:rsidR="00D041A9">
        <w:t xml:space="preserve"> understand.</w:t>
      </w:r>
      <w:r w:rsidR="00E60BE1">
        <w:t xml:space="preserve"> </w:t>
      </w:r>
    </w:p>
    <w:p w14:paraId="2925D94D" w14:textId="77777777" w:rsidR="00E62FEB" w:rsidRDefault="00E62FEB" w:rsidP="00CD560E">
      <w:pPr>
        <w:widowControl w:val="0"/>
        <w:autoSpaceDE w:val="0"/>
        <w:autoSpaceDN w:val="0"/>
        <w:adjustRightInd w:val="0"/>
      </w:pPr>
    </w:p>
    <w:p w14:paraId="2C0E1C57" w14:textId="1F6F3975" w:rsidR="00457DF0" w:rsidRDefault="008021AD" w:rsidP="00CD560E">
      <w:pPr>
        <w:widowControl w:val="0"/>
        <w:autoSpaceDE w:val="0"/>
        <w:autoSpaceDN w:val="0"/>
        <w:adjustRightInd w:val="0"/>
      </w:pPr>
      <w:r>
        <w:t xml:space="preserve">Each of the six </w:t>
      </w:r>
      <w:r w:rsidR="000C411D">
        <w:t>survey</w:t>
      </w:r>
      <w:r>
        <w:t>s</w:t>
      </w:r>
      <w:r w:rsidR="000C411D">
        <w:t xml:space="preserve"> </w:t>
      </w:r>
      <w:r w:rsidR="007C5270">
        <w:t>ha</w:t>
      </w:r>
      <w:r w:rsidR="001347D6">
        <w:t>s</w:t>
      </w:r>
      <w:r w:rsidR="007C5270">
        <w:t xml:space="preserve"> </w:t>
      </w:r>
      <w:r>
        <w:t>five</w:t>
      </w:r>
      <w:r w:rsidR="00255EE2">
        <w:t xml:space="preserve"> </w:t>
      </w:r>
      <w:r w:rsidR="00B74656">
        <w:t xml:space="preserve">questions, </w:t>
      </w:r>
      <w:r w:rsidR="00E322D3">
        <w:t>some with</w:t>
      </w:r>
      <w:r w:rsidR="00B74656">
        <w:t xml:space="preserve"> follow-up</w:t>
      </w:r>
      <w:r w:rsidR="00D2649A">
        <w:t xml:space="preserve"> q</w:t>
      </w:r>
      <w:r w:rsidR="00D2649A" w:rsidRPr="00524322">
        <w:t>uestions</w:t>
      </w:r>
      <w:r w:rsidR="001E14D4">
        <w:t xml:space="preserve">. </w:t>
      </w:r>
      <w:r w:rsidR="00E322D3" w:rsidRPr="00524322">
        <w:t xml:space="preserve">Depending </w:t>
      </w:r>
      <w:r w:rsidR="00010CCC" w:rsidRPr="00524322">
        <w:t>on</w:t>
      </w:r>
      <w:r w:rsidR="00F41C2A" w:rsidRPr="00524322">
        <w:t xml:space="preserve"> respondents’</w:t>
      </w:r>
      <w:r w:rsidR="00E322D3" w:rsidRPr="00524322">
        <w:t xml:space="preserve"> answers, some respondents could have a maximum of </w:t>
      </w:r>
      <w:r w:rsidR="00FF7C2B">
        <w:t>seven</w:t>
      </w:r>
      <w:r w:rsidR="00FF7C2B" w:rsidRPr="00524322">
        <w:t xml:space="preserve"> </w:t>
      </w:r>
      <w:r w:rsidR="00B74656" w:rsidRPr="00524322">
        <w:t>questions</w:t>
      </w:r>
      <w:r w:rsidR="00E322D3">
        <w:t>.</w:t>
      </w:r>
      <w:r w:rsidR="00C21B89">
        <w:t xml:space="preserve"> </w:t>
      </w:r>
    </w:p>
    <w:p w14:paraId="34620661" w14:textId="77777777" w:rsidR="00B74656" w:rsidRDefault="00B74656" w:rsidP="00CD560E">
      <w:pPr>
        <w:widowControl w:val="0"/>
        <w:autoSpaceDE w:val="0"/>
        <w:autoSpaceDN w:val="0"/>
        <w:adjustRightInd w:val="0"/>
      </w:pPr>
    </w:p>
    <w:p w14:paraId="2F9B89BC" w14:textId="48DBD1FB" w:rsidR="00DB78AD" w:rsidRDefault="00FF2327" w:rsidP="00CD560E">
      <w:pPr>
        <w:widowControl w:val="0"/>
        <w:autoSpaceDE w:val="0"/>
        <w:autoSpaceDN w:val="0"/>
        <w:adjustRightInd w:val="0"/>
        <w:outlineLvl w:val="0"/>
      </w:pPr>
      <w:r>
        <w:lastRenderedPageBreak/>
        <w:t xml:space="preserve">The </w:t>
      </w:r>
      <w:r w:rsidR="008021AD">
        <w:t xml:space="preserve">five </w:t>
      </w:r>
      <w:r w:rsidR="007C5270">
        <w:t>questions</w:t>
      </w:r>
      <w:r w:rsidR="00B74656">
        <w:t xml:space="preserve"> are organized in three sections: </w:t>
      </w:r>
      <w:r w:rsidR="008021AD">
        <w:t>one</w:t>
      </w:r>
      <w:r w:rsidR="00B74656">
        <w:t xml:space="preserve"> demographic question at the beginning</w:t>
      </w:r>
      <w:r w:rsidR="008B6E4D">
        <w:t>;</w:t>
      </w:r>
      <w:r w:rsidR="00B74656">
        <w:t xml:space="preserve"> </w:t>
      </w:r>
      <w:r w:rsidR="008021AD">
        <w:t>three</w:t>
      </w:r>
      <w:r w:rsidR="00B74656">
        <w:t xml:space="preserve"> questions</w:t>
      </w:r>
      <w:r w:rsidR="00170E6E">
        <w:t xml:space="preserve"> (some with possible follow-ups, described below)</w:t>
      </w:r>
      <w:r w:rsidR="00B74656">
        <w:t xml:space="preserve"> about or related to </w:t>
      </w:r>
      <w:r w:rsidR="008021AD">
        <w:t>the specific web product</w:t>
      </w:r>
      <w:r w:rsidR="008B6E4D">
        <w:t>;</w:t>
      </w:r>
      <w:r w:rsidR="00B74656">
        <w:t xml:space="preserve"> and the </w:t>
      </w:r>
      <w:r w:rsidR="00F2642C">
        <w:t>last</w:t>
      </w:r>
      <w:r w:rsidR="008B6E4D">
        <w:t xml:space="preserve"> </w:t>
      </w:r>
      <w:r w:rsidR="00B74656">
        <w:t>question</w:t>
      </w:r>
      <w:r w:rsidR="00F2642C">
        <w:t xml:space="preserve"> </w:t>
      </w:r>
      <w:r w:rsidR="00B74656">
        <w:t xml:space="preserve">an open-ended question </w:t>
      </w:r>
      <w:r w:rsidR="00CB1976">
        <w:t xml:space="preserve">intended </w:t>
      </w:r>
      <w:r w:rsidR="00F2642C">
        <w:t>to</w:t>
      </w:r>
      <w:r w:rsidR="00CB1976">
        <w:t xml:space="preserve"> provide</w:t>
      </w:r>
      <w:r w:rsidR="00B74656">
        <w:t xml:space="preserve"> feedback</w:t>
      </w:r>
      <w:r w:rsidR="00170E6E">
        <w:t xml:space="preserve"> to EIA</w:t>
      </w:r>
      <w:r w:rsidR="00B74656">
        <w:t xml:space="preserve">. </w:t>
      </w:r>
    </w:p>
    <w:p w14:paraId="7CFFCA9C" w14:textId="77777777" w:rsidR="001347D6" w:rsidRDefault="001347D6" w:rsidP="00CD560E">
      <w:pPr>
        <w:widowControl w:val="0"/>
        <w:autoSpaceDE w:val="0"/>
        <w:autoSpaceDN w:val="0"/>
        <w:adjustRightInd w:val="0"/>
        <w:outlineLvl w:val="0"/>
      </w:pPr>
    </w:p>
    <w:p w14:paraId="7C0CB04A" w14:textId="71212FB7" w:rsidR="001347D6" w:rsidRDefault="00602E33" w:rsidP="00CD560E">
      <w:pPr>
        <w:widowControl w:val="0"/>
        <w:autoSpaceDE w:val="0"/>
        <w:autoSpaceDN w:val="0"/>
        <w:adjustRightInd w:val="0"/>
        <w:outlineLvl w:val="0"/>
      </w:pPr>
      <w:r>
        <w:t xml:space="preserve">Each </w:t>
      </w:r>
      <w:r w:rsidR="00DB78AD">
        <w:t xml:space="preserve">of the six </w:t>
      </w:r>
      <w:r>
        <w:t>survey</w:t>
      </w:r>
      <w:r w:rsidR="00DB78AD">
        <w:t>s</w:t>
      </w:r>
      <w:r>
        <w:t xml:space="preserve"> ha</w:t>
      </w:r>
      <w:r w:rsidR="001347D6">
        <w:t>s</w:t>
      </w:r>
      <w:r>
        <w:t xml:space="preserve"> the same first and last question. </w:t>
      </w:r>
      <w:r w:rsidR="00F2642C">
        <w:t>For the remaining three questions, t</w:t>
      </w:r>
      <w:r w:rsidR="00B93804" w:rsidRPr="00F2642C">
        <w:t>hree surveys have the same specific web product question</w:t>
      </w:r>
      <w:r w:rsidR="00F2642C">
        <w:t>s</w:t>
      </w:r>
      <w:r w:rsidR="00B93804" w:rsidRPr="00F2642C">
        <w:t xml:space="preserve"> whereas </w:t>
      </w:r>
      <w:r w:rsidR="00F2642C">
        <w:t>they are different for the other three surveys.</w:t>
      </w:r>
      <w:r w:rsidR="00B93804" w:rsidRPr="00F2642C">
        <w:t xml:space="preserve"> </w:t>
      </w:r>
      <w:r w:rsidR="00DB78AD" w:rsidRPr="00F2642C">
        <w:t xml:space="preserve">The </w:t>
      </w:r>
      <w:r w:rsidR="00F2642C">
        <w:t xml:space="preserve">web </w:t>
      </w:r>
      <w:r w:rsidR="001347D6" w:rsidRPr="00F2642C">
        <w:t xml:space="preserve">product questions </w:t>
      </w:r>
      <w:r w:rsidR="00B93804" w:rsidRPr="00F2642C">
        <w:t>are described below.</w:t>
      </w:r>
      <w:r w:rsidR="00F2642C">
        <w:t xml:space="preserve"> </w:t>
      </w:r>
    </w:p>
    <w:p w14:paraId="0DD3FD33" w14:textId="77777777" w:rsidR="001347D6" w:rsidRDefault="001347D6" w:rsidP="00CD560E">
      <w:pPr>
        <w:widowControl w:val="0"/>
        <w:autoSpaceDE w:val="0"/>
        <w:autoSpaceDN w:val="0"/>
        <w:adjustRightInd w:val="0"/>
        <w:outlineLvl w:val="0"/>
      </w:pPr>
    </w:p>
    <w:p w14:paraId="18A539D0" w14:textId="77777777" w:rsidR="00602E33" w:rsidRDefault="00602E33" w:rsidP="00CD560E">
      <w:pPr>
        <w:widowControl w:val="0"/>
        <w:autoSpaceDE w:val="0"/>
        <w:autoSpaceDN w:val="0"/>
        <w:adjustRightInd w:val="0"/>
        <w:outlineLvl w:val="0"/>
      </w:pPr>
    </w:p>
    <w:p w14:paraId="15A7A174" w14:textId="056C0468" w:rsidR="00B43E3D" w:rsidRDefault="002D795A" w:rsidP="00CD560E">
      <w:pPr>
        <w:widowControl w:val="0"/>
        <w:autoSpaceDE w:val="0"/>
        <w:autoSpaceDN w:val="0"/>
        <w:adjustRightInd w:val="0"/>
        <w:outlineLvl w:val="0"/>
        <w:rPr>
          <w:b/>
        </w:rPr>
      </w:pPr>
      <w:r w:rsidRPr="00444225">
        <w:rPr>
          <w:b/>
        </w:rPr>
        <w:t xml:space="preserve">Rationale and Use of Data </w:t>
      </w:r>
      <w:r w:rsidR="00372A66">
        <w:rPr>
          <w:b/>
        </w:rPr>
        <w:t xml:space="preserve">for </w:t>
      </w:r>
      <w:r w:rsidR="00496ED3">
        <w:rPr>
          <w:b/>
        </w:rPr>
        <w:t xml:space="preserve">the Three </w:t>
      </w:r>
      <w:r w:rsidR="002E076C">
        <w:rPr>
          <w:b/>
        </w:rPr>
        <w:t xml:space="preserve">Specific Web Product </w:t>
      </w:r>
      <w:r w:rsidRPr="00444225">
        <w:rPr>
          <w:b/>
        </w:rPr>
        <w:t>Questions</w:t>
      </w:r>
    </w:p>
    <w:p w14:paraId="5AE99E27" w14:textId="77777777" w:rsidR="00E940B8" w:rsidRDefault="00E940B8" w:rsidP="00CD560E">
      <w:pPr>
        <w:widowControl w:val="0"/>
        <w:autoSpaceDE w:val="0"/>
        <w:autoSpaceDN w:val="0"/>
        <w:adjustRightInd w:val="0"/>
      </w:pPr>
    </w:p>
    <w:p w14:paraId="4F653527" w14:textId="7CD38D81" w:rsidR="00C177CA" w:rsidRDefault="00496ED3" w:rsidP="00CD560E">
      <w:pPr>
        <w:widowControl w:val="0"/>
        <w:autoSpaceDE w:val="0"/>
        <w:autoSpaceDN w:val="0"/>
        <w:adjustRightInd w:val="0"/>
      </w:pPr>
      <w:r>
        <w:t xml:space="preserve">EIA seeks direct responses from customers for the following questions because EIA </w:t>
      </w:r>
      <w:r w:rsidR="00666A15">
        <w:t xml:space="preserve">has anecdotal information about </w:t>
      </w:r>
      <w:r>
        <w:t>their tasks and needs</w:t>
      </w:r>
      <w:r w:rsidR="0080674B">
        <w:t xml:space="preserve">. However, EIA </w:t>
      </w:r>
      <w:r w:rsidR="008B6E4D">
        <w:t>has not collected measurable data about</w:t>
      </w:r>
      <w:r w:rsidR="00C177CA">
        <w:t xml:space="preserve"> </w:t>
      </w:r>
      <w:r w:rsidR="00331C99">
        <w:t xml:space="preserve">EIA’s </w:t>
      </w:r>
      <w:r w:rsidR="00C177CA">
        <w:t xml:space="preserve">specific web </w:t>
      </w:r>
      <w:r w:rsidR="00F2642C">
        <w:t>products</w:t>
      </w:r>
      <w:r w:rsidR="00641560">
        <w:t xml:space="preserve"> and</w:t>
      </w:r>
      <w:r w:rsidR="00331C99">
        <w:t xml:space="preserve"> the </w:t>
      </w:r>
      <w:r w:rsidR="00F2642C">
        <w:t xml:space="preserve">users’ </w:t>
      </w:r>
      <w:r w:rsidR="005B65D3" w:rsidRPr="00C177CA">
        <w:t xml:space="preserve">knowledge of the energy industry, </w:t>
      </w:r>
      <w:r w:rsidR="00331C99">
        <w:t>f</w:t>
      </w:r>
      <w:r w:rsidR="005B65D3" w:rsidRPr="00C177CA">
        <w:t xml:space="preserve">amiliarity with our products, </w:t>
      </w:r>
      <w:r w:rsidR="00641560">
        <w:t>specific data and information needs, an</w:t>
      </w:r>
      <w:r w:rsidR="00331C99">
        <w:t xml:space="preserve">d </w:t>
      </w:r>
      <w:r w:rsidR="005B65D3" w:rsidRPr="00C177CA">
        <w:t>how they use our products.</w:t>
      </w:r>
      <w:r w:rsidR="00666A15">
        <w:t xml:space="preserve"> We </w:t>
      </w:r>
      <w:r>
        <w:t xml:space="preserve">plan to use </w:t>
      </w:r>
      <w:r w:rsidR="00666A15">
        <w:t>the information gathered from th</w:t>
      </w:r>
      <w:r>
        <w:t>ese</w:t>
      </w:r>
      <w:r w:rsidR="00666A15">
        <w:t xml:space="preserve"> question</w:t>
      </w:r>
      <w:r>
        <w:t>s</w:t>
      </w:r>
      <w:r w:rsidR="00666A15">
        <w:t xml:space="preserve"> in budget documents and other reports.</w:t>
      </w:r>
      <w:r w:rsidR="00C177CA" w:rsidRPr="00C177CA">
        <w:t xml:space="preserve"> </w:t>
      </w:r>
    </w:p>
    <w:p w14:paraId="38A49F36" w14:textId="77777777" w:rsidR="00331C99" w:rsidRDefault="00331C99" w:rsidP="00CD560E">
      <w:pPr>
        <w:widowControl w:val="0"/>
        <w:autoSpaceDE w:val="0"/>
        <w:autoSpaceDN w:val="0"/>
        <w:adjustRightInd w:val="0"/>
        <w:outlineLvl w:val="0"/>
        <w:rPr>
          <w:i/>
          <w:u w:val="single"/>
        </w:rPr>
      </w:pPr>
    </w:p>
    <w:p w14:paraId="4EE1253E" w14:textId="26D9E004" w:rsidR="00A6284F" w:rsidRDefault="00DF087F" w:rsidP="00CD560E">
      <w:pPr>
        <w:widowControl w:val="0"/>
        <w:autoSpaceDE w:val="0"/>
        <w:autoSpaceDN w:val="0"/>
        <w:adjustRightInd w:val="0"/>
        <w:outlineLvl w:val="0"/>
        <w:rPr>
          <w:i/>
          <w:u w:val="single"/>
        </w:rPr>
      </w:pPr>
      <w:r w:rsidRPr="00E760A4">
        <w:rPr>
          <w:i/>
          <w:u w:val="single"/>
        </w:rPr>
        <w:t>Electricity Monthly Update</w:t>
      </w:r>
      <w:r w:rsidRPr="00E760A4">
        <w:rPr>
          <w:u w:val="single"/>
        </w:rPr>
        <w:t xml:space="preserve">, </w:t>
      </w:r>
      <w:r w:rsidRPr="00E760A4">
        <w:rPr>
          <w:i/>
          <w:u w:val="single"/>
        </w:rPr>
        <w:t>This Week In Petroleum</w:t>
      </w:r>
      <w:r w:rsidRPr="00E760A4">
        <w:rPr>
          <w:u w:val="single"/>
        </w:rPr>
        <w:t xml:space="preserve">, </w:t>
      </w:r>
      <w:r w:rsidR="00E760A4">
        <w:rPr>
          <w:u w:val="single"/>
        </w:rPr>
        <w:t xml:space="preserve">and </w:t>
      </w:r>
      <w:r w:rsidRPr="00E760A4">
        <w:rPr>
          <w:i/>
          <w:u w:val="single"/>
        </w:rPr>
        <w:t>U.S. Oi</w:t>
      </w:r>
      <w:r w:rsidR="00956D97">
        <w:rPr>
          <w:i/>
          <w:u w:val="single"/>
        </w:rPr>
        <w:t>l and Gas Proved Reserves</w:t>
      </w:r>
    </w:p>
    <w:p w14:paraId="3AEE2967" w14:textId="77777777" w:rsidR="0080674B" w:rsidRDefault="0080674B" w:rsidP="00CD560E">
      <w:pPr>
        <w:widowControl w:val="0"/>
        <w:autoSpaceDE w:val="0"/>
        <w:autoSpaceDN w:val="0"/>
        <w:adjustRightInd w:val="0"/>
        <w:outlineLvl w:val="0"/>
        <w:rPr>
          <w:b/>
        </w:rPr>
      </w:pPr>
    </w:p>
    <w:p w14:paraId="0F73B673" w14:textId="339F562B" w:rsidR="00956D97" w:rsidRDefault="00D5426B" w:rsidP="00CD560E">
      <w:pPr>
        <w:widowControl w:val="0"/>
        <w:autoSpaceDE w:val="0"/>
        <w:autoSpaceDN w:val="0"/>
        <w:adjustRightInd w:val="0"/>
        <w:outlineLvl w:val="0"/>
      </w:pPr>
      <w:r>
        <w:t xml:space="preserve">Using the </w:t>
      </w:r>
      <w:r w:rsidRPr="001D387F">
        <w:t xml:space="preserve">same three questions in </w:t>
      </w:r>
      <w:r w:rsidR="00331C99" w:rsidRPr="001D387F">
        <w:t xml:space="preserve">these three </w:t>
      </w:r>
      <w:r w:rsidRPr="001D387F">
        <w:t>surveys (</w:t>
      </w:r>
      <w:r w:rsidRPr="001D387F">
        <w:rPr>
          <w:i/>
        </w:rPr>
        <w:t>Electricity Monthly Update</w:t>
      </w:r>
      <w:r w:rsidRPr="001D387F">
        <w:t xml:space="preserve">, </w:t>
      </w:r>
      <w:r w:rsidRPr="001D387F">
        <w:rPr>
          <w:i/>
        </w:rPr>
        <w:t>This Week In Petroleum</w:t>
      </w:r>
      <w:r w:rsidRPr="001D387F">
        <w:t xml:space="preserve">, </w:t>
      </w:r>
      <w:r w:rsidRPr="001D387F">
        <w:rPr>
          <w:i/>
        </w:rPr>
        <w:t>U.S. Oil,</w:t>
      </w:r>
      <w:r w:rsidR="00146F73" w:rsidRPr="001D387F">
        <w:rPr>
          <w:i/>
        </w:rPr>
        <w:t xml:space="preserve"> and Gas Proved Reserves</w:t>
      </w:r>
      <w:r w:rsidRPr="001D387F">
        <w:rPr>
          <w:i/>
        </w:rPr>
        <w:t>)</w:t>
      </w:r>
      <w:r w:rsidRPr="001D387F">
        <w:t>, EIA seeks direct</w:t>
      </w:r>
      <w:r w:rsidR="00493AE5" w:rsidRPr="001D387F">
        <w:t xml:space="preserve"> responses from customers about </w:t>
      </w:r>
      <w:r w:rsidR="005C4136" w:rsidRPr="001D387F">
        <w:t xml:space="preserve">how often they </w:t>
      </w:r>
      <w:r w:rsidR="00493AE5" w:rsidRPr="001D387F">
        <w:t xml:space="preserve">follow activities and events in </w:t>
      </w:r>
      <w:r w:rsidRPr="001D387F">
        <w:t>the electric, oil, and</w:t>
      </w:r>
      <w:r w:rsidR="00331C99">
        <w:t>/or</w:t>
      </w:r>
      <w:r>
        <w:t xml:space="preserve"> natural gas industries (</w:t>
      </w:r>
      <w:r w:rsidR="0049145C">
        <w:t>Question</w:t>
      </w:r>
      <w:r>
        <w:t xml:space="preserve"> 2).</w:t>
      </w:r>
      <w:r w:rsidR="00331C99">
        <w:t xml:space="preserve"> </w:t>
      </w:r>
      <w:r w:rsidR="009F4BC0">
        <w:t xml:space="preserve">They </w:t>
      </w:r>
      <w:r w:rsidR="00496ED3">
        <w:t xml:space="preserve">can select one of the </w:t>
      </w:r>
      <w:r w:rsidR="005C4136">
        <w:t>four</w:t>
      </w:r>
      <w:r w:rsidR="009F4BC0">
        <w:t xml:space="preserve"> options. Question </w:t>
      </w:r>
      <w:r w:rsidR="00613B92">
        <w:t>3</w:t>
      </w:r>
      <w:r w:rsidR="009F4BC0">
        <w:t xml:space="preserve"> asks </w:t>
      </w:r>
      <w:r w:rsidR="00331C99">
        <w:t xml:space="preserve">users </w:t>
      </w:r>
      <w:r w:rsidR="001347D6">
        <w:t>how often they visit the specific web product</w:t>
      </w:r>
      <w:r w:rsidR="009F4BC0">
        <w:t xml:space="preserve">. They </w:t>
      </w:r>
      <w:r w:rsidR="00496ED3">
        <w:t xml:space="preserve">can select </w:t>
      </w:r>
      <w:r w:rsidR="00620A3F">
        <w:t xml:space="preserve">one of three options, </w:t>
      </w:r>
      <w:r w:rsidR="00721379">
        <w:t xml:space="preserve">with each option having a </w:t>
      </w:r>
      <w:r w:rsidR="00613B92">
        <w:t>follow-</w:t>
      </w:r>
      <w:r>
        <w:t>up</w:t>
      </w:r>
      <w:r w:rsidR="00613B92">
        <w:t xml:space="preserve"> question. Two of the</w:t>
      </w:r>
      <w:r w:rsidR="00493AE5">
        <w:t>se</w:t>
      </w:r>
      <w:r w:rsidR="00613B92">
        <w:t xml:space="preserve"> </w:t>
      </w:r>
      <w:r w:rsidR="00D308E1">
        <w:t xml:space="preserve">three </w:t>
      </w:r>
      <w:r w:rsidR="00613B92">
        <w:t>follow-</w:t>
      </w:r>
      <w:r>
        <w:t>up</w:t>
      </w:r>
      <w:r w:rsidR="00613B92">
        <w:t xml:space="preserve"> questions </w:t>
      </w:r>
      <w:r>
        <w:t>ask</w:t>
      </w:r>
      <w:r w:rsidR="00613B92">
        <w:t xml:space="preserve"> what other EIA products </w:t>
      </w:r>
      <w:r w:rsidR="00721379">
        <w:t>they</w:t>
      </w:r>
      <w:r w:rsidR="00613B92">
        <w:t xml:space="preserve"> visit</w:t>
      </w:r>
      <w:r w:rsidR="00331C99">
        <w:t>. T</w:t>
      </w:r>
      <w:r w:rsidR="007F065E">
        <w:t xml:space="preserve">hey can select </w:t>
      </w:r>
      <w:r w:rsidR="00D308E1">
        <w:t>all that apply</w:t>
      </w:r>
      <w:r>
        <w:t>,</w:t>
      </w:r>
      <w:r w:rsidR="00D308E1">
        <w:t xml:space="preserve"> </w:t>
      </w:r>
      <w:r>
        <w:t xml:space="preserve">in addition to </w:t>
      </w:r>
      <w:r w:rsidR="00613B92">
        <w:t>pr</w:t>
      </w:r>
      <w:r w:rsidR="00613B92" w:rsidRPr="002E5C59">
        <w:t>ovid</w:t>
      </w:r>
      <w:r>
        <w:t>ing</w:t>
      </w:r>
      <w:r w:rsidR="00613B92" w:rsidRPr="002E5C59">
        <w:t xml:space="preserve"> their own</w:t>
      </w:r>
      <w:r w:rsidR="00613B92">
        <w:t xml:space="preserve"> feedback. </w:t>
      </w:r>
      <w:r w:rsidR="00D308E1">
        <w:t>The third follow-</w:t>
      </w:r>
      <w:r w:rsidR="00331C99">
        <w:t>up</w:t>
      </w:r>
      <w:r w:rsidR="00D308E1">
        <w:t xml:space="preserve"> question </w:t>
      </w:r>
      <w:r w:rsidR="00331C99">
        <w:t>asks</w:t>
      </w:r>
      <w:r w:rsidR="00D308E1">
        <w:t xml:space="preserve"> </w:t>
      </w:r>
      <w:r w:rsidR="00721379">
        <w:t xml:space="preserve">first-time visitors </w:t>
      </w:r>
      <w:r w:rsidR="00D308E1">
        <w:t xml:space="preserve">how likely they are to </w:t>
      </w:r>
      <w:r w:rsidR="00331C99">
        <w:t>re-visit</w:t>
      </w:r>
      <w:r w:rsidR="00D308E1">
        <w:t xml:space="preserve">. </w:t>
      </w:r>
    </w:p>
    <w:p w14:paraId="3ED391DB" w14:textId="77777777" w:rsidR="00956D97" w:rsidRDefault="00956D97" w:rsidP="00CD560E">
      <w:pPr>
        <w:widowControl w:val="0"/>
        <w:autoSpaceDE w:val="0"/>
        <w:autoSpaceDN w:val="0"/>
        <w:adjustRightInd w:val="0"/>
        <w:outlineLvl w:val="0"/>
      </w:pPr>
    </w:p>
    <w:p w14:paraId="1CD336A4" w14:textId="082F71ED" w:rsidR="009F4BC0" w:rsidRPr="001D387F" w:rsidRDefault="00D308E1" w:rsidP="00CD560E">
      <w:pPr>
        <w:widowControl w:val="0"/>
        <w:autoSpaceDE w:val="0"/>
        <w:autoSpaceDN w:val="0"/>
        <w:adjustRightInd w:val="0"/>
        <w:outlineLvl w:val="0"/>
      </w:pPr>
      <w:r>
        <w:t>Question 4</w:t>
      </w:r>
      <w:r w:rsidR="00D5426B">
        <w:t xml:space="preserve"> asks</w:t>
      </w:r>
      <w:r>
        <w:t xml:space="preserve"> </w:t>
      </w:r>
      <w:r w:rsidR="00A6284F">
        <w:t xml:space="preserve">the user </w:t>
      </w:r>
      <w:r>
        <w:t xml:space="preserve">what information </w:t>
      </w:r>
      <w:r w:rsidR="00D5426B">
        <w:t xml:space="preserve">(analysis text, data, charts/graphs) </w:t>
      </w:r>
      <w:r w:rsidR="00493AE5">
        <w:t>do they view</w:t>
      </w:r>
      <w:r w:rsidR="00493AE5" w:rsidRPr="001D387F">
        <w:t>.</w:t>
      </w:r>
      <w:r w:rsidR="00A6284F" w:rsidRPr="001D387F">
        <w:t xml:space="preserve"> They can select all that apply from th</w:t>
      </w:r>
      <w:r w:rsidR="001D387F" w:rsidRPr="001D387F">
        <w:t>ose</w:t>
      </w:r>
      <w:r w:rsidR="00A6284F" w:rsidRPr="001D387F">
        <w:t xml:space="preserve"> three option</w:t>
      </w:r>
      <w:r w:rsidR="001D387F" w:rsidRPr="001D387F">
        <w:t>s</w:t>
      </w:r>
      <w:r w:rsidR="003413CD" w:rsidRPr="001D387F">
        <w:t xml:space="preserve"> and </w:t>
      </w:r>
      <w:r w:rsidR="001D387F" w:rsidRPr="001D387F">
        <w:t>e</w:t>
      </w:r>
      <w:r w:rsidR="00595980" w:rsidRPr="001D387F">
        <w:t>ach option has a follow-up question</w:t>
      </w:r>
      <w:r w:rsidR="00331C99" w:rsidRPr="001D387F">
        <w:t xml:space="preserve">. </w:t>
      </w:r>
      <w:r w:rsidR="001D387F" w:rsidRPr="001D387F">
        <w:t>I</w:t>
      </w:r>
      <w:r w:rsidR="007F065E" w:rsidRPr="001D387F">
        <w:t>f the customer selects analysis text</w:t>
      </w:r>
      <w:r w:rsidR="00A6284F" w:rsidRPr="001D387F">
        <w:t>,</w:t>
      </w:r>
      <w:r w:rsidR="007F065E" w:rsidRPr="001D387F">
        <w:t xml:space="preserve"> we </w:t>
      </w:r>
      <w:r w:rsidR="00A6284F" w:rsidRPr="001D387F">
        <w:t xml:space="preserve">ask them a follow-up question about </w:t>
      </w:r>
      <w:r w:rsidR="00493AE5" w:rsidRPr="001D387F">
        <w:t>their opinion</w:t>
      </w:r>
      <w:r w:rsidR="00331C99" w:rsidRPr="001D387F">
        <w:t xml:space="preserve">. </w:t>
      </w:r>
      <w:r w:rsidR="007F065E" w:rsidRPr="001D387F">
        <w:t xml:space="preserve">If the customer selects data, </w:t>
      </w:r>
      <w:r w:rsidR="00A6284F" w:rsidRPr="001D387F">
        <w:t xml:space="preserve">we ask them a follow-up question about </w:t>
      </w:r>
      <w:r w:rsidR="007F065E" w:rsidRPr="001D387F">
        <w:t xml:space="preserve">how they use it. If the customer selects charts/graphs, </w:t>
      </w:r>
      <w:r w:rsidR="00A6284F" w:rsidRPr="001D387F">
        <w:t xml:space="preserve">we ask them a follow-up question about </w:t>
      </w:r>
      <w:r w:rsidR="00506973" w:rsidRPr="001D387F">
        <w:t xml:space="preserve">how </w:t>
      </w:r>
      <w:r w:rsidR="007F065E" w:rsidRPr="001D387F">
        <w:t>useful t</w:t>
      </w:r>
      <w:r w:rsidR="00A6284F" w:rsidRPr="001D387F">
        <w:t>hey are to them.</w:t>
      </w:r>
      <w:r w:rsidR="001D387F" w:rsidRPr="001D387F">
        <w:t xml:space="preserve"> </w:t>
      </w:r>
      <w:r w:rsidR="00493AE5" w:rsidRPr="001D387F">
        <w:t xml:space="preserve">If the customer selects no, we ask them a follow-up question </w:t>
      </w:r>
      <w:r w:rsidR="005C4136" w:rsidRPr="001D387F">
        <w:t xml:space="preserve">about the </w:t>
      </w:r>
      <w:r w:rsidR="00493AE5" w:rsidRPr="001D387F">
        <w:t xml:space="preserve">reason they chose that answer. </w:t>
      </w:r>
    </w:p>
    <w:p w14:paraId="6DE400DA" w14:textId="77777777" w:rsidR="009F4BC0" w:rsidRPr="00BB440C" w:rsidRDefault="009F4BC0" w:rsidP="00CD560E">
      <w:pPr>
        <w:widowControl w:val="0"/>
        <w:autoSpaceDE w:val="0"/>
        <w:autoSpaceDN w:val="0"/>
        <w:adjustRightInd w:val="0"/>
        <w:outlineLvl w:val="0"/>
      </w:pPr>
    </w:p>
    <w:p w14:paraId="5F018BC7" w14:textId="77777777" w:rsidR="00E940B8" w:rsidRPr="00BB440C" w:rsidRDefault="00E940B8" w:rsidP="00CD560E">
      <w:pPr>
        <w:widowControl w:val="0"/>
        <w:autoSpaceDE w:val="0"/>
        <w:autoSpaceDN w:val="0"/>
        <w:adjustRightInd w:val="0"/>
        <w:outlineLvl w:val="0"/>
        <w:rPr>
          <w:u w:val="single"/>
        </w:rPr>
      </w:pPr>
      <w:r w:rsidRPr="00BB440C">
        <w:rPr>
          <w:u w:val="single"/>
        </w:rPr>
        <w:t>Data Browser</w:t>
      </w:r>
      <w:r w:rsidR="00602E33" w:rsidRPr="00BB440C">
        <w:rPr>
          <w:u w:val="single"/>
        </w:rPr>
        <w:t xml:space="preserve"> Web Product</w:t>
      </w:r>
    </w:p>
    <w:p w14:paraId="7178881E" w14:textId="77777777" w:rsidR="0080674B" w:rsidRDefault="0080674B" w:rsidP="00CD560E">
      <w:pPr>
        <w:widowControl w:val="0"/>
        <w:autoSpaceDE w:val="0"/>
        <w:autoSpaceDN w:val="0"/>
        <w:adjustRightInd w:val="0"/>
        <w:outlineLvl w:val="0"/>
      </w:pPr>
    </w:p>
    <w:p w14:paraId="40B8BFF9" w14:textId="26F8C291" w:rsidR="008C49FC" w:rsidRPr="00BB440C" w:rsidRDefault="00E940B8" w:rsidP="00CD560E">
      <w:pPr>
        <w:widowControl w:val="0"/>
        <w:autoSpaceDE w:val="0"/>
        <w:autoSpaceDN w:val="0"/>
        <w:adjustRightInd w:val="0"/>
        <w:outlineLvl w:val="0"/>
      </w:pPr>
      <w:r w:rsidRPr="00BB440C">
        <w:t xml:space="preserve">EIA seeks direct responses from customers </w:t>
      </w:r>
      <w:r w:rsidR="0080674B">
        <w:t xml:space="preserve">about </w:t>
      </w:r>
      <w:r w:rsidR="00463F5E">
        <w:t xml:space="preserve">information </w:t>
      </w:r>
      <w:r w:rsidR="00FD33A6">
        <w:t xml:space="preserve">on </w:t>
      </w:r>
      <w:r w:rsidR="0080674B">
        <w:t xml:space="preserve">one of four data browsers (Coal, </w:t>
      </w:r>
      <w:r w:rsidR="0080674B" w:rsidRPr="00092EF7">
        <w:t>Electric</w:t>
      </w:r>
      <w:r w:rsidR="0080674B">
        <w:t xml:space="preserve">, Short Term Energy Outlook, </w:t>
      </w:r>
      <w:r w:rsidR="00FD33A6">
        <w:t>or</w:t>
      </w:r>
      <w:r w:rsidR="0080674B">
        <w:t xml:space="preserve"> </w:t>
      </w:r>
      <w:r w:rsidR="0080674B" w:rsidRPr="00092EF7">
        <w:t>Interna</w:t>
      </w:r>
      <w:r w:rsidR="0080674B">
        <w:t xml:space="preserve">tional Energy). The direct responses </w:t>
      </w:r>
      <w:r w:rsidR="00FD33A6">
        <w:t xml:space="preserve">from customers </w:t>
      </w:r>
      <w:r w:rsidR="0080674B">
        <w:t xml:space="preserve">are </w:t>
      </w:r>
      <w:r w:rsidRPr="00BB440C">
        <w:t xml:space="preserve">about the level of complexity of </w:t>
      </w:r>
      <w:r w:rsidR="00F2671F" w:rsidRPr="00BB440C">
        <w:t>its</w:t>
      </w:r>
      <w:r w:rsidRPr="00BB440C">
        <w:t xml:space="preserve"> data browse</w:t>
      </w:r>
      <w:r w:rsidR="00F2671F" w:rsidRPr="00BB440C">
        <w:t>r</w:t>
      </w:r>
      <w:r w:rsidR="00666A15" w:rsidRPr="00BB440C">
        <w:t xml:space="preserve"> tool (</w:t>
      </w:r>
      <w:r w:rsidR="0049145C">
        <w:t>Question</w:t>
      </w:r>
      <w:r w:rsidRPr="00BB440C">
        <w:t xml:space="preserve"> 2</w:t>
      </w:r>
      <w:r w:rsidR="00666A15" w:rsidRPr="00BB440C">
        <w:t>).</w:t>
      </w:r>
      <w:r w:rsidR="0080674B">
        <w:t xml:space="preserve"> Customers</w:t>
      </w:r>
      <w:r w:rsidR="00666A15" w:rsidRPr="00BB440C">
        <w:t xml:space="preserve"> can select one of the f</w:t>
      </w:r>
      <w:r w:rsidR="005C4136">
        <w:t>our</w:t>
      </w:r>
      <w:r w:rsidR="00666A15" w:rsidRPr="00BB440C">
        <w:t xml:space="preserve"> </w:t>
      </w:r>
      <w:r w:rsidR="005C4136">
        <w:t xml:space="preserve">options, in addition to providing their </w:t>
      </w:r>
      <w:r w:rsidR="005C4136">
        <w:lastRenderedPageBreak/>
        <w:t>own feedback</w:t>
      </w:r>
      <w:r w:rsidR="00666A15" w:rsidRPr="00BB440C">
        <w:t>.</w:t>
      </w:r>
      <w:r w:rsidR="004255C2" w:rsidRPr="00BB440C">
        <w:t xml:space="preserve"> </w:t>
      </w:r>
      <w:r w:rsidR="00666A15" w:rsidRPr="00BB440C">
        <w:t>In Question 3, we want to know how often they use the tool. They can select one of the four choices. In Question 4, we want to know about their knowledge of the func</w:t>
      </w:r>
      <w:r w:rsidR="004255C2" w:rsidRPr="00BB440C">
        <w:t xml:space="preserve">tionality of the data browser. </w:t>
      </w:r>
      <w:r w:rsidR="00666A15" w:rsidRPr="00BB440C">
        <w:t>They can select all that appl</w:t>
      </w:r>
      <w:r w:rsidR="00A6284F">
        <w:t>y</w:t>
      </w:r>
      <w:r w:rsidR="005C4136">
        <w:t xml:space="preserve"> from a list of 14</w:t>
      </w:r>
      <w:r w:rsidR="00666A15" w:rsidRPr="00BB440C">
        <w:t xml:space="preserve"> choices.</w:t>
      </w:r>
      <w:r w:rsidR="00666A15" w:rsidRPr="00BB440C" w:rsidDel="00E940B8">
        <w:rPr>
          <w:b/>
        </w:rPr>
        <w:t xml:space="preserve"> </w:t>
      </w:r>
    </w:p>
    <w:p w14:paraId="0AA978EB" w14:textId="321D611A" w:rsidR="00BB440C" w:rsidRDefault="00BB440C" w:rsidP="00CD560E">
      <w:pPr>
        <w:rPr>
          <w:u w:val="single"/>
        </w:rPr>
      </w:pPr>
    </w:p>
    <w:p w14:paraId="29187DD0" w14:textId="77777777" w:rsidR="00750BFF" w:rsidRPr="0080674B" w:rsidRDefault="00750BFF" w:rsidP="00CD560E">
      <w:pPr>
        <w:widowControl w:val="0"/>
        <w:autoSpaceDE w:val="0"/>
        <w:autoSpaceDN w:val="0"/>
        <w:adjustRightInd w:val="0"/>
        <w:rPr>
          <w:i/>
          <w:u w:val="single"/>
        </w:rPr>
      </w:pPr>
      <w:r w:rsidRPr="0080674B">
        <w:rPr>
          <w:i/>
          <w:u w:val="single"/>
        </w:rPr>
        <w:t>Natural Gas Weekly Update</w:t>
      </w:r>
    </w:p>
    <w:p w14:paraId="2B9F6ACE" w14:textId="77777777" w:rsidR="004D215D" w:rsidRPr="00BB440C" w:rsidRDefault="004D215D" w:rsidP="00CD560E">
      <w:pPr>
        <w:widowControl w:val="0"/>
        <w:autoSpaceDE w:val="0"/>
        <w:autoSpaceDN w:val="0"/>
        <w:adjustRightInd w:val="0"/>
        <w:ind w:left="720"/>
      </w:pPr>
    </w:p>
    <w:p w14:paraId="558F5600" w14:textId="276B5A21" w:rsidR="00956D97" w:rsidRDefault="004D215D" w:rsidP="00CD560E">
      <w:pPr>
        <w:widowControl w:val="0"/>
        <w:autoSpaceDE w:val="0"/>
        <w:autoSpaceDN w:val="0"/>
        <w:adjustRightInd w:val="0"/>
      </w:pPr>
      <w:r w:rsidRPr="00FD33A6">
        <w:t>For th</w:t>
      </w:r>
      <w:r w:rsidR="00FD33A6" w:rsidRPr="00FD33A6">
        <w:t xml:space="preserve">e </w:t>
      </w:r>
      <w:r w:rsidR="00FD33A6" w:rsidRPr="009E2AC3">
        <w:rPr>
          <w:i/>
        </w:rPr>
        <w:t>Natural Gas Weekly Update</w:t>
      </w:r>
      <w:r w:rsidRPr="00FD33A6">
        <w:t>,</w:t>
      </w:r>
      <w:r w:rsidR="00FD33A6" w:rsidRPr="00FD33A6">
        <w:t xml:space="preserve"> EIA seeks direct responses from customers about </w:t>
      </w:r>
      <w:r w:rsidRPr="00FD33A6">
        <w:t xml:space="preserve">which topics are most important to </w:t>
      </w:r>
      <w:r w:rsidR="00FD33A6" w:rsidRPr="00FD33A6">
        <w:t>them.</w:t>
      </w:r>
      <w:r w:rsidRPr="00FD33A6">
        <w:t xml:space="preserve"> They can select one of the</w:t>
      </w:r>
      <w:r w:rsidR="00FD33A6">
        <w:t xml:space="preserve"> nine c</w:t>
      </w:r>
      <w:r w:rsidRPr="00BB440C">
        <w:t>hoices (</w:t>
      </w:r>
      <w:r w:rsidR="0049145C">
        <w:t>Question</w:t>
      </w:r>
      <w:r w:rsidRPr="00BB440C">
        <w:t xml:space="preserve"> 2). Question 3 asks for </w:t>
      </w:r>
      <w:r w:rsidR="00F75A2D">
        <w:t>their</w:t>
      </w:r>
      <w:r w:rsidRPr="00BB440C">
        <w:t xml:space="preserve"> </w:t>
      </w:r>
      <w:r w:rsidR="002F2A95">
        <w:t xml:space="preserve">opinion </w:t>
      </w:r>
      <w:r w:rsidRPr="00BB440C">
        <w:t>about changing the current release date</w:t>
      </w:r>
      <w:r w:rsidR="00F75A2D">
        <w:t xml:space="preserve">. EIA would </w:t>
      </w:r>
      <w:r w:rsidRPr="00BB440C">
        <w:t xml:space="preserve">publish the </w:t>
      </w:r>
      <w:r w:rsidR="00F75A2D">
        <w:t xml:space="preserve">three </w:t>
      </w:r>
      <w:r w:rsidR="00CB6AAA">
        <w:t xml:space="preserve">text </w:t>
      </w:r>
      <w:r w:rsidR="00F75A2D">
        <w:t>sections of the report</w:t>
      </w:r>
      <w:r w:rsidRPr="00BB440C">
        <w:t xml:space="preserve"> on different days of the week</w:t>
      </w:r>
      <w:r w:rsidR="00F75A2D">
        <w:t xml:space="preserve"> </w:t>
      </w:r>
      <w:r w:rsidR="004E5C44">
        <w:t xml:space="preserve">instead of the entire report </w:t>
      </w:r>
      <w:r w:rsidR="004E5C44" w:rsidRPr="004E5C44">
        <w:t>on Thursday</w:t>
      </w:r>
      <w:r w:rsidRPr="004E5C44">
        <w:t xml:space="preserve">. Customers are </w:t>
      </w:r>
      <w:r w:rsidR="00F75A2D" w:rsidRPr="004E5C44">
        <w:t xml:space="preserve">given the titles of the </w:t>
      </w:r>
      <w:r w:rsidRPr="004E5C44">
        <w:t xml:space="preserve">three sections </w:t>
      </w:r>
      <w:r w:rsidR="00F75A2D" w:rsidRPr="004E5C44">
        <w:t xml:space="preserve">and the </w:t>
      </w:r>
      <w:r w:rsidRPr="004E5C44">
        <w:t>proposed new publish</w:t>
      </w:r>
      <w:r w:rsidR="002F2A95" w:rsidRPr="004E5C44">
        <w:t xml:space="preserve">ing </w:t>
      </w:r>
      <w:r w:rsidRPr="004E5C44">
        <w:t>days</w:t>
      </w:r>
      <w:r w:rsidR="00CB6AAA" w:rsidRPr="004E5C44">
        <w:t xml:space="preserve"> and times</w:t>
      </w:r>
      <w:r w:rsidRPr="004E5C44">
        <w:t>.</w:t>
      </w:r>
      <w:r w:rsidR="00FA44E0" w:rsidRPr="004E5C44">
        <w:t xml:space="preserve"> </w:t>
      </w:r>
      <w:r w:rsidR="00F75A2D" w:rsidRPr="004E5C44">
        <w:t xml:space="preserve">We then ask them to </w:t>
      </w:r>
      <w:r w:rsidRPr="004E5C44">
        <w:t xml:space="preserve">select </w:t>
      </w:r>
      <w:r w:rsidR="00E760A4" w:rsidRPr="004E5C44">
        <w:t xml:space="preserve">one of three </w:t>
      </w:r>
      <w:r w:rsidR="004E5C44" w:rsidRPr="004E5C44">
        <w:t>five options</w:t>
      </w:r>
      <w:r w:rsidR="00F75A2D" w:rsidRPr="004E5C44">
        <w:t xml:space="preserve"> based on their opinion</w:t>
      </w:r>
      <w:r w:rsidR="00CB6AAA" w:rsidRPr="004E5C44">
        <w:t>—very desi</w:t>
      </w:r>
      <w:r w:rsidRPr="004E5C44">
        <w:t xml:space="preserve">rable to </w:t>
      </w:r>
      <w:r w:rsidR="00CB6AAA" w:rsidRPr="004E5C44">
        <w:t>desirable</w:t>
      </w:r>
      <w:r w:rsidR="00FA44E0" w:rsidRPr="004E5C44">
        <w:t>, ne</w:t>
      </w:r>
      <w:r w:rsidR="00CB6AAA" w:rsidRPr="004E5C44">
        <w:t>utral</w:t>
      </w:r>
      <w:r w:rsidR="00FA44E0" w:rsidRPr="004E5C44">
        <w:t>,</w:t>
      </w:r>
      <w:r w:rsidRPr="004E5C44">
        <w:t xml:space="preserve"> </w:t>
      </w:r>
      <w:r w:rsidR="002F2A95" w:rsidRPr="004E5C44">
        <w:t>or</w:t>
      </w:r>
      <w:r w:rsidRPr="004E5C44">
        <w:t xml:space="preserve"> </w:t>
      </w:r>
      <w:r w:rsidR="00CB6AAA" w:rsidRPr="004E5C44">
        <w:t xml:space="preserve">undesirable </w:t>
      </w:r>
      <w:r w:rsidRPr="004E5C44">
        <w:t xml:space="preserve">to </w:t>
      </w:r>
      <w:r w:rsidR="00CB6AAA" w:rsidRPr="004E5C44">
        <w:t>very undesirable</w:t>
      </w:r>
      <w:r w:rsidRPr="004E5C44">
        <w:t xml:space="preserve">. </w:t>
      </w:r>
      <w:r w:rsidR="00E760A4" w:rsidRPr="004E5C44">
        <w:t xml:space="preserve">Each </w:t>
      </w:r>
      <w:r w:rsidR="00057378" w:rsidRPr="004E5C44">
        <w:t>choice</w:t>
      </w:r>
      <w:r w:rsidR="00E760A4" w:rsidRPr="004E5C44">
        <w:t xml:space="preserve"> ha</w:t>
      </w:r>
      <w:r w:rsidR="002F2A95" w:rsidRPr="004E5C44">
        <w:t>s</w:t>
      </w:r>
      <w:r w:rsidR="00E760A4" w:rsidRPr="004E5C44">
        <w:t xml:space="preserve"> </w:t>
      </w:r>
      <w:r w:rsidR="00057378" w:rsidRPr="004E5C44">
        <w:t>a follow-up</w:t>
      </w:r>
      <w:r w:rsidR="00057378">
        <w:t xml:space="preserve"> question where </w:t>
      </w:r>
      <w:r w:rsidR="00E760A4" w:rsidRPr="00BB440C">
        <w:t xml:space="preserve">we ask them </w:t>
      </w:r>
      <w:r w:rsidR="00057378">
        <w:t>the reason they chose that a</w:t>
      </w:r>
      <w:r w:rsidR="00E760A4" w:rsidRPr="00BB440C">
        <w:t>nswer.</w:t>
      </w:r>
      <w:r w:rsidR="003C672B" w:rsidRPr="00BB440C">
        <w:t xml:space="preserve"> </w:t>
      </w:r>
    </w:p>
    <w:p w14:paraId="00F10676" w14:textId="77777777" w:rsidR="00956D97" w:rsidRDefault="00956D97" w:rsidP="00CD560E">
      <w:pPr>
        <w:widowControl w:val="0"/>
        <w:autoSpaceDE w:val="0"/>
        <w:autoSpaceDN w:val="0"/>
        <w:adjustRightInd w:val="0"/>
      </w:pPr>
    </w:p>
    <w:p w14:paraId="1DD13D4D" w14:textId="504643AB" w:rsidR="00CE73D9" w:rsidRPr="001D387F" w:rsidRDefault="003C672B" w:rsidP="00CD560E">
      <w:pPr>
        <w:widowControl w:val="0"/>
        <w:autoSpaceDE w:val="0"/>
        <w:autoSpaceDN w:val="0"/>
        <w:adjustRightInd w:val="0"/>
      </w:pPr>
      <w:r w:rsidRPr="00BB440C">
        <w:t xml:space="preserve">Question 4 </w:t>
      </w:r>
      <w:r w:rsidR="00E760A4" w:rsidRPr="00BB440C">
        <w:t xml:space="preserve">lets customers know that </w:t>
      </w:r>
      <w:r w:rsidRPr="00BB440C">
        <w:t>EIA is considering adding new topics or expanding coverage of the three text sections in the report</w:t>
      </w:r>
      <w:r w:rsidR="002F2A95">
        <w:t>. It</w:t>
      </w:r>
      <w:r w:rsidRPr="00BB440C">
        <w:t xml:space="preserve"> then </w:t>
      </w:r>
      <w:r w:rsidR="00E760A4" w:rsidRPr="00BB440C">
        <w:t>ask</w:t>
      </w:r>
      <w:r w:rsidR="002F2A95">
        <w:t>s</w:t>
      </w:r>
      <w:r w:rsidR="00E760A4" w:rsidRPr="00BB440C">
        <w:t xml:space="preserve"> them to let us know which information they would most like EIA to </w:t>
      </w:r>
      <w:r w:rsidR="00872F26">
        <w:t>expound upon</w:t>
      </w:r>
      <w:r w:rsidR="00E760A4" w:rsidRPr="00BB440C">
        <w:t xml:space="preserve">. </w:t>
      </w:r>
      <w:r w:rsidRPr="001D387F">
        <w:t>They can choose all that appl</w:t>
      </w:r>
      <w:r w:rsidR="00E760A4" w:rsidRPr="001D387F">
        <w:t>y</w:t>
      </w:r>
      <w:r w:rsidR="00CE73D9" w:rsidRPr="001D387F">
        <w:t xml:space="preserve"> (</w:t>
      </w:r>
      <w:r w:rsidR="00DF3046" w:rsidRPr="001D387F">
        <w:t>4</w:t>
      </w:r>
      <w:r w:rsidR="00CE73D9" w:rsidRPr="001D387F">
        <w:t>)</w:t>
      </w:r>
      <w:r w:rsidR="003413CD" w:rsidRPr="001D387F">
        <w:t>,</w:t>
      </w:r>
      <w:r w:rsidR="00CE73D9" w:rsidRPr="001D387F">
        <w:t xml:space="preserve"> </w:t>
      </w:r>
      <w:r w:rsidR="003413CD" w:rsidRPr="001D387F">
        <w:t>in addition to</w:t>
      </w:r>
      <w:r w:rsidR="002F2A95" w:rsidRPr="001D387F">
        <w:t xml:space="preserve"> </w:t>
      </w:r>
      <w:r w:rsidR="00F75A2D" w:rsidRPr="001D387F">
        <w:t>these</w:t>
      </w:r>
      <w:r w:rsidR="002040F0" w:rsidRPr="001D387F">
        <w:t xml:space="preserve"> </w:t>
      </w:r>
      <w:r w:rsidR="00CB6AAA" w:rsidRPr="001D387F">
        <w:t xml:space="preserve">two </w:t>
      </w:r>
      <w:r w:rsidR="00F75A2D" w:rsidRPr="001D387F">
        <w:t>options</w:t>
      </w:r>
      <w:r w:rsidR="003413CD" w:rsidRPr="001D387F">
        <w:t>:</w:t>
      </w:r>
      <w:r w:rsidR="00F75A2D" w:rsidRPr="001D387F">
        <w:t xml:space="preserve"> </w:t>
      </w:r>
      <w:r w:rsidR="00DF3046" w:rsidRPr="001D387F">
        <w:t>do not</w:t>
      </w:r>
      <w:r w:rsidR="00CE73D9" w:rsidRPr="001D387F">
        <w:t xml:space="preserve"> add new topics or expand coverage</w:t>
      </w:r>
      <w:r w:rsidR="001D387F" w:rsidRPr="001D387F">
        <w:t>,</w:t>
      </w:r>
      <w:r w:rsidR="002F2A95" w:rsidRPr="001D387F">
        <w:t xml:space="preserve"> and </w:t>
      </w:r>
      <w:r w:rsidR="00F75A2D" w:rsidRPr="001D387F">
        <w:t xml:space="preserve">an open-ended question to </w:t>
      </w:r>
      <w:r w:rsidR="0082571D" w:rsidRPr="001D387F">
        <w:t>provide</w:t>
      </w:r>
      <w:r w:rsidR="004E5C44" w:rsidRPr="001D387F">
        <w:t xml:space="preserve"> their own </w:t>
      </w:r>
      <w:r w:rsidR="00DF1EBC" w:rsidRPr="001D387F">
        <w:t>suggestion.</w:t>
      </w:r>
    </w:p>
    <w:p w14:paraId="3B611751" w14:textId="77777777" w:rsidR="0080674B" w:rsidRPr="00BB440C" w:rsidDel="004D215D" w:rsidRDefault="0080674B" w:rsidP="00CD560E">
      <w:pPr>
        <w:widowControl w:val="0"/>
        <w:autoSpaceDE w:val="0"/>
        <w:autoSpaceDN w:val="0"/>
        <w:adjustRightInd w:val="0"/>
      </w:pPr>
    </w:p>
    <w:p w14:paraId="7A674C6C" w14:textId="77777777" w:rsidR="0080674B" w:rsidRPr="0080674B" w:rsidRDefault="0080674B" w:rsidP="00CD560E">
      <w:pPr>
        <w:rPr>
          <w:i/>
          <w:u w:val="single"/>
        </w:rPr>
      </w:pPr>
      <w:r w:rsidRPr="0080674B">
        <w:rPr>
          <w:i/>
          <w:u w:val="single"/>
        </w:rPr>
        <w:t>Short Term Energy Outlook</w:t>
      </w:r>
    </w:p>
    <w:p w14:paraId="67EBB1BC" w14:textId="77777777" w:rsidR="0080674B" w:rsidRPr="00BB440C" w:rsidRDefault="0080674B" w:rsidP="00CD560E">
      <w:pPr>
        <w:widowControl w:val="0"/>
        <w:autoSpaceDE w:val="0"/>
        <w:autoSpaceDN w:val="0"/>
        <w:adjustRightInd w:val="0"/>
        <w:ind w:left="720"/>
        <w:outlineLvl w:val="0"/>
      </w:pPr>
    </w:p>
    <w:p w14:paraId="2567141C" w14:textId="78620385" w:rsidR="00057378" w:rsidRDefault="0080674B" w:rsidP="00CD560E">
      <w:pPr>
        <w:widowControl w:val="0"/>
        <w:autoSpaceDE w:val="0"/>
        <w:autoSpaceDN w:val="0"/>
        <w:adjustRightInd w:val="0"/>
      </w:pPr>
      <w:r w:rsidRPr="00BB440C">
        <w:t xml:space="preserve">For </w:t>
      </w:r>
      <w:r w:rsidR="009E2AC3" w:rsidRPr="009E2AC3">
        <w:rPr>
          <w:i/>
        </w:rPr>
        <w:t>Short Term Energy Outlook</w:t>
      </w:r>
      <w:r w:rsidRPr="00BB440C">
        <w:t>, EIA seeks direct responses from customers about which section</w:t>
      </w:r>
      <w:r>
        <w:t>s are of most interest</w:t>
      </w:r>
      <w:r w:rsidRPr="00BB440C">
        <w:t xml:space="preserve"> </w:t>
      </w:r>
      <w:r w:rsidR="009E2AC3">
        <w:t xml:space="preserve">to them </w:t>
      </w:r>
      <w:r w:rsidRPr="00BB440C">
        <w:t>(</w:t>
      </w:r>
      <w:r w:rsidR="0049145C">
        <w:t>Question</w:t>
      </w:r>
      <w:r w:rsidRPr="00BB440C">
        <w:t xml:space="preserve"> 2). They can select one of the seven choices as well as provide their own </w:t>
      </w:r>
      <w:r w:rsidR="009E2AC3">
        <w:t>feedback</w:t>
      </w:r>
      <w:r w:rsidRPr="00BB440C">
        <w:t xml:space="preserve">. In Question 3, we want to know which feature is the most important to them. They can select one of five choices. </w:t>
      </w:r>
    </w:p>
    <w:p w14:paraId="572A4944" w14:textId="77777777" w:rsidR="00057378" w:rsidRDefault="00057378" w:rsidP="00CD560E">
      <w:pPr>
        <w:widowControl w:val="0"/>
        <w:autoSpaceDE w:val="0"/>
        <w:autoSpaceDN w:val="0"/>
        <w:adjustRightInd w:val="0"/>
      </w:pPr>
    </w:p>
    <w:p w14:paraId="580E65B8" w14:textId="17748852" w:rsidR="0080674B" w:rsidRPr="00BB440C" w:rsidRDefault="0080674B" w:rsidP="00CD560E">
      <w:pPr>
        <w:widowControl w:val="0"/>
        <w:autoSpaceDE w:val="0"/>
        <w:autoSpaceDN w:val="0"/>
        <w:adjustRightInd w:val="0"/>
      </w:pPr>
      <w:r w:rsidRPr="00BB440C">
        <w:t>In Question 4, we want to know how they would view EIA</w:t>
      </w:r>
      <w:r>
        <w:t xml:space="preserve"> changing </w:t>
      </w:r>
      <w:r w:rsidR="009E2AC3">
        <w:t xml:space="preserve">the </w:t>
      </w:r>
      <w:r w:rsidRPr="00BB440C">
        <w:t xml:space="preserve">publishing </w:t>
      </w:r>
      <w:r>
        <w:t xml:space="preserve">of </w:t>
      </w:r>
      <w:r w:rsidRPr="00BB440C">
        <w:t>the STEO from every month</w:t>
      </w:r>
      <w:r>
        <w:t>,</w:t>
      </w:r>
      <w:r w:rsidRPr="00BB440C">
        <w:t xml:space="preserve"> to once every other month</w:t>
      </w:r>
      <w:r w:rsidR="009E2AC3">
        <w:t xml:space="preserve">. Then </w:t>
      </w:r>
      <w:r w:rsidRPr="00BB440C">
        <w:t>publish</w:t>
      </w:r>
      <w:r w:rsidR="009E2AC3">
        <w:t xml:space="preserve"> </w:t>
      </w:r>
      <w:r w:rsidRPr="00BB440C">
        <w:t xml:space="preserve">a new report </w:t>
      </w:r>
      <w:r>
        <w:t>i</w:t>
      </w:r>
      <w:r w:rsidRPr="00BB440C">
        <w:t>n the alternate month</w:t>
      </w:r>
      <w:r>
        <w:t xml:space="preserve"> </w:t>
      </w:r>
      <w:r w:rsidRPr="00BB440C">
        <w:t>that focuses on recent market trends driving oil and natural gas prices</w:t>
      </w:r>
      <w:r>
        <w:t>.</w:t>
      </w:r>
      <w:r w:rsidRPr="00BB440C">
        <w:t xml:space="preserve"> The</w:t>
      </w:r>
      <w:r>
        <w:t xml:space="preserve">ir opinion would be measured in a favorability chart-- </w:t>
      </w:r>
      <w:r w:rsidRPr="00BB440C">
        <w:t xml:space="preserve">favorable to somewhat favorable, neither favorable or unfavorable, </w:t>
      </w:r>
      <w:r>
        <w:t>or</w:t>
      </w:r>
      <w:r w:rsidRPr="00BB440C">
        <w:t xml:space="preserve"> somewhat unfavorable to unfavorable. </w:t>
      </w:r>
      <w:r w:rsidR="00057378">
        <w:t>After the customer selects their opinion, we</w:t>
      </w:r>
      <w:r w:rsidRPr="00BB440C">
        <w:t xml:space="preserve"> </w:t>
      </w:r>
      <w:r w:rsidR="00057378">
        <w:t>ask them a f</w:t>
      </w:r>
      <w:r w:rsidRPr="00BB440C">
        <w:t>ollow-</w:t>
      </w:r>
      <w:r>
        <w:t>up</w:t>
      </w:r>
      <w:r w:rsidRPr="00BB440C">
        <w:t xml:space="preserve"> question</w:t>
      </w:r>
      <w:r w:rsidR="00057378">
        <w:t xml:space="preserve">, which allows them to select </w:t>
      </w:r>
      <w:r w:rsidRPr="00BB440C">
        <w:t xml:space="preserve">all that apply from a list of up to four </w:t>
      </w:r>
      <w:r w:rsidR="00057378">
        <w:t>o</w:t>
      </w:r>
      <w:r w:rsidRPr="00BB440C">
        <w:t>ptions</w:t>
      </w:r>
      <w:r>
        <w:t>,</w:t>
      </w:r>
      <w:r w:rsidRPr="00BB440C">
        <w:t xml:space="preserve"> as well as provide their own feedback.</w:t>
      </w:r>
    </w:p>
    <w:p w14:paraId="7F296BFD" w14:textId="77777777" w:rsidR="002D795A" w:rsidRDefault="002D795A" w:rsidP="00CD560E">
      <w:pPr>
        <w:widowControl w:val="0"/>
        <w:autoSpaceDE w:val="0"/>
        <w:autoSpaceDN w:val="0"/>
        <w:adjustRightInd w:val="0"/>
      </w:pPr>
    </w:p>
    <w:p w14:paraId="7320D1E0" w14:textId="5CB82F70" w:rsidR="009203BF" w:rsidRPr="00BB440C" w:rsidRDefault="009203BF" w:rsidP="00CD560E">
      <w:pPr>
        <w:widowControl w:val="0"/>
        <w:autoSpaceDE w:val="0"/>
        <w:autoSpaceDN w:val="0"/>
        <w:adjustRightInd w:val="0"/>
        <w:rPr>
          <w:b/>
        </w:rPr>
      </w:pPr>
      <w:r w:rsidRPr="00BB440C">
        <w:rPr>
          <w:b/>
        </w:rPr>
        <w:t>Medium for Administration</w:t>
      </w:r>
      <w:r w:rsidR="00CD560E">
        <w:rPr>
          <w:b/>
        </w:rPr>
        <w:t xml:space="preserve"> </w:t>
      </w:r>
      <w:r w:rsidRPr="00BB440C">
        <w:rPr>
          <w:b/>
        </w:rPr>
        <w:t xml:space="preserve">of </w:t>
      </w:r>
      <w:r w:rsidR="0082571D">
        <w:rPr>
          <w:b/>
        </w:rPr>
        <w:t>S</w:t>
      </w:r>
      <w:r w:rsidRPr="00BB440C">
        <w:rPr>
          <w:b/>
        </w:rPr>
        <w:t>urveys</w:t>
      </w:r>
    </w:p>
    <w:p w14:paraId="4D208013" w14:textId="77777777" w:rsidR="009203BF" w:rsidRPr="00BB440C" w:rsidRDefault="009203BF" w:rsidP="00CD560E">
      <w:pPr>
        <w:widowControl w:val="0"/>
        <w:autoSpaceDE w:val="0"/>
        <w:autoSpaceDN w:val="0"/>
        <w:adjustRightInd w:val="0"/>
      </w:pPr>
    </w:p>
    <w:p w14:paraId="53BA58C3" w14:textId="0B2BB83C" w:rsidR="00100E74" w:rsidRDefault="00D041A9" w:rsidP="00CD560E">
      <w:pPr>
        <w:widowControl w:val="0"/>
        <w:autoSpaceDE w:val="0"/>
        <w:autoSpaceDN w:val="0"/>
        <w:adjustRightInd w:val="0"/>
      </w:pPr>
      <w:r w:rsidRPr="00BB440C">
        <w:t xml:space="preserve">The medium for </w:t>
      </w:r>
      <w:r w:rsidR="002F2A95">
        <w:t xml:space="preserve">the </w:t>
      </w:r>
      <w:r w:rsidRPr="00BB440C">
        <w:t xml:space="preserve">administration of this survey will be the website itself. EIA </w:t>
      </w:r>
      <w:r w:rsidR="00FA5514" w:rsidRPr="00BB440C">
        <w:t>has</w:t>
      </w:r>
      <w:r w:rsidR="00E41820" w:rsidRPr="00BB440C">
        <w:t xml:space="preserve"> create</w:t>
      </w:r>
      <w:r w:rsidR="00FA5514" w:rsidRPr="00BB440C">
        <w:t>d</w:t>
      </w:r>
      <w:r w:rsidRPr="00BB440C">
        <w:t xml:space="preserve"> </w:t>
      </w:r>
      <w:r w:rsidR="00E17593">
        <w:t>one</w:t>
      </w:r>
      <w:r w:rsidRPr="00BB440C">
        <w:t xml:space="preserve"> electronic survey form (</w:t>
      </w:r>
      <w:r w:rsidR="00FA5514" w:rsidRPr="00BB440C">
        <w:t>HTML</w:t>
      </w:r>
      <w:r w:rsidR="00E41820" w:rsidRPr="00BB440C">
        <w:t xml:space="preserve"> document with the questions </w:t>
      </w:r>
      <w:r w:rsidRPr="00BB440C">
        <w:t xml:space="preserve">attached) </w:t>
      </w:r>
      <w:r w:rsidR="00E17593">
        <w:t xml:space="preserve">for each of the six surveys </w:t>
      </w:r>
      <w:r w:rsidRPr="00BB440C">
        <w:t xml:space="preserve">that will be posted on the </w:t>
      </w:r>
      <w:r w:rsidR="009203BF" w:rsidRPr="00BB440C">
        <w:t xml:space="preserve">specific web product </w:t>
      </w:r>
      <w:r w:rsidR="00E17593">
        <w:t xml:space="preserve">url </w:t>
      </w:r>
      <w:r w:rsidR="009203BF" w:rsidRPr="00BB440C">
        <w:t>that only targets the people who browse those products</w:t>
      </w:r>
      <w:r w:rsidR="006E5EF0">
        <w:t>,</w:t>
      </w:r>
      <w:r w:rsidRPr="00BB440C">
        <w:t xml:space="preserve"> allowing customers to easily and automatically submit their feedback</w:t>
      </w:r>
      <w:r w:rsidR="005B5006" w:rsidRPr="00BB440C">
        <w:t>.</w:t>
      </w:r>
      <w:r w:rsidRPr="00BB440C">
        <w:t xml:space="preserve"> </w:t>
      </w:r>
      <w:r w:rsidR="00701EFA" w:rsidRPr="00BB440C">
        <w:t xml:space="preserve">We will </w:t>
      </w:r>
      <w:r w:rsidR="00255EE2" w:rsidRPr="00BB440C">
        <w:t>present the invitation to</w:t>
      </w:r>
      <w:r w:rsidR="00701EFA" w:rsidRPr="00BB440C">
        <w:t xml:space="preserve"> the survey after the </w:t>
      </w:r>
      <w:r w:rsidR="00701EFA" w:rsidRPr="00BB440C">
        <w:lastRenderedPageBreak/>
        <w:t xml:space="preserve">customer has been on the </w:t>
      </w:r>
      <w:r w:rsidR="009203BF" w:rsidRPr="00BB440C">
        <w:t xml:space="preserve">specific web product </w:t>
      </w:r>
      <w:r w:rsidR="00075F58" w:rsidRPr="00BB440C">
        <w:t>web</w:t>
      </w:r>
      <w:r w:rsidR="00701EFA" w:rsidRPr="00BB440C">
        <w:t xml:space="preserve">site for </w:t>
      </w:r>
      <w:r w:rsidR="00255EE2" w:rsidRPr="00BB440C">
        <w:t>brief period of time</w:t>
      </w:r>
      <w:r w:rsidR="00701EFA" w:rsidRPr="00BB440C">
        <w:t xml:space="preserve">. </w:t>
      </w:r>
      <w:r w:rsidR="00255EE2" w:rsidRPr="00BB440C">
        <w:t>The invitation</w:t>
      </w:r>
      <w:r w:rsidR="00701EFA" w:rsidRPr="00BB440C">
        <w:t xml:space="preserve"> will ask if they want to take the survey at that moment or have it presented to them </w:t>
      </w:r>
      <w:r w:rsidR="00CE1CB3" w:rsidRPr="00BB440C">
        <w:t>at a later time</w:t>
      </w:r>
      <w:r w:rsidR="00255EE2" w:rsidRPr="00BB440C">
        <w:t xml:space="preserve"> (in five minutes)</w:t>
      </w:r>
      <w:r w:rsidR="00701EFA" w:rsidRPr="00BB440C">
        <w:t xml:space="preserve">. </w:t>
      </w:r>
    </w:p>
    <w:p w14:paraId="6EA0F78D" w14:textId="77777777" w:rsidR="00CD560E" w:rsidRPr="00BB440C" w:rsidRDefault="00CD560E" w:rsidP="00CD560E">
      <w:pPr>
        <w:widowControl w:val="0"/>
        <w:autoSpaceDE w:val="0"/>
        <w:autoSpaceDN w:val="0"/>
        <w:adjustRightInd w:val="0"/>
      </w:pPr>
    </w:p>
    <w:p w14:paraId="2EEC0297" w14:textId="77777777" w:rsidR="00564F58" w:rsidRPr="00BB440C" w:rsidRDefault="00564F58" w:rsidP="00CD560E">
      <w:pPr>
        <w:widowControl w:val="0"/>
        <w:autoSpaceDE w:val="0"/>
        <w:autoSpaceDN w:val="0"/>
        <w:adjustRightInd w:val="0"/>
      </w:pPr>
      <w:r w:rsidRPr="00BB440C">
        <w:t>The code for fielding the survey</w:t>
      </w:r>
      <w:r w:rsidR="00100E74" w:rsidRPr="00BB440C">
        <w:t xml:space="preserve"> is</w:t>
      </w:r>
      <w:r w:rsidRPr="00BB440C">
        <w:t xml:space="preserve"> similar to that used by the A</w:t>
      </w:r>
      <w:r w:rsidR="00100E74" w:rsidRPr="00BB440C">
        <w:t xml:space="preserve">merican </w:t>
      </w:r>
      <w:r w:rsidRPr="00BB440C">
        <w:t>C</w:t>
      </w:r>
      <w:r w:rsidR="00100E74" w:rsidRPr="00BB440C">
        <w:t xml:space="preserve">ustomer </w:t>
      </w:r>
      <w:r w:rsidRPr="00BB440C">
        <w:t>S</w:t>
      </w:r>
      <w:r w:rsidR="00100E74" w:rsidRPr="00BB440C">
        <w:t xml:space="preserve">atisfaction </w:t>
      </w:r>
      <w:r w:rsidRPr="00BB440C">
        <w:t>I</w:t>
      </w:r>
      <w:r w:rsidR="00683DCD" w:rsidRPr="00BB440C">
        <w:t>ndex</w:t>
      </w:r>
      <w:r w:rsidRPr="00BB440C">
        <w:t xml:space="preserve"> survey, </w:t>
      </w:r>
      <w:r w:rsidR="00100E74" w:rsidRPr="00BB440C">
        <w:t xml:space="preserve">the survey tool broadly used across </w:t>
      </w:r>
      <w:r w:rsidR="00CE1CB3" w:rsidRPr="00BB440C">
        <w:t xml:space="preserve">the </w:t>
      </w:r>
      <w:r w:rsidR="00421B47" w:rsidRPr="00BB440C">
        <w:t>g</w:t>
      </w:r>
      <w:r w:rsidR="00100E74" w:rsidRPr="00BB440C">
        <w:t>overnment</w:t>
      </w:r>
      <w:r w:rsidR="00E64B03" w:rsidRPr="00BB440C">
        <w:t xml:space="preserve"> and cleared by OMB</w:t>
      </w:r>
      <w:r w:rsidR="002F7BE6" w:rsidRPr="00BB440C">
        <w:t>.</w:t>
      </w:r>
      <w:r w:rsidR="00CD7F1F" w:rsidRPr="00BB440C">
        <w:t xml:space="preserve"> </w:t>
      </w:r>
      <w:r w:rsidR="00100E74" w:rsidRPr="00BB440C">
        <w:t xml:space="preserve">EIA’s code </w:t>
      </w:r>
      <w:r w:rsidRPr="00BB440C">
        <w:t xml:space="preserve">ensures that </w:t>
      </w:r>
      <w:r w:rsidR="00100E74" w:rsidRPr="00BB440C">
        <w:t>our</w:t>
      </w:r>
      <w:r w:rsidRPr="00BB440C">
        <w:t xml:space="preserve"> survey w</w:t>
      </w:r>
      <w:r w:rsidR="00434B0B" w:rsidRPr="00BB440C">
        <w:t xml:space="preserve">ill </w:t>
      </w:r>
      <w:r w:rsidR="00CE1CB3" w:rsidRPr="00BB440C">
        <w:t>n</w:t>
      </w:r>
      <w:r w:rsidR="00434B0B" w:rsidRPr="00BB440C">
        <w:t>o</w:t>
      </w:r>
      <w:r w:rsidR="00CE1CB3" w:rsidRPr="00BB440C">
        <w:t>t</w:t>
      </w:r>
      <w:r w:rsidRPr="00BB440C">
        <w:t xml:space="preserve"> be block</w:t>
      </w:r>
      <w:r w:rsidR="00CD7F1F" w:rsidRPr="00BB440C">
        <w:t xml:space="preserve">ed by pop-up blocker software. </w:t>
      </w:r>
      <w:r w:rsidRPr="00BB440C">
        <w:t>We want to make sure th</w:t>
      </w:r>
      <w:r w:rsidR="002F7BE6" w:rsidRPr="00BB440C">
        <w:t>at th</w:t>
      </w:r>
      <w:r w:rsidRPr="00BB440C">
        <w:t xml:space="preserve">e broadest </w:t>
      </w:r>
      <w:r w:rsidR="00E64B03" w:rsidRPr="00BB440C">
        <w:t xml:space="preserve">possible </w:t>
      </w:r>
      <w:r w:rsidRPr="00BB440C">
        <w:t xml:space="preserve">customer </w:t>
      </w:r>
      <w:r w:rsidR="00EF75D2" w:rsidRPr="00BB440C">
        <w:t>population</w:t>
      </w:r>
      <w:r w:rsidRPr="00BB440C">
        <w:t xml:space="preserve"> ha</w:t>
      </w:r>
      <w:r w:rsidR="00EF75D2" w:rsidRPr="00BB440C">
        <w:t>s</w:t>
      </w:r>
      <w:r w:rsidRPr="00BB440C">
        <w:t xml:space="preserve"> the opportunity to respond. </w:t>
      </w:r>
      <w:r w:rsidR="00395A21" w:rsidRPr="00BB440C">
        <w:t xml:space="preserve">We </w:t>
      </w:r>
      <w:r w:rsidR="00421B47" w:rsidRPr="00BB440C">
        <w:t xml:space="preserve">also </w:t>
      </w:r>
      <w:r w:rsidR="00395A21" w:rsidRPr="00BB440C">
        <w:t>use temporary cookies to ensure that the survey is onl</w:t>
      </w:r>
      <w:r w:rsidR="00CD7F1F" w:rsidRPr="00BB440C">
        <w:t xml:space="preserve">y presented once per customer. </w:t>
      </w:r>
      <w:r w:rsidR="00395A21" w:rsidRPr="00BB440C">
        <w:t xml:space="preserve">If they respond to the survey or say they </w:t>
      </w:r>
      <w:r w:rsidR="00901E1F" w:rsidRPr="00BB440C">
        <w:t>do</w:t>
      </w:r>
      <w:r w:rsidR="00434B0B" w:rsidRPr="00BB440C">
        <w:t xml:space="preserve"> not</w:t>
      </w:r>
      <w:r w:rsidR="00395A21" w:rsidRPr="00BB440C">
        <w:t xml:space="preserve"> want to take it, they w</w:t>
      </w:r>
      <w:r w:rsidR="00C6401B" w:rsidRPr="00BB440C">
        <w:t>ill n</w:t>
      </w:r>
      <w:r w:rsidR="00395A21" w:rsidRPr="00BB440C">
        <w:t xml:space="preserve">ot see the invitation again.  </w:t>
      </w:r>
    </w:p>
    <w:p w14:paraId="2F2C14DA" w14:textId="77777777" w:rsidR="00564F58" w:rsidRPr="00BB440C" w:rsidRDefault="00564F58" w:rsidP="00CD560E">
      <w:pPr>
        <w:widowControl w:val="0"/>
        <w:autoSpaceDE w:val="0"/>
        <w:autoSpaceDN w:val="0"/>
        <w:adjustRightInd w:val="0"/>
      </w:pPr>
    </w:p>
    <w:p w14:paraId="4928B94D" w14:textId="64ADFA7E" w:rsidR="0082571D" w:rsidRDefault="00D041A9" w:rsidP="00CD560E">
      <w:pPr>
        <w:widowControl w:val="0"/>
        <w:autoSpaceDE w:val="0"/>
        <w:autoSpaceDN w:val="0"/>
        <w:adjustRightInd w:val="0"/>
      </w:pPr>
      <w:r w:rsidRPr="00BB440C">
        <w:t>The</w:t>
      </w:r>
      <w:r w:rsidR="00AE1BB4" w:rsidRPr="00BB440C">
        <w:t xml:space="preserve"> </w:t>
      </w:r>
      <w:r w:rsidR="00E940B8" w:rsidRPr="00BB440C">
        <w:t>5</w:t>
      </w:r>
      <w:r w:rsidR="00395A21" w:rsidRPr="00BB440C">
        <w:t>-</w:t>
      </w:r>
      <w:r w:rsidRPr="00BB440C">
        <w:t>question survey</w:t>
      </w:r>
      <w:r w:rsidR="00DF3046" w:rsidRPr="00BB440C">
        <w:t xml:space="preserve"> for each of the six web products</w:t>
      </w:r>
      <w:r w:rsidR="0082571D">
        <w:t xml:space="preserve">, </w:t>
      </w:r>
      <w:r w:rsidR="00EC4731" w:rsidRPr="00BB440C">
        <w:t>not including the possible follow-up questions</w:t>
      </w:r>
      <w:r w:rsidR="0082571D">
        <w:t xml:space="preserve">, </w:t>
      </w:r>
      <w:r w:rsidR="00FA5514" w:rsidRPr="00BB440C">
        <w:t>is expected to</w:t>
      </w:r>
      <w:r w:rsidRPr="00BB440C">
        <w:t xml:space="preserve"> fit on </w:t>
      </w:r>
      <w:r w:rsidR="002F3937" w:rsidRPr="00BB440C">
        <w:t>one</w:t>
      </w:r>
      <w:r w:rsidR="00FA5514" w:rsidRPr="00BB440C">
        <w:t xml:space="preserve"> </w:t>
      </w:r>
      <w:r w:rsidRPr="00BB440C">
        <w:t>computer screen</w:t>
      </w:r>
      <w:r w:rsidR="00CD7F1F" w:rsidRPr="00BB440C">
        <w:t xml:space="preserve">. </w:t>
      </w:r>
      <w:r w:rsidR="0082571D">
        <w:t>Our past experience with EIA annual customer web surveys shows that the short survey will encourage participation.</w:t>
      </w:r>
    </w:p>
    <w:p w14:paraId="183A2CE7" w14:textId="103531A0" w:rsidR="00D041A9" w:rsidRPr="00BB440C" w:rsidRDefault="0082571D" w:rsidP="00CD560E">
      <w:pPr>
        <w:widowControl w:val="0"/>
        <w:autoSpaceDE w:val="0"/>
        <w:autoSpaceDN w:val="0"/>
        <w:adjustRightInd w:val="0"/>
      </w:pPr>
      <w:r w:rsidRPr="00BB440C" w:rsidDel="0082571D">
        <w:t xml:space="preserve"> </w:t>
      </w:r>
    </w:p>
    <w:p w14:paraId="0AD96633" w14:textId="66AD797F" w:rsidR="00D041A9" w:rsidRPr="00BB440C" w:rsidRDefault="00D041A9" w:rsidP="00CD560E">
      <w:pPr>
        <w:widowControl w:val="0"/>
        <w:autoSpaceDE w:val="0"/>
        <w:autoSpaceDN w:val="0"/>
        <w:adjustRightInd w:val="0"/>
      </w:pPr>
      <w:r w:rsidRPr="00BB440C">
        <w:t xml:space="preserve">EIA plans to have </w:t>
      </w:r>
      <w:r w:rsidR="002F3937" w:rsidRPr="00BB440C">
        <w:t xml:space="preserve">each survey </w:t>
      </w:r>
      <w:r w:rsidR="00BB19DA" w:rsidRPr="00BB440C">
        <w:t xml:space="preserve">on the website for </w:t>
      </w:r>
      <w:r w:rsidR="002B32AD">
        <w:t xml:space="preserve">a </w:t>
      </w:r>
      <w:r w:rsidR="007746B0" w:rsidRPr="00BB440C">
        <w:t>specified number of days</w:t>
      </w:r>
      <w:r w:rsidR="00100E74" w:rsidRPr="00BB440C">
        <w:t>,</w:t>
      </w:r>
      <w:r w:rsidRPr="00BB440C">
        <w:t xml:space="preserve"> or until </w:t>
      </w:r>
      <w:r w:rsidR="007746B0" w:rsidRPr="00BB440C">
        <w:t xml:space="preserve">a certain number of </w:t>
      </w:r>
      <w:r w:rsidRPr="00BB440C">
        <w:t>responses are received. The number of retu</w:t>
      </w:r>
      <w:r w:rsidR="00CD7F1F" w:rsidRPr="00BB440C">
        <w:t>rns will be monitored each day.</w:t>
      </w:r>
      <w:r w:rsidRPr="00BB440C">
        <w:t xml:space="preserve"> </w:t>
      </w:r>
      <w:r w:rsidR="002B32AD">
        <w:t>A</w:t>
      </w:r>
      <w:r w:rsidR="006E5EF0">
        <w:t xml:space="preserve"> similar </w:t>
      </w:r>
      <w:r w:rsidR="00564F58" w:rsidRPr="00BB440C">
        <w:t>response rate is expected</w:t>
      </w:r>
      <w:r w:rsidR="004D4141" w:rsidRPr="00BB440C">
        <w:t xml:space="preserve"> to </w:t>
      </w:r>
      <w:r w:rsidR="002B32AD">
        <w:t xml:space="preserve">that of </w:t>
      </w:r>
      <w:r w:rsidR="007746B0" w:rsidRPr="00BB440C">
        <w:t>EIA’s annual customer web survey</w:t>
      </w:r>
      <w:r w:rsidR="00395A21" w:rsidRPr="00BB440C">
        <w:t xml:space="preserve">, </w:t>
      </w:r>
      <w:r w:rsidR="002B32AD">
        <w:t>where</w:t>
      </w:r>
      <w:r w:rsidR="002B32AD" w:rsidRPr="00BB440C">
        <w:t xml:space="preserve"> </w:t>
      </w:r>
      <w:r w:rsidR="00395A21" w:rsidRPr="00BB440C">
        <w:t>we only had the survey online for</w:t>
      </w:r>
      <w:r w:rsidR="009203BF" w:rsidRPr="00BB440C">
        <w:t xml:space="preserve"> less than the </w:t>
      </w:r>
      <w:r w:rsidR="006E5EF0">
        <w:t xml:space="preserve">specified </w:t>
      </w:r>
      <w:r w:rsidR="009203BF" w:rsidRPr="00BB440C">
        <w:t>time frame</w:t>
      </w:r>
      <w:r w:rsidR="006E5EF0">
        <w:t>.</w:t>
      </w:r>
      <w:r w:rsidR="009203BF" w:rsidRPr="00BB440C">
        <w:t xml:space="preserve"> </w:t>
      </w:r>
    </w:p>
    <w:p w14:paraId="5132628E" w14:textId="77777777" w:rsidR="00AE1BB4" w:rsidRPr="00BB440C" w:rsidRDefault="00AE1BB4" w:rsidP="00CD560E">
      <w:pPr>
        <w:widowControl w:val="0"/>
        <w:autoSpaceDE w:val="0"/>
        <w:autoSpaceDN w:val="0"/>
        <w:adjustRightInd w:val="0"/>
      </w:pPr>
    </w:p>
    <w:p w14:paraId="14FBCBFD" w14:textId="67580C40" w:rsidR="00D041A9" w:rsidRPr="00BB440C" w:rsidRDefault="00D041A9" w:rsidP="00CD560E">
      <w:pPr>
        <w:widowControl w:val="0"/>
        <w:autoSpaceDE w:val="0"/>
        <w:autoSpaceDN w:val="0"/>
        <w:adjustRightInd w:val="0"/>
      </w:pPr>
      <w:r w:rsidRPr="00BB440C">
        <w:t>Because EIA does not have a list or frame of its website customers, EIA can</w:t>
      </w:r>
      <w:r w:rsidR="00C6401B" w:rsidRPr="00BB440C">
        <w:t>not</w:t>
      </w:r>
      <w:r w:rsidRPr="00BB440C">
        <w:t xml:space="preserve"> designate a scientific sample, although direct input </w:t>
      </w:r>
      <w:r w:rsidR="00AE1BB4" w:rsidRPr="00BB440C">
        <w:t xml:space="preserve">from customers </w:t>
      </w:r>
      <w:r w:rsidRPr="00BB440C">
        <w:t>is needed</w:t>
      </w:r>
      <w:r w:rsidR="00BB19DA" w:rsidRPr="00BB440C">
        <w:t xml:space="preserve">. </w:t>
      </w:r>
      <w:r w:rsidR="007746B0" w:rsidRPr="00BB440C">
        <w:t>However, w</w:t>
      </w:r>
      <w:r w:rsidRPr="00BB440C">
        <w:t xml:space="preserve">e do expect responses from </w:t>
      </w:r>
      <w:r w:rsidR="006E5EF0">
        <w:t xml:space="preserve">a </w:t>
      </w:r>
      <w:r w:rsidRPr="00BB440C">
        <w:t>diverse group of customers</w:t>
      </w:r>
      <w:r w:rsidR="004E5CC2" w:rsidRPr="00BB440C">
        <w:t xml:space="preserve"> based</w:t>
      </w:r>
      <w:r w:rsidRPr="00BB440C">
        <w:t xml:space="preserve"> on </w:t>
      </w:r>
      <w:r w:rsidR="00A4088F" w:rsidRPr="00BB440C">
        <w:t xml:space="preserve">the </w:t>
      </w:r>
      <w:r w:rsidR="002B32AD">
        <w:t xml:space="preserve">sheer volume of input received from previous annual customer surveys and the </w:t>
      </w:r>
      <w:r w:rsidR="00FA5514" w:rsidRPr="00BB440C">
        <w:t xml:space="preserve">fact that </w:t>
      </w:r>
      <w:r w:rsidR="002B32AD">
        <w:t xml:space="preserve">those </w:t>
      </w:r>
      <w:r w:rsidR="00FA5514" w:rsidRPr="00BB440C">
        <w:t xml:space="preserve">customers </w:t>
      </w:r>
      <w:r w:rsidR="002B32AD">
        <w:t xml:space="preserve">represented a diverse group. </w:t>
      </w:r>
    </w:p>
    <w:p w14:paraId="1ACD59B1" w14:textId="77777777" w:rsidR="00D041A9" w:rsidRPr="00BB440C" w:rsidRDefault="00D041A9" w:rsidP="00CD560E">
      <w:pPr>
        <w:widowControl w:val="0"/>
        <w:autoSpaceDE w:val="0"/>
        <w:autoSpaceDN w:val="0"/>
        <w:adjustRightInd w:val="0"/>
      </w:pPr>
    </w:p>
    <w:p w14:paraId="52F6984B" w14:textId="159D7A5F" w:rsidR="00D041A9" w:rsidRPr="00BB440C" w:rsidRDefault="00E4349C" w:rsidP="00CD560E">
      <w:pPr>
        <w:widowControl w:val="0"/>
        <w:autoSpaceDE w:val="0"/>
        <w:autoSpaceDN w:val="0"/>
        <w:adjustRightInd w:val="0"/>
      </w:pPr>
      <w:r w:rsidRPr="00BB440C">
        <w:t>W</w:t>
      </w:r>
      <w:r w:rsidR="00D041A9" w:rsidRPr="00BB440C">
        <w:t xml:space="preserve">hile the responses to </w:t>
      </w:r>
      <w:r w:rsidR="00FE1CE1" w:rsidRPr="00BB440C">
        <w:t xml:space="preserve">each </w:t>
      </w:r>
      <w:r w:rsidR="00DF3046" w:rsidRPr="00BB440C">
        <w:t>of the six surveys</w:t>
      </w:r>
      <w:r w:rsidR="00D041A9" w:rsidRPr="00BB440C">
        <w:t xml:space="preserve"> cannot be claimed as being representative of all users, EIA will get an understanding of users’ opinions by obtaining consistent information from a large number of users</w:t>
      </w:r>
      <w:r w:rsidR="00A308C1" w:rsidRPr="00BB440C">
        <w:t>.</w:t>
      </w:r>
      <w:r w:rsidR="00CD7F1F" w:rsidRPr="00BB440C">
        <w:t xml:space="preserve"> </w:t>
      </w:r>
      <w:r w:rsidR="00D041A9" w:rsidRPr="00BB440C">
        <w:t>During the survey period</w:t>
      </w:r>
      <w:r w:rsidR="00FE1CE1" w:rsidRPr="00BB440C">
        <w:t xml:space="preserve"> for each survey</w:t>
      </w:r>
      <w:r w:rsidR="00D041A9" w:rsidRPr="00BB440C">
        <w:t xml:space="preserve">, EIA can compute a </w:t>
      </w:r>
      <w:r w:rsidR="00A308C1" w:rsidRPr="00BB440C">
        <w:t xml:space="preserve">proxy </w:t>
      </w:r>
      <w:r w:rsidR="00D041A9" w:rsidRPr="00BB440C">
        <w:t>response rate by</w:t>
      </w:r>
      <w:r w:rsidR="00395A21" w:rsidRPr="00BB440C">
        <w:t xml:space="preserve"> </w:t>
      </w:r>
      <w:r w:rsidR="00395A21" w:rsidRPr="006E5EF0">
        <w:t>calculating</w:t>
      </w:r>
      <w:r w:rsidR="00D041A9" w:rsidRPr="006E5EF0">
        <w:t xml:space="preserve"> survey responses/unique web </w:t>
      </w:r>
      <w:r w:rsidR="006E5EF0">
        <w:t xml:space="preserve">product </w:t>
      </w:r>
      <w:r w:rsidR="00D041A9" w:rsidRPr="006E5EF0">
        <w:t>customers</w:t>
      </w:r>
      <w:r w:rsidR="006E5EF0">
        <w:t xml:space="preserve"> </w:t>
      </w:r>
      <w:r w:rsidR="00D041A9" w:rsidRPr="00BB440C">
        <w:t xml:space="preserve">per day, although the actual response percentage </w:t>
      </w:r>
      <w:r w:rsidR="00527C4C" w:rsidRPr="00BB440C">
        <w:t xml:space="preserve">for most web surveys </w:t>
      </w:r>
      <w:r w:rsidR="00D041A9" w:rsidRPr="00BB440C">
        <w:t>is expected to be very small.</w:t>
      </w:r>
    </w:p>
    <w:p w14:paraId="593D498A" w14:textId="77777777" w:rsidR="00D041A9" w:rsidRPr="00BB440C" w:rsidRDefault="00D041A9" w:rsidP="00CD560E">
      <w:pPr>
        <w:widowControl w:val="0"/>
        <w:autoSpaceDE w:val="0"/>
        <w:autoSpaceDN w:val="0"/>
        <w:adjustRightInd w:val="0"/>
      </w:pPr>
    </w:p>
    <w:p w14:paraId="1F3B1A3D" w14:textId="77777777" w:rsidR="00D041A9" w:rsidRPr="00BB440C" w:rsidRDefault="00D041A9" w:rsidP="00CD560E">
      <w:pPr>
        <w:widowControl w:val="0"/>
        <w:autoSpaceDE w:val="0"/>
        <w:autoSpaceDN w:val="0"/>
        <w:adjustRightInd w:val="0"/>
      </w:pPr>
      <w:r w:rsidRPr="00BB440C">
        <w:t>All participatio</w:t>
      </w:r>
      <w:r w:rsidR="00CD7F1F" w:rsidRPr="00BB440C">
        <w:t xml:space="preserve">n in this survey is voluntary. </w:t>
      </w:r>
      <w:r w:rsidRPr="00BB440C">
        <w:t xml:space="preserve">No self-identification information will be </w:t>
      </w:r>
      <w:r w:rsidR="00A45D94" w:rsidRPr="00BB440C">
        <w:t>requested</w:t>
      </w:r>
      <w:r w:rsidRPr="00BB440C">
        <w:t xml:space="preserve">. All results will be presented in aggregate form. Subsequent analysis of the data collected will limit any divulgence of individual customer responses.  </w:t>
      </w:r>
    </w:p>
    <w:p w14:paraId="3D3BC807" w14:textId="77777777" w:rsidR="00D041A9" w:rsidRPr="00BB440C" w:rsidRDefault="00D041A9" w:rsidP="00CD560E">
      <w:pPr>
        <w:widowControl w:val="0"/>
        <w:autoSpaceDE w:val="0"/>
        <w:autoSpaceDN w:val="0"/>
        <w:adjustRightInd w:val="0"/>
      </w:pPr>
    </w:p>
    <w:p w14:paraId="7ABEEDDB" w14:textId="407A2642" w:rsidR="00641560" w:rsidRPr="001D387F" w:rsidRDefault="001D387F" w:rsidP="00CD560E">
      <w:pPr>
        <w:widowControl w:val="0"/>
        <w:autoSpaceDE w:val="0"/>
        <w:autoSpaceDN w:val="0"/>
        <w:adjustRightInd w:val="0"/>
      </w:pPr>
      <w:r w:rsidRPr="001D387F">
        <w:t>The s</w:t>
      </w:r>
      <w:r w:rsidR="00592215" w:rsidRPr="001D387F">
        <w:t>ix surveys are attach</w:t>
      </w:r>
      <w:r w:rsidR="00DF1EBC" w:rsidRPr="001D387F">
        <w:t xml:space="preserve">ed. </w:t>
      </w:r>
      <w:r w:rsidR="00592215" w:rsidRPr="001D387F">
        <w:t xml:space="preserve">Three </w:t>
      </w:r>
      <w:r w:rsidR="00D041A9" w:rsidRPr="001D387F">
        <w:t>survey</w:t>
      </w:r>
      <w:r w:rsidR="00FE1CE1" w:rsidRPr="001D387F">
        <w:t>s</w:t>
      </w:r>
      <w:r w:rsidR="00D041A9" w:rsidRPr="001D387F">
        <w:t xml:space="preserve"> will take </w:t>
      </w:r>
      <w:r w:rsidR="00592215" w:rsidRPr="001D387F">
        <w:t xml:space="preserve">about </w:t>
      </w:r>
      <w:r w:rsidR="002F3937" w:rsidRPr="001D387F">
        <w:t>two</w:t>
      </w:r>
      <w:r w:rsidR="00D041A9" w:rsidRPr="001D387F">
        <w:t xml:space="preserve"> minute</w:t>
      </w:r>
      <w:r w:rsidR="003A3FEF" w:rsidRPr="001D387F">
        <w:t>s</w:t>
      </w:r>
      <w:r w:rsidR="00D041A9" w:rsidRPr="001D387F">
        <w:t xml:space="preserve"> to complete</w:t>
      </w:r>
      <w:r w:rsidR="00D1755B" w:rsidRPr="001D387F">
        <w:t xml:space="preserve"> </w:t>
      </w:r>
      <w:r w:rsidR="00592215" w:rsidRPr="001D387F">
        <w:t xml:space="preserve">while the remaining three will take </w:t>
      </w:r>
      <w:r w:rsidR="00DF1EBC" w:rsidRPr="001D387F">
        <w:t xml:space="preserve">about </w:t>
      </w:r>
      <w:r w:rsidR="00592215" w:rsidRPr="001D387F">
        <w:t>three minutes</w:t>
      </w:r>
      <w:r w:rsidR="003413CD" w:rsidRPr="001D387F">
        <w:t>. These estimates are</w:t>
      </w:r>
      <w:r w:rsidR="00592215" w:rsidRPr="001D387F">
        <w:t xml:space="preserve"> </w:t>
      </w:r>
      <w:r w:rsidR="00D1755B" w:rsidRPr="001D387F">
        <w:t xml:space="preserve">based on </w:t>
      </w:r>
      <w:r w:rsidR="00CB6AAA" w:rsidRPr="001D387F">
        <w:t xml:space="preserve">in-house usability </w:t>
      </w:r>
      <w:r w:rsidR="00D1755B" w:rsidRPr="001D387F">
        <w:t>test</w:t>
      </w:r>
      <w:r w:rsidR="00DF1EBC" w:rsidRPr="001D387F">
        <w:t>ing</w:t>
      </w:r>
      <w:r w:rsidR="00075F58" w:rsidRPr="001D387F">
        <w:t xml:space="preserve"> </w:t>
      </w:r>
      <w:r w:rsidR="00D1755B" w:rsidRPr="001D387F">
        <w:t xml:space="preserve">with </w:t>
      </w:r>
      <w:r w:rsidR="00592215" w:rsidRPr="001D387F">
        <w:t>EIA staff serving as sample part</w:t>
      </w:r>
      <w:r w:rsidR="00D1755B" w:rsidRPr="001D387F">
        <w:t>icipants</w:t>
      </w:r>
      <w:r w:rsidR="00CD7F1F" w:rsidRPr="001D387F">
        <w:t xml:space="preserve">. </w:t>
      </w:r>
      <w:r w:rsidR="00D041A9" w:rsidRPr="001D387F">
        <w:t>The burden for the targeted customer group</w:t>
      </w:r>
      <w:r w:rsidR="00DF1EBC" w:rsidRPr="001D387F">
        <w:t>s</w:t>
      </w:r>
      <w:r w:rsidR="00D041A9" w:rsidRPr="001D387F">
        <w:t xml:space="preserve"> should not exceed </w:t>
      </w:r>
      <w:r w:rsidR="00592215" w:rsidRPr="001D387F">
        <w:t>112</w:t>
      </w:r>
      <w:r w:rsidR="00BB440C" w:rsidRPr="001D387F">
        <w:t xml:space="preserve"> </w:t>
      </w:r>
      <w:r w:rsidR="00D041A9" w:rsidRPr="001D387F">
        <w:t>hours (</w:t>
      </w:r>
      <w:r w:rsidR="00CB6AAA" w:rsidRPr="001D387F">
        <w:t>1,5</w:t>
      </w:r>
      <w:r w:rsidR="00BB440C" w:rsidRPr="001D387F">
        <w:t xml:space="preserve">00 </w:t>
      </w:r>
      <w:r w:rsidR="00D041A9" w:rsidRPr="001D387F">
        <w:t>potential respondents multiplied by</w:t>
      </w:r>
      <w:r w:rsidR="004F287E" w:rsidRPr="001D387F">
        <w:t xml:space="preserve"> </w:t>
      </w:r>
      <w:r w:rsidR="00CB6AAA" w:rsidRPr="001D387F">
        <w:t>3</w:t>
      </w:r>
      <w:r w:rsidR="00D041A9" w:rsidRPr="001D387F">
        <w:t xml:space="preserve"> minute</w:t>
      </w:r>
      <w:r w:rsidR="005450FA" w:rsidRPr="001D387F">
        <w:t>s</w:t>
      </w:r>
      <w:r w:rsidR="00D041A9" w:rsidRPr="001D387F">
        <w:t xml:space="preserve"> each</w:t>
      </w:r>
      <w:r w:rsidR="00592215" w:rsidRPr="001D387F">
        <w:t xml:space="preserve"> and 1,100 potential respondents multiplied by 2 minutes each</w:t>
      </w:r>
      <w:r w:rsidR="00D041A9" w:rsidRPr="001D387F">
        <w:t>).</w:t>
      </w:r>
    </w:p>
    <w:p w14:paraId="626E4E5A" w14:textId="77777777" w:rsidR="00641560" w:rsidRDefault="00641560" w:rsidP="00CD560E">
      <w:r>
        <w:br w:type="page"/>
      </w:r>
    </w:p>
    <w:p w14:paraId="3D8015F7" w14:textId="77777777" w:rsidR="00BB440C" w:rsidRPr="00BB440C" w:rsidRDefault="00BB440C" w:rsidP="00CD560E">
      <w:r w:rsidRPr="00BB440C">
        <w:rPr>
          <w:b/>
        </w:rPr>
        <w:lastRenderedPageBreak/>
        <w:t>BURDEN HOURS</w:t>
      </w:r>
      <w:r w:rsidRPr="00BB440C">
        <w:t xml:space="preserve"> </w:t>
      </w:r>
    </w:p>
    <w:tbl>
      <w:tblPr>
        <w:tblStyle w:val="TableGrid"/>
        <w:tblW w:w="8730" w:type="dxa"/>
        <w:tblInd w:w="108" w:type="dxa"/>
        <w:tblLayout w:type="fixed"/>
        <w:tblLook w:val="04A0" w:firstRow="1" w:lastRow="0" w:firstColumn="1" w:lastColumn="0" w:noHBand="0" w:noVBand="1"/>
      </w:tblPr>
      <w:tblGrid>
        <w:gridCol w:w="4410"/>
        <w:gridCol w:w="1530"/>
        <w:gridCol w:w="1620"/>
        <w:gridCol w:w="1170"/>
      </w:tblGrid>
      <w:tr w:rsidR="00BB440C" w:rsidRPr="00BB440C" w14:paraId="56B9E707" w14:textId="77777777" w:rsidTr="00641560">
        <w:tc>
          <w:tcPr>
            <w:tcW w:w="4410" w:type="dxa"/>
          </w:tcPr>
          <w:p w14:paraId="75D777E6" w14:textId="77777777" w:rsidR="00BB440C" w:rsidRPr="00BB440C" w:rsidRDefault="00BB440C" w:rsidP="00CD560E">
            <w:pPr>
              <w:jc w:val="center"/>
              <w:rPr>
                <w:b/>
              </w:rPr>
            </w:pPr>
          </w:p>
          <w:p w14:paraId="661FA438" w14:textId="77777777" w:rsidR="00BB440C" w:rsidRPr="00BB440C" w:rsidRDefault="00BB440C" w:rsidP="00CD560E">
            <w:pPr>
              <w:jc w:val="center"/>
              <w:rPr>
                <w:b/>
              </w:rPr>
            </w:pPr>
          </w:p>
          <w:p w14:paraId="66EBE74F" w14:textId="71AD1692" w:rsidR="00BB440C" w:rsidRPr="00BB440C" w:rsidRDefault="00BB440C" w:rsidP="00CD560E">
            <w:pPr>
              <w:jc w:val="center"/>
            </w:pPr>
            <w:r w:rsidRPr="00BB440C">
              <w:rPr>
                <w:b/>
              </w:rPr>
              <w:t>Category of Respondent</w:t>
            </w:r>
            <w:r w:rsidR="006B255E">
              <w:rPr>
                <w:b/>
              </w:rPr>
              <w:t xml:space="preserve"> and Survey</w:t>
            </w:r>
          </w:p>
        </w:tc>
        <w:tc>
          <w:tcPr>
            <w:tcW w:w="1530" w:type="dxa"/>
          </w:tcPr>
          <w:p w14:paraId="0315C248" w14:textId="77777777" w:rsidR="00BB440C" w:rsidRPr="00BB440C" w:rsidRDefault="00BB440C" w:rsidP="00CD560E">
            <w:pPr>
              <w:jc w:val="center"/>
              <w:rPr>
                <w:b/>
              </w:rPr>
            </w:pPr>
          </w:p>
          <w:p w14:paraId="74CAEBF1" w14:textId="77777777" w:rsidR="00BB440C" w:rsidRPr="00BB440C" w:rsidRDefault="00BB440C" w:rsidP="00CD560E">
            <w:pPr>
              <w:jc w:val="center"/>
            </w:pPr>
            <w:r w:rsidRPr="00BB440C">
              <w:rPr>
                <w:b/>
              </w:rPr>
              <w:t>No. of Respondents</w:t>
            </w:r>
          </w:p>
        </w:tc>
        <w:tc>
          <w:tcPr>
            <w:tcW w:w="1620" w:type="dxa"/>
          </w:tcPr>
          <w:p w14:paraId="27CA67B4" w14:textId="77777777" w:rsidR="00BB440C" w:rsidRPr="00BB440C" w:rsidRDefault="00BB440C" w:rsidP="00CD560E">
            <w:pPr>
              <w:jc w:val="center"/>
              <w:rPr>
                <w:b/>
              </w:rPr>
            </w:pPr>
            <w:r w:rsidRPr="00BB440C">
              <w:rPr>
                <w:b/>
              </w:rPr>
              <w:t xml:space="preserve">Participation Time </w:t>
            </w:r>
          </w:p>
          <w:p w14:paraId="1AF92535" w14:textId="77777777" w:rsidR="00BB440C" w:rsidRPr="00BB440C" w:rsidRDefault="00BB440C" w:rsidP="00CD560E">
            <w:pPr>
              <w:jc w:val="center"/>
            </w:pPr>
            <w:r w:rsidRPr="00BB440C">
              <w:rPr>
                <w:b/>
              </w:rPr>
              <w:t>(minutes)</w:t>
            </w:r>
          </w:p>
        </w:tc>
        <w:tc>
          <w:tcPr>
            <w:tcW w:w="1170" w:type="dxa"/>
          </w:tcPr>
          <w:p w14:paraId="63151A4C" w14:textId="77777777" w:rsidR="00BB440C" w:rsidRPr="00BB440C" w:rsidRDefault="00BB440C" w:rsidP="00CD560E">
            <w:pPr>
              <w:jc w:val="center"/>
              <w:rPr>
                <w:b/>
              </w:rPr>
            </w:pPr>
          </w:p>
          <w:p w14:paraId="3B9ED0B8" w14:textId="77777777" w:rsidR="00BB440C" w:rsidRPr="00BB440C" w:rsidRDefault="00BB440C" w:rsidP="00CD560E">
            <w:pPr>
              <w:jc w:val="center"/>
            </w:pPr>
            <w:r w:rsidRPr="00BB440C">
              <w:rPr>
                <w:b/>
              </w:rPr>
              <w:t>Burden Hours</w:t>
            </w:r>
          </w:p>
        </w:tc>
      </w:tr>
      <w:tr w:rsidR="00BB440C" w:rsidRPr="00BB440C" w14:paraId="59BC50A7" w14:textId="77777777" w:rsidTr="00641560">
        <w:tc>
          <w:tcPr>
            <w:tcW w:w="4410" w:type="dxa"/>
            <w:shd w:val="clear" w:color="auto" w:fill="auto"/>
          </w:tcPr>
          <w:p w14:paraId="34E0DC9F" w14:textId="77777777" w:rsidR="00BB440C" w:rsidRPr="00BB440C" w:rsidRDefault="00BB440C" w:rsidP="00CD560E">
            <w:pPr>
              <w:numPr>
                <w:ilvl w:val="0"/>
                <w:numId w:val="29"/>
              </w:numPr>
              <w:ind w:left="360"/>
              <w:contextualSpacing/>
            </w:pPr>
            <w:r w:rsidRPr="00BB440C">
              <w:t>Data Browsers – Survey will only target customers from one of these four data browsers</w:t>
            </w:r>
          </w:p>
          <w:p w14:paraId="317C9AE0" w14:textId="77777777" w:rsidR="00BB440C" w:rsidRPr="00BB440C" w:rsidRDefault="00BB440C" w:rsidP="00CD560E">
            <w:pPr>
              <w:numPr>
                <w:ilvl w:val="0"/>
                <w:numId w:val="28"/>
              </w:numPr>
              <w:contextualSpacing/>
              <w:rPr>
                <w:u w:val="single"/>
              </w:rPr>
            </w:pPr>
            <w:r w:rsidRPr="00BB440C">
              <w:t xml:space="preserve">Coal Data Browser </w:t>
            </w:r>
          </w:p>
          <w:p w14:paraId="144E586C" w14:textId="77777777" w:rsidR="00BB440C" w:rsidRPr="00BB440C" w:rsidRDefault="00BB440C" w:rsidP="00CD560E">
            <w:pPr>
              <w:numPr>
                <w:ilvl w:val="0"/>
                <w:numId w:val="28"/>
              </w:numPr>
              <w:contextualSpacing/>
            </w:pPr>
            <w:r w:rsidRPr="00BB440C">
              <w:t xml:space="preserve">Electric Data Browser </w:t>
            </w:r>
          </w:p>
          <w:p w14:paraId="1CA2E0EF" w14:textId="109A38DC" w:rsidR="00BB440C" w:rsidRPr="00BB440C" w:rsidRDefault="00BB440C" w:rsidP="00CD560E">
            <w:pPr>
              <w:numPr>
                <w:ilvl w:val="0"/>
                <w:numId w:val="28"/>
              </w:numPr>
              <w:contextualSpacing/>
            </w:pPr>
            <w:r w:rsidRPr="00BB440C">
              <w:t>S</w:t>
            </w:r>
            <w:r w:rsidR="00146F73">
              <w:t xml:space="preserve">hort Term Energy Outlook </w:t>
            </w:r>
            <w:r w:rsidRPr="00BB440C">
              <w:t xml:space="preserve">Data Browser </w:t>
            </w:r>
          </w:p>
          <w:p w14:paraId="2F9BDF0E" w14:textId="77777777" w:rsidR="00BB440C" w:rsidRPr="00BB440C" w:rsidRDefault="00BB440C" w:rsidP="00CD560E">
            <w:pPr>
              <w:numPr>
                <w:ilvl w:val="0"/>
                <w:numId w:val="28"/>
              </w:numPr>
              <w:contextualSpacing/>
            </w:pPr>
            <w:r w:rsidRPr="00BB440C">
              <w:t xml:space="preserve">International Energy Data Browser </w:t>
            </w:r>
          </w:p>
        </w:tc>
        <w:tc>
          <w:tcPr>
            <w:tcW w:w="1530" w:type="dxa"/>
            <w:shd w:val="clear" w:color="auto" w:fill="auto"/>
          </w:tcPr>
          <w:p w14:paraId="7DF9B1FB" w14:textId="388AB1C9" w:rsidR="00BB440C" w:rsidRPr="00BB440C" w:rsidRDefault="00BB440C" w:rsidP="00CD560E">
            <w:pPr>
              <w:jc w:val="center"/>
            </w:pPr>
            <w:r w:rsidRPr="00BB440C">
              <w:t>100 (up to 2 months)</w:t>
            </w:r>
          </w:p>
        </w:tc>
        <w:tc>
          <w:tcPr>
            <w:tcW w:w="1620" w:type="dxa"/>
            <w:shd w:val="clear" w:color="auto" w:fill="auto"/>
          </w:tcPr>
          <w:p w14:paraId="6F2DEAE8" w14:textId="77777777" w:rsidR="00BB440C" w:rsidRPr="00BB440C" w:rsidRDefault="00BB440C" w:rsidP="00CD560E">
            <w:pPr>
              <w:jc w:val="center"/>
            </w:pPr>
            <w:r w:rsidRPr="00BB440C">
              <w:t>2</w:t>
            </w:r>
          </w:p>
        </w:tc>
        <w:tc>
          <w:tcPr>
            <w:tcW w:w="1170" w:type="dxa"/>
            <w:shd w:val="clear" w:color="auto" w:fill="auto"/>
          </w:tcPr>
          <w:p w14:paraId="4F99C8E1" w14:textId="77777777" w:rsidR="00BB440C" w:rsidRPr="00BB440C" w:rsidRDefault="00BB440C" w:rsidP="00CD560E">
            <w:pPr>
              <w:tabs>
                <w:tab w:val="left" w:pos="1416"/>
              </w:tabs>
              <w:jc w:val="center"/>
            </w:pPr>
            <w:r w:rsidRPr="00BB440C">
              <w:t>3</w:t>
            </w:r>
          </w:p>
        </w:tc>
      </w:tr>
      <w:tr w:rsidR="00BB440C" w:rsidRPr="00BB440C" w14:paraId="7C867234" w14:textId="77777777" w:rsidTr="00641560">
        <w:tc>
          <w:tcPr>
            <w:tcW w:w="4410" w:type="dxa"/>
            <w:shd w:val="clear" w:color="auto" w:fill="auto"/>
          </w:tcPr>
          <w:p w14:paraId="286F0C9B" w14:textId="77777777" w:rsidR="00BB440C" w:rsidRPr="00146F73" w:rsidRDefault="00BB440C" w:rsidP="00CD560E">
            <w:pPr>
              <w:numPr>
                <w:ilvl w:val="0"/>
                <w:numId w:val="29"/>
              </w:numPr>
              <w:ind w:left="360"/>
              <w:contextualSpacing/>
              <w:rPr>
                <w:i/>
              </w:rPr>
            </w:pPr>
            <w:r w:rsidRPr="00146F73">
              <w:rPr>
                <w:i/>
              </w:rPr>
              <w:t xml:space="preserve">Electricity Monthly Update </w:t>
            </w:r>
          </w:p>
        </w:tc>
        <w:tc>
          <w:tcPr>
            <w:tcW w:w="1530" w:type="dxa"/>
            <w:shd w:val="clear" w:color="auto" w:fill="auto"/>
          </w:tcPr>
          <w:p w14:paraId="47436C67" w14:textId="77777777" w:rsidR="00BB440C" w:rsidRPr="00BB440C" w:rsidRDefault="00BB440C" w:rsidP="00CD560E">
            <w:pPr>
              <w:jc w:val="center"/>
            </w:pPr>
            <w:r w:rsidRPr="00BB440C">
              <w:t>500 (2 months)</w:t>
            </w:r>
          </w:p>
        </w:tc>
        <w:tc>
          <w:tcPr>
            <w:tcW w:w="1620" w:type="dxa"/>
            <w:shd w:val="clear" w:color="auto" w:fill="auto"/>
          </w:tcPr>
          <w:p w14:paraId="00A279F2" w14:textId="528D1F29" w:rsidR="00BB440C" w:rsidRPr="00BB440C" w:rsidRDefault="00C62CD7" w:rsidP="00C62CD7">
            <w:pPr>
              <w:jc w:val="center"/>
            </w:pPr>
            <w:r>
              <w:t>3</w:t>
            </w:r>
          </w:p>
        </w:tc>
        <w:tc>
          <w:tcPr>
            <w:tcW w:w="1170" w:type="dxa"/>
            <w:shd w:val="clear" w:color="auto" w:fill="auto"/>
          </w:tcPr>
          <w:p w14:paraId="742CFA2C" w14:textId="3E201040" w:rsidR="00BB440C" w:rsidRPr="00BB440C" w:rsidRDefault="00C62CD7" w:rsidP="00C62CD7">
            <w:pPr>
              <w:jc w:val="center"/>
            </w:pPr>
            <w:r>
              <w:t>25</w:t>
            </w:r>
          </w:p>
        </w:tc>
      </w:tr>
      <w:tr w:rsidR="00BB440C" w:rsidRPr="00BB440C" w14:paraId="7B335975" w14:textId="77777777" w:rsidTr="00641560">
        <w:tc>
          <w:tcPr>
            <w:tcW w:w="4410" w:type="dxa"/>
            <w:shd w:val="clear" w:color="auto" w:fill="auto"/>
          </w:tcPr>
          <w:p w14:paraId="4CD822CF" w14:textId="77777777" w:rsidR="00BB440C" w:rsidRPr="00146F73" w:rsidRDefault="00BB440C" w:rsidP="00CD560E">
            <w:pPr>
              <w:numPr>
                <w:ilvl w:val="0"/>
                <w:numId w:val="29"/>
              </w:numPr>
              <w:ind w:left="360"/>
              <w:contextualSpacing/>
              <w:rPr>
                <w:i/>
              </w:rPr>
            </w:pPr>
            <w:r w:rsidRPr="00146F73">
              <w:rPr>
                <w:i/>
              </w:rPr>
              <w:t xml:space="preserve">Natural Gas Weekly Update </w:t>
            </w:r>
          </w:p>
        </w:tc>
        <w:tc>
          <w:tcPr>
            <w:tcW w:w="1530" w:type="dxa"/>
            <w:shd w:val="clear" w:color="auto" w:fill="auto"/>
          </w:tcPr>
          <w:p w14:paraId="1ABC4B06" w14:textId="77777777" w:rsidR="00BB440C" w:rsidRPr="00BB440C" w:rsidRDefault="00BB440C" w:rsidP="00CD560E">
            <w:pPr>
              <w:jc w:val="center"/>
            </w:pPr>
            <w:r w:rsidRPr="00BB440C">
              <w:t>500 (2 weeks)</w:t>
            </w:r>
          </w:p>
        </w:tc>
        <w:tc>
          <w:tcPr>
            <w:tcW w:w="1620" w:type="dxa"/>
            <w:shd w:val="clear" w:color="auto" w:fill="auto"/>
          </w:tcPr>
          <w:p w14:paraId="4496E744" w14:textId="77777777" w:rsidR="00BB440C" w:rsidRPr="00BB440C" w:rsidRDefault="00BB440C" w:rsidP="00CD560E">
            <w:pPr>
              <w:jc w:val="center"/>
            </w:pPr>
            <w:r w:rsidRPr="00BB440C">
              <w:t>2</w:t>
            </w:r>
          </w:p>
        </w:tc>
        <w:tc>
          <w:tcPr>
            <w:tcW w:w="1170" w:type="dxa"/>
            <w:shd w:val="clear" w:color="auto" w:fill="auto"/>
          </w:tcPr>
          <w:p w14:paraId="6C32FD7B" w14:textId="77777777" w:rsidR="00BB440C" w:rsidRPr="00BB440C" w:rsidRDefault="00BB440C" w:rsidP="00CD560E">
            <w:pPr>
              <w:jc w:val="center"/>
            </w:pPr>
            <w:r w:rsidRPr="00BB440C">
              <w:t>17</w:t>
            </w:r>
          </w:p>
        </w:tc>
      </w:tr>
      <w:tr w:rsidR="00BB440C" w:rsidRPr="00BB440C" w14:paraId="61AF3D49" w14:textId="77777777" w:rsidTr="00641560">
        <w:tc>
          <w:tcPr>
            <w:tcW w:w="4410" w:type="dxa"/>
            <w:shd w:val="clear" w:color="auto" w:fill="auto"/>
          </w:tcPr>
          <w:p w14:paraId="7BFBCE6B" w14:textId="77777777" w:rsidR="00BB440C" w:rsidRPr="00146F73" w:rsidRDefault="00BB440C" w:rsidP="00CD560E">
            <w:pPr>
              <w:numPr>
                <w:ilvl w:val="0"/>
                <w:numId w:val="29"/>
              </w:numPr>
              <w:ind w:left="360"/>
              <w:contextualSpacing/>
              <w:rPr>
                <w:i/>
              </w:rPr>
            </w:pPr>
            <w:r w:rsidRPr="00146F73">
              <w:rPr>
                <w:i/>
              </w:rPr>
              <w:t xml:space="preserve">Short Term Energy Outlook </w:t>
            </w:r>
          </w:p>
        </w:tc>
        <w:tc>
          <w:tcPr>
            <w:tcW w:w="1530" w:type="dxa"/>
            <w:shd w:val="clear" w:color="auto" w:fill="auto"/>
          </w:tcPr>
          <w:p w14:paraId="062AD4E3" w14:textId="77777777" w:rsidR="00BB440C" w:rsidRPr="00BB440C" w:rsidRDefault="00BB440C" w:rsidP="00CD560E">
            <w:pPr>
              <w:jc w:val="center"/>
            </w:pPr>
            <w:r w:rsidRPr="00BB440C">
              <w:t>500 (1 month)</w:t>
            </w:r>
          </w:p>
        </w:tc>
        <w:tc>
          <w:tcPr>
            <w:tcW w:w="1620" w:type="dxa"/>
            <w:shd w:val="clear" w:color="auto" w:fill="auto"/>
          </w:tcPr>
          <w:p w14:paraId="3435BF3D" w14:textId="77777777" w:rsidR="00BB440C" w:rsidRPr="00BB440C" w:rsidRDefault="00BB440C" w:rsidP="00CD560E">
            <w:pPr>
              <w:jc w:val="center"/>
            </w:pPr>
            <w:r w:rsidRPr="00BB440C">
              <w:t>2</w:t>
            </w:r>
          </w:p>
        </w:tc>
        <w:tc>
          <w:tcPr>
            <w:tcW w:w="1170" w:type="dxa"/>
            <w:shd w:val="clear" w:color="auto" w:fill="auto"/>
          </w:tcPr>
          <w:p w14:paraId="0CF65889" w14:textId="77777777" w:rsidR="00BB440C" w:rsidRPr="00BB440C" w:rsidRDefault="00BB440C" w:rsidP="00CD560E">
            <w:pPr>
              <w:jc w:val="center"/>
            </w:pPr>
            <w:r w:rsidRPr="00BB440C">
              <w:t>17</w:t>
            </w:r>
          </w:p>
        </w:tc>
      </w:tr>
      <w:tr w:rsidR="00BB440C" w:rsidRPr="00BB440C" w14:paraId="2F89AFCB" w14:textId="77777777" w:rsidTr="00641560">
        <w:tc>
          <w:tcPr>
            <w:tcW w:w="4410" w:type="dxa"/>
            <w:shd w:val="clear" w:color="auto" w:fill="auto"/>
          </w:tcPr>
          <w:p w14:paraId="1ACEF83B" w14:textId="77777777" w:rsidR="00BB440C" w:rsidRPr="00146F73" w:rsidRDefault="00BB440C" w:rsidP="00CD560E">
            <w:pPr>
              <w:numPr>
                <w:ilvl w:val="0"/>
                <w:numId w:val="29"/>
              </w:numPr>
              <w:ind w:left="360"/>
              <w:contextualSpacing/>
              <w:rPr>
                <w:i/>
              </w:rPr>
            </w:pPr>
            <w:r w:rsidRPr="00146F73">
              <w:rPr>
                <w:i/>
              </w:rPr>
              <w:t xml:space="preserve">This Week In Petroleum </w:t>
            </w:r>
          </w:p>
        </w:tc>
        <w:tc>
          <w:tcPr>
            <w:tcW w:w="1530" w:type="dxa"/>
            <w:shd w:val="clear" w:color="auto" w:fill="auto"/>
          </w:tcPr>
          <w:p w14:paraId="1115B9B1" w14:textId="77777777" w:rsidR="00BB440C" w:rsidRPr="00BB440C" w:rsidRDefault="00BB440C" w:rsidP="00CD560E">
            <w:pPr>
              <w:jc w:val="center"/>
            </w:pPr>
            <w:r w:rsidRPr="00BB440C">
              <w:t>500 (2 weeks)</w:t>
            </w:r>
          </w:p>
        </w:tc>
        <w:tc>
          <w:tcPr>
            <w:tcW w:w="1620" w:type="dxa"/>
            <w:shd w:val="clear" w:color="auto" w:fill="auto"/>
          </w:tcPr>
          <w:p w14:paraId="09816F01" w14:textId="27D7B99A" w:rsidR="00BB440C" w:rsidRPr="00BB440C" w:rsidRDefault="00C62CD7" w:rsidP="00CD560E">
            <w:pPr>
              <w:jc w:val="center"/>
            </w:pPr>
            <w:r>
              <w:t>3</w:t>
            </w:r>
          </w:p>
        </w:tc>
        <w:tc>
          <w:tcPr>
            <w:tcW w:w="1170" w:type="dxa"/>
            <w:shd w:val="clear" w:color="auto" w:fill="auto"/>
          </w:tcPr>
          <w:p w14:paraId="458C3994" w14:textId="1F95DB5E" w:rsidR="00BB440C" w:rsidRPr="00BB440C" w:rsidRDefault="00C62CD7" w:rsidP="00C62CD7">
            <w:pPr>
              <w:jc w:val="center"/>
            </w:pPr>
            <w:r>
              <w:t>25</w:t>
            </w:r>
          </w:p>
        </w:tc>
      </w:tr>
      <w:tr w:rsidR="00BB440C" w:rsidRPr="00BB440C" w14:paraId="366F935F" w14:textId="77777777" w:rsidTr="00641560">
        <w:tc>
          <w:tcPr>
            <w:tcW w:w="4410" w:type="dxa"/>
            <w:shd w:val="clear" w:color="auto" w:fill="auto"/>
          </w:tcPr>
          <w:p w14:paraId="5029CE18" w14:textId="26C90FB9" w:rsidR="00BB440C" w:rsidRPr="00146F73" w:rsidRDefault="00BB440C" w:rsidP="00CD560E">
            <w:pPr>
              <w:numPr>
                <w:ilvl w:val="0"/>
                <w:numId w:val="29"/>
              </w:numPr>
              <w:ind w:left="360"/>
              <w:contextualSpacing/>
              <w:rPr>
                <w:i/>
              </w:rPr>
            </w:pPr>
            <w:r w:rsidRPr="00146F73">
              <w:rPr>
                <w:i/>
              </w:rPr>
              <w:t>U.S. Oi</w:t>
            </w:r>
            <w:r w:rsidR="00146F73" w:rsidRPr="00146F73">
              <w:rPr>
                <w:i/>
              </w:rPr>
              <w:t>l and Gas Proved Reserves</w:t>
            </w:r>
            <w:r w:rsidRPr="00146F73">
              <w:rPr>
                <w:i/>
              </w:rPr>
              <w:t xml:space="preserve"> </w:t>
            </w:r>
          </w:p>
        </w:tc>
        <w:tc>
          <w:tcPr>
            <w:tcW w:w="1530" w:type="dxa"/>
            <w:shd w:val="clear" w:color="auto" w:fill="auto"/>
          </w:tcPr>
          <w:p w14:paraId="6ED45644" w14:textId="77777777" w:rsidR="00BB440C" w:rsidRPr="00BB440C" w:rsidRDefault="00BB440C" w:rsidP="00CD560E">
            <w:pPr>
              <w:jc w:val="center"/>
            </w:pPr>
            <w:r w:rsidRPr="00BB440C">
              <w:t>500 (2 months)</w:t>
            </w:r>
          </w:p>
        </w:tc>
        <w:tc>
          <w:tcPr>
            <w:tcW w:w="1620" w:type="dxa"/>
            <w:shd w:val="clear" w:color="auto" w:fill="auto"/>
          </w:tcPr>
          <w:p w14:paraId="62FE6FF4" w14:textId="46047625" w:rsidR="00BB440C" w:rsidRPr="00BB440C" w:rsidRDefault="00C62CD7" w:rsidP="00C62CD7">
            <w:pPr>
              <w:jc w:val="center"/>
            </w:pPr>
            <w:r>
              <w:t>3</w:t>
            </w:r>
          </w:p>
        </w:tc>
        <w:tc>
          <w:tcPr>
            <w:tcW w:w="1170" w:type="dxa"/>
            <w:shd w:val="clear" w:color="auto" w:fill="auto"/>
          </w:tcPr>
          <w:p w14:paraId="5619CA37" w14:textId="54AB0294" w:rsidR="00BB440C" w:rsidRPr="00BB440C" w:rsidRDefault="00C62CD7" w:rsidP="00C62CD7">
            <w:pPr>
              <w:jc w:val="center"/>
            </w:pPr>
            <w:r>
              <w:t>25</w:t>
            </w:r>
          </w:p>
        </w:tc>
      </w:tr>
      <w:tr w:rsidR="00BB440C" w:rsidRPr="00BB440C" w14:paraId="0B85E74D" w14:textId="77777777" w:rsidTr="00641560">
        <w:tc>
          <w:tcPr>
            <w:tcW w:w="4410" w:type="dxa"/>
            <w:shd w:val="clear" w:color="auto" w:fill="auto"/>
          </w:tcPr>
          <w:p w14:paraId="717572DC" w14:textId="77777777" w:rsidR="00BB440C" w:rsidRPr="00BB440C" w:rsidRDefault="00BB440C" w:rsidP="00CD560E">
            <w:r w:rsidRPr="00BB440C">
              <w:rPr>
                <w:b/>
              </w:rPr>
              <w:t xml:space="preserve">Total </w:t>
            </w:r>
            <w:r w:rsidRPr="00BB440C">
              <w:t>(number of respondents for each survey times minutes, frequency for each survey is once per year)</w:t>
            </w:r>
          </w:p>
        </w:tc>
        <w:tc>
          <w:tcPr>
            <w:tcW w:w="1530" w:type="dxa"/>
            <w:shd w:val="clear" w:color="auto" w:fill="auto"/>
          </w:tcPr>
          <w:p w14:paraId="41C44979" w14:textId="15ACEDAA" w:rsidR="00BB440C" w:rsidRPr="00BB440C" w:rsidRDefault="00BB440C" w:rsidP="00592215">
            <w:pPr>
              <w:jc w:val="center"/>
            </w:pPr>
            <w:r w:rsidRPr="00BB440C">
              <w:t>2</w:t>
            </w:r>
            <w:r w:rsidR="00592215">
              <w:t>,</w:t>
            </w:r>
            <w:r w:rsidRPr="00BB440C">
              <w:t>600</w:t>
            </w:r>
          </w:p>
        </w:tc>
        <w:tc>
          <w:tcPr>
            <w:tcW w:w="1620" w:type="dxa"/>
            <w:shd w:val="clear" w:color="auto" w:fill="auto"/>
          </w:tcPr>
          <w:p w14:paraId="224381FF" w14:textId="24243A22" w:rsidR="00BB440C" w:rsidRPr="00BB440C" w:rsidRDefault="00BB440C" w:rsidP="00C62CD7">
            <w:pPr>
              <w:jc w:val="center"/>
            </w:pPr>
          </w:p>
        </w:tc>
        <w:tc>
          <w:tcPr>
            <w:tcW w:w="1170" w:type="dxa"/>
            <w:shd w:val="clear" w:color="auto" w:fill="auto"/>
          </w:tcPr>
          <w:p w14:paraId="12DEE1B7" w14:textId="250A3FA2" w:rsidR="00BB440C" w:rsidRPr="00BB440C" w:rsidRDefault="00C62CD7" w:rsidP="00C62CD7">
            <w:pPr>
              <w:jc w:val="center"/>
            </w:pPr>
            <w:r>
              <w:t>112</w:t>
            </w:r>
            <w:r w:rsidR="00BB440C" w:rsidRPr="00BB440C">
              <w:t xml:space="preserve"> hours</w:t>
            </w:r>
          </w:p>
        </w:tc>
      </w:tr>
    </w:tbl>
    <w:p w14:paraId="3CC0B800" w14:textId="77777777" w:rsidR="00641560" w:rsidRDefault="00641560" w:rsidP="00CD560E">
      <w:pPr>
        <w:keepNext/>
        <w:widowControl w:val="0"/>
        <w:autoSpaceDE w:val="0"/>
        <w:autoSpaceDN w:val="0"/>
        <w:adjustRightInd w:val="0"/>
      </w:pPr>
    </w:p>
    <w:p w14:paraId="10B41F71" w14:textId="77777777" w:rsidR="002040F0" w:rsidRDefault="002040F0" w:rsidP="00CD560E">
      <w:pPr>
        <w:keepNext/>
        <w:widowControl w:val="0"/>
        <w:autoSpaceDE w:val="0"/>
        <w:autoSpaceDN w:val="0"/>
        <w:adjustRightInd w:val="0"/>
      </w:pPr>
    </w:p>
    <w:p w14:paraId="057C305F" w14:textId="0E2269C0" w:rsidR="00D041A9" w:rsidRPr="00BB440C" w:rsidRDefault="006E5EF0" w:rsidP="00CD560E">
      <w:pPr>
        <w:keepNext/>
        <w:widowControl w:val="0"/>
        <w:autoSpaceDE w:val="0"/>
        <w:autoSpaceDN w:val="0"/>
        <w:adjustRightInd w:val="0"/>
      </w:pPr>
      <w:r>
        <w:t>S</w:t>
      </w:r>
      <w:r w:rsidR="007416CE" w:rsidRPr="00BB440C">
        <w:t>usanne Johnson</w:t>
      </w:r>
      <w:r w:rsidR="00D041A9" w:rsidRPr="00BB440C">
        <w:t xml:space="preserve">, EIA's </w:t>
      </w:r>
      <w:r w:rsidR="007416CE" w:rsidRPr="00BB440C">
        <w:t>Information Management Specialist</w:t>
      </w:r>
      <w:r w:rsidR="00D041A9" w:rsidRPr="00BB440C">
        <w:t>, is the point of contact for questions and may be reached at 202</w:t>
      </w:r>
      <w:r w:rsidR="006E33F0" w:rsidRPr="00BB440C">
        <w:t>-</w:t>
      </w:r>
      <w:r w:rsidR="00D041A9" w:rsidRPr="00BB440C">
        <w:t>586</w:t>
      </w:r>
      <w:r w:rsidR="006E33F0" w:rsidRPr="00BB440C">
        <w:t>-</w:t>
      </w:r>
      <w:r w:rsidR="007416CE" w:rsidRPr="00BB440C">
        <w:t>4795</w:t>
      </w:r>
      <w:r w:rsidR="00CD7F1F" w:rsidRPr="00BB440C">
        <w:t>.</w:t>
      </w:r>
      <w:r w:rsidR="00D041A9" w:rsidRPr="00BB440C">
        <w:t xml:space="preserve"> Other questions should be directed to </w:t>
      </w:r>
      <w:r w:rsidR="0099234A" w:rsidRPr="00BB440C">
        <w:t xml:space="preserve">Lawrence Stroud </w:t>
      </w:r>
      <w:r w:rsidR="00690D3E" w:rsidRPr="00BB440C">
        <w:t>at 202-</w:t>
      </w:r>
      <w:r w:rsidR="00444225" w:rsidRPr="00BB440C">
        <w:t>586-</w:t>
      </w:r>
      <w:r w:rsidR="0099234A" w:rsidRPr="00BB440C">
        <w:t>6242</w:t>
      </w:r>
      <w:r w:rsidR="00690D3E" w:rsidRPr="00BB440C">
        <w:t>.</w:t>
      </w:r>
    </w:p>
    <w:p w14:paraId="08585EA4" w14:textId="77777777" w:rsidR="00D041A9" w:rsidRPr="00BB440C" w:rsidRDefault="00D041A9" w:rsidP="00CD560E">
      <w:pPr>
        <w:keepNext/>
        <w:widowControl w:val="0"/>
        <w:autoSpaceDE w:val="0"/>
        <w:autoSpaceDN w:val="0"/>
        <w:adjustRightInd w:val="0"/>
      </w:pPr>
    </w:p>
    <w:p w14:paraId="413380E9" w14:textId="77777777" w:rsidR="00D041A9" w:rsidRPr="00BB440C" w:rsidRDefault="00D041A9" w:rsidP="00CD560E">
      <w:pPr>
        <w:keepNext/>
        <w:widowControl w:val="0"/>
        <w:autoSpaceDE w:val="0"/>
        <w:autoSpaceDN w:val="0"/>
        <w:adjustRightInd w:val="0"/>
        <w:ind w:left="3600"/>
      </w:pPr>
      <w:r w:rsidRPr="00BB440C">
        <w:t>Sincerely,</w:t>
      </w:r>
    </w:p>
    <w:p w14:paraId="6FE5417C" w14:textId="77777777" w:rsidR="00D041A9" w:rsidRPr="00BB440C" w:rsidRDefault="00D041A9" w:rsidP="00CD560E">
      <w:pPr>
        <w:keepNext/>
        <w:widowControl w:val="0"/>
        <w:autoSpaceDE w:val="0"/>
        <w:autoSpaceDN w:val="0"/>
        <w:adjustRightInd w:val="0"/>
        <w:ind w:left="3600"/>
      </w:pPr>
    </w:p>
    <w:p w14:paraId="490E1FE4" w14:textId="77777777" w:rsidR="00D041A9" w:rsidRPr="00BB440C" w:rsidRDefault="00D041A9" w:rsidP="00CD560E">
      <w:pPr>
        <w:keepNext/>
        <w:widowControl w:val="0"/>
        <w:autoSpaceDE w:val="0"/>
        <w:autoSpaceDN w:val="0"/>
        <w:adjustRightInd w:val="0"/>
        <w:ind w:left="3600"/>
      </w:pPr>
    </w:p>
    <w:p w14:paraId="3DEA52C2" w14:textId="77777777" w:rsidR="00D041A9" w:rsidRPr="00BB440C" w:rsidRDefault="00D041A9" w:rsidP="00CD560E">
      <w:pPr>
        <w:keepNext/>
        <w:widowControl w:val="0"/>
        <w:autoSpaceDE w:val="0"/>
        <w:autoSpaceDN w:val="0"/>
        <w:adjustRightInd w:val="0"/>
        <w:ind w:left="3600"/>
      </w:pPr>
    </w:p>
    <w:p w14:paraId="6175A9A7" w14:textId="77777777" w:rsidR="00E20DFA" w:rsidRPr="00BB440C" w:rsidRDefault="00E20DFA" w:rsidP="00CD560E">
      <w:pPr>
        <w:keepNext/>
        <w:widowControl w:val="0"/>
        <w:autoSpaceDE w:val="0"/>
        <w:autoSpaceDN w:val="0"/>
        <w:adjustRightInd w:val="0"/>
        <w:ind w:left="3600"/>
      </w:pPr>
      <w:r w:rsidRPr="00BB440C">
        <w:t>Nanda Srinivasan</w:t>
      </w:r>
    </w:p>
    <w:p w14:paraId="79FA48F3" w14:textId="77777777" w:rsidR="00601D78" w:rsidRPr="00BB440C" w:rsidRDefault="00E20DFA" w:rsidP="00CD560E">
      <w:pPr>
        <w:keepNext/>
        <w:widowControl w:val="0"/>
        <w:autoSpaceDE w:val="0"/>
        <w:autoSpaceDN w:val="0"/>
        <w:adjustRightInd w:val="0"/>
        <w:ind w:left="3600"/>
      </w:pPr>
      <w:r w:rsidRPr="00BB440C">
        <w:t>Director, Office of Statistical Development and Statistical Integration</w:t>
      </w:r>
      <w:r w:rsidR="00601D78" w:rsidRPr="00BB440C">
        <w:tab/>
      </w:r>
    </w:p>
    <w:p w14:paraId="11CD97F4" w14:textId="77777777" w:rsidR="00D041A9" w:rsidRPr="00BB440C" w:rsidRDefault="00701EFA" w:rsidP="00CD560E">
      <w:pPr>
        <w:keepNext/>
        <w:widowControl w:val="0"/>
        <w:autoSpaceDE w:val="0"/>
        <w:autoSpaceDN w:val="0"/>
        <w:adjustRightInd w:val="0"/>
        <w:ind w:left="3600"/>
      </w:pPr>
      <w:r w:rsidRPr="00BB440C">
        <w:t xml:space="preserve">U.S. </w:t>
      </w:r>
      <w:r w:rsidR="00D041A9" w:rsidRPr="00BB440C">
        <w:t>Energy Information Administration</w:t>
      </w:r>
    </w:p>
    <w:p w14:paraId="174B20EB" w14:textId="77777777" w:rsidR="00D041A9" w:rsidRPr="00BB440C" w:rsidRDefault="00D041A9" w:rsidP="00CD560E">
      <w:pPr>
        <w:keepNext/>
        <w:widowControl w:val="0"/>
        <w:autoSpaceDE w:val="0"/>
        <w:autoSpaceDN w:val="0"/>
        <w:adjustRightInd w:val="0"/>
      </w:pPr>
    </w:p>
    <w:p w14:paraId="383A9078" w14:textId="77777777" w:rsidR="00D041A9" w:rsidRPr="00BB440C" w:rsidRDefault="00D041A9" w:rsidP="00CD560E">
      <w:pPr>
        <w:keepNext/>
        <w:widowControl w:val="0"/>
        <w:autoSpaceDE w:val="0"/>
        <w:autoSpaceDN w:val="0"/>
        <w:adjustRightInd w:val="0"/>
        <w:rPr>
          <w:rFonts w:eastAsia="Arial Unicode MS"/>
        </w:rPr>
      </w:pPr>
    </w:p>
    <w:p w14:paraId="39C50ECE" w14:textId="77777777" w:rsidR="00D041A9" w:rsidRPr="00BB440C" w:rsidRDefault="00D041A9" w:rsidP="00CD560E"/>
    <w:sectPr w:rsidR="00D041A9" w:rsidRPr="00BB440C" w:rsidSect="007A2A59">
      <w:headerReference w:type="default"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F42A6" w14:textId="77777777" w:rsidR="002040F0" w:rsidRDefault="002040F0" w:rsidP="002040F0">
      <w:r>
        <w:separator/>
      </w:r>
    </w:p>
  </w:endnote>
  <w:endnote w:type="continuationSeparator" w:id="0">
    <w:p w14:paraId="64FFF947" w14:textId="77777777" w:rsidR="002040F0" w:rsidRDefault="002040F0" w:rsidP="0020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856283"/>
      <w:docPartObj>
        <w:docPartGallery w:val="Page Numbers (Bottom of Page)"/>
        <w:docPartUnique/>
      </w:docPartObj>
    </w:sdtPr>
    <w:sdtEndPr>
      <w:rPr>
        <w:noProof/>
      </w:rPr>
    </w:sdtEndPr>
    <w:sdtContent>
      <w:p w14:paraId="34587A84" w14:textId="3BE36D8B" w:rsidR="002040F0" w:rsidRDefault="002040F0">
        <w:pPr>
          <w:pStyle w:val="Footer"/>
          <w:jc w:val="center"/>
        </w:pPr>
        <w:r>
          <w:fldChar w:fldCharType="begin"/>
        </w:r>
        <w:r>
          <w:instrText xml:space="preserve"> PAGE   \* MERGEFORMAT </w:instrText>
        </w:r>
        <w:r>
          <w:fldChar w:fldCharType="separate"/>
        </w:r>
        <w:r w:rsidR="00B20617">
          <w:rPr>
            <w:noProof/>
          </w:rPr>
          <w:t>5</w:t>
        </w:r>
        <w:r>
          <w:rPr>
            <w:noProof/>
          </w:rPr>
          <w:fldChar w:fldCharType="end"/>
        </w:r>
      </w:p>
    </w:sdtContent>
  </w:sdt>
  <w:p w14:paraId="62060776" w14:textId="77777777" w:rsidR="002040F0" w:rsidRDefault="00204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38CD2" w14:textId="77777777" w:rsidR="002040F0" w:rsidRDefault="002040F0" w:rsidP="002040F0">
      <w:r>
        <w:separator/>
      </w:r>
    </w:p>
  </w:footnote>
  <w:footnote w:type="continuationSeparator" w:id="0">
    <w:p w14:paraId="1D89C68F" w14:textId="77777777" w:rsidR="002040F0" w:rsidRDefault="002040F0" w:rsidP="00204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23B72" w14:textId="06441418" w:rsidR="002040F0" w:rsidRDefault="002040F0">
    <w:pPr>
      <w:pStyle w:val="Header"/>
      <w:jc w:val="center"/>
    </w:pPr>
  </w:p>
  <w:p w14:paraId="105DA949" w14:textId="77777777" w:rsidR="002040F0" w:rsidRDefault="002040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457"/>
    <w:multiLevelType w:val="hybridMultilevel"/>
    <w:tmpl w:val="E1366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1D44BD"/>
    <w:multiLevelType w:val="hybridMultilevel"/>
    <w:tmpl w:val="BF16367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B540E"/>
    <w:multiLevelType w:val="hybridMultilevel"/>
    <w:tmpl w:val="A7C4A43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986BA0"/>
    <w:multiLevelType w:val="hybridMultilevel"/>
    <w:tmpl w:val="1A6CE8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ADA0ECD"/>
    <w:multiLevelType w:val="hybridMultilevel"/>
    <w:tmpl w:val="03263EB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07C1D71"/>
    <w:multiLevelType w:val="hybridMultilevel"/>
    <w:tmpl w:val="E9DE75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621D7C"/>
    <w:multiLevelType w:val="hybridMultilevel"/>
    <w:tmpl w:val="ED7AF0BC"/>
    <w:lvl w:ilvl="0" w:tplc="767A9EB4">
      <w:start w:val="1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1DB30B8"/>
    <w:multiLevelType w:val="multilevel"/>
    <w:tmpl w:val="8BEC4E9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42A55CC"/>
    <w:multiLevelType w:val="hybridMultilevel"/>
    <w:tmpl w:val="F1A627C6"/>
    <w:lvl w:ilvl="0" w:tplc="D2D82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0801E7"/>
    <w:multiLevelType w:val="hybridMultilevel"/>
    <w:tmpl w:val="AC04CA6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4F7592"/>
    <w:multiLevelType w:val="multilevel"/>
    <w:tmpl w:val="8BEC4E9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50C48C8"/>
    <w:multiLevelType w:val="multilevel"/>
    <w:tmpl w:val="79E4AFB2"/>
    <w:lvl w:ilvl="0">
      <w:start w:val="1"/>
      <w:numFmt w:val="lowerLetter"/>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FC35990"/>
    <w:multiLevelType w:val="hybridMultilevel"/>
    <w:tmpl w:val="C8B8D81E"/>
    <w:lvl w:ilvl="0" w:tplc="2A22CF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920D5B"/>
    <w:multiLevelType w:val="hybridMultilevel"/>
    <w:tmpl w:val="4A4A6F44"/>
    <w:lvl w:ilvl="0" w:tplc="18F8345E">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524204FD"/>
    <w:multiLevelType w:val="hybridMultilevel"/>
    <w:tmpl w:val="142E875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622ADE"/>
    <w:multiLevelType w:val="hybridMultilevel"/>
    <w:tmpl w:val="E6FE5E9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8C28B7"/>
    <w:multiLevelType w:val="hybridMultilevel"/>
    <w:tmpl w:val="6604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856AC0"/>
    <w:multiLevelType w:val="multilevel"/>
    <w:tmpl w:val="339E9ED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39179AB"/>
    <w:multiLevelType w:val="hybridMultilevel"/>
    <w:tmpl w:val="F42488F8"/>
    <w:lvl w:ilvl="0" w:tplc="2A22CF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F42B3"/>
    <w:multiLevelType w:val="multilevel"/>
    <w:tmpl w:val="339E9ED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4F30761"/>
    <w:multiLevelType w:val="hybridMultilevel"/>
    <w:tmpl w:val="BF16367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06746F"/>
    <w:multiLevelType w:val="hybridMultilevel"/>
    <w:tmpl w:val="7BE0A6EC"/>
    <w:lvl w:ilvl="0" w:tplc="2A22CF7E">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C965B1"/>
    <w:multiLevelType w:val="hybridMultilevel"/>
    <w:tmpl w:val="9B50C79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C5012C1"/>
    <w:multiLevelType w:val="hybridMultilevel"/>
    <w:tmpl w:val="11CAC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2130764"/>
    <w:multiLevelType w:val="multilevel"/>
    <w:tmpl w:val="D9841CB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DD82636"/>
    <w:multiLevelType w:val="multilevel"/>
    <w:tmpl w:val="54EC44B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9"/>
  </w:num>
  <w:num w:numId="3">
    <w:abstractNumId w:val="22"/>
  </w:num>
  <w:num w:numId="4">
    <w:abstractNumId w:val="2"/>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3"/>
  </w:num>
  <w:num w:numId="11">
    <w:abstractNumId w:val="0"/>
  </w:num>
  <w:num w:numId="12">
    <w:abstractNumId w:val="16"/>
  </w:num>
  <w:num w:numId="13">
    <w:abstractNumId w:val="23"/>
  </w:num>
  <w:num w:numId="14">
    <w:abstractNumId w:val="13"/>
  </w:num>
  <w:num w:numId="15">
    <w:abstractNumId w:val="11"/>
  </w:num>
  <w:num w:numId="16">
    <w:abstractNumId w:val="7"/>
  </w:num>
  <w:num w:numId="17">
    <w:abstractNumId w:val="10"/>
  </w:num>
  <w:num w:numId="18">
    <w:abstractNumId w:val="5"/>
  </w:num>
  <w:num w:numId="19">
    <w:abstractNumId w:val="21"/>
  </w:num>
  <w:num w:numId="20">
    <w:abstractNumId w:val="24"/>
  </w:num>
  <w:num w:numId="21">
    <w:abstractNumId w:val="1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8"/>
  </w:num>
  <w:num w:numId="25">
    <w:abstractNumId w:val="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A9"/>
    <w:rsid w:val="00000A2A"/>
    <w:rsid w:val="00010CCC"/>
    <w:rsid w:val="00036EAC"/>
    <w:rsid w:val="00050194"/>
    <w:rsid w:val="00051BAE"/>
    <w:rsid w:val="00057378"/>
    <w:rsid w:val="000575BB"/>
    <w:rsid w:val="00062F90"/>
    <w:rsid w:val="00066E6F"/>
    <w:rsid w:val="00075F58"/>
    <w:rsid w:val="00092EF7"/>
    <w:rsid w:val="000B4294"/>
    <w:rsid w:val="000C411D"/>
    <w:rsid w:val="000C7AE4"/>
    <w:rsid w:val="000F1045"/>
    <w:rsid w:val="000F3B35"/>
    <w:rsid w:val="000F68BF"/>
    <w:rsid w:val="00100E74"/>
    <w:rsid w:val="001215A1"/>
    <w:rsid w:val="001217A3"/>
    <w:rsid w:val="001347D6"/>
    <w:rsid w:val="00146F73"/>
    <w:rsid w:val="00152D23"/>
    <w:rsid w:val="00170402"/>
    <w:rsid w:val="00170E6E"/>
    <w:rsid w:val="00181B06"/>
    <w:rsid w:val="0018662B"/>
    <w:rsid w:val="001B2229"/>
    <w:rsid w:val="001B6622"/>
    <w:rsid w:val="001C2D37"/>
    <w:rsid w:val="001D0FC5"/>
    <w:rsid w:val="001D387F"/>
    <w:rsid w:val="001D713A"/>
    <w:rsid w:val="001E14D4"/>
    <w:rsid w:val="001E611F"/>
    <w:rsid w:val="00202075"/>
    <w:rsid w:val="00202A2D"/>
    <w:rsid w:val="002040F0"/>
    <w:rsid w:val="00210B1B"/>
    <w:rsid w:val="00216F21"/>
    <w:rsid w:val="0022325F"/>
    <w:rsid w:val="00231AC5"/>
    <w:rsid w:val="002460DA"/>
    <w:rsid w:val="00251A6C"/>
    <w:rsid w:val="002548BE"/>
    <w:rsid w:val="00255EE2"/>
    <w:rsid w:val="00256CD9"/>
    <w:rsid w:val="002749AF"/>
    <w:rsid w:val="00276968"/>
    <w:rsid w:val="00294BDB"/>
    <w:rsid w:val="002A132F"/>
    <w:rsid w:val="002B05B4"/>
    <w:rsid w:val="002B2115"/>
    <w:rsid w:val="002B32AD"/>
    <w:rsid w:val="002B6772"/>
    <w:rsid w:val="002C3826"/>
    <w:rsid w:val="002D795A"/>
    <w:rsid w:val="002E076C"/>
    <w:rsid w:val="002E264D"/>
    <w:rsid w:val="002E5C59"/>
    <w:rsid w:val="002F2A95"/>
    <w:rsid w:val="002F3937"/>
    <w:rsid w:val="002F7BE6"/>
    <w:rsid w:val="00323B1D"/>
    <w:rsid w:val="00331C99"/>
    <w:rsid w:val="003413CD"/>
    <w:rsid w:val="0034308A"/>
    <w:rsid w:val="003576A5"/>
    <w:rsid w:val="003663E2"/>
    <w:rsid w:val="00372A66"/>
    <w:rsid w:val="00373205"/>
    <w:rsid w:val="0037445D"/>
    <w:rsid w:val="00393079"/>
    <w:rsid w:val="00395A21"/>
    <w:rsid w:val="003A3FEF"/>
    <w:rsid w:val="003B0665"/>
    <w:rsid w:val="003B0EF6"/>
    <w:rsid w:val="003C2A0F"/>
    <w:rsid w:val="003C672B"/>
    <w:rsid w:val="003E2248"/>
    <w:rsid w:val="003F0F9A"/>
    <w:rsid w:val="003F7A1C"/>
    <w:rsid w:val="00411489"/>
    <w:rsid w:val="00421B47"/>
    <w:rsid w:val="004255C2"/>
    <w:rsid w:val="00434B0B"/>
    <w:rsid w:val="00444225"/>
    <w:rsid w:val="0044797B"/>
    <w:rsid w:val="00457DF0"/>
    <w:rsid w:val="0046217F"/>
    <w:rsid w:val="00463394"/>
    <w:rsid w:val="00463F5E"/>
    <w:rsid w:val="00476CC0"/>
    <w:rsid w:val="004864B4"/>
    <w:rsid w:val="0049145C"/>
    <w:rsid w:val="00493AE5"/>
    <w:rsid w:val="00496ED3"/>
    <w:rsid w:val="004A1B09"/>
    <w:rsid w:val="004D209B"/>
    <w:rsid w:val="004D215D"/>
    <w:rsid w:val="004D2B6D"/>
    <w:rsid w:val="004D4141"/>
    <w:rsid w:val="004D5520"/>
    <w:rsid w:val="004E09EE"/>
    <w:rsid w:val="004E5C44"/>
    <w:rsid w:val="004E5CC2"/>
    <w:rsid w:val="004E7EFD"/>
    <w:rsid w:val="004F287E"/>
    <w:rsid w:val="00506973"/>
    <w:rsid w:val="005107A7"/>
    <w:rsid w:val="0051292E"/>
    <w:rsid w:val="00524322"/>
    <w:rsid w:val="0052705F"/>
    <w:rsid w:val="00527C4C"/>
    <w:rsid w:val="005450FA"/>
    <w:rsid w:val="0055463C"/>
    <w:rsid w:val="005546C7"/>
    <w:rsid w:val="00564F58"/>
    <w:rsid w:val="005737A9"/>
    <w:rsid w:val="00583E97"/>
    <w:rsid w:val="00592215"/>
    <w:rsid w:val="00595980"/>
    <w:rsid w:val="005A55E6"/>
    <w:rsid w:val="005B5006"/>
    <w:rsid w:val="005B65D3"/>
    <w:rsid w:val="005C4136"/>
    <w:rsid w:val="005C75F0"/>
    <w:rsid w:val="005E1A1B"/>
    <w:rsid w:val="005F459D"/>
    <w:rsid w:val="00601D78"/>
    <w:rsid w:val="006027F5"/>
    <w:rsid w:val="00602E33"/>
    <w:rsid w:val="00607F2E"/>
    <w:rsid w:val="00613B92"/>
    <w:rsid w:val="00620A3F"/>
    <w:rsid w:val="00625E38"/>
    <w:rsid w:val="0063231B"/>
    <w:rsid w:val="00641560"/>
    <w:rsid w:val="00646B2E"/>
    <w:rsid w:val="00647AB3"/>
    <w:rsid w:val="006568CB"/>
    <w:rsid w:val="00666492"/>
    <w:rsid w:val="00666A15"/>
    <w:rsid w:val="00683DCD"/>
    <w:rsid w:val="00690D3E"/>
    <w:rsid w:val="006A47FC"/>
    <w:rsid w:val="006B255E"/>
    <w:rsid w:val="006C2E44"/>
    <w:rsid w:val="006C55D1"/>
    <w:rsid w:val="006C7CF8"/>
    <w:rsid w:val="006E198C"/>
    <w:rsid w:val="006E33F0"/>
    <w:rsid w:val="006E5EF0"/>
    <w:rsid w:val="006F4EDE"/>
    <w:rsid w:val="00700F06"/>
    <w:rsid w:val="00701EFA"/>
    <w:rsid w:val="00702E41"/>
    <w:rsid w:val="007133FF"/>
    <w:rsid w:val="00716F9A"/>
    <w:rsid w:val="00721379"/>
    <w:rsid w:val="00726CD3"/>
    <w:rsid w:val="007416CE"/>
    <w:rsid w:val="00750BFF"/>
    <w:rsid w:val="00751B86"/>
    <w:rsid w:val="00757596"/>
    <w:rsid w:val="00760843"/>
    <w:rsid w:val="00765A80"/>
    <w:rsid w:val="007746B0"/>
    <w:rsid w:val="007922D9"/>
    <w:rsid w:val="007A2A59"/>
    <w:rsid w:val="007B2436"/>
    <w:rsid w:val="007C5270"/>
    <w:rsid w:val="007C685D"/>
    <w:rsid w:val="007D31FD"/>
    <w:rsid w:val="007D33C3"/>
    <w:rsid w:val="007F065E"/>
    <w:rsid w:val="008021AD"/>
    <w:rsid w:val="0080582B"/>
    <w:rsid w:val="0080674B"/>
    <w:rsid w:val="00816342"/>
    <w:rsid w:val="00820533"/>
    <w:rsid w:val="00820941"/>
    <w:rsid w:val="0082571D"/>
    <w:rsid w:val="00871753"/>
    <w:rsid w:val="00872F26"/>
    <w:rsid w:val="00887A27"/>
    <w:rsid w:val="008A1D04"/>
    <w:rsid w:val="008B6E4D"/>
    <w:rsid w:val="008C49FC"/>
    <w:rsid w:val="008C7285"/>
    <w:rsid w:val="008E33F9"/>
    <w:rsid w:val="008F12E5"/>
    <w:rsid w:val="00901E1F"/>
    <w:rsid w:val="00905059"/>
    <w:rsid w:val="009203BF"/>
    <w:rsid w:val="00934DD3"/>
    <w:rsid w:val="009453A4"/>
    <w:rsid w:val="00956D97"/>
    <w:rsid w:val="00975AE9"/>
    <w:rsid w:val="009809AF"/>
    <w:rsid w:val="00983014"/>
    <w:rsid w:val="009832FE"/>
    <w:rsid w:val="00984DC3"/>
    <w:rsid w:val="0099234A"/>
    <w:rsid w:val="009A6048"/>
    <w:rsid w:val="009D6D26"/>
    <w:rsid w:val="009E2AC3"/>
    <w:rsid w:val="009E5A91"/>
    <w:rsid w:val="009F14BD"/>
    <w:rsid w:val="009F4BC0"/>
    <w:rsid w:val="009F5561"/>
    <w:rsid w:val="00A023C8"/>
    <w:rsid w:val="00A049A3"/>
    <w:rsid w:val="00A22487"/>
    <w:rsid w:val="00A308C1"/>
    <w:rsid w:val="00A4088F"/>
    <w:rsid w:val="00A43110"/>
    <w:rsid w:val="00A45A5D"/>
    <w:rsid w:val="00A45D94"/>
    <w:rsid w:val="00A62665"/>
    <w:rsid w:val="00A6284F"/>
    <w:rsid w:val="00A875B5"/>
    <w:rsid w:val="00A95163"/>
    <w:rsid w:val="00AC522F"/>
    <w:rsid w:val="00AD2B92"/>
    <w:rsid w:val="00AE1BB4"/>
    <w:rsid w:val="00AE6A3A"/>
    <w:rsid w:val="00B1757F"/>
    <w:rsid w:val="00B20617"/>
    <w:rsid w:val="00B26C16"/>
    <w:rsid w:val="00B35F68"/>
    <w:rsid w:val="00B363B6"/>
    <w:rsid w:val="00B40EE9"/>
    <w:rsid w:val="00B41D30"/>
    <w:rsid w:val="00B43E3D"/>
    <w:rsid w:val="00B7464B"/>
    <w:rsid w:val="00B74656"/>
    <w:rsid w:val="00B92F7E"/>
    <w:rsid w:val="00B93804"/>
    <w:rsid w:val="00B950A9"/>
    <w:rsid w:val="00BA3A3C"/>
    <w:rsid w:val="00BB19DA"/>
    <w:rsid w:val="00BB440C"/>
    <w:rsid w:val="00BD0096"/>
    <w:rsid w:val="00BD099F"/>
    <w:rsid w:val="00BE0BC6"/>
    <w:rsid w:val="00BF03C1"/>
    <w:rsid w:val="00C177CA"/>
    <w:rsid w:val="00C21B89"/>
    <w:rsid w:val="00C36152"/>
    <w:rsid w:val="00C4240A"/>
    <w:rsid w:val="00C62CD7"/>
    <w:rsid w:val="00C6401B"/>
    <w:rsid w:val="00C7680D"/>
    <w:rsid w:val="00C80940"/>
    <w:rsid w:val="00C8105A"/>
    <w:rsid w:val="00C93ECF"/>
    <w:rsid w:val="00CA3130"/>
    <w:rsid w:val="00CA4D5E"/>
    <w:rsid w:val="00CB1976"/>
    <w:rsid w:val="00CB6AAA"/>
    <w:rsid w:val="00CC6DAB"/>
    <w:rsid w:val="00CD560E"/>
    <w:rsid w:val="00CD7F1F"/>
    <w:rsid w:val="00CE1CB3"/>
    <w:rsid w:val="00CE73D9"/>
    <w:rsid w:val="00CF323A"/>
    <w:rsid w:val="00D041A9"/>
    <w:rsid w:val="00D15466"/>
    <w:rsid w:val="00D1755B"/>
    <w:rsid w:val="00D25C9D"/>
    <w:rsid w:val="00D26416"/>
    <w:rsid w:val="00D2649A"/>
    <w:rsid w:val="00D308E1"/>
    <w:rsid w:val="00D4319A"/>
    <w:rsid w:val="00D5426B"/>
    <w:rsid w:val="00DA3E94"/>
    <w:rsid w:val="00DB0C8F"/>
    <w:rsid w:val="00DB78AD"/>
    <w:rsid w:val="00DC2487"/>
    <w:rsid w:val="00DE1981"/>
    <w:rsid w:val="00DF087F"/>
    <w:rsid w:val="00DF1EBC"/>
    <w:rsid w:val="00DF3046"/>
    <w:rsid w:val="00E17593"/>
    <w:rsid w:val="00E20DFA"/>
    <w:rsid w:val="00E21A79"/>
    <w:rsid w:val="00E26792"/>
    <w:rsid w:val="00E322D3"/>
    <w:rsid w:val="00E370B9"/>
    <w:rsid w:val="00E41820"/>
    <w:rsid w:val="00E4349C"/>
    <w:rsid w:val="00E52FF8"/>
    <w:rsid w:val="00E579D2"/>
    <w:rsid w:val="00E60BE1"/>
    <w:rsid w:val="00E62FEB"/>
    <w:rsid w:val="00E63775"/>
    <w:rsid w:val="00E64B03"/>
    <w:rsid w:val="00E6522E"/>
    <w:rsid w:val="00E674E2"/>
    <w:rsid w:val="00E760A4"/>
    <w:rsid w:val="00E87D2C"/>
    <w:rsid w:val="00E940B8"/>
    <w:rsid w:val="00EA22BA"/>
    <w:rsid w:val="00EB34E5"/>
    <w:rsid w:val="00EC4731"/>
    <w:rsid w:val="00ED0631"/>
    <w:rsid w:val="00EF75D2"/>
    <w:rsid w:val="00F12AB1"/>
    <w:rsid w:val="00F20B0D"/>
    <w:rsid w:val="00F24B5A"/>
    <w:rsid w:val="00F2642C"/>
    <w:rsid w:val="00F2671F"/>
    <w:rsid w:val="00F26F09"/>
    <w:rsid w:val="00F41C2A"/>
    <w:rsid w:val="00F55F84"/>
    <w:rsid w:val="00F57F4D"/>
    <w:rsid w:val="00F65A81"/>
    <w:rsid w:val="00F65A92"/>
    <w:rsid w:val="00F70855"/>
    <w:rsid w:val="00F70B8F"/>
    <w:rsid w:val="00F75A2D"/>
    <w:rsid w:val="00FA3EE1"/>
    <w:rsid w:val="00FA44E0"/>
    <w:rsid w:val="00FA5514"/>
    <w:rsid w:val="00FB3DE9"/>
    <w:rsid w:val="00FB46B8"/>
    <w:rsid w:val="00FB4C7B"/>
    <w:rsid w:val="00FD33A6"/>
    <w:rsid w:val="00FD5CF4"/>
    <w:rsid w:val="00FE1CE1"/>
    <w:rsid w:val="00FE2422"/>
    <w:rsid w:val="00FE2ECD"/>
    <w:rsid w:val="00FE6C72"/>
    <w:rsid w:val="00FF2327"/>
    <w:rsid w:val="00FF2EA4"/>
    <w:rsid w:val="00FF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1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1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041A9"/>
    <w:rPr>
      <w:sz w:val="16"/>
      <w:szCs w:val="16"/>
    </w:rPr>
  </w:style>
  <w:style w:type="paragraph" w:styleId="CommentText">
    <w:name w:val="annotation text"/>
    <w:basedOn w:val="Normal"/>
    <w:semiHidden/>
    <w:rsid w:val="00D041A9"/>
    <w:rPr>
      <w:sz w:val="20"/>
      <w:szCs w:val="20"/>
    </w:rPr>
  </w:style>
  <w:style w:type="paragraph" w:styleId="BalloonText">
    <w:name w:val="Balloon Text"/>
    <w:basedOn w:val="Normal"/>
    <w:semiHidden/>
    <w:rsid w:val="00D041A9"/>
    <w:rPr>
      <w:rFonts w:ascii="Tahoma" w:hAnsi="Tahoma" w:cs="Tahoma"/>
      <w:sz w:val="16"/>
      <w:szCs w:val="16"/>
    </w:rPr>
  </w:style>
  <w:style w:type="paragraph" w:styleId="CommentSubject">
    <w:name w:val="annotation subject"/>
    <w:basedOn w:val="CommentText"/>
    <w:next w:val="CommentText"/>
    <w:semiHidden/>
    <w:rsid w:val="00F57F4D"/>
    <w:rPr>
      <w:b/>
      <w:bCs/>
    </w:rPr>
  </w:style>
  <w:style w:type="paragraph" w:styleId="DocumentMap">
    <w:name w:val="Document Map"/>
    <w:basedOn w:val="Normal"/>
    <w:semiHidden/>
    <w:rsid w:val="00B41D30"/>
    <w:pPr>
      <w:shd w:val="clear" w:color="auto" w:fill="000080"/>
    </w:pPr>
    <w:rPr>
      <w:rFonts w:ascii="Tahoma" w:hAnsi="Tahoma" w:cs="Tahoma"/>
      <w:sz w:val="20"/>
      <w:szCs w:val="20"/>
    </w:rPr>
  </w:style>
  <w:style w:type="paragraph" w:styleId="ListParagraph">
    <w:name w:val="List Paragraph"/>
    <w:basedOn w:val="Normal"/>
    <w:uiPriority w:val="34"/>
    <w:qFormat/>
    <w:rsid w:val="00FA3EE1"/>
    <w:pPr>
      <w:ind w:left="720"/>
    </w:pPr>
    <w:rPr>
      <w:rFonts w:ascii="Calibri" w:eastAsia="Calibri" w:hAnsi="Calibri"/>
      <w:sz w:val="22"/>
      <w:szCs w:val="22"/>
    </w:rPr>
  </w:style>
  <w:style w:type="paragraph" w:styleId="Revision">
    <w:name w:val="Revision"/>
    <w:hidden/>
    <w:uiPriority w:val="99"/>
    <w:semiHidden/>
    <w:rsid w:val="00607F2E"/>
    <w:rPr>
      <w:sz w:val="24"/>
      <w:szCs w:val="24"/>
    </w:rPr>
  </w:style>
  <w:style w:type="table" w:styleId="TableGrid">
    <w:name w:val="Table Grid"/>
    <w:basedOn w:val="TableNormal"/>
    <w:rsid w:val="00C7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40F0"/>
    <w:pPr>
      <w:tabs>
        <w:tab w:val="center" w:pos="4680"/>
        <w:tab w:val="right" w:pos="9360"/>
      </w:tabs>
    </w:pPr>
  </w:style>
  <w:style w:type="character" w:customStyle="1" w:styleId="HeaderChar">
    <w:name w:val="Header Char"/>
    <w:basedOn w:val="DefaultParagraphFont"/>
    <w:link w:val="Header"/>
    <w:uiPriority w:val="99"/>
    <w:rsid w:val="002040F0"/>
    <w:rPr>
      <w:sz w:val="24"/>
      <w:szCs w:val="24"/>
    </w:rPr>
  </w:style>
  <w:style w:type="paragraph" w:styleId="Footer">
    <w:name w:val="footer"/>
    <w:basedOn w:val="Normal"/>
    <w:link w:val="FooterChar"/>
    <w:uiPriority w:val="99"/>
    <w:rsid w:val="002040F0"/>
    <w:pPr>
      <w:tabs>
        <w:tab w:val="center" w:pos="4680"/>
        <w:tab w:val="right" w:pos="9360"/>
      </w:tabs>
    </w:pPr>
  </w:style>
  <w:style w:type="character" w:customStyle="1" w:styleId="FooterChar">
    <w:name w:val="Footer Char"/>
    <w:basedOn w:val="DefaultParagraphFont"/>
    <w:link w:val="Footer"/>
    <w:uiPriority w:val="99"/>
    <w:rsid w:val="002040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1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041A9"/>
    <w:rPr>
      <w:sz w:val="16"/>
      <w:szCs w:val="16"/>
    </w:rPr>
  </w:style>
  <w:style w:type="paragraph" w:styleId="CommentText">
    <w:name w:val="annotation text"/>
    <w:basedOn w:val="Normal"/>
    <w:semiHidden/>
    <w:rsid w:val="00D041A9"/>
    <w:rPr>
      <w:sz w:val="20"/>
      <w:szCs w:val="20"/>
    </w:rPr>
  </w:style>
  <w:style w:type="paragraph" w:styleId="BalloonText">
    <w:name w:val="Balloon Text"/>
    <w:basedOn w:val="Normal"/>
    <w:semiHidden/>
    <w:rsid w:val="00D041A9"/>
    <w:rPr>
      <w:rFonts w:ascii="Tahoma" w:hAnsi="Tahoma" w:cs="Tahoma"/>
      <w:sz w:val="16"/>
      <w:szCs w:val="16"/>
    </w:rPr>
  </w:style>
  <w:style w:type="paragraph" w:styleId="CommentSubject">
    <w:name w:val="annotation subject"/>
    <w:basedOn w:val="CommentText"/>
    <w:next w:val="CommentText"/>
    <w:semiHidden/>
    <w:rsid w:val="00F57F4D"/>
    <w:rPr>
      <w:b/>
      <w:bCs/>
    </w:rPr>
  </w:style>
  <w:style w:type="paragraph" w:styleId="DocumentMap">
    <w:name w:val="Document Map"/>
    <w:basedOn w:val="Normal"/>
    <w:semiHidden/>
    <w:rsid w:val="00B41D30"/>
    <w:pPr>
      <w:shd w:val="clear" w:color="auto" w:fill="000080"/>
    </w:pPr>
    <w:rPr>
      <w:rFonts w:ascii="Tahoma" w:hAnsi="Tahoma" w:cs="Tahoma"/>
      <w:sz w:val="20"/>
      <w:szCs w:val="20"/>
    </w:rPr>
  </w:style>
  <w:style w:type="paragraph" w:styleId="ListParagraph">
    <w:name w:val="List Paragraph"/>
    <w:basedOn w:val="Normal"/>
    <w:uiPriority w:val="34"/>
    <w:qFormat/>
    <w:rsid w:val="00FA3EE1"/>
    <w:pPr>
      <w:ind w:left="720"/>
    </w:pPr>
    <w:rPr>
      <w:rFonts w:ascii="Calibri" w:eastAsia="Calibri" w:hAnsi="Calibri"/>
      <w:sz w:val="22"/>
      <w:szCs w:val="22"/>
    </w:rPr>
  </w:style>
  <w:style w:type="paragraph" w:styleId="Revision">
    <w:name w:val="Revision"/>
    <w:hidden/>
    <w:uiPriority w:val="99"/>
    <w:semiHidden/>
    <w:rsid w:val="00607F2E"/>
    <w:rPr>
      <w:sz w:val="24"/>
      <w:szCs w:val="24"/>
    </w:rPr>
  </w:style>
  <w:style w:type="table" w:styleId="TableGrid">
    <w:name w:val="Table Grid"/>
    <w:basedOn w:val="TableNormal"/>
    <w:rsid w:val="00C7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40F0"/>
    <w:pPr>
      <w:tabs>
        <w:tab w:val="center" w:pos="4680"/>
        <w:tab w:val="right" w:pos="9360"/>
      </w:tabs>
    </w:pPr>
  </w:style>
  <w:style w:type="character" w:customStyle="1" w:styleId="HeaderChar">
    <w:name w:val="Header Char"/>
    <w:basedOn w:val="DefaultParagraphFont"/>
    <w:link w:val="Header"/>
    <w:uiPriority w:val="99"/>
    <w:rsid w:val="002040F0"/>
    <w:rPr>
      <w:sz w:val="24"/>
      <w:szCs w:val="24"/>
    </w:rPr>
  </w:style>
  <w:style w:type="paragraph" w:styleId="Footer">
    <w:name w:val="footer"/>
    <w:basedOn w:val="Normal"/>
    <w:link w:val="FooterChar"/>
    <w:uiPriority w:val="99"/>
    <w:rsid w:val="002040F0"/>
    <w:pPr>
      <w:tabs>
        <w:tab w:val="center" w:pos="4680"/>
        <w:tab w:val="right" w:pos="9360"/>
      </w:tabs>
    </w:pPr>
  </w:style>
  <w:style w:type="character" w:customStyle="1" w:styleId="FooterChar">
    <w:name w:val="Footer Char"/>
    <w:basedOn w:val="DefaultParagraphFont"/>
    <w:link w:val="Footer"/>
    <w:uiPriority w:val="99"/>
    <w:rsid w:val="002040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19259">
      <w:bodyDiv w:val="1"/>
      <w:marLeft w:val="0"/>
      <w:marRight w:val="0"/>
      <w:marTop w:val="0"/>
      <w:marBottom w:val="0"/>
      <w:divBdr>
        <w:top w:val="none" w:sz="0" w:space="0" w:color="auto"/>
        <w:left w:val="none" w:sz="0" w:space="0" w:color="auto"/>
        <w:bottom w:val="none" w:sz="0" w:space="0" w:color="auto"/>
        <w:right w:val="none" w:sz="0" w:space="0" w:color="auto"/>
      </w:divBdr>
    </w:div>
    <w:div w:id="142357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4C7E4-AD23-484F-9484-C1FDBEBC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1956</Words>
  <Characters>10148</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May XX, 2007</vt:lpstr>
    </vt:vector>
  </TitlesOfParts>
  <Company>DOE/EIA</Company>
  <LinksUpToDate>false</LinksUpToDate>
  <CharactersWithSpaces>12080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XX, 2007</dc:title>
  <dc:creator>Susanne Johnson</dc:creator>
  <cp:lastModifiedBy>Stroud, Lawrence</cp:lastModifiedBy>
  <cp:revision>7</cp:revision>
  <cp:lastPrinted>2015-08-17T20:19:00Z</cp:lastPrinted>
  <dcterms:created xsi:type="dcterms:W3CDTF">2015-09-09T13:48:00Z</dcterms:created>
  <dcterms:modified xsi:type="dcterms:W3CDTF">2015-09-11T14:22:00Z</dcterms:modified>
</cp:coreProperties>
</file>