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9F8" w:rsidRPr="000B2C9D" w:rsidRDefault="009349F8" w:rsidP="00FF4B76">
      <w:pPr>
        <w:spacing w:after="0" w:line="240" w:lineRule="auto"/>
        <w:jc w:val="center"/>
        <w:rPr>
          <w:rFonts w:ascii="Times New Roman" w:hAnsi="Times New Roman"/>
          <w:sz w:val="24"/>
          <w:szCs w:val="24"/>
        </w:rPr>
      </w:pPr>
      <w:r w:rsidRPr="000B2C9D">
        <w:rPr>
          <w:rFonts w:ascii="Times New Roman" w:hAnsi="Times New Roman"/>
          <w:sz w:val="24"/>
          <w:szCs w:val="24"/>
        </w:rPr>
        <w:t>Supporting Statement</w:t>
      </w:r>
    </w:p>
    <w:p w:rsidR="009349F8" w:rsidRDefault="005F31E0" w:rsidP="00FF4B76">
      <w:pPr>
        <w:spacing w:after="0" w:line="240" w:lineRule="auto"/>
        <w:jc w:val="center"/>
        <w:rPr>
          <w:rFonts w:ascii="Times New Roman" w:hAnsi="Times New Roman"/>
          <w:b/>
          <w:sz w:val="24"/>
          <w:szCs w:val="24"/>
        </w:rPr>
      </w:pPr>
      <w:r>
        <w:rPr>
          <w:rFonts w:ascii="Times New Roman" w:hAnsi="Times New Roman"/>
          <w:b/>
          <w:sz w:val="24"/>
          <w:szCs w:val="24"/>
        </w:rPr>
        <w:t>FERC-730</w:t>
      </w:r>
      <w:r w:rsidR="009349F8" w:rsidRPr="000B2C9D">
        <w:rPr>
          <w:rFonts w:ascii="Times New Roman" w:hAnsi="Times New Roman"/>
          <w:b/>
          <w:sz w:val="24"/>
          <w:szCs w:val="24"/>
        </w:rPr>
        <w:t xml:space="preserve">, </w:t>
      </w:r>
      <w:r w:rsidR="00B02AD3">
        <w:rPr>
          <w:rFonts w:ascii="Times New Roman" w:hAnsi="Times New Roman"/>
          <w:b/>
          <w:sz w:val="24"/>
          <w:szCs w:val="24"/>
        </w:rPr>
        <w:t>Report of Transmission Investment Activity</w:t>
      </w:r>
    </w:p>
    <w:p w:rsidR="00C9381C" w:rsidRPr="000B2C9D" w:rsidRDefault="00C9381C" w:rsidP="00FF4B76">
      <w:pPr>
        <w:spacing w:after="0" w:line="240" w:lineRule="auto"/>
        <w:jc w:val="center"/>
        <w:rPr>
          <w:rFonts w:ascii="Times New Roman" w:hAnsi="Times New Roman"/>
          <w:sz w:val="24"/>
          <w:szCs w:val="24"/>
        </w:rPr>
      </w:pPr>
    </w:p>
    <w:p w:rsidR="009349F8" w:rsidRPr="000B2C9D" w:rsidRDefault="009349F8" w:rsidP="00FF4B76">
      <w:pPr>
        <w:spacing w:after="0" w:line="240" w:lineRule="auto"/>
        <w:rPr>
          <w:rFonts w:ascii="Times New Roman" w:hAnsi="Times New Roman"/>
          <w:sz w:val="24"/>
          <w:szCs w:val="24"/>
        </w:rPr>
      </w:pPr>
      <w:r w:rsidRPr="000B2C9D">
        <w:rPr>
          <w:rFonts w:ascii="Times New Roman" w:hAnsi="Times New Roman"/>
          <w:sz w:val="24"/>
          <w:szCs w:val="24"/>
        </w:rPr>
        <w:t>The Federal Energy Regulatory Commission (Commission or FERC) requests that the Office of Management and Budget (</w:t>
      </w:r>
      <w:r w:rsidR="00B02AD3">
        <w:rPr>
          <w:rFonts w:ascii="Times New Roman" w:hAnsi="Times New Roman"/>
          <w:sz w:val="24"/>
          <w:szCs w:val="24"/>
        </w:rPr>
        <w:t xml:space="preserve">OMB) review and approve </w:t>
      </w:r>
      <w:r w:rsidR="00B02AD3" w:rsidRPr="00FF4B76">
        <w:rPr>
          <w:rFonts w:ascii="Times New Roman" w:hAnsi="Times New Roman"/>
          <w:b/>
          <w:sz w:val="24"/>
          <w:szCs w:val="24"/>
        </w:rPr>
        <w:t>FERC-730</w:t>
      </w:r>
      <w:r w:rsidR="00FF4B76" w:rsidRPr="00FF4B76">
        <w:rPr>
          <w:rFonts w:ascii="Times New Roman" w:hAnsi="Times New Roman"/>
          <w:b/>
          <w:sz w:val="24"/>
          <w:szCs w:val="24"/>
        </w:rPr>
        <w:t xml:space="preserve"> (</w:t>
      </w:r>
      <w:r w:rsidR="00B02AD3" w:rsidRPr="00FF4B76">
        <w:rPr>
          <w:rFonts w:ascii="Times New Roman" w:hAnsi="Times New Roman"/>
          <w:b/>
          <w:sz w:val="24"/>
          <w:szCs w:val="24"/>
        </w:rPr>
        <w:t>Report of Transmission Investment Activity</w:t>
      </w:r>
      <w:r w:rsidR="00FF4B76" w:rsidRPr="00FF4B76">
        <w:rPr>
          <w:rFonts w:ascii="Times New Roman" w:hAnsi="Times New Roman"/>
          <w:b/>
          <w:sz w:val="24"/>
          <w:szCs w:val="24"/>
        </w:rPr>
        <w:t>)</w:t>
      </w:r>
      <w:r w:rsidRPr="000B2C9D">
        <w:rPr>
          <w:rFonts w:ascii="Times New Roman" w:hAnsi="Times New Roman"/>
          <w:sz w:val="24"/>
          <w:szCs w:val="24"/>
        </w:rPr>
        <w:t xml:space="preserve"> for a three year period.  FER</w:t>
      </w:r>
      <w:r w:rsidR="00B02AD3">
        <w:rPr>
          <w:rFonts w:ascii="Times New Roman" w:hAnsi="Times New Roman"/>
          <w:sz w:val="24"/>
          <w:szCs w:val="24"/>
        </w:rPr>
        <w:t>C-730 (OMB Control No. 1902-0239</w:t>
      </w:r>
      <w:r w:rsidRPr="000B2C9D">
        <w:rPr>
          <w:rFonts w:ascii="Times New Roman" w:hAnsi="Times New Roman"/>
          <w:sz w:val="24"/>
          <w:szCs w:val="24"/>
        </w:rPr>
        <w:t xml:space="preserve">) is an existing Commission data collection (reporting requirements), as stated by 18 Code of Federal Regulations (CFR) Part </w:t>
      </w:r>
      <w:r w:rsidR="00B02AD3">
        <w:rPr>
          <w:rFonts w:ascii="Times New Roman" w:hAnsi="Times New Roman"/>
          <w:sz w:val="24"/>
          <w:szCs w:val="24"/>
        </w:rPr>
        <w:t>35</w:t>
      </w:r>
      <w:r w:rsidR="00B94291">
        <w:rPr>
          <w:rFonts w:ascii="Times New Roman" w:hAnsi="Times New Roman"/>
          <w:sz w:val="24"/>
          <w:szCs w:val="24"/>
        </w:rPr>
        <w:t>(h)</w:t>
      </w:r>
      <w:r w:rsidRPr="000B2C9D">
        <w:rPr>
          <w:rFonts w:ascii="Times New Roman" w:hAnsi="Times New Roman"/>
          <w:sz w:val="24"/>
          <w:szCs w:val="24"/>
        </w:rPr>
        <w:t>.</w:t>
      </w:r>
    </w:p>
    <w:p w:rsidR="009349F8" w:rsidRPr="000B2C9D" w:rsidRDefault="009349F8" w:rsidP="00FF4B76">
      <w:pPr>
        <w:spacing w:after="0" w:line="240" w:lineRule="auto"/>
        <w:rPr>
          <w:rFonts w:ascii="Times New Roman" w:hAnsi="Times New Roman"/>
          <w:sz w:val="24"/>
          <w:szCs w:val="24"/>
        </w:rPr>
      </w:pPr>
    </w:p>
    <w:p w:rsidR="009349F8" w:rsidRDefault="009349F8" w:rsidP="00FF4B76">
      <w:pPr>
        <w:pStyle w:val="ListParagraph"/>
        <w:numPr>
          <w:ilvl w:val="0"/>
          <w:numId w:val="41"/>
        </w:numPr>
        <w:spacing w:after="0" w:line="240" w:lineRule="auto"/>
        <w:ind w:left="0" w:firstLine="0"/>
        <w:rPr>
          <w:rFonts w:ascii="Times New Roman" w:hAnsi="Times New Roman"/>
          <w:b/>
          <w:sz w:val="24"/>
          <w:szCs w:val="24"/>
        </w:rPr>
      </w:pPr>
      <w:r w:rsidRPr="000B2C9D">
        <w:rPr>
          <w:rFonts w:ascii="Times New Roman" w:hAnsi="Times New Roman"/>
          <w:b/>
          <w:sz w:val="24"/>
          <w:szCs w:val="24"/>
        </w:rPr>
        <w:t>CIRCUMSTANCES THAT MAKE THE COLLECTION OF INFORMATION NECESSARY</w:t>
      </w:r>
    </w:p>
    <w:p w:rsidR="009349F8" w:rsidRDefault="009349F8" w:rsidP="00FF4B76">
      <w:pPr>
        <w:spacing w:after="0" w:line="240" w:lineRule="auto"/>
        <w:rPr>
          <w:rFonts w:ascii="Times New Roman" w:hAnsi="Times New Roman"/>
          <w:sz w:val="24"/>
          <w:szCs w:val="24"/>
        </w:rPr>
      </w:pPr>
    </w:p>
    <w:p w:rsidR="00244EB9" w:rsidRPr="000B2C9D" w:rsidRDefault="00244EB9" w:rsidP="00FF4B76">
      <w:pPr>
        <w:spacing w:after="0" w:line="240" w:lineRule="auto"/>
        <w:rPr>
          <w:rFonts w:ascii="Times New Roman" w:hAnsi="Times New Roman"/>
          <w:sz w:val="24"/>
          <w:szCs w:val="24"/>
        </w:rPr>
      </w:pPr>
      <w:r w:rsidRPr="00B02AD3">
        <w:rPr>
          <w:rFonts w:ascii="Times New Roman" w:hAnsi="Times New Roman"/>
          <w:sz w:val="24"/>
          <w:szCs w:val="24"/>
        </w:rPr>
        <w:t>To promote the development of needed energy in</w:t>
      </w:r>
      <w:r w:rsidR="0022197A">
        <w:rPr>
          <w:rFonts w:ascii="Times New Roman" w:hAnsi="Times New Roman"/>
          <w:sz w:val="24"/>
          <w:szCs w:val="24"/>
        </w:rPr>
        <w:t>frastructure, Congress enacted S</w:t>
      </w:r>
      <w:r w:rsidRPr="00B02AD3">
        <w:rPr>
          <w:rFonts w:ascii="Times New Roman" w:hAnsi="Times New Roman"/>
          <w:sz w:val="24"/>
          <w:szCs w:val="24"/>
        </w:rPr>
        <w:t>ection 1241 of the Energy P</w:t>
      </w:r>
      <w:r w:rsidR="0022197A">
        <w:rPr>
          <w:rFonts w:ascii="Times New Roman" w:hAnsi="Times New Roman"/>
          <w:sz w:val="24"/>
          <w:szCs w:val="24"/>
        </w:rPr>
        <w:t>olicy Act of 2005</w:t>
      </w:r>
      <w:r>
        <w:rPr>
          <w:rFonts w:ascii="Times New Roman" w:hAnsi="Times New Roman"/>
          <w:sz w:val="24"/>
          <w:szCs w:val="24"/>
        </w:rPr>
        <w:t xml:space="preserve"> which added a new S</w:t>
      </w:r>
      <w:r w:rsidRPr="00B02AD3">
        <w:rPr>
          <w:rFonts w:ascii="Times New Roman" w:hAnsi="Times New Roman"/>
          <w:sz w:val="24"/>
          <w:szCs w:val="24"/>
        </w:rPr>
        <w:t>ection 219 to the Federa</w:t>
      </w:r>
      <w:r>
        <w:rPr>
          <w:rFonts w:ascii="Times New Roman" w:hAnsi="Times New Roman"/>
          <w:sz w:val="24"/>
          <w:szCs w:val="24"/>
        </w:rPr>
        <w:t>l Power Act (FPA)</w:t>
      </w:r>
      <w:r w:rsidRPr="00B02AD3">
        <w:rPr>
          <w:rFonts w:ascii="Times New Roman" w:hAnsi="Times New Roman"/>
          <w:sz w:val="24"/>
          <w:szCs w:val="24"/>
        </w:rPr>
        <w:t>.  Section 219 of the FPA required that the Commission issue a rule allowing incentive-based rate treatments to promote capital investment in the enlargement, improvement, maintenance, and operation of transmission facilities.</w:t>
      </w:r>
    </w:p>
    <w:p w:rsidR="00244EB9" w:rsidRPr="000B2C9D" w:rsidRDefault="00244EB9" w:rsidP="00FF4B76">
      <w:pPr>
        <w:spacing w:after="0" w:line="240" w:lineRule="auto"/>
        <w:rPr>
          <w:rFonts w:ascii="Times New Roman" w:hAnsi="Times New Roman"/>
          <w:sz w:val="24"/>
          <w:szCs w:val="24"/>
        </w:rPr>
      </w:pPr>
    </w:p>
    <w:p w:rsidR="00B02AD3" w:rsidRDefault="00244EB9" w:rsidP="00FF4B76">
      <w:pPr>
        <w:spacing w:after="0" w:line="240" w:lineRule="auto"/>
        <w:rPr>
          <w:rFonts w:ascii="Times New Roman" w:hAnsi="Times New Roman"/>
          <w:sz w:val="24"/>
          <w:szCs w:val="24"/>
        </w:rPr>
      </w:pPr>
      <w:r w:rsidRPr="00244EB9">
        <w:rPr>
          <w:rFonts w:ascii="Times New Roman" w:hAnsi="Times New Roman"/>
          <w:sz w:val="24"/>
          <w:szCs w:val="24"/>
        </w:rPr>
        <w:t xml:space="preserve">FERC Order No. 679 adopted </w:t>
      </w:r>
      <w:r w:rsidR="0022197A">
        <w:rPr>
          <w:rFonts w:ascii="Times New Roman" w:hAnsi="Times New Roman"/>
          <w:sz w:val="24"/>
          <w:szCs w:val="24"/>
        </w:rPr>
        <w:t>an annual reporting requirement</w:t>
      </w:r>
      <w:r w:rsidRPr="00244EB9">
        <w:rPr>
          <w:rFonts w:ascii="Times New Roman" w:hAnsi="Times New Roman"/>
          <w:sz w:val="24"/>
          <w:szCs w:val="24"/>
        </w:rPr>
        <w:t xml:space="preserve"> </w:t>
      </w:r>
      <w:r w:rsidR="0022197A">
        <w:rPr>
          <w:rFonts w:ascii="Times New Roman" w:hAnsi="Times New Roman"/>
          <w:sz w:val="24"/>
          <w:szCs w:val="24"/>
        </w:rPr>
        <w:t>(FERC-730)</w:t>
      </w:r>
      <w:r w:rsidRPr="00244EB9">
        <w:rPr>
          <w:rFonts w:ascii="Times New Roman" w:hAnsi="Times New Roman"/>
          <w:sz w:val="24"/>
          <w:szCs w:val="24"/>
        </w:rPr>
        <w:t xml:space="preserve"> for utilities</w:t>
      </w:r>
      <w:r>
        <w:rPr>
          <w:rFonts w:ascii="Times New Roman" w:hAnsi="Times New Roman"/>
          <w:sz w:val="24"/>
          <w:szCs w:val="24"/>
        </w:rPr>
        <w:t xml:space="preserve"> </w:t>
      </w:r>
      <w:r w:rsidRPr="00244EB9">
        <w:rPr>
          <w:rFonts w:ascii="Times New Roman" w:hAnsi="Times New Roman"/>
          <w:sz w:val="24"/>
          <w:szCs w:val="24"/>
        </w:rPr>
        <w:t xml:space="preserve">that receive incentive rate treatment for specific transmission projects. </w:t>
      </w:r>
      <w:r w:rsidR="0022197A">
        <w:rPr>
          <w:rFonts w:ascii="Times New Roman" w:hAnsi="Times New Roman"/>
          <w:sz w:val="24"/>
          <w:szCs w:val="24"/>
        </w:rPr>
        <w:t xml:space="preserve"> Public utilities</w:t>
      </w:r>
      <w:r w:rsidRPr="00244EB9">
        <w:rPr>
          <w:rFonts w:ascii="Times New Roman" w:hAnsi="Times New Roman"/>
          <w:sz w:val="24"/>
          <w:szCs w:val="24"/>
        </w:rPr>
        <w:t xml:space="preserve"> granted incentive</w:t>
      </w:r>
      <w:r w:rsidR="008B7FA3">
        <w:rPr>
          <w:rFonts w:ascii="Times New Roman" w:hAnsi="Times New Roman"/>
          <w:sz w:val="24"/>
          <w:szCs w:val="24"/>
        </w:rPr>
        <w:t>-</w:t>
      </w:r>
      <w:r w:rsidRPr="00244EB9">
        <w:rPr>
          <w:rFonts w:ascii="Times New Roman" w:hAnsi="Times New Roman"/>
          <w:sz w:val="24"/>
          <w:szCs w:val="24"/>
        </w:rPr>
        <w:t xml:space="preserve">based rate treatment for specific transmission projects under the provisions of 18 CFR 35.35 (h) must file the FERC-730.  </w:t>
      </w:r>
      <w:r w:rsidR="00B02AD3" w:rsidRPr="00B02AD3">
        <w:rPr>
          <w:rFonts w:ascii="Times New Roman" w:hAnsi="Times New Roman"/>
          <w:sz w:val="24"/>
          <w:szCs w:val="24"/>
        </w:rPr>
        <w:t xml:space="preserve">The information collected in the FERC-730 is necessary for the Commission to evaluate its incentive rates policies, and to demonstrate the effectiveness of these policies.  </w:t>
      </w:r>
      <w:r>
        <w:rPr>
          <w:rFonts w:ascii="Times New Roman" w:hAnsi="Times New Roman"/>
          <w:sz w:val="24"/>
          <w:szCs w:val="24"/>
        </w:rPr>
        <w:t>Further, t</w:t>
      </w:r>
      <w:r w:rsidR="00B02AD3" w:rsidRPr="00B02AD3">
        <w:rPr>
          <w:rFonts w:ascii="Times New Roman" w:hAnsi="Times New Roman"/>
          <w:sz w:val="24"/>
          <w:szCs w:val="24"/>
        </w:rPr>
        <w:t>he FERC-730 filing requirement allows the Commission to track the progress of electric trans</w:t>
      </w:r>
      <w:r w:rsidR="006133A0">
        <w:rPr>
          <w:rFonts w:ascii="Times New Roman" w:hAnsi="Times New Roman"/>
          <w:sz w:val="24"/>
          <w:szCs w:val="24"/>
        </w:rPr>
        <w:t xml:space="preserve">mission projects </w:t>
      </w:r>
      <w:r w:rsidR="00B02AD3" w:rsidRPr="00B02AD3">
        <w:rPr>
          <w:rFonts w:ascii="Times New Roman" w:hAnsi="Times New Roman"/>
          <w:sz w:val="24"/>
          <w:szCs w:val="24"/>
        </w:rPr>
        <w:t>granted incentive-based rates, providing an accurate assessment of the state of the industry with respect to transmission investment, and ensuring that incentive rates are effective in encouraging the development of appropriate transmission infrastru</w:t>
      </w:r>
      <w:r w:rsidR="009D6E54">
        <w:rPr>
          <w:rFonts w:ascii="Times New Roman" w:hAnsi="Times New Roman"/>
          <w:sz w:val="24"/>
          <w:szCs w:val="24"/>
        </w:rPr>
        <w:t>cture.</w:t>
      </w:r>
    </w:p>
    <w:p w:rsidR="00B02AD3" w:rsidRPr="00B02AD3" w:rsidRDefault="00B02AD3" w:rsidP="00FF4B76">
      <w:pPr>
        <w:spacing w:after="0" w:line="240" w:lineRule="auto"/>
        <w:rPr>
          <w:rFonts w:ascii="Times New Roman" w:hAnsi="Times New Roman"/>
          <w:sz w:val="24"/>
          <w:szCs w:val="24"/>
        </w:rPr>
      </w:pPr>
    </w:p>
    <w:p w:rsidR="009349F8" w:rsidRDefault="009349F8" w:rsidP="00FF4B76">
      <w:pPr>
        <w:pStyle w:val="ListParagraph"/>
        <w:numPr>
          <w:ilvl w:val="0"/>
          <w:numId w:val="41"/>
        </w:numPr>
        <w:spacing w:after="0" w:line="240" w:lineRule="auto"/>
        <w:ind w:left="0" w:firstLine="0"/>
        <w:rPr>
          <w:rFonts w:ascii="Times New Roman" w:hAnsi="Times New Roman"/>
          <w:b/>
          <w:sz w:val="24"/>
          <w:szCs w:val="24"/>
        </w:rPr>
      </w:pPr>
      <w:r w:rsidRPr="000B2C9D">
        <w:rPr>
          <w:rFonts w:ascii="Times New Roman" w:hAnsi="Times New Roman"/>
          <w:b/>
          <w:sz w:val="24"/>
          <w:szCs w:val="24"/>
        </w:rPr>
        <w:t>HOW, BY WHOM, AND FOR WHAT PURPOSE THE INFORMATION IS TO BE USED AND THE CONSEQUENCES OF NOT COLLECTING THE INFORMATION</w:t>
      </w:r>
    </w:p>
    <w:p w:rsidR="009349F8" w:rsidRPr="000B2C9D" w:rsidRDefault="009349F8" w:rsidP="00FF4B76">
      <w:pPr>
        <w:spacing w:after="0" w:line="240" w:lineRule="auto"/>
        <w:rPr>
          <w:rFonts w:ascii="Times New Roman" w:hAnsi="Times New Roman"/>
          <w:sz w:val="24"/>
          <w:szCs w:val="24"/>
        </w:rPr>
      </w:pPr>
    </w:p>
    <w:p w:rsidR="00B12F52" w:rsidRDefault="00B12F52" w:rsidP="00FF4B76">
      <w:pPr>
        <w:pStyle w:val="FERCparanumber"/>
        <w:numPr>
          <w:ilvl w:val="0"/>
          <w:numId w:val="0"/>
        </w:numPr>
        <w:rPr>
          <w:sz w:val="24"/>
        </w:rPr>
      </w:pPr>
      <w:r w:rsidRPr="00B12F52">
        <w:rPr>
          <w:sz w:val="24"/>
        </w:rPr>
        <w:t>The information collected in the FERC-730 is necessary for the Commission to evalua</w:t>
      </w:r>
      <w:r w:rsidR="009D6E54">
        <w:rPr>
          <w:sz w:val="24"/>
        </w:rPr>
        <w:t>te its incentive rates policies</w:t>
      </w:r>
      <w:r w:rsidRPr="00B12F52">
        <w:rPr>
          <w:sz w:val="24"/>
        </w:rPr>
        <w:t xml:space="preserve"> and to demonstrate the effectiveness of these policies.  Without it, the Commission would not be able to track the progress of electric trans</w:t>
      </w:r>
      <w:r w:rsidR="00C70672">
        <w:rPr>
          <w:sz w:val="24"/>
        </w:rPr>
        <w:t xml:space="preserve">mission projects </w:t>
      </w:r>
      <w:r w:rsidRPr="00B12F52">
        <w:rPr>
          <w:sz w:val="24"/>
        </w:rPr>
        <w:t>granted incentive-based rates and would not be able to provide an accurate assessment of the state of the industry with respect</w:t>
      </w:r>
      <w:r w:rsidR="006133A0">
        <w:rPr>
          <w:sz w:val="24"/>
        </w:rPr>
        <w:t xml:space="preserve"> to transmission investment. F</w:t>
      </w:r>
      <w:r w:rsidRPr="00B12F52">
        <w:rPr>
          <w:sz w:val="24"/>
        </w:rPr>
        <w:t>urther</w:t>
      </w:r>
      <w:r w:rsidR="00C70672">
        <w:rPr>
          <w:sz w:val="24"/>
        </w:rPr>
        <w:t>,</w:t>
      </w:r>
      <w:r w:rsidRPr="00B12F52">
        <w:rPr>
          <w:sz w:val="24"/>
        </w:rPr>
        <w:t xml:space="preserve"> </w:t>
      </w:r>
      <w:r w:rsidR="008B7FA3">
        <w:rPr>
          <w:sz w:val="24"/>
        </w:rPr>
        <w:t xml:space="preserve">FERC </w:t>
      </w:r>
      <w:r w:rsidRPr="00B12F52">
        <w:rPr>
          <w:sz w:val="24"/>
        </w:rPr>
        <w:t xml:space="preserve">would not be able to ensure that incentive rates are effective in encouraging the development of appropriate transmission infrastructure. </w:t>
      </w:r>
    </w:p>
    <w:p w:rsidR="002E23ED" w:rsidRDefault="002E23ED" w:rsidP="00FF4B76">
      <w:pPr>
        <w:pStyle w:val="FERCparanumber"/>
        <w:numPr>
          <w:ilvl w:val="0"/>
          <w:numId w:val="0"/>
        </w:numPr>
        <w:rPr>
          <w:sz w:val="24"/>
        </w:rPr>
      </w:pPr>
    </w:p>
    <w:p w:rsidR="002E23ED" w:rsidRPr="00B12F52" w:rsidRDefault="002E23ED" w:rsidP="00FF4B76">
      <w:pPr>
        <w:pStyle w:val="FERCparanumber"/>
        <w:numPr>
          <w:ilvl w:val="0"/>
          <w:numId w:val="0"/>
        </w:numPr>
        <w:rPr>
          <w:sz w:val="24"/>
        </w:rPr>
      </w:pPr>
      <w:r>
        <w:rPr>
          <w:sz w:val="24"/>
        </w:rPr>
        <w:t xml:space="preserve">The FERC-730 tracks data such as incremental investment costs for each of the succeeding five </w:t>
      </w:r>
      <w:r w:rsidR="00B33909">
        <w:rPr>
          <w:sz w:val="24"/>
        </w:rPr>
        <w:t xml:space="preserve">(5) </w:t>
      </w:r>
      <w:r>
        <w:rPr>
          <w:sz w:val="24"/>
        </w:rPr>
        <w:t xml:space="preserve">calendar years as defined within 18 CFR Part 101 </w:t>
      </w:r>
      <w:r w:rsidR="00471DEB">
        <w:rPr>
          <w:sz w:val="24"/>
        </w:rPr>
        <w:t>Accounts</w:t>
      </w:r>
      <w:r>
        <w:rPr>
          <w:sz w:val="24"/>
        </w:rPr>
        <w:t xml:space="preserve"> 350-359.  These capital investments could incorporate explicit costs as applicable to land/land rights in connection to transmission operations, any structure/improvements used in connection with transmission operations, or other investments made to change or improve transmission operations.</w:t>
      </w:r>
      <w:r w:rsidR="00A818C6">
        <w:rPr>
          <w:sz w:val="24"/>
        </w:rPr>
        <w:t xml:space="preserve">  Information regarding expected project status and completion date is also included within FERC-</w:t>
      </w:r>
      <w:r w:rsidR="00A818C6">
        <w:rPr>
          <w:sz w:val="24"/>
        </w:rPr>
        <w:lastRenderedPageBreak/>
        <w:t>730 data.  The data must be filed by April 18</w:t>
      </w:r>
      <w:r w:rsidR="00A818C6" w:rsidRPr="00A818C6">
        <w:rPr>
          <w:sz w:val="24"/>
          <w:vertAlign w:val="superscript"/>
        </w:rPr>
        <w:t>th</w:t>
      </w:r>
      <w:r w:rsidR="00A818C6">
        <w:rPr>
          <w:sz w:val="24"/>
        </w:rPr>
        <w:t xml:space="preserve"> of the year following issuance of the applicable incentive-based rate.  Subsequent filings are due each April 18</w:t>
      </w:r>
      <w:r w:rsidR="00A818C6" w:rsidRPr="00A818C6">
        <w:rPr>
          <w:sz w:val="24"/>
          <w:vertAlign w:val="superscript"/>
        </w:rPr>
        <w:t>th</w:t>
      </w:r>
      <w:r w:rsidR="00A818C6">
        <w:rPr>
          <w:sz w:val="24"/>
        </w:rPr>
        <w:t xml:space="preserve"> thereafter.</w:t>
      </w:r>
    </w:p>
    <w:p w:rsidR="00B12F52" w:rsidRPr="00B12F52" w:rsidRDefault="00B12F52" w:rsidP="00FF4B76">
      <w:pPr>
        <w:pStyle w:val="FERCparanumber"/>
        <w:numPr>
          <w:ilvl w:val="0"/>
          <w:numId w:val="0"/>
        </w:numPr>
        <w:rPr>
          <w:sz w:val="24"/>
        </w:rPr>
      </w:pPr>
    </w:p>
    <w:p w:rsidR="009349F8" w:rsidRPr="000B2C9D" w:rsidRDefault="00B12F52" w:rsidP="00FF4B76">
      <w:pPr>
        <w:pStyle w:val="FERCparanumber"/>
        <w:numPr>
          <w:ilvl w:val="0"/>
          <w:numId w:val="0"/>
        </w:numPr>
        <w:rPr>
          <w:sz w:val="24"/>
        </w:rPr>
      </w:pPr>
      <w:r w:rsidRPr="00B12F52">
        <w:rPr>
          <w:sz w:val="24"/>
        </w:rPr>
        <w:t>Without collection of the FERC-730 infor</w:t>
      </w:r>
      <w:r w:rsidR="00C70672">
        <w:rPr>
          <w:sz w:val="24"/>
        </w:rPr>
        <w:t>mation, the Commission would</w:t>
      </w:r>
      <w:r w:rsidRPr="00B12F52">
        <w:rPr>
          <w:sz w:val="24"/>
        </w:rPr>
        <w:t xml:space="preserve"> be </w:t>
      </w:r>
      <w:r w:rsidR="00C70672">
        <w:rPr>
          <w:sz w:val="24"/>
        </w:rPr>
        <w:t>un</w:t>
      </w:r>
      <w:r w:rsidRPr="00B12F52">
        <w:rPr>
          <w:sz w:val="24"/>
        </w:rPr>
        <w:t>able to assess whether the Commission’s Order 697 mandates were having the outcome Congress set forth in Section 219 of the FPA.</w:t>
      </w:r>
    </w:p>
    <w:p w:rsidR="009349F8" w:rsidRPr="000B2C9D" w:rsidRDefault="009349F8" w:rsidP="00FF4B76">
      <w:pPr>
        <w:spacing w:after="0" w:line="240" w:lineRule="auto"/>
        <w:rPr>
          <w:rFonts w:ascii="Times New Roman" w:hAnsi="Times New Roman"/>
          <w:sz w:val="24"/>
          <w:szCs w:val="24"/>
        </w:rPr>
      </w:pPr>
    </w:p>
    <w:p w:rsidR="009349F8" w:rsidRDefault="009349F8" w:rsidP="00FF4B76">
      <w:pPr>
        <w:pStyle w:val="ListParagraph"/>
        <w:numPr>
          <w:ilvl w:val="0"/>
          <w:numId w:val="41"/>
        </w:numPr>
        <w:spacing w:after="0" w:line="240" w:lineRule="auto"/>
        <w:ind w:left="0" w:firstLine="0"/>
        <w:rPr>
          <w:rFonts w:ascii="Times New Roman" w:hAnsi="Times New Roman"/>
          <w:b/>
          <w:sz w:val="24"/>
          <w:szCs w:val="24"/>
        </w:rPr>
      </w:pPr>
      <w:r w:rsidRPr="000B2C9D">
        <w:rPr>
          <w:rFonts w:ascii="Times New Roman" w:hAnsi="Times New Roman"/>
          <w:b/>
          <w:sz w:val="24"/>
          <w:szCs w:val="24"/>
        </w:rPr>
        <w:t>DESCRIBE ANY CONSIDERATION OF THE USE OF IMPROVED INFORMATION TECHNOLOGY TO REDUCE THE BURDEN AND TECHNICAL OR LEGAL OBSTACLES TO REDUCING BURDEN</w:t>
      </w:r>
    </w:p>
    <w:p w:rsidR="009349F8" w:rsidRPr="000B2C9D" w:rsidRDefault="009349F8" w:rsidP="00FF4B76">
      <w:pPr>
        <w:spacing w:after="0" w:line="240" w:lineRule="auto"/>
        <w:rPr>
          <w:rFonts w:ascii="Times New Roman" w:hAnsi="Times New Roman"/>
          <w:sz w:val="24"/>
          <w:szCs w:val="24"/>
        </w:rPr>
      </w:pPr>
    </w:p>
    <w:p w:rsidR="009349F8" w:rsidRPr="000B2C9D" w:rsidRDefault="006A35E5" w:rsidP="00FF4B76">
      <w:pPr>
        <w:spacing w:after="0" w:line="240" w:lineRule="auto"/>
        <w:rPr>
          <w:rFonts w:ascii="Times New Roman" w:hAnsi="Times New Roman"/>
          <w:sz w:val="24"/>
          <w:szCs w:val="24"/>
        </w:rPr>
      </w:pPr>
      <w:r>
        <w:rPr>
          <w:rFonts w:ascii="Times New Roman" w:hAnsi="Times New Roman"/>
          <w:sz w:val="24"/>
          <w:szCs w:val="24"/>
        </w:rPr>
        <w:t>FERC-730</w:t>
      </w:r>
      <w:r w:rsidR="009349F8" w:rsidRPr="000B2C9D">
        <w:rPr>
          <w:rFonts w:ascii="Times New Roman" w:hAnsi="Times New Roman"/>
          <w:sz w:val="24"/>
          <w:szCs w:val="24"/>
        </w:rPr>
        <w:t xml:space="preserve"> applicants can use the eFiling system to file the required information to the Commission.  Applicants should visit the eFiling website (</w:t>
      </w:r>
      <w:hyperlink r:id="rId9" w:history="1">
        <w:r w:rsidR="009349F8" w:rsidRPr="000B2C9D">
          <w:rPr>
            <w:rStyle w:val="Hyperlink"/>
            <w:rFonts w:ascii="Times New Roman" w:hAnsi="Times New Roman"/>
            <w:sz w:val="24"/>
            <w:szCs w:val="24"/>
          </w:rPr>
          <w:t>http://www.ferc.gov/docs-filing/efiling.asp</w:t>
        </w:r>
      </w:hyperlink>
      <w:r w:rsidR="009349F8" w:rsidRPr="000B2C9D">
        <w:rPr>
          <w:rFonts w:ascii="Times New Roman" w:hAnsi="Times New Roman"/>
          <w:sz w:val="24"/>
          <w:szCs w:val="24"/>
        </w:rPr>
        <w:t>) to find information on what file formats are acceptable.</w:t>
      </w:r>
    </w:p>
    <w:p w:rsidR="009349F8" w:rsidRPr="000B2C9D" w:rsidRDefault="009349F8" w:rsidP="00FF4B76">
      <w:pPr>
        <w:spacing w:after="0" w:line="240" w:lineRule="auto"/>
        <w:rPr>
          <w:rFonts w:ascii="Times New Roman" w:hAnsi="Times New Roman"/>
          <w:sz w:val="24"/>
          <w:szCs w:val="24"/>
        </w:rPr>
      </w:pPr>
    </w:p>
    <w:p w:rsidR="009349F8" w:rsidRDefault="009349F8" w:rsidP="00FF4B76">
      <w:pPr>
        <w:pStyle w:val="ListParagraph"/>
        <w:numPr>
          <w:ilvl w:val="0"/>
          <w:numId w:val="41"/>
        </w:numPr>
        <w:spacing w:after="0" w:line="240" w:lineRule="auto"/>
        <w:ind w:left="0" w:firstLine="0"/>
        <w:rPr>
          <w:rFonts w:ascii="Times New Roman" w:hAnsi="Times New Roman"/>
          <w:b/>
          <w:sz w:val="24"/>
          <w:szCs w:val="24"/>
        </w:rPr>
      </w:pPr>
      <w:r w:rsidRPr="000B2C9D">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rsidR="009349F8" w:rsidRPr="000B2C9D" w:rsidRDefault="009349F8" w:rsidP="00FF4B76">
      <w:pPr>
        <w:spacing w:after="0" w:line="240" w:lineRule="auto"/>
        <w:rPr>
          <w:rFonts w:ascii="Times New Roman" w:hAnsi="Times New Roman"/>
          <w:sz w:val="24"/>
          <w:szCs w:val="24"/>
        </w:rPr>
      </w:pPr>
    </w:p>
    <w:p w:rsidR="009349F8" w:rsidRDefault="006A35E5" w:rsidP="00FF4B76">
      <w:pPr>
        <w:spacing w:after="0" w:line="240" w:lineRule="auto"/>
        <w:rPr>
          <w:rFonts w:ascii="Times New Roman" w:hAnsi="Times New Roman"/>
          <w:sz w:val="24"/>
          <w:szCs w:val="24"/>
        </w:rPr>
      </w:pPr>
      <w:r w:rsidRPr="006A35E5">
        <w:rPr>
          <w:rFonts w:ascii="Times New Roman" w:hAnsi="Times New Roman"/>
          <w:sz w:val="24"/>
          <w:szCs w:val="24"/>
        </w:rPr>
        <w:t xml:space="preserve">The information required in FERC-730 is not available in any other form or information collection.  </w:t>
      </w:r>
      <w:r w:rsidR="00244EB9" w:rsidRPr="00244EB9">
        <w:rPr>
          <w:rFonts w:ascii="Times New Roman" w:hAnsi="Times New Roman"/>
          <w:sz w:val="24"/>
          <w:szCs w:val="24"/>
        </w:rPr>
        <w:t>This annual report includes projections and information that details the level and status of transmission investment.</w:t>
      </w:r>
      <w:r w:rsidR="00AB3C69">
        <w:rPr>
          <w:rFonts w:ascii="Times New Roman" w:hAnsi="Times New Roman"/>
          <w:sz w:val="24"/>
          <w:szCs w:val="24"/>
        </w:rPr>
        <w:t xml:space="preserve">  FERC Form 1 may appear duplicative as</w:t>
      </w:r>
      <w:r w:rsidRPr="006A35E5">
        <w:rPr>
          <w:rFonts w:ascii="Times New Roman" w:hAnsi="Times New Roman"/>
          <w:sz w:val="24"/>
          <w:szCs w:val="24"/>
        </w:rPr>
        <w:t xml:space="preserve"> the Commission collects some financi</w:t>
      </w:r>
      <w:r w:rsidR="00AB3C69">
        <w:rPr>
          <w:rFonts w:ascii="Times New Roman" w:hAnsi="Times New Roman"/>
          <w:sz w:val="24"/>
          <w:szCs w:val="24"/>
        </w:rPr>
        <w:t>al data from electric utilities within that information collection.  H</w:t>
      </w:r>
      <w:r w:rsidRPr="006A35E5">
        <w:rPr>
          <w:rFonts w:ascii="Times New Roman" w:hAnsi="Times New Roman"/>
          <w:sz w:val="24"/>
          <w:szCs w:val="24"/>
        </w:rPr>
        <w:t>owever</w:t>
      </w:r>
      <w:r w:rsidR="00AB3C69">
        <w:rPr>
          <w:rFonts w:ascii="Times New Roman" w:hAnsi="Times New Roman"/>
          <w:sz w:val="24"/>
          <w:szCs w:val="24"/>
        </w:rPr>
        <w:t>,</w:t>
      </w:r>
      <w:r w:rsidRPr="006A35E5">
        <w:rPr>
          <w:rFonts w:ascii="Times New Roman" w:hAnsi="Times New Roman"/>
          <w:sz w:val="24"/>
          <w:szCs w:val="24"/>
        </w:rPr>
        <w:t xml:space="preserve"> FERC-730 is</w:t>
      </w:r>
      <w:r w:rsidR="00AB3C69">
        <w:rPr>
          <w:rFonts w:ascii="Times New Roman" w:hAnsi="Times New Roman"/>
          <w:sz w:val="24"/>
          <w:szCs w:val="24"/>
        </w:rPr>
        <w:t xml:space="preserve"> not duplicating effort as it is</w:t>
      </w:r>
      <w:r w:rsidRPr="006A35E5">
        <w:rPr>
          <w:rFonts w:ascii="Times New Roman" w:hAnsi="Times New Roman"/>
          <w:sz w:val="24"/>
          <w:szCs w:val="24"/>
        </w:rPr>
        <w:t xml:space="preserve"> the only information collection wit</w:t>
      </w:r>
      <w:r w:rsidR="00AB3C69">
        <w:rPr>
          <w:rFonts w:ascii="Times New Roman" w:hAnsi="Times New Roman"/>
          <w:sz w:val="24"/>
          <w:szCs w:val="24"/>
        </w:rPr>
        <w:t>h a forward-looking perspective</w:t>
      </w:r>
      <w:r w:rsidRPr="006A35E5">
        <w:rPr>
          <w:rFonts w:ascii="Times New Roman" w:hAnsi="Times New Roman"/>
          <w:sz w:val="24"/>
          <w:szCs w:val="24"/>
        </w:rPr>
        <w:t xml:space="preserve"> requiring information on planned transmission investment.  Additionally, FERC-730 is the only information collection that tracks the progress of transmission projects that have received </w:t>
      </w:r>
      <w:r w:rsidR="00D973BC">
        <w:rPr>
          <w:rFonts w:ascii="Times New Roman" w:hAnsi="Times New Roman"/>
          <w:sz w:val="24"/>
          <w:szCs w:val="24"/>
        </w:rPr>
        <w:t xml:space="preserve">approval for </w:t>
      </w:r>
      <w:r w:rsidRPr="006A35E5">
        <w:rPr>
          <w:rFonts w:ascii="Times New Roman" w:hAnsi="Times New Roman"/>
          <w:sz w:val="24"/>
          <w:szCs w:val="24"/>
        </w:rPr>
        <w:t>incentive-based rates.</w:t>
      </w:r>
    </w:p>
    <w:p w:rsidR="00244EB9" w:rsidRPr="000B2C9D" w:rsidRDefault="00244EB9" w:rsidP="00FF4B76">
      <w:pPr>
        <w:spacing w:after="0" w:line="240" w:lineRule="auto"/>
        <w:rPr>
          <w:rFonts w:ascii="Times New Roman" w:hAnsi="Times New Roman"/>
          <w:sz w:val="24"/>
          <w:szCs w:val="24"/>
        </w:rPr>
      </w:pPr>
    </w:p>
    <w:p w:rsidR="009349F8" w:rsidRDefault="009349F8" w:rsidP="00FF4B76">
      <w:pPr>
        <w:pStyle w:val="ListParagraph"/>
        <w:numPr>
          <w:ilvl w:val="0"/>
          <w:numId w:val="41"/>
        </w:numPr>
        <w:spacing w:after="0" w:line="240" w:lineRule="auto"/>
        <w:ind w:left="0" w:firstLine="0"/>
        <w:rPr>
          <w:rFonts w:ascii="Times New Roman" w:hAnsi="Times New Roman"/>
          <w:b/>
          <w:sz w:val="24"/>
          <w:szCs w:val="24"/>
        </w:rPr>
      </w:pPr>
      <w:r w:rsidRPr="000B2C9D">
        <w:rPr>
          <w:rFonts w:ascii="Times New Roman" w:hAnsi="Times New Roman"/>
          <w:b/>
          <w:sz w:val="24"/>
          <w:szCs w:val="24"/>
        </w:rPr>
        <w:t>METHODS USED TO MINIMIZE THE BURDEN IN COLLECTION OF INFORMATION INVOLVING SMALL ENTITIES</w:t>
      </w:r>
    </w:p>
    <w:p w:rsidR="009349F8" w:rsidRPr="000B2C9D" w:rsidRDefault="009349F8" w:rsidP="00FF4B76">
      <w:pPr>
        <w:spacing w:after="0" w:line="240" w:lineRule="auto"/>
        <w:rPr>
          <w:rFonts w:ascii="Times New Roman" w:hAnsi="Times New Roman"/>
          <w:sz w:val="24"/>
          <w:szCs w:val="24"/>
        </w:rPr>
      </w:pPr>
    </w:p>
    <w:p w:rsidR="009349F8" w:rsidRPr="000B2C9D" w:rsidRDefault="00B11D7A" w:rsidP="00FF4B76">
      <w:pPr>
        <w:spacing w:after="0" w:line="240" w:lineRule="auto"/>
        <w:rPr>
          <w:rFonts w:ascii="Times New Roman" w:hAnsi="Times New Roman"/>
          <w:sz w:val="24"/>
          <w:szCs w:val="24"/>
        </w:rPr>
      </w:pPr>
      <w:r>
        <w:rPr>
          <w:rFonts w:ascii="Times New Roman" w:hAnsi="Times New Roman"/>
          <w:sz w:val="24"/>
          <w:szCs w:val="24"/>
        </w:rPr>
        <w:t xml:space="preserve">The universe of FERC-730 respondents does not typically include small entities.  </w:t>
      </w:r>
      <w:r w:rsidR="009349F8" w:rsidRPr="000B2C9D">
        <w:rPr>
          <w:rFonts w:ascii="Times New Roman" w:hAnsi="Times New Roman"/>
          <w:sz w:val="24"/>
          <w:szCs w:val="24"/>
        </w:rPr>
        <w:t xml:space="preserve">The Commission anticipates that the high cost of construction of transmission facilities </w:t>
      </w:r>
      <w:r w:rsidR="00244EB9">
        <w:rPr>
          <w:rFonts w:ascii="Times New Roman" w:hAnsi="Times New Roman"/>
          <w:sz w:val="24"/>
          <w:szCs w:val="24"/>
        </w:rPr>
        <w:t xml:space="preserve">and the requirements to </w:t>
      </w:r>
      <w:r w:rsidR="00244EB9" w:rsidRPr="000B2C9D">
        <w:rPr>
          <w:rFonts w:ascii="Times New Roman" w:hAnsi="Times New Roman"/>
          <w:sz w:val="24"/>
          <w:szCs w:val="24"/>
        </w:rPr>
        <w:t>financ</w:t>
      </w:r>
      <w:r w:rsidR="00244EB9">
        <w:rPr>
          <w:rFonts w:ascii="Times New Roman" w:hAnsi="Times New Roman"/>
          <w:sz w:val="24"/>
          <w:szCs w:val="24"/>
        </w:rPr>
        <w:t>e</w:t>
      </w:r>
      <w:r w:rsidR="00244EB9" w:rsidRPr="000B2C9D">
        <w:rPr>
          <w:rFonts w:ascii="Times New Roman" w:hAnsi="Times New Roman"/>
          <w:sz w:val="24"/>
          <w:szCs w:val="24"/>
        </w:rPr>
        <w:t xml:space="preserve"> complex and costly transmission projects </w:t>
      </w:r>
      <w:r w:rsidR="009349F8" w:rsidRPr="000B2C9D">
        <w:rPr>
          <w:rFonts w:ascii="Times New Roman" w:hAnsi="Times New Roman"/>
          <w:sz w:val="24"/>
          <w:szCs w:val="24"/>
        </w:rPr>
        <w:t xml:space="preserve">will not be conducive to small </w:t>
      </w:r>
      <w:r w:rsidR="00783433">
        <w:rPr>
          <w:rFonts w:ascii="Times New Roman" w:hAnsi="Times New Roman"/>
          <w:sz w:val="24"/>
          <w:szCs w:val="24"/>
        </w:rPr>
        <w:t>entities’ entry into this field</w:t>
      </w:r>
      <w:r w:rsidR="009349F8" w:rsidRPr="000B2C9D">
        <w:rPr>
          <w:rFonts w:ascii="Times New Roman" w:hAnsi="Times New Roman"/>
          <w:sz w:val="24"/>
          <w:szCs w:val="24"/>
        </w:rPr>
        <w:t xml:space="preserve"> as defined by the Regulatory Flexibility Act (RFA).  Therefore, the Commission concludes that these requirements would not have a significant economic impact on a subst</w:t>
      </w:r>
      <w:r w:rsidR="001F63C8">
        <w:rPr>
          <w:rFonts w:ascii="Times New Roman" w:hAnsi="Times New Roman"/>
          <w:sz w:val="24"/>
          <w:szCs w:val="24"/>
        </w:rPr>
        <w:t>antial number of small entities since small entities are not present within this respondent universe.</w:t>
      </w:r>
    </w:p>
    <w:p w:rsidR="009349F8" w:rsidRPr="000B2C9D" w:rsidRDefault="009349F8" w:rsidP="00FF4B76">
      <w:pPr>
        <w:spacing w:after="0" w:line="240" w:lineRule="auto"/>
        <w:rPr>
          <w:rFonts w:ascii="Times New Roman" w:hAnsi="Times New Roman"/>
          <w:sz w:val="24"/>
          <w:szCs w:val="24"/>
        </w:rPr>
      </w:pPr>
    </w:p>
    <w:p w:rsidR="009349F8" w:rsidRDefault="009349F8" w:rsidP="00FF4B76">
      <w:pPr>
        <w:pStyle w:val="ListParagraph"/>
        <w:numPr>
          <w:ilvl w:val="0"/>
          <w:numId w:val="41"/>
        </w:numPr>
        <w:spacing w:after="0" w:line="240" w:lineRule="auto"/>
        <w:ind w:left="0" w:firstLine="0"/>
        <w:rPr>
          <w:rFonts w:ascii="Times New Roman" w:hAnsi="Times New Roman"/>
          <w:b/>
          <w:sz w:val="24"/>
          <w:szCs w:val="24"/>
        </w:rPr>
      </w:pPr>
      <w:r w:rsidRPr="000B2C9D">
        <w:rPr>
          <w:rFonts w:ascii="Times New Roman" w:hAnsi="Times New Roman"/>
          <w:b/>
          <w:sz w:val="24"/>
          <w:szCs w:val="24"/>
        </w:rPr>
        <w:t>CONSEQUENCE TO FEDERAL PROGRAM IF COLLECTION WERE CONDUCTED LESS FREQUENTLY</w:t>
      </w:r>
    </w:p>
    <w:p w:rsidR="009349F8" w:rsidRPr="000B2C9D" w:rsidRDefault="009349F8" w:rsidP="00FF4B76">
      <w:pPr>
        <w:spacing w:after="0" w:line="240" w:lineRule="auto"/>
        <w:rPr>
          <w:rFonts w:ascii="Times New Roman" w:hAnsi="Times New Roman"/>
          <w:sz w:val="24"/>
          <w:szCs w:val="24"/>
        </w:rPr>
      </w:pPr>
    </w:p>
    <w:p w:rsidR="009349F8" w:rsidRDefault="006A35E5" w:rsidP="00FF4B76">
      <w:pPr>
        <w:spacing w:after="0" w:line="240" w:lineRule="auto"/>
        <w:rPr>
          <w:rFonts w:ascii="Times New Roman" w:hAnsi="Times New Roman"/>
          <w:sz w:val="24"/>
          <w:szCs w:val="24"/>
        </w:rPr>
      </w:pPr>
      <w:r w:rsidRPr="006A35E5">
        <w:rPr>
          <w:rFonts w:ascii="Times New Roman" w:hAnsi="Times New Roman"/>
          <w:sz w:val="24"/>
          <w:szCs w:val="24"/>
        </w:rPr>
        <w:t>If</w:t>
      </w:r>
      <w:r w:rsidR="001F63C8">
        <w:rPr>
          <w:rFonts w:ascii="Times New Roman" w:hAnsi="Times New Roman"/>
          <w:sz w:val="24"/>
          <w:szCs w:val="24"/>
        </w:rPr>
        <w:t xml:space="preserve"> the Commission collected this information</w:t>
      </w:r>
      <w:r w:rsidRPr="006A35E5">
        <w:rPr>
          <w:rFonts w:ascii="Times New Roman" w:hAnsi="Times New Roman"/>
          <w:sz w:val="24"/>
          <w:szCs w:val="24"/>
        </w:rPr>
        <w:t xml:space="preserve"> less frequently than its present annual collection, </w:t>
      </w:r>
      <w:r w:rsidR="001F63C8">
        <w:rPr>
          <w:rFonts w:ascii="Times New Roman" w:hAnsi="Times New Roman"/>
          <w:sz w:val="24"/>
          <w:szCs w:val="24"/>
        </w:rPr>
        <w:t>then</w:t>
      </w:r>
      <w:r w:rsidRPr="006A35E5">
        <w:rPr>
          <w:rFonts w:ascii="Times New Roman" w:hAnsi="Times New Roman"/>
          <w:sz w:val="24"/>
          <w:szCs w:val="24"/>
        </w:rPr>
        <w:t xml:space="preserve"> </w:t>
      </w:r>
      <w:r w:rsidR="001F63C8">
        <w:rPr>
          <w:rFonts w:ascii="Times New Roman" w:hAnsi="Times New Roman"/>
          <w:sz w:val="24"/>
          <w:szCs w:val="24"/>
        </w:rPr>
        <w:t>a current</w:t>
      </w:r>
      <w:r w:rsidR="00244EB9" w:rsidRPr="006A35E5">
        <w:rPr>
          <w:rFonts w:ascii="Times New Roman" w:hAnsi="Times New Roman"/>
          <w:sz w:val="24"/>
          <w:szCs w:val="24"/>
        </w:rPr>
        <w:t xml:space="preserve"> source of</w:t>
      </w:r>
      <w:r w:rsidRPr="006A35E5">
        <w:rPr>
          <w:rFonts w:ascii="Times New Roman" w:hAnsi="Times New Roman"/>
          <w:sz w:val="24"/>
          <w:szCs w:val="24"/>
        </w:rPr>
        <w:t xml:space="preserve"> information with which to evaluate its incentive-based rate policies</w:t>
      </w:r>
      <w:r w:rsidR="001F63C8">
        <w:rPr>
          <w:rFonts w:ascii="Times New Roman" w:hAnsi="Times New Roman"/>
          <w:sz w:val="24"/>
          <w:szCs w:val="24"/>
        </w:rPr>
        <w:t xml:space="preserve"> would not be available</w:t>
      </w:r>
      <w:r w:rsidRPr="006A35E5">
        <w:rPr>
          <w:rFonts w:ascii="Times New Roman" w:hAnsi="Times New Roman"/>
          <w:sz w:val="24"/>
          <w:szCs w:val="24"/>
        </w:rPr>
        <w:t xml:space="preserve">.  </w:t>
      </w:r>
    </w:p>
    <w:p w:rsidR="001F63C8" w:rsidRPr="000B2C9D" w:rsidRDefault="001F63C8" w:rsidP="00FF4B76">
      <w:pPr>
        <w:spacing w:after="0" w:line="240" w:lineRule="auto"/>
        <w:rPr>
          <w:rFonts w:ascii="Times New Roman" w:hAnsi="Times New Roman"/>
          <w:sz w:val="24"/>
          <w:szCs w:val="24"/>
        </w:rPr>
      </w:pPr>
    </w:p>
    <w:p w:rsidR="009349F8" w:rsidRDefault="009349F8" w:rsidP="00FF4B76">
      <w:pPr>
        <w:pStyle w:val="ListParagraph"/>
        <w:numPr>
          <w:ilvl w:val="0"/>
          <w:numId w:val="41"/>
        </w:numPr>
        <w:spacing w:after="0" w:line="240" w:lineRule="auto"/>
        <w:ind w:left="0" w:firstLine="0"/>
        <w:rPr>
          <w:rFonts w:ascii="Times New Roman" w:hAnsi="Times New Roman"/>
          <w:b/>
          <w:sz w:val="24"/>
          <w:szCs w:val="24"/>
        </w:rPr>
      </w:pPr>
      <w:r w:rsidRPr="000B2C9D">
        <w:rPr>
          <w:rFonts w:ascii="Times New Roman" w:hAnsi="Times New Roman"/>
          <w:b/>
          <w:sz w:val="24"/>
          <w:szCs w:val="24"/>
        </w:rPr>
        <w:t>EXPLAIN ANY SPECIAL CIRCUMSTANCES RELATING TO THE INFORMATION COLLECTION</w:t>
      </w:r>
    </w:p>
    <w:p w:rsidR="009349F8" w:rsidRPr="000B2C9D" w:rsidRDefault="009349F8" w:rsidP="00FF4B76">
      <w:pPr>
        <w:spacing w:after="0" w:line="240" w:lineRule="auto"/>
        <w:rPr>
          <w:rFonts w:ascii="Times New Roman" w:hAnsi="Times New Roman"/>
          <w:sz w:val="24"/>
          <w:szCs w:val="24"/>
        </w:rPr>
      </w:pPr>
    </w:p>
    <w:p w:rsidR="009349F8" w:rsidRPr="000B2C9D" w:rsidRDefault="006A35E5" w:rsidP="00FF4B76">
      <w:pPr>
        <w:spacing w:after="0" w:line="240" w:lineRule="auto"/>
        <w:rPr>
          <w:rFonts w:ascii="Times New Roman" w:hAnsi="Times New Roman"/>
          <w:sz w:val="24"/>
          <w:szCs w:val="24"/>
        </w:rPr>
      </w:pPr>
      <w:r>
        <w:rPr>
          <w:rFonts w:ascii="Times New Roman" w:hAnsi="Times New Roman"/>
          <w:sz w:val="24"/>
          <w:szCs w:val="24"/>
        </w:rPr>
        <w:t>FERC-730</w:t>
      </w:r>
      <w:r w:rsidR="009349F8" w:rsidRPr="000B2C9D">
        <w:rPr>
          <w:rFonts w:ascii="Times New Roman" w:hAnsi="Times New Roman"/>
          <w:sz w:val="24"/>
          <w:szCs w:val="24"/>
        </w:rPr>
        <w:t xml:space="preserve"> meets OMB's </w:t>
      </w:r>
      <w:r w:rsidR="00C160D1">
        <w:rPr>
          <w:rFonts w:ascii="Times New Roman" w:hAnsi="Times New Roman"/>
          <w:sz w:val="24"/>
          <w:szCs w:val="24"/>
        </w:rPr>
        <w:t>S</w:t>
      </w:r>
      <w:r w:rsidR="009349F8" w:rsidRPr="000B2C9D">
        <w:rPr>
          <w:rFonts w:ascii="Times New Roman" w:hAnsi="Times New Roman"/>
          <w:sz w:val="24"/>
          <w:szCs w:val="24"/>
        </w:rPr>
        <w:t>ection 1320.5 requirements.</w:t>
      </w:r>
      <w:r w:rsidR="00A55DBC">
        <w:rPr>
          <w:rFonts w:ascii="Times New Roman" w:hAnsi="Times New Roman"/>
          <w:sz w:val="24"/>
          <w:szCs w:val="24"/>
        </w:rPr>
        <w:t xml:space="preserve">  </w:t>
      </w:r>
      <w:r>
        <w:rPr>
          <w:rFonts w:ascii="Times New Roman" w:hAnsi="Times New Roman"/>
          <w:sz w:val="24"/>
          <w:szCs w:val="24"/>
        </w:rPr>
        <w:t>There are no special circumstances regarding this information collection</w:t>
      </w:r>
      <w:r w:rsidR="009349F8" w:rsidRPr="000B2C9D">
        <w:rPr>
          <w:rFonts w:ascii="Times New Roman" w:hAnsi="Times New Roman"/>
          <w:sz w:val="24"/>
          <w:szCs w:val="24"/>
        </w:rPr>
        <w:t>.</w:t>
      </w:r>
    </w:p>
    <w:p w:rsidR="009349F8" w:rsidRPr="000B2C9D" w:rsidRDefault="009349F8" w:rsidP="00FF4B76">
      <w:pPr>
        <w:spacing w:after="0" w:line="240" w:lineRule="auto"/>
        <w:rPr>
          <w:rFonts w:ascii="Times New Roman" w:hAnsi="Times New Roman"/>
          <w:sz w:val="24"/>
          <w:szCs w:val="24"/>
        </w:rPr>
      </w:pPr>
    </w:p>
    <w:p w:rsidR="009349F8" w:rsidRDefault="009349F8" w:rsidP="00FF4B76">
      <w:pPr>
        <w:pStyle w:val="ListParagraph"/>
        <w:numPr>
          <w:ilvl w:val="0"/>
          <w:numId w:val="41"/>
        </w:numPr>
        <w:spacing w:after="0" w:line="240" w:lineRule="auto"/>
        <w:ind w:left="0" w:firstLine="0"/>
        <w:rPr>
          <w:rFonts w:ascii="Times New Roman" w:hAnsi="Times New Roman"/>
          <w:b/>
          <w:sz w:val="24"/>
          <w:szCs w:val="24"/>
        </w:rPr>
      </w:pPr>
      <w:r w:rsidRPr="000B2C9D">
        <w:rPr>
          <w:rFonts w:ascii="Times New Roman" w:hAnsi="Times New Roman"/>
          <w:b/>
          <w:sz w:val="24"/>
          <w:szCs w:val="24"/>
        </w:rPr>
        <w:t>DESCRIBE EFFORTS TO CONSULT OUTSIDE THE AGENCY: SUMMARIZE PUBLIC COMMENTS AND THE AGENCY’S RESPONSE</w:t>
      </w:r>
    </w:p>
    <w:p w:rsidR="009349F8" w:rsidRPr="000B2C9D" w:rsidRDefault="009349F8" w:rsidP="00FF4B76">
      <w:pPr>
        <w:spacing w:after="0" w:line="240" w:lineRule="auto"/>
        <w:rPr>
          <w:rFonts w:ascii="Times New Roman" w:hAnsi="Times New Roman"/>
          <w:sz w:val="24"/>
          <w:szCs w:val="24"/>
        </w:rPr>
      </w:pPr>
    </w:p>
    <w:p w:rsidR="009349F8" w:rsidRPr="000B2C9D" w:rsidRDefault="009349F8" w:rsidP="00FF4B76">
      <w:pPr>
        <w:spacing w:after="0" w:line="240" w:lineRule="auto"/>
        <w:rPr>
          <w:rFonts w:ascii="Times New Roman" w:hAnsi="Times New Roman"/>
          <w:sz w:val="24"/>
          <w:szCs w:val="24"/>
        </w:rPr>
      </w:pPr>
      <w:r w:rsidRPr="000B2C9D">
        <w:rPr>
          <w:rFonts w:ascii="Times New Roman" w:hAnsi="Times New Roman"/>
          <w:sz w:val="24"/>
          <w:szCs w:val="24"/>
        </w:rPr>
        <w:t>In accordance with OMB requirements, the Commission published a 60-day notice</w:t>
      </w:r>
      <w:bookmarkStart w:id="0" w:name="_Ref332712251"/>
      <w:r w:rsidRPr="000B2C9D">
        <w:rPr>
          <w:rStyle w:val="FootnoteReference"/>
          <w:rFonts w:ascii="Times New Roman" w:hAnsi="Times New Roman"/>
          <w:sz w:val="24"/>
          <w:szCs w:val="24"/>
          <w:vertAlign w:val="superscript"/>
        </w:rPr>
        <w:footnoteReference w:id="1"/>
      </w:r>
      <w:bookmarkEnd w:id="0"/>
      <w:r w:rsidRPr="000B2C9D">
        <w:rPr>
          <w:rFonts w:ascii="Times New Roman" w:hAnsi="Times New Roman"/>
          <w:sz w:val="24"/>
          <w:szCs w:val="24"/>
        </w:rPr>
        <w:t xml:space="preserve"> and a 30-day notice</w:t>
      </w:r>
      <w:r w:rsidRPr="000B2C9D">
        <w:rPr>
          <w:rStyle w:val="FootnoteReference"/>
          <w:rFonts w:ascii="Times New Roman" w:hAnsi="Times New Roman"/>
          <w:sz w:val="24"/>
          <w:szCs w:val="24"/>
          <w:vertAlign w:val="superscript"/>
        </w:rPr>
        <w:footnoteReference w:id="2"/>
      </w:r>
      <w:r w:rsidRPr="000B2C9D">
        <w:rPr>
          <w:rFonts w:ascii="Times New Roman" w:hAnsi="Times New Roman"/>
          <w:sz w:val="24"/>
          <w:szCs w:val="24"/>
        </w:rPr>
        <w:t xml:space="preserve"> to the public regarding this information </w:t>
      </w:r>
      <w:r w:rsidRPr="00B36454">
        <w:rPr>
          <w:rFonts w:ascii="Times New Roman" w:hAnsi="Times New Roman"/>
          <w:sz w:val="24"/>
          <w:szCs w:val="24"/>
        </w:rPr>
        <w:t xml:space="preserve">collection on </w:t>
      </w:r>
      <w:r w:rsidR="006A35E5">
        <w:rPr>
          <w:rFonts w:ascii="Times New Roman" w:hAnsi="Times New Roman"/>
          <w:sz w:val="24"/>
          <w:szCs w:val="24"/>
        </w:rPr>
        <w:t>12</w:t>
      </w:r>
      <w:r w:rsidRPr="00B36454">
        <w:rPr>
          <w:rFonts w:ascii="Times New Roman" w:hAnsi="Times New Roman"/>
          <w:sz w:val="24"/>
          <w:szCs w:val="24"/>
        </w:rPr>
        <w:t>/</w:t>
      </w:r>
      <w:r w:rsidR="006A35E5">
        <w:rPr>
          <w:rFonts w:ascii="Times New Roman" w:hAnsi="Times New Roman"/>
          <w:sz w:val="24"/>
          <w:szCs w:val="24"/>
        </w:rPr>
        <w:t>31</w:t>
      </w:r>
      <w:r w:rsidRPr="00B36454">
        <w:rPr>
          <w:rFonts w:ascii="Times New Roman" w:hAnsi="Times New Roman"/>
          <w:sz w:val="24"/>
          <w:szCs w:val="24"/>
        </w:rPr>
        <w:t>/</w:t>
      </w:r>
      <w:r w:rsidR="00C160D1" w:rsidRPr="00B36454">
        <w:rPr>
          <w:rFonts w:ascii="Times New Roman" w:hAnsi="Times New Roman"/>
          <w:sz w:val="24"/>
          <w:szCs w:val="24"/>
        </w:rPr>
        <w:t>2012</w:t>
      </w:r>
      <w:r w:rsidRPr="00B36454">
        <w:rPr>
          <w:rFonts w:ascii="Times New Roman" w:hAnsi="Times New Roman"/>
          <w:sz w:val="24"/>
          <w:szCs w:val="24"/>
        </w:rPr>
        <w:t xml:space="preserve"> </w:t>
      </w:r>
      <w:r w:rsidRPr="00F12702">
        <w:rPr>
          <w:rFonts w:ascii="Times New Roman" w:hAnsi="Times New Roman"/>
          <w:sz w:val="24"/>
          <w:szCs w:val="24"/>
        </w:rPr>
        <w:t xml:space="preserve">and </w:t>
      </w:r>
      <w:r w:rsidR="00471DEB" w:rsidRPr="00F12702">
        <w:rPr>
          <w:rFonts w:ascii="Times New Roman" w:hAnsi="Times New Roman"/>
          <w:sz w:val="24"/>
          <w:szCs w:val="24"/>
        </w:rPr>
        <w:t>3</w:t>
      </w:r>
      <w:r w:rsidRPr="00F12702">
        <w:rPr>
          <w:rFonts w:ascii="Times New Roman" w:hAnsi="Times New Roman"/>
          <w:sz w:val="24"/>
          <w:szCs w:val="24"/>
        </w:rPr>
        <w:t>/</w:t>
      </w:r>
      <w:r w:rsidR="00471DEB" w:rsidRPr="00F12702">
        <w:rPr>
          <w:rFonts w:ascii="Times New Roman" w:hAnsi="Times New Roman"/>
          <w:sz w:val="24"/>
          <w:szCs w:val="24"/>
        </w:rPr>
        <w:t>19</w:t>
      </w:r>
      <w:r w:rsidRPr="00F12702">
        <w:rPr>
          <w:rFonts w:ascii="Times New Roman" w:hAnsi="Times New Roman"/>
          <w:sz w:val="24"/>
          <w:szCs w:val="24"/>
        </w:rPr>
        <w:t>/</w:t>
      </w:r>
      <w:r w:rsidR="00C160D1" w:rsidRPr="00F12702">
        <w:rPr>
          <w:rFonts w:ascii="Times New Roman" w:hAnsi="Times New Roman"/>
          <w:sz w:val="24"/>
          <w:szCs w:val="24"/>
        </w:rPr>
        <w:t>2013</w:t>
      </w:r>
      <w:r w:rsidRPr="00B36454">
        <w:rPr>
          <w:rFonts w:ascii="Times New Roman" w:hAnsi="Times New Roman"/>
          <w:sz w:val="24"/>
          <w:szCs w:val="24"/>
        </w:rPr>
        <w:t xml:space="preserve"> </w:t>
      </w:r>
      <w:r w:rsidRPr="000B2C9D">
        <w:rPr>
          <w:rFonts w:ascii="Times New Roman" w:hAnsi="Times New Roman"/>
          <w:sz w:val="24"/>
          <w:szCs w:val="24"/>
        </w:rPr>
        <w:t>respectively.</w:t>
      </w:r>
      <w:r w:rsidR="00244EB9">
        <w:rPr>
          <w:rFonts w:ascii="Times New Roman" w:hAnsi="Times New Roman"/>
          <w:sz w:val="24"/>
          <w:szCs w:val="24"/>
        </w:rPr>
        <w:t xml:space="preserve"> </w:t>
      </w:r>
      <w:r w:rsidRPr="000B2C9D">
        <w:rPr>
          <w:rFonts w:ascii="Times New Roman" w:hAnsi="Times New Roman"/>
          <w:sz w:val="24"/>
          <w:szCs w:val="24"/>
        </w:rPr>
        <w:t xml:space="preserve"> Within the public notice, the Commission noted that it would be requesting a three-year extension of the public reporting burden with no change to the existing requirements concerning the collection of data.  The Commission received no comments.</w:t>
      </w:r>
    </w:p>
    <w:p w:rsidR="009349F8" w:rsidRPr="000B2C9D" w:rsidRDefault="009349F8" w:rsidP="00FF4B76">
      <w:pPr>
        <w:spacing w:after="0" w:line="240" w:lineRule="auto"/>
        <w:rPr>
          <w:rFonts w:ascii="Times New Roman" w:hAnsi="Times New Roman"/>
          <w:sz w:val="24"/>
          <w:szCs w:val="24"/>
        </w:rPr>
      </w:pPr>
    </w:p>
    <w:p w:rsidR="009349F8" w:rsidRDefault="009349F8" w:rsidP="00FF4B76">
      <w:pPr>
        <w:pStyle w:val="ListParagraph"/>
        <w:numPr>
          <w:ilvl w:val="0"/>
          <w:numId w:val="41"/>
        </w:numPr>
        <w:spacing w:after="0" w:line="240" w:lineRule="auto"/>
        <w:ind w:left="0" w:firstLine="0"/>
        <w:rPr>
          <w:rFonts w:ascii="Times New Roman" w:hAnsi="Times New Roman"/>
          <w:b/>
          <w:sz w:val="24"/>
          <w:szCs w:val="24"/>
        </w:rPr>
      </w:pPr>
      <w:r w:rsidRPr="000B2C9D">
        <w:rPr>
          <w:rFonts w:ascii="Times New Roman" w:hAnsi="Times New Roman"/>
          <w:b/>
          <w:sz w:val="24"/>
          <w:szCs w:val="24"/>
        </w:rPr>
        <w:t>EXPLAIN ANY PAYMENT OR GIFTS TO RESPONDENTS</w:t>
      </w:r>
    </w:p>
    <w:p w:rsidR="009349F8" w:rsidRPr="000B2C9D" w:rsidRDefault="009349F8" w:rsidP="00FF4B76">
      <w:pPr>
        <w:spacing w:after="0" w:line="240" w:lineRule="auto"/>
        <w:rPr>
          <w:rFonts w:ascii="Times New Roman" w:hAnsi="Times New Roman"/>
          <w:sz w:val="24"/>
          <w:szCs w:val="24"/>
        </w:rPr>
      </w:pPr>
    </w:p>
    <w:p w:rsidR="009349F8" w:rsidRPr="000B2C9D" w:rsidRDefault="009349F8" w:rsidP="00FF4B76">
      <w:pPr>
        <w:spacing w:after="0" w:line="240" w:lineRule="auto"/>
        <w:rPr>
          <w:rFonts w:ascii="Times New Roman" w:hAnsi="Times New Roman"/>
          <w:sz w:val="24"/>
          <w:szCs w:val="24"/>
        </w:rPr>
      </w:pPr>
      <w:r w:rsidRPr="000B2C9D">
        <w:rPr>
          <w:rFonts w:ascii="Times New Roman" w:hAnsi="Times New Roman"/>
          <w:sz w:val="24"/>
          <w:szCs w:val="24"/>
        </w:rPr>
        <w:t xml:space="preserve">There are </w:t>
      </w:r>
      <w:r w:rsidR="006A35E5">
        <w:rPr>
          <w:rFonts w:ascii="Times New Roman" w:hAnsi="Times New Roman"/>
          <w:sz w:val="24"/>
          <w:szCs w:val="24"/>
        </w:rPr>
        <w:t>no payments or gifts to FERC-730</w:t>
      </w:r>
      <w:r w:rsidRPr="000B2C9D">
        <w:rPr>
          <w:rFonts w:ascii="Times New Roman" w:hAnsi="Times New Roman"/>
          <w:sz w:val="24"/>
          <w:szCs w:val="24"/>
        </w:rPr>
        <w:t xml:space="preserve"> respondents.</w:t>
      </w:r>
    </w:p>
    <w:p w:rsidR="009349F8" w:rsidRPr="000B2C9D" w:rsidRDefault="009349F8" w:rsidP="00FF4B76">
      <w:pPr>
        <w:spacing w:after="0" w:line="240" w:lineRule="auto"/>
        <w:rPr>
          <w:rFonts w:ascii="Times New Roman" w:hAnsi="Times New Roman"/>
          <w:sz w:val="24"/>
          <w:szCs w:val="24"/>
        </w:rPr>
      </w:pPr>
    </w:p>
    <w:p w:rsidR="009349F8" w:rsidRDefault="009349F8" w:rsidP="00FF4B76">
      <w:pPr>
        <w:pStyle w:val="ListParagraph"/>
        <w:numPr>
          <w:ilvl w:val="0"/>
          <w:numId w:val="41"/>
        </w:numPr>
        <w:spacing w:after="0" w:line="240" w:lineRule="auto"/>
        <w:ind w:left="0" w:firstLine="0"/>
        <w:rPr>
          <w:rFonts w:ascii="Times New Roman" w:hAnsi="Times New Roman"/>
          <w:b/>
          <w:sz w:val="24"/>
          <w:szCs w:val="24"/>
        </w:rPr>
      </w:pPr>
      <w:r w:rsidRPr="000B2C9D">
        <w:rPr>
          <w:rFonts w:ascii="Times New Roman" w:hAnsi="Times New Roman"/>
          <w:b/>
          <w:sz w:val="24"/>
          <w:szCs w:val="24"/>
        </w:rPr>
        <w:t>DESCRIBE ANY ASSURANCE OF CONFIDENTIALITY PROVIDED TO RESPONDENTS</w:t>
      </w:r>
    </w:p>
    <w:p w:rsidR="009349F8" w:rsidRPr="000B2C9D" w:rsidRDefault="009349F8" w:rsidP="00FF4B76">
      <w:pPr>
        <w:spacing w:after="0" w:line="240" w:lineRule="auto"/>
        <w:rPr>
          <w:rFonts w:ascii="Times New Roman" w:hAnsi="Times New Roman"/>
          <w:sz w:val="24"/>
          <w:szCs w:val="24"/>
        </w:rPr>
      </w:pPr>
    </w:p>
    <w:p w:rsidR="009349F8" w:rsidRDefault="009349F8" w:rsidP="00FF4B76">
      <w:pPr>
        <w:spacing w:after="0" w:line="240" w:lineRule="auto"/>
        <w:rPr>
          <w:rFonts w:ascii="Times New Roman" w:hAnsi="Times New Roman"/>
          <w:sz w:val="24"/>
          <w:szCs w:val="24"/>
        </w:rPr>
      </w:pPr>
      <w:r w:rsidRPr="000B2C9D">
        <w:rPr>
          <w:rFonts w:ascii="Times New Roman" w:hAnsi="Times New Roman"/>
          <w:sz w:val="24"/>
          <w:szCs w:val="24"/>
        </w:rPr>
        <w:t>The Commission does not consider the i</w:t>
      </w:r>
      <w:r w:rsidR="006A35E5">
        <w:rPr>
          <w:rFonts w:ascii="Times New Roman" w:hAnsi="Times New Roman"/>
          <w:sz w:val="24"/>
          <w:szCs w:val="24"/>
        </w:rPr>
        <w:t>nformation collected in FERC-730</w:t>
      </w:r>
      <w:r w:rsidRPr="000B2C9D">
        <w:rPr>
          <w:rFonts w:ascii="Times New Roman" w:hAnsi="Times New Roman"/>
          <w:sz w:val="24"/>
          <w:szCs w:val="24"/>
        </w:rPr>
        <w:t xml:space="preserve"> filings to be confidential.  However, the filer may request privileged treatment of a filing that may contain information harmful to the competitive posture of the applicant if released to the general public.</w:t>
      </w:r>
      <w:r w:rsidRPr="000B2C9D">
        <w:rPr>
          <w:rStyle w:val="FootnoteReference"/>
          <w:rFonts w:ascii="Times New Roman" w:hAnsi="Times New Roman"/>
          <w:sz w:val="24"/>
          <w:szCs w:val="24"/>
          <w:vertAlign w:val="superscript"/>
        </w:rPr>
        <w:footnoteReference w:id="3"/>
      </w:r>
      <w:r w:rsidRPr="000B2C9D">
        <w:rPr>
          <w:rFonts w:ascii="Times New Roman" w:hAnsi="Times New Roman"/>
          <w:sz w:val="24"/>
          <w:szCs w:val="24"/>
        </w:rPr>
        <w:t xml:space="preserve">  </w:t>
      </w:r>
    </w:p>
    <w:p w:rsidR="009349F8" w:rsidRPr="000B2C9D" w:rsidRDefault="009349F8" w:rsidP="00FF4B76">
      <w:pPr>
        <w:spacing w:after="0" w:line="240" w:lineRule="auto"/>
        <w:rPr>
          <w:rFonts w:ascii="Times New Roman" w:hAnsi="Times New Roman"/>
          <w:sz w:val="24"/>
          <w:szCs w:val="24"/>
        </w:rPr>
      </w:pPr>
    </w:p>
    <w:p w:rsidR="009349F8" w:rsidRDefault="009349F8" w:rsidP="00FF4B76">
      <w:pPr>
        <w:pStyle w:val="ListParagraph"/>
        <w:numPr>
          <w:ilvl w:val="0"/>
          <w:numId w:val="41"/>
        </w:numPr>
        <w:spacing w:after="0" w:line="240" w:lineRule="auto"/>
        <w:ind w:left="0" w:firstLine="0"/>
        <w:rPr>
          <w:rFonts w:ascii="Times New Roman" w:hAnsi="Times New Roman"/>
          <w:b/>
          <w:sz w:val="24"/>
          <w:szCs w:val="24"/>
        </w:rPr>
      </w:pPr>
      <w:r w:rsidRPr="000B2C9D">
        <w:rPr>
          <w:rFonts w:ascii="Times New Roman" w:hAnsi="Times New Roman"/>
          <w:b/>
          <w:sz w:val="24"/>
          <w:szCs w:val="24"/>
        </w:rPr>
        <w:t>PROVIDE ADDITIONAL JUSTIFICATION FOR ANY QUESTIONS OF A SENSITIVE NATURE</w:t>
      </w:r>
    </w:p>
    <w:p w:rsidR="009349F8" w:rsidRPr="000B2C9D" w:rsidRDefault="009349F8" w:rsidP="00FF4B76">
      <w:pPr>
        <w:spacing w:after="0" w:line="240" w:lineRule="auto"/>
        <w:rPr>
          <w:rFonts w:ascii="Times New Roman" w:hAnsi="Times New Roman"/>
          <w:sz w:val="24"/>
          <w:szCs w:val="24"/>
        </w:rPr>
      </w:pPr>
    </w:p>
    <w:p w:rsidR="009349F8" w:rsidRPr="000B2C9D" w:rsidRDefault="009349F8" w:rsidP="00FF4B76">
      <w:pPr>
        <w:spacing w:after="0" w:line="240" w:lineRule="auto"/>
        <w:rPr>
          <w:rFonts w:ascii="Times New Roman" w:hAnsi="Times New Roman"/>
          <w:sz w:val="24"/>
          <w:szCs w:val="24"/>
        </w:rPr>
      </w:pPr>
      <w:r w:rsidRPr="000B2C9D">
        <w:rPr>
          <w:rFonts w:ascii="Times New Roman" w:hAnsi="Times New Roman"/>
          <w:sz w:val="24"/>
          <w:szCs w:val="24"/>
        </w:rPr>
        <w:t>The Commission considers t</w:t>
      </w:r>
      <w:r w:rsidR="006A35E5">
        <w:rPr>
          <w:rFonts w:ascii="Times New Roman" w:hAnsi="Times New Roman"/>
          <w:sz w:val="24"/>
          <w:szCs w:val="24"/>
        </w:rPr>
        <w:t>he questions within the FERC-730</w:t>
      </w:r>
      <w:r w:rsidRPr="000B2C9D">
        <w:rPr>
          <w:rFonts w:ascii="Times New Roman" w:hAnsi="Times New Roman"/>
          <w:sz w:val="24"/>
          <w:szCs w:val="24"/>
        </w:rPr>
        <w:t xml:space="preserve"> neither sensitive in nature nor private.</w:t>
      </w:r>
    </w:p>
    <w:p w:rsidR="009349F8" w:rsidRPr="000B2C9D" w:rsidRDefault="009349F8" w:rsidP="00FF4B76">
      <w:pPr>
        <w:spacing w:after="0" w:line="240" w:lineRule="auto"/>
        <w:rPr>
          <w:rFonts w:ascii="Times New Roman" w:hAnsi="Times New Roman"/>
          <w:sz w:val="24"/>
          <w:szCs w:val="24"/>
        </w:rPr>
      </w:pPr>
    </w:p>
    <w:p w:rsidR="009349F8" w:rsidRDefault="009349F8" w:rsidP="00FF4B76">
      <w:pPr>
        <w:pStyle w:val="ListParagraph"/>
        <w:numPr>
          <w:ilvl w:val="0"/>
          <w:numId w:val="41"/>
        </w:numPr>
        <w:spacing w:after="0" w:line="240" w:lineRule="auto"/>
        <w:ind w:left="0" w:firstLine="0"/>
        <w:rPr>
          <w:rFonts w:ascii="Times New Roman" w:hAnsi="Times New Roman"/>
          <w:b/>
          <w:sz w:val="24"/>
          <w:szCs w:val="24"/>
        </w:rPr>
      </w:pPr>
      <w:r w:rsidRPr="000B2C9D">
        <w:rPr>
          <w:rFonts w:ascii="Times New Roman" w:hAnsi="Times New Roman"/>
          <w:b/>
          <w:sz w:val="24"/>
          <w:szCs w:val="24"/>
        </w:rPr>
        <w:t>ESTIMATED BURDEN OF COLLECTION OF INFORMATION</w:t>
      </w:r>
    </w:p>
    <w:p w:rsidR="009349F8" w:rsidRPr="000B2C9D" w:rsidRDefault="009349F8" w:rsidP="00FF4B76">
      <w:pPr>
        <w:spacing w:after="0" w:line="240" w:lineRule="auto"/>
        <w:rPr>
          <w:rFonts w:ascii="Times New Roman" w:hAnsi="Times New Roman"/>
          <w:sz w:val="24"/>
          <w:szCs w:val="24"/>
        </w:rPr>
      </w:pPr>
    </w:p>
    <w:p w:rsidR="009349F8" w:rsidRDefault="009349F8" w:rsidP="00FF4B76">
      <w:pPr>
        <w:spacing w:after="0" w:line="240" w:lineRule="auto"/>
        <w:rPr>
          <w:rFonts w:ascii="Times New Roman" w:hAnsi="Times New Roman"/>
          <w:sz w:val="24"/>
          <w:szCs w:val="24"/>
        </w:rPr>
      </w:pPr>
      <w:r w:rsidRPr="000B2C9D">
        <w:rPr>
          <w:rFonts w:ascii="Times New Roman" w:hAnsi="Times New Roman"/>
          <w:sz w:val="24"/>
          <w:szCs w:val="24"/>
        </w:rPr>
        <w:t>The Commission estimates the Public Reporting Burden for this information collection as:</w:t>
      </w:r>
    </w:p>
    <w:p w:rsidR="00D22318" w:rsidRDefault="00D22318" w:rsidP="00FF4B76">
      <w:pPr>
        <w:spacing w:after="0" w:line="240" w:lineRule="auto"/>
        <w:rPr>
          <w:rFonts w:ascii="Times New Roman" w:hAnsi="Times New Roman"/>
          <w:sz w:val="24"/>
          <w:szCs w:val="24"/>
        </w:rPr>
      </w:pPr>
    </w:p>
    <w:p w:rsidR="00A90192" w:rsidRDefault="00A90192" w:rsidP="00FF4B76">
      <w:pPr>
        <w:spacing w:after="0" w:line="240" w:lineRule="auto"/>
        <w:rPr>
          <w:rFonts w:ascii="Times New Roman" w:hAnsi="Times New Roman"/>
          <w:sz w:val="24"/>
          <w:szCs w:val="24"/>
        </w:rPr>
      </w:pPr>
    </w:p>
    <w:tbl>
      <w:tblPr>
        <w:tblpPr w:leftFromText="180" w:rightFromText="180" w:vertAnchor="text" w:horzAnchor="margin" w:tblpX="108" w:tblpY="229"/>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1799"/>
        <w:gridCol w:w="1619"/>
        <w:gridCol w:w="1637"/>
        <w:gridCol w:w="1421"/>
        <w:gridCol w:w="1367"/>
      </w:tblGrid>
      <w:tr w:rsidR="00D22318" w:rsidRPr="001F63C8" w:rsidTr="005F31E0">
        <w:trPr>
          <w:trHeight w:val="347"/>
        </w:trPr>
        <w:tc>
          <w:tcPr>
            <w:tcW w:w="957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D22318" w:rsidRPr="001F63C8" w:rsidRDefault="006A35E5" w:rsidP="00FF4B76">
            <w:pPr>
              <w:keepNext/>
              <w:keepLines/>
              <w:widowControl w:val="0"/>
              <w:spacing w:after="0" w:line="240" w:lineRule="auto"/>
              <w:jc w:val="center"/>
              <w:rPr>
                <w:rFonts w:ascii="Times New Roman" w:eastAsia="Times New Roman" w:hAnsi="Times New Roman"/>
                <w:b/>
                <w:sz w:val="24"/>
                <w:szCs w:val="24"/>
              </w:rPr>
            </w:pPr>
            <w:r w:rsidRPr="001F63C8">
              <w:rPr>
                <w:rFonts w:ascii="Times New Roman" w:eastAsia="Times New Roman" w:hAnsi="Times New Roman"/>
                <w:b/>
                <w:sz w:val="24"/>
                <w:szCs w:val="24"/>
              </w:rPr>
              <w:t>FERC-730</w:t>
            </w:r>
            <w:r w:rsidR="00D22318" w:rsidRPr="001F63C8">
              <w:rPr>
                <w:rFonts w:ascii="Times New Roman" w:eastAsia="Times New Roman" w:hAnsi="Times New Roman"/>
                <w:b/>
                <w:sz w:val="24"/>
                <w:szCs w:val="24"/>
              </w:rPr>
              <w:t xml:space="preserve">: </w:t>
            </w:r>
            <w:r w:rsidR="00D22318" w:rsidRPr="001F63C8">
              <w:rPr>
                <w:rFonts w:ascii="Times New Roman" w:eastAsia="Times New Roman" w:hAnsi="Times New Roman"/>
                <w:sz w:val="24"/>
                <w:szCs w:val="24"/>
              </w:rPr>
              <w:t xml:space="preserve"> </w:t>
            </w:r>
            <w:r w:rsidR="002B329C">
              <w:rPr>
                <w:rFonts w:ascii="Times New Roman" w:hAnsi="Times New Roman"/>
                <w:b/>
                <w:sz w:val="24"/>
                <w:szCs w:val="24"/>
              </w:rPr>
              <w:t xml:space="preserve"> Report of Transmission Investment Activity</w:t>
            </w:r>
          </w:p>
        </w:tc>
      </w:tr>
      <w:tr w:rsidR="00D22318" w:rsidRPr="001F63C8" w:rsidTr="005F31E0">
        <w:trPr>
          <w:trHeight w:val="1250"/>
        </w:trPr>
        <w:tc>
          <w:tcPr>
            <w:tcW w:w="1727" w:type="dxa"/>
            <w:tcBorders>
              <w:top w:val="single" w:sz="4" w:space="0" w:color="auto"/>
              <w:left w:val="single" w:sz="4" w:space="0" w:color="auto"/>
              <w:bottom w:val="single" w:sz="4" w:space="0" w:color="auto"/>
              <w:right w:val="single" w:sz="4" w:space="0" w:color="auto"/>
            </w:tcBorders>
            <w:shd w:val="clear" w:color="auto" w:fill="D9D9D9"/>
            <w:vAlign w:val="bottom"/>
          </w:tcPr>
          <w:p w:rsidR="00D22318" w:rsidRPr="001F63C8" w:rsidRDefault="00D22318" w:rsidP="00FF4B76">
            <w:pPr>
              <w:keepNext/>
              <w:keepLines/>
              <w:widowControl w:val="0"/>
              <w:spacing w:after="0" w:line="240" w:lineRule="auto"/>
              <w:rPr>
                <w:rFonts w:ascii="Times New Roman" w:eastAsia="Times New Roman" w:hAnsi="Times New Roman"/>
                <w:b/>
                <w:sz w:val="24"/>
                <w:szCs w:val="24"/>
              </w:rPr>
            </w:pPr>
          </w:p>
        </w:tc>
        <w:tc>
          <w:tcPr>
            <w:tcW w:w="179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1F63C8" w:rsidRDefault="00D22318" w:rsidP="00FF4B76">
            <w:pPr>
              <w:keepNext/>
              <w:keepLines/>
              <w:widowControl w:val="0"/>
              <w:spacing w:after="0" w:line="240" w:lineRule="auto"/>
              <w:jc w:val="center"/>
              <w:rPr>
                <w:rFonts w:ascii="Times New Roman" w:eastAsia="Times New Roman" w:hAnsi="Times New Roman"/>
                <w:b/>
                <w:sz w:val="24"/>
                <w:szCs w:val="24"/>
              </w:rPr>
            </w:pPr>
            <w:r w:rsidRPr="001F63C8">
              <w:rPr>
                <w:rFonts w:ascii="Times New Roman" w:eastAsia="Times New Roman" w:hAnsi="Times New Roman"/>
                <w:b/>
                <w:sz w:val="24"/>
                <w:szCs w:val="24"/>
              </w:rPr>
              <w:t>Number of Respondents</w:t>
            </w:r>
          </w:p>
          <w:p w:rsidR="00D22318" w:rsidRPr="001F63C8" w:rsidRDefault="00D22318" w:rsidP="00FF4B76">
            <w:pPr>
              <w:keepNext/>
              <w:keepLines/>
              <w:widowControl w:val="0"/>
              <w:spacing w:after="0" w:line="240" w:lineRule="auto"/>
              <w:jc w:val="center"/>
              <w:rPr>
                <w:rFonts w:ascii="Times New Roman" w:eastAsia="Times New Roman" w:hAnsi="Times New Roman"/>
                <w:b/>
                <w:sz w:val="24"/>
                <w:szCs w:val="24"/>
              </w:rPr>
            </w:pPr>
            <w:r w:rsidRPr="001F63C8">
              <w:rPr>
                <w:rFonts w:ascii="Times New Roman" w:eastAsia="Times New Roman" w:hAnsi="Times New Roman"/>
                <w:b/>
                <w:sz w:val="24"/>
                <w:szCs w:val="24"/>
              </w:rPr>
              <w:t>(A)</w:t>
            </w:r>
          </w:p>
        </w:tc>
        <w:tc>
          <w:tcPr>
            <w:tcW w:w="161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1F63C8" w:rsidRDefault="00D22318" w:rsidP="00FF4B76">
            <w:pPr>
              <w:keepNext/>
              <w:keepLines/>
              <w:widowControl w:val="0"/>
              <w:spacing w:after="0" w:line="240" w:lineRule="auto"/>
              <w:jc w:val="center"/>
              <w:rPr>
                <w:rFonts w:ascii="Times New Roman" w:eastAsia="Times New Roman" w:hAnsi="Times New Roman"/>
                <w:b/>
                <w:sz w:val="24"/>
                <w:szCs w:val="24"/>
              </w:rPr>
            </w:pPr>
            <w:r w:rsidRPr="001F63C8">
              <w:rPr>
                <w:rFonts w:ascii="Times New Roman" w:eastAsia="Times New Roman" w:hAnsi="Times New Roman"/>
                <w:b/>
                <w:sz w:val="24"/>
                <w:szCs w:val="24"/>
              </w:rPr>
              <w:t>Number of Responses Per Respondent</w:t>
            </w:r>
          </w:p>
          <w:p w:rsidR="00D22318" w:rsidRPr="001F63C8" w:rsidRDefault="00D22318" w:rsidP="00FF4B76">
            <w:pPr>
              <w:keepNext/>
              <w:keepLines/>
              <w:widowControl w:val="0"/>
              <w:spacing w:after="0" w:line="240" w:lineRule="auto"/>
              <w:jc w:val="center"/>
              <w:rPr>
                <w:rFonts w:ascii="Times New Roman" w:eastAsia="Times New Roman" w:hAnsi="Times New Roman"/>
                <w:b/>
                <w:sz w:val="24"/>
                <w:szCs w:val="24"/>
              </w:rPr>
            </w:pPr>
            <w:r w:rsidRPr="001F63C8">
              <w:rPr>
                <w:rFonts w:ascii="Times New Roman" w:eastAsia="Times New Roman" w:hAnsi="Times New Roman"/>
                <w:b/>
                <w:sz w:val="24"/>
                <w:szCs w:val="24"/>
              </w:rPr>
              <w:t>(B)</w:t>
            </w:r>
          </w:p>
        </w:tc>
        <w:tc>
          <w:tcPr>
            <w:tcW w:w="1637"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1F63C8" w:rsidRDefault="00D22318" w:rsidP="00FF4B76">
            <w:pPr>
              <w:keepNext/>
              <w:keepLines/>
              <w:widowControl w:val="0"/>
              <w:spacing w:after="0" w:line="240" w:lineRule="auto"/>
              <w:jc w:val="center"/>
              <w:rPr>
                <w:rFonts w:ascii="Times New Roman" w:eastAsia="Times New Roman" w:hAnsi="Times New Roman"/>
                <w:b/>
                <w:sz w:val="24"/>
                <w:szCs w:val="24"/>
              </w:rPr>
            </w:pPr>
            <w:r w:rsidRPr="001F63C8">
              <w:rPr>
                <w:rFonts w:ascii="Times New Roman" w:eastAsia="Times New Roman" w:hAnsi="Times New Roman"/>
                <w:b/>
                <w:sz w:val="24"/>
                <w:szCs w:val="24"/>
              </w:rPr>
              <w:t>Total Number of Responses</w:t>
            </w:r>
          </w:p>
          <w:p w:rsidR="00D22318" w:rsidRPr="001F63C8" w:rsidRDefault="00D22318" w:rsidP="00FF4B76">
            <w:pPr>
              <w:keepNext/>
              <w:keepLines/>
              <w:widowControl w:val="0"/>
              <w:spacing w:after="0" w:line="240" w:lineRule="auto"/>
              <w:jc w:val="center"/>
              <w:rPr>
                <w:rFonts w:ascii="Times New Roman" w:eastAsia="Times New Roman" w:hAnsi="Times New Roman"/>
                <w:b/>
                <w:sz w:val="24"/>
                <w:szCs w:val="24"/>
              </w:rPr>
            </w:pPr>
            <w:r w:rsidRPr="001F63C8">
              <w:rPr>
                <w:rFonts w:ascii="Times New Roman" w:eastAsia="Times New Roman" w:hAnsi="Times New Roman"/>
                <w:b/>
                <w:sz w:val="24"/>
                <w:szCs w:val="24"/>
              </w:rPr>
              <w:t>(A)x(B)=(C)</w:t>
            </w:r>
          </w:p>
        </w:tc>
        <w:tc>
          <w:tcPr>
            <w:tcW w:w="142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1F63C8" w:rsidRDefault="00D22318" w:rsidP="00FF4B76">
            <w:pPr>
              <w:keepNext/>
              <w:keepLines/>
              <w:widowControl w:val="0"/>
              <w:spacing w:after="0" w:line="240" w:lineRule="auto"/>
              <w:jc w:val="center"/>
              <w:rPr>
                <w:rFonts w:ascii="Times New Roman" w:eastAsia="Times New Roman" w:hAnsi="Times New Roman"/>
                <w:b/>
                <w:sz w:val="24"/>
                <w:szCs w:val="24"/>
              </w:rPr>
            </w:pPr>
            <w:r w:rsidRPr="001F63C8">
              <w:rPr>
                <w:rFonts w:ascii="Times New Roman" w:eastAsia="Times New Roman" w:hAnsi="Times New Roman"/>
                <w:b/>
                <w:sz w:val="24"/>
                <w:szCs w:val="24"/>
              </w:rPr>
              <w:t>Average Burden Hours per Response</w:t>
            </w:r>
          </w:p>
          <w:p w:rsidR="00D22318" w:rsidRPr="001F63C8" w:rsidRDefault="00D22318" w:rsidP="00FF4B76">
            <w:pPr>
              <w:keepNext/>
              <w:keepLines/>
              <w:widowControl w:val="0"/>
              <w:spacing w:after="0" w:line="240" w:lineRule="auto"/>
              <w:jc w:val="center"/>
              <w:rPr>
                <w:rFonts w:ascii="Times New Roman" w:eastAsia="Times New Roman" w:hAnsi="Times New Roman"/>
                <w:b/>
                <w:sz w:val="24"/>
                <w:szCs w:val="24"/>
              </w:rPr>
            </w:pPr>
            <w:r w:rsidRPr="001F63C8">
              <w:rPr>
                <w:rFonts w:ascii="Times New Roman" w:eastAsia="Times New Roman" w:hAnsi="Times New Roman"/>
                <w:b/>
                <w:sz w:val="24"/>
                <w:szCs w:val="24"/>
              </w:rPr>
              <w:t>(D)</w:t>
            </w:r>
          </w:p>
        </w:tc>
        <w:tc>
          <w:tcPr>
            <w:tcW w:w="1367"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1F63C8" w:rsidRDefault="00D22318" w:rsidP="00FF4B76">
            <w:pPr>
              <w:keepNext/>
              <w:keepLines/>
              <w:widowControl w:val="0"/>
              <w:spacing w:after="0" w:line="240" w:lineRule="auto"/>
              <w:jc w:val="center"/>
              <w:rPr>
                <w:rFonts w:ascii="Times New Roman" w:eastAsia="Times New Roman" w:hAnsi="Times New Roman"/>
                <w:b/>
                <w:sz w:val="24"/>
                <w:szCs w:val="24"/>
              </w:rPr>
            </w:pPr>
            <w:r w:rsidRPr="001F63C8">
              <w:rPr>
                <w:rFonts w:ascii="Times New Roman" w:eastAsia="Times New Roman" w:hAnsi="Times New Roman"/>
                <w:b/>
                <w:sz w:val="24"/>
                <w:szCs w:val="24"/>
              </w:rPr>
              <w:t>Estimated Total Annual Burden</w:t>
            </w:r>
          </w:p>
          <w:p w:rsidR="00D22318" w:rsidRPr="001F63C8" w:rsidRDefault="00D22318" w:rsidP="00FF4B76">
            <w:pPr>
              <w:keepNext/>
              <w:keepLines/>
              <w:widowControl w:val="0"/>
              <w:spacing w:after="0" w:line="240" w:lineRule="auto"/>
              <w:jc w:val="center"/>
              <w:rPr>
                <w:rFonts w:ascii="Times New Roman" w:eastAsia="Times New Roman" w:hAnsi="Times New Roman"/>
                <w:b/>
                <w:sz w:val="24"/>
                <w:szCs w:val="24"/>
              </w:rPr>
            </w:pPr>
            <w:r w:rsidRPr="001F63C8">
              <w:rPr>
                <w:rFonts w:ascii="Times New Roman" w:eastAsia="Times New Roman" w:hAnsi="Times New Roman"/>
                <w:b/>
                <w:sz w:val="24"/>
                <w:szCs w:val="24"/>
              </w:rPr>
              <w:t>(C)x(D)</w:t>
            </w:r>
          </w:p>
        </w:tc>
      </w:tr>
      <w:tr w:rsidR="00D22318" w:rsidRPr="001F63C8" w:rsidTr="001F63C8">
        <w:trPr>
          <w:trHeight w:val="677"/>
        </w:trPr>
        <w:tc>
          <w:tcPr>
            <w:tcW w:w="1727" w:type="dxa"/>
            <w:tcBorders>
              <w:top w:val="single" w:sz="4" w:space="0" w:color="auto"/>
              <w:left w:val="single" w:sz="4" w:space="0" w:color="auto"/>
              <w:bottom w:val="single" w:sz="4" w:space="0" w:color="auto"/>
              <w:right w:val="single" w:sz="4" w:space="0" w:color="auto"/>
            </w:tcBorders>
            <w:hideMark/>
          </w:tcPr>
          <w:p w:rsidR="00D22318" w:rsidRPr="001F63C8" w:rsidRDefault="00D22318" w:rsidP="00FF4B76">
            <w:pPr>
              <w:spacing w:after="0" w:line="240" w:lineRule="auto"/>
              <w:rPr>
                <w:rFonts w:ascii="Times New Roman" w:eastAsia="Times New Roman" w:hAnsi="Times New Roman"/>
                <w:sz w:val="24"/>
                <w:szCs w:val="24"/>
              </w:rPr>
            </w:pPr>
            <w:r w:rsidRPr="001F63C8">
              <w:rPr>
                <w:rFonts w:ascii="Times New Roman" w:eastAsia="Times New Roman" w:hAnsi="Times New Roman"/>
                <w:sz w:val="24"/>
                <w:szCs w:val="24"/>
              </w:rPr>
              <w:t>Electric Transmission Facilities</w:t>
            </w:r>
          </w:p>
        </w:tc>
        <w:tc>
          <w:tcPr>
            <w:tcW w:w="1799" w:type="dxa"/>
            <w:tcBorders>
              <w:top w:val="single" w:sz="4" w:space="0" w:color="auto"/>
              <w:left w:val="single" w:sz="4" w:space="0" w:color="auto"/>
              <w:bottom w:val="single" w:sz="4" w:space="0" w:color="auto"/>
              <w:right w:val="single" w:sz="4" w:space="0" w:color="auto"/>
            </w:tcBorders>
            <w:vAlign w:val="bottom"/>
            <w:hideMark/>
          </w:tcPr>
          <w:p w:rsidR="00D22318" w:rsidRPr="001F63C8" w:rsidRDefault="006A35E5" w:rsidP="00FF4B76">
            <w:pPr>
              <w:tabs>
                <w:tab w:val="left" w:pos="720"/>
              </w:tabs>
              <w:spacing w:after="0" w:line="240" w:lineRule="auto"/>
              <w:jc w:val="right"/>
              <w:rPr>
                <w:rFonts w:ascii="Times New Roman" w:eastAsia="Times New Roman" w:hAnsi="Times New Roman"/>
                <w:sz w:val="24"/>
                <w:szCs w:val="24"/>
              </w:rPr>
            </w:pPr>
            <w:r w:rsidRPr="001F63C8">
              <w:rPr>
                <w:rFonts w:ascii="Times New Roman" w:eastAsia="Times New Roman" w:hAnsi="Times New Roman"/>
                <w:sz w:val="24"/>
                <w:szCs w:val="24"/>
              </w:rPr>
              <w:t>63</w:t>
            </w:r>
          </w:p>
        </w:tc>
        <w:tc>
          <w:tcPr>
            <w:tcW w:w="1619" w:type="dxa"/>
            <w:tcBorders>
              <w:top w:val="single" w:sz="4" w:space="0" w:color="auto"/>
              <w:left w:val="single" w:sz="4" w:space="0" w:color="auto"/>
              <w:bottom w:val="single" w:sz="4" w:space="0" w:color="auto"/>
              <w:right w:val="single" w:sz="4" w:space="0" w:color="auto"/>
            </w:tcBorders>
            <w:vAlign w:val="bottom"/>
            <w:hideMark/>
          </w:tcPr>
          <w:p w:rsidR="00D22318" w:rsidRPr="001F63C8" w:rsidRDefault="00D22318" w:rsidP="00FF4B76">
            <w:pPr>
              <w:tabs>
                <w:tab w:val="left" w:pos="720"/>
              </w:tabs>
              <w:spacing w:after="0" w:line="240" w:lineRule="auto"/>
              <w:jc w:val="right"/>
              <w:rPr>
                <w:rFonts w:ascii="Times New Roman" w:eastAsia="Times New Roman" w:hAnsi="Times New Roman"/>
                <w:sz w:val="24"/>
                <w:szCs w:val="24"/>
              </w:rPr>
            </w:pPr>
            <w:r w:rsidRPr="001F63C8">
              <w:rPr>
                <w:rFonts w:ascii="Times New Roman" w:eastAsia="Times New Roman" w:hAnsi="Times New Roman"/>
                <w:sz w:val="24"/>
                <w:szCs w:val="24"/>
              </w:rPr>
              <w:t>1</w:t>
            </w:r>
          </w:p>
        </w:tc>
        <w:tc>
          <w:tcPr>
            <w:tcW w:w="1637" w:type="dxa"/>
            <w:tcBorders>
              <w:top w:val="single" w:sz="4" w:space="0" w:color="auto"/>
              <w:left w:val="single" w:sz="4" w:space="0" w:color="auto"/>
              <w:bottom w:val="single" w:sz="4" w:space="0" w:color="auto"/>
              <w:right w:val="single" w:sz="4" w:space="0" w:color="auto"/>
            </w:tcBorders>
            <w:vAlign w:val="bottom"/>
            <w:hideMark/>
          </w:tcPr>
          <w:p w:rsidR="00D22318" w:rsidRPr="001F63C8" w:rsidRDefault="006A35E5" w:rsidP="00FF4B76">
            <w:pPr>
              <w:tabs>
                <w:tab w:val="left" w:pos="720"/>
              </w:tabs>
              <w:spacing w:after="0" w:line="240" w:lineRule="auto"/>
              <w:jc w:val="right"/>
              <w:rPr>
                <w:rFonts w:ascii="Times New Roman" w:eastAsia="Times New Roman" w:hAnsi="Times New Roman"/>
                <w:sz w:val="24"/>
                <w:szCs w:val="24"/>
              </w:rPr>
            </w:pPr>
            <w:r w:rsidRPr="001F63C8">
              <w:rPr>
                <w:rFonts w:ascii="Times New Roman" w:eastAsia="Times New Roman" w:hAnsi="Times New Roman"/>
                <w:sz w:val="24"/>
                <w:szCs w:val="24"/>
              </w:rPr>
              <w:t>63</w:t>
            </w:r>
          </w:p>
        </w:tc>
        <w:tc>
          <w:tcPr>
            <w:tcW w:w="1421" w:type="dxa"/>
            <w:tcBorders>
              <w:top w:val="single" w:sz="4" w:space="0" w:color="auto"/>
              <w:left w:val="single" w:sz="4" w:space="0" w:color="auto"/>
              <w:bottom w:val="single" w:sz="4" w:space="0" w:color="auto"/>
              <w:right w:val="single" w:sz="4" w:space="0" w:color="auto"/>
            </w:tcBorders>
            <w:vAlign w:val="bottom"/>
            <w:hideMark/>
          </w:tcPr>
          <w:p w:rsidR="00D22318" w:rsidRPr="001F63C8" w:rsidRDefault="006A35E5" w:rsidP="00FF4B76">
            <w:pPr>
              <w:tabs>
                <w:tab w:val="left" w:pos="720"/>
              </w:tabs>
              <w:spacing w:after="0" w:line="240" w:lineRule="auto"/>
              <w:jc w:val="right"/>
              <w:rPr>
                <w:rFonts w:ascii="Times New Roman" w:eastAsia="Times New Roman" w:hAnsi="Times New Roman"/>
                <w:sz w:val="24"/>
                <w:szCs w:val="24"/>
              </w:rPr>
            </w:pPr>
            <w:r w:rsidRPr="001F63C8">
              <w:rPr>
                <w:rFonts w:ascii="Times New Roman" w:eastAsia="Times New Roman" w:hAnsi="Times New Roman"/>
                <w:sz w:val="24"/>
                <w:szCs w:val="24"/>
              </w:rPr>
              <w:t>30</w:t>
            </w:r>
          </w:p>
        </w:tc>
        <w:tc>
          <w:tcPr>
            <w:tcW w:w="1367" w:type="dxa"/>
            <w:tcBorders>
              <w:top w:val="single" w:sz="4" w:space="0" w:color="auto"/>
              <w:left w:val="single" w:sz="4" w:space="0" w:color="auto"/>
              <w:bottom w:val="single" w:sz="4" w:space="0" w:color="auto"/>
              <w:right w:val="single" w:sz="4" w:space="0" w:color="auto"/>
            </w:tcBorders>
            <w:vAlign w:val="bottom"/>
            <w:hideMark/>
          </w:tcPr>
          <w:p w:rsidR="00D22318" w:rsidRPr="001F63C8" w:rsidRDefault="006A35E5" w:rsidP="00FF4B76">
            <w:pPr>
              <w:tabs>
                <w:tab w:val="left" w:pos="720"/>
              </w:tabs>
              <w:spacing w:after="0" w:line="240" w:lineRule="auto"/>
              <w:jc w:val="right"/>
              <w:rPr>
                <w:rFonts w:ascii="Times New Roman" w:eastAsia="Times New Roman" w:hAnsi="Times New Roman"/>
                <w:sz w:val="24"/>
                <w:szCs w:val="24"/>
              </w:rPr>
            </w:pPr>
            <w:r w:rsidRPr="001F63C8">
              <w:rPr>
                <w:rFonts w:ascii="Times New Roman" w:eastAsia="Times New Roman" w:hAnsi="Times New Roman"/>
                <w:sz w:val="24"/>
                <w:szCs w:val="24"/>
              </w:rPr>
              <w:t>1,890</w:t>
            </w:r>
          </w:p>
        </w:tc>
      </w:tr>
    </w:tbl>
    <w:p w:rsidR="009349F8" w:rsidRPr="000B2C9D" w:rsidRDefault="009349F8" w:rsidP="00FF4B76">
      <w:pPr>
        <w:spacing w:after="0" w:line="240" w:lineRule="auto"/>
        <w:rPr>
          <w:rFonts w:ascii="Times New Roman" w:hAnsi="Times New Roman"/>
          <w:sz w:val="24"/>
          <w:szCs w:val="24"/>
        </w:rPr>
      </w:pPr>
    </w:p>
    <w:p w:rsidR="009349F8" w:rsidRPr="000B2C9D" w:rsidRDefault="009349F8" w:rsidP="00FF4B76">
      <w:pPr>
        <w:spacing w:after="0" w:line="240" w:lineRule="auto"/>
        <w:rPr>
          <w:rFonts w:ascii="Times New Roman" w:hAnsi="Times New Roman"/>
          <w:sz w:val="24"/>
          <w:szCs w:val="24"/>
        </w:rPr>
      </w:pPr>
      <w:r w:rsidRPr="000B2C9D">
        <w:rPr>
          <w:rFonts w:ascii="Times New Roman" w:hAnsi="Times New Roman"/>
          <w:sz w:val="24"/>
          <w:szCs w:val="24"/>
        </w:rPr>
        <w:t>The following table shows the labor cost associated with the burden hours.</w:t>
      </w:r>
    </w:p>
    <w:p w:rsidR="009349F8" w:rsidRPr="000B2C9D" w:rsidRDefault="009349F8" w:rsidP="00FF4B76">
      <w:pPr>
        <w:spacing w:after="0" w:line="240" w:lineRule="auto"/>
        <w:rPr>
          <w:rFonts w:ascii="Times New Roman" w:hAnsi="Times New Roman"/>
          <w:sz w:val="24"/>
          <w:szCs w:val="24"/>
        </w:rPr>
      </w:pPr>
    </w:p>
    <w:tbl>
      <w:tblPr>
        <w:tblW w:w="9288" w:type="dxa"/>
        <w:tblBorders>
          <w:top w:val="single" w:sz="4"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68"/>
        <w:gridCol w:w="2970"/>
        <w:gridCol w:w="3150"/>
      </w:tblGrid>
      <w:tr w:rsidR="00B36454" w:rsidRPr="000B2C9D" w:rsidTr="00B36454">
        <w:trPr>
          <w:trHeight w:val="395"/>
          <w:tblHeader/>
        </w:trPr>
        <w:tc>
          <w:tcPr>
            <w:tcW w:w="3168" w:type="dxa"/>
            <w:shd w:val="clear" w:color="auto" w:fill="D9D9D9"/>
            <w:vAlign w:val="bottom"/>
          </w:tcPr>
          <w:p w:rsidR="00B36454" w:rsidRPr="000B2C9D" w:rsidRDefault="00B36454" w:rsidP="00FF4B76">
            <w:pPr>
              <w:spacing w:after="0" w:line="240" w:lineRule="auto"/>
              <w:jc w:val="center"/>
              <w:rPr>
                <w:rFonts w:ascii="Times New Roman" w:hAnsi="Times New Roman"/>
                <w:b/>
                <w:bCs/>
                <w:sz w:val="24"/>
                <w:szCs w:val="24"/>
              </w:rPr>
            </w:pPr>
            <w:r w:rsidRPr="000B2C9D">
              <w:rPr>
                <w:rFonts w:ascii="Times New Roman" w:hAnsi="Times New Roman"/>
                <w:b/>
                <w:bCs/>
                <w:sz w:val="24"/>
                <w:szCs w:val="24"/>
              </w:rPr>
              <w:t xml:space="preserve">Annual Burden Hours </w:t>
            </w:r>
          </w:p>
          <w:p w:rsidR="00B36454" w:rsidRPr="000B2C9D" w:rsidRDefault="00B36454" w:rsidP="00FF4B76">
            <w:pPr>
              <w:spacing w:after="0" w:line="240" w:lineRule="auto"/>
              <w:jc w:val="center"/>
              <w:rPr>
                <w:rFonts w:ascii="Times New Roman" w:hAnsi="Times New Roman"/>
                <w:b/>
                <w:bCs/>
                <w:sz w:val="24"/>
                <w:szCs w:val="24"/>
              </w:rPr>
            </w:pPr>
            <w:r w:rsidRPr="000B2C9D">
              <w:rPr>
                <w:rFonts w:ascii="Times New Roman" w:hAnsi="Times New Roman"/>
                <w:b/>
                <w:bCs/>
                <w:sz w:val="24"/>
                <w:szCs w:val="24"/>
              </w:rPr>
              <w:t>(1)</w:t>
            </w:r>
          </w:p>
        </w:tc>
        <w:tc>
          <w:tcPr>
            <w:tcW w:w="2970" w:type="dxa"/>
            <w:shd w:val="clear" w:color="auto" w:fill="D9D9D9"/>
            <w:vAlign w:val="bottom"/>
          </w:tcPr>
          <w:p w:rsidR="00B36454" w:rsidRPr="000B2C9D" w:rsidRDefault="00B36454" w:rsidP="00FF4B76">
            <w:pPr>
              <w:spacing w:after="0" w:line="240" w:lineRule="auto"/>
              <w:jc w:val="center"/>
              <w:rPr>
                <w:rFonts w:ascii="Times New Roman" w:hAnsi="Times New Roman"/>
                <w:b/>
                <w:bCs/>
                <w:sz w:val="24"/>
                <w:szCs w:val="24"/>
              </w:rPr>
            </w:pPr>
            <w:r w:rsidRPr="000B2C9D">
              <w:rPr>
                <w:rFonts w:ascii="Times New Roman" w:hAnsi="Times New Roman"/>
                <w:b/>
                <w:bCs/>
                <w:sz w:val="24"/>
                <w:szCs w:val="24"/>
              </w:rPr>
              <w:t>Estimated Hourly Cost ($)</w:t>
            </w:r>
          </w:p>
          <w:p w:rsidR="00B36454" w:rsidRPr="000B2C9D" w:rsidRDefault="00B36454" w:rsidP="00FF4B76">
            <w:pPr>
              <w:spacing w:after="0" w:line="240" w:lineRule="auto"/>
              <w:jc w:val="center"/>
              <w:rPr>
                <w:rFonts w:ascii="Times New Roman" w:hAnsi="Times New Roman"/>
                <w:b/>
                <w:bCs/>
                <w:sz w:val="24"/>
                <w:szCs w:val="24"/>
              </w:rPr>
            </w:pPr>
            <w:r w:rsidRPr="000B2C9D">
              <w:rPr>
                <w:rFonts w:ascii="Times New Roman" w:hAnsi="Times New Roman"/>
                <w:b/>
                <w:bCs/>
                <w:sz w:val="24"/>
                <w:szCs w:val="24"/>
              </w:rPr>
              <w:t>(2)</w:t>
            </w:r>
          </w:p>
        </w:tc>
        <w:tc>
          <w:tcPr>
            <w:tcW w:w="3150" w:type="dxa"/>
            <w:shd w:val="clear" w:color="auto" w:fill="D9D9D9"/>
            <w:vAlign w:val="bottom"/>
          </w:tcPr>
          <w:p w:rsidR="00B36454" w:rsidRPr="000B2C9D" w:rsidRDefault="00B36454" w:rsidP="00FF4B76">
            <w:pPr>
              <w:spacing w:after="0" w:line="240" w:lineRule="auto"/>
              <w:jc w:val="center"/>
              <w:rPr>
                <w:rFonts w:ascii="Times New Roman" w:hAnsi="Times New Roman"/>
                <w:b/>
                <w:bCs/>
                <w:sz w:val="24"/>
                <w:szCs w:val="24"/>
              </w:rPr>
            </w:pPr>
            <w:r w:rsidRPr="000B2C9D">
              <w:rPr>
                <w:rFonts w:ascii="Times New Roman" w:hAnsi="Times New Roman"/>
                <w:b/>
                <w:bCs/>
                <w:sz w:val="24"/>
                <w:szCs w:val="24"/>
              </w:rPr>
              <w:t>Estimated Total  Annual Cost to Respondents ($)</w:t>
            </w:r>
          </w:p>
          <w:p w:rsidR="00B36454" w:rsidRPr="000B2C9D" w:rsidRDefault="00B36454" w:rsidP="00FF4B76">
            <w:pPr>
              <w:spacing w:after="0" w:line="240" w:lineRule="auto"/>
              <w:jc w:val="center"/>
              <w:rPr>
                <w:rFonts w:ascii="Times New Roman" w:hAnsi="Times New Roman"/>
                <w:b/>
                <w:bCs/>
                <w:sz w:val="24"/>
                <w:szCs w:val="24"/>
              </w:rPr>
            </w:pPr>
            <w:r w:rsidRPr="000B2C9D">
              <w:rPr>
                <w:rFonts w:ascii="Times New Roman" w:hAnsi="Times New Roman"/>
                <w:b/>
                <w:bCs/>
                <w:sz w:val="24"/>
                <w:szCs w:val="24"/>
              </w:rPr>
              <w:t>(1) X (2)</w:t>
            </w:r>
          </w:p>
        </w:tc>
      </w:tr>
      <w:tr w:rsidR="00B36454" w:rsidRPr="000B2C9D" w:rsidTr="008E7479">
        <w:trPr>
          <w:trHeight w:val="273"/>
        </w:trPr>
        <w:tc>
          <w:tcPr>
            <w:tcW w:w="3168" w:type="dxa"/>
            <w:vAlign w:val="bottom"/>
          </w:tcPr>
          <w:p w:rsidR="00B36454" w:rsidRPr="000B2C9D" w:rsidRDefault="006A35E5" w:rsidP="00FF4B76">
            <w:pPr>
              <w:spacing w:after="0" w:line="240" w:lineRule="auto"/>
              <w:jc w:val="right"/>
              <w:rPr>
                <w:rFonts w:ascii="Times New Roman" w:hAnsi="Times New Roman"/>
                <w:sz w:val="24"/>
                <w:szCs w:val="24"/>
              </w:rPr>
            </w:pPr>
            <w:r>
              <w:rPr>
                <w:rFonts w:ascii="Times New Roman" w:hAnsi="Times New Roman"/>
                <w:sz w:val="24"/>
                <w:szCs w:val="24"/>
              </w:rPr>
              <w:t>1,890</w:t>
            </w:r>
          </w:p>
        </w:tc>
        <w:tc>
          <w:tcPr>
            <w:tcW w:w="2970" w:type="dxa"/>
            <w:vAlign w:val="bottom"/>
          </w:tcPr>
          <w:p w:rsidR="00B36454" w:rsidRPr="000B2C9D" w:rsidRDefault="00FF4B76" w:rsidP="00FF4B76">
            <w:pPr>
              <w:spacing w:after="0" w:line="240" w:lineRule="auto"/>
              <w:jc w:val="right"/>
              <w:rPr>
                <w:rFonts w:ascii="Times New Roman" w:hAnsi="Times New Roman"/>
                <w:sz w:val="24"/>
                <w:szCs w:val="24"/>
              </w:rPr>
            </w:pPr>
            <w:r>
              <w:rPr>
                <w:rFonts w:ascii="Times New Roman" w:hAnsi="Times New Roman"/>
                <w:sz w:val="24"/>
                <w:szCs w:val="24"/>
              </w:rPr>
              <w:t>$70</w:t>
            </w:r>
            <w:r w:rsidR="00B36454" w:rsidRPr="000B2C9D">
              <w:rPr>
                <w:rStyle w:val="FootnoteReference"/>
                <w:rFonts w:ascii="Times New Roman" w:hAnsi="Times New Roman"/>
                <w:sz w:val="24"/>
                <w:szCs w:val="24"/>
                <w:vertAlign w:val="superscript"/>
              </w:rPr>
              <w:footnoteReference w:id="4"/>
            </w:r>
          </w:p>
        </w:tc>
        <w:tc>
          <w:tcPr>
            <w:tcW w:w="3150" w:type="dxa"/>
            <w:vAlign w:val="bottom"/>
          </w:tcPr>
          <w:p w:rsidR="00B36454" w:rsidRPr="000B2C9D" w:rsidRDefault="00FF4B76" w:rsidP="00FF4B76">
            <w:pPr>
              <w:spacing w:after="0" w:line="240" w:lineRule="auto"/>
              <w:jc w:val="right"/>
              <w:rPr>
                <w:rFonts w:ascii="Times New Roman" w:hAnsi="Times New Roman"/>
                <w:sz w:val="24"/>
                <w:szCs w:val="24"/>
              </w:rPr>
            </w:pPr>
            <w:r>
              <w:rPr>
                <w:rFonts w:ascii="Times New Roman" w:hAnsi="Times New Roman"/>
                <w:sz w:val="24"/>
                <w:szCs w:val="24"/>
              </w:rPr>
              <w:t>$132,300</w:t>
            </w:r>
          </w:p>
        </w:tc>
      </w:tr>
    </w:tbl>
    <w:p w:rsidR="009349F8" w:rsidRPr="000B2C9D" w:rsidRDefault="009349F8" w:rsidP="00FF4B76">
      <w:pPr>
        <w:spacing w:after="0" w:line="240" w:lineRule="auto"/>
        <w:rPr>
          <w:rFonts w:ascii="Times New Roman" w:hAnsi="Times New Roman"/>
          <w:sz w:val="24"/>
          <w:szCs w:val="24"/>
        </w:rPr>
      </w:pPr>
    </w:p>
    <w:p w:rsidR="009349F8" w:rsidRDefault="009349F8" w:rsidP="00FF4B76">
      <w:pPr>
        <w:pStyle w:val="ListParagraph"/>
        <w:numPr>
          <w:ilvl w:val="0"/>
          <w:numId w:val="41"/>
        </w:numPr>
        <w:spacing w:after="0" w:line="240" w:lineRule="auto"/>
        <w:ind w:left="0" w:firstLine="0"/>
        <w:rPr>
          <w:rFonts w:ascii="Times New Roman" w:hAnsi="Times New Roman"/>
          <w:b/>
          <w:sz w:val="24"/>
          <w:szCs w:val="24"/>
        </w:rPr>
      </w:pPr>
      <w:r w:rsidRPr="000B2C9D">
        <w:rPr>
          <w:rFonts w:ascii="Times New Roman" w:hAnsi="Times New Roman"/>
          <w:b/>
          <w:sz w:val="24"/>
          <w:szCs w:val="24"/>
        </w:rPr>
        <w:t>ESTIMATE OF THE TOTAL ANNUAL COST BURDEN TO RESPONDENTS</w:t>
      </w:r>
    </w:p>
    <w:p w:rsidR="009349F8" w:rsidRDefault="009349F8" w:rsidP="00FF4B76">
      <w:pPr>
        <w:pStyle w:val="ListParagraph"/>
        <w:spacing w:after="0" w:line="240" w:lineRule="auto"/>
        <w:ind w:left="0"/>
        <w:rPr>
          <w:rFonts w:ascii="Times New Roman" w:hAnsi="Times New Roman"/>
          <w:b/>
          <w:sz w:val="24"/>
          <w:szCs w:val="24"/>
        </w:rPr>
      </w:pPr>
    </w:p>
    <w:p w:rsidR="00FF4B76" w:rsidRPr="00FF4B76" w:rsidRDefault="00FF4B76" w:rsidP="00FF4B76">
      <w:pPr>
        <w:spacing w:after="0" w:line="240" w:lineRule="auto"/>
        <w:rPr>
          <w:rFonts w:ascii="Times New Roman" w:hAnsi="Times New Roman"/>
          <w:sz w:val="24"/>
          <w:szCs w:val="24"/>
        </w:rPr>
      </w:pPr>
      <w:r>
        <w:rPr>
          <w:rFonts w:ascii="Times New Roman" w:hAnsi="Times New Roman"/>
          <w:sz w:val="24"/>
          <w:szCs w:val="24"/>
        </w:rPr>
        <w:t xml:space="preserve">Commission staff conducted analyses of past filings and has concluded that there are no </w:t>
      </w:r>
      <w:r w:rsidR="00AA4A80">
        <w:rPr>
          <w:rFonts w:ascii="Times New Roman" w:hAnsi="Times New Roman"/>
          <w:sz w:val="24"/>
          <w:szCs w:val="24"/>
        </w:rPr>
        <w:t xml:space="preserve">PRA-related </w:t>
      </w:r>
      <w:r>
        <w:rPr>
          <w:rFonts w:ascii="Times New Roman" w:hAnsi="Times New Roman"/>
          <w:sz w:val="24"/>
          <w:szCs w:val="24"/>
        </w:rPr>
        <w:t>capital costs associated with the FERC-730.  Additionally, there is no</w:t>
      </w:r>
      <w:r w:rsidR="00AA4A80">
        <w:rPr>
          <w:rFonts w:ascii="Times New Roman" w:hAnsi="Times New Roman"/>
          <w:sz w:val="24"/>
          <w:szCs w:val="24"/>
        </w:rPr>
        <w:t xml:space="preserve"> PRA-related</w:t>
      </w:r>
      <w:r>
        <w:rPr>
          <w:rFonts w:ascii="Times New Roman" w:hAnsi="Times New Roman"/>
          <w:sz w:val="24"/>
          <w:szCs w:val="24"/>
        </w:rPr>
        <w:t xml:space="preserve"> operation, maintenance, or purchase of services cost associated with </w:t>
      </w:r>
      <w:r w:rsidR="002B329C">
        <w:rPr>
          <w:rFonts w:ascii="Times New Roman" w:hAnsi="Times New Roman"/>
          <w:sz w:val="24"/>
          <w:szCs w:val="24"/>
        </w:rPr>
        <w:t>this</w:t>
      </w:r>
      <w:r>
        <w:rPr>
          <w:rFonts w:ascii="Times New Roman" w:hAnsi="Times New Roman"/>
          <w:sz w:val="24"/>
          <w:szCs w:val="24"/>
        </w:rPr>
        <w:t xml:space="preserve"> collection. </w:t>
      </w:r>
    </w:p>
    <w:p w:rsidR="009349F8" w:rsidRDefault="009349F8" w:rsidP="00FF4B76">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gridCol w:w="1170"/>
      </w:tblGrid>
      <w:tr w:rsidR="00BC1960" w:rsidRPr="00BC1960" w:rsidTr="005F31E0">
        <w:tc>
          <w:tcPr>
            <w:tcW w:w="6138" w:type="dxa"/>
            <w:shd w:val="clear" w:color="auto" w:fill="auto"/>
          </w:tcPr>
          <w:p w:rsidR="00BC1960" w:rsidRPr="00BC1960" w:rsidRDefault="00BC1960" w:rsidP="00FF4B76">
            <w:pPr>
              <w:widowControl w:val="0"/>
              <w:autoSpaceDE w:val="0"/>
              <w:autoSpaceDN w:val="0"/>
              <w:adjustRightInd w:val="0"/>
              <w:spacing w:after="0" w:line="240" w:lineRule="auto"/>
              <w:rPr>
                <w:rFonts w:ascii="Times New Roman" w:eastAsia="Times New Roman" w:hAnsi="Times New Roman"/>
                <w:sz w:val="24"/>
                <w:szCs w:val="24"/>
              </w:rPr>
            </w:pPr>
            <w:r w:rsidRPr="00BC1960">
              <w:rPr>
                <w:rFonts w:ascii="Times New Roman" w:eastAsia="Times New Roman" w:hAnsi="Times New Roman"/>
                <w:sz w:val="24"/>
                <w:szCs w:val="24"/>
              </w:rPr>
              <w:t>Total Capital and Start-up Cost</w:t>
            </w:r>
          </w:p>
        </w:tc>
        <w:tc>
          <w:tcPr>
            <w:tcW w:w="1170" w:type="dxa"/>
            <w:shd w:val="clear" w:color="auto" w:fill="auto"/>
          </w:tcPr>
          <w:p w:rsidR="00BC1960" w:rsidRPr="00BC1960" w:rsidRDefault="00BC1960" w:rsidP="00FF4B76">
            <w:pPr>
              <w:widowControl w:val="0"/>
              <w:autoSpaceDE w:val="0"/>
              <w:autoSpaceDN w:val="0"/>
              <w:adjustRightInd w:val="0"/>
              <w:spacing w:after="0" w:line="240" w:lineRule="auto"/>
              <w:jc w:val="right"/>
              <w:rPr>
                <w:rFonts w:ascii="Times New Roman" w:eastAsia="Times New Roman" w:hAnsi="Times New Roman"/>
                <w:sz w:val="24"/>
                <w:szCs w:val="24"/>
              </w:rPr>
            </w:pPr>
            <w:r w:rsidRPr="00BC1960">
              <w:rPr>
                <w:rFonts w:ascii="Times New Roman" w:eastAsia="Times New Roman" w:hAnsi="Times New Roman"/>
                <w:sz w:val="24"/>
                <w:szCs w:val="24"/>
              </w:rPr>
              <w:t>$0</w:t>
            </w:r>
          </w:p>
        </w:tc>
      </w:tr>
      <w:tr w:rsidR="00BC1960" w:rsidRPr="00BC1960" w:rsidTr="005F31E0">
        <w:tc>
          <w:tcPr>
            <w:tcW w:w="6138" w:type="dxa"/>
            <w:shd w:val="clear" w:color="auto" w:fill="auto"/>
          </w:tcPr>
          <w:p w:rsidR="00BC1960" w:rsidRPr="00BC1960" w:rsidRDefault="00BC1960" w:rsidP="00FF4B76">
            <w:pPr>
              <w:widowControl w:val="0"/>
              <w:autoSpaceDE w:val="0"/>
              <w:autoSpaceDN w:val="0"/>
              <w:adjustRightInd w:val="0"/>
              <w:spacing w:after="0" w:line="240" w:lineRule="auto"/>
              <w:rPr>
                <w:rFonts w:ascii="Times New Roman" w:eastAsia="Times New Roman" w:hAnsi="Times New Roman"/>
                <w:sz w:val="24"/>
                <w:szCs w:val="24"/>
              </w:rPr>
            </w:pPr>
            <w:r w:rsidRPr="00BC1960">
              <w:rPr>
                <w:rFonts w:ascii="Times New Roman" w:eastAsia="Times New Roman" w:hAnsi="Times New Roman"/>
                <w:sz w:val="24"/>
                <w:szCs w:val="24"/>
              </w:rPr>
              <w:t>Total Operation, Maintenance, and Purchase of Services</w:t>
            </w:r>
          </w:p>
        </w:tc>
        <w:tc>
          <w:tcPr>
            <w:tcW w:w="1170" w:type="dxa"/>
            <w:shd w:val="clear" w:color="auto" w:fill="auto"/>
          </w:tcPr>
          <w:p w:rsidR="00BC1960" w:rsidRPr="00BC1960" w:rsidRDefault="00BC1960" w:rsidP="00FF4B76">
            <w:pPr>
              <w:widowControl w:val="0"/>
              <w:autoSpaceDE w:val="0"/>
              <w:autoSpaceDN w:val="0"/>
              <w:adjustRightInd w:val="0"/>
              <w:spacing w:after="0" w:line="240" w:lineRule="auto"/>
              <w:jc w:val="right"/>
              <w:rPr>
                <w:rFonts w:ascii="Times New Roman" w:eastAsia="Times New Roman" w:hAnsi="Times New Roman"/>
                <w:sz w:val="24"/>
                <w:szCs w:val="24"/>
              </w:rPr>
            </w:pPr>
            <w:r w:rsidRPr="00BC1960">
              <w:rPr>
                <w:rFonts w:ascii="Times New Roman" w:eastAsia="Times New Roman" w:hAnsi="Times New Roman"/>
                <w:sz w:val="24"/>
                <w:szCs w:val="24"/>
              </w:rPr>
              <w:t>$0</w:t>
            </w:r>
          </w:p>
        </w:tc>
      </w:tr>
    </w:tbl>
    <w:p w:rsidR="00BC1960" w:rsidRPr="000B2C9D" w:rsidRDefault="00BC1960" w:rsidP="00FF4B76">
      <w:pPr>
        <w:spacing w:after="0" w:line="240" w:lineRule="auto"/>
        <w:rPr>
          <w:rFonts w:ascii="Times New Roman" w:hAnsi="Times New Roman"/>
          <w:sz w:val="24"/>
          <w:szCs w:val="24"/>
        </w:rPr>
      </w:pPr>
    </w:p>
    <w:p w:rsidR="009349F8" w:rsidRPr="000B2C9D" w:rsidRDefault="009349F8" w:rsidP="00FF4B76">
      <w:pPr>
        <w:spacing w:after="0" w:line="240" w:lineRule="auto"/>
        <w:rPr>
          <w:rFonts w:ascii="Times New Roman" w:hAnsi="Times New Roman"/>
          <w:sz w:val="24"/>
          <w:szCs w:val="24"/>
        </w:rPr>
      </w:pPr>
    </w:p>
    <w:p w:rsidR="009349F8" w:rsidRDefault="009349F8" w:rsidP="00FF4B76">
      <w:pPr>
        <w:pStyle w:val="ListParagraph"/>
        <w:numPr>
          <w:ilvl w:val="0"/>
          <w:numId w:val="41"/>
        </w:numPr>
        <w:spacing w:after="0" w:line="240" w:lineRule="auto"/>
        <w:ind w:left="0" w:firstLine="0"/>
        <w:rPr>
          <w:rFonts w:ascii="Times New Roman" w:hAnsi="Times New Roman"/>
          <w:b/>
          <w:sz w:val="24"/>
          <w:szCs w:val="24"/>
        </w:rPr>
      </w:pPr>
      <w:r w:rsidRPr="000B2C9D">
        <w:rPr>
          <w:rFonts w:ascii="Times New Roman" w:hAnsi="Times New Roman"/>
          <w:b/>
          <w:sz w:val="24"/>
          <w:szCs w:val="24"/>
        </w:rPr>
        <w:t>ESTIMATED ANNUALIZED COST TO FEDERAL GOVERNMENT</w:t>
      </w:r>
    </w:p>
    <w:p w:rsidR="009349F8" w:rsidRPr="000B2C9D" w:rsidRDefault="009349F8" w:rsidP="00FF4B76">
      <w:pPr>
        <w:spacing w:after="0" w:line="240" w:lineRule="auto"/>
        <w:rPr>
          <w:rFonts w:ascii="Times New Roman" w:hAnsi="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9349F8" w:rsidRPr="000B2C9D" w:rsidTr="005F1C3C">
        <w:tc>
          <w:tcPr>
            <w:tcW w:w="3182" w:type="dxa"/>
            <w:shd w:val="clear" w:color="auto" w:fill="CCCCCC"/>
          </w:tcPr>
          <w:p w:rsidR="009349F8" w:rsidRPr="000B2C9D" w:rsidRDefault="009349F8" w:rsidP="00FF4B76">
            <w:pPr>
              <w:spacing w:after="0" w:line="240" w:lineRule="auto"/>
              <w:rPr>
                <w:rFonts w:ascii="Times New Roman" w:hAnsi="Times New Roman"/>
                <w:sz w:val="24"/>
                <w:szCs w:val="24"/>
              </w:rPr>
            </w:pPr>
          </w:p>
        </w:tc>
        <w:tc>
          <w:tcPr>
            <w:tcW w:w="3201" w:type="dxa"/>
            <w:shd w:val="clear" w:color="auto" w:fill="CCCCCC"/>
          </w:tcPr>
          <w:p w:rsidR="009349F8" w:rsidRPr="000B2C9D" w:rsidRDefault="009349F8" w:rsidP="00FF4B76">
            <w:pPr>
              <w:spacing w:after="0" w:line="240" w:lineRule="auto"/>
              <w:rPr>
                <w:rFonts w:ascii="Times New Roman" w:hAnsi="Times New Roman"/>
                <w:b/>
                <w:sz w:val="24"/>
                <w:szCs w:val="24"/>
              </w:rPr>
            </w:pPr>
            <w:r w:rsidRPr="000B2C9D">
              <w:rPr>
                <w:rFonts w:ascii="Times New Roman" w:hAnsi="Times New Roman"/>
                <w:b/>
                <w:sz w:val="24"/>
                <w:szCs w:val="24"/>
              </w:rPr>
              <w:t>Number of Employees (FTE)</w:t>
            </w:r>
          </w:p>
        </w:tc>
        <w:tc>
          <w:tcPr>
            <w:tcW w:w="2995" w:type="dxa"/>
            <w:shd w:val="clear" w:color="auto" w:fill="CCCCCC"/>
          </w:tcPr>
          <w:p w:rsidR="009349F8" w:rsidRPr="000B2C9D" w:rsidRDefault="009349F8" w:rsidP="00FF4B76">
            <w:pPr>
              <w:spacing w:after="0" w:line="240" w:lineRule="auto"/>
              <w:rPr>
                <w:rFonts w:ascii="Times New Roman" w:hAnsi="Times New Roman"/>
                <w:b/>
                <w:sz w:val="24"/>
                <w:szCs w:val="24"/>
              </w:rPr>
            </w:pPr>
            <w:r w:rsidRPr="000B2C9D">
              <w:rPr>
                <w:rFonts w:ascii="Times New Roman" w:hAnsi="Times New Roman"/>
                <w:b/>
                <w:sz w:val="24"/>
                <w:szCs w:val="24"/>
              </w:rPr>
              <w:t>Estimated Annual Federal Cost</w:t>
            </w:r>
          </w:p>
        </w:tc>
      </w:tr>
      <w:tr w:rsidR="009349F8" w:rsidRPr="000B2C9D" w:rsidTr="008E7479">
        <w:tc>
          <w:tcPr>
            <w:tcW w:w="3182" w:type="dxa"/>
          </w:tcPr>
          <w:p w:rsidR="009349F8" w:rsidRPr="000B2C9D" w:rsidRDefault="009349F8" w:rsidP="00FF4B76">
            <w:pPr>
              <w:spacing w:after="0" w:line="240" w:lineRule="auto"/>
              <w:rPr>
                <w:rFonts w:ascii="Times New Roman" w:hAnsi="Times New Roman"/>
                <w:sz w:val="24"/>
                <w:szCs w:val="24"/>
              </w:rPr>
            </w:pPr>
            <w:r w:rsidRPr="000B2C9D">
              <w:rPr>
                <w:rFonts w:ascii="Times New Roman" w:hAnsi="Times New Roman"/>
                <w:sz w:val="24"/>
                <w:szCs w:val="24"/>
              </w:rPr>
              <w:t>Analysis and Processing of filings</w:t>
            </w:r>
            <w:r w:rsidRPr="000B2C9D">
              <w:rPr>
                <w:rStyle w:val="FootnoteReference"/>
                <w:rFonts w:ascii="Times New Roman" w:hAnsi="Times New Roman"/>
                <w:sz w:val="24"/>
                <w:szCs w:val="24"/>
                <w:vertAlign w:val="superscript"/>
              </w:rPr>
              <w:footnoteReference w:id="5"/>
            </w:r>
          </w:p>
        </w:tc>
        <w:tc>
          <w:tcPr>
            <w:tcW w:w="3201" w:type="dxa"/>
            <w:vAlign w:val="bottom"/>
          </w:tcPr>
          <w:p w:rsidR="009349F8" w:rsidRPr="000B2C9D" w:rsidRDefault="00FF4B76" w:rsidP="00FF4B76">
            <w:pPr>
              <w:spacing w:after="0" w:line="240" w:lineRule="auto"/>
              <w:jc w:val="right"/>
              <w:rPr>
                <w:rFonts w:ascii="Times New Roman" w:hAnsi="Times New Roman"/>
                <w:sz w:val="24"/>
                <w:szCs w:val="24"/>
              </w:rPr>
            </w:pPr>
            <w:r>
              <w:rPr>
                <w:rFonts w:ascii="Times New Roman" w:hAnsi="Times New Roman"/>
                <w:sz w:val="24"/>
                <w:szCs w:val="24"/>
              </w:rPr>
              <w:t>0.3</w:t>
            </w:r>
          </w:p>
        </w:tc>
        <w:tc>
          <w:tcPr>
            <w:tcW w:w="2995" w:type="dxa"/>
            <w:vAlign w:val="bottom"/>
          </w:tcPr>
          <w:p w:rsidR="009349F8" w:rsidRPr="000B2C9D" w:rsidRDefault="00FF4B76" w:rsidP="00FF4B76">
            <w:pPr>
              <w:spacing w:after="0" w:line="240" w:lineRule="auto"/>
              <w:jc w:val="right"/>
              <w:rPr>
                <w:rFonts w:ascii="Times New Roman" w:hAnsi="Times New Roman"/>
                <w:sz w:val="24"/>
                <w:szCs w:val="24"/>
              </w:rPr>
            </w:pPr>
            <w:r>
              <w:rPr>
                <w:rFonts w:ascii="Times New Roman" w:hAnsi="Times New Roman"/>
                <w:sz w:val="24"/>
                <w:szCs w:val="24"/>
              </w:rPr>
              <w:t>$43,062</w:t>
            </w:r>
          </w:p>
        </w:tc>
      </w:tr>
      <w:tr w:rsidR="009349F8" w:rsidRPr="000B2C9D" w:rsidTr="005F1C3C">
        <w:tc>
          <w:tcPr>
            <w:tcW w:w="3182" w:type="dxa"/>
          </w:tcPr>
          <w:p w:rsidR="009349F8" w:rsidRPr="000B2C9D" w:rsidRDefault="009349F8" w:rsidP="00FF4B76">
            <w:pPr>
              <w:spacing w:after="0" w:line="240" w:lineRule="auto"/>
              <w:rPr>
                <w:rFonts w:ascii="Times New Roman" w:hAnsi="Times New Roman"/>
                <w:sz w:val="24"/>
                <w:szCs w:val="24"/>
              </w:rPr>
            </w:pPr>
            <w:r w:rsidRPr="000B2C9D">
              <w:rPr>
                <w:rFonts w:ascii="Times New Roman" w:hAnsi="Times New Roman"/>
                <w:sz w:val="24"/>
                <w:szCs w:val="24"/>
              </w:rPr>
              <w:t>PRA</w:t>
            </w:r>
            <w:r w:rsidRPr="000B2C9D">
              <w:rPr>
                <w:rStyle w:val="FootnoteReference"/>
                <w:rFonts w:ascii="Times New Roman" w:hAnsi="Times New Roman"/>
                <w:sz w:val="24"/>
                <w:szCs w:val="24"/>
                <w:vertAlign w:val="superscript"/>
              </w:rPr>
              <w:footnoteReference w:id="6"/>
            </w:r>
            <w:r w:rsidRPr="000B2C9D">
              <w:rPr>
                <w:rFonts w:ascii="Times New Roman" w:hAnsi="Times New Roman"/>
                <w:sz w:val="24"/>
                <w:szCs w:val="24"/>
              </w:rPr>
              <w:t xml:space="preserve"> Administrative Cost</w:t>
            </w:r>
            <w:r w:rsidRPr="000B2C9D">
              <w:rPr>
                <w:rStyle w:val="FootnoteReference"/>
                <w:rFonts w:ascii="Times New Roman" w:hAnsi="Times New Roman"/>
                <w:sz w:val="24"/>
                <w:szCs w:val="24"/>
                <w:vertAlign w:val="superscript"/>
              </w:rPr>
              <w:footnoteReference w:id="7"/>
            </w:r>
          </w:p>
        </w:tc>
        <w:tc>
          <w:tcPr>
            <w:tcW w:w="3201" w:type="dxa"/>
            <w:vMerge w:val="restart"/>
            <w:shd w:val="clear" w:color="auto" w:fill="D9D9D9"/>
            <w:vAlign w:val="center"/>
          </w:tcPr>
          <w:p w:rsidR="009349F8" w:rsidRPr="000B2C9D" w:rsidRDefault="009349F8" w:rsidP="00FF4B76">
            <w:pPr>
              <w:spacing w:after="0" w:line="240" w:lineRule="auto"/>
              <w:jc w:val="right"/>
              <w:rPr>
                <w:rFonts w:ascii="Times New Roman" w:hAnsi="Times New Roman"/>
                <w:sz w:val="24"/>
                <w:szCs w:val="24"/>
              </w:rPr>
            </w:pPr>
          </w:p>
        </w:tc>
        <w:tc>
          <w:tcPr>
            <w:tcW w:w="2995" w:type="dxa"/>
            <w:vAlign w:val="center"/>
          </w:tcPr>
          <w:p w:rsidR="009349F8" w:rsidRPr="000B2C9D" w:rsidRDefault="009349F8" w:rsidP="00FF4B76">
            <w:pPr>
              <w:spacing w:after="0" w:line="240" w:lineRule="auto"/>
              <w:jc w:val="right"/>
              <w:rPr>
                <w:rFonts w:ascii="Times New Roman" w:hAnsi="Times New Roman"/>
                <w:sz w:val="24"/>
                <w:szCs w:val="24"/>
              </w:rPr>
            </w:pPr>
            <w:r w:rsidRPr="000B2C9D">
              <w:rPr>
                <w:rFonts w:ascii="Times New Roman" w:hAnsi="Times New Roman"/>
                <w:sz w:val="24"/>
                <w:szCs w:val="24"/>
              </w:rPr>
              <w:t>$1,588</w:t>
            </w:r>
          </w:p>
        </w:tc>
      </w:tr>
      <w:tr w:rsidR="009349F8" w:rsidRPr="000B2C9D" w:rsidTr="005F1C3C">
        <w:tc>
          <w:tcPr>
            <w:tcW w:w="3182" w:type="dxa"/>
          </w:tcPr>
          <w:p w:rsidR="009349F8" w:rsidRPr="000B2C9D" w:rsidRDefault="009349F8" w:rsidP="00FF4B76">
            <w:pPr>
              <w:spacing w:after="0" w:line="240" w:lineRule="auto"/>
              <w:rPr>
                <w:rFonts w:ascii="Times New Roman" w:hAnsi="Times New Roman"/>
                <w:b/>
                <w:sz w:val="24"/>
                <w:szCs w:val="24"/>
              </w:rPr>
            </w:pPr>
            <w:r w:rsidRPr="000B2C9D">
              <w:rPr>
                <w:rFonts w:ascii="Times New Roman" w:hAnsi="Times New Roman"/>
                <w:b/>
                <w:sz w:val="24"/>
                <w:szCs w:val="24"/>
              </w:rPr>
              <w:t>FERC Total</w:t>
            </w:r>
          </w:p>
        </w:tc>
        <w:tc>
          <w:tcPr>
            <w:tcW w:w="3201" w:type="dxa"/>
            <w:vMerge/>
            <w:shd w:val="clear" w:color="auto" w:fill="D9D9D9"/>
            <w:vAlign w:val="center"/>
          </w:tcPr>
          <w:p w:rsidR="009349F8" w:rsidRPr="000B2C9D" w:rsidRDefault="009349F8" w:rsidP="00FF4B76">
            <w:pPr>
              <w:spacing w:after="0" w:line="240" w:lineRule="auto"/>
              <w:jc w:val="right"/>
              <w:rPr>
                <w:rFonts w:ascii="Times New Roman" w:hAnsi="Times New Roman"/>
                <w:sz w:val="24"/>
                <w:szCs w:val="24"/>
              </w:rPr>
            </w:pPr>
          </w:p>
        </w:tc>
        <w:tc>
          <w:tcPr>
            <w:tcW w:w="2995" w:type="dxa"/>
            <w:vAlign w:val="center"/>
          </w:tcPr>
          <w:p w:rsidR="009349F8" w:rsidRPr="000B2C9D" w:rsidRDefault="00664C83" w:rsidP="00FF4B76">
            <w:pPr>
              <w:spacing w:after="0" w:line="240" w:lineRule="auto"/>
              <w:jc w:val="right"/>
              <w:rPr>
                <w:rFonts w:ascii="Times New Roman" w:hAnsi="Times New Roman"/>
                <w:sz w:val="24"/>
                <w:szCs w:val="24"/>
              </w:rPr>
            </w:pPr>
            <w:r>
              <w:rPr>
                <w:rFonts w:ascii="Times New Roman" w:hAnsi="Times New Roman"/>
                <w:sz w:val="24"/>
                <w:szCs w:val="24"/>
              </w:rPr>
              <w:t>$44,650</w:t>
            </w:r>
          </w:p>
        </w:tc>
      </w:tr>
    </w:tbl>
    <w:p w:rsidR="009349F8" w:rsidRPr="000B2C9D" w:rsidRDefault="009349F8" w:rsidP="00FF4B76">
      <w:pPr>
        <w:spacing w:after="0" w:line="240" w:lineRule="auto"/>
        <w:rPr>
          <w:rFonts w:ascii="Times New Roman" w:hAnsi="Times New Roman"/>
          <w:sz w:val="24"/>
          <w:szCs w:val="24"/>
        </w:rPr>
      </w:pPr>
    </w:p>
    <w:p w:rsidR="009349F8" w:rsidRPr="000B2C9D" w:rsidRDefault="009349F8" w:rsidP="00FF4B76">
      <w:pPr>
        <w:spacing w:after="0" w:line="240" w:lineRule="auto"/>
        <w:rPr>
          <w:rFonts w:ascii="Times New Roman" w:hAnsi="Times New Roman"/>
          <w:sz w:val="24"/>
          <w:szCs w:val="24"/>
        </w:rPr>
      </w:pPr>
      <w:r w:rsidRPr="000B2C9D">
        <w:rPr>
          <w:rFonts w:ascii="Times New Roman" w:hAnsi="Times New Roman"/>
          <w:sz w:val="24"/>
          <w:szCs w:val="24"/>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009349F8" w:rsidRPr="000B2C9D" w:rsidRDefault="009349F8" w:rsidP="00FF4B76">
      <w:pPr>
        <w:spacing w:after="0" w:line="240" w:lineRule="auto"/>
        <w:rPr>
          <w:rFonts w:ascii="Times New Roman" w:hAnsi="Times New Roman"/>
          <w:sz w:val="24"/>
          <w:szCs w:val="24"/>
        </w:rPr>
      </w:pPr>
      <w:bookmarkStart w:id="1" w:name="_GoBack"/>
      <w:bookmarkEnd w:id="1"/>
    </w:p>
    <w:p w:rsidR="009349F8" w:rsidRDefault="009349F8" w:rsidP="00FF4B76">
      <w:pPr>
        <w:pStyle w:val="ListParagraph"/>
        <w:numPr>
          <w:ilvl w:val="0"/>
          <w:numId w:val="41"/>
        </w:numPr>
        <w:spacing w:after="0" w:line="240" w:lineRule="auto"/>
        <w:ind w:left="0" w:firstLine="0"/>
        <w:rPr>
          <w:rFonts w:ascii="Times New Roman" w:hAnsi="Times New Roman"/>
          <w:b/>
          <w:sz w:val="24"/>
          <w:szCs w:val="24"/>
        </w:rPr>
      </w:pPr>
      <w:r w:rsidRPr="000B2C9D">
        <w:rPr>
          <w:rFonts w:ascii="Times New Roman" w:hAnsi="Times New Roman"/>
          <w:b/>
          <w:sz w:val="24"/>
          <w:szCs w:val="24"/>
        </w:rPr>
        <w:lastRenderedPageBreak/>
        <w:t>REASONS FOR CHANGES IN BURDEN INCLUDING THE NEED FOR ANY INCREASE</w:t>
      </w:r>
    </w:p>
    <w:p w:rsidR="009349F8" w:rsidRPr="00393524" w:rsidRDefault="009349F8" w:rsidP="00FF4B76">
      <w:pPr>
        <w:spacing w:after="0" w:line="240" w:lineRule="auto"/>
        <w:rPr>
          <w:rFonts w:ascii="Times New Roman" w:hAnsi="Times New Roman"/>
          <w:sz w:val="24"/>
          <w:szCs w:val="24"/>
        </w:rPr>
      </w:pPr>
    </w:p>
    <w:p w:rsidR="00393524" w:rsidRDefault="00393524" w:rsidP="00FF4B76">
      <w:pPr>
        <w:spacing w:after="0" w:line="240" w:lineRule="auto"/>
        <w:rPr>
          <w:rFonts w:ascii="Times New Roman" w:hAnsi="Times New Roman"/>
          <w:sz w:val="24"/>
          <w:szCs w:val="24"/>
        </w:rPr>
      </w:pPr>
      <w:r w:rsidRPr="00393524">
        <w:rPr>
          <w:rFonts w:ascii="Times New Roman" w:hAnsi="Times New Roman"/>
          <w:sz w:val="24"/>
          <w:szCs w:val="24"/>
        </w:rPr>
        <w:t>The estimate</w:t>
      </w:r>
      <w:r w:rsidR="003A6573">
        <w:rPr>
          <w:rFonts w:ascii="Times New Roman" w:hAnsi="Times New Roman"/>
          <w:sz w:val="24"/>
          <w:szCs w:val="24"/>
        </w:rPr>
        <w:t>d</w:t>
      </w:r>
      <w:r w:rsidRPr="00393524">
        <w:rPr>
          <w:rFonts w:ascii="Times New Roman" w:hAnsi="Times New Roman"/>
          <w:sz w:val="24"/>
          <w:szCs w:val="24"/>
        </w:rPr>
        <w:t xml:space="preserve"> </w:t>
      </w:r>
      <w:r w:rsidR="00AA4A80">
        <w:rPr>
          <w:rFonts w:ascii="Times New Roman" w:hAnsi="Times New Roman"/>
          <w:sz w:val="24"/>
          <w:szCs w:val="24"/>
        </w:rPr>
        <w:t xml:space="preserve">total </w:t>
      </w:r>
      <w:r w:rsidRPr="00393524">
        <w:rPr>
          <w:rFonts w:ascii="Times New Roman" w:hAnsi="Times New Roman"/>
          <w:sz w:val="24"/>
          <w:szCs w:val="24"/>
        </w:rPr>
        <w:t xml:space="preserve">burden of the FERC-730 increased due to the Commission’s </w:t>
      </w:r>
      <w:r w:rsidR="00AA4A80">
        <w:rPr>
          <w:rFonts w:ascii="Times New Roman" w:hAnsi="Times New Roman"/>
          <w:sz w:val="24"/>
          <w:szCs w:val="24"/>
        </w:rPr>
        <w:t>receipt</w:t>
      </w:r>
      <w:r w:rsidR="00AA4A80" w:rsidRPr="00393524">
        <w:rPr>
          <w:rFonts w:ascii="Times New Roman" w:hAnsi="Times New Roman"/>
          <w:sz w:val="24"/>
          <w:szCs w:val="24"/>
        </w:rPr>
        <w:t xml:space="preserve"> </w:t>
      </w:r>
      <w:r w:rsidRPr="00393524">
        <w:rPr>
          <w:rFonts w:ascii="Times New Roman" w:hAnsi="Times New Roman"/>
          <w:sz w:val="24"/>
          <w:szCs w:val="24"/>
        </w:rPr>
        <w:t>of new application</w:t>
      </w:r>
      <w:r w:rsidR="005B4239">
        <w:rPr>
          <w:rFonts w:ascii="Times New Roman" w:hAnsi="Times New Roman"/>
          <w:sz w:val="24"/>
          <w:szCs w:val="24"/>
        </w:rPr>
        <w:t>s</w:t>
      </w:r>
      <w:r w:rsidRPr="00393524">
        <w:rPr>
          <w:rFonts w:ascii="Times New Roman" w:hAnsi="Times New Roman"/>
          <w:sz w:val="24"/>
          <w:szCs w:val="24"/>
        </w:rPr>
        <w:t xml:space="preserve"> for </w:t>
      </w:r>
      <w:r w:rsidRPr="00244EB9">
        <w:rPr>
          <w:rFonts w:ascii="Times New Roman" w:hAnsi="Times New Roman"/>
          <w:sz w:val="24"/>
          <w:szCs w:val="24"/>
        </w:rPr>
        <w:t>incentive</w:t>
      </w:r>
      <w:r w:rsidR="00AA4A80">
        <w:rPr>
          <w:rFonts w:ascii="Times New Roman" w:hAnsi="Times New Roman"/>
          <w:sz w:val="24"/>
          <w:szCs w:val="24"/>
        </w:rPr>
        <w:t>-</w:t>
      </w:r>
      <w:r w:rsidRPr="00244EB9">
        <w:rPr>
          <w:rFonts w:ascii="Times New Roman" w:hAnsi="Times New Roman"/>
          <w:sz w:val="24"/>
          <w:szCs w:val="24"/>
        </w:rPr>
        <w:t>based rate treatment for specific transmission projects under th</w:t>
      </w:r>
      <w:r>
        <w:rPr>
          <w:rFonts w:ascii="Times New Roman" w:hAnsi="Times New Roman"/>
          <w:sz w:val="24"/>
          <w:szCs w:val="24"/>
        </w:rPr>
        <w:t>e provisions of 18 CFR 35.35</w:t>
      </w:r>
      <w:r w:rsidR="001F63C8">
        <w:rPr>
          <w:rFonts w:ascii="Times New Roman" w:hAnsi="Times New Roman"/>
          <w:sz w:val="24"/>
          <w:szCs w:val="24"/>
        </w:rPr>
        <w:t>h</w:t>
      </w:r>
      <w:r w:rsidRPr="00393524">
        <w:rPr>
          <w:rFonts w:ascii="Times New Roman" w:hAnsi="Times New Roman"/>
          <w:sz w:val="24"/>
          <w:szCs w:val="24"/>
        </w:rPr>
        <w:t xml:space="preserve">.  Therefore, the quantity of respondents increased from the previously approved information collection. </w:t>
      </w:r>
      <w:r>
        <w:rPr>
          <w:rFonts w:ascii="Times New Roman" w:hAnsi="Times New Roman"/>
          <w:sz w:val="24"/>
          <w:szCs w:val="24"/>
        </w:rPr>
        <w:t xml:space="preserve"> </w:t>
      </w:r>
      <w:r w:rsidRPr="00393524">
        <w:rPr>
          <w:rFonts w:ascii="Times New Roman" w:hAnsi="Times New Roman"/>
          <w:sz w:val="24"/>
          <w:szCs w:val="24"/>
        </w:rPr>
        <w:t xml:space="preserve">It </w:t>
      </w:r>
      <w:proofErr w:type="gramStart"/>
      <w:r w:rsidRPr="00393524">
        <w:rPr>
          <w:rFonts w:ascii="Times New Roman" w:hAnsi="Times New Roman"/>
          <w:sz w:val="24"/>
          <w:szCs w:val="24"/>
        </w:rPr>
        <w:t>should be noted</w:t>
      </w:r>
      <w:proofErr w:type="gramEnd"/>
      <w:r w:rsidRPr="00393524">
        <w:rPr>
          <w:rFonts w:ascii="Times New Roman" w:hAnsi="Times New Roman"/>
          <w:sz w:val="24"/>
          <w:szCs w:val="24"/>
        </w:rPr>
        <w:t xml:space="preserve"> that this quantity is constantly in flux relative to market participation and application </w:t>
      </w:r>
      <w:r w:rsidR="00AA4A80">
        <w:rPr>
          <w:rFonts w:ascii="Times New Roman" w:hAnsi="Times New Roman"/>
          <w:sz w:val="24"/>
          <w:szCs w:val="24"/>
        </w:rPr>
        <w:t>receipt</w:t>
      </w:r>
      <w:r w:rsidRPr="00393524">
        <w:rPr>
          <w:rFonts w:ascii="Times New Roman" w:hAnsi="Times New Roman"/>
          <w:sz w:val="24"/>
          <w:szCs w:val="24"/>
        </w:rPr>
        <w:t>.</w:t>
      </w:r>
    </w:p>
    <w:p w:rsidR="00393524" w:rsidRPr="00393524" w:rsidRDefault="00393524" w:rsidP="00FF4B76">
      <w:pPr>
        <w:spacing w:after="0" w:line="240" w:lineRule="auto"/>
        <w:rPr>
          <w:rFonts w:ascii="Times New Roman" w:hAnsi="Times New Roman"/>
          <w:sz w:val="24"/>
          <w:szCs w:val="24"/>
        </w:rPr>
      </w:pPr>
    </w:p>
    <w:p w:rsidR="00F2092A" w:rsidRPr="00F2092A" w:rsidRDefault="00F2092A" w:rsidP="00FF4B76">
      <w:pPr>
        <w:widowControl w:val="0"/>
        <w:autoSpaceDE w:val="0"/>
        <w:autoSpaceDN w:val="0"/>
        <w:adjustRightInd w:val="0"/>
        <w:spacing w:after="0" w:line="240" w:lineRule="auto"/>
        <w:rPr>
          <w:rFonts w:ascii="Times New Roman" w:eastAsia="Times New Roman" w:hAnsi="Times New Roman"/>
          <w:sz w:val="24"/>
          <w:szCs w:val="24"/>
        </w:rPr>
      </w:pPr>
      <w:r w:rsidRPr="00F2092A">
        <w:rPr>
          <w:rFonts w:ascii="Times New Roman" w:eastAsia="Times New Roman" w:hAnsi="Times New Roman"/>
          <w:sz w:val="24"/>
          <w:szCs w:val="24"/>
        </w:rPr>
        <w:t>With</w:t>
      </w:r>
      <w:r w:rsidR="005B4239">
        <w:rPr>
          <w:rFonts w:ascii="Times New Roman" w:eastAsia="Times New Roman" w:hAnsi="Times New Roman"/>
          <w:sz w:val="24"/>
          <w:szCs w:val="24"/>
        </w:rPr>
        <w:t>in</w:t>
      </w:r>
      <w:r w:rsidRPr="00F2092A">
        <w:rPr>
          <w:rFonts w:ascii="Times New Roman" w:eastAsia="Times New Roman" w:hAnsi="Times New Roman"/>
          <w:sz w:val="24"/>
          <w:szCs w:val="24"/>
        </w:rPr>
        <w:t xml:space="preserve"> the clearance package, the cost to industry is displayed using the unit of burden hours.  In accordance with the “ROCIS HOW TO Guide for Agency Users of the Information Collection Request (ICR) Module”, users should not report as a dollar cost any burden reported in hours</w:t>
      </w:r>
      <w:r w:rsidRPr="00F2092A">
        <w:rPr>
          <w:rFonts w:ascii="Times New Roman" w:eastAsia="Times New Roman" w:hAnsi="Times New Roman"/>
          <w:b/>
          <w:sz w:val="26"/>
          <w:szCs w:val="26"/>
          <w:vertAlign w:val="superscript"/>
        </w:rPr>
        <w:footnoteReference w:id="8"/>
      </w:r>
      <w:r w:rsidRPr="00F2092A">
        <w:rPr>
          <w:rFonts w:ascii="Times New Roman" w:eastAsia="Times New Roman" w:hAnsi="Times New Roman"/>
          <w:sz w:val="24"/>
          <w:szCs w:val="24"/>
        </w:rPr>
        <w:t>.  Therefore, Commission staff corrected the industry’s annual cost burden within the ROCIS metadata to show that the Commission associates no cost to capital investment or other non-labor costs.  The Commission estimates the monetary cost related to the burden hours in #1</w:t>
      </w:r>
      <w:r w:rsidR="002B329C">
        <w:rPr>
          <w:rFonts w:ascii="Times New Roman" w:eastAsia="Times New Roman" w:hAnsi="Times New Roman"/>
          <w:sz w:val="24"/>
          <w:szCs w:val="24"/>
        </w:rPr>
        <w:t>2</w:t>
      </w:r>
      <w:r w:rsidRPr="00F2092A">
        <w:rPr>
          <w:rFonts w:ascii="Times New Roman" w:eastAsia="Times New Roman" w:hAnsi="Times New Roman"/>
          <w:sz w:val="24"/>
          <w:szCs w:val="24"/>
        </w:rPr>
        <w:t xml:space="preserve"> (above).  This was done erroneously in previous FERC-</w:t>
      </w:r>
      <w:r w:rsidR="005B4239">
        <w:rPr>
          <w:rFonts w:ascii="Times New Roman" w:eastAsia="Times New Roman" w:hAnsi="Times New Roman"/>
          <w:sz w:val="24"/>
          <w:szCs w:val="24"/>
        </w:rPr>
        <w:t>730</w:t>
      </w:r>
      <w:r>
        <w:rPr>
          <w:rFonts w:ascii="Times New Roman" w:eastAsia="Times New Roman" w:hAnsi="Times New Roman"/>
          <w:sz w:val="24"/>
          <w:szCs w:val="24"/>
        </w:rPr>
        <w:t xml:space="preserve"> </w:t>
      </w:r>
      <w:r w:rsidRPr="00F2092A">
        <w:rPr>
          <w:rFonts w:ascii="Times New Roman" w:eastAsia="Times New Roman" w:hAnsi="Times New Roman"/>
          <w:sz w:val="24"/>
          <w:szCs w:val="24"/>
        </w:rPr>
        <w:t>supporting statements.  Commission staff corrected the error within the current proposed clearance package.</w:t>
      </w:r>
    </w:p>
    <w:p w:rsidR="00F2092A" w:rsidRPr="000B2C9D" w:rsidRDefault="00F2092A" w:rsidP="00FF4B76">
      <w:pPr>
        <w:spacing w:after="0" w:line="240" w:lineRule="auto"/>
        <w:rPr>
          <w:rFonts w:ascii="Times New Roman" w:hAnsi="Times New Roman"/>
          <w:sz w:val="24"/>
          <w:szCs w:val="24"/>
        </w:rPr>
      </w:pPr>
    </w:p>
    <w:p w:rsidR="009349F8" w:rsidRDefault="009349F8" w:rsidP="00FF4B76">
      <w:pPr>
        <w:pStyle w:val="ListParagraph"/>
        <w:numPr>
          <w:ilvl w:val="0"/>
          <w:numId w:val="41"/>
        </w:numPr>
        <w:spacing w:after="0" w:line="240" w:lineRule="auto"/>
        <w:ind w:left="0" w:firstLine="0"/>
        <w:rPr>
          <w:rFonts w:ascii="Times New Roman" w:hAnsi="Times New Roman"/>
          <w:b/>
          <w:sz w:val="24"/>
          <w:szCs w:val="24"/>
        </w:rPr>
      </w:pPr>
      <w:r w:rsidRPr="000B2C9D">
        <w:rPr>
          <w:rFonts w:ascii="Times New Roman" w:hAnsi="Times New Roman"/>
          <w:b/>
          <w:sz w:val="24"/>
          <w:szCs w:val="24"/>
        </w:rPr>
        <w:t>TIME SCHEDULE FOR PUBLICATION OF DATA</w:t>
      </w:r>
    </w:p>
    <w:p w:rsidR="009349F8" w:rsidRPr="000B2C9D" w:rsidRDefault="009349F8" w:rsidP="00FF4B76">
      <w:pPr>
        <w:spacing w:after="0" w:line="240" w:lineRule="auto"/>
        <w:rPr>
          <w:rFonts w:ascii="Times New Roman" w:hAnsi="Times New Roman"/>
          <w:sz w:val="24"/>
          <w:szCs w:val="24"/>
        </w:rPr>
      </w:pPr>
    </w:p>
    <w:p w:rsidR="009349F8" w:rsidRPr="000B2C9D" w:rsidRDefault="009349F8" w:rsidP="00FF4B76">
      <w:pPr>
        <w:spacing w:after="0" w:line="240" w:lineRule="auto"/>
        <w:rPr>
          <w:rFonts w:ascii="Times New Roman" w:hAnsi="Times New Roman"/>
          <w:sz w:val="24"/>
          <w:szCs w:val="24"/>
        </w:rPr>
      </w:pPr>
      <w:r w:rsidRPr="000B2C9D">
        <w:rPr>
          <w:rFonts w:ascii="Times New Roman" w:hAnsi="Times New Roman"/>
          <w:sz w:val="24"/>
          <w:szCs w:val="24"/>
        </w:rPr>
        <w:t xml:space="preserve">There </w:t>
      </w:r>
      <w:proofErr w:type="gramStart"/>
      <w:r w:rsidRPr="000B2C9D">
        <w:rPr>
          <w:rFonts w:ascii="Times New Roman" w:hAnsi="Times New Roman"/>
          <w:sz w:val="24"/>
          <w:szCs w:val="24"/>
        </w:rPr>
        <w:t>are</w:t>
      </w:r>
      <w:proofErr w:type="gramEnd"/>
      <w:r w:rsidRPr="000B2C9D">
        <w:rPr>
          <w:rFonts w:ascii="Times New Roman" w:hAnsi="Times New Roman"/>
          <w:sz w:val="24"/>
          <w:szCs w:val="24"/>
        </w:rPr>
        <w:t xml:space="preserve"> no tabulating, statistical or publication plans for the collection of information.  The Commission uses the data for regulatory purposes only.</w:t>
      </w:r>
    </w:p>
    <w:p w:rsidR="009349F8" w:rsidRPr="000B2C9D" w:rsidRDefault="009349F8" w:rsidP="00FF4B76">
      <w:pPr>
        <w:spacing w:after="0" w:line="240" w:lineRule="auto"/>
        <w:rPr>
          <w:rFonts w:ascii="Times New Roman" w:hAnsi="Times New Roman"/>
          <w:sz w:val="24"/>
          <w:szCs w:val="24"/>
        </w:rPr>
      </w:pPr>
    </w:p>
    <w:p w:rsidR="009349F8" w:rsidRDefault="009349F8" w:rsidP="00FF4B76">
      <w:pPr>
        <w:pStyle w:val="ListParagraph"/>
        <w:numPr>
          <w:ilvl w:val="0"/>
          <w:numId w:val="41"/>
        </w:numPr>
        <w:spacing w:after="0" w:line="240" w:lineRule="auto"/>
        <w:ind w:left="0" w:firstLine="0"/>
        <w:rPr>
          <w:rFonts w:ascii="Times New Roman" w:hAnsi="Times New Roman"/>
          <w:b/>
          <w:sz w:val="24"/>
          <w:szCs w:val="24"/>
        </w:rPr>
      </w:pPr>
      <w:r w:rsidRPr="000B2C9D">
        <w:rPr>
          <w:rFonts w:ascii="Times New Roman" w:hAnsi="Times New Roman"/>
          <w:b/>
          <w:sz w:val="24"/>
          <w:szCs w:val="24"/>
        </w:rPr>
        <w:t>DISPLAY OF EXPIRATION DATE</w:t>
      </w:r>
    </w:p>
    <w:p w:rsidR="009349F8" w:rsidRPr="000B2C9D" w:rsidRDefault="009349F8" w:rsidP="00FF4B76">
      <w:pPr>
        <w:spacing w:after="0" w:line="240" w:lineRule="auto"/>
        <w:rPr>
          <w:rFonts w:ascii="Times New Roman" w:hAnsi="Times New Roman"/>
          <w:sz w:val="24"/>
          <w:szCs w:val="24"/>
        </w:rPr>
      </w:pPr>
    </w:p>
    <w:p w:rsidR="009349F8" w:rsidRDefault="005B4239" w:rsidP="00FF4B76">
      <w:pPr>
        <w:tabs>
          <w:tab w:val="left" w:pos="-144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w:t>
      </w:r>
      <w:r w:rsidR="009349F8" w:rsidRPr="000B2C9D">
        <w:rPr>
          <w:rFonts w:ascii="Times New Roman" w:hAnsi="Times New Roman"/>
          <w:sz w:val="24"/>
          <w:szCs w:val="24"/>
        </w:rPr>
        <w:t xml:space="preserve">he Commission does not collect the information upon a standard, preprinted form that would avail itself to this display.  </w:t>
      </w:r>
      <w:r>
        <w:rPr>
          <w:rFonts w:ascii="Times New Roman" w:hAnsi="Times New Roman"/>
          <w:sz w:val="24"/>
          <w:szCs w:val="24"/>
        </w:rPr>
        <w:t xml:space="preserve">However, the expiration date is publically viewable </w:t>
      </w:r>
      <w:r w:rsidR="00047C55">
        <w:rPr>
          <w:rFonts w:ascii="Times New Roman" w:hAnsi="Times New Roman"/>
          <w:sz w:val="24"/>
          <w:szCs w:val="24"/>
        </w:rPr>
        <w:t xml:space="preserve">here: </w:t>
      </w:r>
      <w:hyperlink r:id="rId10" w:anchor="730" w:history="1">
        <w:r w:rsidRPr="00F900ED">
          <w:rPr>
            <w:rStyle w:val="Hyperlink"/>
            <w:rFonts w:ascii="Times New Roman" w:hAnsi="Times New Roman"/>
            <w:sz w:val="24"/>
            <w:szCs w:val="24"/>
          </w:rPr>
          <w:t>http://www.ferc.gov/docs-filing/forms.asp#730</w:t>
        </w:r>
      </w:hyperlink>
      <w:r w:rsidR="00047C55">
        <w:rPr>
          <w:rStyle w:val="Hyperlink"/>
          <w:rFonts w:ascii="Times New Roman" w:hAnsi="Times New Roman"/>
          <w:sz w:val="24"/>
          <w:szCs w:val="24"/>
        </w:rPr>
        <w:t>.</w:t>
      </w:r>
      <w:r w:rsidR="00047C55">
        <w:rPr>
          <w:rFonts w:ascii="Times New Roman" w:hAnsi="Times New Roman"/>
          <w:sz w:val="24"/>
          <w:szCs w:val="24"/>
        </w:rPr>
        <w:t xml:space="preserve">  This posting</w:t>
      </w:r>
      <w:r>
        <w:rPr>
          <w:rFonts w:ascii="Times New Roman" w:hAnsi="Times New Roman"/>
          <w:sz w:val="24"/>
          <w:szCs w:val="24"/>
        </w:rPr>
        <w:t xml:space="preserve"> </w:t>
      </w:r>
      <w:r w:rsidR="00047C55">
        <w:rPr>
          <w:rFonts w:ascii="Times New Roman" w:hAnsi="Times New Roman"/>
          <w:sz w:val="24"/>
          <w:szCs w:val="24"/>
        </w:rPr>
        <w:t>must reflect the current expiration date for the information collection.</w:t>
      </w:r>
    </w:p>
    <w:p w:rsidR="009349F8" w:rsidRPr="000B2C9D" w:rsidRDefault="009349F8" w:rsidP="00FF4B76">
      <w:pPr>
        <w:spacing w:after="0" w:line="240" w:lineRule="auto"/>
        <w:rPr>
          <w:rFonts w:ascii="Times New Roman" w:hAnsi="Times New Roman"/>
          <w:sz w:val="24"/>
          <w:szCs w:val="24"/>
        </w:rPr>
      </w:pPr>
    </w:p>
    <w:p w:rsidR="009349F8" w:rsidRDefault="009349F8" w:rsidP="00FF4B76">
      <w:pPr>
        <w:pStyle w:val="ListParagraph"/>
        <w:numPr>
          <w:ilvl w:val="0"/>
          <w:numId w:val="41"/>
        </w:numPr>
        <w:spacing w:after="0" w:line="240" w:lineRule="auto"/>
        <w:ind w:left="0" w:firstLine="0"/>
        <w:rPr>
          <w:rFonts w:ascii="Times New Roman" w:hAnsi="Times New Roman"/>
          <w:b/>
          <w:sz w:val="24"/>
          <w:szCs w:val="24"/>
        </w:rPr>
      </w:pPr>
      <w:r w:rsidRPr="000B2C9D">
        <w:rPr>
          <w:rFonts w:ascii="Times New Roman" w:hAnsi="Times New Roman"/>
          <w:b/>
          <w:sz w:val="24"/>
          <w:szCs w:val="24"/>
        </w:rPr>
        <w:t>EXCEPTIONS TO THE CERTIFICATION STATEMENT</w:t>
      </w:r>
    </w:p>
    <w:p w:rsidR="009349F8" w:rsidRPr="000B2C9D" w:rsidRDefault="009349F8" w:rsidP="00FF4B76">
      <w:pPr>
        <w:spacing w:after="0" w:line="240" w:lineRule="auto"/>
        <w:rPr>
          <w:rFonts w:ascii="Times New Roman" w:hAnsi="Times New Roman"/>
          <w:b/>
          <w:sz w:val="24"/>
          <w:szCs w:val="24"/>
        </w:rPr>
      </w:pPr>
    </w:p>
    <w:p w:rsidR="00FB5D48" w:rsidRPr="00FB5D48" w:rsidRDefault="00FB5D48" w:rsidP="00FF4B76">
      <w:pPr>
        <w:widowControl w:val="0"/>
        <w:autoSpaceDE w:val="0"/>
        <w:autoSpaceDN w:val="0"/>
        <w:adjustRightInd w:val="0"/>
        <w:spacing w:after="0" w:line="240" w:lineRule="auto"/>
        <w:rPr>
          <w:rFonts w:ascii="Times New Roman" w:eastAsia="Times New Roman" w:hAnsi="Times New Roman"/>
          <w:sz w:val="24"/>
          <w:szCs w:val="24"/>
        </w:rPr>
      </w:pPr>
      <w:r w:rsidRPr="00FB5D48">
        <w:rPr>
          <w:rFonts w:ascii="Times New Roman" w:eastAsia="Times New Roman" w:hAnsi="Times New Roman"/>
          <w:sz w:val="24"/>
          <w:szCs w:val="24"/>
        </w:rPr>
        <w:t>The Commission does not use the data collected for this reporting requirement for statistical purposes.  Therefore, the Commission does not use as stated in item (i) of the certification to OMB "effective and efficient statistical survey methodology."</w:t>
      </w:r>
    </w:p>
    <w:p w:rsidR="009349F8" w:rsidRPr="000B2C9D" w:rsidRDefault="009349F8" w:rsidP="00FF4B76">
      <w:pPr>
        <w:spacing w:after="0" w:line="240" w:lineRule="auto"/>
        <w:rPr>
          <w:rFonts w:ascii="Times New Roman" w:hAnsi="Times New Roman"/>
          <w:sz w:val="24"/>
          <w:szCs w:val="24"/>
        </w:rPr>
      </w:pPr>
    </w:p>
    <w:sectPr w:rsidR="009349F8" w:rsidRPr="000B2C9D" w:rsidSect="0076155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DBD" w:rsidRDefault="00D15DBD" w:rsidP="00FD66F1">
      <w:pPr>
        <w:spacing w:after="0" w:line="240" w:lineRule="auto"/>
      </w:pPr>
      <w:r>
        <w:separator/>
      </w:r>
    </w:p>
  </w:endnote>
  <w:endnote w:type="continuationSeparator" w:id="0">
    <w:p w:rsidR="00D15DBD" w:rsidRDefault="00D15DBD"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DBD" w:rsidRDefault="00D15DBD" w:rsidP="00FD66F1">
      <w:pPr>
        <w:spacing w:after="0" w:line="240" w:lineRule="auto"/>
      </w:pPr>
      <w:r>
        <w:separator/>
      </w:r>
    </w:p>
  </w:footnote>
  <w:footnote w:type="continuationSeparator" w:id="0">
    <w:p w:rsidR="00D15DBD" w:rsidRDefault="00D15DBD" w:rsidP="00FD66F1">
      <w:pPr>
        <w:spacing w:after="0" w:line="240" w:lineRule="auto"/>
      </w:pPr>
      <w:r>
        <w:continuationSeparator/>
      </w:r>
    </w:p>
  </w:footnote>
  <w:footnote w:id="1">
    <w:p w:rsidR="00D15DBD" w:rsidRPr="00C160D1" w:rsidRDefault="00D15DBD" w:rsidP="00C160D1">
      <w:pPr>
        <w:pStyle w:val="FootnoteText"/>
      </w:pPr>
      <w:r w:rsidRPr="00C160D1">
        <w:rPr>
          <w:rStyle w:val="FootnoteReference"/>
        </w:rPr>
        <w:footnoteRef/>
      </w:r>
      <w:r>
        <w:t xml:space="preserve"> 77 FR 77069</w:t>
      </w:r>
    </w:p>
  </w:footnote>
  <w:footnote w:id="2">
    <w:p w:rsidR="00D15DBD" w:rsidRPr="00C160D1" w:rsidRDefault="00D15DBD" w:rsidP="00C160D1">
      <w:pPr>
        <w:pStyle w:val="FootnoteText"/>
      </w:pPr>
      <w:r w:rsidRPr="00F12702">
        <w:rPr>
          <w:rStyle w:val="FootnoteReference"/>
        </w:rPr>
        <w:footnoteRef/>
      </w:r>
      <w:r w:rsidRPr="00F12702">
        <w:t xml:space="preserve"> 78 FR </w:t>
      </w:r>
      <w:r w:rsidR="002B329C" w:rsidRPr="00F12702">
        <w:t>16843</w:t>
      </w:r>
    </w:p>
  </w:footnote>
  <w:footnote w:id="3">
    <w:p w:rsidR="00D15DBD" w:rsidRPr="00C160D1" w:rsidRDefault="00D15DBD" w:rsidP="00C160D1">
      <w:pPr>
        <w:pStyle w:val="FootnoteText"/>
      </w:pPr>
      <w:r w:rsidRPr="00C160D1">
        <w:rPr>
          <w:rStyle w:val="FootnoteReference"/>
        </w:rPr>
        <w:footnoteRef/>
      </w:r>
      <w:r w:rsidRPr="00C160D1">
        <w:t xml:space="preserve"> 18 CFR 388.112</w:t>
      </w:r>
    </w:p>
  </w:footnote>
  <w:footnote w:id="4">
    <w:p w:rsidR="00D15DBD" w:rsidRPr="00C160D1" w:rsidRDefault="00D15DBD" w:rsidP="00C160D1">
      <w:pPr>
        <w:pStyle w:val="FootnoteText"/>
      </w:pPr>
      <w:r w:rsidRPr="00C160D1">
        <w:rPr>
          <w:rStyle w:val="FootnoteReference"/>
        </w:rPr>
        <w:footnoteRef/>
      </w:r>
      <w:r w:rsidRPr="00C160D1">
        <w:t xml:space="preserve"> </w:t>
      </w:r>
      <w:r w:rsidR="004754F0">
        <w:t xml:space="preserve">This figure </w:t>
      </w:r>
      <w:proofErr w:type="gramStart"/>
      <w:r w:rsidR="004754F0">
        <w:t>is calculated</w:t>
      </w:r>
      <w:proofErr w:type="gramEnd"/>
      <w:r w:rsidR="004754F0">
        <w:t xml:space="preserve"> using FY2013 Estimated Average Annual Cost per FERC FTE (including salary and benefits): $145,818</w:t>
      </w:r>
      <w:r w:rsidR="00CF5C26">
        <w:t>/year</w:t>
      </w:r>
      <w:r w:rsidR="004754F0">
        <w:t xml:space="preserve"> ÷ 2080 hours</w:t>
      </w:r>
      <w:r w:rsidR="00CF5C26">
        <w:t>/year</w:t>
      </w:r>
      <w:r w:rsidR="004754F0">
        <w:t xml:space="preserve"> </w:t>
      </w:r>
      <w:r w:rsidR="00CF5C26">
        <w:t>≈ $70.</w:t>
      </w:r>
      <w:r w:rsidR="00D66EC2">
        <w:t xml:space="preserve">   As question #12 pertains to industry cost, use of FERC FTE cost provides the best estimate available.</w:t>
      </w:r>
    </w:p>
  </w:footnote>
  <w:footnote w:id="5">
    <w:p w:rsidR="00D15DBD" w:rsidRPr="00D22318" w:rsidRDefault="00D15DBD" w:rsidP="00D22318">
      <w:pPr>
        <w:pStyle w:val="FootnoteText"/>
      </w:pPr>
      <w:r w:rsidRPr="00C160D1">
        <w:rPr>
          <w:rStyle w:val="FootnoteReference"/>
        </w:rPr>
        <w:footnoteRef/>
      </w:r>
      <w:r>
        <w:t xml:space="preserve"> Based upon 2012</w:t>
      </w:r>
      <w:r w:rsidRPr="00D22318">
        <w:t xml:space="preserve"> FTE average salary plus </w:t>
      </w:r>
      <w:r w:rsidRPr="00EA4E2E">
        <w:t>benefits ($143,540)</w:t>
      </w:r>
    </w:p>
  </w:footnote>
  <w:footnote w:id="6">
    <w:p w:rsidR="00D15DBD" w:rsidRPr="00D22318" w:rsidRDefault="00D15DBD" w:rsidP="00D22318">
      <w:pPr>
        <w:pStyle w:val="FootnoteText"/>
      </w:pPr>
      <w:r w:rsidRPr="00C160D1">
        <w:rPr>
          <w:rStyle w:val="FootnoteReference"/>
        </w:rPr>
        <w:footnoteRef/>
      </w:r>
      <w:r w:rsidRPr="00C160D1">
        <w:t xml:space="preserve"> Paperwork Reduction Act of 1995 (PRA)</w:t>
      </w:r>
    </w:p>
  </w:footnote>
  <w:footnote w:id="7">
    <w:p w:rsidR="00D15DBD" w:rsidRPr="00D22318" w:rsidRDefault="00D15DBD" w:rsidP="00D22318">
      <w:pPr>
        <w:pStyle w:val="FootnoteText"/>
      </w:pPr>
      <w:r w:rsidRPr="00C160D1">
        <w:rPr>
          <w:rStyle w:val="FootnoteReference"/>
        </w:rPr>
        <w:footnoteRef/>
      </w:r>
      <w:r w:rsidRPr="00C160D1">
        <w:t xml:space="preserve"> Based upon 24 hours of Commission staff time/effort</w:t>
      </w:r>
      <w:r w:rsidR="00AA4A80">
        <w:t xml:space="preserve"> to perform PRA-related activities</w:t>
      </w:r>
    </w:p>
  </w:footnote>
  <w:footnote w:id="8">
    <w:p w:rsidR="00D15DBD" w:rsidRPr="003F643B" w:rsidRDefault="00D15DBD" w:rsidP="00F2092A">
      <w:pPr>
        <w:pStyle w:val="FootnoteText"/>
      </w:pPr>
      <w:r w:rsidRPr="003F643B">
        <w:rPr>
          <w:rStyle w:val="FootnoteReference"/>
        </w:rPr>
        <w:footnoteRef/>
      </w:r>
      <w:r w:rsidRPr="003F643B">
        <w:t xml:space="preserve"> </w:t>
      </w:r>
      <w:hyperlink r:id="rId1" w:history="1">
        <w:r w:rsidRPr="003F643B">
          <w:rPr>
            <w:rStyle w:val="Hyperlink"/>
          </w:rPr>
          <w:t>https://www.rocis.gov/rocis/jsp/common/ROCIS_HOW_TO_Guide_for_AGENCY_Users_of_ICR_Module-03192012_v2.pdf</w:t>
        </w:r>
      </w:hyperlink>
      <w:r w:rsidRPr="003F643B">
        <w:t>, p.37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DBD" w:rsidRDefault="00D15DBD">
    <w:pPr>
      <w:pStyle w:val="Header"/>
    </w:pPr>
    <w:r>
      <w:rPr>
        <w:rFonts w:ascii="Times New Roman" w:hAnsi="Times New Roman"/>
        <w:sz w:val="24"/>
        <w:szCs w:val="24"/>
      </w:rPr>
      <w:t>FERC-730 (OMB Control No. 1902-0239)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36CD1C"/>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11542E00"/>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CC046D5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2D50A70E"/>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C9DC7C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EF4F8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2CAAB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386D20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4E2BE68"/>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ECDC437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E6A5409"/>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2">
    <w:nsid w:val="4FCC1895"/>
    <w:multiLevelType w:val="hybridMultilevel"/>
    <w:tmpl w:val="632C2E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EE719D3"/>
    <w:multiLevelType w:val="hybridMultilevel"/>
    <w:tmpl w:val="B9A2F77C"/>
    <w:lvl w:ilvl="0" w:tplc="E4FAF836">
      <w:start w:val="1"/>
      <w:numFmt w:val="decimal"/>
      <w:pStyle w:val="FERCparanumber"/>
      <w:lvlText w:val="%1."/>
      <w:lvlJc w:val="left"/>
      <w:pPr>
        <w:tabs>
          <w:tab w:val="num" w:pos="72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2"/>
  </w:num>
  <w:num w:numId="42">
    <w:abstractNumId w:val="11"/>
  </w:num>
  <w:num w:numId="43">
    <w:abstractNumId w:val="13"/>
  </w:num>
  <w:num w:numId="4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5066"/>
    <w:rsid w:val="00005C25"/>
    <w:rsid w:val="000240E7"/>
    <w:rsid w:val="0003053D"/>
    <w:rsid w:val="00035845"/>
    <w:rsid w:val="00044424"/>
    <w:rsid w:val="00047C55"/>
    <w:rsid w:val="00050A5B"/>
    <w:rsid w:val="000547C2"/>
    <w:rsid w:val="000634C3"/>
    <w:rsid w:val="0007328D"/>
    <w:rsid w:val="00080A48"/>
    <w:rsid w:val="000838B0"/>
    <w:rsid w:val="000A2EC8"/>
    <w:rsid w:val="000B0C37"/>
    <w:rsid w:val="000B2C9D"/>
    <w:rsid w:val="000D3807"/>
    <w:rsid w:val="00116779"/>
    <w:rsid w:val="00124988"/>
    <w:rsid w:val="00143103"/>
    <w:rsid w:val="00146BB0"/>
    <w:rsid w:val="00156F4C"/>
    <w:rsid w:val="00176BE9"/>
    <w:rsid w:val="001805A2"/>
    <w:rsid w:val="00181727"/>
    <w:rsid w:val="00185730"/>
    <w:rsid w:val="00187FAB"/>
    <w:rsid w:val="00194D14"/>
    <w:rsid w:val="001A6397"/>
    <w:rsid w:val="001B7E0A"/>
    <w:rsid w:val="001E3AD8"/>
    <w:rsid w:val="001F5574"/>
    <w:rsid w:val="001F63C8"/>
    <w:rsid w:val="00220CF1"/>
    <w:rsid w:val="0022197A"/>
    <w:rsid w:val="00243EF1"/>
    <w:rsid w:val="00244EB9"/>
    <w:rsid w:val="0026674D"/>
    <w:rsid w:val="00286CFC"/>
    <w:rsid w:val="002B329C"/>
    <w:rsid w:val="002E1D1B"/>
    <w:rsid w:val="002E23ED"/>
    <w:rsid w:val="002F7A0D"/>
    <w:rsid w:val="00327F0E"/>
    <w:rsid w:val="00331283"/>
    <w:rsid w:val="00331764"/>
    <w:rsid w:val="00334743"/>
    <w:rsid w:val="00365CA0"/>
    <w:rsid w:val="00380D15"/>
    <w:rsid w:val="00393524"/>
    <w:rsid w:val="003A4859"/>
    <w:rsid w:val="003A6573"/>
    <w:rsid w:val="003A6D60"/>
    <w:rsid w:val="003B09A2"/>
    <w:rsid w:val="003B669D"/>
    <w:rsid w:val="003C1CB8"/>
    <w:rsid w:val="003C2060"/>
    <w:rsid w:val="003D0B60"/>
    <w:rsid w:val="003D3823"/>
    <w:rsid w:val="003D5CD2"/>
    <w:rsid w:val="0041113E"/>
    <w:rsid w:val="004115D7"/>
    <w:rsid w:val="004144F8"/>
    <w:rsid w:val="00414F32"/>
    <w:rsid w:val="00417678"/>
    <w:rsid w:val="004236FE"/>
    <w:rsid w:val="00436066"/>
    <w:rsid w:val="00464178"/>
    <w:rsid w:val="004670F1"/>
    <w:rsid w:val="00471DEB"/>
    <w:rsid w:val="004754F0"/>
    <w:rsid w:val="00485549"/>
    <w:rsid w:val="00493D39"/>
    <w:rsid w:val="004C4C89"/>
    <w:rsid w:val="004C7DBD"/>
    <w:rsid w:val="004F6977"/>
    <w:rsid w:val="00522F69"/>
    <w:rsid w:val="0053287C"/>
    <w:rsid w:val="005610C9"/>
    <w:rsid w:val="005642A6"/>
    <w:rsid w:val="00571C5E"/>
    <w:rsid w:val="0057700F"/>
    <w:rsid w:val="005828A1"/>
    <w:rsid w:val="005876C7"/>
    <w:rsid w:val="005A2149"/>
    <w:rsid w:val="005A2792"/>
    <w:rsid w:val="005B1309"/>
    <w:rsid w:val="005B4239"/>
    <w:rsid w:val="005B77CE"/>
    <w:rsid w:val="005C1B75"/>
    <w:rsid w:val="005C3177"/>
    <w:rsid w:val="005C542C"/>
    <w:rsid w:val="005D04EF"/>
    <w:rsid w:val="005F1C3C"/>
    <w:rsid w:val="005F31E0"/>
    <w:rsid w:val="005F74ED"/>
    <w:rsid w:val="006050FD"/>
    <w:rsid w:val="006133A0"/>
    <w:rsid w:val="006166FA"/>
    <w:rsid w:val="00621074"/>
    <w:rsid w:val="00640241"/>
    <w:rsid w:val="006632B9"/>
    <w:rsid w:val="00664BC0"/>
    <w:rsid w:val="00664C83"/>
    <w:rsid w:val="00672E19"/>
    <w:rsid w:val="0068236E"/>
    <w:rsid w:val="006837F8"/>
    <w:rsid w:val="00690136"/>
    <w:rsid w:val="00696062"/>
    <w:rsid w:val="006A35E5"/>
    <w:rsid w:val="006B4576"/>
    <w:rsid w:val="006C5925"/>
    <w:rsid w:val="006D607B"/>
    <w:rsid w:val="006E7BF6"/>
    <w:rsid w:val="00701737"/>
    <w:rsid w:val="007164EF"/>
    <w:rsid w:val="00735FFF"/>
    <w:rsid w:val="00761550"/>
    <w:rsid w:val="00766983"/>
    <w:rsid w:val="00767313"/>
    <w:rsid w:val="007737B1"/>
    <w:rsid w:val="00773AEB"/>
    <w:rsid w:val="00783433"/>
    <w:rsid w:val="00787670"/>
    <w:rsid w:val="007954B4"/>
    <w:rsid w:val="007A1A3F"/>
    <w:rsid w:val="007A1BE4"/>
    <w:rsid w:val="007A2C84"/>
    <w:rsid w:val="007A2F92"/>
    <w:rsid w:val="007C068B"/>
    <w:rsid w:val="007D6013"/>
    <w:rsid w:val="007E3489"/>
    <w:rsid w:val="007E7C0F"/>
    <w:rsid w:val="00807D0E"/>
    <w:rsid w:val="00830E9C"/>
    <w:rsid w:val="008330BD"/>
    <w:rsid w:val="008356FF"/>
    <w:rsid w:val="00836A04"/>
    <w:rsid w:val="008619E1"/>
    <w:rsid w:val="0086457D"/>
    <w:rsid w:val="008712A5"/>
    <w:rsid w:val="0087615B"/>
    <w:rsid w:val="00876F75"/>
    <w:rsid w:val="008A21A4"/>
    <w:rsid w:val="008A22DB"/>
    <w:rsid w:val="008B7FA3"/>
    <w:rsid w:val="008C2774"/>
    <w:rsid w:val="008C288D"/>
    <w:rsid w:val="008E70CD"/>
    <w:rsid w:val="008E7479"/>
    <w:rsid w:val="008F4A9D"/>
    <w:rsid w:val="00906893"/>
    <w:rsid w:val="00913A8B"/>
    <w:rsid w:val="009349F8"/>
    <w:rsid w:val="00941FFF"/>
    <w:rsid w:val="00944772"/>
    <w:rsid w:val="0094624A"/>
    <w:rsid w:val="00950BC1"/>
    <w:rsid w:val="00955CB7"/>
    <w:rsid w:val="00960FF9"/>
    <w:rsid w:val="0096365B"/>
    <w:rsid w:val="00970FE4"/>
    <w:rsid w:val="0098068F"/>
    <w:rsid w:val="0099408E"/>
    <w:rsid w:val="009A0F6A"/>
    <w:rsid w:val="009C1C9F"/>
    <w:rsid w:val="009C3198"/>
    <w:rsid w:val="009D11CF"/>
    <w:rsid w:val="009D6740"/>
    <w:rsid w:val="009D6E54"/>
    <w:rsid w:val="009E1190"/>
    <w:rsid w:val="009E4633"/>
    <w:rsid w:val="009F1894"/>
    <w:rsid w:val="009F595F"/>
    <w:rsid w:val="00A107DD"/>
    <w:rsid w:val="00A276F5"/>
    <w:rsid w:val="00A3160E"/>
    <w:rsid w:val="00A4071B"/>
    <w:rsid w:val="00A436E1"/>
    <w:rsid w:val="00A50033"/>
    <w:rsid w:val="00A55DBC"/>
    <w:rsid w:val="00A5730C"/>
    <w:rsid w:val="00A72E7B"/>
    <w:rsid w:val="00A818C6"/>
    <w:rsid w:val="00A83085"/>
    <w:rsid w:val="00A90192"/>
    <w:rsid w:val="00A90371"/>
    <w:rsid w:val="00A9638D"/>
    <w:rsid w:val="00A96B65"/>
    <w:rsid w:val="00AA4A80"/>
    <w:rsid w:val="00AA6B2B"/>
    <w:rsid w:val="00AB3C69"/>
    <w:rsid w:val="00AB53AD"/>
    <w:rsid w:val="00AD3DE5"/>
    <w:rsid w:val="00B01772"/>
    <w:rsid w:val="00B02AD3"/>
    <w:rsid w:val="00B11D7A"/>
    <w:rsid w:val="00B12F52"/>
    <w:rsid w:val="00B15847"/>
    <w:rsid w:val="00B24695"/>
    <w:rsid w:val="00B26FB2"/>
    <w:rsid w:val="00B33909"/>
    <w:rsid w:val="00B36454"/>
    <w:rsid w:val="00B44B01"/>
    <w:rsid w:val="00B94291"/>
    <w:rsid w:val="00BA1C7D"/>
    <w:rsid w:val="00BA3C9E"/>
    <w:rsid w:val="00BA4E1F"/>
    <w:rsid w:val="00BA7C56"/>
    <w:rsid w:val="00BC050C"/>
    <w:rsid w:val="00BC1960"/>
    <w:rsid w:val="00BD407C"/>
    <w:rsid w:val="00BF3D9A"/>
    <w:rsid w:val="00C01698"/>
    <w:rsid w:val="00C108BB"/>
    <w:rsid w:val="00C160D1"/>
    <w:rsid w:val="00C246F9"/>
    <w:rsid w:val="00C31FBB"/>
    <w:rsid w:val="00C42BB2"/>
    <w:rsid w:val="00C510DD"/>
    <w:rsid w:val="00C51B04"/>
    <w:rsid w:val="00C628E0"/>
    <w:rsid w:val="00C65768"/>
    <w:rsid w:val="00C70672"/>
    <w:rsid w:val="00C76146"/>
    <w:rsid w:val="00C83337"/>
    <w:rsid w:val="00C84FE6"/>
    <w:rsid w:val="00C9381C"/>
    <w:rsid w:val="00CA1C4B"/>
    <w:rsid w:val="00CA59C3"/>
    <w:rsid w:val="00CB2792"/>
    <w:rsid w:val="00CB701C"/>
    <w:rsid w:val="00CC7AE4"/>
    <w:rsid w:val="00CD0831"/>
    <w:rsid w:val="00CD4E43"/>
    <w:rsid w:val="00CE63ED"/>
    <w:rsid w:val="00CF297F"/>
    <w:rsid w:val="00CF5A45"/>
    <w:rsid w:val="00CF5C26"/>
    <w:rsid w:val="00D03E32"/>
    <w:rsid w:val="00D15DBD"/>
    <w:rsid w:val="00D20C0A"/>
    <w:rsid w:val="00D20EC9"/>
    <w:rsid w:val="00D22318"/>
    <w:rsid w:val="00D340F7"/>
    <w:rsid w:val="00D46243"/>
    <w:rsid w:val="00D62C34"/>
    <w:rsid w:val="00D66EC2"/>
    <w:rsid w:val="00D758B6"/>
    <w:rsid w:val="00D80FBD"/>
    <w:rsid w:val="00D940DB"/>
    <w:rsid w:val="00D973BC"/>
    <w:rsid w:val="00DB6CAF"/>
    <w:rsid w:val="00DC4E36"/>
    <w:rsid w:val="00DF2C33"/>
    <w:rsid w:val="00E105BF"/>
    <w:rsid w:val="00E11CA6"/>
    <w:rsid w:val="00E14565"/>
    <w:rsid w:val="00E15F00"/>
    <w:rsid w:val="00E20612"/>
    <w:rsid w:val="00E445DF"/>
    <w:rsid w:val="00E44F77"/>
    <w:rsid w:val="00E636D7"/>
    <w:rsid w:val="00E64A4D"/>
    <w:rsid w:val="00E65CE0"/>
    <w:rsid w:val="00E86597"/>
    <w:rsid w:val="00E87A4F"/>
    <w:rsid w:val="00E87AFB"/>
    <w:rsid w:val="00EA31AE"/>
    <w:rsid w:val="00EA4E2E"/>
    <w:rsid w:val="00EB06F5"/>
    <w:rsid w:val="00EB3E6F"/>
    <w:rsid w:val="00EB7488"/>
    <w:rsid w:val="00EC3FE1"/>
    <w:rsid w:val="00ED2B6D"/>
    <w:rsid w:val="00ED4D76"/>
    <w:rsid w:val="00ED5560"/>
    <w:rsid w:val="00EF35DC"/>
    <w:rsid w:val="00EF5F66"/>
    <w:rsid w:val="00F06D4F"/>
    <w:rsid w:val="00F0760C"/>
    <w:rsid w:val="00F10526"/>
    <w:rsid w:val="00F12702"/>
    <w:rsid w:val="00F12DC2"/>
    <w:rsid w:val="00F152DF"/>
    <w:rsid w:val="00F2092A"/>
    <w:rsid w:val="00F2118F"/>
    <w:rsid w:val="00F31F68"/>
    <w:rsid w:val="00F62F79"/>
    <w:rsid w:val="00F6690F"/>
    <w:rsid w:val="00F86929"/>
    <w:rsid w:val="00FB5D48"/>
    <w:rsid w:val="00FC0A87"/>
    <w:rsid w:val="00FD66F1"/>
    <w:rsid w:val="00FE4CD9"/>
    <w:rsid w:val="00FE5796"/>
    <w:rsid w:val="00FF4B76"/>
    <w:rsid w:val="00FF577D"/>
    <w:rsid w:val="00FF777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61550"/>
    <w:pPr>
      <w:spacing w:after="200" w:line="276" w:lineRule="auto"/>
    </w:pPr>
  </w:style>
  <w:style w:type="paragraph" w:styleId="Heading1">
    <w:name w:val="heading 1"/>
    <w:basedOn w:val="Normal"/>
    <w:next w:val="Normal"/>
    <w:link w:val="Heading1Char"/>
    <w:uiPriority w:val="99"/>
    <w:qFormat/>
    <w:rsid w:val="00D758B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758B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D758B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D758B6"/>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D758B6"/>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D758B6"/>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758B6"/>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D758B6"/>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D758B6"/>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58B6"/>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D758B6"/>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D758B6"/>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D758B6"/>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D758B6"/>
    <w:rPr>
      <w:rFonts w:ascii="Cambria" w:hAnsi="Cambria" w:cs="Times New Roman"/>
      <w:color w:val="243F60"/>
    </w:rPr>
  </w:style>
  <w:style w:type="character" w:customStyle="1" w:styleId="Heading6Char">
    <w:name w:val="Heading 6 Char"/>
    <w:basedOn w:val="DefaultParagraphFont"/>
    <w:link w:val="Heading6"/>
    <w:uiPriority w:val="99"/>
    <w:semiHidden/>
    <w:locked/>
    <w:rsid w:val="00D758B6"/>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D758B6"/>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D758B6"/>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D758B6"/>
    <w:rPr>
      <w:rFonts w:ascii="Cambria" w:hAnsi="Cambria" w:cs="Times New Roman"/>
      <w:i/>
      <w:iCs/>
      <w:color w:val="404040"/>
      <w:sz w:val="20"/>
      <w:szCs w:val="20"/>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4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
    <w:basedOn w:val="Normal"/>
    <w:link w:val="FootnoteTextChar1"/>
    <w:uiPriority w:val="99"/>
    <w:semiHidden/>
    <w:rsid w:val="00E636D7"/>
    <w:pPr>
      <w:widowControl w:val="0"/>
      <w:autoSpaceDE w:val="0"/>
      <w:autoSpaceDN w:val="0"/>
      <w:adjustRightInd w:val="0"/>
      <w:spacing w:after="0" w:line="240" w:lineRule="auto"/>
    </w:pPr>
    <w:rPr>
      <w:rFonts w:ascii="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uiPriority w:val="99"/>
    <w:semiHidden/>
    <w:rsid w:val="00E94463"/>
    <w:rPr>
      <w:sz w:val="20"/>
      <w:szCs w:val="20"/>
    </w:rPr>
  </w:style>
  <w:style w:type="character" w:customStyle="1" w:styleId="FootnoteTextChar5">
    <w:name w:val="Footnote Text Char5"/>
    <w:aliases w:val="Footnote Text Char2 Char Char5,Footnote Text Char Char1 Char Char5,Footnote Text Char1 Char Char Char Char5,Footnote Text Char Char Char Char Char Char5,Footnote Text Char1 Char Char Char Char Char Char Char Char5,ft Char5,fn Char5"/>
    <w:basedOn w:val="DefaultParagraphFont"/>
    <w:uiPriority w:val="99"/>
    <w:semiHidden/>
    <w:locked/>
    <w:rPr>
      <w:rFonts w:cs="Times New Roman"/>
      <w:sz w:val="20"/>
      <w:szCs w:val="20"/>
    </w:rPr>
  </w:style>
  <w:style w:type="character" w:customStyle="1" w:styleId="FootnoteTextChar4">
    <w:name w:val="Footnote Text Char4"/>
    <w:aliases w:val="Footnote Text Char2 Char Char4,Footnote Text Char Char1 Char Char4,Footnote Text Char1 Char Char Char Char4,Footnote Text Char Char Char Char Char Char4,Footnote Text Char1 Char Char Char Char Char Char Char Char4,ft Char4,fn Char4"/>
    <w:basedOn w:val="DefaultParagraphFont"/>
    <w:uiPriority w:val="99"/>
    <w:semiHidden/>
    <w:locked/>
    <w:rsid w:val="001E3AD8"/>
    <w:rPr>
      <w:rFonts w:cs="Times New Roman"/>
      <w:sz w:val="20"/>
      <w:szCs w:val="20"/>
    </w:rPr>
  </w:style>
  <w:style w:type="character" w:customStyle="1" w:styleId="FootnoteTextChar3">
    <w:name w:val="Footnote Text Char3"/>
    <w:aliases w:val="Footnote Text Char2 Char Char3,Footnote Text Char Char1 Char Char3,Footnote Text Char1 Char Char Char Char3,Footnote Text Char Char Char Char Char Char3,Footnote Text Char1 Char Char Char Char Char Char Char Char3,ft Char3,fn Char3"/>
    <w:basedOn w:val="DefaultParagraphFont"/>
    <w:uiPriority w:val="99"/>
    <w:semiHidden/>
    <w:locked/>
    <w:rsid w:val="00DF2C33"/>
    <w:rPr>
      <w:rFonts w:cs="Times New Roman"/>
      <w:sz w:val="20"/>
      <w:szCs w:val="20"/>
    </w:rPr>
  </w:style>
  <w:style w:type="character" w:customStyle="1" w:styleId="FootnoteTextChar2">
    <w:name w:val="Footnote Text Char2"/>
    <w:aliases w:val="Footnote Text Char2 Char Char2,Footnote Text Char Char1 Char Char2,Footnote Text Char1 Char Char Char Char2,Footnote Text Char Char Char Char Char Char2,Footnote Text Char1 Char Char Char Char Char Char Char Char2,ft Char2,fn Char2"/>
    <w:basedOn w:val="DefaultParagraphFont"/>
    <w:uiPriority w:val="99"/>
    <w:semiHidden/>
    <w:locked/>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116779"/>
    <w:rPr>
      <w:rFonts w:cs="Times New Roman"/>
      <w:color w:val="0000FF"/>
      <w:u w:val="single"/>
    </w:rPr>
  </w:style>
  <w:style w:type="character" w:styleId="FollowedHyperlink">
    <w:name w:val="FollowedHyperlink"/>
    <w:basedOn w:val="DefaultParagraphFont"/>
    <w:uiPriority w:val="99"/>
    <w:semiHidden/>
    <w:rsid w:val="004236FE"/>
    <w:rPr>
      <w:rFonts w:cs="Times New Roman"/>
      <w:color w:val="800080"/>
      <w:u w:val="single"/>
    </w:rPr>
  </w:style>
  <w:style w:type="paragraph" w:styleId="Bibliography">
    <w:name w:val="Bibliography"/>
    <w:basedOn w:val="Normal"/>
    <w:next w:val="Normal"/>
    <w:uiPriority w:val="99"/>
    <w:semiHidden/>
    <w:rsid w:val="00D758B6"/>
  </w:style>
  <w:style w:type="paragraph" w:styleId="BlockText">
    <w:name w:val="Block Text"/>
    <w:basedOn w:val="Normal"/>
    <w:uiPriority w:val="99"/>
    <w:semiHidden/>
    <w:rsid w:val="00D758B6"/>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color w:val="4F81BD"/>
    </w:rPr>
  </w:style>
  <w:style w:type="paragraph" w:styleId="BodyText">
    <w:name w:val="Body Text"/>
    <w:basedOn w:val="Normal"/>
    <w:link w:val="BodyTextChar"/>
    <w:uiPriority w:val="99"/>
    <w:semiHidden/>
    <w:rsid w:val="00D758B6"/>
    <w:pPr>
      <w:spacing w:after="120"/>
    </w:pPr>
  </w:style>
  <w:style w:type="character" w:customStyle="1" w:styleId="BodyTextChar">
    <w:name w:val="Body Text Char"/>
    <w:basedOn w:val="DefaultParagraphFont"/>
    <w:link w:val="BodyText"/>
    <w:uiPriority w:val="99"/>
    <w:semiHidden/>
    <w:locked/>
    <w:rsid w:val="00D758B6"/>
    <w:rPr>
      <w:rFonts w:cs="Times New Roman"/>
    </w:rPr>
  </w:style>
  <w:style w:type="paragraph" w:styleId="BodyText2">
    <w:name w:val="Body Text 2"/>
    <w:basedOn w:val="Normal"/>
    <w:link w:val="BodyText2Char"/>
    <w:uiPriority w:val="99"/>
    <w:semiHidden/>
    <w:rsid w:val="00D758B6"/>
    <w:pPr>
      <w:spacing w:after="120" w:line="480" w:lineRule="auto"/>
    </w:pPr>
  </w:style>
  <w:style w:type="character" w:customStyle="1" w:styleId="BodyText2Char">
    <w:name w:val="Body Text 2 Char"/>
    <w:basedOn w:val="DefaultParagraphFont"/>
    <w:link w:val="BodyText2"/>
    <w:uiPriority w:val="99"/>
    <w:semiHidden/>
    <w:locked/>
    <w:rsid w:val="00D758B6"/>
    <w:rPr>
      <w:rFonts w:cs="Times New Roman"/>
    </w:rPr>
  </w:style>
  <w:style w:type="paragraph" w:styleId="BodyText3">
    <w:name w:val="Body Text 3"/>
    <w:basedOn w:val="Normal"/>
    <w:link w:val="BodyText3Char"/>
    <w:uiPriority w:val="99"/>
    <w:semiHidden/>
    <w:rsid w:val="00D758B6"/>
    <w:pPr>
      <w:spacing w:after="120"/>
    </w:pPr>
    <w:rPr>
      <w:sz w:val="16"/>
      <w:szCs w:val="16"/>
    </w:rPr>
  </w:style>
  <w:style w:type="character" w:customStyle="1" w:styleId="BodyText3Char">
    <w:name w:val="Body Text 3 Char"/>
    <w:basedOn w:val="DefaultParagraphFont"/>
    <w:link w:val="BodyText3"/>
    <w:uiPriority w:val="99"/>
    <w:semiHidden/>
    <w:locked/>
    <w:rsid w:val="00D758B6"/>
    <w:rPr>
      <w:rFonts w:cs="Times New Roman"/>
      <w:sz w:val="16"/>
      <w:szCs w:val="16"/>
    </w:rPr>
  </w:style>
  <w:style w:type="paragraph" w:styleId="BodyTextFirstIndent">
    <w:name w:val="Body Text First Indent"/>
    <w:basedOn w:val="BodyText"/>
    <w:link w:val="BodyTextFirstIndentChar"/>
    <w:uiPriority w:val="99"/>
    <w:semiHidden/>
    <w:rsid w:val="00D758B6"/>
    <w:pPr>
      <w:spacing w:after="200"/>
      <w:ind w:firstLine="360"/>
    </w:pPr>
  </w:style>
  <w:style w:type="character" w:customStyle="1" w:styleId="BodyTextFirstIndentChar">
    <w:name w:val="Body Text First Indent Char"/>
    <w:basedOn w:val="BodyTextChar"/>
    <w:link w:val="BodyTextFirstIndent"/>
    <w:uiPriority w:val="99"/>
    <w:semiHidden/>
    <w:locked/>
    <w:rsid w:val="00D758B6"/>
    <w:rPr>
      <w:rFonts w:cs="Times New Roman"/>
    </w:rPr>
  </w:style>
  <w:style w:type="paragraph" w:styleId="BodyTextIndent">
    <w:name w:val="Body Text Indent"/>
    <w:basedOn w:val="Normal"/>
    <w:link w:val="BodyTextIndentChar"/>
    <w:uiPriority w:val="99"/>
    <w:semiHidden/>
    <w:rsid w:val="00D758B6"/>
    <w:pPr>
      <w:spacing w:after="120"/>
      <w:ind w:left="360"/>
    </w:pPr>
  </w:style>
  <w:style w:type="character" w:customStyle="1" w:styleId="BodyTextIndentChar">
    <w:name w:val="Body Text Indent Char"/>
    <w:basedOn w:val="DefaultParagraphFont"/>
    <w:link w:val="BodyTextIndent"/>
    <w:uiPriority w:val="99"/>
    <w:semiHidden/>
    <w:locked/>
    <w:rsid w:val="00D758B6"/>
    <w:rPr>
      <w:rFonts w:cs="Times New Roman"/>
    </w:rPr>
  </w:style>
  <w:style w:type="paragraph" w:styleId="BodyTextFirstIndent2">
    <w:name w:val="Body Text First Indent 2"/>
    <w:basedOn w:val="BodyTextIndent"/>
    <w:link w:val="BodyTextFirstIndent2Char"/>
    <w:uiPriority w:val="99"/>
    <w:semiHidden/>
    <w:rsid w:val="00D758B6"/>
    <w:pPr>
      <w:spacing w:after="200"/>
      <w:ind w:firstLine="360"/>
    </w:pPr>
  </w:style>
  <w:style w:type="character" w:customStyle="1" w:styleId="BodyTextFirstIndent2Char">
    <w:name w:val="Body Text First Indent 2 Char"/>
    <w:basedOn w:val="BodyTextIndentChar"/>
    <w:link w:val="BodyTextFirstIndent2"/>
    <w:uiPriority w:val="99"/>
    <w:semiHidden/>
    <w:locked/>
    <w:rsid w:val="00D758B6"/>
    <w:rPr>
      <w:rFonts w:cs="Times New Roman"/>
    </w:rPr>
  </w:style>
  <w:style w:type="paragraph" w:styleId="BodyTextIndent2">
    <w:name w:val="Body Text Indent 2"/>
    <w:basedOn w:val="Normal"/>
    <w:link w:val="BodyTextIndent2Char"/>
    <w:uiPriority w:val="99"/>
    <w:semiHidden/>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D758B6"/>
    <w:rPr>
      <w:rFonts w:cs="Times New Roman"/>
    </w:rPr>
  </w:style>
  <w:style w:type="paragraph" w:styleId="BodyTextIndent3">
    <w:name w:val="Body Text Indent 3"/>
    <w:basedOn w:val="Normal"/>
    <w:link w:val="BodyTextIndent3Char"/>
    <w:uiPriority w:val="99"/>
    <w:semiHidden/>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758B6"/>
    <w:rPr>
      <w:rFonts w:cs="Times New Roman"/>
      <w:sz w:val="16"/>
      <w:szCs w:val="16"/>
    </w:rPr>
  </w:style>
  <w:style w:type="paragraph" w:styleId="Caption">
    <w:name w:val="caption"/>
    <w:basedOn w:val="Normal"/>
    <w:next w:val="Normal"/>
    <w:uiPriority w:val="99"/>
    <w:qFormat/>
    <w:rsid w:val="00D758B6"/>
    <w:pPr>
      <w:spacing w:line="240" w:lineRule="auto"/>
    </w:pPr>
    <w:rPr>
      <w:b/>
      <w:bCs/>
      <w:color w:val="4F81BD"/>
      <w:sz w:val="18"/>
      <w:szCs w:val="18"/>
    </w:rPr>
  </w:style>
  <w:style w:type="paragraph" w:styleId="Closing">
    <w:name w:val="Closing"/>
    <w:basedOn w:val="Normal"/>
    <w:link w:val="ClosingChar"/>
    <w:uiPriority w:val="99"/>
    <w:semiHidden/>
    <w:rsid w:val="00D758B6"/>
    <w:pPr>
      <w:spacing w:after="0" w:line="240" w:lineRule="auto"/>
      <w:ind w:left="4320"/>
    </w:pPr>
  </w:style>
  <w:style w:type="character" w:customStyle="1" w:styleId="ClosingChar">
    <w:name w:val="Closing Char"/>
    <w:basedOn w:val="DefaultParagraphFont"/>
    <w:link w:val="Closing"/>
    <w:uiPriority w:val="99"/>
    <w:semiHidden/>
    <w:locked/>
    <w:rsid w:val="00D758B6"/>
    <w:rPr>
      <w:rFonts w:cs="Times New Roman"/>
    </w:rPr>
  </w:style>
  <w:style w:type="paragraph" w:styleId="Date">
    <w:name w:val="Date"/>
    <w:basedOn w:val="Normal"/>
    <w:next w:val="Normal"/>
    <w:link w:val="DateChar"/>
    <w:uiPriority w:val="99"/>
    <w:semiHidden/>
    <w:rsid w:val="00D758B6"/>
  </w:style>
  <w:style w:type="character" w:customStyle="1" w:styleId="DateChar">
    <w:name w:val="Date Char"/>
    <w:basedOn w:val="DefaultParagraphFont"/>
    <w:link w:val="Date"/>
    <w:uiPriority w:val="99"/>
    <w:semiHidden/>
    <w:locked/>
    <w:rsid w:val="00D758B6"/>
    <w:rPr>
      <w:rFonts w:cs="Times New Roman"/>
    </w:rPr>
  </w:style>
  <w:style w:type="paragraph" w:styleId="DocumentMap">
    <w:name w:val="Document Map"/>
    <w:basedOn w:val="Normal"/>
    <w:link w:val="DocumentMapChar"/>
    <w:uiPriority w:val="99"/>
    <w:semiHidden/>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758B6"/>
    <w:rPr>
      <w:rFonts w:ascii="Tahoma" w:hAnsi="Tahoma" w:cs="Tahoma"/>
      <w:sz w:val="16"/>
      <w:szCs w:val="16"/>
    </w:rPr>
  </w:style>
  <w:style w:type="paragraph" w:styleId="E-mailSignature">
    <w:name w:val="E-mail Signature"/>
    <w:basedOn w:val="Normal"/>
    <w:link w:val="E-mailSignatureChar"/>
    <w:uiPriority w:val="99"/>
    <w:semiHidden/>
    <w:rsid w:val="00D758B6"/>
    <w:pPr>
      <w:spacing w:after="0" w:line="240" w:lineRule="auto"/>
    </w:pPr>
  </w:style>
  <w:style w:type="character" w:customStyle="1" w:styleId="E-mailSignatureChar">
    <w:name w:val="E-mail Signature Char"/>
    <w:basedOn w:val="DefaultParagraphFont"/>
    <w:link w:val="E-mailSignature"/>
    <w:uiPriority w:val="99"/>
    <w:semiHidden/>
    <w:locked/>
    <w:rsid w:val="00D758B6"/>
    <w:rPr>
      <w:rFonts w:cs="Times New Roman"/>
    </w:rPr>
  </w:style>
  <w:style w:type="paragraph" w:styleId="EndnoteText">
    <w:name w:val="endnote text"/>
    <w:basedOn w:val="Normal"/>
    <w:link w:val="EndnoteTextChar"/>
    <w:uiPriority w:val="99"/>
    <w:semiHidden/>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758B6"/>
    <w:rPr>
      <w:rFonts w:cs="Times New Roman"/>
      <w:sz w:val="20"/>
      <w:szCs w:val="20"/>
    </w:rPr>
  </w:style>
  <w:style w:type="paragraph" w:styleId="EnvelopeAddress">
    <w:name w:val="envelope address"/>
    <w:basedOn w:val="Normal"/>
    <w:uiPriority w:val="99"/>
    <w:semiHidden/>
    <w:rsid w:val="00D758B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uiPriority w:val="99"/>
    <w:semiHidden/>
    <w:rsid w:val="00D758B6"/>
    <w:pPr>
      <w:spacing w:after="0" w:line="240" w:lineRule="auto"/>
    </w:pPr>
    <w:rPr>
      <w:rFonts w:ascii="Cambria" w:eastAsia="Times New Roman" w:hAnsi="Cambria"/>
      <w:sz w:val="20"/>
      <w:szCs w:val="20"/>
    </w:rPr>
  </w:style>
  <w:style w:type="paragraph" w:styleId="HTMLAddress">
    <w:name w:val="HTML Address"/>
    <w:basedOn w:val="Normal"/>
    <w:link w:val="HTMLAddressChar"/>
    <w:uiPriority w:val="99"/>
    <w:semiHidden/>
    <w:rsid w:val="00D758B6"/>
    <w:pPr>
      <w:spacing w:after="0" w:line="240" w:lineRule="auto"/>
    </w:pPr>
    <w:rPr>
      <w:i/>
      <w:iCs/>
    </w:rPr>
  </w:style>
  <w:style w:type="character" w:customStyle="1" w:styleId="HTMLAddressChar">
    <w:name w:val="HTML Address Char"/>
    <w:basedOn w:val="DefaultParagraphFont"/>
    <w:link w:val="HTMLAddress"/>
    <w:uiPriority w:val="99"/>
    <w:semiHidden/>
    <w:locked/>
    <w:rsid w:val="00D758B6"/>
    <w:rPr>
      <w:rFonts w:cs="Times New Roman"/>
      <w:i/>
      <w:iCs/>
    </w:rPr>
  </w:style>
  <w:style w:type="paragraph" w:styleId="HTMLPreformatted">
    <w:name w:val="HTML Preformatted"/>
    <w:basedOn w:val="Normal"/>
    <w:link w:val="HTMLPreformattedChar"/>
    <w:uiPriority w:val="99"/>
    <w:semiHidden/>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D758B6"/>
    <w:rPr>
      <w:rFonts w:ascii="Consolas" w:hAnsi="Consolas" w:cs="Times New Roman"/>
      <w:sz w:val="20"/>
      <w:szCs w:val="20"/>
    </w:rPr>
  </w:style>
  <w:style w:type="paragraph" w:styleId="Index1">
    <w:name w:val="index 1"/>
    <w:basedOn w:val="Normal"/>
    <w:next w:val="Normal"/>
    <w:uiPriority w:val="99"/>
    <w:semiHidden/>
    <w:rsid w:val="00D758B6"/>
    <w:pPr>
      <w:spacing w:after="0" w:line="240" w:lineRule="auto"/>
      <w:ind w:left="220" w:hanging="220"/>
    </w:pPr>
  </w:style>
  <w:style w:type="paragraph" w:styleId="Index2">
    <w:name w:val="index 2"/>
    <w:basedOn w:val="Normal"/>
    <w:next w:val="Normal"/>
    <w:uiPriority w:val="99"/>
    <w:semiHidden/>
    <w:rsid w:val="00D758B6"/>
    <w:pPr>
      <w:spacing w:after="0" w:line="240" w:lineRule="auto"/>
      <w:ind w:left="440" w:hanging="220"/>
    </w:pPr>
  </w:style>
  <w:style w:type="paragraph" w:styleId="Index3">
    <w:name w:val="index 3"/>
    <w:basedOn w:val="Normal"/>
    <w:next w:val="Normal"/>
    <w:uiPriority w:val="99"/>
    <w:semiHidden/>
    <w:rsid w:val="00D758B6"/>
    <w:pPr>
      <w:spacing w:after="0" w:line="240" w:lineRule="auto"/>
      <w:ind w:left="660" w:hanging="220"/>
    </w:pPr>
  </w:style>
  <w:style w:type="paragraph" w:styleId="Index4">
    <w:name w:val="index 4"/>
    <w:basedOn w:val="Normal"/>
    <w:next w:val="Normal"/>
    <w:uiPriority w:val="99"/>
    <w:semiHidden/>
    <w:rsid w:val="00D758B6"/>
    <w:pPr>
      <w:spacing w:after="0" w:line="240" w:lineRule="auto"/>
      <w:ind w:left="880" w:hanging="220"/>
    </w:pPr>
  </w:style>
  <w:style w:type="paragraph" w:styleId="Index5">
    <w:name w:val="index 5"/>
    <w:basedOn w:val="Normal"/>
    <w:next w:val="Normal"/>
    <w:uiPriority w:val="99"/>
    <w:semiHidden/>
    <w:rsid w:val="00D758B6"/>
    <w:pPr>
      <w:spacing w:after="0" w:line="240" w:lineRule="auto"/>
      <w:ind w:left="1100" w:hanging="220"/>
    </w:pPr>
  </w:style>
  <w:style w:type="paragraph" w:styleId="Index6">
    <w:name w:val="index 6"/>
    <w:basedOn w:val="Normal"/>
    <w:next w:val="Normal"/>
    <w:uiPriority w:val="99"/>
    <w:semiHidden/>
    <w:rsid w:val="00D758B6"/>
    <w:pPr>
      <w:spacing w:after="0" w:line="240" w:lineRule="auto"/>
      <w:ind w:left="1320" w:hanging="220"/>
    </w:pPr>
  </w:style>
  <w:style w:type="paragraph" w:styleId="Index7">
    <w:name w:val="index 7"/>
    <w:basedOn w:val="Normal"/>
    <w:next w:val="Normal"/>
    <w:uiPriority w:val="99"/>
    <w:semiHidden/>
    <w:rsid w:val="00D758B6"/>
    <w:pPr>
      <w:spacing w:after="0" w:line="240" w:lineRule="auto"/>
      <w:ind w:left="1540" w:hanging="220"/>
    </w:pPr>
  </w:style>
  <w:style w:type="paragraph" w:styleId="Index8">
    <w:name w:val="index 8"/>
    <w:basedOn w:val="Normal"/>
    <w:next w:val="Normal"/>
    <w:uiPriority w:val="99"/>
    <w:semiHidden/>
    <w:rsid w:val="00D758B6"/>
    <w:pPr>
      <w:spacing w:after="0" w:line="240" w:lineRule="auto"/>
      <w:ind w:left="1760" w:hanging="220"/>
    </w:pPr>
  </w:style>
  <w:style w:type="paragraph" w:styleId="Index9">
    <w:name w:val="index 9"/>
    <w:basedOn w:val="Normal"/>
    <w:next w:val="Normal"/>
    <w:uiPriority w:val="99"/>
    <w:semiHidden/>
    <w:rsid w:val="00D758B6"/>
    <w:pPr>
      <w:spacing w:after="0" w:line="240" w:lineRule="auto"/>
      <w:ind w:left="1980" w:hanging="220"/>
    </w:pPr>
  </w:style>
  <w:style w:type="paragraph" w:styleId="IndexHeading">
    <w:name w:val="index heading"/>
    <w:basedOn w:val="Normal"/>
    <w:next w:val="Index1"/>
    <w:uiPriority w:val="99"/>
    <w:semiHidden/>
    <w:rsid w:val="00D758B6"/>
    <w:rPr>
      <w:rFonts w:ascii="Cambria" w:eastAsia="Times New Roman" w:hAnsi="Cambria"/>
      <w:b/>
      <w:bCs/>
    </w:rPr>
  </w:style>
  <w:style w:type="paragraph" w:styleId="IntenseQuote">
    <w:name w:val="Intense Quote"/>
    <w:basedOn w:val="Normal"/>
    <w:next w:val="Normal"/>
    <w:link w:val="IntenseQuoteChar"/>
    <w:uiPriority w:val="99"/>
    <w:qFormat/>
    <w:rsid w:val="00D758B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D758B6"/>
    <w:rPr>
      <w:rFonts w:cs="Times New Roman"/>
      <w:b/>
      <w:bCs/>
      <w:i/>
      <w:iCs/>
      <w:color w:val="4F81BD"/>
    </w:rPr>
  </w:style>
  <w:style w:type="paragraph" w:styleId="List">
    <w:name w:val="List"/>
    <w:basedOn w:val="Normal"/>
    <w:uiPriority w:val="99"/>
    <w:semiHidden/>
    <w:rsid w:val="00D758B6"/>
    <w:pPr>
      <w:ind w:left="360" w:hanging="360"/>
      <w:contextualSpacing/>
    </w:pPr>
  </w:style>
  <w:style w:type="paragraph" w:styleId="List2">
    <w:name w:val="List 2"/>
    <w:basedOn w:val="Normal"/>
    <w:uiPriority w:val="99"/>
    <w:semiHidden/>
    <w:rsid w:val="00D758B6"/>
    <w:pPr>
      <w:ind w:left="720" w:hanging="360"/>
      <w:contextualSpacing/>
    </w:pPr>
  </w:style>
  <w:style w:type="paragraph" w:styleId="List3">
    <w:name w:val="List 3"/>
    <w:basedOn w:val="Normal"/>
    <w:uiPriority w:val="99"/>
    <w:semiHidden/>
    <w:rsid w:val="00D758B6"/>
    <w:pPr>
      <w:ind w:left="1080" w:hanging="360"/>
      <w:contextualSpacing/>
    </w:pPr>
  </w:style>
  <w:style w:type="paragraph" w:styleId="List4">
    <w:name w:val="List 4"/>
    <w:basedOn w:val="Normal"/>
    <w:uiPriority w:val="99"/>
    <w:semiHidden/>
    <w:rsid w:val="00D758B6"/>
    <w:pPr>
      <w:ind w:left="1440" w:hanging="360"/>
      <w:contextualSpacing/>
    </w:pPr>
  </w:style>
  <w:style w:type="paragraph" w:styleId="List5">
    <w:name w:val="List 5"/>
    <w:basedOn w:val="Normal"/>
    <w:uiPriority w:val="99"/>
    <w:semiHidden/>
    <w:rsid w:val="00D758B6"/>
    <w:pPr>
      <w:ind w:left="1800" w:hanging="360"/>
      <w:contextualSpacing/>
    </w:pPr>
  </w:style>
  <w:style w:type="paragraph" w:styleId="ListBullet">
    <w:name w:val="List Bullet"/>
    <w:basedOn w:val="Normal"/>
    <w:uiPriority w:val="99"/>
    <w:semiHidden/>
    <w:rsid w:val="00D758B6"/>
    <w:pPr>
      <w:numPr>
        <w:numId w:val="1"/>
      </w:numPr>
      <w:contextualSpacing/>
    </w:pPr>
  </w:style>
  <w:style w:type="paragraph" w:styleId="ListBullet2">
    <w:name w:val="List Bullet 2"/>
    <w:basedOn w:val="Normal"/>
    <w:uiPriority w:val="99"/>
    <w:semiHidden/>
    <w:rsid w:val="00D758B6"/>
    <w:pPr>
      <w:numPr>
        <w:numId w:val="2"/>
      </w:numPr>
      <w:contextualSpacing/>
    </w:pPr>
  </w:style>
  <w:style w:type="paragraph" w:styleId="ListBullet3">
    <w:name w:val="List Bullet 3"/>
    <w:basedOn w:val="Normal"/>
    <w:uiPriority w:val="99"/>
    <w:semiHidden/>
    <w:rsid w:val="00D758B6"/>
    <w:pPr>
      <w:numPr>
        <w:numId w:val="3"/>
      </w:numPr>
      <w:contextualSpacing/>
    </w:pPr>
  </w:style>
  <w:style w:type="paragraph" w:styleId="ListBullet4">
    <w:name w:val="List Bullet 4"/>
    <w:basedOn w:val="Normal"/>
    <w:uiPriority w:val="99"/>
    <w:semiHidden/>
    <w:rsid w:val="00D758B6"/>
    <w:pPr>
      <w:numPr>
        <w:numId w:val="4"/>
      </w:numPr>
      <w:contextualSpacing/>
    </w:pPr>
  </w:style>
  <w:style w:type="paragraph" w:styleId="ListBullet5">
    <w:name w:val="List Bullet 5"/>
    <w:basedOn w:val="Normal"/>
    <w:uiPriority w:val="99"/>
    <w:semiHidden/>
    <w:rsid w:val="00D758B6"/>
    <w:pPr>
      <w:numPr>
        <w:numId w:val="5"/>
      </w:numPr>
      <w:contextualSpacing/>
    </w:pPr>
  </w:style>
  <w:style w:type="paragraph" w:styleId="ListContinue2">
    <w:name w:val="List Continue 2"/>
    <w:basedOn w:val="Normal"/>
    <w:uiPriority w:val="99"/>
    <w:semiHidden/>
    <w:rsid w:val="00D758B6"/>
    <w:pPr>
      <w:spacing w:after="120"/>
      <w:ind w:left="720"/>
      <w:contextualSpacing/>
    </w:pPr>
  </w:style>
  <w:style w:type="paragraph" w:styleId="ListContinue3">
    <w:name w:val="List Continue 3"/>
    <w:basedOn w:val="Normal"/>
    <w:uiPriority w:val="99"/>
    <w:semiHidden/>
    <w:rsid w:val="00D758B6"/>
    <w:pPr>
      <w:spacing w:after="120"/>
      <w:ind w:left="1080"/>
      <w:contextualSpacing/>
    </w:pPr>
  </w:style>
  <w:style w:type="paragraph" w:styleId="ListContinue4">
    <w:name w:val="List Continue 4"/>
    <w:basedOn w:val="Normal"/>
    <w:uiPriority w:val="99"/>
    <w:semiHidden/>
    <w:rsid w:val="00D758B6"/>
    <w:pPr>
      <w:spacing w:after="120"/>
      <w:ind w:left="1440"/>
      <w:contextualSpacing/>
    </w:pPr>
  </w:style>
  <w:style w:type="paragraph" w:styleId="ListContinue5">
    <w:name w:val="List Continue 5"/>
    <w:basedOn w:val="Normal"/>
    <w:uiPriority w:val="99"/>
    <w:semiHidden/>
    <w:rsid w:val="00D758B6"/>
    <w:pPr>
      <w:spacing w:after="120"/>
      <w:ind w:left="1800"/>
      <w:contextualSpacing/>
    </w:pPr>
  </w:style>
  <w:style w:type="paragraph" w:styleId="ListNumber">
    <w:name w:val="List Number"/>
    <w:basedOn w:val="Normal"/>
    <w:uiPriority w:val="99"/>
    <w:semiHidden/>
    <w:rsid w:val="00D758B6"/>
    <w:pPr>
      <w:numPr>
        <w:numId w:val="6"/>
      </w:numPr>
      <w:contextualSpacing/>
    </w:pPr>
  </w:style>
  <w:style w:type="paragraph" w:styleId="ListNumber2">
    <w:name w:val="List Number 2"/>
    <w:basedOn w:val="Normal"/>
    <w:uiPriority w:val="99"/>
    <w:semiHidden/>
    <w:rsid w:val="00D758B6"/>
    <w:pPr>
      <w:numPr>
        <w:numId w:val="7"/>
      </w:numPr>
      <w:contextualSpacing/>
    </w:pPr>
  </w:style>
  <w:style w:type="paragraph" w:styleId="ListNumber3">
    <w:name w:val="List Number 3"/>
    <w:basedOn w:val="Normal"/>
    <w:uiPriority w:val="99"/>
    <w:semiHidden/>
    <w:rsid w:val="00D758B6"/>
    <w:pPr>
      <w:numPr>
        <w:numId w:val="8"/>
      </w:numPr>
      <w:contextualSpacing/>
    </w:pPr>
  </w:style>
  <w:style w:type="paragraph" w:styleId="ListNumber4">
    <w:name w:val="List Number 4"/>
    <w:basedOn w:val="Normal"/>
    <w:uiPriority w:val="99"/>
    <w:semiHidden/>
    <w:rsid w:val="00D758B6"/>
    <w:pPr>
      <w:numPr>
        <w:numId w:val="9"/>
      </w:numPr>
      <w:contextualSpacing/>
    </w:pPr>
  </w:style>
  <w:style w:type="paragraph" w:styleId="ListNumber5">
    <w:name w:val="List Number 5"/>
    <w:basedOn w:val="Normal"/>
    <w:uiPriority w:val="99"/>
    <w:semiHidden/>
    <w:rsid w:val="00D758B6"/>
    <w:pPr>
      <w:numPr>
        <w:numId w:val="10"/>
      </w:numPr>
      <w:contextualSpacing/>
    </w:pPr>
  </w:style>
  <w:style w:type="paragraph" w:styleId="MacroText">
    <w:name w:val="macro"/>
    <w:link w:val="MacroTextChar"/>
    <w:uiPriority w:val="99"/>
    <w:semiHidden/>
    <w:rsid w:val="00D758B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uiPriority w:val="99"/>
    <w:semiHidden/>
    <w:locked/>
    <w:rsid w:val="00D758B6"/>
    <w:rPr>
      <w:rFonts w:ascii="Consolas" w:hAnsi="Consolas" w:cs="Times New Roman"/>
      <w:lang w:val="en-US" w:eastAsia="en-US" w:bidi="ar-SA"/>
    </w:rPr>
  </w:style>
  <w:style w:type="paragraph" w:styleId="MessageHeader">
    <w:name w:val="Message Header"/>
    <w:basedOn w:val="Normal"/>
    <w:link w:val="MessageHeaderChar"/>
    <w:uiPriority w:val="99"/>
    <w:semiHidden/>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uiPriority w:val="99"/>
    <w:semiHidden/>
    <w:locked/>
    <w:rsid w:val="00D758B6"/>
    <w:rPr>
      <w:rFonts w:ascii="Cambria" w:hAnsi="Cambria" w:cs="Times New Roman"/>
      <w:sz w:val="24"/>
      <w:szCs w:val="24"/>
      <w:shd w:val="pct20" w:color="auto" w:fill="auto"/>
    </w:rPr>
  </w:style>
  <w:style w:type="paragraph" w:styleId="NoSpacing">
    <w:name w:val="No Spacing"/>
    <w:uiPriority w:val="99"/>
    <w:qFormat/>
    <w:rsid w:val="00D758B6"/>
  </w:style>
  <w:style w:type="paragraph" w:styleId="NormalWeb">
    <w:name w:val="Normal (Web)"/>
    <w:basedOn w:val="Normal"/>
    <w:uiPriority w:val="99"/>
    <w:semiHidden/>
    <w:rsid w:val="00D758B6"/>
    <w:rPr>
      <w:rFonts w:ascii="Times New Roman" w:hAnsi="Times New Roman"/>
      <w:sz w:val="24"/>
      <w:szCs w:val="24"/>
    </w:rPr>
  </w:style>
  <w:style w:type="paragraph" w:styleId="NormalIndent">
    <w:name w:val="Normal Indent"/>
    <w:basedOn w:val="Normal"/>
    <w:uiPriority w:val="99"/>
    <w:semiHidden/>
    <w:rsid w:val="00D758B6"/>
    <w:pPr>
      <w:ind w:left="720"/>
    </w:pPr>
  </w:style>
  <w:style w:type="paragraph" w:styleId="NoteHeading">
    <w:name w:val="Note Heading"/>
    <w:basedOn w:val="Normal"/>
    <w:next w:val="Normal"/>
    <w:link w:val="NoteHeadingChar"/>
    <w:uiPriority w:val="99"/>
    <w:semiHidden/>
    <w:rsid w:val="00D758B6"/>
    <w:pPr>
      <w:spacing w:after="0" w:line="240" w:lineRule="auto"/>
    </w:pPr>
  </w:style>
  <w:style w:type="character" w:customStyle="1" w:styleId="NoteHeadingChar">
    <w:name w:val="Note Heading Char"/>
    <w:basedOn w:val="DefaultParagraphFont"/>
    <w:link w:val="NoteHeading"/>
    <w:uiPriority w:val="99"/>
    <w:semiHidden/>
    <w:locked/>
    <w:rsid w:val="00D758B6"/>
    <w:rPr>
      <w:rFonts w:cs="Times New Roman"/>
    </w:rPr>
  </w:style>
  <w:style w:type="paragraph" w:styleId="PlainText">
    <w:name w:val="Plain Text"/>
    <w:basedOn w:val="Normal"/>
    <w:link w:val="PlainTextChar"/>
    <w:uiPriority w:val="99"/>
    <w:semiHidden/>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D758B6"/>
    <w:rPr>
      <w:rFonts w:ascii="Consolas" w:hAnsi="Consolas" w:cs="Times New Roman"/>
      <w:sz w:val="21"/>
      <w:szCs w:val="21"/>
    </w:rPr>
  </w:style>
  <w:style w:type="paragraph" w:styleId="Quote">
    <w:name w:val="Quote"/>
    <w:basedOn w:val="Normal"/>
    <w:next w:val="Normal"/>
    <w:link w:val="QuoteChar"/>
    <w:uiPriority w:val="99"/>
    <w:qFormat/>
    <w:rsid w:val="00D758B6"/>
    <w:rPr>
      <w:i/>
      <w:iCs/>
      <w:color w:val="000000"/>
    </w:rPr>
  </w:style>
  <w:style w:type="character" w:customStyle="1" w:styleId="QuoteChar">
    <w:name w:val="Quote Char"/>
    <w:basedOn w:val="DefaultParagraphFont"/>
    <w:link w:val="Quote"/>
    <w:uiPriority w:val="99"/>
    <w:locked/>
    <w:rsid w:val="00D758B6"/>
    <w:rPr>
      <w:rFonts w:cs="Times New Roman"/>
      <w:i/>
      <w:iCs/>
      <w:color w:val="000000"/>
    </w:rPr>
  </w:style>
  <w:style w:type="paragraph" w:styleId="Salutation">
    <w:name w:val="Salutation"/>
    <w:basedOn w:val="Normal"/>
    <w:next w:val="Normal"/>
    <w:link w:val="SalutationChar"/>
    <w:uiPriority w:val="99"/>
    <w:semiHidden/>
    <w:rsid w:val="00D758B6"/>
  </w:style>
  <w:style w:type="character" w:customStyle="1" w:styleId="SalutationChar">
    <w:name w:val="Salutation Char"/>
    <w:basedOn w:val="DefaultParagraphFont"/>
    <w:link w:val="Salutation"/>
    <w:uiPriority w:val="99"/>
    <w:semiHidden/>
    <w:locked/>
    <w:rsid w:val="00D758B6"/>
    <w:rPr>
      <w:rFonts w:cs="Times New Roman"/>
    </w:rPr>
  </w:style>
  <w:style w:type="paragraph" w:styleId="Signature">
    <w:name w:val="Signature"/>
    <w:basedOn w:val="Normal"/>
    <w:link w:val="SignatureChar"/>
    <w:uiPriority w:val="99"/>
    <w:semiHidden/>
    <w:rsid w:val="00D758B6"/>
    <w:pPr>
      <w:spacing w:after="0" w:line="240" w:lineRule="auto"/>
      <w:ind w:left="4320"/>
    </w:pPr>
  </w:style>
  <w:style w:type="character" w:customStyle="1" w:styleId="SignatureChar">
    <w:name w:val="Signature Char"/>
    <w:basedOn w:val="DefaultParagraphFont"/>
    <w:link w:val="Signature"/>
    <w:uiPriority w:val="99"/>
    <w:semiHidden/>
    <w:locked/>
    <w:rsid w:val="00D758B6"/>
    <w:rPr>
      <w:rFonts w:cs="Times New Roman"/>
    </w:rPr>
  </w:style>
  <w:style w:type="paragraph" w:styleId="Subtitle">
    <w:name w:val="Subtitle"/>
    <w:basedOn w:val="Normal"/>
    <w:next w:val="Normal"/>
    <w:link w:val="SubtitleChar"/>
    <w:uiPriority w:val="99"/>
    <w:qFormat/>
    <w:rsid w:val="00D758B6"/>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D758B6"/>
    <w:rPr>
      <w:rFonts w:ascii="Cambria" w:hAnsi="Cambria" w:cs="Times New Roman"/>
      <w:i/>
      <w:iCs/>
      <w:color w:val="4F81BD"/>
      <w:spacing w:val="15"/>
      <w:sz w:val="24"/>
      <w:szCs w:val="24"/>
    </w:rPr>
  </w:style>
  <w:style w:type="paragraph" w:styleId="TableofAuthorities">
    <w:name w:val="table of authorities"/>
    <w:basedOn w:val="Normal"/>
    <w:next w:val="Normal"/>
    <w:uiPriority w:val="99"/>
    <w:semiHidden/>
    <w:rsid w:val="00D758B6"/>
    <w:pPr>
      <w:spacing w:after="0"/>
      <w:ind w:left="220" w:hanging="220"/>
    </w:pPr>
  </w:style>
  <w:style w:type="paragraph" w:styleId="TableofFigures">
    <w:name w:val="table of figures"/>
    <w:basedOn w:val="Normal"/>
    <w:next w:val="Normal"/>
    <w:uiPriority w:val="99"/>
    <w:semiHidden/>
    <w:rsid w:val="00D758B6"/>
    <w:pPr>
      <w:spacing w:after="0"/>
    </w:pPr>
  </w:style>
  <w:style w:type="paragraph" w:styleId="Title">
    <w:name w:val="Title"/>
    <w:basedOn w:val="Normal"/>
    <w:next w:val="Normal"/>
    <w:link w:val="TitleChar"/>
    <w:uiPriority w:val="99"/>
    <w:qFormat/>
    <w:rsid w:val="00D758B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758B6"/>
    <w:rPr>
      <w:rFonts w:ascii="Cambria" w:hAnsi="Cambria" w:cs="Times New Roman"/>
      <w:color w:val="17365D"/>
      <w:spacing w:val="5"/>
      <w:kern w:val="28"/>
      <w:sz w:val="52"/>
      <w:szCs w:val="52"/>
    </w:rPr>
  </w:style>
  <w:style w:type="paragraph" w:styleId="TOAHeading">
    <w:name w:val="toa heading"/>
    <w:basedOn w:val="Normal"/>
    <w:next w:val="Normal"/>
    <w:uiPriority w:val="99"/>
    <w:semiHidden/>
    <w:rsid w:val="00D758B6"/>
    <w:pPr>
      <w:spacing w:before="120"/>
    </w:pPr>
    <w:rPr>
      <w:rFonts w:ascii="Cambria" w:eastAsia="Times New Roman" w:hAnsi="Cambria"/>
      <w:b/>
      <w:bCs/>
      <w:sz w:val="24"/>
      <w:szCs w:val="24"/>
    </w:rPr>
  </w:style>
  <w:style w:type="paragraph" w:styleId="TOC1">
    <w:name w:val="toc 1"/>
    <w:basedOn w:val="Normal"/>
    <w:next w:val="Normal"/>
    <w:uiPriority w:val="99"/>
    <w:semiHidden/>
    <w:rsid w:val="00D758B6"/>
    <w:pPr>
      <w:spacing w:after="100"/>
    </w:pPr>
  </w:style>
  <w:style w:type="paragraph" w:styleId="TOC2">
    <w:name w:val="toc 2"/>
    <w:basedOn w:val="Normal"/>
    <w:next w:val="Normal"/>
    <w:uiPriority w:val="99"/>
    <w:semiHidden/>
    <w:rsid w:val="00D758B6"/>
    <w:pPr>
      <w:spacing w:after="100"/>
      <w:ind w:left="220"/>
    </w:pPr>
  </w:style>
  <w:style w:type="paragraph" w:styleId="TOC3">
    <w:name w:val="toc 3"/>
    <w:basedOn w:val="Normal"/>
    <w:next w:val="Normal"/>
    <w:uiPriority w:val="99"/>
    <w:semiHidden/>
    <w:rsid w:val="00D758B6"/>
    <w:pPr>
      <w:spacing w:after="100"/>
      <w:ind w:left="440"/>
    </w:pPr>
  </w:style>
  <w:style w:type="paragraph" w:styleId="TOC4">
    <w:name w:val="toc 4"/>
    <w:basedOn w:val="Normal"/>
    <w:next w:val="Normal"/>
    <w:uiPriority w:val="99"/>
    <w:semiHidden/>
    <w:rsid w:val="00D758B6"/>
    <w:pPr>
      <w:spacing w:after="100"/>
      <w:ind w:left="660"/>
    </w:pPr>
  </w:style>
  <w:style w:type="paragraph" w:styleId="TOC5">
    <w:name w:val="toc 5"/>
    <w:basedOn w:val="Normal"/>
    <w:next w:val="Normal"/>
    <w:uiPriority w:val="99"/>
    <w:semiHidden/>
    <w:rsid w:val="00D758B6"/>
    <w:pPr>
      <w:spacing w:after="100"/>
      <w:ind w:left="880"/>
    </w:pPr>
  </w:style>
  <w:style w:type="paragraph" w:styleId="TOC6">
    <w:name w:val="toc 6"/>
    <w:basedOn w:val="Normal"/>
    <w:next w:val="Normal"/>
    <w:uiPriority w:val="99"/>
    <w:semiHidden/>
    <w:rsid w:val="00D758B6"/>
    <w:pPr>
      <w:spacing w:after="100"/>
      <w:ind w:left="1100"/>
    </w:pPr>
  </w:style>
  <w:style w:type="paragraph" w:styleId="TOC7">
    <w:name w:val="toc 7"/>
    <w:basedOn w:val="Normal"/>
    <w:next w:val="Normal"/>
    <w:uiPriority w:val="99"/>
    <w:semiHidden/>
    <w:rsid w:val="00D758B6"/>
    <w:pPr>
      <w:spacing w:after="100"/>
      <w:ind w:left="1320"/>
    </w:pPr>
  </w:style>
  <w:style w:type="paragraph" w:styleId="TOC8">
    <w:name w:val="toc 8"/>
    <w:basedOn w:val="Normal"/>
    <w:next w:val="Normal"/>
    <w:uiPriority w:val="99"/>
    <w:semiHidden/>
    <w:rsid w:val="00D758B6"/>
    <w:pPr>
      <w:spacing w:after="100"/>
      <w:ind w:left="1540"/>
    </w:pPr>
  </w:style>
  <w:style w:type="paragraph" w:styleId="TOC9">
    <w:name w:val="toc 9"/>
    <w:basedOn w:val="Normal"/>
    <w:next w:val="Normal"/>
    <w:uiPriority w:val="99"/>
    <w:semiHidden/>
    <w:rsid w:val="00D758B6"/>
    <w:pPr>
      <w:spacing w:after="100"/>
      <w:ind w:left="1760"/>
    </w:pPr>
  </w:style>
  <w:style w:type="paragraph" w:styleId="TOCHeading">
    <w:name w:val="TOC Heading"/>
    <w:basedOn w:val="Heading1"/>
    <w:next w:val="Normal"/>
    <w:uiPriority w:val="99"/>
    <w:qFormat/>
    <w:rsid w:val="00D758B6"/>
    <w:pPr>
      <w:outlineLvl w:val="9"/>
    </w:pPr>
  </w:style>
  <w:style w:type="paragraph" w:customStyle="1" w:styleId="FERCparanumber">
    <w:name w:val="FERC paranumber"/>
    <w:basedOn w:val="Normal"/>
    <w:link w:val="FERCparanumberChar"/>
    <w:uiPriority w:val="99"/>
    <w:rsid w:val="005B1309"/>
    <w:pPr>
      <w:numPr>
        <w:numId w:val="43"/>
      </w:numPr>
      <w:spacing w:after="0" w:line="240" w:lineRule="auto"/>
    </w:pPr>
    <w:rPr>
      <w:rFonts w:ascii="Times New Roman" w:hAnsi="Times New Roman"/>
      <w:sz w:val="26"/>
      <w:szCs w:val="24"/>
    </w:rPr>
  </w:style>
  <w:style w:type="character" w:customStyle="1" w:styleId="FERCparanumberChar">
    <w:name w:val="FERC paranumber Char"/>
    <w:link w:val="FERCparanumber"/>
    <w:uiPriority w:val="99"/>
    <w:locked/>
    <w:rsid w:val="005B1309"/>
    <w:rPr>
      <w:rFonts w:ascii="Times New Roman" w:hAnsi="Times New Roman"/>
      <w:sz w:val="26"/>
      <w:szCs w:val="24"/>
    </w:rPr>
  </w:style>
  <w:style w:type="table" w:styleId="TableGrid">
    <w:name w:val="Table Grid"/>
    <w:basedOn w:val="TableNormal"/>
    <w:uiPriority w:val="99"/>
    <w:locked/>
    <w:rsid w:val="007E3489"/>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61550"/>
    <w:pPr>
      <w:spacing w:after="200" w:line="276" w:lineRule="auto"/>
    </w:pPr>
  </w:style>
  <w:style w:type="paragraph" w:styleId="Heading1">
    <w:name w:val="heading 1"/>
    <w:basedOn w:val="Normal"/>
    <w:next w:val="Normal"/>
    <w:link w:val="Heading1Char"/>
    <w:uiPriority w:val="99"/>
    <w:qFormat/>
    <w:rsid w:val="00D758B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758B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D758B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D758B6"/>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D758B6"/>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D758B6"/>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758B6"/>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D758B6"/>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D758B6"/>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58B6"/>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D758B6"/>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D758B6"/>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D758B6"/>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D758B6"/>
    <w:rPr>
      <w:rFonts w:ascii="Cambria" w:hAnsi="Cambria" w:cs="Times New Roman"/>
      <w:color w:val="243F60"/>
    </w:rPr>
  </w:style>
  <w:style w:type="character" w:customStyle="1" w:styleId="Heading6Char">
    <w:name w:val="Heading 6 Char"/>
    <w:basedOn w:val="DefaultParagraphFont"/>
    <w:link w:val="Heading6"/>
    <w:uiPriority w:val="99"/>
    <w:semiHidden/>
    <w:locked/>
    <w:rsid w:val="00D758B6"/>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D758B6"/>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D758B6"/>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D758B6"/>
    <w:rPr>
      <w:rFonts w:ascii="Cambria" w:hAnsi="Cambria" w:cs="Times New Roman"/>
      <w:i/>
      <w:iCs/>
      <w:color w:val="404040"/>
      <w:sz w:val="20"/>
      <w:szCs w:val="20"/>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4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
    <w:basedOn w:val="Normal"/>
    <w:link w:val="FootnoteTextChar1"/>
    <w:uiPriority w:val="99"/>
    <w:semiHidden/>
    <w:rsid w:val="00E636D7"/>
    <w:pPr>
      <w:widowControl w:val="0"/>
      <w:autoSpaceDE w:val="0"/>
      <w:autoSpaceDN w:val="0"/>
      <w:adjustRightInd w:val="0"/>
      <w:spacing w:after="0" w:line="240" w:lineRule="auto"/>
    </w:pPr>
    <w:rPr>
      <w:rFonts w:ascii="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uiPriority w:val="99"/>
    <w:semiHidden/>
    <w:rsid w:val="00E94463"/>
    <w:rPr>
      <w:sz w:val="20"/>
      <w:szCs w:val="20"/>
    </w:rPr>
  </w:style>
  <w:style w:type="character" w:customStyle="1" w:styleId="FootnoteTextChar5">
    <w:name w:val="Footnote Text Char5"/>
    <w:aliases w:val="Footnote Text Char2 Char Char5,Footnote Text Char Char1 Char Char5,Footnote Text Char1 Char Char Char Char5,Footnote Text Char Char Char Char Char Char5,Footnote Text Char1 Char Char Char Char Char Char Char Char5,ft Char5,fn Char5"/>
    <w:basedOn w:val="DefaultParagraphFont"/>
    <w:uiPriority w:val="99"/>
    <w:semiHidden/>
    <w:locked/>
    <w:rPr>
      <w:rFonts w:cs="Times New Roman"/>
      <w:sz w:val="20"/>
      <w:szCs w:val="20"/>
    </w:rPr>
  </w:style>
  <w:style w:type="character" w:customStyle="1" w:styleId="FootnoteTextChar4">
    <w:name w:val="Footnote Text Char4"/>
    <w:aliases w:val="Footnote Text Char2 Char Char4,Footnote Text Char Char1 Char Char4,Footnote Text Char1 Char Char Char Char4,Footnote Text Char Char Char Char Char Char4,Footnote Text Char1 Char Char Char Char Char Char Char Char4,ft Char4,fn Char4"/>
    <w:basedOn w:val="DefaultParagraphFont"/>
    <w:uiPriority w:val="99"/>
    <w:semiHidden/>
    <w:locked/>
    <w:rsid w:val="001E3AD8"/>
    <w:rPr>
      <w:rFonts w:cs="Times New Roman"/>
      <w:sz w:val="20"/>
      <w:szCs w:val="20"/>
    </w:rPr>
  </w:style>
  <w:style w:type="character" w:customStyle="1" w:styleId="FootnoteTextChar3">
    <w:name w:val="Footnote Text Char3"/>
    <w:aliases w:val="Footnote Text Char2 Char Char3,Footnote Text Char Char1 Char Char3,Footnote Text Char1 Char Char Char Char3,Footnote Text Char Char Char Char Char Char3,Footnote Text Char1 Char Char Char Char Char Char Char Char3,ft Char3,fn Char3"/>
    <w:basedOn w:val="DefaultParagraphFont"/>
    <w:uiPriority w:val="99"/>
    <w:semiHidden/>
    <w:locked/>
    <w:rsid w:val="00DF2C33"/>
    <w:rPr>
      <w:rFonts w:cs="Times New Roman"/>
      <w:sz w:val="20"/>
      <w:szCs w:val="20"/>
    </w:rPr>
  </w:style>
  <w:style w:type="character" w:customStyle="1" w:styleId="FootnoteTextChar2">
    <w:name w:val="Footnote Text Char2"/>
    <w:aliases w:val="Footnote Text Char2 Char Char2,Footnote Text Char Char1 Char Char2,Footnote Text Char1 Char Char Char Char2,Footnote Text Char Char Char Char Char Char2,Footnote Text Char1 Char Char Char Char Char Char Char Char2,ft Char2,fn Char2"/>
    <w:basedOn w:val="DefaultParagraphFont"/>
    <w:uiPriority w:val="99"/>
    <w:semiHidden/>
    <w:locked/>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116779"/>
    <w:rPr>
      <w:rFonts w:cs="Times New Roman"/>
      <w:color w:val="0000FF"/>
      <w:u w:val="single"/>
    </w:rPr>
  </w:style>
  <w:style w:type="character" w:styleId="FollowedHyperlink">
    <w:name w:val="FollowedHyperlink"/>
    <w:basedOn w:val="DefaultParagraphFont"/>
    <w:uiPriority w:val="99"/>
    <w:semiHidden/>
    <w:rsid w:val="004236FE"/>
    <w:rPr>
      <w:rFonts w:cs="Times New Roman"/>
      <w:color w:val="800080"/>
      <w:u w:val="single"/>
    </w:rPr>
  </w:style>
  <w:style w:type="paragraph" w:styleId="Bibliography">
    <w:name w:val="Bibliography"/>
    <w:basedOn w:val="Normal"/>
    <w:next w:val="Normal"/>
    <w:uiPriority w:val="99"/>
    <w:semiHidden/>
    <w:rsid w:val="00D758B6"/>
  </w:style>
  <w:style w:type="paragraph" w:styleId="BlockText">
    <w:name w:val="Block Text"/>
    <w:basedOn w:val="Normal"/>
    <w:uiPriority w:val="99"/>
    <w:semiHidden/>
    <w:rsid w:val="00D758B6"/>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color w:val="4F81BD"/>
    </w:rPr>
  </w:style>
  <w:style w:type="paragraph" w:styleId="BodyText">
    <w:name w:val="Body Text"/>
    <w:basedOn w:val="Normal"/>
    <w:link w:val="BodyTextChar"/>
    <w:uiPriority w:val="99"/>
    <w:semiHidden/>
    <w:rsid w:val="00D758B6"/>
    <w:pPr>
      <w:spacing w:after="120"/>
    </w:pPr>
  </w:style>
  <w:style w:type="character" w:customStyle="1" w:styleId="BodyTextChar">
    <w:name w:val="Body Text Char"/>
    <w:basedOn w:val="DefaultParagraphFont"/>
    <w:link w:val="BodyText"/>
    <w:uiPriority w:val="99"/>
    <w:semiHidden/>
    <w:locked/>
    <w:rsid w:val="00D758B6"/>
    <w:rPr>
      <w:rFonts w:cs="Times New Roman"/>
    </w:rPr>
  </w:style>
  <w:style w:type="paragraph" w:styleId="BodyText2">
    <w:name w:val="Body Text 2"/>
    <w:basedOn w:val="Normal"/>
    <w:link w:val="BodyText2Char"/>
    <w:uiPriority w:val="99"/>
    <w:semiHidden/>
    <w:rsid w:val="00D758B6"/>
    <w:pPr>
      <w:spacing w:after="120" w:line="480" w:lineRule="auto"/>
    </w:pPr>
  </w:style>
  <w:style w:type="character" w:customStyle="1" w:styleId="BodyText2Char">
    <w:name w:val="Body Text 2 Char"/>
    <w:basedOn w:val="DefaultParagraphFont"/>
    <w:link w:val="BodyText2"/>
    <w:uiPriority w:val="99"/>
    <w:semiHidden/>
    <w:locked/>
    <w:rsid w:val="00D758B6"/>
    <w:rPr>
      <w:rFonts w:cs="Times New Roman"/>
    </w:rPr>
  </w:style>
  <w:style w:type="paragraph" w:styleId="BodyText3">
    <w:name w:val="Body Text 3"/>
    <w:basedOn w:val="Normal"/>
    <w:link w:val="BodyText3Char"/>
    <w:uiPriority w:val="99"/>
    <w:semiHidden/>
    <w:rsid w:val="00D758B6"/>
    <w:pPr>
      <w:spacing w:after="120"/>
    </w:pPr>
    <w:rPr>
      <w:sz w:val="16"/>
      <w:szCs w:val="16"/>
    </w:rPr>
  </w:style>
  <w:style w:type="character" w:customStyle="1" w:styleId="BodyText3Char">
    <w:name w:val="Body Text 3 Char"/>
    <w:basedOn w:val="DefaultParagraphFont"/>
    <w:link w:val="BodyText3"/>
    <w:uiPriority w:val="99"/>
    <w:semiHidden/>
    <w:locked/>
    <w:rsid w:val="00D758B6"/>
    <w:rPr>
      <w:rFonts w:cs="Times New Roman"/>
      <w:sz w:val="16"/>
      <w:szCs w:val="16"/>
    </w:rPr>
  </w:style>
  <w:style w:type="paragraph" w:styleId="BodyTextFirstIndent">
    <w:name w:val="Body Text First Indent"/>
    <w:basedOn w:val="BodyText"/>
    <w:link w:val="BodyTextFirstIndentChar"/>
    <w:uiPriority w:val="99"/>
    <w:semiHidden/>
    <w:rsid w:val="00D758B6"/>
    <w:pPr>
      <w:spacing w:after="200"/>
      <w:ind w:firstLine="360"/>
    </w:pPr>
  </w:style>
  <w:style w:type="character" w:customStyle="1" w:styleId="BodyTextFirstIndentChar">
    <w:name w:val="Body Text First Indent Char"/>
    <w:basedOn w:val="BodyTextChar"/>
    <w:link w:val="BodyTextFirstIndent"/>
    <w:uiPriority w:val="99"/>
    <w:semiHidden/>
    <w:locked/>
    <w:rsid w:val="00D758B6"/>
    <w:rPr>
      <w:rFonts w:cs="Times New Roman"/>
    </w:rPr>
  </w:style>
  <w:style w:type="paragraph" w:styleId="BodyTextIndent">
    <w:name w:val="Body Text Indent"/>
    <w:basedOn w:val="Normal"/>
    <w:link w:val="BodyTextIndentChar"/>
    <w:uiPriority w:val="99"/>
    <w:semiHidden/>
    <w:rsid w:val="00D758B6"/>
    <w:pPr>
      <w:spacing w:after="120"/>
      <w:ind w:left="360"/>
    </w:pPr>
  </w:style>
  <w:style w:type="character" w:customStyle="1" w:styleId="BodyTextIndentChar">
    <w:name w:val="Body Text Indent Char"/>
    <w:basedOn w:val="DefaultParagraphFont"/>
    <w:link w:val="BodyTextIndent"/>
    <w:uiPriority w:val="99"/>
    <w:semiHidden/>
    <w:locked/>
    <w:rsid w:val="00D758B6"/>
    <w:rPr>
      <w:rFonts w:cs="Times New Roman"/>
    </w:rPr>
  </w:style>
  <w:style w:type="paragraph" w:styleId="BodyTextFirstIndent2">
    <w:name w:val="Body Text First Indent 2"/>
    <w:basedOn w:val="BodyTextIndent"/>
    <w:link w:val="BodyTextFirstIndent2Char"/>
    <w:uiPriority w:val="99"/>
    <w:semiHidden/>
    <w:rsid w:val="00D758B6"/>
    <w:pPr>
      <w:spacing w:after="200"/>
      <w:ind w:firstLine="360"/>
    </w:pPr>
  </w:style>
  <w:style w:type="character" w:customStyle="1" w:styleId="BodyTextFirstIndent2Char">
    <w:name w:val="Body Text First Indent 2 Char"/>
    <w:basedOn w:val="BodyTextIndentChar"/>
    <w:link w:val="BodyTextFirstIndent2"/>
    <w:uiPriority w:val="99"/>
    <w:semiHidden/>
    <w:locked/>
    <w:rsid w:val="00D758B6"/>
    <w:rPr>
      <w:rFonts w:cs="Times New Roman"/>
    </w:rPr>
  </w:style>
  <w:style w:type="paragraph" w:styleId="BodyTextIndent2">
    <w:name w:val="Body Text Indent 2"/>
    <w:basedOn w:val="Normal"/>
    <w:link w:val="BodyTextIndent2Char"/>
    <w:uiPriority w:val="99"/>
    <w:semiHidden/>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D758B6"/>
    <w:rPr>
      <w:rFonts w:cs="Times New Roman"/>
    </w:rPr>
  </w:style>
  <w:style w:type="paragraph" w:styleId="BodyTextIndent3">
    <w:name w:val="Body Text Indent 3"/>
    <w:basedOn w:val="Normal"/>
    <w:link w:val="BodyTextIndent3Char"/>
    <w:uiPriority w:val="99"/>
    <w:semiHidden/>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758B6"/>
    <w:rPr>
      <w:rFonts w:cs="Times New Roman"/>
      <w:sz w:val="16"/>
      <w:szCs w:val="16"/>
    </w:rPr>
  </w:style>
  <w:style w:type="paragraph" w:styleId="Caption">
    <w:name w:val="caption"/>
    <w:basedOn w:val="Normal"/>
    <w:next w:val="Normal"/>
    <w:uiPriority w:val="99"/>
    <w:qFormat/>
    <w:rsid w:val="00D758B6"/>
    <w:pPr>
      <w:spacing w:line="240" w:lineRule="auto"/>
    </w:pPr>
    <w:rPr>
      <w:b/>
      <w:bCs/>
      <w:color w:val="4F81BD"/>
      <w:sz w:val="18"/>
      <w:szCs w:val="18"/>
    </w:rPr>
  </w:style>
  <w:style w:type="paragraph" w:styleId="Closing">
    <w:name w:val="Closing"/>
    <w:basedOn w:val="Normal"/>
    <w:link w:val="ClosingChar"/>
    <w:uiPriority w:val="99"/>
    <w:semiHidden/>
    <w:rsid w:val="00D758B6"/>
    <w:pPr>
      <w:spacing w:after="0" w:line="240" w:lineRule="auto"/>
      <w:ind w:left="4320"/>
    </w:pPr>
  </w:style>
  <w:style w:type="character" w:customStyle="1" w:styleId="ClosingChar">
    <w:name w:val="Closing Char"/>
    <w:basedOn w:val="DefaultParagraphFont"/>
    <w:link w:val="Closing"/>
    <w:uiPriority w:val="99"/>
    <w:semiHidden/>
    <w:locked/>
    <w:rsid w:val="00D758B6"/>
    <w:rPr>
      <w:rFonts w:cs="Times New Roman"/>
    </w:rPr>
  </w:style>
  <w:style w:type="paragraph" w:styleId="Date">
    <w:name w:val="Date"/>
    <w:basedOn w:val="Normal"/>
    <w:next w:val="Normal"/>
    <w:link w:val="DateChar"/>
    <w:uiPriority w:val="99"/>
    <w:semiHidden/>
    <w:rsid w:val="00D758B6"/>
  </w:style>
  <w:style w:type="character" w:customStyle="1" w:styleId="DateChar">
    <w:name w:val="Date Char"/>
    <w:basedOn w:val="DefaultParagraphFont"/>
    <w:link w:val="Date"/>
    <w:uiPriority w:val="99"/>
    <w:semiHidden/>
    <w:locked/>
    <w:rsid w:val="00D758B6"/>
    <w:rPr>
      <w:rFonts w:cs="Times New Roman"/>
    </w:rPr>
  </w:style>
  <w:style w:type="paragraph" w:styleId="DocumentMap">
    <w:name w:val="Document Map"/>
    <w:basedOn w:val="Normal"/>
    <w:link w:val="DocumentMapChar"/>
    <w:uiPriority w:val="99"/>
    <w:semiHidden/>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758B6"/>
    <w:rPr>
      <w:rFonts w:ascii="Tahoma" w:hAnsi="Tahoma" w:cs="Tahoma"/>
      <w:sz w:val="16"/>
      <w:szCs w:val="16"/>
    </w:rPr>
  </w:style>
  <w:style w:type="paragraph" w:styleId="E-mailSignature">
    <w:name w:val="E-mail Signature"/>
    <w:basedOn w:val="Normal"/>
    <w:link w:val="E-mailSignatureChar"/>
    <w:uiPriority w:val="99"/>
    <w:semiHidden/>
    <w:rsid w:val="00D758B6"/>
    <w:pPr>
      <w:spacing w:after="0" w:line="240" w:lineRule="auto"/>
    </w:pPr>
  </w:style>
  <w:style w:type="character" w:customStyle="1" w:styleId="E-mailSignatureChar">
    <w:name w:val="E-mail Signature Char"/>
    <w:basedOn w:val="DefaultParagraphFont"/>
    <w:link w:val="E-mailSignature"/>
    <w:uiPriority w:val="99"/>
    <w:semiHidden/>
    <w:locked/>
    <w:rsid w:val="00D758B6"/>
    <w:rPr>
      <w:rFonts w:cs="Times New Roman"/>
    </w:rPr>
  </w:style>
  <w:style w:type="paragraph" w:styleId="EndnoteText">
    <w:name w:val="endnote text"/>
    <w:basedOn w:val="Normal"/>
    <w:link w:val="EndnoteTextChar"/>
    <w:uiPriority w:val="99"/>
    <w:semiHidden/>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758B6"/>
    <w:rPr>
      <w:rFonts w:cs="Times New Roman"/>
      <w:sz w:val="20"/>
      <w:szCs w:val="20"/>
    </w:rPr>
  </w:style>
  <w:style w:type="paragraph" w:styleId="EnvelopeAddress">
    <w:name w:val="envelope address"/>
    <w:basedOn w:val="Normal"/>
    <w:uiPriority w:val="99"/>
    <w:semiHidden/>
    <w:rsid w:val="00D758B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uiPriority w:val="99"/>
    <w:semiHidden/>
    <w:rsid w:val="00D758B6"/>
    <w:pPr>
      <w:spacing w:after="0" w:line="240" w:lineRule="auto"/>
    </w:pPr>
    <w:rPr>
      <w:rFonts w:ascii="Cambria" w:eastAsia="Times New Roman" w:hAnsi="Cambria"/>
      <w:sz w:val="20"/>
      <w:szCs w:val="20"/>
    </w:rPr>
  </w:style>
  <w:style w:type="paragraph" w:styleId="HTMLAddress">
    <w:name w:val="HTML Address"/>
    <w:basedOn w:val="Normal"/>
    <w:link w:val="HTMLAddressChar"/>
    <w:uiPriority w:val="99"/>
    <w:semiHidden/>
    <w:rsid w:val="00D758B6"/>
    <w:pPr>
      <w:spacing w:after="0" w:line="240" w:lineRule="auto"/>
    </w:pPr>
    <w:rPr>
      <w:i/>
      <w:iCs/>
    </w:rPr>
  </w:style>
  <w:style w:type="character" w:customStyle="1" w:styleId="HTMLAddressChar">
    <w:name w:val="HTML Address Char"/>
    <w:basedOn w:val="DefaultParagraphFont"/>
    <w:link w:val="HTMLAddress"/>
    <w:uiPriority w:val="99"/>
    <w:semiHidden/>
    <w:locked/>
    <w:rsid w:val="00D758B6"/>
    <w:rPr>
      <w:rFonts w:cs="Times New Roman"/>
      <w:i/>
      <w:iCs/>
    </w:rPr>
  </w:style>
  <w:style w:type="paragraph" w:styleId="HTMLPreformatted">
    <w:name w:val="HTML Preformatted"/>
    <w:basedOn w:val="Normal"/>
    <w:link w:val="HTMLPreformattedChar"/>
    <w:uiPriority w:val="99"/>
    <w:semiHidden/>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D758B6"/>
    <w:rPr>
      <w:rFonts w:ascii="Consolas" w:hAnsi="Consolas" w:cs="Times New Roman"/>
      <w:sz w:val="20"/>
      <w:szCs w:val="20"/>
    </w:rPr>
  </w:style>
  <w:style w:type="paragraph" w:styleId="Index1">
    <w:name w:val="index 1"/>
    <w:basedOn w:val="Normal"/>
    <w:next w:val="Normal"/>
    <w:uiPriority w:val="99"/>
    <w:semiHidden/>
    <w:rsid w:val="00D758B6"/>
    <w:pPr>
      <w:spacing w:after="0" w:line="240" w:lineRule="auto"/>
      <w:ind w:left="220" w:hanging="220"/>
    </w:pPr>
  </w:style>
  <w:style w:type="paragraph" w:styleId="Index2">
    <w:name w:val="index 2"/>
    <w:basedOn w:val="Normal"/>
    <w:next w:val="Normal"/>
    <w:uiPriority w:val="99"/>
    <w:semiHidden/>
    <w:rsid w:val="00D758B6"/>
    <w:pPr>
      <w:spacing w:after="0" w:line="240" w:lineRule="auto"/>
      <w:ind w:left="440" w:hanging="220"/>
    </w:pPr>
  </w:style>
  <w:style w:type="paragraph" w:styleId="Index3">
    <w:name w:val="index 3"/>
    <w:basedOn w:val="Normal"/>
    <w:next w:val="Normal"/>
    <w:uiPriority w:val="99"/>
    <w:semiHidden/>
    <w:rsid w:val="00D758B6"/>
    <w:pPr>
      <w:spacing w:after="0" w:line="240" w:lineRule="auto"/>
      <w:ind w:left="660" w:hanging="220"/>
    </w:pPr>
  </w:style>
  <w:style w:type="paragraph" w:styleId="Index4">
    <w:name w:val="index 4"/>
    <w:basedOn w:val="Normal"/>
    <w:next w:val="Normal"/>
    <w:uiPriority w:val="99"/>
    <w:semiHidden/>
    <w:rsid w:val="00D758B6"/>
    <w:pPr>
      <w:spacing w:after="0" w:line="240" w:lineRule="auto"/>
      <w:ind w:left="880" w:hanging="220"/>
    </w:pPr>
  </w:style>
  <w:style w:type="paragraph" w:styleId="Index5">
    <w:name w:val="index 5"/>
    <w:basedOn w:val="Normal"/>
    <w:next w:val="Normal"/>
    <w:uiPriority w:val="99"/>
    <w:semiHidden/>
    <w:rsid w:val="00D758B6"/>
    <w:pPr>
      <w:spacing w:after="0" w:line="240" w:lineRule="auto"/>
      <w:ind w:left="1100" w:hanging="220"/>
    </w:pPr>
  </w:style>
  <w:style w:type="paragraph" w:styleId="Index6">
    <w:name w:val="index 6"/>
    <w:basedOn w:val="Normal"/>
    <w:next w:val="Normal"/>
    <w:uiPriority w:val="99"/>
    <w:semiHidden/>
    <w:rsid w:val="00D758B6"/>
    <w:pPr>
      <w:spacing w:after="0" w:line="240" w:lineRule="auto"/>
      <w:ind w:left="1320" w:hanging="220"/>
    </w:pPr>
  </w:style>
  <w:style w:type="paragraph" w:styleId="Index7">
    <w:name w:val="index 7"/>
    <w:basedOn w:val="Normal"/>
    <w:next w:val="Normal"/>
    <w:uiPriority w:val="99"/>
    <w:semiHidden/>
    <w:rsid w:val="00D758B6"/>
    <w:pPr>
      <w:spacing w:after="0" w:line="240" w:lineRule="auto"/>
      <w:ind w:left="1540" w:hanging="220"/>
    </w:pPr>
  </w:style>
  <w:style w:type="paragraph" w:styleId="Index8">
    <w:name w:val="index 8"/>
    <w:basedOn w:val="Normal"/>
    <w:next w:val="Normal"/>
    <w:uiPriority w:val="99"/>
    <w:semiHidden/>
    <w:rsid w:val="00D758B6"/>
    <w:pPr>
      <w:spacing w:after="0" w:line="240" w:lineRule="auto"/>
      <w:ind w:left="1760" w:hanging="220"/>
    </w:pPr>
  </w:style>
  <w:style w:type="paragraph" w:styleId="Index9">
    <w:name w:val="index 9"/>
    <w:basedOn w:val="Normal"/>
    <w:next w:val="Normal"/>
    <w:uiPriority w:val="99"/>
    <w:semiHidden/>
    <w:rsid w:val="00D758B6"/>
    <w:pPr>
      <w:spacing w:after="0" w:line="240" w:lineRule="auto"/>
      <w:ind w:left="1980" w:hanging="220"/>
    </w:pPr>
  </w:style>
  <w:style w:type="paragraph" w:styleId="IndexHeading">
    <w:name w:val="index heading"/>
    <w:basedOn w:val="Normal"/>
    <w:next w:val="Index1"/>
    <w:uiPriority w:val="99"/>
    <w:semiHidden/>
    <w:rsid w:val="00D758B6"/>
    <w:rPr>
      <w:rFonts w:ascii="Cambria" w:eastAsia="Times New Roman" w:hAnsi="Cambria"/>
      <w:b/>
      <w:bCs/>
    </w:rPr>
  </w:style>
  <w:style w:type="paragraph" w:styleId="IntenseQuote">
    <w:name w:val="Intense Quote"/>
    <w:basedOn w:val="Normal"/>
    <w:next w:val="Normal"/>
    <w:link w:val="IntenseQuoteChar"/>
    <w:uiPriority w:val="99"/>
    <w:qFormat/>
    <w:rsid w:val="00D758B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D758B6"/>
    <w:rPr>
      <w:rFonts w:cs="Times New Roman"/>
      <w:b/>
      <w:bCs/>
      <w:i/>
      <w:iCs/>
      <w:color w:val="4F81BD"/>
    </w:rPr>
  </w:style>
  <w:style w:type="paragraph" w:styleId="List">
    <w:name w:val="List"/>
    <w:basedOn w:val="Normal"/>
    <w:uiPriority w:val="99"/>
    <w:semiHidden/>
    <w:rsid w:val="00D758B6"/>
    <w:pPr>
      <w:ind w:left="360" w:hanging="360"/>
      <w:contextualSpacing/>
    </w:pPr>
  </w:style>
  <w:style w:type="paragraph" w:styleId="List2">
    <w:name w:val="List 2"/>
    <w:basedOn w:val="Normal"/>
    <w:uiPriority w:val="99"/>
    <w:semiHidden/>
    <w:rsid w:val="00D758B6"/>
    <w:pPr>
      <w:ind w:left="720" w:hanging="360"/>
      <w:contextualSpacing/>
    </w:pPr>
  </w:style>
  <w:style w:type="paragraph" w:styleId="List3">
    <w:name w:val="List 3"/>
    <w:basedOn w:val="Normal"/>
    <w:uiPriority w:val="99"/>
    <w:semiHidden/>
    <w:rsid w:val="00D758B6"/>
    <w:pPr>
      <w:ind w:left="1080" w:hanging="360"/>
      <w:contextualSpacing/>
    </w:pPr>
  </w:style>
  <w:style w:type="paragraph" w:styleId="List4">
    <w:name w:val="List 4"/>
    <w:basedOn w:val="Normal"/>
    <w:uiPriority w:val="99"/>
    <w:semiHidden/>
    <w:rsid w:val="00D758B6"/>
    <w:pPr>
      <w:ind w:left="1440" w:hanging="360"/>
      <w:contextualSpacing/>
    </w:pPr>
  </w:style>
  <w:style w:type="paragraph" w:styleId="List5">
    <w:name w:val="List 5"/>
    <w:basedOn w:val="Normal"/>
    <w:uiPriority w:val="99"/>
    <w:semiHidden/>
    <w:rsid w:val="00D758B6"/>
    <w:pPr>
      <w:ind w:left="1800" w:hanging="360"/>
      <w:contextualSpacing/>
    </w:pPr>
  </w:style>
  <w:style w:type="paragraph" w:styleId="ListBullet">
    <w:name w:val="List Bullet"/>
    <w:basedOn w:val="Normal"/>
    <w:uiPriority w:val="99"/>
    <w:semiHidden/>
    <w:rsid w:val="00D758B6"/>
    <w:pPr>
      <w:numPr>
        <w:numId w:val="1"/>
      </w:numPr>
      <w:contextualSpacing/>
    </w:pPr>
  </w:style>
  <w:style w:type="paragraph" w:styleId="ListBullet2">
    <w:name w:val="List Bullet 2"/>
    <w:basedOn w:val="Normal"/>
    <w:uiPriority w:val="99"/>
    <w:semiHidden/>
    <w:rsid w:val="00D758B6"/>
    <w:pPr>
      <w:numPr>
        <w:numId w:val="2"/>
      </w:numPr>
      <w:contextualSpacing/>
    </w:pPr>
  </w:style>
  <w:style w:type="paragraph" w:styleId="ListBullet3">
    <w:name w:val="List Bullet 3"/>
    <w:basedOn w:val="Normal"/>
    <w:uiPriority w:val="99"/>
    <w:semiHidden/>
    <w:rsid w:val="00D758B6"/>
    <w:pPr>
      <w:numPr>
        <w:numId w:val="3"/>
      </w:numPr>
      <w:contextualSpacing/>
    </w:pPr>
  </w:style>
  <w:style w:type="paragraph" w:styleId="ListBullet4">
    <w:name w:val="List Bullet 4"/>
    <w:basedOn w:val="Normal"/>
    <w:uiPriority w:val="99"/>
    <w:semiHidden/>
    <w:rsid w:val="00D758B6"/>
    <w:pPr>
      <w:numPr>
        <w:numId w:val="4"/>
      </w:numPr>
      <w:contextualSpacing/>
    </w:pPr>
  </w:style>
  <w:style w:type="paragraph" w:styleId="ListBullet5">
    <w:name w:val="List Bullet 5"/>
    <w:basedOn w:val="Normal"/>
    <w:uiPriority w:val="99"/>
    <w:semiHidden/>
    <w:rsid w:val="00D758B6"/>
    <w:pPr>
      <w:numPr>
        <w:numId w:val="5"/>
      </w:numPr>
      <w:contextualSpacing/>
    </w:pPr>
  </w:style>
  <w:style w:type="paragraph" w:styleId="ListContinue2">
    <w:name w:val="List Continue 2"/>
    <w:basedOn w:val="Normal"/>
    <w:uiPriority w:val="99"/>
    <w:semiHidden/>
    <w:rsid w:val="00D758B6"/>
    <w:pPr>
      <w:spacing w:after="120"/>
      <w:ind w:left="720"/>
      <w:contextualSpacing/>
    </w:pPr>
  </w:style>
  <w:style w:type="paragraph" w:styleId="ListContinue3">
    <w:name w:val="List Continue 3"/>
    <w:basedOn w:val="Normal"/>
    <w:uiPriority w:val="99"/>
    <w:semiHidden/>
    <w:rsid w:val="00D758B6"/>
    <w:pPr>
      <w:spacing w:after="120"/>
      <w:ind w:left="1080"/>
      <w:contextualSpacing/>
    </w:pPr>
  </w:style>
  <w:style w:type="paragraph" w:styleId="ListContinue4">
    <w:name w:val="List Continue 4"/>
    <w:basedOn w:val="Normal"/>
    <w:uiPriority w:val="99"/>
    <w:semiHidden/>
    <w:rsid w:val="00D758B6"/>
    <w:pPr>
      <w:spacing w:after="120"/>
      <w:ind w:left="1440"/>
      <w:contextualSpacing/>
    </w:pPr>
  </w:style>
  <w:style w:type="paragraph" w:styleId="ListContinue5">
    <w:name w:val="List Continue 5"/>
    <w:basedOn w:val="Normal"/>
    <w:uiPriority w:val="99"/>
    <w:semiHidden/>
    <w:rsid w:val="00D758B6"/>
    <w:pPr>
      <w:spacing w:after="120"/>
      <w:ind w:left="1800"/>
      <w:contextualSpacing/>
    </w:pPr>
  </w:style>
  <w:style w:type="paragraph" w:styleId="ListNumber">
    <w:name w:val="List Number"/>
    <w:basedOn w:val="Normal"/>
    <w:uiPriority w:val="99"/>
    <w:semiHidden/>
    <w:rsid w:val="00D758B6"/>
    <w:pPr>
      <w:numPr>
        <w:numId w:val="6"/>
      </w:numPr>
      <w:contextualSpacing/>
    </w:pPr>
  </w:style>
  <w:style w:type="paragraph" w:styleId="ListNumber2">
    <w:name w:val="List Number 2"/>
    <w:basedOn w:val="Normal"/>
    <w:uiPriority w:val="99"/>
    <w:semiHidden/>
    <w:rsid w:val="00D758B6"/>
    <w:pPr>
      <w:numPr>
        <w:numId w:val="7"/>
      </w:numPr>
      <w:contextualSpacing/>
    </w:pPr>
  </w:style>
  <w:style w:type="paragraph" w:styleId="ListNumber3">
    <w:name w:val="List Number 3"/>
    <w:basedOn w:val="Normal"/>
    <w:uiPriority w:val="99"/>
    <w:semiHidden/>
    <w:rsid w:val="00D758B6"/>
    <w:pPr>
      <w:numPr>
        <w:numId w:val="8"/>
      </w:numPr>
      <w:contextualSpacing/>
    </w:pPr>
  </w:style>
  <w:style w:type="paragraph" w:styleId="ListNumber4">
    <w:name w:val="List Number 4"/>
    <w:basedOn w:val="Normal"/>
    <w:uiPriority w:val="99"/>
    <w:semiHidden/>
    <w:rsid w:val="00D758B6"/>
    <w:pPr>
      <w:numPr>
        <w:numId w:val="9"/>
      </w:numPr>
      <w:contextualSpacing/>
    </w:pPr>
  </w:style>
  <w:style w:type="paragraph" w:styleId="ListNumber5">
    <w:name w:val="List Number 5"/>
    <w:basedOn w:val="Normal"/>
    <w:uiPriority w:val="99"/>
    <w:semiHidden/>
    <w:rsid w:val="00D758B6"/>
    <w:pPr>
      <w:numPr>
        <w:numId w:val="10"/>
      </w:numPr>
      <w:contextualSpacing/>
    </w:pPr>
  </w:style>
  <w:style w:type="paragraph" w:styleId="MacroText">
    <w:name w:val="macro"/>
    <w:link w:val="MacroTextChar"/>
    <w:uiPriority w:val="99"/>
    <w:semiHidden/>
    <w:rsid w:val="00D758B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uiPriority w:val="99"/>
    <w:semiHidden/>
    <w:locked/>
    <w:rsid w:val="00D758B6"/>
    <w:rPr>
      <w:rFonts w:ascii="Consolas" w:hAnsi="Consolas" w:cs="Times New Roman"/>
      <w:lang w:val="en-US" w:eastAsia="en-US" w:bidi="ar-SA"/>
    </w:rPr>
  </w:style>
  <w:style w:type="paragraph" w:styleId="MessageHeader">
    <w:name w:val="Message Header"/>
    <w:basedOn w:val="Normal"/>
    <w:link w:val="MessageHeaderChar"/>
    <w:uiPriority w:val="99"/>
    <w:semiHidden/>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uiPriority w:val="99"/>
    <w:semiHidden/>
    <w:locked/>
    <w:rsid w:val="00D758B6"/>
    <w:rPr>
      <w:rFonts w:ascii="Cambria" w:hAnsi="Cambria" w:cs="Times New Roman"/>
      <w:sz w:val="24"/>
      <w:szCs w:val="24"/>
      <w:shd w:val="pct20" w:color="auto" w:fill="auto"/>
    </w:rPr>
  </w:style>
  <w:style w:type="paragraph" w:styleId="NoSpacing">
    <w:name w:val="No Spacing"/>
    <w:uiPriority w:val="99"/>
    <w:qFormat/>
    <w:rsid w:val="00D758B6"/>
  </w:style>
  <w:style w:type="paragraph" w:styleId="NormalWeb">
    <w:name w:val="Normal (Web)"/>
    <w:basedOn w:val="Normal"/>
    <w:uiPriority w:val="99"/>
    <w:semiHidden/>
    <w:rsid w:val="00D758B6"/>
    <w:rPr>
      <w:rFonts w:ascii="Times New Roman" w:hAnsi="Times New Roman"/>
      <w:sz w:val="24"/>
      <w:szCs w:val="24"/>
    </w:rPr>
  </w:style>
  <w:style w:type="paragraph" w:styleId="NormalIndent">
    <w:name w:val="Normal Indent"/>
    <w:basedOn w:val="Normal"/>
    <w:uiPriority w:val="99"/>
    <w:semiHidden/>
    <w:rsid w:val="00D758B6"/>
    <w:pPr>
      <w:ind w:left="720"/>
    </w:pPr>
  </w:style>
  <w:style w:type="paragraph" w:styleId="NoteHeading">
    <w:name w:val="Note Heading"/>
    <w:basedOn w:val="Normal"/>
    <w:next w:val="Normal"/>
    <w:link w:val="NoteHeadingChar"/>
    <w:uiPriority w:val="99"/>
    <w:semiHidden/>
    <w:rsid w:val="00D758B6"/>
    <w:pPr>
      <w:spacing w:after="0" w:line="240" w:lineRule="auto"/>
    </w:pPr>
  </w:style>
  <w:style w:type="character" w:customStyle="1" w:styleId="NoteHeadingChar">
    <w:name w:val="Note Heading Char"/>
    <w:basedOn w:val="DefaultParagraphFont"/>
    <w:link w:val="NoteHeading"/>
    <w:uiPriority w:val="99"/>
    <w:semiHidden/>
    <w:locked/>
    <w:rsid w:val="00D758B6"/>
    <w:rPr>
      <w:rFonts w:cs="Times New Roman"/>
    </w:rPr>
  </w:style>
  <w:style w:type="paragraph" w:styleId="PlainText">
    <w:name w:val="Plain Text"/>
    <w:basedOn w:val="Normal"/>
    <w:link w:val="PlainTextChar"/>
    <w:uiPriority w:val="99"/>
    <w:semiHidden/>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D758B6"/>
    <w:rPr>
      <w:rFonts w:ascii="Consolas" w:hAnsi="Consolas" w:cs="Times New Roman"/>
      <w:sz w:val="21"/>
      <w:szCs w:val="21"/>
    </w:rPr>
  </w:style>
  <w:style w:type="paragraph" w:styleId="Quote">
    <w:name w:val="Quote"/>
    <w:basedOn w:val="Normal"/>
    <w:next w:val="Normal"/>
    <w:link w:val="QuoteChar"/>
    <w:uiPriority w:val="99"/>
    <w:qFormat/>
    <w:rsid w:val="00D758B6"/>
    <w:rPr>
      <w:i/>
      <w:iCs/>
      <w:color w:val="000000"/>
    </w:rPr>
  </w:style>
  <w:style w:type="character" w:customStyle="1" w:styleId="QuoteChar">
    <w:name w:val="Quote Char"/>
    <w:basedOn w:val="DefaultParagraphFont"/>
    <w:link w:val="Quote"/>
    <w:uiPriority w:val="99"/>
    <w:locked/>
    <w:rsid w:val="00D758B6"/>
    <w:rPr>
      <w:rFonts w:cs="Times New Roman"/>
      <w:i/>
      <w:iCs/>
      <w:color w:val="000000"/>
    </w:rPr>
  </w:style>
  <w:style w:type="paragraph" w:styleId="Salutation">
    <w:name w:val="Salutation"/>
    <w:basedOn w:val="Normal"/>
    <w:next w:val="Normal"/>
    <w:link w:val="SalutationChar"/>
    <w:uiPriority w:val="99"/>
    <w:semiHidden/>
    <w:rsid w:val="00D758B6"/>
  </w:style>
  <w:style w:type="character" w:customStyle="1" w:styleId="SalutationChar">
    <w:name w:val="Salutation Char"/>
    <w:basedOn w:val="DefaultParagraphFont"/>
    <w:link w:val="Salutation"/>
    <w:uiPriority w:val="99"/>
    <w:semiHidden/>
    <w:locked/>
    <w:rsid w:val="00D758B6"/>
    <w:rPr>
      <w:rFonts w:cs="Times New Roman"/>
    </w:rPr>
  </w:style>
  <w:style w:type="paragraph" w:styleId="Signature">
    <w:name w:val="Signature"/>
    <w:basedOn w:val="Normal"/>
    <w:link w:val="SignatureChar"/>
    <w:uiPriority w:val="99"/>
    <w:semiHidden/>
    <w:rsid w:val="00D758B6"/>
    <w:pPr>
      <w:spacing w:after="0" w:line="240" w:lineRule="auto"/>
      <w:ind w:left="4320"/>
    </w:pPr>
  </w:style>
  <w:style w:type="character" w:customStyle="1" w:styleId="SignatureChar">
    <w:name w:val="Signature Char"/>
    <w:basedOn w:val="DefaultParagraphFont"/>
    <w:link w:val="Signature"/>
    <w:uiPriority w:val="99"/>
    <w:semiHidden/>
    <w:locked/>
    <w:rsid w:val="00D758B6"/>
    <w:rPr>
      <w:rFonts w:cs="Times New Roman"/>
    </w:rPr>
  </w:style>
  <w:style w:type="paragraph" w:styleId="Subtitle">
    <w:name w:val="Subtitle"/>
    <w:basedOn w:val="Normal"/>
    <w:next w:val="Normal"/>
    <w:link w:val="SubtitleChar"/>
    <w:uiPriority w:val="99"/>
    <w:qFormat/>
    <w:rsid w:val="00D758B6"/>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D758B6"/>
    <w:rPr>
      <w:rFonts w:ascii="Cambria" w:hAnsi="Cambria" w:cs="Times New Roman"/>
      <w:i/>
      <w:iCs/>
      <w:color w:val="4F81BD"/>
      <w:spacing w:val="15"/>
      <w:sz w:val="24"/>
      <w:szCs w:val="24"/>
    </w:rPr>
  </w:style>
  <w:style w:type="paragraph" w:styleId="TableofAuthorities">
    <w:name w:val="table of authorities"/>
    <w:basedOn w:val="Normal"/>
    <w:next w:val="Normal"/>
    <w:uiPriority w:val="99"/>
    <w:semiHidden/>
    <w:rsid w:val="00D758B6"/>
    <w:pPr>
      <w:spacing w:after="0"/>
      <w:ind w:left="220" w:hanging="220"/>
    </w:pPr>
  </w:style>
  <w:style w:type="paragraph" w:styleId="TableofFigures">
    <w:name w:val="table of figures"/>
    <w:basedOn w:val="Normal"/>
    <w:next w:val="Normal"/>
    <w:uiPriority w:val="99"/>
    <w:semiHidden/>
    <w:rsid w:val="00D758B6"/>
    <w:pPr>
      <w:spacing w:after="0"/>
    </w:pPr>
  </w:style>
  <w:style w:type="paragraph" w:styleId="Title">
    <w:name w:val="Title"/>
    <w:basedOn w:val="Normal"/>
    <w:next w:val="Normal"/>
    <w:link w:val="TitleChar"/>
    <w:uiPriority w:val="99"/>
    <w:qFormat/>
    <w:rsid w:val="00D758B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758B6"/>
    <w:rPr>
      <w:rFonts w:ascii="Cambria" w:hAnsi="Cambria" w:cs="Times New Roman"/>
      <w:color w:val="17365D"/>
      <w:spacing w:val="5"/>
      <w:kern w:val="28"/>
      <w:sz w:val="52"/>
      <w:szCs w:val="52"/>
    </w:rPr>
  </w:style>
  <w:style w:type="paragraph" w:styleId="TOAHeading">
    <w:name w:val="toa heading"/>
    <w:basedOn w:val="Normal"/>
    <w:next w:val="Normal"/>
    <w:uiPriority w:val="99"/>
    <w:semiHidden/>
    <w:rsid w:val="00D758B6"/>
    <w:pPr>
      <w:spacing w:before="120"/>
    </w:pPr>
    <w:rPr>
      <w:rFonts w:ascii="Cambria" w:eastAsia="Times New Roman" w:hAnsi="Cambria"/>
      <w:b/>
      <w:bCs/>
      <w:sz w:val="24"/>
      <w:szCs w:val="24"/>
    </w:rPr>
  </w:style>
  <w:style w:type="paragraph" w:styleId="TOC1">
    <w:name w:val="toc 1"/>
    <w:basedOn w:val="Normal"/>
    <w:next w:val="Normal"/>
    <w:uiPriority w:val="99"/>
    <w:semiHidden/>
    <w:rsid w:val="00D758B6"/>
    <w:pPr>
      <w:spacing w:after="100"/>
    </w:pPr>
  </w:style>
  <w:style w:type="paragraph" w:styleId="TOC2">
    <w:name w:val="toc 2"/>
    <w:basedOn w:val="Normal"/>
    <w:next w:val="Normal"/>
    <w:uiPriority w:val="99"/>
    <w:semiHidden/>
    <w:rsid w:val="00D758B6"/>
    <w:pPr>
      <w:spacing w:after="100"/>
      <w:ind w:left="220"/>
    </w:pPr>
  </w:style>
  <w:style w:type="paragraph" w:styleId="TOC3">
    <w:name w:val="toc 3"/>
    <w:basedOn w:val="Normal"/>
    <w:next w:val="Normal"/>
    <w:uiPriority w:val="99"/>
    <w:semiHidden/>
    <w:rsid w:val="00D758B6"/>
    <w:pPr>
      <w:spacing w:after="100"/>
      <w:ind w:left="440"/>
    </w:pPr>
  </w:style>
  <w:style w:type="paragraph" w:styleId="TOC4">
    <w:name w:val="toc 4"/>
    <w:basedOn w:val="Normal"/>
    <w:next w:val="Normal"/>
    <w:uiPriority w:val="99"/>
    <w:semiHidden/>
    <w:rsid w:val="00D758B6"/>
    <w:pPr>
      <w:spacing w:after="100"/>
      <w:ind w:left="660"/>
    </w:pPr>
  </w:style>
  <w:style w:type="paragraph" w:styleId="TOC5">
    <w:name w:val="toc 5"/>
    <w:basedOn w:val="Normal"/>
    <w:next w:val="Normal"/>
    <w:uiPriority w:val="99"/>
    <w:semiHidden/>
    <w:rsid w:val="00D758B6"/>
    <w:pPr>
      <w:spacing w:after="100"/>
      <w:ind w:left="880"/>
    </w:pPr>
  </w:style>
  <w:style w:type="paragraph" w:styleId="TOC6">
    <w:name w:val="toc 6"/>
    <w:basedOn w:val="Normal"/>
    <w:next w:val="Normal"/>
    <w:uiPriority w:val="99"/>
    <w:semiHidden/>
    <w:rsid w:val="00D758B6"/>
    <w:pPr>
      <w:spacing w:after="100"/>
      <w:ind w:left="1100"/>
    </w:pPr>
  </w:style>
  <w:style w:type="paragraph" w:styleId="TOC7">
    <w:name w:val="toc 7"/>
    <w:basedOn w:val="Normal"/>
    <w:next w:val="Normal"/>
    <w:uiPriority w:val="99"/>
    <w:semiHidden/>
    <w:rsid w:val="00D758B6"/>
    <w:pPr>
      <w:spacing w:after="100"/>
      <w:ind w:left="1320"/>
    </w:pPr>
  </w:style>
  <w:style w:type="paragraph" w:styleId="TOC8">
    <w:name w:val="toc 8"/>
    <w:basedOn w:val="Normal"/>
    <w:next w:val="Normal"/>
    <w:uiPriority w:val="99"/>
    <w:semiHidden/>
    <w:rsid w:val="00D758B6"/>
    <w:pPr>
      <w:spacing w:after="100"/>
      <w:ind w:left="1540"/>
    </w:pPr>
  </w:style>
  <w:style w:type="paragraph" w:styleId="TOC9">
    <w:name w:val="toc 9"/>
    <w:basedOn w:val="Normal"/>
    <w:next w:val="Normal"/>
    <w:uiPriority w:val="99"/>
    <w:semiHidden/>
    <w:rsid w:val="00D758B6"/>
    <w:pPr>
      <w:spacing w:after="100"/>
      <w:ind w:left="1760"/>
    </w:pPr>
  </w:style>
  <w:style w:type="paragraph" w:styleId="TOCHeading">
    <w:name w:val="TOC Heading"/>
    <w:basedOn w:val="Heading1"/>
    <w:next w:val="Normal"/>
    <w:uiPriority w:val="99"/>
    <w:qFormat/>
    <w:rsid w:val="00D758B6"/>
    <w:pPr>
      <w:outlineLvl w:val="9"/>
    </w:pPr>
  </w:style>
  <w:style w:type="paragraph" w:customStyle="1" w:styleId="FERCparanumber">
    <w:name w:val="FERC paranumber"/>
    <w:basedOn w:val="Normal"/>
    <w:link w:val="FERCparanumberChar"/>
    <w:uiPriority w:val="99"/>
    <w:rsid w:val="005B1309"/>
    <w:pPr>
      <w:numPr>
        <w:numId w:val="43"/>
      </w:numPr>
      <w:spacing w:after="0" w:line="240" w:lineRule="auto"/>
    </w:pPr>
    <w:rPr>
      <w:rFonts w:ascii="Times New Roman" w:hAnsi="Times New Roman"/>
      <w:sz w:val="26"/>
      <w:szCs w:val="24"/>
    </w:rPr>
  </w:style>
  <w:style w:type="character" w:customStyle="1" w:styleId="FERCparanumberChar">
    <w:name w:val="FERC paranumber Char"/>
    <w:link w:val="FERCparanumber"/>
    <w:uiPriority w:val="99"/>
    <w:locked/>
    <w:rsid w:val="005B1309"/>
    <w:rPr>
      <w:rFonts w:ascii="Times New Roman" w:hAnsi="Times New Roman"/>
      <w:sz w:val="26"/>
      <w:szCs w:val="24"/>
    </w:rPr>
  </w:style>
  <w:style w:type="table" w:styleId="TableGrid">
    <w:name w:val="Table Grid"/>
    <w:basedOn w:val="TableNormal"/>
    <w:uiPriority w:val="99"/>
    <w:locked/>
    <w:rsid w:val="007E3489"/>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35200">
      <w:bodyDiv w:val="1"/>
      <w:marLeft w:val="0"/>
      <w:marRight w:val="0"/>
      <w:marTop w:val="0"/>
      <w:marBottom w:val="0"/>
      <w:divBdr>
        <w:top w:val="none" w:sz="0" w:space="0" w:color="auto"/>
        <w:left w:val="none" w:sz="0" w:space="0" w:color="auto"/>
        <w:bottom w:val="none" w:sz="0" w:space="0" w:color="auto"/>
        <w:right w:val="none" w:sz="0" w:space="0" w:color="auto"/>
      </w:divBdr>
    </w:div>
    <w:div w:id="170532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erc.gov/docs-filing/forms.asp" TargetMode="External"/><Relationship Id="rId4" Type="http://schemas.microsoft.com/office/2007/relationships/stylesWithEffects" Target="stylesWithEffects.xml"/><Relationship Id="rId9"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ocis.gov/rocis/jsp/common/ROCIS_HOW_TO_Guide_for_AGENCY_Users_of_ICR_Module-03192012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70F40-71A3-4028-80FF-172F3E943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10826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ferc</dc:creator>
  <cp:lastModifiedBy>Anthony May</cp:lastModifiedBy>
  <cp:revision>2</cp:revision>
  <cp:lastPrinted>2012-12-17T18:24:00Z</cp:lastPrinted>
  <dcterms:created xsi:type="dcterms:W3CDTF">2013-04-02T19:08:00Z</dcterms:created>
  <dcterms:modified xsi:type="dcterms:W3CDTF">2013-04-02T19:08:00Z</dcterms:modified>
</cp:coreProperties>
</file>