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644" w:rsidRDefault="001374C4" w:rsidP="00EB1638">
      <w:pPr>
        <w:autoSpaceDE w:val="0"/>
        <w:autoSpaceDN w:val="0"/>
        <w:adjustRightInd w:val="0"/>
        <w:jc w:val="center"/>
        <w:rPr>
          <w:rFonts w:ascii="TimesNewRoman" w:hAnsi="TimesNewRoman" w:cs="TimesNewRoman"/>
          <w:b/>
        </w:rPr>
      </w:pPr>
      <w:r w:rsidRPr="005D4175">
        <w:rPr>
          <w:rFonts w:ascii="TimesNewRoman" w:hAnsi="TimesNewRoman" w:cs="TimesNewRoman"/>
          <w:b/>
        </w:rPr>
        <w:t xml:space="preserve">Supporting Statement </w:t>
      </w:r>
    </w:p>
    <w:p w:rsidR="00B81644" w:rsidRDefault="00B81644" w:rsidP="00EB1638">
      <w:pPr>
        <w:autoSpaceDE w:val="0"/>
        <w:autoSpaceDN w:val="0"/>
        <w:adjustRightInd w:val="0"/>
        <w:jc w:val="center"/>
        <w:rPr>
          <w:rFonts w:ascii="TimesNewRoman" w:hAnsi="TimesNewRoman" w:cs="TimesNewRoman"/>
          <w:b/>
        </w:rPr>
      </w:pPr>
      <w:r>
        <w:rPr>
          <w:rFonts w:ascii="TimesNewRoman" w:hAnsi="TimesNewRoman" w:cs="TimesNewRoman"/>
          <w:b/>
        </w:rPr>
        <w:t>Part A</w:t>
      </w:r>
    </w:p>
    <w:p w:rsidR="00B81644" w:rsidRDefault="00B81644" w:rsidP="00EB1638">
      <w:pPr>
        <w:autoSpaceDE w:val="0"/>
        <w:autoSpaceDN w:val="0"/>
        <w:adjustRightInd w:val="0"/>
        <w:jc w:val="center"/>
        <w:rPr>
          <w:rFonts w:ascii="TimesNewRoman" w:hAnsi="TimesNewRoman" w:cs="TimesNewRoman"/>
          <w:b/>
        </w:rPr>
      </w:pPr>
      <w:proofErr w:type="gramStart"/>
      <w:r>
        <w:rPr>
          <w:rFonts w:ascii="TimesNewRoman" w:hAnsi="TimesNewRoman" w:cs="TimesNewRoman"/>
          <w:b/>
        </w:rPr>
        <w:t>f</w:t>
      </w:r>
      <w:r w:rsidR="001374C4" w:rsidRPr="005D4175">
        <w:rPr>
          <w:rFonts w:ascii="TimesNewRoman" w:hAnsi="TimesNewRoman" w:cs="TimesNewRoman"/>
          <w:b/>
        </w:rPr>
        <w:t>or</w:t>
      </w:r>
      <w:proofErr w:type="gramEnd"/>
    </w:p>
    <w:p w:rsidR="001374C4" w:rsidRPr="005D4175" w:rsidRDefault="00B81644" w:rsidP="00EB1638">
      <w:pPr>
        <w:autoSpaceDE w:val="0"/>
        <w:autoSpaceDN w:val="0"/>
        <w:adjustRightInd w:val="0"/>
        <w:jc w:val="center"/>
        <w:rPr>
          <w:rFonts w:ascii="TimesNewRoman" w:hAnsi="TimesNewRoman" w:cs="TimesNewRoman"/>
          <w:b/>
        </w:rPr>
      </w:pPr>
      <w:r>
        <w:rPr>
          <w:rFonts w:ascii="TimesNewRoman" w:hAnsi="TimesNewRoman" w:cs="TimesNewRoman"/>
          <w:b/>
        </w:rPr>
        <w:t>OECA’s Tips and</w:t>
      </w:r>
      <w:r w:rsidR="001374C4" w:rsidRPr="005D4175">
        <w:rPr>
          <w:rFonts w:ascii="TimesNewRoman" w:hAnsi="TimesNewRoman" w:cs="TimesNewRoman"/>
          <w:b/>
        </w:rPr>
        <w:t xml:space="preserve"> Complaints </w:t>
      </w:r>
      <w:r>
        <w:rPr>
          <w:rFonts w:ascii="TimesNewRoman" w:hAnsi="TimesNewRoman" w:cs="TimesNewRoman"/>
          <w:b/>
        </w:rPr>
        <w:t>Regarding Environmental Violations</w:t>
      </w:r>
    </w:p>
    <w:p w:rsidR="00EB1638" w:rsidRDefault="00EB1638" w:rsidP="001374C4">
      <w:pPr>
        <w:autoSpaceDE w:val="0"/>
        <w:autoSpaceDN w:val="0"/>
        <w:adjustRightInd w:val="0"/>
        <w:rPr>
          <w:rFonts w:ascii="TimesNewRoman" w:hAnsi="TimesNewRoman" w:cs="TimesNewRoman"/>
        </w:rPr>
      </w:pPr>
    </w:p>
    <w:p w:rsidR="001374C4" w:rsidRDefault="00C24E02" w:rsidP="00C24E02">
      <w:pPr>
        <w:autoSpaceDE w:val="0"/>
        <w:autoSpaceDN w:val="0"/>
        <w:adjustRightInd w:val="0"/>
        <w:ind w:left="360" w:hanging="360"/>
        <w:rPr>
          <w:rFonts w:ascii="TimesNewRoman" w:hAnsi="TimesNewRoman" w:cs="TimesNewRoman"/>
        </w:rPr>
      </w:pPr>
      <w:r>
        <w:rPr>
          <w:rFonts w:ascii="TimesNewRoman" w:hAnsi="TimesNewRoman" w:cs="TimesNewRoman"/>
        </w:rPr>
        <w:t>1.</w:t>
      </w:r>
      <w:r>
        <w:rPr>
          <w:rFonts w:ascii="TimesNewRoman" w:hAnsi="TimesNewRoman" w:cs="TimesNewRoman"/>
        </w:rPr>
        <w:tab/>
      </w:r>
      <w:r w:rsidR="001374C4">
        <w:rPr>
          <w:rFonts w:ascii="TimesNewRoman" w:hAnsi="TimesNewRoman" w:cs="TimesNewRoman"/>
        </w:rPr>
        <w:t>Identification of the Information Collection –</w:t>
      </w:r>
    </w:p>
    <w:p w:rsidR="00EB1638" w:rsidRDefault="00EB1638"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Bold" w:hAnsi="TimesNewRoman,Bold" w:cs="TimesNewRoman,Bold"/>
          <w:b/>
          <w:bCs/>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1(a) </w:t>
      </w:r>
      <w:r>
        <w:rPr>
          <w:rFonts w:ascii="TimesNewRoman" w:hAnsi="TimesNewRoman" w:cs="TimesNewRoman"/>
        </w:rPr>
        <w:tab/>
      </w:r>
      <w:r w:rsidR="00EB1638">
        <w:rPr>
          <w:rFonts w:ascii="TimesNewRoman" w:hAnsi="TimesNewRoman" w:cs="TimesNewRoman"/>
        </w:rPr>
        <w:tab/>
      </w:r>
      <w:r w:rsidR="001374C4">
        <w:rPr>
          <w:rFonts w:ascii="TimesNewRoman,Bold" w:hAnsi="TimesNewRoman,Bold" w:cs="TimesNewRoman,Bold"/>
          <w:b/>
          <w:bCs/>
        </w:rPr>
        <w:t>Title of the Information Collection</w:t>
      </w:r>
    </w:p>
    <w:p w:rsidR="00EB1638" w:rsidRDefault="00EB1638" w:rsidP="001374C4">
      <w:pPr>
        <w:autoSpaceDE w:val="0"/>
        <w:autoSpaceDN w:val="0"/>
        <w:adjustRightInd w:val="0"/>
        <w:rPr>
          <w:rFonts w:ascii="TimesNewRoman" w:hAnsi="TimesNewRoman" w:cs="TimesNewRoman"/>
        </w:rPr>
      </w:pPr>
    </w:p>
    <w:p w:rsidR="001374C4" w:rsidRDefault="00B81644" w:rsidP="00C64767">
      <w:pPr>
        <w:autoSpaceDE w:val="0"/>
        <w:autoSpaceDN w:val="0"/>
        <w:adjustRightInd w:val="0"/>
        <w:ind w:left="1620"/>
        <w:rPr>
          <w:rFonts w:ascii="TimesNewRoman" w:hAnsi="TimesNewRoman" w:cs="TimesNewRoman"/>
        </w:rPr>
      </w:pPr>
      <w:r>
        <w:rPr>
          <w:rFonts w:ascii="TimesNewRoman" w:hAnsi="TimesNewRoman" w:cs="TimesNewRoman"/>
        </w:rPr>
        <w:t>Tips and Complaints Regarding Environmental Violations, EPA ICR Number 2219.04, OMB Control Number 2020-0032</w:t>
      </w:r>
    </w:p>
    <w:p w:rsidR="00EB1638" w:rsidRDefault="00EB1638"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Bold" w:hAnsi="TimesNewRoman,Bold" w:cs="TimesNewRoman,Bold"/>
          <w:b/>
          <w:bCs/>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1(b) </w:t>
      </w:r>
      <w:r w:rsidR="00EB1638">
        <w:rPr>
          <w:rFonts w:ascii="TimesNewRoman" w:hAnsi="TimesNewRoman" w:cs="TimesNewRoman"/>
        </w:rPr>
        <w:tab/>
      </w:r>
      <w:r>
        <w:rPr>
          <w:rFonts w:ascii="TimesNewRoman" w:hAnsi="TimesNewRoman" w:cs="TimesNewRoman"/>
        </w:rPr>
        <w:tab/>
      </w:r>
      <w:r w:rsidR="001374C4">
        <w:rPr>
          <w:rFonts w:ascii="TimesNewRoman,Bold" w:hAnsi="TimesNewRoman,Bold" w:cs="TimesNewRoman,Bold"/>
          <w:b/>
          <w:bCs/>
        </w:rPr>
        <w:t>Short Characterization/Abstract</w:t>
      </w:r>
    </w:p>
    <w:p w:rsidR="00EB1638" w:rsidRDefault="00EB1638" w:rsidP="001374C4">
      <w:pPr>
        <w:autoSpaceDE w:val="0"/>
        <w:autoSpaceDN w:val="0"/>
        <w:adjustRightInd w:val="0"/>
        <w:rPr>
          <w:rFonts w:ascii="TimesNewRoman" w:hAnsi="TimesNewRoman" w:cs="TimesNewRoman"/>
        </w:rPr>
      </w:pPr>
    </w:p>
    <w:p w:rsidR="00EB53F5" w:rsidRDefault="001374C4" w:rsidP="00C64767">
      <w:pPr>
        <w:autoSpaceDE w:val="0"/>
        <w:autoSpaceDN w:val="0"/>
        <w:adjustRightInd w:val="0"/>
        <w:ind w:left="1620"/>
        <w:rPr>
          <w:rFonts w:ascii="TimesNewRoman" w:hAnsi="TimesNewRoman" w:cs="TimesNewRoman"/>
        </w:rPr>
      </w:pPr>
      <w:r>
        <w:rPr>
          <w:rFonts w:ascii="TimesNewRoman" w:hAnsi="TimesNewRoman" w:cs="TimesNewRoman"/>
        </w:rPr>
        <w:t>The Office of Enforcement and Compliance Assurance (OECA) is the component of</w:t>
      </w:r>
      <w:r w:rsidR="00EB1638">
        <w:rPr>
          <w:rFonts w:ascii="TimesNewRoman" w:hAnsi="TimesNewRoman" w:cs="TimesNewRoman"/>
        </w:rPr>
        <w:t xml:space="preserve"> </w:t>
      </w:r>
      <w:r>
        <w:rPr>
          <w:rFonts w:ascii="TimesNewRoman" w:hAnsi="TimesNewRoman" w:cs="TimesNewRoman"/>
        </w:rPr>
        <w:t>the Environmental Protection Agency responsible for administrative, civil, and</w:t>
      </w:r>
      <w:r w:rsidR="00EB1638">
        <w:rPr>
          <w:rFonts w:ascii="TimesNewRoman" w:hAnsi="TimesNewRoman" w:cs="TimesNewRoman"/>
        </w:rPr>
        <w:t xml:space="preserve"> </w:t>
      </w:r>
      <w:r>
        <w:rPr>
          <w:rFonts w:ascii="TimesNewRoman" w:hAnsi="TimesNewRoman" w:cs="TimesNewRoman"/>
        </w:rPr>
        <w:t xml:space="preserve">criminal enforcement of the environmental laws that EPA administers. </w:t>
      </w:r>
      <w:r w:rsidR="000102D7">
        <w:rPr>
          <w:rFonts w:ascii="TimesNewRoman" w:hAnsi="TimesNewRoman" w:cs="TimesNewRoman"/>
        </w:rPr>
        <w:t xml:space="preserve"> </w:t>
      </w:r>
      <w:r>
        <w:rPr>
          <w:rFonts w:ascii="TimesNewRoman" w:hAnsi="TimesNewRoman" w:cs="TimesNewRoman"/>
        </w:rPr>
        <w:t>EPA's</w:t>
      </w:r>
      <w:r w:rsidR="00EB1638">
        <w:rPr>
          <w:rFonts w:ascii="TimesNewRoman" w:hAnsi="TimesNewRoman" w:cs="TimesNewRoman"/>
        </w:rPr>
        <w:t xml:space="preserve"> </w:t>
      </w:r>
      <w:r>
        <w:rPr>
          <w:rFonts w:ascii="TimesNewRoman" w:hAnsi="TimesNewRoman" w:cs="TimesNewRoman"/>
        </w:rPr>
        <w:t>criminal enforcement program, and, to a lesser extent, its civil enforcement program</w:t>
      </w:r>
      <w:r w:rsidR="00EB1638">
        <w:rPr>
          <w:rFonts w:ascii="TimesNewRoman" w:hAnsi="TimesNewRoman" w:cs="TimesNewRoman"/>
        </w:rPr>
        <w:t xml:space="preserve"> </w:t>
      </w:r>
      <w:r>
        <w:rPr>
          <w:rFonts w:ascii="TimesNewRoman" w:hAnsi="TimesNewRoman" w:cs="TimesNewRoman"/>
        </w:rPr>
        <w:t>are, like other federal law enforcement programs, dependent on tips and complaints</w:t>
      </w:r>
      <w:r w:rsidR="00EB1638">
        <w:rPr>
          <w:rFonts w:ascii="TimesNewRoman" w:hAnsi="TimesNewRoman" w:cs="TimesNewRoman"/>
        </w:rPr>
        <w:t xml:space="preserve"> </w:t>
      </w:r>
      <w:r>
        <w:rPr>
          <w:rFonts w:ascii="TimesNewRoman" w:hAnsi="TimesNewRoman" w:cs="TimesNewRoman"/>
        </w:rPr>
        <w:t xml:space="preserve">from concerned citizens and members of the regulated community. </w:t>
      </w:r>
      <w:r w:rsidR="000102D7">
        <w:rPr>
          <w:rFonts w:ascii="TimesNewRoman" w:hAnsi="TimesNewRoman" w:cs="TimesNewRoman"/>
        </w:rPr>
        <w:t xml:space="preserve"> </w:t>
      </w:r>
      <w:r>
        <w:rPr>
          <w:rFonts w:ascii="TimesNewRoman" w:hAnsi="TimesNewRoman" w:cs="TimesNewRoman"/>
        </w:rPr>
        <w:t>The OECA Tips</w:t>
      </w:r>
      <w:r w:rsidR="00EB1638">
        <w:rPr>
          <w:rFonts w:ascii="TimesNewRoman" w:hAnsi="TimesNewRoman" w:cs="TimesNewRoman"/>
        </w:rPr>
        <w:t xml:space="preserve"> </w:t>
      </w:r>
      <w:r>
        <w:rPr>
          <w:rFonts w:ascii="TimesNewRoman" w:hAnsi="TimesNewRoman" w:cs="TimesNewRoman"/>
        </w:rPr>
        <w:t>&amp; Complaints webpage provides a convenient means by which these individuals can</w:t>
      </w:r>
      <w:r w:rsidR="00EB1638">
        <w:rPr>
          <w:rFonts w:ascii="TimesNewRoman" w:hAnsi="TimesNewRoman" w:cs="TimesNewRoman"/>
        </w:rPr>
        <w:t xml:space="preserve"> </w:t>
      </w:r>
      <w:r>
        <w:rPr>
          <w:rFonts w:ascii="TimesNewRoman" w:hAnsi="TimesNewRoman" w:cs="TimesNewRoman"/>
        </w:rPr>
        <w:t>voluntarily submit tips and complaints regarding suspected violations of</w:t>
      </w:r>
      <w:r w:rsidR="00EB1638">
        <w:rPr>
          <w:rFonts w:ascii="TimesNewRoman" w:hAnsi="TimesNewRoman" w:cs="TimesNewRoman"/>
        </w:rPr>
        <w:t xml:space="preserve"> </w:t>
      </w:r>
      <w:r>
        <w:rPr>
          <w:rFonts w:ascii="TimesNewRoman" w:hAnsi="TimesNewRoman" w:cs="TimesNewRoman"/>
        </w:rPr>
        <w:t>environmental law.</w:t>
      </w:r>
      <w:r w:rsidR="00EB1638">
        <w:rPr>
          <w:rFonts w:ascii="TimesNewRoman" w:hAnsi="TimesNewRoman" w:cs="TimesNewRoman"/>
        </w:rPr>
        <w:t xml:space="preserve"> </w:t>
      </w:r>
    </w:p>
    <w:p w:rsidR="00EB53F5" w:rsidRDefault="00EB53F5" w:rsidP="00EB1638">
      <w:pPr>
        <w:autoSpaceDE w:val="0"/>
        <w:autoSpaceDN w:val="0"/>
        <w:adjustRightInd w:val="0"/>
        <w:ind w:left="144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Tips or complaints received through the webpage are used by civil and/or criminal</w:t>
      </w:r>
      <w:r w:rsidR="00EB1638">
        <w:rPr>
          <w:rFonts w:ascii="TimesNewRoman" w:hAnsi="TimesNewRoman" w:cs="TimesNewRoman"/>
        </w:rPr>
        <w:t xml:space="preserve"> </w:t>
      </w:r>
      <w:r>
        <w:rPr>
          <w:rFonts w:ascii="TimesNewRoman" w:hAnsi="TimesNewRoman" w:cs="TimesNewRoman"/>
        </w:rPr>
        <w:t>enforcement personnel at EPA to determine whether an investigation is warranted</w:t>
      </w:r>
      <w:r w:rsidR="00EB1638">
        <w:rPr>
          <w:rFonts w:ascii="TimesNewRoman" w:hAnsi="TimesNewRoman" w:cs="TimesNewRoman"/>
        </w:rPr>
        <w:t xml:space="preserve"> </w:t>
      </w:r>
      <w:r>
        <w:rPr>
          <w:rFonts w:ascii="TimesNewRoman" w:hAnsi="TimesNewRoman" w:cs="TimesNewRoman"/>
        </w:rPr>
        <w:t xml:space="preserve">into the suspected or alleged misconduct. </w:t>
      </w:r>
      <w:r w:rsidR="000102D7">
        <w:rPr>
          <w:rFonts w:ascii="TimesNewRoman" w:hAnsi="TimesNewRoman" w:cs="TimesNewRoman"/>
        </w:rPr>
        <w:t xml:space="preserve"> </w:t>
      </w:r>
      <w:r>
        <w:rPr>
          <w:rFonts w:ascii="TimesNewRoman" w:hAnsi="TimesNewRoman" w:cs="TimesNewRoman"/>
        </w:rPr>
        <w:t>In some cases, EPA may decide to refer</w:t>
      </w:r>
      <w:r w:rsidR="00EB1638">
        <w:rPr>
          <w:rFonts w:ascii="TimesNewRoman" w:hAnsi="TimesNewRoman" w:cs="TimesNewRoman"/>
        </w:rPr>
        <w:t xml:space="preserve"> </w:t>
      </w:r>
      <w:r>
        <w:rPr>
          <w:rFonts w:ascii="TimesNewRoman" w:hAnsi="TimesNewRoman" w:cs="TimesNewRoman"/>
        </w:rPr>
        <w:t>tips or complaints for investigation to other federal agencies or to State or local</w:t>
      </w:r>
      <w:r w:rsidR="00EB1638">
        <w:rPr>
          <w:rFonts w:ascii="TimesNewRoman" w:hAnsi="TimesNewRoman" w:cs="TimesNewRoman"/>
        </w:rPr>
        <w:t xml:space="preserve"> </w:t>
      </w:r>
      <w:r>
        <w:rPr>
          <w:rFonts w:ascii="TimesNewRoman" w:hAnsi="TimesNewRoman" w:cs="TimesNewRoman"/>
        </w:rPr>
        <w:t>authorities within whose jurisdiction the matter may appropriately fall.</w:t>
      </w:r>
      <w:r w:rsidR="00EB53F5">
        <w:rPr>
          <w:rFonts w:ascii="TimesNewRoman" w:hAnsi="TimesNewRoman" w:cs="TimesNewRoman"/>
        </w:rPr>
        <w:t xml:space="preserve"> </w:t>
      </w:r>
      <w:r w:rsidR="000102D7">
        <w:rPr>
          <w:rFonts w:ascii="TimesNewRoman" w:hAnsi="TimesNewRoman" w:cs="TimesNewRoman"/>
        </w:rPr>
        <w:t xml:space="preserve"> </w:t>
      </w:r>
      <w:r>
        <w:rPr>
          <w:rFonts w:ascii="TimesNewRoman" w:hAnsi="TimesNewRoman" w:cs="TimesNewRoman"/>
        </w:rPr>
        <w:t>The OECA Tips and Complaints webpage does not replace or otherwise supplant</w:t>
      </w:r>
      <w:r w:rsidR="00EB53F5">
        <w:rPr>
          <w:rFonts w:ascii="TimesNewRoman" w:hAnsi="TimesNewRoman" w:cs="TimesNewRoman"/>
        </w:rPr>
        <w:t xml:space="preserve"> </w:t>
      </w:r>
      <w:r>
        <w:rPr>
          <w:rFonts w:ascii="TimesNewRoman" w:hAnsi="TimesNewRoman" w:cs="TimesNewRoman"/>
        </w:rPr>
        <w:t xml:space="preserve">other means of providing tips or complaints to EPA; it merely provides a convenient means by which to supply these tips or complaints online. </w:t>
      </w:r>
      <w:r w:rsidR="000102D7">
        <w:rPr>
          <w:rFonts w:ascii="TimesNewRoman" w:hAnsi="TimesNewRoman" w:cs="TimesNewRoman"/>
        </w:rPr>
        <w:t xml:space="preserve"> </w:t>
      </w:r>
      <w:r>
        <w:rPr>
          <w:rFonts w:ascii="TimesNewRoman" w:hAnsi="TimesNewRoman" w:cs="TimesNewRoman"/>
        </w:rPr>
        <w:t>As with</w:t>
      </w:r>
      <w:r w:rsidR="00EB53F5">
        <w:rPr>
          <w:rFonts w:ascii="TimesNewRoman" w:hAnsi="TimesNewRoman" w:cs="TimesNewRoman"/>
        </w:rPr>
        <w:t xml:space="preserve"> </w:t>
      </w:r>
      <w:r>
        <w:rPr>
          <w:rFonts w:ascii="TimesNewRoman" w:hAnsi="TimesNewRoman" w:cs="TimesNewRoman"/>
        </w:rPr>
        <w:t>complaints provided by phone, fax, or electronic mail, we expect that tippers or</w:t>
      </w:r>
      <w:r w:rsidR="00EB53F5">
        <w:rPr>
          <w:rFonts w:ascii="TimesNewRoman" w:hAnsi="TimesNewRoman" w:cs="TimesNewRoman"/>
        </w:rPr>
        <w:t xml:space="preserve"> </w:t>
      </w:r>
      <w:r>
        <w:rPr>
          <w:rFonts w:ascii="TimesNewRoman" w:hAnsi="TimesNewRoman" w:cs="TimesNewRoman"/>
        </w:rPr>
        <w:t>complainants are already in the possession of information that leads them to suspect a</w:t>
      </w:r>
      <w:r w:rsidR="00EB53F5">
        <w:rPr>
          <w:rFonts w:ascii="TimesNewRoman" w:hAnsi="TimesNewRoman" w:cs="TimesNewRoman"/>
        </w:rPr>
        <w:t xml:space="preserve"> </w:t>
      </w:r>
      <w:r>
        <w:rPr>
          <w:rFonts w:ascii="TimesNewRoman" w:hAnsi="TimesNewRoman" w:cs="TimesNewRoman"/>
        </w:rPr>
        <w:t>violation of environmental law when then contact EPA to report the matter.</w:t>
      </w:r>
      <w:r w:rsidR="00EB53F5">
        <w:rPr>
          <w:rFonts w:ascii="TimesNewRoman" w:hAnsi="TimesNewRoman" w:cs="TimesNewRoman"/>
        </w:rPr>
        <w:t xml:space="preserve"> </w:t>
      </w:r>
      <w:r w:rsidR="000102D7">
        <w:rPr>
          <w:rFonts w:ascii="TimesNewRoman" w:hAnsi="TimesNewRoman" w:cs="TimesNewRoman"/>
        </w:rPr>
        <w:t xml:space="preserve"> </w:t>
      </w:r>
      <w:r>
        <w:rPr>
          <w:rFonts w:ascii="TimesNewRoman" w:hAnsi="TimesNewRoman" w:cs="TimesNewRoman"/>
        </w:rPr>
        <w:t>Accordingly, EPA believes that the burden associated with the webpage is merely that</w:t>
      </w:r>
      <w:r w:rsidR="00EB53F5">
        <w:rPr>
          <w:rFonts w:ascii="TimesNewRoman" w:hAnsi="TimesNewRoman" w:cs="TimesNewRoman"/>
        </w:rPr>
        <w:t xml:space="preserve"> </w:t>
      </w:r>
      <w:r>
        <w:rPr>
          <w:rFonts w:ascii="TimesNewRoman" w:hAnsi="TimesNewRoman" w:cs="TimesNewRoman"/>
        </w:rPr>
        <w:t>arising from the need to read the instructions and type information into the</w:t>
      </w:r>
      <w:r w:rsidR="00EB53F5">
        <w:rPr>
          <w:rFonts w:ascii="TimesNewRoman" w:hAnsi="TimesNewRoman" w:cs="TimesNewRoman"/>
        </w:rPr>
        <w:t xml:space="preserve"> </w:t>
      </w:r>
      <w:r>
        <w:rPr>
          <w:rFonts w:ascii="TimesNewRoman" w:hAnsi="TimesNewRoman" w:cs="TimesNewRoman"/>
        </w:rPr>
        <w:t xml:space="preserve">appropriate fields on the webpage. </w:t>
      </w:r>
      <w:r w:rsidR="000102D7">
        <w:rPr>
          <w:rFonts w:ascii="TimesNewRoman" w:hAnsi="TimesNewRoman" w:cs="TimesNewRoman"/>
        </w:rPr>
        <w:t xml:space="preserve"> </w:t>
      </w:r>
      <w:r>
        <w:rPr>
          <w:rFonts w:ascii="TimesNewRoman" w:hAnsi="TimesNewRoman" w:cs="TimesNewRoman"/>
        </w:rPr>
        <w:t>In our estimate, this amounts to approximately ½</w:t>
      </w:r>
      <w:r w:rsidR="00EB53F5">
        <w:rPr>
          <w:rFonts w:ascii="TimesNewRoman" w:hAnsi="TimesNewRoman" w:cs="TimesNewRoman"/>
        </w:rPr>
        <w:t xml:space="preserve"> </w:t>
      </w:r>
      <w:r>
        <w:rPr>
          <w:rFonts w:ascii="TimesNewRoman" w:hAnsi="TimesNewRoman" w:cs="TimesNewRoman"/>
        </w:rPr>
        <w:t xml:space="preserve">hour per tip or complaint, </w:t>
      </w:r>
      <w:r w:rsidRPr="005E4AF6">
        <w:rPr>
          <w:rFonts w:ascii="TimesNewRoman" w:hAnsi="TimesNewRoman" w:cs="TimesNewRoman"/>
        </w:rPr>
        <w:t>for total annualized burden for all tippers and complainants</w:t>
      </w:r>
      <w:r w:rsidR="00EB53F5" w:rsidRPr="005E4AF6">
        <w:rPr>
          <w:rFonts w:ascii="TimesNewRoman" w:hAnsi="TimesNewRoman" w:cs="TimesNewRoman"/>
        </w:rPr>
        <w:t xml:space="preserve"> </w:t>
      </w:r>
      <w:r w:rsidRPr="005E4AF6">
        <w:rPr>
          <w:rFonts w:ascii="TimesNewRoman" w:hAnsi="TimesNewRoman" w:cs="TimesNewRoman"/>
        </w:rPr>
        <w:t xml:space="preserve">of </w:t>
      </w:r>
      <w:r w:rsidR="00F258A8" w:rsidRPr="005E4AF6">
        <w:rPr>
          <w:rFonts w:ascii="TimesNewRoman" w:hAnsi="TimesNewRoman" w:cs="TimesNewRoman"/>
        </w:rPr>
        <w:t>4,601</w:t>
      </w:r>
      <w:r w:rsidR="00390F99" w:rsidRPr="005E4AF6">
        <w:rPr>
          <w:rFonts w:ascii="TimesNewRoman" w:hAnsi="TimesNewRoman" w:cs="TimesNewRoman"/>
        </w:rPr>
        <w:t xml:space="preserve"> </w:t>
      </w:r>
      <w:r w:rsidRPr="005E4AF6">
        <w:rPr>
          <w:rFonts w:ascii="TimesNewRoman" w:hAnsi="TimesNewRoman" w:cs="TimesNewRoman"/>
        </w:rPr>
        <w:t xml:space="preserve">hours. </w:t>
      </w:r>
      <w:r w:rsidR="000102D7" w:rsidRPr="005E4AF6">
        <w:rPr>
          <w:rFonts w:ascii="TimesNewRoman" w:hAnsi="TimesNewRoman" w:cs="TimesNewRoman"/>
        </w:rPr>
        <w:t xml:space="preserve"> </w:t>
      </w:r>
      <w:r w:rsidRPr="005E4AF6">
        <w:rPr>
          <w:rFonts w:ascii="TimesNewRoman" w:hAnsi="TimesNewRoman" w:cs="TimesNewRoman"/>
        </w:rPr>
        <w:t>While we do not expect actual labor costs associated with these</w:t>
      </w:r>
      <w:r w:rsidR="00EB53F5" w:rsidRPr="005E4AF6">
        <w:rPr>
          <w:rFonts w:ascii="TimesNewRoman" w:hAnsi="TimesNewRoman" w:cs="TimesNewRoman"/>
        </w:rPr>
        <w:t xml:space="preserve"> </w:t>
      </w:r>
      <w:r w:rsidRPr="005E4AF6">
        <w:rPr>
          <w:rFonts w:ascii="TimesNewRoman" w:hAnsi="TimesNewRoman" w:cs="TimesNewRoman"/>
        </w:rPr>
        <w:t xml:space="preserve">burden hours, the opportunity cost of </w:t>
      </w:r>
      <w:r w:rsidR="00F258A8" w:rsidRPr="005E4AF6">
        <w:rPr>
          <w:rFonts w:ascii="TimesNewRoman" w:hAnsi="TimesNewRoman" w:cs="TimesNewRoman"/>
        </w:rPr>
        <w:t>4</w:t>
      </w:r>
      <w:r w:rsidR="00390F99" w:rsidRPr="005E4AF6">
        <w:rPr>
          <w:rFonts w:ascii="TimesNewRoman" w:hAnsi="TimesNewRoman" w:cs="TimesNewRoman"/>
        </w:rPr>
        <w:t>,</w:t>
      </w:r>
      <w:r w:rsidR="00F258A8" w:rsidRPr="005E4AF6">
        <w:rPr>
          <w:rFonts w:ascii="TimesNewRoman" w:hAnsi="TimesNewRoman" w:cs="TimesNewRoman"/>
        </w:rPr>
        <w:t>601</w:t>
      </w:r>
      <w:r w:rsidRPr="005E4AF6">
        <w:rPr>
          <w:rFonts w:ascii="TimesNewRoman" w:hAnsi="TimesNewRoman" w:cs="TimesNewRoman"/>
        </w:rPr>
        <w:t xml:space="preserve"> burden hours would be approximately</w:t>
      </w:r>
      <w:r w:rsidR="00EB53F5" w:rsidRPr="005E4AF6">
        <w:rPr>
          <w:rFonts w:ascii="TimesNewRoman" w:hAnsi="TimesNewRoman" w:cs="TimesNewRoman"/>
        </w:rPr>
        <w:t xml:space="preserve"> </w:t>
      </w:r>
      <w:r w:rsidRPr="005E4AF6">
        <w:rPr>
          <w:rFonts w:ascii="TimesNewRoman" w:hAnsi="TimesNewRoman" w:cs="TimesNewRoman"/>
        </w:rPr>
        <w:t>$</w:t>
      </w:r>
      <w:r w:rsidR="00F258A8" w:rsidRPr="005E4AF6">
        <w:rPr>
          <w:rFonts w:ascii="TimesNewRoman" w:hAnsi="TimesNewRoman" w:cs="TimesNewRoman"/>
        </w:rPr>
        <w:t>100,026</w:t>
      </w:r>
      <w:r w:rsidRPr="005E4AF6">
        <w:rPr>
          <w:rFonts w:ascii="TimesNewRoman" w:hAnsi="TimesNewRoman" w:cs="TimesNewRoman"/>
        </w:rPr>
        <w:t>.</w:t>
      </w:r>
    </w:p>
    <w:p w:rsidR="00EB53F5" w:rsidRDefault="00EB53F5" w:rsidP="00EB53F5">
      <w:pPr>
        <w:autoSpaceDE w:val="0"/>
        <w:autoSpaceDN w:val="0"/>
        <w:adjustRightInd w:val="0"/>
        <w:ind w:left="1440"/>
        <w:rPr>
          <w:rFonts w:ascii="TimesNewRoman" w:hAnsi="TimesNewRoman" w:cs="TimesNewRoman"/>
        </w:rPr>
      </w:pPr>
    </w:p>
    <w:p w:rsidR="001374C4" w:rsidRDefault="001374C4" w:rsidP="00C24E02">
      <w:pPr>
        <w:autoSpaceDE w:val="0"/>
        <w:autoSpaceDN w:val="0"/>
        <w:adjustRightInd w:val="0"/>
        <w:ind w:left="360" w:hanging="360"/>
        <w:rPr>
          <w:rFonts w:ascii="TimesNewRoman" w:hAnsi="TimesNewRoman" w:cs="TimesNewRoman"/>
        </w:rPr>
      </w:pPr>
      <w:r>
        <w:rPr>
          <w:rFonts w:ascii="TimesNewRoman" w:hAnsi="TimesNewRoman" w:cs="TimesNewRoman"/>
        </w:rPr>
        <w:t>2.</w:t>
      </w:r>
      <w:r w:rsidR="00C24E02">
        <w:rPr>
          <w:rFonts w:ascii="TimesNewRoman" w:hAnsi="TimesNewRoman" w:cs="TimesNewRoman"/>
        </w:rPr>
        <w:tab/>
      </w:r>
      <w:r>
        <w:rPr>
          <w:rFonts w:ascii="TimesNewRoman" w:hAnsi="TimesNewRoman" w:cs="TimesNewRoman"/>
        </w:rPr>
        <w:t xml:space="preserve">Need For </w:t>
      </w:r>
      <w:r w:rsidR="00EB53F5">
        <w:rPr>
          <w:rFonts w:ascii="TimesNewRoman" w:hAnsi="TimesNewRoman" w:cs="TimesNewRoman"/>
        </w:rPr>
        <w:t>and</w:t>
      </w:r>
      <w:r>
        <w:rPr>
          <w:rFonts w:ascii="TimesNewRoman" w:hAnsi="TimesNewRoman" w:cs="TimesNewRoman"/>
        </w:rPr>
        <w:t xml:space="preserve"> Use of </w:t>
      </w:r>
      <w:r w:rsidR="00C24E02">
        <w:rPr>
          <w:rFonts w:ascii="TimesNewRoman" w:hAnsi="TimesNewRoman" w:cs="TimesNewRoman"/>
        </w:rPr>
        <w:t>the</w:t>
      </w:r>
      <w:r>
        <w:rPr>
          <w:rFonts w:ascii="TimesNewRoman" w:hAnsi="TimesNewRoman" w:cs="TimesNewRoman"/>
        </w:rPr>
        <w:t xml:space="preserve"> Collection</w:t>
      </w:r>
    </w:p>
    <w:p w:rsidR="00EB53F5" w:rsidRDefault="00EB53F5"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Bold" w:hAnsi="TimesNewRoman,Bold" w:cs="TimesNewRoman,Bold"/>
          <w:b/>
          <w:bCs/>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2(a) </w:t>
      </w:r>
      <w:r w:rsidR="00EB53F5">
        <w:rPr>
          <w:rFonts w:ascii="TimesNewRoman" w:hAnsi="TimesNewRoman" w:cs="TimesNewRoman"/>
        </w:rPr>
        <w:tab/>
      </w:r>
      <w:r>
        <w:rPr>
          <w:rFonts w:ascii="TimesNewRoman" w:hAnsi="TimesNewRoman" w:cs="TimesNewRoman"/>
        </w:rPr>
        <w:tab/>
      </w:r>
      <w:r w:rsidR="001374C4">
        <w:rPr>
          <w:rFonts w:ascii="TimesNewRoman,Bold" w:hAnsi="TimesNewRoman,Bold" w:cs="TimesNewRoman,Bold"/>
          <w:b/>
          <w:bCs/>
        </w:rPr>
        <w:t>Need/Authority for the Collection</w:t>
      </w:r>
    </w:p>
    <w:p w:rsidR="00EB53F5" w:rsidRDefault="00EB53F5"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Under the statutes that EPA is charged to administer, apprehending violators and</w:t>
      </w:r>
      <w:r w:rsidR="00EB53F5">
        <w:rPr>
          <w:rFonts w:ascii="TimesNewRoman" w:hAnsi="TimesNewRoman" w:cs="TimesNewRoman"/>
        </w:rPr>
        <w:t xml:space="preserve"> </w:t>
      </w:r>
      <w:r>
        <w:rPr>
          <w:rFonts w:ascii="TimesNewRoman" w:hAnsi="TimesNewRoman" w:cs="TimesNewRoman"/>
        </w:rPr>
        <w:t>responding to ongoing environmental violations is central to the Agency's mission.</w:t>
      </w:r>
      <w:r w:rsidR="00EB53F5">
        <w:rPr>
          <w:rFonts w:ascii="TimesNewRoman" w:hAnsi="TimesNewRoman" w:cs="TimesNewRoman"/>
        </w:rPr>
        <w:t xml:space="preserve"> </w:t>
      </w:r>
      <w:r w:rsidR="000102D7">
        <w:rPr>
          <w:rFonts w:ascii="TimesNewRoman" w:hAnsi="TimesNewRoman" w:cs="TimesNewRoman"/>
        </w:rPr>
        <w:t xml:space="preserve"> </w:t>
      </w:r>
      <w:proofErr w:type="gramStart"/>
      <w:r>
        <w:rPr>
          <w:rFonts w:ascii="TimesNewRoman" w:hAnsi="TimesNewRoman" w:cs="TimesNewRoman"/>
        </w:rPr>
        <w:t xml:space="preserve">See, </w:t>
      </w:r>
      <w:r>
        <w:rPr>
          <w:rFonts w:ascii="TimesNewRoman,Italic" w:hAnsi="TimesNewRoman,Italic" w:cs="TimesNewRoman,Italic"/>
          <w:i/>
          <w:iCs/>
        </w:rPr>
        <w:t>e.g.</w:t>
      </w:r>
      <w:r>
        <w:rPr>
          <w:rFonts w:ascii="TimesNewRoman" w:hAnsi="TimesNewRoman" w:cs="TimesNewRoman"/>
        </w:rPr>
        <w:t>, 33 U.S.C. § 1319 (Clean Water Act), 42 U.S.C. § 7413 (Clean Air Act).</w:t>
      </w:r>
      <w:proofErr w:type="gramEnd"/>
      <w:r w:rsidR="00EB53F5">
        <w:rPr>
          <w:rFonts w:ascii="TimesNewRoman" w:hAnsi="TimesNewRoman" w:cs="TimesNewRoman"/>
        </w:rPr>
        <w:t xml:space="preserve">  </w:t>
      </w:r>
      <w:r>
        <w:rPr>
          <w:rFonts w:ascii="TimesNewRoman" w:hAnsi="TimesNewRoman" w:cs="TimesNewRoman"/>
        </w:rPr>
        <w:t>EPA's criminal enforcement program, and, to a lesser extent, its civil enforcement</w:t>
      </w:r>
      <w:r w:rsidR="00EB53F5">
        <w:rPr>
          <w:rFonts w:ascii="TimesNewRoman" w:hAnsi="TimesNewRoman" w:cs="TimesNewRoman"/>
        </w:rPr>
        <w:t xml:space="preserve"> </w:t>
      </w:r>
      <w:r>
        <w:rPr>
          <w:rFonts w:ascii="TimesNewRoman" w:hAnsi="TimesNewRoman" w:cs="TimesNewRoman"/>
        </w:rPr>
        <w:t>program are, like other federal law enforcement programs, dependent on tips and</w:t>
      </w:r>
      <w:r w:rsidR="00EB53F5">
        <w:rPr>
          <w:rFonts w:ascii="TimesNewRoman" w:hAnsi="TimesNewRoman" w:cs="TimesNewRoman"/>
        </w:rPr>
        <w:t xml:space="preserve"> </w:t>
      </w:r>
      <w:r>
        <w:rPr>
          <w:rFonts w:ascii="TimesNewRoman" w:hAnsi="TimesNewRoman" w:cs="TimesNewRoman"/>
        </w:rPr>
        <w:t xml:space="preserve">complaints from concerned citizens and members of the regulated community. </w:t>
      </w:r>
      <w:r w:rsidR="000102D7">
        <w:rPr>
          <w:rFonts w:ascii="TimesNewRoman" w:hAnsi="TimesNewRoman" w:cs="TimesNewRoman"/>
        </w:rPr>
        <w:t xml:space="preserve"> </w:t>
      </w:r>
      <w:r>
        <w:rPr>
          <w:rFonts w:ascii="TimesNewRoman" w:hAnsi="TimesNewRoman" w:cs="TimesNewRoman"/>
        </w:rPr>
        <w:t>In</w:t>
      </w:r>
      <w:r w:rsidR="00EB53F5">
        <w:rPr>
          <w:rFonts w:ascii="TimesNewRoman" w:hAnsi="TimesNewRoman" w:cs="TimesNewRoman"/>
        </w:rPr>
        <w:t xml:space="preserve"> </w:t>
      </w:r>
      <w:r>
        <w:rPr>
          <w:rFonts w:ascii="TimesNewRoman" w:hAnsi="TimesNewRoman" w:cs="TimesNewRoman"/>
        </w:rPr>
        <w:t>fact, in some cases, the statute expressly contemplates that EPA will take action on</w:t>
      </w:r>
      <w:r w:rsidR="00EB53F5">
        <w:rPr>
          <w:rFonts w:ascii="TimesNewRoman" w:hAnsi="TimesNewRoman" w:cs="TimesNewRoman"/>
        </w:rPr>
        <w:t xml:space="preserve"> </w:t>
      </w:r>
      <w:r>
        <w:rPr>
          <w:rFonts w:ascii="TimesNewRoman" w:hAnsi="TimesNewRoman" w:cs="TimesNewRoman"/>
        </w:rPr>
        <w:t xml:space="preserve">citizen complaints. </w:t>
      </w:r>
      <w:r w:rsidR="000102D7">
        <w:rPr>
          <w:rFonts w:ascii="TimesNewRoman" w:hAnsi="TimesNewRoman" w:cs="TimesNewRoman"/>
        </w:rPr>
        <w:t xml:space="preserve"> </w:t>
      </w:r>
      <w:proofErr w:type="gramStart"/>
      <w:r>
        <w:rPr>
          <w:rFonts w:ascii="TimesNewRoman" w:hAnsi="TimesNewRoman" w:cs="TimesNewRoman"/>
        </w:rPr>
        <w:t xml:space="preserve">See, </w:t>
      </w:r>
      <w:r>
        <w:rPr>
          <w:rFonts w:ascii="TimesNewRoman,Italic" w:hAnsi="TimesNewRoman,Italic" w:cs="TimesNewRoman,Italic"/>
          <w:i/>
          <w:iCs/>
        </w:rPr>
        <w:t>e.g.</w:t>
      </w:r>
      <w:r w:rsidR="00C24E02">
        <w:rPr>
          <w:rFonts w:ascii="TimesNewRoman" w:hAnsi="TimesNewRoman" w:cs="TimesNewRoman"/>
        </w:rPr>
        <w:t xml:space="preserve">, 15 U.S.C. § 2647(d) </w:t>
      </w:r>
      <w:r>
        <w:rPr>
          <w:rFonts w:ascii="TimesNewRoman" w:hAnsi="TimesNewRoman" w:cs="TimesNewRoman"/>
        </w:rPr>
        <w:t>(citizen complaints regarding</w:t>
      </w:r>
      <w:r w:rsidR="00EB53F5">
        <w:rPr>
          <w:rFonts w:ascii="TimesNewRoman" w:hAnsi="TimesNewRoman" w:cs="TimesNewRoman"/>
        </w:rPr>
        <w:t xml:space="preserve"> </w:t>
      </w:r>
      <w:r>
        <w:rPr>
          <w:rFonts w:ascii="TimesNewRoman" w:hAnsi="TimesNewRoman" w:cs="TimesNewRoman"/>
        </w:rPr>
        <w:t>asbestos hazards).</w:t>
      </w:r>
      <w:proofErr w:type="gramEnd"/>
      <w:r>
        <w:rPr>
          <w:rFonts w:ascii="TimesNewRoman" w:hAnsi="TimesNewRoman" w:cs="TimesNewRoman"/>
        </w:rPr>
        <w:t xml:space="preserve"> </w:t>
      </w:r>
      <w:r w:rsidR="000102D7">
        <w:rPr>
          <w:rFonts w:ascii="TimesNewRoman" w:hAnsi="TimesNewRoman" w:cs="TimesNewRoman"/>
        </w:rPr>
        <w:t xml:space="preserve"> </w:t>
      </w:r>
      <w:r>
        <w:rPr>
          <w:rFonts w:ascii="TimesNewRoman" w:hAnsi="TimesNewRoman" w:cs="TimesNewRoman"/>
        </w:rPr>
        <w:t>These tips and complaints help EPA focus its investigative</w:t>
      </w:r>
      <w:r w:rsidR="00EB53F5">
        <w:rPr>
          <w:rFonts w:ascii="TimesNewRoman" w:hAnsi="TimesNewRoman" w:cs="TimesNewRoman"/>
        </w:rPr>
        <w:t xml:space="preserve"> </w:t>
      </w:r>
      <w:r>
        <w:rPr>
          <w:rFonts w:ascii="TimesNewRoman" w:hAnsi="TimesNewRoman" w:cs="TimesNewRoman"/>
        </w:rPr>
        <w:t>resources on violations of environmental law that could otherwise escape detection.</w:t>
      </w:r>
    </w:p>
    <w:p w:rsidR="00EB53F5" w:rsidRDefault="00EB53F5" w:rsidP="00EB53F5">
      <w:pPr>
        <w:autoSpaceDE w:val="0"/>
        <w:autoSpaceDN w:val="0"/>
        <w:adjustRightInd w:val="0"/>
        <w:ind w:left="144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Bold" w:hAnsi="TimesNewRoman,Bold" w:cs="TimesNewRoman,Bold"/>
          <w:b/>
          <w:bCs/>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2(b) </w:t>
      </w:r>
      <w:r w:rsidR="00EB53F5">
        <w:rPr>
          <w:rFonts w:ascii="TimesNewRoman" w:hAnsi="TimesNewRoman" w:cs="TimesNewRoman"/>
        </w:rPr>
        <w:tab/>
      </w:r>
      <w:r>
        <w:rPr>
          <w:rFonts w:ascii="TimesNewRoman" w:hAnsi="TimesNewRoman" w:cs="TimesNewRoman"/>
        </w:rPr>
        <w:tab/>
      </w:r>
      <w:r w:rsidR="001374C4">
        <w:rPr>
          <w:rFonts w:ascii="TimesNewRoman,Bold" w:hAnsi="TimesNewRoman,Bold" w:cs="TimesNewRoman,Bold"/>
          <w:b/>
          <w:bCs/>
        </w:rPr>
        <w:t>Practical Utility/Users of the Data</w:t>
      </w:r>
    </w:p>
    <w:p w:rsidR="00EB53F5" w:rsidRDefault="00EB53F5"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Tips and complaints received through the EPA tips and complaints web form are used</w:t>
      </w:r>
      <w:r w:rsidR="00EB53F5">
        <w:rPr>
          <w:rFonts w:ascii="TimesNewRoman" w:hAnsi="TimesNewRoman" w:cs="TimesNewRoman"/>
        </w:rPr>
        <w:t xml:space="preserve"> </w:t>
      </w:r>
      <w:r>
        <w:rPr>
          <w:rFonts w:ascii="TimesNewRoman" w:hAnsi="TimesNewRoman" w:cs="TimesNewRoman"/>
        </w:rPr>
        <w:t>principally by civil and criminal law enforcement personnel at EPA to investigate</w:t>
      </w:r>
      <w:r w:rsidR="00EB53F5">
        <w:rPr>
          <w:rFonts w:ascii="TimesNewRoman" w:hAnsi="TimesNewRoman" w:cs="TimesNewRoman"/>
        </w:rPr>
        <w:t xml:space="preserve"> </w:t>
      </w:r>
      <w:r>
        <w:rPr>
          <w:rFonts w:ascii="TimesNewRoman" w:hAnsi="TimesNewRoman" w:cs="TimesNewRoman"/>
        </w:rPr>
        <w:t xml:space="preserve">reported accidental violations and intentional misconduct. </w:t>
      </w:r>
      <w:r w:rsidR="000102D7">
        <w:rPr>
          <w:rFonts w:ascii="TimesNewRoman" w:hAnsi="TimesNewRoman" w:cs="TimesNewRoman"/>
        </w:rPr>
        <w:t xml:space="preserve"> </w:t>
      </w:r>
      <w:r>
        <w:rPr>
          <w:rFonts w:ascii="TimesNewRoman" w:hAnsi="TimesNewRoman" w:cs="TimesNewRoman"/>
        </w:rPr>
        <w:t>When appropriate, the</w:t>
      </w:r>
      <w:r w:rsidR="00EB53F5">
        <w:rPr>
          <w:rFonts w:ascii="TimesNewRoman" w:hAnsi="TimesNewRoman" w:cs="TimesNewRoman"/>
        </w:rPr>
        <w:t xml:space="preserve"> </w:t>
      </w:r>
      <w:r>
        <w:rPr>
          <w:rFonts w:ascii="TimesNewRoman" w:hAnsi="TimesNewRoman" w:cs="TimesNewRoman"/>
        </w:rPr>
        <w:t>collected information may be shared with other law enforcement agencies that may</w:t>
      </w:r>
      <w:r w:rsidR="00EB53F5">
        <w:rPr>
          <w:rFonts w:ascii="TimesNewRoman" w:hAnsi="TimesNewRoman" w:cs="TimesNewRoman"/>
        </w:rPr>
        <w:t xml:space="preserve"> </w:t>
      </w:r>
      <w:r>
        <w:rPr>
          <w:rFonts w:ascii="TimesNewRoman" w:hAnsi="TimesNewRoman" w:cs="TimesNewRoman"/>
        </w:rPr>
        <w:t>have jurisdiction over the matter reported.</w:t>
      </w:r>
    </w:p>
    <w:p w:rsidR="00EB53F5" w:rsidRDefault="00EB53F5" w:rsidP="00EB53F5">
      <w:pPr>
        <w:autoSpaceDE w:val="0"/>
        <w:autoSpaceDN w:val="0"/>
        <w:adjustRightInd w:val="0"/>
        <w:ind w:left="1440"/>
        <w:rPr>
          <w:rFonts w:ascii="TimesNewRoman" w:hAnsi="TimesNewRoman" w:cs="TimesNewRoman"/>
        </w:rPr>
      </w:pPr>
    </w:p>
    <w:p w:rsidR="001374C4" w:rsidRDefault="001374C4" w:rsidP="00C24E02">
      <w:pPr>
        <w:autoSpaceDE w:val="0"/>
        <w:autoSpaceDN w:val="0"/>
        <w:adjustRightInd w:val="0"/>
        <w:ind w:left="360" w:hanging="360"/>
        <w:rPr>
          <w:rFonts w:ascii="TimesNewRoman" w:hAnsi="TimesNewRoman" w:cs="TimesNewRoman"/>
        </w:rPr>
      </w:pPr>
      <w:r>
        <w:rPr>
          <w:rFonts w:ascii="TimesNewRoman" w:hAnsi="TimesNewRoman" w:cs="TimesNewRoman"/>
        </w:rPr>
        <w:t xml:space="preserve">3. </w:t>
      </w:r>
      <w:r w:rsidR="00C24E02">
        <w:rPr>
          <w:rFonts w:ascii="TimesNewRoman" w:hAnsi="TimesNewRoman" w:cs="TimesNewRoman"/>
        </w:rPr>
        <w:tab/>
      </w:r>
      <w:r>
        <w:rPr>
          <w:rFonts w:ascii="TimesNewRoman" w:hAnsi="TimesNewRoman" w:cs="TimesNewRoman"/>
        </w:rPr>
        <w:t>N</w:t>
      </w:r>
      <w:r w:rsidR="00C24E02">
        <w:rPr>
          <w:rFonts w:ascii="TimesNewRoman" w:hAnsi="TimesNewRoman" w:cs="TimesNewRoman"/>
        </w:rPr>
        <w:t>on-duplication, Consultations, a</w:t>
      </w:r>
      <w:r>
        <w:rPr>
          <w:rFonts w:ascii="TimesNewRoman" w:hAnsi="TimesNewRoman" w:cs="TimesNewRoman"/>
        </w:rPr>
        <w:t>nd Other Collection Criteria</w:t>
      </w:r>
    </w:p>
    <w:p w:rsidR="00EB53F5" w:rsidRDefault="00EB53F5"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Bold" w:hAnsi="TimesNewRoman,Bold" w:cs="TimesNewRoman,Bold"/>
          <w:b/>
          <w:bCs/>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3(a) </w:t>
      </w:r>
      <w:r w:rsidR="00EB53F5">
        <w:rPr>
          <w:rFonts w:ascii="TimesNewRoman" w:hAnsi="TimesNewRoman" w:cs="TimesNewRoman"/>
        </w:rPr>
        <w:tab/>
      </w:r>
      <w:r>
        <w:rPr>
          <w:rFonts w:ascii="TimesNewRoman" w:hAnsi="TimesNewRoman" w:cs="TimesNewRoman"/>
        </w:rPr>
        <w:tab/>
      </w:r>
      <w:r w:rsidR="001374C4">
        <w:rPr>
          <w:rFonts w:ascii="TimesNewRoman,Bold" w:hAnsi="TimesNewRoman,Bold" w:cs="TimesNewRoman,Bold"/>
          <w:b/>
          <w:bCs/>
        </w:rPr>
        <w:t>Non-duplication</w:t>
      </w:r>
    </w:p>
    <w:p w:rsidR="00EB53F5" w:rsidRDefault="00EB53F5"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OECA’s tips and complaints webpage does not duplicate other EPA web-based</w:t>
      </w:r>
      <w:r w:rsidR="00EB53F5">
        <w:rPr>
          <w:rFonts w:ascii="TimesNewRoman" w:hAnsi="TimesNewRoman" w:cs="TimesNewRoman"/>
        </w:rPr>
        <w:t xml:space="preserve"> </w:t>
      </w:r>
      <w:r>
        <w:rPr>
          <w:rFonts w:ascii="TimesNewRoman" w:hAnsi="TimesNewRoman" w:cs="TimesNewRoman"/>
        </w:rPr>
        <w:t xml:space="preserve">information collections. </w:t>
      </w:r>
      <w:r w:rsidR="000102D7">
        <w:rPr>
          <w:rFonts w:ascii="TimesNewRoman" w:hAnsi="TimesNewRoman" w:cs="TimesNewRoman"/>
        </w:rPr>
        <w:t xml:space="preserve"> </w:t>
      </w:r>
      <w:r>
        <w:rPr>
          <w:rFonts w:ascii="TimesNewRoman" w:hAnsi="TimesNewRoman" w:cs="TimesNewRoman"/>
        </w:rPr>
        <w:t>OECA’s Senior Information Resources Management Office</w:t>
      </w:r>
      <w:r w:rsidR="00EB53F5">
        <w:rPr>
          <w:rFonts w:ascii="TimesNewRoman" w:hAnsi="TimesNewRoman" w:cs="TimesNewRoman"/>
        </w:rPr>
        <w:t xml:space="preserve"> </w:t>
      </w:r>
      <w:r>
        <w:rPr>
          <w:rFonts w:ascii="TimesNewRoman" w:hAnsi="TimesNewRoman" w:cs="TimesNewRoman"/>
        </w:rPr>
        <w:t>(SIRMO) has confirmed that the tips and complaints webpage does not duplicate</w:t>
      </w:r>
      <w:r w:rsidR="00EB53F5">
        <w:rPr>
          <w:rFonts w:ascii="TimesNewRoman" w:hAnsi="TimesNewRoman" w:cs="TimesNewRoman"/>
        </w:rPr>
        <w:t xml:space="preserve"> </w:t>
      </w:r>
      <w:r>
        <w:rPr>
          <w:rFonts w:ascii="TimesNewRoman" w:hAnsi="TimesNewRoman" w:cs="TimesNewRoman"/>
        </w:rPr>
        <w:t>other web-based information collections.</w:t>
      </w:r>
    </w:p>
    <w:p w:rsidR="00EB53F5" w:rsidRDefault="00EB53F5" w:rsidP="00EB53F5">
      <w:pPr>
        <w:autoSpaceDE w:val="0"/>
        <w:autoSpaceDN w:val="0"/>
        <w:adjustRightInd w:val="0"/>
        <w:ind w:left="144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As noted in Section 1, above, the OECA tips and complaints webform does not</w:t>
      </w:r>
      <w:r w:rsidR="00EB53F5">
        <w:rPr>
          <w:rFonts w:ascii="TimesNewRoman" w:hAnsi="TimesNewRoman" w:cs="TimesNewRoman"/>
        </w:rPr>
        <w:t xml:space="preserve"> </w:t>
      </w:r>
      <w:r>
        <w:rPr>
          <w:rFonts w:ascii="TimesNewRoman" w:hAnsi="TimesNewRoman" w:cs="TimesNewRoman"/>
        </w:rPr>
        <w:t>replace or otherwise supplant other means of providing tips or complaints to EPA; it</w:t>
      </w:r>
      <w:r w:rsidR="00EB53F5">
        <w:rPr>
          <w:rFonts w:ascii="TimesNewRoman" w:hAnsi="TimesNewRoman" w:cs="TimesNewRoman"/>
        </w:rPr>
        <w:t xml:space="preserve"> </w:t>
      </w:r>
      <w:r>
        <w:rPr>
          <w:rFonts w:ascii="TimesNewRoman" w:hAnsi="TimesNewRoman" w:cs="TimesNewRoman"/>
        </w:rPr>
        <w:t>merely provides a new and convenient means by which to supply these tips or</w:t>
      </w:r>
      <w:r w:rsidR="00EB53F5">
        <w:rPr>
          <w:rFonts w:ascii="TimesNewRoman" w:hAnsi="TimesNewRoman" w:cs="TimesNewRoman"/>
        </w:rPr>
        <w:t xml:space="preserve"> </w:t>
      </w:r>
      <w:r>
        <w:rPr>
          <w:rFonts w:ascii="TimesNewRoman" w:hAnsi="TimesNewRoman" w:cs="TimesNewRoman"/>
        </w:rPr>
        <w:t xml:space="preserve">complaints online. </w:t>
      </w:r>
      <w:r w:rsidR="000102D7">
        <w:rPr>
          <w:rFonts w:ascii="TimesNewRoman" w:hAnsi="TimesNewRoman" w:cs="TimesNewRoman"/>
        </w:rPr>
        <w:t xml:space="preserve"> </w:t>
      </w:r>
      <w:r>
        <w:rPr>
          <w:rFonts w:ascii="TimesNewRoman" w:hAnsi="TimesNewRoman" w:cs="TimesNewRoman"/>
        </w:rPr>
        <w:t>Accordingly, tippers or complainants remain free to submit their</w:t>
      </w:r>
      <w:r w:rsidR="00EB53F5">
        <w:rPr>
          <w:rFonts w:ascii="TimesNewRoman" w:hAnsi="TimesNewRoman" w:cs="TimesNewRoman"/>
        </w:rPr>
        <w:t xml:space="preserve"> </w:t>
      </w:r>
      <w:r>
        <w:rPr>
          <w:rFonts w:ascii="TimesNewRoman" w:hAnsi="TimesNewRoman" w:cs="TimesNewRoman"/>
        </w:rPr>
        <w:t>tips or complaints in person or by telephone, fax, or e-mail.</w:t>
      </w:r>
    </w:p>
    <w:p w:rsidR="00EB53F5" w:rsidRDefault="00EB53F5" w:rsidP="00EB53F5">
      <w:pPr>
        <w:autoSpaceDE w:val="0"/>
        <w:autoSpaceDN w:val="0"/>
        <w:adjustRightInd w:val="0"/>
        <w:ind w:left="144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Bold" w:hAnsi="TimesNewRoman,Bold" w:cs="TimesNewRoman,Bold"/>
          <w:b/>
          <w:bCs/>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3(b) </w:t>
      </w:r>
      <w:r w:rsidR="00EB53F5">
        <w:rPr>
          <w:rFonts w:ascii="TimesNewRoman" w:hAnsi="TimesNewRoman" w:cs="TimesNewRoman"/>
        </w:rPr>
        <w:tab/>
      </w:r>
      <w:r>
        <w:rPr>
          <w:rFonts w:ascii="TimesNewRoman" w:hAnsi="TimesNewRoman" w:cs="TimesNewRoman"/>
        </w:rPr>
        <w:tab/>
      </w:r>
      <w:r w:rsidR="001374C4">
        <w:rPr>
          <w:rFonts w:ascii="TimesNewRoman,Bold" w:hAnsi="TimesNewRoman,Bold" w:cs="TimesNewRoman,Bold"/>
          <w:b/>
          <w:bCs/>
        </w:rPr>
        <w:t>Public Notice Required Prior to ICR Submission to OMB.</w:t>
      </w:r>
    </w:p>
    <w:p w:rsidR="00EB53F5" w:rsidRDefault="00EB53F5" w:rsidP="001374C4">
      <w:pPr>
        <w:autoSpaceDE w:val="0"/>
        <w:autoSpaceDN w:val="0"/>
        <w:adjustRightInd w:val="0"/>
        <w:rPr>
          <w:rFonts w:ascii="TimesNewRoman" w:hAnsi="TimesNewRoman" w:cs="TimesNewRoman"/>
        </w:rPr>
      </w:pPr>
    </w:p>
    <w:p w:rsidR="00EB53F5" w:rsidRDefault="001374C4" w:rsidP="00C64767">
      <w:pPr>
        <w:autoSpaceDE w:val="0"/>
        <w:autoSpaceDN w:val="0"/>
        <w:adjustRightInd w:val="0"/>
        <w:ind w:left="1620"/>
        <w:rPr>
          <w:rFonts w:ascii="TimesNewRoman" w:hAnsi="TimesNewRoman" w:cs="TimesNewRoman"/>
        </w:rPr>
      </w:pPr>
      <w:r>
        <w:rPr>
          <w:rFonts w:ascii="TimesNewRoman" w:hAnsi="TimesNewRoman" w:cs="TimesNewRoman"/>
        </w:rPr>
        <w:t>EPA has published notice of its intent to renew the ICR for the OECA tips and</w:t>
      </w:r>
      <w:r w:rsidR="00EB53F5">
        <w:rPr>
          <w:rFonts w:ascii="TimesNewRoman" w:hAnsi="TimesNewRoman" w:cs="TimesNewRoman"/>
        </w:rPr>
        <w:t xml:space="preserve"> </w:t>
      </w:r>
      <w:r w:rsidR="00B81644">
        <w:rPr>
          <w:rFonts w:ascii="TimesNewRoman" w:hAnsi="TimesNewRoman" w:cs="TimesNewRoman"/>
        </w:rPr>
        <w:t>complaints webpage on 11/19/2012 (77 FR 69451).</w:t>
      </w:r>
    </w:p>
    <w:p w:rsidR="00A40E85" w:rsidRDefault="00A40E85" w:rsidP="00A40E85">
      <w:pPr>
        <w:autoSpaceDE w:val="0"/>
        <w:autoSpaceDN w:val="0"/>
        <w:adjustRightInd w:val="0"/>
        <w:ind w:left="1440"/>
        <w:rPr>
          <w:rFonts w:ascii="TimesNewRoman" w:hAnsi="TimesNewRoman" w:cs="TimesNewRoman"/>
        </w:rPr>
      </w:pPr>
    </w:p>
    <w:p w:rsidR="00A40E85" w:rsidRDefault="00A40E85" w:rsidP="00C64767">
      <w:pPr>
        <w:autoSpaceDE w:val="0"/>
        <w:autoSpaceDN w:val="0"/>
        <w:adjustRightInd w:val="0"/>
        <w:ind w:left="1620"/>
        <w:rPr>
          <w:rFonts w:ascii="TimesNewRoman" w:hAnsi="TimesNewRoman" w:cs="TimesNewRoman"/>
        </w:rPr>
      </w:pPr>
      <w:r>
        <w:rPr>
          <w:rFonts w:ascii="TimesNewRoman" w:hAnsi="TimesNewRoman" w:cs="TimesNewRoman"/>
        </w:rPr>
        <w:t xml:space="preserve">EPA received </w:t>
      </w:r>
      <w:r w:rsidR="00BD1BE5">
        <w:rPr>
          <w:rFonts w:ascii="TimesNewRoman" w:hAnsi="TimesNewRoman" w:cs="TimesNewRoman"/>
        </w:rPr>
        <w:t>no</w:t>
      </w:r>
      <w:r>
        <w:rPr>
          <w:rFonts w:ascii="TimesNewRoman" w:hAnsi="TimesNewRoman" w:cs="TimesNewRoman"/>
        </w:rPr>
        <w:t xml:space="preserve"> comment</w:t>
      </w:r>
      <w:r w:rsidR="00BD1BE5">
        <w:rPr>
          <w:rFonts w:ascii="TimesNewRoman" w:hAnsi="TimesNewRoman" w:cs="TimesNewRoman"/>
        </w:rPr>
        <w:t>s</w:t>
      </w:r>
      <w:r>
        <w:rPr>
          <w:rFonts w:ascii="TimesNewRoman" w:hAnsi="TimesNewRoman" w:cs="TimesNewRoman"/>
        </w:rPr>
        <w:t xml:space="preserve"> regarding the notice of intent to renew this ICR.  </w:t>
      </w:r>
    </w:p>
    <w:p w:rsidR="00A40E85" w:rsidRDefault="00A40E85" w:rsidP="00A40E85">
      <w:pPr>
        <w:autoSpaceDE w:val="0"/>
        <w:autoSpaceDN w:val="0"/>
        <w:adjustRightInd w:val="0"/>
        <w:ind w:left="1440"/>
        <w:rPr>
          <w:rFonts w:ascii="TimesNewRoman,Bold" w:hAnsi="TimesNewRoman,Bold" w:cs="TimesNewRoman,Bold"/>
          <w:b/>
          <w:bCs/>
        </w:rPr>
      </w:pPr>
    </w:p>
    <w:p w:rsidR="00EB53F5"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1374C4">
        <w:rPr>
          <w:rFonts w:ascii="TimesNewRoman" w:hAnsi="TimesNewRoman" w:cs="TimesNewRoman"/>
        </w:rPr>
        <w:t>3(c)</w:t>
      </w:r>
      <w:r>
        <w:rPr>
          <w:rFonts w:ascii="TimesNewRoman" w:hAnsi="TimesNewRoman" w:cs="TimesNewRoman"/>
        </w:rPr>
        <w:tab/>
      </w:r>
      <w:r w:rsidR="00EB53F5">
        <w:rPr>
          <w:rFonts w:ascii="TimesNewRoman" w:hAnsi="TimesNewRoman" w:cs="TimesNewRoman"/>
        </w:rPr>
        <w:tab/>
      </w:r>
      <w:r w:rsidR="00390F99" w:rsidRPr="00390F99">
        <w:rPr>
          <w:rFonts w:ascii="TimesNewRoman" w:hAnsi="TimesNewRoman" w:cs="TimesNewRoman"/>
          <w:b/>
        </w:rPr>
        <w:t>Consultations</w:t>
      </w:r>
    </w:p>
    <w:p w:rsidR="00EB53F5" w:rsidRDefault="00EB53F5" w:rsidP="00EB53F5">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lastRenderedPageBreak/>
        <w:t>In order to confirm its burden estimates, EPA timed the entries of actual tippers or</w:t>
      </w:r>
      <w:r w:rsidR="00EB53F5">
        <w:rPr>
          <w:rFonts w:ascii="TimesNewRoman" w:hAnsi="TimesNewRoman" w:cs="TimesNewRoman"/>
        </w:rPr>
        <w:t xml:space="preserve"> </w:t>
      </w:r>
      <w:r>
        <w:rPr>
          <w:rFonts w:ascii="TimesNewRoman" w:hAnsi="TimesNewRoman" w:cs="TimesNewRoman"/>
        </w:rPr>
        <w:t xml:space="preserve">complainants who have used the OECA tips and complaints webpage. </w:t>
      </w:r>
      <w:r w:rsidR="000102D7">
        <w:rPr>
          <w:rFonts w:ascii="TimesNewRoman" w:hAnsi="TimesNewRoman" w:cs="TimesNewRoman"/>
        </w:rPr>
        <w:t xml:space="preserve"> </w:t>
      </w:r>
      <w:r>
        <w:rPr>
          <w:rFonts w:ascii="TimesNewRoman" w:hAnsi="TimesNewRoman" w:cs="TimesNewRoman"/>
        </w:rPr>
        <w:t>In order to</w:t>
      </w:r>
      <w:r w:rsidR="00EB53F5">
        <w:rPr>
          <w:rFonts w:ascii="TimesNewRoman" w:hAnsi="TimesNewRoman" w:cs="TimesNewRoman"/>
        </w:rPr>
        <w:t xml:space="preserve"> </w:t>
      </w:r>
      <w:r>
        <w:rPr>
          <w:rFonts w:ascii="TimesNewRoman" w:hAnsi="TimesNewRoman" w:cs="TimesNewRoman"/>
        </w:rPr>
        <w:t>preserve the confidentiality of these tippers or complainants, EPA did not record the</w:t>
      </w:r>
      <w:r w:rsidR="00EB53F5">
        <w:rPr>
          <w:rFonts w:ascii="TimesNewRoman" w:hAnsi="TimesNewRoman" w:cs="TimesNewRoman"/>
        </w:rPr>
        <w:t xml:space="preserve"> </w:t>
      </w:r>
      <w:r>
        <w:rPr>
          <w:rFonts w:ascii="TimesNewRoman" w:hAnsi="TimesNewRoman" w:cs="TimesNewRoman"/>
        </w:rPr>
        <w:t>names of these tippers or complainants or otherwise record any identifying</w:t>
      </w:r>
      <w:r w:rsidR="00EB53F5">
        <w:rPr>
          <w:rFonts w:ascii="TimesNewRoman" w:hAnsi="TimesNewRoman" w:cs="TimesNewRoman"/>
        </w:rPr>
        <w:t xml:space="preserve"> </w:t>
      </w:r>
      <w:r>
        <w:rPr>
          <w:rFonts w:ascii="TimesNewRoman" w:hAnsi="TimesNewRoman" w:cs="TimesNewRoman"/>
        </w:rPr>
        <w:t>information.</w:t>
      </w:r>
    </w:p>
    <w:p w:rsidR="00EB53F5" w:rsidRDefault="00EB53F5" w:rsidP="00EB53F5">
      <w:pPr>
        <w:autoSpaceDE w:val="0"/>
        <w:autoSpaceDN w:val="0"/>
        <w:adjustRightInd w:val="0"/>
        <w:ind w:left="144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3(d) </w:t>
      </w:r>
      <w:r w:rsidR="00EB53F5">
        <w:rPr>
          <w:rFonts w:ascii="TimesNewRoman" w:hAnsi="TimesNewRoman" w:cs="TimesNewRoman"/>
        </w:rPr>
        <w:tab/>
      </w:r>
      <w:r>
        <w:rPr>
          <w:rFonts w:ascii="TimesNewRoman" w:hAnsi="TimesNewRoman" w:cs="TimesNewRoman"/>
        </w:rPr>
        <w:tab/>
      </w:r>
      <w:r w:rsidR="001374C4" w:rsidRPr="00BA7F2E">
        <w:rPr>
          <w:rFonts w:ascii="TimesNewRoman" w:hAnsi="TimesNewRoman" w:cs="TimesNewRoman"/>
          <w:b/>
        </w:rPr>
        <w:t>Effects of Less Frequent Collection</w:t>
      </w:r>
    </w:p>
    <w:p w:rsidR="00EB53F5" w:rsidRDefault="00EB53F5" w:rsidP="00EB53F5">
      <w:pPr>
        <w:autoSpaceDE w:val="0"/>
        <w:autoSpaceDN w:val="0"/>
        <w:adjustRightInd w:val="0"/>
        <w:ind w:left="72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Tips and Complaints are provided to EPA on an entirely voluntary basis; accordingly,</w:t>
      </w:r>
      <w:r w:rsidR="00EB53F5">
        <w:rPr>
          <w:rFonts w:ascii="TimesNewRoman" w:hAnsi="TimesNewRoman" w:cs="TimesNewRoman"/>
        </w:rPr>
        <w:t xml:space="preserve"> </w:t>
      </w:r>
      <w:r>
        <w:rPr>
          <w:rFonts w:ascii="TimesNewRoman" w:hAnsi="TimesNewRoman" w:cs="TimesNewRoman"/>
        </w:rPr>
        <w:t>there is no specified frequency with which tips or complaints should or must be</w:t>
      </w:r>
      <w:r w:rsidR="00EB53F5">
        <w:rPr>
          <w:rFonts w:ascii="TimesNewRoman" w:hAnsi="TimesNewRoman" w:cs="TimesNewRoman"/>
        </w:rPr>
        <w:t xml:space="preserve"> </w:t>
      </w:r>
      <w:r>
        <w:rPr>
          <w:rFonts w:ascii="TimesNewRoman" w:hAnsi="TimesNewRoman" w:cs="TimesNewRoman"/>
        </w:rPr>
        <w:t xml:space="preserve">provided. </w:t>
      </w:r>
      <w:r w:rsidR="000102D7">
        <w:rPr>
          <w:rFonts w:ascii="TimesNewRoman" w:hAnsi="TimesNewRoman" w:cs="TimesNewRoman"/>
        </w:rPr>
        <w:t xml:space="preserve"> </w:t>
      </w:r>
      <w:r>
        <w:rPr>
          <w:rFonts w:ascii="TimesNewRoman" w:hAnsi="TimesNewRoman" w:cs="TimesNewRoman"/>
        </w:rPr>
        <w:t xml:space="preserve">There is, </w:t>
      </w:r>
      <w:r w:rsidR="00EB53F5">
        <w:rPr>
          <w:rFonts w:ascii="TimesNewRoman" w:hAnsi="TimesNewRoman" w:cs="TimesNewRoman"/>
        </w:rPr>
        <w:t>t</w:t>
      </w:r>
      <w:r>
        <w:rPr>
          <w:rFonts w:ascii="TimesNewRoman" w:hAnsi="TimesNewRoman" w:cs="TimesNewRoman"/>
        </w:rPr>
        <w:t>herefore, no basis to assess the effects of less frequent collection.</w:t>
      </w:r>
    </w:p>
    <w:p w:rsidR="00EB53F5" w:rsidRDefault="00EB53F5"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EB53F5">
        <w:rPr>
          <w:rFonts w:ascii="TimesNewRoman" w:hAnsi="TimesNewRoman" w:cs="TimesNewRoman"/>
        </w:rPr>
        <w:t>3(f)</w:t>
      </w:r>
      <w:r w:rsidR="00EB53F5">
        <w:rPr>
          <w:rFonts w:ascii="TimesNewRoman" w:hAnsi="TimesNewRoman" w:cs="TimesNewRoman"/>
        </w:rPr>
        <w:tab/>
      </w:r>
      <w:r>
        <w:rPr>
          <w:rFonts w:ascii="TimesNewRoman" w:hAnsi="TimesNewRoman" w:cs="TimesNewRoman"/>
        </w:rPr>
        <w:tab/>
      </w:r>
      <w:r>
        <w:rPr>
          <w:rFonts w:ascii="TimesNewRoman" w:hAnsi="TimesNewRoman" w:cs="TimesNewRoman"/>
        </w:rPr>
        <w:tab/>
      </w:r>
      <w:r w:rsidR="001374C4" w:rsidRPr="00BA7F2E">
        <w:rPr>
          <w:rFonts w:ascii="TimesNewRoman" w:hAnsi="TimesNewRoman" w:cs="TimesNewRoman"/>
          <w:b/>
        </w:rPr>
        <w:t>Confidentiality</w:t>
      </w:r>
    </w:p>
    <w:p w:rsidR="00EB53F5" w:rsidRDefault="00EB53F5"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Tippers or complainants are not required to provide contact information in order to</w:t>
      </w:r>
      <w:r w:rsidR="00EB53F5">
        <w:rPr>
          <w:rFonts w:ascii="TimesNewRoman" w:hAnsi="TimesNewRoman" w:cs="TimesNewRoman"/>
        </w:rPr>
        <w:t xml:space="preserve"> </w:t>
      </w:r>
      <w:r>
        <w:rPr>
          <w:rFonts w:ascii="TimesNewRoman" w:hAnsi="TimesNewRoman" w:cs="TimesNewRoman"/>
        </w:rPr>
        <w:t xml:space="preserve">submit a tip </w:t>
      </w:r>
      <w:r w:rsidR="00511E39">
        <w:rPr>
          <w:rFonts w:ascii="TimesNewRoman" w:hAnsi="TimesNewRoman" w:cs="TimesNewRoman"/>
        </w:rPr>
        <w:t>o</w:t>
      </w:r>
      <w:r>
        <w:rPr>
          <w:rFonts w:ascii="TimesNewRoman" w:hAnsi="TimesNewRoman" w:cs="TimesNewRoman"/>
        </w:rPr>
        <w:t xml:space="preserve">r complaint. </w:t>
      </w:r>
      <w:r w:rsidR="000102D7">
        <w:rPr>
          <w:rFonts w:ascii="TimesNewRoman" w:hAnsi="TimesNewRoman" w:cs="TimesNewRoman"/>
        </w:rPr>
        <w:t xml:space="preserve"> </w:t>
      </w:r>
      <w:r>
        <w:rPr>
          <w:rFonts w:ascii="TimesNewRoman" w:hAnsi="TimesNewRoman" w:cs="TimesNewRoman"/>
        </w:rPr>
        <w:t>However, if contact information is provided, EPA may use</w:t>
      </w:r>
      <w:r w:rsidR="00EB53F5">
        <w:rPr>
          <w:rFonts w:ascii="TimesNewRoman" w:hAnsi="TimesNewRoman" w:cs="TimesNewRoman"/>
        </w:rPr>
        <w:t xml:space="preserve"> </w:t>
      </w:r>
      <w:r>
        <w:rPr>
          <w:rFonts w:ascii="TimesNewRoman" w:hAnsi="TimesNewRoman" w:cs="TimesNewRoman"/>
        </w:rPr>
        <w:t>this information to</w:t>
      </w:r>
      <w:r w:rsidR="00511E39">
        <w:rPr>
          <w:rFonts w:ascii="TimesNewRoman" w:hAnsi="TimesNewRoman" w:cs="TimesNewRoman"/>
        </w:rPr>
        <w:t xml:space="preserve"> i</w:t>
      </w:r>
      <w:r>
        <w:rPr>
          <w:rFonts w:ascii="TimesNewRoman" w:hAnsi="TimesNewRoman" w:cs="TimesNewRoman"/>
        </w:rPr>
        <w:t>nitiate follow-up communications with the tipper or complainant</w:t>
      </w:r>
      <w:r w:rsidR="00EB53F5">
        <w:rPr>
          <w:rFonts w:ascii="TimesNewRoman" w:hAnsi="TimesNewRoman" w:cs="TimesNewRoman"/>
        </w:rPr>
        <w:t xml:space="preserve"> </w:t>
      </w:r>
      <w:r>
        <w:rPr>
          <w:rFonts w:ascii="TimesNewRoman" w:hAnsi="TimesNewRoman" w:cs="TimesNewRoman"/>
        </w:rPr>
        <w:t>and may be shared by EPA with appropriate administrative, law enforcement, and</w:t>
      </w:r>
      <w:r w:rsidR="00511E39">
        <w:rPr>
          <w:rFonts w:ascii="TimesNewRoman" w:hAnsi="TimesNewRoman" w:cs="TimesNewRoman"/>
        </w:rPr>
        <w:t xml:space="preserve"> </w:t>
      </w:r>
      <w:r>
        <w:rPr>
          <w:rFonts w:ascii="TimesNewRoman" w:hAnsi="TimesNewRoman" w:cs="TimesNewRoman"/>
        </w:rPr>
        <w:t xml:space="preserve">judicial entities engaged in investigating or adjudicating the tip or complaint. </w:t>
      </w:r>
      <w:r w:rsidR="000102D7">
        <w:rPr>
          <w:rFonts w:ascii="TimesNewRoman" w:hAnsi="TimesNewRoman" w:cs="TimesNewRoman"/>
        </w:rPr>
        <w:t xml:space="preserve"> </w:t>
      </w:r>
      <w:r>
        <w:rPr>
          <w:rFonts w:ascii="TimesNewRoman" w:hAnsi="TimesNewRoman" w:cs="TimesNewRoman"/>
        </w:rPr>
        <w:t>The</w:t>
      </w:r>
      <w:r w:rsidR="00511E39">
        <w:rPr>
          <w:rFonts w:ascii="TimesNewRoman" w:hAnsi="TimesNewRoman" w:cs="TimesNewRoman"/>
        </w:rPr>
        <w:t xml:space="preserve"> </w:t>
      </w:r>
      <w:r>
        <w:rPr>
          <w:rFonts w:ascii="TimesNewRoman" w:hAnsi="TimesNewRoman" w:cs="TimesNewRoman"/>
        </w:rPr>
        <w:t>information is otherwise protected from disclosure to third parties to the exten</w:t>
      </w:r>
      <w:r w:rsidR="00511E39">
        <w:rPr>
          <w:rFonts w:ascii="TimesNewRoman" w:hAnsi="TimesNewRoman" w:cs="TimesNewRoman"/>
        </w:rPr>
        <w:t xml:space="preserve">t </w:t>
      </w:r>
      <w:r>
        <w:rPr>
          <w:rFonts w:ascii="TimesNewRoman" w:hAnsi="TimesNewRoman" w:cs="TimesNewRoman"/>
        </w:rPr>
        <w:t>permitted by law.</w:t>
      </w:r>
    </w:p>
    <w:p w:rsidR="00511E39" w:rsidRDefault="00511E39" w:rsidP="001374C4">
      <w:pPr>
        <w:autoSpaceDE w:val="0"/>
        <w:autoSpaceDN w:val="0"/>
        <w:adjustRightInd w:val="0"/>
        <w:rPr>
          <w:rFonts w:ascii="TimesNewRoman" w:hAnsi="TimesNewRoman" w:cs="TimesNewRoman"/>
        </w:rPr>
      </w:pPr>
    </w:p>
    <w:p w:rsidR="001374C4" w:rsidRDefault="00511E39" w:rsidP="00C64767">
      <w:pPr>
        <w:autoSpaceDE w:val="0"/>
        <w:autoSpaceDN w:val="0"/>
        <w:adjustRightInd w:val="0"/>
        <w:ind w:left="1620"/>
        <w:rPr>
          <w:rFonts w:ascii="TimesNewRoman,Bold" w:hAnsi="TimesNewRoman,Bold" w:cs="TimesNewRoman,Bold"/>
          <w:b/>
          <w:bCs/>
        </w:rPr>
      </w:pPr>
      <w:r>
        <w:rPr>
          <w:rFonts w:ascii="TimesNewRoman" w:hAnsi="TimesNewRoman" w:cs="TimesNewRoman"/>
        </w:rPr>
        <w:t>A</w:t>
      </w:r>
      <w:r w:rsidR="001374C4">
        <w:rPr>
          <w:rFonts w:ascii="TimesNewRoman" w:hAnsi="TimesNewRoman" w:cs="TimesNewRoman"/>
        </w:rPr>
        <w:t>ccess to the database in which tips and complaints are stored is limited by system</w:t>
      </w:r>
      <w:r>
        <w:rPr>
          <w:rFonts w:ascii="TimesNewRoman" w:hAnsi="TimesNewRoman" w:cs="TimesNewRoman"/>
        </w:rPr>
        <w:t xml:space="preserve"> </w:t>
      </w:r>
      <w:r w:rsidR="001374C4">
        <w:rPr>
          <w:rFonts w:ascii="TimesNewRoman" w:hAnsi="TimesNewRoman" w:cs="TimesNewRoman"/>
        </w:rPr>
        <w:t xml:space="preserve">administrator to a small, known universe of users. </w:t>
      </w:r>
      <w:r w:rsidR="000102D7">
        <w:rPr>
          <w:rFonts w:ascii="TimesNewRoman" w:hAnsi="TimesNewRoman" w:cs="TimesNewRoman"/>
        </w:rPr>
        <w:t xml:space="preserve"> </w:t>
      </w:r>
      <w:r w:rsidR="001374C4">
        <w:rPr>
          <w:rFonts w:ascii="TimesNewRoman" w:hAnsi="TimesNewRoman" w:cs="TimesNewRoman"/>
        </w:rPr>
        <w:t>Before this access is granted, these</w:t>
      </w:r>
      <w:r>
        <w:rPr>
          <w:rFonts w:ascii="TimesNewRoman" w:hAnsi="TimesNewRoman" w:cs="TimesNewRoman"/>
        </w:rPr>
        <w:t xml:space="preserve"> </w:t>
      </w:r>
      <w:r w:rsidR="001374C4">
        <w:rPr>
          <w:rFonts w:ascii="TimesNewRoman" w:hAnsi="TimesNewRoman" w:cs="TimesNewRoman"/>
        </w:rPr>
        <w:t>users are informed that any misuse of the information stored in the database will</w:t>
      </w:r>
      <w:r>
        <w:rPr>
          <w:rFonts w:ascii="TimesNewRoman" w:hAnsi="TimesNewRoman" w:cs="TimesNewRoman"/>
        </w:rPr>
        <w:t xml:space="preserve"> </w:t>
      </w:r>
      <w:r w:rsidR="001374C4">
        <w:rPr>
          <w:rFonts w:ascii="TimesNewRoman" w:hAnsi="TimesNewRoman" w:cs="TimesNewRoman"/>
        </w:rPr>
        <w:t>cause them to lose access to the database and subject them to disciplinary action.</w:t>
      </w:r>
      <w:r>
        <w:rPr>
          <w:rFonts w:ascii="TimesNewRoman" w:hAnsi="TimesNewRoman" w:cs="TimesNewRoman"/>
        </w:rPr>
        <w:t xml:space="preserve"> </w:t>
      </w:r>
      <w:r w:rsidR="000102D7">
        <w:rPr>
          <w:rFonts w:ascii="TimesNewRoman" w:hAnsi="TimesNewRoman" w:cs="TimesNewRoman"/>
        </w:rPr>
        <w:t xml:space="preserve"> </w:t>
      </w:r>
      <w:r w:rsidR="001374C4">
        <w:rPr>
          <w:rFonts w:ascii="TimesNewRoman" w:hAnsi="TimesNewRoman" w:cs="TimesNewRoman"/>
        </w:rPr>
        <w:t xml:space="preserve">Contractors do not have access to the database. </w:t>
      </w:r>
    </w:p>
    <w:p w:rsidR="00511E39" w:rsidRDefault="00511E39" w:rsidP="001374C4">
      <w:pPr>
        <w:autoSpaceDE w:val="0"/>
        <w:autoSpaceDN w:val="0"/>
        <w:adjustRightInd w:val="0"/>
        <w:rPr>
          <w:rFonts w:ascii="TimesNewRoman" w:hAnsi="TimesNewRoman" w:cs="TimesNewRoman"/>
        </w:rPr>
      </w:pPr>
    </w:p>
    <w:p w:rsidR="00511E39" w:rsidRDefault="001374C4" w:rsidP="00C64767">
      <w:pPr>
        <w:autoSpaceDE w:val="0"/>
        <w:autoSpaceDN w:val="0"/>
        <w:adjustRightInd w:val="0"/>
        <w:ind w:left="1620"/>
        <w:rPr>
          <w:rFonts w:ascii="TimesNewRoman" w:hAnsi="TimesNewRoman" w:cs="TimesNewRoman"/>
        </w:rPr>
      </w:pPr>
      <w:r>
        <w:rPr>
          <w:rFonts w:ascii="TimesNewRoman" w:hAnsi="TimesNewRoman" w:cs="TimesNewRoman"/>
        </w:rPr>
        <w:t>EPA does not maintain hardcopies of the information supplied through the webform.</w:t>
      </w:r>
      <w:r w:rsidR="00511E39">
        <w:rPr>
          <w:rFonts w:ascii="TimesNewRoman" w:hAnsi="TimesNewRoman" w:cs="TimesNewRoman"/>
        </w:rPr>
        <w:t xml:space="preserve">  </w:t>
      </w:r>
      <w:r>
        <w:rPr>
          <w:rFonts w:ascii="TimesNewRoman" w:hAnsi="TimesNewRoman" w:cs="TimesNewRoman"/>
        </w:rPr>
        <w:t>Tips or complaints not acted upon within 30 days are automatically purged from the</w:t>
      </w:r>
      <w:r w:rsidR="00511E39">
        <w:rPr>
          <w:rFonts w:ascii="TimesNewRoman" w:hAnsi="TimesNewRoman" w:cs="TimesNewRoman"/>
        </w:rPr>
        <w:t xml:space="preserve"> </w:t>
      </w:r>
      <w:r>
        <w:rPr>
          <w:rFonts w:ascii="TimesNewRoman" w:hAnsi="TimesNewRoman" w:cs="TimesNewRoman"/>
        </w:rPr>
        <w:t xml:space="preserve">database. </w:t>
      </w:r>
      <w:r w:rsidR="000102D7">
        <w:rPr>
          <w:rFonts w:ascii="TimesNewRoman" w:hAnsi="TimesNewRoman" w:cs="TimesNewRoman"/>
        </w:rPr>
        <w:t xml:space="preserve"> </w:t>
      </w:r>
      <w:r>
        <w:rPr>
          <w:rFonts w:ascii="TimesNewRoman" w:hAnsi="TimesNewRoman" w:cs="TimesNewRoman"/>
        </w:rPr>
        <w:t>Tips or complaints upon which some action is taken are preserved for a</w:t>
      </w:r>
      <w:r w:rsidR="00511E39">
        <w:rPr>
          <w:rFonts w:ascii="TimesNewRoman" w:hAnsi="TimesNewRoman" w:cs="TimesNewRoman"/>
        </w:rPr>
        <w:t xml:space="preserve"> </w:t>
      </w:r>
      <w:r>
        <w:rPr>
          <w:rFonts w:ascii="TimesNewRoman" w:hAnsi="TimesNewRoman" w:cs="TimesNewRoman"/>
        </w:rPr>
        <w:t>period of five years, pursuant to the record schedule for criminal investigations.</w:t>
      </w:r>
      <w:r w:rsidR="00511E39">
        <w:rPr>
          <w:rFonts w:ascii="TimesNewRoman" w:hAnsi="TimesNewRoman" w:cs="TimesNewRoman"/>
        </w:rPr>
        <w:t xml:space="preserve"> </w:t>
      </w:r>
    </w:p>
    <w:p w:rsidR="00511E39" w:rsidRDefault="00511E39" w:rsidP="001374C4">
      <w:pPr>
        <w:autoSpaceDE w:val="0"/>
        <w:autoSpaceDN w:val="0"/>
        <w:adjustRightInd w:val="0"/>
        <w:rPr>
          <w:rFonts w:ascii="TimesNewRoman" w:hAnsi="TimesNewRoman" w:cs="TimesNewRoman"/>
        </w:rPr>
      </w:pPr>
    </w:p>
    <w:p w:rsidR="00BA7F2E"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74550A">
        <w:rPr>
          <w:rFonts w:ascii="TimesNewRoman" w:hAnsi="TimesNewRoman" w:cs="TimesNewRoman"/>
        </w:rPr>
        <w:t>3(g)</w:t>
      </w:r>
      <w:r w:rsidR="0074550A">
        <w:rPr>
          <w:rFonts w:ascii="TimesNewRoman" w:hAnsi="TimesNewRoman" w:cs="TimesNewRoman"/>
        </w:rPr>
        <w:tab/>
      </w:r>
      <w:r>
        <w:rPr>
          <w:rFonts w:ascii="TimesNewRoman" w:hAnsi="TimesNewRoman" w:cs="TimesNewRoman"/>
        </w:rPr>
        <w:tab/>
      </w:r>
      <w:r w:rsidR="00BA7F2E" w:rsidRPr="00BA7F2E">
        <w:rPr>
          <w:rFonts w:ascii="TimesNewRoman" w:hAnsi="TimesNewRoman" w:cs="TimesNewRoman"/>
          <w:b/>
        </w:rPr>
        <w:t>Sensitive Questions</w:t>
      </w:r>
    </w:p>
    <w:p w:rsidR="00BA7F2E" w:rsidRDefault="00BA7F2E" w:rsidP="0074550A">
      <w:pPr>
        <w:autoSpaceDE w:val="0"/>
        <w:autoSpaceDN w:val="0"/>
        <w:adjustRightInd w:val="0"/>
        <w:ind w:firstLine="720"/>
        <w:rPr>
          <w:rFonts w:ascii="TimesNewRoman" w:hAnsi="TimesNewRoman" w:cs="TimesNewRoman"/>
        </w:rPr>
      </w:pPr>
    </w:p>
    <w:p w:rsidR="001374C4" w:rsidRDefault="0074550A" w:rsidP="00C64767">
      <w:pPr>
        <w:autoSpaceDE w:val="0"/>
        <w:autoSpaceDN w:val="0"/>
        <w:adjustRightInd w:val="0"/>
        <w:ind w:left="1620"/>
        <w:rPr>
          <w:rFonts w:ascii="TimesNewRoman" w:hAnsi="TimesNewRoman" w:cs="TimesNewRoman"/>
        </w:rPr>
      </w:pPr>
      <w:r>
        <w:rPr>
          <w:rFonts w:ascii="TimesNewRoman" w:hAnsi="TimesNewRoman" w:cs="TimesNewRoman"/>
        </w:rPr>
        <w:t xml:space="preserve">The </w:t>
      </w:r>
      <w:r w:rsidR="001374C4">
        <w:rPr>
          <w:rFonts w:ascii="TimesNewRoman" w:hAnsi="TimesNewRoman" w:cs="TimesNewRoman"/>
        </w:rPr>
        <w:t>tips and complaints web page does not pose any sensitive questions.</w:t>
      </w:r>
    </w:p>
    <w:p w:rsidR="00511E39" w:rsidRDefault="00511E39" w:rsidP="001374C4">
      <w:pPr>
        <w:autoSpaceDE w:val="0"/>
        <w:autoSpaceDN w:val="0"/>
        <w:adjustRightInd w:val="0"/>
        <w:rPr>
          <w:rFonts w:ascii="TimesNewRoman" w:hAnsi="TimesNewRoman" w:cs="TimesNewRoman"/>
        </w:rPr>
      </w:pPr>
    </w:p>
    <w:p w:rsidR="001374C4" w:rsidRDefault="001374C4" w:rsidP="00C24E02">
      <w:pPr>
        <w:autoSpaceDE w:val="0"/>
        <w:autoSpaceDN w:val="0"/>
        <w:adjustRightInd w:val="0"/>
        <w:ind w:left="360" w:hanging="360"/>
        <w:rPr>
          <w:rFonts w:ascii="TimesNewRoman" w:hAnsi="TimesNewRoman" w:cs="TimesNewRoman"/>
        </w:rPr>
      </w:pPr>
      <w:r>
        <w:rPr>
          <w:rFonts w:ascii="TimesNewRoman" w:hAnsi="TimesNewRoman" w:cs="TimesNewRoman"/>
        </w:rPr>
        <w:t xml:space="preserve">4. </w:t>
      </w:r>
      <w:r w:rsidR="00C24E02">
        <w:rPr>
          <w:rFonts w:ascii="TimesNewRoman" w:hAnsi="TimesNewRoman" w:cs="TimesNewRoman"/>
        </w:rPr>
        <w:tab/>
      </w:r>
      <w:r>
        <w:rPr>
          <w:rFonts w:ascii="TimesNewRoman" w:hAnsi="TimesNewRoman" w:cs="TimesNewRoman"/>
        </w:rPr>
        <w:t xml:space="preserve">The Respondents </w:t>
      </w:r>
      <w:r w:rsidR="0074550A">
        <w:rPr>
          <w:rFonts w:ascii="TimesNewRoman" w:hAnsi="TimesNewRoman" w:cs="TimesNewRoman"/>
        </w:rPr>
        <w:t>and</w:t>
      </w:r>
      <w:r>
        <w:rPr>
          <w:rFonts w:ascii="TimesNewRoman" w:hAnsi="TimesNewRoman" w:cs="TimesNewRoman"/>
        </w:rPr>
        <w:t xml:space="preserve"> </w:t>
      </w:r>
      <w:r w:rsidR="0074550A">
        <w:rPr>
          <w:rFonts w:ascii="TimesNewRoman" w:hAnsi="TimesNewRoman" w:cs="TimesNewRoman"/>
        </w:rPr>
        <w:t>the</w:t>
      </w:r>
      <w:r>
        <w:rPr>
          <w:rFonts w:ascii="TimesNewRoman" w:hAnsi="TimesNewRoman" w:cs="TimesNewRoman"/>
        </w:rPr>
        <w:t xml:space="preserve"> Information Requested</w:t>
      </w:r>
    </w:p>
    <w:p w:rsidR="00511E39" w:rsidRDefault="00511E39"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4(a) </w:t>
      </w:r>
      <w:r w:rsidR="0074550A">
        <w:rPr>
          <w:rFonts w:ascii="TimesNewRoman" w:hAnsi="TimesNewRoman" w:cs="TimesNewRoman"/>
        </w:rPr>
        <w:tab/>
      </w:r>
      <w:r>
        <w:rPr>
          <w:rFonts w:ascii="TimesNewRoman" w:hAnsi="TimesNewRoman" w:cs="TimesNewRoman"/>
        </w:rPr>
        <w:tab/>
      </w:r>
      <w:r w:rsidR="001374C4" w:rsidRPr="00BA7F2E">
        <w:rPr>
          <w:rFonts w:ascii="TimesNewRoman" w:hAnsi="TimesNewRoman" w:cs="TimesNewRoman"/>
          <w:b/>
        </w:rPr>
        <w:t>Respondents/SIC Codes</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Respondents are expected to be members of the general public as well as employees</w:t>
      </w:r>
      <w:r w:rsidR="00511E39">
        <w:rPr>
          <w:rFonts w:ascii="TimesNewRoman" w:hAnsi="TimesNewRoman" w:cs="TimesNewRoman"/>
        </w:rPr>
        <w:t xml:space="preserve"> </w:t>
      </w:r>
      <w:r>
        <w:rPr>
          <w:rFonts w:ascii="TimesNewRoman" w:hAnsi="TimesNewRoman" w:cs="TimesNewRoman"/>
        </w:rPr>
        <w:t>of any company subject to federal enviro</w:t>
      </w:r>
      <w:r w:rsidR="00390F99">
        <w:rPr>
          <w:rFonts w:ascii="TimesNewRoman" w:hAnsi="TimesNewRoman" w:cs="TimesNewRoman"/>
        </w:rPr>
        <w:t xml:space="preserve">nmental regulation. </w:t>
      </w:r>
      <w:r w:rsidR="000102D7">
        <w:rPr>
          <w:rFonts w:ascii="TimesNewRoman" w:hAnsi="TimesNewRoman" w:cs="TimesNewRoman"/>
        </w:rPr>
        <w:t xml:space="preserve"> </w:t>
      </w:r>
      <w:r w:rsidR="00390F99">
        <w:rPr>
          <w:rFonts w:ascii="TimesNewRoman" w:hAnsi="TimesNewRoman" w:cs="TimesNewRoman"/>
        </w:rPr>
        <w:t>There is no</w:t>
      </w:r>
      <w:r>
        <w:rPr>
          <w:rFonts w:ascii="TimesNewRoman" w:hAnsi="TimesNewRoman" w:cs="TimesNewRoman"/>
        </w:rPr>
        <w:t xml:space="preserve"> specific</w:t>
      </w:r>
      <w:r w:rsidR="00511E39">
        <w:rPr>
          <w:rFonts w:ascii="TimesNewRoman" w:hAnsi="TimesNewRoman" w:cs="TimesNewRoman"/>
        </w:rPr>
        <w:t xml:space="preserve"> </w:t>
      </w:r>
      <w:r>
        <w:rPr>
          <w:rFonts w:ascii="TimesNewRoman" w:hAnsi="TimesNewRoman" w:cs="TimesNewRoman"/>
        </w:rPr>
        <w:t xml:space="preserve">industry or group of industries about which EPA expects tips or </w:t>
      </w:r>
      <w:r>
        <w:rPr>
          <w:rFonts w:ascii="TimesNewRoman" w:hAnsi="TimesNewRoman" w:cs="TimesNewRoman"/>
        </w:rPr>
        <w:lastRenderedPageBreak/>
        <w:t xml:space="preserve">complaints. </w:t>
      </w:r>
      <w:r w:rsidR="000102D7">
        <w:rPr>
          <w:rFonts w:ascii="TimesNewRoman" w:hAnsi="TimesNewRoman" w:cs="TimesNewRoman"/>
        </w:rPr>
        <w:t xml:space="preserve"> </w:t>
      </w:r>
      <w:r>
        <w:rPr>
          <w:rFonts w:ascii="TimesNewRoman" w:hAnsi="TimesNewRoman" w:cs="TimesNewRoman"/>
        </w:rPr>
        <w:t>For the</w:t>
      </w:r>
      <w:r w:rsidR="00511E39">
        <w:rPr>
          <w:rFonts w:ascii="TimesNewRoman" w:hAnsi="TimesNewRoman" w:cs="TimesNewRoman"/>
        </w:rPr>
        <w:t xml:space="preserve"> </w:t>
      </w:r>
      <w:r>
        <w:rPr>
          <w:rFonts w:ascii="TimesNewRoman" w:hAnsi="TimesNewRoman" w:cs="TimesNewRoman"/>
        </w:rPr>
        <w:t>foregoing reasons, it is not possible to classify the expected universe of respondents</w:t>
      </w:r>
      <w:r w:rsidR="00511E39">
        <w:rPr>
          <w:rFonts w:ascii="TimesNewRoman" w:hAnsi="TimesNewRoman" w:cs="TimesNewRoman"/>
        </w:rPr>
        <w:t xml:space="preserve"> </w:t>
      </w:r>
      <w:r>
        <w:rPr>
          <w:rFonts w:ascii="TimesNewRoman" w:hAnsi="TimesNewRoman" w:cs="TimesNewRoman"/>
        </w:rPr>
        <w:t>by SIC code.</w:t>
      </w:r>
    </w:p>
    <w:p w:rsidR="00511E39" w:rsidRDefault="00511E39"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4(b) </w:t>
      </w:r>
      <w:r w:rsidR="0074550A">
        <w:rPr>
          <w:rFonts w:ascii="TimesNewRoman" w:hAnsi="TimesNewRoman" w:cs="TimesNewRoman"/>
        </w:rPr>
        <w:tab/>
      </w:r>
      <w:r>
        <w:rPr>
          <w:rFonts w:ascii="TimesNewRoman" w:hAnsi="TimesNewRoman" w:cs="TimesNewRoman"/>
        </w:rPr>
        <w:tab/>
      </w:r>
      <w:r w:rsidR="001374C4" w:rsidRPr="00BA7F2E">
        <w:rPr>
          <w:rFonts w:ascii="TimesNewRoman" w:hAnsi="TimesNewRoman" w:cs="TimesNewRoman"/>
          <w:b/>
        </w:rPr>
        <w:t>Information Requested</w:t>
      </w:r>
    </w:p>
    <w:p w:rsidR="00511E39" w:rsidRDefault="00511E39" w:rsidP="001374C4">
      <w:pPr>
        <w:autoSpaceDE w:val="0"/>
        <w:autoSpaceDN w:val="0"/>
        <w:adjustRightInd w:val="0"/>
        <w:rPr>
          <w:rFonts w:ascii="TimesNewRoman" w:hAnsi="TimesNewRoman" w:cs="TimesNewRoman"/>
        </w:rPr>
      </w:pPr>
    </w:p>
    <w:p w:rsidR="001374C4" w:rsidRDefault="0074550A" w:rsidP="00C64767">
      <w:pPr>
        <w:autoSpaceDE w:val="0"/>
        <w:autoSpaceDN w:val="0"/>
        <w:adjustRightInd w:val="0"/>
        <w:ind w:left="1620"/>
        <w:rPr>
          <w:rFonts w:ascii="TimesNewRoman" w:hAnsi="TimesNewRoman" w:cs="TimesNewRoman"/>
        </w:rPr>
      </w:pPr>
      <w:r>
        <w:rPr>
          <w:rFonts w:ascii="TimesNewRoman" w:hAnsi="TimesNewRoman" w:cs="TimesNewRoman"/>
        </w:rPr>
        <w:t>(</w:t>
      </w:r>
      <w:proofErr w:type="spellStart"/>
      <w:r>
        <w:rPr>
          <w:rFonts w:ascii="TimesNewRoman" w:hAnsi="TimesNewRoman" w:cs="TimesNewRoman"/>
        </w:rPr>
        <w:t>i</w:t>
      </w:r>
      <w:proofErr w:type="spellEnd"/>
      <w:r w:rsidR="001374C4">
        <w:rPr>
          <w:rFonts w:ascii="TimesNewRoman" w:hAnsi="TimesNewRoman" w:cs="TimesNewRoman"/>
        </w:rPr>
        <w:t>) Data items, including recordkeeping requirements</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The information requested on the tips and compl</w:t>
      </w:r>
      <w:r w:rsidR="000102D7">
        <w:rPr>
          <w:rFonts w:ascii="TimesNewRoman" w:hAnsi="TimesNewRoman" w:cs="TimesNewRoman"/>
        </w:rPr>
        <w:t xml:space="preserve">aints web page is listed below.  </w:t>
      </w:r>
      <w:r>
        <w:rPr>
          <w:rFonts w:ascii="TimesNewRoman" w:hAnsi="TimesNewRoman" w:cs="TimesNewRoman"/>
        </w:rPr>
        <w:t>Items</w:t>
      </w:r>
      <w:r w:rsidR="00511E39">
        <w:rPr>
          <w:rFonts w:ascii="TimesNewRoman" w:hAnsi="TimesNewRoman" w:cs="TimesNewRoman"/>
        </w:rPr>
        <w:t xml:space="preserve"> </w:t>
      </w:r>
      <w:r>
        <w:rPr>
          <w:rFonts w:ascii="TimesNewRoman" w:hAnsi="TimesNewRoman" w:cs="TimesNewRoman"/>
        </w:rPr>
        <w:t>of information that are required in order to submit a tip or complaint are shown in</w:t>
      </w:r>
      <w:r w:rsidR="00511E39">
        <w:rPr>
          <w:rFonts w:ascii="TimesNewRoman" w:hAnsi="TimesNewRoman" w:cs="TimesNewRoman"/>
        </w:rPr>
        <w:t xml:space="preserve"> </w:t>
      </w:r>
      <w:r>
        <w:rPr>
          <w:rFonts w:ascii="TimesNewRoman" w:hAnsi="TimesNewRoman" w:cs="TimesNewRoman"/>
        </w:rPr>
        <w:t>italics.</w:t>
      </w:r>
    </w:p>
    <w:p w:rsidR="00511E39" w:rsidRDefault="00511E39" w:rsidP="001374C4">
      <w:pPr>
        <w:autoSpaceDE w:val="0"/>
        <w:autoSpaceDN w:val="0"/>
        <w:adjustRightInd w:val="0"/>
        <w:rPr>
          <w:rFonts w:ascii="TimesNewRoman" w:hAnsi="TimesNewRoman" w:cs="TimesNewRoman"/>
        </w:rPr>
      </w:pP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If known, the suspected violator’s name</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If known, the suspected violator’s street address</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If known, the suspected violator’s city</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If known, the suspected violator’s zip code</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Tipper’s name</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Tipper’s email address</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Tipper’s phone number</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Tipper’s street address</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Tippers city</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Tipper’s zip code</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Is the violation is ongoing?</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Has the tipper has already contacted other authorities?</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If another authority already contacted, the name of the department</w:t>
      </w:r>
      <w:r w:rsidR="00511E39">
        <w:rPr>
          <w:rFonts w:ascii="TimesNewRoman" w:hAnsi="TimesNewRoman" w:cs="TimesNewRoman"/>
        </w:rPr>
        <w:t xml:space="preserve"> </w:t>
      </w:r>
      <w:r>
        <w:rPr>
          <w:rFonts w:ascii="TimesNewRoman" w:hAnsi="TimesNewRoman" w:cs="TimesNewRoman"/>
        </w:rPr>
        <w:t>contacted, if known.</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If known, is the violation accidental or intentional?</w:t>
      </w:r>
    </w:p>
    <w:p w:rsidR="001374C4" w:rsidRDefault="001374C4" w:rsidP="0074550A">
      <w:pPr>
        <w:numPr>
          <w:ilvl w:val="0"/>
          <w:numId w:val="3"/>
        </w:numPr>
        <w:autoSpaceDE w:val="0"/>
        <w:autoSpaceDN w:val="0"/>
        <w:adjustRightInd w:val="0"/>
        <w:rPr>
          <w:rFonts w:ascii="TimesNewRoman,Italic" w:hAnsi="TimesNewRoman,Italic" w:cs="TimesNewRoman,Italic"/>
          <w:i/>
          <w:iCs/>
        </w:rPr>
      </w:pPr>
      <w:r>
        <w:rPr>
          <w:rFonts w:ascii="TimesNewRoman,Italic" w:hAnsi="TimesNewRoman,Italic" w:cs="TimesNewRoman,Italic"/>
          <w:i/>
          <w:iCs/>
        </w:rPr>
        <w:t>What type of act constitutes the violation? (Release, dumping, spill,</w:t>
      </w:r>
      <w:r w:rsidR="00511E39">
        <w:rPr>
          <w:rFonts w:ascii="TimesNewRoman,Italic" w:hAnsi="TimesNewRoman,Italic" w:cs="TimesNewRoman,Italic"/>
          <w:i/>
          <w:iCs/>
        </w:rPr>
        <w:t xml:space="preserve"> </w:t>
      </w:r>
      <w:r>
        <w:rPr>
          <w:rFonts w:ascii="TimesNewRoman,Italic" w:hAnsi="TimesNewRoman,Italic" w:cs="TimesNewRoman,Italic"/>
          <w:i/>
          <w:iCs/>
        </w:rPr>
        <w:t>spraying, etc.)</w:t>
      </w:r>
    </w:p>
    <w:p w:rsidR="001374C4" w:rsidRDefault="001374C4" w:rsidP="0074550A">
      <w:pPr>
        <w:numPr>
          <w:ilvl w:val="0"/>
          <w:numId w:val="3"/>
        </w:numPr>
        <w:autoSpaceDE w:val="0"/>
        <w:autoSpaceDN w:val="0"/>
        <w:adjustRightInd w:val="0"/>
        <w:rPr>
          <w:rFonts w:ascii="TimesNewRoman,Italic" w:hAnsi="TimesNewRoman,Italic" w:cs="TimesNewRoman,Italic"/>
          <w:i/>
          <w:iCs/>
        </w:rPr>
      </w:pPr>
      <w:r>
        <w:rPr>
          <w:rFonts w:ascii="TimesNewRoman,Italic" w:hAnsi="TimesNewRoman,Italic" w:cs="TimesNewRoman,Italic"/>
          <w:i/>
          <w:iCs/>
        </w:rPr>
        <w:t>Does the violation affect land, water, air, workers, or documents?</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If known, is the violator an individual, company, or</w:t>
      </w:r>
      <w:r w:rsidR="00511E39">
        <w:rPr>
          <w:rFonts w:ascii="TimesNewRoman" w:hAnsi="TimesNewRoman" w:cs="TimesNewRoman"/>
        </w:rPr>
        <w:t xml:space="preserve"> </w:t>
      </w:r>
      <w:r>
        <w:rPr>
          <w:rFonts w:ascii="TimesNewRoman" w:hAnsi="TimesNewRoman" w:cs="TimesNewRoman"/>
        </w:rPr>
        <w:t>government/military agency or department?</w:t>
      </w:r>
    </w:p>
    <w:p w:rsidR="001374C4" w:rsidRDefault="001374C4" w:rsidP="0074550A">
      <w:pPr>
        <w:numPr>
          <w:ilvl w:val="0"/>
          <w:numId w:val="3"/>
        </w:numPr>
        <w:autoSpaceDE w:val="0"/>
        <w:autoSpaceDN w:val="0"/>
        <w:adjustRightInd w:val="0"/>
        <w:rPr>
          <w:rFonts w:ascii="TimesNewRoman,Italic" w:hAnsi="TimesNewRoman,Italic" w:cs="TimesNewRoman,Italic"/>
          <w:i/>
          <w:iCs/>
        </w:rPr>
      </w:pPr>
      <w:r>
        <w:rPr>
          <w:rFonts w:ascii="TimesNewRoman,Italic" w:hAnsi="TimesNewRoman,Italic" w:cs="TimesNewRoman,Italic"/>
          <w:i/>
          <w:iCs/>
        </w:rPr>
        <w:t>A description of the incident or hazard.</w:t>
      </w:r>
    </w:p>
    <w:p w:rsidR="001374C4" w:rsidRDefault="001374C4" w:rsidP="0074550A">
      <w:pPr>
        <w:numPr>
          <w:ilvl w:val="0"/>
          <w:numId w:val="3"/>
        </w:numPr>
        <w:autoSpaceDE w:val="0"/>
        <w:autoSpaceDN w:val="0"/>
        <w:adjustRightInd w:val="0"/>
        <w:rPr>
          <w:rFonts w:ascii="TimesNewRoman" w:hAnsi="TimesNewRoman" w:cs="TimesNewRoman"/>
        </w:rPr>
      </w:pPr>
      <w:r>
        <w:rPr>
          <w:rFonts w:ascii="TimesNewRoman" w:hAnsi="TimesNewRoman" w:cs="TimesNewRoman"/>
        </w:rPr>
        <w:t>Directions to the site of the violation.</w:t>
      </w:r>
    </w:p>
    <w:p w:rsidR="001374C4" w:rsidRDefault="001374C4" w:rsidP="0074550A">
      <w:pPr>
        <w:numPr>
          <w:ilvl w:val="0"/>
          <w:numId w:val="3"/>
        </w:numPr>
        <w:autoSpaceDE w:val="0"/>
        <w:autoSpaceDN w:val="0"/>
        <w:adjustRightInd w:val="0"/>
        <w:rPr>
          <w:rFonts w:ascii="TimesNewRoman,Italic" w:hAnsi="TimesNewRoman,Italic" w:cs="TimesNewRoman,Italic"/>
          <w:i/>
          <w:iCs/>
        </w:rPr>
      </w:pPr>
      <w:r>
        <w:rPr>
          <w:rFonts w:ascii="TimesNewRoman,Italic" w:hAnsi="TimesNewRoman,Italic" w:cs="TimesNewRoman,Italic"/>
          <w:i/>
          <w:iCs/>
        </w:rPr>
        <w:t>Checkbox attestation of awareness and understanding of the meaning</w:t>
      </w:r>
      <w:r w:rsidR="00511E39">
        <w:rPr>
          <w:rFonts w:ascii="TimesNewRoman,Italic" w:hAnsi="TimesNewRoman,Italic" w:cs="TimesNewRoman,Italic"/>
          <w:i/>
          <w:iCs/>
        </w:rPr>
        <w:t xml:space="preserve"> </w:t>
      </w:r>
      <w:r>
        <w:rPr>
          <w:rFonts w:ascii="TimesNewRoman,Italic" w:hAnsi="TimesNewRoman,Italic" w:cs="TimesNewRoman,Italic"/>
          <w:i/>
          <w:iCs/>
        </w:rPr>
        <w:t>and significance of submitting a tips or complaint.</w:t>
      </w:r>
    </w:p>
    <w:p w:rsidR="00A72C6A" w:rsidRPr="00A72C6A" w:rsidRDefault="00A72C6A" w:rsidP="0074550A">
      <w:pPr>
        <w:numPr>
          <w:ilvl w:val="0"/>
          <w:numId w:val="3"/>
        </w:numPr>
        <w:autoSpaceDE w:val="0"/>
        <w:autoSpaceDN w:val="0"/>
        <w:adjustRightInd w:val="0"/>
        <w:rPr>
          <w:rFonts w:ascii="TimesNewRoman,Italic" w:hAnsi="TimesNewRoman,Italic" w:cs="TimesNewRoman,Italic"/>
          <w:iCs/>
        </w:rPr>
      </w:pPr>
      <w:r w:rsidRPr="00A72C6A">
        <w:rPr>
          <w:rFonts w:ascii="TimesNewRoman,Italic" w:hAnsi="TimesNewRoman,Italic" w:cs="TimesNewRoman,Italic"/>
          <w:iCs/>
        </w:rPr>
        <w:t>Optional photo upload tool.</w:t>
      </w:r>
      <w:r>
        <w:rPr>
          <w:rFonts w:ascii="TimesNewRoman,Italic" w:hAnsi="TimesNewRoman,Italic" w:cs="TimesNewRoman,Italic"/>
          <w:iCs/>
        </w:rPr>
        <w:t xml:space="preserve"> (To be added within the approval period).</w:t>
      </w:r>
    </w:p>
    <w:p w:rsidR="00511E39" w:rsidRDefault="00511E39" w:rsidP="001374C4">
      <w:pPr>
        <w:autoSpaceDE w:val="0"/>
        <w:autoSpaceDN w:val="0"/>
        <w:adjustRightInd w:val="0"/>
        <w:rPr>
          <w:rFonts w:ascii="TimesNewRoman,Italic" w:hAnsi="TimesNewRoman,Italic" w:cs="TimesNewRoman,Italic"/>
          <w:i/>
          <w:iCs/>
        </w:rPr>
      </w:pPr>
    </w:p>
    <w:p w:rsidR="001374C4" w:rsidRDefault="001374C4" w:rsidP="000C0ED1">
      <w:pPr>
        <w:autoSpaceDE w:val="0"/>
        <w:autoSpaceDN w:val="0"/>
        <w:adjustRightInd w:val="0"/>
        <w:ind w:left="1620"/>
        <w:rPr>
          <w:rFonts w:ascii="TimesNewRoman" w:hAnsi="TimesNewRoman" w:cs="TimesNewRoman"/>
        </w:rPr>
      </w:pPr>
      <w:r>
        <w:rPr>
          <w:rFonts w:ascii="TimesNewRoman" w:hAnsi="TimesNewRoman" w:cs="TimesNewRoman"/>
        </w:rPr>
        <w:t>Generally speaking, the items of information requested are not dictated by</w:t>
      </w:r>
      <w:r w:rsidR="00511E39">
        <w:rPr>
          <w:rFonts w:ascii="TimesNewRoman" w:hAnsi="TimesNewRoman" w:cs="TimesNewRoman"/>
        </w:rPr>
        <w:t xml:space="preserve"> </w:t>
      </w:r>
      <w:r>
        <w:rPr>
          <w:rFonts w:ascii="TimesNewRoman" w:hAnsi="TimesNewRoman" w:cs="TimesNewRoman"/>
        </w:rPr>
        <w:t>environmental statute or regulation; instead, the information is intended to make it</w:t>
      </w:r>
      <w:r w:rsidR="00511E39">
        <w:rPr>
          <w:rFonts w:ascii="TimesNewRoman" w:hAnsi="TimesNewRoman" w:cs="TimesNewRoman"/>
        </w:rPr>
        <w:t xml:space="preserve"> </w:t>
      </w:r>
      <w:r>
        <w:rPr>
          <w:rFonts w:ascii="TimesNewRoman" w:hAnsi="TimesNewRoman" w:cs="TimesNewRoman"/>
        </w:rPr>
        <w:t>possible to route the tip or complaint within EPA (or to another, appropriate law</w:t>
      </w:r>
      <w:r w:rsidR="00511E39">
        <w:rPr>
          <w:rFonts w:ascii="TimesNewRoman" w:hAnsi="TimesNewRoman" w:cs="TimesNewRoman"/>
        </w:rPr>
        <w:t xml:space="preserve"> </w:t>
      </w:r>
      <w:r>
        <w:rPr>
          <w:rFonts w:ascii="TimesNewRoman" w:hAnsi="TimesNewRoman" w:cs="TimesNewRoman"/>
        </w:rPr>
        <w:t>enforcement agency) and to provide inspectors and/or investigators the information</w:t>
      </w:r>
      <w:r w:rsidR="00511E39">
        <w:rPr>
          <w:rFonts w:ascii="TimesNewRoman" w:hAnsi="TimesNewRoman" w:cs="TimesNewRoman"/>
        </w:rPr>
        <w:t xml:space="preserve"> </w:t>
      </w:r>
      <w:r>
        <w:rPr>
          <w:rFonts w:ascii="TimesNewRoman" w:hAnsi="TimesNewRoman" w:cs="TimesNewRoman"/>
        </w:rPr>
        <w:t xml:space="preserve">that they need to follow-up on the tip or </w:t>
      </w:r>
      <w:r w:rsidR="00511E39">
        <w:rPr>
          <w:rFonts w:ascii="TimesNewRoman" w:hAnsi="TimesNewRoman" w:cs="TimesNewRoman"/>
        </w:rPr>
        <w:t>c</w:t>
      </w:r>
      <w:r>
        <w:rPr>
          <w:rFonts w:ascii="TimesNewRoman" w:hAnsi="TimesNewRoman" w:cs="TimesNewRoman"/>
        </w:rPr>
        <w:t xml:space="preserve">omplaint. </w:t>
      </w:r>
      <w:r w:rsidR="000102D7">
        <w:rPr>
          <w:rFonts w:ascii="TimesNewRoman" w:hAnsi="TimesNewRoman" w:cs="TimesNewRoman"/>
        </w:rPr>
        <w:t xml:space="preserve"> </w:t>
      </w:r>
      <w:r>
        <w:rPr>
          <w:rFonts w:ascii="TimesNewRoman" w:hAnsi="TimesNewRoman" w:cs="TimesNewRoman"/>
        </w:rPr>
        <w:t>The sole exception is the</w:t>
      </w:r>
      <w:r w:rsidR="00511E39">
        <w:rPr>
          <w:rFonts w:ascii="TimesNewRoman" w:hAnsi="TimesNewRoman" w:cs="TimesNewRoman"/>
        </w:rPr>
        <w:t xml:space="preserve"> </w:t>
      </w:r>
      <w:r>
        <w:rPr>
          <w:rFonts w:ascii="TimesNewRoman" w:hAnsi="TimesNewRoman" w:cs="TimesNewRoman"/>
        </w:rPr>
        <w:t xml:space="preserve">checkbox attestation at the end of the web form. </w:t>
      </w:r>
      <w:r w:rsidR="000102D7">
        <w:rPr>
          <w:rFonts w:ascii="TimesNewRoman" w:hAnsi="TimesNewRoman" w:cs="TimesNewRoman"/>
        </w:rPr>
        <w:t xml:space="preserve"> </w:t>
      </w:r>
      <w:r>
        <w:rPr>
          <w:rFonts w:ascii="TimesNewRoman" w:hAnsi="TimesNewRoman" w:cs="TimesNewRoman"/>
        </w:rPr>
        <w:t>The items of knowledge to which a</w:t>
      </w:r>
      <w:r w:rsidR="00511E39">
        <w:rPr>
          <w:rFonts w:ascii="TimesNewRoman" w:hAnsi="TimesNewRoman" w:cs="TimesNewRoman"/>
        </w:rPr>
        <w:t xml:space="preserve"> </w:t>
      </w:r>
      <w:r>
        <w:rPr>
          <w:rFonts w:ascii="TimesNewRoman" w:hAnsi="TimesNewRoman" w:cs="TimesNewRoman"/>
        </w:rPr>
        <w:t>tipper or complainant attests by checking this box are dictated by the general false</w:t>
      </w:r>
      <w:r w:rsidR="00511E39">
        <w:rPr>
          <w:rFonts w:ascii="TimesNewRoman" w:hAnsi="TimesNewRoman" w:cs="TimesNewRoman"/>
        </w:rPr>
        <w:t xml:space="preserve"> </w:t>
      </w:r>
      <w:r>
        <w:rPr>
          <w:rFonts w:ascii="TimesNewRoman" w:hAnsi="TimesNewRoman" w:cs="TimesNewRoman"/>
        </w:rPr>
        <w:t xml:space="preserve">statements provision of the U.S. Criminal Code, 18 </w:t>
      </w:r>
      <w:r>
        <w:rPr>
          <w:rFonts w:ascii="TimesNewRoman" w:hAnsi="TimesNewRoman" w:cs="TimesNewRoman"/>
        </w:rPr>
        <w:lastRenderedPageBreak/>
        <w:t xml:space="preserve">U.S.C. § 1001. </w:t>
      </w:r>
      <w:r w:rsidR="005D4175">
        <w:rPr>
          <w:rFonts w:ascii="TimesNewRoman" w:hAnsi="TimesNewRoman" w:cs="TimesNewRoman"/>
        </w:rPr>
        <w:t xml:space="preserve"> </w:t>
      </w:r>
      <w:r>
        <w:rPr>
          <w:rFonts w:ascii="TimesNewRoman" w:hAnsi="TimesNewRoman" w:cs="TimesNewRoman"/>
        </w:rPr>
        <w:t>In the event that</w:t>
      </w:r>
      <w:r w:rsidR="0074550A">
        <w:rPr>
          <w:rFonts w:ascii="TimesNewRoman" w:hAnsi="TimesNewRoman" w:cs="TimesNewRoman"/>
        </w:rPr>
        <w:t xml:space="preserve"> </w:t>
      </w:r>
      <w:r>
        <w:rPr>
          <w:rFonts w:ascii="TimesNewRoman" w:hAnsi="TimesNewRoman" w:cs="TimesNewRoman"/>
        </w:rPr>
        <w:t>EPA prosecutes a tipper of complainant for deliberately supplying false information</w:t>
      </w:r>
      <w:r w:rsidR="00511E39">
        <w:rPr>
          <w:rFonts w:ascii="TimesNewRoman" w:hAnsi="TimesNewRoman" w:cs="TimesNewRoman"/>
        </w:rPr>
        <w:t xml:space="preserve"> </w:t>
      </w:r>
      <w:r>
        <w:rPr>
          <w:rFonts w:ascii="TimesNewRoman" w:hAnsi="TimesNewRoman" w:cs="TimesNewRoman"/>
        </w:rPr>
        <w:t>on this web form, this attestation is intended to frustrate a mistake-of-fact defense that</w:t>
      </w:r>
      <w:r w:rsidR="00511E39">
        <w:rPr>
          <w:rFonts w:ascii="TimesNewRoman" w:hAnsi="TimesNewRoman" w:cs="TimesNewRoman"/>
        </w:rPr>
        <w:t xml:space="preserve"> </w:t>
      </w:r>
      <w:r>
        <w:rPr>
          <w:rFonts w:ascii="TimesNewRoman" w:hAnsi="TimesNewRoman" w:cs="TimesNewRoman"/>
        </w:rPr>
        <w:t>the tipper or complainant did not understand the nature and/or significance of</w:t>
      </w:r>
      <w:r w:rsidR="00511E39">
        <w:rPr>
          <w:rFonts w:ascii="TimesNewRoman" w:hAnsi="TimesNewRoman" w:cs="TimesNewRoman"/>
        </w:rPr>
        <w:t xml:space="preserve"> </w:t>
      </w:r>
      <w:r>
        <w:rPr>
          <w:rFonts w:ascii="TimesNewRoman" w:hAnsi="TimesNewRoman" w:cs="TimesNewRoman"/>
        </w:rPr>
        <w:t>submitting a tip or complaint using this web form.</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(ii) Respondent Activities</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Tippers or complainants are generally expected to review the web form and complete the</w:t>
      </w:r>
      <w:r w:rsidR="00511E39">
        <w:rPr>
          <w:rFonts w:ascii="TimesNewRoman" w:hAnsi="TimesNewRoman" w:cs="TimesNewRoman"/>
        </w:rPr>
        <w:t xml:space="preserve"> </w:t>
      </w:r>
      <w:r>
        <w:rPr>
          <w:rFonts w:ascii="TimesNewRoman" w:hAnsi="TimesNewRoman" w:cs="TimesNewRoman"/>
        </w:rPr>
        <w:t xml:space="preserve">form by answering the questions posed. </w:t>
      </w:r>
      <w:r w:rsidR="005D4175">
        <w:rPr>
          <w:rFonts w:ascii="TimesNewRoman" w:hAnsi="TimesNewRoman" w:cs="TimesNewRoman"/>
        </w:rPr>
        <w:t xml:space="preserve"> </w:t>
      </w:r>
      <w:r>
        <w:rPr>
          <w:rFonts w:ascii="TimesNewRoman" w:hAnsi="TimesNewRoman" w:cs="TimesNewRoman"/>
        </w:rPr>
        <w:t>Those who choose to do so may also review a general</w:t>
      </w:r>
      <w:r w:rsidR="00511E39">
        <w:rPr>
          <w:rFonts w:ascii="TimesNewRoman" w:hAnsi="TimesNewRoman" w:cs="TimesNewRoman"/>
        </w:rPr>
        <w:t xml:space="preserve"> </w:t>
      </w:r>
      <w:r>
        <w:rPr>
          <w:rFonts w:ascii="TimesNewRoman" w:hAnsi="TimesNewRoman" w:cs="TimesNewRoman"/>
        </w:rPr>
        <w:t>information web page on reporting an environmental violation and/or a web page that describes</w:t>
      </w:r>
      <w:r w:rsidR="00511E39">
        <w:rPr>
          <w:rFonts w:ascii="TimesNewRoman" w:hAnsi="TimesNewRoman" w:cs="TimesNewRoman"/>
        </w:rPr>
        <w:t xml:space="preserve"> </w:t>
      </w:r>
      <w:r>
        <w:rPr>
          <w:rFonts w:ascii="TimesNewRoman" w:hAnsi="TimesNewRoman" w:cs="TimesNewRoman"/>
        </w:rPr>
        <w:t>the EPA web privacy policy – the form provides links to these documents.</w:t>
      </w:r>
    </w:p>
    <w:p w:rsidR="0074550A" w:rsidRDefault="0074550A" w:rsidP="0074550A">
      <w:pPr>
        <w:autoSpaceDE w:val="0"/>
        <w:autoSpaceDN w:val="0"/>
        <w:adjustRightInd w:val="0"/>
        <w:ind w:left="144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Generally speaking, EPA expects tippers to be either a general member of the public or an</w:t>
      </w:r>
      <w:r w:rsidR="00511E39">
        <w:rPr>
          <w:rFonts w:ascii="TimesNewRoman" w:hAnsi="TimesNewRoman" w:cs="TimesNewRoman"/>
        </w:rPr>
        <w:t xml:space="preserve"> </w:t>
      </w:r>
      <w:r>
        <w:rPr>
          <w:rFonts w:ascii="TimesNewRoman" w:hAnsi="TimesNewRoman" w:cs="TimesNewRoman"/>
        </w:rPr>
        <w:t xml:space="preserve">employee who believes that their employer has violated an environmental law. </w:t>
      </w:r>
      <w:r w:rsidR="005D4175">
        <w:rPr>
          <w:rFonts w:ascii="TimesNewRoman" w:hAnsi="TimesNewRoman" w:cs="TimesNewRoman"/>
        </w:rPr>
        <w:t xml:space="preserve"> </w:t>
      </w:r>
      <w:r>
        <w:rPr>
          <w:rFonts w:ascii="TimesNewRoman" w:hAnsi="TimesNewRoman" w:cs="TimesNewRoman"/>
        </w:rPr>
        <w:t>In either case,</w:t>
      </w:r>
      <w:r w:rsidR="0074550A">
        <w:rPr>
          <w:rFonts w:ascii="TimesNewRoman" w:hAnsi="TimesNewRoman" w:cs="TimesNewRoman"/>
        </w:rPr>
        <w:t xml:space="preserve"> </w:t>
      </w:r>
      <w:r>
        <w:rPr>
          <w:rFonts w:ascii="TimesNewRoman" w:hAnsi="TimesNewRoman" w:cs="TimesNewRoman"/>
        </w:rPr>
        <w:t>EPA expects that tippers or complainants will come to the web form already in possession of all</w:t>
      </w:r>
      <w:r w:rsidR="00511E39">
        <w:rPr>
          <w:rFonts w:ascii="TimesNewRoman" w:hAnsi="TimesNewRoman" w:cs="TimesNewRoman"/>
        </w:rPr>
        <w:t xml:space="preserve"> </w:t>
      </w:r>
      <w:r>
        <w:rPr>
          <w:rFonts w:ascii="TimesNewRoman" w:hAnsi="TimesNewRoman" w:cs="TimesNewRoman"/>
        </w:rPr>
        <w:t xml:space="preserve">of the information needed to submit a tip or complaint. </w:t>
      </w:r>
      <w:r w:rsidR="005D4175">
        <w:rPr>
          <w:rFonts w:ascii="TimesNewRoman" w:hAnsi="TimesNewRoman" w:cs="TimesNewRoman"/>
        </w:rPr>
        <w:t xml:space="preserve"> </w:t>
      </w:r>
      <w:r>
        <w:rPr>
          <w:rFonts w:ascii="TimesNewRoman" w:hAnsi="TimesNewRoman" w:cs="TimesNewRoman"/>
        </w:rPr>
        <w:t>Even where the form calls for</w:t>
      </w:r>
      <w:r w:rsidR="00511E39">
        <w:rPr>
          <w:rFonts w:ascii="TimesNewRoman" w:hAnsi="TimesNewRoman" w:cs="TimesNewRoman"/>
        </w:rPr>
        <w:t xml:space="preserve"> </w:t>
      </w:r>
      <w:r>
        <w:rPr>
          <w:rFonts w:ascii="TimesNewRoman" w:hAnsi="TimesNewRoman" w:cs="TimesNewRoman"/>
        </w:rPr>
        <w:t>information that a general member of the public may not have (say, for example, the address of</w:t>
      </w:r>
      <w:r w:rsidR="00511E39">
        <w:rPr>
          <w:rFonts w:ascii="TimesNewRoman" w:hAnsi="TimesNewRoman" w:cs="TimesNewRoman"/>
        </w:rPr>
        <w:t xml:space="preserve"> </w:t>
      </w:r>
      <w:r>
        <w:rPr>
          <w:rFonts w:ascii="TimesNewRoman" w:hAnsi="TimesNewRoman" w:cs="TimesNewRoman"/>
        </w:rPr>
        <w:t>the suspected violator), the instructions on the web form explain that the tipper or complainant</w:t>
      </w:r>
      <w:r w:rsidR="00511E39">
        <w:rPr>
          <w:rFonts w:ascii="TimesNewRoman" w:hAnsi="TimesNewRoman" w:cs="TimesNewRoman"/>
        </w:rPr>
        <w:t xml:space="preserve"> </w:t>
      </w:r>
      <w:r>
        <w:rPr>
          <w:rFonts w:ascii="TimesNewRoman" w:hAnsi="TimesNewRoman" w:cs="TimesNewRoman"/>
        </w:rPr>
        <w:t>may simply enter “unknown” in the field provided for their response.</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EPA expects that tippers or complainants who are an employee of the company about</w:t>
      </w:r>
      <w:r w:rsidR="00511E39">
        <w:rPr>
          <w:rFonts w:ascii="TimesNewRoman" w:hAnsi="TimesNewRoman" w:cs="TimesNewRoman"/>
        </w:rPr>
        <w:t xml:space="preserve"> </w:t>
      </w:r>
      <w:r>
        <w:rPr>
          <w:rFonts w:ascii="TimesNewRoman" w:hAnsi="TimesNewRoman" w:cs="TimesNewRoman"/>
        </w:rPr>
        <w:t>which they are filing a tip or complaint will maintain, as a matter of customary business practice,</w:t>
      </w:r>
      <w:r w:rsidR="00511E39">
        <w:rPr>
          <w:rFonts w:ascii="TimesNewRoman" w:hAnsi="TimesNewRoman" w:cs="TimesNewRoman"/>
        </w:rPr>
        <w:t xml:space="preserve"> </w:t>
      </w:r>
      <w:r>
        <w:rPr>
          <w:rFonts w:ascii="TimesNewRoman" w:hAnsi="TimesNewRoman" w:cs="TimesNewRoman"/>
        </w:rPr>
        <w:t xml:space="preserve">the name and address of the suspected violator. </w:t>
      </w:r>
      <w:r w:rsidR="005D4175">
        <w:rPr>
          <w:rFonts w:ascii="TimesNewRoman" w:hAnsi="TimesNewRoman" w:cs="TimesNewRoman"/>
        </w:rPr>
        <w:t xml:space="preserve"> </w:t>
      </w:r>
      <w:r>
        <w:rPr>
          <w:rFonts w:ascii="TimesNewRoman" w:hAnsi="TimesNewRoman" w:cs="TimesNewRoman"/>
        </w:rPr>
        <w:t>In all other cases, EPA has no basis to presume</w:t>
      </w:r>
      <w:r w:rsidR="00511E39">
        <w:rPr>
          <w:rFonts w:ascii="TimesNewRoman" w:hAnsi="TimesNewRoman" w:cs="TimesNewRoman"/>
        </w:rPr>
        <w:t xml:space="preserve"> </w:t>
      </w:r>
      <w:r>
        <w:rPr>
          <w:rFonts w:ascii="TimesNewRoman" w:hAnsi="TimesNewRoman" w:cs="TimesNewRoman"/>
        </w:rPr>
        <w:t>that data items would be maintained as a matter of customary business practice.</w:t>
      </w:r>
    </w:p>
    <w:p w:rsidR="00511E39" w:rsidRDefault="00511E39" w:rsidP="001374C4">
      <w:pPr>
        <w:autoSpaceDE w:val="0"/>
        <w:autoSpaceDN w:val="0"/>
        <w:adjustRightInd w:val="0"/>
        <w:rPr>
          <w:rFonts w:ascii="TimesNewRoman" w:hAnsi="TimesNewRoman" w:cs="TimesNewRoman"/>
        </w:rPr>
      </w:pPr>
    </w:p>
    <w:p w:rsidR="001374C4" w:rsidRDefault="0074550A" w:rsidP="0074550A">
      <w:pPr>
        <w:autoSpaceDE w:val="0"/>
        <w:autoSpaceDN w:val="0"/>
        <w:adjustRightInd w:val="0"/>
        <w:ind w:left="360" w:hanging="360"/>
        <w:rPr>
          <w:rFonts w:ascii="TimesNewRoman" w:hAnsi="TimesNewRoman" w:cs="TimesNewRoman"/>
        </w:rPr>
      </w:pPr>
      <w:r>
        <w:rPr>
          <w:rFonts w:ascii="TimesNewRoman" w:hAnsi="TimesNewRoman" w:cs="TimesNewRoman"/>
        </w:rPr>
        <w:t>5.</w:t>
      </w:r>
      <w:r w:rsidR="00C24E02">
        <w:rPr>
          <w:rFonts w:ascii="TimesNewRoman" w:hAnsi="TimesNewRoman" w:cs="TimesNewRoman"/>
        </w:rPr>
        <w:tab/>
      </w:r>
      <w:r w:rsidR="001374C4">
        <w:rPr>
          <w:rFonts w:ascii="TimesNewRoman" w:hAnsi="TimesNewRoman" w:cs="TimesNewRoman"/>
        </w:rPr>
        <w:t>The Information Collected – Agency Activities, Collection Methodology, and Information</w:t>
      </w:r>
      <w:r>
        <w:rPr>
          <w:rFonts w:ascii="TimesNewRoman" w:hAnsi="TimesNewRoman" w:cs="TimesNewRoman"/>
        </w:rPr>
        <w:t xml:space="preserve"> </w:t>
      </w:r>
      <w:r w:rsidR="001374C4">
        <w:rPr>
          <w:rFonts w:ascii="TimesNewRoman" w:hAnsi="TimesNewRoman" w:cs="TimesNewRoman"/>
        </w:rPr>
        <w:t>Management</w:t>
      </w:r>
    </w:p>
    <w:p w:rsidR="00511E39" w:rsidRDefault="00511E39"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5(a) </w:t>
      </w:r>
      <w:r>
        <w:rPr>
          <w:rFonts w:ascii="TimesNewRoman" w:hAnsi="TimesNewRoman" w:cs="TimesNewRoman"/>
        </w:rPr>
        <w:tab/>
      </w:r>
      <w:r w:rsidR="0074550A">
        <w:rPr>
          <w:rFonts w:ascii="TimesNewRoman" w:hAnsi="TimesNewRoman" w:cs="TimesNewRoman"/>
        </w:rPr>
        <w:tab/>
      </w:r>
      <w:r w:rsidR="001374C4" w:rsidRPr="00BA7F2E">
        <w:rPr>
          <w:rFonts w:ascii="TimesNewRoman" w:hAnsi="TimesNewRoman" w:cs="TimesNewRoman"/>
          <w:b/>
        </w:rPr>
        <w:t>Agency Activities</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Many of the activities associated with this web form are either one-time events that have</w:t>
      </w:r>
      <w:r w:rsidR="00511E39">
        <w:rPr>
          <w:rFonts w:ascii="TimesNewRoman" w:hAnsi="TimesNewRoman" w:cs="TimesNewRoman"/>
        </w:rPr>
        <w:t xml:space="preserve"> </w:t>
      </w:r>
      <w:r>
        <w:rPr>
          <w:rFonts w:ascii="TimesNewRoman" w:hAnsi="TimesNewRoman" w:cs="TimesNewRoman"/>
        </w:rPr>
        <w:t>already occurred or are ongoing agency activities that are fully automated (such that they do not</w:t>
      </w:r>
      <w:r w:rsidR="00511E39">
        <w:rPr>
          <w:rFonts w:ascii="TimesNewRoman" w:hAnsi="TimesNewRoman" w:cs="TimesNewRoman"/>
        </w:rPr>
        <w:t xml:space="preserve"> </w:t>
      </w:r>
      <w:r>
        <w:rPr>
          <w:rFonts w:ascii="TimesNewRoman" w:hAnsi="TimesNewRoman" w:cs="TimesNewRoman"/>
        </w:rPr>
        <w:t xml:space="preserve">constitute an ongoing burden or expense). </w:t>
      </w:r>
      <w:r w:rsidR="005D4175">
        <w:rPr>
          <w:rFonts w:ascii="TimesNewRoman" w:hAnsi="TimesNewRoman" w:cs="TimesNewRoman"/>
        </w:rPr>
        <w:t xml:space="preserve"> </w:t>
      </w:r>
      <w:r>
        <w:rPr>
          <w:rFonts w:ascii="TimesNewRoman" w:hAnsi="TimesNewRoman" w:cs="TimesNewRoman"/>
        </w:rPr>
        <w:t>The only activities that are ongoing but not automated</w:t>
      </w:r>
      <w:r w:rsidR="00511E39">
        <w:rPr>
          <w:rFonts w:ascii="TimesNewRoman" w:hAnsi="TimesNewRoman" w:cs="TimesNewRoman"/>
        </w:rPr>
        <w:t xml:space="preserve"> </w:t>
      </w:r>
      <w:r>
        <w:rPr>
          <w:rFonts w:ascii="TimesNewRoman" w:hAnsi="TimesNewRoman" w:cs="TimesNewRoman"/>
        </w:rPr>
        <w:t>are as follows:</w:t>
      </w:r>
    </w:p>
    <w:p w:rsidR="00511E39" w:rsidRDefault="00511E39" w:rsidP="001374C4">
      <w:pPr>
        <w:autoSpaceDE w:val="0"/>
        <w:autoSpaceDN w:val="0"/>
        <w:adjustRightInd w:val="0"/>
        <w:rPr>
          <w:rFonts w:ascii="TimesNewRoman" w:hAnsi="TimesNewRoman" w:cs="TimesNewRoman"/>
        </w:rPr>
      </w:pPr>
    </w:p>
    <w:p w:rsidR="001374C4" w:rsidRDefault="001374C4" w:rsidP="0074550A">
      <w:pPr>
        <w:numPr>
          <w:ilvl w:val="0"/>
          <w:numId w:val="4"/>
        </w:numPr>
        <w:autoSpaceDE w:val="0"/>
        <w:autoSpaceDN w:val="0"/>
        <w:adjustRightInd w:val="0"/>
        <w:rPr>
          <w:rFonts w:ascii="TimesNewRoman" w:hAnsi="TimesNewRoman" w:cs="TimesNewRoman"/>
        </w:rPr>
      </w:pPr>
      <w:r>
        <w:rPr>
          <w:rFonts w:ascii="TimesNewRoman" w:hAnsi="TimesNewRoman" w:cs="TimesNewRoman"/>
        </w:rPr>
        <w:t>Answer respondent questions</w:t>
      </w:r>
    </w:p>
    <w:p w:rsidR="001374C4" w:rsidRDefault="001374C4" w:rsidP="0074550A">
      <w:pPr>
        <w:numPr>
          <w:ilvl w:val="0"/>
          <w:numId w:val="4"/>
        </w:numPr>
        <w:autoSpaceDE w:val="0"/>
        <w:autoSpaceDN w:val="0"/>
        <w:adjustRightInd w:val="0"/>
        <w:rPr>
          <w:rFonts w:ascii="TimesNewRoman" w:hAnsi="TimesNewRoman" w:cs="TimesNewRoman"/>
        </w:rPr>
      </w:pPr>
      <w:r>
        <w:rPr>
          <w:rFonts w:ascii="TimesNewRoman" w:hAnsi="TimesNewRoman" w:cs="TimesNewRoman"/>
        </w:rPr>
        <w:t>Review and distribute tips or complaints</w:t>
      </w:r>
    </w:p>
    <w:p w:rsidR="00511E39" w:rsidRDefault="00511E39"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1374C4">
        <w:rPr>
          <w:rFonts w:ascii="TimesNewRoman" w:hAnsi="TimesNewRoman" w:cs="TimesNewRoman"/>
        </w:rPr>
        <w:t xml:space="preserve">5(b) </w:t>
      </w:r>
      <w:r>
        <w:rPr>
          <w:rFonts w:ascii="TimesNewRoman" w:hAnsi="TimesNewRoman" w:cs="TimesNewRoman"/>
        </w:rPr>
        <w:tab/>
      </w:r>
      <w:r w:rsidR="0074550A">
        <w:rPr>
          <w:rFonts w:ascii="TimesNewRoman" w:hAnsi="TimesNewRoman" w:cs="TimesNewRoman"/>
        </w:rPr>
        <w:tab/>
      </w:r>
      <w:r w:rsidR="001374C4" w:rsidRPr="00BA7F2E">
        <w:rPr>
          <w:rFonts w:ascii="TimesNewRoman" w:hAnsi="TimesNewRoman" w:cs="TimesNewRoman"/>
          <w:b/>
        </w:rPr>
        <w:t>Collection Methodology and Management</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lastRenderedPageBreak/>
        <w:t>The EPA tips and complaints web form was tested as a “pilot” at a less prominent</w:t>
      </w:r>
      <w:r w:rsidR="00511E39">
        <w:rPr>
          <w:rFonts w:ascii="TimesNewRoman" w:hAnsi="TimesNewRoman" w:cs="TimesNewRoman"/>
        </w:rPr>
        <w:t xml:space="preserve"> </w:t>
      </w:r>
      <w:r>
        <w:rPr>
          <w:rFonts w:ascii="TimesNewRoman" w:hAnsi="TimesNewRoman" w:cs="TimesNewRoman"/>
        </w:rPr>
        <w:t xml:space="preserve">location on EPA’s website for a period of months. </w:t>
      </w:r>
      <w:r w:rsidR="005D4175">
        <w:rPr>
          <w:rFonts w:ascii="TimesNewRoman" w:hAnsi="TimesNewRoman" w:cs="TimesNewRoman"/>
        </w:rPr>
        <w:t xml:space="preserve"> </w:t>
      </w:r>
      <w:r>
        <w:rPr>
          <w:rFonts w:ascii="TimesNewRoman" w:hAnsi="TimesNewRoman" w:cs="TimesNewRoman"/>
        </w:rPr>
        <w:t>Only after this evaluation period did EPA</w:t>
      </w:r>
      <w:r w:rsidR="00511E39">
        <w:rPr>
          <w:rFonts w:ascii="TimesNewRoman" w:hAnsi="TimesNewRoman" w:cs="TimesNewRoman"/>
        </w:rPr>
        <w:t xml:space="preserve"> </w:t>
      </w:r>
      <w:r>
        <w:rPr>
          <w:rFonts w:ascii="TimesNewRoman" w:hAnsi="TimesNewRoman" w:cs="TimesNewRoman"/>
        </w:rPr>
        <w:t>provide a link to the web form on its internet home page.</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 xml:space="preserve">EPA does not check the quality of data entry by tippers or complainants. </w:t>
      </w:r>
      <w:r w:rsidR="005D4175">
        <w:rPr>
          <w:rFonts w:ascii="TimesNewRoman" w:hAnsi="TimesNewRoman" w:cs="TimesNewRoman"/>
        </w:rPr>
        <w:t xml:space="preserve"> </w:t>
      </w:r>
      <w:r>
        <w:rPr>
          <w:rFonts w:ascii="TimesNewRoman" w:hAnsi="TimesNewRoman" w:cs="TimesNewRoman"/>
        </w:rPr>
        <w:t>Of course,</w:t>
      </w:r>
      <w:r w:rsidR="00511E39">
        <w:rPr>
          <w:rFonts w:ascii="TimesNewRoman" w:hAnsi="TimesNewRoman" w:cs="TimesNewRoman"/>
        </w:rPr>
        <w:t xml:space="preserve"> </w:t>
      </w:r>
      <w:r>
        <w:rPr>
          <w:rFonts w:ascii="TimesNewRoman" w:hAnsi="TimesNewRoman" w:cs="TimesNewRoman"/>
        </w:rPr>
        <w:t>where a tip or complaints appears to warrant further investigation, EPA conducts an investigation</w:t>
      </w:r>
      <w:r w:rsidR="00511E39">
        <w:rPr>
          <w:rFonts w:ascii="TimesNewRoman" w:hAnsi="TimesNewRoman" w:cs="TimesNewRoman"/>
        </w:rPr>
        <w:t xml:space="preserve"> </w:t>
      </w:r>
      <w:r>
        <w:rPr>
          <w:rFonts w:ascii="TimesNewRoman" w:hAnsi="TimesNewRoman" w:cs="TimesNewRoman"/>
        </w:rPr>
        <w:t xml:space="preserve">into the tip or complaint. </w:t>
      </w:r>
      <w:r w:rsidR="005D4175">
        <w:rPr>
          <w:rFonts w:ascii="TimesNewRoman" w:hAnsi="TimesNewRoman" w:cs="TimesNewRoman"/>
        </w:rPr>
        <w:t xml:space="preserve"> </w:t>
      </w:r>
      <w:r>
        <w:rPr>
          <w:rFonts w:ascii="TimesNewRoman" w:hAnsi="TimesNewRoman" w:cs="TimesNewRoman"/>
        </w:rPr>
        <w:t>Only in this respect does EPA check data quality.</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EPA does not employ special machines or processing technology in evaluating tips or</w:t>
      </w:r>
      <w:r w:rsidR="00511E39">
        <w:rPr>
          <w:rFonts w:ascii="TimesNewRoman" w:hAnsi="TimesNewRoman" w:cs="TimesNewRoman"/>
        </w:rPr>
        <w:t xml:space="preserve"> </w:t>
      </w:r>
      <w:r>
        <w:rPr>
          <w:rFonts w:ascii="TimesNewRoman" w:hAnsi="TimesNewRoman" w:cs="TimesNewRoman"/>
        </w:rPr>
        <w:t xml:space="preserve">complaints. </w:t>
      </w:r>
      <w:r w:rsidR="005D4175">
        <w:rPr>
          <w:rFonts w:ascii="TimesNewRoman" w:hAnsi="TimesNewRoman" w:cs="TimesNewRoman"/>
        </w:rPr>
        <w:t xml:space="preserve"> </w:t>
      </w:r>
      <w:r>
        <w:rPr>
          <w:rFonts w:ascii="TimesNewRoman" w:hAnsi="TimesNewRoman" w:cs="TimesNewRoman"/>
        </w:rPr>
        <w:t>The information supplied by the tipper or complainant automatically populates a</w:t>
      </w:r>
      <w:r w:rsidR="00511E39">
        <w:rPr>
          <w:rFonts w:ascii="TimesNewRoman" w:hAnsi="TimesNewRoman" w:cs="TimesNewRoman"/>
        </w:rPr>
        <w:t xml:space="preserve"> </w:t>
      </w:r>
      <w:r>
        <w:rPr>
          <w:rFonts w:ascii="TimesNewRoman" w:hAnsi="TimesNewRoman" w:cs="TimesNewRoman"/>
        </w:rPr>
        <w:t xml:space="preserve">database that is regularly reviewed by EPA personnel for matters that warrant investigation. </w:t>
      </w:r>
      <w:r w:rsidR="005D4175">
        <w:rPr>
          <w:rFonts w:ascii="TimesNewRoman" w:hAnsi="TimesNewRoman" w:cs="TimesNewRoman"/>
        </w:rPr>
        <w:t xml:space="preserve"> </w:t>
      </w:r>
      <w:r>
        <w:rPr>
          <w:rFonts w:ascii="TimesNewRoman" w:hAnsi="TimesNewRoman" w:cs="TimesNewRoman"/>
        </w:rPr>
        <w:t>The</w:t>
      </w:r>
      <w:r w:rsidR="00511E39">
        <w:rPr>
          <w:rFonts w:ascii="TimesNewRoman" w:hAnsi="TimesNewRoman" w:cs="TimesNewRoman"/>
        </w:rPr>
        <w:t xml:space="preserve"> </w:t>
      </w:r>
      <w:r>
        <w:rPr>
          <w:rFonts w:ascii="TimesNewRoman" w:hAnsi="TimesNewRoman" w:cs="TimesNewRoman"/>
        </w:rPr>
        <w:t xml:space="preserve">information stored in this database cannot be accessed by the public and, within </w:t>
      </w:r>
      <w:proofErr w:type="gramStart"/>
      <w:r>
        <w:rPr>
          <w:rFonts w:ascii="TimesNewRoman" w:hAnsi="TimesNewRoman" w:cs="TimesNewRoman"/>
        </w:rPr>
        <w:t>EPA,</w:t>
      </w:r>
      <w:proofErr w:type="gramEnd"/>
      <w:r>
        <w:rPr>
          <w:rFonts w:ascii="TimesNewRoman" w:hAnsi="TimesNewRoman" w:cs="TimesNewRoman"/>
        </w:rPr>
        <w:t xml:space="preserve"> access to</w:t>
      </w:r>
      <w:r w:rsidR="00511E39">
        <w:rPr>
          <w:rFonts w:ascii="TimesNewRoman" w:hAnsi="TimesNewRoman" w:cs="TimesNewRoman"/>
        </w:rPr>
        <w:t xml:space="preserve"> </w:t>
      </w:r>
      <w:r>
        <w:rPr>
          <w:rFonts w:ascii="TimesNewRoman" w:hAnsi="TimesNewRoman" w:cs="TimesNewRoman"/>
        </w:rPr>
        <w:t>the database is limited by system administrator to a small universe of people who are responsible</w:t>
      </w:r>
      <w:r w:rsidR="00511E39">
        <w:rPr>
          <w:rFonts w:ascii="TimesNewRoman" w:hAnsi="TimesNewRoman" w:cs="TimesNewRoman"/>
        </w:rPr>
        <w:t xml:space="preserve"> </w:t>
      </w:r>
      <w:r>
        <w:rPr>
          <w:rFonts w:ascii="TimesNewRoman" w:hAnsi="TimesNewRoman" w:cs="TimesNewRoman"/>
        </w:rPr>
        <w:t>for reviewing the tips and complaints.</w:t>
      </w:r>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EPA has not eliminated more traditional means of collecting tips and complaints; the tips</w:t>
      </w:r>
      <w:r w:rsidR="00511E39">
        <w:rPr>
          <w:rFonts w:ascii="TimesNewRoman" w:hAnsi="TimesNewRoman" w:cs="TimesNewRoman"/>
        </w:rPr>
        <w:t xml:space="preserve"> </w:t>
      </w:r>
      <w:r>
        <w:rPr>
          <w:rFonts w:ascii="TimesNewRoman" w:hAnsi="TimesNewRoman" w:cs="TimesNewRoman"/>
        </w:rPr>
        <w:t>and complaints web form simply adds an additional, convenient method of providing a tip or</w:t>
      </w:r>
      <w:r w:rsidR="00511E39">
        <w:rPr>
          <w:rFonts w:ascii="TimesNewRoman" w:hAnsi="TimesNewRoman" w:cs="TimesNewRoman"/>
        </w:rPr>
        <w:t xml:space="preserve"> </w:t>
      </w:r>
      <w:r>
        <w:rPr>
          <w:rFonts w:ascii="TimesNewRoman" w:hAnsi="TimesNewRoman" w:cs="TimesNewRoman"/>
        </w:rPr>
        <w:t xml:space="preserve">complaint for those with internet access. </w:t>
      </w:r>
      <w:r w:rsidR="005D4175">
        <w:rPr>
          <w:rFonts w:ascii="TimesNewRoman" w:hAnsi="TimesNewRoman" w:cs="TimesNewRoman"/>
        </w:rPr>
        <w:t xml:space="preserve"> </w:t>
      </w:r>
      <w:r>
        <w:rPr>
          <w:rFonts w:ascii="TimesNewRoman" w:hAnsi="TimesNewRoman" w:cs="TimesNewRoman"/>
        </w:rPr>
        <w:t>EPA expect</w:t>
      </w:r>
      <w:r w:rsidR="00511E39">
        <w:rPr>
          <w:rFonts w:ascii="TimesNewRoman" w:hAnsi="TimesNewRoman" w:cs="TimesNewRoman"/>
        </w:rPr>
        <w:t>s</w:t>
      </w:r>
      <w:r>
        <w:rPr>
          <w:rFonts w:ascii="TimesNewRoman" w:hAnsi="TimesNewRoman" w:cs="TimesNewRoman"/>
        </w:rPr>
        <w:t xml:space="preserve"> that this method of accepting tips or</w:t>
      </w:r>
      <w:r w:rsidR="00511E39">
        <w:rPr>
          <w:rFonts w:ascii="TimesNewRoman" w:hAnsi="TimesNewRoman" w:cs="TimesNewRoman"/>
        </w:rPr>
        <w:t xml:space="preserve"> </w:t>
      </w:r>
      <w:r>
        <w:rPr>
          <w:rFonts w:ascii="TimesNewRoman" w:hAnsi="TimesNewRoman" w:cs="TimesNewRoman"/>
        </w:rPr>
        <w:t xml:space="preserve">complaints will reduce burden for many individuals. </w:t>
      </w:r>
      <w:r w:rsidR="005D4175">
        <w:rPr>
          <w:rFonts w:ascii="TimesNewRoman" w:hAnsi="TimesNewRoman" w:cs="TimesNewRoman"/>
        </w:rPr>
        <w:t xml:space="preserve"> </w:t>
      </w:r>
      <w:r>
        <w:rPr>
          <w:rFonts w:ascii="TimesNewRoman" w:hAnsi="TimesNewRoman" w:cs="TimesNewRoman"/>
        </w:rPr>
        <w:t>As expected, the prominence of the tips and</w:t>
      </w:r>
      <w:r w:rsidR="00511E39">
        <w:rPr>
          <w:rFonts w:ascii="TimesNewRoman" w:hAnsi="TimesNewRoman" w:cs="TimesNewRoman"/>
        </w:rPr>
        <w:t xml:space="preserve"> </w:t>
      </w:r>
      <w:r>
        <w:rPr>
          <w:rFonts w:ascii="TimesNewRoman" w:hAnsi="TimesNewRoman" w:cs="TimesNewRoman"/>
        </w:rPr>
        <w:t>complaint web form on our site, the ease with which the form may be completed, and the relative</w:t>
      </w:r>
      <w:r w:rsidR="00511E39">
        <w:rPr>
          <w:rFonts w:ascii="TimesNewRoman" w:hAnsi="TimesNewRoman" w:cs="TimesNewRoman"/>
        </w:rPr>
        <w:t xml:space="preserve"> </w:t>
      </w:r>
      <w:r>
        <w:rPr>
          <w:rFonts w:ascii="TimesNewRoman" w:hAnsi="TimesNewRoman" w:cs="TimesNewRoman"/>
        </w:rPr>
        <w:t>anonymity that the internet affords tippers or complainants has resulted in a significant increase</w:t>
      </w:r>
      <w:r w:rsidR="00511E39">
        <w:rPr>
          <w:rFonts w:ascii="TimesNewRoman" w:hAnsi="TimesNewRoman" w:cs="TimesNewRoman"/>
        </w:rPr>
        <w:t xml:space="preserve"> </w:t>
      </w:r>
      <w:r>
        <w:rPr>
          <w:rFonts w:ascii="TimesNewRoman" w:hAnsi="TimesNewRoman" w:cs="TimesNewRoman"/>
        </w:rPr>
        <w:t xml:space="preserve">in the number of tips or complaints received. </w:t>
      </w:r>
      <w:r w:rsidR="000102D7">
        <w:rPr>
          <w:rFonts w:ascii="TimesNewRoman" w:hAnsi="TimesNewRoman" w:cs="TimesNewRoman"/>
        </w:rPr>
        <w:t xml:space="preserve"> </w:t>
      </w:r>
      <w:r>
        <w:rPr>
          <w:rFonts w:ascii="TimesNewRoman" w:hAnsi="TimesNewRoman" w:cs="TimesNewRoman"/>
        </w:rPr>
        <w:t>The web form also elicits specific items of</w:t>
      </w:r>
      <w:r w:rsidR="00511E39">
        <w:rPr>
          <w:rFonts w:ascii="TimesNewRoman" w:hAnsi="TimesNewRoman" w:cs="TimesNewRoman"/>
        </w:rPr>
        <w:t xml:space="preserve"> </w:t>
      </w:r>
      <w:r>
        <w:rPr>
          <w:rFonts w:ascii="TimesNewRoman" w:hAnsi="TimesNewRoman" w:cs="TimesNewRoman"/>
        </w:rPr>
        <w:t>information that allow EPA to efficiently route tips or complaints within EPA to the appropriate</w:t>
      </w:r>
      <w:r w:rsidR="00511E39">
        <w:rPr>
          <w:rFonts w:ascii="TimesNewRoman" w:hAnsi="TimesNewRoman" w:cs="TimesNewRoman"/>
        </w:rPr>
        <w:t xml:space="preserve"> </w:t>
      </w:r>
      <w:r>
        <w:rPr>
          <w:rFonts w:ascii="TimesNewRoman" w:hAnsi="TimesNewRoman" w:cs="TimesNewRoman"/>
        </w:rPr>
        <w:t xml:space="preserve">office. </w:t>
      </w:r>
      <w:r w:rsidR="000102D7">
        <w:rPr>
          <w:rFonts w:ascii="TimesNewRoman" w:hAnsi="TimesNewRoman" w:cs="TimesNewRoman"/>
        </w:rPr>
        <w:t xml:space="preserve"> </w:t>
      </w:r>
      <w:r>
        <w:rPr>
          <w:rFonts w:ascii="TimesNewRoman" w:hAnsi="TimesNewRoman" w:cs="TimesNewRoman"/>
        </w:rPr>
        <w:t>The standardized format of the form also represents an advantage over tips or complaints</w:t>
      </w:r>
      <w:r w:rsidR="00511E39">
        <w:rPr>
          <w:rFonts w:ascii="TimesNewRoman" w:hAnsi="TimesNewRoman" w:cs="TimesNewRoman"/>
        </w:rPr>
        <w:t xml:space="preserve"> </w:t>
      </w:r>
      <w:r>
        <w:rPr>
          <w:rFonts w:ascii="TimesNewRoman" w:hAnsi="TimesNewRoman" w:cs="TimesNewRoman"/>
        </w:rPr>
        <w:t>received by phone, where items of information needed to evaluate a tip or complaints are more</w:t>
      </w:r>
      <w:r w:rsidR="00511E39">
        <w:rPr>
          <w:rFonts w:ascii="TimesNewRoman" w:hAnsi="TimesNewRoman" w:cs="TimesNewRoman"/>
        </w:rPr>
        <w:t xml:space="preserve"> </w:t>
      </w:r>
      <w:r>
        <w:rPr>
          <w:rFonts w:ascii="TimesNewRoman" w:hAnsi="TimesNewRoman" w:cs="TimesNewRoman"/>
        </w:rPr>
        <w:t>likely to be accidentally omitted.</w:t>
      </w:r>
    </w:p>
    <w:p w:rsidR="00511E39" w:rsidRDefault="00511E39"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proofErr w:type="gramStart"/>
      <w:r w:rsidR="001374C4">
        <w:rPr>
          <w:rFonts w:ascii="TimesNewRoman" w:hAnsi="TimesNewRoman" w:cs="TimesNewRoman"/>
        </w:rPr>
        <w:t xml:space="preserve">5(c) </w:t>
      </w:r>
      <w:r w:rsidR="0074550A">
        <w:rPr>
          <w:rFonts w:ascii="TimesNewRoman" w:hAnsi="TimesNewRoman" w:cs="TimesNewRoman"/>
        </w:rPr>
        <w:tab/>
      </w:r>
      <w:r>
        <w:rPr>
          <w:rFonts w:ascii="TimesNewRoman" w:hAnsi="TimesNewRoman" w:cs="TimesNewRoman"/>
        </w:rPr>
        <w:tab/>
      </w:r>
      <w:r w:rsidR="001374C4" w:rsidRPr="00BA7F2E">
        <w:rPr>
          <w:rFonts w:ascii="TimesNewRoman" w:hAnsi="TimesNewRoman" w:cs="TimesNewRoman"/>
          <w:b/>
        </w:rPr>
        <w:t>Small Entity Flexibility</w:t>
      </w:r>
      <w:proofErr w:type="gramEnd"/>
    </w:p>
    <w:p w:rsidR="00511E39" w:rsidRDefault="00511E39" w:rsidP="001374C4">
      <w:pPr>
        <w:autoSpaceDE w:val="0"/>
        <w:autoSpaceDN w:val="0"/>
        <w:adjustRightInd w:val="0"/>
        <w:rPr>
          <w:rFonts w:ascii="TimesNewRoman" w:hAnsi="TimesNewRoman" w:cs="TimesNewRoman"/>
        </w:rPr>
      </w:pPr>
    </w:p>
    <w:p w:rsidR="001374C4" w:rsidRDefault="001374C4" w:rsidP="00C64767">
      <w:pPr>
        <w:autoSpaceDE w:val="0"/>
        <w:autoSpaceDN w:val="0"/>
        <w:adjustRightInd w:val="0"/>
        <w:ind w:left="1620"/>
        <w:rPr>
          <w:rFonts w:ascii="TimesNewRoman" w:hAnsi="TimesNewRoman" w:cs="TimesNewRoman"/>
        </w:rPr>
      </w:pPr>
      <w:r>
        <w:rPr>
          <w:rFonts w:ascii="TimesNewRoman" w:hAnsi="TimesNewRoman" w:cs="TimesNewRoman"/>
        </w:rPr>
        <w:t>The tips and complaints web form is an addition to, not a substitution for, other methods</w:t>
      </w:r>
      <w:r w:rsidR="00511E39">
        <w:rPr>
          <w:rFonts w:ascii="TimesNewRoman" w:hAnsi="TimesNewRoman" w:cs="TimesNewRoman"/>
        </w:rPr>
        <w:t xml:space="preserve"> </w:t>
      </w:r>
      <w:r>
        <w:rPr>
          <w:rFonts w:ascii="TimesNewRoman" w:hAnsi="TimesNewRoman" w:cs="TimesNewRoman"/>
        </w:rPr>
        <w:t>of supplying tips or complaints to EPA; accordingly, the form, itself, constitutes an increase in</w:t>
      </w:r>
      <w:r w:rsidR="00511E39">
        <w:rPr>
          <w:rFonts w:ascii="TimesNewRoman" w:hAnsi="TimesNewRoman" w:cs="TimesNewRoman"/>
        </w:rPr>
        <w:t xml:space="preserve"> </w:t>
      </w:r>
      <w:r>
        <w:rPr>
          <w:rFonts w:ascii="TimesNewRoman" w:hAnsi="TimesNewRoman" w:cs="TimesNewRoman"/>
        </w:rPr>
        <w:t>agency flexibility with respect to small entities as well as anyone else who may wish to supply a</w:t>
      </w:r>
      <w:r w:rsidR="00511E39">
        <w:rPr>
          <w:rFonts w:ascii="TimesNewRoman" w:hAnsi="TimesNewRoman" w:cs="TimesNewRoman"/>
        </w:rPr>
        <w:t xml:space="preserve"> </w:t>
      </w:r>
      <w:r>
        <w:rPr>
          <w:rFonts w:ascii="TimesNewRoman" w:hAnsi="TimesNewRoman" w:cs="TimesNewRoman"/>
        </w:rPr>
        <w:t>tip or complaint.</w:t>
      </w:r>
    </w:p>
    <w:p w:rsidR="00511E39" w:rsidRDefault="00511E39" w:rsidP="001374C4">
      <w:pPr>
        <w:autoSpaceDE w:val="0"/>
        <w:autoSpaceDN w:val="0"/>
        <w:adjustRightInd w:val="0"/>
        <w:rPr>
          <w:rFonts w:ascii="TimesNewRoman" w:hAnsi="TimesNewRoman" w:cs="TimesNewRoman"/>
        </w:rPr>
      </w:pPr>
    </w:p>
    <w:p w:rsidR="001374C4"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TimesNewRoman" w:hAnsi="TimesNewRoman" w:cs="TimesNewRoman"/>
        </w:rPr>
      </w:pPr>
      <w:r>
        <w:rPr>
          <w:rFonts w:ascii="TimesNewRoman" w:hAnsi="TimesNewRoman" w:cs="TimesNewRoman"/>
        </w:rPr>
        <w:tab/>
      </w:r>
      <w:r>
        <w:rPr>
          <w:rFonts w:ascii="TimesNewRoman" w:hAnsi="TimesNewRoman" w:cs="TimesNewRoman"/>
        </w:rPr>
        <w:tab/>
      </w:r>
      <w:r w:rsidR="0074550A">
        <w:rPr>
          <w:rFonts w:ascii="TimesNewRoman" w:hAnsi="TimesNewRoman" w:cs="TimesNewRoman"/>
        </w:rPr>
        <w:t>5(d)</w:t>
      </w:r>
      <w:r w:rsidR="0074550A">
        <w:rPr>
          <w:rFonts w:ascii="TimesNewRoman" w:hAnsi="TimesNewRoman" w:cs="TimesNewRoman"/>
        </w:rPr>
        <w:tab/>
      </w:r>
      <w:r>
        <w:rPr>
          <w:rFonts w:ascii="TimesNewRoman" w:hAnsi="TimesNewRoman" w:cs="TimesNewRoman"/>
        </w:rPr>
        <w:tab/>
      </w:r>
      <w:r w:rsidR="001374C4" w:rsidRPr="00C64767">
        <w:rPr>
          <w:b/>
        </w:rPr>
        <w:t>Collection</w:t>
      </w:r>
      <w:r w:rsidR="001374C4" w:rsidRPr="00BA7F2E">
        <w:rPr>
          <w:rFonts w:ascii="TimesNewRoman" w:hAnsi="TimesNewRoman" w:cs="TimesNewRoman"/>
          <w:b/>
        </w:rPr>
        <w:t xml:space="preserve"> Schedule</w:t>
      </w:r>
    </w:p>
    <w:p w:rsidR="00511E39" w:rsidRDefault="00511E39" w:rsidP="001374C4">
      <w:pPr>
        <w:autoSpaceDE w:val="0"/>
        <w:autoSpaceDN w:val="0"/>
        <w:adjustRightInd w:val="0"/>
        <w:rPr>
          <w:rFonts w:ascii="TimesNewRoman" w:hAnsi="TimesNewRoman" w:cs="TimesNewRoman"/>
        </w:rPr>
      </w:pPr>
    </w:p>
    <w:p w:rsidR="00091083" w:rsidRDefault="001374C4" w:rsidP="00C64767">
      <w:pPr>
        <w:autoSpaceDE w:val="0"/>
        <w:autoSpaceDN w:val="0"/>
        <w:adjustRightInd w:val="0"/>
        <w:ind w:left="1620"/>
        <w:rPr>
          <w:rFonts w:ascii="TimesNewRoman" w:hAnsi="TimesNewRoman" w:cs="TimesNewRoman"/>
        </w:rPr>
      </w:pPr>
      <w:r>
        <w:rPr>
          <w:rFonts w:ascii="TimesNewRoman" w:hAnsi="TimesNewRoman" w:cs="TimesNewRoman"/>
        </w:rPr>
        <w:t>Individuals may submit a tip or complaint at any time. There is no schedule associated</w:t>
      </w:r>
      <w:r w:rsidR="00511E39">
        <w:rPr>
          <w:rFonts w:ascii="TimesNewRoman" w:hAnsi="TimesNewRoman" w:cs="TimesNewRoman"/>
        </w:rPr>
        <w:t xml:space="preserve"> </w:t>
      </w:r>
      <w:r>
        <w:rPr>
          <w:rFonts w:ascii="TimesNewRoman" w:hAnsi="TimesNewRoman" w:cs="TimesNewRoman"/>
        </w:rPr>
        <w:t>with this collection.</w:t>
      </w:r>
    </w:p>
    <w:p w:rsidR="00206DD0" w:rsidRDefault="00206DD0" w:rsidP="0074550A">
      <w:pPr>
        <w:autoSpaceDE w:val="0"/>
        <w:autoSpaceDN w:val="0"/>
        <w:adjustRightInd w:val="0"/>
        <w:ind w:left="1440"/>
        <w:rPr>
          <w:rFonts w:ascii="TimesNewRoman" w:hAnsi="TimesNewRoman" w:cs="TimesNewRoman"/>
        </w:rPr>
      </w:pPr>
    </w:p>
    <w:p w:rsidR="00206DD0"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6.</w:t>
      </w:r>
      <w:r>
        <w:tab/>
        <w:t>Estimation of the Burden and Cost of the Collection</w:t>
      </w:r>
    </w:p>
    <w:p w:rsidR="00206DD0"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6DD0"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tab/>
      </w:r>
      <w:r>
        <w:tab/>
      </w:r>
      <w:r w:rsidR="00206DD0">
        <w:t>6(a)</w:t>
      </w:r>
      <w:proofErr w:type="gramStart"/>
      <w:r w:rsidR="00206DD0">
        <w:t>,(</w:t>
      </w:r>
      <w:proofErr w:type="gramEnd"/>
      <w:r w:rsidR="00206DD0">
        <w:t>b)</w:t>
      </w:r>
      <w:r>
        <w:tab/>
      </w:r>
      <w:r w:rsidR="00206DD0">
        <w:rPr>
          <w:b/>
          <w:bCs/>
        </w:rPr>
        <w:t>Annual Respondent Burden &amp; Cost</w:t>
      </w:r>
    </w:p>
    <w:p w:rsidR="00206DD0"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6DD0" w:rsidRDefault="00206DD0" w:rsidP="00C64767">
      <w:pPr>
        <w:autoSpaceDE w:val="0"/>
        <w:autoSpaceDN w:val="0"/>
        <w:adjustRightInd w:val="0"/>
        <w:ind w:left="1620"/>
      </w:pPr>
      <w:r w:rsidRPr="005E4AF6">
        <w:t xml:space="preserve">EPA receives approximately </w:t>
      </w:r>
      <w:r w:rsidR="002F1AC5" w:rsidRPr="005E4AF6">
        <w:t>767</w:t>
      </w:r>
      <w:r w:rsidRPr="005E4AF6">
        <w:t xml:space="preserve"> tips or complaints per month through the existing webpage, for a total of approximately </w:t>
      </w:r>
      <w:r w:rsidR="002F1AC5" w:rsidRPr="005E4AF6">
        <w:t>9,202</w:t>
      </w:r>
      <w:r w:rsidR="00520C28" w:rsidRPr="005E4AF6">
        <w:t xml:space="preserve"> </w:t>
      </w:r>
      <w:r w:rsidRPr="005E4AF6">
        <w:t xml:space="preserve">responses per year.  Reading instructions and completing the webform takes approximately a half hour per response; accordingly, respondents collectively spend approximately </w:t>
      </w:r>
      <w:r w:rsidR="002F1AC5" w:rsidRPr="005E4AF6">
        <w:t>4,601</w:t>
      </w:r>
      <w:r w:rsidRPr="005E4AF6">
        <w:t xml:space="preserve"> hours per year providing tips or complaints through the tips and complaints webform.  Assuming an average annual wage of $</w:t>
      </w:r>
      <w:r w:rsidR="00534892" w:rsidRPr="005E4AF6">
        <w:t>21.74</w:t>
      </w:r>
      <w:r w:rsidRPr="005E4AF6">
        <w:t>, the opportunity cost of these burden hours is approximately $</w:t>
      </w:r>
      <w:r w:rsidR="002F1AC5" w:rsidRPr="005E4AF6">
        <w:t>100,026</w:t>
      </w:r>
      <w:r w:rsidR="00520C28" w:rsidRPr="005E4AF6">
        <w:t xml:space="preserve"> </w:t>
      </w:r>
      <w:r w:rsidRPr="005E4AF6">
        <w:t>per year.  This information is summarized in the table shown below.</w:t>
      </w:r>
    </w:p>
    <w:p w:rsidR="00206DD0"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Annual Respondent Burden &amp; Cost</w:t>
      </w:r>
    </w:p>
    <w:tbl>
      <w:tblPr>
        <w:tblW w:w="0" w:type="auto"/>
        <w:tblInd w:w="33" w:type="dxa"/>
        <w:tblLayout w:type="fixed"/>
        <w:tblCellMar>
          <w:left w:w="33" w:type="dxa"/>
          <w:right w:w="33" w:type="dxa"/>
        </w:tblCellMar>
        <w:tblLook w:val="0000"/>
      </w:tblPr>
      <w:tblGrid>
        <w:gridCol w:w="1479"/>
        <w:gridCol w:w="1170"/>
        <w:gridCol w:w="1170"/>
        <w:gridCol w:w="1350"/>
        <w:gridCol w:w="900"/>
        <w:gridCol w:w="1080"/>
        <w:gridCol w:w="1080"/>
        <w:gridCol w:w="1170"/>
      </w:tblGrid>
      <w:tr w:rsidR="00206DD0" w:rsidTr="008A0611">
        <w:tblPrEx>
          <w:tblCellMar>
            <w:top w:w="0" w:type="dxa"/>
            <w:bottom w:w="0" w:type="dxa"/>
          </w:tblCellMar>
        </w:tblPrEx>
        <w:tc>
          <w:tcPr>
            <w:tcW w:w="1479" w:type="dxa"/>
            <w:tcBorders>
              <w:top w:val="nil"/>
              <w:left w:val="nil"/>
              <w:bottom w:val="nil"/>
              <w:right w:val="nil"/>
            </w:tcBorders>
          </w:tcPr>
          <w:p w:rsidR="00206DD0" w:rsidRDefault="00206DD0" w:rsidP="008A0611">
            <w:pPr>
              <w:numPr>
                <w:ilvl w:val="12"/>
                <w:numId w:val="0"/>
              </w:numPr>
              <w:tabs>
                <w:tab w:val="left" w:pos="99"/>
                <w:tab w:val="left" w:pos="719"/>
                <w:tab w:val="left" w:pos="1439"/>
              </w:tabs>
              <w:spacing w:before="120"/>
              <w:ind w:left="99" w:right="99"/>
            </w:pPr>
            <w:r>
              <w:rPr>
                <w:b/>
                <w:bCs/>
                <w:sz w:val="16"/>
                <w:szCs w:val="16"/>
              </w:rPr>
              <w:t>Information collection activity</w:t>
            </w:r>
          </w:p>
        </w:tc>
        <w:tc>
          <w:tcPr>
            <w:tcW w:w="1170" w:type="dxa"/>
            <w:tcBorders>
              <w:top w:val="nil"/>
              <w:left w:val="nil"/>
              <w:bottom w:val="nil"/>
              <w:right w:val="nil"/>
            </w:tcBorders>
          </w:tcPr>
          <w:p w:rsidR="00206DD0" w:rsidRDefault="00206DD0" w:rsidP="008A0611">
            <w:pPr>
              <w:numPr>
                <w:ilvl w:val="12"/>
                <w:numId w:val="0"/>
              </w:numPr>
              <w:tabs>
                <w:tab w:val="left" w:pos="0"/>
                <w:tab w:val="left" w:pos="620"/>
              </w:tabs>
              <w:spacing w:before="120"/>
              <w:ind w:right="99"/>
            </w:pPr>
            <w:r>
              <w:rPr>
                <w:b/>
                <w:bCs/>
                <w:sz w:val="16"/>
                <w:szCs w:val="16"/>
              </w:rPr>
              <w:t>Respondent hours per year</w:t>
            </w:r>
          </w:p>
        </w:tc>
        <w:tc>
          <w:tcPr>
            <w:tcW w:w="1170" w:type="dxa"/>
            <w:tcBorders>
              <w:top w:val="nil"/>
              <w:left w:val="nil"/>
              <w:bottom w:val="nil"/>
              <w:right w:val="nil"/>
            </w:tcBorders>
          </w:tcPr>
          <w:p w:rsidR="00206DD0" w:rsidRDefault="00206DD0" w:rsidP="008A0611">
            <w:pPr>
              <w:numPr>
                <w:ilvl w:val="12"/>
                <w:numId w:val="0"/>
              </w:numPr>
              <w:tabs>
                <w:tab w:val="left" w:pos="0"/>
                <w:tab w:val="left" w:pos="620"/>
              </w:tabs>
              <w:spacing w:before="120"/>
              <w:ind w:right="99"/>
              <w:rPr>
                <w:b/>
                <w:bCs/>
                <w:sz w:val="16"/>
                <w:szCs w:val="16"/>
              </w:rPr>
            </w:pPr>
            <w:r>
              <w:rPr>
                <w:b/>
                <w:bCs/>
                <w:sz w:val="16"/>
                <w:szCs w:val="16"/>
              </w:rPr>
              <w:t>Labor opportunity</w:t>
            </w:r>
          </w:p>
          <w:p w:rsidR="00206DD0" w:rsidRDefault="00206DD0" w:rsidP="008A0611">
            <w:pPr>
              <w:numPr>
                <w:ilvl w:val="12"/>
                <w:numId w:val="0"/>
              </w:numPr>
              <w:tabs>
                <w:tab w:val="left" w:pos="0"/>
                <w:tab w:val="left" w:pos="620"/>
              </w:tabs>
              <w:ind w:right="99"/>
            </w:pPr>
            <w:r>
              <w:rPr>
                <w:b/>
                <w:bCs/>
                <w:sz w:val="16"/>
                <w:szCs w:val="16"/>
              </w:rPr>
              <w:t>cost per year</w:t>
            </w:r>
          </w:p>
        </w:tc>
        <w:tc>
          <w:tcPr>
            <w:tcW w:w="1350" w:type="dxa"/>
            <w:tcBorders>
              <w:top w:val="nil"/>
              <w:left w:val="nil"/>
              <w:bottom w:val="nil"/>
              <w:right w:val="nil"/>
            </w:tcBorders>
          </w:tcPr>
          <w:p w:rsidR="00206DD0" w:rsidRDefault="00206DD0" w:rsidP="008A0611">
            <w:pPr>
              <w:numPr>
                <w:ilvl w:val="12"/>
                <w:numId w:val="0"/>
              </w:numPr>
              <w:tabs>
                <w:tab w:val="left" w:pos="0"/>
                <w:tab w:val="left" w:pos="620"/>
                <w:tab w:val="left" w:pos="1340"/>
              </w:tabs>
              <w:spacing w:before="120"/>
              <w:ind w:right="99"/>
            </w:pPr>
            <w:r>
              <w:rPr>
                <w:b/>
                <w:bCs/>
                <w:sz w:val="16"/>
                <w:szCs w:val="16"/>
              </w:rPr>
              <w:t>Capital/startup costs per year</w:t>
            </w:r>
          </w:p>
        </w:tc>
        <w:tc>
          <w:tcPr>
            <w:tcW w:w="900" w:type="dxa"/>
            <w:tcBorders>
              <w:top w:val="nil"/>
              <w:left w:val="nil"/>
              <w:bottom w:val="nil"/>
              <w:right w:val="nil"/>
            </w:tcBorders>
          </w:tcPr>
          <w:p w:rsidR="00206DD0" w:rsidRDefault="00206DD0" w:rsidP="008A0611">
            <w:pPr>
              <w:numPr>
                <w:ilvl w:val="12"/>
                <w:numId w:val="0"/>
              </w:numPr>
              <w:tabs>
                <w:tab w:val="left" w:pos="0"/>
                <w:tab w:val="left" w:pos="620"/>
              </w:tabs>
              <w:spacing w:before="120"/>
              <w:ind w:right="99"/>
            </w:pPr>
            <w:r>
              <w:rPr>
                <w:b/>
                <w:bCs/>
                <w:sz w:val="16"/>
                <w:szCs w:val="16"/>
              </w:rPr>
              <w:t xml:space="preserve">O&amp;M costs </w:t>
            </w:r>
          </w:p>
        </w:tc>
        <w:tc>
          <w:tcPr>
            <w:tcW w:w="1080" w:type="dxa"/>
            <w:tcBorders>
              <w:top w:val="nil"/>
              <w:left w:val="nil"/>
              <w:bottom w:val="nil"/>
              <w:right w:val="nil"/>
            </w:tcBorders>
          </w:tcPr>
          <w:p w:rsidR="00206DD0" w:rsidRDefault="00206DD0" w:rsidP="008A0611">
            <w:pPr>
              <w:numPr>
                <w:ilvl w:val="12"/>
                <w:numId w:val="0"/>
              </w:numPr>
              <w:tabs>
                <w:tab w:val="left" w:pos="0"/>
                <w:tab w:val="left" w:pos="620"/>
              </w:tabs>
              <w:spacing w:before="120"/>
              <w:ind w:right="99"/>
            </w:pPr>
            <w:r>
              <w:rPr>
                <w:b/>
                <w:bCs/>
                <w:sz w:val="16"/>
                <w:szCs w:val="16"/>
              </w:rPr>
              <w:t>Number of respondents</w:t>
            </w:r>
          </w:p>
        </w:tc>
        <w:tc>
          <w:tcPr>
            <w:tcW w:w="1080" w:type="dxa"/>
            <w:tcBorders>
              <w:top w:val="nil"/>
              <w:left w:val="nil"/>
              <w:bottom w:val="nil"/>
              <w:right w:val="nil"/>
            </w:tcBorders>
          </w:tcPr>
          <w:p w:rsidR="00206DD0" w:rsidRDefault="00206DD0" w:rsidP="008A0611">
            <w:pPr>
              <w:numPr>
                <w:ilvl w:val="12"/>
                <w:numId w:val="0"/>
              </w:numPr>
              <w:tabs>
                <w:tab w:val="left" w:pos="0"/>
                <w:tab w:val="left" w:pos="620"/>
              </w:tabs>
              <w:spacing w:before="120"/>
              <w:ind w:right="99"/>
            </w:pPr>
            <w:r>
              <w:rPr>
                <w:b/>
                <w:bCs/>
                <w:sz w:val="16"/>
                <w:szCs w:val="16"/>
              </w:rPr>
              <w:t>Total hours per year</w:t>
            </w:r>
          </w:p>
        </w:tc>
        <w:tc>
          <w:tcPr>
            <w:tcW w:w="1170" w:type="dxa"/>
            <w:tcBorders>
              <w:top w:val="nil"/>
              <w:left w:val="nil"/>
              <w:bottom w:val="nil"/>
              <w:right w:val="nil"/>
            </w:tcBorders>
          </w:tcPr>
          <w:p w:rsidR="00206DD0" w:rsidRDefault="00206DD0" w:rsidP="008A0611">
            <w:pPr>
              <w:numPr>
                <w:ilvl w:val="12"/>
                <w:numId w:val="0"/>
              </w:numPr>
              <w:tabs>
                <w:tab w:val="left" w:pos="0"/>
                <w:tab w:val="left" w:pos="620"/>
              </w:tabs>
              <w:spacing w:before="120"/>
              <w:ind w:right="99"/>
              <w:rPr>
                <w:b/>
                <w:bCs/>
                <w:sz w:val="16"/>
                <w:szCs w:val="16"/>
              </w:rPr>
            </w:pPr>
            <w:r>
              <w:rPr>
                <w:b/>
                <w:bCs/>
                <w:sz w:val="16"/>
                <w:szCs w:val="16"/>
              </w:rPr>
              <w:t>Total cost per year</w:t>
            </w:r>
          </w:p>
          <w:p w:rsidR="00206DD0" w:rsidRDefault="00206DD0" w:rsidP="008A0611">
            <w:pPr>
              <w:numPr>
                <w:ilvl w:val="12"/>
                <w:numId w:val="0"/>
              </w:numPr>
              <w:tabs>
                <w:tab w:val="left" w:pos="0"/>
                <w:tab w:val="left" w:pos="720"/>
              </w:tabs>
            </w:pPr>
          </w:p>
        </w:tc>
      </w:tr>
      <w:tr w:rsidR="00206DD0" w:rsidTr="0058783C">
        <w:tblPrEx>
          <w:tblCellMar>
            <w:top w:w="0" w:type="dxa"/>
            <w:bottom w:w="0" w:type="dxa"/>
          </w:tblCellMar>
        </w:tblPrEx>
        <w:tc>
          <w:tcPr>
            <w:tcW w:w="1479" w:type="dxa"/>
            <w:tcBorders>
              <w:top w:val="nil"/>
              <w:left w:val="nil"/>
              <w:bottom w:val="nil"/>
              <w:right w:val="nil"/>
            </w:tcBorders>
            <w:vAlign w:val="center"/>
          </w:tcPr>
          <w:p w:rsidR="00206DD0" w:rsidRDefault="00206DD0" w:rsidP="0058783C">
            <w:pPr>
              <w:numPr>
                <w:ilvl w:val="12"/>
                <w:numId w:val="0"/>
              </w:numPr>
              <w:tabs>
                <w:tab w:val="left" w:pos="99"/>
                <w:tab w:val="left" w:pos="719"/>
                <w:tab w:val="left" w:pos="1439"/>
              </w:tabs>
              <w:spacing w:before="120"/>
              <w:ind w:left="99" w:right="99"/>
            </w:pPr>
            <w:smartTag w:uri="urn:schemas-microsoft-com:office:smarttags" w:element="place">
              <w:smartTag w:uri="urn:schemas-microsoft-com:office:smarttags" w:element="City">
                <w:r>
                  <w:rPr>
                    <w:sz w:val="16"/>
                    <w:szCs w:val="16"/>
                  </w:rPr>
                  <w:t>Reading</w:t>
                </w:r>
              </w:smartTag>
            </w:smartTag>
            <w:r>
              <w:rPr>
                <w:sz w:val="16"/>
                <w:szCs w:val="16"/>
              </w:rPr>
              <w:t xml:space="preserve"> instructions</w:t>
            </w:r>
          </w:p>
        </w:tc>
        <w:tc>
          <w:tcPr>
            <w:tcW w:w="1170" w:type="dxa"/>
            <w:tcBorders>
              <w:top w:val="nil"/>
              <w:left w:val="nil"/>
              <w:bottom w:val="nil"/>
              <w:right w:val="nil"/>
            </w:tcBorders>
            <w:vAlign w:val="center"/>
          </w:tcPr>
          <w:p w:rsidR="00206DD0" w:rsidRDefault="002F1AC5" w:rsidP="0058783C">
            <w:pPr>
              <w:numPr>
                <w:ilvl w:val="12"/>
                <w:numId w:val="0"/>
              </w:numPr>
              <w:tabs>
                <w:tab w:val="left" w:pos="0"/>
                <w:tab w:val="left" w:pos="620"/>
              </w:tabs>
              <w:spacing w:before="120"/>
              <w:ind w:right="99"/>
              <w:jc w:val="center"/>
            </w:pPr>
            <w:r>
              <w:rPr>
                <w:sz w:val="16"/>
                <w:szCs w:val="16"/>
              </w:rPr>
              <w:t>3,067</w:t>
            </w:r>
          </w:p>
        </w:tc>
        <w:tc>
          <w:tcPr>
            <w:tcW w:w="1170" w:type="dxa"/>
            <w:tcBorders>
              <w:top w:val="nil"/>
              <w:left w:val="nil"/>
              <w:bottom w:val="nil"/>
              <w:right w:val="nil"/>
            </w:tcBorders>
            <w:vAlign w:val="center"/>
          </w:tcPr>
          <w:p w:rsidR="00206DD0" w:rsidRDefault="00520C28" w:rsidP="0058783C">
            <w:pPr>
              <w:numPr>
                <w:ilvl w:val="12"/>
                <w:numId w:val="0"/>
              </w:numPr>
              <w:tabs>
                <w:tab w:val="left" w:pos="0"/>
                <w:tab w:val="left" w:pos="620"/>
              </w:tabs>
              <w:spacing w:before="120"/>
              <w:ind w:right="99"/>
              <w:jc w:val="center"/>
            </w:pPr>
            <w:r>
              <w:rPr>
                <w:sz w:val="16"/>
                <w:szCs w:val="16"/>
              </w:rPr>
              <w:fldChar w:fldCharType="begin"/>
            </w:r>
            <w:r>
              <w:rPr>
                <w:sz w:val="16"/>
                <w:szCs w:val="16"/>
              </w:rPr>
              <w:instrText xml:space="preserve"> PRODUCT(left,19.88) </w:instrText>
            </w:r>
            <w:r>
              <w:rPr>
                <w:sz w:val="16"/>
                <w:szCs w:val="16"/>
              </w:rPr>
              <w:fldChar w:fldCharType="end"/>
            </w:r>
            <w:r w:rsidR="0096216C">
              <w:rPr>
                <w:sz w:val="16"/>
                <w:szCs w:val="16"/>
              </w:rPr>
              <w:t>66,677</w:t>
            </w:r>
          </w:p>
        </w:tc>
        <w:tc>
          <w:tcPr>
            <w:tcW w:w="1350" w:type="dxa"/>
            <w:tcBorders>
              <w:top w:val="nil"/>
              <w:left w:val="nil"/>
              <w:bottom w:val="nil"/>
              <w:right w:val="nil"/>
            </w:tcBorders>
            <w:vAlign w:val="center"/>
          </w:tcPr>
          <w:p w:rsidR="00206DD0" w:rsidRDefault="00206DD0" w:rsidP="0058783C">
            <w:pPr>
              <w:numPr>
                <w:ilvl w:val="12"/>
                <w:numId w:val="0"/>
              </w:numPr>
              <w:tabs>
                <w:tab w:val="left" w:pos="0"/>
                <w:tab w:val="left" w:pos="620"/>
                <w:tab w:val="left" w:pos="1340"/>
              </w:tabs>
              <w:spacing w:before="120"/>
              <w:ind w:right="99"/>
              <w:jc w:val="center"/>
            </w:pPr>
            <w:r>
              <w:rPr>
                <w:sz w:val="16"/>
                <w:szCs w:val="16"/>
              </w:rPr>
              <w:t>0</w:t>
            </w:r>
          </w:p>
        </w:tc>
        <w:tc>
          <w:tcPr>
            <w:tcW w:w="900" w:type="dxa"/>
            <w:tcBorders>
              <w:top w:val="nil"/>
              <w:left w:val="nil"/>
              <w:bottom w:val="nil"/>
              <w:right w:val="nil"/>
            </w:tcBorders>
            <w:vAlign w:val="center"/>
          </w:tcPr>
          <w:p w:rsidR="00206DD0" w:rsidRDefault="00206DD0" w:rsidP="0058783C">
            <w:pPr>
              <w:numPr>
                <w:ilvl w:val="12"/>
                <w:numId w:val="0"/>
              </w:numPr>
              <w:tabs>
                <w:tab w:val="left" w:pos="0"/>
                <w:tab w:val="left" w:pos="620"/>
              </w:tabs>
              <w:spacing w:before="120"/>
              <w:ind w:right="99"/>
              <w:jc w:val="center"/>
            </w:pPr>
            <w:r>
              <w:rPr>
                <w:sz w:val="16"/>
                <w:szCs w:val="16"/>
              </w:rPr>
              <w:t>0</w:t>
            </w:r>
          </w:p>
        </w:tc>
        <w:tc>
          <w:tcPr>
            <w:tcW w:w="1080" w:type="dxa"/>
            <w:tcBorders>
              <w:top w:val="nil"/>
              <w:left w:val="nil"/>
              <w:bottom w:val="nil"/>
              <w:right w:val="nil"/>
            </w:tcBorders>
            <w:vAlign w:val="center"/>
          </w:tcPr>
          <w:p w:rsidR="00206DD0" w:rsidRDefault="002F1AC5" w:rsidP="0058783C">
            <w:pPr>
              <w:numPr>
                <w:ilvl w:val="12"/>
                <w:numId w:val="0"/>
              </w:numPr>
              <w:tabs>
                <w:tab w:val="left" w:pos="0"/>
                <w:tab w:val="left" w:pos="620"/>
              </w:tabs>
              <w:spacing w:before="120"/>
              <w:ind w:right="99"/>
              <w:jc w:val="center"/>
            </w:pPr>
            <w:r>
              <w:rPr>
                <w:sz w:val="16"/>
                <w:szCs w:val="16"/>
              </w:rPr>
              <w:t>9,202</w:t>
            </w:r>
          </w:p>
        </w:tc>
        <w:tc>
          <w:tcPr>
            <w:tcW w:w="1080" w:type="dxa"/>
            <w:tcBorders>
              <w:top w:val="nil"/>
              <w:left w:val="nil"/>
              <w:bottom w:val="nil"/>
              <w:right w:val="nil"/>
            </w:tcBorders>
            <w:vAlign w:val="center"/>
          </w:tcPr>
          <w:p w:rsidR="00206DD0" w:rsidRDefault="0096216C" w:rsidP="0058783C">
            <w:pPr>
              <w:numPr>
                <w:ilvl w:val="12"/>
                <w:numId w:val="0"/>
              </w:numPr>
              <w:tabs>
                <w:tab w:val="left" w:pos="0"/>
                <w:tab w:val="left" w:pos="620"/>
              </w:tabs>
              <w:spacing w:before="120"/>
              <w:ind w:right="99"/>
              <w:jc w:val="center"/>
              <w:rPr>
                <w:sz w:val="16"/>
                <w:szCs w:val="16"/>
              </w:rPr>
            </w:pPr>
            <w:r>
              <w:rPr>
                <w:sz w:val="16"/>
                <w:szCs w:val="16"/>
              </w:rPr>
              <w:t>3,067</w:t>
            </w:r>
          </w:p>
        </w:tc>
        <w:tc>
          <w:tcPr>
            <w:tcW w:w="1170" w:type="dxa"/>
            <w:vMerge w:val="restart"/>
            <w:tcBorders>
              <w:top w:val="nil"/>
              <w:left w:val="nil"/>
              <w:bottom w:val="nil"/>
              <w:right w:val="nil"/>
            </w:tcBorders>
            <w:vAlign w:val="center"/>
          </w:tcPr>
          <w:p w:rsidR="00206DD0" w:rsidRDefault="00206DD0" w:rsidP="0058783C">
            <w:pPr>
              <w:numPr>
                <w:ilvl w:val="12"/>
                <w:numId w:val="0"/>
              </w:numPr>
              <w:tabs>
                <w:tab w:val="left" w:pos="100"/>
                <w:tab w:val="left" w:pos="719"/>
              </w:tabs>
              <w:spacing w:before="120"/>
              <w:ind w:left="99"/>
              <w:jc w:val="center"/>
              <w:rPr>
                <w:sz w:val="16"/>
                <w:szCs w:val="16"/>
              </w:rPr>
            </w:pPr>
          </w:p>
          <w:p w:rsidR="00206DD0" w:rsidRPr="0058783C" w:rsidRDefault="002F1AC5" w:rsidP="0058783C">
            <w:pPr>
              <w:numPr>
                <w:ilvl w:val="12"/>
                <w:numId w:val="0"/>
              </w:numPr>
              <w:tabs>
                <w:tab w:val="left" w:pos="0"/>
                <w:tab w:val="left" w:pos="720"/>
              </w:tabs>
              <w:jc w:val="center"/>
              <w:rPr>
                <w:rFonts w:ascii="Tms Rmn" w:hAnsi="Tms Rmn" w:cs="Tms Rmn"/>
                <w:sz w:val="16"/>
                <w:szCs w:val="16"/>
              </w:rPr>
            </w:pPr>
            <w:r>
              <w:rPr>
                <w:rFonts w:ascii="Tms Rmn" w:hAnsi="Tms Rmn" w:cs="Tms Rmn"/>
                <w:sz w:val="16"/>
                <w:szCs w:val="16"/>
              </w:rPr>
              <w:t>100,026</w:t>
            </w:r>
          </w:p>
          <w:p w:rsidR="00206DD0" w:rsidRDefault="00206DD0" w:rsidP="0058783C">
            <w:pPr>
              <w:numPr>
                <w:ilvl w:val="12"/>
                <w:numId w:val="0"/>
              </w:numPr>
              <w:tabs>
                <w:tab w:val="left" w:pos="0"/>
                <w:tab w:val="left" w:pos="720"/>
              </w:tabs>
              <w:jc w:val="center"/>
            </w:pPr>
          </w:p>
        </w:tc>
      </w:tr>
      <w:tr w:rsidR="00206DD0" w:rsidTr="0058783C">
        <w:tblPrEx>
          <w:tblCellMar>
            <w:top w:w="0" w:type="dxa"/>
            <w:bottom w:w="0" w:type="dxa"/>
          </w:tblCellMar>
        </w:tblPrEx>
        <w:tc>
          <w:tcPr>
            <w:tcW w:w="1479" w:type="dxa"/>
            <w:tcBorders>
              <w:top w:val="nil"/>
              <w:left w:val="nil"/>
              <w:bottom w:val="nil"/>
              <w:right w:val="nil"/>
            </w:tcBorders>
            <w:vAlign w:val="center"/>
          </w:tcPr>
          <w:p w:rsidR="00206DD0" w:rsidRDefault="00206DD0" w:rsidP="0058783C">
            <w:pPr>
              <w:numPr>
                <w:ilvl w:val="12"/>
                <w:numId w:val="0"/>
              </w:numPr>
              <w:tabs>
                <w:tab w:val="left" w:pos="99"/>
                <w:tab w:val="left" w:pos="719"/>
                <w:tab w:val="left" w:pos="1439"/>
              </w:tabs>
              <w:spacing w:before="120"/>
              <w:ind w:left="99" w:right="99"/>
            </w:pPr>
            <w:r>
              <w:rPr>
                <w:sz w:val="16"/>
                <w:szCs w:val="16"/>
              </w:rPr>
              <w:t>Completing form</w:t>
            </w:r>
          </w:p>
        </w:tc>
        <w:tc>
          <w:tcPr>
            <w:tcW w:w="1170" w:type="dxa"/>
            <w:tcBorders>
              <w:top w:val="nil"/>
              <w:left w:val="nil"/>
              <w:bottom w:val="nil"/>
              <w:right w:val="nil"/>
            </w:tcBorders>
            <w:vAlign w:val="center"/>
          </w:tcPr>
          <w:p w:rsidR="00206DD0" w:rsidRDefault="00520C28" w:rsidP="002F1AC5">
            <w:pPr>
              <w:numPr>
                <w:ilvl w:val="12"/>
                <w:numId w:val="0"/>
              </w:numPr>
              <w:tabs>
                <w:tab w:val="left" w:pos="0"/>
                <w:tab w:val="left" w:pos="620"/>
              </w:tabs>
              <w:spacing w:before="120"/>
              <w:ind w:right="99"/>
              <w:jc w:val="center"/>
            </w:pPr>
            <w:r>
              <w:rPr>
                <w:sz w:val="16"/>
                <w:szCs w:val="16"/>
              </w:rPr>
              <w:t>1</w:t>
            </w:r>
            <w:r w:rsidR="0058783C">
              <w:rPr>
                <w:sz w:val="16"/>
                <w:szCs w:val="16"/>
              </w:rPr>
              <w:t>,</w:t>
            </w:r>
            <w:r w:rsidR="002F1AC5">
              <w:rPr>
                <w:sz w:val="16"/>
                <w:szCs w:val="16"/>
              </w:rPr>
              <w:t>534</w:t>
            </w:r>
          </w:p>
        </w:tc>
        <w:tc>
          <w:tcPr>
            <w:tcW w:w="1170" w:type="dxa"/>
            <w:tcBorders>
              <w:top w:val="nil"/>
              <w:left w:val="nil"/>
              <w:bottom w:val="nil"/>
              <w:right w:val="nil"/>
            </w:tcBorders>
            <w:vAlign w:val="center"/>
          </w:tcPr>
          <w:p w:rsidR="00206DD0" w:rsidRPr="00520C28" w:rsidRDefault="0096216C" w:rsidP="0058783C">
            <w:pPr>
              <w:numPr>
                <w:ilvl w:val="12"/>
                <w:numId w:val="0"/>
              </w:numPr>
              <w:tabs>
                <w:tab w:val="left" w:pos="0"/>
                <w:tab w:val="left" w:pos="620"/>
              </w:tabs>
              <w:spacing w:before="120"/>
              <w:ind w:right="99"/>
              <w:jc w:val="center"/>
              <w:rPr>
                <w:sz w:val="16"/>
                <w:szCs w:val="16"/>
              </w:rPr>
            </w:pPr>
            <w:r>
              <w:rPr>
                <w:sz w:val="16"/>
                <w:szCs w:val="16"/>
              </w:rPr>
              <w:t>33,349</w:t>
            </w:r>
          </w:p>
        </w:tc>
        <w:tc>
          <w:tcPr>
            <w:tcW w:w="1350" w:type="dxa"/>
            <w:tcBorders>
              <w:top w:val="nil"/>
              <w:left w:val="nil"/>
              <w:bottom w:val="nil"/>
              <w:right w:val="nil"/>
            </w:tcBorders>
            <w:vAlign w:val="center"/>
          </w:tcPr>
          <w:p w:rsidR="00206DD0" w:rsidRDefault="00206DD0" w:rsidP="0058783C">
            <w:pPr>
              <w:numPr>
                <w:ilvl w:val="12"/>
                <w:numId w:val="0"/>
              </w:numPr>
              <w:tabs>
                <w:tab w:val="left" w:pos="0"/>
                <w:tab w:val="left" w:pos="620"/>
                <w:tab w:val="left" w:pos="1340"/>
              </w:tabs>
              <w:spacing w:before="120"/>
              <w:ind w:right="99"/>
              <w:jc w:val="center"/>
            </w:pPr>
            <w:r>
              <w:rPr>
                <w:sz w:val="16"/>
                <w:szCs w:val="16"/>
              </w:rPr>
              <w:t>0</w:t>
            </w:r>
          </w:p>
        </w:tc>
        <w:tc>
          <w:tcPr>
            <w:tcW w:w="900" w:type="dxa"/>
            <w:tcBorders>
              <w:top w:val="nil"/>
              <w:left w:val="nil"/>
              <w:bottom w:val="nil"/>
              <w:right w:val="nil"/>
            </w:tcBorders>
            <w:vAlign w:val="center"/>
          </w:tcPr>
          <w:p w:rsidR="00206DD0" w:rsidRDefault="00206DD0" w:rsidP="0058783C">
            <w:pPr>
              <w:numPr>
                <w:ilvl w:val="12"/>
                <w:numId w:val="0"/>
              </w:numPr>
              <w:tabs>
                <w:tab w:val="left" w:pos="0"/>
                <w:tab w:val="left" w:pos="620"/>
              </w:tabs>
              <w:spacing w:before="120"/>
              <w:ind w:right="99"/>
              <w:jc w:val="center"/>
            </w:pPr>
            <w:r>
              <w:rPr>
                <w:sz w:val="16"/>
                <w:szCs w:val="16"/>
              </w:rPr>
              <w:t>0</w:t>
            </w:r>
          </w:p>
        </w:tc>
        <w:tc>
          <w:tcPr>
            <w:tcW w:w="1080" w:type="dxa"/>
            <w:tcBorders>
              <w:top w:val="nil"/>
              <w:left w:val="nil"/>
              <w:bottom w:val="nil"/>
              <w:right w:val="nil"/>
            </w:tcBorders>
            <w:vAlign w:val="center"/>
          </w:tcPr>
          <w:p w:rsidR="00206DD0" w:rsidRDefault="002F1AC5" w:rsidP="0058783C">
            <w:pPr>
              <w:numPr>
                <w:ilvl w:val="12"/>
                <w:numId w:val="0"/>
              </w:numPr>
              <w:tabs>
                <w:tab w:val="left" w:pos="0"/>
                <w:tab w:val="left" w:pos="620"/>
              </w:tabs>
              <w:spacing w:before="120"/>
              <w:ind w:right="99"/>
              <w:jc w:val="center"/>
            </w:pPr>
            <w:r>
              <w:rPr>
                <w:sz w:val="16"/>
                <w:szCs w:val="16"/>
              </w:rPr>
              <w:t>9,202</w:t>
            </w:r>
          </w:p>
        </w:tc>
        <w:tc>
          <w:tcPr>
            <w:tcW w:w="1080" w:type="dxa"/>
            <w:tcBorders>
              <w:top w:val="nil"/>
              <w:left w:val="nil"/>
              <w:bottom w:val="nil"/>
              <w:right w:val="nil"/>
            </w:tcBorders>
            <w:vAlign w:val="center"/>
          </w:tcPr>
          <w:p w:rsidR="00206DD0" w:rsidRDefault="0058783C" w:rsidP="0096216C">
            <w:pPr>
              <w:numPr>
                <w:ilvl w:val="12"/>
                <w:numId w:val="0"/>
              </w:numPr>
              <w:tabs>
                <w:tab w:val="left" w:pos="0"/>
                <w:tab w:val="left" w:pos="620"/>
              </w:tabs>
              <w:spacing w:before="120"/>
              <w:ind w:right="99"/>
              <w:jc w:val="center"/>
              <w:rPr>
                <w:sz w:val="16"/>
                <w:szCs w:val="16"/>
              </w:rPr>
            </w:pPr>
            <w:r>
              <w:rPr>
                <w:sz w:val="16"/>
                <w:szCs w:val="16"/>
              </w:rPr>
              <w:t>1,</w:t>
            </w:r>
            <w:r w:rsidR="0096216C">
              <w:rPr>
                <w:sz w:val="16"/>
                <w:szCs w:val="16"/>
              </w:rPr>
              <w:t>5</w:t>
            </w:r>
            <w:r w:rsidR="0031785E">
              <w:rPr>
                <w:sz w:val="16"/>
                <w:szCs w:val="16"/>
              </w:rPr>
              <w:t>34</w:t>
            </w:r>
          </w:p>
        </w:tc>
        <w:tc>
          <w:tcPr>
            <w:tcW w:w="1170" w:type="dxa"/>
            <w:vMerge/>
            <w:tcBorders>
              <w:top w:val="nil"/>
              <w:left w:val="nil"/>
              <w:bottom w:val="nil"/>
              <w:right w:val="nil"/>
            </w:tcBorders>
            <w:vAlign w:val="center"/>
          </w:tcPr>
          <w:p w:rsidR="00206DD0" w:rsidRDefault="00206DD0" w:rsidP="0058783C">
            <w:pPr>
              <w:numPr>
                <w:ilvl w:val="12"/>
                <w:numId w:val="0"/>
              </w:numPr>
              <w:tabs>
                <w:tab w:val="left" w:pos="0"/>
                <w:tab w:val="left" w:pos="620"/>
              </w:tabs>
              <w:ind w:right="99"/>
              <w:jc w:val="center"/>
              <w:rPr>
                <w:sz w:val="16"/>
                <w:szCs w:val="16"/>
              </w:rPr>
            </w:pPr>
          </w:p>
        </w:tc>
      </w:tr>
    </w:tbl>
    <w:p w:rsidR="00206DD0" w:rsidRDefault="00206DD0" w:rsidP="00206DD0">
      <w:pPr>
        <w:numPr>
          <w:ilvl w:val="12"/>
          <w:numId w:val="0"/>
        </w:numPr>
        <w:tabs>
          <w:tab w:val="left" w:pos="0"/>
          <w:tab w:val="left" w:pos="620"/>
          <w:tab w:val="left" w:pos="1340"/>
          <w:tab w:val="left" w:pos="2060"/>
          <w:tab w:val="left" w:pos="2780"/>
          <w:tab w:val="left" w:pos="3500"/>
          <w:tab w:val="left" w:pos="4220"/>
          <w:tab w:val="left" w:pos="4940"/>
          <w:tab w:val="left" w:pos="5660"/>
          <w:tab w:val="left" w:pos="6380"/>
          <w:tab w:val="left" w:pos="7100"/>
          <w:tab w:val="left" w:pos="7820"/>
          <w:tab w:val="left" w:pos="8540"/>
        </w:tabs>
        <w:ind w:right="99"/>
        <w:rPr>
          <w:sz w:val="16"/>
          <w:szCs w:val="16"/>
        </w:rPr>
      </w:pPr>
    </w:p>
    <w:p w:rsidR="00206DD0" w:rsidRDefault="00206DD0" w:rsidP="00206DD0">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hanging="720"/>
      </w:pPr>
      <w:r>
        <w:tab/>
      </w:r>
    </w:p>
    <w:p w:rsidR="00206DD0" w:rsidRDefault="00206DD0"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tab/>
      </w:r>
      <w:r w:rsidR="00C64767">
        <w:tab/>
      </w:r>
      <w:r>
        <w:t>6(c)</w:t>
      </w:r>
      <w:proofErr w:type="gramStart"/>
      <w:r>
        <w:t>,(</w:t>
      </w:r>
      <w:proofErr w:type="gramEnd"/>
      <w:r>
        <w:t>d)</w:t>
      </w:r>
      <w:r>
        <w:tab/>
      </w:r>
      <w:r>
        <w:rPr>
          <w:b/>
          <w:bCs/>
        </w:rPr>
        <w:t xml:space="preserve">Annual </w:t>
      </w:r>
      <w:r w:rsidRPr="00905174">
        <w:rPr>
          <w:rFonts w:ascii="TimesNewRoman" w:hAnsi="TimesNewRoman" w:cs="TimesNewRoman"/>
          <w:b/>
        </w:rPr>
        <w:t>Agency</w:t>
      </w:r>
      <w:r>
        <w:rPr>
          <w:b/>
          <w:bCs/>
        </w:rPr>
        <w:t xml:space="preserve"> Burden &amp; Cost</w:t>
      </w:r>
    </w:p>
    <w:p w:rsidR="00206DD0" w:rsidRDefault="00206DD0" w:rsidP="00206DD0">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rPr>
          <w:b/>
          <w:bCs/>
        </w:rPr>
      </w:pPr>
    </w:p>
    <w:p w:rsidR="00907620" w:rsidRDefault="00206DD0" w:rsidP="00C64767">
      <w:pPr>
        <w:autoSpaceDE w:val="0"/>
        <w:autoSpaceDN w:val="0"/>
        <w:adjustRightInd w:val="0"/>
        <w:ind w:left="1620"/>
      </w:pPr>
      <w:r w:rsidRPr="005E4AF6">
        <w:t xml:space="preserve">EPA technical staff spends approximately </w:t>
      </w:r>
      <w:r w:rsidR="00A72C6A" w:rsidRPr="005E4AF6">
        <w:t>10</w:t>
      </w:r>
      <w:r w:rsidRPr="005E4AF6">
        <w:t xml:space="preserve"> hours per month on system maintenance and upkeep, for a total of </w:t>
      </w:r>
      <w:r w:rsidR="00A72C6A" w:rsidRPr="005E4AF6">
        <w:t>120</w:t>
      </w:r>
      <w:r w:rsidRPr="005E4AF6">
        <w:t xml:space="preserve"> hours of technical work on the system per year.  At an hourly </w:t>
      </w:r>
      <w:r w:rsidR="0096216C" w:rsidRPr="005E4AF6">
        <w:t>contractor cost of $110 per hour</w:t>
      </w:r>
      <w:r w:rsidRPr="005E4AF6">
        <w:t>, system maintenance costs EPA approximately $</w:t>
      </w:r>
      <w:r w:rsidR="0096216C" w:rsidRPr="005E4AF6">
        <w:t>13,200</w:t>
      </w:r>
      <w:r w:rsidRPr="005E4AF6">
        <w:t xml:space="preserve"> per year.</w:t>
      </w:r>
      <w:r>
        <w:t xml:space="preserve">  </w:t>
      </w:r>
    </w:p>
    <w:p w:rsidR="00907620" w:rsidRDefault="00907620" w:rsidP="00C64767">
      <w:pPr>
        <w:autoSpaceDE w:val="0"/>
        <w:autoSpaceDN w:val="0"/>
        <w:adjustRightInd w:val="0"/>
        <w:ind w:left="1620"/>
      </w:pPr>
    </w:p>
    <w:p w:rsidR="00907620" w:rsidRDefault="0096216C" w:rsidP="00C64767">
      <w:pPr>
        <w:autoSpaceDE w:val="0"/>
        <w:autoSpaceDN w:val="0"/>
        <w:adjustRightInd w:val="0"/>
        <w:ind w:left="1620"/>
      </w:pPr>
      <w:r>
        <w:t>EPA now</w:t>
      </w:r>
      <w:r w:rsidR="00907620">
        <w:t xml:space="preserve"> expects</w:t>
      </w:r>
      <w:r>
        <w:t xml:space="preserve"> that it will be more than an additional two years before it can</w:t>
      </w:r>
      <w:r w:rsidR="00907620">
        <w:t xml:space="preserve"> add the option to upload photos to the webpage and to design and deploy a mobile phone application that permits the same information collected on the webpage to be submitted through a web-enabled mobile phone.  </w:t>
      </w:r>
    </w:p>
    <w:p w:rsidR="0096216C" w:rsidRDefault="0096216C" w:rsidP="00C64767">
      <w:pPr>
        <w:autoSpaceDE w:val="0"/>
        <w:autoSpaceDN w:val="0"/>
        <w:adjustRightInd w:val="0"/>
        <w:ind w:left="1620"/>
      </w:pPr>
    </w:p>
    <w:p w:rsidR="00206DD0" w:rsidRPr="005E4AF6" w:rsidRDefault="00206DD0" w:rsidP="00C64767">
      <w:pPr>
        <w:autoSpaceDE w:val="0"/>
        <w:autoSpaceDN w:val="0"/>
        <w:adjustRightInd w:val="0"/>
        <w:ind w:left="1620"/>
      </w:pPr>
      <w:r w:rsidRPr="005E4AF6">
        <w:t xml:space="preserve">EPA receives very few queries from respondents; accordingly, EPA desk officers spend barely a quarter of an hour answering respondent questions per year.  They spend approximately </w:t>
      </w:r>
      <w:r w:rsidR="00A72C6A" w:rsidRPr="005E4AF6">
        <w:t>2</w:t>
      </w:r>
      <w:r w:rsidR="0096216C" w:rsidRPr="005E4AF6">
        <w:t>9</w:t>
      </w:r>
      <w:r w:rsidRPr="005E4AF6">
        <w:t xml:space="preserve"> hours per month reviewing tips and complaints received through the system.  At an hourly wage of $39, these functions collectively cost EPA approximately $</w:t>
      </w:r>
      <w:r w:rsidR="00A72C6A" w:rsidRPr="005E4AF6">
        <w:t>1</w:t>
      </w:r>
      <w:r w:rsidR="0096216C" w:rsidRPr="005E4AF6">
        <w:t>3</w:t>
      </w:r>
      <w:r w:rsidRPr="005E4AF6">
        <w:t>,</w:t>
      </w:r>
      <w:r w:rsidR="0096216C" w:rsidRPr="005E4AF6">
        <w:t>573</w:t>
      </w:r>
      <w:r w:rsidRPr="005E4AF6">
        <w:t xml:space="preserve"> per year.  The total cost to the agency of operating the tips and complaints webpage is approximately, $2</w:t>
      </w:r>
      <w:r w:rsidR="000D6A56" w:rsidRPr="005E4AF6">
        <w:t>6</w:t>
      </w:r>
      <w:r w:rsidRPr="005E4AF6">
        <w:t>,</w:t>
      </w:r>
      <w:r w:rsidR="000D6A56" w:rsidRPr="005E4AF6">
        <w:t>772</w:t>
      </w:r>
      <w:r w:rsidRPr="005E4AF6">
        <w:t>.  This information is summarized in the table shown below.</w:t>
      </w:r>
    </w:p>
    <w:p w:rsidR="00206DD0" w:rsidRPr="00534892" w:rsidRDefault="00206DD0" w:rsidP="00206DD0">
      <w:pPr>
        <w:numPr>
          <w:ilvl w:val="12"/>
          <w:numId w:val="0"/>
        </w:numPr>
        <w:tabs>
          <w:tab w:val="left" w:pos="0"/>
          <w:tab w:val="left" w:pos="360"/>
          <w:tab w:val="left" w:pos="720"/>
          <w:tab w:val="left" w:pos="1080"/>
          <w:tab w:val="left" w:pos="3500"/>
          <w:tab w:val="left" w:pos="4220"/>
          <w:tab w:val="left" w:pos="4940"/>
          <w:tab w:val="left" w:pos="5660"/>
          <w:tab w:val="left" w:pos="6380"/>
          <w:tab w:val="left" w:pos="7100"/>
          <w:tab w:val="left" w:pos="7820"/>
          <w:tab w:val="left" w:pos="8540"/>
        </w:tabs>
        <w:ind w:left="1080" w:right="99"/>
        <w:rPr>
          <w:highlight w:val="yellow"/>
        </w:rPr>
        <w:sectPr w:rsidR="00206DD0" w:rsidRPr="00534892" w:rsidSect="00206DD0">
          <w:pgSz w:w="12240" w:h="15840"/>
          <w:pgMar w:top="1440" w:right="1440" w:bottom="1440" w:left="1440" w:header="1440" w:footer="1440" w:gutter="0"/>
          <w:cols w:space="720"/>
        </w:sectPr>
      </w:pPr>
    </w:p>
    <w:p w:rsidR="00206DD0" w:rsidRPr="005E4AF6" w:rsidRDefault="00206DD0" w:rsidP="00206DD0">
      <w:pPr>
        <w:spacing w:line="2" w:lineRule="exact"/>
      </w:pPr>
    </w:p>
    <w:p w:rsidR="00206DD0" w:rsidRPr="005E4AF6" w:rsidRDefault="00206DD0" w:rsidP="00206DD0">
      <w:pPr>
        <w:numPr>
          <w:ilvl w:val="12"/>
          <w:numId w:val="0"/>
        </w:numPr>
        <w:tabs>
          <w:tab w:val="left" w:pos="0"/>
          <w:tab w:val="left" w:pos="360"/>
          <w:tab w:val="left" w:pos="720"/>
          <w:tab w:val="left" w:pos="1080"/>
          <w:tab w:val="left" w:pos="3500"/>
          <w:tab w:val="left" w:pos="4220"/>
          <w:tab w:val="left" w:pos="4940"/>
          <w:tab w:val="left" w:pos="5660"/>
          <w:tab w:val="left" w:pos="6380"/>
          <w:tab w:val="left" w:pos="7100"/>
          <w:tab w:val="left" w:pos="7820"/>
          <w:tab w:val="left" w:pos="8540"/>
        </w:tabs>
        <w:ind w:right="99"/>
        <w:rPr>
          <w:sz w:val="16"/>
          <w:szCs w:val="16"/>
        </w:rPr>
      </w:pPr>
    </w:p>
    <w:p w:rsidR="00206DD0" w:rsidRPr="005E4AF6" w:rsidRDefault="00206DD0" w:rsidP="00206DD0">
      <w:pPr>
        <w:numPr>
          <w:ilvl w:val="12"/>
          <w:numId w:val="0"/>
        </w:numPr>
        <w:tabs>
          <w:tab w:val="left" w:pos="0"/>
          <w:tab w:val="left" w:pos="360"/>
          <w:tab w:val="left" w:pos="720"/>
          <w:tab w:val="left" w:pos="1080"/>
          <w:tab w:val="left" w:pos="3500"/>
          <w:tab w:val="left" w:pos="4220"/>
          <w:tab w:val="left" w:pos="4940"/>
          <w:tab w:val="left" w:pos="5660"/>
          <w:tab w:val="left" w:pos="6380"/>
          <w:tab w:val="left" w:pos="7100"/>
          <w:tab w:val="left" w:pos="7820"/>
          <w:tab w:val="left" w:pos="8540"/>
        </w:tabs>
        <w:ind w:right="99"/>
        <w:jc w:val="center"/>
      </w:pPr>
      <w:r w:rsidRPr="005E4AF6">
        <w:t>Annual Agency Burden &amp; Cost</w:t>
      </w:r>
    </w:p>
    <w:tbl>
      <w:tblPr>
        <w:tblW w:w="0" w:type="auto"/>
        <w:jc w:val="center"/>
        <w:tblLayout w:type="fixed"/>
        <w:tblCellMar>
          <w:left w:w="33" w:type="dxa"/>
          <w:right w:w="33" w:type="dxa"/>
        </w:tblCellMar>
        <w:tblLook w:val="0000"/>
      </w:tblPr>
      <w:tblGrid>
        <w:gridCol w:w="1479"/>
        <w:gridCol w:w="1170"/>
        <w:gridCol w:w="1170"/>
        <w:gridCol w:w="1080"/>
        <w:gridCol w:w="1080"/>
        <w:gridCol w:w="1170"/>
      </w:tblGrid>
      <w:tr w:rsidR="00206DD0" w:rsidRPr="005E4AF6" w:rsidTr="00C64767">
        <w:tblPrEx>
          <w:tblCellMar>
            <w:top w:w="0" w:type="dxa"/>
            <w:bottom w:w="0" w:type="dxa"/>
          </w:tblCellMar>
        </w:tblPrEx>
        <w:trPr>
          <w:jc w:val="center"/>
        </w:trPr>
        <w:tc>
          <w:tcPr>
            <w:tcW w:w="1479" w:type="dxa"/>
            <w:tcBorders>
              <w:top w:val="nil"/>
              <w:left w:val="nil"/>
              <w:bottom w:val="nil"/>
              <w:right w:val="nil"/>
            </w:tcBorders>
          </w:tcPr>
          <w:p w:rsidR="00206DD0" w:rsidRPr="005E4AF6" w:rsidRDefault="00206DD0" w:rsidP="00905174">
            <w:pPr>
              <w:numPr>
                <w:ilvl w:val="12"/>
                <w:numId w:val="0"/>
              </w:numPr>
              <w:tabs>
                <w:tab w:val="left" w:pos="99"/>
                <w:tab w:val="left" w:pos="719"/>
                <w:tab w:val="left" w:pos="1439"/>
              </w:tabs>
              <w:spacing w:before="120"/>
              <w:ind w:left="99" w:right="99"/>
              <w:jc w:val="center"/>
            </w:pPr>
            <w:r w:rsidRPr="005E4AF6">
              <w:rPr>
                <w:b/>
                <w:bCs/>
                <w:sz w:val="16"/>
                <w:szCs w:val="16"/>
              </w:rPr>
              <w:t>Information collection activity</w:t>
            </w:r>
          </w:p>
        </w:tc>
        <w:tc>
          <w:tcPr>
            <w:tcW w:w="1170" w:type="dxa"/>
            <w:tcBorders>
              <w:top w:val="nil"/>
              <w:left w:val="nil"/>
              <w:bottom w:val="nil"/>
              <w:right w:val="nil"/>
            </w:tcBorders>
          </w:tcPr>
          <w:p w:rsidR="00206DD0" w:rsidRPr="005E4AF6" w:rsidRDefault="00206DD0" w:rsidP="00905174">
            <w:pPr>
              <w:numPr>
                <w:ilvl w:val="12"/>
                <w:numId w:val="0"/>
              </w:numPr>
              <w:tabs>
                <w:tab w:val="left" w:pos="0"/>
                <w:tab w:val="left" w:pos="620"/>
              </w:tabs>
              <w:spacing w:before="120"/>
              <w:ind w:right="99"/>
              <w:jc w:val="center"/>
            </w:pPr>
            <w:r w:rsidRPr="005E4AF6">
              <w:rPr>
                <w:b/>
                <w:bCs/>
                <w:sz w:val="16"/>
                <w:szCs w:val="16"/>
              </w:rPr>
              <w:t>Agent hours ($39/hour)</w:t>
            </w:r>
          </w:p>
        </w:tc>
        <w:tc>
          <w:tcPr>
            <w:tcW w:w="1170" w:type="dxa"/>
            <w:tcBorders>
              <w:top w:val="nil"/>
              <w:left w:val="nil"/>
              <w:bottom w:val="nil"/>
              <w:right w:val="nil"/>
            </w:tcBorders>
          </w:tcPr>
          <w:p w:rsidR="00206DD0" w:rsidRPr="005E4AF6" w:rsidRDefault="00206DD0" w:rsidP="00905174">
            <w:pPr>
              <w:numPr>
                <w:ilvl w:val="12"/>
                <w:numId w:val="0"/>
              </w:numPr>
              <w:tabs>
                <w:tab w:val="left" w:pos="0"/>
                <w:tab w:val="left" w:pos="620"/>
              </w:tabs>
              <w:spacing w:before="120"/>
              <w:ind w:right="99"/>
              <w:jc w:val="center"/>
              <w:rPr>
                <w:b/>
                <w:bCs/>
                <w:sz w:val="16"/>
                <w:szCs w:val="16"/>
              </w:rPr>
            </w:pPr>
            <w:r w:rsidRPr="005E4AF6">
              <w:rPr>
                <w:b/>
                <w:bCs/>
                <w:sz w:val="16"/>
                <w:szCs w:val="16"/>
              </w:rPr>
              <w:t>Technical hours</w:t>
            </w:r>
          </w:p>
          <w:p w:rsidR="00206DD0" w:rsidRPr="005E4AF6" w:rsidRDefault="00206DD0" w:rsidP="000D6A56">
            <w:pPr>
              <w:numPr>
                <w:ilvl w:val="12"/>
                <w:numId w:val="0"/>
              </w:numPr>
              <w:tabs>
                <w:tab w:val="left" w:pos="0"/>
                <w:tab w:val="left" w:pos="620"/>
              </w:tabs>
              <w:ind w:right="99"/>
              <w:jc w:val="center"/>
            </w:pPr>
            <w:r w:rsidRPr="005E4AF6">
              <w:rPr>
                <w:b/>
                <w:bCs/>
                <w:sz w:val="16"/>
                <w:szCs w:val="16"/>
              </w:rPr>
              <w:t>($</w:t>
            </w:r>
            <w:r w:rsidR="000D6A56" w:rsidRPr="005E4AF6">
              <w:rPr>
                <w:b/>
                <w:bCs/>
                <w:sz w:val="16"/>
                <w:szCs w:val="16"/>
              </w:rPr>
              <w:t>110</w:t>
            </w:r>
            <w:r w:rsidRPr="005E4AF6">
              <w:rPr>
                <w:b/>
                <w:bCs/>
                <w:sz w:val="16"/>
                <w:szCs w:val="16"/>
              </w:rPr>
              <w:t>/hour)</w:t>
            </w:r>
          </w:p>
        </w:tc>
        <w:tc>
          <w:tcPr>
            <w:tcW w:w="1080" w:type="dxa"/>
            <w:tcBorders>
              <w:top w:val="nil"/>
              <w:left w:val="nil"/>
              <w:bottom w:val="nil"/>
              <w:right w:val="nil"/>
            </w:tcBorders>
          </w:tcPr>
          <w:p w:rsidR="00206DD0" w:rsidRPr="005E4AF6" w:rsidRDefault="00206DD0" w:rsidP="00905174">
            <w:pPr>
              <w:numPr>
                <w:ilvl w:val="12"/>
                <w:numId w:val="0"/>
              </w:numPr>
              <w:tabs>
                <w:tab w:val="left" w:pos="0"/>
                <w:tab w:val="left" w:pos="620"/>
              </w:tabs>
              <w:spacing w:before="120"/>
              <w:ind w:right="99"/>
              <w:jc w:val="center"/>
            </w:pPr>
            <w:r w:rsidRPr="005E4AF6">
              <w:rPr>
                <w:b/>
                <w:bCs/>
                <w:sz w:val="16"/>
                <w:szCs w:val="16"/>
              </w:rPr>
              <w:t>Annual labor cost</w:t>
            </w:r>
          </w:p>
        </w:tc>
        <w:tc>
          <w:tcPr>
            <w:tcW w:w="1080" w:type="dxa"/>
            <w:tcBorders>
              <w:top w:val="nil"/>
              <w:left w:val="nil"/>
              <w:bottom w:val="nil"/>
              <w:right w:val="nil"/>
            </w:tcBorders>
          </w:tcPr>
          <w:p w:rsidR="00206DD0" w:rsidRPr="005E4AF6" w:rsidRDefault="00206DD0" w:rsidP="00905174">
            <w:pPr>
              <w:numPr>
                <w:ilvl w:val="12"/>
                <w:numId w:val="0"/>
              </w:numPr>
              <w:tabs>
                <w:tab w:val="left" w:pos="0"/>
                <w:tab w:val="left" w:pos="620"/>
              </w:tabs>
              <w:spacing w:before="120"/>
              <w:ind w:right="99"/>
              <w:jc w:val="center"/>
            </w:pPr>
            <w:r w:rsidRPr="005E4AF6">
              <w:rPr>
                <w:b/>
                <w:bCs/>
                <w:sz w:val="16"/>
                <w:szCs w:val="16"/>
              </w:rPr>
              <w:t>Capital/startup costs per year</w:t>
            </w:r>
          </w:p>
        </w:tc>
        <w:tc>
          <w:tcPr>
            <w:tcW w:w="1170" w:type="dxa"/>
            <w:tcBorders>
              <w:top w:val="nil"/>
              <w:left w:val="nil"/>
              <w:bottom w:val="nil"/>
              <w:right w:val="nil"/>
            </w:tcBorders>
          </w:tcPr>
          <w:p w:rsidR="00206DD0" w:rsidRPr="005E4AF6" w:rsidRDefault="00206DD0" w:rsidP="00905174">
            <w:pPr>
              <w:numPr>
                <w:ilvl w:val="12"/>
                <w:numId w:val="0"/>
              </w:numPr>
              <w:tabs>
                <w:tab w:val="left" w:pos="0"/>
                <w:tab w:val="left" w:pos="720"/>
              </w:tabs>
              <w:spacing w:before="120"/>
              <w:ind w:right="99"/>
              <w:jc w:val="center"/>
            </w:pPr>
            <w:r w:rsidRPr="005E4AF6">
              <w:rPr>
                <w:b/>
                <w:bCs/>
                <w:sz w:val="16"/>
                <w:szCs w:val="16"/>
              </w:rPr>
              <w:t>Total cost per year</w:t>
            </w:r>
          </w:p>
        </w:tc>
      </w:tr>
      <w:tr w:rsidR="00206DD0" w:rsidRPr="005E4AF6" w:rsidTr="00905174">
        <w:tblPrEx>
          <w:tblCellMar>
            <w:top w:w="0" w:type="dxa"/>
            <w:bottom w:w="0" w:type="dxa"/>
          </w:tblCellMar>
        </w:tblPrEx>
        <w:trPr>
          <w:jc w:val="center"/>
        </w:trPr>
        <w:tc>
          <w:tcPr>
            <w:tcW w:w="1479" w:type="dxa"/>
            <w:tcBorders>
              <w:top w:val="nil"/>
              <w:left w:val="nil"/>
              <w:bottom w:val="nil"/>
              <w:right w:val="nil"/>
            </w:tcBorders>
            <w:vAlign w:val="center"/>
          </w:tcPr>
          <w:p w:rsidR="00206DD0" w:rsidRPr="005E4AF6" w:rsidRDefault="00206DD0" w:rsidP="00905174">
            <w:pPr>
              <w:numPr>
                <w:ilvl w:val="12"/>
                <w:numId w:val="0"/>
              </w:numPr>
              <w:tabs>
                <w:tab w:val="left" w:pos="459"/>
                <w:tab w:val="left" w:pos="819"/>
              </w:tabs>
              <w:ind w:left="99" w:right="99"/>
              <w:jc w:val="center"/>
            </w:pPr>
            <w:r w:rsidRPr="005E4AF6">
              <w:rPr>
                <w:sz w:val="16"/>
                <w:szCs w:val="16"/>
              </w:rPr>
              <w:t>System maintenance</w:t>
            </w:r>
          </w:p>
        </w:tc>
        <w:tc>
          <w:tcPr>
            <w:tcW w:w="1170" w:type="dxa"/>
            <w:tcBorders>
              <w:top w:val="nil"/>
              <w:left w:val="nil"/>
              <w:bottom w:val="nil"/>
              <w:right w:val="nil"/>
            </w:tcBorders>
            <w:vAlign w:val="center"/>
          </w:tcPr>
          <w:p w:rsidR="00206DD0" w:rsidRPr="005E4AF6" w:rsidRDefault="00206DD0" w:rsidP="00905174">
            <w:pPr>
              <w:numPr>
                <w:ilvl w:val="12"/>
                <w:numId w:val="0"/>
              </w:numPr>
              <w:tabs>
                <w:tab w:val="left" w:pos="180"/>
                <w:tab w:val="left" w:pos="720"/>
              </w:tabs>
              <w:ind w:right="99"/>
              <w:jc w:val="center"/>
              <w:rPr>
                <w:sz w:val="16"/>
                <w:szCs w:val="16"/>
              </w:rPr>
            </w:pPr>
            <w:r w:rsidRPr="005E4AF6">
              <w:rPr>
                <w:rFonts w:ascii="Tms Rmn" w:hAnsi="Tms Rmn" w:cs="Tms Rmn"/>
                <w:sz w:val="16"/>
                <w:szCs w:val="16"/>
              </w:rPr>
              <w:t>0</w:t>
            </w:r>
          </w:p>
        </w:tc>
        <w:tc>
          <w:tcPr>
            <w:tcW w:w="1170" w:type="dxa"/>
            <w:tcBorders>
              <w:top w:val="nil"/>
              <w:left w:val="nil"/>
              <w:bottom w:val="nil"/>
              <w:right w:val="nil"/>
            </w:tcBorders>
            <w:vAlign w:val="center"/>
          </w:tcPr>
          <w:p w:rsidR="00206DD0" w:rsidRPr="005E4AF6" w:rsidRDefault="00907620" w:rsidP="00905174">
            <w:pPr>
              <w:numPr>
                <w:ilvl w:val="12"/>
                <w:numId w:val="0"/>
              </w:numPr>
              <w:tabs>
                <w:tab w:val="left" w:pos="180"/>
                <w:tab w:val="left" w:pos="720"/>
              </w:tabs>
              <w:ind w:right="99"/>
              <w:jc w:val="center"/>
              <w:rPr>
                <w:sz w:val="16"/>
                <w:szCs w:val="16"/>
              </w:rPr>
            </w:pPr>
            <w:r w:rsidRPr="005E4AF6">
              <w:rPr>
                <w:rFonts w:ascii="Tms Rmn" w:hAnsi="Tms Rmn" w:cs="Tms Rmn"/>
                <w:sz w:val="16"/>
                <w:szCs w:val="16"/>
              </w:rPr>
              <w:t>120</w:t>
            </w:r>
          </w:p>
        </w:tc>
        <w:tc>
          <w:tcPr>
            <w:tcW w:w="1080" w:type="dxa"/>
            <w:tcBorders>
              <w:top w:val="nil"/>
              <w:left w:val="nil"/>
              <w:bottom w:val="nil"/>
              <w:right w:val="nil"/>
            </w:tcBorders>
            <w:vAlign w:val="center"/>
          </w:tcPr>
          <w:p w:rsidR="00206DD0" w:rsidRPr="005E4AF6" w:rsidRDefault="00907620" w:rsidP="000D6A56">
            <w:pPr>
              <w:numPr>
                <w:ilvl w:val="12"/>
                <w:numId w:val="0"/>
              </w:numPr>
              <w:tabs>
                <w:tab w:val="left" w:pos="180"/>
                <w:tab w:val="left" w:pos="720"/>
              </w:tabs>
              <w:ind w:right="99"/>
              <w:jc w:val="center"/>
              <w:rPr>
                <w:sz w:val="16"/>
                <w:szCs w:val="16"/>
              </w:rPr>
            </w:pPr>
            <w:r w:rsidRPr="005E4AF6">
              <w:rPr>
                <w:rFonts w:ascii="Tms Rmn" w:hAnsi="Tms Rmn" w:cs="Tms Rmn"/>
                <w:sz w:val="16"/>
                <w:szCs w:val="16"/>
              </w:rPr>
              <w:t>$</w:t>
            </w:r>
            <w:r w:rsidR="000D6A56" w:rsidRPr="005E4AF6">
              <w:rPr>
                <w:rFonts w:ascii="Tms Rmn" w:hAnsi="Tms Rmn" w:cs="Tms Rmn"/>
                <w:sz w:val="16"/>
                <w:szCs w:val="16"/>
              </w:rPr>
              <w:t>13</w:t>
            </w:r>
            <w:r w:rsidRPr="005E4AF6">
              <w:rPr>
                <w:rFonts w:ascii="Tms Rmn" w:hAnsi="Tms Rmn" w:cs="Tms Rmn"/>
                <w:sz w:val="16"/>
                <w:szCs w:val="16"/>
              </w:rPr>
              <w:t>,</w:t>
            </w:r>
            <w:r w:rsidR="000D6A56" w:rsidRPr="005E4AF6">
              <w:rPr>
                <w:rFonts w:ascii="Tms Rmn" w:hAnsi="Tms Rmn" w:cs="Tms Rmn"/>
                <w:sz w:val="16"/>
                <w:szCs w:val="16"/>
              </w:rPr>
              <w:t>200</w:t>
            </w:r>
          </w:p>
        </w:tc>
        <w:tc>
          <w:tcPr>
            <w:tcW w:w="1080" w:type="dxa"/>
            <w:tcBorders>
              <w:top w:val="nil"/>
              <w:left w:val="nil"/>
              <w:bottom w:val="nil"/>
              <w:right w:val="nil"/>
            </w:tcBorders>
            <w:vAlign w:val="center"/>
          </w:tcPr>
          <w:p w:rsidR="00206DD0" w:rsidRPr="005E4AF6" w:rsidRDefault="00C818DF" w:rsidP="00905174">
            <w:pPr>
              <w:numPr>
                <w:ilvl w:val="12"/>
                <w:numId w:val="0"/>
              </w:numPr>
              <w:tabs>
                <w:tab w:val="left" w:pos="180"/>
                <w:tab w:val="left" w:pos="720"/>
              </w:tabs>
              <w:ind w:right="99"/>
              <w:jc w:val="center"/>
              <w:rPr>
                <w:sz w:val="16"/>
                <w:szCs w:val="16"/>
              </w:rPr>
            </w:pPr>
            <w:r w:rsidRPr="005E4AF6">
              <w:rPr>
                <w:rFonts w:ascii="Tms Rmn" w:hAnsi="Tms Rmn" w:cs="Tms Rmn"/>
                <w:sz w:val="16"/>
                <w:szCs w:val="16"/>
              </w:rPr>
              <w:t>$</w:t>
            </w:r>
            <w:r w:rsidR="00206DD0" w:rsidRPr="005E4AF6">
              <w:rPr>
                <w:rFonts w:ascii="Tms Rmn" w:hAnsi="Tms Rmn" w:cs="Tms Rmn"/>
                <w:sz w:val="16"/>
                <w:szCs w:val="16"/>
              </w:rPr>
              <w:t>0</w:t>
            </w:r>
          </w:p>
        </w:tc>
        <w:tc>
          <w:tcPr>
            <w:tcW w:w="1170" w:type="dxa"/>
            <w:tcBorders>
              <w:top w:val="nil"/>
              <w:left w:val="nil"/>
              <w:bottom w:val="nil"/>
              <w:right w:val="nil"/>
            </w:tcBorders>
            <w:vAlign w:val="center"/>
          </w:tcPr>
          <w:p w:rsidR="00206DD0" w:rsidRPr="005E4AF6" w:rsidRDefault="00206DD0" w:rsidP="000D6A56">
            <w:pPr>
              <w:numPr>
                <w:ilvl w:val="12"/>
                <w:numId w:val="0"/>
              </w:numPr>
              <w:tabs>
                <w:tab w:val="left" w:pos="180"/>
                <w:tab w:val="left" w:pos="720"/>
              </w:tabs>
              <w:ind w:right="99"/>
              <w:jc w:val="center"/>
              <w:rPr>
                <w:sz w:val="16"/>
                <w:szCs w:val="16"/>
              </w:rPr>
            </w:pPr>
            <w:r w:rsidRPr="005E4AF6">
              <w:rPr>
                <w:rFonts w:ascii="Tms Rmn" w:hAnsi="Tms Rmn" w:cs="Tms Rmn"/>
                <w:sz w:val="16"/>
                <w:szCs w:val="16"/>
              </w:rPr>
              <w:t>$</w:t>
            </w:r>
            <w:r w:rsidR="000D6A56" w:rsidRPr="005E4AF6">
              <w:rPr>
                <w:rFonts w:ascii="Tms Rmn" w:hAnsi="Tms Rmn" w:cs="Tms Rmn"/>
                <w:sz w:val="16"/>
                <w:szCs w:val="16"/>
              </w:rPr>
              <w:t>13,20</w:t>
            </w:r>
            <w:r w:rsidRPr="005E4AF6">
              <w:rPr>
                <w:rFonts w:ascii="Tms Rmn" w:hAnsi="Tms Rmn" w:cs="Tms Rmn"/>
                <w:sz w:val="16"/>
                <w:szCs w:val="16"/>
              </w:rPr>
              <w:t>0</w:t>
            </w:r>
          </w:p>
        </w:tc>
      </w:tr>
      <w:tr w:rsidR="008A0611" w:rsidRPr="005E4AF6" w:rsidTr="00905174">
        <w:tblPrEx>
          <w:tblCellMar>
            <w:top w:w="0" w:type="dxa"/>
            <w:bottom w:w="0" w:type="dxa"/>
          </w:tblCellMar>
        </w:tblPrEx>
        <w:trPr>
          <w:jc w:val="center"/>
        </w:trPr>
        <w:tc>
          <w:tcPr>
            <w:tcW w:w="1479" w:type="dxa"/>
            <w:tcBorders>
              <w:top w:val="nil"/>
              <w:left w:val="nil"/>
              <w:bottom w:val="nil"/>
              <w:right w:val="nil"/>
            </w:tcBorders>
            <w:vAlign w:val="center"/>
          </w:tcPr>
          <w:p w:rsidR="008A0611" w:rsidRPr="005E4AF6" w:rsidRDefault="008A0611" w:rsidP="00905174">
            <w:pPr>
              <w:numPr>
                <w:ilvl w:val="12"/>
                <w:numId w:val="0"/>
              </w:numPr>
              <w:tabs>
                <w:tab w:val="left" w:pos="459"/>
                <w:tab w:val="left" w:pos="819"/>
              </w:tabs>
              <w:ind w:left="99" w:right="99"/>
              <w:jc w:val="center"/>
              <w:rPr>
                <w:sz w:val="16"/>
                <w:szCs w:val="16"/>
              </w:rPr>
            </w:pPr>
            <w:r w:rsidRPr="005E4AF6">
              <w:rPr>
                <w:sz w:val="16"/>
                <w:szCs w:val="16"/>
              </w:rPr>
              <w:t>System enhancements</w:t>
            </w:r>
          </w:p>
        </w:tc>
        <w:tc>
          <w:tcPr>
            <w:tcW w:w="1170" w:type="dxa"/>
            <w:tcBorders>
              <w:top w:val="nil"/>
              <w:left w:val="nil"/>
              <w:bottom w:val="nil"/>
              <w:right w:val="nil"/>
            </w:tcBorders>
            <w:vAlign w:val="center"/>
          </w:tcPr>
          <w:p w:rsidR="008A0611" w:rsidRPr="005E4AF6" w:rsidRDefault="008A0611" w:rsidP="00905174">
            <w:pPr>
              <w:numPr>
                <w:ilvl w:val="12"/>
                <w:numId w:val="0"/>
              </w:numPr>
              <w:tabs>
                <w:tab w:val="left" w:pos="180"/>
                <w:tab w:val="left" w:pos="720"/>
              </w:tabs>
              <w:ind w:right="99"/>
              <w:jc w:val="center"/>
              <w:rPr>
                <w:rFonts w:ascii="Tms Rmn" w:hAnsi="Tms Rmn" w:cs="Tms Rmn"/>
                <w:sz w:val="16"/>
                <w:szCs w:val="16"/>
              </w:rPr>
            </w:pPr>
          </w:p>
        </w:tc>
        <w:tc>
          <w:tcPr>
            <w:tcW w:w="1170" w:type="dxa"/>
            <w:tcBorders>
              <w:top w:val="nil"/>
              <w:left w:val="nil"/>
              <w:bottom w:val="nil"/>
              <w:right w:val="nil"/>
            </w:tcBorders>
            <w:vAlign w:val="center"/>
          </w:tcPr>
          <w:p w:rsidR="008A0611" w:rsidRPr="005E4AF6" w:rsidRDefault="008A0611" w:rsidP="00905174">
            <w:pPr>
              <w:numPr>
                <w:ilvl w:val="12"/>
                <w:numId w:val="0"/>
              </w:numPr>
              <w:tabs>
                <w:tab w:val="left" w:pos="180"/>
                <w:tab w:val="left" w:pos="720"/>
              </w:tabs>
              <w:ind w:right="99"/>
              <w:jc w:val="center"/>
              <w:rPr>
                <w:rFonts w:ascii="Tms Rmn" w:hAnsi="Tms Rmn" w:cs="Tms Rmn"/>
                <w:sz w:val="16"/>
                <w:szCs w:val="16"/>
              </w:rPr>
            </w:pPr>
          </w:p>
        </w:tc>
        <w:tc>
          <w:tcPr>
            <w:tcW w:w="1080" w:type="dxa"/>
            <w:tcBorders>
              <w:top w:val="nil"/>
              <w:left w:val="nil"/>
              <w:bottom w:val="nil"/>
              <w:right w:val="nil"/>
            </w:tcBorders>
            <w:vAlign w:val="center"/>
          </w:tcPr>
          <w:p w:rsidR="008A0611" w:rsidRPr="005E4AF6" w:rsidRDefault="008A0611" w:rsidP="00905174">
            <w:pPr>
              <w:numPr>
                <w:ilvl w:val="12"/>
                <w:numId w:val="0"/>
              </w:numPr>
              <w:tabs>
                <w:tab w:val="left" w:pos="180"/>
                <w:tab w:val="left" w:pos="720"/>
              </w:tabs>
              <w:ind w:right="99"/>
              <w:jc w:val="center"/>
              <w:rPr>
                <w:rFonts w:ascii="Tms Rmn" w:hAnsi="Tms Rmn" w:cs="Tms Rmn"/>
                <w:sz w:val="16"/>
                <w:szCs w:val="16"/>
              </w:rPr>
            </w:pPr>
          </w:p>
        </w:tc>
        <w:tc>
          <w:tcPr>
            <w:tcW w:w="1080" w:type="dxa"/>
            <w:tcBorders>
              <w:top w:val="nil"/>
              <w:left w:val="nil"/>
              <w:bottom w:val="nil"/>
              <w:right w:val="nil"/>
            </w:tcBorders>
            <w:vAlign w:val="center"/>
          </w:tcPr>
          <w:p w:rsidR="008A0611" w:rsidRPr="005E4AF6" w:rsidRDefault="008A0611" w:rsidP="0096216C">
            <w:pPr>
              <w:numPr>
                <w:ilvl w:val="12"/>
                <w:numId w:val="0"/>
              </w:numPr>
              <w:tabs>
                <w:tab w:val="left" w:pos="180"/>
                <w:tab w:val="left" w:pos="720"/>
              </w:tabs>
              <w:ind w:right="99"/>
              <w:jc w:val="center"/>
              <w:rPr>
                <w:rFonts w:ascii="Tms Rmn" w:hAnsi="Tms Rmn" w:cs="Tms Rmn"/>
                <w:sz w:val="16"/>
                <w:szCs w:val="16"/>
              </w:rPr>
            </w:pPr>
            <w:r w:rsidRPr="005E4AF6">
              <w:rPr>
                <w:rFonts w:ascii="Tms Rmn" w:hAnsi="Tms Rmn" w:cs="Tms Rmn"/>
                <w:sz w:val="16"/>
                <w:szCs w:val="16"/>
              </w:rPr>
              <w:t>$</w:t>
            </w:r>
            <w:r w:rsidR="0096216C" w:rsidRPr="005E4AF6">
              <w:rPr>
                <w:rFonts w:ascii="Tms Rmn" w:hAnsi="Tms Rmn" w:cs="Tms Rmn"/>
                <w:sz w:val="16"/>
                <w:szCs w:val="16"/>
              </w:rPr>
              <w:t>0</w:t>
            </w:r>
          </w:p>
        </w:tc>
        <w:tc>
          <w:tcPr>
            <w:tcW w:w="1170" w:type="dxa"/>
            <w:tcBorders>
              <w:top w:val="nil"/>
              <w:left w:val="nil"/>
              <w:bottom w:val="nil"/>
              <w:right w:val="nil"/>
            </w:tcBorders>
            <w:vAlign w:val="center"/>
          </w:tcPr>
          <w:p w:rsidR="008A0611" w:rsidRPr="005E4AF6" w:rsidRDefault="000C0ED1" w:rsidP="0096216C">
            <w:pPr>
              <w:numPr>
                <w:ilvl w:val="12"/>
                <w:numId w:val="0"/>
              </w:numPr>
              <w:tabs>
                <w:tab w:val="left" w:pos="180"/>
                <w:tab w:val="left" w:pos="720"/>
              </w:tabs>
              <w:ind w:right="99"/>
              <w:jc w:val="center"/>
              <w:rPr>
                <w:rFonts w:ascii="Tms Rmn" w:hAnsi="Tms Rmn" w:cs="Tms Rmn"/>
                <w:sz w:val="16"/>
                <w:szCs w:val="16"/>
              </w:rPr>
            </w:pPr>
            <w:r w:rsidRPr="005E4AF6">
              <w:rPr>
                <w:rFonts w:ascii="Tms Rmn" w:hAnsi="Tms Rmn" w:cs="Tms Rmn"/>
                <w:sz w:val="16"/>
                <w:szCs w:val="16"/>
              </w:rPr>
              <w:t>$</w:t>
            </w:r>
            <w:r w:rsidR="0096216C" w:rsidRPr="005E4AF6">
              <w:rPr>
                <w:rFonts w:ascii="Tms Rmn" w:hAnsi="Tms Rmn" w:cs="Tms Rmn"/>
                <w:sz w:val="16"/>
                <w:szCs w:val="16"/>
              </w:rPr>
              <w:t>0</w:t>
            </w:r>
          </w:p>
        </w:tc>
      </w:tr>
      <w:tr w:rsidR="00206DD0" w:rsidRPr="005E4AF6" w:rsidTr="00905174">
        <w:tblPrEx>
          <w:tblCellMar>
            <w:top w:w="0" w:type="dxa"/>
            <w:bottom w:w="0" w:type="dxa"/>
          </w:tblCellMar>
        </w:tblPrEx>
        <w:trPr>
          <w:jc w:val="center"/>
        </w:trPr>
        <w:tc>
          <w:tcPr>
            <w:tcW w:w="1479" w:type="dxa"/>
            <w:tcBorders>
              <w:top w:val="nil"/>
              <w:left w:val="nil"/>
              <w:bottom w:val="nil"/>
              <w:right w:val="nil"/>
            </w:tcBorders>
            <w:vAlign w:val="center"/>
          </w:tcPr>
          <w:p w:rsidR="00206DD0" w:rsidRPr="005E4AF6" w:rsidRDefault="00206DD0" w:rsidP="00905174">
            <w:pPr>
              <w:numPr>
                <w:ilvl w:val="12"/>
                <w:numId w:val="0"/>
              </w:numPr>
              <w:tabs>
                <w:tab w:val="left" w:pos="99"/>
                <w:tab w:val="left" w:pos="719"/>
                <w:tab w:val="left" w:pos="1439"/>
              </w:tabs>
              <w:spacing w:before="120"/>
              <w:ind w:left="99" w:right="99"/>
              <w:jc w:val="center"/>
            </w:pPr>
            <w:r w:rsidRPr="005E4AF6">
              <w:rPr>
                <w:sz w:val="16"/>
                <w:szCs w:val="16"/>
              </w:rPr>
              <w:t>Answer respondent questions</w:t>
            </w:r>
          </w:p>
        </w:tc>
        <w:tc>
          <w:tcPr>
            <w:tcW w:w="1170" w:type="dxa"/>
            <w:tcBorders>
              <w:top w:val="nil"/>
              <w:left w:val="nil"/>
              <w:bottom w:val="nil"/>
              <w:right w:val="nil"/>
            </w:tcBorders>
            <w:vAlign w:val="center"/>
          </w:tcPr>
          <w:p w:rsidR="00206DD0" w:rsidRPr="005E4AF6" w:rsidRDefault="00206DD0" w:rsidP="00905174">
            <w:pPr>
              <w:numPr>
                <w:ilvl w:val="12"/>
                <w:numId w:val="0"/>
              </w:numPr>
              <w:tabs>
                <w:tab w:val="left" w:pos="0"/>
                <w:tab w:val="left" w:pos="620"/>
              </w:tabs>
              <w:spacing w:before="120"/>
              <w:ind w:right="99"/>
              <w:jc w:val="center"/>
            </w:pPr>
            <w:r w:rsidRPr="005E4AF6">
              <w:rPr>
                <w:sz w:val="16"/>
                <w:szCs w:val="16"/>
              </w:rPr>
              <w:t>.25</w:t>
            </w:r>
          </w:p>
        </w:tc>
        <w:tc>
          <w:tcPr>
            <w:tcW w:w="1170" w:type="dxa"/>
            <w:tcBorders>
              <w:top w:val="nil"/>
              <w:left w:val="nil"/>
              <w:bottom w:val="nil"/>
              <w:right w:val="nil"/>
            </w:tcBorders>
            <w:vAlign w:val="center"/>
          </w:tcPr>
          <w:p w:rsidR="00206DD0" w:rsidRPr="005E4AF6" w:rsidRDefault="00206DD0" w:rsidP="00905174">
            <w:pPr>
              <w:numPr>
                <w:ilvl w:val="12"/>
                <w:numId w:val="0"/>
              </w:numPr>
              <w:tabs>
                <w:tab w:val="left" w:pos="0"/>
                <w:tab w:val="left" w:pos="620"/>
              </w:tabs>
              <w:spacing w:before="120"/>
              <w:ind w:right="99"/>
              <w:jc w:val="center"/>
            </w:pPr>
            <w:r w:rsidRPr="005E4AF6">
              <w:rPr>
                <w:sz w:val="16"/>
                <w:szCs w:val="16"/>
              </w:rPr>
              <w:t>0</w:t>
            </w:r>
          </w:p>
        </w:tc>
        <w:tc>
          <w:tcPr>
            <w:tcW w:w="1080" w:type="dxa"/>
            <w:tcBorders>
              <w:top w:val="nil"/>
              <w:left w:val="nil"/>
              <w:bottom w:val="nil"/>
              <w:right w:val="nil"/>
            </w:tcBorders>
            <w:vAlign w:val="center"/>
          </w:tcPr>
          <w:p w:rsidR="00206DD0" w:rsidRPr="005E4AF6" w:rsidRDefault="00C818DF" w:rsidP="00905174">
            <w:pPr>
              <w:numPr>
                <w:ilvl w:val="12"/>
                <w:numId w:val="0"/>
              </w:numPr>
              <w:tabs>
                <w:tab w:val="left" w:pos="0"/>
                <w:tab w:val="left" w:pos="620"/>
              </w:tabs>
              <w:spacing w:before="120"/>
              <w:ind w:right="99"/>
              <w:jc w:val="center"/>
            </w:pPr>
            <w:r w:rsidRPr="005E4AF6">
              <w:rPr>
                <w:sz w:val="16"/>
                <w:szCs w:val="16"/>
              </w:rPr>
              <w:t>$</w:t>
            </w:r>
            <w:r w:rsidR="00206DD0" w:rsidRPr="005E4AF6">
              <w:rPr>
                <w:sz w:val="16"/>
                <w:szCs w:val="16"/>
              </w:rPr>
              <w:t>9.75</w:t>
            </w:r>
          </w:p>
        </w:tc>
        <w:tc>
          <w:tcPr>
            <w:tcW w:w="1080" w:type="dxa"/>
            <w:tcBorders>
              <w:top w:val="nil"/>
              <w:left w:val="nil"/>
              <w:bottom w:val="nil"/>
              <w:right w:val="nil"/>
            </w:tcBorders>
            <w:vAlign w:val="center"/>
          </w:tcPr>
          <w:p w:rsidR="00206DD0" w:rsidRPr="005E4AF6" w:rsidRDefault="00C818DF" w:rsidP="00905174">
            <w:pPr>
              <w:numPr>
                <w:ilvl w:val="12"/>
                <w:numId w:val="0"/>
              </w:numPr>
              <w:tabs>
                <w:tab w:val="left" w:pos="0"/>
                <w:tab w:val="left" w:pos="620"/>
              </w:tabs>
              <w:spacing w:before="120"/>
              <w:ind w:right="99"/>
              <w:jc w:val="center"/>
              <w:rPr>
                <w:sz w:val="16"/>
                <w:szCs w:val="16"/>
              </w:rPr>
            </w:pPr>
            <w:r w:rsidRPr="005E4AF6">
              <w:rPr>
                <w:sz w:val="16"/>
                <w:szCs w:val="16"/>
              </w:rPr>
              <w:t>$</w:t>
            </w:r>
            <w:r w:rsidR="00206DD0" w:rsidRPr="005E4AF6">
              <w:rPr>
                <w:sz w:val="16"/>
                <w:szCs w:val="16"/>
              </w:rPr>
              <w:t>0</w:t>
            </w:r>
          </w:p>
        </w:tc>
        <w:tc>
          <w:tcPr>
            <w:tcW w:w="1170" w:type="dxa"/>
            <w:tcBorders>
              <w:top w:val="nil"/>
              <w:left w:val="nil"/>
              <w:bottom w:val="nil"/>
              <w:right w:val="nil"/>
            </w:tcBorders>
            <w:vAlign w:val="center"/>
          </w:tcPr>
          <w:p w:rsidR="00206DD0" w:rsidRPr="005E4AF6" w:rsidRDefault="00206DD0" w:rsidP="00905174">
            <w:pPr>
              <w:numPr>
                <w:ilvl w:val="12"/>
                <w:numId w:val="0"/>
              </w:numPr>
              <w:tabs>
                <w:tab w:val="left" w:pos="0"/>
                <w:tab w:val="left" w:pos="620"/>
              </w:tabs>
              <w:spacing w:before="120"/>
              <w:jc w:val="center"/>
              <w:rPr>
                <w:sz w:val="16"/>
                <w:szCs w:val="16"/>
              </w:rPr>
            </w:pPr>
            <w:r w:rsidRPr="005E4AF6">
              <w:rPr>
                <w:sz w:val="16"/>
                <w:szCs w:val="16"/>
              </w:rPr>
              <w:t>$10</w:t>
            </w:r>
          </w:p>
        </w:tc>
      </w:tr>
      <w:tr w:rsidR="00206DD0" w:rsidRPr="005E4AF6" w:rsidTr="00905174">
        <w:tblPrEx>
          <w:tblCellMar>
            <w:top w:w="0" w:type="dxa"/>
            <w:bottom w:w="0" w:type="dxa"/>
          </w:tblCellMar>
        </w:tblPrEx>
        <w:trPr>
          <w:jc w:val="center"/>
        </w:trPr>
        <w:tc>
          <w:tcPr>
            <w:tcW w:w="1479" w:type="dxa"/>
            <w:tcBorders>
              <w:top w:val="nil"/>
              <w:left w:val="nil"/>
              <w:bottom w:val="nil"/>
              <w:right w:val="nil"/>
            </w:tcBorders>
            <w:vAlign w:val="center"/>
          </w:tcPr>
          <w:p w:rsidR="00206DD0" w:rsidRPr="005E4AF6" w:rsidRDefault="00206DD0" w:rsidP="00905174">
            <w:pPr>
              <w:numPr>
                <w:ilvl w:val="12"/>
                <w:numId w:val="0"/>
              </w:numPr>
              <w:tabs>
                <w:tab w:val="left" w:pos="99"/>
                <w:tab w:val="left" w:pos="719"/>
                <w:tab w:val="left" w:pos="1439"/>
              </w:tabs>
              <w:spacing w:before="120"/>
              <w:ind w:left="99" w:right="99"/>
              <w:jc w:val="center"/>
            </w:pPr>
            <w:r w:rsidRPr="005E4AF6">
              <w:rPr>
                <w:sz w:val="16"/>
                <w:szCs w:val="16"/>
              </w:rPr>
              <w:t>Review and distribute tips and complaints</w:t>
            </w:r>
          </w:p>
        </w:tc>
        <w:tc>
          <w:tcPr>
            <w:tcW w:w="1170" w:type="dxa"/>
            <w:tcBorders>
              <w:top w:val="nil"/>
              <w:left w:val="nil"/>
              <w:bottom w:val="nil"/>
              <w:right w:val="nil"/>
            </w:tcBorders>
            <w:vAlign w:val="center"/>
          </w:tcPr>
          <w:p w:rsidR="00206DD0" w:rsidRPr="005E4AF6" w:rsidRDefault="000D6A56" w:rsidP="00905174">
            <w:pPr>
              <w:numPr>
                <w:ilvl w:val="12"/>
                <w:numId w:val="0"/>
              </w:numPr>
              <w:tabs>
                <w:tab w:val="left" w:pos="0"/>
                <w:tab w:val="left" w:pos="620"/>
              </w:tabs>
              <w:spacing w:before="120"/>
              <w:ind w:right="99"/>
              <w:jc w:val="center"/>
            </w:pPr>
            <w:r w:rsidRPr="005E4AF6">
              <w:rPr>
                <w:sz w:val="16"/>
                <w:szCs w:val="16"/>
              </w:rPr>
              <w:t>348</w:t>
            </w:r>
          </w:p>
        </w:tc>
        <w:tc>
          <w:tcPr>
            <w:tcW w:w="1170" w:type="dxa"/>
            <w:tcBorders>
              <w:top w:val="nil"/>
              <w:left w:val="nil"/>
              <w:bottom w:val="nil"/>
              <w:right w:val="nil"/>
            </w:tcBorders>
            <w:vAlign w:val="center"/>
          </w:tcPr>
          <w:p w:rsidR="00206DD0" w:rsidRPr="005E4AF6" w:rsidRDefault="00206DD0" w:rsidP="00905174">
            <w:pPr>
              <w:numPr>
                <w:ilvl w:val="12"/>
                <w:numId w:val="0"/>
              </w:numPr>
              <w:tabs>
                <w:tab w:val="left" w:pos="0"/>
                <w:tab w:val="left" w:pos="620"/>
              </w:tabs>
              <w:spacing w:before="120"/>
              <w:ind w:right="99"/>
              <w:jc w:val="center"/>
            </w:pPr>
            <w:r w:rsidRPr="005E4AF6">
              <w:rPr>
                <w:sz w:val="16"/>
                <w:szCs w:val="16"/>
              </w:rPr>
              <w:t>0</w:t>
            </w:r>
          </w:p>
        </w:tc>
        <w:tc>
          <w:tcPr>
            <w:tcW w:w="1080" w:type="dxa"/>
            <w:tcBorders>
              <w:top w:val="nil"/>
              <w:left w:val="nil"/>
              <w:bottom w:val="nil"/>
              <w:right w:val="nil"/>
            </w:tcBorders>
            <w:vAlign w:val="center"/>
          </w:tcPr>
          <w:p w:rsidR="00206DD0" w:rsidRPr="005E4AF6" w:rsidRDefault="00C818DF" w:rsidP="000D6A56">
            <w:pPr>
              <w:numPr>
                <w:ilvl w:val="12"/>
                <w:numId w:val="0"/>
              </w:numPr>
              <w:tabs>
                <w:tab w:val="left" w:pos="0"/>
                <w:tab w:val="left" w:pos="620"/>
              </w:tabs>
              <w:spacing w:before="120"/>
              <w:ind w:right="99"/>
              <w:jc w:val="center"/>
            </w:pPr>
            <w:r w:rsidRPr="005E4AF6">
              <w:rPr>
                <w:sz w:val="16"/>
                <w:szCs w:val="16"/>
              </w:rPr>
              <w:t>$</w:t>
            </w:r>
            <w:r w:rsidR="008A0611" w:rsidRPr="005E4AF6">
              <w:rPr>
                <w:sz w:val="16"/>
                <w:szCs w:val="16"/>
              </w:rPr>
              <w:t>1</w:t>
            </w:r>
            <w:r w:rsidR="000D6A56" w:rsidRPr="005E4AF6">
              <w:rPr>
                <w:sz w:val="16"/>
                <w:szCs w:val="16"/>
              </w:rPr>
              <w:t>3</w:t>
            </w:r>
            <w:r w:rsidR="008A0611" w:rsidRPr="005E4AF6">
              <w:rPr>
                <w:sz w:val="16"/>
                <w:szCs w:val="16"/>
              </w:rPr>
              <w:t>,</w:t>
            </w:r>
            <w:r w:rsidR="000D6A56" w:rsidRPr="005E4AF6">
              <w:rPr>
                <w:sz w:val="16"/>
                <w:szCs w:val="16"/>
              </w:rPr>
              <w:t>572</w:t>
            </w:r>
          </w:p>
        </w:tc>
        <w:tc>
          <w:tcPr>
            <w:tcW w:w="1080" w:type="dxa"/>
            <w:tcBorders>
              <w:top w:val="nil"/>
              <w:left w:val="nil"/>
              <w:bottom w:val="nil"/>
              <w:right w:val="nil"/>
            </w:tcBorders>
            <w:vAlign w:val="center"/>
          </w:tcPr>
          <w:p w:rsidR="00206DD0" w:rsidRPr="005E4AF6" w:rsidRDefault="00C818DF" w:rsidP="00905174">
            <w:pPr>
              <w:numPr>
                <w:ilvl w:val="12"/>
                <w:numId w:val="0"/>
              </w:numPr>
              <w:tabs>
                <w:tab w:val="left" w:pos="0"/>
                <w:tab w:val="left" w:pos="620"/>
              </w:tabs>
              <w:spacing w:before="120"/>
              <w:ind w:right="99"/>
              <w:jc w:val="center"/>
              <w:rPr>
                <w:sz w:val="16"/>
                <w:szCs w:val="16"/>
              </w:rPr>
            </w:pPr>
            <w:r w:rsidRPr="005E4AF6">
              <w:rPr>
                <w:sz w:val="16"/>
                <w:szCs w:val="16"/>
              </w:rPr>
              <w:t>$</w:t>
            </w:r>
            <w:r w:rsidR="00206DD0" w:rsidRPr="005E4AF6">
              <w:rPr>
                <w:sz w:val="16"/>
                <w:szCs w:val="16"/>
              </w:rPr>
              <w:t>0</w:t>
            </w:r>
          </w:p>
        </w:tc>
        <w:tc>
          <w:tcPr>
            <w:tcW w:w="1170" w:type="dxa"/>
            <w:tcBorders>
              <w:top w:val="nil"/>
              <w:left w:val="nil"/>
              <w:bottom w:val="nil"/>
              <w:right w:val="nil"/>
            </w:tcBorders>
            <w:vAlign w:val="center"/>
          </w:tcPr>
          <w:p w:rsidR="00206DD0" w:rsidRPr="005E4AF6" w:rsidRDefault="008A0611" w:rsidP="000D6A56">
            <w:pPr>
              <w:numPr>
                <w:ilvl w:val="12"/>
                <w:numId w:val="0"/>
              </w:numPr>
              <w:tabs>
                <w:tab w:val="left" w:pos="0"/>
                <w:tab w:val="left" w:pos="720"/>
              </w:tabs>
              <w:jc w:val="center"/>
              <w:rPr>
                <w:sz w:val="16"/>
                <w:szCs w:val="16"/>
              </w:rPr>
            </w:pPr>
            <w:r w:rsidRPr="005E4AF6">
              <w:rPr>
                <w:sz w:val="16"/>
                <w:szCs w:val="16"/>
              </w:rPr>
              <w:t>$</w:t>
            </w:r>
            <w:r w:rsidR="000D6A56" w:rsidRPr="005E4AF6">
              <w:rPr>
                <w:sz w:val="16"/>
                <w:szCs w:val="16"/>
              </w:rPr>
              <w:t>13,572</w:t>
            </w:r>
          </w:p>
        </w:tc>
      </w:tr>
      <w:tr w:rsidR="00206DD0" w:rsidTr="00C64767">
        <w:tblPrEx>
          <w:tblCellMar>
            <w:top w:w="0" w:type="dxa"/>
            <w:bottom w:w="0" w:type="dxa"/>
          </w:tblCellMar>
        </w:tblPrEx>
        <w:trPr>
          <w:jc w:val="center"/>
        </w:trPr>
        <w:tc>
          <w:tcPr>
            <w:tcW w:w="1479" w:type="dxa"/>
            <w:tcBorders>
              <w:top w:val="nil"/>
              <w:left w:val="nil"/>
              <w:bottom w:val="nil"/>
              <w:right w:val="nil"/>
            </w:tcBorders>
          </w:tcPr>
          <w:p w:rsidR="00206DD0" w:rsidRPr="005E4AF6" w:rsidRDefault="00206DD0" w:rsidP="008A0611">
            <w:pPr>
              <w:numPr>
                <w:ilvl w:val="12"/>
                <w:numId w:val="0"/>
              </w:numPr>
              <w:tabs>
                <w:tab w:val="left" w:pos="0"/>
                <w:tab w:val="left" w:pos="720"/>
                <w:tab w:val="left" w:pos="1440"/>
              </w:tabs>
              <w:rPr>
                <w:sz w:val="16"/>
                <w:szCs w:val="16"/>
              </w:rPr>
            </w:pPr>
          </w:p>
        </w:tc>
        <w:tc>
          <w:tcPr>
            <w:tcW w:w="1170" w:type="dxa"/>
            <w:tcBorders>
              <w:top w:val="nil"/>
              <w:left w:val="nil"/>
              <w:bottom w:val="nil"/>
              <w:right w:val="nil"/>
            </w:tcBorders>
          </w:tcPr>
          <w:p w:rsidR="00206DD0" w:rsidRPr="005E4AF6" w:rsidRDefault="00206DD0" w:rsidP="008A0611">
            <w:pPr>
              <w:numPr>
                <w:ilvl w:val="12"/>
                <w:numId w:val="0"/>
              </w:numPr>
              <w:tabs>
                <w:tab w:val="left" w:pos="0"/>
                <w:tab w:val="left" w:pos="720"/>
              </w:tabs>
              <w:jc w:val="center"/>
              <w:rPr>
                <w:sz w:val="16"/>
                <w:szCs w:val="16"/>
              </w:rPr>
            </w:pPr>
          </w:p>
        </w:tc>
        <w:tc>
          <w:tcPr>
            <w:tcW w:w="1170" w:type="dxa"/>
            <w:tcBorders>
              <w:top w:val="nil"/>
              <w:left w:val="nil"/>
              <w:bottom w:val="nil"/>
              <w:right w:val="nil"/>
            </w:tcBorders>
          </w:tcPr>
          <w:p w:rsidR="00206DD0" w:rsidRPr="005E4AF6" w:rsidRDefault="00206DD0" w:rsidP="008A0611">
            <w:pPr>
              <w:numPr>
                <w:ilvl w:val="12"/>
                <w:numId w:val="0"/>
              </w:numPr>
              <w:tabs>
                <w:tab w:val="left" w:pos="0"/>
                <w:tab w:val="left" w:pos="720"/>
              </w:tabs>
              <w:jc w:val="center"/>
              <w:rPr>
                <w:sz w:val="16"/>
                <w:szCs w:val="16"/>
              </w:rPr>
            </w:pPr>
          </w:p>
        </w:tc>
        <w:tc>
          <w:tcPr>
            <w:tcW w:w="1080" w:type="dxa"/>
            <w:tcBorders>
              <w:top w:val="nil"/>
              <w:left w:val="nil"/>
              <w:bottom w:val="nil"/>
              <w:right w:val="nil"/>
            </w:tcBorders>
          </w:tcPr>
          <w:p w:rsidR="00206DD0" w:rsidRPr="005E4AF6" w:rsidRDefault="00206DD0" w:rsidP="008A0611">
            <w:pPr>
              <w:numPr>
                <w:ilvl w:val="12"/>
                <w:numId w:val="0"/>
              </w:numPr>
              <w:tabs>
                <w:tab w:val="left" w:pos="0"/>
                <w:tab w:val="left" w:pos="720"/>
              </w:tabs>
              <w:jc w:val="center"/>
              <w:rPr>
                <w:sz w:val="16"/>
                <w:szCs w:val="16"/>
              </w:rPr>
            </w:pPr>
          </w:p>
        </w:tc>
        <w:tc>
          <w:tcPr>
            <w:tcW w:w="1080" w:type="dxa"/>
            <w:tcBorders>
              <w:top w:val="nil"/>
              <w:left w:val="nil"/>
              <w:bottom w:val="nil"/>
              <w:right w:val="nil"/>
            </w:tcBorders>
          </w:tcPr>
          <w:p w:rsidR="00206DD0" w:rsidRPr="005E4AF6" w:rsidRDefault="00206DD0" w:rsidP="008A0611">
            <w:pPr>
              <w:numPr>
                <w:ilvl w:val="12"/>
                <w:numId w:val="0"/>
              </w:numPr>
              <w:tabs>
                <w:tab w:val="left" w:pos="0"/>
                <w:tab w:val="left" w:pos="720"/>
              </w:tabs>
              <w:jc w:val="center"/>
              <w:rPr>
                <w:sz w:val="16"/>
                <w:szCs w:val="16"/>
              </w:rPr>
            </w:pPr>
            <w:r w:rsidRPr="005E4AF6">
              <w:rPr>
                <w:sz w:val="16"/>
                <w:szCs w:val="16"/>
              </w:rPr>
              <w:t>TOTAL</w:t>
            </w:r>
          </w:p>
        </w:tc>
        <w:tc>
          <w:tcPr>
            <w:tcW w:w="1170" w:type="dxa"/>
            <w:tcBorders>
              <w:top w:val="nil"/>
              <w:left w:val="nil"/>
              <w:bottom w:val="nil"/>
              <w:right w:val="nil"/>
            </w:tcBorders>
          </w:tcPr>
          <w:p w:rsidR="00206DD0" w:rsidRDefault="00C818DF" w:rsidP="000D6A56">
            <w:pPr>
              <w:numPr>
                <w:ilvl w:val="12"/>
                <w:numId w:val="0"/>
              </w:numPr>
              <w:tabs>
                <w:tab w:val="left" w:pos="0"/>
                <w:tab w:val="left" w:pos="720"/>
              </w:tabs>
              <w:jc w:val="center"/>
              <w:rPr>
                <w:sz w:val="16"/>
                <w:szCs w:val="16"/>
              </w:rPr>
            </w:pPr>
            <w:r w:rsidRPr="005E4AF6">
              <w:rPr>
                <w:sz w:val="16"/>
                <w:szCs w:val="16"/>
              </w:rPr>
              <w:t>$</w:t>
            </w:r>
            <w:r w:rsidR="004C7C16" w:rsidRPr="005E4AF6">
              <w:rPr>
                <w:sz w:val="16"/>
                <w:szCs w:val="16"/>
              </w:rPr>
              <w:fldChar w:fldCharType="begin"/>
            </w:r>
            <w:r w:rsidR="004C7C16" w:rsidRPr="005E4AF6">
              <w:rPr>
                <w:sz w:val="16"/>
                <w:szCs w:val="16"/>
              </w:rPr>
              <w:instrText xml:space="preserve"> =SUM(ABOVE) \# "#,##0" </w:instrText>
            </w:r>
            <w:r w:rsidR="004C7C16" w:rsidRPr="005E4AF6">
              <w:rPr>
                <w:sz w:val="16"/>
                <w:szCs w:val="16"/>
              </w:rPr>
              <w:fldChar w:fldCharType="separate"/>
            </w:r>
            <w:r w:rsidR="000C0ED1" w:rsidRPr="005E4AF6">
              <w:rPr>
                <w:noProof/>
                <w:sz w:val="16"/>
                <w:szCs w:val="16"/>
              </w:rPr>
              <w:t>2</w:t>
            </w:r>
            <w:r w:rsidR="000D6A56" w:rsidRPr="005E4AF6">
              <w:rPr>
                <w:noProof/>
                <w:sz w:val="16"/>
                <w:szCs w:val="16"/>
              </w:rPr>
              <w:t>6</w:t>
            </w:r>
            <w:r w:rsidR="000C0ED1" w:rsidRPr="005E4AF6">
              <w:rPr>
                <w:noProof/>
                <w:sz w:val="16"/>
                <w:szCs w:val="16"/>
              </w:rPr>
              <w:t>,</w:t>
            </w:r>
            <w:r w:rsidR="000D6A56" w:rsidRPr="005E4AF6">
              <w:rPr>
                <w:noProof/>
                <w:sz w:val="16"/>
                <w:szCs w:val="16"/>
              </w:rPr>
              <w:t>772</w:t>
            </w:r>
            <w:r w:rsidR="004C7C16" w:rsidRPr="005E4AF6">
              <w:rPr>
                <w:sz w:val="16"/>
                <w:szCs w:val="16"/>
              </w:rPr>
              <w:fldChar w:fldCharType="end"/>
            </w:r>
          </w:p>
        </w:tc>
      </w:tr>
    </w:tbl>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206DD0" w:rsidRDefault="0046131D" w:rsidP="00905174">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tab/>
      </w:r>
      <w:r>
        <w:tab/>
        <w:t>6(e)</w:t>
      </w:r>
      <w:r>
        <w:tab/>
        <w:t xml:space="preserve"> </w:t>
      </w:r>
      <w:r>
        <w:tab/>
      </w:r>
      <w:r w:rsidR="00206DD0" w:rsidRPr="0046131D">
        <w:rPr>
          <w:rFonts w:ascii="TimesNewRoman" w:hAnsi="TimesNewRoman" w:cs="TimesNewRoman"/>
          <w:b/>
        </w:rPr>
        <w:t>Bottom</w:t>
      </w:r>
      <w:r w:rsidR="00206DD0">
        <w:rPr>
          <w:b/>
          <w:bCs/>
        </w:rPr>
        <w:t xml:space="preserve"> Line Burden &amp; Cost Tables</w:t>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6DD0" w:rsidRDefault="00206DD0" w:rsidP="0046131D">
      <w:pPr>
        <w:autoSpaceDE w:val="0"/>
        <w:autoSpaceDN w:val="0"/>
        <w:adjustRightInd w:val="0"/>
        <w:ind w:left="1620"/>
      </w:pPr>
      <w:r>
        <w:t xml:space="preserve">The tables set forth above reflect bottom line estimates.  </w:t>
      </w:r>
      <w:r>
        <w:tab/>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6DD0" w:rsidRDefault="00206DD0" w:rsidP="0046131D">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tab/>
      </w:r>
      <w:r w:rsidR="0046131D">
        <w:tab/>
      </w:r>
      <w:r>
        <w:t>6(f)</w:t>
      </w:r>
      <w:r w:rsidR="0046131D">
        <w:tab/>
      </w:r>
      <w:r w:rsidR="0046131D">
        <w:tab/>
      </w:r>
      <w:r>
        <w:tab/>
      </w:r>
      <w:r w:rsidRPr="0046131D">
        <w:rPr>
          <w:rFonts w:ascii="TimesNewRoman" w:hAnsi="TimesNewRoman" w:cs="TimesNewRoman"/>
          <w:b/>
        </w:rPr>
        <w:t>Reasons</w:t>
      </w:r>
      <w:r>
        <w:rPr>
          <w:b/>
          <w:bCs/>
        </w:rPr>
        <w:t xml:space="preserve"> for Burden Change</w:t>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6DD0" w:rsidRPr="00905174" w:rsidRDefault="00905174" w:rsidP="00905174">
      <w:pPr>
        <w:autoSpaceDE w:val="0"/>
        <w:autoSpaceDN w:val="0"/>
        <w:adjustRightInd w:val="0"/>
        <w:ind w:left="1620"/>
      </w:pPr>
      <w:r w:rsidRPr="005E4AF6">
        <w:t xml:space="preserve">There is an increase of </w:t>
      </w:r>
      <w:r w:rsidR="000D6A56" w:rsidRPr="005E4AF6">
        <w:t>821</w:t>
      </w:r>
      <w:r w:rsidRPr="005E4AF6">
        <w:t xml:space="preserve"> hours in the total estimated respondent burden compared with that identified in the ICR currently approved by OMB. This increase reflects </w:t>
      </w:r>
      <w:r w:rsidR="00F258A8" w:rsidRPr="005E4AF6">
        <w:t>continued growth in the r</w:t>
      </w:r>
      <w:r w:rsidR="000D6A56" w:rsidRPr="005E4AF6">
        <w:t>ate</w:t>
      </w:r>
      <w:r w:rsidRPr="005E4AF6">
        <w:t xml:space="preserve"> that tips and complai</w:t>
      </w:r>
      <w:r w:rsidR="00F258A8" w:rsidRPr="005E4AF6">
        <w:t>nts are being filed</w:t>
      </w:r>
      <w:r w:rsidRPr="005E4AF6">
        <w:t>, a strong indication of the success of this program.  There has been no change in the information being reported or the estimated burden per respondent.</w:t>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6DD0" w:rsidRDefault="00206DD0" w:rsidP="0046131D">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tab/>
      </w:r>
      <w:r w:rsidR="0046131D">
        <w:tab/>
      </w:r>
      <w:r>
        <w:t>6(g)</w:t>
      </w:r>
      <w:r>
        <w:tab/>
      </w:r>
      <w:r w:rsidR="0046131D">
        <w:tab/>
      </w:r>
      <w:r>
        <w:rPr>
          <w:b/>
          <w:bCs/>
        </w:rPr>
        <w:t>Burden Statement</w:t>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r>
        <w:tab/>
      </w:r>
      <w:r>
        <w:tab/>
      </w:r>
      <w:r>
        <w:tab/>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jc w:val="center"/>
        <w:rPr>
          <w:sz w:val="22"/>
          <w:szCs w:val="22"/>
        </w:rPr>
      </w:pPr>
      <w:r>
        <w:rPr>
          <w:sz w:val="22"/>
          <w:szCs w:val="22"/>
        </w:rPr>
        <w:t>ICR: Tips and Complaints Webpage Regarding Environmental Violations</w:t>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jc w:val="center"/>
        <w:rPr>
          <w:sz w:val="22"/>
          <w:szCs w:val="22"/>
        </w:rPr>
      </w:pPr>
      <w:r>
        <w:rPr>
          <w:sz w:val="22"/>
          <w:szCs w:val="22"/>
        </w:rPr>
        <w:t>OMB Control Number:  2020-0032</w:t>
      </w:r>
    </w:p>
    <w:p w:rsidR="00206DD0" w:rsidRDefault="00206DD0" w:rsidP="00206DD0">
      <w:pPr>
        <w:numPr>
          <w:ilvl w:val="12"/>
          <w:numId w:val="0"/>
        </w:numPr>
        <w:pBdr>
          <w:top w:val="single" w:sz="6" w:space="3" w:color="000000"/>
          <w:left w:val="single" w:sz="6" w:space="3" w:color="000000"/>
          <w:bottom w:val="single" w:sz="6" w:space="3" w:color="000000"/>
          <w:right w:val="single" w:sz="6"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2"/>
          <w:tab w:val="left" w:pos="9360"/>
        </w:tabs>
        <w:spacing w:after="54"/>
      </w:pPr>
      <w:r>
        <w:rPr>
          <w:sz w:val="22"/>
          <w:szCs w:val="22"/>
        </w:rPr>
        <w:tab/>
        <w:t>Providing a tip or complaint to EPA is entirely voluntary and use of the tips and complaints webpage to provide a tip or complaint is also entirely a matter of tipper or complainant choice.  EPA estimates that it will take tippers or complainants approximately ½ hour to provide a tip or complaint using the tips and complaints webpage.  This estimate includes time for reading the instructions, gathering required information, and completing the webform.  There are no associated record-keeping requirements and, accordingly, no associated record-keeping burden.</w:t>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rPr>
          <w:sz w:val="22"/>
          <w:szCs w:val="22"/>
        </w:rPr>
      </w:pPr>
    </w:p>
    <w:p w:rsidR="00206DD0" w:rsidRDefault="00206DD0" w:rsidP="00C64767">
      <w:pPr>
        <w:autoSpaceDE w:val="0"/>
        <w:autoSpaceDN w:val="0"/>
        <w:adjustRightInd w:val="0"/>
        <w:ind w:left="16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w:t>
      </w:r>
      <w:r>
        <w:lastRenderedPageBreak/>
        <w:t xml:space="preserve">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206DD0"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p>
    <w:p w:rsidR="00206DD0" w:rsidRDefault="00206DD0" w:rsidP="00C64767">
      <w:pPr>
        <w:autoSpaceDE w:val="0"/>
        <w:autoSpaceDN w:val="0"/>
        <w:adjustRightInd w:val="0"/>
        <w:ind w:left="162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B81644">
        <w:rPr>
          <w:color w:val="0F0F0F"/>
        </w:rPr>
        <w:t>Number EPA-HQ-OECA-2009-0494</w:t>
      </w:r>
      <w:r>
        <w:rPr>
          <w:color w:val="0F0F0F"/>
        </w:rPr>
        <w:t xml:space="preserve">, which is available for online viewing at </w:t>
      </w:r>
      <w:hyperlink r:id="rId7" w:history="1">
        <w:r>
          <w:rPr>
            <w:rStyle w:val="SYSHYPERTEXT"/>
            <w:b w:val="0"/>
            <w:bCs w:val="0"/>
            <w:color w:val="0000FF"/>
          </w:rPr>
          <w:t>www.regulations.gov</w:t>
        </w:r>
      </w:hyperlink>
      <w:r>
        <w:rPr>
          <w:color w:val="0F0F0F"/>
        </w:rPr>
        <w:t xml:space="preserve">, or in person viewing at the Enforcement and Compliance Docket and Information Center in the EPA Docket Center (EPA/DC), EPA West, Room 3334, 1301 Constitution Avenue, NW, </w:t>
      </w:r>
      <w:r w:rsidRPr="00C64767">
        <w:t>Washington</w:t>
      </w:r>
      <w:r>
        <w:rPr>
          <w:color w:val="0F0F0F"/>
        </w:rPr>
        <w:t xml:space="preserve">, D.C.  The EPA Docket Center Public Reading Room is open from 8:30 a.m. to 4:30 p.m., Monday through Friday, excluding legal holidays.  The telephone number for the Reading Room is (202) 566-1744, and the telephone number for the Enforcement and Compliance Docket and Information Center is </w:t>
      </w:r>
      <w:r>
        <w:t>202-566-1</w:t>
      </w:r>
      <w:r w:rsidR="007E7B0E">
        <w:t>752</w:t>
      </w:r>
      <w:r>
        <w:t>.</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sidR="00B81644">
        <w:rPr>
          <w:color w:val="0F0F0F"/>
        </w:rPr>
        <w:t xml:space="preserve">Number EPA-HQ-OECA-2009-0494 </w:t>
      </w:r>
      <w:r>
        <w:rPr>
          <w:color w:val="0F0F0F"/>
        </w:rPr>
        <w:t>and OMB Control Number 2020-0032 in any correspondence.</w:t>
      </w:r>
    </w:p>
    <w:p w:rsidR="00206DD0" w:rsidRPr="00511E39" w:rsidRDefault="00206DD0" w:rsidP="0074550A">
      <w:pPr>
        <w:autoSpaceDE w:val="0"/>
        <w:autoSpaceDN w:val="0"/>
        <w:adjustRightInd w:val="0"/>
        <w:ind w:left="1440"/>
        <w:rPr>
          <w:rFonts w:ascii="TimesNewRoman" w:hAnsi="TimesNewRoman" w:cs="TimesNewRoman"/>
        </w:rPr>
      </w:pPr>
    </w:p>
    <w:sectPr w:rsidR="00206DD0" w:rsidRPr="00511E39" w:rsidSect="002107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2A8" w:rsidRDefault="008932A8">
      <w:r>
        <w:separator/>
      </w:r>
    </w:p>
  </w:endnote>
  <w:endnote w:type="continuationSeparator" w:id="0">
    <w:p w:rsidR="008932A8" w:rsidRDefault="00893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2A8" w:rsidRDefault="008932A8">
      <w:r>
        <w:separator/>
      </w:r>
    </w:p>
  </w:footnote>
  <w:footnote w:type="continuationSeparator" w:id="0">
    <w:p w:rsidR="008932A8" w:rsidRDefault="00893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71159"/>
    <w:multiLevelType w:val="multilevel"/>
    <w:tmpl w:val="91EECF32"/>
    <w:styleLink w:val="AgentsManualStyle"/>
    <w:lvl w:ilvl="0">
      <w:start w:val="1"/>
      <w:numFmt w:val="upperRoman"/>
      <w:lvlText w:val="%1."/>
      <w:lvlJc w:val="left"/>
      <w:pPr>
        <w:tabs>
          <w:tab w:val="num" w:pos="9180"/>
        </w:tabs>
        <w:ind w:left="9180" w:hanging="720"/>
      </w:pPr>
      <w:rPr>
        <w:rFonts w:hint="default"/>
      </w:rPr>
    </w:lvl>
    <w:lvl w:ilvl="1">
      <w:start w:val="1"/>
      <w:numFmt w:val="upperLetter"/>
      <w:lvlText w:val="%2."/>
      <w:lvlJc w:val="left"/>
      <w:pPr>
        <w:tabs>
          <w:tab w:val="num" w:pos="9540"/>
        </w:tabs>
        <w:ind w:left="9540" w:hanging="360"/>
      </w:pPr>
      <w:rPr>
        <w:rFonts w:hint="default"/>
      </w:rPr>
    </w:lvl>
    <w:lvl w:ilvl="2">
      <w:start w:val="1"/>
      <w:numFmt w:val="decimal"/>
      <w:lvlText w:val="%3."/>
      <w:lvlJc w:val="left"/>
      <w:pPr>
        <w:tabs>
          <w:tab w:val="num" w:pos="10440"/>
        </w:tabs>
        <w:ind w:left="10440" w:hanging="360"/>
      </w:pPr>
      <w:rPr>
        <w:rFonts w:hint="default"/>
      </w:rPr>
    </w:lvl>
    <w:lvl w:ilvl="3">
      <w:start w:val="1"/>
      <w:numFmt w:val="lowerLetter"/>
      <w:lvlText w:val="%4."/>
      <w:lvlJc w:val="left"/>
      <w:pPr>
        <w:tabs>
          <w:tab w:val="num" w:pos="10980"/>
        </w:tabs>
        <w:ind w:left="10980" w:hanging="360"/>
      </w:pPr>
      <w:rPr>
        <w:rFonts w:hint="default"/>
      </w:rPr>
    </w:lvl>
    <w:lvl w:ilvl="4">
      <w:start w:val="1"/>
      <w:numFmt w:val="lowerRoman"/>
      <w:lvlText w:val="%5."/>
      <w:lvlJc w:val="left"/>
      <w:pPr>
        <w:tabs>
          <w:tab w:val="num" w:pos="11700"/>
        </w:tabs>
        <w:ind w:left="11700" w:hanging="360"/>
      </w:pPr>
      <w:rPr>
        <w:rFonts w:hint="default"/>
      </w:rPr>
    </w:lvl>
    <w:lvl w:ilvl="5">
      <w:start w:val="1"/>
      <w:numFmt w:val="decimal"/>
      <w:lvlText w:val="%6)."/>
      <w:lvlJc w:val="right"/>
      <w:pPr>
        <w:tabs>
          <w:tab w:val="num" w:pos="12420"/>
        </w:tabs>
        <w:ind w:left="12420" w:hanging="180"/>
      </w:pPr>
      <w:rPr>
        <w:rFonts w:hint="default"/>
      </w:rPr>
    </w:lvl>
    <w:lvl w:ilvl="6">
      <w:start w:val="1"/>
      <w:numFmt w:val="lowerLetter"/>
      <w:lvlText w:val="%7)."/>
      <w:lvlJc w:val="left"/>
      <w:pPr>
        <w:tabs>
          <w:tab w:val="num" w:pos="13140"/>
        </w:tabs>
        <w:ind w:left="13140" w:hanging="360"/>
      </w:pPr>
      <w:rPr>
        <w:rFonts w:hint="default"/>
      </w:rPr>
    </w:lvl>
    <w:lvl w:ilvl="7">
      <w:start w:val="1"/>
      <w:numFmt w:val="lowerLetter"/>
      <w:lvlText w:val="%8."/>
      <w:lvlJc w:val="left"/>
      <w:pPr>
        <w:tabs>
          <w:tab w:val="num" w:pos="13860"/>
        </w:tabs>
        <w:ind w:left="13860" w:hanging="360"/>
      </w:pPr>
      <w:rPr>
        <w:rFonts w:hint="default"/>
      </w:rPr>
    </w:lvl>
    <w:lvl w:ilvl="8">
      <w:start w:val="1"/>
      <w:numFmt w:val="lowerRoman"/>
      <w:lvlText w:val="%9."/>
      <w:lvlJc w:val="right"/>
      <w:pPr>
        <w:tabs>
          <w:tab w:val="num" w:pos="14580"/>
        </w:tabs>
        <w:ind w:left="14580" w:hanging="180"/>
      </w:pPr>
      <w:rPr>
        <w:rFonts w:hint="default"/>
      </w:rPr>
    </w:lvl>
  </w:abstractNum>
  <w:abstractNum w:abstractNumId="1">
    <w:nsid w:val="434F6ADA"/>
    <w:multiLevelType w:val="multilevel"/>
    <w:tmpl w:val="EE828116"/>
    <w:lvl w:ilvl="0">
      <w:start w:val="1"/>
      <w:numFmt w:val="decimal"/>
      <w:pStyle w:val="Chapter"/>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80316BC"/>
    <w:multiLevelType w:val="hybridMultilevel"/>
    <w:tmpl w:val="E1EA74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E7F44DB"/>
    <w:multiLevelType w:val="hybridMultilevel"/>
    <w:tmpl w:val="7D5CB3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8"/>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74C4"/>
    <w:rsid w:val="000102D7"/>
    <w:rsid w:val="00091083"/>
    <w:rsid w:val="000C0ED1"/>
    <w:rsid w:val="000D6A56"/>
    <w:rsid w:val="001374C4"/>
    <w:rsid w:val="001677F9"/>
    <w:rsid w:val="0020303B"/>
    <w:rsid w:val="00206DD0"/>
    <w:rsid w:val="00210748"/>
    <w:rsid w:val="00295014"/>
    <w:rsid w:val="002F1AC5"/>
    <w:rsid w:val="0031785E"/>
    <w:rsid w:val="00390F99"/>
    <w:rsid w:val="0046131D"/>
    <w:rsid w:val="0046546C"/>
    <w:rsid w:val="004724A0"/>
    <w:rsid w:val="004C7C16"/>
    <w:rsid w:val="00511E39"/>
    <w:rsid w:val="00520C28"/>
    <w:rsid w:val="00534892"/>
    <w:rsid w:val="0058783C"/>
    <w:rsid w:val="005D4175"/>
    <w:rsid w:val="005E4AF6"/>
    <w:rsid w:val="006C76B3"/>
    <w:rsid w:val="0070340C"/>
    <w:rsid w:val="00743653"/>
    <w:rsid w:val="0074550A"/>
    <w:rsid w:val="0074734E"/>
    <w:rsid w:val="007A34F6"/>
    <w:rsid w:val="007A3B5D"/>
    <w:rsid w:val="007C1337"/>
    <w:rsid w:val="007E7B0E"/>
    <w:rsid w:val="008932A8"/>
    <w:rsid w:val="00897BC1"/>
    <w:rsid w:val="008A0611"/>
    <w:rsid w:val="00905174"/>
    <w:rsid w:val="00907620"/>
    <w:rsid w:val="0096216C"/>
    <w:rsid w:val="009766D2"/>
    <w:rsid w:val="009E628F"/>
    <w:rsid w:val="00A40E85"/>
    <w:rsid w:val="00A72C6A"/>
    <w:rsid w:val="00A813EA"/>
    <w:rsid w:val="00AB51A0"/>
    <w:rsid w:val="00AF4479"/>
    <w:rsid w:val="00B81644"/>
    <w:rsid w:val="00B91BA7"/>
    <w:rsid w:val="00BA7F2E"/>
    <w:rsid w:val="00BD1BE5"/>
    <w:rsid w:val="00BE7448"/>
    <w:rsid w:val="00C24E02"/>
    <w:rsid w:val="00C64767"/>
    <w:rsid w:val="00C818DF"/>
    <w:rsid w:val="00D5584D"/>
    <w:rsid w:val="00E40876"/>
    <w:rsid w:val="00EA15FD"/>
    <w:rsid w:val="00EB1638"/>
    <w:rsid w:val="00EB53F5"/>
    <w:rsid w:val="00EC54EC"/>
    <w:rsid w:val="00F258A8"/>
    <w:rsid w:val="00F737EC"/>
    <w:rsid w:val="00F73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AgentsManualStyle">
    <w:name w:val="Agents Manual Style"/>
    <w:basedOn w:val="NoList"/>
    <w:rsid w:val="00295014"/>
    <w:pPr>
      <w:numPr>
        <w:numId w:val="1"/>
      </w:numPr>
    </w:pPr>
  </w:style>
  <w:style w:type="paragraph" w:customStyle="1" w:styleId="Chapter">
    <w:name w:val="Chapter"/>
    <w:basedOn w:val="Normal"/>
    <w:rsid w:val="00E40876"/>
    <w:pPr>
      <w:numPr>
        <w:numId w:val="2"/>
      </w:numPr>
      <w:jc w:val="center"/>
    </w:pPr>
    <w:rPr>
      <w:rFonts w:ascii="Arial" w:hAnsi="Arial"/>
      <w:b/>
      <w:bCs/>
      <w:sz w:val="40"/>
      <w:szCs w:val="20"/>
    </w:rPr>
  </w:style>
  <w:style w:type="character" w:customStyle="1" w:styleId="SYSHYPERTEXT">
    <w:name w:val="SYS_HYPERTEXT"/>
    <w:rsid w:val="00206DD0"/>
    <w:rPr>
      <w:b/>
      <w:bCs/>
      <w:color w:val="00AA00"/>
      <w:u w:val="single"/>
    </w:rPr>
  </w:style>
  <w:style w:type="character" w:styleId="CommentReference">
    <w:name w:val="annotation reference"/>
    <w:basedOn w:val="DefaultParagraphFont"/>
    <w:rsid w:val="00534892"/>
    <w:rPr>
      <w:sz w:val="16"/>
      <w:szCs w:val="16"/>
    </w:rPr>
  </w:style>
  <w:style w:type="paragraph" w:styleId="CommentText">
    <w:name w:val="annotation text"/>
    <w:basedOn w:val="Normal"/>
    <w:link w:val="CommentTextChar"/>
    <w:rsid w:val="00534892"/>
    <w:rPr>
      <w:sz w:val="20"/>
      <w:szCs w:val="20"/>
    </w:rPr>
  </w:style>
  <w:style w:type="character" w:customStyle="1" w:styleId="CommentTextChar">
    <w:name w:val="Comment Text Char"/>
    <w:basedOn w:val="DefaultParagraphFont"/>
    <w:link w:val="CommentText"/>
    <w:rsid w:val="00534892"/>
  </w:style>
  <w:style w:type="paragraph" w:styleId="CommentSubject">
    <w:name w:val="annotation subject"/>
    <w:basedOn w:val="CommentText"/>
    <w:next w:val="CommentText"/>
    <w:link w:val="CommentSubjectChar"/>
    <w:rsid w:val="00534892"/>
    <w:rPr>
      <w:b/>
      <w:bCs/>
    </w:rPr>
  </w:style>
  <w:style w:type="character" w:customStyle="1" w:styleId="CommentSubjectChar">
    <w:name w:val="Comment Subject Char"/>
    <w:basedOn w:val="CommentTextChar"/>
    <w:link w:val="CommentSubject"/>
    <w:rsid w:val="00534892"/>
    <w:rPr>
      <w:b/>
      <w:bCs/>
    </w:rPr>
  </w:style>
  <w:style w:type="paragraph" w:styleId="BalloonText">
    <w:name w:val="Balloon Text"/>
    <w:basedOn w:val="Normal"/>
    <w:link w:val="BalloonTextChar"/>
    <w:rsid w:val="00534892"/>
    <w:rPr>
      <w:rFonts w:ascii="Tahoma" w:hAnsi="Tahoma" w:cs="Tahoma"/>
      <w:sz w:val="16"/>
      <w:szCs w:val="16"/>
    </w:rPr>
  </w:style>
  <w:style w:type="character" w:customStyle="1" w:styleId="BalloonTextChar">
    <w:name w:val="Balloon Text Char"/>
    <w:basedOn w:val="DefaultParagraphFont"/>
    <w:link w:val="BalloonText"/>
    <w:rsid w:val="005348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Renewal of OECA Tips &amp; Complaints Webpage</vt:lpstr>
    </vt:vector>
  </TitlesOfParts>
  <Company>EPA</Company>
  <LinksUpToDate>false</LinksUpToDate>
  <CharactersWithSpaces>20197</CharactersWithSpaces>
  <SharedDoc>false</SharedDoc>
  <HLinks>
    <vt:vector size="6" baseType="variant">
      <vt:variant>
        <vt:i4>2818151</vt:i4>
      </vt:variant>
      <vt:variant>
        <vt:i4>5</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 of OECA Tips &amp; Complaints Webpage</dc:title>
  <dc:subject/>
  <dc:creator>ctsuser</dc:creator>
  <cp:keywords/>
  <dc:description/>
  <cp:lastModifiedBy>Courtney Kerwin</cp:lastModifiedBy>
  <cp:revision>5</cp:revision>
  <dcterms:created xsi:type="dcterms:W3CDTF">2013-02-26T13:05:00Z</dcterms:created>
  <dcterms:modified xsi:type="dcterms:W3CDTF">2013-02-26T13:20:00Z</dcterms:modified>
</cp:coreProperties>
</file>