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575" w:rsidRDefault="00D16575" w:rsidP="00D16575">
      <w:pPr>
        <w:jc w:val="center"/>
        <w:rPr>
          <w:b/>
          <w:sz w:val="28"/>
          <w:szCs w:val="28"/>
        </w:rPr>
      </w:pPr>
    </w:p>
    <w:p w:rsidR="00091083" w:rsidRDefault="00D16575" w:rsidP="00D16575">
      <w:pPr>
        <w:jc w:val="center"/>
        <w:rPr>
          <w:b/>
          <w:sz w:val="28"/>
          <w:szCs w:val="28"/>
        </w:rPr>
      </w:pPr>
      <w:r w:rsidRPr="00D16575">
        <w:rPr>
          <w:b/>
          <w:sz w:val="28"/>
          <w:szCs w:val="28"/>
        </w:rPr>
        <w:t>Justification for Discontinuation of OECD SLAB Revisions ICR (ICR # 2308, OMB # 2050-0201)</w:t>
      </w:r>
    </w:p>
    <w:p w:rsidR="00D16575" w:rsidRDefault="00D16575" w:rsidP="00D16575">
      <w:pPr>
        <w:jc w:val="center"/>
        <w:rPr>
          <w:b/>
        </w:rPr>
      </w:pPr>
    </w:p>
    <w:p w:rsidR="00D16575" w:rsidRDefault="00D16575" w:rsidP="00D16575">
      <w:r>
        <w:t>The OECD SLAB Revisions ICR was for a final rule, and now the burden associated with that rule is being consolidated into two different ICR’s. The final rule’s reporting requirements fit more appropriately into the information collection activities associated with these two other ICR’s. The burden for OECD SLAB Revisions ICR is being distributed to the following two ICR’s:</w:t>
      </w:r>
    </w:p>
    <w:p w:rsidR="00D16575" w:rsidRDefault="00D16575" w:rsidP="00D16575"/>
    <w:p w:rsidR="00D16575" w:rsidRDefault="00D16575" w:rsidP="00D16575">
      <w:r>
        <w:t>Requirements for Generators, Transporters, and Waste Management Facilities under the RCRA Hazardous Waste Manifest System (Renewal) (ICR # 0801.19, OMB # 2050-0039)</w:t>
      </w:r>
    </w:p>
    <w:p w:rsidR="00D16575" w:rsidRDefault="00D16575" w:rsidP="00D16575"/>
    <w:p w:rsidR="00D16575" w:rsidRDefault="00D16575" w:rsidP="00D16575">
      <w:r>
        <w:t>Hazardous Waste Generator Standards (Renewal) (ICR # 0820.12, 2050-0035)</w:t>
      </w:r>
    </w:p>
    <w:p w:rsidR="00D16575" w:rsidRDefault="00D16575" w:rsidP="00D16575"/>
    <w:tbl>
      <w:tblPr>
        <w:tblW w:w="14120" w:type="dxa"/>
        <w:tblInd w:w="93" w:type="dxa"/>
        <w:tblLook w:val="04A0"/>
      </w:tblPr>
      <w:tblGrid>
        <w:gridCol w:w="1220"/>
        <w:gridCol w:w="2900"/>
        <w:gridCol w:w="1159"/>
        <w:gridCol w:w="1040"/>
        <w:gridCol w:w="1340"/>
        <w:gridCol w:w="1293"/>
        <w:gridCol w:w="1300"/>
        <w:gridCol w:w="1420"/>
        <w:gridCol w:w="1293"/>
        <w:gridCol w:w="1368"/>
      </w:tblGrid>
      <w:tr w:rsidR="00AE4EAC" w:rsidRPr="00AE4EAC" w:rsidTr="00AE4EAC">
        <w:trPr>
          <w:trHeight w:val="915"/>
        </w:trPr>
        <w:tc>
          <w:tcPr>
            <w:tcW w:w="122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6"/>
                <w:szCs w:val="16"/>
              </w:rPr>
            </w:pPr>
          </w:p>
        </w:tc>
        <w:tc>
          <w:tcPr>
            <w:tcW w:w="2900" w:type="dxa"/>
            <w:tcBorders>
              <w:top w:val="single" w:sz="4" w:space="0" w:color="auto"/>
              <w:left w:val="single" w:sz="4" w:space="0" w:color="auto"/>
              <w:bottom w:val="nil"/>
              <w:right w:val="single" w:sz="4" w:space="0" w:color="auto"/>
            </w:tcBorders>
            <w:shd w:val="clear" w:color="auto" w:fill="auto"/>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Respondent Type</w:t>
            </w:r>
          </w:p>
        </w:tc>
        <w:tc>
          <w:tcPr>
            <w:tcW w:w="1100" w:type="dxa"/>
            <w:tcBorders>
              <w:top w:val="single" w:sz="4" w:space="0" w:color="auto"/>
              <w:left w:val="nil"/>
              <w:bottom w:val="nil"/>
              <w:right w:val="single" w:sz="4" w:space="0" w:color="auto"/>
            </w:tcBorders>
            <w:shd w:val="clear" w:color="auto" w:fill="auto"/>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Respondents</w:t>
            </w:r>
          </w:p>
        </w:tc>
        <w:tc>
          <w:tcPr>
            <w:tcW w:w="1040" w:type="dxa"/>
            <w:tcBorders>
              <w:top w:val="single" w:sz="4" w:space="0" w:color="auto"/>
              <w:left w:val="nil"/>
              <w:bottom w:val="nil"/>
              <w:right w:val="single" w:sz="4" w:space="0" w:color="auto"/>
            </w:tcBorders>
            <w:shd w:val="clear" w:color="auto" w:fill="auto"/>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Annual Number of Responses</w:t>
            </w:r>
          </w:p>
        </w:tc>
        <w:tc>
          <w:tcPr>
            <w:tcW w:w="1340" w:type="dxa"/>
            <w:tcBorders>
              <w:top w:val="single" w:sz="4" w:space="0" w:color="auto"/>
              <w:left w:val="nil"/>
              <w:bottom w:val="nil"/>
              <w:right w:val="single" w:sz="4" w:space="0" w:color="auto"/>
            </w:tcBorders>
            <w:shd w:val="clear" w:color="auto" w:fill="auto"/>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Annual Reporting Hour Burden</w:t>
            </w:r>
          </w:p>
        </w:tc>
        <w:tc>
          <w:tcPr>
            <w:tcW w:w="1280" w:type="dxa"/>
            <w:tcBorders>
              <w:top w:val="single" w:sz="4" w:space="0" w:color="auto"/>
              <w:left w:val="nil"/>
              <w:bottom w:val="nil"/>
              <w:right w:val="single" w:sz="4" w:space="0" w:color="auto"/>
            </w:tcBorders>
            <w:shd w:val="clear" w:color="auto" w:fill="auto"/>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Annual Recordkeeping Hour Burden</w:t>
            </w:r>
          </w:p>
        </w:tc>
        <w:tc>
          <w:tcPr>
            <w:tcW w:w="1300" w:type="dxa"/>
            <w:tcBorders>
              <w:top w:val="single" w:sz="4" w:space="0" w:color="auto"/>
              <w:left w:val="nil"/>
              <w:bottom w:val="nil"/>
              <w:right w:val="single" w:sz="4" w:space="0" w:color="auto"/>
            </w:tcBorders>
            <w:shd w:val="clear" w:color="auto" w:fill="auto"/>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Annual Total Hour Burden</w:t>
            </w:r>
          </w:p>
        </w:tc>
        <w:tc>
          <w:tcPr>
            <w:tcW w:w="1420" w:type="dxa"/>
            <w:tcBorders>
              <w:top w:val="single" w:sz="4" w:space="0" w:color="auto"/>
              <w:left w:val="nil"/>
              <w:bottom w:val="nil"/>
              <w:right w:val="single" w:sz="4" w:space="0" w:color="auto"/>
            </w:tcBorders>
            <w:shd w:val="clear" w:color="auto" w:fill="auto"/>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Annual Reporting Non-Labor Cost Burden</w:t>
            </w:r>
          </w:p>
        </w:tc>
        <w:tc>
          <w:tcPr>
            <w:tcW w:w="1200" w:type="dxa"/>
            <w:tcBorders>
              <w:top w:val="single" w:sz="4" w:space="0" w:color="auto"/>
              <w:left w:val="nil"/>
              <w:bottom w:val="nil"/>
              <w:right w:val="single" w:sz="4" w:space="0" w:color="auto"/>
            </w:tcBorders>
            <w:shd w:val="clear" w:color="auto" w:fill="auto"/>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Annual Recordkeeping Non-Labor Cost Burden</w:t>
            </w:r>
          </w:p>
        </w:tc>
        <w:tc>
          <w:tcPr>
            <w:tcW w:w="1320" w:type="dxa"/>
            <w:tcBorders>
              <w:top w:val="single" w:sz="4" w:space="0" w:color="auto"/>
              <w:left w:val="nil"/>
              <w:bottom w:val="nil"/>
              <w:right w:val="single" w:sz="4" w:space="0" w:color="auto"/>
            </w:tcBorders>
            <w:shd w:val="clear" w:color="auto" w:fill="auto"/>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Annual Total Non-Labor Cost Burden</w:t>
            </w:r>
          </w:p>
        </w:tc>
      </w:tr>
      <w:tr w:rsidR="00AE4EAC" w:rsidRPr="00AE4EAC" w:rsidTr="00AE4EAC">
        <w:trPr>
          <w:trHeight w:val="255"/>
        </w:trPr>
        <w:tc>
          <w:tcPr>
            <w:tcW w:w="1220" w:type="dxa"/>
            <w:tcBorders>
              <w:top w:val="single" w:sz="8" w:space="0" w:color="auto"/>
              <w:left w:val="single" w:sz="8" w:space="0" w:color="auto"/>
              <w:bottom w:val="nil"/>
              <w:right w:val="single" w:sz="4" w:space="0" w:color="auto"/>
            </w:tcBorders>
            <w:shd w:val="clear" w:color="000000" w:fill="CCFF99"/>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ICR 0820</w:t>
            </w:r>
          </w:p>
        </w:tc>
        <w:tc>
          <w:tcPr>
            <w:tcW w:w="2900" w:type="dxa"/>
            <w:tcBorders>
              <w:top w:val="single" w:sz="8" w:space="0" w:color="auto"/>
              <w:left w:val="single" w:sz="4" w:space="0" w:color="auto"/>
              <w:bottom w:val="single" w:sz="4" w:space="0" w:color="auto"/>
              <w:right w:val="single" w:sz="4" w:space="0" w:color="auto"/>
            </w:tcBorders>
            <w:shd w:val="clear" w:color="000000" w:fill="CCFF99"/>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Generators/Exporters (Part 262)</w:t>
            </w:r>
          </w:p>
        </w:tc>
        <w:tc>
          <w:tcPr>
            <w:tcW w:w="1100" w:type="dxa"/>
            <w:tcBorders>
              <w:top w:val="single" w:sz="8"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1,754</w:t>
            </w:r>
          </w:p>
        </w:tc>
        <w:tc>
          <w:tcPr>
            <w:tcW w:w="1040" w:type="dxa"/>
            <w:tcBorders>
              <w:top w:val="single" w:sz="8"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17,487</w:t>
            </w:r>
          </w:p>
        </w:tc>
        <w:tc>
          <w:tcPr>
            <w:tcW w:w="1340" w:type="dxa"/>
            <w:tcBorders>
              <w:top w:val="single" w:sz="8"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8,578</w:t>
            </w:r>
          </w:p>
        </w:tc>
        <w:tc>
          <w:tcPr>
            <w:tcW w:w="1280" w:type="dxa"/>
            <w:tcBorders>
              <w:top w:val="single" w:sz="8"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205</w:t>
            </w:r>
          </w:p>
        </w:tc>
        <w:tc>
          <w:tcPr>
            <w:tcW w:w="1300" w:type="dxa"/>
            <w:tcBorders>
              <w:top w:val="single" w:sz="8"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8,783</w:t>
            </w:r>
          </w:p>
        </w:tc>
        <w:tc>
          <w:tcPr>
            <w:tcW w:w="1420" w:type="dxa"/>
            <w:tcBorders>
              <w:top w:val="single" w:sz="8"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 xml:space="preserve">$6,532 </w:t>
            </w:r>
          </w:p>
        </w:tc>
        <w:tc>
          <w:tcPr>
            <w:tcW w:w="1200" w:type="dxa"/>
            <w:tcBorders>
              <w:top w:val="single" w:sz="8"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 xml:space="preserve">$0 </w:t>
            </w:r>
          </w:p>
        </w:tc>
        <w:tc>
          <w:tcPr>
            <w:tcW w:w="1320" w:type="dxa"/>
            <w:tcBorders>
              <w:top w:val="single" w:sz="8" w:space="0" w:color="auto"/>
              <w:left w:val="nil"/>
              <w:bottom w:val="single" w:sz="4" w:space="0" w:color="auto"/>
              <w:right w:val="single" w:sz="8"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 xml:space="preserve">$6,532 </w:t>
            </w:r>
          </w:p>
        </w:tc>
      </w:tr>
      <w:tr w:rsidR="00AE4EAC" w:rsidRPr="00AE4EAC" w:rsidTr="00AE4EAC">
        <w:trPr>
          <w:trHeight w:val="450"/>
        </w:trPr>
        <w:tc>
          <w:tcPr>
            <w:tcW w:w="1220" w:type="dxa"/>
            <w:tcBorders>
              <w:top w:val="nil"/>
              <w:left w:val="single" w:sz="8" w:space="0" w:color="auto"/>
              <w:bottom w:val="single" w:sz="4" w:space="0" w:color="auto"/>
              <w:right w:val="single" w:sz="4" w:space="0" w:color="auto"/>
            </w:tcBorders>
            <w:shd w:val="clear" w:color="000000" w:fill="CCFF99"/>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 </w:t>
            </w:r>
          </w:p>
        </w:tc>
        <w:tc>
          <w:tcPr>
            <w:tcW w:w="2900" w:type="dxa"/>
            <w:tcBorders>
              <w:top w:val="single" w:sz="4" w:space="0" w:color="auto"/>
              <w:left w:val="single" w:sz="4" w:space="0" w:color="auto"/>
              <w:bottom w:val="single" w:sz="4" w:space="0" w:color="auto"/>
              <w:right w:val="single" w:sz="4" w:space="0" w:color="auto"/>
            </w:tcBorders>
            <w:shd w:val="clear" w:color="000000" w:fill="CCFF99"/>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Transporters (revised burden due to changes in Part 262)</w:t>
            </w:r>
          </w:p>
        </w:tc>
        <w:tc>
          <w:tcPr>
            <w:tcW w:w="1100" w:type="dxa"/>
            <w:tcBorders>
              <w:top w:val="single" w:sz="4"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rPr>
                <w:rFonts w:ascii="Arial" w:hAnsi="Arial" w:cs="Arial"/>
                <w:sz w:val="18"/>
                <w:szCs w:val="18"/>
              </w:rPr>
            </w:pPr>
            <w:r w:rsidRPr="00AE4EAC">
              <w:rPr>
                <w:rFonts w:ascii="Arial" w:hAnsi="Arial" w:cs="Arial"/>
                <w:sz w:val="18"/>
                <w:szCs w:val="18"/>
              </w:rPr>
              <w:t> </w:t>
            </w:r>
          </w:p>
        </w:tc>
        <w:tc>
          <w:tcPr>
            <w:tcW w:w="1040" w:type="dxa"/>
            <w:tcBorders>
              <w:top w:val="single" w:sz="4"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-14</w:t>
            </w:r>
          </w:p>
        </w:tc>
        <w:tc>
          <w:tcPr>
            <w:tcW w:w="1340" w:type="dxa"/>
            <w:tcBorders>
              <w:top w:val="single" w:sz="4"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676</w:t>
            </w:r>
          </w:p>
        </w:tc>
        <w:tc>
          <w:tcPr>
            <w:tcW w:w="1280" w:type="dxa"/>
            <w:tcBorders>
              <w:top w:val="single" w:sz="4"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w:t>
            </w:r>
          </w:p>
        </w:tc>
        <w:tc>
          <w:tcPr>
            <w:tcW w:w="1300" w:type="dxa"/>
            <w:tcBorders>
              <w:top w:val="single" w:sz="4"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675</w:t>
            </w:r>
          </w:p>
        </w:tc>
        <w:tc>
          <w:tcPr>
            <w:tcW w:w="1420" w:type="dxa"/>
            <w:tcBorders>
              <w:top w:val="single" w:sz="4"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 xml:space="preserve">$0 </w:t>
            </w:r>
          </w:p>
        </w:tc>
        <w:tc>
          <w:tcPr>
            <w:tcW w:w="1200" w:type="dxa"/>
            <w:tcBorders>
              <w:top w:val="single" w:sz="4" w:space="0" w:color="auto"/>
              <w:left w:val="nil"/>
              <w:bottom w:val="single" w:sz="4" w:space="0" w:color="auto"/>
              <w:right w:val="single" w:sz="4"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 xml:space="preserve">$0 </w:t>
            </w:r>
          </w:p>
        </w:tc>
        <w:tc>
          <w:tcPr>
            <w:tcW w:w="1320" w:type="dxa"/>
            <w:tcBorders>
              <w:top w:val="single" w:sz="4" w:space="0" w:color="auto"/>
              <w:left w:val="nil"/>
              <w:bottom w:val="single" w:sz="4" w:space="0" w:color="auto"/>
              <w:right w:val="single" w:sz="8" w:space="0" w:color="auto"/>
            </w:tcBorders>
            <w:shd w:val="clear" w:color="000000" w:fill="CCFF99"/>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 xml:space="preserve">$0 </w:t>
            </w:r>
          </w:p>
        </w:tc>
      </w:tr>
      <w:tr w:rsidR="00AE4EAC" w:rsidRPr="00AE4EAC" w:rsidTr="00AE4EAC">
        <w:trPr>
          <w:trHeight w:val="255"/>
        </w:trPr>
        <w:tc>
          <w:tcPr>
            <w:tcW w:w="1220" w:type="dxa"/>
            <w:tcBorders>
              <w:top w:val="nil"/>
              <w:left w:val="single" w:sz="8" w:space="0" w:color="auto"/>
              <w:bottom w:val="nil"/>
              <w:right w:val="nil"/>
            </w:tcBorders>
            <w:shd w:val="clear" w:color="000000" w:fill="99CCFF"/>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ICR 0801</w:t>
            </w:r>
          </w:p>
        </w:tc>
        <w:tc>
          <w:tcPr>
            <w:tcW w:w="2900" w:type="dxa"/>
            <w:tcBorders>
              <w:top w:val="nil"/>
              <w:left w:val="single" w:sz="4" w:space="0" w:color="auto"/>
              <w:bottom w:val="nil"/>
              <w:right w:val="single" w:sz="4" w:space="0" w:color="auto"/>
            </w:tcBorders>
            <w:shd w:val="clear" w:color="000000" w:fill="99CCFF"/>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TSDFs/Importers (Part 264/265)</w:t>
            </w:r>
          </w:p>
        </w:tc>
        <w:tc>
          <w:tcPr>
            <w:tcW w:w="1100" w:type="dxa"/>
            <w:tcBorders>
              <w:top w:val="nil"/>
              <w:left w:val="nil"/>
              <w:bottom w:val="single" w:sz="4" w:space="0" w:color="auto"/>
              <w:right w:val="single" w:sz="4" w:space="0" w:color="auto"/>
            </w:tcBorders>
            <w:shd w:val="clear" w:color="000000" w:fill="99CCFF"/>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136</w:t>
            </w:r>
          </w:p>
        </w:tc>
        <w:tc>
          <w:tcPr>
            <w:tcW w:w="1040" w:type="dxa"/>
            <w:tcBorders>
              <w:top w:val="nil"/>
              <w:left w:val="nil"/>
              <w:bottom w:val="single" w:sz="4" w:space="0" w:color="auto"/>
              <w:right w:val="single" w:sz="4" w:space="0" w:color="auto"/>
            </w:tcBorders>
            <w:shd w:val="clear" w:color="000000" w:fill="99CCFF"/>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3,113</w:t>
            </w:r>
          </w:p>
        </w:tc>
        <w:tc>
          <w:tcPr>
            <w:tcW w:w="1340" w:type="dxa"/>
            <w:tcBorders>
              <w:top w:val="nil"/>
              <w:left w:val="nil"/>
              <w:bottom w:val="single" w:sz="4" w:space="0" w:color="auto"/>
              <w:right w:val="single" w:sz="4" w:space="0" w:color="auto"/>
            </w:tcBorders>
            <w:shd w:val="clear" w:color="000000" w:fill="99CCFF"/>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1,327</w:t>
            </w:r>
          </w:p>
        </w:tc>
        <w:tc>
          <w:tcPr>
            <w:tcW w:w="1280" w:type="dxa"/>
            <w:tcBorders>
              <w:top w:val="nil"/>
              <w:left w:val="nil"/>
              <w:bottom w:val="single" w:sz="4" w:space="0" w:color="auto"/>
              <w:right w:val="single" w:sz="4" w:space="0" w:color="auto"/>
            </w:tcBorders>
            <w:shd w:val="clear" w:color="000000" w:fill="99CCFF"/>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32</w:t>
            </w:r>
          </w:p>
        </w:tc>
        <w:tc>
          <w:tcPr>
            <w:tcW w:w="1300" w:type="dxa"/>
            <w:tcBorders>
              <w:top w:val="nil"/>
              <w:left w:val="nil"/>
              <w:bottom w:val="single" w:sz="4" w:space="0" w:color="auto"/>
              <w:right w:val="single" w:sz="4" w:space="0" w:color="auto"/>
            </w:tcBorders>
            <w:shd w:val="clear" w:color="000000" w:fill="99CCFF"/>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1,359</w:t>
            </w:r>
          </w:p>
        </w:tc>
        <w:tc>
          <w:tcPr>
            <w:tcW w:w="1420" w:type="dxa"/>
            <w:tcBorders>
              <w:top w:val="nil"/>
              <w:left w:val="nil"/>
              <w:bottom w:val="single" w:sz="4" w:space="0" w:color="auto"/>
              <w:right w:val="single" w:sz="4" w:space="0" w:color="auto"/>
            </w:tcBorders>
            <w:shd w:val="clear" w:color="000000" w:fill="99CCFF"/>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 xml:space="preserve">$758 </w:t>
            </w:r>
          </w:p>
        </w:tc>
        <w:tc>
          <w:tcPr>
            <w:tcW w:w="1200" w:type="dxa"/>
            <w:tcBorders>
              <w:top w:val="nil"/>
              <w:left w:val="nil"/>
              <w:bottom w:val="single" w:sz="4" w:space="0" w:color="auto"/>
              <w:right w:val="single" w:sz="4" w:space="0" w:color="auto"/>
            </w:tcBorders>
            <w:shd w:val="clear" w:color="000000" w:fill="99CCFF"/>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 xml:space="preserve">$0 </w:t>
            </w:r>
          </w:p>
        </w:tc>
        <w:tc>
          <w:tcPr>
            <w:tcW w:w="1320" w:type="dxa"/>
            <w:tcBorders>
              <w:top w:val="nil"/>
              <w:left w:val="nil"/>
              <w:bottom w:val="single" w:sz="4" w:space="0" w:color="auto"/>
              <w:right w:val="single" w:sz="8" w:space="0" w:color="auto"/>
            </w:tcBorders>
            <w:shd w:val="clear" w:color="000000" w:fill="99CCFF"/>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 xml:space="preserve">$758 </w:t>
            </w:r>
          </w:p>
        </w:tc>
      </w:tr>
      <w:tr w:rsidR="00AE4EAC" w:rsidRPr="00AE4EAC" w:rsidTr="00AE4EAC">
        <w:trPr>
          <w:trHeight w:val="270"/>
        </w:trPr>
        <w:tc>
          <w:tcPr>
            <w:tcW w:w="122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ICR 2308</w:t>
            </w:r>
          </w:p>
        </w:tc>
        <w:tc>
          <w:tcPr>
            <w:tcW w:w="2900" w:type="dxa"/>
            <w:tcBorders>
              <w:top w:val="single" w:sz="4" w:space="0" w:color="auto"/>
              <w:left w:val="nil"/>
              <w:bottom w:val="single" w:sz="8" w:space="0" w:color="auto"/>
              <w:right w:val="single" w:sz="4" w:space="0" w:color="auto"/>
            </w:tcBorders>
            <w:shd w:val="clear" w:color="auto" w:fill="auto"/>
            <w:vAlign w:val="bottom"/>
            <w:hideMark/>
          </w:tcPr>
          <w:p w:rsidR="00AE4EAC" w:rsidRPr="00AE4EAC" w:rsidRDefault="00AE4EAC" w:rsidP="00AE4EAC">
            <w:pPr>
              <w:rPr>
                <w:rFonts w:ascii="Arial" w:hAnsi="Arial" w:cs="Arial"/>
                <w:b/>
                <w:bCs/>
                <w:sz w:val="16"/>
                <w:szCs w:val="16"/>
              </w:rPr>
            </w:pPr>
            <w:r w:rsidRPr="00AE4EAC">
              <w:rPr>
                <w:rFonts w:ascii="Arial" w:hAnsi="Arial" w:cs="Arial"/>
                <w:b/>
                <w:bCs/>
                <w:sz w:val="16"/>
                <w:szCs w:val="16"/>
              </w:rPr>
              <w:t>Totals</w:t>
            </w:r>
          </w:p>
        </w:tc>
        <w:tc>
          <w:tcPr>
            <w:tcW w:w="1100" w:type="dxa"/>
            <w:tcBorders>
              <w:top w:val="single" w:sz="4" w:space="0" w:color="auto"/>
              <w:left w:val="nil"/>
              <w:bottom w:val="single" w:sz="8" w:space="0" w:color="auto"/>
              <w:right w:val="single" w:sz="4" w:space="0" w:color="auto"/>
            </w:tcBorders>
            <w:shd w:val="clear" w:color="auto" w:fill="auto"/>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1,890</w:t>
            </w:r>
          </w:p>
        </w:tc>
        <w:tc>
          <w:tcPr>
            <w:tcW w:w="1040" w:type="dxa"/>
            <w:tcBorders>
              <w:top w:val="single" w:sz="4" w:space="0" w:color="auto"/>
              <w:left w:val="nil"/>
              <w:bottom w:val="single" w:sz="8" w:space="0" w:color="auto"/>
              <w:right w:val="single" w:sz="4" w:space="0" w:color="auto"/>
            </w:tcBorders>
            <w:shd w:val="clear" w:color="auto" w:fill="auto"/>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20,586</w:t>
            </w:r>
          </w:p>
        </w:tc>
        <w:tc>
          <w:tcPr>
            <w:tcW w:w="1340" w:type="dxa"/>
            <w:tcBorders>
              <w:top w:val="single" w:sz="4" w:space="0" w:color="auto"/>
              <w:left w:val="nil"/>
              <w:bottom w:val="single" w:sz="8" w:space="0" w:color="auto"/>
              <w:right w:val="single" w:sz="4" w:space="0" w:color="auto"/>
            </w:tcBorders>
            <w:shd w:val="clear" w:color="auto" w:fill="auto"/>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10,581</w:t>
            </w:r>
          </w:p>
        </w:tc>
        <w:tc>
          <w:tcPr>
            <w:tcW w:w="1280" w:type="dxa"/>
            <w:tcBorders>
              <w:top w:val="single" w:sz="4" w:space="0" w:color="auto"/>
              <w:left w:val="nil"/>
              <w:bottom w:val="single" w:sz="8" w:space="0" w:color="auto"/>
              <w:right w:val="single" w:sz="4" w:space="0" w:color="auto"/>
            </w:tcBorders>
            <w:shd w:val="clear" w:color="auto" w:fill="auto"/>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236</w:t>
            </w:r>
          </w:p>
        </w:tc>
        <w:tc>
          <w:tcPr>
            <w:tcW w:w="1300" w:type="dxa"/>
            <w:tcBorders>
              <w:top w:val="single" w:sz="4" w:space="0" w:color="auto"/>
              <w:left w:val="nil"/>
              <w:bottom w:val="single" w:sz="8" w:space="0" w:color="auto"/>
              <w:right w:val="single" w:sz="4" w:space="0" w:color="auto"/>
            </w:tcBorders>
            <w:shd w:val="clear" w:color="auto" w:fill="auto"/>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10,817</w:t>
            </w:r>
          </w:p>
        </w:tc>
        <w:tc>
          <w:tcPr>
            <w:tcW w:w="1420" w:type="dxa"/>
            <w:tcBorders>
              <w:top w:val="single" w:sz="4" w:space="0" w:color="auto"/>
              <w:left w:val="nil"/>
              <w:bottom w:val="single" w:sz="8" w:space="0" w:color="auto"/>
              <w:right w:val="single" w:sz="4" w:space="0" w:color="auto"/>
            </w:tcBorders>
            <w:shd w:val="clear" w:color="auto" w:fill="auto"/>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 xml:space="preserve">$7,290 </w:t>
            </w:r>
          </w:p>
        </w:tc>
        <w:tc>
          <w:tcPr>
            <w:tcW w:w="1200" w:type="dxa"/>
            <w:tcBorders>
              <w:top w:val="single" w:sz="4" w:space="0" w:color="auto"/>
              <w:left w:val="nil"/>
              <w:bottom w:val="single" w:sz="8" w:space="0" w:color="auto"/>
              <w:right w:val="single" w:sz="4" w:space="0" w:color="auto"/>
            </w:tcBorders>
            <w:shd w:val="clear" w:color="auto" w:fill="auto"/>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 xml:space="preserve">$0 </w:t>
            </w:r>
          </w:p>
        </w:tc>
        <w:tc>
          <w:tcPr>
            <w:tcW w:w="1320" w:type="dxa"/>
            <w:tcBorders>
              <w:top w:val="single" w:sz="4" w:space="0" w:color="auto"/>
              <w:left w:val="nil"/>
              <w:bottom w:val="single" w:sz="8" w:space="0" w:color="auto"/>
              <w:right w:val="single" w:sz="8" w:space="0" w:color="auto"/>
            </w:tcBorders>
            <w:shd w:val="clear" w:color="auto" w:fill="auto"/>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 xml:space="preserve">$7,290 </w:t>
            </w:r>
          </w:p>
        </w:tc>
      </w:tr>
      <w:tr w:rsidR="00AE4EAC" w:rsidRPr="00AE4EAC" w:rsidTr="00AE4EAC">
        <w:trPr>
          <w:trHeight w:val="255"/>
        </w:trPr>
        <w:tc>
          <w:tcPr>
            <w:tcW w:w="122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6"/>
                <w:szCs w:val="16"/>
              </w:rPr>
            </w:pPr>
          </w:p>
        </w:tc>
        <w:tc>
          <w:tcPr>
            <w:tcW w:w="290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34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28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20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32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r>
      <w:tr w:rsidR="00AE4EAC" w:rsidRPr="00AE4EAC" w:rsidTr="00AE4EAC">
        <w:trPr>
          <w:trHeight w:val="270"/>
        </w:trPr>
        <w:tc>
          <w:tcPr>
            <w:tcW w:w="122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6"/>
                <w:szCs w:val="16"/>
              </w:rPr>
            </w:pPr>
          </w:p>
        </w:tc>
        <w:tc>
          <w:tcPr>
            <w:tcW w:w="290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34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28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20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32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r>
      <w:tr w:rsidR="00AE4EAC" w:rsidRPr="00AE4EAC" w:rsidTr="00AE4EAC">
        <w:trPr>
          <w:trHeight w:val="255"/>
        </w:trPr>
        <w:tc>
          <w:tcPr>
            <w:tcW w:w="1220" w:type="dxa"/>
            <w:tcBorders>
              <w:top w:val="single" w:sz="8" w:space="0" w:color="auto"/>
              <w:left w:val="single" w:sz="8" w:space="0" w:color="auto"/>
              <w:bottom w:val="nil"/>
              <w:right w:val="nil"/>
            </w:tcBorders>
            <w:shd w:val="clear" w:color="000000" w:fill="CCFF99"/>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ICR 0820.12</w:t>
            </w:r>
          </w:p>
        </w:tc>
        <w:tc>
          <w:tcPr>
            <w:tcW w:w="2900" w:type="dxa"/>
            <w:tcBorders>
              <w:top w:val="single" w:sz="8" w:space="0" w:color="auto"/>
              <w:left w:val="single" w:sz="4" w:space="0" w:color="auto"/>
              <w:bottom w:val="single" w:sz="4" w:space="0" w:color="auto"/>
              <w:right w:val="single" w:sz="4" w:space="0" w:color="auto"/>
            </w:tcBorders>
            <w:shd w:val="clear" w:color="000000" w:fill="CCFF99"/>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Increase from ICR 2308</w:t>
            </w:r>
          </w:p>
        </w:tc>
        <w:tc>
          <w:tcPr>
            <w:tcW w:w="1100" w:type="dxa"/>
            <w:tcBorders>
              <w:top w:val="single" w:sz="8" w:space="0" w:color="auto"/>
              <w:left w:val="nil"/>
              <w:bottom w:val="single" w:sz="4" w:space="0" w:color="auto"/>
              <w:right w:val="single" w:sz="4" w:space="0" w:color="auto"/>
            </w:tcBorders>
            <w:shd w:val="clear" w:color="000000" w:fill="CCFF99"/>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1,754</w:t>
            </w:r>
          </w:p>
        </w:tc>
        <w:tc>
          <w:tcPr>
            <w:tcW w:w="1040" w:type="dxa"/>
            <w:tcBorders>
              <w:top w:val="single" w:sz="8" w:space="0" w:color="auto"/>
              <w:left w:val="nil"/>
              <w:bottom w:val="single" w:sz="4" w:space="0" w:color="auto"/>
              <w:right w:val="single" w:sz="4" w:space="0" w:color="auto"/>
            </w:tcBorders>
            <w:shd w:val="clear" w:color="000000" w:fill="CCFF99"/>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17,473</w:t>
            </w:r>
          </w:p>
        </w:tc>
        <w:tc>
          <w:tcPr>
            <w:tcW w:w="1340" w:type="dxa"/>
            <w:tcBorders>
              <w:top w:val="single" w:sz="8" w:space="0" w:color="auto"/>
              <w:left w:val="nil"/>
              <w:bottom w:val="single" w:sz="4" w:space="0" w:color="auto"/>
              <w:right w:val="single" w:sz="4" w:space="0" w:color="auto"/>
            </w:tcBorders>
            <w:shd w:val="clear" w:color="000000" w:fill="CCFF99"/>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9,254.36</w:t>
            </w:r>
          </w:p>
        </w:tc>
        <w:tc>
          <w:tcPr>
            <w:tcW w:w="1280" w:type="dxa"/>
            <w:tcBorders>
              <w:top w:val="single" w:sz="8" w:space="0" w:color="auto"/>
              <w:left w:val="nil"/>
              <w:bottom w:val="single" w:sz="4" w:space="0" w:color="auto"/>
              <w:right w:val="single" w:sz="4" w:space="0" w:color="auto"/>
            </w:tcBorders>
            <w:shd w:val="clear" w:color="000000" w:fill="CCFF99"/>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204.00</w:t>
            </w:r>
          </w:p>
        </w:tc>
        <w:tc>
          <w:tcPr>
            <w:tcW w:w="1300" w:type="dxa"/>
            <w:tcBorders>
              <w:top w:val="single" w:sz="8" w:space="0" w:color="auto"/>
              <w:left w:val="nil"/>
              <w:bottom w:val="single" w:sz="4" w:space="0" w:color="auto"/>
              <w:right w:val="single" w:sz="4" w:space="0" w:color="auto"/>
            </w:tcBorders>
            <w:shd w:val="clear" w:color="000000" w:fill="CCFF99"/>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9,458.36</w:t>
            </w:r>
          </w:p>
        </w:tc>
        <w:tc>
          <w:tcPr>
            <w:tcW w:w="1420" w:type="dxa"/>
            <w:tcBorders>
              <w:top w:val="single" w:sz="8" w:space="0" w:color="auto"/>
              <w:left w:val="nil"/>
              <w:bottom w:val="single" w:sz="4" w:space="0" w:color="auto"/>
              <w:right w:val="single" w:sz="4" w:space="0" w:color="auto"/>
            </w:tcBorders>
            <w:shd w:val="clear" w:color="000000" w:fill="CCFF99"/>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$6,532.18</w:t>
            </w:r>
          </w:p>
        </w:tc>
        <w:tc>
          <w:tcPr>
            <w:tcW w:w="1200" w:type="dxa"/>
            <w:tcBorders>
              <w:top w:val="single" w:sz="8" w:space="0" w:color="auto"/>
              <w:left w:val="nil"/>
              <w:bottom w:val="single" w:sz="4" w:space="0" w:color="auto"/>
              <w:right w:val="single" w:sz="4" w:space="0" w:color="auto"/>
            </w:tcBorders>
            <w:shd w:val="clear" w:color="000000" w:fill="CCFF99"/>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0.00</w:t>
            </w:r>
          </w:p>
        </w:tc>
        <w:tc>
          <w:tcPr>
            <w:tcW w:w="1320" w:type="dxa"/>
            <w:tcBorders>
              <w:top w:val="single" w:sz="8" w:space="0" w:color="auto"/>
              <w:left w:val="nil"/>
              <w:bottom w:val="single" w:sz="4" w:space="0" w:color="auto"/>
              <w:right w:val="single" w:sz="8" w:space="0" w:color="auto"/>
            </w:tcBorders>
            <w:shd w:val="clear" w:color="000000" w:fill="CCFF99"/>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$6,532.18</w:t>
            </w:r>
          </w:p>
        </w:tc>
      </w:tr>
      <w:tr w:rsidR="00AE4EAC" w:rsidRPr="00AE4EAC" w:rsidTr="00AE4EAC">
        <w:trPr>
          <w:trHeight w:val="255"/>
        </w:trPr>
        <w:tc>
          <w:tcPr>
            <w:tcW w:w="1220" w:type="dxa"/>
            <w:tcBorders>
              <w:top w:val="nil"/>
              <w:left w:val="single" w:sz="8" w:space="0" w:color="auto"/>
              <w:bottom w:val="nil"/>
              <w:right w:val="nil"/>
            </w:tcBorders>
            <w:shd w:val="clear" w:color="auto" w:fill="auto"/>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 </w:t>
            </w:r>
          </w:p>
        </w:tc>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0820.11 Approved Burden</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88,921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88,921</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259,869.74</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6,514.26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266,384.00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$21,313.00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26,851.00</w:t>
            </w:r>
          </w:p>
        </w:tc>
        <w:tc>
          <w:tcPr>
            <w:tcW w:w="1320" w:type="dxa"/>
            <w:tcBorders>
              <w:top w:val="single" w:sz="4" w:space="0" w:color="auto"/>
              <w:left w:val="nil"/>
              <w:bottom w:val="single" w:sz="4" w:space="0" w:color="auto"/>
              <w:right w:val="single" w:sz="8"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$48,164.00</w:t>
            </w:r>
          </w:p>
        </w:tc>
      </w:tr>
      <w:tr w:rsidR="00AE4EAC" w:rsidRPr="00AE4EAC" w:rsidTr="00AE4EAC">
        <w:trPr>
          <w:trHeight w:val="270"/>
        </w:trPr>
        <w:tc>
          <w:tcPr>
            <w:tcW w:w="1220" w:type="dxa"/>
            <w:tcBorders>
              <w:top w:val="nil"/>
              <w:left w:val="single" w:sz="8" w:space="0" w:color="auto"/>
              <w:bottom w:val="single" w:sz="8" w:space="0" w:color="auto"/>
              <w:right w:val="nil"/>
            </w:tcBorders>
            <w:shd w:val="clear" w:color="auto" w:fill="auto"/>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 </w:t>
            </w:r>
          </w:p>
        </w:tc>
        <w:tc>
          <w:tcPr>
            <w:tcW w:w="2900" w:type="dxa"/>
            <w:tcBorders>
              <w:top w:val="nil"/>
              <w:left w:val="single" w:sz="4" w:space="0" w:color="auto"/>
              <w:bottom w:val="single" w:sz="8" w:space="0" w:color="auto"/>
              <w:right w:val="single" w:sz="4" w:space="0" w:color="auto"/>
            </w:tcBorders>
            <w:shd w:val="clear" w:color="auto" w:fill="auto"/>
            <w:noWrap/>
            <w:vAlign w:val="bottom"/>
            <w:hideMark/>
          </w:tcPr>
          <w:p w:rsidR="00AE4EAC" w:rsidRPr="00AE4EAC" w:rsidRDefault="00AE4EAC" w:rsidP="00AE4EAC">
            <w:pPr>
              <w:rPr>
                <w:rFonts w:ascii="Arial" w:hAnsi="Arial" w:cs="Arial"/>
                <w:b/>
                <w:bCs/>
                <w:sz w:val="16"/>
                <w:szCs w:val="16"/>
              </w:rPr>
            </w:pPr>
            <w:r w:rsidRPr="00AE4EAC">
              <w:rPr>
                <w:rFonts w:ascii="Arial" w:hAnsi="Arial" w:cs="Arial"/>
                <w:b/>
                <w:bCs/>
                <w:sz w:val="16"/>
                <w:szCs w:val="16"/>
              </w:rPr>
              <w:t>Total</w:t>
            </w:r>
          </w:p>
        </w:tc>
        <w:tc>
          <w:tcPr>
            <w:tcW w:w="110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90,675</w:t>
            </w:r>
          </w:p>
        </w:tc>
        <w:tc>
          <w:tcPr>
            <w:tcW w:w="104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106,394</w:t>
            </w:r>
          </w:p>
        </w:tc>
        <w:tc>
          <w:tcPr>
            <w:tcW w:w="134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269,124.10</w:t>
            </w:r>
          </w:p>
        </w:tc>
        <w:tc>
          <w:tcPr>
            <w:tcW w:w="128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6,718.26</w:t>
            </w:r>
          </w:p>
        </w:tc>
        <w:tc>
          <w:tcPr>
            <w:tcW w:w="130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275,842.36</w:t>
            </w:r>
          </w:p>
        </w:tc>
        <w:tc>
          <w:tcPr>
            <w:tcW w:w="142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$27,845.18</w:t>
            </w:r>
          </w:p>
        </w:tc>
        <w:tc>
          <w:tcPr>
            <w:tcW w:w="120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26,851.00</w:t>
            </w:r>
          </w:p>
        </w:tc>
        <w:tc>
          <w:tcPr>
            <w:tcW w:w="1320" w:type="dxa"/>
            <w:tcBorders>
              <w:top w:val="nil"/>
              <w:left w:val="nil"/>
              <w:bottom w:val="single" w:sz="8" w:space="0" w:color="auto"/>
              <w:right w:val="single" w:sz="8"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$54,696.18</w:t>
            </w:r>
          </w:p>
        </w:tc>
      </w:tr>
      <w:tr w:rsidR="00AE4EAC" w:rsidRPr="00AE4EAC" w:rsidTr="00AE4EAC">
        <w:trPr>
          <w:trHeight w:val="270"/>
        </w:trPr>
        <w:tc>
          <w:tcPr>
            <w:tcW w:w="122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6"/>
                <w:szCs w:val="16"/>
              </w:rPr>
            </w:pPr>
          </w:p>
        </w:tc>
        <w:tc>
          <w:tcPr>
            <w:tcW w:w="290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34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28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42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20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c>
          <w:tcPr>
            <w:tcW w:w="1320" w:type="dxa"/>
            <w:tcBorders>
              <w:top w:val="nil"/>
              <w:left w:val="nil"/>
              <w:bottom w:val="nil"/>
              <w:right w:val="nil"/>
            </w:tcBorders>
            <w:shd w:val="clear" w:color="auto" w:fill="auto"/>
            <w:noWrap/>
            <w:vAlign w:val="bottom"/>
            <w:hideMark/>
          </w:tcPr>
          <w:p w:rsidR="00AE4EAC" w:rsidRPr="00AE4EAC" w:rsidRDefault="00AE4EAC" w:rsidP="00AE4EAC">
            <w:pPr>
              <w:rPr>
                <w:rFonts w:ascii="Arial" w:hAnsi="Arial" w:cs="Arial"/>
                <w:sz w:val="18"/>
                <w:szCs w:val="18"/>
              </w:rPr>
            </w:pPr>
          </w:p>
        </w:tc>
      </w:tr>
      <w:tr w:rsidR="00AE4EAC" w:rsidRPr="00AE4EAC" w:rsidTr="00AE4EAC">
        <w:trPr>
          <w:trHeight w:val="255"/>
        </w:trPr>
        <w:tc>
          <w:tcPr>
            <w:tcW w:w="1220" w:type="dxa"/>
            <w:tcBorders>
              <w:top w:val="single" w:sz="8" w:space="0" w:color="auto"/>
              <w:left w:val="single" w:sz="8" w:space="0" w:color="auto"/>
              <w:bottom w:val="nil"/>
              <w:right w:val="nil"/>
            </w:tcBorders>
            <w:shd w:val="clear" w:color="000000" w:fill="99CCFF"/>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ICR 0801.19</w:t>
            </w:r>
          </w:p>
        </w:tc>
        <w:tc>
          <w:tcPr>
            <w:tcW w:w="2900" w:type="dxa"/>
            <w:tcBorders>
              <w:top w:val="single" w:sz="8" w:space="0" w:color="auto"/>
              <w:left w:val="single" w:sz="4" w:space="0" w:color="auto"/>
              <w:bottom w:val="single" w:sz="4" w:space="0" w:color="auto"/>
              <w:right w:val="single" w:sz="4" w:space="0" w:color="auto"/>
            </w:tcBorders>
            <w:shd w:val="clear" w:color="000000" w:fill="99CCFF"/>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Increase from ICR 2308</w:t>
            </w:r>
          </w:p>
        </w:tc>
        <w:tc>
          <w:tcPr>
            <w:tcW w:w="1100" w:type="dxa"/>
            <w:tcBorders>
              <w:top w:val="single" w:sz="8" w:space="0" w:color="auto"/>
              <w:left w:val="nil"/>
              <w:bottom w:val="single" w:sz="4" w:space="0" w:color="auto"/>
              <w:right w:val="single" w:sz="4" w:space="0" w:color="auto"/>
            </w:tcBorders>
            <w:shd w:val="clear" w:color="000000" w:fill="99CCFF"/>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136</w:t>
            </w:r>
          </w:p>
        </w:tc>
        <w:tc>
          <w:tcPr>
            <w:tcW w:w="1040" w:type="dxa"/>
            <w:tcBorders>
              <w:top w:val="single" w:sz="8" w:space="0" w:color="auto"/>
              <w:left w:val="nil"/>
              <w:bottom w:val="single" w:sz="4" w:space="0" w:color="auto"/>
              <w:right w:val="single" w:sz="4" w:space="0" w:color="auto"/>
            </w:tcBorders>
            <w:shd w:val="clear" w:color="000000" w:fill="99CCFF"/>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3,113</w:t>
            </w:r>
          </w:p>
        </w:tc>
        <w:tc>
          <w:tcPr>
            <w:tcW w:w="1340" w:type="dxa"/>
            <w:tcBorders>
              <w:top w:val="single" w:sz="8" w:space="0" w:color="auto"/>
              <w:left w:val="nil"/>
              <w:bottom w:val="single" w:sz="4" w:space="0" w:color="auto"/>
              <w:right w:val="single" w:sz="4" w:space="0" w:color="auto"/>
            </w:tcBorders>
            <w:shd w:val="clear" w:color="000000" w:fill="99CCFF"/>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1,326.61</w:t>
            </w:r>
          </w:p>
        </w:tc>
        <w:tc>
          <w:tcPr>
            <w:tcW w:w="1280" w:type="dxa"/>
            <w:tcBorders>
              <w:top w:val="single" w:sz="8" w:space="0" w:color="auto"/>
              <w:left w:val="nil"/>
              <w:bottom w:val="single" w:sz="4" w:space="0" w:color="auto"/>
              <w:right w:val="single" w:sz="4" w:space="0" w:color="auto"/>
            </w:tcBorders>
            <w:shd w:val="clear" w:color="000000" w:fill="99CCFF"/>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32.20</w:t>
            </w:r>
          </w:p>
        </w:tc>
        <w:tc>
          <w:tcPr>
            <w:tcW w:w="1300" w:type="dxa"/>
            <w:tcBorders>
              <w:top w:val="single" w:sz="8" w:space="0" w:color="auto"/>
              <w:left w:val="nil"/>
              <w:bottom w:val="single" w:sz="4" w:space="0" w:color="auto"/>
              <w:right w:val="single" w:sz="4" w:space="0" w:color="auto"/>
            </w:tcBorders>
            <w:shd w:val="clear" w:color="000000" w:fill="99CCFF"/>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1,358.81</w:t>
            </w:r>
          </w:p>
        </w:tc>
        <w:tc>
          <w:tcPr>
            <w:tcW w:w="1420" w:type="dxa"/>
            <w:tcBorders>
              <w:top w:val="single" w:sz="8" w:space="0" w:color="auto"/>
              <w:left w:val="nil"/>
              <w:bottom w:val="single" w:sz="4" w:space="0" w:color="auto"/>
              <w:right w:val="single" w:sz="4" w:space="0" w:color="auto"/>
            </w:tcBorders>
            <w:shd w:val="clear" w:color="000000" w:fill="99CCFF"/>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$757.64</w:t>
            </w:r>
          </w:p>
        </w:tc>
        <w:tc>
          <w:tcPr>
            <w:tcW w:w="1200" w:type="dxa"/>
            <w:tcBorders>
              <w:top w:val="single" w:sz="8" w:space="0" w:color="auto"/>
              <w:left w:val="nil"/>
              <w:bottom w:val="single" w:sz="4" w:space="0" w:color="auto"/>
              <w:right w:val="single" w:sz="4" w:space="0" w:color="auto"/>
            </w:tcBorders>
            <w:shd w:val="clear" w:color="000000" w:fill="99CCFF"/>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0.00</w:t>
            </w:r>
          </w:p>
        </w:tc>
        <w:tc>
          <w:tcPr>
            <w:tcW w:w="1320" w:type="dxa"/>
            <w:tcBorders>
              <w:top w:val="single" w:sz="8" w:space="0" w:color="auto"/>
              <w:left w:val="nil"/>
              <w:bottom w:val="single" w:sz="4" w:space="0" w:color="auto"/>
              <w:right w:val="single" w:sz="8" w:space="0" w:color="auto"/>
            </w:tcBorders>
            <w:shd w:val="clear" w:color="000000" w:fill="99CCFF"/>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$757.64</w:t>
            </w:r>
          </w:p>
        </w:tc>
      </w:tr>
      <w:tr w:rsidR="00AE4EAC" w:rsidRPr="00AE4EAC" w:rsidTr="00AE4EAC">
        <w:trPr>
          <w:trHeight w:val="255"/>
        </w:trPr>
        <w:tc>
          <w:tcPr>
            <w:tcW w:w="1220" w:type="dxa"/>
            <w:tcBorders>
              <w:top w:val="nil"/>
              <w:left w:val="single" w:sz="8" w:space="0" w:color="auto"/>
              <w:bottom w:val="nil"/>
              <w:right w:val="nil"/>
            </w:tcBorders>
            <w:shd w:val="clear" w:color="auto" w:fill="auto"/>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 </w:t>
            </w:r>
          </w:p>
        </w:tc>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0801.18 Approved Burden</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161,720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1,760,249</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2,316,821.99</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1,155,396.01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3,472,218.00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$3,066,753.51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0.00</w:t>
            </w:r>
          </w:p>
        </w:tc>
        <w:tc>
          <w:tcPr>
            <w:tcW w:w="1320" w:type="dxa"/>
            <w:tcBorders>
              <w:top w:val="single" w:sz="4" w:space="0" w:color="auto"/>
              <w:left w:val="nil"/>
              <w:bottom w:val="single" w:sz="4" w:space="0" w:color="auto"/>
              <w:right w:val="single" w:sz="8" w:space="0" w:color="auto"/>
            </w:tcBorders>
            <w:shd w:val="clear" w:color="auto" w:fill="auto"/>
            <w:noWrap/>
            <w:vAlign w:val="bottom"/>
            <w:hideMark/>
          </w:tcPr>
          <w:p w:rsidR="00AE4EAC" w:rsidRPr="00AE4EAC" w:rsidRDefault="00AE4EAC" w:rsidP="00AE4EAC">
            <w:pPr>
              <w:jc w:val="right"/>
              <w:rPr>
                <w:rFonts w:ascii="Arial" w:hAnsi="Arial" w:cs="Arial"/>
                <w:sz w:val="18"/>
                <w:szCs w:val="18"/>
              </w:rPr>
            </w:pPr>
            <w:r w:rsidRPr="00AE4EAC">
              <w:rPr>
                <w:rFonts w:ascii="Arial" w:hAnsi="Arial" w:cs="Arial"/>
                <w:sz w:val="18"/>
                <w:szCs w:val="18"/>
              </w:rPr>
              <w:t>$3,066,753.51</w:t>
            </w:r>
          </w:p>
        </w:tc>
      </w:tr>
      <w:tr w:rsidR="00AE4EAC" w:rsidRPr="00AE4EAC" w:rsidTr="00AE4EAC">
        <w:trPr>
          <w:trHeight w:val="270"/>
        </w:trPr>
        <w:tc>
          <w:tcPr>
            <w:tcW w:w="1220" w:type="dxa"/>
            <w:tcBorders>
              <w:top w:val="nil"/>
              <w:left w:val="single" w:sz="8" w:space="0" w:color="auto"/>
              <w:bottom w:val="single" w:sz="8" w:space="0" w:color="auto"/>
              <w:right w:val="nil"/>
            </w:tcBorders>
            <w:shd w:val="clear" w:color="auto" w:fill="auto"/>
            <w:noWrap/>
            <w:vAlign w:val="bottom"/>
            <w:hideMark/>
          </w:tcPr>
          <w:p w:rsidR="00AE4EAC" w:rsidRPr="00AE4EAC" w:rsidRDefault="00AE4EAC" w:rsidP="00AE4EAC">
            <w:pPr>
              <w:rPr>
                <w:rFonts w:ascii="Arial" w:hAnsi="Arial" w:cs="Arial"/>
                <w:sz w:val="16"/>
                <w:szCs w:val="16"/>
              </w:rPr>
            </w:pPr>
            <w:r w:rsidRPr="00AE4EAC">
              <w:rPr>
                <w:rFonts w:ascii="Arial" w:hAnsi="Arial" w:cs="Arial"/>
                <w:sz w:val="16"/>
                <w:szCs w:val="16"/>
              </w:rPr>
              <w:t> </w:t>
            </w:r>
          </w:p>
        </w:tc>
        <w:tc>
          <w:tcPr>
            <w:tcW w:w="2900" w:type="dxa"/>
            <w:tcBorders>
              <w:top w:val="nil"/>
              <w:left w:val="single" w:sz="4" w:space="0" w:color="auto"/>
              <w:bottom w:val="single" w:sz="8" w:space="0" w:color="auto"/>
              <w:right w:val="single" w:sz="4" w:space="0" w:color="auto"/>
            </w:tcBorders>
            <w:shd w:val="clear" w:color="auto" w:fill="auto"/>
            <w:noWrap/>
            <w:vAlign w:val="bottom"/>
            <w:hideMark/>
          </w:tcPr>
          <w:p w:rsidR="00AE4EAC" w:rsidRPr="00AE4EAC" w:rsidRDefault="00AE4EAC" w:rsidP="00AE4EAC">
            <w:pPr>
              <w:rPr>
                <w:rFonts w:ascii="Arial" w:hAnsi="Arial" w:cs="Arial"/>
                <w:b/>
                <w:bCs/>
                <w:sz w:val="16"/>
                <w:szCs w:val="16"/>
              </w:rPr>
            </w:pPr>
            <w:r w:rsidRPr="00AE4EAC">
              <w:rPr>
                <w:rFonts w:ascii="Arial" w:hAnsi="Arial" w:cs="Arial"/>
                <w:b/>
                <w:bCs/>
                <w:sz w:val="16"/>
                <w:szCs w:val="16"/>
              </w:rPr>
              <w:t>Total</w:t>
            </w:r>
          </w:p>
        </w:tc>
        <w:tc>
          <w:tcPr>
            <w:tcW w:w="110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161,856</w:t>
            </w:r>
          </w:p>
        </w:tc>
        <w:tc>
          <w:tcPr>
            <w:tcW w:w="104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1,763,362</w:t>
            </w:r>
          </w:p>
        </w:tc>
        <w:tc>
          <w:tcPr>
            <w:tcW w:w="134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2,318,148.60</w:t>
            </w:r>
          </w:p>
        </w:tc>
        <w:tc>
          <w:tcPr>
            <w:tcW w:w="128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1,155,428.21</w:t>
            </w:r>
          </w:p>
        </w:tc>
        <w:tc>
          <w:tcPr>
            <w:tcW w:w="130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3,473,576.81</w:t>
            </w:r>
          </w:p>
        </w:tc>
        <w:tc>
          <w:tcPr>
            <w:tcW w:w="142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$3,067,511.15</w:t>
            </w:r>
          </w:p>
        </w:tc>
        <w:tc>
          <w:tcPr>
            <w:tcW w:w="1200" w:type="dxa"/>
            <w:tcBorders>
              <w:top w:val="nil"/>
              <w:left w:val="nil"/>
              <w:bottom w:val="single" w:sz="8" w:space="0" w:color="auto"/>
              <w:right w:val="single" w:sz="4"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0.00</w:t>
            </w:r>
          </w:p>
        </w:tc>
        <w:tc>
          <w:tcPr>
            <w:tcW w:w="1320" w:type="dxa"/>
            <w:tcBorders>
              <w:top w:val="nil"/>
              <w:left w:val="nil"/>
              <w:bottom w:val="single" w:sz="8" w:space="0" w:color="auto"/>
              <w:right w:val="single" w:sz="8" w:space="0" w:color="auto"/>
            </w:tcBorders>
            <w:shd w:val="clear" w:color="auto" w:fill="auto"/>
            <w:noWrap/>
            <w:vAlign w:val="bottom"/>
            <w:hideMark/>
          </w:tcPr>
          <w:p w:rsidR="00AE4EAC" w:rsidRPr="00AE4EAC" w:rsidRDefault="00AE4EAC" w:rsidP="00AE4EAC">
            <w:pPr>
              <w:jc w:val="right"/>
              <w:rPr>
                <w:rFonts w:ascii="Arial" w:hAnsi="Arial" w:cs="Arial"/>
                <w:b/>
                <w:bCs/>
                <w:sz w:val="18"/>
                <w:szCs w:val="18"/>
              </w:rPr>
            </w:pPr>
            <w:r w:rsidRPr="00AE4EAC">
              <w:rPr>
                <w:rFonts w:ascii="Arial" w:hAnsi="Arial" w:cs="Arial"/>
                <w:b/>
                <w:bCs/>
                <w:sz w:val="18"/>
                <w:szCs w:val="18"/>
              </w:rPr>
              <w:t>$3,067,511.15</w:t>
            </w:r>
          </w:p>
        </w:tc>
      </w:tr>
    </w:tbl>
    <w:p w:rsidR="00D16575" w:rsidRDefault="00D16575" w:rsidP="00D16575"/>
    <w:sectPr w:rsidR="00D16575" w:rsidSect="00AE4EAC">
      <w:pgSz w:w="15840" w:h="12240" w:orient="landscape"/>
      <w:pgMar w:top="1440" w:right="72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characterSpacingControl w:val="doNotCompress"/>
  <w:compat/>
  <w:rsids>
    <w:rsidRoot w:val="00D16575"/>
    <w:rsid w:val="00091083"/>
    <w:rsid w:val="00197A60"/>
    <w:rsid w:val="00210748"/>
    <w:rsid w:val="007017E0"/>
    <w:rsid w:val="00AE4EAC"/>
    <w:rsid w:val="00B47522"/>
    <w:rsid w:val="00D16575"/>
    <w:rsid w:val="00E868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8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8195635">
      <w:bodyDiv w:val="1"/>
      <w:marLeft w:val="0"/>
      <w:marRight w:val="0"/>
      <w:marTop w:val="0"/>
      <w:marBottom w:val="0"/>
      <w:divBdr>
        <w:top w:val="none" w:sz="0" w:space="0" w:color="auto"/>
        <w:left w:val="none" w:sz="0" w:space="0" w:color="auto"/>
        <w:bottom w:val="none" w:sz="0" w:space="0" w:color="auto"/>
        <w:right w:val="none" w:sz="0" w:space="0" w:color="auto"/>
      </w:divBdr>
    </w:div>
    <w:div w:id="1211461674">
      <w:bodyDiv w:val="1"/>
      <w:marLeft w:val="0"/>
      <w:marRight w:val="0"/>
      <w:marTop w:val="0"/>
      <w:marBottom w:val="0"/>
      <w:divBdr>
        <w:top w:val="none" w:sz="0" w:space="0" w:color="auto"/>
        <w:left w:val="none" w:sz="0" w:space="0" w:color="auto"/>
        <w:bottom w:val="none" w:sz="0" w:space="0" w:color="auto"/>
        <w:right w:val="none" w:sz="0" w:space="0" w:color="auto"/>
      </w:divBdr>
    </w:div>
    <w:div w:id="1284992973">
      <w:bodyDiv w:val="1"/>
      <w:marLeft w:val="0"/>
      <w:marRight w:val="0"/>
      <w:marTop w:val="0"/>
      <w:marBottom w:val="0"/>
      <w:divBdr>
        <w:top w:val="none" w:sz="0" w:space="0" w:color="auto"/>
        <w:left w:val="none" w:sz="0" w:space="0" w:color="auto"/>
        <w:bottom w:val="none" w:sz="0" w:space="0" w:color="auto"/>
        <w:right w:val="none" w:sz="0" w:space="0" w:color="auto"/>
      </w:divBdr>
    </w:div>
    <w:div w:id="176399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JUMBERGE</dc:creator>
  <cp:keywords/>
  <dc:description/>
  <cp:lastModifiedBy>JUMBERGE</cp:lastModifiedBy>
  <cp:revision>2</cp:revision>
  <dcterms:created xsi:type="dcterms:W3CDTF">2013-03-18T18:35:00Z</dcterms:created>
  <dcterms:modified xsi:type="dcterms:W3CDTF">2013-03-18T18:35:00Z</dcterms:modified>
</cp:coreProperties>
</file>