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D2" w:rsidRDefault="003679D2" w:rsidP="003679D2">
      <w:pPr>
        <w:spacing w:after="0" w:line="240" w:lineRule="auto"/>
        <w:rPr>
          <w:b/>
        </w:rPr>
      </w:pPr>
      <w:bookmarkStart w:id="0" w:name="_GoBack"/>
      <w:bookmarkEnd w:id="0"/>
      <w:r w:rsidRPr="003679D2">
        <w:rPr>
          <w:b/>
        </w:rPr>
        <w:t xml:space="preserve">Revisions to the FDIC National Survey of Unbanked and </w:t>
      </w:r>
      <w:proofErr w:type="spellStart"/>
      <w:r w:rsidRPr="003679D2">
        <w:rPr>
          <w:b/>
        </w:rPr>
        <w:t>Underbanked</w:t>
      </w:r>
      <w:proofErr w:type="spellEnd"/>
      <w:r w:rsidRPr="003679D2">
        <w:rPr>
          <w:b/>
        </w:rPr>
        <w:t xml:space="preserve"> Households</w:t>
      </w:r>
    </w:p>
    <w:p w:rsidR="00127953" w:rsidRDefault="001F4924" w:rsidP="003679D2">
      <w:pPr>
        <w:spacing w:after="0" w:line="240" w:lineRule="auto"/>
        <w:rPr>
          <w:b/>
        </w:rPr>
      </w:pPr>
      <w:r>
        <w:rPr>
          <w:b/>
        </w:rPr>
        <w:t>March</w:t>
      </w:r>
      <w:r w:rsidR="003679D2">
        <w:rPr>
          <w:b/>
        </w:rPr>
        <w:t xml:space="preserve"> </w:t>
      </w:r>
      <w:r>
        <w:rPr>
          <w:b/>
        </w:rPr>
        <w:t>1</w:t>
      </w:r>
      <w:r w:rsidR="008F7336">
        <w:rPr>
          <w:b/>
        </w:rPr>
        <w:t>2</w:t>
      </w:r>
      <w:r w:rsidR="003679D2">
        <w:rPr>
          <w:b/>
        </w:rPr>
        <w:t>, 20</w:t>
      </w:r>
      <w:r w:rsidR="00005C06">
        <w:rPr>
          <w:b/>
        </w:rPr>
        <w:t>13</w:t>
      </w:r>
      <w:r w:rsidR="003679D2" w:rsidRPr="003679D2">
        <w:rPr>
          <w:b/>
        </w:rPr>
        <w:t xml:space="preserve"> </w:t>
      </w:r>
    </w:p>
    <w:p w:rsidR="003679D2" w:rsidRPr="003679D2" w:rsidRDefault="003679D2" w:rsidP="003679D2">
      <w:pPr>
        <w:spacing w:after="0" w:line="240" w:lineRule="auto"/>
        <w:rPr>
          <w:b/>
        </w:rPr>
      </w:pPr>
    </w:p>
    <w:p w:rsidR="00127953" w:rsidRDefault="0071502B" w:rsidP="00127953">
      <w:r>
        <w:t xml:space="preserve">This document presents </w:t>
      </w:r>
      <w:r w:rsidR="00981F57">
        <w:t>proposed revisions</w:t>
      </w:r>
      <w:r>
        <w:t xml:space="preserve"> </w:t>
      </w:r>
      <w:r w:rsidR="00811AB5">
        <w:t xml:space="preserve">to </w:t>
      </w:r>
      <w:r>
        <w:t xml:space="preserve">the </w:t>
      </w:r>
      <w:r w:rsidR="00981F57">
        <w:t xml:space="preserve">2011 </w:t>
      </w:r>
      <w:r>
        <w:t xml:space="preserve">FDIC National Survey of Unbanked and </w:t>
      </w:r>
      <w:proofErr w:type="spellStart"/>
      <w:r>
        <w:t>Underban</w:t>
      </w:r>
      <w:r w:rsidR="001E1066">
        <w:t>ked</w:t>
      </w:r>
      <w:proofErr w:type="spellEnd"/>
      <w:r w:rsidR="001E1066">
        <w:t xml:space="preserve"> Households</w:t>
      </w:r>
      <w:r w:rsidR="00833F96">
        <w:t xml:space="preserve"> (household survey). The proposed survey incorporates revisions resulting from cognitive testing conducted in February 2013 by the U.S. Census Bureau. A second round of cognitive testing will take place in March 2013. Subject to OMB’s approval the survey will be implemented i</w:t>
      </w:r>
      <w:r>
        <w:t>n June 2013</w:t>
      </w:r>
      <w:r w:rsidR="00833F96">
        <w:t>.</w:t>
      </w:r>
    </w:p>
    <w:p w:rsidR="00E845BB" w:rsidRDefault="00391CA1" w:rsidP="00127953">
      <w:r>
        <w:t xml:space="preserve">Based on past survey experience and feedback received </w:t>
      </w:r>
      <w:r w:rsidR="00E273AC">
        <w:t xml:space="preserve">in response to the 2011 survey </w:t>
      </w:r>
      <w:r>
        <w:t>from experts in the economic inclusion field, the FDIC has included</w:t>
      </w:r>
      <w:r w:rsidR="00F4625A">
        <w:t xml:space="preserve"> additional questions</w:t>
      </w:r>
      <w:r w:rsidR="00744688">
        <w:t>.  These questions are</w:t>
      </w:r>
      <w:r w:rsidR="00F4625A">
        <w:t xml:space="preserve"> </w:t>
      </w:r>
      <w:r w:rsidR="00227AC3">
        <w:t xml:space="preserve">mainly </w:t>
      </w:r>
      <w:r w:rsidR="00127953">
        <w:t>intend</w:t>
      </w:r>
      <w:r w:rsidR="00F4625A">
        <w:t>ed</w:t>
      </w:r>
      <w:r w:rsidR="00127953">
        <w:t xml:space="preserve"> to increase our understanding </w:t>
      </w:r>
      <w:r w:rsidR="00F4625A">
        <w:t>of</w:t>
      </w:r>
      <w:r w:rsidR="0018669F">
        <w:t xml:space="preserve"> households’ transitions int</w:t>
      </w:r>
      <w:r w:rsidR="00981F57">
        <w:t>o and out of the banking system</w:t>
      </w:r>
      <w:r w:rsidR="00204FDE">
        <w:t xml:space="preserve">, the </w:t>
      </w:r>
      <w:r w:rsidR="0018669F">
        <w:t>channels th</w:t>
      </w:r>
      <w:r w:rsidR="00227AC3">
        <w:t>r</w:t>
      </w:r>
      <w:r w:rsidR="0018669F">
        <w:t xml:space="preserve">ough </w:t>
      </w:r>
      <w:r w:rsidR="003B2328">
        <w:t xml:space="preserve">which </w:t>
      </w:r>
      <w:r w:rsidR="00744688">
        <w:t>households’</w:t>
      </w:r>
      <w:r w:rsidR="00204FDE">
        <w:t xml:space="preserve"> access financial services</w:t>
      </w:r>
      <w:r w:rsidR="00B23400">
        <w:t xml:space="preserve"> (including mobile </w:t>
      </w:r>
      <w:r w:rsidR="0018669F">
        <w:t xml:space="preserve">technologies </w:t>
      </w:r>
      <w:r w:rsidR="00B23400">
        <w:t xml:space="preserve">and </w:t>
      </w:r>
      <w:r w:rsidR="0018669F">
        <w:t xml:space="preserve">the </w:t>
      </w:r>
      <w:r w:rsidR="00B23400">
        <w:t>internet)</w:t>
      </w:r>
      <w:r w:rsidR="00204FDE">
        <w:t>,</w:t>
      </w:r>
      <w:r w:rsidR="00D428B3">
        <w:t xml:space="preserve"> the use of</w:t>
      </w:r>
      <w:r w:rsidR="002D33AA">
        <w:t xml:space="preserve"> a</w:t>
      </w:r>
      <w:r w:rsidR="00A31329">
        <w:t>uto title loans</w:t>
      </w:r>
      <w:r w:rsidR="00204FDE">
        <w:t xml:space="preserve">, </w:t>
      </w:r>
      <w:r w:rsidR="0018669F">
        <w:t>and</w:t>
      </w:r>
      <w:r w:rsidR="00204FDE">
        <w:t xml:space="preserve"> </w:t>
      </w:r>
      <w:r w:rsidR="00B82898">
        <w:t>the</w:t>
      </w:r>
      <w:r w:rsidR="00204FDE">
        <w:t xml:space="preserve"> use of prepaid cards.</w:t>
      </w:r>
    </w:p>
    <w:p w:rsidR="00902AF8" w:rsidRDefault="0018669F" w:rsidP="00902AF8">
      <w:r>
        <w:t xml:space="preserve">As </w:t>
      </w:r>
      <w:r w:rsidR="00811AB5">
        <w:t>appropriate</w:t>
      </w:r>
      <w:r w:rsidR="00902AF8">
        <w:t>, the FDIC referred to existing survey instrument</w:t>
      </w:r>
      <w:r w:rsidR="000D497D">
        <w:t>s</w:t>
      </w:r>
      <w:r w:rsidR="00902AF8">
        <w:t xml:space="preserve"> when formulating new questions. </w:t>
      </w:r>
      <w:r w:rsidR="000D497D">
        <w:t>In particular, f</w:t>
      </w:r>
      <w:r w:rsidR="00902AF8">
        <w:t xml:space="preserve">or questions regarding </w:t>
      </w:r>
      <w:r w:rsidR="005E2B05">
        <w:t xml:space="preserve">consumers’ use of </w:t>
      </w:r>
      <w:r w:rsidR="00902AF8">
        <w:t xml:space="preserve">mobile </w:t>
      </w:r>
      <w:r w:rsidR="005E2B05">
        <w:t xml:space="preserve">phones </w:t>
      </w:r>
      <w:r w:rsidR="00902AF8">
        <w:t xml:space="preserve">or </w:t>
      </w:r>
      <w:r w:rsidR="005E2B05">
        <w:t>the I</w:t>
      </w:r>
      <w:r w:rsidR="00902AF8">
        <w:t>nternet, the FDIC consulted with the Federal Reserve</w:t>
      </w:r>
      <w:r w:rsidR="000D497D">
        <w:t xml:space="preserve"> team</w:t>
      </w:r>
      <w:r w:rsidR="00902AF8">
        <w:t xml:space="preserve"> who</w:t>
      </w:r>
      <w:r w:rsidR="000D497D">
        <w:t xml:space="preserve"> recently conducted </w:t>
      </w:r>
      <w:r w:rsidR="00902AF8">
        <w:t>survey</w:t>
      </w:r>
      <w:r w:rsidR="000D497D">
        <w:t>s</w:t>
      </w:r>
      <w:r w:rsidR="00902AF8">
        <w:t xml:space="preserve"> on mobile financial services</w:t>
      </w:r>
      <w:r w:rsidR="00CF01FD">
        <w:t xml:space="preserve"> </w:t>
      </w:r>
      <w:r w:rsidR="00902AF8">
        <w:t>in 2011 and 2012.</w:t>
      </w:r>
    </w:p>
    <w:p w:rsidR="00847E22" w:rsidRDefault="00744688" w:rsidP="00847E22">
      <w:r>
        <w:t>A</w:t>
      </w:r>
      <w:r w:rsidR="00847E22">
        <w:t xml:space="preserve"> number of questions have been dropped from the survey instrument</w:t>
      </w:r>
      <w:r w:rsidRPr="00744688">
        <w:t xml:space="preserve"> </w:t>
      </w:r>
      <w:r>
        <w:t>In order to accommodate new questions while keeping the survey short</w:t>
      </w:r>
      <w:r w:rsidR="00847E22">
        <w:t>. These questions include:</w:t>
      </w:r>
      <w:r w:rsidR="00B82898">
        <w:t xml:space="preserve"> </w:t>
      </w:r>
      <w:r w:rsidR="00847E22">
        <w:t xml:space="preserve">detailed (follow up) reasons why households are unbanked, </w:t>
      </w:r>
      <w:r w:rsidR="00902AF8">
        <w:t xml:space="preserve">reasons why households would open an account in the future, </w:t>
      </w:r>
      <w:r w:rsidR="00847E22">
        <w:t xml:space="preserve">the </w:t>
      </w:r>
      <w:r w:rsidR="00902AF8">
        <w:t xml:space="preserve">main </w:t>
      </w:r>
      <w:r w:rsidR="00847E22">
        <w:t>reason</w:t>
      </w:r>
      <w:r w:rsidR="00005C06">
        <w:t>s</w:t>
      </w:r>
      <w:r w:rsidR="00847E22">
        <w:t xml:space="preserve"> </w:t>
      </w:r>
      <w:r w:rsidR="00B82898">
        <w:t xml:space="preserve">for using </w:t>
      </w:r>
      <w:r w:rsidR="00A31329">
        <w:t>alternative financial services</w:t>
      </w:r>
      <w:r w:rsidR="00C67384">
        <w:t xml:space="preserve"> </w:t>
      </w:r>
      <w:r w:rsidR="00A31329">
        <w:t>(</w:t>
      </w:r>
      <w:r w:rsidR="00B82898">
        <w:t>AFS</w:t>
      </w:r>
      <w:r w:rsidR="00A31329">
        <w:t>)</w:t>
      </w:r>
      <w:r w:rsidR="00B82898">
        <w:t xml:space="preserve">, the number of times AFS have been used in the last 30 days, </w:t>
      </w:r>
      <w:r w:rsidR="00902AF8">
        <w:t xml:space="preserve">and </w:t>
      </w:r>
      <w:r w:rsidR="00B82898">
        <w:t>use of payroll cards.</w:t>
      </w:r>
    </w:p>
    <w:p w:rsidR="00141F7E" w:rsidRDefault="00141F7E" w:rsidP="00141F7E">
      <w:r>
        <w:t>In a few cases, the FDIC improved the wording of existing questions or added answer options. The enclosed redlined survey document indicates</w:t>
      </w:r>
      <w:r w:rsidR="00CF01FD">
        <w:t xml:space="preserve"> the text revisions,</w:t>
      </w:r>
      <w:r>
        <w:t xml:space="preserve"> the deleted questions (in gray highlight), added questions (yellow highlight), and </w:t>
      </w:r>
      <w:r w:rsidR="00005C06">
        <w:t xml:space="preserve">includes </w:t>
      </w:r>
      <w:r>
        <w:t xml:space="preserve">references to existing surveys used to formulate </w:t>
      </w:r>
      <w:r w:rsidR="00CF01FD">
        <w:t xml:space="preserve">some of the </w:t>
      </w:r>
      <w:r>
        <w:t>new questions</w:t>
      </w:r>
      <w:r w:rsidR="00E273AC">
        <w:t xml:space="preserve"> noted as comments</w:t>
      </w:r>
      <w:r>
        <w:t xml:space="preserve">. </w:t>
      </w:r>
    </w:p>
    <w:p w:rsidR="003679D2" w:rsidRDefault="00CF01FD" w:rsidP="00847E22">
      <w:r>
        <w:t xml:space="preserve">The sections below </w:t>
      </w:r>
      <w:r w:rsidR="00744688">
        <w:t>list</w:t>
      </w:r>
      <w:r>
        <w:t xml:space="preserve"> the</w:t>
      </w:r>
      <w:r w:rsidR="00F127DA">
        <w:t xml:space="preserve"> major</w:t>
      </w:r>
      <w:r>
        <w:t xml:space="preserve"> </w:t>
      </w:r>
      <w:r w:rsidR="00BB17F8">
        <w:t>revisions made to the survey instrument.</w:t>
      </w:r>
    </w:p>
    <w:p w:rsidR="00346244" w:rsidRPr="00F127DA" w:rsidRDefault="00346244" w:rsidP="00F127DA">
      <w:pPr>
        <w:pStyle w:val="ListParagraph"/>
        <w:numPr>
          <w:ilvl w:val="0"/>
          <w:numId w:val="9"/>
        </w:numPr>
        <w:rPr>
          <w:u w:val="single"/>
        </w:rPr>
      </w:pPr>
      <w:r w:rsidRPr="00F127DA">
        <w:rPr>
          <w:u w:val="single"/>
        </w:rPr>
        <w:t xml:space="preserve">Additional </w:t>
      </w:r>
      <w:r w:rsidR="00EB5A6B">
        <w:rPr>
          <w:u w:val="single"/>
        </w:rPr>
        <w:t xml:space="preserve">or Revised </w:t>
      </w:r>
      <w:r w:rsidRPr="00F127DA">
        <w:rPr>
          <w:u w:val="single"/>
        </w:rPr>
        <w:t>Questions</w:t>
      </w:r>
    </w:p>
    <w:p w:rsidR="00F71420" w:rsidRDefault="005E2B05" w:rsidP="00F71420">
      <w:pPr>
        <w:pStyle w:val="ListParagraph"/>
        <w:numPr>
          <w:ilvl w:val="0"/>
          <w:numId w:val="5"/>
        </w:numPr>
      </w:pPr>
      <w:r>
        <w:t>Several q</w:t>
      </w:r>
      <w:r w:rsidR="00F71420">
        <w:t xml:space="preserve">uestions </w:t>
      </w:r>
      <w:r>
        <w:t xml:space="preserve">were </w:t>
      </w:r>
      <w:r w:rsidR="00F71420">
        <w:t xml:space="preserve">added to </w:t>
      </w:r>
      <w:r>
        <w:t xml:space="preserve">help the FDIC </w:t>
      </w:r>
      <w:r w:rsidR="00F71420">
        <w:t>better understand households</w:t>
      </w:r>
      <w:r>
        <w:t>’ transitions into and out of the banking system</w:t>
      </w:r>
      <w:r w:rsidR="00C02E48">
        <w:t>.</w:t>
      </w:r>
    </w:p>
    <w:p w:rsidR="00127953" w:rsidRDefault="00F4625A" w:rsidP="00E845BB">
      <w:pPr>
        <w:pStyle w:val="ListParagraph"/>
        <w:numPr>
          <w:ilvl w:val="0"/>
          <w:numId w:val="3"/>
        </w:numPr>
      </w:pPr>
      <w:r>
        <w:t>Q2</w:t>
      </w:r>
      <w:r w:rsidR="00E273AC">
        <w:t>e</w:t>
      </w:r>
      <w:r>
        <w:t>-2</w:t>
      </w:r>
      <w:r w:rsidR="00E273AC">
        <w:t>f</w:t>
      </w:r>
      <w:r>
        <w:t xml:space="preserve"> </w:t>
      </w:r>
      <w:proofErr w:type="gramStart"/>
      <w:r w:rsidR="00E845BB">
        <w:t>identify</w:t>
      </w:r>
      <w:proofErr w:type="gramEnd"/>
      <w:r w:rsidR="00E845BB">
        <w:t xml:space="preserve"> households that were </w:t>
      </w:r>
      <w:r>
        <w:t>unbanked b</w:t>
      </w:r>
      <w:r w:rsidR="00E845BB">
        <w:t>ut b</w:t>
      </w:r>
      <w:r>
        <w:t>ecame banked</w:t>
      </w:r>
      <w:r w:rsidR="00E845BB">
        <w:t xml:space="preserve"> in the last year, a</w:t>
      </w:r>
      <w:r w:rsidR="00FD5591">
        <w:t>nd the</w:t>
      </w:r>
      <w:r w:rsidR="00744688">
        <w:t>ir</w:t>
      </w:r>
      <w:r w:rsidR="00FD5591">
        <w:t xml:space="preserve"> reasons for</w:t>
      </w:r>
      <w:r w:rsidR="00E845BB">
        <w:t xml:space="preserve"> opening an account.</w:t>
      </w:r>
    </w:p>
    <w:p w:rsidR="00E845BB" w:rsidRDefault="00B23400" w:rsidP="00E845BB">
      <w:pPr>
        <w:pStyle w:val="ListParagraph"/>
        <w:numPr>
          <w:ilvl w:val="0"/>
          <w:numId w:val="3"/>
        </w:numPr>
      </w:pPr>
      <w:r>
        <w:t>Q</w:t>
      </w:r>
      <w:r w:rsidR="00CE6475">
        <w:t xml:space="preserve">49-Q49b </w:t>
      </w:r>
      <w:proofErr w:type="gramStart"/>
      <w:r w:rsidR="00CE6475">
        <w:t>identify</w:t>
      </w:r>
      <w:proofErr w:type="gramEnd"/>
      <w:r w:rsidR="00CE6475">
        <w:t xml:space="preserve"> life events that could potential</w:t>
      </w:r>
      <w:r w:rsidR="007D7886">
        <w:t>ly</w:t>
      </w:r>
      <w:r w:rsidR="00CE6475">
        <w:t xml:space="preserve"> trigger a change </w:t>
      </w:r>
      <w:r w:rsidR="00C02E48">
        <w:t>in</w:t>
      </w:r>
      <w:r w:rsidR="00CE6475">
        <w:t xml:space="preserve"> household</w:t>
      </w:r>
      <w:r w:rsidR="007D7886">
        <w:t xml:space="preserve"> banking status</w:t>
      </w:r>
      <w:r w:rsidR="00C02E48">
        <w:t>.</w:t>
      </w:r>
      <w:r w:rsidR="008B059B">
        <w:t xml:space="preserve"> </w:t>
      </w:r>
      <w:r w:rsidR="00E273AC">
        <w:t xml:space="preserve">Similar answer choices were used by the Pew Research Center in </w:t>
      </w:r>
      <w:r w:rsidR="00744688">
        <w:t xml:space="preserve">a </w:t>
      </w:r>
      <w:r w:rsidR="00E273AC">
        <w:t>2004</w:t>
      </w:r>
      <w:r w:rsidR="00744688">
        <w:t xml:space="preserve"> study</w:t>
      </w:r>
      <w:r w:rsidR="008B059B">
        <w:rPr>
          <w:vertAlign w:val="superscript"/>
        </w:rPr>
        <w:t>4</w:t>
      </w:r>
      <w:r w:rsidR="00E273AC">
        <w:t xml:space="preserve">. </w:t>
      </w:r>
      <w:r w:rsidR="00AD578B">
        <w:t xml:space="preserve"> Cognitive testing helped fine tune the wording of the answer option.</w:t>
      </w:r>
    </w:p>
    <w:p w:rsidR="00C02E48" w:rsidRDefault="00C02E48" w:rsidP="00C02E48">
      <w:pPr>
        <w:pStyle w:val="ListParagraph"/>
        <w:ind w:left="1080"/>
      </w:pPr>
    </w:p>
    <w:p w:rsidR="005F31D9" w:rsidRDefault="005E2B05" w:rsidP="00C02E48">
      <w:pPr>
        <w:pStyle w:val="ListParagraph"/>
        <w:numPr>
          <w:ilvl w:val="0"/>
          <w:numId w:val="5"/>
        </w:numPr>
      </w:pPr>
      <w:r>
        <w:t>Additional q</w:t>
      </w:r>
      <w:r w:rsidR="00C02E48">
        <w:t xml:space="preserve">uestions </w:t>
      </w:r>
      <w:r>
        <w:t>were incorporate</w:t>
      </w:r>
      <w:r w:rsidR="00C94A2E">
        <w:t>d</w:t>
      </w:r>
      <w:r>
        <w:t xml:space="preserve"> </w:t>
      </w:r>
      <w:r w:rsidR="00C02E48">
        <w:t xml:space="preserve">to </w:t>
      </w:r>
      <w:r>
        <w:t xml:space="preserve">help the FDIC </w:t>
      </w:r>
      <w:r w:rsidR="00C02E48">
        <w:t xml:space="preserve">understand </w:t>
      </w:r>
      <w:r w:rsidR="00744688">
        <w:t xml:space="preserve">both </w:t>
      </w:r>
      <w:r w:rsidR="00C02E48">
        <w:t xml:space="preserve">the methods </w:t>
      </w:r>
      <w:r w:rsidR="00744688">
        <w:t xml:space="preserve">households are using and </w:t>
      </w:r>
      <w:r w:rsidR="00B4072F">
        <w:t xml:space="preserve">locations </w:t>
      </w:r>
      <w:r w:rsidR="00744688">
        <w:t xml:space="preserve">where households </w:t>
      </w:r>
      <w:r w:rsidR="00C02E48">
        <w:t xml:space="preserve">are </w:t>
      </w:r>
      <w:r w:rsidR="00744688">
        <w:t>accessing</w:t>
      </w:r>
      <w:r w:rsidR="00C02E48">
        <w:t xml:space="preserve"> </w:t>
      </w:r>
      <w:r w:rsidR="00C94A2E">
        <w:t xml:space="preserve">bank </w:t>
      </w:r>
      <w:r w:rsidR="00C02E48">
        <w:t>accounts</w:t>
      </w:r>
      <w:r w:rsidR="00B4072F">
        <w:t xml:space="preserve"> and other financial services</w:t>
      </w:r>
      <w:r w:rsidR="005F31D9">
        <w:t>.</w:t>
      </w:r>
      <w:r w:rsidR="00B4072F">
        <w:t xml:space="preserve"> </w:t>
      </w:r>
      <w:r w:rsidR="00C94A2E">
        <w:t>In particular, t</w:t>
      </w:r>
      <w:r w:rsidR="00B4072F">
        <w:t xml:space="preserve">he FDIC has </w:t>
      </w:r>
      <w:r w:rsidR="00C94A2E">
        <w:t xml:space="preserve">identified a need to assess </w:t>
      </w:r>
      <w:r>
        <w:t>the extent to which the I</w:t>
      </w:r>
      <w:r w:rsidR="00B4072F">
        <w:t>nternet and mobile technolog</w:t>
      </w:r>
      <w:r>
        <w:t>ies</w:t>
      </w:r>
      <w:r w:rsidR="00B4072F">
        <w:t xml:space="preserve"> are becoming way</w:t>
      </w:r>
      <w:r w:rsidR="00C94A2E">
        <w:t>s</w:t>
      </w:r>
      <w:r w:rsidR="00B4072F">
        <w:t xml:space="preserve"> for households to access financial services.</w:t>
      </w:r>
    </w:p>
    <w:p w:rsidR="00EE1B46" w:rsidRDefault="005F31D9" w:rsidP="005F31D9">
      <w:pPr>
        <w:pStyle w:val="ListParagraph"/>
        <w:numPr>
          <w:ilvl w:val="1"/>
          <w:numId w:val="5"/>
        </w:numPr>
      </w:pPr>
      <w:r>
        <w:lastRenderedPageBreak/>
        <w:t>Q2</w:t>
      </w:r>
      <w:r w:rsidR="00E273AC">
        <w:t>g</w:t>
      </w:r>
      <w:r w:rsidR="00064B34">
        <w:rPr>
          <w:vertAlign w:val="superscript"/>
        </w:rPr>
        <w:t>1</w:t>
      </w:r>
      <w:r>
        <w:t>-</w:t>
      </w:r>
      <w:r w:rsidR="00EE1B46">
        <w:t>Q</w:t>
      </w:r>
      <w:r w:rsidR="001F4B68">
        <w:t>2i</w:t>
      </w:r>
      <w:r w:rsidR="00064B34">
        <w:rPr>
          <w:vertAlign w:val="superscript"/>
        </w:rPr>
        <w:t>2</w:t>
      </w:r>
      <w:r w:rsidR="00FA2EA0">
        <w:t xml:space="preserve">, Q45, </w:t>
      </w:r>
      <w:r w:rsidR="00227AC3">
        <w:t xml:space="preserve">and </w:t>
      </w:r>
      <w:r w:rsidR="00FA2EA0">
        <w:t>Q45b</w:t>
      </w:r>
      <w:r w:rsidR="00346244">
        <w:t xml:space="preserve"> </w:t>
      </w:r>
      <w:r w:rsidR="005E2B05">
        <w:t xml:space="preserve">identify the channels </w:t>
      </w:r>
      <w:r w:rsidR="00346244">
        <w:t xml:space="preserve">households </w:t>
      </w:r>
      <w:r w:rsidR="005E2B05">
        <w:t xml:space="preserve">use to </w:t>
      </w:r>
      <w:r w:rsidR="00346244">
        <w:t>access their bank account</w:t>
      </w:r>
      <w:r w:rsidR="005E2B05">
        <w:t>s</w:t>
      </w:r>
      <w:r w:rsidR="00FA2EA0">
        <w:t xml:space="preserve"> or prepaid card account</w:t>
      </w:r>
      <w:r w:rsidR="005E2B05">
        <w:t>s</w:t>
      </w:r>
      <w:r w:rsidR="00346244">
        <w:t xml:space="preserve">, including </w:t>
      </w:r>
      <w:r w:rsidR="00A31329">
        <w:t>methods such as the</w:t>
      </w:r>
      <w:r w:rsidR="00EE1B46">
        <w:t xml:space="preserve"> internet and mobile </w:t>
      </w:r>
      <w:r w:rsidR="00A31329">
        <w:t>phones</w:t>
      </w:r>
      <w:r w:rsidR="00EE1B46">
        <w:t>.</w:t>
      </w:r>
      <w:r w:rsidR="0096686A">
        <w:t xml:space="preserve"> </w:t>
      </w:r>
      <w:r w:rsidR="00A31329">
        <w:t>In order to provide context to</w:t>
      </w:r>
      <w:r w:rsidR="004B0DCF">
        <w:t xml:space="preserve"> internet or mobile phone options, the survey </w:t>
      </w:r>
      <w:r w:rsidR="00FA2EA0">
        <w:t>asks whether households have access to the internet and</w:t>
      </w:r>
      <w:r w:rsidR="00BB574F">
        <w:t xml:space="preserve"> the use of</w:t>
      </w:r>
      <w:r w:rsidR="00FA2EA0">
        <w:t xml:space="preserve"> mobile </w:t>
      </w:r>
      <w:r w:rsidR="00BB574F">
        <w:t>phones/</w:t>
      </w:r>
      <w:r w:rsidR="00FA2EA0">
        <w:t>smartphone</w:t>
      </w:r>
      <w:r w:rsidR="004B0DCF">
        <w:t xml:space="preserve"> (Q46-Q48)</w:t>
      </w:r>
      <w:r w:rsidR="00FA2EA0">
        <w:t xml:space="preserve">. </w:t>
      </w:r>
      <w:r w:rsidR="00B405DA">
        <w:t xml:space="preserve"> </w:t>
      </w:r>
      <w:r w:rsidR="00E273AC">
        <w:t>Q2i</w:t>
      </w:r>
      <w:r w:rsidR="00F47CF2">
        <w:t xml:space="preserve">, </w:t>
      </w:r>
      <w:r w:rsidR="00E273AC">
        <w:t>Q45b</w:t>
      </w:r>
      <w:r w:rsidR="00F47CF2">
        <w:t xml:space="preserve">, and </w:t>
      </w:r>
      <w:r w:rsidR="00E273AC">
        <w:t>Q46</w:t>
      </w:r>
      <w:r w:rsidR="00F47CF2">
        <w:t>-</w:t>
      </w:r>
      <w:r w:rsidR="00E273AC">
        <w:t xml:space="preserve"> Q48 are </w:t>
      </w:r>
      <w:r w:rsidR="00F47CF2">
        <w:t>based on a 2012 Federal Reserve instrument</w:t>
      </w:r>
      <w:r w:rsidR="00F47CF2">
        <w:rPr>
          <w:vertAlign w:val="superscript"/>
        </w:rPr>
        <w:t>2</w:t>
      </w:r>
      <w:r w:rsidR="00E273AC">
        <w:t xml:space="preserve">.  </w:t>
      </w:r>
    </w:p>
    <w:p w:rsidR="00204FDE" w:rsidRDefault="005F31D9" w:rsidP="005F31D9">
      <w:pPr>
        <w:pStyle w:val="ListParagraph"/>
        <w:numPr>
          <w:ilvl w:val="1"/>
          <w:numId w:val="5"/>
        </w:numPr>
      </w:pPr>
      <w:r>
        <w:t xml:space="preserve">Q13b, </w:t>
      </w:r>
      <w:r w:rsidR="00EE1B46">
        <w:t>Q</w:t>
      </w:r>
      <w:r>
        <w:t>19b,</w:t>
      </w:r>
      <w:r w:rsidR="00E273AC">
        <w:t xml:space="preserve"> Q24b, </w:t>
      </w:r>
      <w:r w:rsidR="001F4B68">
        <w:t>Q28b,</w:t>
      </w:r>
      <w:r w:rsidR="00E273AC">
        <w:t xml:space="preserve"> Q43 </w:t>
      </w:r>
      <w:r w:rsidR="005E2B05">
        <w:t xml:space="preserve">identify </w:t>
      </w:r>
      <w:r>
        <w:t xml:space="preserve">the </w:t>
      </w:r>
      <w:r w:rsidR="00C02E48">
        <w:t xml:space="preserve">locations where </w:t>
      </w:r>
      <w:r>
        <w:t xml:space="preserve">households are </w:t>
      </w:r>
      <w:r w:rsidR="00C02E48">
        <w:t xml:space="preserve">accessing prepaid </w:t>
      </w:r>
      <w:r w:rsidR="005E2B05">
        <w:t xml:space="preserve">accounts </w:t>
      </w:r>
      <w:r w:rsidR="00C02E48">
        <w:t>and AFS (e.g</w:t>
      </w:r>
      <w:r w:rsidR="00B405DA">
        <w:t>., big box</w:t>
      </w:r>
      <w:r>
        <w:t xml:space="preserve"> store</w:t>
      </w:r>
      <w:r w:rsidR="005E2B05">
        <w:t>s</w:t>
      </w:r>
      <w:r>
        <w:t xml:space="preserve">, </w:t>
      </w:r>
      <w:r w:rsidR="005E2B05">
        <w:t xml:space="preserve">supermarkets, </w:t>
      </w:r>
      <w:r>
        <w:t>AFS provider</w:t>
      </w:r>
      <w:r w:rsidR="005E2B05">
        <w:t>s</w:t>
      </w:r>
      <w:r>
        <w:t>)</w:t>
      </w:r>
      <w:r w:rsidR="005E2B05">
        <w:t>.</w:t>
      </w:r>
      <w:r w:rsidR="00E273AC">
        <w:t xml:space="preserve"> </w:t>
      </w:r>
      <w:r w:rsidR="007E2FE5">
        <w:t>Cognitive testing helped inform the wording and the options to include in the location questions.</w:t>
      </w:r>
    </w:p>
    <w:p w:rsidR="00346244" w:rsidRDefault="00346244" w:rsidP="00346244">
      <w:pPr>
        <w:pStyle w:val="ListParagraph"/>
        <w:ind w:left="1440"/>
      </w:pPr>
    </w:p>
    <w:p w:rsidR="00D3596C" w:rsidRDefault="00EB5A6B" w:rsidP="009E29E9">
      <w:pPr>
        <w:pStyle w:val="ListParagraph"/>
        <w:numPr>
          <w:ilvl w:val="0"/>
          <w:numId w:val="5"/>
        </w:numPr>
      </w:pPr>
      <w:r>
        <w:t>The proposed 2013 survey</w:t>
      </w:r>
      <w:r w:rsidR="005E2B05">
        <w:t xml:space="preserve"> instrument s</w:t>
      </w:r>
      <w:r w:rsidR="00246A0D">
        <w:t>treamline</w:t>
      </w:r>
      <w:r w:rsidR="005E2B05">
        <w:t>s</w:t>
      </w:r>
      <w:r w:rsidR="00246A0D">
        <w:t xml:space="preserve"> questions about the reasons for not having an account. </w:t>
      </w:r>
      <w:r w:rsidR="00EB1D30">
        <w:t xml:space="preserve">The </w:t>
      </w:r>
      <w:r w:rsidR="005E2B05">
        <w:t xml:space="preserve">proposed revisions </w:t>
      </w:r>
      <w:r w:rsidR="00EB1D30">
        <w:t>remove the detailed reasons (Q6a to Q6f)</w:t>
      </w:r>
      <w:r w:rsidR="001F0E77">
        <w:t xml:space="preserve">. Instead, the survey </w:t>
      </w:r>
      <w:r w:rsidR="00C94A2E">
        <w:t xml:space="preserve">asks one question that </w:t>
      </w:r>
      <w:r w:rsidR="001F0E77">
        <w:t>captur</w:t>
      </w:r>
      <w:r w:rsidR="00C94A2E">
        <w:t>es</w:t>
      </w:r>
      <w:r w:rsidR="001F0E77">
        <w:t xml:space="preserve"> all reasons for being unbanked (Q5) and then ask</w:t>
      </w:r>
      <w:r w:rsidR="00C94A2E">
        <w:t>s</w:t>
      </w:r>
      <w:r w:rsidR="001F0E77">
        <w:t xml:space="preserve"> the respondent to identify the main reason (Q6)</w:t>
      </w:r>
      <w:r w:rsidR="00B700A1">
        <w:t>.</w:t>
      </w:r>
      <w:r w:rsidR="00D04370">
        <w:t xml:space="preserve">The answer options have been </w:t>
      </w:r>
      <w:r w:rsidR="00E85F0E">
        <w:t xml:space="preserve">slightly </w:t>
      </w:r>
      <w:r w:rsidR="00D04370">
        <w:t>revised</w:t>
      </w:r>
      <w:r w:rsidR="00E85F0E">
        <w:t>.</w:t>
      </w:r>
      <w:r w:rsidR="003313CF">
        <w:t xml:space="preserve"> </w:t>
      </w:r>
      <w:r w:rsidR="005E2B05">
        <w:t>In the 2011 survey, a</w:t>
      </w:r>
      <w:r w:rsidR="003313CF">
        <w:t>bout two third</w:t>
      </w:r>
      <w:r w:rsidR="005E2B05">
        <w:t>s</w:t>
      </w:r>
      <w:r w:rsidR="003313CF">
        <w:t xml:space="preserve"> of households mentioned ‘do not have enough money’ or ‘do not need or want an account’ as the main reason for not having an account. </w:t>
      </w:r>
      <w:r w:rsidR="00E273AC">
        <w:t>The interpretation proved difficult</w:t>
      </w:r>
      <w:r w:rsidR="00D401E6">
        <w:t xml:space="preserve"> as some of the </w:t>
      </w:r>
      <w:r w:rsidR="00FC5E1E">
        <w:t xml:space="preserve">other </w:t>
      </w:r>
      <w:r w:rsidR="00D401E6">
        <w:t xml:space="preserve">answer options </w:t>
      </w:r>
      <w:r w:rsidR="00FC5E1E">
        <w:t xml:space="preserve">could also be interpreted as </w:t>
      </w:r>
      <w:r w:rsidR="00D401E6">
        <w:t>reasons why households do not need or want an account</w:t>
      </w:r>
      <w:r w:rsidR="00FA1D08">
        <w:t>.</w:t>
      </w:r>
      <w:r w:rsidR="00D401E6">
        <w:t xml:space="preserve"> </w:t>
      </w:r>
      <w:r w:rsidR="00FC5E1E">
        <w:t xml:space="preserve">To aid interpretation of the results going forward, the proposed revision </w:t>
      </w:r>
      <w:r w:rsidR="00D401E6">
        <w:t>delete</w:t>
      </w:r>
      <w:r w:rsidR="00FC5E1E">
        <w:t>s</w:t>
      </w:r>
      <w:r w:rsidR="00D401E6">
        <w:t xml:space="preserve"> ‘do not need or want an account’</w:t>
      </w:r>
      <w:r w:rsidR="00D6120B">
        <w:t xml:space="preserve"> as an answer option.</w:t>
      </w:r>
      <w:r w:rsidR="00FA1D08">
        <w:t xml:space="preserve"> </w:t>
      </w:r>
      <w:r w:rsidR="00E85F0E">
        <w:t xml:space="preserve">The answer option ‘do not have enough money’ </w:t>
      </w:r>
      <w:r w:rsidR="00FC5E1E">
        <w:t xml:space="preserve">is changed to </w:t>
      </w:r>
      <w:r w:rsidR="00E85F0E">
        <w:t>‘do not have enough money to keep in an account or meet a minimum balance’.</w:t>
      </w:r>
      <w:r w:rsidR="00FA1D08">
        <w:t xml:space="preserve"> </w:t>
      </w:r>
      <w:r w:rsidR="00E273AC">
        <w:t>We have also added ‘Not using a bank provides more privacy for my personal finances’ as an answer option, as was suggested by a number of different sources.</w:t>
      </w:r>
      <w:r w:rsidR="00E273AC" w:rsidDel="00E273AC">
        <w:t xml:space="preserve"> </w:t>
      </w:r>
      <w:r w:rsidR="00D3596C">
        <w:t xml:space="preserve"> </w:t>
      </w:r>
    </w:p>
    <w:p w:rsidR="00D3596C" w:rsidRDefault="00D3596C" w:rsidP="00D3596C">
      <w:pPr>
        <w:pStyle w:val="ListParagraph"/>
      </w:pPr>
    </w:p>
    <w:p w:rsidR="00E1754D" w:rsidRDefault="00D3596C" w:rsidP="00D3596C">
      <w:pPr>
        <w:pStyle w:val="ListParagraph"/>
      </w:pPr>
      <w:r>
        <w:t>In addition,</w:t>
      </w:r>
      <w:r w:rsidR="007511C3">
        <w:t xml:space="preserve"> the following revisions were made as a result of cognitive testing:</w:t>
      </w:r>
      <w:r>
        <w:t xml:space="preserve"> </w:t>
      </w:r>
      <w:r w:rsidR="007511C3">
        <w:t xml:space="preserve">Added a </w:t>
      </w:r>
      <w:r>
        <w:t>leading statement</w:t>
      </w:r>
      <w:r w:rsidR="007511C3" w:rsidRPr="007511C3">
        <w:rPr>
          <w:lang w:val="en"/>
        </w:rPr>
        <w:t xml:space="preserve"> </w:t>
      </w:r>
      <w:r w:rsidR="007511C3">
        <w:rPr>
          <w:lang w:val="en"/>
        </w:rPr>
        <w:t xml:space="preserve">to Q5 </w:t>
      </w:r>
      <w:r>
        <w:t>to redu</w:t>
      </w:r>
      <w:r w:rsidR="007511C3">
        <w:t>ce respondent sensitivity to this</w:t>
      </w:r>
      <w:r>
        <w:t xml:space="preserve"> question. </w:t>
      </w:r>
      <w:r w:rsidR="007511C3">
        <w:t>E</w:t>
      </w:r>
      <w:r>
        <w:t xml:space="preserve">ach answer option requires a yes/no/DK/ref answer to </w:t>
      </w:r>
      <w:r w:rsidR="00A947B1">
        <w:t>better capture respondents’ reactions to each answer option</w:t>
      </w:r>
      <w:r w:rsidR="007511C3">
        <w:t>.</w:t>
      </w:r>
    </w:p>
    <w:p w:rsidR="009E29E9" w:rsidRDefault="009E29E9" w:rsidP="009E29E9">
      <w:pPr>
        <w:pStyle w:val="ListParagraph"/>
      </w:pPr>
    </w:p>
    <w:p w:rsidR="004B0DCF" w:rsidRDefault="00C94A2E" w:rsidP="009E29E9">
      <w:pPr>
        <w:pStyle w:val="ListParagraph"/>
        <w:numPr>
          <w:ilvl w:val="0"/>
          <w:numId w:val="5"/>
        </w:numPr>
      </w:pPr>
      <w:r>
        <w:t>The proposed instrument includes new q</w:t>
      </w:r>
      <w:r w:rsidR="001F4B68">
        <w:t xml:space="preserve">uestions regarding </w:t>
      </w:r>
      <w:r>
        <w:t xml:space="preserve">households’ </w:t>
      </w:r>
      <w:r w:rsidR="001F4B68">
        <w:t>use of auto title loans.</w:t>
      </w:r>
      <w:r w:rsidR="00887A28">
        <w:t xml:space="preserve"> These products are high-priced</w:t>
      </w:r>
      <w:r>
        <w:t>,</w:t>
      </w:r>
      <w:r w:rsidR="00887A28">
        <w:t xml:space="preserve"> short</w:t>
      </w:r>
      <w:r>
        <w:t>-</w:t>
      </w:r>
      <w:r w:rsidR="00887A28">
        <w:t xml:space="preserve">term loans </w:t>
      </w:r>
      <w:r w:rsidR="004B5EFB">
        <w:t xml:space="preserve">secured by the borrower’s </w:t>
      </w:r>
      <w:r w:rsidR="00887A28" w:rsidRPr="00887A28">
        <w:t xml:space="preserve">personal vehicle. </w:t>
      </w:r>
      <w:r w:rsidR="00887A28">
        <w:t>A 20</w:t>
      </w:r>
      <w:r w:rsidR="006D0402">
        <w:t>09</w:t>
      </w:r>
      <w:r w:rsidR="00887A28">
        <w:t xml:space="preserve"> FINRA survey </w:t>
      </w:r>
      <w:r w:rsidR="004B5EFB">
        <w:t>reported</w:t>
      </w:r>
      <w:r w:rsidR="00887A28">
        <w:t xml:space="preserve"> that auto title loans are as prevalent</w:t>
      </w:r>
      <w:r>
        <w:t xml:space="preserve"> </w:t>
      </w:r>
      <w:r w:rsidR="00887A28">
        <w:t xml:space="preserve">as refund anticipation loans (6 percent </w:t>
      </w:r>
      <w:r>
        <w:t xml:space="preserve">of households </w:t>
      </w:r>
      <w:r w:rsidR="00CD0BB6">
        <w:t xml:space="preserve">had used them </w:t>
      </w:r>
      <w:r w:rsidR="00887A28">
        <w:t>in the last 5 years)</w:t>
      </w:r>
      <w:r>
        <w:t>, implying that they should be included in the survey</w:t>
      </w:r>
      <w:r w:rsidR="00887A28">
        <w:t>.</w:t>
      </w:r>
      <w:r w:rsidR="006D0402">
        <w:t xml:space="preserve"> </w:t>
      </w:r>
      <w:r w:rsidR="009B40EC">
        <w:t xml:space="preserve">Input from cognitive testing and </w:t>
      </w:r>
      <w:r w:rsidR="006D0402">
        <w:t>2011 FINRA survey w</w:t>
      </w:r>
      <w:r w:rsidR="009B40EC">
        <w:t>ere</w:t>
      </w:r>
      <w:r w:rsidR="006D0402">
        <w:t xml:space="preserve"> used to develop the </w:t>
      </w:r>
      <w:r w:rsidR="009B40EC">
        <w:t>wording</w:t>
      </w:r>
      <w:r w:rsidR="006D0402">
        <w:t xml:space="preserve"> for this question. </w:t>
      </w:r>
    </w:p>
    <w:p w:rsidR="001F4B68" w:rsidRDefault="00AD348B" w:rsidP="001F4B68">
      <w:pPr>
        <w:pStyle w:val="ListParagraph"/>
        <w:numPr>
          <w:ilvl w:val="0"/>
          <w:numId w:val="6"/>
        </w:numPr>
      </w:pPr>
      <w:r>
        <w:t xml:space="preserve">Q38-Q38c </w:t>
      </w:r>
      <w:proofErr w:type="gramStart"/>
      <w:r>
        <w:t>replicate</w:t>
      </w:r>
      <w:proofErr w:type="gramEnd"/>
      <w:r>
        <w:t xml:space="preserve"> the series of questions </w:t>
      </w:r>
      <w:r w:rsidR="00C94A2E">
        <w:t xml:space="preserve">asked about the timing and use of other AFS for auto title </w:t>
      </w:r>
      <w:r w:rsidR="00C70078">
        <w:t>loans</w:t>
      </w:r>
      <w:r>
        <w:t xml:space="preserve">. </w:t>
      </w:r>
    </w:p>
    <w:p w:rsidR="00AD348B" w:rsidRDefault="00AD348B" w:rsidP="00CD0BB6">
      <w:pPr>
        <w:pStyle w:val="ListParagraph"/>
        <w:ind w:left="1440"/>
      </w:pPr>
    </w:p>
    <w:p w:rsidR="00647EA1" w:rsidRDefault="00C94A2E" w:rsidP="009E29E9">
      <w:pPr>
        <w:pStyle w:val="ListParagraph"/>
        <w:numPr>
          <w:ilvl w:val="0"/>
          <w:numId w:val="5"/>
        </w:numPr>
      </w:pPr>
      <w:r>
        <w:t>The proposed revisions include m</w:t>
      </w:r>
      <w:r w:rsidR="00DB058F">
        <w:t>ore detailed questions regarding prepaid cards</w:t>
      </w:r>
      <w:r w:rsidR="00D0170F">
        <w:t>, which</w:t>
      </w:r>
      <w:r>
        <w:t>, according to the 2009 and 2011 FDIC surveys,</w:t>
      </w:r>
      <w:r w:rsidR="00D0170F">
        <w:t xml:space="preserve"> are more heavily used by unbanked and </w:t>
      </w:r>
      <w:proofErr w:type="spellStart"/>
      <w:r w:rsidR="00D0170F">
        <w:t>underbanked</w:t>
      </w:r>
      <w:proofErr w:type="spellEnd"/>
      <w:r w:rsidR="00D0170F">
        <w:t xml:space="preserve"> households</w:t>
      </w:r>
      <w:r w:rsidR="00DB058F">
        <w:t xml:space="preserve">. </w:t>
      </w:r>
      <w:r w:rsidR="00387808">
        <w:t xml:space="preserve"> </w:t>
      </w:r>
      <w:r w:rsidR="00C70078">
        <w:t>These</w:t>
      </w:r>
      <w:r w:rsidR="00313D0F">
        <w:t xml:space="preserve"> </w:t>
      </w:r>
      <w:r>
        <w:t xml:space="preserve">new questions on prepaid card use </w:t>
      </w:r>
      <w:r w:rsidR="00313D0F">
        <w:t>follow the same series of questions used to ask about the timing and location</w:t>
      </w:r>
      <w:r w:rsidR="0087589B">
        <w:t xml:space="preserve"> of</w:t>
      </w:r>
      <w:r w:rsidR="00313D0F">
        <w:t xml:space="preserve"> AFS</w:t>
      </w:r>
      <w:r w:rsidR="0087589B">
        <w:t xml:space="preserve"> use (Q39</w:t>
      </w:r>
      <w:r w:rsidR="00064B34">
        <w:rPr>
          <w:vertAlign w:val="superscript"/>
        </w:rPr>
        <w:t>2</w:t>
      </w:r>
      <w:r w:rsidR="0087589B">
        <w:t xml:space="preserve">-Q41, Q43). In addition, </w:t>
      </w:r>
      <w:r w:rsidR="00190A39">
        <w:t>Q42</w:t>
      </w:r>
      <w:r w:rsidR="00196170">
        <w:t xml:space="preserve"> and Q42b</w:t>
      </w:r>
      <w:r w:rsidR="00190A39">
        <w:t xml:space="preserve"> ask about the reasons for using a prepaid card</w:t>
      </w:r>
      <w:r w:rsidR="00196170">
        <w:t xml:space="preserve"> using the same structure used in Q5 and Q6</w:t>
      </w:r>
      <w:r w:rsidR="00190A39">
        <w:t>.</w:t>
      </w:r>
    </w:p>
    <w:p w:rsidR="00DB058F" w:rsidRDefault="00647EA1" w:rsidP="00C70078">
      <w:pPr>
        <w:pStyle w:val="ListParagraph"/>
        <w:numPr>
          <w:ilvl w:val="0"/>
          <w:numId w:val="6"/>
        </w:numPr>
      </w:pPr>
      <w:r>
        <w:t>Q44</w:t>
      </w:r>
      <w:r w:rsidR="00064B34">
        <w:rPr>
          <w:vertAlign w:val="superscript"/>
        </w:rPr>
        <w:t>2</w:t>
      </w:r>
      <w:r>
        <w:t xml:space="preserve"> identif</w:t>
      </w:r>
      <w:r w:rsidR="00C94A2E">
        <w:t>ies</w:t>
      </w:r>
      <w:r>
        <w:t xml:space="preserve"> households that use prepaid cards on a more ‘permanent’ basis. Reloading the card with funds is an indication that households might be </w:t>
      </w:r>
      <w:r w:rsidR="004B2F9C">
        <w:t xml:space="preserve">using </w:t>
      </w:r>
      <w:r>
        <w:t>this instrument more like a checking account</w:t>
      </w:r>
      <w:r w:rsidR="004B2F9C">
        <w:t xml:space="preserve">, as opposed to a </w:t>
      </w:r>
      <w:r w:rsidR="00C94A2E">
        <w:t xml:space="preserve">short-term </w:t>
      </w:r>
      <w:r w:rsidR="004B2F9C">
        <w:t>financial instrument that gets disposed of once the initial funds are spent or withdrawn.</w:t>
      </w:r>
      <w:r w:rsidR="00E1754D">
        <w:t xml:space="preserve"> This question is again a replication of one used by the Federal Reserve in 2012.</w:t>
      </w:r>
    </w:p>
    <w:p w:rsidR="005037FA" w:rsidRDefault="005037FA" w:rsidP="005037FA">
      <w:pPr>
        <w:pStyle w:val="ListParagraph"/>
        <w:ind w:left="1440"/>
      </w:pPr>
    </w:p>
    <w:p w:rsidR="00BA7610" w:rsidRDefault="00BA7610" w:rsidP="00647EA1">
      <w:pPr>
        <w:pStyle w:val="ListParagraph"/>
        <w:numPr>
          <w:ilvl w:val="0"/>
          <w:numId w:val="6"/>
        </w:numPr>
      </w:pPr>
      <w:r>
        <w:t xml:space="preserve">Q45-Q45b </w:t>
      </w:r>
      <w:proofErr w:type="gramStart"/>
      <w:r>
        <w:t>explore</w:t>
      </w:r>
      <w:proofErr w:type="gramEnd"/>
      <w:r>
        <w:t xml:space="preserve"> the methods by which households access their prepaid card account (parallel to questions Q</w:t>
      </w:r>
      <w:r w:rsidR="00E1754D">
        <w:t>2g</w:t>
      </w:r>
      <w:r w:rsidR="00064B34">
        <w:rPr>
          <w:vertAlign w:val="superscript"/>
        </w:rPr>
        <w:t>1</w:t>
      </w:r>
      <w:r w:rsidR="00E1754D">
        <w:t xml:space="preserve"> and Q2i</w:t>
      </w:r>
      <w:r w:rsidR="00064B34">
        <w:rPr>
          <w:vertAlign w:val="superscript"/>
        </w:rPr>
        <w:t>2</w:t>
      </w:r>
      <w:r>
        <w:t xml:space="preserve"> in the bank account section). In particular, </w:t>
      </w:r>
      <w:r w:rsidR="00C94A2E">
        <w:t>Q</w:t>
      </w:r>
      <w:r>
        <w:t xml:space="preserve">45b </w:t>
      </w:r>
      <w:r w:rsidR="00C94A2E">
        <w:t xml:space="preserve">assesses </w:t>
      </w:r>
      <w:r>
        <w:t xml:space="preserve">the use of </w:t>
      </w:r>
      <w:r w:rsidR="00DD5467">
        <w:t xml:space="preserve">prepaid cards </w:t>
      </w:r>
      <w:r w:rsidR="00C94A2E">
        <w:t xml:space="preserve">via </w:t>
      </w:r>
      <w:r>
        <w:t>mobile technology</w:t>
      </w:r>
      <w:r w:rsidR="006A4ECA">
        <w:t>. Questions about the use of mobile phone were included in this section b</w:t>
      </w:r>
      <w:r w:rsidR="00A30273">
        <w:t xml:space="preserve">ecause prepaid cards are commonly </w:t>
      </w:r>
      <w:r w:rsidR="00C94A2E">
        <w:t xml:space="preserve">offered </w:t>
      </w:r>
      <w:r w:rsidR="00A30273">
        <w:t xml:space="preserve">by providers of </w:t>
      </w:r>
      <w:r w:rsidR="00DD5467">
        <w:t>mobile financ</w:t>
      </w:r>
      <w:r w:rsidR="00A30273">
        <w:t>ial services</w:t>
      </w:r>
      <w:r w:rsidR="004B0579">
        <w:t>, especially those targeting underserved consumers</w:t>
      </w:r>
      <w:r w:rsidR="00A30273">
        <w:t xml:space="preserve">. </w:t>
      </w:r>
    </w:p>
    <w:p w:rsidR="00DB058F" w:rsidRDefault="00DB058F" w:rsidP="00CD0BB6">
      <w:pPr>
        <w:pStyle w:val="ListParagraph"/>
        <w:ind w:left="1440"/>
      </w:pPr>
    </w:p>
    <w:p w:rsidR="00127953" w:rsidRDefault="00C94A2E" w:rsidP="009E29E9">
      <w:pPr>
        <w:pStyle w:val="ListParagraph"/>
        <w:numPr>
          <w:ilvl w:val="0"/>
          <w:numId w:val="5"/>
        </w:numPr>
      </w:pPr>
      <w:r>
        <w:t>The proposed instrument a</w:t>
      </w:r>
      <w:r w:rsidR="00127953">
        <w:t>dd</w:t>
      </w:r>
      <w:r>
        <w:t>s</w:t>
      </w:r>
      <w:r w:rsidR="00127953">
        <w:t xml:space="preserve"> questions to identify </w:t>
      </w:r>
      <w:r w:rsidR="007076AB">
        <w:t xml:space="preserve">households that receive </w:t>
      </w:r>
      <w:r w:rsidR="00127953">
        <w:t xml:space="preserve">direct deposit or automatic transfers </w:t>
      </w:r>
      <w:r w:rsidR="007076AB">
        <w:t xml:space="preserve">into their </w:t>
      </w:r>
      <w:r w:rsidR="00127953">
        <w:t>accounts</w:t>
      </w:r>
      <w:r w:rsidR="007076AB">
        <w:t xml:space="preserve">, and further </w:t>
      </w:r>
      <w:r w:rsidR="00C70078">
        <w:t>identifies the</w:t>
      </w:r>
      <w:r w:rsidR="00127953">
        <w:t xml:space="preserve"> type</w:t>
      </w:r>
      <w:r w:rsidR="007076AB">
        <w:t>s</w:t>
      </w:r>
      <w:r w:rsidR="00127953">
        <w:t xml:space="preserve"> of account </w:t>
      </w:r>
      <w:r w:rsidR="007076AB">
        <w:t xml:space="preserve">into which </w:t>
      </w:r>
      <w:r w:rsidR="00127953">
        <w:t>these transfers/deposits are made (Q2</w:t>
      </w:r>
      <w:r w:rsidR="00E1754D">
        <w:t>c</w:t>
      </w:r>
      <w:r w:rsidR="00127953">
        <w:t>- 2</w:t>
      </w:r>
      <w:r w:rsidR="00E1754D">
        <w:t>d</w:t>
      </w:r>
      <w:r w:rsidR="00127953">
        <w:t xml:space="preserve">). </w:t>
      </w:r>
      <w:r w:rsidR="00A30273">
        <w:t>Evidence suggests that direct deposit is associated with account tenure (‘account stickiness’)</w:t>
      </w:r>
      <w:r w:rsidR="007076AB">
        <w:t>, and can results in lower bank account fees and/or balance requirements</w:t>
      </w:r>
      <w:r w:rsidR="00A30273">
        <w:t xml:space="preserve">. </w:t>
      </w:r>
    </w:p>
    <w:p w:rsidR="009C4910" w:rsidRDefault="009C4910" w:rsidP="009C4910">
      <w:pPr>
        <w:pStyle w:val="ListParagraph"/>
      </w:pPr>
    </w:p>
    <w:p w:rsidR="009C4910" w:rsidRDefault="009C4910" w:rsidP="009C4910">
      <w:pPr>
        <w:pStyle w:val="ListParagraph"/>
        <w:numPr>
          <w:ilvl w:val="0"/>
          <w:numId w:val="5"/>
        </w:numPr>
      </w:pPr>
      <w:r>
        <w:t xml:space="preserve">Additional minor revisions that resulted from cognitive testing include: </w:t>
      </w:r>
    </w:p>
    <w:p w:rsidR="009C4910" w:rsidRDefault="009C4910" w:rsidP="009C4910">
      <w:pPr>
        <w:pStyle w:val="ListParagraph"/>
        <w:numPr>
          <w:ilvl w:val="1"/>
          <w:numId w:val="5"/>
        </w:numPr>
      </w:pPr>
      <w:r>
        <w:t xml:space="preserve">Question 7 was reworded to ask about the likelihood of opening an account ‘within the next 12 months’ as opposed to ‘in the future’. </w:t>
      </w:r>
    </w:p>
    <w:p w:rsidR="00277744" w:rsidRDefault="009C4910" w:rsidP="009C4910">
      <w:pPr>
        <w:pStyle w:val="ListParagraph"/>
        <w:numPr>
          <w:ilvl w:val="1"/>
          <w:numId w:val="5"/>
        </w:numPr>
      </w:pPr>
      <w:r>
        <w:t>The question about the use of remittances (Q20) reiterates that the survey is asking for sending money internationally, as opposed to domestically. Added ‘to relatives or friends outside the US’ in the question instructions.</w:t>
      </w:r>
    </w:p>
    <w:p w:rsidR="009C4910" w:rsidRPr="007A0D27" w:rsidRDefault="00277744" w:rsidP="009C4910">
      <w:pPr>
        <w:pStyle w:val="ListParagraph"/>
        <w:numPr>
          <w:ilvl w:val="1"/>
          <w:numId w:val="5"/>
        </w:numPr>
      </w:pPr>
      <w:r>
        <w:t>The rent-to-own question</w:t>
      </w:r>
      <w:r w:rsidR="009C4910">
        <w:t xml:space="preserve"> </w:t>
      </w:r>
      <w:r>
        <w:t>(Q35) includes an additional instruction to differentiate this financial service from other forms payment or credit services: “</w:t>
      </w:r>
      <w:r w:rsidRPr="00A60170">
        <w:rPr>
          <w:color w:val="333333"/>
        </w:rPr>
        <w:t>I am not talking about leasing cars</w:t>
      </w:r>
      <w:r>
        <w:rPr>
          <w:color w:val="333333"/>
        </w:rPr>
        <w:t xml:space="preserve"> or other installment payment plans that require credit check or layaway plans.”</w:t>
      </w:r>
    </w:p>
    <w:p w:rsidR="007A0D27" w:rsidRPr="007A0D27" w:rsidRDefault="007A0D27" w:rsidP="009C4910">
      <w:pPr>
        <w:pStyle w:val="ListParagraph"/>
        <w:numPr>
          <w:ilvl w:val="1"/>
          <w:numId w:val="5"/>
        </w:numPr>
      </w:pPr>
      <w:r>
        <w:rPr>
          <w:color w:val="333333"/>
        </w:rPr>
        <w:t xml:space="preserve">In the prepaid card questions, cognitive testing results indicated that respondents were not sure whether to consider prepaid cards that are funded by someone else (e.g., government agency). The description of prepaid cards, as well as the question about re-loading the card (Q44) explicitly state that the card could be loaded by the </w:t>
      </w:r>
      <w:r w:rsidR="00196170">
        <w:rPr>
          <w:color w:val="333333"/>
        </w:rPr>
        <w:t xml:space="preserve">household or </w:t>
      </w:r>
      <w:proofErr w:type="spellStart"/>
      <w:r>
        <w:rPr>
          <w:color w:val="333333"/>
        </w:rPr>
        <w:t>or</w:t>
      </w:r>
      <w:proofErr w:type="spellEnd"/>
      <w:r>
        <w:rPr>
          <w:color w:val="333333"/>
        </w:rPr>
        <w:t xml:space="preserve"> </w:t>
      </w:r>
      <w:r w:rsidR="00196170">
        <w:rPr>
          <w:color w:val="333333"/>
        </w:rPr>
        <w:t>“</w:t>
      </w:r>
      <w:r>
        <w:rPr>
          <w:color w:val="333333"/>
        </w:rPr>
        <w:t>by anyone else</w:t>
      </w:r>
      <w:r w:rsidR="00196170">
        <w:rPr>
          <w:color w:val="333333"/>
        </w:rPr>
        <w:t>”</w:t>
      </w:r>
      <w:r>
        <w:rPr>
          <w:color w:val="333333"/>
        </w:rPr>
        <w:t>.</w:t>
      </w:r>
    </w:p>
    <w:p w:rsidR="00127953" w:rsidRDefault="00127953" w:rsidP="00127953"/>
    <w:p w:rsidR="00127953" w:rsidRPr="00F127DA" w:rsidRDefault="00A30273" w:rsidP="00F127DA">
      <w:pPr>
        <w:pStyle w:val="ListParagraph"/>
        <w:numPr>
          <w:ilvl w:val="0"/>
          <w:numId w:val="9"/>
        </w:numPr>
        <w:rPr>
          <w:u w:val="single"/>
        </w:rPr>
      </w:pPr>
      <w:r w:rsidRPr="00F127DA">
        <w:rPr>
          <w:u w:val="single"/>
        </w:rPr>
        <w:t>Deleted Questions</w:t>
      </w:r>
    </w:p>
    <w:p w:rsidR="00A30273" w:rsidRDefault="00A30273" w:rsidP="00A30273">
      <w:r>
        <w:t xml:space="preserve">In order to keep the survey short, a number of questions have been dropped from the survey instrument. </w:t>
      </w:r>
      <w:r w:rsidR="007076AB">
        <w:t>These include:</w:t>
      </w:r>
    </w:p>
    <w:p w:rsidR="00A30273" w:rsidRDefault="00A30273" w:rsidP="00A30273">
      <w:pPr>
        <w:pStyle w:val="ListParagraph"/>
        <w:numPr>
          <w:ilvl w:val="0"/>
          <w:numId w:val="8"/>
        </w:numPr>
      </w:pPr>
      <w:r>
        <w:t>Detailed (follow up) reasons why households are unbanked</w:t>
      </w:r>
      <w:r w:rsidR="005037FA">
        <w:t xml:space="preserve"> (Q6a-Q6f)</w:t>
      </w:r>
      <w:r>
        <w:t>. Very few respondents were asked these questions.</w:t>
      </w:r>
    </w:p>
    <w:p w:rsidR="005037FA" w:rsidRDefault="005037FA" w:rsidP="00A30273">
      <w:pPr>
        <w:pStyle w:val="ListParagraph"/>
        <w:numPr>
          <w:ilvl w:val="0"/>
          <w:numId w:val="8"/>
        </w:numPr>
      </w:pPr>
      <w:r>
        <w:t>Reasons for wanting to open a bank account in the future</w:t>
      </w:r>
      <w:r w:rsidR="007076AB">
        <w:t xml:space="preserve"> </w:t>
      </w:r>
      <w:r>
        <w:t xml:space="preserve">(Q8). This question is being replaced by Q2f which </w:t>
      </w:r>
      <w:r w:rsidR="007076AB">
        <w:t xml:space="preserve">asks </w:t>
      </w:r>
      <w:r>
        <w:t>households that actually opened an account in the past 12 months</w:t>
      </w:r>
      <w:r w:rsidR="007076AB">
        <w:t xml:space="preserve"> why they did so</w:t>
      </w:r>
      <w:r>
        <w:t xml:space="preserve">, as opposed to </w:t>
      </w:r>
      <w:r w:rsidR="007076AB">
        <w:t xml:space="preserve">asking </w:t>
      </w:r>
      <w:r>
        <w:t xml:space="preserve">households that </w:t>
      </w:r>
      <w:r w:rsidR="007076AB">
        <w:t xml:space="preserve">might </w:t>
      </w:r>
      <w:r>
        <w:t>open an account in the future</w:t>
      </w:r>
      <w:r w:rsidR="007076AB">
        <w:t xml:space="preserve"> why they would want to do so</w:t>
      </w:r>
      <w:r>
        <w:t>.</w:t>
      </w:r>
    </w:p>
    <w:p w:rsidR="00A30273" w:rsidRDefault="00A30273" w:rsidP="00A30273">
      <w:pPr>
        <w:pStyle w:val="ListParagraph"/>
        <w:numPr>
          <w:ilvl w:val="0"/>
          <w:numId w:val="8"/>
        </w:numPr>
      </w:pPr>
      <w:r>
        <w:t>The reason for using alternative financial services (AFS) (</w:t>
      </w:r>
      <w:r w:rsidR="005037FA">
        <w:t>Q13, Q19, Q24</w:t>
      </w:r>
      <w:proofErr w:type="gramStart"/>
      <w:r w:rsidR="005037FA">
        <w:t>,Q28</w:t>
      </w:r>
      <w:proofErr w:type="gramEnd"/>
      <w:r w:rsidR="005037FA">
        <w:t>, Q32, and Q37</w:t>
      </w:r>
      <w:r>
        <w:t>). The results have been similar in 2009 and 2011 survey</w:t>
      </w:r>
      <w:r w:rsidR="007076AB">
        <w:t xml:space="preserve"> and we do not anticipate that these results would change notably in the short term</w:t>
      </w:r>
      <w:r>
        <w:t>.</w:t>
      </w:r>
    </w:p>
    <w:p w:rsidR="00A30273" w:rsidRDefault="00A30273" w:rsidP="00A30273">
      <w:pPr>
        <w:pStyle w:val="ListParagraph"/>
        <w:numPr>
          <w:ilvl w:val="0"/>
          <w:numId w:val="8"/>
        </w:numPr>
      </w:pPr>
      <w:r>
        <w:t>The number of times AFS have been used in the last 30 days</w:t>
      </w:r>
      <w:r w:rsidR="00E1754D">
        <w:t xml:space="preserve"> (Q12, Q17</w:t>
      </w:r>
      <w:proofErr w:type="gramStart"/>
      <w:r w:rsidR="00E1754D">
        <w:t>,Q18</w:t>
      </w:r>
      <w:proofErr w:type="gramEnd"/>
      <w:r w:rsidR="00E1754D">
        <w:t>, Q23)</w:t>
      </w:r>
      <w:r>
        <w:t xml:space="preserve">. Dropped mainly to keep the survey short. </w:t>
      </w:r>
    </w:p>
    <w:p w:rsidR="00A30273" w:rsidRDefault="00A30273" w:rsidP="00A30273">
      <w:pPr>
        <w:pStyle w:val="ListParagraph"/>
        <w:numPr>
          <w:ilvl w:val="0"/>
          <w:numId w:val="8"/>
        </w:numPr>
      </w:pPr>
      <w:r>
        <w:t>The use of payroll cards</w:t>
      </w:r>
      <w:r w:rsidR="00E1754D">
        <w:t xml:space="preserve"> (Q38)</w:t>
      </w:r>
      <w:r>
        <w:t>. These are used by a very small proportion of households (3 percent).</w:t>
      </w:r>
    </w:p>
    <w:p w:rsidR="00127953" w:rsidRDefault="00127953" w:rsidP="00A30273"/>
    <w:p w:rsidR="00E1754D" w:rsidRPr="005160A2" w:rsidRDefault="00E1754D" w:rsidP="00A30273">
      <w:pPr>
        <w:rPr>
          <w:i/>
        </w:rPr>
      </w:pPr>
      <w:r w:rsidRPr="005160A2">
        <w:rPr>
          <w:i/>
        </w:rPr>
        <w:t>References to Other Surveys</w:t>
      </w:r>
    </w:p>
    <w:p w:rsidR="00E1754D" w:rsidRDefault="00E1754D" w:rsidP="00E1754D">
      <w:proofErr w:type="gramStart"/>
      <w:r>
        <w:rPr>
          <w:rFonts w:cstheme="minorHAnsi"/>
        </w:rPr>
        <w:t>¹</w:t>
      </w:r>
      <w:r>
        <w:t>Boston Federal Reserve.</w:t>
      </w:r>
      <w:proofErr w:type="gramEnd"/>
      <w:r>
        <w:t xml:space="preserve"> Survey of Consumer Payment Choice, 2009</w:t>
      </w:r>
    </w:p>
    <w:p w:rsidR="00E1754D" w:rsidRDefault="00E1754D" w:rsidP="00E1754D">
      <w:proofErr w:type="gramStart"/>
      <w:r>
        <w:rPr>
          <w:rFonts w:cstheme="minorHAnsi"/>
        </w:rPr>
        <w:t>²</w:t>
      </w:r>
      <w:r>
        <w:t>Federal Reserve.</w:t>
      </w:r>
      <w:proofErr w:type="gramEnd"/>
      <w:r>
        <w:t xml:space="preserve"> Consumers and Mobile Financial Services, 2012</w:t>
      </w:r>
    </w:p>
    <w:p w:rsidR="00E1754D" w:rsidRDefault="00E1754D" w:rsidP="00A30273">
      <w:proofErr w:type="gramStart"/>
      <w:r>
        <w:rPr>
          <w:rFonts w:cstheme="minorHAnsi"/>
        </w:rPr>
        <w:t>³</w:t>
      </w:r>
      <w:r>
        <w:t>Financial Industry Regulatory Authority.</w:t>
      </w:r>
      <w:proofErr w:type="gramEnd"/>
      <w:r>
        <w:t xml:space="preserve"> Financial Capability Survey, 2009</w:t>
      </w:r>
    </w:p>
    <w:p w:rsidR="00E1754D" w:rsidRDefault="00E1754D" w:rsidP="00A30273">
      <w:r>
        <w:rPr>
          <w:vertAlign w:val="superscript"/>
        </w:rPr>
        <w:t>4</w:t>
      </w:r>
      <w:r>
        <w:t>Princeton Survey Research Associated for Pew Internet and American Life Project, 2004</w:t>
      </w:r>
    </w:p>
    <w:sectPr w:rsidR="00E175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81" w:rsidRDefault="00777D81" w:rsidP="00777D81">
      <w:pPr>
        <w:spacing w:after="0" w:line="240" w:lineRule="auto"/>
      </w:pPr>
      <w:r>
        <w:separator/>
      </w:r>
    </w:p>
  </w:endnote>
  <w:endnote w:type="continuationSeparator" w:id="0">
    <w:p w:rsidR="00777D81" w:rsidRDefault="00777D81" w:rsidP="0077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114586"/>
      <w:docPartObj>
        <w:docPartGallery w:val="Page Numbers (Bottom of Page)"/>
        <w:docPartUnique/>
      </w:docPartObj>
    </w:sdtPr>
    <w:sdtEndPr>
      <w:rPr>
        <w:noProof/>
      </w:rPr>
    </w:sdtEndPr>
    <w:sdtContent>
      <w:p w:rsidR="00777D81" w:rsidRDefault="00777D81">
        <w:pPr>
          <w:pStyle w:val="Footer"/>
          <w:jc w:val="right"/>
        </w:pPr>
        <w:r>
          <w:fldChar w:fldCharType="begin"/>
        </w:r>
        <w:r>
          <w:instrText xml:space="preserve"> PAGE   \* MERGEFORMAT </w:instrText>
        </w:r>
        <w:r>
          <w:fldChar w:fldCharType="separate"/>
        </w:r>
        <w:r w:rsidR="006A3EA5">
          <w:rPr>
            <w:noProof/>
          </w:rPr>
          <w:t>1</w:t>
        </w:r>
        <w:r>
          <w:rPr>
            <w:noProof/>
          </w:rPr>
          <w:fldChar w:fldCharType="end"/>
        </w:r>
      </w:p>
    </w:sdtContent>
  </w:sdt>
  <w:p w:rsidR="00777D81" w:rsidRDefault="00777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81" w:rsidRDefault="00777D81" w:rsidP="00777D81">
      <w:pPr>
        <w:spacing w:after="0" w:line="240" w:lineRule="auto"/>
      </w:pPr>
      <w:r>
        <w:separator/>
      </w:r>
    </w:p>
  </w:footnote>
  <w:footnote w:type="continuationSeparator" w:id="0">
    <w:p w:rsidR="00777D81" w:rsidRDefault="00777D81" w:rsidP="00777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1137"/>
    <w:multiLevelType w:val="hybridMultilevel"/>
    <w:tmpl w:val="C052B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551F3"/>
    <w:multiLevelType w:val="hybridMultilevel"/>
    <w:tmpl w:val="5AE8EB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A7199"/>
    <w:multiLevelType w:val="hybridMultilevel"/>
    <w:tmpl w:val="2FD44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E51DFF"/>
    <w:multiLevelType w:val="hybridMultilevel"/>
    <w:tmpl w:val="E7BCD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DD15CF"/>
    <w:multiLevelType w:val="hybridMultilevel"/>
    <w:tmpl w:val="51E8B16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B0527"/>
    <w:multiLevelType w:val="hybridMultilevel"/>
    <w:tmpl w:val="CCF2D67C"/>
    <w:lvl w:ilvl="0" w:tplc="3B045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E2D2E"/>
    <w:multiLevelType w:val="hybridMultilevel"/>
    <w:tmpl w:val="769A8260"/>
    <w:lvl w:ilvl="0" w:tplc="3B045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D756B9"/>
    <w:multiLevelType w:val="hybridMultilevel"/>
    <w:tmpl w:val="A25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C5A0BC3"/>
    <w:multiLevelType w:val="hybridMultilevel"/>
    <w:tmpl w:val="EA86A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414C2"/>
    <w:multiLevelType w:val="hybridMultilevel"/>
    <w:tmpl w:val="0B9242F2"/>
    <w:lvl w:ilvl="0" w:tplc="1B6449A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3"/>
  </w:num>
  <w:num w:numId="4">
    <w:abstractNumId w:val="8"/>
  </w:num>
  <w:num w:numId="5">
    <w:abstractNumId w:val="4"/>
  </w:num>
  <w:num w:numId="6">
    <w:abstractNumId w:val="2"/>
  </w:num>
  <w:num w:numId="7">
    <w:abstractNumId w:val="1"/>
  </w:num>
  <w:num w:numId="8">
    <w:abstractNumId w:val="0"/>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53"/>
    <w:rsid w:val="00005C06"/>
    <w:rsid w:val="000209EB"/>
    <w:rsid w:val="00064B34"/>
    <w:rsid w:val="000A1578"/>
    <w:rsid w:val="000D497D"/>
    <w:rsid w:val="00127953"/>
    <w:rsid w:val="00141F7E"/>
    <w:rsid w:val="0018669F"/>
    <w:rsid w:val="00190A39"/>
    <w:rsid w:val="00196170"/>
    <w:rsid w:val="001E1066"/>
    <w:rsid w:val="001E70E7"/>
    <w:rsid w:val="001F0E77"/>
    <w:rsid w:val="001F4924"/>
    <w:rsid w:val="001F4B68"/>
    <w:rsid w:val="00204FDE"/>
    <w:rsid w:val="00227AC3"/>
    <w:rsid w:val="00246A0D"/>
    <w:rsid w:val="002475FA"/>
    <w:rsid w:val="00277744"/>
    <w:rsid w:val="002D33AA"/>
    <w:rsid w:val="00313D0F"/>
    <w:rsid w:val="003313CF"/>
    <w:rsid w:val="00343E66"/>
    <w:rsid w:val="00346244"/>
    <w:rsid w:val="003679D2"/>
    <w:rsid w:val="00387808"/>
    <w:rsid w:val="00391CA1"/>
    <w:rsid w:val="003A7ECF"/>
    <w:rsid w:val="003B2328"/>
    <w:rsid w:val="004716D0"/>
    <w:rsid w:val="004B0579"/>
    <w:rsid w:val="004B0DCF"/>
    <w:rsid w:val="004B2F9C"/>
    <w:rsid w:val="004B5EFB"/>
    <w:rsid w:val="005037FA"/>
    <w:rsid w:val="005160A2"/>
    <w:rsid w:val="005609B0"/>
    <w:rsid w:val="005E2B05"/>
    <w:rsid w:val="005F31D9"/>
    <w:rsid w:val="00647EA1"/>
    <w:rsid w:val="006A3EA5"/>
    <w:rsid w:val="006A4ECA"/>
    <w:rsid w:val="006D0402"/>
    <w:rsid w:val="007076AB"/>
    <w:rsid w:val="0071502B"/>
    <w:rsid w:val="00741053"/>
    <w:rsid w:val="00744688"/>
    <w:rsid w:val="007511C3"/>
    <w:rsid w:val="00777D81"/>
    <w:rsid w:val="007A0D27"/>
    <w:rsid w:val="007D7886"/>
    <w:rsid w:val="007E2FE5"/>
    <w:rsid w:val="00811AB5"/>
    <w:rsid w:val="00833F96"/>
    <w:rsid w:val="00847E22"/>
    <w:rsid w:val="0087589B"/>
    <w:rsid w:val="00887A28"/>
    <w:rsid w:val="00890E68"/>
    <w:rsid w:val="008B059B"/>
    <w:rsid w:val="008F7336"/>
    <w:rsid w:val="00902AF8"/>
    <w:rsid w:val="00933310"/>
    <w:rsid w:val="0096686A"/>
    <w:rsid w:val="00981F57"/>
    <w:rsid w:val="009B40EC"/>
    <w:rsid w:val="009C4910"/>
    <w:rsid w:val="009E29E9"/>
    <w:rsid w:val="00A30273"/>
    <w:rsid w:val="00A31329"/>
    <w:rsid w:val="00A7173E"/>
    <w:rsid w:val="00A947B1"/>
    <w:rsid w:val="00AD348B"/>
    <w:rsid w:val="00AD578B"/>
    <w:rsid w:val="00B23400"/>
    <w:rsid w:val="00B405DA"/>
    <w:rsid w:val="00B4072F"/>
    <w:rsid w:val="00B47A18"/>
    <w:rsid w:val="00B65B48"/>
    <w:rsid w:val="00B700A1"/>
    <w:rsid w:val="00B82898"/>
    <w:rsid w:val="00B94350"/>
    <w:rsid w:val="00BA7610"/>
    <w:rsid w:val="00BB17F8"/>
    <w:rsid w:val="00BB574F"/>
    <w:rsid w:val="00BC7567"/>
    <w:rsid w:val="00C02E48"/>
    <w:rsid w:val="00C4306F"/>
    <w:rsid w:val="00C67384"/>
    <w:rsid w:val="00C70078"/>
    <w:rsid w:val="00C94A2E"/>
    <w:rsid w:val="00CB2C16"/>
    <w:rsid w:val="00CD0BB6"/>
    <w:rsid w:val="00CE6475"/>
    <w:rsid w:val="00CF01FD"/>
    <w:rsid w:val="00D0170F"/>
    <w:rsid w:val="00D04370"/>
    <w:rsid w:val="00D3596C"/>
    <w:rsid w:val="00D401E6"/>
    <w:rsid w:val="00D428B3"/>
    <w:rsid w:val="00D6120B"/>
    <w:rsid w:val="00DB058F"/>
    <w:rsid w:val="00DD5467"/>
    <w:rsid w:val="00E11239"/>
    <w:rsid w:val="00E1754D"/>
    <w:rsid w:val="00E273AC"/>
    <w:rsid w:val="00E50DBC"/>
    <w:rsid w:val="00E57CFC"/>
    <w:rsid w:val="00E71ABD"/>
    <w:rsid w:val="00E845BB"/>
    <w:rsid w:val="00E85F0E"/>
    <w:rsid w:val="00EB1D30"/>
    <w:rsid w:val="00EB5A6B"/>
    <w:rsid w:val="00EC3005"/>
    <w:rsid w:val="00EE1B46"/>
    <w:rsid w:val="00F127DA"/>
    <w:rsid w:val="00F4625A"/>
    <w:rsid w:val="00F47CF2"/>
    <w:rsid w:val="00F71420"/>
    <w:rsid w:val="00FA1D08"/>
    <w:rsid w:val="00FA2EA0"/>
    <w:rsid w:val="00FA60D9"/>
    <w:rsid w:val="00FC5E1E"/>
    <w:rsid w:val="00FD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53"/>
    <w:pPr>
      <w:spacing w:after="0" w:line="240" w:lineRule="auto"/>
      <w:ind w:left="720"/>
    </w:pPr>
    <w:rPr>
      <w:rFonts w:ascii="Calibri" w:hAnsi="Calibri" w:cs="Calibri"/>
    </w:rPr>
  </w:style>
  <w:style w:type="paragraph" w:styleId="Header">
    <w:name w:val="header"/>
    <w:basedOn w:val="Normal"/>
    <w:link w:val="HeaderChar"/>
    <w:uiPriority w:val="99"/>
    <w:unhideWhenUsed/>
    <w:rsid w:val="00777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81"/>
  </w:style>
  <w:style w:type="paragraph" w:styleId="Footer">
    <w:name w:val="footer"/>
    <w:basedOn w:val="Normal"/>
    <w:link w:val="FooterChar"/>
    <w:uiPriority w:val="99"/>
    <w:unhideWhenUsed/>
    <w:rsid w:val="00777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81"/>
  </w:style>
  <w:style w:type="paragraph" w:styleId="BalloonText">
    <w:name w:val="Balloon Text"/>
    <w:basedOn w:val="Normal"/>
    <w:link w:val="BalloonTextChar"/>
    <w:uiPriority w:val="99"/>
    <w:semiHidden/>
    <w:unhideWhenUsed/>
    <w:rsid w:val="00E17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53"/>
    <w:pPr>
      <w:spacing w:after="0" w:line="240" w:lineRule="auto"/>
      <w:ind w:left="720"/>
    </w:pPr>
    <w:rPr>
      <w:rFonts w:ascii="Calibri" w:hAnsi="Calibri" w:cs="Calibri"/>
    </w:rPr>
  </w:style>
  <w:style w:type="paragraph" w:styleId="Header">
    <w:name w:val="header"/>
    <w:basedOn w:val="Normal"/>
    <w:link w:val="HeaderChar"/>
    <w:uiPriority w:val="99"/>
    <w:unhideWhenUsed/>
    <w:rsid w:val="00777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81"/>
  </w:style>
  <w:style w:type="paragraph" w:styleId="Footer">
    <w:name w:val="footer"/>
    <w:basedOn w:val="Normal"/>
    <w:link w:val="FooterChar"/>
    <w:uiPriority w:val="99"/>
    <w:unhideWhenUsed/>
    <w:rsid w:val="00777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81"/>
  </w:style>
  <w:style w:type="paragraph" w:styleId="BalloonText">
    <w:name w:val="Balloon Text"/>
    <w:basedOn w:val="Normal"/>
    <w:link w:val="BalloonTextChar"/>
    <w:uiPriority w:val="99"/>
    <w:semiHidden/>
    <w:unhideWhenUsed/>
    <w:rsid w:val="00E17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0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Osaki, Yazmin E.</dc:creator>
  <cp:lastModifiedBy>Gregorie, Leneta G.</cp:lastModifiedBy>
  <cp:revision>2</cp:revision>
  <dcterms:created xsi:type="dcterms:W3CDTF">2013-03-12T17:53:00Z</dcterms:created>
  <dcterms:modified xsi:type="dcterms:W3CDTF">2013-03-12T17:53:00Z</dcterms:modified>
</cp:coreProperties>
</file>