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BC" w:rsidRPr="00214DBC" w:rsidRDefault="00214DBC" w:rsidP="00A0672E">
      <w:pPr>
        <w:spacing w:after="0" w:line="240" w:lineRule="auto"/>
        <w:jc w:val="center"/>
        <w:rPr>
          <w:b/>
        </w:rPr>
      </w:pPr>
      <w:r w:rsidRPr="00214DBC">
        <w:rPr>
          <w:b/>
        </w:rPr>
        <w:t>SUPPORTING STATEMENT</w:t>
      </w:r>
    </w:p>
    <w:p w:rsidR="00214DBC" w:rsidRPr="00214DBC" w:rsidRDefault="00A0672E" w:rsidP="00214DBC">
      <w:pPr>
        <w:spacing w:line="240" w:lineRule="auto"/>
        <w:jc w:val="center"/>
        <w:rPr>
          <w:b/>
        </w:rPr>
      </w:pPr>
      <w:r>
        <w:rPr>
          <w:b/>
        </w:rPr>
        <w:t xml:space="preserve">OMB Control No. 9000-0184, </w:t>
      </w:r>
      <w:r w:rsidR="00214DBC" w:rsidRPr="00214DBC">
        <w:rPr>
          <w:b/>
        </w:rPr>
        <w:t>Contractors Performing Private Security Functions</w:t>
      </w:r>
      <w:r w:rsidR="00392BE8">
        <w:rPr>
          <w:b/>
        </w:rPr>
        <w:t xml:space="preserve"> </w:t>
      </w:r>
      <w:proofErr w:type="gramStart"/>
      <w:r w:rsidR="00392BE8">
        <w:rPr>
          <w:b/>
        </w:rPr>
        <w:t>Outside</w:t>
      </w:r>
      <w:proofErr w:type="gramEnd"/>
      <w:r w:rsidR="00392BE8">
        <w:rPr>
          <w:b/>
        </w:rPr>
        <w:t xml:space="preserve"> the United States</w:t>
      </w:r>
    </w:p>
    <w:p w:rsidR="00214DBC" w:rsidRDefault="00214DBC" w:rsidP="00214DBC">
      <w:pPr>
        <w:spacing w:line="240" w:lineRule="auto"/>
        <w:jc w:val="center"/>
      </w:pPr>
    </w:p>
    <w:p w:rsidR="00214DBC" w:rsidRDefault="00214DBC" w:rsidP="00214DBC">
      <w:pPr>
        <w:rPr>
          <w:b/>
        </w:rPr>
      </w:pPr>
      <w:r w:rsidRPr="00214DBC">
        <w:rPr>
          <w:b/>
        </w:rPr>
        <w:t>A.  Justification</w:t>
      </w:r>
    </w:p>
    <w:p w:rsidR="005F02C2" w:rsidRPr="00A0672E" w:rsidRDefault="00214DBC" w:rsidP="00A0672E">
      <w:pPr>
        <w:rPr>
          <w:b/>
        </w:rPr>
      </w:pPr>
      <w:r>
        <w:rPr>
          <w:b/>
        </w:rPr>
        <w:t xml:space="preserve">1.  Administrative requirements.  </w:t>
      </w:r>
      <w:r>
        <w:rPr>
          <w:szCs w:val="26"/>
        </w:rPr>
        <w:t>S</w:t>
      </w:r>
      <w:r w:rsidRPr="00214DBC">
        <w:rPr>
          <w:szCs w:val="26"/>
        </w:rPr>
        <w:t xml:space="preserve">ection 862 of the </w:t>
      </w:r>
      <w:r w:rsidRPr="00214DBC">
        <w:rPr>
          <w:color w:val="000000"/>
          <w:szCs w:val="26"/>
        </w:rPr>
        <w:t>N</w:t>
      </w:r>
      <w:r>
        <w:rPr>
          <w:color w:val="000000"/>
          <w:szCs w:val="26"/>
        </w:rPr>
        <w:t xml:space="preserve">ational </w:t>
      </w:r>
      <w:r w:rsidRPr="00214DBC">
        <w:rPr>
          <w:color w:val="000000"/>
          <w:szCs w:val="26"/>
        </w:rPr>
        <w:t>D</w:t>
      </w:r>
      <w:r>
        <w:rPr>
          <w:color w:val="000000"/>
          <w:szCs w:val="26"/>
        </w:rPr>
        <w:t xml:space="preserve">efense </w:t>
      </w:r>
      <w:r w:rsidRPr="00214DBC">
        <w:rPr>
          <w:color w:val="000000"/>
          <w:szCs w:val="26"/>
        </w:rPr>
        <w:t>A</w:t>
      </w:r>
      <w:r>
        <w:rPr>
          <w:color w:val="000000"/>
          <w:szCs w:val="26"/>
        </w:rPr>
        <w:t xml:space="preserve">uthorization </w:t>
      </w:r>
      <w:r w:rsidRPr="00214DBC">
        <w:rPr>
          <w:color w:val="000000"/>
          <w:szCs w:val="26"/>
        </w:rPr>
        <w:t>A</w:t>
      </w:r>
      <w:r>
        <w:rPr>
          <w:color w:val="000000"/>
          <w:szCs w:val="26"/>
        </w:rPr>
        <w:t>ct</w:t>
      </w:r>
      <w:r w:rsidRPr="00214DBC">
        <w:rPr>
          <w:color w:val="000000"/>
          <w:szCs w:val="26"/>
        </w:rPr>
        <w:t xml:space="preserve"> </w:t>
      </w:r>
      <w:r>
        <w:rPr>
          <w:color w:val="000000"/>
          <w:szCs w:val="26"/>
        </w:rPr>
        <w:t xml:space="preserve">(NDAA) </w:t>
      </w:r>
      <w:r w:rsidRPr="00214DBC">
        <w:rPr>
          <w:color w:val="000000"/>
          <w:szCs w:val="26"/>
        </w:rPr>
        <w:t>for F</w:t>
      </w:r>
      <w:r>
        <w:rPr>
          <w:color w:val="000000"/>
          <w:szCs w:val="26"/>
        </w:rPr>
        <w:t xml:space="preserve">iscal </w:t>
      </w:r>
      <w:r w:rsidRPr="00214DBC">
        <w:rPr>
          <w:color w:val="000000"/>
          <w:szCs w:val="26"/>
        </w:rPr>
        <w:t>Y</w:t>
      </w:r>
      <w:r>
        <w:rPr>
          <w:color w:val="000000"/>
          <w:szCs w:val="26"/>
        </w:rPr>
        <w:t>ear</w:t>
      </w:r>
      <w:r w:rsidRPr="00214DBC">
        <w:rPr>
          <w:color w:val="000000"/>
          <w:szCs w:val="26"/>
        </w:rPr>
        <w:t xml:space="preserve"> </w:t>
      </w:r>
      <w:r>
        <w:rPr>
          <w:color w:val="000000"/>
          <w:szCs w:val="26"/>
        </w:rPr>
        <w:t xml:space="preserve">(FY) </w:t>
      </w:r>
      <w:r w:rsidRPr="00214DBC">
        <w:rPr>
          <w:color w:val="000000"/>
          <w:szCs w:val="26"/>
        </w:rPr>
        <w:t>2008,</w:t>
      </w:r>
      <w:r w:rsidRPr="00214DBC">
        <w:rPr>
          <w:szCs w:val="26"/>
        </w:rPr>
        <w:t xml:space="preserve"> as amended by section 853 of the NDAA for FY 2009 and sections 831 and 832 of the NDAA for FY 2011</w:t>
      </w:r>
      <w:r>
        <w:rPr>
          <w:szCs w:val="26"/>
        </w:rPr>
        <w:t xml:space="preserve">, </w:t>
      </w:r>
      <w:r w:rsidRPr="00214DBC">
        <w:rPr>
          <w:szCs w:val="26"/>
        </w:rPr>
        <w:t xml:space="preserve">together with the </w:t>
      </w:r>
      <w:r>
        <w:rPr>
          <w:szCs w:val="26"/>
        </w:rPr>
        <w:t xml:space="preserve">required </w:t>
      </w:r>
      <w:proofErr w:type="spellStart"/>
      <w:r w:rsidRPr="00214DBC">
        <w:rPr>
          <w:szCs w:val="26"/>
        </w:rPr>
        <w:t>Governmentwide</w:t>
      </w:r>
      <w:proofErr w:type="spellEnd"/>
      <w:r w:rsidRPr="00214DBC">
        <w:rPr>
          <w:szCs w:val="26"/>
        </w:rPr>
        <w:t xml:space="preserve"> implementing regulations</w:t>
      </w:r>
      <w:r>
        <w:rPr>
          <w:szCs w:val="26"/>
        </w:rPr>
        <w:t xml:space="preserve"> </w:t>
      </w:r>
      <w:r w:rsidRPr="00214DBC">
        <w:rPr>
          <w:szCs w:val="26"/>
        </w:rPr>
        <w:t>(32 CFR part 159, published at 76 FR 49650 on August 11, 2011),</w:t>
      </w:r>
      <w:r>
        <w:rPr>
          <w:rStyle w:val="FootnoteReference"/>
          <w:szCs w:val="26"/>
        </w:rPr>
        <w:footnoteReference w:id="1"/>
      </w:r>
      <w:r w:rsidRPr="00214DBC">
        <w:rPr>
          <w:szCs w:val="26"/>
        </w:rPr>
        <w:t xml:space="preserve"> as amended, add</w:t>
      </w:r>
      <w:r w:rsidR="005F02C2">
        <w:rPr>
          <w:szCs w:val="26"/>
        </w:rPr>
        <w:t>s</w:t>
      </w:r>
      <w:r w:rsidRPr="00214DBC">
        <w:rPr>
          <w:szCs w:val="26"/>
        </w:rPr>
        <w:t xml:space="preserve"> requirements and limitations for contractors performing private security functions in areas of contingency operations, combat operations, or other military operations as designated by the Secretary of Defense, upon agreement of the Secretaries of Defense and State.  </w:t>
      </w:r>
    </w:p>
    <w:p w:rsidR="00214DBC" w:rsidRDefault="00214DBC" w:rsidP="00A0672E">
      <w:pPr>
        <w:pStyle w:val="ListParagraph"/>
        <w:spacing w:line="240" w:lineRule="auto"/>
        <w:ind w:left="0"/>
        <w:rPr>
          <w:szCs w:val="26"/>
        </w:rPr>
      </w:pPr>
      <w:r w:rsidRPr="00214DBC">
        <w:rPr>
          <w:szCs w:val="26"/>
        </w:rPr>
        <w:t xml:space="preserve">These requirements are that contractors performing in areas such as Iraq and Afghanistan ensure that their personnel performing private security functions comply with 32 CFR part 159, including (1) accounting for Government-acquired and contractor-furnished property and (2) reporting incidents in which a weapon is discharged, personnel are attacked or killed or property is destroyed, or active, lethal countermeasures are employed.  </w:t>
      </w:r>
    </w:p>
    <w:p w:rsidR="005F02C2" w:rsidRPr="005F02C2" w:rsidRDefault="005F02C2" w:rsidP="005F02C2">
      <w:pPr>
        <w:spacing w:line="240" w:lineRule="auto"/>
        <w:rPr>
          <w:b/>
          <w:szCs w:val="26"/>
        </w:rPr>
      </w:pPr>
      <w:r w:rsidRPr="005F02C2">
        <w:rPr>
          <w:b/>
          <w:szCs w:val="26"/>
        </w:rPr>
        <w:t xml:space="preserve">2.  Uses of information.  </w:t>
      </w:r>
    </w:p>
    <w:p w:rsidR="005F02C2" w:rsidRDefault="005F02C2" w:rsidP="005F02C2">
      <w:pPr>
        <w:pStyle w:val="DFARS"/>
        <w:spacing w:line="240" w:lineRule="auto"/>
        <w:rPr>
          <w:rFonts w:ascii="Times New Roman" w:hAnsi="Times New Roman"/>
          <w:sz w:val="26"/>
          <w:szCs w:val="26"/>
        </w:rPr>
      </w:pPr>
      <w:r>
        <w:rPr>
          <w:rFonts w:ascii="Times New Roman" w:hAnsi="Times New Roman"/>
          <w:sz w:val="26"/>
          <w:szCs w:val="26"/>
        </w:rPr>
        <w:t>Contractors and subcontractors for which this is applicable are required to</w:t>
      </w:r>
      <w:r w:rsidR="00A0672E">
        <w:rPr>
          <w:rFonts w:ascii="Times New Roman" w:hAnsi="Times New Roman"/>
          <w:sz w:val="26"/>
          <w:szCs w:val="26"/>
        </w:rPr>
        <w:t>:</w:t>
      </w:r>
      <w:r>
        <w:rPr>
          <w:rFonts w:ascii="Times New Roman" w:hAnsi="Times New Roman"/>
          <w:sz w:val="26"/>
          <w:szCs w:val="26"/>
        </w:rPr>
        <w:t xml:space="preserve"> </w:t>
      </w:r>
    </w:p>
    <w:p w:rsidR="005F02C2" w:rsidRDefault="005F02C2" w:rsidP="005F02C2">
      <w:pPr>
        <w:pStyle w:val="DFARS"/>
        <w:spacing w:line="240" w:lineRule="auto"/>
        <w:rPr>
          <w:rFonts w:ascii="Times New Roman" w:hAnsi="Times New Roman"/>
          <w:sz w:val="26"/>
          <w:szCs w:val="26"/>
        </w:rPr>
      </w:pPr>
    </w:p>
    <w:p w:rsidR="005F02C2" w:rsidRPr="005F02C2" w:rsidRDefault="005F02C2" w:rsidP="005F02C2">
      <w:pPr>
        <w:pStyle w:val="DFARS"/>
        <w:spacing w:line="240" w:lineRule="auto"/>
        <w:rPr>
          <w:rFonts w:ascii="Times New Roman" w:hAnsi="Times New Roman"/>
          <w:sz w:val="26"/>
          <w:szCs w:val="26"/>
        </w:rPr>
      </w:pPr>
      <w:r w:rsidRPr="005F02C2">
        <w:rPr>
          <w:rFonts w:ascii="Times New Roman" w:hAnsi="Times New Roman"/>
          <w:sz w:val="26"/>
          <w:szCs w:val="26"/>
        </w:rPr>
        <w:t>(</w:t>
      </w:r>
      <w:r>
        <w:rPr>
          <w:rFonts w:ascii="Times New Roman" w:hAnsi="Times New Roman"/>
          <w:sz w:val="26"/>
          <w:szCs w:val="26"/>
        </w:rPr>
        <w:t>1</w:t>
      </w:r>
      <w:r w:rsidRPr="005F02C2">
        <w:rPr>
          <w:rFonts w:ascii="Times New Roman" w:hAnsi="Times New Roman"/>
          <w:sz w:val="26"/>
          <w:szCs w:val="26"/>
        </w:rPr>
        <w:t>)  Register, process, account for, manag</w:t>
      </w:r>
      <w:r>
        <w:rPr>
          <w:rFonts w:ascii="Times New Roman" w:hAnsi="Times New Roman"/>
          <w:sz w:val="26"/>
          <w:szCs w:val="26"/>
        </w:rPr>
        <w:t>e</w:t>
      </w:r>
      <w:r w:rsidRPr="005F02C2">
        <w:rPr>
          <w:rFonts w:ascii="Times New Roman" w:hAnsi="Times New Roman"/>
          <w:sz w:val="26"/>
          <w:szCs w:val="26"/>
        </w:rPr>
        <w:t>, oversee, and keep appropriate records of personnel performing private security functions;</w:t>
      </w:r>
    </w:p>
    <w:p w:rsidR="005F02C2" w:rsidRPr="005F02C2" w:rsidRDefault="005F02C2" w:rsidP="005F02C2">
      <w:pPr>
        <w:pStyle w:val="DFARS"/>
        <w:spacing w:line="240" w:lineRule="auto"/>
        <w:rPr>
          <w:rFonts w:ascii="Times New Roman" w:hAnsi="Times New Roman"/>
          <w:sz w:val="26"/>
          <w:szCs w:val="26"/>
        </w:rPr>
      </w:pPr>
    </w:p>
    <w:p w:rsidR="005F02C2" w:rsidRPr="005F02C2" w:rsidRDefault="005F02C2" w:rsidP="005F02C2">
      <w:pPr>
        <w:pStyle w:val="DFARS"/>
        <w:spacing w:line="240" w:lineRule="auto"/>
        <w:rPr>
          <w:rFonts w:ascii="Times New Roman" w:hAnsi="Times New Roman"/>
          <w:sz w:val="26"/>
          <w:szCs w:val="26"/>
        </w:rPr>
      </w:pPr>
      <w:r w:rsidRPr="005F02C2">
        <w:rPr>
          <w:rFonts w:ascii="Times New Roman" w:hAnsi="Times New Roman"/>
          <w:sz w:val="26"/>
          <w:szCs w:val="26"/>
        </w:rPr>
        <w:t>(</w:t>
      </w:r>
      <w:r>
        <w:rPr>
          <w:rFonts w:ascii="Times New Roman" w:hAnsi="Times New Roman"/>
          <w:sz w:val="26"/>
          <w:szCs w:val="26"/>
        </w:rPr>
        <w:t>2</w:t>
      </w:r>
      <w:r w:rsidRPr="005F02C2">
        <w:rPr>
          <w:rFonts w:ascii="Times New Roman" w:hAnsi="Times New Roman"/>
          <w:sz w:val="26"/>
          <w:szCs w:val="26"/>
        </w:rPr>
        <w:t>)  Authoriz</w:t>
      </w:r>
      <w:r>
        <w:rPr>
          <w:rFonts w:ascii="Times New Roman" w:hAnsi="Times New Roman"/>
          <w:sz w:val="26"/>
          <w:szCs w:val="26"/>
        </w:rPr>
        <w:t>e</w:t>
      </w:r>
      <w:r w:rsidRPr="005F02C2">
        <w:rPr>
          <w:rFonts w:ascii="Times New Roman" w:hAnsi="Times New Roman"/>
          <w:sz w:val="26"/>
          <w:szCs w:val="26"/>
        </w:rPr>
        <w:t xml:space="preserve"> and account for weapons to be carried by or available to be used by personnel performing private security functions;</w:t>
      </w:r>
    </w:p>
    <w:p w:rsidR="005F02C2" w:rsidRPr="005F02C2" w:rsidRDefault="005F02C2" w:rsidP="005F02C2">
      <w:pPr>
        <w:pStyle w:val="DFARS"/>
        <w:spacing w:line="240" w:lineRule="auto"/>
        <w:rPr>
          <w:rFonts w:ascii="Times New Roman" w:hAnsi="Times New Roman"/>
          <w:sz w:val="26"/>
          <w:szCs w:val="26"/>
        </w:rPr>
      </w:pPr>
    </w:p>
    <w:p w:rsidR="005F02C2" w:rsidRDefault="005F02C2" w:rsidP="005F02C2">
      <w:pPr>
        <w:pStyle w:val="DFARS"/>
        <w:spacing w:line="240" w:lineRule="auto"/>
        <w:rPr>
          <w:rFonts w:ascii="Times New Roman" w:hAnsi="Times New Roman"/>
          <w:sz w:val="26"/>
          <w:szCs w:val="26"/>
        </w:rPr>
      </w:pPr>
      <w:r w:rsidRPr="005F02C2">
        <w:rPr>
          <w:rFonts w:ascii="Times New Roman" w:hAnsi="Times New Roman"/>
          <w:sz w:val="26"/>
          <w:szCs w:val="26"/>
        </w:rPr>
        <w:t>(</w:t>
      </w:r>
      <w:r>
        <w:rPr>
          <w:rFonts w:ascii="Times New Roman" w:hAnsi="Times New Roman"/>
          <w:sz w:val="26"/>
          <w:szCs w:val="26"/>
        </w:rPr>
        <w:t>3</w:t>
      </w:r>
      <w:r w:rsidRPr="005F02C2">
        <w:rPr>
          <w:rFonts w:ascii="Times New Roman" w:hAnsi="Times New Roman"/>
          <w:sz w:val="26"/>
          <w:szCs w:val="26"/>
        </w:rPr>
        <w:t>)  Register and identify armored vehicles, helicopters, and other military vehicles operated by Contractors performing private security functions</w:t>
      </w:r>
      <w:r>
        <w:rPr>
          <w:rFonts w:ascii="Times New Roman" w:hAnsi="Times New Roman"/>
          <w:sz w:val="26"/>
          <w:szCs w:val="26"/>
        </w:rPr>
        <w:t xml:space="preserve">.  </w:t>
      </w:r>
    </w:p>
    <w:p w:rsidR="005F02C2" w:rsidRDefault="005F02C2" w:rsidP="005F02C2">
      <w:pPr>
        <w:pStyle w:val="DFARS"/>
        <w:spacing w:line="240" w:lineRule="auto"/>
        <w:rPr>
          <w:rFonts w:ascii="Times New Roman" w:hAnsi="Times New Roman"/>
          <w:sz w:val="26"/>
          <w:szCs w:val="26"/>
        </w:rPr>
      </w:pPr>
    </w:p>
    <w:p w:rsidR="005F02C2" w:rsidRDefault="005F02C2" w:rsidP="00A0672E">
      <w:pPr>
        <w:pStyle w:val="DFARS"/>
        <w:tabs>
          <w:tab w:val="clear" w:pos="810"/>
          <w:tab w:val="clear" w:pos="1210"/>
          <w:tab w:val="clear" w:pos="2520"/>
          <w:tab w:val="left" w:pos="-450"/>
          <w:tab w:val="left" w:pos="0"/>
        </w:tabs>
        <w:spacing w:line="240" w:lineRule="auto"/>
        <w:rPr>
          <w:rFonts w:ascii="Times New Roman" w:hAnsi="Times New Roman"/>
          <w:sz w:val="26"/>
          <w:szCs w:val="26"/>
        </w:rPr>
      </w:pPr>
      <w:r>
        <w:rPr>
          <w:rFonts w:ascii="Times New Roman" w:hAnsi="Times New Roman"/>
          <w:sz w:val="26"/>
          <w:szCs w:val="26"/>
        </w:rPr>
        <w:t>In addition, the following types of incidents must be reported to the geographic combatant commander if and when they occur:</w:t>
      </w:r>
    </w:p>
    <w:p w:rsidR="00A0672E" w:rsidRDefault="00A0672E" w:rsidP="005F02C2">
      <w:pPr>
        <w:pStyle w:val="DFARS"/>
        <w:spacing w:line="240" w:lineRule="auto"/>
        <w:rPr>
          <w:rFonts w:ascii="Times New Roman" w:hAnsi="Times New Roman"/>
          <w:sz w:val="26"/>
          <w:szCs w:val="26"/>
        </w:rPr>
      </w:pPr>
    </w:p>
    <w:p w:rsidR="005F02C2" w:rsidRPr="005F02C2" w:rsidRDefault="005F02C2" w:rsidP="005F02C2">
      <w:pPr>
        <w:pStyle w:val="DFARS"/>
        <w:spacing w:line="240" w:lineRule="auto"/>
        <w:rPr>
          <w:rFonts w:ascii="Times New Roman" w:hAnsi="Times New Roman"/>
          <w:sz w:val="26"/>
          <w:szCs w:val="26"/>
        </w:rPr>
      </w:pPr>
      <w:r>
        <w:rPr>
          <w:rFonts w:ascii="Times New Roman" w:hAnsi="Times New Roman"/>
          <w:sz w:val="26"/>
          <w:szCs w:val="26"/>
        </w:rPr>
        <w:lastRenderedPageBreak/>
        <w:t>(1</w:t>
      </w:r>
      <w:r w:rsidRPr="005F02C2">
        <w:rPr>
          <w:rFonts w:ascii="Times New Roman" w:hAnsi="Times New Roman"/>
          <w:sz w:val="26"/>
          <w:szCs w:val="26"/>
        </w:rPr>
        <w:t>)  A weapon is discharged by personnel performing private security functions;</w:t>
      </w:r>
    </w:p>
    <w:p w:rsidR="005F02C2" w:rsidRPr="005F02C2" w:rsidRDefault="005F02C2" w:rsidP="005F02C2">
      <w:pPr>
        <w:pStyle w:val="DFARS"/>
        <w:spacing w:line="240" w:lineRule="auto"/>
        <w:rPr>
          <w:rFonts w:ascii="Times New Roman" w:hAnsi="Times New Roman"/>
          <w:sz w:val="26"/>
          <w:szCs w:val="26"/>
        </w:rPr>
      </w:pPr>
    </w:p>
    <w:p w:rsidR="005F02C2" w:rsidRPr="005F02C2" w:rsidRDefault="005F02C2" w:rsidP="005F02C2">
      <w:pPr>
        <w:pStyle w:val="DFARS"/>
        <w:spacing w:line="240" w:lineRule="auto"/>
        <w:rPr>
          <w:rFonts w:ascii="Times New Roman" w:hAnsi="Times New Roman"/>
          <w:sz w:val="26"/>
          <w:szCs w:val="26"/>
        </w:rPr>
      </w:pPr>
      <w:r>
        <w:rPr>
          <w:rFonts w:ascii="Times New Roman" w:hAnsi="Times New Roman"/>
          <w:sz w:val="26"/>
          <w:szCs w:val="26"/>
        </w:rPr>
        <w:t xml:space="preserve">(2)  </w:t>
      </w:r>
      <w:r w:rsidRPr="005F02C2">
        <w:rPr>
          <w:rFonts w:ascii="Times New Roman" w:hAnsi="Times New Roman"/>
          <w:sz w:val="26"/>
          <w:szCs w:val="26"/>
        </w:rPr>
        <w:t>Personnel performing private security functions are attacked, killed, or injured;</w:t>
      </w:r>
    </w:p>
    <w:p w:rsidR="005F02C2" w:rsidRPr="005F02C2" w:rsidRDefault="005F02C2" w:rsidP="005F02C2">
      <w:pPr>
        <w:pStyle w:val="DFARS"/>
        <w:spacing w:line="240" w:lineRule="auto"/>
        <w:rPr>
          <w:rFonts w:ascii="Times New Roman" w:hAnsi="Times New Roman"/>
          <w:sz w:val="26"/>
          <w:szCs w:val="26"/>
        </w:rPr>
      </w:pPr>
    </w:p>
    <w:p w:rsidR="005F02C2" w:rsidRPr="005F02C2" w:rsidRDefault="005F02C2" w:rsidP="005F02C2">
      <w:pPr>
        <w:pStyle w:val="DFARS"/>
        <w:spacing w:line="240" w:lineRule="auto"/>
        <w:rPr>
          <w:rFonts w:ascii="Times New Roman" w:hAnsi="Times New Roman"/>
          <w:sz w:val="26"/>
          <w:szCs w:val="26"/>
        </w:rPr>
      </w:pPr>
      <w:r>
        <w:rPr>
          <w:rFonts w:ascii="Times New Roman" w:hAnsi="Times New Roman"/>
          <w:sz w:val="26"/>
          <w:szCs w:val="26"/>
        </w:rPr>
        <w:t xml:space="preserve">(3)  </w:t>
      </w:r>
      <w:r w:rsidRPr="005F02C2">
        <w:rPr>
          <w:rFonts w:ascii="Times New Roman" w:hAnsi="Times New Roman"/>
          <w:sz w:val="26"/>
          <w:szCs w:val="26"/>
        </w:rPr>
        <w:t xml:space="preserve">Persons are killed or injured or property is destroyed as a result of conduct by contractor personnel; </w:t>
      </w:r>
    </w:p>
    <w:p w:rsidR="005F02C2" w:rsidRPr="005F02C2" w:rsidRDefault="005F02C2" w:rsidP="005F02C2">
      <w:pPr>
        <w:pStyle w:val="DFARS"/>
        <w:spacing w:line="240" w:lineRule="auto"/>
        <w:rPr>
          <w:rFonts w:ascii="Times New Roman" w:hAnsi="Times New Roman"/>
          <w:sz w:val="26"/>
          <w:szCs w:val="26"/>
        </w:rPr>
      </w:pPr>
    </w:p>
    <w:p w:rsidR="005F02C2" w:rsidRPr="005F02C2" w:rsidRDefault="005F02C2" w:rsidP="005F02C2">
      <w:pPr>
        <w:pStyle w:val="DFARS"/>
        <w:spacing w:line="240" w:lineRule="auto"/>
        <w:rPr>
          <w:rFonts w:ascii="Times New Roman" w:hAnsi="Times New Roman"/>
          <w:sz w:val="26"/>
          <w:szCs w:val="26"/>
        </w:rPr>
      </w:pPr>
      <w:r>
        <w:rPr>
          <w:rFonts w:ascii="Times New Roman" w:hAnsi="Times New Roman"/>
          <w:sz w:val="26"/>
          <w:szCs w:val="26"/>
        </w:rPr>
        <w:t xml:space="preserve">(4)  </w:t>
      </w:r>
      <w:r w:rsidRPr="005F02C2">
        <w:rPr>
          <w:rFonts w:ascii="Times New Roman" w:hAnsi="Times New Roman"/>
          <w:sz w:val="26"/>
          <w:szCs w:val="26"/>
        </w:rPr>
        <w:t xml:space="preserve"> A weapon is discharged against personnel performing private security functions or personnel performing such functions believe a weapon was so discharged; or</w:t>
      </w:r>
    </w:p>
    <w:p w:rsidR="005F02C2" w:rsidRPr="005F02C2" w:rsidRDefault="005F02C2" w:rsidP="005F02C2">
      <w:pPr>
        <w:pStyle w:val="DFARS"/>
        <w:spacing w:line="240" w:lineRule="auto"/>
        <w:rPr>
          <w:rFonts w:ascii="Times New Roman" w:hAnsi="Times New Roman"/>
          <w:sz w:val="26"/>
          <w:szCs w:val="26"/>
        </w:rPr>
      </w:pPr>
    </w:p>
    <w:p w:rsidR="005F02C2" w:rsidRDefault="005F02C2" w:rsidP="005F02C2">
      <w:pPr>
        <w:pStyle w:val="DFARS"/>
        <w:spacing w:line="240" w:lineRule="auto"/>
        <w:rPr>
          <w:rFonts w:ascii="Times New Roman" w:hAnsi="Times New Roman"/>
          <w:sz w:val="26"/>
          <w:szCs w:val="26"/>
        </w:rPr>
      </w:pPr>
      <w:r>
        <w:rPr>
          <w:rFonts w:ascii="Times New Roman" w:hAnsi="Times New Roman"/>
          <w:sz w:val="26"/>
          <w:szCs w:val="26"/>
        </w:rPr>
        <w:t xml:space="preserve">(5)  </w:t>
      </w:r>
      <w:r w:rsidRPr="005F02C2">
        <w:rPr>
          <w:rFonts w:ascii="Times New Roman" w:hAnsi="Times New Roman"/>
          <w:sz w:val="26"/>
          <w:szCs w:val="26"/>
        </w:rPr>
        <w:t xml:space="preserve"> Active, non-lethal countermeasures (other than the discharge of a weapon) are employed by personnel performing private security functions in response to a perceived immediate threat</w:t>
      </w:r>
      <w:r>
        <w:rPr>
          <w:rFonts w:ascii="Times New Roman" w:hAnsi="Times New Roman"/>
          <w:sz w:val="26"/>
          <w:szCs w:val="26"/>
        </w:rPr>
        <w:t xml:space="preserve">.  </w:t>
      </w:r>
    </w:p>
    <w:p w:rsidR="005F02C2" w:rsidRDefault="005F02C2" w:rsidP="005F02C2">
      <w:pPr>
        <w:pStyle w:val="DFARS"/>
        <w:spacing w:line="240" w:lineRule="auto"/>
        <w:rPr>
          <w:rFonts w:ascii="Times New Roman" w:hAnsi="Times New Roman"/>
          <w:sz w:val="26"/>
          <w:szCs w:val="26"/>
        </w:rPr>
      </w:pPr>
    </w:p>
    <w:p w:rsidR="005F02C2" w:rsidRDefault="005F02C2" w:rsidP="005F02C2">
      <w:pPr>
        <w:pStyle w:val="DFARS"/>
        <w:spacing w:line="240" w:lineRule="auto"/>
        <w:rPr>
          <w:rFonts w:ascii="Times New Roman" w:hAnsi="Times New Roman"/>
          <w:sz w:val="26"/>
          <w:szCs w:val="26"/>
        </w:rPr>
      </w:pPr>
      <w:r>
        <w:rPr>
          <w:rFonts w:ascii="Times New Roman" w:hAnsi="Times New Roman"/>
          <w:sz w:val="26"/>
          <w:szCs w:val="26"/>
        </w:rPr>
        <w:t xml:space="preserve">Geographic combatant commanders use the information to keep track of contractor personnel and assets in theater.  Reporting of incidents is necessary for the geographic combatant commander to respond as deemed necessary.  </w:t>
      </w:r>
    </w:p>
    <w:p w:rsidR="00EA47DF" w:rsidRDefault="00EA47DF" w:rsidP="005F02C2">
      <w:pPr>
        <w:pStyle w:val="DFARS"/>
        <w:spacing w:line="240" w:lineRule="auto"/>
        <w:rPr>
          <w:rFonts w:ascii="Times New Roman" w:hAnsi="Times New Roman"/>
          <w:sz w:val="26"/>
          <w:szCs w:val="26"/>
        </w:rPr>
      </w:pPr>
    </w:p>
    <w:p w:rsidR="00EA47DF" w:rsidRDefault="00EA47DF" w:rsidP="005F02C2">
      <w:pPr>
        <w:pStyle w:val="DFARS"/>
        <w:spacing w:line="240" w:lineRule="auto"/>
        <w:rPr>
          <w:rFonts w:ascii="Times New Roman" w:hAnsi="Times New Roman"/>
          <w:sz w:val="26"/>
          <w:szCs w:val="26"/>
        </w:rPr>
      </w:pPr>
      <w:proofErr w:type="spellStart"/>
      <w:proofErr w:type="gramStart"/>
      <w:r>
        <w:rPr>
          <w:rFonts w:ascii="Times New Roman" w:hAnsi="Times New Roman"/>
          <w:sz w:val="26"/>
          <w:szCs w:val="26"/>
        </w:rPr>
        <w:t>DoD</w:t>
      </w:r>
      <w:proofErr w:type="spellEnd"/>
      <w:proofErr w:type="gramEnd"/>
      <w:r>
        <w:rPr>
          <w:rFonts w:ascii="Times New Roman" w:hAnsi="Times New Roman"/>
          <w:sz w:val="26"/>
          <w:szCs w:val="26"/>
        </w:rPr>
        <w:t xml:space="preserve"> has an existing system (see 3 below) to collect this information.  This supporting statement is for non-</w:t>
      </w:r>
      <w:proofErr w:type="spellStart"/>
      <w:r>
        <w:rPr>
          <w:rFonts w:ascii="Times New Roman" w:hAnsi="Times New Roman"/>
          <w:sz w:val="26"/>
          <w:szCs w:val="26"/>
        </w:rPr>
        <w:t>DoD</w:t>
      </w:r>
      <w:proofErr w:type="spellEnd"/>
      <w:r>
        <w:rPr>
          <w:rFonts w:ascii="Times New Roman" w:hAnsi="Times New Roman"/>
          <w:sz w:val="26"/>
          <w:szCs w:val="26"/>
        </w:rPr>
        <w:t xml:space="preserve"> agencies, for which the information collection is a new requirement.  </w:t>
      </w:r>
    </w:p>
    <w:p w:rsidR="005F02C2" w:rsidRDefault="005F02C2" w:rsidP="005F02C2">
      <w:pPr>
        <w:pStyle w:val="DFARS"/>
        <w:spacing w:line="240" w:lineRule="auto"/>
        <w:rPr>
          <w:rFonts w:ascii="Times New Roman" w:hAnsi="Times New Roman"/>
          <w:sz w:val="26"/>
          <w:szCs w:val="26"/>
        </w:rPr>
      </w:pPr>
    </w:p>
    <w:p w:rsidR="005F02C2" w:rsidRDefault="005F02C2" w:rsidP="005F02C2">
      <w:pPr>
        <w:pStyle w:val="DFARS"/>
        <w:spacing w:line="240" w:lineRule="auto"/>
        <w:rPr>
          <w:rFonts w:ascii="Times New Roman" w:hAnsi="Times New Roman"/>
          <w:sz w:val="26"/>
          <w:szCs w:val="26"/>
        </w:rPr>
      </w:pPr>
      <w:r>
        <w:rPr>
          <w:rFonts w:ascii="Times New Roman" w:hAnsi="Times New Roman"/>
          <w:b/>
          <w:sz w:val="26"/>
          <w:szCs w:val="26"/>
        </w:rPr>
        <w:t>3.  Consideration of information technology.</w:t>
      </w:r>
      <w:r w:rsidR="00A0672E">
        <w:rPr>
          <w:rFonts w:ascii="Times New Roman" w:hAnsi="Times New Roman"/>
          <w:sz w:val="26"/>
          <w:szCs w:val="26"/>
        </w:rPr>
        <w:t xml:space="preserve">  </w:t>
      </w:r>
      <w:r w:rsidR="00216418" w:rsidRPr="00216418">
        <w:rPr>
          <w:rFonts w:ascii="Times New Roman" w:hAnsi="Times New Roman"/>
          <w:sz w:val="26"/>
          <w:szCs w:val="26"/>
        </w:rPr>
        <w:t xml:space="preserve">Information technology has been applied to the maximum extent possible.  </w:t>
      </w:r>
      <w:r w:rsidR="00216418">
        <w:rPr>
          <w:rFonts w:ascii="Times New Roman" w:hAnsi="Times New Roman"/>
          <w:sz w:val="26"/>
          <w:szCs w:val="26"/>
        </w:rPr>
        <w:t xml:space="preserve">The requirement for </w:t>
      </w:r>
      <w:proofErr w:type="spellStart"/>
      <w:proofErr w:type="gramStart"/>
      <w:r w:rsidR="00216418">
        <w:rPr>
          <w:rFonts w:ascii="Times New Roman" w:hAnsi="Times New Roman"/>
          <w:sz w:val="26"/>
          <w:szCs w:val="26"/>
        </w:rPr>
        <w:t>DoD</w:t>
      </w:r>
      <w:proofErr w:type="spellEnd"/>
      <w:proofErr w:type="gramEnd"/>
      <w:r w:rsidR="00216418">
        <w:rPr>
          <w:rFonts w:ascii="Times New Roman" w:hAnsi="Times New Roman"/>
          <w:sz w:val="26"/>
          <w:szCs w:val="26"/>
        </w:rPr>
        <w:t xml:space="preserve"> contractors and subcontractors to register personnel, weapons, and vehicles predates this statute and has been approved under OMB Control Number 0704-0460, Synchronized </w:t>
      </w:r>
      <w:proofErr w:type="spellStart"/>
      <w:r w:rsidR="00216418">
        <w:rPr>
          <w:rFonts w:ascii="Times New Roman" w:hAnsi="Times New Roman"/>
          <w:sz w:val="26"/>
          <w:szCs w:val="26"/>
        </w:rPr>
        <w:t>Predeployment</w:t>
      </w:r>
      <w:proofErr w:type="spellEnd"/>
      <w:r w:rsidR="00216418">
        <w:rPr>
          <w:rFonts w:ascii="Times New Roman" w:hAnsi="Times New Roman"/>
          <w:sz w:val="26"/>
          <w:szCs w:val="26"/>
        </w:rPr>
        <w:t xml:space="preserve"> and Operation Tracker (SPOT) System.  Collection of the required information is a contractual condition of the clause at DFARS 252.225-7040, Contractor Personnel Authorized to Accompany U.S. Armed Forces Deployed </w:t>
      </w:r>
      <w:proofErr w:type="gramStart"/>
      <w:r w:rsidR="00216418">
        <w:rPr>
          <w:rFonts w:ascii="Times New Roman" w:hAnsi="Times New Roman"/>
          <w:sz w:val="26"/>
          <w:szCs w:val="26"/>
        </w:rPr>
        <w:t>Outside</w:t>
      </w:r>
      <w:proofErr w:type="gramEnd"/>
      <w:r w:rsidR="00216418">
        <w:rPr>
          <w:rFonts w:ascii="Times New Roman" w:hAnsi="Times New Roman"/>
          <w:sz w:val="26"/>
          <w:szCs w:val="26"/>
        </w:rPr>
        <w:t xml:space="preserve"> the United States.  SPOT is a web-based system.  </w:t>
      </w:r>
    </w:p>
    <w:p w:rsidR="00EA47DF" w:rsidRDefault="00EA47DF" w:rsidP="005F02C2">
      <w:pPr>
        <w:pStyle w:val="DFARS"/>
        <w:spacing w:line="240" w:lineRule="auto"/>
        <w:rPr>
          <w:rFonts w:ascii="Times New Roman" w:hAnsi="Times New Roman"/>
          <w:sz w:val="26"/>
          <w:szCs w:val="26"/>
        </w:rPr>
      </w:pPr>
    </w:p>
    <w:p w:rsidR="00EA47DF" w:rsidRDefault="00EA47DF" w:rsidP="005F02C2">
      <w:pPr>
        <w:pStyle w:val="DFARS"/>
        <w:spacing w:line="240" w:lineRule="auto"/>
        <w:rPr>
          <w:rFonts w:ascii="Times New Roman" w:hAnsi="Times New Roman"/>
          <w:sz w:val="26"/>
          <w:szCs w:val="26"/>
        </w:rPr>
      </w:pPr>
      <w:r>
        <w:rPr>
          <w:rFonts w:ascii="Times New Roman" w:hAnsi="Times New Roman"/>
          <w:b/>
          <w:sz w:val="26"/>
          <w:szCs w:val="26"/>
        </w:rPr>
        <w:t>4.  Efforts to identify duplication.</w:t>
      </w:r>
      <w:r w:rsidR="00A0672E">
        <w:rPr>
          <w:rFonts w:ascii="Times New Roman" w:hAnsi="Times New Roman"/>
          <w:sz w:val="26"/>
          <w:szCs w:val="26"/>
        </w:rPr>
        <w:t xml:space="preserve">  </w:t>
      </w:r>
      <w:r>
        <w:rPr>
          <w:rFonts w:ascii="Times New Roman" w:hAnsi="Times New Roman"/>
          <w:sz w:val="26"/>
          <w:szCs w:val="26"/>
        </w:rPr>
        <w:t xml:space="preserve">This requirement is being issued under the Federal Acquisition Regulation (FAR), which has been developed to standardize Federal procurement practices and eliminate unnecessary duplication.  </w:t>
      </w:r>
    </w:p>
    <w:p w:rsidR="00EA47DF" w:rsidRDefault="00EA47DF" w:rsidP="005F02C2">
      <w:pPr>
        <w:pStyle w:val="DFARS"/>
        <w:spacing w:line="240" w:lineRule="auto"/>
        <w:rPr>
          <w:rFonts w:ascii="Times New Roman" w:hAnsi="Times New Roman"/>
          <w:sz w:val="26"/>
          <w:szCs w:val="26"/>
        </w:rPr>
      </w:pPr>
    </w:p>
    <w:p w:rsidR="00EA47DF" w:rsidRDefault="00EA47DF" w:rsidP="005F02C2">
      <w:pPr>
        <w:pStyle w:val="DFARS"/>
        <w:spacing w:line="240" w:lineRule="auto"/>
        <w:rPr>
          <w:rFonts w:ascii="Times New Roman" w:hAnsi="Times New Roman"/>
          <w:sz w:val="26"/>
          <w:szCs w:val="26"/>
        </w:rPr>
      </w:pPr>
      <w:r w:rsidRPr="00EA47DF">
        <w:rPr>
          <w:rFonts w:ascii="Times New Roman" w:hAnsi="Times New Roman"/>
          <w:b/>
          <w:sz w:val="26"/>
          <w:szCs w:val="26"/>
        </w:rPr>
        <w:t>5.  If the collection of information impacts small businesses or other entities, describe methods used to minimize burden</w:t>
      </w:r>
      <w:r>
        <w:rPr>
          <w:rFonts w:ascii="Times New Roman" w:hAnsi="Times New Roman"/>
          <w:sz w:val="26"/>
          <w:szCs w:val="26"/>
        </w:rPr>
        <w:t xml:space="preserve">.  </w:t>
      </w:r>
      <w:r w:rsidR="00A0672E">
        <w:rPr>
          <w:rFonts w:ascii="Times New Roman" w:hAnsi="Times New Roman"/>
          <w:sz w:val="26"/>
          <w:szCs w:val="26"/>
        </w:rPr>
        <w:t xml:space="preserve"> </w:t>
      </w:r>
      <w:r>
        <w:rPr>
          <w:rFonts w:ascii="Times New Roman" w:hAnsi="Times New Roman"/>
          <w:sz w:val="26"/>
          <w:szCs w:val="26"/>
        </w:rPr>
        <w:t xml:space="preserve">The burden applied to small businesses is the minimum consistent with applicable laws, executive orders, regulations, and prudent business practices.  </w:t>
      </w:r>
    </w:p>
    <w:p w:rsidR="00EA47DF" w:rsidRDefault="00EA47DF" w:rsidP="005F02C2">
      <w:pPr>
        <w:pStyle w:val="DFARS"/>
        <w:spacing w:line="240" w:lineRule="auto"/>
        <w:rPr>
          <w:rFonts w:ascii="Times New Roman" w:hAnsi="Times New Roman"/>
          <w:sz w:val="26"/>
          <w:szCs w:val="26"/>
        </w:rPr>
      </w:pPr>
    </w:p>
    <w:p w:rsidR="00EA47DF" w:rsidRPr="00EA47DF" w:rsidRDefault="00EA47DF" w:rsidP="00A0672E">
      <w:r w:rsidRPr="00EA47DF">
        <w:t xml:space="preserve">6.  </w:t>
      </w:r>
      <w:r w:rsidRPr="00EA47DF">
        <w:rPr>
          <w:b/>
        </w:rPr>
        <w:t>Describe consequence to Federal program or policy activities if the collection is not conducted or is conducted less frequently</w:t>
      </w:r>
      <w:r w:rsidRPr="00EA47DF">
        <w:t xml:space="preserve">.  Collection of information </w:t>
      </w:r>
      <w:r>
        <w:t xml:space="preserve">is on a one-time basis and is only updated as changes occur.  Any other collection method is </w:t>
      </w:r>
      <w:r w:rsidRPr="00EA47DF">
        <w:t>not practical.</w:t>
      </w:r>
    </w:p>
    <w:p w:rsidR="00EA47DF" w:rsidRDefault="00EA47DF" w:rsidP="00A0672E">
      <w:r w:rsidRPr="00EA47DF">
        <w:rPr>
          <w:b/>
        </w:rPr>
        <w:lastRenderedPageBreak/>
        <w:t>7.</w:t>
      </w:r>
      <w:r w:rsidRPr="00EA47DF">
        <w:t xml:space="preserve">  </w:t>
      </w:r>
      <w:r w:rsidRPr="00EA47DF">
        <w:rPr>
          <w:b/>
        </w:rPr>
        <w:t>Special circumstances for collection</w:t>
      </w:r>
      <w:r w:rsidRPr="00EA47DF">
        <w:t xml:space="preserve">.  </w:t>
      </w:r>
      <w:r w:rsidR="00A0672E">
        <w:t xml:space="preserve"> </w:t>
      </w:r>
      <w:r w:rsidRPr="00EA47DF">
        <w:t>Collection is consistent with guidelines in 5 CFR 1320.6.</w:t>
      </w:r>
    </w:p>
    <w:p w:rsidR="00EA47DF" w:rsidRPr="00EA47DF" w:rsidRDefault="00EA47DF" w:rsidP="00A0672E">
      <w:r>
        <w:rPr>
          <w:b/>
        </w:rPr>
        <w:t xml:space="preserve">8. </w:t>
      </w:r>
      <w:r w:rsidRPr="00EA47DF">
        <w:rPr>
          <w:b/>
        </w:rPr>
        <w:t xml:space="preserve"> Efforts to consult with persons outside the agency</w:t>
      </w:r>
      <w:r w:rsidRPr="00EA47DF">
        <w:t xml:space="preserve">.  Under the procedures established for development of the FAR, agency and public comments </w:t>
      </w:r>
      <w:r>
        <w:t>are</w:t>
      </w:r>
      <w:r w:rsidRPr="00EA47DF">
        <w:t xml:space="preserve"> solicited and each comment addressed before finalization of the text.  A notice </w:t>
      </w:r>
      <w:r w:rsidR="00B17FFE">
        <w:t>was published in the Federal Register at 77 FR 43039, on July 23, 2012. No comments were received.</w:t>
      </w:r>
    </w:p>
    <w:p w:rsidR="00EA47DF" w:rsidRPr="00EA47DF" w:rsidRDefault="00EA47DF" w:rsidP="00A0672E">
      <w:r w:rsidRPr="00EA47DF">
        <w:rPr>
          <w:b/>
        </w:rPr>
        <w:t>9.</w:t>
      </w:r>
      <w:r w:rsidRPr="00EA47DF">
        <w:t xml:space="preserve">  </w:t>
      </w:r>
      <w:r w:rsidRPr="00EA47DF">
        <w:rPr>
          <w:b/>
        </w:rPr>
        <w:t xml:space="preserve">Explanation of any decision to provide any payment or gift to respondents, other than </w:t>
      </w:r>
      <w:proofErr w:type="spellStart"/>
      <w:r w:rsidRPr="00EA47DF">
        <w:rPr>
          <w:b/>
        </w:rPr>
        <w:t>re</w:t>
      </w:r>
      <w:r>
        <w:rPr>
          <w:b/>
        </w:rPr>
        <w:t>m</w:t>
      </w:r>
      <w:r w:rsidRPr="00EA47DF">
        <w:rPr>
          <w:b/>
        </w:rPr>
        <w:t>umeration</w:t>
      </w:r>
      <w:proofErr w:type="spellEnd"/>
      <w:r w:rsidRPr="00EA47DF">
        <w:rPr>
          <w:b/>
        </w:rPr>
        <w:t xml:space="preserve"> of contractors or guarantees</w:t>
      </w:r>
      <w:r w:rsidRPr="00EA47DF">
        <w:t>.  Not applicable.</w:t>
      </w:r>
    </w:p>
    <w:p w:rsidR="00EA47DF" w:rsidRPr="00EA47DF" w:rsidRDefault="00EA47DF" w:rsidP="00A0672E">
      <w:r>
        <w:rPr>
          <w:b/>
        </w:rPr>
        <w:t xml:space="preserve">10.  </w:t>
      </w:r>
      <w:r w:rsidRPr="00EA47DF">
        <w:rPr>
          <w:b/>
        </w:rPr>
        <w:t>Describe assurance of confidentiality provided to respondents</w:t>
      </w:r>
      <w:r w:rsidRPr="00EA47DF">
        <w:t>.  This information is disclosed only to the extent consistent with prudent business practices and current regulations.</w:t>
      </w:r>
    </w:p>
    <w:p w:rsidR="00EA47DF" w:rsidRPr="00EA47DF" w:rsidRDefault="00EA47DF" w:rsidP="00A0672E">
      <w:r w:rsidRPr="00EA47DF">
        <w:rPr>
          <w:b/>
        </w:rPr>
        <w:t>11.</w:t>
      </w:r>
      <w:r w:rsidRPr="00EA47DF">
        <w:t xml:space="preserve"> </w:t>
      </w:r>
      <w:r w:rsidRPr="00EA47DF">
        <w:rPr>
          <w:b/>
        </w:rPr>
        <w:t>Additional justification for questions of a sensitive nature</w:t>
      </w:r>
      <w:r w:rsidRPr="00EA47DF">
        <w:t>.  No sensitive questions are involved</w:t>
      </w:r>
      <w:r>
        <w:t>.</w:t>
      </w:r>
    </w:p>
    <w:p w:rsidR="00EA47DF" w:rsidRDefault="00EA47DF" w:rsidP="00A0672E">
      <w:proofErr w:type="gramStart"/>
      <w:r w:rsidRPr="00EA47DF">
        <w:rPr>
          <w:b/>
        </w:rPr>
        <w:t>12 &amp; 13.</w:t>
      </w:r>
      <w:proofErr w:type="gramEnd"/>
      <w:r w:rsidRPr="00EA47DF">
        <w:t xml:space="preserve">  </w:t>
      </w:r>
      <w:r w:rsidRPr="00EA47DF">
        <w:rPr>
          <w:b/>
        </w:rPr>
        <w:t>Estimated total annual public hour and cost burden</w:t>
      </w:r>
      <w:r w:rsidRPr="00EA47DF">
        <w:t xml:space="preserve">.  </w:t>
      </w:r>
      <w:r>
        <w:t>The analysis below applies only to contracts and subcontracts of non-</w:t>
      </w:r>
      <w:proofErr w:type="spellStart"/>
      <w:r>
        <w:t>DoD</w:t>
      </w:r>
      <w:proofErr w:type="spellEnd"/>
      <w:r>
        <w:t xml:space="preserve"> agencies.  </w:t>
      </w:r>
      <w:proofErr w:type="spellStart"/>
      <w:proofErr w:type="gramStart"/>
      <w:r>
        <w:t>DoD’s</w:t>
      </w:r>
      <w:proofErr w:type="spellEnd"/>
      <w:proofErr w:type="gramEnd"/>
      <w:r>
        <w:t xml:space="preserve"> information collection has been approved previously under OMB Control Number 0704-0460.  </w:t>
      </w:r>
      <w:r w:rsidRPr="00EA47DF">
        <w:t xml:space="preserve">Time required </w:t>
      </w:r>
      <w:proofErr w:type="gramStart"/>
      <w:r w:rsidRPr="00EA47DF">
        <w:t xml:space="preserve">to </w:t>
      </w:r>
      <w:r>
        <w:t>identify</w:t>
      </w:r>
      <w:proofErr w:type="gramEnd"/>
      <w:r w:rsidRPr="00EA47DF">
        <w:t xml:space="preserve"> and </w:t>
      </w:r>
      <w:r>
        <w:t>input</w:t>
      </w:r>
      <w:r w:rsidRPr="00EA47DF">
        <w:t xml:space="preserve"> information is estimated at 10 minutes per response.</w:t>
      </w:r>
    </w:p>
    <w:p w:rsidR="00F32615" w:rsidRDefault="00EA47DF" w:rsidP="00F32615">
      <w:pPr>
        <w:ind w:left="720"/>
      </w:pPr>
      <w:r>
        <w:t>Estimated respondents/year</w:t>
      </w:r>
      <w:r w:rsidR="00F32615">
        <w:t>……………………………………</w:t>
      </w:r>
      <w:r w:rsidR="00F32615">
        <w:tab/>
        <w:t xml:space="preserve">  920                                            Reponses annually……………………………………………..        </w:t>
      </w:r>
      <w:r w:rsidR="00F32615" w:rsidRPr="00F32615">
        <w:rPr>
          <w:u w:val="single"/>
        </w:rPr>
        <w:t xml:space="preserve">x  </w:t>
      </w:r>
      <w:r w:rsidR="00F32615">
        <w:rPr>
          <w:u w:val="single"/>
        </w:rPr>
        <w:t xml:space="preserve">     5</w:t>
      </w:r>
      <w:r w:rsidR="00F32615">
        <w:t xml:space="preserve">                                    Total annual responses…………………………………………</w:t>
      </w:r>
      <w:r w:rsidR="00F32615">
        <w:tab/>
        <w:t>4,60</w:t>
      </w:r>
      <w:r w:rsidR="00C73E32">
        <w:t>0</w:t>
      </w:r>
      <w:r w:rsidR="00F32615">
        <w:t xml:space="preserve">                           Estimated hours/response………………………………………        </w:t>
      </w:r>
      <w:r w:rsidR="00F32615">
        <w:rPr>
          <w:u w:val="single"/>
        </w:rPr>
        <w:t>x  .109</w:t>
      </w:r>
      <w:r w:rsidR="00F32615">
        <w:t xml:space="preserve">                          Estimated total bur</w:t>
      </w:r>
      <w:r w:rsidR="00C73E32">
        <w:t>den hours…………………………………...</w:t>
      </w:r>
      <w:r w:rsidR="00C73E32">
        <w:tab/>
        <w:t xml:space="preserve">   501</w:t>
      </w:r>
      <w:r w:rsidR="00F32615">
        <w:t xml:space="preserve">                      Cost/hour………………………………………………………..       </w:t>
      </w:r>
      <w:proofErr w:type="gramStart"/>
      <w:r w:rsidR="00F32615" w:rsidRPr="00F32615">
        <w:rPr>
          <w:u w:val="single"/>
        </w:rPr>
        <w:t>x</w:t>
      </w:r>
      <w:proofErr w:type="gramEnd"/>
      <w:r w:rsidR="00F32615" w:rsidRPr="00F32615">
        <w:rPr>
          <w:u w:val="single"/>
        </w:rPr>
        <w:t xml:space="preserve">   $ 36</w:t>
      </w:r>
      <w:r w:rsidR="00F32615">
        <w:rPr>
          <w:rStyle w:val="FootnoteReference"/>
          <w:u w:val="single"/>
        </w:rPr>
        <w:footnoteReference w:id="2"/>
      </w:r>
      <w:r w:rsidR="00F32615">
        <w:t xml:space="preserve">                            Total annual cost to respondents………………………………</w:t>
      </w:r>
      <w:r w:rsidR="006232A5">
        <w:t>.         $18,0</w:t>
      </w:r>
      <w:r w:rsidR="00C73E32">
        <w:t>36</w:t>
      </w:r>
    </w:p>
    <w:p w:rsidR="00E225B6" w:rsidRPr="00E225B6" w:rsidRDefault="00E225B6" w:rsidP="00A0672E">
      <w:pPr>
        <w:rPr>
          <w:b/>
        </w:rPr>
      </w:pPr>
      <w:r w:rsidRPr="00E225B6">
        <w:rPr>
          <w:b/>
        </w:rPr>
        <w:t>14. Estimated cost to the Government.</w:t>
      </w:r>
    </w:p>
    <w:p w:rsidR="00E225B6" w:rsidRPr="00F32615" w:rsidRDefault="00E225B6" w:rsidP="00A0672E">
      <w:r>
        <w:t xml:space="preserve">Time required for Government review is estimated at 10 minutes per response.  </w:t>
      </w:r>
    </w:p>
    <w:p w:rsidR="00E225B6" w:rsidRDefault="00E225B6" w:rsidP="00E225B6">
      <w:pPr>
        <w:ind w:left="720"/>
      </w:pPr>
      <w:r>
        <w:t>Total annual responses…………………………………………</w:t>
      </w:r>
      <w:r>
        <w:tab/>
        <w:t>4,60</w:t>
      </w:r>
      <w:r w:rsidR="00C73E32">
        <w:t>0</w:t>
      </w:r>
      <w:r>
        <w:t xml:space="preserve">                           Estimated hours/response………………………………………        </w:t>
      </w:r>
      <w:r>
        <w:rPr>
          <w:u w:val="single"/>
        </w:rPr>
        <w:t>x  .109</w:t>
      </w:r>
      <w:r>
        <w:t xml:space="preserve">                          Estimated total bur</w:t>
      </w:r>
      <w:r w:rsidR="00C73E32">
        <w:t>den hours…………………………………...</w:t>
      </w:r>
      <w:r w:rsidR="00C73E32">
        <w:tab/>
        <w:t xml:space="preserve">   501</w:t>
      </w:r>
      <w:r>
        <w:t xml:space="preserve">                     </w:t>
      </w:r>
      <w:r>
        <w:lastRenderedPageBreak/>
        <w:t xml:space="preserve">Cost/hour………………………………………………………..       </w:t>
      </w:r>
      <w:proofErr w:type="gramStart"/>
      <w:r w:rsidRPr="00F32615">
        <w:rPr>
          <w:u w:val="single"/>
        </w:rPr>
        <w:t>x</w:t>
      </w:r>
      <w:proofErr w:type="gramEnd"/>
      <w:r w:rsidRPr="00F32615">
        <w:rPr>
          <w:u w:val="single"/>
        </w:rPr>
        <w:t xml:space="preserve">   $ 36</w:t>
      </w:r>
      <w:r>
        <w:rPr>
          <w:rStyle w:val="FootnoteReference"/>
          <w:u w:val="single"/>
        </w:rPr>
        <w:footnoteReference w:id="3"/>
      </w:r>
      <w:r>
        <w:t xml:space="preserve">                            Total annual cost to respond</w:t>
      </w:r>
      <w:r w:rsidR="00C73E32">
        <w:t>ents……………………………….        $18,036</w:t>
      </w:r>
    </w:p>
    <w:p w:rsidR="00E225B6" w:rsidRPr="00A0672E" w:rsidRDefault="00E225B6" w:rsidP="00A0672E">
      <w:r w:rsidRPr="00E225B6">
        <w:rPr>
          <w:b/>
        </w:rPr>
        <w:t>15. Explain reasons for program changes or adjustments reported in Item 13 or 14</w:t>
      </w:r>
      <w:r w:rsidRPr="00E225B6">
        <w:t xml:space="preserve">.  This </w:t>
      </w:r>
      <w:r>
        <w:t xml:space="preserve">is a new </w:t>
      </w:r>
      <w:r w:rsidRPr="00E225B6">
        <w:t>submission</w:t>
      </w:r>
      <w:r>
        <w:t xml:space="preserve">.  </w:t>
      </w:r>
    </w:p>
    <w:p w:rsidR="00E225B6" w:rsidRPr="00E225B6" w:rsidRDefault="00E225B6" w:rsidP="00A0672E">
      <w:r w:rsidRPr="00E225B6">
        <w:t xml:space="preserve">16.  </w:t>
      </w:r>
      <w:r w:rsidRPr="00E225B6">
        <w:rPr>
          <w:b/>
        </w:rPr>
        <w:t>Outline plans for published results of information collections</w:t>
      </w:r>
      <w:r w:rsidRPr="00E225B6">
        <w:t>.  Results will not be tabulated or published.</w:t>
      </w:r>
    </w:p>
    <w:p w:rsidR="00E225B6" w:rsidRPr="00E225B6" w:rsidRDefault="00E225B6" w:rsidP="00A0672E">
      <w:r w:rsidRPr="00E225B6">
        <w:rPr>
          <w:b/>
        </w:rPr>
        <w:t>17.</w:t>
      </w:r>
      <w:r w:rsidRPr="00E225B6">
        <w:t xml:space="preserve">  </w:t>
      </w:r>
      <w:r w:rsidRPr="00E225B6">
        <w:rPr>
          <w:b/>
        </w:rPr>
        <w:t xml:space="preserve">Approval not to display expiration date. </w:t>
      </w:r>
      <w:r w:rsidRPr="00E225B6">
        <w:t xml:space="preserve"> Not applicable.</w:t>
      </w:r>
    </w:p>
    <w:p w:rsidR="00E225B6" w:rsidRPr="00E225B6" w:rsidRDefault="00E225B6" w:rsidP="00A0672E">
      <w:r w:rsidRPr="00E225B6">
        <w:rPr>
          <w:b/>
        </w:rPr>
        <w:t>18.</w:t>
      </w:r>
      <w:r w:rsidRPr="00E225B6">
        <w:t xml:space="preserve">  </w:t>
      </w:r>
      <w:r w:rsidRPr="00E225B6">
        <w:rPr>
          <w:b/>
        </w:rPr>
        <w:t>Explanation of exception to certification statement</w:t>
      </w:r>
      <w:r w:rsidRPr="00E225B6">
        <w:t>.  Not applicable.</w:t>
      </w:r>
    </w:p>
    <w:p w:rsidR="00E225B6" w:rsidRPr="00A0672E" w:rsidRDefault="00E225B6" w:rsidP="00E225B6">
      <w:pPr>
        <w:rPr>
          <w:b/>
        </w:rPr>
      </w:pPr>
      <w:r w:rsidRPr="00E225B6">
        <w:rPr>
          <w:b/>
        </w:rPr>
        <w:t>B.  Collections of Information Employing Statistical Methods.</w:t>
      </w:r>
      <w:r w:rsidR="00A0672E">
        <w:rPr>
          <w:b/>
        </w:rPr>
        <w:t xml:space="preserve">  </w:t>
      </w:r>
      <w:r w:rsidRPr="00E225B6">
        <w:t>Statistical methods are not used in this information collection.</w:t>
      </w:r>
    </w:p>
    <w:p w:rsidR="00E225B6" w:rsidRDefault="00E225B6" w:rsidP="00E225B6">
      <w:pPr>
        <w:ind w:left="720"/>
      </w:pPr>
    </w:p>
    <w:p w:rsidR="00EA47DF" w:rsidRPr="00EA47DF" w:rsidRDefault="00EA47DF" w:rsidP="00EA47DF">
      <w:pPr>
        <w:ind w:firstLine="720"/>
        <w:rPr>
          <w:b/>
        </w:rPr>
      </w:pPr>
    </w:p>
    <w:p w:rsidR="00EA47DF" w:rsidRPr="00554068" w:rsidRDefault="00EA47DF" w:rsidP="00EA47DF">
      <w:pPr>
        <w:rPr>
          <w:rFonts w:ascii="Courier New" w:hAnsi="Courier New" w:cs="Courier New"/>
        </w:rPr>
      </w:pPr>
    </w:p>
    <w:p w:rsidR="00EA47DF" w:rsidRPr="00EA47DF" w:rsidRDefault="00EA47DF" w:rsidP="005F02C2">
      <w:pPr>
        <w:pStyle w:val="DFARS"/>
        <w:spacing w:line="240" w:lineRule="auto"/>
        <w:rPr>
          <w:rFonts w:ascii="Times New Roman" w:hAnsi="Times New Roman"/>
          <w:b/>
          <w:sz w:val="26"/>
          <w:szCs w:val="26"/>
        </w:rPr>
      </w:pPr>
    </w:p>
    <w:p w:rsidR="005F02C2" w:rsidRPr="00072C45" w:rsidRDefault="005F02C2" w:rsidP="005F02C2">
      <w:pPr>
        <w:pStyle w:val="DFARS"/>
        <w:spacing w:line="240" w:lineRule="auto"/>
        <w:rPr>
          <w:rFonts w:ascii="Courier New" w:hAnsi="Courier New" w:cs="Courier New"/>
          <w:b/>
          <w:szCs w:val="24"/>
        </w:rPr>
      </w:pPr>
    </w:p>
    <w:p w:rsidR="005F02C2" w:rsidRPr="005F02C2" w:rsidRDefault="005F02C2" w:rsidP="005F02C2">
      <w:pPr>
        <w:spacing w:line="240" w:lineRule="auto"/>
        <w:rPr>
          <w:b/>
          <w:szCs w:val="26"/>
        </w:rPr>
      </w:pPr>
      <w:r>
        <w:rPr>
          <w:szCs w:val="26"/>
        </w:rPr>
        <w:tab/>
      </w:r>
    </w:p>
    <w:p w:rsidR="00214DBC" w:rsidRPr="00214DBC" w:rsidRDefault="00214DBC" w:rsidP="00214DBC"/>
    <w:sectPr w:rsidR="00214DBC" w:rsidRPr="00214DBC" w:rsidSect="002260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615" w:rsidRDefault="00F32615" w:rsidP="00214DBC">
      <w:pPr>
        <w:spacing w:after="0" w:line="240" w:lineRule="auto"/>
      </w:pPr>
      <w:r>
        <w:separator/>
      </w:r>
    </w:p>
  </w:endnote>
  <w:endnote w:type="continuationSeparator" w:id="0">
    <w:p w:rsidR="00F32615" w:rsidRDefault="00F32615" w:rsidP="00214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B6" w:rsidRDefault="00E225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59408"/>
      <w:docPartObj>
        <w:docPartGallery w:val="Page Numbers (Bottom of Page)"/>
        <w:docPartUnique/>
      </w:docPartObj>
    </w:sdtPr>
    <w:sdtContent>
      <w:p w:rsidR="00E225B6" w:rsidRDefault="000D348B">
        <w:pPr>
          <w:pStyle w:val="Footer"/>
          <w:jc w:val="center"/>
        </w:pPr>
        <w:r>
          <w:fldChar w:fldCharType="begin"/>
        </w:r>
        <w:r w:rsidR="00E225B6">
          <w:instrText xml:space="preserve"> PAGE   \* MERGEFORMAT </w:instrText>
        </w:r>
        <w:r>
          <w:fldChar w:fldCharType="separate"/>
        </w:r>
        <w:r w:rsidR="00B17FFE">
          <w:rPr>
            <w:noProof/>
          </w:rPr>
          <w:t>3</w:t>
        </w:r>
        <w:r>
          <w:fldChar w:fldCharType="end"/>
        </w:r>
      </w:p>
    </w:sdtContent>
  </w:sdt>
  <w:p w:rsidR="00E225B6" w:rsidRDefault="00E225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B6" w:rsidRDefault="00E22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615" w:rsidRDefault="00F32615" w:rsidP="00214DBC">
      <w:pPr>
        <w:spacing w:after="0" w:line="240" w:lineRule="auto"/>
      </w:pPr>
      <w:r>
        <w:separator/>
      </w:r>
    </w:p>
  </w:footnote>
  <w:footnote w:type="continuationSeparator" w:id="0">
    <w:p w:rsidR="00F32615" w:rsidRDefault="00F32615" w:rsidP="00214DBC">
      <w:pPr>
        <w:spacing w:after="0" w:line="240" w:lineRule="auto"/>
      </w:pPr>
      <w:r>
        <w:continuationSeparator/>
      </w:r>
    </w:p>
  </w:footnote>
  <w:footnote w:id="1">
    <w:p w:rsidR="00F32615" w:rsidRDefault="00F32615">
      <w:pPr>
        <w:pStyle w:val="FootnoteText"/>
      </w:pPr>
      <w:r>
        <w:rPr>
          <w:rStyle w:val="FootnoteReference"/>
        </w:rPr>
        <w:footnoteRef/>
      </w:r>
      <w:r>
        <w:t xml:space="preserve"> 32 CFR part 159 is e</w:t>
      </w:r>
      <w:r>
        <w:rPr>
          <w:rFonts w:cs="Courier New"/>
          <w:szCs w:val="24"/>
        </w:rPr>
        <w:t>ntitled “Private Security Contractors Operating in Contingency Operations, Combat Operations or Other Significant Military Operations.”</w:t>
      </w:r>
    </w:p>
  </w:footnote>
  <w:footnote w:id="2">
    <w:p w:rsidR="00F32615" w:rsidRDefault="00F32615">
      <w:pPr>
        <w:pStyle w:val="FootnoteText"/>
      </w:pPr>
      <w:r>
        <w:rPr>
          <w:rStyle w:val="FootnoteReference"/>
        </w:rPr>
        <w:footnoteRef/>
      </w:r>
      <w:r>
        <w:t xml:space="preserve"> Based on a GS-11 Step 5 equivalent salary ($27.31 an hour) plus 32.45 percent burden, rounded to the nearest dollar.</w:t>
      </w:r>
    </w:p>
  </w:footnote>
  <w:footnote w:id="3">
    <w:p w:rsidR="00E225B6" w:rsidRDefault="00E225B6" w:rsidP="00E225B6">
      <w:pPr>
        <w:pStyle w:val="FootnoteText"/>
      </w:pPr>
      <w:r>
        <w:rPr>
          <w:rStyle w:val="FootnoteReference"/>
        </w:rPr>
        <w:footnoteRef/>
      </w:r>
      <w:r>
        <w:t xml:space="preserve"> Based on a GS-11 Step 5 equivalent salary ($27.31 an hour) plus 32.45 percent burden, rounded to the nearest dollar.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B6" w:rsidRDefault="00E225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B6" w:rsidRDefault="00E225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B6" w:rsidRDefault="00E225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7FF8"/>
    <w:rsid w:val="000D2DA3"/>
    <w:rsid w:val="000D348B"/>
    <w:rsid w:val="00207F7E"/>
    <w:rsid w:val="00214DBC"/>
    <w:rsid w:val="00216418"/>
    <w:rsid w:val="002260C2"/>
    <w:rsid w:val="00226960"/>
    <w:rsid w:val="00295465"/>
    <w:rsid w:val="00392BE8"/>
    <w:rsid w:val="005F02C2"/>
    <w:rsid w:val="006232A5"/>
    <w:rsid w:val="0081014C"/>
    <w:rsid w:val="00A0672E"/>
    <w:rsid w:val="00B17FFE"/>
    <w:rsid w:val="00C213EC"/>
    <w:rsid w:val="00C73E32"/>
    <w:rsid w:val="00E225B6"/>
    <w:rsid w:val="00EA47DF"/>
    <w:rsid w:val="00F17FF8"/>
    <w:rsid w:val="00F32615"/>
    <w:rsid w:val="00FC0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4DBC"/>
    <w:pPr>
      <w:spacing w:after="0" w:line="240" w:lineRule="auto"/>
    </w:pPr>
    <w:rPr>
      <w:rFonts w:ascii="Courier New" w:eastAsia="Times New Roman" w:hAnsi="Courier New"/>
      <w:sz w:val="20"/>
      <w:szCs w:val="20"/>
    </w:rPr>
  </w:style>
  <w:style w:type="character" w:customStyle="1" w:styleId="FootnoteTextChar">
    <w:name w:val="Footnote Text Char"/>
    <w:basedOn w:val="DefaultParagraphFont"/>
    <w:link w:val="FootnoteText"/>
    <w:semiHidden/>
    <w:rsid w:val="00214DBC"/>
    <w:rPr>
      <w:rFonts w:ascii="Courier New" w:eastAsia="Times New Roman" w:hAnsi="Courier New"/>
      <w:sz w:val="20"/>
      <w:szCs w:val="20"/>
    </w:rPr>
  </w:style>
  <w:style w:type="character" w:styleId="FootnoteReference">
    <w:name w:val="footnote reference"/>
    <w:basedOn w:val="DefaultParagraphFont"/>
    <w:semiHidden/>
    <w:rsid w:val="00214DBC"/>
    <w:rPr>
      <w:vertAlign w:val="superscript"/>
    </w:rPr>
  </w:style>
  <w:style w:type="paragraph" w:styleId="ListParagraph">
    <w:name w:val="List Paragraph"/>
    <w:basedOn w:val="Normal"/>
    <w:uiPriority w:val="34"/>
    <w:qFormat/>
    <w:rsid w:val="00214DBC"/>
    <w:pPr>
      <w:ind w:left="720"/>
      <w:contextualSpacing/>
    </w:pPr>
    <w:rPr>
      <w:rFonts w:eastAsia="Calibri"/>
    </w:rPr>
  </w:style>
  <w:style w:type="paragraph" w:customStyle="1" w:styleId="DFARS">
    <w:name w:val="DFARS"/>
    <w:basedOn w:val="Normal"/>
    <w:rsid w:val="005F02C2"/>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spacing w:val="-5"/>
      <w:kern w:val="20"/>
      <w:sz w:val="24"/>
      <w:szCs w:val="20"/>
    </w:rPr>
  </w:style>
  <w:style w:type="paragraph" w:styleId="Header">
    <w:name w:val="header"/>
    <w:basedOn w:val="Normal"/>
    <w:link w:val="HeaderChar"/>
    <w:uiPriority w:val="99"/>
    <w:semiHidden/>
    <w:unhideWhenUsed/>
    <w:rsid w:val="00E22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5B6"/>
  </w:style>
  <w:style w:type="paragraph" w:styleId="Footer">
    <w:name w:val="footer"/>
    <w:basedOn w:val="Normal"/>
    <w:link w:val="FooterChar"/>
    <w:uiPriority w:val="99"/>
    <w:unhideWhenUsed/>
    <w:rsid w:val="00E22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384C-8DDE-4B2B-A33D-AC0EEF42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murphymk</dc:creator>
  <cp:lastModifiedBy>CherriaPDay</cp:lastModifiedBy>
  <cp:revision>2</cp:revision>
  <dcterms:created xsi:type="dcterms:W3CDTF">2013-03-21T20:55:00Z</dcterms:created>
  <dcterms:modified xsi:type="dcterms:W3CDTF">2013-03-21T20:55:00Z</dcterms:modified>
</cp:coreProperties>
</file>