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A9" w:rsidRPr="003E5BAC" w:rsidRDefault="00E94D7E">
      <w:pPr>
        <w:pStyle w:val="Title"/>
        <w:rPr>
          <w:szCs w:val="24"/>
        </w:rPr>
      </w:pPr>
      <w:r w:rsidRPr="003E5BAC">
        <w:rPr>
          <w:szCs w:val="24"/>
        </w:rPr>
        <w:t xml:space="preserve">2013 </w:t>
      </w:r>
      <w:r w:rsidR="00057CA9" w:rsidRPr="003E5BAC">
        <w:rPr>
          <w:szCs w:val="24"/>
        </w:rPr>
        <w:t xml:space="preserve">Supporting Statement for </w:t>
      </w:r>
    </w:p>
    <w:p w:rsidR="00057CA9" w:rsidRPr="003E5BAC" w:rsidRDefault="00057CA9" w:rsidP="00E94D7E">
      <w:pPr>
        <w:jc w:val="center"/>
        <w:rPr>
          <w:b/>
          <w:sz w:val="24"/>
          <w:szCs w:val="24"/>
        </w:rPr>
      </w:pPr>
      <w:r w:rsidRPr="003E5BAC">
        <w:rPr>
          <w:b/>
          <w:sz w:val="24"/>
          <w:szCs w:val="24"/>
        </w:rPr>
        <w:t xml:space="preserve">7 CFR </w:t>
      </w:r>
      <w:r w:rsidR="00721981" w:rsidRPr="003E5BAC">
        <w:rPr>
          <w:b/>
          <w:sz w:val="24"/>
          <w:szCs w:val="24"/>
        </w:rPr>
        <w:t xml:space="preserve">Subpart </w:t>
      </w:r>
      <w:r w:rsidRPr="003E5BAC">
        <w:rPr>
          <w:b/>
          <w:sz w:val="24"/>
          <w:szCs w:val="24"/>
        </w:rPr>
        <w:t>1940-G, Environmental Program</w:t>
      </w:r>
    </w:p>
    <w:p w:rsidR="00E94D7E" w:rsidRPr="003E5BAC" w:rsidRDefault="00E94D7E" w:rsidP="00E94D7E">
      <w:pPr>
        <w:jc w:val="center"/>
        <w:rPr>
          <w:sz w:val="24"/>
          <w:szCs w:val="24"/>
        </w:rPr>
      </w:pPr>
      <w:r w:rsidRPr="003E5BAC">
        <w:rPr>
          <w:b/>
          <w:sz w:val="24"/>
          <w:szCs w:val="24"/>
        </w:rPr>
        <w:t>OMB No. 0575-0094</w:t>
      </w:r>
    </w:p>
    <w:p w:rsidR="00057CA9" w:rsidRPr="003E5BAC" w:rsidRDefault="00057CA9">
      <w:pPr>
        <w:rPr>
          <w:sz w:val="24"/>
          <w:szCs w:val="24"/>
        </w:rPr>
      </w:pPr>
    </w:p>
    <w:p w:rsidR="00057CA9" w:rsidRPr="003E5BAC" w:rsidRDefault="00057CA9">
      <w:pPr>
        <w:rPr>
          <w:sz w:val="24"/>
          <w:szCs w:val="24"/>
        </w:rPr>
      </w:pPr>
      <w:r w:rsidRPr="003E5BAC">
        <w:rPr>
          <w:sz w:val="24"/>
          <w:szCs w:val="24"/>
        </w:rPr>
        <w:t xml:space="preserve">The purpose of this request is to seek an extension of clearance for the reporting requirements contained in </w:t>
      </w:r>
      <w:r w:rsidR="00783BD5" w:rsidRPr="003E5BAC">
        <w:rPr>
          <w:sz w:val="24"/>
          <w:szCs w:val="24"/>
        </w:rPr>
        <w:t xml:space="preserve">the 7 CFR </w:t>
      </w:r>
      <w:proofErr w:type="gramStart"/>
      <w:r w:rsidR="00783BD5" w:rsidRPr="003E5BAC">
        <w:rPr>
          <w:sz w:val="24"/>
          <w:szCs w:val="24"/>
        </w:rPr>
        <w:t>Part</w:t>
      </w:r>
      <w:proofErr w:type="gramEnd"/>
      <w:r w:rsidR="00783BD5" w:rsidRPr="003E5BAC">
        <w:rPr>
          <w:sz w:val="24"/>
          <w:szCs w:val="24"/>
        </w:rPr>
        <w:t xml:space="preserve"> 1940, subpart G.</w:t>
      </w:r>
    </w:p>
    <w:p w:rsidR="00057CA9" w:rsidRPr="003E5BAC" w:rsidRDefault="00057CA9">
      <w:pPr>
        <w:rPr>
          <w:sz w:val="24"/>
          <w:szCs w:val="24"/>
        </w:rPr>
      </w:pPr>
    </w:p>
    <w:p w:rsidR="00057CA9" w:rsidRPr="003E5BAC" w:rsidRDefault="00057CA9">
      <w:pPr>
        <w:rPr>
          <w:b/>
          <w:sz w:val="24"/>
          <w:szCs w:val="24"/>
        </w:rPr>
      </w:pPr>
      <w:r w:rsidRPr="003E5BAC">
        <w:rPr>
          <w:b/>
          <w:sz w:val="24"/>
          <w:szCs w:val="24"/>
        </w:rPr>
        <w:t>A.</w:t>
      </w:r>
      <w:r w:rsidR="00245E2B" w:rsidRPr="003E5BAC">
        <w:rPr>
          <w:b/>
          <w:sz w:val="24"/>
          <w:szCs w:val="24"/>
        </w:rPr>
        <w:tab/>
      </w:r>
      <w:r w:rsidRPr="003E5BAC">
        <w:rPr>
          <w:b/>
          <w:sz w:val="24"/>
          <w:szCs w:val="24"/>
          <w:u w:val="single"/>
        </w:rPr>
        <w:t>Justification</w:t>
      </w:r>
    </w:p>
    <w:p w:rsidR="00057CA9" w:rsidRPr="003E5BAC" w:rsidRDefault="00057CA9">
      <w:pPr>
        <w:rPr>
          <w:b/>
          <w:sz w:val="24"/>
          <w:szCs w:val="24"/>
        </w:rPr>
      </w:pPr>
    </w:p>
    <w:p w:rsidR="00057CA9" w:rsidRPr="003E5BAC" w:rsidRDefault="00057CA9">
      <w:pPr>
        <w:rPr>
          <w:sz w:val="24"/>
          <w:szCs w:val="24"/>
        </w:rPr>
      </w:pPr>
      <w:r w:rsidRPr="003E5BAC">
        <w:rPr>
          <w:b/>
          <w:sz w:val="24"/>
          <w:szCs w:val="24"/>
        </w:rPr>
        <w:t>1.</w:t>
      </w:r>
      <w:r w:rsidR="00245E2B" w:rsidRPr="003E5BAC">
        <w:rPr>
          <w:b/>
          <w:sz w:val="24"/>
          <w:szCs w:val="24"/>
        </w:rPr>
        <w:tab/>
      </w:r>
      <w:r w:rsidRPr="003E5BAC">
        <w:rPr>
          <w:b/>
          <w:sz w:val="24"/>
          <w:szCs w:val="24"/>
          <w:u w:val="single"/>
        </w:rPr>
        <w:t>Explain the circumstances that make the collection of information necessary</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 xml:space="preserve">The National Environmental Policy Act (NEPA) requires Federal agencies, prior to the approval of </w:t>
      </w:r>
      <w:r w:rsidR="00783BD5" w:rsidRPr="003E5BAC">
        <w:rPr>
          <w:sz w:val="24"/>
          <w:szCs w:val="24"/>
        </w:rPr>
        <w:t>federal</w:t>
      </w:r>
      <w:r w:rsidRPr="003E5BAC">
        <w:rPr>
          <w:sz w:val="24"/>
          <w:szCs w:val="24"/>
        </w:rPr>
        <w:t xml:space="preserve"> actions, to consider potential environmental </w:t>
      </w:r>
      <w:r w:rsidR="00783BD5" w:rsidRPr="003E5BAC">
        <w:rPr>
          <w:sz w:val="24"/>
          <w:szCs w:val="24"/>
        </w:rPr>
        <w:t>effects</w:t>
      </w:r>
      <w:r w:rsidRPr="003E5BAC">
        <w:rPr>
          <w:sz w:val="24"/>
          <w:szCs w:val="24"/>
        </w:rPr>
        <w:t xml:space="preserve"> </w:t>
      </w:r>
      <w:r w:rsidR="00783BD5" w:rsidRPr="003E5BAC">
        <w:rPr>
          <w:sz w:val="24"/>
          <w:szCs w:val="24"/>
        </w:rPr>
        <w:t>that may impact the quality of the human environment</w:t>
      </w:r>
      <w:r w:rsidRPr="003E5BAC">
        <w:rPr>
          <w:sz w:val="24"/>
          <w:szCs w:val="24"/>
        </w:rPr>
        <w:t xml:space="preserve">. </w:t>
      </w:r>
      <w:r w:rsidR="00783BD5" w:rsidRPr="003E5BAC">
        <w:rPr>
          <w:sz w:val="24"/>
          <w:szCs w:val="24"/>
        </w:rPr>
        <w:t xml:space="preserve"> In order f</w:t>
      </w:r>
      <w:r w:rsidRPr="003E5BAC">
        <w:rPr>
          <w:sz w:val="24"/>
          <w:szCs w:val="24"/>
        </w:rPr>
        <w:t xml:space="preserve">or </w:t>
      </w:r>
      <w:r w:rsidR="00783BD5" w:rsidRPr="003E5BAC">
        <w:rPr>
          <w:sz w:val="24"/>
          <w:szCs w:val="24"/>
        </w:rPr>
        <w:t>Rural Development</w:t>
      </w:r>
      <w:r w:rsidRPr="003E5BAC">
        <w:rPr>
          <w:sz w:val="24"/>
          <w:szCs w:val="24"/>
        </w:rPr>
        <w:t xml:space="preserve"> </w:t>
      </w:r>
      <w:r w:rsidR="00910F55" w:rsidRPr="003E5BAC">
        <w:rPr>
          <w:sz w:val="24"/>
          <w:szCs w:val="24"/>
        </w:rPr>
        <w:t xml:space="preserve">(RD) and the Farm Service Agency (FSA) </w:t>
      </w:r>
      <w:r w:rsidRPr="003E5BAC">
        <w:rPr>
          <w:sz w:val="24"/>
          <w:szCs w:val="24"/>
        </w:rPr>
        <w:t>to comply with NEPA</w:t>
      </w:r>
      <w:r w:rsidR="00581536" w:rsidRPr="003E5BAC">
        <w:rPr>
          <w:sz w:val="24"/>
          <w:szCs w:val="24"/>
        </w:rPr>
        <w:t>, other environmental laws, regulations and Executive Orders</w:t>
      </w:r>
      <w:r w:rsidRPr="003E5BAC">
        <w:rPr>
          <w:sz w:val="24"/>
          <w:szCs w:val="24"/>
        </w:rPr>
        <w:t xml:space="preserve">, it is necessary </w:t>
      </w:r>
      <w:r w:rsidR="00783BD5" w:rsidRPr="003E5BAC">
        <w:rPr>
          <w:sz w:val="24"/>
          <w:szCs w:val="24"/>
        </w:rPr>
        <w:t xml:space="preserve">to obtain </w:t>
      </w:r>
      <w:r w:rsidRPr="003E5BAC">
        <w:rPr>
          <w:sz w:val="24"/>
          <w:szCs w:val="24"/>
        </w:rPr>
        <w:t xml:space="preserve">information </w:t>
      </w:r>
      <w:r w:rsidR="00783BD5" w:rsidRPr="003E5BAC">
        <w:rPr>
          <w:sz w:val="24"/>
          <w:szCs w:val="24"/>
        </w:rPr>
        <w:t xml:space="preserve">from our Applicants regarding their proposals </w:t>
      </w:r>
      <w:r w:rsidR="00581536" w:rsidRPr="003E5BAC">
        <w:rPr>
          <w:sz w:val="24"/>
          <w:szCs w:val="24"/>
        </w:rPr>
        <w:t xml:space="preserve">and to determine whether these proposals may </w:t>
      </w:r>
      <w:r w:rsidR="00783BD5" w:rsidRPr="003E5BAC">
        <w:rPr>
          <w:sz w:val="24"/>
          <w:szCs w:val="24"/>
        </w:rPr>
        <w:t xml:space="preserve">affect environmental resources either at the project site or in the project vicinity.  </w:t>
      </w:r>
      <w:r w:rsidRPr="003E5BAC">
        <w:rPr>
          <w:sz w:val="24"/>
          <w:szCs w:val="24"/>
        </w:rPr>
        <w:t xml:space="preserve">The </w:t>
      </w:r>
      <w:r w:rsidR="00783BD5" w:rsidRPr="003E5BAC">
        <w:rPr>
          <w:sz w:val="24"/>
          <w:szCs w:val="24"/>
        </w:rPr>
        <w:t>A</w:t>
      </w:r>
      <w:r w:rsidRPr="003E5BAC">
        <w:rPr>
          <w:sz w:val="24"/>
          <w:szCs w:val="24"/>
        </w:rPr>
        <w:t xml:space="preserve">pplicant is the logical source for providing this information.  </w:t>
      </w:r>
      <w:r w:rsidR="00581536" w:rsidRPr="003E5BAC">
        <w:rPr>
          <w:sz w:val="24"/>
          <w:szCs w:val="24"/>
        </w:rPr>
        <w:t>The</w:t>
      </w:r>
      <w:r w:rsidRPr="003E5BAC">
        <w:rPr>
          <w:sz w:val="24"/>
          <w:szCs w:val="24"/>
        </w:rPr>
        <w:t xml:space="preserve"> vast majority of Federal Agencies that assist non-Federal </w:t>
      </w:r>
      <w:r w:rsidR="00581536" w:rsidRPr="003E5BAC">
        <w:rPr>
          <w:sz w:val="24"/>
          <w:szCs w:val="24"/>
        </w:rPr>
        <w:t>A</w:t>
      </w:r>
      <w:r w:rsidRPr="003E5BAC">
        <w:rPr>
          <w:sz w:val="24"/>
          <w:szCs w:val="24"/>
        </w:rPr>
        <w:t>pplicants in sponsoring pro</w:t>
      </w:r>
      <w:r w:rsidR="00581536" w:rsidRPr="003E5BAC">
        <w:rPr>
          <w:sz w:val="24"/>
          <w:szCs w:val="24"/>
        </w:rPr>
        <w:t>posals</w:t>
      </w:r>
      <w:r w:rsidRPr="003E5BAC">
        <w:rPr>
          <w:sz w:val="24"/>
          <w:szCs w:val="24"/>
        </w:rPr>
        <w:t xml:space="preserve"> require </w:t>
      </w:r>
      <w:r w:rsidR="00581536" w:rsidRPr="003E5BAC">
        <w:rPr>
          <w:sz w:val="24"/>
          <w:szCs w:val="24"/>
        </w:rPr>
        <w:t>prospective A</w:t>
      </w:r>
      <w:r w:rsidRPr="003E5BAC">
        <w:rPr>
          <w:sz w:val="24"/>
          <w:szCs w:val="24"/>
        </w:rPr>
        <w:t>pplicants to su</w:t>
      </w:r>
      <w:r w:rsidR="00581536" w:rsidRPr="003E5BAC">
        <w:rPr>
          <w:sz w:val="24"/>
          <w:szCs w:val="24"/>
        </w:rPr>
        <w:t xml:space="preserve">pply </w:t>
      </w:r>
      <w:r w:rsidRPr="003E5BAC">
        <w:rPr>
          <w:sz w:val="24"/>
          <w:szCs w:val="24"/>
        </w:rPr>
        <w:t xml:space="preserve">environmental data.  Agency review and analysis of </w:t>
      </w:r>
      <w:r w:rsidR="00581536" w:rsidRPr="003E5BAC">
        <w:rPr>
          <w:sz w:val="24"/>
          <w:szCs w:val="24"/>
        </w:rPr>
        <w:t>any</w:t>
      </w:r>
      <w:r w:rsidRPr="003E5BAC">
        <w:rPr>
          <w:sz w:val="24"/>
          <w:szCs w:val="24"/>
        </w:rPr>
        <w:t xml:space="preserve"> potential environmental impacts of a</w:t>
      </w:r>
      <w:r w:rsidR="00581536" w:rsidRPr="003E5BAC">
        <w:rPr>
          <w:sz w:val="24"/>
          <w:szCs w:val="24"/>
        </w:rPr>
        <w:t xml:space="preserve">n Applicant’s proposed project and </w:t>
      </w:r>
      <w:r w:rsidR="00910F55" w:rsidRPr="003E5BAC">
        <w:rPr>
          <w:sz w:val="24"/>
          <w:szCs w:val="24"/>
        </w:rPr>
        <w:t xml:space="preserve">FSA or </w:t>
      </w:r>
      <w:r w:rsidR="00581536" w:rsidRPr="003E5BAC">
        <w:rPr>
          <w:sz w:val="24"/>
          <w:szCs w:val="24"/>
        </w:rPr>
        <w:t xml:space="preserve">RD’s subsequent </w:t>
      </w:r>
      <w:r w:rsidR="00245E2B" w:rsidRPr="003E5BAC">
        <w:rPr>
          <w:sz w:val="24"/>
          <w:szCs w:val="24"/>
        </w:rPr>
        <w:t xml:space="preserve">financial assistance </w:t>
      </w:r>
      <w:r w:rsidR="00581536" w:rsidRPr="003E5BAC">
        <w:rPr>
          <w:sz w:val="24"/>
          <w:szCs w:val="24"/>
        </w:rPr>
        <w:t>approval</w:t>
      </w:r>
      <w:r w:rsidRPr="003E5BAC">
        <w:rPr>
          <w:sz w:val="24"/>
          <w:szCs w:val="24"/>
        </w:rPr>
        <w:t xml:space="preserve"> action is considered a full disclosure process, and therefore, </w:t>
      </w:r>
      <w:r w:rsidR="00581536" w:rsidRPr="003E5BAC">
        <w:rPr>
          <w:sz w:val="24"/>
          <w:szCs w:val="24"/>
        </w:rPr>
        <w:t>must</w:t>
      </w:r>
      <w:r w:rsidRPr="003E5BAC">
        <w:rPr>
          <w:sz w:val="24"/>
          <w:szCs w:val="24"/>
        </w:rPr>
        <w:t xml:space="preserve"> involve </w:t>
      </w:r>
      <w:r w:rsidR="00581536" w:rsidRPr="003E5BAC">
        <w:rPr>
          <w:sz w:val="24"/>
          <w:szCs w:val="24"/>
        </w:rPr>
        <w:t xml:space="preserve">the </w:t>
      </w:r>
      <w:r w:rsidRPr="003E5BAC">
        <w:rPr>
          <w:sz w:val="24"/>
          <w:szCs w:val="24"/>
        </w:rPr>
        <w:t>public</w:t>
      </w:r>
      <w:r w:rsidR="00581536" w:rsidRPr="003E5BAC">
        <w:rPr>
          <w:sz w:val="24"/>
          <w:szCs w:val="24"/>
        </w:rPr>
        <w:t xml:space="preserve"> as required by NEPA</w:t>
      </w:r>
      <w:r w:rsidRPr="003E5BAC">
        <w:rPr>
          <w:sz w:val="24"/>
          <w:szCs w:val="24"/>
        </w:rPr>
        <w:t>.</w:t>
      </w:r>
    </w:p>
    <w:p w:rsidR="00057CA9" w:rsidRPr="003E5BAC" w:rsidRDefault="00057CA9" w:rsidP="00245E2B">
      <w:pPr>
        <w:rPr>
          <w:sz w:val="24"/>
          <w:szCs w:val="24"/>
        </w:rPr>
      </w:pPr>
    </w:p>
    <w:p w:rsidR="00057CA9" w:rsidRPr="003E5BAC" w:rsidRDefault="00057CA9">
      <w:pPr>
        <w:rPr>
          <w:b/>
          <w:sz w:val="24"/>
          <w:szCs w:val="24"/>
        </w:rPr>
      </w:pPr>
      <w:r w:rsidRPr="003E5BAC">
        <w:rPr>
          <w:b/>
          <w:sz w:val="24"/>
          <w:szCs w:val="24"/>
        </w:rPr>
        <w:t>2.</w:t>
      </w:r>
      <w:r w:rsidR="00245E2B" w:rsidRPr="003E5BAC">
        <w:rPr>
          <w:b/>
          <w:sz w:val="24"/>
          <w:szCs w:val="24"/>
        </w:rPr>
        <w:tab/>
      </w:r>
      <w:r w:rsidRPr="003E5BAC">
        <w:rPr>
          <w:b/>
          <w:sz w:val="24"/>
          <w:szCs w:val="24"/>
          <w:u w:val="single"/>
        </w:rPr>
        <w:t>Indicate how, by whom, and for what purpose the information is to be used.  Except for a new collection, indicate the actual use the Agency has made of the information received from the current collection</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 xml:space="preserve">The information </w:t>
      </w:r>
      <w:r w:rsidR="00245E2B" w:rsidRPr="003E5BAC">
        <w:rPr>
          <w:sz w:val="24"/>
          <w:szCs w:val="24"/>
        </w:rPr>
        <w:t xml:space="preserve">gathered from our Applicants </w:t>
      </w:r>
      <w:r w:rsidRPr="003E5BAC">
        <w:rPr>
          <w:sz w:val="24"/>
          <w:szCs w:val="24"/>
        </w:rPr>
        <w:t xml:space="preserve">is used by the Agency </w:t>
      </w:r>
      <w:r w:rsidR="00245E2B" w:rsidRPr="003E5BAC">
        <w:rPr>
          <w:sz w:val="24"/>
          <w:szCs w:val="24"/>
        </w:rPr>
        <w:t xml:space="preserve">official </w:t>
      </w:r>
      <w:r w:rsidRPr="003E5BAC">
        <w:rPr>
          <w:sz w:val="24"/>
          <w:szCs w:val="24"/>
        </w:rPr>
        <w:t xml:space="preserve">processing the application for financial assistance.  </w:t>
      </w:r>
      <w:r w:rsidR="009E6BA1" w:rsidRPr="003E5BAC">
        <w:rPr>
          <w:sz w:val="24"/>
          <w:szCs w:val="24"/>
        </w:rPr>
        <w:t xml:space="preserve">The environmental information supplied by the Applicant on the proposed project site, construction and operation activities </w:t>
      </w:r>
      <w:r w:rsidRPr="003E5BAC">
        <w:rPr>
          <w:sz w:val="24"/>
          <w:szCs w:val="24"/>
        </w:rPr>
        <w:t xml:space="preserve">enables the Agency official to determine the magnitude of </w:t>
      </w:r>
      <w:r w:rsidR="009E6BA1" w:rsidRPr="003E5BAC">
        <w:rPr>
          <w:sz w:val="24"/>
          <w:szCs w:val="24"/>
        </w:rPr>
        <w:t>any</w:t>
      </w:r>
      <w:r w:rsidRPr="003E5BAC">
        <w:rPr>
          <w:sz w:val="24"/>
          <w:szCs w:val="24"/>
        </w:rPr>
        <w:t xml:space="preserve"> potential environmental impacts and whether </w:t>
      </w:r>
      <w:r w:rsidR="009E6BA1" w:rsidRPr="003E5BAC">
        <w:rPr>
          <w:sz w:val="24"/>
          <w:szCs w:val="24"/>
        </w:rPr>
        <w:t xml:space="preserve">or not </w:t>
      </w:r>
      <w:r w:rsidRPr="003E5BAC">
        <w:rPr>
          <w:sz w:val="24"/>
          <w:szCs w:val="24"/>
        </w:rPr>
        <w:t>the pro</w:t>
      </w:r>
      <w:r w:rsidR="009E6BA1" w:rsidRPr="003E5BAC">
        <w:rPr>
          <w:sz w:val="24"/>
          <w:szCs w:val="24"/>
        </w:rPr>
        <w:t xml:space="preserve">posal may be </w:t>
      </w:r>
      <w:r w:rsidRPr="003E5BAC">
        <w:rPr>
          <w:sz w:val="24"/>
          <w:szCs w:val="24"/>
        </w:rPr>
        <w:t>controversial for environmental reasons.</w:t>
      </w:r>
    </w:p>
    <w:p w:rsidR="00057CA9" w:rsidRPr="003E5BAC" w:rsidRDefault="00057CA9">
      <w:pPr>
        <w:rPr>
          <w:sz w:val="24"/>
          <w:szCs w:val="24"/>
        </w:rPr>
      </w:pPr>
    </w:p>
    <w:p w:rsidR="00057CA9" w:rsidRPr="003E5BAC" w:rsidRDefault="00057CA9">
      <w:pPr>
        <w:rPr>
          <w:sz w:val="24"/>
          <w:szCs w:val="24"/>
        </w:rPr>
      </w:pPr>
      <w:r w:rsidRPr="003E5BAC">
        <w:rPr>
          <w:sz w:val="24"/>
          <w:szCs w:val="24"/>
        </w:rPr>
        <w:t xml:space="preserve">NEPA requires the Agency </w:t>
      </w:r>
      <w:r w:rsidR="009E6BA1" w:rsidRPr="003E5BAC">
        <w:rPr>
          <w:sz w:val="24"/>
          <w:szCs w:val="24"/>
        </w:rPr>
        <w:t xml:space="preserve">to </w:t>
      </w:r>
      <w:r w:rsidRPr="003E5BAC">
        <w:rPr>
          <w:sz w:val="24"/>
          <w:szCs w:val="24"/>
        </w:rPr>
        <w:t xml:space="preserve">determine whether </w:t>
      </w:r>
      <w:r w:rsidR="009E6BA1" w:rsidRPr="003E5BAC">
        <w:rPr>
          <w:sz w:val="24"/>
          <w:szCs w:val="24"/>
        </w:rPr>
        <w:t>a</w:t>
      </w:r>
      <w:r w:rsidRPr="003E5BAC">
        <w:rPr>
          <w:sz w:val="24"/>
          <w:szCs w:val="24"/>
        </w:rPr>
        <w:t xml:space="preserve"> </w:t>
      </w:r>
      <w:r w:rsidR="009E6BA1" w:rsidRPr="003E5BAC">
        <w:rPr>
          <w:sz w:val="24"/>
          <w:szCs w:val="24"/>
        </w:rPr>
        <w:t>major</w:t>
      </w:r>
      <w:r w:rsidRPr="003E5BAC">
        <w:rPr>
          <w:sz w:val="24"/>
          <w:szCs w:val="24"/>
        </w:rPr>
        <w:t xml:space="preserve"> federal action has the potential for </w:t>
      </w:r>
      <w:r w:rsidRPr="003E5BAC">
        <w:rPr>
          <w:i/>
          <w:sz w:val="24"/>
          <w:szCs w:val="24"/>
        </w:rPr>
        <w:t>significant</w:t>
      </w:r>
      <w:r w:rsidRPr="003E5BAC">
        <w:rPr>
          <w:sz w:val="24"/>
          <w:szCs w:val="24"/>
        </w:rPr>
        <w:t xml:space="preserve"> environmental impacts and, if so, </w:t>
      </w:r>
      <w:r w:rsidR="009E6BA1" w:rsidRPr="003E5BAC">
        <w:rPr>
          <w:sz w:val="24"/>
          <w:szCs w:val="24"/>
        </w:rPr>
        <w:t>r</w:t>
      </w:r>
      <w:r w:rsidRPr="003E5BAC">
        <w:rPr>
          <w:sz w:val="24"/>
          <w:szCs w:val="24"/>
        </w:rPr>
        <w:t xml:space="preserve">equires that the Agency prepare an </w:t>
      </w:r>
      <w:r w:rsidR="009E6BA1" w:rsidRPr="003E5BAC">
        <w:rPr>
          <w:sz w:val="24"/>
          <w:szCs w:val="24"/>
        </w:rPr>
        <w:t>E</w:t>
      </w:r>
      <w:r w:rsidRPr="003E5BAC">
        <w:rPr>
          <w:sz w:val="24"/>
          <w:szCs w:val="24"/>
        </w:rPr>
        <w:t xml:space="preserve">nvironmental </w:t>
      </w:r>
      <w:r w:rsidR="009E6BA1" w:rsidRPr="003E5BAC">
        <w:rPr>
          <w:sz w:val="24"/>
          <w:szCs w:val="24"/>
        </w:rPr>
        <w:t>I</w:t>
      </w:r>
      <w:r w:rsidRPr="003E5BAC">
        <w:rPr>
          <w:sz w:val="24"/>
          <w:szCs w:val="24"/>
        </w:rPr>
        <w:t xml:space="preserve">mpact </w:t>
      </w:r>
      <w:r w:rsidR="009E6BA1" w:rsidRPr="003E5BAC">
        <w:rPr>
          <w:sz w:val="24"/>
          <w:szCs w:val="24"/>
        </w:rPr>
        <w:t>S</w:t>
      </w:r>
      <w:r w:rsidRPr="003E5BAC">
        <w:rPr>
          <w:sz w:val="24"/>
          <w:szCs w:val="24"/>
        </w:rPr>
        <w:t>tatement (EIS).  In making this determination, a</w:t>
      </w:r>
      <w:r w:rsidR="009E6BA1" w:rsidRPr="003E5BAC">
        <w:rPr>
          <w:sz w:val="24"/>
          <w:szCs w:val="24"/>
        </w:rPr>
        <w:t xml:space="preserve">n analysis of alternatives and their resultant environmental impacts </w:t>
      </w:r>
      <w:r w:rsidR="00EE418A" w:rsidRPr="003E5BAC">
        <w:rPr>
          <w:sz w:val="24"/>
          <w:szCs w:val="24"/>
        </w:rPr>
        <w:t>on</w:t>
      </w:r>
      <w:r w:rsidR="009E6BA1" w:rsidRPr="003E5BAC">
        <w:rPr>
          <w:sz w:val="24"/>
          <w:szCs w:val="24"/>
        </w:rPr>
        <w:t xml:space="preserve"> the quality of the human environment must be considered.  </w:t>
      </w:r>
      <w:r w:rsidR="00EE418A" w:rsidRPr="003E5BAC">
        <w:rPr>
          <w:sz w:val="24"/>
          <w:szCs w:val="24"/>
        </w:rPr>
        <w:t>An Environmental Assessment, a concise public document, is prepared to provide sufficient evidence and analysis for determining whether to prepare an EIS or a finding of no significant impact</w:t>
      </w:r>
      <w:r w:rsidR="00797267" w:rsidRPr="003E5BAC">
        <w:rPr>
          <w:sz w:val="24"/>
          <w:szCs w:val="24"/>
        </w:rPr>
        <w:t xml:space="preserve"> (FONSI)</w:t>
      </w:r>
      <w:r w:rsidR="00EE418A" w:rsidRPr="003E5BAC">
        <w:rPr>
          <w:sz w:val="24"/>
          <w:szCs w:val="24"/>
        </w:rPr>
        <w:t>.</w:t>
      </w:r>
      <w:r w:rsidR="00797267" w:rsidRPr="003E5BAC">
        <w:rPr>
          <w:sz w:val="24"/>
          <w:szCs w:val="24"/>
        </w:rPr>
        <w:t xml:space="preserve">  The Agency collects environmental information to support its decision regarding the need for completing an EIS or FONSI.</w:t>
      </w:r>
    </w:p>
    <w:p w:rsidR="00797267" w:rsidRPr="003E5BAC" w:rsidRDefault="00797267">
      <w:pPr>
        <w:rPr>
          <w:sz w:val="24"/>
          <w:szCs w:val="24"/>
        </w:rPr>
      </w:pPr>
    </w:p>
    <w:p w:rsidR="00057CA9" w:rsidRPr="003E5BAC" w:rsidRDefault="00797267">
      <w:pPr>
        <w:rPr>
          <w:sz w:val="24"/>
          <w:szCs w:val="24"/>
        </w:rPr>
      </w:pPr>
      <w:r w:rsidRPr="003E5BAC">
        <w:rPr>
          <w:sz w:val="24"/>
          <w:szCs w:val="24"/>
        </w:rPr>
        <w:t>The Council on Environmental Quality’s (CEQ) regulations for i</w:t>
      </w:r>
      <w:r w:rsidR="00057CA9" w:rsidRPr="003E5BAC">
        <w:rPr>
          <w:sz w:val="24"/>
          <w:szCs w:val="24"/>
        </w:rPr>
        <w:t xml:space="preserve">mplementing </w:t>
      </w:r>
      <w:r w:rsidRPr="003E5BAC">
        <w:rPr>
          <w:sz w:val="24"/>
          <w:szCs w:val="24"/>
        </w:rPr>
        <w:t xml:space="preserve">the procedural provisions of the National Environmental Policy Act </w:t>
      </w:r>
      <w:r w:rsidR="00947D50" w:rsidRPr="003E5BAC">
        <w:rPr>
          <w:sz w:val="24"/>
          <w:szCs w:val="24"/>
        </w:rPr>
        <w:t>requires</w:t>
      </w:r>
      <w:r w:rsidR="00057CA9" w:rsidRPr="003E5BAC">
        <w:rPr>
          <w:sz w:val="24"/>
          <w:szCs w:val="24"/>
        </w:rPr>
        <w:t xml:space="preserve"> federal agencies to </w:t>
      </w:r>
      <w:r w:rsidR="00947D50" w:rsidRPr="003E5BAC">
        <w:rPr>
          <w:sz w:val="24"/>
          <w:szCs w:val="24"/>
        </w:rPr>
        <w:t xml:space="preserve">adopt </w:t>
      </w:r>
      <w:r w:rsidR="00947D50" w:rsidRPr="003E5BAC">
        <w:rPr>
          <w:sz w:val="24"/>
          <w:szCs w:val="24"/>
        </w:rPr>
        <w:lastRenderedPageBreak/>
        <w:t>procedures that supplement these regulations.  Agency procedures must include specific criteria for and identification of those typical classes of actions that:</w:t>
      </w:r>
    </w:p>
    <w:p w:rsidR="00057CA9" w:rsidRPr="003E5BAC" w:rsidRDefault="00057CA9">
      <w:pPr>
        <w:rPr>
          <w:sz w:val="24"/>
          <w:szCs w:val="24"/>
        </w:rPr>
      </w:pPr>
    </w:p>
    <w:p w:rsidR="00947D50" w:rsidRPr="003E5BAC" w:rsidRDefault="00947D50" w:rsidP="00947D50">
      <w:pPr>
        <w:numPr>
          <w:ilvl w:val="0"/>
          <w:numId w:val="1"/>
        </w:numPr>
        <w:rPr>
          <w:sz w:val="24"/>
          <w:szCs w:val="24"/>
        </w:rPr>
      </w:pPr>
      <w:r w:rsidRPr="003E5BAC">
        <w:rPr>
          <w:sz w:val="24"/>
          <w:szCs w:val="24"/>
        </w:rPr>
        <w:t>N</w:t>
      </w:r>
      <w:r w:rsidR="00057CA9" w:rsidRPr="003E5BAC">
        <w:rPr>
          <w:sz w:val="24"/>
          <w:szCs w:val="24"/>
        </w:rPr>
        <w:t xml:space="preserve">ormally </w:t>
      </w:r>
      <w:r w:rsidRPr="003E5BAC">
        <w:rPr>
          <w:sz w:val="24"/>
          <w:szCs w:val="24"/>
        </w:rPr>
        <w:t>require EISs;</w:t>
      </w:r>
    </w:p>
    <w:p w:rsidR="00947D50" w:rsidRPr="003E5BAC" w:rsidRDefault="00947D50" w:rsidP="00947D50">
      <w:pPr>
        <w:rPr>
          <w:sz w:val="24"/>
          <w:szCs w:val="24"/>
        </w:rPr>
      </w:pPr>
    </w:p>
    <w:p w:rsidR="00057CA9" w:rsidRPr="003E5BAC" w:rsidRDefault="00947D50">
      <w:pPr>
        <w:numPr>
          <w:ilvl w:val="0"/>
          <w:numId w:val="1"/>
        </w:numPr>
        <w:rPr>
          <w:sz w:val="24"/>
          <w:szCs w:val="24"/>
        </w:rPr>
      </w:pPr>
      <w:r w:rsidRPr="003E5BAC">
        <w:rPr>
          <w:sz w:val="24"/>
          <w:szCs w:val="24"/>
        </w:rPr>
        <w:t xml:space="preserve">Normally </w:t>
      </w:r>
      <w:r w:rsidR="00057CA9" w:rsidRPr="003E5BAC">
        <w:rPr>
          <w:sz w:val="24"/>
          <w:szCs w:val="24"/>
        </w:rPr>
        <w:t>do not require either EISs or EAs (such actions are referred</w:t>
      </w:r>
      <w:r w:rsidRPr="003E5BAC">
        <w:rPr>
          <w:sz w:val="24"/>
          <w:szCs w:val="24"/>
        </w:rPr>
        <w:t xml:space="preserve"> to as categorical exclusions); and,</w:t>
      </w:r>
    </w:p>
    <w:p w:rsidR="00057CA9" w:rsidRPr="003E5BAC" w:rsidRDefault="00057CA9" w:rsidP="00947D50">
      <w:pPr>
        <w:numPr>
          <w:ilvl w:val="12"/>
          <w:numId w:val="0"/>
        </w:numPr>
        <w:ind w:left="90"/>
        <w:rPr>
          <w:sz w:val="24"/>
          <w:szCs w:val="24"/>
        </w:rPr>
      </w:pPr>
    </w:p>
    <w:p w:rsidR="00057CA9" w:rsidRPr="003E5BAC" w:rsidRDefault="00947D50">
      <w:pPr>
        <w:numPr>
          <w:ilvl w:val="0"/>
          <w:numId w:val="1"/>
        </w:numPr>
        <w:rPr>
          <w:sz w:val="24"/>
          <w:szCs w:val="24"/>
        </w:rPr>
      </w:pPr>
      <w:r w:rsidRPr="003E5BAC">
        <w:rPr>
          <w:sz w:val="24"/>
          <w:szCs w:val="24"/>
        </w:rPr>
        <w:t>N</w:t>
      </w:r>
      <w:r w:rsidR="00057CA9" w:rsidRPr="003E5BAC">
        <w:rPr>
          <w:sz w:val="24"/>
          <w:szCs w:val="24"/>
        </w:rPr>
        <w:t>ormally require EAs, but not necessarily EISs</w:t>
      </w:r>
      <w:r w:rsidRPr="003E5BAC">
        <w:rPr>
          <w:sz w:val="24"/>
          <w:szCs w:val="24"/>
        </w:rPr>
        <w:t>.</w:t>
      </w:r>
      <w:r w:rsidR="00057CA9" w:rsidRPr="003E5BAC">
        <w:rPr>
          <w:sz w:val="24"/>
          <w:szCs w:val="24"/>
        </w:rPr>
        <w:t xml:space="preserve"> </w:t>
      </w:r>
    </w:p>
    <w:p w:rsidR="00057CA9" w:rsidRPr="003E5BAC" w:rsidRDefault="00057CA9">
      <w:pPr>
        <w:numPr>
          <w:ilvl w:val="12"/>
          <w:numId w:val="0"/>
        </w:numPr>
        <w:rPr>
          <w:sz w:val="24"/>
          <w:szCs w:val="24"/>
        </w:rPr>
      </w:pPr>
    </w:p>
    <w:p w:rsidR="00057CA9" w:rsidRPr="003E5BAC" w:rsidRDefault="00057CA9">
      <w:pPr>
        <w:numPr>
          <w:ilvl w:val="12"/>
          <w:numId w:val="0"/>
        </w:numPr>
        <w:rPr>
          <w:sz w:val="24"/>
          <w:szCs w:val="24"/>
        </w:rPr>
      </w:pPr>
      <w:r w:rsidRPr="003E5BAC">
        <w:rPr>
          <w:sz w:val="24"/>
          <w:szCs w:val="24"/>
        </w:rPr>
        <w:t>The class</w:t>
      </w:r>
      <w:r w:rsidR="00F34531" w:rsidRPr="003E5BAC">
        <w:rPr>
          <w:sz w:val="24"/>
          <w:szCs w:val="24"/>
        </w:rPr>
        <w:t>es of actions</w:t>
      </w:r>
      <w:r w:rsidRPr="003E5BAC">
        <w:rPr>
          <w:sz w:val="24"/>
          <w:szCs w:val="24"/>
        </w:rPr>
        <w:t xml:space="preserve"> found in 7 CFR Part 1940, subpart G, were initially developed by the Agency’s environmental staff, in consultation with CEQ.  Due to the wide range of potential Agency actions in the EA category, the Agency was authorized to subdivide the EA category into Class I actions and Class II actions. </w:t>
      </w:r>
      <w:r w:rsidR="00F34531" w:rsidRPr="003E5BAC">
        <w:rPr>
          <w:sz w:val="24"/>
          <w:szCs w:val="24"/>
        </w:rPr>
        <w:t xml:space="preserve"> </w:t>
      </w:r>
      <w:r w:rsidRPr="003E5BAC">
        <w:rPr>
          <w:sz w:val="24"/>
          <w:szCs w:val="24"/>
        </w:rPr>
        <w:t xml:space="preserve">Both Class </w:t>
      </w:r>
      <w:proofErr w:type="gramStart"/>
      <w:r w:rsidRPr="003E5BAC">
        <w:rPr>
          <w:sz w:val="24"/>
          <w:szCs w:val="24"/>
        </w:rPr>
        <w:t>I</w:t>
      </w:r>
      <w:proofErr w:type="gramEnd"/>
      <w:r w:rsidRPr="003E5BAC">
        <w:rPr>
          <w:sz w:val="24"/>
          <w:szCs w:val="24"/>
        </w:rPr>
        <w:t xml:space="preserve"> and Class II actions require the completion of an EA to determine if the specific proposal in question has the potential for a significant impact on </w:t>
      </w:r>
      <w:r w:rsidR="00F34531" w:rsidRPr="003E5BAC">
        <w:rPr>
          <w:sz w:val="24"/>
          <w:szCs w:val="24"/>
        </w:rPr>
        <w:t xml:space="preserve">quality of </w:t>
      </w:r>
      <w:r w:rsidRPr="003E5BAC">
        <w:rPr>
          <w:sz w:val="24"/>
          <w:szCs w:val="24"/>
        </w:rPr>
        <w:t xml:space="preserve">the human environment.  Class I actions </w:t>
      </w:r>
      <w:r w:rsidR="00F34531" w:rsidRPr="003E5BAC">
        <w:rPr>
          <w:sz w:val="24"/>
          <w:szCs w:val="24"/>
        </w:rPr>
        <w:t xml:space="preserve">however, </w:t>
      </w:r>
      <w:r w:rsidRPr="003E5BAC">
        <w:rPr>
          <w:sz w:val="24"/>
          <w:szCs w:val="24"/>
        </w:rPr>
        <w:t xml:space="preserve">typically have less potential for significant impacts than Class II actions.  As a result, the </w:t>
      </w:r>
      <w:r w:rsidR="00F34531" w:rsidRPr="003E5BAC">
        <w:rPr>
          <w:sz w:val="24"/>
          <w:szCs w:val="24"/>
        </w:rPr>
        <w:t>EA</w:t>
      </w:r>
      <w:r w:rsidRPr="003E5BAC">
        <w:rPr>
          <w:sz w:val="24"/>
          <w:szCs w:val="24"/>
        </w:rPr>
        <w:t xml:space="preserve"> </w:t>
      </w:r>
      <w:r w:rsidR="00F34531" w:rsidRPr="003E5BAC">
        <w:rPr>
          <w:sz w:val="24"/>
          <w:szCs w:val="24"/>
        </w:rPr>
        <w:t>that</w:t>
      </w:r>
      <w:r w:rsidRPr="003E5BAC">
        <w:rPr>
          <w:sz w:val="24"/>
          <w:szCs w:val="24"/>
        </w:rPr>
        <w:t xml:space="preserve"> the Agency prepares for a Class I action is less detailed than the assessment prepared for a Class II action, thus conserving Agency staff time.  Correspondingly, the information required from the </w:t>
      </w:r>
      <w:r w:rsidR="00F34531" w:rsidRPr="003E5BAC">
        <w:rPr>
          <w:sz w:val="24"/>
          <w:szCs w:val="24"/>
        </w:rPr>
        <w:t>A</w:t>
      </w:r>
      <w:r w:rsidRPr="003E5BAC">
        <w:rPr>
          <w:sz w:val="24"/>
          <w:szCs w:val="24"/>
        </w:rPr>
        <w:t>pplicant is less for Class I actions than it is for Class II actions.</w:t>
      </w:r>
    </w:p>
    <w:p w:rsidR="008333F0" w:rsidRPr="003E5BAC" w:rsidRDefault="008333F0">
      <w:pPr>
        <w:numPr>
          <w:ilvl w:val="12"/>
          <w:numId w:val="0"/>
        </w:numPr>
        <w:rPr>
          <w:sz w:val="24"/>
          <w:szCs w:val="24"/>
        </w:rPr>
      </w:pPr>
    </w:p>
    <w:p w:rsidR="00057CA9" w:rsidRPr="003E5BAC" w:rsidRDefault="00057CA9">
      <w:pPr>
        <w:numPr>
          <w:ilvl w:val="12"/>
          <w:numId w:val="0"/>
        </w:numPr>
        <w:rPr>
          <w:sz w:val="24"/>
          <w:szCs w:val="24"/>
        </w:rPr>
      </w:pPr>
      <w:r w:rsidRPr="003E5BAC">
        <w:rPr>
          <w:sz w:val="24"/>
          <w:szCs w:val="24"/>
        </w:rPr>
        <w:t>Specifically, the burden to be cleared with this docket is as follows:</w:t>
      </w:r>
    </w:p>
    <w:p w:rsidR="00057CA9" w:rsidRPr="003E5BAC" w:rsidRDefault="00057CA9">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u w:val="single"/>
        </w:rPr>
        <w:t>Reporting Requirement - Form</w:t>
      </w:r>
    </w:p>
    <w:p w:rsidR="00057CA9" w:rsidRPr="003E5BAC" w:rsidRDefault="00057CA9">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rPr>
        <w:t xml:space="preserve">Form RD 1940-20, Request </w:t>
      </w:r>
      <w:r w:rsidR="00F34531" w:rsidRPr="003E5BAC">
        <w:rPr>
          <w:b/>
          <w:sz w:val="24"/>
          <w:szCs w:val="24"/>
        </w:rPr>
        <w:t>f</w:t>
      </w:r>
      <w:r w:rsidRPr="003E5BAC">
        <w:rPr>
          <w:b/>
          <w:sz w:val="24"/>
          <w:szCs w:val="24"/>
        </w:rPr>
        <w:t>or Environmental Information:</w:t>
      </w:r>
    </w:p>
    <w:p w:rsidR="00057CA9" w:rsidRPr="003E5BAC" w:rsidRDefault="00057CA9">
      <w:pPr>
        <w:numPr>
          <w:ilvl w:val="12"/>
          <w:numId w:val="0"/>
        </w:numPr>
        <w:rPr>
          <w:sz w:val="24"/>
          <w:szCs w:val="24"/>
        </w:rPr>
      </w:pPr>
    </w:p>
    <w:p w:rsidR="00057CA9" w:rsidRPr="003E5BAC" w:rsidRDefault="00057CA9">
      <w:pPr>
        <w:numPr>
          <w:ilvl w:val="12"/>
          <w:numId w:val="0"/>
        </w:numPr>
        <w:rPr>
          <w:sz w:val="24"/>
          <w:szCs w:val="24"/>
        </w:rPr>
      </w:pPr>
      <w:r w:rsidRPr="003E5BAC">
        <w:rPr>
          <w:sz w:val="24"/>
          <w:szCs w:val="24"/>
        </w:rPr>
        <w:t xml:space="preserve">Form RD 1940-20 requires the </w:t>
      </w:r>
      <w:r w:rsidR="00F34531" w:rsidRPr="003E5BAC">
        <w:rPr>
          <w:sz w:val="24"/>
          <w:szCs w:val="24"/>
        </w:rPr>
        <w:t>A</w:t>
      </w:r>
      <w:r w:rsidRPr="003E5BAC">
        <w:rPr>
          <w:sz w:val="24"/>
          <w:szCs w:val="24"/>
        </w:rPr>
        <w:t>pplicant to provide environmental information on the proposed project site</w:t>
      </w:r>
      <w:r w:rsidR="00F34531" w:rsidRPr="003E5BAC">
        <w:rPr>
          <w:sz w:val="24"/>
          <w:szCs w:val="24"/>
        </w:rPr>
        <w:t xml:space="preserve"> and </w:t>
      </w:r>
      <w:r w:rsidRPr="003E5BAC">
        <w:rPr>
          <w:sz w:val="24"/>
          <w:szCs w:val="24"/>
        </w:rPr>
        <w:t xml:space="preserve">activities </w:t>
      </w:r>
      <w:r w:rsidR="00F34531" w:rsidRPr="003E5BAC">
        <w:rPr>
          <w:sz w:val="24"/>
          <w:szCs w:val="24"/>
        </w:rPr>
        <w:t xml:space="preserve">(construction and operation) </w:t>
      </w:r>
      <w:r w:rsidRPr="003E5BAC">
        <w:rPr>
          <w:sz w:val="24"/>
          <w:szCs w:val="24"/>
        </w:rPr>
        <w:t xml:space="preserve">to be conducted at the site by the </w:t>
      </w:r>
      <w:r w:rsidR="00F34531" w:rsidRPr="003E5BAC">
        <w:rPr>
          <w:sz w:val="24"/>
          <w:szCs w:val="24"/>
        </w:rPr>
        <w:t>A</w:t>
      </w:r>
      <w:r w:rsidRPr="003E5BAC">
        <w:rPr>
          <w:sz w:val="24"/>
          <w:szCs w:val="24"/>
        </w:rPr>
        <w:t>pplicant.  The form consists of a checklist</w:t>
      </w:r>
      <w:r w:rsidR="00F34531" w:rsidRPr="003E5BAC">
        <w:rPr>
          <w:sz w:val="24"/>
          <w:szCs w:val="24"/>
        </w:rPr>
        <w:t xml:space="preserve"> and an </w:t>
      </w:r>
      <w:r w:rsidRPr="003E5BAC">
        <w:rPr>
          <w:sz w:val="24"/>
          <w:szCs w:val="24"/>
        </w:rPr>
        <w:t xml:space="preserve">attachment that </w:t>
      </w:r>
      <w:r w:rsidR="00CB6025" w:rsidRPr="003E5BAC">
        <w:rPr>
          <w:sz w:val="24"/>
          <w:szCs w:val="24"/>
        </w:rPr>
        <w:t xml:space="preserve">includes narration, maps, and </w:t>
      </w:r>
      <w:r w:rsidR="00F34531" w:rsidRPr="003E5BAC">
        <w:rPr>
          <w:sz w:val="24"/>
          <w:szCs w:val="24"/>
        </w:rPr>
        <w:t>photographs.</w:t>
      </w:r>
      <w:r w:rsidRPr="003E5BAC">
        <w:rPr>
          <w:sz w:val="24"/>
          <w:szCs w:val="24"/>
        </w:rPr>
        <w:t xml:space="preserve">  The full narrative covers 17 items ranging from area description and public reaction to alternatives considered, mitigation measures, and applicable permits.  For Class II actions the form must be completed in full by the </w:t>
      </w:r>
      <w:r w:rsidR="00CB6025" w:rsidRPr="003E5BAC">
        <w:rPr>
          <w:sz w:val="24"/>
          <w:szCs w:val="24"/>
        </w:rPr>
        <w:t>A</w:t>
      </w:r>
      <w:r w:rsidRPr="003E5BAC">
        <w:rPr>
          <w:sz w:val="24"/>
          <w:szCs w:val="24"/>
        </w:rPr>
        <w:t xml:space="preserve">pplicant.  For Class I actions only a portion of the form (the checklist and 6 of the 17 items) must completed by the </w:t>
      </w:r>
      <w:r w:rsidR="00CB6025" w:rsidRPr="003E5BAC">
        <w:rPr>
          <w:sz w:val="24"/>
          <w:szCs w:val="24"/>
        </w:rPr>
        <w:t>A</w:t>
      </w:r>
      <w:r w:rsidRPr="003E5BAC">
        <w:rPr>
          <w:sz w:val="24"/>
          <w:szCs w:val="24"/>
        </w:rPr>
        <w:t xml:space="preserve">pplicant.  For actions classified as categorical exclusions, the form </w:t>
      </w:r>
      <w:r w:rsidR="00CB6025" w:rsidRPr="003E5BAC">
        <w:rPr>
          <w:sz w:val="24"/>
          <w:szCs w:val="24"/>
        </w:rPr>
        <w:t xml:space="preserve">need not be completed at all.  </w:t>
      </w:r>
      <w:r w:rsidRPr="003E5BAC">
        <w:rPr>
          <w:sz w:val="24"/>
          <w:szCs w:val="24"/>
        </w:rPr>
        <w:t xml:space="preserve">The information </w:t>
      </w:r>
      <w:r w:rsidR="00CB6025" w:rsidRPr="003E5BAC">
        <w:rPr>
          <w:sz w:val="24"/>
          <w:szCs w:val="24"/>
        </w:rPr>
        <w:t xml:space="preserve">provided </w:t>
      </w:r>
      <w:r w:rsidRPr="003E5BAC">
        <w:rPr>
          <w:sz w:val="24"/>
          <w:szCs w:val="24"/>
        </w:rPr>
        <w:t xml:space="preserve">on this form </w:t>
      </w:r>
      <w:r w:rsidR="00CB6025" w:rsidRPr="003E5BAC">
        <w:rPr>
          <w:sz w:val="24"/>
          <w:szCs w:val="24"/>
        </w:rPr>
        <w:t>is the bas</w:t>
      </w:r>
      <w:r w:rsidRPr="003E5BAC">
        <w:rPr>
          <w:sz w:val="24"/>
          <w:szCs w:val="24"/>
        </w:rPr>
        <w:t xml:space="preserve">is for an </w:t>
      </w:r>
      <w:r w:rsidR="00CB6025" w:rsidRPr="003E5BAC">
        <w:rPr>
          <w:sz w:val="24"/>
          <w:szCs w:val="24"/>
        </w:rPr>
        <w:t>EA</w:t>
      </w:r>
      <w:r w:rsidRPr="003E5BAC">
        <w:rPr>
          <w:sz w:val="24"/>
          <w:szCs w:val="24"/>
        </w:rPr>
        <w:t xml:space="preserve"> from which the Agency official may determine whether or not an EIS is necessary.</w:t>
      </w:r>
    </w:p>
    <w:p w:rsidR="00795B7E" w:rsidRPr="003E5BAC" w:rsidRDefault="00795B7E">
      <w:pPr>
        <w:numPr>
          <w:ilvl w:val="12"/>
          <w:numId w:val="0"/>
        </w:numPr>
        <w:rPr>
          <w:sz w:val="24"/>
          <w:szCs w:val="24"/>
        </w:rPr>
      </w:pPr>
    </w:p>
    <w:p w:rsidR="00795B7E" w:rsidRPr="003E5BAC" w:rsidRDefault="00795B7E">
      <w:pPr>
        <w:numPr>
          <w:ilvl w:val="12"/>
          <w:numId w:val="0"/>
        </w:numPr>
        <w:rPr>
          <w:sz w:val="24"/>
          <w:szCs w:val="24"/>
        </w:rPr>
      </w:pPr>
      <w:r w:rsidRPr="003E5BAC">
        <w:rPr>
          <w:sz w:val="24"/>
          <w:szCs w:val="24"/>
        </w:rPr>
        <w:t xml:space="preserve">The annual number of respondents is estimated to be </w:t>
      </w:r>
      <w:r w:rsidR="004B3F69" w:rsidRPr="003E5BAC">
        <w:rPr>
          <w:sz w:val="24"/>
          <w:szCs w:val="24"/>
        </w:rPr>
        <w:t>3,344</w:t>
      </w:r>
      <w:r w:rsidR="00B41403" w:rsidRPr="003E5BAC">
        <w:rPr>
          <w:sz w:val="24"/>
          <w:szCs w:val="24"/>
        </w:rPr>
        <w:t xml:space="preserve"> </w:t>
      </w:r>
      <w:r w:rsidRPr="003E5BAC">
        <w:rPr>
          <w:sz w:val="24"/>
          <w:szCs w:val="24"/>
        </w:rPr>
        <w:t>based on the annual number of loans and grants for multi-family housing, community facilities, business programs</w:t>
      </w:r>
      <w:r w:rsidR="00EE6695" w:rsidRPr="003E5BAC">
        <w:rPr>
          <w:sz w:val="24"/>
          <w:szCs w:val="24"/>
        </w:rPr>
        <w:t xml:space="preserve"> and FSA farmer-owned loans</w:t>
      </w:r>
      <w:r w:rsidRPr="003E5BAC">
        <w:rPr>
          <w:sz w:val="24"/>
          <w:szCs w:val="24"/>
        </w:rPr>
        <w:t>.</w:t>
      </w:r>
    </w:p>
    <w:p w:rsidR="00795B7E" w:rsidRPr="003E5BAC" w:rsidRDefault="00795B7E">
      <w:pPr>
        <w:numPr>
          <w:ilvl w:val="12"/>
          <w:numId w:val="0"/>
        </w:numPr>
        <w:rPr>
          <w:sz w:val="24"/>
          <w:szCs w:val="24"/>
        </w:rPr>
      </w:pPr>
    </w:p>
    <w:p w:rsidR="00057CA9" w:rsidRPr="003E5BAC" w:rsidRDefault="00007FAE">
      <w:pPr>
        <w:numPr>
          <w:ilvl w:val="12"/>
          <w:numId w:val="0"/>
        </w:numPr>
        <w:rPr>
          <w:color w:val="FF0000"/>
          <w:sz w:val="24"/>
          <w:szCs w:val="24"/>
        </w:rPr>
      </w:pPr>
      <w:r w:rsidRPr="003E5BAC">
        <w:rPr>
          <w:sz w:val="24"/>
          <w:szCs w:val="24"/>
        </w:rPr>
        <w:t xml:space="preserve">The public involvement time required to complete the form varies on the complexities of the various proposals being put forward by the Applicant.  </w:t>
      </w:r>
      <w:r w:rsidR="00831718" w:rsidRPr="003E5BAC">
        <w:rPr>
          <w:sz w:val="24"/>
          <w:szCs w:val="24"/>
        </w:rPr>
        <w:t>The average response time to complete the form is expected</w:t>
      </w:r>
      <w:r w:rsidR="00831718" w:rsidRPr="003E5BAC">
        <w:rPr>
          <w:color w:val="FF0000"/>
          <w:sz w:val="24"/>
          <w:szCs w:val="24"/>
        </w:rPr>
        <w:t xml:space="preserve"> </w:t>
      </w:r>
      <w:r w:rsidR="00831718" w:rsidRPr="003E5BAC">
        <w:rPr>
          <w:sz w:val="24"/>
          <w:szCs w:val="24"/>
        </w:rPr>
        <w:t xml:space="preserve">to be </w:t>
      </w:r>
      <w:r w:rsidR="002676C7" w:rsidRPr="003E5BAC">
        <w:rPr>
          <w:sz w:val="24"/>
          <w:szCs w:val="24"/>
        </w:rPr>
        <w:t xml:space="preserve">6-10 </w:t>
      </w:r>
      <w:r w:rsidR="00831718" w:rsidRPr="003E5BAC">
        <w:rPr>
          <w:sz w:val="24"/>
          <w:szCs w:val="24"/>
        </w:rPr>
        <w:t>hours.</w:t>
      </w:r>
    </w:p>
    <w:p w:rsidR="00007FAE" w:rsidRPr="003E5BAC" w:rsidRDefault="00007FAE">
      <w:pPr>
        <w:numPr>
          <w:ilvl w:val="12"/>
          <w:numId w:val="0"/>
        </w:numPr>
        <w:rPr>
          <w:sz w:val="24"/>
          <w:szCs w:val="24"/>
        </w:rPr>
      </w:pPr>
    </w:p>
    <w:p w:rsidR="00007FAE" w:rsidRPr="003E5BAC" w:rsidRDefault="00007FAE">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u w:val="single"/>
        </w:rPr>
        <w:t>Reporting Requirements - No forms</w:t>
      </w:r>
    </w:p>
    <w:p w:rsidR="00057CA9" w:rsidRPr="003E5BAC" w:rsidRDefault="00057CA9">
      <w:pPr>
        <w:numPr>
          <w:ilvl w:val="12"/>
          <w:numId w:val="0"/>
        </w:numPr>
        <w:rPr>
          <w:b/>
          <w:sz w:val="24"/>
          <w:szCs w:val="24"/>
        </w:rPr>
      </w:pPr>
    </w:p>
    <w:p w:rsidR="00057CA9" w:rsidRPr="003E5BAC" w:rsidRDefault="00057C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5BAC">
        <w:rPr>
          <w:b/>
          <w:sz w:val="24"/>
          <w:szCs w:val="24"/>
        </w:rPr>
        <w:t>Publish notifications:</w:t>
      </w:r>
    </w:p>
    <w:p w:rsidR="00057CA9" w:rsidRPr="003E5BAC" w:rsidRDefault="00057CA9">
      <w:pPr>
        <w:numPr>
          <w:ilvl w:val="12"/>
          <w:numId w:val="0"/>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57CA9" w:rsidRPr="003E5BAC" w:rsidRDefault="00057C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E5BAC">
        <w:rPr>
          <w:sz w:val="24"/>
          <w:szCs w:val="24"/>
        </w:rPr>
        <w:t>If a</w:t>
      </w:r>
      <w:r w:rsidR="00AA46C2" w:rsidRPr="003E5BAC">
        <w:rPr>
          <w:sz w:val="24"/>
          <w:szCs w:val="24"/>
        </w:rPr>
        <w:t>n Applicant’s</w:t>
      </w:r>
      <w:r w:rsidRPr="003E5BAC">
        <w:rPr>
          <w:sz w:val="24"/>
          <w:szCs w:val="24"/>
        </w:rPr>
        <w:t xml:space="preserve"> proposal has the potential to </w:t>
      </w:r>
      <w:r w:rsidR="00AA46C2" w:rsidRPr="003E5BAC">
        <w:rPr>
          <w:sz w:val="24"/>
          <w:szCs w:val="24"/>
        </w:rPr>
        <w:t xml:space="preserve">result in environmental </w:t>
      </w:r>
      <w:r w:rsidRPr="003E5BAC">
        <w:rPr>
          <w:sz w:val="24"/>
          <w:szCs w:val="24"/>
        </w:rPr>
        <w:t>impact</w:t>
      </w:r>
      <w:r w:rsidR="00AA46C2" w:rsidRPr="003E5BAC">
        <w:rPr>
          <w:sz w:val="24"/>
          <w:szCs w:val="24"/>
        </w:rPr>
        <w:t>s</w:t>
      </w:r>
      <w:r w:rsidRPr="003E5BAC">
        <w:rPr>
          <w:sz w:val="24"/>
          <w:szCs w:val="24"/>
        </w:rPr>
        <w:t xml:space="preserve"> </w:t>
      </w:r>
      <w:r w:rsidR="00AA46C2" w:rsidRPr="003E5BAC">
        <w:rPr>
          <w:sz w:val="24"/>
          <w:szCs w:val="24"/>
        </w:rPr>
        <w:t xml:space="preserve">on </w:t>
      </w:r>
      <w:r w:rsidRPr="003E5BAC">
        <w:rPr>
          <w:sz w:val="24"/>
          <w:szCs w:val="24"/>
        </w:rPr>
        <w:t xml:space="preserve">resources, the </w:t>
      </w:r>
      <w:r w:rsidR="00AA46C2" w:rsidRPr="003E5BAC">
        <w:rPr>
          <w:sz w:val="24"/>
          <w:szCs w:val="24"/>
        </w:rPr>
        <w:t>A</w:t>
      </w:r>
      <w:r w:rsidRPr="003E5BAC">
        <w:rPr>
          <w:sz w:val="24"/>
          <w:szCs w:val="24"/>
        </w:rPr>
        <w:t xml:space="preserve">pplicant may be required to publish a preliminary notice </w:t>
      </w:r>
      <w:r w:rsidR="00AA46C2" w:rsidRPr="003E5BAC">
        <w:rPr>
          <w:sz w:val="24"/>
          <w:szCs w:val="24"/>
        </w:rPr>
        <w:t xml:space="preserve">requesting public comment on the proposal </w:t>
      </w:r>
      <w:r w:rsidRPr="003E5BAC">
        <w:rPr>
          <w:sz w:val="24"/>
          <w:szCs w:val="24"/>
        </w:rPr>
        <w:t xml:space="preserve">in the local newspaper.  Following the Agency's completion of a Class II </w:t>
      </w:r>
      <w:r w:rsidR="00AA46C2" w:rsidRPr="003E5BAC">
        <w:rPr>
          <w:sz w:val="24"/>
          <w:szCs w:val="24"/>
        </w:rPr>
        <w:t>EA</w:t>
      </w:r>
      <w:r w:rsidRPr="003E5BAC">
        <w:rPr>
          <w:sz w:val="24"/>
          <w:szCs w:val="24"/>
        </w:rPr>
        <w:t xml:space="preserve"> and FONSI, the </w:t>
      </w:r>
      <w:r w:rsidR="00AA46C2" w:rsidRPr="003E5BAC">
        <w:rPr>
          <w:sz w:val="24"/>
          <w:szCs w:val="24"/>
        </w:rPr>
        <w:t>A</w:t>
      </w:r>
      <w:r w:rsidRPr="003E5BAC">
        <w:rPr>
          <w:sz w:val="24"/>
          <w:szCs w:val="24"/>
        </w:rPr>
        <w:t xml:space="preserve">pplicant must publish </w:t>
      </w:r>
      <w:r w:rsidR="00AA46C2" w:rsidRPr="003E5BAC">
        <w:rPr>
          <w:sz w:val="24"/>
          <w:szCs w:val="24"/>
        </w:rPr>
        <w:t>a</w:t>
      </w:r>
      <w:r w:rsidRPr="003E5BAC">
        <w:rPr>
          <w:sz w:val="24"/>
          <w:szCs w:val="24"/>
        </w:rPr>
        <w:t xml:space="preserve"> final notice or FONSI in the local newspaper.  This public notification process is similar to that adopted by many </w:t>
      </w:r>
      <w:r w:rsidR="00AA46C2" w:rsidRPr="003E5BAC">
        <w:rPr>
          <w:sz w:val="24"/>
          <w:szCs w:val="24"/>
        </w:rPr>
        <w:t xml:space="preserve">other </w:t>
      </w:r>
      <w:r w:rsidRPr="003E5BAC">
        <w:rPr>
          <w:sz w:val="24"/>
          <w:szCs w:val="24"/>
        </w:rPr>
        <w:t>Federal agencies</w:t>
      </w:r>
      <w:r w:rsidR="00AA46C2" w:rsidRPr="003E5BAC">
        <w:rPr>
          <w:sz w:val="24"/>
          <w:szCs w:val="24"/>
        </w:rPr>
        <w:t xml:space="preserve"> in complying with NEPA</w:t>
      </w:r>
      <w:r w:rsidR="00400C66" w:rsidRPr="003E5BAC">
        <w:rPr>
          <w:sz w:val="24"/>
          <w:szCs w:val="24"/>
        </w:rPr>
        <w:t>.</w:t>
      </w:r>
    </w:p>
    <w:p w:rsidR="00057CA9" w:rsidRPr="003E5BAC" w:rsidRDefault="00057CA9">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rPr>
        <w:t>Assist in public meetings:</w:t>
      </w:r>
    </w:p>
    <w:p w:rsidR="00057CA9" w:rsidRPr="003E5BAC" w:rsidRDefault="00057CA9">
      <w:pPr>
        <w:numPr>
          <w:ilvl w:val="12"/>
          <w:numId w:val="0"/>
        </w:numPr>
        <w:rPr>
          <w:sz w:val="24"/>
          <w:szCs w:val="24"/>
        </w:rPr>
      </w:pPr>
    </w:p>
    <w:p w:rsidR="00057CA9" w:rsidRPr="003E5BAC" w:rsidRDefault="00057CA9">
      <w:pPr>
        <w:numPr>
          <w:ilvl w:val="12"/>
          <w:numId w:val="0"/>
        </w:numPr>
        <w:rPr>
          <w:sz w:val="24"/>
          <w:szCs w:val="24"/>
        </w:rPr>
      </w:pPr>
      <w:r w:rsidRPr="003E5BAC">
        <w:rPr>
          <w:sz w:val="24"/>
          <w:szCs w:val="24"/>
        </w:rPr>
        <w:t>Where a proposal is controversial for environmental reasons</w:t>
      </w:r>
      <w:r w:rsidR="00AA46C2" w:rsidRPr="003E5BAC">
        <w:rPr>
          <w:sz w:val="24"/>
          <w:szCs w:val="24"/>
        </w:rPr>
        <w:t xml:space="preserve"> or is expected to result in significant impacts</w:t>
      </w:r>
      <w:r w:rsidRPr="003E5BAC">
        <w:rPr>
          <w:sz w:val="24"/>
          <w:szCs w:val="24"/>
        </w:rPr>
        <w:t xml:space="preserve">, </w:t>
      </w:r>
      <w:r w:rsidR="00E80152" w:rsidRPr="003E5BAC">
        <w:rPr>
          <w:sz w:val="24"/>
          <w:szCs w:val="24"/>
        </w:rPr>
        <w:t xml:space="preserve">one of </w:t>
      </w:r>
      <w:r w:rsidRPr="003E5BAC">
        <w:rPr>
          <w:sz w:val="24"/>
          <w:szCs w:val="24"/>
        </w:rPr>
        <w:t>the best way</w:t>
      </w:r>
      <w:r w:rsidR="00E80152" w:rsidRPr="003E5BAC">
        <w:rPr>
          <w:sz w:val="24"/>
          <w:szCs w:val="24"/>
        </w:rPr>
        <w:t>s</w:t>
      </w:r>
      <w:r w:rsidRPr="003E5BAC">
        <w:rPr>
          <w:sz w:val="24"/>
          <w:szCs w:val="24"/>
        </w:rPr>
        <w:t xml:space="preserve"> to allow the public to hear and understand more about the proposal, as well as offer comments for avoidance or for possible mitigation of the environmental impacts, is to hold a public meeting.  The </w:t>
      </w:r>
      <w:r w:rsidR="00E80152" w:rsidRPr="003E5BAC">
        <w:rPr>
          <w:sz w:val="24"/>
          <w:szCs w:val="24"/>
        </w:rPr>
        <w:t>A</w:t>
      </w:r>
      <w:r w:rsidRPr="003E5BAC">
        <w:rPr>
          <w:sz w:val="24"/>
          <w:szCs w:val="24"/>
        </w:rPr>
        <w:t>pplicant is expected to participate in such meetings and to assist by notifying the public of the time and place of the meeting and inviting the public to attend.  This could involve publishing a notice of the meeting in a local newspaper, advertising through local radio, and/or posting notices in public places, etc.</w:t>
      </w:r>
    </w:p>
    <w:p w:rsidR="00057CA9" w:rsidRPr="003E5BAC" w:rsidRDefault="00057CA9">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rPr>
        <w:t>3.</w:t>
      </w:r>
      <w:r w:rsidR="00E80152" w:rsidRPr="003E5BAC">
        <w:rPr>
          <w:b/>
          <w:sz w:val="24"/>
          <w:szCs w:val="24"/>
        </w:rPr>
        <w:tab/>
      </w:r>
      <w:r w:rsidRPr="003E5BAC">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E5BAC">
        <w:rPr>
          <w:b/>
          <w:sz w:val="24"/>
          <w:szCs w:val="24"/>
        </w:rPr>
        <w:t>.</w:t>
      </w:r>
    </w:p>
    <w:p w:rsidR="00057CA9" w:rsidRPr="003E5BAC" w:rsidRDefault="00057CA9">
      <w:pPr>
        <w:numPr>
          <w:ilvl w:val="12"/>
          <w:numId w:val="0"/>
        </w:numPr>
        <w:rPr>
          <w:sz w:val="24"/>
          <w:szCs w:val="24"/>
        </w:rPr>
      </w:pPr>
    </w:p>
    <w:p w:rsidR="00FD2972" w:rsidRPr="003E5BAC" w:rsidRDefault="00FD2972">
      <w:pPr>
        <w:numPr>
          <w:ilvl w:val="12"/>
          <w:numId w:val="0"/>
        </w:numPr>
        <w:rPr>
          <w:sz w:val="24"/>
          <w:szCs w:val="24"/>
        </w:rPr>
      </w:pPr>
      <w:r w:rsidRPr="003E5BAC">
        <w:rPr>
          <w:sz w:val="24"/>
          <w:szCs w:val="24"/>
        </w:rPr>
        <w:t xml:space="preserve">Automation of the environmental review process is an important goal of the Agency.  Form RD 1940-20 and forms used by Agency staff are available in electronic form online.  This is supportive of current initiatives in </w:t>
      </w:r>
      <w:proofErr w:type="spellStart"/>
      <w:r w:rsidRPr="003E5BAC">
        <w:rPr>
          <w:sz w:val="24"/>
          <w:szCs w:val="24"/>
        </w:rPr>
        <w:t>eGOV</w:t>
      </w:r>
      <w:proofErr w:type="spellEnd"/>
      <w:r w:rsidRPr="003E5BAC">
        <w:rPr>
          <w:sz w:val="24"/>
          <w:szCs w:val="24"/>
        </w:rPr>
        <w:t xml:space="preserve"> to aid customers and staff in reduction of time used in the collection and processing of information.  However, because each proposal is unique some work cannot be done without actual site visits nor is all environmental informa</w:t>
      </w:r>
      <w:r w:rsidR="00521D2C" w:rsidRPr="003E5BAC">
        <w:rPr>
          <w:sz w:val="24"/>
          <w:szCs w:val="24"/>
        </w:rPr>
        <w:t>tion available electronically.</w:t>
      </w:r>
    </w:p>
    <w:p w:rsidR="00FD2972" w:rsidRPr="003E5BAC" w:rsidRDefault="00FD2972">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rPr>
        <w:t>4.</w:t>
      </w:r>
      <w:r w:rsidR="00521D2C" w:rsidRPr="003E5BAC">
        <w:rPr>
          <w:b/>
          <w:sz w:val="24"/>
          <w:szCs w:val="24"/>
        </w:rPr>
        <w:tab/>
      </w:r>
      <w:r w:rsidRPr="003E5BAC">
        <w:rPr>
          <w:b/>
          <w:sz w:val="24"/>
          <w:szCs w:val="24"/>
          <w:u w:val="single"/>
        </w:rPr>
        <w:t>Describe efforts to identify duplication.  Show specifically why any similar information already available cannot be used or modified for use for the purposes described in Item 2 above</w:t>
      </w:r>
      <w:r w:rsidRPr="003E5BAC">
        <w:rPr>
          <w:b/>
          <w:sz w:val="24"/>
          <w:szCs w:val="24"/>
        </w:rPr>
        <w:t>.</w:t>
      </w:r>
    </w:p>
    <w:p w:rsidR="00CA5942" w:rsidRPr="003E5BAC" w:rsidRDefault="00CA5942">
      <w:pPr>
        <w:numPr>
          <w:ilvl w:val="12"/>
          <w:numId w:val="0"/>
        </w:numPr>
        <w:rPr>
          <w:b/>
          <w:sz w:val="24"/>
          <w:szCs w:val="24"/>
        </w:rPr>
      </w:pPr>
    </w:p>
    <w:p w:rsidR="00057CA9" w:rsidRPr="003E5BAC" w:rsidRDefault="00057CA9">
      <w:pPr>
        <w:numPr>
          <w:ilvl w:val="12"/>
          <w:numId w:val="0"/>
        </w:numPr>
        <w:rPr>
          <w:sz w:val="24"/>
          <w:szCs w:val="24"/>
        </w:rPr>
      </w:pPr>
      <w:r w:rsidRPr="003E5BAC">
        <w:rPr>
          <w:sz w:val="24"/>
          <w:szCs w:val="24"/>
        </w:rPr>
        <w:t xml:space="preserve">The first question on Form RD 1940-20 is whether a Federal, State, or local </w:t>
      </w:r>
      <w:r w:rsidR="00521D2C" w:rsidRPr="003E5BAC">
        <w:rPr>
          <w:sz w:val="24"/>
          <w:szCs w:val="24"/>
        </w:rPr>
        <w:t>EA</w:t>
      </w:r>
      <w:r w:rsidRPr="003E5BAC">
        <w:rPr>
          <w:sz w:val="24"/>
          <w:szCs w:val="24"/>
        </w:rPr>
        <w:t xml:space="preserve"> or </w:t>
      </w:r>
      <w:r w:rsidR="00521D2C" w:rsidRPr="003E5BAC">
        <w:rPr>
          <w:sz w:val="24"/>
          <w:szCs w:val="24"/>
        </w:rPr>
        <w:t>EIS</w:t>
      </w:r>
      <w:r w:rsidRPr="003E5BAC">
        <w:rPr>
          <w:sz w:val="24"/>
          <w:szCs w:val="24"/>
        </w:rPr>
        <w:t xml:space="preserve"> has already been prepared for the pro</w:t>
      </w:r>
      <w:r w:rsidR="00521D2C" w:rsidRPr="003E5BAC">
        <w:rPr>
          <w:sz w:val="24"/>
          <w:szCs w:val="24"/>
        </w:rPr>
        <w:t>posal</w:t>
      </w:r>
      <w:r w:rsidRPr="003E5BAC">
        <w:rPr>
          <w:sz w:val="24"/>
          <w:szCs w:val="24"/>
        </w:rPr>
        <w:t xml:space="preserve">.  If so, the </w:t>
      </w:r>
      <w:r w:rsidR="00521D2C" w:rsidRPr="003E5BAC">
        <w:rPr>
          <w:sz w:val="24"/>
          <w:szCs w:val="24"/>
        </w:rPr>
        <w:t>A</w:t>
      </w:r>
      <w:r w:rsidRPr="003E5BAC">
        <w:rPr>
          <w:sz w:val="24"/>
          <w:szCs w:val="24"/>
        </w:rPr>
        <w:t xml:space="preserve">pplicant simply attaches a copy and, if necessary, supplements it with any information that is requested on the form and not addressed in the previous statement or analysis.  This is the primary method used for reducing duplication.  One example: The Natural Resources Conservation Service (NRCS), a federal agency, collects information routinely from farmers and also conducts environmental reviews.  Pertinent information from these NRCS reviews is acceptable in lieu of Form RD 1940-20 from farmers who </w:t>
      </w:r>
      <w:r w:rsidR="00521D2C" w:rsidRPr="003E5BAC">
        <w:rPr>
          <w:sz w:val="24"/>
          <w:szCs w:val="24"/>
        </w:rPr>
        <w:t>apply for financial assistance.</w:t>
      </w:r>
    </w:p>
    <w:p w:rsidR="00057CA9" w:rsidRPr="003E5BAC" w:rsidRDefault="00057CA9">
      <w:pPr>
        <w:numPr>
          <w:ilvl w:val="12"/>
          <w:numId w:val="0"/>
        </w:numPr>
        <w:rPr>
          <w:sz w:val="24"/>
          <w:szCs w:val="24"/>
        </w:rPr>
      </w:pPr>
    </w:p>
    <w:p w:rsidR="00057CA9" w:rsidRPr="003E5BAC" w:rsidRDefault="00521D2C">
      <w:pPr>
        <w:numPr>
          <w:ilvl w:val="12"/>
          <w:numId w:val="0"/>
        </w:numPr>
        <w:rPr>
          <w:sz w:val="24"/>
          <w:szCs w:val="24"/>
        </w:rPr>
      </w:pPr>
      <w:r w:rsidRPr="003E5BAC">
        <w:rPr>
          <w:sz w:val="24"/>
          <w:szCs w:val="24"/>
        </w:rPr>
        <w:t>Unfortunately, there is very little pre-existing environmental i</w:t>
      </w:r>
      <w:r w:rsidR="00057CA9" w:rsidRPr="003E5BAC">
        <w:rPr>
          <w:sz w:val="24"/>
          <w:szCs w:val="24"/>
        </w:rPr>
        <w:t xml:space="preserve">nformation that can be used </w:t>
      </w:r>
      <w:r w:rsidR="00222EA5" w:rsidRPr="003E5BAC">
        <w:rPr>
          <w:sz w:val="24"/>
          <w:szCs w:val="24"/>
        </w:rPr>
        <w:t>as environmental conditions for proposals are inherently unique to the specific proposal and site.  However, with cooperation of the Applicant, other federal and state agencies, there are some opportunities to minimize duplication.  By exploiting the opportunities for cooperation</w:t>
      </w:r>
      <w:r w:rsidR="006E72C3" w:rsidRPr="003E5BAC">
        <w:rPr>
          <w:sz w:val="24"/>
          <w:szCs w:val="24"/>
        </w:rPr>
        <w:t xml:space="preserve">, discussions with agencies with special environmental expertise or jurisdiction by law can facilitate planning in a </w:t>
      </w:r>
      <w:r w:rsidR="00222EA5" w:rsidRPr="003E5BAC">
        <w:rPr>
          <w:sz w:val="24"/>
          <w:szCs w:val="24"/>
        </w:rPr>
        <w:t>timely manner providing a minimum cost or inconvenience to the Applicant and greatly enhance the efforts of the Agency.</w:t>
      </w:r>
    </w:p>
    <w:p w:rsidR="00057CA9" w:rsidRPr="003E5BAC" w:rsidRDefault="00057CA9">
      <w:pPr>
        <w:numPr>
          <w:ilvl w:val="12"/>
          <w:numId w:val="0"/>
        </w:numPr>
        <w:rPr>
          <w:sz w:val="24"/>
          <w:szCs w:val="24"/>
        </w:rPr>
      </w:pPr>
    </w:p>
    <w:p w:rsidR="00057CA9" w:rsidRPr="003E5BAC" w:rsidRDefault="00057CA9">
      <w:pPr>
        <w:numPr>
          <w:ilvl w:val="12"/>
          <w:numId w:val="0"/>
        </w:numPr>
        <w:rPr>
          <w:b/>
          <w:sz w:val="24"/>
          <w:szCs w:val="24"/>
        </w:rPr>
      </w:pPr>
      <w:r w:rsidRPr="003E5BAC">
        <w:rPr>
          <w:b/>
          <w:sz w:val="24"/>
          <w:szCs w:val="24"/>
        </w:rPr>
        <w:t>5.</w:t>
      </w:r>
      <w:r w:rsidR="00A60F6F" w:rsidRPr="003E5BAC">
        <w:rPr>
          <w:b/>
          <w:sz w:val="24"/>
          <w:szCs w:val="24"/>
        </w:rPr>
        <w:tab/>
      </w:r>
      <w:r w:rsidRPr="003E5BAC">
        <w:rPr>
          <w:b/>
          <w:sz w:val="24"/>
          <w:szCs w:val="24"/>
          <w:u w:val="single"/>
        </w:rPr>
        <w:t>If the collection of information impacts small businesses or other small entities (item 5 of OMB Form 83-1), describe any methods used to minimize burden</w:t>
      </w:r>
      <w:r w:rsidRPr="003E5BAC">
        <w:rPr>
          <w:b/>
          <w:sz w:val="24"/>
          <w:szCs w:val="24"/>
        </w:rPr>
        <w:t>.</w:t>
      </w:r>
    </w:p>
    <w:p w:rsidR="00057CA9" w:rsidRPr="003E5BAC" w:rsidRDefault="00057CA9">
      <w:pPr>
        <w:numPr>
          <w:ilvl w:val="12"/>
          <w:numId w:val="0"/>
        </w:numPr>
        <w:rPr>
          <w:sz w:val="24"/>
          <w:szCs w:val="24"/>
        </w:rPr>
      </w:pPr>
    </w:p>
    <w:p w:rsidR="00057CA9" w:rsidRPr="003E5BAC" w:rsidRDefault="00057CA9">
      <w:pPr>
        <w:numPr>
          <w:ilvl w:val="12"/>
          <w:numId w:val="0"/>
        </w:numPr>
        <w:rPr>
          <w:sz w:val="24"/>
          <w:szCs w:val="24"/>
        </w:rPr>
      </w:pPr>
      <w:r w:rsidRPr="003E5BAC">
        <w:rPr>
          <w:sz w:val="24"/>
          <w:szCs w:val="24"/>
        </w:rPr>
        <w:t>The burden on small businesses and other small entities is minimized by classifying certain types of activit</w:t>
      </w:r>
      <w:r w:rsidR="00A60F6F" w:rsidRPr="003E5BAC">
        <w:rPr>
          <w:sz w:val="24"/>
          <w:szCs w:val="24"/>
        </w:rPr>
        <w:t>i</w:t>
      </w:r>
      <w:r w:rsidRPr="003E5BAC">
        <w:rPr>
          <w:sz w:val="24"/>
          <w:szCs w:val="24"/>
        </w:rPr>
        <w:t xml:space="preserve">es as Class I </w:t>
      </w:r>
      <w:r w:rsidR="00882D4E">
        <w:rPr>
          <w:sz w:val="24"/>
          <w:szCs w:val="24"/>
        </w:rPr>
        <w:t xml:space="preserve">or Class II </w:t>
      </w:r>
      <w:r w:rsidRPr="003E5BAC">
        <w:rPr>
          <w:sz w:val="24"/>
          <w:szCs w:val="24"/>
        </w:rPr>
        <w:t>actions under NEPA</w:t>
      </w:r>
      <w:r w:rsidR="006E72C3" w:rsidRPr="003E5BAC">
        <w:rPr>
          <w:sz w:val="24"/>
          <w:szCs w:val="24"/>
        </w:rPr>
        <w:t xml:space="preserve"> and</w:t>
      </w:r>
      <w:r w:rsidRPr="003E5BAC">
        <w:rPr>
          <w:sz w:val="24"/>
          <w:szCs w:val="24"/>
        </w:rPr>
        <w:t xml:space="preserve"> by tailoring the extent to which Form RD 1940-20 is completed for </w:t>
      </w:r>
      <w:r w:rsidR="006E72C3" w:rsidRPr="003E5BAC">
        <w:rPr>
          <w:sz w:val="24"/>
          <w:szCs w:val="24"/>
        </w:rPr>
        <w:t>these reviews.</w:t>
      </w:r>
    </w:p>
    <w:p w:rsidR="00057CA9" w:rsidRPr="003E5BAC" w:rsidRDefault="00057CA9">
      <w:pPr>
        <w:numPr>
          <w:ilvl w:val="12"/>
          <w:numId w:val="0"/>
        </w:numPr>
        <w:rPr>
          <w:sz w:val="24"/>
          <w:szCs w:val="24"/>
        </w:rPr>
      </w:pPr>
    </w:p>
    <w:p w:rsidR="00057CA9" w:rsidRPr="003E5BAC" w:rsidRDefault="00057CA9">
      <w:pPr>
        <w:numPr>
          <w:ilvl w:val="0"/>
          <w:numId w:val="1"/>
        </w:numPr>
        <w:ind w:left="360"/>
        <w:rPr>
          <w:sz w:val="24"/>
          <w:szCs w:val="24"/>
        </w:rPr>
      </w:pPr>
      <w:r w:rsidRPr="003E5BAC">
        <w:rPr>
          <w:sz w:val="24"/>
          <w:szCs w:val="24"/>
        </w:rPr>
        <w:t>7 CFR 1940-G</w:t>
      </w:r>
      <w:r w:rsidR="006E72C3" w:rsidRPr="003E5BAC">
        <w:rPr>
          <w:sz w:val="24"/>
          <w:szCs w:val="24"/>
        </w:rPr>
        <w:t xml:space="preserve"> </w:t>
      </w:r>
      <w:r w:rsidRPr="003E5BAC">
        <w:rPr>
          <w:sz w:val="24"/>
          <w:szCs w:val="24"/>
        </w:rPr>
        <w:t xml:space="preserve">describes a list of Agency actions, generally involving minor projects, which are categorically excluded from NEPA </w:t>
      </w:r>
      <w:r w:rsidR="006E72C3" w:rsidRPr="003E5BAC">
        <w:rPr>
          <w:sz w:val="24"/>
          <w:szCs w:val="24"/>
        </w:rPr>
        <w:t>review</w:t>
      </w:r>
      <w:r w:rsidRPr="003E5BAC">
        <w:rPr>
          <w:sz w:val="24"/>
          <w:szCs w:val="24"/>
        </w:rPr>
        <w:t>.  Th</w:t>
      </w:r>
      <w:r w:rsidR="006E72C3" w:rsidRPr="003E5BAC">
        <w:rPr>
          <w:sz w:val="24"/>
          <w:szCs w:val="24"/>
        </w:rPr>
        <w:t>e</w:t>
      </w:r>
      <w:r w:rsidRPr="003E5BAC">
        <w:rPr>
          <w:sz w:val="24"/>
          <w:szCs w:val="24"/>
        </w:rPr>
        <w:t xml:space="preserve"> regulation also describes a list of Agency actions that are classified as Class I actions.  For these actions, the Agency completes a Class I </w:t>
      </w:r>
      <w:r w:rsidR="006E72C3" w:rsidRPr="003E5BAC">
        <w:rPr>
          <w:sz w:val="24"/>
          <w:szCs w:val="24"/>
        </w:rPr>
        <w:t>EA.</w:t>
      </w:r>
      <w:r w:rsidRPr="003E5BAC">
        <w:rPr>
          <w:sz w:val="24"/>
          <w:szCs w:val="24"/>
        </w:rPr>
        <w:t xml:space="preserve">  The Class I </w:t>
      </w:r>
      <w:r w:rsidR="006E72C3" w:rsidRPr="003E5BAC">
        <w:rPr>
          <w:sz w:val="24"/>
          <w:szCs w:val="24"/>
        </w:rPr>
        <w:t>EA</w:t>
      </w:r>
      <w:r w:rsidRPr="003E5BAC">
        <w:rPr>
          <w:sz w:val="24"/>
          <w:szCs w:val="24"/>
        </w:rPr>
        <w:t xml:space="preserve"> is done for smaller scale construction projects that require a limited analysis to determine if a significant environmental impact w</w:t>
      </w:r>
      <w:r w:rsidR="006E72C3" w:rsidRPr="003E5BAC">
        <w:rPr>
          <w:sz w:val="24"/>
          <w:szCs w:val="24"/>
        </w:rPr>
        <w:t>ould</w:t>
      </w:r>
      <w:r w:rsidRPr="003E5BAC">
        <w:rPr>
          <w:sz w:val="24"/>
          <w:szCs w:val="24"/>
        </w:rPr>
        <w:t xml:space="preserve"> result.  Small-scale entities will benefit most </w:t>
      </w:r>
      <w:r w:rsidR="006E72C3" w:rsidRPr="003E5BAC">
        <w:rPr>
          <w:sz w:val="24"/>
          <w:szCs w:val="24"/>
        </w:rPr>
        <w:t>from th</w:t>
      </w:r>
      <w:r w:rsidRPr="003E5BAC">
        <w:rPr>
          <w:sz w:val="24"/>
          <w:szCs w:val="24"/>
        </w:rPr>
        <w:t>is classification of actions</w:t>
      </w:r>
      <w:r w:rsidR="006E72C3" w:rsidRPr="003E5BAC">
        <w:rPr>
          <w:sz w:val="24"/>
          <w:szCs w:val="24"/>
        </w:rPr>
        <w:t xml:space="preserve">.  There </w:t>
      </w:r>
      <w:r w:rsidRPr="003E5BAC">
        <w:rPr>
          <w:sz w:val="24"/>
          <w:szCs w:val="24"/>
        </w:rPr>
        <w:t xml:space="preserve">is a strong correlation between the type of </w:t>
      </w:r>
      <w:r w:rsidR="006E72C3" w:rsidRPr="003E5BAC">
        <w:rPr>
          <w:sz w:val="24"/>
          <w:szCs w:val="24"/>
        </w:rPr>
        <w:t>A</w:t>
      </w:r>
      <w:r w:rsidRPr="003E5BAC">
        <w:rPr>
          <w:sz w:val="24"/>
          <w:szCs w:val="24"/>
        </w:rPr>
        <w:t xml:space="preserve">pplicant and the size of the </w:t>
      </w:r>
      <w:r w:rsidR="006E72C3" w:rsidRPr="003E5BAC">
        <w:rPr>
          <w:sz w:val="24"/>
          <w:szCs w:val="24"/>
        </w:rPr>
        <w:t>propos</w:t>
      </w:r>
      <w:r w:rsidR="00E5232F" w:rsidRPr="003E5BAC">
        <w:rPr>
          <w:sz w:val="24"/>
          <w:szCs w:val="24"/>
        </w:rPr>
        <w:t>al</w:t>
      </w:r>
      <w:r w:rsidRPr="003E5BAC">
        <w:rPr>
          <w:sz w:val="24"/>
          <w:szCs w:val="24"/>
        </w:rPr>
        <w:t>: small-scale entities are generall</w:t>
      </w:r>
      <w:r w:rsidR="007E5E91" w:rsidRPr="003E5BAC">
        <w:rPr>
          <w:sz w:val="24"/>
          <w:szCs w:val="24"/>
        </w:rPr>
        <w:t>y involved with small</w:t>
      </w:r>
      <w:r w:rsidR="00E5232F" w:rsidRPr="003E5BAC">
        <w:rPr>
          <w:sz w:val="24"/>
          <w:szCs w:val="24"/>
        </w:rPr>
        <w:t>er-scale</w:t>
      </w:r>
      <w:r w:rsidR="007E5E91" w:rsidRPr="003E5BAC">
        <w:rPr>
          <w:sz w:val="24"/>
          <w:szCs w:val="24"/>
        </w:rPr>
        <w:t xml:space="preserve"> projects.  </w:t>
      </w:r>
      <w:r w:rsidRPr="003E5BAC">
        <w:rPr>
          <w:sz w:val="24"/>
          <w:szCs w:val="24"/>
        </w:rPr>
        <w:t>Consequently, many of their applications w</w:t>
      </w:r>
      <w:r w:rsidR="00E5232F" w:rsidRPr="003E5BAC">
        <w:rPr>
          <w:sz w:val="24"/>
          <w:szCs w:val="24"/>
        </w:rPr>
        <w:t>ould</w:t>
      </w:r>
      <w:r w:rsidRPr="003E5BAC">
        <w:rPr>
          <w:sz w:val="24"/>
          <w:szCs w:val="24"/>
        </w:rPr>
        <w:t xml:space="preserve"> </w:t>
      </w:r>
      <w:r w:rsidR="007E5E91" w:rsidRPr="003E5BAC">
        <w:rPr>
          <w:sz w:val="24"/>
          <w:szCs w:val="24"/>
        </w:rPr>
        <w:t xml:space="preserve">fall under the less burdensome data collection requirements associated with the </w:t>
      </w:r>
      <w:r w:rsidRPr="003E5BAC">
        <w:rPr>
          <w:sz w:val="24"/>
          <w:szCs w:val="24"/>
        </w:rPr>
        <w:t>categorical exclu</w:t>
      </w:r>
      <w:r w:rsidR="007E5E91" w:rsidRPr="003E5BAC">
        <w:rPr>
          <w:sz w:val="24"/>
          <w:szCs w:val="24"/>
        </w:rPr>
        <w:t>sion and</w:t>
      </w:r>
      <w:r w:rsidR="00E5232F" w:rsidRPr="003E5BAC">
        <w:rPr>
          <w:sz w:val="24"/>
          <w:szCs w:val="24"/>
        </w:rPr>
        <w:t>/or</w:t>
      </w:r>
      <w:r w:rsidR="007E5E91" w:rsidRPr="003E5BAC">
        <w:rPr>
          <w:sz w:val="24"/>
          <w:szCs w:val="24"/>
        </w:rPr>
        <w:t xml:space="preserve"> Class I EA.</w:t>
      </w:r>
    </w:p>
    <w:p w:rsidR="00057CA9" w:rsidRPr="003E5BAC" w:rsidRDefault="00057CA9">
      <w:pPr>
        <w:numPr>
          <w:ilvl w:val="12"/>
          <w:numId w:val="0"/>
        </w:numPr>
        <w:ind w:left="360" w:hanging="360"/>
        <w:rPr>
          <w:sz w:val="24"/>
          <w:szCs w:val="24"/>
        </w:rPr>
      </w:pPr>
    </w:p>
    <w:p w:rsidR="00057CA9" w:rsidRPr="003E5BAC" w:rsidRDefault="007E5E91">
      <w:pPr>
        <w:numPr>
          <w:ilvl w:val="0"/>
          <w:numId w:val="1"/>
        </w:numPr>
        <w:ind w:left="360"/>
        <w:rPr>
          <w:sz w:val="24"/>
          <w:szCs w:val="24"/>
        </w:rPr>
      </w:pPr>
      <w:r w:rsidRPr="003E5BAC">
        <w:rPr>
          <w:sz w:val="24"/>
          <w:szCs w:val="24"/>
        </w:rPr>
        <w:t xml:space="preserve">Tailoring the extent to which Form RD 1940-20 will be used further minimizes the burden on small entities.  </w:t>
      </w:r>
      <w:r w:rsidR="00057CA9" w:rsidRPr="003E5BAC">
        <w:rPr>
          <w:sz w:val="24"/>
          <w:szCs w:val="24"/>
        </w:rPr>
        <w:t xml:space="preserve">An </w:t>
      </w:r>
      <w:r w:rsidRPr="003E5BAC">
        <w:rPr>
          <w:sz w:val="24"/>
          <w:szCs w:val="24"/>
        </w:rPr>
        <w:t>A</w:t>
      </w:r>
      <w:r w:rsidR="00057CA9" w:rsidRPr="003E5BAC">
        <w:rPr>
          <w:sz w:val="24"/>
          <w:szCs w:val="24"/>
        </w:rPr>
        <w:t>pplicant for a Class I action is required to complete only a portion of Form RD 1940-20.  In this way, the impact of Form RD 1940-20 on the number of respondents is minimized with small-scale entities being the primary beneficiaries.</w:t>
      </w:r>
    </w:p>
    <w:p w:rsidR="00057CA9" w:rsidRPr="003E5BAC" w:rsidRDefault="00057CA9">
      <w:pPr>
        <w:numPr>
          <w:ilvl w:val="12"/>
          <w:numId w:val="0"/>
        </w:numPr>
        <w:ind w:left="360" w:hanging="360"/>
        <w:rPr>
          <w:sz w:val="24"/>
          <w:szCs w:val="24"/>
        </w:rPr>
      </w:pPr>
    </w:p>
    <w:p w:rsidR="00057CA9" w:rsidRPr="003E5BAC" w:rsidRDefault="00057CA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3E5BAC">
        <w:rPr>
          <w:sz w:val="24"/>
          <w:szCs w:val="24"/>
        </w:rPr>
        <w:t xml:space="preserve">Because farmers comprise a major </w:t>
      </w:r>
      <w:r w:rsidR="00E5232F" w:rsidRPr="003E5BAC">
        <w:rPr>
          <w:sz w:val="24"/>
          <w:szCs w:val="24"/>
        </w:rPr>
        <w:t>A</w:t>
      </w:r>
      <w:r w:rsidRPr="003E5BAC">
        <w:rPr>
          <w:sz w:val="24"/>
          <w:szCs w:val="24"/>
        </w:rPr>
        <w:t xml:space="preserve">pplicant group, special provisions have been made for them.  Farmers who are </w:t>
      </w:r>
      <w:r w:rsidR="007E5E91" w:rsidRPr="003E5BAC">
        <w:rPr>
          <w:sz w:val="24"/>
          <w:szCs w:val="24"/>
        </w:rPr>
        <w:t>A</w:t>
      </w:r>
      <w:r w:rsidRPr="003E5BAC">
        <w:rPr>
          <w:sz w:val="24"/>
          <w:szCs w:val="24"/>
        </w:rPr>
        <w:t>pplicants for Class I actions need not complete Form RD 1940-20 if a site visit is made by the Agency.  Since such a visit is standard practice, most farmers requesting Class I actions will be exempt from completing the form.  Additionally, farmers requesting Class II actions need not complete Form RD 1940-20 if a previous environmental review was conducted on the action by the Natural Resources Conservation Service (NRCS) and the Agency can obtain a copy for review and supplementation as necessary.</w:t>
      </w:r>
    </w:p>
    <w:p w:rsidR="00057CA9" w:rsidRPr="003E5BAC" w:rsidRDefault="00057CA9">
      <w:pPr>
        <w:rPr>
          <w:sz w:val="24"/>
          <w:szCs w:val="24"/>
        </w:rPr>
      </w:pPr>
    </w:p>
    <w:p w:rsidR="00057CA9" w:rsidRPr="003E5BAC" w:rsidRDefault="00057CA9">
      <w:pPr>
        <w:rPr>
          <w:sz w:val="24"/>
          <w:szCs w:val="24"/>
        </w:rPr>
      </w:pPr>
      <w:proofErr w:type="gramStart"/>
      <w:r w:rsidRPr="003E5BAC">
        <w:rPr>
          <w:b/>
          <w:sz w:val="24"/>
          <w:szCs w:val="24"/>
        </w:rPr>
        <w:t>6.</w:t>
      </w:r>
      <w:r w:rsidR="00340314" w:rsidRPr="003E5BAC">
        <w:rPr>
          <w:b/>
          <w:sz w:val="24"/>
          <w:szCs w:val="24"/>
        </w:rPr>
        <w:tab/>
      </w:r>
      <w:r w:rsidRPr="003E5BAC">
        <w:rPr>
          <w:b/>
          <w:sz w:val="24"/>
          <w:szCs w:val="24"/>
          <w:u w:val="single"/>
        </w:rPr>
        <w:t>Describe the consequences to Federal program or policy activities if the collection is not conducted or conducted less frequently, as well as any technical or legal obstacles to reducing burden</w:t>
      </w:r>
      <w:r w:rsidRPr="003E5BAC">
        <w:rPr>
          <w:b/>
          <w:sz w:val="24"/>
          <w:szCs w:val="24"/>
        </w:rPr>
        <w:t>.</w:t>
      </w:r>
      <w:proofErr w:type="gramEnd"/>
    </w:p>
    <w:p w:rsidR="00057CA9" w:rsidRPr="003E5BAC" w:rsidRDefault="00057CA9">
      <w:pPr>
        <w:rPr>
          <w:sz w:val="24"/>
          <w:szCs w:val="24"/>
        </w:rPr>
      </w:pPr>
    </w:p>
    <w:p w:rsidR="00057CA9" w:rsidRPr="003E5BAC" w:rsidRDefault="00057CA9">
      <w:pPr>
        <w:rPr>
          <w:sz w:val="24"/>
          <w:szCs w:val="24"/>
        </w:rPr>
      </w:pPr>
      <w:r w:rsidRPr="003E5BAC">
        <w:rPr>
          <w:sz w:val="24"/>
          <w:szCs w:val="24"/>
        </w:rPr>
        <w:t xml:space="preserve">Data </w:t>
      </w:r>
      <w:r w:rsidR="00340314" w:rsidRPr="003E5BAC">
        <w:rPr>
          <w:sz w:val="24"/>
          <w:szCs w:val="24"/>
        </w:rPr>
        <w:t>for</w:t>
      </w:r>
      <w:r w:rsidRPr="003E5BAC">
        <w:rPr>
          <w:sz w:val="24"/>
          <w:szCs w:val="24"/>
        </w:rPr>
        <w:t xml:space="preserve"> NEPA </w:t>
      </w:r>
      <w:r w:rsidR="00340314" w:rsidRPr="003E5BAC">
        <w:rPr>
          <w:sz w:val="24"/>
          <w:szCs w:val="24"/>
        </w:rPr>
        <w:t xml:space="preserve">review </w:t>
      </w:r>
      <w:r w:rsidRPr="003E5BAC">
        <w:rPr>
          <w:sz w:val="24"/>
          <w:szCs w:val="24"/>
        </w:rPr>
        <w:t xml:space="preserve">is not completed on a periodic basis, but on an application </w:t>
      </w:r>
      <w:r w:rsidR="00E5232F" w:rsidRPr="003E5BAC">
        <w:rPr>
          <w:sz w:val="24"/>
          <w:szCs w:val="24"/>
        </w:rPr>
        <w:t xml:space="preserve">by application </w:t>
      </w:r>
      <w:r w:rsidRPr="003E5BAC">
        <w:rPr>
          <w:sz w:val="24"/>
          <w:szCs w:val="24"/>
        </w:rPr>
        <w:t xml:space="preserve">basis.  Failure to collect it would result in the Agency's noncompliance with NEPA </w:t>
      </w:r>
      <w:r w:rsidR="00340314" w:rsidRPr="003E5BAC">
        <w:rPr>
          <w:sz w:val="24"/>
          <w:szCs w:val="24"/>
        </w:rPr>
        <w:t xml:space="preserve">and </w:t>
      </w:r>
      <w:r w:rsidR="00340314" w:rsidRPr="003E5BAC">
        <w:rPr>
          <w:sz w:val="24"/>
          <w:szCs w:val="24"/>
        </w:rPr>
        <w:lastRenderedPageBreak/>
        <w:t xml:space="preserve">numerous other Federal </w:t>
      </w:r>
      <w:r w:rsidRPr="003E5BAC">
        <w:rPr>
          <w:sz w:val="24"/>
          <w:szCs w:val="24"/>
        </w:rPr>
        <w:t>environmental laws</w:t>
      </w:r>
      <w:r w:rsidR="00340314" w:rsidRPr="003E5BAC">
        <w:rPr>
          <w:sz w:val="24"/>
          <w:szCs w:val="24"/>
        </w:rPr>
        <w:t>, regulations</w:t>
      </w:r>
      <w:r w:rsidRPr="003E5BAC">
        <w:rPr>
          <w:sz w:val="24"/>
          <w:szCs w:val="24"/>
        </w:rPr>
        <w:t xml:space="preserve"> and Executive Orders, which </w:t>
      </w:r>
      <w:r w:rsidR="00E5232F" w:rsidRPr="003E5BAC">
        <w:rPr>
          <w:sz w:val="24"/>
          <w:szCs w:val="24"/>
        </w:rPr>
        <w:t xml:space="preserve">have been </w:t>
      </w:r>
      <w:r w:rsidRPr="003E5BAC">
        <w:rPr>
          <w:sz w:val="24"/>
          <w:szCs w:val="24"/>
        </w:rPr>
        <w:t xml:space="preserve">integrated into </w:t>
      </w:r>
      <w:r w:rsidR="00E5232F" w:rsidRPr="003E5BAC">
        <w:rPr>
          <w:sz w:val="24"/>
          <w:szCs w:val="24"/>
        </w:rPr>
        <w:t xml:space="preserve">our </w:t>
      </w:r>
      <w:r w:rsidRPr="003E5BAC">
        <w:rPr>
          <w:sz w:val="24"/>
          <w:szCs w:val="24"/>
        </w:rPr>
        <w:t>NEPA process.</w:t>
      </w:r>
    </w:p>
    <w:p w:rsidR="00057CA9" w:rsidRPr="003E5BAC" w:rsidRDefault="00057CA9">
      <w:pPr>
        <w:rPr>
          <w:sz w:val="24"/>
          <w:szCs w:val="24"/>
        </w:rPr>
      </w:pPr>
    </w:p>
    <w:p w:rsidR="00057CA9" w:rsidRPr="003E5BAC" w:rsidRDefault="00057CA9">
      <w:pPr>
        <w:rPr>
          <w:b/>
          <w:sz w:val="24"/>
          <w:szCs w:val="24"/>
        </w:rPr>
      </w:pPr>
      <w:r w:rsidRPr="003E5BAC">
        <w:rPr>
          <w:b/>
          <w:sz w:val="24"/>
          <w:szCs w:val="24"/>
        </w:rPr>
        <w:t>7.</w:t>
      </w:r>
      <w:r w:rsidR="00340314" w:rsidRPr="003E5BAC">
        <w:rPr>
          <w:b/>
          <w:sz w:val="24"/>
          <w:szCs w:val="24"/>
        </w:rPr>
        <w:tab/>
      </w:r>
      <w:r w:rsidRPr="003E5BAC">
        <w:rPr>
          <w:b/>
          <w:sz w:val="24"/>
          <w:szCs w:val="24"/>
          <w:u w:val="single"/>
        </w:rPr>
        <w:t>Explain any special circumstances that would cause an information collection to be conducted in a manner</w:t>
      </w:r>
      <w:r w:rsidRPr="003E5BAC">
        <w:rPr>
          <w:b/>
          <w:sz w:val="24"/>
          <w:szCs w:val="24"/>
        </w:rPr>
        <w:t>:</w:t>
      </w:r>
    </w:p>
    <w:p w:rsidR="00057CA9" w:rsidRPr="003E5BAC" w:rsidRDefault="00057CA9">
      <w:pPr>
        <w:rPr>
          <w:b/>
          <w:sz w:val="24"/>
          <w:szCs w:val="24"/>
        </w:rPr>
      </w:pPr>
    </w:p>
    <w:p w:rsidR="00057CA9" w:rsidRPr="003E5BAC" w:rsidRDefault="00057CA9">
      <w:pPr>
        <w:ind w:left="720"/>
        <w:rPr>
          <w:b/>
          <w:sz w:val="24"/>
          <w:szCs w:val="24"/>
        </w:rPr>
      </w:pPr>
      <w:r w:rsidRPr="003E5BAC">
        <w:rPr>
          <w:b/>
          <w:sz w:val="24"/>
          <w:szCs w:val="24"/>
        </w:rPr>
        <w:t>a.</w:t>
      </w:r>
      <w:r w:rsidR="002378DD" w:rsidRPr="003E5BAC">
        <w:rPr>
          <w:b/>
          <w:sz w:val="24"/>
          <w:szCs w:val="24"/>
        </w:rPr>
        <w:tab/>
      </w:r>
      <w:r w:rsidRPr="003E5BAC">
        <w:rPr>
          <w:b/>
          <w:sz w:val="24"/>
          <w:szCs w:val="24"/>
          <w:u w:val="single"/>
        </w:rPr>
        <w:t>Requiring respondents to report information more than quarterly</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b.</w:t>
      </w:r>
      <w:r w:rsidR="002378DD" w:rsidRPr="003E5BAC">
        <w:rPr>
          <w:b/>
          <w:sz w:val="24"/>
          <w:szCs w:val="24"/>
        </w:rPr>
        <w:tab/>
      </w:r>
      <w:r w:rsidRPr="003E5BAC">
        <w:rPr>
          <w:b/>
          <w:sz w:val="24"/>
          <w:szCs w:val="24"/>
          <w:u w:val="single"/>
        </w:rPr>
        <w:t>Requiring written responses in less than 30 days</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c.</w:t>
      </w:r>
      <w:r w:rsidR="002378DD" w:rsidRPr="003E5BAC">
        <w:rPr>
          <w:b/>
          <w:sz w:val="24"/>
          <w:szCs w:val="24"/>
        </w:rPr>
        <w:tab/>
      </w:r>
      <w:r w:rsidRPr="003E5BAC">
        <w:rPr>
          <w:b/>
          <w:sz w:val="24"/>
          <w:szCs w:val="24"/>
          <w:u w:val="single"/>
        </w:rPr>
        <w:t>Requiring more than an original and two copies</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d.</w:t>
      </w:r>
      <w:r w:rsidR="002378DD" w:rsidRPr="003E5BAC">
        <w:rPr>
          <w:b/>
          <w:sz w:val="24"/>
          <w:szCs w:val="24"/>
        </w:rPr>
        <w:tab/>
      </w:r>
      <w:r w:rsidRPr="003E5BAC">
        <w:rPr>
          <w:b/>
          <w:sz w:val="24"/>
          <w:szCs w:val="24"/>
          <w:u w:val="single"/>
        </w:rPr>
        <w:t xml:space="preserve">Requiring respondents to retain records for more </w:t>
      </w:r>
      <w:proofErr w:type="spellStart"/>
      <w:r w:rsidRPr="003E5BAC">
        <w:rPr>
          <w:b/>
          <w:sz w:val="24"/>
          <w:szCs w:val="24"/>
          <w:u w:val="single"/>
        </w:rPr>
        <w:t>that</w:t>
      </w:r>
      <w:proofErr w:type="spellEnd"/>
      <w:r w:rsidRPr="003E5BAC">
        <w:rPr>
          <w:b/>
          <w:sz w:val="24"/>
          <w:szCs w:val="24"/>
          <w:u w:val="single"/>
        </w:rPr>
        <w:t xml:space="preserve"> 3 years</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proofErr w:type="gramStart"/>
      <w:r w:rsidRPr="003E5BAC">
        <w:rPr>
          <w:b/>
          <w:sz w:val="24"/>
          <w:szCs w:val="24"/>
        </w:rPr>
        <w:t>e</w:t>
      </w:r>
      <w:proofErr w:type="gramEnd"/>
      <w:r w:rsidRPr="003E5BAC">
        <w:rPr>
          <w:b/>
          <w:sz w:val="24"/>
          <w:szCs w:val="24"/>
        </w:rPr>
        <w:t>.</w:t>
      </w:r>
      <w:r w:rsidR="002378DD" w:rsidRPr="003E5BAC">
        <w:rPr>
          <w:b/>
          <w:sz w:val="24"/>
          <w:szCs w:val="24"/>
        </w:rPr>
        <w:tab/>
      </w:r>
      <w:r w:rsidRPr="003E5BAC">
        <w:rPr>
          <w:b/>
          <w:sz w:val="24"/>
          <w:szCs w:val="24"/>
          <w:u w:val="single"/>
        </w:rPr>
        <w:t>In connection with a statis</w:t>
      </w:r>
      <w:r w:rsidR="00EF09D5" w:rsidRPr="003E5BAC">
        <w:rPr>
          <w:b/>
          <w:sz w:val="24"/>
          <w:szCs w:val="24"/>
          <w:u w:val="single"/>
        </w:rPr>
        <w:t>t</w:t>
      </w:r>
      <w:r w:rsidRPr="003E5BAC">
        <w:rPr>
          <w:b/>
          <w:sz w:val="24"/>
          <w:szCs w:val="24"/>
          <w:u w:val="single"/>
        </w:rPr>
        <w:t>ical survey, not designed to produce results that can be generalized to the universe of study</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f.</w:t>
      </w:r>
      <w:r w:rsidR="002378DD" w:rsidRPr="003E5BAC">
        <w:rPr>
          <w:b/>
          <w:sz w:val="24"/>
          <w:szCs w:val="24"/>
        </w:rPr>
        <w:tab/>
      </w:r>
      <w:r w:rsidRPr="003E5BAC">
        <w:rPr>
          <w:b/>
          <w:sz w:val="24"/>
          <w:szCs w:val="24"/>
          <w:u w:val="single"/>
        </w:rPr>
        <w:t>Requiring use of statistical sampling which has not been reviewed and approved by OMB</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g.</w:t>
      </w:r>
      <w:r w:rsidR="002378DD" w:rsidRPr="003E5BAC">
        <w:rPr>
          <w:b/>
          <w:sz w:val="24"/>
          <w:szCs w:val="24"/>
        </w:rPr>
        <w:tab/>
      </w:r>
      <w:r w:rsidRPr="003E5BAC">
        <w:rPr>
          <w:b/>
          <w:sz w:val="24"/>
          <w:szCs w:val="24"/>
          <w:u w:val="single"/>
        </w:rPr>
        <w:t>Requiring a pledge of confidentiality</w:t>
      </w:r>
      <w:r w:rsidRPr="003E5BAC">
        <w:rPr>
          <w:b/>
          <w:sz w:val="24"/>
          <w:szCs w:val="24"/>
        </w:rPr>
        <w:t>.</w:t>
      </w:r>
    </w:p>
    <w:p w:rsidR="00057CA9" w:rsidRPr="003E5BAC" w:rsidRDefault="00057CA9">
      <w:pPr>
        <w:ind w:left="720"/>
        <w:rPr>
          <w:b/>
          <w:sz w:val="24"/>
          <w:szCs w:val="24"/>
        </w:rPr>
      </w:pPr>
    </w:p>
    <w:p w:rsidR="00057CA9" w:rsidRPr="003E5BAC" w:rsidRDefault="00057CA9">
      <w:pPr>
        <w:ind w:left="720"/>
        <w:rPr>
          <w:b/>
          <w:sz w:val="24"/>
          <w:szCs w:val="24"/>
        </w:rPr>
      </w:pPr>
      <w:r w:rsidRPr="003E5BAC">
        <w:rPr>
          <w:b/>
          <w:sz w:val="24"/>
          <w:szCs w:val="24"/>
        </w:rPr>
        <w:t>h.</w:t>
      </w:r>
      <w:r w:rsidR="002378DD" w:rsidRPr="003E5BAC">
        <w:rPr>
          <w:b/>
          <w:sz w:val="24"/>
          <w:szCs w:val="24"/>
        </w:rPr>
        <w:tab/>
      </w:r>
      <w:r w:rsidRPr="003E5BAC">
        <w:rPr>
          <w:b/>
          <w:sz w:val="24"/>
          <w:szCs w:val="24"/>
          <w:u w:val="single"/>
        </w:rPr>
        <w:t>Requiring submission of proprietary trade secrets</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There are no special circumstances that would cause information collection to be conducted in any manner described in (a) through (h) above.</w:t>
      </w:r>
    </w:p>
    <w:p w:rsidR="00057CA9" w:rsidRPr="003E5BAC" w:rsidRDefault="00057CA9">
      <w:pPr>
        <w:rPr>
          <w:sz w:val="24"/>
          <w:szCs w:val="24"/>
        </w:rPr>
      </w:pPr>
    </w:p>
    <w:p w:rsidR="00057CA9" w:rsidRPr="003E5BAC" w:rsidRDefault="00057CA9">
      <w:pPr>
        <w:rPr>
          <w:b/>
          <w:sz w:val="24"/>
          <w:szCs w:val="24"/>
        </w:rPr>
      </w:pPr>
      <w:r w:rsidRPr="003E5BAC">
        <w:rPr>
          <w:b/>
          <w:sz w:val="24"/>
          <w:szCs w:val="24"/>
        </w:rPr>
        <w:t>8.</w:t>
      </w:r>
      <w:r w:rsidR="002378DD" w:rsidRPr="003E5BAC">
        <w:rPr>
          <w:b/>
          <w:sz w:val="24"/>
          <w:szCs w:val="24"/>
        </w:rPr>
        <w:tab/>
      </w:r>
      <w:r w:rsidRPr="003E5BAC">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E5BAC">
        <w:rPr>
          <w:b/>
          <w:sz w:val="24"/>
          <w:szCs w:val="24"/>
        </w:rPr>
        <w:t>.</w:t>
      </w:r>
    </w:p>
    <w:p w:rsidR="00057CA9" w:rsidRPr="003E5BAC" w:rsidRDefault="00057CA9">
      <w:pPr>
        <w:rPr>
          <w:sz w:val="24"/>
          <w:szCs w:val="24"/>
        </w:rPr>
      </w:pPr>
    </w:p>
    <w:p w:rsidR="00057CA9" w:rsidRPr="003E5BAC" w:rsidRDefault="003C5B7E">
      <w:pPr>
        <w:rPr>
          <w:sz w:val="24"/>
          <w:szCs w:val="24"/>
        </w:rPr>
      </w:pPr>
      <w:r w:rsidRPr="003E5BAC">
        <w:rPr>
          <w:sz w:val="24"/>
          <w:szCs w:val="24"/>
        </w:rPr>
        <w:t>A 60-day notice was published in the Federal Register on March 22, 2013</w:t>
      </w:r>
      <w:r w:rsidR="0050791A">
        <w:rPr>
          <w:sz w:val="24"/>
          <w:szCs w:val="24"/>
        </w:rPr>
        <w:t>,</w:t>
      </w:r>
      <w:r w:rsidRPr="003E5BAC">
        <w:rPr>
          <w:sz w:val="24"/>
          <w:szCs w:val="24"/>
        </w:rPr>
        <w:t xml:space="preserve"> [vol. 78, no. 56, page 17633].  No comments were received. T</w:t>
      </w:r>
      <w:r w:rsidR="00057CA9" w:rsidRPr="003E5BAC">
        <w:rPr>
          <w:sz w:val="24"/>
          <w:szCs w:val="24"/>
        </w:rPr>
        <w:t>he Agency consult</w:t>
      </w:r>
      <w:r w:rsidRPr="003E5BAC">
        <w:rPr>
          <w:sz w:val="24"/>
          <w:szCs w:val="24"/>
        </w:rPr>
        <w:t>s</w:t>
      </w:r>
      <w:r w:rsidR="00057CA9" w:rsidRPr="003E5BAC">
        <w:rPr>
          <w:sz w:val="24"/>
          <w:szCs w:val="24"/>
        </w:rPr>
        <w:t xml:space="preserve"> with persons outside the agency who were familiar with </w:t>
      </w:r>
      <w:r w:rsidR="002378DD" w:rsidRPr="003E5BAC">
        <w:rPr>
          <w:sz w:val="24"/>
          <w:szCs w:val="24"/>
        </w:rPr>
        <w:t>our</w:t>
      </w:r>
      <w:r w:rsidR="00057CA9" w:rsidRPr="003E5BAC">
        <w:rPr>
          <w:sz w:val="24"/>
          <w:szCs w:val="24"/>
        </w:rPr>
        <w:t xml:space="preserve"> requirements for environmental information and public participation.  Those persons, listed below, are representative of the types of respondents who are most likely to be subject to the full range of environmental requirements.  They were asked to provide an analysis of the public burden associated with </w:t>
      </w:r>
      <w:r w:rsidR="002378DD" w:rsidRPr="003E5BAC">
        <w:rPr>
          <w:sz w:val="24"/>
          <w:szCs w:val="24"/>
        </w:rPr>
        <w:t xml:space="preserve">the need for environmental information and </w:t>
      </w:r>
      <w:r w:rsidR="00057CA9" w:rsidRPr="003E5BAC">
        <w:rPr>
          <w:sz w:val="24"/>
          <w:szCs w:val="24"/>
        </w:rPr>
        <w:t xml:space="preserve">public participation </w:t>
      </w:r>
      <w:r w:rsidR="002378DD" w:rsidRPr="003E5BAC">
        <w:rPr>
          <w:sz w:val="24"/>
          <w:szCs w:val="24"/>
        </w:rPr>
        <w:t>requirements</w:t>
      </w:r>
      <w:r w:rsidR="00057CA9" w:rsidRPr="003E5BAC">
        <w:rPr>
          <w:sz w:val="24"/>
          <w:szCs w:val="24"/>
        </w:rPr>
        <w:t>.</w:t>
      </w:r>
    </w:p>
    <w:p w:rsidR="00057CA9" w:rsidRPr="003E5BAC" w:rsidRDefault="00057CA9">
      <w:pPr>
        <w:rPr>
          <w:sz w:val="24"/>
          <w:szCs w:val="24"/>
        </w:rPr>
      </w:pPr>
    </w:p>
    <w:p w:rsidR="00057CA9" w:rsidRPr="003E5BAC" w:rsidRDefault="00AB71DC" w:rsidP="002378DD">
      <w:pPr>
        <w:numPr>
          <w:ilvl w:val="12"/>
          <w:numId w:val="0"/>
        </w:numPr>
        <w:rPr>
          <w:sz w:val="24"/>
          <w:szCs w:val="24"/>
        </w:rPr>
      </w:pPr>
      <w:r w:rsidRPr="003E5BAC">
        <w:rPr>
          <w:sz w:val="24"/>
          <w:szCs w:val="24"/>
        </w:rPr>
        <w:t>A.</w:t>
      </w:r>
      <w:r w:rsidR="002378DD" w:rsidRPr="003E5BAC">
        <w:rPr>
          <w:sz w:val="24"/>
          <w:szCs w:val="24"/>
        </w:rPr>
        <w:tab/>
      </w:r>
      <w:r w:rsidR="00C3045F" w:rsidRPr="003E5BAC">
        <w:rPr>
          <w:sz w:val="24"/>
          <w:szCs w:val="24"/>
        </w:rPr>
        <w:t>Ms. Brenda Brand</w:t>
      </w:r>
    </w:p>
    <w:p w:rsidR="00C3045F" w:rsidRPr="003E5BAC" w:rsidRDefault="00C3045F" w:rsidP="002378DD">
      <w:pPr>
        <w:numPr>
          <w:ilvl w:val="12"/>
          <w:numId w:val="0"/>
        </w:numPr>
        <w:rPr>
          <w:sz w:val="24"/>
          <w:szCs w:val="24"/>
        </w:rPr>
      </w:pPr>
      <w:r w:rsidRPr="003E5BAC">
        <w:rPr>
          <w:sz w:val="24"/>
          <w:szCs w:val="24"/>
        </w:rPr>
        <w:tab/>
      </w:r>
      <w:proofErr w:type="gramStart"/>
      <w:r w:rsidRPr="003E5BAC">
        <w:rPr>
          <w:sz w:val="24"/>
          <w:szCs w:val="24"/>
        </w:rPr>
        <w:t>Red-wood Development Inc.</w:t>
      </w:r>
      <w:proofErr w:type="gramEnd"/>
    </w:p>
    <w:p w:rsidR="0029772C" w:rsidRPr="003E5BAC" w:rsidRDefault="0029772C" w:rsidP="002378DD">
      <w:pPr>
        <w:numPr>
          <w:ilvl w:val="12"/>
          <w:numId w:val="0"/>
        </w:numPr>
        <w:rPr>
          <w:sz w:val="24"/>
          <w:szCs w:val="24"/>
        </w:rPr>
      </w:pPr>
      <w:r w:rsidRPr="003E5BAC">
        <w:rPr>
          <w:sz w:val="24"/>
          <w:szCs w:val="24"/>
        </w:rPr>
        <w:tab/>
      </w:r>
      <w:r w:rsidR="00C3045F" w:rsidRPr="003E5BAC">
        <w:rPr>
          <w:sz w:val="24"/>
          <w:szCs w:val="24"/>
        </w:rPr>
        <w:t>3609 East 20</w:t>
      </w:r>
      <w:r w:rsidR="00C3045F" w:rsidRPr="003E5BAC">
        <w:rPr>
          <w:sz w:val="24"/>
          <w:szCs w:val="24"/>
          <w:vertAlign w:val="superscript"/>
        </w:rPr>
        <w:t>th</w:t>
      </w:r>
    </w:p>
    <w:p w:rsidR="008870B4" w:rsidRPr="003E5BAC" w:rsidRDefault="00C3045F" w:rsidP="002378DD">
      <w:pPr>
        <w:numPr>
          <w:ilvl w:val="12"/>
          <w:numId w:val="0"/>
        </w:numPr>
        <w:rPr>
          <w:sz w:val="24"/>
          <w:szCs w:val="24"/>
        </w:rPr>
      </w:pPr>
      <w:r w:rsidRPr="003E5BAC">
        <w:rPr>
          <w:sz w:val="24"/>
          <w:szCs w:val="24"/>
        </w:rPr>
        <w:tab/>
        <w:t>Joplin, MS 64801</w:t>
      </w:r>
    </w:p>
    <w:p w:rsidR="00C04831" w:rsidRPr="003E5BAC" w:rsidRDefault="00C04831" w:rsidP="00C04831">
      <w:pPr>
        <w:ind w:firstLine="720"/>
        <w:rPr>
          <w:sz w:val="24"/>
          <w:szCs w:val="24"/>
        </w:rPr>
      </w:pPr>
    </w:p>
    <w:p w:rsidR="008870B4" w:rsidRPr="003E5BAC" w:rsidRDefault="00C04831" w:rsidP="00C04831">
      <w:pPr>
        <w:rPr>
          <w:sz w:val="24"/>
          <w:szCs w:val="24"/>
        </w:rPr>
      </w:pPr>
      <w:r w:rsidRPr="003E5BAC">
        <w:rPr>
          <w:sz w:val="24"/>
          <w:szCs w:val="24"/>
        </w:rPr>
        <w:t>B.</w:t>
      </w:r>
      <w:r w:rsidRPr="003E5BAC">
        <w:rPr>
          <w:sz w:val="24"/>
          <w:szCs w:val="24"/>
        </w:rPr>
        <w:tab/>
      </w:r>
      <w:r w:rsidR="008870B4" w:rsidRPr="003E5BAC">
        <w:rPr>
          <w:sz w:val="24"/>
          <w:szCs w:val="24"/>
        </w:rPr>
        <w:t>Mr. Todd Lucas</w:t>
      </w:r>
      <w:r w:rsidRPr="003E5BAC">
        <w:rPr>
          <w:bCs/>
          <w:iCs/>
          <w:sz w:val="24"/>
          <w:szCs w:val="24"/>
        </w:rPr>
        <w:t xml:space="preserve"> Senior, Vice President, Loan Operations</w:t>
      </w:r>
    </w:p>
    <w:p w:rsidR="008870B4" w:rsidRPr="003E5BAC" w:rsidRDefault="00C04831" w:rsidP="008870B4">
      <w:pPr>
        <w:ind w:left="720"/>
        <w:rPr>
          <w:sz w:val="24"/>
          <w:szCs w:val="24"/>
        </w:rPr>
      </w:pPr>
      <w:r w:rsidRPr="003E5BAC">
        <w:rPr>
          <w:sz w:val="24"/>
          <w:szCs w:val="24"/>
        </w:rPr>
        <w:lastRenderedPageBreak/>
        <w:t>Business Carolina Inc. Lending Services</w:t>
      </w:r>
    </w:p>
    <w:p w:rsidR="008870B4" w:rsidRPr="003E5BAC" w:rsidRDefault="008870B4" w:rsidP="008870B4">
      <w:pPr>
        <w:ind w:left="720"/>
        <w:rPr>
          <w:sz w:val="24"/>
          <w:szCs w:val="24"/>
        </w:rPr>
      </w:pPr>
      <w:r w:rsidRPr="003E5BAC">
        <w:rPr>
          <w:sz w:val="24"/>
          <w:szCs w:val="24"/>
        </w:rPr>
        <w:t>1523 Huger Street, Suite A</w:t>
      </w:r>
    </w:p>
    <w:p w:rsidR="00F35B29" w:rsidRPr="003E5BAC" w:rsidRDefault="008870B4" w:rsidP="008870B4">
      <w:pPr>
        <w:ind w:left="720"/>
        <w:rPr>
          <w:sz w:val="24"/>
          <w:szCs w:val="24"/>
        </w:rPr>
      </w:pPr>
      <w:r w:rsidRPr="003E5BAC">
        <w:rPr>
          <w:sz w:val="24"/>
          <w:szCs w:val="24"/>
        </w:rPr>
        <w:t>Columbia, SC 29201</w:t>
      </w:r>
    </w:p>
    <w:p w:rsidR="00A64C92" w:rsidRPr="003E5BAC" w:rsidRDefault="00A64C92" w:rsidP="008870B4">
      <w:pPr>
        <w:ind w:left="720"/>
        <w:rPr>
          <w:sz w:val="24"/>
          <w:szCs w:val="24"/>
        </w:rPr>
      </w:pPr>
    </w:p>
    <w:p w:rsidR="00A64C92" w:rsidRPr="003E5BAC" w:rsidRDefault="00C04831" w:rsidP="00A64C92">
      <w:pPr>
        <w:rPr>
          <w:sz w:val="24"/>
          <w:szCs w:val="24"/>
        </w:rPr>
      </w:pPr>
      <w:r w:rsidRPr="003E5BAC">
        <w:rPr>
          <w:sz w:val="24"/>
          <w:szCs w:val="24"/>
        </w:rPr>
        <w:t>C.</w:t>
      </w:r>
      <w:r w:rsidRPr="003E5BAC">
        <w:rPr>
          <w:sz w:val="24"/>
          <w:szCs w:val="24"/>
        </w:rPr>
        <w:tab/>
      </w:r>
      <w:r w:rsidR="00A64C92" w:rsidRPr="003E5BAC">
        <w:rPr>
          <w:bCs/>
          <w:sz w:val="24"/>
          <w:szCs w:val="24"/>
        </w:rPr>
        <w:t xml:space="preserve">Myles </w:t>
      </w:r>
      <w:proofErr w:type="spellStart"/>
      <w:r w:rsidR="00A64C92" w:rsidRPr="003E5BAC">
        <w:rPr>
          <w:bCs/>
          <w:sz w:val="24"/>
          <w:szCs w:val="24"/>
        </w:rPr>
        <w:t>Grotbo</w:t>
      </w:r>
      <w:proofErr w:type="spellEnd"/>
      <w:r w:rsidR="00A64C92" w:rsidRPr="003E5BAC">
        <w:rPr>
          <w:sz w:val="24"/>
          <w:szCs w:val="24"/>
        </w:rPr>
        <w:t xml:space="preserve">, </w:t>
      </w:r>
      <w:r w:rsidR="00A64C92" w:rsidRPr="003E5BAC">
        <w:rPr>
          <w:bCs/>
          <w:sz w:val="24"/>
          <w:szCs w:val="24"/>
        </w:rPr>
        <w:t>Principal Geologist</w:t>
      </w:r>
    </w:p>
    <w:p w:rsidR="00A64C92" w:rsidRPr="003E5BAC" w:rsidRDefault="00A64C92" w:rsidP="00A64C92">
      <w:pPr>
        <w:ind w:firstLine="720"/>
        <w:rPr>
          <w:sz w:val="24"/>
          <w:szCs w:val="24"/>
        </w:rPr>
      </w:pPr>
      <w:r w:rsidRPr="003E5BAC">
        <w:rPr>
          <w:bCs/>
          <w:sz w:val="24"/>
          <w:szCs w:val="24"/>
        </w:rPr>
        <w:t xml:space="preserve">AMEC </w:t>
      </w:r>
      <w:proofErr w:type="spellStart"/>
      <w:r w:rsidRPr="003E5BAC">
        <w:rPr>
          <w:bCs/>
          <w:sz w:val="24"/>
          <w:szCs w:val="24"/>
        </w:rPr>
        <w:t>Geomatrix</w:t>
      </w:r>
      <w:proofErr w:type="spellEnd"/>
      <w:r w:rsidRPr="003E5BAC">
        <w:rPr>
          <w:bCs/>
          <w:sz w:val="24"/>
          <w:szCs w:val="24"/>
        </w:rPr>
        <w:t>, Inc.</w:t>
      </w:r>
    </w:p>
    <w:p w:rsidR="00A64C92" w:rsidRPr="003E5BAC" w:rsidRDefault="00A64C92" w:rsidP="00A64C92">
      <w:pPr>
        <w:ind w:firstLine="720"/>
        <w:rPr>
          <w:sz w:val="24"/>
          <w:szCs w:val="24"/>
        </w:rPr>
      </w:pPr>
      <w:r w:rsidRPr="003E5BAC">
        <w:rPr>
          <w:bCs/>
          <w:sz w:val="24"/>
          <w:szCs w:val="24"/>
        </w:rPr>
        <w:t>1824 North Last Chance Gulch</w:t>
      </w:r>
    </w:p>
    <w:p w:rsidR="00C04831" w:rsidRPr="003E5BAC" w:rsidRDefault="00A64C92" w:rsidP="00A64C92">
      <w:pPr>
        <w:ind w:firstLine="720"/>
        <w:rPr>
          <w:sz w:val="24"/>
          <w:szCs w:val="24"/>
        </w:rPr>
      </w:pPr>
      <w:r w:rsidRPr="003E5BAC">
        <w:rPr>
          <w:bCs/>
          <w:sz w:val="24"/>
          <w:szCs w:val="24"/>
        </w:rPr>
        <w:t>Helena, Montana USA 59601</w:t>
      </w:r>
    </w:p>
    <w:p w:rsidR="00C04831" w:rsidRPr="003E5BAC" w:rsidRDefault="00C04831" w:rsidP="008870B4">
      <w:pPr>
        <w:ind w:left="720"/>
        <w:rPr>
          <w:sz w:val="24"/>
          <w:szCs w:val="24"/>
        </w:rPr>
      </w:pPr>
    </w:p>
    <w:p w:rsidR="00001D29" w:rsidRPr="003E5BAC" w:rsidRDefault="00001D29">
      <w:pPr>
        <w:rPr>
          <w:sz w:val="24"/>
          <w:szCs w:val="24"/>
        </w:rPr>
      </w:pPr>
    </w:p>
    <w:p w:rsidR="00057CA9" w:rsidRPr="003E5BAC" w:rsidRDefault="00057CA9">
      <w:pPr>
        <w:rPr>
          <w:sz w:val="24"/>
          <w:szCs w:val="24"/>
        </w:rPr>
      </w:pPr>
      <w:r w:rsidRPr="003E5BAC">
        <w:rPr>
          <w:sz w:val="24"/>
          <w:szCs w:val="24"/>
        </w:rPr>
        <w:t>Consultation with the above individua</w:t>
      </w:r>
      <w:r w:rsidR="00CA408C" w:rsidRPr="003E5BAC">
        <w:rPr>
          <w:sz w:val="24"/>
          <w:szCs w:val="24"/>
        </w:rPr>
        <w:t xml:space="preserve">ls and organizations revealed minimal </w:t>
      </w:r>
      <w:r w:rsidRPr="003E5BAC">
        <w:rPr>
          <w:sz w:val="24"/>
          <w:szCs w:val="24"/>
        </w:rPr>
        <w:t>d</w:t>
      </w:r>
      <w:r w:rsidR="002378DD" w:rsidRPr="003E5BAC">
        <w:rPr>
          <w:sz w:val="24"/>
          <w:szCs w:val="24"/>
        </w:rPr>
        <w:t>ifference</w:t>
      </w:r>
      <w:r w:rsidR="00CA408C" w:rsidRPr="003E5BAC">
        <w:rPr>
          <w:sz w:val="24"/>
          <w:szCs w:val="24"/>
        </w:rPr>
        <w:t>s</w:t>
      </w:r>
      <w:r w:rsidRPr="003E5BAC">
        <w:rPr>
          <w:sz w:val="24"/>
          <w:szCs w:val="24"/>
        </w:rPr>
        <w:t xml:space="preserve"> of opinion on some topics</w:t>
      </w:r>
      <w:r w:rsidR="00AB71DC" w:rsidRPr="003E5BAC">
        <w:rPr>
          <w:sz w:val="24"/>
          <w:szCs w:val="24"/>
        </w:rPr>
        <w:t xml:space="preserve">.  The largest </w:t>
      </w:r>
      <w:r w:rsidR="00CA408C" w:rsidRPr="003E5BAC">
        <w:rPr>
          <w:sz w:val="24"/>
          <w:szCs w:val="24"/>
        </w:rPr>
        <w:t xml:space="preserve">issue </w:t>
      </w:r>
      <w:r w:rsidR="00AB71DC" w:rsidRPr="003E5BAC">
        <w:rPr>
          <w:sz w:val="24"/>
          <w:szCs w:val="24"/>
        </w:rPr>
        <w:t>identified is that many users of the form were unfamiliar with environmental laws and the need to comply or how to comply.</w:t>
      </w:r>
    </w:p>
    <w:p w:rsidR="008533C0" w:rsidRPr="003E5BAC" w:rsidRDefault="008533C0">
      <w:pPr>
        <w:rPr>
          <w:sz w:val="24"/>
          <w:szCs w:val="24"/>
        </w:rPr>
      </w:pPr>
    </w:p>
    <w:p w:rsidR="00057CA9" w:rsidRPr="003E5BAC" w:rsidRDefault="00D07748">
      <w:pPr>
        <w:rPr>
          <w:b/>
          <w:sz w:val="24"/>
          <w:szCs w:val="24"/>
        </w:rPr>
      </w:pPr>
      <w:r w:rsidRPr="003E5BAC">
        <w:rPr>
          <w:b/>
          <w:sz w:val="24"/>
          <w:szCs w:val="24"/>
        </w:rPr>
        <w:t xml:space="preserve"> </w:t>
      </w:r>
      <w:r w:rsidR="00057CA9" w:rsidRPr="003E5BAC">
        <w:rPr>
          <w:b/>
          <w:sz w:val="24"/>
          <w:szCs w:val="24"/>
        </w:rPr>
        <w:t>9.</w:t>
      </w:r>
      <w:r w:rsidR="00593487" w:rsidRPr="003E5BAC">
        <w:rPr>
          <w:b/>
          <w:sz w:val="24"/>
          <w:szCs w:val="24"/>
        </w:rPr>
        <w:tab/>
      </w:r>
      <w:r w:rsidR="00057CA9" w:rsidRPr="003E5BAC">
        <w:rPr>
          <w:b/>
          <w:sz w:val="24"/>
          <w:szCs w:val="24"/>
          <w:u w:val="single"/>
        </w:rPr>
        <w:t xml:space="preserve">Explain any decision to provide any payment or gift to respondents, other than </w:t>
      </w:r>
      <w:r w:rsidR="008D08D3" w:rsidRPr="003E5BAC">
        <w:rPr>
          <w:b/>
          <w:sz w:val="24"/>
          <w:szCs w:val="24"/>
          <w:u w:val="single"/>
        </w:rPr>
        <w:t>remuneration</w:t>
      </w:r>
      <w:r w:rsidR="00057CA9" w:rsidRPr="003E5BAC">
        <w:rPr>
          <w:b/>
          <w:sz w:val="24"/>
          <w:szCs w:val="24"/>
          <w:u w:val="single"/>
        </w:rPr>
        <w:t xml:space="preserve"> of contractors or grantees</w:t>
      </w:r>
      <w:r w:rsidR="00057CA9"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There is no provision for payment or gift to any respondent.</w:t>
      </w:r>
    </w:p>
    <w:p w:rsidR="00057CA9" w:rsidRPr="003E5BAC" w:rsidRDefault="00057CA9">
      <w:pPr>
        <w:rPr>
          <w:sz w:val="24"/>
          <w:szCs w:val="24"/>
        </w:rPr>
      </w:pPr>
    </w:p>
    <w:p w:rsidR="00057CA9" w:rsidRPr="003E5BAC" w:rsidRDefault="00057CA9">
      <w:pPr>
        <w:rPr>
          <w:b/>
          <w:sz w:val="24"/>
          <w:szCs w:val="24"/>
        </w:rPr>
      </w:pPr>
      <w:proofErr w:type="gramStart"/>
      <w:r w:rsidRPr="003E5BAC">
        <w:rPr>
          <w:b/>
          <w:sz w:val="24"/>
          <w:szCs w:val="24"/>
        </w:rPr>
        <w:t>10.</w:t>
      </w:r>
      <w:r w:rsidR="00593487" w:rsidRPr="003E5BAC">
        <w:rPr>
          <w:b/>
          <w:sz w:val="24"/>
          <w:szCs w:val="24"/>
        </w:rPr>
        <w:tab/>
      </w:r>
      <w:r w:rsidRPr="003E5BAC">
        <w:rPr>
          <w:b/>
          <w:sz w:val="24"/>
          <w:szCs w:val="24"/>
          <w:u w:val="single"/>
        </w:rPr>
        <w:t>Describe any assurance of confidentiality provided to respondents and the basis for the assurance in statute, regulation, or Agency policy</w:t>
      </w:r>
      <w:r w:rsidRPr="003E5BAC">
        <w:rPr>
          <w:b/>
          <w:sz w:val="24"/>
          <w:szCs w:val="24"/>
        </w:rPr>
        <w:t>.</w:t>
      </w:r>
      <w:proofErr w:type="gramEnd"/>
    </w:p>
    <w:p w:rsidR="00057CA9" w:rsidRPr="003E5BAC" w:rsidRDefault="00057CA9">
      <w:pPr>
        <w:rPr>
          <w:sz w:val="24"/>
          <w:szCs w:val="24"/>
        </w:rPr>
      </w:pPr>
    </w:p>
    <w:p w:rsidR="00057CA9" w:rsidRPr="003E5BAC" w:rsidRDefault="00057CA9">
      <w:pPr>
        <w:jc w:val="both"/>
        <w:rPr>
          <w:sz w:val="24"/>
          <w:szCs w:val="24"/>
        </w:rPr>
      </w:pPr>
      <w:r w:rsidRPr="003E5BAC">
        <w:rPr>
          <w:sz w:val="24"/>
          <w:szCs w:val="24"/>
        </w:rPr>
        <w:t>No assurance of confidentiality is provided to respondents.  Environmental reviews and their supporting data and information are full disclosure documents and available to the public upon request.</w:t>
      </w:r>
    </w:p>
    <w:p w:rsidR="00057CA9" w:rsidRPr="003E5BAC" w:rsidRDefault="00057CA9">
      <w:pPr>
        <w:jc w:val="both"/>
        <w:rPr>
          <w:sz w:val="24"/>
          <w:szCs w:val="24"/>
        </w:rPr>
      </w:pPr>
    </w:p>
    <w:p w:rsidR="00057CA9" w:rsidRPr="003E5BAC" w:rsidRDefault="00057CA9">
      <w:pPr>
        <w:rPr>
          <w:b/>
          <w:sz w:val="24"/>
          <w:szCs w:val="24"/>
        </w:rPr>
      </w:pPr>
      <w:proofErr w:type="gramStart"/>
      <w:r w:rsidRPr="003E5BAC">
        <w:rPr>
          <w:b/>
          <w:sz w:val="24"/>
          <w:szCs w:val="24"/>
        </w:rPr>
        <w:t>11.</w:t>
      </w:r>
      <w:r w:rsidR="00593487" w:rsidRPr="003E5BAC">
        <w:rPr>
          <w:b/>
          <w:sz w:val="24"/>
          <w:szCs w:val="24"/>
        </w:rPr>
        <w:tab/>
      </w:r>
      <w:r w:rsidRPr="003E5BAC">
        <w:rPr>
          <w:b/>
          <w:sz w:val="24"/>
          <w:szCs w:val="24"/>
          <w:u w:val="single"/>
        </w:rPr>
        <w:t>Provide additional justification for any question of a sensitive nature, such as sexual behavior or attitudes, religious beliefs, and other matters that are commonly considered private</w:t>
      </w:r>
      <w:r w:rsidRPr="003E5BAC">
        <w:rPr>
          <w:b/>
          <w:sz w:val="24"/>
          <w:szCs w:val="24"/>
        </w:rPr>
        <w:t>.</w:t>
      </w:r>
      <w:proofErr w:type="gramEnd"/>
    </w:p>
    <w:p w:rsidR="00057CA9" w:rsidRPr="003E5BAC" w:rsidRDefault="00057CA9">
      <w:pPr>
        <w:jc w:val="both"/>
        <w:rPr>
          <w:sz w:val="24"/>
          <w:szCs w:val="24"/>
        </w:rPr>
      </w:pPr>
    </w:p>
    <w:p w:rsidR="00057CA9" w:rsidRPr="003E5BAC" w:rsidRDefault="00057CA9">
      <w:pPr>
        <w:rPr>
          <w:sz w:val="24"/>
          <w:szCs w:val="24"/>
        </w:rPr>
      </w:pPr>
      <w:r w:rsidRPr="003E5BAC">
        <w:rPr>
          <w:sz w:val="24"/>
          <w:szCs w:val="24"/>
        </w:rPr>
        <w:t>The regulation addresses no questions of a sensitive nature.</w:t>
      </w:r>
    </w:p>
    <w:p w:rsidR="00057CA9" w:rsidRPr="003E5BAC" w:rsidRDefault="00057CA9">
      <w:pPr>
        <w:rPr>
          <w:sz w:val="24"/>
          <w:szCs w:val="24"/>
        </w:rPr>
      </w:pPr>
    </w:p>
    <w:p w:rsidR="00057CA9" w:rsidRPr="003E5BAC" w:rsidRDefault="00057CA9">
      <w:pPr>
        <w:rPr>
          <w:b/>
          <w:sz w:val="24"/>
          <w:szCs w:val="24"/>
        </w:rPr>
      </w:pPr>
      <w:r w:rsidRPr="003E5BAC">
        <w:rPr>
          <w:b/>
          <w:sz w:val="24"/>
          <w:szCs w:val="24"/>
        </w:rPr>
        <w:t>12.</w:t>
      </w:r>
      <w:r w:rsidR="00593487" w:rsidRPr="003E5BAC">
        <w:rPr>
          <w:b/>
          <w:sz w:val="24"/>
          <w:szCs w:val="24"/>
        </w:rPr>
        <w:tab/>
      </w:r>
      <w:r w:rsidRPr="003E5BAC">
        <w:rPr>
          <w:b/>
          <w:sz w:val="24"/>
          <w:szCs w:val="24"/>
          <w:u w:val="single"/>
        </w:rPr>
        <w:t>Provide estimates of the hour burden of the collection of information.</w:t>
      </w:r>
    </w:p>
    <w:p w:rsidR="00057CA9" w:rsidRPr="003E5BAC" w:rsidRDefault="00057CA9">
      <w:pPr>
        <w:ind w:left="360" w:hanging="360"/>
        <w:rPr>
          <w:sz w:val="24"/>
          <w:szCs w:val="24"/>
        </w:rPr>
      </w:pPr>
    </w:p>
    <w:p w:rsidR="00057CA9" w:rsidRPr="003E5BAC" w:rsidRDefault="00057CA9">
      <w:pPr>
        <w:pStyle w:val="BodyText"/>
        <w:rPr>
          <w:b w:val="0"/>
          <w:i w:val="0"/>
          <w:szCs w:val="24"/>
        </w:rPr>
      </w:pPr>
      <w:r w:rsidRPr="003E5BAC">
        <w:rPr>
          <w:b w:val="0"/>
          <w:i w:val="0"/>
          <w:szCs w:val="24"/>
        </w:rPr>
        <w:t>See attached spreadsheet</w:t>
      </w:r>
      <w:r w:rsidR="00593487" w:rsidRPr="003E5BAC">
        <w:rPr>
          <w:b w:val="0"/>
          <w:i w:val="0"/>
          <w:szCs w:val="24"/>
        </w:rPr>
        <w:t xml:space="preserve"> and Item 14</w:t>
      </w:r>
      <w:r w:rsidRPr="003E5BAC">
        <w:rPr>
          <w:b w:val="0"/>
          <w:i w:val="0"/>
          <w:szCs w:val="24"/>
        </w:rPr>
        <w:t xml:space="preserve">.  This information is based on the accumulated experience of Agency </w:t>
      </w:r>
      <w:r w:rsidR="00860208" w:rsidRPr="003E5BAC">
        <w:rPr>
          <w:b w:val="0"/>
          <w:i w:val="0"/>
          <w:szCs w:val="24"/>
        </w:rPr>
        <w:t>staff</w:t>
      </w:r>
      <w:r w:rsidRPr="003E5BAC">
        <w:rPr>
          <w:b w:val="0"/>
          <w:i w:val="0"/>
          <w:szCs w:val="24"/>
        </w:rPr>
        <w:t xml:space="preserve"> working with the </w:t>
      </w:r>
      <w:r w:rsidR="00860208" w:rsidRPr="003E5BAC">
        <w:rPr>
          <w:b w:val="0"/>
          <w:i w:val="0"/>
          <w:szCs w:val="24"/>
        </w:rPr>
        <w:t>A</w:t>
      </w:r>
      <w:r w:rsidRPr="003E5BAC">
        <w:rPr>
          <w:b w:val="0"/>
          <w:i w:val="0"/>
          <w:szCs w:val="24"/>
        </w:rPr>
        <w:t>pplicants since this regulation was first promulgated in 1984.</w:t>
      </w:r>
    </w:p>
    <w:p w:rsidR="00057CA9" w:rsidRPr="003E5BAC" w:rsidRDefault="00057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57CA9" w:rsidRPr="003E5BAC" w:rsidRDefault="00057CA9">
      <w:pPr>
        <w:rPr>
          <w:b/>
          <w:sz w:val="24"/>
          <w:szCs w:val="24"/>
        </w:rPr>
      </w:pPr>
      <w:r w:rsidRPr="003E5BAC">
        <w:rPr>
          <w:b/>
          <w:sz w:val="24"/>
          <w:szCs w:val="24"/>
        </w:rPr>
        <w:t xml:space="preserve">13.  </w:t>
      </w:r>
      <w:r w:rsidRPr="003E5BAC">
        <w:rPr>
          <w:b/>
          <w:sz w:val="24"/>
          <w:szCs w:val="24"/>
          <w:u w:val="single"/>
        </w:rPr>
        <w:t xml:space="preserve">Provide an estimate of the total annual cost burden to respondents or </w:t>
      </w:r>
      <w:proofErr w:type="spellStart"/>
      <w:r w:rsidRPr="003E5BAC">
        <w:rPr>
          <w:b/>
          <w:sz w:val="24"/>
          <w:szCs w:val="24"/>
          <w:u w:val="single"/>
        </w:rPr>
        <w:t>recordkeepers</w:t>
      </w:r>
      <w:proofErr w:type="spellEnd"/>
      <w:r w:rsidRPr="003E5BAC">
        <w:rPr>
          <w:b/>
          <w:sz w:val="24"/>
          <w:szCs w:val="24"/>
          <w:u w:val="single"/>
        </w:rPr>
        <w:t xml:space="preserve"> resulting from the collection of information</w:t>
      </w:r>
      <w:r w:rsidRPr="003E5BAC">
        <w:rPr>
          <w:b/>
          <w:sz w:val="24"/>
          <w:szCs w:val="24"/>
        </w:rPr>
        <w:t>.</w:t>
      </w:r>
    </w:p>
    <w:p w:rsidR="00057CA9" w:rsidRPr="003E5BAC" w:rsidRDefault="00057CA9">
      <w:pPr>
        <w:rPr>
          <w:b/>
          <w:sz w:val="24"/>
          <w:szCs w:val="24"/>
        </w:rPr>
      </w:pPr>
    </w:p>
    <w:p w:rsidR="00057CA9" w:rsidRPr="003E5BAC" w:rsidRDefault="00057CA9">
      <w:pPr>
        <w:rPr>
          <w:sz w:val="24"/>
          <w:szCs w:val="24"/>
        </w:rPr>
      </w:pPr>
      <w:r w:rsidRPr="003E5BAC">
        <w:rPr>
          <w:sz w:val="24"/>
          <w:szCs w:val="24"/>
        </w:rPr>
        <w:t>There are no capital or operation and maintenance start-up costs.</w:t>
      </w:r>
    </w:p>
    <w:p w:rsidR="00057CA9" w:rsidRPr="003E5BAC" w:rsidRDefault="00057CA9">
      <w:pPr>
        <w:rPr>
          <w:b/>
          <w:sz w:val="24"/>
          <w:szCs w:val="24"/>
        </w:rPr>
      </w:pPr>
    </w:p>
    <w:p w:rsidR="00057CA9" w:rsidRPr="003E5BAC" w:rsidRDefault="00057CA9">
      <w:pPr>
        <w:rPr>
          <w:b/>
          <w:sz w:val="24"/>
          <w:szCs w:val="24"/>
        </w:rPr>
      </w:pPr>
      <w:r w:rsidRPr="003E5BAC">
        <w:rPr>
          <w:b/>
          <w:sz w:val="24"/>
          <w:szCs w:val="24"/>
        </w:rPr>
        <w:t xml:space="preserve">14.  </w:t>
      </w:r>
      <w:r w:rsidRPr="003E5BAC">
        <w:rPr>
          <w:b/>
          <w:sz w:val="24"/>
          <w:szCs w:val="24"/>
          <w:u w:val="single"/>
        </w:rPr>
        <w:t>Provide estimates of annualized cost to the Federal Government</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The annualized cost to the Federal Government is estimated to be $</w:t>
      </w:r>
      <w:r w:rsidR="0012001C">
        <w:rPr>
          <w:sz w:val="24"/>
          <w:szCs w:val="24"/>
        </w:rPr>
        <w:t>924,319</w:t>
      </w:r>
      <w:r w:rsidR="00D07748" w:rsidRPr="003E5BAC">
        <w:rPr>
          <w:sz w:val="24"/>
          <w:szCs w:val="24"/>
        </w:rPr>
        <w:t>.</w:t>
      </w:r>
      <w:r w:rsidRPr="003E5BAC">
        <w:rPr>
          <w:sz w:val="24"/>
          <w:szCs w:val="24"/>
        </w:rPr>
        <w:t xml:space="preserve">  This cost was developed by estimating the number of hours that </w:t>
      </w:r>
      <w:r w:rsidR="00FB5E69" w:rsidRPr="003E5BAC">
        <w:rPr>
          <w:sz w:val="24"/>
          <w:szCs w:val="24"/>
        </w:rPr>
        <w:t xml:space="preserve">an </w:t>
      </w:r>
      <w:r w:rsidRPr="003E5BAC">
        <w:rPr>
          <w:sz w:val="24"/>
          <w:szCs w:val="24"/>
        </w:rPr>
        <w:t xml:space="preserve">Agency employee, at a grade level 12, step </w:t>
      </w:r>
      <w:r w:rsidRPr="003E5BAC">
        <w:rPr>
          <w:sz w:val="24"/>
          <w:szCs w:val="24"/>
        </w:rPr>
        <w:lastRenderedPageBreak/>
        <w:t>5,</w:t>
      </w:r>
      <w:r w:rsidR="003C5B7E" w:rsidRPr="003E5BAC">
        <w:rPr>
          <w:sz w:val="24"/>
          <w:szCs w:val="24"/>
        </w:rPr>
        <w:t xml:space="preserve"> </w:t>
      </w:r>
      <w:r w:rsidR="0012001C">
        <w:rPr>
          <w:sz w:val="24"/>
          <w:szCs w:val="24"/>
        </w:rPr>
        <w:t xml:space="preserve">and (OPM base salary of </w:t>
      </w:r>
      <w:r w:rsidR="0012001C" w:rsidRPr="003E5BAC">
        <w:rPr>
          <w:sz w:val="24"/>
          <w:szCs w:val="24"/>
        </w:rPr>
        <w:t>$37.85)</w:t>
      </w:r>
      <w:r w:rsidRPr="003E5BAC">
        <w:rPr>
          <w:sz w:val="24"/>
          <w:szCs w:val="24"/>
        </w:rPr>
        <w:t xml:space="preserve"> w</w:t>
      </w:r>
      <w:r w:rsidR="00FB5E69" w:rsidRPr="003E5BAC">
        <w:rPr>
          <w:sz w:val="24"/>
          <w:szCs w:val="24"/>
        </w:rPr>
        <w:t>ould</w:t>
      </w:r>
      <w:r w:rsidRPr="003E5BAC">
        <w:rPr>
          <w:sz w:val="24"/>
          <w:szCs w:val="24"/>
        </w:rPr>
        <w:t xml:space="preserve"> spend in completing the required environmental reviews.  Categorical Exclusion</w:t>
      </w:r>
      <w:r w:rsidR="00FB5E69" w:rsidRPr="003E5BAC">
        <w:rPr>
          <w:sz w:val="24"/>
          <w:szCs w:val="24"/>
        </w:rPr>
        <w:t>s</w:t>
      </w:r>
      <w:r w:rsidRPr="003E5BAC">
        <w:rPr>
          <w:sz w:val="24"/>
          <w:szCs w:val="24"/>
        </w:rPr>
        <w:t xml:space="preserve"> </w:t>
      </w:r>
      <w:r w:rsidR="00FB5E69" w:rsidRPr="003E5BAC">
        <w:rPr>
          <w:sz w:val="24"/>
          <w:szCs w:val="24"/>
        </w:rPr>
        <w:t>are</w:t>
      </w:r>
      <w:r w:rsidR="008D08D3" w:rsidRPr="003E5BAC">
        <w:rPr>
          <w:sz w:val="24"/>
          <w:szCs w:val="24"/>
        </w:rPr>
        <w:t xml:space="preserve"> the most common type of </w:t>
      </w:r>
      <w:r w:rsidRPr="003E5BAC">
        <w:rPr>
          <w:sz w:val="24"/>
          <w:szCs w:val="24"/>
        </w:rPr>
        <w:t xml:space="preserve">environmental review and </w:t>
      </w:r>
      <w:r w:rsidR="00FB5E69" w:rsidRPr="003E5BAC">
        <w:rPr>
          <w:sz w:val="24"/>
          <w:szCs w:val="24"/>
        </w:rPr>
        <w:t>are</w:t>
      </w:r>
      <w:r w:rsidRPr="003E5BAC">
        <w:rPr>
          <w:sz w:val="24"/>
          <w:szCs w:val="24"/>
        </w:rPr>
        <w:t xml:space="preserve"> completed by the Agency without h</w:t>
      </w:r>
      <w:r w:rsidR="00D07748" w:rsidRPr="003E5BAC">
        <w:rPr>
          <w:sz w:val="24"/>
          <w:szCs w:val="24"/>
        </w:rPr>
        <w:t>elp or input from the applicant</w:t>
      </w:r>
      <w:r w:rsidR="00B4409D" w:rsidRPr="003E5BAC">
        <w:rPr>
          <w:sz w:val="24"/>
          <w:szCs w:val="24"/>
        </w:rPr>
        <w:t>.</w:t>
      </w:r>
    </w:p>
    <w:p w:rsidR="00AD1D86" w:rsidRPr="003E5BAC" w:rsidRDefault="00AD1D86">
      <w:pPr>
        <w:rPr>
          <w:sz w:val="24"/>
          <w:szCs w:val="24"/>
        </w:rPr>
      </w:pPr>
    </w:p>
    <w:p w:rsidR="00057CA9" w:rsidRPr="003E5BAC" w:rsidRDefault="00057CA9">
      <w:pPr>
        <w:rPr>
          <w:sz w:val="24"/>
          <w:szCs w:val="24"/>
        </w:rPr>
      </w:pPr>
    </w:p>
    <w:tbl>
      <w:tblPr>
        <w:tblW w:w="0" w:type="auto"/>
        <w:tblLayout w:type="fixed"/>
        <w:tblLook w:val="0000"/>
      </w:tblPr>
      <w:tblGrid>
        <w:gridCol w:w="2358"/>
        <w:gridCol w:w="1881"/>
        <w:gridCol w:w="1851"/>
        <w:gridCol w:w="1640"/>
        <w:gridCol w:w="1469"/>
      </w:tblGrid>
      <w:tr w:rsidR="00057CA9" w:rsidRPr="003E5BAC">
        <w:tc>
          <w:tcPr>
            <w:tcW w:w="2358" w:type="dxa"/>
          </w:tcPr>
          <w:p w:rsidR="00057CA9" w:rsidRPr="003E5BAC" w:rsidRDefault="00057CA9">
            <w:pPr>
              <w:jc w:val="center"/>
              <w:rPr>
                <w:sz w:val="24"/>
                <w:szCs w:val="24"/>
              </w:rPr>
            </w:pPr>
            <w:r w:rsidRPr="003E5BAC">
              <w:rPr>
                <w:sz w:val="24"/>
                <w:szCs w:val="24"/>
              </w:rPr>
              <w:t>Type of Environmental Review</w:t>
            </w:r>
          </w:p>
          <w:p w:rsidR="00057CA9" w:rsidRPr="003E5BAC" w:rsidRDefault="00057CA9">
            <w:pPr>
              <w:jc w:val="center"/>
              <w:rPr>
                <w:sz w:val="24"/>
                <w:szCs w:val="24"/>
              </w:rPr>
            </w:pPr>
          </w:p>
        </w:tc>
        <w:tc>
          <w:tcPr>
            <w:tcW w:w="1881" w:type="dxa"/>
          </w:tcPr>
          <w:p w:rsidR="00057CA9" w:rsidRPr="003E5BAC" w:rsidRDefault="00057CA9">
            <w:pPr>
              <w:jc w:val="center"/>
              <w:rPr>
                <w:sz w:val="24"/>
                <w:szCs w:val="24"/>
              </w:rPr>
            </w:pPr>
            <w:r w:rsidRPr="003E5BAC">
              <w:rPr>
                <w:sz w:val="24"/>
                <w:szCs w:val="24"/>
              </w:rPr>
              <w:t>Number of Estimated Reviews</w:t>
            </w:r>
          </w:p>
        </w:tc>
        <w:tc>
          <w:tcPr>
            <w:tcW w:w="1851" w:type="dxa"/>
          </w:tcPr>
          <w:p w:rsidR="00057CA9" w:rsidRPr="003E5BAC" w:rsidRDefault="00057CA9">
            <w:pPr>
              <w:jc w:val="center"/>
              <w:rPr>
                <w:sz w:val="24"/>
                <w:szCs w:val="24"/>
              </w:rPr>
            </w:pPr>
            <w:r w:rsidRPr="003E5BAC">
              <w:rPr>
                <w:sz w:val="24"/>
                <w:szCs w:val="24"/>
              </w:rPr>
              <w:t>Hours for</w:t>
            </w:r>
          </w:p>
          <w:p w:rsidR="00057CA9" w:rsidRPr="003E5BAC" w:rsidRDefault="00BF1BF4">
            <w:pPr>
              <w:jc w:val="center"/>
              <w:rPr>
                <w:sz w:val="24"/>
                <w:szCs w:val="24"/>
              </w:rPr>
            </w:pPr>
            <w:r w:rsidRPr="003E5BAC">
              <w:rPr>
                <w:sz w:val="24"/>
                <w:szCs w:val="24"/>
              </w:rPr>
              <w:t>Agency to</w:t>
            </w:r>
          </w:p>
          <w:p w:rsidR="00057CA9" w:rsidRPr="003E5BAC" w:rsidRDefault="00057CA9">
            <w:pPr>
              <w:jc w:val="center"/>
              <w:rPr>
                <w:sz w:val="24"/>
                <w:szCs w:val="24"/>
              </w:rPr>
            </w:pPr>
            <w:r w:rsidRPr="003E5BAC">
              <w:rPr>
                <w:sz w:val="24"/>
                <w:szCs w:val="24"/>
              </w:rPr>
              <w:t>Complete</w:t>
            </w:r>
          </w:p>
          <w:p w:rsidR="00057CA9" w:rsidRPr="003E5BAC" w:rsidRDefault="00057CA9">
            <w:pPr>
              <w:jc w:val="center"/>
              <w:rPr>
                <w:sz w:val="24"/>
                <w:szCs w:val="24"/>
              </w:rPr>
            </w:pPr>
            <w:r w:rsidRPr="003E5BAC">
              <w:rPr>
                <w:sz w:val="24"/>
                <w:szCs w:val="24"/>
              </w:rPr>
              <w:t>Review</w:t>
            </w:r>
          </w:p>
          <w:p w:rsidR="00057CA9" w:rsidRPr="003E5BAC" w:rsidRDefault="00057CA9">
            <w:pPr>
              <w:jc w:val="center"/>
              <w:rPr>
                <w:sz w:val="24"/>
                <w:szCs w:val="24"/>
              </w:rPr>
            </w:pPr>
          </w:p>
        </w:tc>
        <w:tc>
          <w:tcPr>
            <w:tcW w:w="1640" w:type="dxa"/>
          </w:tcPr>
          <w:p w:rsidR="00057CA9" w:rsidRPr="003E5BAC" w:rsidRDefault="00057CA9">
            <w:pPr>
              <w:jc w:val="center"/>
              <w:rPr>
                <w:b/>
                <w:i/>
                <w:sz w:val="24"/>
                <w:szCs w:val="24"/>
              </w:rPr>
            </w:pPr>
            <w:r w:rsidRPr="003E5BAC">
              <w:rPr>
                <w:b/>
                <w:i/>
                <w:sz w:val="24"/>
                <w:szCs w:val="24"/>
              </w:rPr>
              <w:t>Hourly Rate</w:t>
            </w:r>
          </w:p>
          <w:p w:rsidR="00057CA9" w:rsidRPr="003E5BAC" w:rsidRDefault="00057CA9">
            <w:pPr>
              <w:jc w:val="center"/>
              <w:rPr>
                <w:b/>
                <w:i/>
                <w:sz w:val="24"/>
                <w:szCs w:val="24"/>
              </w:rPr>
            </w:pPr>
            <w:r w:rsidRPr="003E5BAC">
              <w:rPr>
                <w:b/>
                <w:i/>
                <w:sz w:val="24"/>
                <w:szCs w:val="24"/>
              </w:rPr>
              <w:t>GS 12</w:t>
            </w:r>
          </w:p>
          <w:p w:rsidR="00057CA9" w:rsidRPr="003E5BAC" w:rsidRDefault="00057CA9">
            <w:pPr>
              <w:jc w:val="center"/>
              <w:rPr>
                <w:b/>
                <w:i/>
                <w:sz w:val="24"/>
                <w:szCs w:val="24"/>
              </w:rPr>
            </w:pPr>
            <w:r w:rsidRPr="003E5BAC">
              <w:rPr>
                <w:b/>
                <w:i/>
                <w:sz w:val="24"/>
                <w:szCs w:val="24"/>
              </w:rPr>
              <w:t>step 5</w:t>
            </w:r>
          </w:p>
        </w:tc>
        <w:tc>
          <w:tcPr>
            <w:tcW w:w="1469" w:type="dxa"/>
          </w:tcPr>
          <w:p w:rsidR="00057CA9" w:rsidRPr="003E5BAC" w:rsidRDefault="00057CA9">
            <w:pPr>
              <w:jc w:val="center"/>
              <w:rPr>
                <w:sz w:val="24"/>
                <w:szCs w:val="24"/>
              </w:rPr>
            </w:pPr>
            <w:r w:rsidRPr="003E5BAC">
              <w:rPr>
                <w:sz w:val="24"/>
                <w:szCs w:val="24"/>
              </w:rPr>
              <w:t xml:space="preserve">Total Cost </w:t>
            </w:r>
          </w:p>
          <w:p w:rsidR="00057CA9" w:rsidRPr="003E5BAC" w:rsidRDefault="00057CA9">
            <w:pPr>
              <w:jc w:val="center"/>
              <w:rPr>
                <w:sz w:val="24"/>
                <w:szCs w:val="24"/>
              </w:rPr>
            </w:pPr>
            <w:r w:rsidRPr="003E5BAC">
              <w:rPr>
                <w:sz w:val="24"/>
                <w:szCs w:val="24"/>
              </w:rPr>
              <w:t>to Agency</w:t>
            </w:r>
          </w:p>
        </w:tc>
      </w:tr>
      <w:tr w:rsidR="00057CA9" w:rsidRPr="003E5BAC">
        <w:tc>
          <w:tcPr>
            <w:tcW w:w="2358" w:type="dxa"/>
          </w:tcPr>
          <w:p w:rsidR="00057CA9" w:rsidRPr="003E5BAC" w:rsidRDefault="00057CA9">
            <w:pPr>
              <w:rPr>
                <w:sz w:val="24"/>
                <w:szCs w:val="24"/>
              </w:rPr>
            </w:pPr>
            <w:r w:rsidRPr="003E5BAC">
              <w:rPr>
                <w:sz w:val="24"/>
                <w:szCs w:val="24"/>
              </w:rPr>
              <w:t>Class II Environmental</w:t>
            </w:r>
          </w:p>
          <w:p w:rsidR="00057CA9" w:rsidRPr="003E5BAC" w:rsidRDefault="00057CA9">
            <w:pPr>
              <w:rPr>
                <w:sz w:val="24"/>
                <w:szCs w:val="24"/>
              </w:rPr>
            </w:pPr>
            <w:r w:rsidRPr="003E5BAC">
              <w:rPr>
                <w:sz w:val="24"/>
                <w:szCs w:val="24"/>
              </w:rPr>
              <w:t>Assessments</w:t>
            </w:r>
          </w:p>
        </w:tc>
        <w:tc>
          <w:tcPr>
            <w:tcW w:w="1881" w:type="dxa"/>
          </w:tcPr>
          <w:p w:rsidR="00057CA9" w:rsidRPr="003E5BAC" w:rsidRDefault="00C40E09">
            <w:pPr>
              <w:jc w:val="center"/>
              <w:rPr>
                <w:sz w:val="24"/>
                <w:szCs w:val="24"/>
              </w:rPr>
            </w:pPr>
            <w:r>
              <w:rPr>
                <w:sz w:val="24"/>
                <w:szCs w:val="24"/>
              </w:rPr>
              <w:t>555</w:t>
            </w:r>
          </w:p>
        </w:tc>
        <w:tc>
          <w:tcPr>
            <w:tcW w:w="1851" w:type="dxa"/>
          </w:tcPr>
          <w:p w:rsidR="00057CA9" w:rsidRPr="003E5BAC" w:rsidRDefault="00057CA9">
            <w:pPr>
              <w:jc w:val="center"/>
              <w:rPr>
                <w:sz w:val="24"/>
                <w:szCs w:val="24"/>
              </w:rPr>
            </w:pPr>
            <w:r w:rsidRPr="003E5BAC">
              <w:rPr>
                <w:sz w:val="24"/>
                <w:szCs w:val="24"/>
              </w:rPr>
              <w:t>32</w:t>
            </w:r>
          </w:p>
        </w:tc>
        <w:tc>
          <w:tcPr>
            <w:tcW w:w="1640" w:type="dxa"/>
          </w:tcPr>
          <w:p w:rsidR="00057CA9" w:rsidRPr="003E5BAC" w:rsidRDefault="007C78A9" w:rsidP="0012001C">
            <w:pPr>
              <w:jc w:val="center"/>
              <w:rPr>
                <w:sz w:val="24"/>
                <w:szCs w:val="24"/>
              </w:rPr>
            </w:pPr>
            <w:r w:rsidRPr="003E5BAC">
              <w:rPr>
                <w:sz w:val="24"/>
                <w:szCs w:val="24"/>
              </w:rPr>
              <w:t>$</w:t>
            </w:r>
            <w:r w:rsidR="0012001C">
              <w:rPr>
                <w:sz w:val="24"/>
                <w:szCs w:val="24"/>
              </w:rPr>
              <w:t>37.85</w:t>
            </w:r>
          </w:p>
        </w:tc>
        <w:tc>
          <w:tcPr>
            <w:tcW w:w="1469" w:type="dxa"/>
          </w:tcPr>
          <w:p w:rsidR="00057CA9" w:rsidRPr="003E5BAC" w:rsidRDefault="00057CA9" w:rsidP="00C40E09">
            <w:pPr>
              <w:jc w:val="center"/>
              <w:rPr>
                <w:sz w:val="24"/>
                <w:szCs w:val="24"/>
                <w:highlight w:val="yellow"/>
              </w:rPr>
            </w:pPr>
            <w:r w:rsidRPr="003E5BAC">
              <w:rPr>
                <w:sz w:val="24"/>
                <w:szCs w:val="24"/>
              </w:rPr>
              <w:t>$</w:t>
            </w:r>
            <w:r w:rsidR="00C40E09">
              <w:rPr>
                <w:sz w:val="24"/>
                <w:szCs w:val="24"/>
              </w:rPr>
              <w:t>672,216</w:t>
            </w:r>
          </w:p>
        </w:tc>
      </w:tr>
      <w:tr w:rsidR="00057CA9" w:rsidRPr="003E5BAC">
        <w:tc>
          <w:tcPr>
            <w:tcW w:w="2358" w:type="dxa"/>
          </w:tcPr>
          <w:p w:rsidR="00057CA9" w:rsidRPr="003E5BAC" w:rsidRDefault="00057CA9">
            <w:pPr>
              <w:rPr>
                <w:sz w:val="24"/>
                <w:szCs w:val="24"/>
              </w:rPr>
            </w:pPr>
            <w:r w:rsidRPr="003E5BAC">
              <w:rPr>
                <w:sz w:val="24"/>
                <w:szCs w:val="24"/>
              </w:rPr>
              <w:t xml:space="preserve">Class I </w:t>
            </w:r>
          </w:p>
          <w:p w:rsidR="00057CA9" w:rsidRPr="003E5BAC" w:rsidRDefault="00057CA9">
            <w:pPr>
              <w:rPr>
                <w:sz w:val="24"/>
                <w:szCs w:val="24"/>
              </w:rPr>
            </w:pPr>
            <w:r w:rsidRPr="003E5BAC">
              <w:rPr>
                <w:sz w:val="24"/>
                <w:szCs w:val="24"/>
              </w:rPr>
              <w:t>Environmental Assessments</w:t>
            </w:r>
          </w:p>
        </w:tc>
        <w:tc>
          <w:tcPr>
            <w:tcW w:w="1881" w:type="dxa"/>
          </w:tcPr>
          <w:p w:rsidR="00057CA9" w:rsidRPr="003E5BAC" w:rsidRDefault="00C40E09">
            <w:pPr>
              <w:jc w:val="center"/>
              <w:rPr>
                <w:sz w:val="24"/>
                <w:szCs w:val="24"/>
              </w:rPr>
            </w:pPr>
            <w:r>
              <w:rPr>
                <w:sz w:val="24"/>
                <w:szCs w:val="24"/>
              </w:rPr>
              <w:t>1,579</w:t>
            </w:r>
          </w:p>
        </w:tc>
        <w:tc>
          <w:tcPr>
            <w:tcW w:w="1851" w:type="dxa"/>
          </w:tcPr>
          <w:p w:rsidR="00057CA9" w:rsidRPr="003E5BAC" w:rsidRDefault="00057CA9">
            <w:pPr>
              <w:jc w:val="center"/>
              <w:rPr>
                <w:sz w:val="24"/>
                <w:szCs w:val="24"/>
              </w:rPr>
            </w:pPr>
            <w:r w:rsidRPr="003E5BAC">
              <w:rPr>
                <w:sz w:val="24"/>
                <w:szCs w:val="24"/>
              </w:rPr>
              <w:t>8</w:t>
            </w:r>
          </w:p>
        </w:tc>
        <w:tc>
          <w:tcPr>
            <w:tcW w:w="1640" w:type="dxa"/>
          </w:tcPr>
          <w:p w:rsidR="00057CA9" w:rsidRPr="003E5BAC" w:rsidRDefault="00057CA9" w:rsidP="0012001C">
            <w:pPr>
              <w:jc w:val="center"/>
              <w:rPr>
                <w:sz w:val="24"/>
                <w:szCs w:val="24"/>
              </w:rPr>
            </w:pPr>
            <w:r w:rsidRPr="003E5BAC">
              <w:rPr>
                <w:sz w:val="24"/>
                <w:szCs w:val="24"/>
              </w:rPr>
              <w:t>$</w:t>
            </w:r>
            <w:r w:rsidR="0012001C">
              <w:rPr>
                <w:sz w:val="24"/>
                <w:szCs w:val="24"/>
              </w:rPr>
              <w:t>37.85</w:t>
            </w:r>
          </w:p>
        </w:tc>
        <w:tc>
          <w:tcPr>
            <w:tcW w:w="1469" w:type="dxa"/>
          </w:tcPr>
          <w:p w:rsidR="00057CA9" w:rsidRPr="003E5BAC" w:rsidRDefault="007C78A9" w:rsidP="00C40E09">
            <w:pPr>
              <w:jc w:val="center"/>
              <w:rPr>
                <w:sz w:val="24"/>
                <w:szCs w:val="24"/>
              </w:rPr>
            </w:pPr>
            <w:r w:rsidRPr="003E5BAC">
              <w:rPr>
                <w:sz w:val="24"/>
                <w:szCs w:val="24"/>
              </w:rPr>
              <w:t>$</w:t>
            </w:r>
            <w:r w:rsidR="00C40E09">
              <w:rPr>
                <w:sz w:val="24"/>
                <w:szCs w:val="24"/>
              </w:rPr>
              <w:t>478,121</w:t>
            </w:r>
          </w:p>
        </w:tc>
      </w:tr>
      <w:tr w:rsidR="00057CA9" w:rsidRPr="003E5BAC">
        <w:tc>
          <w:tcPr>
            <w:tcW w:w="2358" w:type="dxa"/>
          </w:tcPr>
          <w:p w:rsidR="00057CA9" w:rsidRPr="003E5BAC" w:rsidRDefault="00057CA9">
            <w:pPr>
              <w:rPr>
                <w:sz w:val="24"/>
                <w:szCs w:val="24"/>
              </w:rPr>
            </w:pPr>
          </w:p>
        </w:tc>
        <w:tc>
          <w:tcPr>
            <w:tcW w:w="1881" w:type="dxa"/>
          </w:tcPr>
          <w:p w:rsidR="00057CA9" w:rsidRPr="003E5BAC" w:rsidRDefault="00057CA9">
            <w:pPr>
              <w:jc w:val="center"/>
              <w:rPr>
                <w:sz w:val="24"/>
                <w:szCs w:val="24"/>
              </w:rPr>
            </w:pPr>
          </w:p>
        </w:tc>
        <w:tc>
          <w:tcPr>
            <w:tcW w:w="1851" w:type="dxa"/>
          </w:tcPr>
          <w:p w:rsidR="00057CA9" w:rsidRPr="003E5BAC" w:rsidRDefault="00057CA9">
            <w:pPr>
              <w:jc w:val="center"/>
              <w:rPr>
                <w:sz w:val="24"/>
                <w:szCs w:val="24"/>
              </w:rPr>
            </w:pPr>
          </w:p>
        </w:tc>
        <w:tc>
          <w:tcPr>
            <w:tcW w:w="1640" w:type="dxa"/>
          </w:tcPr>
          <w:p w:rsidR="00057CA9" w:rsidRPr="003E5BAC" w:rsidRDefault="00057CA9">
            <w:pPr>
              <w:jc w:val="center"/>
              <w:rPr>
                <w:sz w:val="24"/>
                <w:szCs w:val="24"/>
              </w:rPr>
            </w:pPr>
          </w:p>
        </w:tc>
        <w:tc>
          <w:tcPr>
            <w:tcW w:w="1469" w:type="dxa"/>
          </w:tcPr>
          <w:p w:rsidR="00057CA9" w:rsidRPr="003E5BAC" w:rsidRDefault="00057CA9">
            <w:pPr>
              <w:jc w:val="center"/>
              <w:rPr>
                <w:sz w:val="24"/>
                <w:szCs w:val="24"/>
              </w:rPr>
            </w:pPr>
          </w:p>
        </w:tc>
      </w:tr>
      <w:tr w:rsidR="00057CA9" w:rsidRPr="003E5BAC">
        <w:tc>
          <w:tcPr>
            <w:tcW w:w="2358" w:type="dxa"/>
          </w:tcPr>
          <w:p w:rsidR="00057CA9" w:rsidRPr="003E5BAC" w:rsidRDefault="00057CA9">
            <w:pPr>
              <w:rPr>
                <w:sz w:val="24"/>
                <w:szCs w:val="24"/>
              </w:rPr>
            </w:pPr>
            <w:r w:rsidRPr="003E5BAC">
              <w:rPr>
                <w:sz w:val="24"/>
                <w:szCs w:val="24"/>
              </w:rPr>
              <w:t>Total</w:t>
            </w:r>
          </w:p>
        </w:tc>
        <w:tc>
          <w:tcPr>
            <w:tcW w:w="1881" w:type="dxa"/>
          </w:tcPr>
          <w:p w:rsidR="00057CA9" w:rsidRPr="003E5BAC" w:rsidRDefault="00057CA9">
            <w:pPr>
              <w:jc w:val="center"/>
              <w:rPr>
                <w:sz w:val="24"/>
                <w:szCs w:val="24"/>
              </w:rPr>
            </w:pPr>
          </w:p>
        </w:tc>
        <w:tc>
          <w:tcPr>
            <w:tcW w:w="1851" w:type="dxa"/>
          </w:tcPr>
          <w:p w:rsidR="00057CA9" w:rsidRPr="003E5BAC" w:rsidRDefault="00057CA9">
            <w:pPr>
              <w:jc w:val="center"/>
              <w:rPr>
                <w:sz w:val="24"/>
                <w:szCs w:val="24"/>
              </w:rPr>
            </w:pPr>
          </w:p>
        </w:tc>
        <w:tc>
          <w:tcPr>
            <w:tcW w:w="1640" w:type="dxa"/>
          </w:tcPr>
          <w:p w:rsidR="00057CA9" w:rsidRPr="003E5BAC" w:rsidRDefault="00057CA9">
            <w:pPr>
              <w:jc w:val="center"/>
              <w:rPr>
                <w:sz w:val="24"/>
                <w:szCs w:val="24"/>
              </w:rPr>
            </w:pPr>
          </w:p>
        </w:tc>
        <w:tc>
          <w:tcPr>
            <w:tcW w:w="1469" w:type="dxa"/>
          </w:tcPr>
          <w:p w:rsidR="00057CA9" w:rsidRPr="003E5BAC" w:rsidRDefault="00057CA9" w:rsidP="00C40E09">
            <w:pPr>
              <w:jc w:val="center"/>
              <w:rPr>
                <w:sz w:val="24"/>
                <w:szCs w:val="24"/>
              </w:rPr>
            </w:pPr>
            <w:r w:rsidRPr="003E5BAC">
              <w:rPr>
                <w:sz w:val="24"/>
                <w:szCs w:val="24"/>
              </w:rPr>
              <w:t>$</w:t>
            </w:r>
            <w:r w:rsidR="00C40E09">
              <w:rPr>
                <w:sz w:val="24"/>
                <w:szCs w:val="24"/>
              </w:rPr>
              <w:t>1,150,337</w:t>
            </w:r>
          </w:p>
        </w:tc>
      </w:tr>
    </w:tbl>
    <w:p w:rsidR="00057CA9" w:rsidRPr="003E5BAC" w:rsidRDefault="00057CA9">
      <w:pPr>
        <w:rPr>
          <w:sz w:val="24"/>
          <w:szCs w:val="24"/>
        </w:rPr>
      </w:pPr>
    </w:p>
    <w:p w:rsidR="00057CA9" w:rsidRPr="003E5BAC" w:rsidRDefault="00057CA9">
      <w:pPr>
        <w:rPr>
          <w:b/>
          <w:sz w:val="24"/>
          <w:szCs w:val="24"/>
        </w:rPr>
      </w:pPr>
      <w:r w:rsidRPr="003E5BAC">
        <w:rPr>
          <w:b/>
          <w:sz w:val="24"/>
          <w:szCs w:val="24"/>
        </w:rPr>
        <w:t>15.</w:t>
      </w:r>
      <w:r w:rsidR="00860208" w:rsidRPr="003E5BAC">
        <w:rPr>
          <w:b/>
          <w:sz w:val="24"/>
          <w:szCs w:val="24"/>
        </w:rPr>
        <w:tab/>
      </w:r>
      <w:r w:rsidRPr="003E5BAC">
        <w:rPr>
          <w:b/>
          <w:sz w:val="24"/>
          <w:szCs w:val="24"/>
          <w:u w:val="single"/>
        </w:rPr>
        <w:t>Explain the reasons for any program changes or adjustments reported in items 13 or 14 of the OMB Form 83-1</w:t>
      </w:r>
      <w:r w:rsidRPr="003E5BAC">
        <w:rPr>
          <w:b/>
          <w:sz w:val="24"/>
          <w:szCs w:val="24"/>
        </w:rPr>
        <w:t>.</w:t>
      </w:r>
    </w:p>
    <w:p w:rsidR="00057CA9" w:rsidRPr="003E5BAC" w:rsidRDefault="00057CA9">
      <w:pPr>
        <w:rPr>
          <w:b/>
          <w:sz w:val="24"/>
          <w:szCs w:val="24"/>
        </w:rPr>
      </w:pPr>
    </w:p>
    <w:p w:rsidR="003E5BAC" w:rsidRDefault="00074DC0">
      <w:pPr>
        <w:rPr>
          <w:sz w:val="24"/>
          <w:szCs w:val="24"/>
        </w:rPr>
      </w:pPr>
      <w:r w:rsidRPr="00074DC0">
        <w:rPr>
          <w:sz w:val="24"/>
          <w:szCs w:val="24"/>
        </w:rPr>
        <w:t>There has been a decrease in responses by 1,833 responses and a decrease in burden hours by 2</w:t>
      </w:r>
      <w:r>
        <w:rPr>
          <w:sz w:val="24"/>
          <w:szCs w:val="24"/>
        </w:rPr>
        <w:t>,</w:t>
      </w:r>
      <w:r w:rsidRPr="00074DC0">
        <w:rPr>
          <w:sz w:val="24"/>
          <w:szCs w:val="24"/>
        </w:rPr>
        <w:t>455 hours.  This is due to a general decline in program participation.</w:t>
      </w:r>
    </w:p>
    <w:p w:rsidR="00074DC0" w:rsidRPr="003E5BAC" w:rsidRDefault="00074DC0">
      <w:pPr>
        <w:rPr>
          <w:sz w:val="24"/>
          <w:szCs w:val="24"/>
        </w:rPr>
      </w:pPr>
    </w:p>
    <w:p w:rsidR="00057CA9" w:rsidRPr="003E5BAC" w:rsidRDefault="00057CA9">
      <w:pPr>
        <w:rPr>
          <w:b/>
          <w:sz w:val="24"/>
          <w:szCs w:val="24"/>
        </w:rPr>
      </w:pPr>
      <w:r w:rsidRPr="003E5BAC">
        <w:rPr>
          <w:b/>
          <w:sz w:val="24"/>
          <w:szCs w:val="24"/>
        </w:rPr>
        <w:t>16.</w:t>
      </w:r>
      <w:r w:rsidR="00CE1431" w:rsidRPr="003E5BAC">
        <w:rPr>
          <w:b/>
          <w:sz w:val="24"/>
          <w:szCs w:val="24"/>
        </w:rPr>
        <w:tab/>
      </w:r>
      <w:r w:rsidRPr="003E5BAC">
        <w:rPr>
          <w:b/>
          <w:sz w:val="24"/>
          <w:szCs w:val="24"/>
          <w:u w:val="single"/>
        </w:rPr>
        <w:t>For collection of information whose results will be published, outline plans for tabulation and publication</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The information collected will not be published for statistical use.</w:t>
      </w:r>
    </w:p>
    <w:p w:rsidR="00057CA9" w:rsidRPr="003E5BAC" w:rsidRDefault="00057CA9">
      <w:pPr>
        <w:rPr>
          <w:sz w:val="24"/>
          <w:szCs w:val="24"/>
        </w:rPr>
      </w:pPr>
    </w:p>
    <w:p w:rsidR="00057CA9" w:rsidRPr="003E5BAC" w:rsidRDefault="00057CA9">
      <w:pPr>
        <w:rPr>
          <w:b/>
          <w:sz w:val="24"/>
          <w:szCs w:val="24"/>
        </w:rPr>
      </w:pPr>
      <w:r w:rsidRPr="003E5BAC">
        <w:rPr>
          <w:b/>
          <w:sz w:val="24"/>
          <w:szCs w:val="24"/>
        </w:rPr>
        <w:t>17.</w:t>
      </w:r>
      <w:r w:rsidR="00CE1431" w:rsidRPr="003E5BAC">
        <w:rPr>
          <w:b/>
          <w:sz w:val="24"/>
          <w:szCs w:val="24"/>
        </w:rPr>
        <w:tab/>
      </w:r>
      <w:proofErr w:type="gramStart"/>
      <w:r w:rsidRPr="003E5BAC">
        <w:rPr>
          <w:b/>
          <w:sz w:val="24"/>
          <w:szCs w:val="24"/>
          <w:u w:val="single"/>
        </w:rPr>
        <w:t>If</w:t>
      </w:r>
      <w:proofErr w:type="gramEnd"/>
      <w:r w:rsidRPr="003E5BAC">
        <w:rPr>
          <w:b/>
          <w:sz w:val="24"/>
          <w:szCs w:val="24"/>
          <w:u w:val="single"/>
        </w:rPr>
        <w:t xml:space="preserve"> seeking approval to not display the expiration date for OMB approval of the information collection, explain the reasons that display would be inappropriate</w:t>
      </w:r>
      <w:r w:rsidRPr="003E5BAC">
        <w:rPr>
          <w:b/>
          <w:sz w:val="24"/>
          <w:szCs w:val="24"/>
        </w:rPr>
        <w:t>.</w:t>
      </w:r>
    </w:p>
    <w:p w:rsidR="00057CA9" w:rsidRPr="003E5BAC" w:rsidRDefault="00057CA9">
      <w:pPr>
        <w:rPr>
          <w:sz w:val="24"/>
          <w:szCs w:val="24"/>
        </w:rPr>
      </w:pPr>
    </w:p>
    <w:p w:rsidR="003E5BAC" w:rsidRPr="003E5BAC" w:rsidRDefault="003E5BAC" w:rsidP="003E5BAC">
      <w:pPr>
        <w:tabs>
          <w:tab w:val="left" w:pos="-720"/>
          <w:tab w:val="left" w:pos="0"/>
          <w:tab w:val="left" w:pos="720"/>
        </w:tabs>
        <w:suppressAutoHyphens/>
        <w:rPr>
          <w:sz w:val="24"/>
          <w:szCs w:val="24"/>
        </w:rPr>
      </w:pPr>
      <w:r w:rsidRPr="003E5BAC">
        <w:rPr>
          <w:sz w:val="24"/>
          <w:szCs w:val="24"/>
        </w:rPr>
        <w:t>These forms are used in other Rural Development information collections; therefore, it is not practical to include an OMB expiration date because of the different expiratio</w:t>
      </w:r>
      <w:r w:rsidR="008B6E18">
        <w:rPr>
          <w:sz w:val="24"/>
          <w:szCs w:val="24"/>
        </w:rPr>
        <w:t>n dates for each collection.  RH</w:t>
      </w:r>
      <w:r w:rsidRPr="003E5BAC">
        <w:rPr>
          <w:sz w:val="24"/>
          <w:szCs w:val="24"/>
        </w:rPr>
        <w:t>S is seeking approval to not display the OMB expiration date on these forms.</w:t>
      </w:r>
    </w:p>
    <w:p w:rsidR="00057CA9" w:rsidRPr="003E5BAC" w:rsidRDefault="00057CA9">
      <w:pPr>
        <w:rPr>
          <w:sz w:val="24"/>
          <w:szCs w:val="24"/>
        </w:rPr>
      </w:pPr>
    </w:p>
    <w:p w:rsidR="00057CA9" w:rsidRPr="003E5BAC" w:rsidRDefault="00057CA9">
      <w:pPr>
        <w:rPr>
          <w:b/>
          <w:sz w:val="24"/>
          <w:szCs w:val="24"/>
        </w:rPr>
      </w:pPr>
      <w:r w:rsidRPr="003E5BAC">
        <w:rPr>
          <w:b/>
          <w:sz w:val="24"/>
          <w:szCs w:val="24"/>
        </w:rPr>
        <w:t>18.</w:t>
      </w:r>
      <w:r w:rsidR="00CE1431" w:rsidRPr="003E5BAC">
        <w:rPr>
          <w:b/>
          <w:sz w:val="24"/>
          <w:szCs w:val="24"/>
        </w:rPr>
        <w:tab/>
      </w:r>
      <w:r w:rsidRPr="003E5BAC">
        <w:rPr>
          <w:b/>
          <w:sz w:val="24"/>
          <w:szCs w:val="24"/>
          <w:u w:val="single"/>
        </w:rPr>
        <w:t>Explain each exception to the certification statement identified in item 19 on OMB 83-1</w:t>
      </w:r>
      <w:r w:rsidRPr="003E5BAC">
        <w:rPr>
          <w:b/>
          <w:sz w:val="24"/>
          <w:szCs w:val="24"/>
        </w:rPr>
        <w:t>.</w:t>
      </w:r>
    </w:p>
    <w:p w:rsidR="00057CA9" w:rsidRPr="003E5BAC" w:rsidRDefault="00057CA9">
      <w:pPr>
        <w:rPr>
          <w:sz w:val="24"/>
          <w:szCs w:val="24"/>
        </w:rPr>
      </w:pPr>
    </w:p>
    <w:p w:rsidR="00057CA9" w:rsidRPr="003E5BAC" w:rsidRDefault="00057CA9">
      <w:pPr>
        <w:rPr>
          <w:sz w:val="24"/>
          <w:szCs w:val="24"/>
        </w:rPr>
      </w:pPr>
      <w:r w:rsidRPr="003E5BAC">
        <w:rPr>
          <w:sz w:val="24"/>
          <w:szCs w:val="24"/>
        </w:rPr>
        <w:t>There are no exceptions requested.</w:t>
      </w:r>
    </w:p>
    <w:p w:rsidR="00057CA9" w:rsidRPr="003E5BAC" w:rsidRDefault="00057CA9">
      <w:pPr>
        <w:rPr>
          <w:sz w:val="24"/>
          <w:szCs w:val="24"/>
        </w:rPr>
      </w:pPr>
    </w:p>
    <w:p w:rsidR="00057CA9" w:rsidRPr="003E5BAC" w:rsidRDefault="00CE1431">
      <w:pPr>
        <w:rPr>
          <w:b/>
          <w:sz w:val="24"/>
          <w:szCs w:val="24"/>
        </w:rPr>
      </w:pPr>
      <w:r w:rsidRPr="003E5BAC">
        <w:rPr>
          <w:b/>
          <w:sz w:val="24"/>
          <w:szCs w:val="24"/>
        </w:rPr>
        <w:t>19.</w:t>
      </w:r>
      <w:r w:rsidRPr="003E5BAC">
        <w:rPr>
          <w:b/>
          <w:sz w:val="24"/>
          <w:szCs w:val="24"/>
        </w:rPr>
        <w:tab/>
      </w:r>
      <w:r w:rsidR="00057CA9" w:rsidRPr="003E5BAC">
        <w:rPr>
          <w:b/>
          <w:sz w:val="24"/>
          <w:szCs w:val="24"/>
        </w:rPr>
        <w:t xml:space="preserve">How is the information collection related to the </w:t>
      </w:r>
      <w:r w:rsidRPr="003E5BAC">
        <w:rPr>
          <w:b/>
          <w:sz w:val="24"/>
          <w:szCs w:val="24"/>
        </w:rPr>
        <w:t>Service Center Initiative (SCI)</w:t>
      </w:r>
      <w:r w:rsidR="00057CA9" w:rsidRPr="003E5BAC">
        <w:rPr>
          <w:b/>
          <w:sz w:val="24"/>
          <w:szCs w:val="24"/>
        </w:rPr>
        <w:t>?  Will the information collection be part of the one stop shopping concept?</w:t>
      </w:r>
    </w:p>
    <w:p w:rsidR="00057CA9" w:rsidRPr="003E5BAC" w:rsidRDefault="00057CA9">
      <w:pPr>
        <w:rPr>
          <w:b/>
          <w:sz w:val="24"/>
          <w:szCs w:val="24"/>
        </w:rPr>
      </w:pPr>
    </w:p>
    <w:p w:rsidR="00057CA9" w:rsidRPr="003E5BAC" w:rsidRDefault="00057CA9">
      <w:pPr>
        <w:rPr>
          <w:sz w:val="24"/>
          <w:szCs w:val="24"/>
        </w:rPr>
      </w:pPr>
      <w:r w:rsidRPr="003E5BAC">
        <w:rPr>
          <w:sz w:val="24"/>
          <w:szCs w:val="24"/>
        </w:rPr>
        <w:lastRenderedPageBreak/>
        <w:t xml:space="preserve">Under the Service Center Initiative, those </w:t>
      </w:r>
      <w:r w:rsidR="0029772C" w:rsidRPr="003E5BAC">
        <w:rPr>
          <w:sz w:val="24"/>
          <w:szCs w:val="24"/>
        </w:rPr>
        <w:t>A</w:t>
      </w:r>
      <w:r w:rsidRPr="003E5BAC">
        <w:rPr>
          <w:sz w:val="24"/>
          <w:szCs w:val="24"/>
        </w:rPr>
        <w:t>pplicants interested in financial assistance from the Agenc</w:t>
      </w:r>
      <w:r w:rsidR="0029772C" w:rsidRPr="003E5BAC">
        <w:rPr>
          <w:sz w:val="24"/>
          <w:szCs w:val="24"/>
        </w:rPr>
        <w:t>y</w:t>
      </w:r>
      <w:r w:rsidRPr="003E5BAC">
        <w:rPr>
          <w:sz w:val="24"/>
          <w:szCs w:val="24"/>
        </w:rPr>
        <w:t xml:space="preserve"> will be able to obtain information on Agency progr</w:t>
      </w:r>
      <w:r w:rsidR="00CE1431" w:rsidRPr="003E5BAC">
        <w:rPr>
          <w:sz w:val="24"/>
          <w:szCs w:val="24"/>
        </w:rPr>
        <w:t xml:space="preserve">ams, various application forms </w:t>
      </w:r>
      <w:r w:rsidRPr="003E5BAC">
        <w:rPr>
          <w:sz w:val="24"/>
          <w:szCs w:val="24"/>
        </w:rPr>
        <w:t xml:space="preserve">(including Form RD 1940-20, “Request for Environmental Information”) and guidance on how to complete the forms.  The information required by Form RD 1940-20 is specific to </w:t>
      </w:r>
      <w:r w:rsidR="0029772C" w:rsidRPr="003E5BAC">
        <w:rPr>
          <w:sz w:val="24"/>
          <w:szCs w:val="24"/>
        </w:rPr>
        <w:t>an A</w:t>
      </w:r>
      <w:r w:rsidRPr="003E5BAC">
        <w:rPr>
          <w:sz w:val="24"/>
          <w:szCs w:val="24"/>
        </w:rPr>
        <w:t xml:space="preserve">pplicant’s </w:t>
      </w:r>
      <w:r w:rsidR="0029772C" w:rsidRPr="003E5BAC">
        <w:rPr>
          <w:sz w:val="24"/>
          <w:szCs w:val="24"/>
        </w:rPr>
        <w:t>proposal</w:t>
      </w:r>
      <w:r w:rsidRPr="003E5BAC">
        <w:rPr>
          <w:sz w:val="24"/>
          <w:szCs w:val="24"/>
        </w:rPr>
        <w:t xml:space="preserve"> and to its proposed location.  The applicant is the logical source for this information.  </w:t>
      </w:r>
      <w:r w:rsidR="0029772C" w:rsidRPr="003E5BAC">
        <w:rPr>
          <w:sz w:val="24"/>
          <w:szCs w:val="24"/>
        </w:rPr>
        <w:t xml:space="preserve">Other programs in the Center would not collect the information, unless one of these programs was also participating in the financing of the Applicant’s proposal.  Other agencies in the center, such as NRCS may be an important source for the </w:t>
      </w:r>
      <w:r w:rsidR="00CA5942" w:rsidRPr="003E5BAC">
        <w:rPr>
          <w:sz w:val="24"/>
          <w:szCs w:val="24"/>
        </w:rPr>
        <w:t>required information.  NEPA and the CEQ’s implementing regulations provide measures for reducing duplication of effort and paperwork by including provisions for the adoption of another Federal agency’s environmental review and joint preparation (cooperating agencies) of NEPA documents.  These provisions are also provided for in RD Instruction 1940-G.</w:t>
      </w:r>
    </w:p>
    <w:p w:rsidR="00E172CC" w:rsidRPr="003E5BAC" w:rsidRDefault="00E172CC" w:rsidP="00E172CC">
      <w:pPr>
        <w:rPr>
          <w:sz w:val="24"/>
          <w:szCs w:val="24"/>
        </w:rPr>
      </w:pPr>
    </w:p>
    <w:p w:rsidR="00E172CC" w:rsidRPr="003E5BAC" w:rsidRDefault="00E172CC" w:rsidP="00E172CC">
      <w:pPr>
        <w:rPr>
          <w:sz w:val="24"/>
          <w:szCs w:val="24"/>
        </w:rPr>
      </w:pPr>
    </w:p>
    <w:sectPr w:rsidR="00E172CC" w:rsidRPr="003E5BAC" w:rsidSect="003D6016">
      <w:type w:val="continuous"/>
      <w:pgSz w:w="12240" w:h="15840"/>
      <w:pgMar w:top="1440" w:right="1440" w:bottom="1440" w:left="1440" w:header="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29553F9"/>
    <w:multiLevelType w:val="singleLevel"/>
    <w:tmpl w:val="5B94A95C"/>
    <w:lvl w:ilvl="0">
      <w:start w:val="1"/>
      <w:numFmt w:val="decimal"/>
      <w:lvlText w:val="%1."/>
      <w:legacy w:legacy="1" w:legacySpace="0" w:legacyIndent="360"/>
      <w:lvlJc w:val="left"/>
      <w:pPr>
        <w:ind w:left="360" w:hanging="360"/>
      </w:pPr>
    </w:lvl>
  </w:abstractNum>
  <w:abstractNum w:abstractNumId="2">
    <w:nsid w:val="73D33FD3"/>
    <w:multiLevelType w:val="hybridMultilevel"/>
    <w:tmpl w:val="89D2E2A4"/>
    <w:lvl w:ilvl="0" w:tplc="FB36F20E">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CE418E"/>
    <w:rsid w:val="00001D29"/>
    <w:rsid w:val="00007FAE"/>
    <w:rsid w:val="000220D0"/>
    <w:rsid w:val="00033F87"/>
    <w:rsid w:val="00057CA9"/>
    <w:rsid w:val="00074DC0"/>
    <w:rsid w:val="000A12D2"/>
    <w:rsid w:val="00117FE2"/>
    <w:rsid w:val="0012001C"/>
    <w:rsid w:val="00222EA5"/>
    <w:rsid w:val="002378DD"/>
    <w:rsid w:val="00245E2B"/>
    <w:rsid w:val="00247EDC"/>
    <w:rsid w:val="00263EF2"/>
    <w:rsid w:val="002676C7"/>
    <w:rsid w:val="002918E9"/>
    <w:rsid w:val="0029772C"/>
    <w:rsid w:val="00340314"/>
    <w:rsid w:val="003A2915"/>
    <w:rsid w:val="003C5B7E"/>
    <w:rsid w:val="003D51D5"/>
    <w:rsid w:val="003D6016"/>
    <w:rsid w:val="003E12B1"/>
    <w:rsid w:val="003E5BAC"/>
    <w:rsid w:val="00400C66"/>
    <w:rsid w:val="00430287"/>
    <w:rsid w:val="004B3F69"/>
    <w:rsid w:val="004D2841"/>
    <w:rsid w:val="0050791A"/>
    <w:rsid w:val="005218BD"/>
    <w:rsid w:val="00521D2C"/>
    <w:rsid w:val="00581536"/>
    <w:rsid w:val="005831E4"/>
    <w:rsid w:val="00593487"/>
    <w:rsid w:val="006035FF"/>
    <w:rsid w:val="00634587"/>
    <w:rsid w:val="00651958"/>
    <w:rsid w:val="006E72C3"/>
    <w:rsid w:val="00721981"/>
    <w:rsid w:val="00747DC1"/>
    <w:rsid w:val="00783BD5"/>
    <w:rsid w:val="00787B4C"/>
    <w:rsid w:val="00795B7E"/>
    <w:rsid w:val="00797267"/>
    <w:rsid w:val="007C78A9"/>
    <w:rsid w:val="007E5E91"/>
    <w:rsid w:val="00831718"/>
    <w:rsid w:val="008333F0"/>
    <w:rsid w:val="008338A8"/>
    <w:rsid w:val="0085157E"/>
    <w:rsid w:val="008533C0"/>
    <w:rsid w:val="00860208"/>
    <w:rsid w:val="0087129D"/>
    <w:rsid w:val="00882D4E"/>
    <w:rsid w:val="008870B4"/>
    <w:rsid w:val="008B6E18"/>
    <w:rsid w:val="008D08D3"/>
    <w:rsid w:val="008F7C6B"/>
    <w:rsid w:val="00900BA8"/>
    <w:rsid w:val="00901C2D"/>
    <w:rsid w:val="00910F55"/>
    <w:rsid w:val="00947D50"/>
    <w:rsid w:val="009E6BA1"/>
    <w:rsid w:val="00A23D4E"/>
    <w:rsid w:val="00A60F6F"/>
    <w:rsid w:val="00A64C92"/>
    <w:rsid w:val="00A66EA5"/>
    <w:rsid w:val="00A90408"/>
    <w:rsid w:val="00AA46C2"/>
    <w:rsid w:val="00AB71DC"/>
    <w:rsid w:val="00AD1D86"/>
    <w:rsid w:val="00B22E18"/>
    <w:rsid w:val="00B41403"/>
    <w:rsid w:val="00B42E0A"/>
    <w:rsid w:val="00B4409D"/>
    <w:rsid w:val="00BA1CD3"/>
    <w:rsid w:val="00BB013B"/>
    <w:rsid w:val="00BB75E8"/>
    <w:rsid w:val="00BC6158"/>
    <w:rsid w:val="00BF1BF4"/>
    <w:rsid w:val="00C04831"/>
    <w:rsid w:val="00C3045F"/>
    <w:rsid w:val="00C40E09"/>
    <w:rsid w:val="00CA408C"/>
    <w:rsid w:val="00CA5942"/>
    <w:rsid w:val="00CB6025"/>
    <w:rsid w:val="00CD6763"/>
    <w:rsid w:val="00CE1431"/>
    <w:rsid w:val="00CE418E"/>
    <w:rsid w:val="00D07748"/>
    <w:rsid w:val="00D23535"/>
    <w:rsid w:val="00D92E75"/>
    <w:rsid w:val="00DF357E"/>
    <w:rsid w:val="00E172CC"/>
    <w:rsid w:val="00E32DBF"/>
    <w:rsid w:val="00E5232F"/>
    <w:rsid w:val="00E80152"/>
    <w:rsid w:val="00E81C9F"/>
    <w:rsid w:val="00E94D7E"/>
    <w:rsid w:val="00E95CFE"/>
    <w:rsid w:val="00EC713F"/>
    <w:rsid w:val="00EE418A"/>
    <w:rsid w:val="00EE6695"/>
    <w:rsid w:val="00EF09D5"/>
    <w:rsid w:val="00F05D69"/>
    <w:rsid w:val="00F26754"/>
    <w:rsid w:val="00F34531"/>
    <w:rsid w:val="00F35B29"/>
    <w:rsid w:val="00FB5E69"/>
    <w:rsid w:val="00FD2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rsid w:val="005218BD"/>
    <w:pPr>
      <w:spacing w:line="240" w:lineRule="exact"/>
      <w:ind w:left="605"/>
    </w:pPr>
    <w:rPr>
      <w:rFonts w:ascii="Courier" w:hAnsi="Courier"/>
    </w:rPr>
  </w:style>
  <w:style w:type="paragraph" w:customStyle="1" w:styleId="Paragraph1">
    <w:name w:val="Paragraph (1)"/>
    <w:rsid w:val="005218BD"/>
    <w:pPr>
      <w:spacing w:line="240" w:lineRule="exact"/>
      <w:ind w:left="1195"/>
    </w:pPr>
    <w:rPr>
      <w:rFonts w:ascii="Courier" w:hAnsi="Courier"/>
    </w:rPr>
  </w:style>
  <w:style w:type="paragraph" w:styleId="Title">
    <w:name w:val="Title"/>
    <w:basedOn w:val="Normal"/>
    <w:qFormat/>
    <w:rsid w:val="005218BD"/>
    <w:pPr>
      <w:jc w:val="center"/>
    </w:pPr>
    <w:rPr>
      <w:b/>
      <w:sz w:val="24"/>
    </w:rPr>
  </w:style>
  <w:style w:type="paragraph" w:styleId="BodyText">
    <w:name w:val="Body Text"/>
    <w:basedOn w:val="Normal"/>
    <w:rsid w:val="005218BD"/>
    <w:rPr>
      <w:b/>
      <w:i/>
      <w:sz w:val="24"/>
    </w:rPr>
  </w:style>
  <w:style w:type="paragraph" w:styleId="BalloonText">
    <w:name w:val="Balloon Text"/>
    <w:basedOn w:val="Normal"/>
    <w:semiHidden/>
    <w:rsid w:val="00EE6695"/>
    <w:rPr>
      <w:rFonts w:ascii="Tahoma" w:hAnsi="Tahoma" w:cs="Tahoma"/>
      <w:sz w:val="16"/>
      <w:szCs w:val="16"/>
    </w:rPr>
  </w:style>
  <w:style w:type="character" w:styleId="Strong">
    <w:name w:val="Strong"/>
    <w:basedOn w:val="DefaultParagraphFont"/>
    <w:qFormat/>
    <w:rsid w:val="00A64C92"/>
    <w:rPr>
      <w:b/>
      <w:bCs/>
    </w:rPr>
  </w:style>
</w:styles>
</file>

<file path=word/webSettings.xml><?xml version="1.0" encoding="utf-8"?>
<w:webSettings xmlns:r="http://schemas.openxmlformats.org/officeDocument/2006/relationships" xmlns:w="http://schemas.openxmlformats.org/wordprocessingml/2006/main">
  <w:divs>
    <w:div w:id="791898286">
      <w:bodyDiv w:val="1"/>
      <w:marLeft w:val="0"/>
      <w:marRight w:val="0"/>
      <w:marTop w:val="0"/>
      <w:marBottom w:val="0"/>
      <w:divBdr>
        <w:top w:val="none" w:sz="0" w:space="0" w:color="auto"/>
        <w:left w:val="none" w:sz="0" w:space="0" w:color="auto"/>
        <w:bottom w:val="none" w:sz="0" w:space="0" w:color="auto"/>
        <w:right w:val="none" w:sz="0" w:space="0" w:color="auto"/>
      </w:divBdr>
      <w:divsChild>
        <w:div w:id="2118402454">
          <w:marLeft w:val="0"/>
          <w:marRight w:val="0"/>
          <w:marTop w:val="0"/>
          <w:marBottom w:val="0"/>
          <w:divBdr>
            <w:top w:val="none" w:sz="0" w:space="0" w:color="auto"/>
            <w:left w:val="none" w:sz="0" w:space="0" w:color="auto"/>
            <w:bottom w:val="none" w:sz="0" w:space="0" w:color="auto"/>
            <w:right w:val="none" w:sz="0" w:space="0" w:color="auto"/>
          </w:divBdr>
        </w:div>
      </w:divsChild>
    </w:div>
    <w:div w:id="17278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usda-rural</Company>
  <LinksUpToDate>false</LinksUpToDate>
  <CharactersWithSpaces>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Sue Wieferich</dc:creator>
  <cp:keywords/>
  <dc:description/>
  <cp:lastModifiedBy>cparker</cp:lastModifiedBy>
  <cp:revision>3</cp:revision>
  <cp:lastPrinted>2012-08-17T19:34:00Z</cp:lastPrinted>
  <dcterms:created xsi:type="dcterms:W3CDTF">2013-05-29T11:21:00Z</dcterms:created>
  <dcterms:modified xsi:type="dcterms:W3CDTF">2013-05-29T11:23:00Z</dcterms:modified>
</cp:coreProperties>
</file>