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95" w:rsidRDefault="00CC3B95" w:rsidP="006441B9">
      <w:pPr>
        <w:spacing w:line="480" w:lineRule="auto"/>
        <w:rPr>
          <w:b/>
          <w:sz w:val="22"/>
          <w:szCs w:val="22"/>
        </w:rPr>
      </w:pPr>
    </w:p>
    <w:p w:rsidR="007D52AF" w:rsidRDefault="007D52AF" w:rsidP="007D52AF">
      <w:pPr>
        <w:keepLines/>
        <w:spacing w:line="360" w:lineRule="auto"/>
        <w:jc w:val="center"/>
        <w:rPr>
          <w:rFonts w:ascii="Arial" w:hAnsi="Arial" w:cs="Arial"/>
          <w:b/>
          <w:bCs/>
          <w:sz w:val="22"/>
          <w:szCs w:val="22"/>
        </w:rPr>
      </w:pPr>
      <w:r>
        <w:rPr>
          <w:rFonts w:ascii="Arial" w:hAnsi="Arial" w:cs="Arial"/>
          <w:b/>
          <w:bCs/>
          <w:sz w:val="22"/>
          <w:szCs w:val="22"/>
        </w:rPr>
        <w:t xml:space="preserve">SUPPORTING STATEMENT FOR </w:t>
      </w:r>
    </w:p>
    <w:p w:rsidR="007D52AF" w:rsidRDefault="007D52AF" w:rsidP="007D52AF">
      <w:pPr>
        <w:spacing w:line="360" w:lineRule="auto"/>
        <w:jc w:val="center"/>
        <w:rPr>
          <w:rFonts w:ascii="Arial" w:hAnsi="Arial" w:cs="Arial"/>
          <w:b/>
          <w:bCs/>
          <w:sz w:val="22"/>
          <w:szCs w:val="22"/>
        </w:rPr>
      </w:pPr>
    </w:p>
    <w:p w:rsidR="007D52AF" w:rsidRDefault="007D52AF" w:rsidP="007D52AF">
      <w:pPr>
        <w:tabs>
          <w:tab w:val="right" w:pos="1080"/>
          <w:tab w:val="left" w:pos="1260"/>
          <w:tab w:val="left" w:pos="1755"/>
        </w:tabs>
        <w:ind w:firstLine="180"/>
        <w:jc w:val="center"/>
        <w:rPr>
          <w:rFonts w:ascii="Arial" w:hAnsi="Arial" w:cs="Arial"/>
          <w:sz w:val="22"/>
          <w:szCs w:val="22"/>
        </w:rPr>
      </w:pPr>
      <w:r>
        <w:rPr>
          <w:rFonts w:ascii="Arial" w:hAnsi="Arial" w:cs="Arial"/>
          <w:sz w:val="22"/>
          <w:szCs w:val="22"/>
        </w:rPr>
        <w:t>“Study of the Food Distribution Program on Indian Reservations (FDPIR)”</w:t>
      </w:r>
    </w:p>
    <w:p w:rsidR="007D52AF" w:rsidRDefault="007D52AF" w:rsidP="007D52AF">
      <w:pPr>
        <w:spacing w:line="360" w:lineRule="auto"/>
        <w:rPr>
          <w:rFonts w:ascii="Arial" w:hAnsi="Arial" w:cs="Arial"/>
          <w:sz w:val="22"/>
          <w:szCs w:val="22"/>
        </w:rPr>
      </w:pPr>
    </w:p>
    <w:p w:rsidR="007D52AF" w:rsidRDefault="007D52AF" w:rsidP="007D52AF">
      <w:pPr>
        <w:spacing w:line="360" w:lineRule="auto"/>
        <w:jc w:val="center"/>
        <w:rPr>
          <w:rFonts w:ascii="Arial" w:hAnsi="Arial" w:cs="Arial"/>
          <w:b/>
          <w:sz w:val="22"/>
          <w:szCs w:val="22"/>
        </w:rPr>
      </w:pPr>
    </w:p>
    <w:p w:rsidR="007D52AF" w:rsidRDefault="007D52AF" w:rsidP="007D52AF">
      <w:pPr>
        <w:spacing w:line="360" w:lineRule="auto"/>
        <w:rPr>
          <w:rFonts w:ascii="Arial" w:hAnsi="Arial" w:cs="Arial"/>
          <w:sz w:val="22"/>
          <w:szCs w:val="22"/>
        </w:rPr>
      </w:pPr>
    </w:p>
    <w:p w:rsidR="007D52AF" w:rsidRDefault="007D52AF" w:rsidP="007D52AF">
      <w:pPr>
        <w:spacing w:line="360" w:lineRule="auto"/>
        <w:jc w:val="center"/>
        <w:rPr>
          <w:rFonts w:ascii="Arial" w:hAnsi="Arial" w:cs="Arial"/>
          <w:sz w:val="22"/>
          <w:szCs w:val="22"/>
        </w:rPr>
      </w:pPr>
      <w:r w:rsidRPr="00052C96">
        <w:rPr>
          <w:rFonts w:ascii="Arial" w:hAnsi="Arial" w:cs="Arial"/>
          <w:sz w:val="22"/>
          <w:szCs w:val="22"/>
        </w:rPr>
        <w:t xml:space="preserve">Bob Dalrymple, </w:t>
      </w:r>
      <w:r>
        <w:rPr>
          <w:rFonts w:ascii="Arial" w:hAnsi="Arial" w:cs="Arial"/>
          <w:sz w:val="22"/>
          <w:szCs w:val="22"/>
        </w:rPr>
        <w:t xml:space="preserve">Ph. D., </w:t>
      </w:r>
      <w:r w:rsidRPr="00052C96">
        <w:rPr>
          <w:rFonts w:ascii="Arial" w:hAnsi="Arial" w:cs="Arial"/>
          <w:sz w:val="22"/>
          <w:szCs w:val="22"/>
        </w:rPr>
        <w:t>Senior Analyst</w:t>
      </w:r>
    </w:p>
    <w:p w:rsidR="007D52AF" w:rsidRDefault="007D52AF" w:rsidP="007D52AF">
      <w:pPr>
        <w:spacing w:line="360" w:lineRule="auto"/>
        <w:jc w:val="center"/>
        <w:rPr>
          <w:rFonts w:ascii="Arial" w:hAnsi="Arial" w:cs="Arial"/>
          <w:sz w:val="22"/>
          <w:szCs w:val="22"/>
        </w:rPr>
      </w:pPr>
    </w:p>
    <w:p w:rsidR="007D52AF" w:rsidRPr="006F3C28" w:rsidRDefault="007D52AF" w:rsidP="007D52AF">
      <w:pPr>
        <w:spacing w:line="360" w:lineRule="auto"/>
        <w:jc w:val="center"/>
        <w:rPr>
          <w:rFonts w:ascii="Arial" w:hAnsi="Arial" w:cs="Arial"/>
          <w:sz w:val="22"/>
          <w:szCs w:val="22"/>
        </w:rPr>
      </w:pPr>
      <w:r w:rsidRPr="006F3C28">
        <w:rPr>
          <w:rFonts w:ascii="Arial" w:hAnsi="Arial" w:cs="Arial"/>
          <w:sz w:val="22"/>
          <w:szCs w:val="22"/>
        </w:rPr>
        <w:t>Office of Research &amp; Analysis</w:t>
      </w:r>
    </w:p>
    <w:p w:rsidR="007D52AF" w:rsidRPr="006F3C28" w:rsidRDefault="007D52AF" w:rsidP="007D52AF">
      <w:pPr>
        <w:spacing w:line="360" w:lineRule="auto"/>
        <w:jc w:val="center"/>
        <w:rPr>
          <w:rFonts w:ascii="Arial" w:hAnsi="Arial" w:cs="Arial"/>
          <w:sz w:val="22"/>
          <w:szCs w:val="22"/>
        </w:rPr>
      </w:pPr>
      <w:r w:rsidRPr="006F3C28">
        <w:rPr>
          <w:rFonts w:ascii="Arial" w:hAnsi="Arial" w:cs="Arial"/>
          <w:sz w:val="22"/>
          <w:szCs w:val="22"/>
        </w:rPr>
        <w:t>Food and Nutrition Service, USDA</w:t>
      </w:r>
    </w:p>
    <w:p w:rsidR="007D52AF" w:rsidRPr="006F3C28" w:rsidRDefault="007D52AF" w:rsidP="007D52AF">
      <w:pPr>
        <w:spacing w:line="360" w:lineRule="auto"/>
        <w:jc w:val="center"/>
        <w:rPr>
          <w:rFonts w:ascii="Arial" w:hAnsi="Arial" w:cs="Arial"/>
          <w:sz w:val="22"/>
          <w:szCs w:val="22"/>
        </w:rPr>
      </w:pPr>
      <w:r w:rsidRPr="006F3C28">
        <w:rPr>
          <w:rFonts w:ascii="Arial" w:hAnsi="Arial" w:cs="Arial"/>
          <w:sz w:val="22"/>
          <w:szCs w:val="22"/>
        </w:rPr>
        <w:t>3101 Park Center Drive, 2016</w:t>
      </w:r>
    </w:p>
    <w:p w:rsidR="007D52AF" w:rsidRDefault="007D52AF" w:rsidP="007D52AF">
      <w:pPr>
        <w:spacing w:line="360" w:lineRule="auto"/>
        <w:jc w:val="center"/>
        <w:rPr>
          <w:rFonts w:ascii="Arial" w:hAnsi="Arial" w:cs="Arial"/>
          <w:sz w:val="22"/>
          <w:szCs w:val="22"/>
        </w:rPr>
      </w:pPr>
      <w:r w:rsidRPr="006F3C28">
        <w:rPr>
          <w:rFonts w:ascii="Arial" w:hAnsi="Arial" w:cs="Arial"/>
          <w:sz w:val="22"/>
          <w:szCs w:val="22"/>
        </w:rPr>
        <w:t>Alexandria, VA 22302</w:t>
      </w:r>
    </w:p>
    <w:p w:rsidR="007D52AF" w:rsidRPr="00052C96" w:rsidRDefault="007D52AF" w:rsidP="007D52AF">
      <w:pPr>
        <w:spacing w:line="360" w:lineRule="auto"/>
        <w:jc w:val="center"/>
        <w:rPr>
          <w:rFonts w:ascii="Arial" w:hAnsi="Arial" w:cs="Arial"/>
          <w:sz w:val="22"/>
          <w:szCs w:val="22"/>
        </w:rPr>
      </w:pPr>
      <w:r w:rsidRPr="00052C96">
        <w:rPr>
          <w:rFonts w:ascii="Arial" w:hAnsi="Arial" w:cs="Arial"/>
          <w:sz w:val="22"/>
          <w:szCs w:val="22"/>
        </w:rPr>
        <w:t>703-305-2122</w:t>
      </w:r>
    </w:p>
    <w:p w:rsidR="007D52AF" w:rsidRDefault="009D4B8C" w:rsidP="007D52AF">
      <w:pPr>
        <w:spacing w:line="360" w:lineRule="auto"/>
        <w:jc w:val="center"/>
        <w:rPr>
          <w:rFonts w:ascii="Arial" w:hAnsi="Arial" w:cs="Arial"/>
          <w:sz w:val="22"/>
          <w:szCs w:val="22"/>
        </w:rPr>
      </w:pPr>
      <w:hyperlink r:id="rId9" w:history="1">
        <w:r w:rsidR="007D52AF" w:rsidRPr="00B907F3">
          <w:rPr>
            <w:rStyle w:val="Hyperlink"/>
            <w:rFonts w:ascii="Arial" w:hAnsi="Arial" w:cs="Arial"/>
            <w:sz w:val="22"/>
            <w:szCs w:val="22"/>
          </w:rPr>
          <w:t>Bob.Dalrymple@fns.usda.gov</w:t>
        </w:r>
      </w:hyperlink>
    </w:p>
    <w:p w:rsidR="007D52AF" w:rsidRDefault="007D52AF" w:rsidP="007D52AF">
      <w:pPr>
        <w:spacing w:line="360" w:lineRule="auto"/>
        <w:jc w:val="center"/>
        <w:rPr>
          <w:sz w:val="22"/>
          <w:szCs w:val="22"/>
        </w:rPr>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021272">
      <w:pPr>
        <w:pStyle w:val="TOC2"/>
      </w:pPr>
    </w:p>
    <w:p w:rsidR="007D52AF" w:rsidRDefault="007D52AF" w:rsidP="00C77C46">
      <w:pPr>
        <w:pStyle w:val="TOC2"/>
      </w:pPr>
    </w:p>
    <w:p w:rsidR="00CC3B95" w:rsidRPr="00C77C46" w:rsidRDefault="00E2644D" w:rsidP="00C77C46">
      <w:pPr>
        <w:pStyle w:val="TOC2"/>
      </w:pPr>
      <w:r w:rsidRPr="00C77C46">
        <w:t>Study of the F</w:t>
      </w:r>
      <w:r w:rsidR="00CC3B95" w:rsidRPr="00C77C46">
        <w:t xml:space="preserve">ood </w:t>
      </w:r>
      <w:r w:rsidRPr="00C77C46">
        <w:t>Distribution Program on Indian R</w:t>
      </w:r>
      <w:r w:rsidR="00CC3B95" w:rsidRPr="00C77C46">
        <w:t>eservations (FDPIR)</w:t>
      </w:r>
    </w:p>
    <w:p w:rsidR="00CC3B95" w:rsidRPr="00CC3B95" w:rsidRDefault="00CC3B95" w:rsidP="00CC3B95">
      <w:pPr>
        <w:tabs>
          <w:tab w:val="right" w:pos="9350"/>
        </w:tabs>
        <w:spacing w:line="288" w:lineRule="auto"/>
        <w:ind w:left="360" w:hanging="360"/>
        <w:jc w:val="center"/>
        <w:rPr>
          <w:b/>
          <w:bCs/>
          <w:smallCaps/>
          <w:sz w:val="22"/>
          <w:szCs w:val="22"/>
        </w:rPr>
      </w:pPr>
    </w:p>
    <w:p w:rsidR="00CC3B95" w:rsidRPr="00CC3B95" w:rsidRDefault="00CC3B95" w:rsidP="00CC3B95">
      <w:pPr>
        <w:tabs>
          <w:tab w:val="right" w:pos="9350"/>
        </w:tabs>
        <w:spacing w:line="288" w:lineRule="auto"/>
        <w:ind w:left="360" w:hanging="360"/>
        <w:jc w:val="center"/>
        <w:rPr>
          <w:b/>
          <w:bCs/>
          <w:smallCaps/>
          <w:sz w:val="22"/>
          <w:szCs w:val="22"/>
        </w:rPr>
      </w:pPr>
      <w:r w:rsidRPr="00CC3B95">
        <w:rPr>
          <w:b/>
          <w:bCs/>
          <w:smallCaps/>
          <w:sz w:val="22"/>
          <w:szCs w:val="22"/>
        </w:rPr>
        <w:t>TABLE OF CONTENTS</w:t>
      </w:r>
    </w:p>
    <w:p w:rsidR="00CC3B95" w:rsidRPr="00CC3B95" w:rsidRDefault="00CC3B95" w:rsidP="00CC3B95">
      <w:pPr>
        <w:tabs>
          <w:tab w:val="right" w:pos="9350"/>
        </w:tabs>
        <w:spacing w:line="288" w:lineRule="auto"/>
        <w:ind w:left="360" w:hanging="360"/>
        <w:jc w:val="center"/>
        <w:rPr>
          <w:b/>
          <w:bCs/>
          <w:smallCaps/>
          <w:sz w:val="22"/>
          <w:szCs w:val="22"/>
        </w:rPr>
      </w:pPr>
    </w:p>
    <w:p w:rsidR="00CC3B95" w:rsidRPr="00CC3B95" w:rsidRDefault="00CC3B95" w:rsidP="00CC3B95">
      <w:pPr>
        <w:tabs>
          <w:tab w:val="right" w:pos="9350"/>
        </w:tabs>
        <w:spacing w:line="288" w:lineRule="auto"/>
        <w:ind w:left="360" w:hanging="360"/>
        <w:jc w:val="center"/>
        <w:rPr>
          <w:b/>
          <w:bCs/>
          <w:smallCaps/>
          <w:sz w:val="22"/>
          <w:szCs w:val="22"/>
        </w:rPr>
      </w:pPr>
      <w:r w:rsidRPr="00CC3B95">
        <w:rPr>
          <w:b/>
          <w:bCs/>
          <w:smallCaps/>
          <w:sz w:val="22"/>
          <w:szCs w:val="22"/>
        </w:rPr>
        <w:t>SUPPORTING STATEMENT PART B FOR REQUEST FOR CLEARANCE</w:t>
      </w:r>
    </w:p>
    <w:p w:rsidR="00CC3B95" w:rsidRPr="00CC3B95" w:rsidRDefault="00CC3B95" w:rsidP="00CC3B95">
      <w:pPr>
        <w:tabs>
          <w:tab w:val="right" w:pos="9350"/>
        </w:tabs>
        <w:spacing w:line="288" w:lineRule="auto"/>
        <w:ind w:left="360" w:hanging="360"/>
        <w:rPr>
          <w:b/>
          <w:bCs/>
          <w:smallCaps/>
          <w:sz w:val="22"/>
          <w:szCs w:val="22"/>
          <w:u w:val="single"/>
        </w:rPr>
      </w:pPr>
    </w:p>
    <w:p w:rsidR="00CC3B95" w:rsidRPr="00CC3B95" w:rsidRDefault="00CC3B95" w:rsidP="00CC3B95">
      <w:pPr>
        <w:rPr>
          <w:b/>
          <w:bCs/>
          <w:smallCaps/>
          <w:noProof/>
          <w:sz w:val="22"/>
          <w:szCs w:val="22"/>
        </w:rPr>
      </w:pPr>
    </w:p>
    <w:p w:rsidR="00CC3B95" w:rsidRPr="00CC3B95" w:rsidRDefault="00CC3B95" w:rsidP="00CC3B95">
      <w:pPr>
        <w:tabs>
          <w:tab w:val="right" w:pos="9350"/>
        </w:tabs>
        <w:spacing w:line="288" w:lineRule="auto"/>
        <w:ind w:left="360" w:hanging="360"/>
        <w:rPr>
          <w:b/>
          <w:bCs/>
          <w:smallCaps/>
          <w:sz w:val="22"/>
          <w:szCs w:val="22"/>
          <w:u w:val="single"/>
        </w:rPr>
      </w:pPr>
      <w:r w:rsidRPr="00CC3B95">
        <w:rPr>
          <w:b/>
          <w:bCs/>
          <w:smallCaps/>
          <w:sz w:val="22"/>
          <w:szCs w:val="22"/>
          <w:u w:val="single"/>
        </w:rPr>
        <w:t>Part B</w:t>
      </w:r>
    </w:p>
    <w:p w:rsidR="00CC3B95" w:rsidRPr="0089099F" w:rsidRDefault="00CC3B95" w:rsidP="00CC3B95">
      <w:pPr>
        <w:tabs>
          <w:tab w:val="right" w:pos="9350"/>
        </w:tabs>
        <w:spacing w:line="288" w:lineRule="auto"/>
        <w:ind w:left="360" w:hanging="360"/>
        <w:rPr>
          <w:b/>
          <w:bCs/>
          <w:smallCaps/>
          <w:noProof/>
          <w:sz w:val="22"/>
          <w:szCs w:val="22"/>
          <w:u w:val="single"/>
        </w:rPr>
      </w:pPr>
    </w:p>
    <w:p w:rsidR="00CC3B95" w:rsidRPr="00CC3B95" w:rsidRDefault="009D4B8C" w:rsidP="00CC3B95">
      <w:pPr>
        <w:tabs>
          <w:tab w:val="right" w:pos="9350"/>
        </w:tabs>
        <w:spacing w:line="288" w:lineRule="auto"/>
        <w:ind w:left="360" w:hanging="360"/>
        <w:rPr>
          <w:b/>
          <w:bCs/>
          <w:smallCaps/>
          <w:noProof/>
          <w:sz w:val="22"/>
          <w:szCs w:val="22"/>
        </w:rPr>
      </w:pPr>
      <w:hyperlink w:anchor="_Toc297296196" w:history="1">
        <w:r w:rsidR="00CC3B95" w:rsidRPr="00CC3B95">
          <w:rPr>
            <w:b/>
            <w:bCs/>
            <w:smallCaps/>
            <w:sz w:val="22"/>
            <w:szCs w:val="22"/>
          </w:rPr>
          <w:t>B1. Respondent Universe, Sample Selection and Expected Response Rates……..1</w:t>
        </w:r>
        <w:r w:rsidR="00CC3B95" w:rsidRPr="00CC3B95">
          <w:rPr>
            <w:b/>
            <w:bCs/>
            <w:smallCaps/>
            <w:noProof/>
            <w:webHidden/>
            <w:sz w:val="22"/>
            <w:szCs w:val="22"/>
          </w:rPr>
          <w:tab/>
        </w:r>
      </w:hyperlink>
    </w:p>
    <w:p w:rsidR="00CC3B95" w:rsidRPr="00CC3B95" w:rsidRDefault="00CC3B95" w:rsidP="00CC3B95">
      <w:pPr>
        <w:tabs>
          <w:tab w:val="right" w:pos="9350"/>
        </w:tabs>
        <w:spacing w:line="288" w:lineRule="auto"/>
        <w:ind w:left="360" w:hanging="360"/>
        <w:rPr>
          <w:b/>
          <w:bCs/>
          <w:smallCaps/>
          <w:noProof/>
          <w:sz w:val="22"/>
          <w:szCs w:val="22"/>
        </w:rPr>
      </w:pPr>
      <w:r w:rsidRPr="00CC3B95">
        <w:rPr>
          <w:b/>
          <w:bCs/>
          <w:smallCaps/>
          <w:sz w:val="22"/>
          <w:szCs w:val="22"/>
        </w:rPr>
        <w:tab/>
      </w:r>
      <w:hyperlink w:anchor="_Toc297296197" w:history="1">
        <w:r w:rsidRPr="00CC3B95">
          <w:rPr>
            <w:b/>
            <w:bCs/>
            <w:smallCaps/>
            <w:sz w:val="22"/>
            <w:szCs w:val="22"/>
          </w:rPr>
          <w:t>1a. Respondent Universe………………………………………………………………..1</w:t>
        </w:r>
        <w:r w:rsidRPr="00CC3B95">
          <w:rPr>
            <w:b/>
            <w:bCs/>
            <w:smallCaps/>
            <w:noProof/>
            <w:webHidden/>
            <w:sz w:val="22"/>
            <w:szCs w:val="22"/>
          </w:rPr>
          <w:tab/>
        </w:r>
      </w:hyperlink>
    </w:p>
    <w:p w:rsidR="00CC3B95" w:rsidRPr="00CC3B95" w:rsidRDefault="00CC3B95" w:rsidP="00CC3B95">
      <w:pPr>
        <w:tabs>
          <w:tab w:val="right" w:pos="9350"/>
        </w:tabs>
        <w:spacing w:line="288" w:lineRule="auto"/>
        <w:ind w:left="360" w:hanging="360"/>
        <w:rPr>
          <w:b/>
          <w:bCs/>
          <w:smallCaps/>
          <w:noProof/>
          <w:sz w:val="22"/>
          <w:szCs w:val="22"/>
        </w:rPr>
      </w:pPr>
      <w:r w:rsidRPr="00CC3B95">
        <w:rPr>
          <w:b/>
          <w:bCs/>
          <w:smallCaps/>
          <w:sz w:val="22"/>
          <w:szCs w:val="22"/>
        </w:rPr>
        <w:tab/>
      </w:r>
      <w:hyperlink w:anchor="_Toc297296198" w:history="1">
        <w:r w:rsidRPr="00CC3B95">
          <w:rPr>
            <w:b/>
            <w:bCs/>
            <w:smallCaps/>
            <w:sz w:val="22"/>
            <w:szCs w:val="22"/>
          </w:rPr>
          <w:t>1b. Sample Selection…………………………………………………………………….2</w:t>
        </w:r>
        <w:r w:rsidRPr="00CC3B95">
          <w:rPr>
            <w:b/>
            <w:bCs/>
            <w:smallCaps/>
            <w:noProof/>
            <w:webHidden/>
            <w:sz w:val="22"/>
            <w:szCs w:val="22"/>
          </w:rPr>
          <w:tab/>
        </w:r>
      </w:hyperlink>
    </w:p>
    <w:p w:rsidR="00CC3B95" w:rsidRPr="00CC3B95" w:rsidRDefault="00CC3B95" w:rsidP="00CC3B95">
      <w:pPr>
        <w:tabs>
          <w:tab w:val="right" w:pos="9350"/>
        </w:tabs>
        <w:spacing w:line="288" w:lineRule="auto"/>
        <w:ind w:left="360" w:hanging="360"/>
        <w:rPr>
          <w:b/>
          <w:bCs/>
          <w:smallCaps/>
          <w:noProof/>
          <w:sz w:val="22"/>
          <w:szCs w:val="22"/>
        </w:rPr>
      </w:pPr>
      <w:r w:rsidRPr="00CC3B95">
        <w:rPr>
          <w:b/>
          <w:bCs/>
          <w:smallCaps/>
          <w:sz w:val="22"/>
          <w:szCs w:val="22"/>
        </w:rPr>
        <w:tab/>
      </w:r>
      <w:hyperlink w:anchor="_Toc297296199" w:history="1">
        <w:r w:rsidRPr="00CC3B95">
          <w:rPr>
            <w:b/>
            <w:bCs/>
            <w:smallCaps/>
            <w:sz w:val="22"/>
            <w:szCs w:val="22"/>
          </w:rPr>
          <w:t>1c. Expected Response Rates…………………………………………………………..</w:t>
        </w:r>
        <w:r w:rsidR="00A42A6D">
          <w:rPr>
            <w:b/>
            <w:bCs/>
            <w:smallCaps/>
            <w:sz w:val="22"/>
            <w:szCs w:val="22"/>
          </w:rPr>
          <w:t>4</w:t>
        </w:r>
        <w:r w:rsidRPr="00CC3B95">
          <w:rPr>
            <w:b/>
            <w:bCs/>
            <w:smallCaps/>
            <w:noProof/>
            <w:webHidden/>
            <w:sz w:val="22"/>
            <w:szCs w:val="22"/>
          </w:rPr>
          <w:tab/>
        </w:r>
      </w:hyperlink>
    </w:p>
    <w:p w:rsidR="00CC3B95" w:rsidRPr="00CC3B95" w:rsidRDefault="009D4B8C" w:rsidP="00CC3B95">
      <w:pPr>
        <w:tabs>
          <w:tab w:val="right" w:pos="9350"/>
        </w:tabs>
        <w:spacing w:line="288" w:lineRule="auto"/>
        <w:ind w:left="360" w:hanging="360"/>
        <w:rPr>
          <w:b/>
          <w:bCs/>
          <w:smallCaps/>
          <w:noProof/>
          <w:sz w:val="22"/>
          <w:szCs w:val="22"/>
        </w:rPr>
      </w:pPr>
      <w:hyperlink w:anchor="_Toc297296200" w:history="1">
        <w:r w:rsidR="00CC3B95" w:rsidRPr="00CC3B95">
          <w:rPr>
            <w:b/>
            <w:bCs/>
            <w:smallCaps/>
            <w:sz w:val="22"/>
            <w:szCs w:val="22"/>
          </w:rPr>
          <w:t>B2. Procedures for the Collection of Information………………………………….</w:t>
        </w:r>
        <w:r w:rsidR="007D52AF">
          <w:rPr>
            <w:b/>
            <w:bCs/>
            <w:smallCaps/>
            <w:sz w:val="22"/>
            <w:szCs w:val="22"/>
          </w:rPr>
          <w:t>5</w:t>
        </w:r>
        <w:r w:rsidR="00CC3B95" w:rsidRPr="00CC3B95">
          <w:rPr>
            <w:b/>
            <w:bCs/>
            <w:smallCaps/>
            <w:noProof/>
            <w:webHidden/>
            <w:sz w:val="22"/>
            <w:szCs w:val="22"/>
          </w:rPr>
          <w:tab/>
        </w:r>
      </w:hyperlink>
    </w:p>
    <w:p w:rsidR="00CC3B95" w:rsidRPr="00CC3B95" w:rsidRDefault="009D4B8C" w:rsidP="00CC3B95">
      <w:pPr>
        <w:tabs>
          <w:tab w:val="right" w:pos="9350"/>
        </w:tabs>
        <w:spacing w:line="288" w:lineRule="auto"/>
        <w:ind w:left="360" w:hanging="360"/>
        <w:rPr>
          <w:b/>
          <w:bCs/>
          <w:smallCaps/>
          <w:noProof/>
          <w:sz w:val="22"/>
          <w:szCs w:val="22"/>
        </w:rPr>
      </w:pPr>
      <w:hyperlink w:anchor="_Toc297296201" w:history="1">
        <w:r w:rsidR="00CC3B95" w:rsidRPr="00CC3B95">
          <w:rPr>
            <w:b/>
            <w:bCs/>
            <w:smallCaps/>
            <w:sz w:val="22"/>
            <w:szCs w:val="22"/>
          </w:rPr>
          <w:t>B3. Methods to Maximize Response Rates and to Deal with Issues of Non-response……………………………………………………………………………………1</w:t>
        </w:r>
        <w:r w:rsidR="007D52AF">
          <w:rPr>
            <w:b/>
            <w:bCs/>
            <w:smallCaps/>
            <w:sz w:val="22"/>
            <w:szCs w:val="22"/>
          </w:rPr>
          <w:t>1</w:t>
        </w:r>
        <w:r w:rsidR="00CC3B95" w:rsidRPr="00CC3B95">
          <w:rPr>
            <w:b/>
            <w:bCs/>
            <w:smallCaps/>
            <w:noProof/>
            <w:webHidden/>
            <w:sz w:val="22"/>
            <w:szCs w:val="22"/>
          </w:rPr>
          <w:tab/>
        </w:r>
      </w:hyperlink>
    </w:p>
    <w:p w:rsidR="00CC3B95" w:rsidRPr="00CC3B95" w:rsidRDefault="009D4B8C" w:rsidP="00CC3B95">
      <w:pPr>
        <w:tabs>
          <w:tab w:val="right" w:pos="9350"/>
        </w:tabs>
        <w:spacing w:line="288" w:lineRule="auto"/>
        <w:ind w:left="360" w:hanging="360"/>
        <w:rPr>
          <w:b/>
          <w:bCs/>
          <w:smallCaps/>
          <w:noProof/>
          <w:sz w:val="22"/>
          <w:szCs w:val="22"/>
        </w:rPr>
      </w:pPr>
      <w:hyperlink w:anchor="_Toc297296202" w:history="1">
        <w:r w:rsidR="00CC3B95" w:rsidRPr="00CC3B95">
          <w:rPr>
            <w:b/>
            <w:bCs/>
            <w:smallCaps/>
            <w:sz w:val="22"/>
            <w:szCs w:val="22"/>
          </w:rPr>
          <w:t>B4. Pre-testing of Procedures and Methods…………………………………………...1</w:t>
        </w:r>
        <w:r w:rsidR="007D52AF">
          <w:rPr>
            <w:b/>
            <w:bCs/>
            <w:smallCaps/>
            <w:sz w:val="22"/>
            <w:szCs w:val="22"/>
          </w:rPr>
          <w:t>2</w:t>
        </w:r>
        <w:r w:rsidR="00CC3B95" w:rsidRPr="00CC3B95">
          <w:rPr>
            <w:b/>
            <w:bCs/>
            <w:smallCaps/>
            <w:noProof/>
            <w:webHidden/>
            <w:sz w:val="22"/>
            <w:szCs w:val="22"/>
          </w:rPr>
          <w:tab/>
        </w:r>
      </w:hyperlink>
    </w:p>
    <w:p w:rsidR="00CC3B95" w:rsidRPr="00CC3B95" w:rsidRDefault="00CC3B95" w:rsidP="00CC3B95">
      <w:pPr>
        <w:tabs>
          <w:tab w:val="right" w:pos="9350"/>
        </w:tabs>
        <w:spacing w:line="288" w:lineRule="auto"/>
        <w:ind w:left="360" w:hanging="360"/>
        <w:rPr>
          <w:rFonts w:asciiTheme="minorHAnsi" w:eastAsiaTheme="minorEastAsia" w:hAnsiTheme="minorHAnsi" w:cstheme="minorBidi"/>
          <w:b/>
          <w:bCs/>
          <w:smallCaps/>
          <w:noProof/>
          <w:sz w:val="22"/>
          <w:szCs w:val="22"/>
          <w:u w:val="single"/>
        </w:rPr>
      </w:pPr>
      <w:r w:rsidRPr="00CC3B95">
        <w:rPr>
          <w:b/>
          <w:bCs/>
          <w:smallCaps/>
          <w:noProof/>
          <w:sz w:val="22"/>
          <w:szCs w:val="22"/>
        </w:rPr>
        <w:t>B5. Individuals or Contractors Responsible for Statistical Aspects of the Design…</w:t>
      </w:r>
      <w:r>
        <w:rPr>
          <w:b/>
          <w:bCs/>
          <w:smallCaps/>
          <w:noProof/>
          <w:sz w:val="22"/>
          <w:szCs w:val="22"/>
        </w:rPr>
        <w:t>………………………………………………………………………………….</w:t>
      </w:r>
      <w:r w:rsidRPr="00CC3B95">
        <w:rPr>
          <w:b/>
          <w:bCs/>
          <w:smallCaps/>
          <w:noProof/>
          <w:sz w:val="22"/>
          <w:szCs w:val="22"/>
        </w:rPr>
        <w:t>…1</w:t>
      </w:r>
      <w:r w:rsidR="00CD651F">
        <w:rPr>
          <w:b/>
          <w:bCs/>
          <w:smallCaps/>
          <w:noProof/>
          <w:sz w:val="22"/>
          <w:szCs w:val="22"/>
        </w:rPr>
        <w:t>8</w:t>
      </w:r>
      <w:bookmarkStart w:id="0" w:name="_GoBack"/>
      <w:bookmarkEnd w:id="0"/>
    </w:p>
    <w:p w:rsidR="00CC3B95" w:rsidRDefault="00CC3B95">
      <w:pPr>
        <w:rPr>
          <w:b/>
          <w:sz w:val="22"/>
          <w:szCs w:val="22"/>
        </w:rPr>
      </w:pPr>
    </w:p>
    <w:p w:rsidR="00722CB7" w:rsidRPr="00C77C46" w:rsidRDefault="00722CB7" w:rsidP="00C77C46">
      <w:pPr>
        <w:pStyle w:val="TOC2"/>
      </w:pPr>
      <w:r w:rsidRPr="00C77C46">
        <w:t>ATTACHMENTS REFERENCED IN PART B</w:t>
      </w:r>
    </w:p>
    <w:p w:rsidR="00722CB7" w:rsidRPr="005D7925" w:rsidRDefault="005D7925" w:rsidP="00077668">
      <w:pPr>
        <w:spacing w:after="60"/>
        <w:ind w:left="432"/>
        <w:rPr>
          <w:sz w:val="22"/>
          <w:szCs w:val="22"/>
        </w:rPr>
      </w:pPr>
      <w:r>
        <w:rPr>
          <w:sz w:val="22"/>
          <w:szCs w:val="22"/>
        </w:rPr>
        <w:t>ATTACH</w:t>
      </w:r>
      <w:r w:rsidR="00722CB7" w:rsidRPr="005D7925">
        <w:rPr>
          <w:sz w:val="22"/>
          <w:szCs w:val="22"/>
        </w:rPr>
        <w:t>M</w:t>
      </w:r>
      <w:r>
        <w:rPr>
          <w:sz w:val="22"/>
          <w:szCs w:val="22"/>
        </w:rPr>
        <w:t>ENT B1c: Case Record</w:t>
      </w:r>
      <w:r w:rsidR="005E09A1">
        <w:rPr>
          <w:sz w:val="22"/>
          <w:szCs w:val="22"/>
        </w:rPr>
        <w:t xml:space="preserve"> </w:t>
      </w:r>
      <w:r>
        <w:rPr>
          <w:sz w:val="22"/>
          <w:szCs w:val="22"/>
        </w:rPr>
        <w:t>R</w:t>
      </w:r>
      <w:r w:rsidR="00722CB7" w:rsidRPr="005D7925">
        <w:rPr>
          <w:sz w:val="22"/>
          <w:szCs w:val="22"/>
        </w:rPr>
        <w:t xml:space="preserve">eview </w:t>
      </w:r>
      <w:r w:rsidR="001E62B9">
        <w:rPr>
          <w:sz w:val="22"/>
          <w:szCs w:val="22"/>
        </w:rPr>
        <w:t xml:space="preserve">Pretest </w:t>
      </w:r>
      <w:r w:rsidR="00722CB7" w:rsidRPr="005D7925">
        <w:rPr>
          <w:sz w:val="22"/>
          <w:szCs w:val="22"/>
        </w:rPr>
        <w:t>Outreach Script</w:t>
      </w:r>
    </w:p>
    <w:p w:rsidR="00722CB7" w:rsidRPr="005D7925" w:rsidRDefault="005D7925" w:rsidP="00077668">
      <w:pPr>
        <w:spacing w:after="60"/>
        <w:ind w:left="432"/>
        <w:rPr>
          <w:sz w:val="22"/>
          <w:szCs w:val="22"/>
        </w:rPr>
      </w:pPr>
      <w:r>
        <w:rPr>
          <w:sz w:val="22"/>
          <w:szCs w:val="22"/>
        </w:rPr>
        <w:t>ATTACH</w:t>
      </w:r>
      <w:r w:rsidR="00722CB7" w:rsidRPr="005D7925">
        <w:rPr>
          <w:sz w:val="22"/>
          <w:szCs w:val="22"/>
        </w:rPr>
        <w:t>M</w:t>
      </w:r>
      <w:r>
        <w:rPr>
          <w:sz w:val="22"/>
          <w:szCs w:val="22"/>
        </w:rPr>
        <w:t>E</w:t>
      </w:r>
      <w:r w:rsidR="00722CB7" w:rsidRPr="005D7925">
        <w:rPr>
          <w:sz w:val="22"/>
          <w:szCs w:val="22"/>
        </w:rPr>
        <w:t>NT B2b</w:t>
      </w:r>
      <w:r>
        <w:rPr>
          <w:sz w:val="22"/>
          <w:szCs w:val="22"/>
        </w:rPr>
        <w:t>:</w:t>
      </w:r>
      <w:r w:rsidR="00722CB7" w:rsidRPr="005D7925">
        <w:rPr>
          <w:sz w:val="22"/>
          <w:szCs w:val="22"/>
        </w:rPr>
        <w:t xml:space="preserve"> Household Survey </w:t>
      </w:r>
      <w:r>
        <w:rPr>
          <w:sz w:val="22"/>
          <w:szCs w:val="22"/>
        </w:rPr>
        <w:t>P</w:t>
      </w:r>
      <w:r w:rsidRPr="005D7925">
        <w:rPr>
          <w:sz w:val="22"/>
          <w:szCs w:val="22"/>
        </w:rPr>
        <w:t>retest</w:t>
      </w:r>
      <w:r w:rsidR="00722CB7" w:rsidRPr="005D7925">
        <w:rPr>
          <w:sz w:val="22"/>
          <w:szCs w:val="22"/>
        </w:rPr>
        <w:t xml:space="preserve"> Outreach Script</w:t>
      </w:r>
    </w:p>
    <w:p w:rsidR="00722CB7" w:rsidRPr="005D7925" w:rsidRDefault="00722CB7" w:rsidP="00077668">
      <w:pPr>
        <w:spacing w:after="60"/>
        <w:ind w:left="432"/>
        <w:rPr>
          <w:sz w:val="22"/>
          <w:szCs w:val="22"/>
        </w:rPr>
      </w:pPr>
      <w:r w:rsidRPr="005D7925">
        <w:rPr>
          <w:sz w:val="22"/>
          <w:szCs w:val="22"/>
        </w:rPr>
        <w:t>ATTACHMENT B2</w:t>
      </w:r>
      <w:r w:rsidR="009959B6">
        <w:rPr>
          <w:sz w:val="22"/>
          <w:szCs w:val="22"/>
        </w:rPr>
        <w:t>d</w:t>
      </w:r>
      <w:r w:rsidRPr="005D7925">
        <w:rPr>
          <w:sz w:val="22"/>
          <w:szCs w:val="22"/>
        </w:rPr>
        <w:t xml:space="preserve">: </w:t>
      </w:r>
      <w:r w:rsidR="005D7925" w:rsidRPr="005D7925">
        <w:rPr>
          <w:sz w:val="22"/>
          <w:szCs w:val="22"/>
        </w:rPr>
        <w:t>Pre</w:t>
      </w:r>
      <w:r w:rsidR="005D7925">
        <w:rPr>
          <w:sz w:val="22"/>
          <w:szCs w:val="22"/>
        </w:rPr>
        <w:t>te</w:t>
      </w:r>
      <w:r w:rsidR="005D7925" w:rsidRPr="005D7925">
        <w:rPr>
          <w:sz w:val="22"/>
          <w:szCs w:val="22"/>
        </w:rPr>
        <w:t>st</w:t>
      </w:r>
      <w:r w:rsidRPr="005D7925">
        <w:rPr>
          <w:sz w:val="22"/>
          <w:szCs w:val="22"/>
        </w:rPr>
        <w:t xml:space="preserve"> </w:t>
      </w:r>
      <w:r w:rsidR="005D7925">
        <w:rPr>
          <w:sz w:val="22"/>
          <w:szCs w:val="22"/>
        </w:rPr>
        <w:t>D</w:t>
      </w:r>
      <w:r w:rsidR="005D7925" w:rsidRPr="005D7925">
        <w:rPr>
          <w:sz w:val="22"/>
          <w:szCs w:val="22"/>
        </w:rPr>
        <w:t>ebriefing</w:t>
      </w:r>
      <w:r w:rsidR="005D7925">
        <w:rPr>
          <w:sz w:val="22"/>
          <w:szCs w:val="22"/>
        </w:rPr>
        <w:t xml:space="preserve"> G</w:t>
      </w:r>
      <w:r w:rsidRPr="005D7925">
        <w:rPr>
          <w:sz w:val="22"/>
          <w:szCs w:val="22"/>
        </w:rPr>
        <w:t>uide</w:t>
      </w:r>
    </w:p>
    <w:p w:rsidR="00722CB7" w:rsidRPr="005D7925" w:rsidRDefault="005D7925" w:rsidP="00077668">
      <w:pPr>
        <w:spacing w:after="60"/>
        <w:ind w:left="432"/>
        <w:rPr>
          <w:sz w:val="22"/>
          <w:szCs w:val="22"/>
        </w:rPr>
      </w:pPr>
      <w:r>
        <w:rPr>
          <w:sz w:val="22"/>
          <w:szCs w:val="22"/>
        </w:rPr>
        <w:t>ATTACHMENT</w:t>
      </w:r>
      <w:r w:rsidR="00722CB7" w:rsidRPr="005D7925">
        <w:rPr>
          <w:sz w:val="22"/>
          <w:szCs w:val="22"/>
        </w:rPr>
        <w:t xml:space="preserve"> B4e: Onsite </w:t>
      </w:r>
      <w:r w:rsidRPr="005D7925">
        <w:rPr>
          <w:sz w:val="22"/>
          <w:szCs w:val="22"/>
        </w:rPr>
        <w:t>Official</w:t>
      </w:r>
      <w:r w:rsidR="00722CB7" w:rsidRPr="005D7925">
        <w:rPr>
          <w:sz w:val="22"/>
          <w:szCs w:val="22"/>
        </w:rPr>
        <w:t xml:space="preserve"> Interview </w:t>
      </w:r>
      <w:r w:rsidRPr="005D7925">
        <w:rPr>
          <w:sz w:val="22"/>
          <w:szCs w:val="22"/>
        </w:rPr>
        <w:t>Pretest</w:t>
      </w:r>
      <w:r w:rsidR="00722CB7" w:rsidRPr="005D7925">
        <w:rPr>
          <w:sz w:val="22"/>
          <w:szCs w:val="22"/>
        </w:rPr>
        <w:t xml:space="preserve"> Outreach Email</w:t>
      </w:r>
    </w:p>
    <w:p w:rsidR="00722CB7" w:rsidRPr="005D7925" w:rsidRDefault="00722CB7" w:rsidP="00077668">
      <w:pPr>
        <w:spacing w:after="60"/>
        <w:ind w:left="432"/>
        <w:rPr>
          <w:sz w:val="22"/>
          <w:szCs w:val="22"/>
        </w:rPr>
      </w:pPr>
      <w:r w:rsidRPr="005D7925">
        <w:rPr>
          <w:sz w:val="22"/>
          <w:szCs w:val="22"/>
        </w:rPr>
        <w:t>A</w:t>
      </w:r>
      <w:r w:rsidR="005D7925">
        <w:rPr>
          <w:sz w:val="22"/>
          <w:szCs w:val="22"/>
        </w:rPr>
        <w:t xml:space="preserve">TTACHMENT </w:t>
      </w:r>
      <w:r w:rsidRPr="005D7925">
        <w:rPr>
          <w:sz w:val="22"/>
          <w:szCs w:val="22"/>
        </w:rPr>
        <w:t xml:space="preserve">B5f: Discussion </w:t>
      </w:r>
      <w:r w:rsidR="005D7925">
        <w:rPr>
          <w:sz w:val="22"/>
          <w:szCs w:val="22"/>
        </w:rPr>
        <w:t>G</w:t>
      </w:r>
      <w:r w:rsidRPr="005D7925">
        <w:rPr>
          <w:sz w:val="22"/>
          <w:szCs w:val="22"/>
        </w:rPr>
        <w:t xml:space="preserve">roup </w:t>
      </w:r>
      <w:r w:rsidR="005D7925" w:rsidRPr="005D7925">
        <w:rPr>
          <w:sz w:val="22"/>
          <w:szCs w:val="22"/>
        </w:rPr>
        <w:t>Pretest</w:t>
      </w:r>
      <w:r w:rsidRPr="005D7925">
        <w:rPr>
          <w:sz w:val="22"/>
          <w:szCs w:val="22"/>
        </w:rPr>
        <w:t xml:space="preserve"> Outreach Script</w:t>
      </w:r>
    </w:p>
    <w:p w:rsidR="00722CB7" w:rsidRPr="005D7925" w:rsidRDefault="005D7925" w:rsidP="00077668">
      <w:pPr>
        <w:spacing w:after="60"/>
        <w:ind w:left="432"/>
        <w:rPr>
          <w:sz w:val="22"/>
          <w:szCs w:val="22"/>
        </w:rPr>
      </w:pPr>
      <w:r w:rsidRPr="005D7925">
        <w:rPr>
          <w:sz w:val="22"/>
          <w:szCs w:val="22"/>
        </w:rPr>
        <w:t xml:space="preserve">ATTACHMENT G: List of </w:t>
      </w:r>
      <w:r>
        <w:rPr>
          <w:sz w:val="22"/>
          <w:szCs w:val="22"/>
        </w:rPr>
        <w:t>S</w:t>
      </w:r>
      <w:r w:rsidRPr="005D7925">
        <w:rPr>
          <w:sz w:val="22"/>
          <w:szCs w:val="22"/>
        </w:rPr>
        <w:t xml:space="preserve">ampled </w:t>
      </w:r>
      <w:r w:rsidR="005E09A1">
        <w:rPr>
          <w:sz w:val="22"/>
          <w:szCs w:val="22"/>
        </w:rPr>
        <w:t>FDPIR Sites</w:t>
      </w:r>
    </w:p>
    <w:p w:rsidR="005D7925" w:rsidRPr="005D7925" w:rsidRDefault="005D7925" w:rsidP="00077668">
      <w:pPr>
        <w:spacing w:after="60"/>
        <w:ind w:left="432"/>
        <w:rPr>
          <w:sz w:val="22"/>
          <w:szCs w:val="22"/>
        </w:rPr>
      </w:pPr>
      <w:r>
        <w:rPr>
          <w:sz w:val="22"/>
          <w:szCs w:val="22"/>
        </w:rPr>
        <w:t>ATTACHMENT H:</w:t>
      </w:r>
      <w:r w:rsidRPr="005D7925">
        <w:rPr>
          <w:sz w:val="22"/>
          <w:szCs w:val="22"/>
        </w:rPr>
        <w:t xml:space="preserve"> Outreach Process</w:t>
      </w:r>
    </w:p>
    <w:p w:rsidR="00722CB7" w:rsidRPr="00C77C46" w:rsidRDefault="00722CB7" w:rsidP="00077668">
      <w:pPr>
        <w:spacing w:after="60"/>
        <w:ind w:left="432"/>
      </w:pPr>
      <w:r w:rsidRPr="00C77C46">
        <w:t xml:space="preserve">ATTACHMENT I1: FDPIR Letter </w:t>
      </w:r>
      <w:r w:rsidR="005D7925" w:rsidRPr="00C77C46">
        <w:t>#1– to Tribal L</w:t>
      </w:r>
      <w:r w:rsidRPr="00C77C46">
        <w:t>eadership from USDA</w:t>
      </w:r>
    </w:p>
    <w:p w:rsidR="00722CB7" w:rsidRPr="00C77C46" w:rsidRDefault="00722CB7" w:rsidP="00077668">
      <w:pPr>
        <w:spacing w:after="60"/>
        <w:ind w:left="432"/>
      </w:pPr>
      <w:r w:rsidRPr="00C77C46">
        <w:t xml:space="preserve">ATTACHMENT </w:t>
      </w:r>
      <w:r w:rsidR="005D7925" w:rsidRPr="00C77C46">
        <w:t>I</w:t>
      </w:r>
      <w:r w:rsidRPr="00C77C46">
        <w:t xml:space="preserve">2: FDPIR Letter </w:t>
      </w:r>
      <w:r w:rsidR="005D7925" w:rsidRPr="00C77C46">
        <w:t>#</w:t>
      </w:r>
      <w:r w:rsidRPr="00C77C46">
        <w:t xml:space="preserve">2 – to FDPIR Director from </w:t>
      </w:r>
      <w:proofErr w:type="gramStart"/>
      <w:r w:rsidRPr="00C77C46">
        <w:t>USDA</w:t>
      </w:r>
      <w:r w:rsidR="005D7925" w:rsidRPr="00C77C46">
        <w:t>(</w:t>
      </w:r>
      <w:proofErr w:type="gramEnd"/>
      <w:r w:rsidR="005D7925" w:rsidRPr="00C77C46">
        <w:t>Outreach)</w:t>
      </w:r>
    </w:p>
    <w:p w:rsidR="00722CB7" w:rsidRDefault="00722CB7" w:rsidP="00077668">
      <w:pPr>
        <w:spacing w:after="60"/>
        <w:ind w:left="432"/>
      </w:pPr>
      <w:r w:rsidRPr="00C77C46">
        <w:t xml:space="preserve">ATTACHMENT </w:t>
      </w:r>
      <w:r w:rsidR="005D7925" w:rsidRPr="00C77C46">
        <w:t>I</w:t>
      </w:r>
      <w:r w:rsidRPr="00C77C46">
        <w:t xml:space="preserve">3: FDPIR Letter </w:t>
      </w:r>
      <w:r w:rsidR="005D7925" w:rsidRPr="00C77C46">
        <w:t>#</w:t>
      </w:r>
      <w:r w:rsidRPr="00C77C46">
        <w:t xml:space="preserve">3 – </w:t>
      </w:r>
      <w:r w:rsidR="00B6538D">
        <w:t>t</w:t>
      </w:r>
      <w:r w:rsidRPr="00C77C46">
        <w:t>o FDPIR Director from USDA (</w:t>
      </w:r>
      <w:r w:rsidR="005D7925" w:rsidRPr="00C77C46">
        <w:t>Invitation Accepted)</w:t>
      </w:r>
    </w:p>
    <w:p w:rsidR="00021272" w:rsidRPr="00C77C46" w:rsidRDefault="00077668" w:rsidP="00077668">
      <w:pPr>
        <w:spacing w:after="60"/>
        <w:ind w:left="432"/>
      </w:pPr>
      <w:r>
        <w:t>ATTACHMENT I4: FDPIR</w:t>
      </w:r>
      <w:r w:rsidR="00021272">
        <w:t xml:space="preserve"> Letter #4</w:t>
      </w:r>
      <w:r w:rsidRPr="00C77C46">
        <w:t xml:space="preserve"> –</w:t>
      </w:r>
      <w:r>
        <w:t xml:space="preserve"> </w:t>
      </w:r>
      <w:r w:rsidR="00B6538D">
        <w:t xml:space="preserve">to </w:t>
      </w:r>
      <w:r>
        <w:t>Household Survey Respondent</w:t>
      </w:r>
      <w:r w:rsidR="00B6538D">
        <w:t>s</w:t>
      </w:r>
      <w:r>
        <w:t xml:space="preserve"> from USDA</w:t>
      </w:r>
    </w:p>
    <w:p w:rsidR="00722CB7" w:rsidRPr="00C77C46" w:rsidRDefault="00722CB7" w:rsidP="00077668">
      <w:pPr>
        <w:spacing w:after="60"/>
        <w:ind w:left="432"/>
      </w:pPr>
      <w:r w:rsidRPr="00C77C46">
        <w:t xml:space="preserve">ATTACHMENT </w:t>
      </w:r>
      <w:r w:rsidR="005D7925" w:rsidRPr="00C77C46">
        <w:t>I</w:t>
      </w:r>
      <w:r w:rsidRPr="00C77C46">
        <w:t>5: FDPIR Letter</w:t>
      </w:r>
      <w:r w:rsidR="005D7925" w:rsidRPr="00C77C46">
        <w:t xml:space="preserve"> # 5 – to Tribal L</w:t>
      </w:r>
      <w:r w:rsidRPr="00C77C46">
        <w:t>eaders from Urban Institute</w:t>
      </w:r>
    </w:p>
    <w:p w:rsidR="00722CB7" w:rsidRPr="00C77C46" w:rsidRDefault="00722CB7" w:rsidP="00077668">
      <w:pPr>
        <w:spacing w:after="60"/>
        <w:ind w:left="432"/>
      </w:pPr>
      <w:r w:rsidRPr="00C77C46">
        <w:t xml:space="preserve">ATTACHMENT </w:t>
      </w:r>
      <w:r w:rsidR="005D7925" w:rsidRPr="00C77C46">
        <w:t>I</w:t>
      </w:r>
      <w:r w:rsidRPr="00C77C46">
        <w:t>6: FDPIR Study</w:t>
      </w:r>
      <w:r w:rsidR="005E09A1">
        <w:t xml:space="preserve"> Informational</w:t>
      </w:r>
      <w:r w:rsidRPr="00C77C46">
        <w:t xml:space="preserve"> Brochure </w:t>
      </w:r>
      <w:r w:rsidR="005D7925" w:rsidRPr="00C77C46">
        <w:tab/>
      </w:r>
    </w:p>
    <w:p w:rsidR="00722CB7" w:rsidRPr="00C77C46" w:rsidRDefault="00722CB7" w:rsidP="00077668">
      <w:pPr>
        <w:spacing w:after="60"/>
        <w:ind w:left="432"/>
        <w:rPr>
          <w:smallCaps/>
        </w:rPr>
      </w:pPr>
      <w:r w:rsidRPr="00C77C46">
        <w:t xml:space="preserve">ATTACHMENT </w:t>
      </w:r>
      <w:r w:rsidR="005D7925" w:rsidRPr="00C77C46">
        <w:t>J</w:t>
      </w:r>
      <w:r w:rsidRPr="00C77C46">
        <w:t>: Invitation to the Reservation Template</w:t>
      </w:r>
      <w:r w:rsidRPr="00C77C46">
        <w:rPr>
          <w:smallCaps/>
        </w:rPr>
        <w:t xml:space="preserve"> </w:t>
      </w:r>
    </w:p>
    <w:p w:rsidR="00722CB7" w:rsidRPr="00C77C46" w:rsidRDefault="00722CB7" w:rsidP="00077668">
      <w:pPr>
        <w:spacing w:after="60"/>
        <w:ind w:left="432"/>
      </w:pPr>
      <w:r w:rsidRPr="00C77C46">
        <w:t xml:space="preserve">ATTACHMENT </w:t>
      </w:r>
      <w:r w:rsidR="005D7925" w:rsidRPr="00C77C46">
        <w:t>K</w:t>
      </w:r>
      <w:r w:rsidRPr="00C77C46">
        <w:t xml:space="preserve">: Procedures for Accessing Case Records and Abstracting Data </w:t>
      </w:r>
    </w:p>
    <w:p w:rsidR="00722CB7" w:rsidRPr="00C77C46" w:rsidRDefault="00722CB7" w:rsidP="00077668">
      <w:pPr>
        <w:spacing w:after="60"/>
        <w:ind w:left="432"/>
      </w:pPr>
      <w:r w:rsidRPr="00C77C46">
        <w:t xml:space="preserve">ATTACHMENT </w:t>
      </w:r>
      <w:r w:rsidR="005D7925" w:rsidRPr="00C77C46">
        <w:t>L</w:t>
      </w:r>
      <w:r w:rsidRPr="00C77C46">
        <w:t>: Responsibilities of Field Interviewers</w:t>
      </w:r>
    </w:p>
    <w:p w:rsidR="00E2644D" w:rsidRPr="00C77C46" w:rsidRDefault="00722CB7" w:rsidP="00077668">
      <w:pPr>
        <w:spacing w:after="60"/>
        <w:ind w:left="432"/>
        <w:sectPr w:rsidR="00E2644D" w:rsidRPr="00C77C46" w:rsidSect="00E03083">
          <w:headerReference w:type="default" r:id="rId10"/>
          <w:footerReference w:type="default" r:id="rId11"/>
          <w:pgSz w:w="12240" w:h="15840"/>
          <w:pgMar w:top="1440" w:right="1440" w:bottom="1440" w:left="1440" w:header="720" w:footer="720" w:gutter="0"/>
          <w:pgNumType w:start="1"/>
          <w:cols w:space="720"/>
          <w:noEndnote/>
        </w:sectPr>
      </w:pPr>
      <w:r w:rsidRPr="00C77C46">
        <w:t xml:space="preserve">ATTACHMENT </w:t>
      </w:r>
      <w:r w:rsidR="005D7925" w:rsidRPr="00C77C46">
        <w:t>M</w:t>
      </w:r>
      <w:r w:rsidRPr="00C77C46">
        <w:t xml:space="preserve">: Procedures for Conducting Site Visits </w:t>
      </w:r>
    </w:p>
    <w:p w:rsidR="00CC3B95" w:rsidRDefault="00CC3B95">
      <w:pPr>
        <w:rPr>
          <w:b/>
          <w:sz w:val="22"/>
          <w:szCs w:val="22"/>
        </w:rPr>
      </w:pPr>
    </w:p>
    <w:p w:rsidR="00CC3B95" w:rsidRDefault="00CC3B95">
      <w:pPr>
        <w:rPr>
          <w:b/>
          <w:sz w:val="22"/>
          <w:szCs w:val="22"/>
        </w:rPr>
      </w:pPr>
    </w:p>
    <w:p w:rsidR="00CC3B95" w:rsidRDefault="00CC3B95">
      <w:pPr>
        <w:rPr>
          <w:b/>
          <w:sz w:val="22"/>
          <w:szCs w:val="22"/>
        </w:rPr>
      </w:pPr>
    </w:p>
    <w:p w:rsidR="00811080" w:rsidRPr="006441B9" w:rsidRDefault="00811080" w:rsidP="007C76A1">
      <w:pPr>
        <w:spacing w:line="480" w:lineRule="auto"/>
        <w:rPr>
          <w:b/>
          <w:sz w:val="22"/>
          <w:szCs w:val="22"/>
        </w:rPr>
      </w:pPr>
      <w:r w:rsidRPr="006441B9">
        <w:rPr>
          <w:b/>
          <w:sz w:val="22"/>
          <w:szCs w:val="22"/>
        </w:rPr>
        <w:t>B. COLLECTION OF INFORMATION EMPLOYING STATISTICAL METHODS</w:t>
      </w:r>
    </w:p>
    <w:p w:rsidR="002D5701" w:rsidRPr="00B945FB" w:rsidRDefault="00364AE0" w:rsidP="007C76A1">
      <w:pPr>
        <w:pStyle w:val="ListParagraph"/>
        <w:numPr>
          <w:ilvl w:val="0"/>
          <w:numId w:val="37"/>
        </w:numPr>
        <w:autoSpaceDE w:val="0"/>
        <w:autoSpaceDN w:val="0"/>
        <w:adjustRightInd w:val="0"/>
        <w:spacing w:line="480" w:lineRule="auto"/>
        <w:contextualSpacing/>
        <w:rPr>
          <w:b/>
          <w:bCs/>
        </w:rPr>
      </w:pPr>
      <w:r>
        <w:rPr>
          <w:b/>
          <w:bCs/>
        </w:rPr>
        <w:t xml:space="preserve"> </w:t>
      </w:r>
      <w:r w:rsidR="002D5701" w:rsidRPr="00B945FB">
        <w:rPr>
          <w:b/>
          <w:bCs/>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166B73" w:rsidRDefault="00512F5B" w:rsidP="007C76A1">
      <w:pPr>
        <w:spacing w:line="480" w:lineRule="auto"/>
        <w:ind w:firstLine="720"/>
        <w:rPr>
          <w:sz w:val="22"/>
        </w:rPr>
      </w:pPr>
      <w:r w:rsidRPr="00512F5B">
        <w:rPr>
          <w:sz w:val="22"/>
        </w:rPr>
        <w:t>Data collection for th</w:t>
      </w:r>
      <w:r w:rsidR="006D3626">
        <w:rPr>
          <w:sz w:val="22"/>
        </w:rPr>
        <w:t>is study includes three samples</w:t>
      </w:r>
      <w:r w:rsidRPr="00512F5B">
        <w:rPr>
          <w:sz w:val="22"/>
        </w:rPr>
        <w:t xml:space="preserve">: a nationally representative sample of households participating in FDPIR whose case records will be reviewed and who will be surveyed; a purposive sample of </w:t>
      </w:r>
      <w:r w:rsidR="009F18C0">
        <w:rPr>
          <w:sz w:val="22"/>
        </w:rPr>
        <w:t>Tribal</w:t>
      </w:r>
      <w:r w:rsidRPr="00512F5B">
        <w:rPr>
          <w:sz w:val="22"/>
        </w:rPr>
        <w:t xml:space="preserve"> leaders and program staff who will be interviewed; and a purposive sample of </w:t>
      </w:r>
      <w:r w:rsidR="006D3626">
        <w:rPr>
          <w:sz w:val="22"/>
        </w:rPr>
        <w:t xml:space="preserve">FDPIR </w:t>
      </w:r>
      <w:r w:rsidRPr="00512F5B">
        <w:rPr>
          <w:sz w:val="22"/>
        </w:rPr>
        <w:t xml:space="preserve">participants and eligible non-participants for discussion groups. </w:t>
      </w:r>
    </w:p>
    <w:p w:rsidR="00166B73" w:rsidRPr="00166B73" w:rsidRDefault="00166B73" w:rsidP="008F1B62">
      <w:pPr>
        <w:spacing w:line="480" w:lineRule="auto"/>
        <w:ind w:firstLine="720"/>
        <w:rPr>
          <w:b/>
          <w:sz w:val="22"/>
        </w:rPr>
      </w:pPr>
      <w:r w:rsidRPr="00166B73">
        <w:rPr>
          <w:b/>
          <w:sz w:val="22"/>
        </w:rPr>
        <w:t>1a. Respondent universe</w:t>
      </w:r>
    </w:p>
    <w:p w:rsidR="00E03083" w:rsidRDefault="00512F5B" w:rsidP="008F1B62">
      <w:pPr>
        <w:spacing w:line="480" w:lineRule="auto"/>
        <w:ind w:firstLine="720"/>
        <w:rPr>
          <w:rFonts w:cs="Arial"/>
          <w:sz w:val="22"/>
        </w:rPr>
      </w:pPr>
      <w:r w:rsidRPr="00512F5B">
        <w:rPr>
          <w:rFonts w:cs="Arial"/>
          <w:sz w:val="22"/>
        </w:rPr>
        <w:t xml:space="preserve">As of the end of Federal Fiscal Year 2011, there were a total of 112 FDPIR programs operated by Indian </w:t>
      </w:r>
      <w:r w:rsidR="009F18C0">
        <w:rPr>
          <w:rFonts w:cs="Arial"/>
          <w:sz w:val="22"/>
        </w:rPr>
        <w:t>Tribal</w:t>
      </w:r>
      <w:r w:rsidRPr="00512F5B">
        <w:rPr>
          <w:rFonts w:cs="Arial"/>
          <w:sz w:val="22"/>
        </w:rPr>
        <w:t xml:space="preserve"> Organizations (ITOs) and State organizations, serving a total of 34,563 participating households. </w:t>
      </w:r>
      <w:r w:rsidR="00BA1B31">
        <w:rPr>
          <w:rFonts w:cs="Arial"/>
          <w:sz w:val="22"/>
        </w:rPr>
        <w:t xml:space="preserve">As described below in response 1b, only participants in the 104 programs with more than 33 participating households were eligible for the sample. </w:t>
      </w:r>
      <w:r w:rsidRPr="00512F5B">
        <w:rPr>
          <w:rFonts w:cs="Arial"/>
          <w:sz w:val="22"/>
        </w:rPr>
        <w:t>Table B-1 summarizes the respondent universe, sample size</w:t>
      </w:r>
      <w:r w:rsidR="00E25AB7">
        <w:rPr>
          <w:rFonts w:cs="Arial"/>
          <w:sz w:val="22"/>
        </w:rPr>
        <w:t>,</w:t>
      </w:r>
      <w:r w:rsidRPr="00512F5B">
        <w:rPr>
          <w:rFonts w:cs="Arial"/>
          <w:sz w:val="22"/>
        </w:rPr>
        <w:t xml:space="preserve"> and sample selection method for each data collection component. </w:t>
      </w:r>
    </w:p>
    <w:p w:rsidR="00E03083" w:rsidRDefault="00E03083">
      <w:pPr>
        <w:rPr>
          <w:rFonts w:cs="Arial"/>
          <w:sz w:val="22"/>
        </w:rPr>
      </w:pPr>
      <w:r>
        <w:rPr>
          <w:rFonts w:cs="Arial"/>
          <w:sz w:val="22"/>
        </w:rPr>
        <w:br w:type="page"/>
      </w:r>
    </w:p>
    <w:p w:rsidR="00512F5B" w:rsidRPr="00512F5B" w:rsidRDefault="00512F5B" w:rsidP="008F1B62">
      <w:pPr>
        <w:spacing w:line="480" w:lineRule="auto"/>
        <w:ind w:firstLine="720"/>
        <w:rPr>
          <w:rFonts w:cs="Arial"/>
          <w:sz w:val="22"/>
        </w:rPr>
      </w:pPr>
    </w:p>
    <w:p w:rsidR="00512F5B" w:rsidRPr="00512F5B" w:rsidRDefault="00512F5B" w:rsidP="00512F5B">
      <w:pPr>
        <w:jc w:val="center"/>
        <w:rPr>
          <w:b/>
          <w:sz w:val="22"/>
        </w:rPr>
      </w:pPr>
      <w:r w:rsidRPr="00512F5B">
        <w:rPr>
          <w:b/>
          <w:sz w:val="22"/>
        </w:rPr>
        <w:t>Table B-1: Respondent Universe and Sample Size</w:t>
      </w:r>
    </w:p>
    <w:tbl>
      <w:tblPr>
        <w:tblStyle w:val="TableGrid"/>
        <w:tblW w:w="0" w:type="auto"/>
        <w:jc w:val="center"/>
        <w:tblInd w:w="-433" w:type="dxa"/>
        <w:tblLayout w:type="fixed"/>
        <w:tblLook w:val="04A0" w:firstRow="1" w:lastRow="0" w:firstColumn="1" w:lastColumn="0" w:noHBand="0" w:noVBand="1"/>
      </w:tblPr>
      <w:tblGrid>
        <w:gridCol w:w="1329"/>
        <w:gridCol w:w="1800"/>
        <w:gridCol w:w="1800"/>
        <w:gridCol w:w="1440"/>
        <w:gridCol w:w="1890"/>
        <w:gridCol w:w="1046"/>
      </w:tblGrid>
      <w:tr w:rsidR="00512F5B" w:rsidRPr="00512F5B">
        <w:trPr>
          <w:trHeight w:val="674"/>
          <w:tblHeader/>
          <w:jc w:val="center"/>
        </w:trPr>
        <w:tc>
          <w:tcPr>
            <w:tcW w:w="1329" w:type="dxa"/>
          </w:tcPr>
          <w:p w:rsidR="00512F5B" w:rsidRPr="008B25BB" w:rsidRDefault="00512F5B" w:rsidP="00512F5B">
            <w:pPr>
              <w:rPr>
                <w:b/>
                <w:sz w:val="18"/>
                <w:szCs w:val="18"/>
              </w:rPr>
            </w:pPr>
            <w:r w:rsidRPr="008B25BB">
              <w:rPr>
                <w:b/>
                <w:sz w:val="18"/>
                <w:szCs w:val="18"/>
              </w:rPr>
              <w:t>Data Collection Component</w:t>
            </w:r>
          </w:p>
        </w:tc>
        <w:tc>
          <w:tcPr>
            <w:tcW w:w="1800" w:type="dxa"/>
          </w:tcPr>
          <w:p w:rsidR="00512F5B" w:rsidRPr="008B25BB" w:rsidRDefault="00512F5B" w:rsidP="00512F5B">
            <w:pPr>
              <w:rPr>
                <w:b/>
                <w:sz w:val="18"/>
                <w:szCs w:val="18"/>
              </w:rPr>
            </w:pPr>
            <w:r w:rsidRPr="008B25BB">
              <w:rPr>
                <w:b/>
                <w:sz w:val="18"/>
                <w:szCs w:val="18"/>
              </w:rPr>
              <w:t>Description of Respondent Universe</w:t>
            </w:r>
          </w:p>
        </w:tc>
        <w:tc>
          <w:tcPr>
            <w:tcW w:w="1800" w:type="dxa"/>
          </w:tcPr>
          <w:p w:rsidR="00512F5B" w:rsidRPr="008B25BB" w:rsidRDefault="00512F5B" w:rsidP="00512F5B">
            <w:pPr>
              <w:rPr>
                <w:b/>
                <w:sz w:val="18"/>
                <w:szCs w:val="18"/>
              </w:rPr>
            </w:pPr>
            <w:r w:rsidRPr="008B25BB">
              <w:rPr>
                <w:b/>
                <w:sz w:val="18"/>
                <w:szCs w:val="18"/>
              </w:rPr>
              <w:t>Universe Size</w:t>
            </w:r>
          </w:p>
        </w:tc>
        <w:tc>
          <w:tcPr>
            <w:tcW w:w="1440" w:type="dxa"/>
          </w:tcPr>
          <w:p w:rsidR="00512F5B" w:rsidRPr="008B25BB" w:rsidRDefault="00512F5B" w:rsidP="00512F5B">
            <w:pPr>
              <w:rPr>
                <w:b/>
                <w:sz w:val="18"/>
                <w:szCs w:val="18"/>
              </w:rPr>
            </w:pPr>
            <w:r w:rsidRPr="008B25BB">
              <w:rPr>
                <w:b/>
                <w:sz w:val="18"/>
                <w:szCs w:val="18"/>
              </w:rPr>
              <w:t>Sample Size</w:t>
            </w:r>
          </w:p>
        </w:tc>
        <w:tc>
          <w:tcPr>
            <w:tcW w:w="1890" w:type="dxa"/>
          </w:tcPr>
          <w:p w:rsidR="00512F5B" w:rsidRPr="008B25BB" w:rsidRDefault="00512F5B" w:rsidP="00512F5B">
            <w:pPr>
              <w:rPr>
                <w:b/>
                <w:sz w:val="18"/>
                <w:szCs w:val="18"/>
              </w:rPr>
            </w:pPr>
            <w:r w:rsidRPr="008B25BB">
              <w:rPr>
                <w:b/>
                <w:sz w:val="18"/>
                <w:szCs w:val="18"/>
              </w:rPr>
              <w:t>Sampling Method</w:t>
            </w:r>
          </w:p>
        </w:tc>
        <w:tc>
          <w:tcPr>
            <w:tcW w:w="1046" w:type="dxa"/>
          </w:tcPr>
          <w:p w:rsidR="00512F5B" w:rsidRPr="008B25BB" w:rsidRDefault="00512F5B" w:rsidP="00512F5B">
            <w:pPr>
              <w:rPr>
                <w:b/>
                <w:sz w:val="18"/>
                <w:szCs w:val="18"/>
              </w:rPr>
            </w:pPr>
            <w:r w:rsidRPr="008B25BB">
              <w:rPr>
                <w:b/>
                <w:sz w:val="18"/>
                <w:szCs w:val="18"/>
              </w:rPr>
              <w:t xml:space="preserve">Expected </w:t>
            </w:r>
            <w:r w:rsidR="004C27D3">
              <w:rPr>
                <w:b/>
                <w:sz w:val="18"/>
                <w:szCs w:val="18"/>
              </w:rPr>
              <w:t>R</w:t>
            </w:r>
            <w:r w:rsidRPr="008B25BB">
              <w:rPr>
                <w:b/>
                <w:sz w:val="18"/>
                <w:szCs w:val="18"/>
              </w:rPr>
              <w:t xml:space="preserve">esponse </w:t>
            </w:r>
            <w:r w:rsidR="004C27D3">
              <w:rPr>
                <w:b/>
                <w:sz w:val="18"/>
                <w:szCs w:val="18"/>
              </w:rPr>
              <w:t>R</w:t>
            </w:r>
            <w:r w:rsidRPr="008B25BB">
              <w:rPr>
                <w:b/>
                <w:sz w:val="18"/>
                <w:szCs w:val="18"/>
              </w:rPr>
              <w:t>ate</w:t>
            </w:r>
          </w:p>
        </w:tc>
      </w:tr>
      <w:tr w:rsidR="00512F5B" w:rsidRPr="00512F5B">
        <w:trPr>
          <w:trHeight w:val="521"/>
          <w:jc w:val="center"/>
        </w:trPr>
        <w:tc>
          <w:tcPr>
            <w:tcW w:w="1329" w:type="dxa"/>
          </w:tcPr>
          <w:p w:rsidR="00512F5B" w:rsidRPr="008B25BB" w:rsidRDefault="00512F5B" w:rsidP="00512F5B">
            <w:pPr>
              <w:rPr>
                <w:sz w:val="18"/>
                <w:szCs w:val="18"/>
              </w:rPr>
            </w:pPr>
            <w:r w:rsidRPr="008B25BB">
              <w:rPr>
                <w:sz w:val="18"/>
                <w:szCs w:val="18"/>
              </w:rPr>
              <w:t>Participant Survey and Case Record Reviews</w:t>
            </w:r>
          </w:p>
        </w:tc>
        <w:tc>
          <w:tcPr>
            <w:tcW w:w="1800" w:type="dxa"/>
          </w:tcPr>
          <w:p w:rsidR="00512F5B" w:rsidRPr="008B25BB" w:rsidRDefault="00512F5B" w:rsidP="00512F5B">
            <w:pPr>
              <w:rPr>
                <w:sz w:val="18"/>
                <w:szCs w:val="18"/>
              </w:rPr>
            </w:pPr>
            <w:r w:rsidRPr="008B25BB">
              <w:rPr>
                <w:sz w:val="18"/>
                <w:szCs w:val="18"/>
              </w:rPr>
              <w:t>Households participating in FDPIR</w:t>
            </w:r>
            <w:r w:rsidR="002E5451">
              <w:rPr>
                <w:sz w:val="18"/>
                <w:szCs w:val="18"/>
              </w:rPr>
              <w:t xml:space="preserve"> programs that have more tha</w:t>
            </w:r>
            <w:r w:rsidR="00BA1B31">
              <w:rPr>
                <w:sz w:val="18"/>
                <w:szCs w:val="18"/>
              </w:rPr>
              <w:t>n</w:t>
            </w:r>
            <w:r w:rsidR="002E5451">
              <w:rPr>
                <w:sz w:val="18"/>
                <w:szCs w:val="18"/>
              </w:rPr>
              <w:t xml:space="preserve"> 33 participating households.</w:t>
            </w:r>
          </w:p>
        </w:tc>
        <w:tc>
          <w:tcPr>
            <w:tcW w:w="1800" w:type="dxa"/>
          </w:tcPr>
          <w:p w:rsidR="00512F5B" w:rsidRPr="008B25BB" w:rsidRDefault="00FB6B1A" w:rsidP="00512F5B">
            <w:pPr>
              <w:rPr>
                <w:sz w:val="18"/>
                <w:szCs w:val="18"/>
              </w:rPr>
            </w:pPr>
            <w:r w:rsidRPr="005F0C61">
              <w:rPr>
                <w:sz w:val="18"/>
                <w:szCs w:val="18"/>
              </w:rPr>
              <w:t>34</w:t>
            </w:r>
            <w:r w:rsidR="005F0C61" w:rsidRPr="005F0C61">
              <w:rPr>
                <w:sz w:val="18"/>
                <w:szCs w:val="18"/>
              </w:rPr>
              <w:t>,394</w:t>
            </w:r>
            <w:r w:rsidR="00512F5B" w:rsidRPr="008B25BB">
              <w:rPr>
                <w:sz w:val="18"/>
                <w:szCs w:val="18"/>
              </w:rPr>
              <w:t xml:space="preserve"> households in </w:t>
            </w:r>
            <w:r w:rsidR="002E5451">
              <w:rPr>
                <w:sz w:val="18"/>
                <w:szCs w:val="18"/>
              </w:rPr>
              <w:t>104</w:t>
            </w:r>
            <w:r w:rsidR="00512F5B" w:rsidRPr="008B25BB">
              <w:rPr>
                <w:sz w:val="18"/>
                <w:szCs w:val="18"/>
              </w:rPr>
              <w:t xml:space="preserve"> programs</w:t>
            </w:r>
          </w:p>
          <w:p w:rsidR="00512F5B" w:rsidRPr="008B25BB" w:rsidRDefault="00512F5B" w:rsidP="00512F5B">
            <w:pPr>
              <w:rPr>
                <w:sz w:val="18"/>
                <w:szCs w:val="18"/>
              </w:rPr>
            </w:pPr>
          </w:p>
        </w:tc>
        <w:tc>
          <w:tcPr>
            <w:tcW w:w="1440" w:type="dxa"/>
          </w:tcPr>
          <w:p w:rsidR="00512F5B" w:rsidRPr="008B25BB" w:rsidRDefault="001B72CD" w:rsidP="007D79C7">
            <w:pPr>
              <w:rPr>
                <w:sz w:val="18"/>
                <w:szCs w:val="18"/>
              </w:rPr>
            </w:pPr>
            <w:r w:rsidRPr="001B72CD">
              <w:rPr>
                <w:sz w:val="18"/>
                <w:szCs w:val="18"/>
              </w:rPr>
              <w:t>1040</w:t>
            </w:r>
            <w:r w:rsidR="00512F5B" w:rsidRPr="008B25BB">
              <w:rPr>
                <w:sz w:val="18"/>
                <w:szCs w:val="18"/>
              </w:rPr>
              <w:t xml:space="preserve"> in </w:t>
            </w:r>
            <w:r w:rsidR="007D79C7">
              <w:rPr>
                <w:sz w:val="18"/>
                <w:szCs w:val="18"/>
              </w:rPr>
              <w:t>25</w:t>
            </w:r>
            <w:r w:rsidR="007D79C7" w:rsidRPr="008B25BB">
              <w:rPr>
                <w:sz w:val="18"/>
                <w:szCs w:val="18"/>
              </w:rPr>
              <w:t xml:space="preserve"> </w:t>
            </w:r>
            <w:r w:rsidR="00512F5B" w:rsidRPr="008B25BB">
              <w:rPr>
                <w:sz w:val="18"/>
                <w:szCs w:val="18"/>
              </w:rPr>
              <w:t>programs</w:t>
            </w:r>
          </w:p>
        </w:tc>
        <w:tc>
          <w:tcPr>
            <w:tcW w:w="1890" w:type="dxa"/>
          </w:tcPr>
          <w:p w:rsidR="00512F5B" w:rsidRPr="008B25BB" w:rsidRDefault="00FB6B1A" w:rsidP="001E62B9">
            <w:pPr>
              <w:rPr>
                <w:sz w:val="18"/>
                <w:szCs w:val="18"/>
              </w:rPr>
            </w:pPr>
            <w:r w:rsidRPr="008B25BB">
              <w:rPr>
                <w:sz w:val="18"/>
                <w:szCs w:val="18"/>
              </w:rPr>
              <w:t xml:space="preserve">Programs sampled with </w:t>
            </w:r>
            <w:r w:rsidR="001E62B9">
              <w:rPr>
                <w:sz w:val="18"/>
                <w:szCs w:val="18"/>
              </w:rPr>
              <w:t>Probability Proportionate to Size (</w:t>
            </w:r>
            <w:r w:rsidR="00512F5B" w:rsidRPr="008B25BB">
              <w:rPr>
                <w:sz w:val="18"/>
                <w:szCs w:val="18"/>
              </w:rPr>
              <w:t>PPS</w:t>
            </w:r>
            <w:r w:rsidR="001E62B9">
              <w:rPr>
                <w:sz w:val="18"/>
                <w:szCs w:val="18"/>
              </w:rPr>
              <w:t>)</w:t>
            </w:r>
            <w:r w:rsidRPr="008B25BB">
              <w:rPr>
                <w:sz w:val="18"/>
                <w:szCs w:val="18"/>
              </w:rPr>
              <w:t xml:space="preserve"> and equal numbers of households per program to obtain equal probability of sample of households</w:t>
            </w:r>
          </w:p>
        </w:tc>
        <w:tc>
          <w:tcPr>
            <w:tcW w:w="1046" w:type="dxa"/>
          </w:tcPr>
          <w:p w:rsidR="00512F5B" w:rsidRPr="008B25BB" w:rsidRDefault="00512F5B" w:rsidP="00512F5B">
            <w:pPr>
              <w:rPr>
                <w:sz w:val="18"/>
                <w:szCs w:val="18"/>
              </w:rPr>
            </w:pPr>
            <w:r w:rsidRPr="008B25BB">
              <w:rPr>
                <w:sz w:val="18"/>
                <w:szCs w:val="18"/>
              </w:rPr>
              <w:t>80%</w:t>
            </w:r>
            <w:r w:rsidR="00BA1B31">
              <w:rPr>
                <w:sz w:val="18"/>
                <w:szCs w:val="18"/>
              </w:rPr>
              <w:t xml:space="preserve"> for household survey; 100% for case record review</w:t>
            </w:r>
          </w:p>
        </w:tc>
      </w:tr>
      <w:tr w:rsidR="00512F5B" w:rsidRPr="008B25BB">
        <w:trPr>
          <w:trHeight w:val="2357"/>
          <w:jc w:val="center"/>
        </w:trPr>
        <w:tc>
          <w:tcPr>
            <w:tcW w:w="1329" w:type="dxa"/>
          </w:tcPr>
          <w:p w:rsidR="00512F5B" w:rsidRPr="008B25BB" w:rsidRDefault="009F18C0" w:rsidP="00512F5B">
            <w:pPr>
              <w:rPr>
                <w:sz w:val="18"/>
                <w:szCs w:val="18"/>
              </w:rPr>
            </w:pPr>
            <w:r>
              <w:rPr>
                <w:sz w:val="18"/>
                <w:szCs w:val="18"/>
              </w:rPr>
              <w:t>Tribal</w:t>
            </w:r>
            <w:r w:rsidR="00512F5B" w:rsidRPr="008B25BB">
              <w:rPr>
                <w:sz w:val="18"/>
                <w:szCs w:val="18"/>
              </w:rPr>
              <w:t xml:space="preserve"> Site Visits: </w:t>
            </w:r>
          </w:p>
          <w:p w:rsidR="00512F5B" w:rsidRPr="008B25BB" w:rsidRDefault="00512F5B" w:rsidP="00512F5B">
            <w:pPr>
              <w:rPr>
                <w:sz w:val="18"/>
                <w:szCs w:val="18"/>
              </w:rPr>
            </w:pPr>
            <w:r w:rsidRPr="008B25BB">
              <w:rPr>
                <w:sz w:val="18"/>
                <w:szCs w:val="18"/>
              </w:rPr>
              <w:t xml:space="preserve">Program Interviews </w:t>
            </w:r>
          </w:p>
        </w:tc>
        <w:tc>
          <w:tcPr>
            <w:tcW w:w="1800" w:type="dxa"/>
          </w:tcPr>
          <w:p w:rsidR="00512F5B" w:rsidRPr="008B25BB" w:rsidRDefault="009F18C0" w:rsidP="00512F5B">
            <w:pPr>
              <w:rPr>
                <w:sz w:val="18"/>
                <w:szCs w:val="18"/>
              </w:rPr>
            </w:pPr>
            <w:r>
              <w:rPr>
                <w:sz w:val="18"/>
                <w:szCs w:val="18"/>
              </w:rPr>
              <w:t>Tribal</w:t>
            </w:r>
            <w:r w:rsidR="00512F5B" w:rsidRPr="008B25BB">
              <w:rPr>
                <w:sz w:val="18"/>
                <w:szCs w:val="18"/>
              </w:rPr>
              <w:t xml:space="preserve"> leaders, program administrators, and program staff of FDPIR programs participating in the survey and case record reviews.</w:t>
            </w:r>
          </w:p>
          <w:p w:rsidR="00512F5B" w:rsidRPr="008B25BB" w:rsidRDefault="00512F5B" w:rsidP="00512F5B">
            <w:pPr>
              <w:rPr>
                <w:sz w:val="18"/>
                <w:szCs w:val="18"/>
              </w:rPr>
            </w:pPr>
          </w:p>
        </w:tc>
        <w:tc>
          <w:tcPr>
            <w:tcW w:w="1800" w:type="dxa"/>
          </w:tcPr>
          <w:p w:rsidR="00512F5B" w:rsidRPr="008B25BB" w:rsidRDefault="007D79C7" w:rsidP="00512F5B">
            <w:pPr>
              <w:rPr>
                <w:sz w:val="18"/>
                <w:szCs w:val="18"/>
              </w:rPr>
            </w:pPr>
            <w:r>
              <w:rPr>
                <w:sz w:val="18"/>
                <w:szCs w:val="18"/>
              </w:rPr>
              <w:t xml:space="preserve">25 </w:t>
            </w:r>
            <w:r w:rsidR="00DA71B2">
              <w:rPr>
                <w:sz w:val="18"/>
                <w:szCs w:val="18"/>
              </w:rPr>
              <w:t>FDPIR programs, 3</w:t>
            </w:r>
            <w:r w:rsidR="00512F5B" w:rsidRPr="008B25BB">
              <w:rPr>
                <w:sz w:val="18"/>
                <w:szCs w:val="18"/>
              </w:rPr>
              <w:t xml:space="preserve">-20 staff to interview per program </w:t>
            </w:r>
          </w:p>
        </w:tc>
        <w:tc>
          <w:tcPr>
            <w:tcW w:w="1440" w:type="dxa"/>
          </w:tcPr>
          <w:p w:rsidR="00512F5B" w:rsidRPr="00E72F85" w:rsidRDefault="001B72CD" w:rsidP="00512F5B">
            <w:pPr>
              <w:rPr>
                <w:sz w:val="18"/>
                <w:szCs w:val="18"/>
                <w:vertAlign w:val="superscript"/>
              </w:rPr>
            </w:pPr>
            <w:r>
              <w:rPr>
                <w:sz w:val="18"/>
                <w:szCs w:val="18"/>
              </w:rPr>
              <w:t>170  (</w:t>
            </w:r>
            <w:r w:rsidR="00512F5B" w:rsidRPr="008B25BB">
              <w:rPr>
                <w:sz w:val="18"/>
                <w:szCs w:val="18"/>
              </w:rPr>
              <w:t>17 programs</w:t>
            </w:r>
          </w:p>
          <w:p w:rsidR="00512F5B" w:rsidRPr="008B25BB" w:rsidRDefault="00DA71B2" w:rsidP="00512F5B">
            <w:pPr>
              <w:rPr>
                <w:sz w:val="18"/>
                <w:szCs w:val="18"/>
              </w:rPr>
            </w:pPr>
            <w:r>
              <w:rPr>
                <w:sz w:val="18"/>
                <w:szCs w:val="18"/>
              </w:rPr>
              <w:t>average of 10</w:t>
            </w:r>
            <w:r w:rsidR="00512F5B" w:rsidRPr="008B25BB">
              <w:rPr>
                <w:sz w:val="18"/>
                <w:szCs w:val="18"/>
              </w:rPr>
              <w:t xml:space="preserve"> interviews per program</w:t>
            </w:r>
            <w:r w:rsidR="001B72CD">
              <w:rPr>
                <w:sz w:val="18"/>
                <w:szCs w:val="18"/>
              </w:rPr>
              <w:t>)</w:t>
            </w:r>
          </w:p>
        </w:tc>
        <w:tc>
          <w:tcPr>
            <w:tcW w:w="1890" w:type="dxa"/>
          </w:tcPr>
          <w:p w:rsidR="00512F5B" w:rsidRPr="008B25BB" w:rsidRDefault="00512F5B" w:rsidP="00512F5B">
            <w:pPr>
              <w:rPr>
                <w:sz w:val="18"/>
                <w:szCs w:val="18"/>
              </w:rPr>
            </w:pPr>
            <w:r w:rsidRPr="008B25BB">
              <w:rPr>
                <w:sz w:val="18"/>
                <w:szCs w:val="18"/>
              </w:rPr>
              <w:t>Purposive--to</w:t>
            </w:r>
            <w:r w:rsidR="00BC7F95" w:rsidRPr="008B25BB">
              <w:rPr>
                <w:rFonts w:eastAsia="Calibri"/>
                <w:bCs/>
                <w:sz w:val="18"/>
                <w:szCs w:val="18"/>
              </w:rPr>
              <w:t xml:space="preserve"> achieve diversity of programs </w:t>
            </w:r>
            <w:r w:rsidRPr="008B25BB">
              <w:rPr>
                <w:rFonts w:eastAsia="Calibri"/>
                <w:bCs/>
                <w:sz w:val="18"/>
                <w:szCs w:val="18"/>
              </w:rPr>
              <w:t xml:space="preserve">on </w:t>
            </w:r>
            <w:r w:rsidRPr="008B25BB">
              <w:rPr>
                <w:sz w:val="18"/>
                <w:szCs w:val="18"/>
              </w:rPr>
              <w:t>size, FNS region. economy, participation change, program administration,</w:t>
            </w:r>
          </w:p>
          <w:p w:rsidR="00512F5B" w:rsidRPr="008B25BB" w:rsidRDefault="00512F5B" w:rsidP="00512F5B">
            <w:pPr>
              <w:spacing w:after="120"/>
              <w:contextualSpacing/>
              <w:rPr>
                <w:sz w:val="18"/>
                <w:szCs w:val="18"/>
              </w:rPr>
            </w:pPr>
            <w:proofErr w:type="gramStart"/>
            <w:r w:rsidRPr="008B25BB">
              <w:rPr>
                <w:sz w:val="18"/>
                <w:szCs w:val="18"/>
              </w:rPr>
              <w:t>access</w:t>
            </w:r>
            <w:proofErr w:type="gramEnd"/>
            <w:r w:rsidRPr="008B25BB">
              <w:rPr>
                <w:sz w:val="18"/>
                <w:szCs w:val="18"/>
              </w:rPr>
              <w:t xml:space="preserve"> to other food programs, and program featur</w:t>
            </w:r>
            <w:r w:rsidR="00E25AB7">
              <w:rPr>
                <w:sz w:val="18"/>
                <w:szCs w:val="18"/>
              </w:rPr>
              <w:t>es such as food delivery method</w:t>
            </w:r>
            <w:r w:rsidRPr="008B25BB">
              <w:rPr>
                <w:sz w:val="18"/>
                <w:szCs w:val="18"/>
              </w:rPr>
              <w:t>(s).</w:t>
            </w:r>
          </w:p>
        </w:tc>
        <w:tc>
          <w:tcPr>
            <w:tcW w:w="1046" w:type="dxa"/>
          </w:tcPr>
          <w:p w:rsidR="00512F5B" w:rsidRPr="008B25BB" w:rsidRDefault="00512F5B" w:rsidP="00512F5B">
            <w:pPr>
              <w:rPr>
                <w:sz w:val="18"/>
                <w:szCs w:val="18"/>
              </w:rPr>
            </w:pPr>
            <w:r w:rsidRPr="008B25BB">
              <w:rPr>
                <w:sz w:val="18"/>
                <w:szCs w:val="18"/>
              </w:rPr>
              <w:t>100%</w:t>
            </w:r>
          </w:p>
        </w:tc>
      </w:tr>
      <w:tr w:rsidR="00512F5B" w:rsidRPr="00512F5B">
        <w:trPr>
          <w:trHeight w:val="2060"/>
          <w:jc w:val="center"/>
        </w:trPr>
        <w:tc>
          <w:tcPr>
            <w:tcW w:w="1329" w:type="dxa"/>
          </w:tcPr>
          <w:p w:rsidR="00512F5B" w:rsidRPr="008B25BB" w:rsidRDefault="009F18C0" w:rsidP="00512F5B">
            <w:pPr>
              <w:rPr>
                <w:sz w:val="18"/>
                <w:szCs w:val="18"/>
              </w:rPr>
            </w:pPr>
            <w:r>
              <w:rPr>
                <w:sz w:val="18"/>
                <w:szCs w:val="18"/>
              </w:rPr>
              <w:t>Tribal</w:t>
            </w:r>
            <w:r w:rsidR="00512F5B" w:rsidRPr="008B25BB">
              <w:rPr>
                <w:sz w:val="18"/>
                <w:szCs w:val="18"/>
              </w:rPr>
              <w:t xml:space="preserve"> Site Visits: </w:t>
            </w:r>
          </w:p>
          <w:p w:rsidR="00512F5B" w:rsidRPr="008B25BB" w:rsidRDefault="00512F5B" w:rsidP="00512F5B">
            <w:pPr>
              <w:rPr>
                <w:color w:val="0070C0"/>
                <w:sz w:val="18"/>
                <w:szCs w:val="18"/>
              </w:rPr>
            </w:pPr>
            <w:r w:rsidRPr="008B25BB">
              <w:rPr>
                <w:sz w:val="18"/>
                <w:szCs w:val="18"/>
              </w:rPr>
              <w:t>Discussion Groups</w:t>
            </w:r>
          </w:p>
        </w:tc>
        <w:tc>
          <w:tcPr>
            <w:tcW w:w="1800" w:type="dxa"/>
          </w:tcPr>
          <w:p w:rsidR="00512F5B" w:rsidRPr="008B25BB" w:rsidRDefault="00512F5B" w:rsidP="007D79C7">
            <w:pPr>
              <w:spacing w:after="100" w:afterAutospacing="1"/>
              <w:rPr>
                <w:rFonts w:eastAsia="Calibri"/>
                <w:color w:val="0070C0"/>
                <w:sz w:val="18"/>
                <w:szCs w:val="18"/>
              </w:rPr>
            </w:pPr>
            <w:r w:rsidRPr="008B25BB">
              <w:rPr>
                <w:sz w:val="18"/>
                <w:szCs w:val="18"/>
              </w:rPr>
              <w:t xml:space="preserve">FDPIR participants and </w:t>
            </w:r>
            <w:r w:rsidR="007D79C7">
              <w:rPr>
                <w:sz w:val="18"/>
                <w:szCs w:val="18"/>
              </w:rPr>
              <w:t>low-income</w:t>
            </w:r>
            <w:r w:rsidR="007D79C7" w:rsidRPr="008B25BB">
              <w:rPr>
                <w:sz w:val="18"/>
                <w:szCs w:val="18"/>
              </w:rPr>
              <w:t xml:space="preserve"> </w:t>
            </w:r>
            <w:r w:rsidRPr="008B25BB">
              <w:rPr>
                <w:sz w:val="18"/>
                <w:szCs w:val="18"/>
              </w:rPr>
              <w:t xml:space="preserve">non- participants at the programs participating in the survey and case record reviews. </w:t>
            </w:r>
          </w:p>
        </w:tc>
        <w:tc>
          <w:tcPr>
            <w:tcW w:w="1800" w:type="dxa"/>
          </w:tcPr>
          <w:p w:rsidR="00512F5B" w:rsidRPr="008B25BB" w:rsidRDefault="007D79C7" w:rsidP="007D79C7">
            <w:pPr>
              <w:rPr>
                <w:color w:val="0070C0"/>
                <w:sz w:val="18"/>
                <w:szCs w:val="18"/>
              </w:rPr>
            </w:pPr>
            <w:r>
              <w:rPr>
                <w:sz w:val="18"/>
                <w:szCs w:val="18"/>
              </w:rPr>
              <w:t>25</w:t>
            </w:r>
            <w:r w:rsidRPr="008B25BB">
              <w:rPr>
                <w:sz w:val="18"/>
                <w:szCs w:val="18"/>
              </w:rPr>
              <w:t xml:space="preserve"> </w:t>
            </w:r>
            <w:r w:rsidR="00512F5B" w:rsidRPr="008B25BB">
              <w:rPr>
                <w:sz w:val="18"/>
                <w:szCs w:val="18"/>
              </w:rPr>
              <w:t xml:space="preserve">FDPIR programs, about 40,000 participants; unable to estimate number of </w:t>
            </w:r>
            <w:r>
              <w:rPr>
                <w:sz w:val="18"/>
                <w:szCs w:val="18"/>
              </w:rPr>
              <w:t>low-income</w:t>
            </w:r>
            <w:r w:rsidRPr="008B25BB">
              <w:rPr>
                <w:sz w:val="18"/>
                <w:szCs w:val="18"/>
              </w:rPr>
              <w:t xml:space="preserve"> </w:t>
            </w:r>
            <w:r w:rsidR="00512F5B" w:rsidRPr="008B25BB">
              <w:rPr>
                <w:sz w:val="18"/>
                <w:szCs w:val="18"/>
              </w:rPr>
              <w:t xml:space="preserve">nonparticipants, but assumed to be about  20,000 (half the number of participants) </w:t>
            </w:r>
          </w:p>
        </w:tc>
        <w:tc>
          <w:tcPr>
            <w:tcW w:w="1440" w:type="dxa"/>
          </w:tcPr>
          <w:p w:rsidR="00512F5B" w:rsidRPr="00E72F85" w:rsidRDefault="009D412D" w:rsidP="00512F5B">
            <w:pPr>
              <w:rPr>
                <w:sz w:val="18"/>
                <w:szCs w:val="18"/>
                <w:vertAlign w:val="superscript"/>
              </w:rPr>
            </w:pPr>
            <w:r>
              <w:rPr>
                <w:sz w:val="18"/>
                <w:szCs w:val="18"/>
              </w:rPr>
              <w:t>30</w:t>
            </w:r>
            <w:r w:rsidR="001B72CD">
              <w:rPr>
                <w:sz w:val="18"/>
                <w:szCs w:val="18"/>
              </w:rPr>
              <w:t>4</w:t>
            </w:r>
            <w:r w:rsidR="00512F5B" w:rsidRPr="008B25BB">
              <w:rPr>
                <w:sz w:val="18"/>
                <w:szCs w:val="18"/>
              </w:rPr>
              <w:t xml:space="preserve"> in 17 programs</w:t>
            </w:r>
          </w:p>
        </w:tc>
        <w:tc>
          <w:tcPr>
            <w:tcW w:w="1890" w:type="dxa"/>
          </w:tcPr>
          <w:p w:rsidR="00512F5B" w:rsidRPr="008B25BB" w:rsidRDefault="00512F5B" w:rsidP="00512F5B">
            <w:pPr>
              <w:rPr>
                <w:sz w:val="18"/>
                <w:szCs w:val="18"/>
              </w:rPr>
            </w:pPr>
            <w:r w:rsidRPr="008B25BB">
              <w:rPr>
                <w:sz w:val="18"/>
                <w:szCs w:val="18"/>
              </w:rPr>
              <w:t>Convenience sample--</w:t>
            </w:r>
          </w:p>
          <w:p w:rsidR="00512F5B" w:rsidRPr="008B25BB" w:rsidRDefault="00512F5B" w:rsidP="00512F5B">
            <w:pPr>
              <w:rPr>
                <w:color w:val="0070C0"/>
                <w:sz w:val="18"/>
                <w:szCs w:val="18"/>
              </w:rPr>
            </w:pPr>
            <w:r w:rsidRPr="008B25BB">
              <w:rPr>
                <w:sz w:val="18"/>
                <w:szCs w:val="18"/>
              </w:rPr>
              <w:t xml:space="preserve">Recruited by FDPIR and other </w:t>
            </w:r>
            <w:r w:rsidR="009F18C0">
              <w:rPr>
                <w:sz w:val="18"/>
                <w:szCs w:val="18"/>
              </w:rPr>
              <w:t>Tribal</w:t>
            </w:r>
            <w:r w:rsidRPr="008B25BB">
              <w:rPr>
                <w:sz w:val="18"/>
                <w:szCs w:val="18"/>
              </w:rPr>
              <w:t xml:space="preserve"> program staff as determined through </w:t>
            </w:r>
            <w:r w:rsidR="009F18C0">
              <w:rPr>
                <w:sz w:val="18"/>
                <w:szCs w:val="18"/>
              </w:rPr>
              <w:t>Tribal</w:t>
            </w:r>
            <w:r w:rsidRPr="008B25BB">
              <w:rPr>
                <w:sz w:val="18"/>
                <w:szCs w:val="18"/>
              </w:rPr>
              <w:t xml:space="preserve"> consultations and outreach process.</w:t>
            </w:r>
          </w:p>
        </w:tc>
        <w:tc>
          <w:tcPr>
            <w:tcW w:w="1046" w:type="dxa"/>
          </w:tcPr>
          <w:p w:rsidR="00512F5B" w:rsidRPr="008B25BB" w:rsidRDefault="001B72CD" w:rsidP="00512F5B">
            <w:pPr>
              <w:rPr>
                <w:sz w:val="18"/>
                <w:szCs w:val="18"/>
              </w:rPr>
            </w:pPr>
            <w:r>
              <w:rPr>
                <w:sz w:val="18"/>
                <w:szCs w:val="18"/>
              </w:rPr>
              <w:t>75</w:t>
            </w:r>
            <w:r w:rsidR="00512F5B" w:rsidRPr="008B25BB">
              <w:rPr>
                <w:sz w:val="18"/>
                <w:szCs w:val="18"/>
              </w:rPr>
              <w:t>%</w:t>
            </w:r>
          </w:p>
        </w:tc>
      </w:tr>
    </w:tbl>
    <w:p w:rsidR="0016657B" w:rsidRDefault="0016657B" w:rsidP="00512F5B">
      <w:pPr>
        <w:spacing w:line="480" w:lineRule="auto"/>
        <w:ind w:firstLine="720"/>
        <w:rPr>
          <w:rFonts w:cs="Arial"/>
          <w:sz w:val="20"/>
          <w:szCs w:val="20"/>
        </w:rPr>
      </w:pPr>
    </w:p>
    <w:p w:rsidR="00E76104" w:rsidRPr="00166B73" w:rsidRDefault="00166B73" w:rsidP="00512F5B">
      <w:pPr>
        <w:spacing w:line="480" w:lineRule="auto"/>
        <w:ind w:firstLine="720"/>
        <w:rPr>
          <w:rFonts w:cs="Arial"/>
          <w:b/>
          <w:sz w:val="22"/>
        </w:rPr>
      </w:pPr>
      <w:r w:rsidRPr="00166B73">
        <w:rPr>
          <w:rFonts w:cs="Arial"/>
          <w:b/>
          <w:sz w:val="22"/>
        </w:rPr>
        <w:t>1b. Sample selection</w:t>
      </w:r>
    </w:p>
    <w:p w:rsidR="00512F5B" w:rsidRPr="00512F5B" w:rsidRDefault="00E76104" w:rsidP="00512F5B">
      <w:pPr>
        <w:spacing w:line="480" w:lineRule="auto"/>
        <w:ind w:firstLine="720"/>
        <w:rPr>
          <w:sz w:val="22"/>
        </w:rPr>
      </w:pPr>
      <w:r>
        <w:rPr>
          <w:rFonts w:cs="Arial"/>
          <w:sz w:val="22"/>
        </w:rPr>
        <w:t>The select</w:t>
      </w:r>
      <w:r w:rsidR="00626BA4">
        <w:rPr>
          <w:rFonts w:cs="Arial"/>
          <w:sz w:val="22"/>
        </w:rPr>
        <w:t xml:space="preserve">ion of the sample </w:t>
      </w:r>
      <w:r>
        <w:rPr>
          <w:rFonts w:cs="Arial"/>
          <w:sz w:val="22"/>
        </w:rPr>
        <w:t xml:space="preserve">uses </w:t>
      </w:r>
      <w:r w:rsidR="00512F5B" w:rsidRPr="00512F5B">
        <w:rPr>
          <w:rFonts w:cs="Arial"/>
          <w:sz w:val="22"/>
        </w:rPr>
        <w:t>a two-stage design</w:t>
      </w:r>
      <w:r>
        <w:rPr>
          <w:rFonts w:cs="Arial"/>
          <w:sz w:val="22"/>
        </w:rPr>
        <w:t>.</w:t>
      </w:r>
      <w:r w:rsidR="00512F5B" w:rsidRPr="00512F5B">
        <w:rPr>
          <w:rFonts w:cs="Arial"/>
          <w:sz w:val="22"/>
        </w:rPr>
        <w:t>  The first stage is the selection of ITOs and State organizati</w:t>
      </w:r>
      <w:r w:rsidR="00DA71B2">
        <w:rPr>
          <w:rFonts w:cs="Arial"/>
          <w:sz w:val="22"/>
        </w:rPr>
        <w:t>ons operating FDPIR programs</w:t>
      </w:r>
      <w:r w:rsidR="00DA71B2">
        <w:rPr>
          <w:rFonts w:cs="Arial"/>
          <w:sz w:val="22"/>
        </w:rPr>
        <w:sym w:font="Symbol" w:char="F0BE"/>
      </w:r>
      <w:r w:rsidR="007D79C7">
        <w:rPr>
          <w:rFonts w:cs="Arial"/>
          <w:sz w:val="22"/>
        </w:rPr>
        <w:t>25</w:t>
      </w:r>
      <w:r w:rsidR="007D79C7" w:rsidRPr="00512F5B">
        <w:rPr>
          <w:rFonts w:cs="Arial"/>
          <w:sz w:val="22"/>
        </w:rPr>
        <w:t xml:space="preserve"> </w:t>
      </w:r>
      <w:r w:rsidR="00512F5B" w:rsidRPr="00512F5B">
        <w:rPr>
          <w:rFonts w:cs="Arial"/>
          <w:sz w:val="22"/>
        </w:rPr>
        <w:t xml:space="preserve">ITOs and State organizations </w:t>
      </w:r>
      <w:r w:rsidR="00DA71B2">
        <w:rPr>
          <w:rFonts w:cs="Arial"/>
          <w:sz w:val="22"/>
        </w:rPr>
        <w:t xml:space="preserve">were selected </w:t>
      </w:r>
      <w:r w:rsidR="00512F5B" w:rsidRPr="00512F5B">
        <w:rPr>
          <w:rFonts w:cs="Arial"/>
          <w:sz w:val="22"/>
        </w:rPr>
        <w:t>with a probability proportionate to the number of households participating</w:t>
      </w:r>
      <w:r w:rsidR="00DA71B2">
        <w:rPr>
          <w:rFonts w:cs="Arial"/>
          <w:sz w:val="22"/>
        </w:rPr>
        <w:t xml:space="preserve"> in the FDPIR program</w:t>
      </w:r>
      <w:r w:rsidR="00D91FD2">
        <w:rPr>
          <w:rFonts w:cs="Arial"/>
          <w:sz w:val="22"/>
        </w:rPr>
        <w:t>, a method referred to as probability proportionate to size (PPS)</w:t>
      </w:r>
      <w:r w:rsidR="00DA71B2">
        <w:rPr>
          <w:rFonts w:cs="Arial"/>
          <w:sz w:val="22"/>
        </w:rPr>
        <w:t>. M</w:t>
      </w:r>
      <w:r w:rsidR="00512F5B" w:rsidRPr="00512F5B">
        <w:rPr>
          <w:rFonts w:cs="Arial"/>
          <w:sz w:val="22"/>
        </w:rPr>
        <w:t xml:space="preserve">onthly household participation data for FY 2011 </w:t>
      </w:r>
      <w:r w:rsidR="00DA71B2">
        <w:rPr>
          <w:rFonts w:cs="Arial"/>
          <w:sz w:val="22"/>
        </w:rPr>
        <w:t xml:space="preserve">was used </w:t>
      </w:r>
      <w:r w:rsidR="00512F5B" w:rsidRPr="00512F5B">
        <w:rPr>
          <w:rFonts w:cs="Arial"/>
          <w:sz w:val="22"/>
        </w:rPr>
        <w:t>to draw the sample. </w:t>
      </w:r>
      <w:r w:rsidR="00DA71B2">
        <w:rPr>
          <w:sz w:val="22"/>
        </w:rPr>
        <w:t>The largest 6 ITOs we</w:t>
      </w:r>
      <w:r w:rsidR="00512F5B" w:rsidRPr="00512F5B">
        <w:rPr>
          <w:sz w:val="22"/>
        </w:rPr>
        <w:t>re included in the s</w:t>
      </w:r>
      <w:r w:rsidR="00DA71B2">
        <w:rPr>
          <w:sz w:val="22"/>
        </w:rPr>
        <w:t>ample with certainty.  A</w:t>
      </w:r>
      <w:r w:rsidR="00512F5B" w:rsidRPr="00512F5B">
        <w:rPr>
          <w:sz w:val="22"/>
        </w:rPr>
        <w:t xml:space="preserve"> second sample of non-certainty sites </w:t>
      </w:r>
      <w:r w:rsidR="00DA71B2">
        <w:rPr>
          <w:sz w:val="22"/>
        </w:rPr>
        <w:t xml:space="preserve">was drawn </w:t>
      </w:r>
      <w:r w:rsidR="00512F5B" w:rsidRPr="00512F5B">
        <w:rPr>
          <w:sz w:val="22"/>
        </w:rPr>
        <w:t xml:space="preserve">to serve as replacement sites if needed.  Both samples were chosen with </w:t>
      </w:r>
      <w:r w:rsidR="00D91FD2">
        <w:rPr>
          <w:sz w:val="22"/>
        </w:rPr>
        <w:t>PPS</w:t>
      </w:r>
      <w:r w:rsidR="00512F5B" w:rsidRPr="00512F5B">
        <w:rPr>
          <w:sz w:val="22"/>
        </w:rPr>
        <w:t>.</w:t>
      </w:r>
      <w:r w:rsidR="00512F5B" w:rsidRPr="00512F5B">
        <w:rPr>
          <w:sz w:val="22"/>
          <w:vertAlign w:val="superscript"/>
        </w:rPr>
        <w:footnoteReference w:id="1"/>
      </w:r>
      <w:r w:rsidR="00DA71B2">
        <w:rPr>
          <w:sz w:val="22"/>
        </w:rPr>
        <w:t>  T</w:t>
      </w:r>
      <w:r w:rsidR="00BC7F95">
        <w:rPr>
          <w:sz w:val="22"/>
        </w:rPr>
        <w:t xml:space="preserve">he sites </w:t>
      </w:r>
      <w:r w:rsidR="00DA71B2">
        <w:rPr>
          <w:sz w:val="22"/>
        </w:rPr>
        <w:t xml:space="preserve">were drawn by </w:t>
      </w:r>
      <w:r w:rsidR="00BC7F95">
        <w:rPr>
          <w:sz w:val="22"/>
        </w:rPr>
        <w:t xml:space="preserve">implicitly stratifying </w:t>
      </w:r>
      <w:r w:rsidR="00512F5B" w:rsidRPr="00512F5B">
        <w:rPr>
          <w:sz w:val="22"/>
        </w:rPr>
        <w:t>the programs</w:t>
      </w:r>
      <w:r w:rsidR="00BC7F95">
        <w:rPr>
          <w:sz w:val="22"/>
        </w:rPr>
        <w:t>, sorting the programs (</w:t>
      </w:r>
      <w:r w:rsidR="00FD3362">
        <w:rPr>
          <w:sz w:val="22"/>
        </w:rPr>
        <w:t>i.e</w:t>
      </w:r>
      <w:r w:rsidR="00BC7F95">
        <w:rPr>
          <w:sz w:val="22"/>
        </w:rPr>
        <w:t xml:space="preserve">., </w:t>
      </w:r>
      <w:r w:rsidR="00BC7F95">
        <w:rPr>
          <w:sz w:val="22"/>
        </w:rPr>
        <w:lastRenderedPageBreak/>
        <w:t>ITOs)</w:t>
      </w:r>
      <w:r w:rsidR="00512F5B" w:rsidRPr="00512F5B">
        <w:rPr>
          <w:sz w:val="22"/>
        </w:rPr>
        <w:t xml:space="preserve"> first on region</w:t>
      </w:r>
      <w:r w:rsidR="00BA1B31">
        <w:rPr>
          <w:sz w:val="22"/>
        </w:rPr>
        <w:t xml:space="preserve"> (FDPIR programs operate in 6 FNS regions) </w:t>
      </w:r>
      <w:r w:rsidR="00512F5B" w:rsidRPr="00512F5B">
        <w:rPr>
          <w:sz w:val="22"/>
        </w:rPr>
        <w:t>and then on whether participation between 2001 and 2011 fell by more than 25 percent, fell by less than 25 perce</w:t>
      </w:r>
      <w:r w:rsidR="00DA71B2">
        <w:rPr>
          <w:sz w:val="22"/>
        </w:rPr>
        <w:t>nt, or increased.  T</w:t>
      </w:r>
      <w:r w:rsidR="00BC7F95">
        <w:rPr>
          <w:sz w:val="22"/>
        </w:rPr>
        <w:t>he latter</w:t>
      </w:r>
      <w:r w:rsidR="00512F5B" w:rsidRPr="00512F5B">
        <w:rPr>
          <w:sz w:val="22"/>
        </w:rPr>
        <w:t xml:space="preserve"> dimension </w:t>
      </w:r>
      <w:r w:rsidR="00DA71B2">
        <w:rPr>
          <w:sz w:val="22"/>
        </w:rPr>
        <w:t>was added to ensure that the</w:t>
      </w:r>
      <w:r w:rsidR="00512F5B" w:rsidRPr="00512F5B">
        <w:rPr>
          <w:sz w:val="22"/>
        </w:rPr>
        <w:t xml:space="preserve"> sample matches the distribution of all participants</w:t>
      </w:r>
      <w:r w:rsidR="00BC7F95">
        <w:rPr>
          <w:sz w:val="22"/>
        </w:rPr>
        <w:t xml:space="preserve"> across growing and</w:t>
      </w:r>
      <w:r w:rsidR="00512F5B" w:rsidRPr="00512F5B">
        <w:rPr>
          <w:sz w:val="22"/>
        </w:rPr>
        <w:t xml:space="preserve"> shrinking programs. Small programs are repr</w:t>
      </w:r>
      <w:r w:rsidR="00BC7F95">
        <w:rPr>
          <w:sz w:val="22"/>
        </w:rPr>
        <w:t xml:space="preserve">esented </w:t>
      </w:r>
      <w:r w:rsidR="00512F5B" w:rsidRPr="00512F5B">
        <w:rPr>
          <w:sz w:val="22"/>
        </w:rPr>
        <w:t>in proportion to the</w:t>
      </w:r>
      <w:r w:rsidR="00BC7F95">
        <w:rPr>
          <w:sz w:val="22"/>
        </w:rPr>
        <w:t>ir numbers of participating households</w:t>
      </w:r>
      <w:r w:rsidR="00512F5B" w:rsidRPr="00512F5B">
        <w:rPr>
          <w:sz w:val="22"/>
        </w:rPr>
        <w:t xml:space="preserve">, rather than oversampled to ensure a target number of small ITOs. </w:t>
      </w:r>
    </w:p>
    <w:p w:rsidR="00512F5B" w:rsidRPr="00512F5B" w:rsidRDefault="001069D9" w:rsidP="00DA71B2">
      <w:pPr>
        <w:spacing w:line="480" w:lineRule="auto"/>
        <w:ind w:firstLine="720"/>
        <w:rPr>
          <w:rFonts w:cs="Arial"/>
          <w:sz w:val="22"/>
        </w:rPr>
      </w:pPr>
      <w:r>
        <w:rPr>
          <w:rFonts w:cs="Arial"/>
          <w:sz w:val="22"/>
        </w:rPr>
        <w:t>Only participants in the 104 programs with more than 33 participating households were eligible for the sample. This is large enough to have a high probability of achieving the target number of interviews</w:t>
      </w:r>
      <w:r w:rsidR="00D91FD2">
        <w:rPr>
          <w:rFonts w:cs="Arial"/>
          <w:sz w:val="22"/>
        </w:rPr>
        <w:t>.</w:t>
      </w:r>
      <w:r>
        <w:rPr>
          <w:rFonts w:cs="Arial"/>
          <w:sz w:val="22"/>
        </w:rPr>
        <w:t xml:space="preserve"> </w:t>
      </w:r>
      <w:r w:rsidR="00D91FD2">
        <w:rPr>
          <w:rFonts w:cs="Arial"/>
          <w:sz w:val="22"/>
        </w:rPr>
        <w:t xml:space="preserve">It </w:t>
      </w:r>
      <w:r>
        <w:rPr>
          <w:rFonts w:cs="Arial"/>
          <w:sz w:val="22"/>
        </w:rPr>
        <w:t xml:space="preserve">will exclude only 8 small programs with FDPIR participants and provide coverage of 99.5 percent of the FDPIR participating households. </w:t>
      </w:r>
      <w:r w:rsidR="00512F5B" w:rsidRPr="00512F5B">
        <w:rPr>
          <w:rFonts w:cs="Arial"/>
          <w:sz w:val="22"/>
        </w:rPr>
        <w:t>The excluded programs represent less than 1 percent (0.</w:t>
      </w:r>
      <w:r w:rsidR="001576D8">
        <w:rPr>
          <w:rFonts w:cs="Arial"/>
          <w:sz w:val="22"/>
        </w:rPr>
        <w:t>5</w:t>
      </w:r>
      <w:r w:rsidR="00512F5B" w:rsidRPr="00512F5B">
        <w:rPr>
          <w:rFonts w:cs="Arial"/>
          <w:sz w:val="22"/>
        </w:rPr>
        <w:t xml:space="preserve">4%) of the population. The cutoff for inclusion was chosen </w:t>
      </w:r>
      <w:r w:rsidR="00DA71B2">
        <w:rPr>
          <w:rFonts w:cs="Arial"/>
          <w:sz w:val="22"/>
        </w:rPr>
        <w:t xml:space="preserve">to assure that </w:t>
      </w:r>
      <w:r w:rsidR="009D758C" w:rsidRPr="00512F5B">
        <w:rPr>
          <w:rFonts w:cs="Arial"/>
          <w:sz w:val="22"/>
        </w:rPr>
        <w:t>a sufficient number of interviews w</w:t>
      </w:r>
      <w:r w:rsidR="00626BA4">
        <w:rPr>
          <w:rFonts w:cs="Arial"/>
          <w:sz w:val="22"/>
        </w:rPr>
        <w:t>ith participating</w:t>
      </w:r>
      <w:r w:rsidR="009D758C" w:rsidRPr="00512F5B">
        <w:rPr>
          <w:rFonts w:cs="Arial"/>
          <w:sz w:val="22"/>
        </w:rPr>
        <w:t xml:space="preserve"> households in each of the </w:t>
      </w:r>
      <w:r w:rsidR="009D758C">
        <w:rPr>
          <w:rFonts w:cs="Arial"/>
          <w:sz w:val="22"/>
        </w:rPr>
        <w:t>sampled areas can be obtained</w:t>
      </w:r>
      <w:r w:rsidR="00512F5B" w:rsidRPr="00512F5B">
        <w:rPr>
          <w:rFonts w:cs="Arial"/>
          <w:sz w:val="22"/>
        </w:rPr>
        <w:t xml:space="preserve"> </w:t>
      </w:r>
      <w:r w:rsidR="00512F5B" w:rsidRPr="00D6548A">
        <w:rPr>
          <w:rFonts w:cs="Arial"/>
          <w:sz w:val="22"/>
        </w:rPr>
        <w:t>(</w:t>
      </w:r>
      <w:r w:rsidR="00D6548A" w:rsidRPr="00D6548A">
        <w:rPr>
          <w:rFonts w:cs="Arial"/>
          <w:sz w:val="22"/>
        </w:rPr>
        <w:t xml:space="preserve">See Attachment </w:t>
      </w:r>
      <w:r w:rsidR="00021272">
        <w:rPr>
          <w:rFonts w:cs="Arial"/>
          <w:sz w:val="22"/>
        </w:rPr>
        <w:t xml:space="preserve">G </w:t>
      </w:r>
      <w:r w:rsidR="00FD3362" w:rsidRPr="00D6548A">
        <w:rPr>
          <w:rFonts w:cs="Arial"/>
          <w:sz w:val="22"/>
        </w:rPr>
        <w:t>for a list</w:t>
      </w:r>
      <w:r w:rsidR="00512F5B" w:rsidRPr="00D6548A">
        <w:rPr>
          <w:rFonts w:cs="Arial"/>
          <w:sz w:val="22"/>
        </w:rPr>
        <w:t xml:space="preserve"> of sites in the sample)</w:t>
      </w:r>
      <w:r w:rsidR="009D758C">
        <w:rPr>
          <w:rFonts w:cs="Arial"/>
          <w:sz w:val="22"/>
        </w:rPr>
        <w:t>.</w:t>
      </w:r>
    </w:p>
    <w:p w:rsidR="00512F5B" w:rsidRPr="00512F5B" w:rsidRDefault="00512F5B" w:rsidP="00512F5B">
      <w:pPr>
        <w:spacing w:line="480" w:lineRule="auto"/>
        <w:ind w:firstLine="720"/>
        <w:rPr>
          <w:sz w:val="22"/>
        </w:rPr>
      </w:pPr>
      <w:r w:rsidRPr="00512F5B">
        <w:rPr>
          <w:sz w:val="22"/>
        </w:rPr>
        <w:t xml:space="preserve">The samples of participating households will be selected from administrative records in each of the </w:t>
      </w:r>
      <w:r w:rsidR="007D79C7">
        <w:rPr>
          <w:sz w:val="22"/>
        </w:rPr>
        <w:t>25</w:t>
      </w:r>
      <w:r w:rsidR="007D79C7" w:rsidRPr="00512F5B">
        <w:rPr>
          <w:sz w:val="22"/>
        </w:rPr>
        <w:t xml:space="preserve"> </w:t>
      </w:r>
      <w:r w:rsidR="009F18C0">
        <w:rPr>
          <w:sz w:val="22"/>
        </w:rPr>
        <w:t>Tribal</w:t>
      </w:r>
      <w:r w:rsidRPr="00512F5B">
        <w:rPr>
          <w:sz w:val="22"/>
        </w:rPr>
        <w:t xml:space="preserve"> areas.  FDPIR eligibility is by household unit, and case records are maintained by househo</w:t>
      </w:r>
      <w:r w:rsidR="009D758C">
        <w:rPr>
          <w:sz w:val="22"/>
        </w:rPr>
        <w:t xml:space="preserve">ld. From the sampled households, </w:t>
      </w:r>
      <w:r w:rsidRPr="00512F5B">
        <w:rPr>
          <w:sz w:val="22"/>
        </w:rPr>
        <w:t>the</w:t>
      </w:r>
      <w:r w:rsidR="009D758C">
        <w:rPr>
          <w:sz w:val="22"/>
        </w:rPr>
        <w:t xml:space="preserve"> interview will be conducted with the</w:t>
      </w:r>
      <w:r w:rsidRPr="00512F5B">
        <w:rPr>
          <w:sz w:val="22"/>
        </w:rPr>
        <w:t xml:space="preserve"> person (participant) who applied for FDPIR assistance (noted as the Head of Household on some forms) or his/her proxy. Information about all members of the household will be abstracted from the case record to develop the profile of participants.  </w:t>
      </w:r>
    </w:p>
    <w:p w:rsidR="00512F5B" w:rsidRDefault="009D758C" w:rsidP="008F1B62">
      <w:pPr>
        <w:spacing w:line="480" w:lineRule="auto"/>
        <w:ind w:firstLine="720"/>
        <w:rPr>
          <w:rFonts w:eastAsia="Calibri"/>
          <w:sz w:val="22"/>
          <w:szCs w:val="22"/>
        </w:rPr>
      </w:pPr>
      <w:r>
        <w:rPr>
          <w:sz w:val="22"/>
        </w:rPr>
        <w:t xml:space="preserve"> C</w:t>
      </w:r>
      <w:r w:rsidR="00512F5B" w:rsidRPr="00512F5B">
        <w:rPr>
          <w:sz w:val="22"/>
        </w:rPr>
        <w:t xml:space="preserve">ase records and </w:t>
      </w:r>
      <w:r w:rsidR="005013A8">
        <w:rPr>
          <w:sz w:val="22"/>
        </w:rPr>
        <w:t>surveys</w:t>
      </w:r>
      <w:r w:rsidR="00512F5B" w:rsidRPr="00512F5B">
        <w:rPr>
          <w:sz w:val="22"/>
        </w:rPr>
        <w:t xml:space="preserve"> </w:t>
      </w:r>
      <w:r>
        <w:rPr>
          <w:sz w:val="22"/>
        </w:rPr>
        <w:t xml:space="preserve">will be obtained </w:t>
      </w:r>
      <w:r w:rsidR="00512F5B" w:rsidRPr="00512F5B">
        <w:rPr>
          <w:sz w:val="22"/>
        </w:rPr>
        <w:t xml:space="preserve">for </w:t>
      </w:r>
      <w:r w:rsidR="00955E1E">
        <w:rPr>
          <w:sz w:val="22"/>
        </w:rPr>
        <w:t>30</w:t>
      </w:r>
      <w:r w:rsidR="00955E1E" w:rsidRPr="00512F5B">
        <w:rPr>
          <w:sz w:val="22"/>
        </w:rPr>
        <w:t xml:space="preserve"> </w:t>
      </w:r>
      <w:r w:rsidR="00512F5B" w:rsidRPr="00512F5B">
        <w:rPr>
          <w:sz w:val="22"/>
        </w:rPr>
        <w:t xml:space="preserve">households in all but the two largest </w:t>
      </w:r>
      <w:r w:rsidR="009F18C0">
        <w:rPr>
          <w:sz w:val="22"/>
        </w:rPr>
        <w:t>Tribal</w:t>
      </w:r>
      <w:r w:rsidR="00512F5B" w:rsidRPr="00512F5B">
        <w:rPr>
          <w:sz w:val="22"/>
        </w:rPr>
        <w:t xml:space="preserve"> areas. In each of the two largest programs (Cherokee and Navajo), which together represent 23 percent</w:t>
      </w:r>
      <w:r w:rsidR="00512F5B" w:rsidRPr="00512F5B">
        <w:rPr>
          <w:rFonts w:cs="Arial"/>
          <w:sz w:val="22"/>
          <w:vertAlign w:val="superscript"/>
        </w:rPr>
        <w:footnoteReference w:id="2"/>
      </w:r>
      <w:r w:rsidR="00512F5B" w:rsidRPr="00512F5B">
        <w:rPr>
          <w:sz w:val="22"/>
        </w:rPr>
        <w:t xml:space="preserve"> of the </w:t>
      </w:r>
      <w:r w:rsidR="005013A8">
        <w:rPr>
          <w:sz w:val="22"/>
        </w:rPr>
        <w:t xml:space="preserve">FDPIR </w:t>
      </w:r>
      <w:r w:rsidR="00512F5B" w:rsidRPr="00512F5B">
        <w:rPr>
          <w:sz w:val="22"/>
        </w:rPr>
        <w:t xml:space="preserve">participants, case records and </w:t>
      </w:r>
      <w:r w:rsidR="005013A8">
        <w:rPr>
          <w:sz w:val="22"/>
        </w:rPr>
        <w:t>surveys</w:t>
      </w:r>
      <w:r w:rsidR="00512F5B" w:rsidRPr="00512F5B">
        <w:rPr>
          <w:sz w:val="22"/>
        </w:rPr>
        <w:t xml:space="preserve"> </w:t>
      </w:r>
      <w:r>
        <w:rPr>
          <w:sz w:val="22"/>
        </w:rPr>
        <w:t xml:space="preserve">will be </w:t>
      </w:r>
      <w:r w:rsidRPr="00512F5B">
        <w:rPr>
          <w:sz w:val="22"/>
        </w:rPr>
        <w:t>obtain</w:t>
      </w:r>
      <w:r>
        <w:rPr>
          <w:sz w:val="22"/>
        </w:rPr>
        <w:t>ed</w:t>
      </w:r>
      <w:r w:rsidRPr="00512F5B">
        <w:rPr>
          <w:sz w:val="22"/>
        </w:rPr>
        <w:t xml:space="preserve"> </w:t>
      </w:r>
      <w:r w:rsidR="00512F5B" w:rsidRPr="00512F5B">
        <w:rPr>
          <w:sz w:val="22"/>
        </w:rPr>
        <w:t xml:space="preserve">for 68 households (combined yielding 16.3 percent of the population).  The increased sample size in these two programs reduces the extent to which weighting will be needed to represent the entire population. </w:t>
      </w:r>
      <w:bookmarkStart w:id="1" w:name="_Toc321824004"/>
      <w:r w:rsidR="00512F5B" w:rsidRPr="00512F5B">
        <w:rPr>
          <w:rFonts w:eastAsia="Calibri"/>
          <w:sz w:val="22"/>
          <w:szCs w:val="22"/>
        </w:rPr>
        <w:t xml:space="preserve"> </w:t>
      </w:r>
    </w:p>
    <w:p w:rsidR="00021272" w:rsidRPr="00512F5B" w:rsidRDefault="00021272" w:rsidP="008F1B62">
      <w:pPr>
        <w:spacing w:line="480" w:lineRule="auto"/>
        <w:ind w:firstLine="720"/>
        <w:rPr>
          <w:sz w:val="22"/>
        </w:rPr>
      </w:pPr>
    </w:p>
    <w:bookmarkEnd w:id="1"/>
    <w:p w:rsidR="002012BF" w:rsidRPr="002012BF" w:rsidRDefault="002012BF" w:rsidP="00512F5B">
      <w:pPr>
        <w:spacing w:line="480" w:lineRule="auto"/>
        <w:ind w:firstLine="720"/>
        <w:rPr>
          <w:rFonts w:cs="Arial"/>
          <w:b/>
          <w:sz w:val="22"/>
          <w:szCs w:val="22"/>
        </w:rPr>
      </w:pPr>
      <w:r w:rsidRPr="002012BF">
        <w:rPr>
          <w:rFonts w:cs="Arial"/>
          <w:b/>
          <w:sz w:val="22"/>
          <w:szCs w:val="22"/>
        </w:rPr>
        <w:t>1c. Expected response rates</w:t>
      </w:r>
    </w:p>
    <w:p w:rsidR="00512F5B" w:rsidRPr="00512F5B" w:rsidRDefault="00512F5B" w:rsidP="00512F5B">
      <w:pPr>
        <w:spacing w:line="480" w:lineRule="auto"/>
        <w:ind w:firstLine="720"/>
      </w:pPr>
      <w:r w:rsidRPr="00512F5B">
        <w:rPr>
          <w:rFonts w:cs="Arial"/>
          <w:sz w:val="22"/>
          <w:szCs w:val="22"/>
        </w:rPr>
        <w:t xml:space="preserve">In total, </w:t>
      </w:r>
      <w:r w:rsidRPr="00512F5B">
        <w:rPr>
          <w:sz w:val="22"/>
          <w:szCs w:val="22"/>
        </w:rPr>
        <w:t xml:space="preserve">a random sample of </w:t>
      </w:r>
      <w:r w:rsidR="001B72CD">
        <w:rPr>
          <w:sz w:val="22"/>
          <w:szCs w:val="22"/>
        </w:rPr>
        <w:t>1040</w:t>
      </w:r>
      <w:r w:rsidRPr="00512F5B">
        <w:rPr>
          <w:sz w:val="22"/>
          <w:szCs w:val="22"/>
        </w:rPr>
        <w:t xml:space="preserve"> households will be selected. </w:t>
      </w:r>
      <w:r w:rsidR="009D758C">
        <w:rPr>
          <w:sz w:val="22"/>
          <w:szCs w:val="22"/>
        </w:rPr>
        <w:t xml:space="preserve">The </w:t>
      </w:r>
      <w:r w:rsidRPr="00512F5B">
        <w:rPr>
          <w:color w:val="000000" w:themeColor="text1"/>
          <w:sz w:val="22"/>
          <w:szCs w:val="22"/>
        </w:rPr>
        <w:t>anticipate</w:t>
      </w:r>
      <w:r w:rsidR="009D758C">
        <w:rPr>
          <w:color w:val="000000" w:themeColor="text1"/>
          <w:sz w:val="22"/>
          <w:szCs w:val="22"/>
        </w:rPr>
        <w:t>d</w:t>
      </w:r>
      <w:r w:rsidRPr="00512F5B">
        <w:rPr>
          <w:color w:val="000000" w:themeColor="text1"/>
          <w:sz w:val="22"/>
          <w:szCs w:val="22"/>
        </w:rPr>
        <w:t xml:space="preserve"> </w:t>
      </w:r>
      <w:r w:rsidR="009D758C">
        <w:rPr>
          <w:color w:val="000000" w:themeColor="text1"/>
          <w:sz w:val="22"/>
          <w:szCs w:val="22"/>
        </w:rPr>
        <w:t xml:space="preserve">response rate for the participant survey is </w:t>
      </w:r>
      <w:r w:rsidRPr="00512F5B">
        <w:rPr>
          <w:rFonts w:cs="Arial"/>
          <w:color w:val="000000" w:themeColor="text1"/>
          <w:sz w:val="22"/>
          <w:szCs w:val="22"/>
        </w:rPr>
        <w:t xml:space="preserve">80 percent, which will yield 832 completed </w:t>
      </w:r>
      <w:r w:rsidR="005013A8">
        <w:rPr>
          <w:rFonts w:cs="Arial"/>
          <w:color w:val="000000" w:themeColor="text1"/>
          <w:sz w:val="22"/>
          <w:szCs w:val="22"/>
        </w:rPr>
        <w:t>surveys</w:t>
      </w:r>
      <w:r w:rsidR="00905B91">
        <w:rPr>
          <w:rFonts w:cs="Arial"/>
          <w:color w:val="000000" w:themeColor="text1"/>
          <w:sz w:val="22"/>
          <w:szCs w:val="22"/>
        </w:rPr>
        <w:t xml:space="preserve"> (t</w:t>
      </w:r>
      <w:r w:rsidR="00BA1B31">
        <w:rPr>
          <w:rFonts w:cs="Arial"/>
          <w:color w:val="000000" w:themeColor="text1"/>
          <w:sz w:val="22"/>
          <w:szCs w:val="22"/>
        </w:rPr>
        <w:t xml:space="preserve">he data </w:t>
      </w:r>
      <w:proofErr w:type="gramStart"/>
      <w:r w:rsidR="00BA1B31">
        <w:rPr>
          <w:rFonts w:cs="Arial"/>
          <w:color w:val="000000" w:themeColor="text1"/>
          <w:sz w:val="22"/>
          <w:szCs w:val="22"/>
        </w:rPr>
        <w:t>abstraction for the case record review will yield a dataset that is 100 percent complete</w:t>
      </w:r>
      <w:proofErr w:type="gramEnd"/>
      <w:r w:rsidR="00BA1B31">
        <w:rPr>
          <w:rFonts w:cs="Arial"/>
          <w:color w:val="000000" w:themeColor="text1"/>
          <w:sz w:val="22"/>
          <w:szCs w:val="22"/>
        </w:rPr>
        <w:t>)</w:t>
      </w:r>
      <w:r w:rsidRPr="00512F5B">
        <w:rPr>
          <w:rFonts w:cs="Arial"/>
          <w:color w:val="000000" w:themeColor="text1"/>
          <w:sz w:val="22"/>
          <w:szCs w:val="22"/>
        </w:rPr>
        <w:t>. I</w:t>
      </w:r>
      <w:r w:rsidRPr="00512F5B">
        <w:rPr>
          <w:sz w:val="22"/>
          <w:szCs w:val="22"/>
        </w:rPr>
        <w:t>f the response rates for the survey are lower th</w:t>
      </w:r>
      <w:r w:rsidR="009D758C">
        <w:rPr>
          <w:sz w:val="22"/>
          <w:szCs w:val="22"/>
        </w:rPr>
        <w:t xml:space="preserve">an expected, the </w:t>
      </w:r>
      <w:r w:rsidR="001E227C">
        <w:rPr>
          <w:sz w:val="22"/>
          <w:szCs w:val="22"/>
        </w:rPr>
        <w:t>researchers</w:t>
      </w:r>
      <w:r w:rsidR="00251555">
        <w:rPr>
          <w:sz w:val="22"/>
          <w:szCs w:val="22"/>
        </w:rPr>
        <w:t xml:space="preserve"> will </w:t>
      </w:r>
      <w:r w:rsidRPr="00512F5B">
        <w:rPr>
          <w:sz w:val="22"/>
          <w:szCs w:val="22"/>
        </w:rPr>
        <w:t xml:space="preserve">describe the </w:t>
      </w:r>
      <w:r w:rsidR="00251555">
        <w:rPr>
          <w:sz w:val="22"/>
          <w:szCs w:val="22"/>
        </w:rPr>
        <w:t xml:space="preserve">differences between respondents and non-respondents </w:t>
      </w:r>
      <w:r w:rsidRPr="00512F5B">
        <w:rPr>
          <w:sz w:val="22"/>
          <w:szCs w:val="22"/>
        </w:rPr>
        <w:t>by comparing case record data for</w:t>
      </w:r>
      <w:r w:rsidR="005013A8">
        <w:rPr>
          <w:sz w:val="22"/>
          <w:szCs w:val="22"/>
        </w:rPr>
        <w:t xml:space="preserve"> the</w:t>
      </w:r>
      <w:r w:rsidRPr="00512F5B">
        <w:rPr>
          <w:sz w:val="22"/>
          <w:szCs w:val="22"/>
        </w:rPr>
        <w:t xml:space="preserve"> t</w:t>
      </w:r>
      <w:r w:rsidR="00251555">
        <w:rPr>
          <w:sz w:val="22"/>
          <w:szCs w:val="22"/>
        </w:rPr>
        <w:t>wo groups</w:t>
      </w:r>
      <w:r w:rsidRPr="00512F5B">
        <w:rPr>
          <w:sz w:val="22"/>
          <w:szCs w:val="22"/>
        </w:rPr>
        <w:t>, and</w:t>
      </w:r>
      <w:r w:rsidR="00251555">
        <w:rPr>
          <w:sz w:val="22"/>
          <w:szCs w:val="22"/>
        </w:rPr>
        <w:t>, if needed,</w:t>
      </w:r>
      <w:r w:rsidRPr="00512F5B">
        <w:rPr>
          <w:sz w:val="22"/>
          <w:szCs w:val="22"/>
        </w:rPr>
        <w:t xml:space="preserve"> adjust</w:t>
      </w:r>
      <w:r w:rsidR="00251555">
        <w:rPr>
          <w:sz w:val="22"/>
          <w:szCs w:val="22"/>
        </w:rPr>
        <w:t>ing</w:t>
      </w:r>
      <w:r w:rsidRPr="00512F5B">
        <w:rPr>
          <w:sz w:val="22"/>
          <w:szCs w:val="22"/>
        </w:rPr>
        <w:t xml:space="preserve"> using weights for differential non</w:t>
      </w:r>
      <w:r w:rsidR="001E227C">
        <w:rPr>
          <w:sz w:val="22"/>
          <w:szCs w:val="22"/>
        </w:rPr>
        <w:t>-response. This design allows for computation of</w:t>
      </w:r>
      <w:r w:rsidRPr="00512F5B">
        <w:rPr>
          <w:sz w:val="22"/>
          <w:szCs w:val="22"/>
        </w:rPr>
        <w:t xml:space="preserve"> national estimates of the characteristics of participating households as well as estimates for large subgroups, such as households with elderly participants.  </w:t>
      </w:r>
      <w:r w:rsidR="001E227C">
        <w:rPr>
          <w:sz w:val="22"/>
          <w:szCs w:val="22"/>
        </w:rPr>
        <w:t>A</w:t>
      </w:r>
      <w:r w:rsidR="001E227C">
        <w:rPr>
          <w:rFonts w:eastAsia="Calibri"/>
          <w:sz w:val="22"/>
          <w:szCs w:val="22"/>
        </w:rPr>
        <w:t xml:space="preserve">100 percent response rate is anticipated </w:t>
      </w:r>
      <w:r w:rsidRPr="00512F5B">
        <w:rPr>
          <w:rFonts w:eastAsia="Calibri"/>
          <w:sz w:val="22"/>
          <w:szCs w:val="22"/>
        </w:rPr>
        <w:t xml:space="preserve">for interviews with </w:t>
      </w:r>
      <w:r w:rsidR="009F18C0">
        <w:rPr>
          <w:rFonts w:eastAsia="Calibri"/>
          <w:sz w:val="22"/>
          <w:szCs w:val="22"/>
        </w:rPr>
        <w:t>Tribal</w:t>
      </w:r>
      <w:r w:rsidRPr="00512F5B">
        <w:rPr>
          <w:rFonts w:eastAsia="Calibri"/>
          <w:sz w:val="22"/>
          <w:szCs w:val="22"/>
        </w:rPr>
        <w:t xml:space="preserve"> leaders, FDPIR program administrato</w:t>
      </w:r>
      <w:r w:rsidR="001E227C">
        <w:rPr>
          <w:rFonts w:eastAsia="Calibri"/>
          <w:sz w:val="22"/>
          <w:szCs w:val="22"/>
        </w:rPr>
        <w:t>rs, and other community leaders;</w:t>
      </w:r>
      <w:r w:rsidRPr="00512F5B">
        <w:rPr>
          <w:rFonts w:eastAsia="Calibri"/>
          <w:sz w:val="22"/>
          <w:szCs w:val="22"/>
        </w:rPr>
        <w:t xml:space="preserve"> an</w:t>
      </w:r>
      <w:r w:rsidR="00626BA4">
        <w:rPr>
          <w:rFonts w:eastAsia="Calibri"/>
          <w:sz w:val="22"/>
          <w:szCs w:val="22"/>
        </w:rPr>
        <w:t>d a</w:t>
      </w:r>
      <w:r w:rsidR="0027059E">
        <w:rPr>
          <w:rFonts w:eastAsia="Calibri"/>
          <w:sz w:val="22"/>
          <w:szCs w:val="22"/>
        </w:rPr>
        <w:t xml:space="preserve"> 75</w:t>
      </w:r>
      <w:r w:rsidR="00626BA4">
        <w:rPr>
          <w:rFonts w:eastAsia="Calibri"/>
          <w:sz w:val="22"/>
          <w:szCs w:val="22"/>
        </w:rPr>
        <w:t xml:space="preserve"> percent attendance rate i</w:t>
      </w:r>
      <w:r w:rsidR="001E227C">
        <w:rPr>
          <w:rFonts w:eastAsia="Calibri"/>
          <w:sz w:val="22"/>
          <w:szCs w:val="22"/>
        </w:rPr>
        <w:t xml:space="preserve">s anticipated </w:t>
      </w:r>
      <w:r w:rsidRPr="00512F5B">
        <w:rPr>
          <w:rFonts w:eastAsia="Calibri"/>
          <w:sz w:val="22"/>
          <w:szCs w:val="22"/>
        </w:rPr>
        <w:t>for the discussion groups.</w:t>
      </w:r>
    </w:p>
    <w:p w:rsidR="004B0376" w:rsidRDefault="00512F5B" w:rsidP="00D11E6F">
      <w:pPr>
        <w:spacing w:line="480" w:lineRule="auto"/>
        <w:ind w:firstLine="720"/>
        <w:rPr>
          <w:sz w:val="22"/>
        </w:rPr>
      </w:pPr>
      <w:r w:rsidRPr="00E230CA">
        <w:rPr>
          <w:sz w:val="22"/>
        </w:rPr>
        <w:t xml:space="preserve">To ensure a high response rate, informational webinars have been conducted with </w:t>
      </w:r>
      <w:r w:rsidR="009F18C0">
        <w:rPr>
          <w:sz w:val="22"/>
        </w:rPr>
        <w:t>Tribal</w:t>
      </w:r>
      <w:r w:rsidRPr="00E230CA">
        <w:rPr>
          <w:sz w:val="22"/>
        </w:rPr>
        <w:t xml:space="preserve"> leaders and their designated representatives</w:t>
      </w:r>
      <w:r w:rsidR="00842FD4">
        <w:rPr>
          <w:sz w:val="22"/>
        </w:rPr>
        <w:t xml:space="preserve"> during formal consultations</w:t>
      </w:r>
      <w:r w:rsidRPr="00E230CA">
        <w:rPr>
          <w:sz w:val="22"/>
        </w:rPr>
        <w:t xml:space="preserve">, and a presentation and discussion session </w:t>
      </w:r>
      <w:r w:rsidR="00842FD4">
        <w:rPr>
          <w:sz w:val="22"/>
        </w:rPr>
        <w:t>was</w:t>
      </w:r>
      <w:r w:rsidR="004B0376">
        <w:rPr>
          <w:sz w:val="22"/>
        </w:rPr>
        <w:t xml:space="preserve"> </w:t>
      </w:r>
      <w:r w:rsidRPr="00E230CA">
        <w:rPr>
          <w:sz w:val="22"/>
        </w:rPr>
        <w:t xml:space="preserve">conducted at the annual meeting of the National Association of FDPIR (NAFPDIR). </w:t>
      </w:r>
      <w:r w:rsidR="001E227C">
        <w:rPr>
          <w:sz w:val="22"/>
        </w:rPr>
        <w:t xml:space="preserve">A series of </w:t>
      </w:r>
      <w:r w:rsidR="00842FD4">
        <w:rPr>
          <w:sz w:val="22"/>
        </w:rPr>
        <w:t xml:space="preserve">formal </w:t>
      </w:r>
      <w:r w:rsidR="005A730F">
        <w:rPr>
          <w:sz w:val="22"/>
        </w:rPr>
        <w:t xml:space="preserve">in-person </w:t>
      </w:r>
      <w:r w:rsidR="001E227C">
        <w:rPr>
          <w:sz w:val="22"/>
        </w:rPr>
        <w:t xml:space="preserve">consultations with </w:t>
      </w:r>
      <w:r w:rsidR="009F18C0">
        <w:rPr>
          <w:sz w:val="22"/>
        </w:rPr>
        <w:t>Tribal</w:t>
      </w:r>
      <w:r w:rsidRPr="00E230CA">
        <w:rPr>
          <w:sz w:val="22"/>
        </w:rPr>
        <w:t xml:space="preserve"> leaders of </w:t>
      </w:r>
      <w:r w:rsidR="009F18C0">
        <w:rPr>
          <w:sz w:val="22"/>
        </w:rPr>
        <w:t>Tribe</w:t>
      </w:r>
      <w:r w:rsidR="00842FD4">
        <w:rPr>
          <w:sz w:val="22"/>
        </w:rPr>
        <w:t>s</w:t>
      </w:r>
      <w:r w:rsidRPr="00E230CA">
        <w:rPr>
          <w:sz w:val="22"/>
        </w:rPr>
        <w:t xml:space="preserve"> </w:t>
      </w:r>
      <w:r w:rsidR="00D967E0">
        <w:rPr>
          <w:sz w:val="22"/>
        </w:rPr>
        <w:t xml:space="preserve">selected for the sample </w:t>
      </w:r>
      <w:r w:rsidR="00234659">
        <w:rPr>
          <w:sz w:val="22"/>
        </w:rPr>
        <w:t xml:space="preserve">has </w:t>
      </w:r>
      <w:r w:rsidR="0027059E">
        <w:rPr>
          <w:sz w:val="22"/>
        </w:rPr>
        <w:t>recently</w:t>
      </w:r>
      <w:r w:rsidR="00234659">
        <w:rPr>
          <w:sz w:val="22"/>
        </w:rPr>
        <w:t xml:space="preserve"> been completed</w:t>
      </w:r>
      <w:r w:rsidR="00234659" w:rsidRPr="00E230CA">
        <w:rPr>
          <w:sz w:val="22"/>
        </w:rPr>
        <w:t xml:space="preserve"> </w:t>
      </w:r>
      <w:r w:rsidR="00234659">
        <w:rPr>
          <w:sz w:val="22"/>
        </w:rPr>
        <w:t xml:space="preserve">in order to </w:t>
      </w:r>
      <w:r w:rsidRPr="00E230CA">
        <w:rPr>
          <w:sz w:val="22"/>
        </w:rPr>
        <w:t xml:space="preserve">provide information about the study and encourage participation. </w:t>
      </w:r>
      <w:r w:rsidR="00F775CF">
        <w:rPr>
          <w:sz w:val="22"/>
        </w:rPr>
        <w:t xml:space="preserve">The invitation letter that USDA sent to Tribal leaders is included as </w:t>
      </w:r>
      <w:r w:rsidR="00F775CF" w:rsidRPr="00021272">
        <w:rPr>
          <w:sz w:val="22"/>
        </w:rPr>
        <w:t xml:space="preserve">Attachment </w:t>
      </w:r>
      <w:r w:rsidR="00021272" w:rsidRPr="00021272">
        <w:rPr>
          <w:sz w:val="22"/>
        </w:rPr>
        <w:t>I</w:t>
      </w:r>
      <w:r w:rsidR="00F775CF" w:rsidRPr="00021272">
        <w:rPr>
          <w:sz w:val="22"/>
        </w:rPr>
        <w:t>1.</w:t>
      </w:r>
      <w:r w:rsidR="00F775CF">
        <w:rPr>
          <w:sz w:val="22"/>
        </w:rPr>
        <w:t xml:space="preserve"> USDA will also make the initial contact with FDPIR directors at the start of in-depth outreach and recruitment for data collection (see </w:t>
      </w:r>
      <w:r w:rsidR="00F775CF" w:rsidRPr="00021272">
        <w:rPr>
          <w:sz w:val="22"/>
        </w:rPr>
        <w:t xml:space="preserve">Attachments </w:t>
      </w:r>
      <w:r w:rsidR="00021272" w:rsidRPr="00021272">
        <w:rPr>
          <w:sz w:val="22"/>
        </w:rPr>
        <w:t>I2 and I</w:t>
      </w:r>
      <w:r w:rsidR="00F775CF" w:rsidRPr="00021272">
        <w:rPr>
          <w:sz w:val="22"/>
        </w:rPr>
        <w:t>3</w:t>
      </w:r>
      <w:r w:rsidR="00E23341" w:rsidRPr="00021272">
        <w:rPr>
          <w:sz w:val="22"/>
        </w:rPr>
        <w:t>)</w:t>
      </w:r>
      <w:r w:rsidR="000338A5">
        <w:rPr>
          <w:sz w:val="22"/>
        </w:rPr>
        <w:t xml:space="preserve"> and with participants selected for the survey sample</w:t>
      </w:r>
      <w:r w:rsidR="00E23341">
        <w:rPr>
          <w:sz w:val="22"/>
        </w:rPr>
        <w:t xml:space="preserve"> (</w:t>
      </w:r>
      <w:r w:rsidR="00E23341" w:rsidRPr="00E649C7">
        <w:rPr>
          <w:sz w:val="22"/>
        </w:rPr>
        <w:t>A</w:t>
      </w:r>
      <w:r w:rsidR="00021272" w:rsidRPr="00E649C7">
        <w:rPr>
          <w:sz w:val="22"/>
        </w:rPr>
        <w:t>ttachment I</w:t>
      </w:r>
      <w:r w:rsidR="000338A5" w:rsidRPr="00E649C7">
        <w:rPr>
          <w:sz w:val="22"/>
        </w:rPr>
        <w:t>4)</w:t>
      </w:r>
      <w:r w:rsidR="00F775CF" w:rsidRPr="00E649C7">
        <w:rPr>
          <w:sz w:val="22"/>
        </w:rPr>
        <w:t>.</w:t>
      </w:r>
      <w:r w:rsidR="00F775CF">
        <w:rPr>
          <w:sz w:val="22"/>
        </w:rPr>
        <w:t xml:space="preserve"> The study team plans a</w:t>
      </w:r>
      <w:r w:rsidRPr="00E230CA">
        <w:rPr>
          <w:sz w:val="22"/>
        </w:rPr>
        <w:t xml:space="preserve"> systematic outreach effort with each selected </w:t>
      </w:r>
      <w:r w:rsidR="009F18C0">
        <w:rPr>
          <w:sz w:val="22"/>
        </w:rPr>
        <w:t>Tribe</w:t>
      </w:r>
      <w:r w:rsidRPr="00E230CA">
        <w:rPr>
          <w:sz w:val="22"/>
        </w:rPr>
        <w:t xml:space="preserve">, including disseminating materials in advance to familiarize </w:t>
      </w:r>
      <w:r w:rsidR="009F18C0">
        <w:rPr>
          <w:sz w:val="22"/>
        </w:rPr>
        <w:t>Tribal</w:t>
      </w:r>
      <w:r w:rsidRPr="00E230CA">
        <w:rPr>
          <w:sz w:val="22"/>
        </w:rPr>
        <w:t xml:space="preserve"> leaders, elders, and ITOs wi</w:t>
      </w:r>
      <w:r w:rsidR="001E227C">
        <w:rPr>
          <w:sz w:val="22"/>
        </w:rPr>
        <w:t>th the study and the study team;</w:t>
      </w:r>
      <w:r w:rsidRPr="00E230CA">
        <w:rPr>
          <w:sz w:val="22"/>
        </w:rPr>
        <w:t xml:space="preserve"> </w:t>
      </w:r>
      <w:bookmarkStart w:id="2" w:name="_Toc321824006"/>
      <w:r w:rsidRPr="00E230CA">
        <w:rPr>
          <w:rFonts w:eastAsiaTheme="majorEastAsia" w:cstheme="majorBidi"/>
          <w:bCs/>
          <w:sz w:val="22"/>
        </w:rPr>
        <w:t>outreach telephone calls</w:t>
      </w:r>
      <w:bookmarkEnd w:id="2"/>
      <w:r w:rsidRPr="00E230CA">
        <w:rPr>
          <w:i/>
          <w:sz w:val="22"/>
        </w:rPr>
        <w:t xml:space="preserve"> </w:t>
      </w:r>
      <w:r w:rsidRPr="00E230CA">
        <w:rPr>
          <w:sz w:val="22"/>
        </w:rPr>
        <w:t>or webinar conferences</w:t>
      </w:r>
      <w:r w:rsidR="001E227C">
        <w:rPr>
          <w:rFonts w:cs="Arial"/>
          <w:sz w:val="22"/>
        </w:rPr>
        <w:t>;</w:t>
      </w:r>
      <w:r w:rsidRPr="00E230CA">
        <w:rPr>
          <w:rFonts w:cs="Arial"/>
          <w:sz w:val="22"/>
        </w:rPr>
        <w:t xml:space="preserve"> </w:t>
      </w:r>
      <w:r w:rsidRPr="00E230CA">
        <w:rPr>
          <w:sz w:val="22"/>
        </w:rPr>
        <w:t xml:space="preserve">compliance with </w:t>
      </w:r>
      <w:r w:rsidR="009F18C0">
        <w:rPr>
          <w:sz w:val="22"/>
        </w:rPr>
        <w:t>Tribal</w:t>
      </w:r>
      <w:r w:rsidR="001E227C">
        <w:rPr>
          <w:sz w:val="22"/>
        </w:rPr>
        <w:t xml:space="preserve"> IRB procedures;</w:t>
      </w:r>
      <w:r w:rsidRPr="00E230CA">
        <w:rPr>
          <w:sz w:val="22"/>
        </w:rPr>
        <w:t xml:space="preserve"> </w:t>
      </w:r>
      <w:r w:rsidR="009F18C0">
        <w:rPr>
          <w:sz w:val="22"/>
        </w:rPr>
        <w:t>Tribal</w:t>
      </w:r>
      <w:r w:rsidRPr="00E230CA">
        <w:rPr>
          <w:sz w:val="22"/>
        </w:rPr>
        <w:t xml:space="preserve"> capacity-building </w:t>
      </w:r>
      <w:r w:rsidR="001E227C">
        <w:rPr>
          <w:sz w:val="22"/>
        </w:rPr>
        <w:t>activities;</w:t>
      </w:r>
      <w:r w:rsidRPr="00E230CA">
        <w:rPr>
          <w:sz w:val="22"/>
        </w:rPr>
        <w:t xml:space="preserve"> and onsite visits where needed. These activities are discussed in more detail in </w:t>
      </w:r>
      <w:r w:rsidR="00D11E6F">
        <w:rPr>
          <w:sz w:val="22"/>
        </w:rPr>
        <w:t xml:space="preserve">the response to </w:t>
      </w:r>
      <w:r w:rsidR="00D91FD2">
        <w:rPr>
          <w:sz w:val="22"/>
        </w:rPr>
        <w:t xml:space="preserve">question </w:t>
      </w:r>
      <w:r w:rsidRPr="00E230CA">
        <w:rPr>
          <w:sz w:val="22"/>
        </w:rPr>
        <w:t xml:space="preserve">3 and </w:t>
      </w:r>
      <w:r w:rsidR="00D11E6F">
        <w:rPr>
          <w:sz w:val="22"/>
        </w:rPr>
        <w:t xml:space="preserve">in </w:t>
      </w:r>
      <w:r w:rsidR="00D6548A" w:rsidRPr="00D6548A">
        <w:rPr>
          <w:sz w:val="22"/>
        </w:rPr>
        <w:t xml:space="preserve">Attachment </w:t>
      </w:r>
      <w:r w:rsidR="00E649C7" w:rsidRPr="00CB6AC2">
        <w:rPr>
          <w:sz w:val="22"/>
        </w:rPr>
        <w:t>H</w:t>
      </w:r>
      <w:r w:rsidRPr="00D6548A">
        <w:rPr>
          <w:sz w:val="22"/>
        </w:rPr>
        <w:t>.</w:t>
      </w:r>
      <w:r w:rsidR="00092E28" w:rsidRPr="00D6548A">
        <w:rPr>
          <w:sz w:val="22"/>
        </w:rPr>
        <w:t xml:space="preserve"> </w:t>
      </w:r>
      <w:r w:rsidR="00254787">
        <w:rPr>
          <w:sz w:val="22"/>
        </w:rPr>
        <w:t>A s</w:t>
      </w:r>
      <w:r w:rsidR="00E23341">
        <w:rPr>
          <w:sz w:val="22"/>
        </w:rPr>
        <w:t xml:space="preserve">ample letter from the research </w:t>
      </w:r>
      <w:r w:rsidR="00480D55">
        <w:rPr>
          <w:sz w:val="22"/>
        </w:rPr>
        <w:t xml:space="preserve">team </w:t>
      </w:r>
      <w:r w:rsidR="0027059E">
        <w:rPr>
          <w:sz w:val="22"/>
        </w:rPr>
        <w:t xml:space="preserve">to </w:t>
      </w:r>
      <w:r w:rsidR="00E23341">
        <w:rPr>
          <w:sz w:val="22"/>
        </w:rPr>
        <w:t xml:space="preserve">follow-up after </w:t>
      </w:r>
      <w:r w:rsidR="00F775CF">
        <w:rPr>
          <w:sz w:val="22"/>
        </w:rPr>
        <w:t>USDA</w:t>
      </w:r>
      <w:r w:rsidR="00E23341">
        <w:rPr>
          <w:sz w:val="22"/>
        </w:rPr>
        <w:t>’s initial letters</w:t>
      </w:r>
      <w:r w:rsidR="00F775CF">
        <w:rPr>
          <w:sz w:val="22"/>
        </w:rPr>
        <w:t xml:space="preserve"> </w:t>
      </w:r>
      <w:r w:rsidR="00254787">
        <w:rPr>
          <w:sz w:val="22"/>
        </w:rPr>
        <w:t>is</w:t>
      </w:r>
      <w:r w:rsidR="00E23341">
        <w:rPr>
          <w:sz w:val="22"/>
        </w:rPr>
        <w:t xml:space="preserve"> included in </w:t>
      </w:r>
      <w:r w:rsidR="00E23341" w:rsidRPr="00E649C7">
        <w:rPr>
          <w:sz w:val="22"/>
        </w:rPr>
        <w:t xml:space="preserve">Attachment </w:t>
      </w:r>
      <w:r w:rsidR="00E649C7" w:rsidRPr="00E649C7">
        <w:rPr>
          <w:sz w:val="22"/>
        </w:rPr>
        <w:t>I</w:t>
      </w:r>
      <w:r w:rsidR="00E23341" w:rsidRPr="00E649C7">
        <w:rPr>
          <w:sz w:val="22"/>
        </w:rPr>
        <w:t>5.</w:t>
      </w:r>
      <w:r w:rsidR="00E23341">
        <w:rPr>
          <w:sz w:val="22"/>
        </w:rPr>
        <w:t xml:space="preserve"> </w:t>
      </w:r>
      <w:r w:rsidR="00F54378">
        <w:rPr>
          <w:sz w:val="22"/>
        </w:rPr>
        <w:t>Th</w:t>
      </w:r>
      <w:r w:rsidR="00254787">
        <w:rPr>
          <w:sz w:val="22"/>
        </w:rPr>
        <w:t>is</w:t>
      </w:r>
      <w:r w:rsidR="00F54378">
        <w:rPr>
          <w:sz w:val="22"/>
        </w:rPr>
        <w:t xml:space="preserve"> will be tailored as needed based on responses to initial </w:t>
      </w:r>
      <w:r w:rsidR="00F54378">
        <w:rPr>
          <w:sz w:val="22"/>
        </w:rPr>
        <w:lastRenderedPageBreak/>
        <w:t>communications from USDA.</w:t>
      </w:r>
      <w:r w:rsidR="00E23341">
        <w:rPr>
          <w:sz w:val="22"/>
        </w:rPr>
        <w:t xml:space="preserve"> </w:t>
      </w:r>
      <w:r w:rsidR="0088268B">
        <w:rPr>
          <w:sz w:val="22"/>
        </w:rPr>
        <w:t xml:space="preserve">For example, it may be sent to the Tribal Leader or to the FDPIR Director, or both, and it may be sent via email. </w:t>
      </w:r>
      <w:r w:rsidR="00E23341">
        <w:rPr>
          <w:sz w:val="22"/>
        </w:rPr>
        <w:t xml:space="preserve">A draft </w:t>
      </w:r>
      <w:r w:rsidR="0032169D" w:rsidRPr="00D6548A">
        <w:rPr>
          <w:sz w:val="22"/>
        </w:rPr>
        <w:t>brochure</w:t>
      </w:r>
      <w:r w:rsidR="00092E28" w:rsidRPr="00D6548A">
        <w:rPr>
          <w:sz w:val="22"/>
        </w:rPr>
        <w:t xml:space="preserve"> announcing the study can be found in Attachment</w:t>
      </w:r>
      <w:r w:rsidR="006B5303">
        <w:rPr>
          <w:sz w:val="22"/>
        </w:rPr>
        <w:t xml:space="preserve"> </w:t>
      </w:r>
      <w:r w:rsidR="00E649C7" w:rsidRPr="00E649C7">
        <w:rPr>
          <w:sz w:val="22"/>
        </w:rPr>
        <w:t>I</w:t>
      </w:r>
      <w:r w:rsidR="00254787" w:rsidRPr="00E649C7">
        <w:rPr>
          <w:sz w:val="22"/>
        </w:rPr>
        <w:t>6</w:t>
      </w:r>
      <w:r w:rsidR="00E23341">
        <w:rPr>
          <w:sz w:val="22"/>
        </w:rPr>
        <w:t>.</w:t>
      </w:r>
      <w:r w:rsidR="00842FD4">
        <w:rPr>
          <w:sz w:val="22"/>
        </w:rPr>
        <w:t xml:space="preserve"> </w:t>
      </w:r>
      <w:r w:rsidR="0027059E">
        <w:rPr>
          <w:sz w:val="22"/>
        </w:rPr>
        <w:t xml:space="preserve">This will be sent to potential survey respondents with the letter in Attachment </w:t>
      </w:r>
      <w:r w:rsidR="00CB6AC2">
        <w:rPr>
          <w:sz w:val="22"/>
        </w:rPr>
        <w:t>I</w:t>
      </w:r>
      <w:r w:rsidR="0027059E">
        <w:rPr>
          <w:sz w:val="22"/>
        </w:rPr>
        <w:t xml:space="preserve">4. </w:t>
      </w:r>
      <w:r w:rsidR="00842FD4">
        <w:rPr>
          <w:sz w:val="22"/>
        </w:rPr>
        <w:t xml:space="preserve">Some reservations require an invitation letter from the </w:t>
      </w:r>
      <w:r w:rsidR="009F18C0">
        <w:rPr>
          <w:sz w:val="22"/>
        </w:rPr>
        <w:t>Tribal</w:t>
      </w:r>
      <w:r w:rsidR="00842FD4">
        <w:rPr>
          <w:sz w:val="22"/>
        </w:rPr>
        <w:t xml:space="preserve"> Leader to permit access to </w:t>
      </w:r>
      <w:r w:rsidR="009F18C0">
        <w:rPr>
          <w:sz w:val="22"/>
        </w:rPr>
        <w:t>Tribal</w:t>
      </w:r>
      <w:r w:rsidR="00842FD4">
        <w:rPr>
          <w:sz w:val="22"/>
        </w:rPr>
        <w:t xml:space="preserve"> areas.  Attachment </w:t>
      </w:r>
      <w:r w:rsidR="00E649C7">
        <w:rPr>
          <w:sz w:val="22"/>
        </w:rPr>
        <w:t>J</w:t>
      </w:r>
      <w:r w:rsidR="00842FD4">
        <w:rPr>
          <w:sz w:val="22"/>
        </w:rPr>
        <w:t xml:space="preserve"> is a template of such a letter for consideration by such </w:t>
      </w:r>
      <w:r w:rsidR="009F18C0">
        <w:rPr>
          <w:sz w:val="22"/>
        </w:rPr>
        <w:t>Tribe</w:t>
      </w:r>
      <w:r w:rsidR="00842FD4">
        <w:rPr>
          <w:sz w:val="22"/>
        </w:rPr>
        <w:t>s.</w:t>
      </w:r>
    </w:p>
    <w:p w:rsidR="00E649C7" w:rsidRPr="00E230CA" w:rsidRDefault="00E649C7" w:rsidP="00D22721">
      <w:pPr>
        <w:spacing w:line="480" w:lineRule="auto"/>
        <w:ind w:firstLine="720"/>
        <w:rPr>
          <w:sz w:val="22"/>
        </w:rPr>
      </w:pPr>
    </w:p>
    <w:p w:rsidR="002D5701" w:rsidRPr="008C5E85" w:rsidRDefault="00364AE0" w:rsidP="002D5701">
      <w:pPr>
        <w:pStyle w:val="ListParagraph"/>
        <w:numPr>
          <w:ilvl w:val="0"/>
          <w:numId w:val="37"/>
        </w:numPr>
        <w:autoSpaceDE w:val="0"/>
        <w:autoSpaceDN w:val="0"/>
        <w:adjustRightInd w:val="0"/>
        <w:spacing w:line="480" w:lineRule="auto"/>
        <w:ind w:left="0"/>
        <w:contextualSpacing/>
        <w:rPr>
          <w:b/>
          <w:bCs/>
        </w:rPr>
      </w:pPr>
      <w:r>
        <w:rPr>
          <w:b/>
          <w:bCs/>
        </w:rPr>
        <w:t xml:space="preserve"> </w:t>
      </w:r>
      <w:r w:rsidR="002D5701" w:rsidRPr="00B945FB">
        <w:rPr>
          <w:b/>
          <w:bCs/>
        </w:rPr>
        <w:t>Describe the procedures for the collection of information including:</w:t>
      </w:r>
    </w:p>
    <w:p w:rsidR="002D5701" w:rsidRDefault="002D5701" w:rsidP="002D5701">
      <w:pPr>
        <w:pStyle w:val="ListParagraph"/>
        <w:numPr>
          <w:ilvl w:val="1"/>
          <w:numId w:val="37"/>
        </w:numPr>
        <w:autoSpaceDE w:val="0"/>
        <w:autoSpaceDN w:val="0"/>
        <w:adjustRightInd w:val="0"/>
        <w:spacing w:line="480" w:lineRule="auto"/>
        <w:ind w:left="0"/>
        <w:contextualSpacing/>
        <w:rPr>
          <w:b/>
          <w:bCs/>
        </w:rPr>
      </w:pPr>
      <w:r w:rsidRPr="00B945FB">
        <w:rPr>
          <w:b/>
          <w:bCs/>
        </w:rPr>
        <w:t>Statistical methodology for stratification and sample selection,</w:t>
      </w:r>
    </w:p>
    <w:p w:rsidR="00A47DCB" w:rsidRDefault="002D5701" w:rsidP="00A47DCB">
      <w:pPr>
        <w:pStyle w:val="ListParagraph"/>
        <w:numPr>
          <w:ilvl w:val="1"/>
          <w:numId w:val="37"/>
        </w:numPr>
        <w:autoSpaceDE w:val="0"/>
        <w:autoSpaceDN w:val="0"/>
        <w:adjustRightInd w:val="0"/>
        <w:spacing w:line="480" w:lineRule="auto"/>
        <w:ind w:left="0"/>
        <w:contextualSpacing/>
        <w:rPr>
          <w:b/>
          <w:bCs/>
        </w:rPr>
      </w:pPr>
      <w:r w:rsidRPr="00B945FB">
        <w:rPr>
          <w:b/>
          <w:bCs/>
        </w:rPr>
        <w:t>Estimation procedure,</w:t>
      </w:r>
    </w:p>
    <w:p w:rsidR="00A47DCB" w:rsidRDefault="002D5701" w:rsidP="00A47DCB">
      <w:pPr>
        <w:pStyle w:val="ListParagraph"/>
        <w:numPr>
          <w:ilvl w:val="1"/>
          <w:numId w:val="37"/>
        </w:numPr>
        <w:autoSpaceDE w:val="0"/>
        <w:autoSpaceDN w:val="0"/>
        <w:adjustRightInd w:val="0"/>
        <w:spacing w:line="480" w:lineRule="auto"/>
        <w:ind w:left="0"/>
        <w:contextualSpacing/>
        <w:rPr>
          <w:b/>
          <w:bCs/>
        </w:rPr>
      </w:pPr>
      <w:r w:rsidRPr="00A47DCB">
        <w:rPr>
          <w:b/>
          <w:bCs/>
        </w:rPr>
        <w:t>Degree of accuracy needed for the purpose described in the justification,</w:t>
      </w:r>
    </w:p>
    <w:p w:rsidR="00A47DCB" w:rsidRDefault="002D5701" w:rsidP="00A47DCB">
      <w:pPr>
        <w:pStyle w:val="ListParagraph"/>
        <w:numPr>
          <w:ilvl w:val="1"/>
          <w:numId w:val="37"/>
        </w:numPr>
        <w:autoSpaceDE w:val="0"/>
        <w:autoSpaceDN w:val="0"/>
        <w:adjustRightInd w:val="0"/>
        <w:spacing w:line="480" w:lineRule="auto"/>
        <w:ind w:left="0"/>
        <w:contextualSpacing/>
        <w:rPr>
          <w:b/>
          <w:bCs/>
        </w:rPr>
      </w:pPr>
      <w:r w:rsidRPr="00A47DCB">
        <w:rPr>
          <w:b/>
          <w:bCs/>
        </w:rPr>
        <w:t>Unusual problems requiring specialized sampling procedures, and</w:t>
      </w:r>
    </w:p>
    <w:p w:rsidR="00D11E6F" w:rsidRDefault="002D5701" w:rsidP="00D11E6F">
      <w:pPr>
        <w:pStyle w:val="ListParagraph"/>
        <w:numPr>
          <w:ilvl w:val="1"/>
          <w:numId w:val="37"/>
        </w:numPr>
        <w:autoSpaceDE w:val="0"/>
        <w:autoSpaceDN w:val="0"/>
        <w:adjustRightInd w:val="0"/>
        <w:spacing w:line="480" w:lineRule="auto"/>
        <w:ind w:left="0"/>
        <w:contextualSpacing/>
        <w:rPr>
          <w:b/>
          <w:bCs/>
        </w:rPr>
      </w:pPr>
      <w:r w:rsidRPr="00A47DCB">
        <w:rPr>
          <w:b/>
          <w:bCs/>
        </w:rPr>
        <w:t>Any use of periodic (less frequent than annual) data collection cycles to reduce burden.</w:t>
      </w:r>
    </w:p>
    <w:p w:rsidR="00D11E6F" w:rsidRDefault="00CE5A03" w:rsidP="00D11E6F">
      <w:pPr>
        <w:autoSpaceDE w:val="0"/>
        <w:autoSpaceDN w:val="0"/>
        <w:adjustRightInd w:val="0"/>
        <w:spacing w:line="480" w:lineRule="auto"/>
        <w:ind w:firstLine="720"/>
        <w:contextualSpacing/>
        <w:rPr>
          <w:b/>
          <w:bCs/>
        </w:rPr>
      </w:pPr>
      <w:r w:rsidRPr="00D11E6F">
        <w:rPr>
          <w:rFonts w:eastAsiaTheme="majorEastAsia"/>
          <w:sz w:val="22"/>
          <w:szCs w:val="22"/>
        </w:rPr>
        <w:t xml:space="preserve">This section describes procedures for selecting the household sample, locating and extracting data for case records, administering the household survey, </w:t>
      </w:r>
      <w:r w:rsidR="00446A45" w:rsidRPr="00D11E6F">
        <w:rPr>
          <w:rFonts w:eastAsiaTheme="majorEastAsia"/>
          <w:sz w:val="22"/>
          <w:szCs w:val="22"/>
        </w:rPr>
        <w:t xml:space="preserve">and </w:t>
      </w:r>
      <w:r w:rsidRPr="00D11E6F">
        <w:rPr>
          <w:rFonts w:eastAsiaTheme="majorEastAsia"/>
          <w:sz w:val="22"/>
          <w:szCs w:val="22"/>
        </w:rPr>
        <w:t>s</w:t>
      </w:r>
      <w:r w:rsidR="00446A45" w:rsidRPr="00D11E6F">
        <w:rPr>
          <w:rFonts w:eastAsiaTheme="majorEastAsia"/>
          <w:sz w:val="22"/>
          <w:szCs w:val="22"/>
        </w:rPr>
        <w:t>electing the</w:t>
      </w:r>
      <w:r w:rsidR="006B5303" w:rsidRPr="00D11E6F">
        <w:rPr>
          <w:rFonts w:eastAsiaTheme="majorEastAsia"/>
          <w:sz w:val="22"/>
          <w:szCs w:val="22"/>
        </w:rPr>
        <w:t xml:space="preserve"> site </w:t>
      </w:r>
      <w:r w:rsidR="00446A45" w:rsidRPr="00D11E6F">
        <w:rPr>
          <w:rFonts w:eastAsiaTheme="majorEastAsia"/>
          <w:sz w:val="22"/>
          <w:szCs w:val="22"/>
        </w:rPr>
        <w:t>visit sample.</w:t>
      </w:r>
    </w:p>
    <w:p w:rsidR="00512F5B" w:rsidRPr="00D11E6F" w:rsidRDefault="00446A45" w:rsidP="00D11E6F">
      <w:pPr>
        <w:autoSpaceDE w:val="0"/>
        <w:autoSpaceDN w:val="0"/>
        <w:adjustRightInd w:val="0"/>
        <w:spacing w:line="480" w:lineRule="auto"/>
        <w:ind w:firstLine="720"/>
        <w:contextualSpacing/>
        <w:rPr>
          <w:b/>
          <w:bCs/>
        </w:rPr>
      </w:pPr>
      <w:proofErr w:type="gramStart"/>
      <w:r w:rsidRPr="00446A45">
        <w:rPr>
          <w:rFonts w:eastAsiaTheme="majorEastAsia"/>
          <w:b/>
          <w:sz w:val="22"/>
          <w:szCs w:val="22"/>
        </w:rPr>
        <w:t>Sample of participating households.</w:t>
      </w:r>
      <w:proofErr w:type="gramEnd"/>
      <w:r>
        <w:rPr>
          <w:rFonts w:eastAsiaTheme="majorEastAsia"/>
          <w:sz w:val="22"/>
          <w:szCs w:val="22"/>
        </w:rPr>
        <w:t xml:space="preserve"> </w:t>
      </w:r>
      <w:r w:rsidR="00CE5A03">
        <w:rPr>
          <w:rFonts w:eastAsiaTheme="majorEastAsia"/>
          <w:sz w:val="22"/>
          <w:szCs w:val="22"/>
        </w:rPr>
        <w:t xml:space="preserve"> </w:t>
      </w:r>
      <w:r w:rsidR="00512F5B" w:rsidRPr="006441B9">
        <w:rPr>
          <w:rFonts w:eastAsia="Calibri"/>
          <w:sz w:val="22"/>
          <w:szCs w:val="22"/>
        </w:rPr>
        <w:t xml:space="preserve">To select the sample of participating households, it is necessary to define the reference month and construct the sampling frame prior to implementing systematic random sampling.  The reference month will identify every household that received FDPIR commodities that month for each of the </w:t>
      </w:r>
      <w:r w:rsidR="00017BED">
        <w:rPr>
          <w:rFonts w:eastAsia="Calibri"/>
          <w:sz w:val="22"/>
          <w:szCs w:val="22"/>
        </w:rPr>
        <w:t>25</w:t>
      </w:r>
      <w:r w:rsidR="00017BED" w:rsidRPr="006441B9">
        <w:rPr>
          <w:rFonts w:eastAsia="Calibri"/>
          <w:sz w:val="22"/>
          <w:szCs w:val="22"/>
        </w:rPr>
        <w:t xml:space="preserve"> </w:t>
      </w:r>
      <w:r w:rsidR="00512F5B" w:rsidRPr="006441B9">
        <w:rPr>
          <w:rFonts w:eastAsia="Calibri"/>
          <w:sz w:val="22"/>
          <w:szCs w:val="22"/>
        </w:rPr>
        <w:t xml:space="preserve">programs in the sample.  Identification of the reference month is pending. </w:t>
      </w:r>
      <w:r w:rsidR="00644E2F">
        <w:rPr>
          <w:rFonts w:eastAsia="Calibri"/>
          <w:sz w:val="22"/>
          <w:szCs w:val="22"/>
        </w:rPr>
        <w:t>Considerations i</w:t>
      </w:r>
      <w:r w:rsidR="00512F5B" w:rsidRPr="006441B9">
        <w:rPr>
          <w:rFonts w:eastAsia="Calibri"/>
          <w:sz w:val="22"/>
          <w:szCs w:val="22"/>
        </w:rPr>
        <w:t>n determining the re</w:t>
      </w:r>
      <w:r w:rsidR="00644E2F">
        <w:rPr>
          <w:rFonts w:eastAsia="Calibri"/>
          <w:sz w:val="22"/>
          <w:szCs w:val="22"/>
        </w:rPr>
        <w:t xml:space="preserve">ference month are </w:t>
      </w:r>
      <w:r w:rsidR="00512F5B" w:rsidRPr="006441B9">
        <w:rPr>
          <w:rFonts w:eastAsia="Calibri"/>
          <w:sz w:val="22"/>
          <w:szCs w:val="22"/>
        </w:rPr>
        <w:t>the amount of time needed for sample frame construction and anticipated timing of data collection.</w:t>
      </w:r>
      <w:r w:rsidR="00512F5B" w:rsidRPr="006441B9">
        <w:rPr>
          <w:rFonts w:eastAsia="Calibri"/>
          <w:sz w:val="22"/>
          <w:szCs w:val="22"/>
          <w:vertAlign w:val="superscript"/>
        </w:rPr>
        <w:t xml:space="preserve"> </w:t>
      </w:r>
      <w:r w:rsidR="00644E2F">
        <w:rPr>
          <w:rFonts w:eastAsia="Calibri"/>
          <w:sz w:val="22"/>
          <w:szCs w:val="22"/>
          <w:vertAlign w:val="superscript"/>
        </w:rPr>
        <w:t xml:space="preserve">  </w:t>
      </w:r>
      <w:r w:rsidR="00644E2F">
        <w:rPr>
          <w:rFonts w:eastAsia="Calibri"/>
          <w:sz w:val="22"/>
          <w:szCs w:val="22"/>
        </w:rPr>
        <w:t>After outreach to participating</w:t>
      </w:r>
      <w:r w:rsidR="00644E2F" w:rsidRPr="006441B9">
        <w:rPr>
          <w:rFonts w:eastAsia="Calibri"/>
          <w:sz w:val="22"/>
          <w:szCs w:val="22"/>
        </w:rPr>
        <w:t xml:space="preserve"> </w:t>
      </w:r>
      <w:r w:rsidR="00644E2F">
        <w:rPr>
          <w:rFonts w:eastAsia="Calibri"/>
          <w:sz w:val="22"/>
          <w:szCs w:val="22"/>
        </w:rPr>
        <w:t xml:space="preserve">programs has begun, the researchers will have a much </w:t>
      </w:r>
      <w:r w:rsidR="00512F5B" w:rsidRPr="006441B9">
        <w:rPr>
          <w:rFonts w:eastAsia="Calibri"/>
          <w:sz w:val="22"/>
          <w:szCs w:val="22"/>
        </w:rPr>
        <w:t>better idea of the time neede</w:t>
      </w:r>
      <w:r w:rsidR="00644E2F">
        <w:rPr>
          <w:rFonts w:eastAsia="Calibri"/>
          <w:sz w:val="22"/>
          <w:szCs w:val="22"/>
        </w:rPr>
        <w:t xml:space="preserve">d for sample frame construction. </w:t>
      </w:r>
      <w:r w:rsidR="00512F5B">
        <w:rPr>
          <w:rFonts w:eastAsia="Calibri"/>
          <w:sz w:val="22"/>
          <w:szCs w:val="22"/>
        </w:rPr>
        <w:t>I</w:t>
      </w:r>
      <w:r w:rsidR="00512F5B" w:rsidRPr="006441B9">
        <w:rPr>
          <w:rFonts w:eastAsia="Calibri"/>
          <w:sz w:val="22"/>
          <w:szCs w:val="22"/>
        </w:rPr>
        <w:t>t is also important to consider seasonal fluctuation in FDPIR participation in order to select a month that re</w:t>
      </w:r>
      <w:r w:rsidR="00512F5B">
        <w:rPr>
          <w:rFonts w:eastAsia="Calibri"/>
          <w:sz w:val="22"/>
          <w:szCs w:val="22"/>
        </w:rPr>
        <w:t>flects typical program activity</w:t>
      </w:r>
      <w:r w:rsidR="00512F5B" w:rsidRPr="006441B9">
        <w:rPr>
          <w:rFonts w:eastAsia="Calibri"/>
          <w:sz w:val="22"/>
          <w:szCs w:val="22"/>
        </w:rPr>
        <w:t xml:space="preserve">. </w:t>
      </w:r>
      <w:r w:rsidR="00512F5B">
        <w:rPr>
          <w:rFonts w:eastAsia="Calibri"/>
          <w:sz w:val="22"/>
          <w:szCs w:val="22"/>
        </w:rPr>
        <w:t>B</w:t>
      </w:r>
      <w:r w:rsidR="00644E2F">
        <w:rPr>
          <w:rFonts w:eastAsia="Calibri"/>
          <w:sz w:val="22"/>
          <w:szCs w:val="22"/>
        </w:rPr>
        <w:t xml:space="preserve">ased on the information to-date, it is anticipated </w:t>
      </w:r>
      <w:r w:rsidR="00512F5B">
        <w:rPr>
          <w:rFonts w:eastAsia="Calibri"/>
          <w:sz w:val="22"/>
          <w:szCs w:val="22"/>
        </w:rPr>
        <w:t>that the</w:t>
      </w:r>
      <w:r w:rsidR="00512F5B" w:rsidRPr="006441B9">
        <w:rPr>
          <w:rFonts w:eastAsia="Calibri"/>
          <w:sz w:val="22"/>
          <w:szCs w:val="22"/>
        </w:rPr>
        <w:t xml:space="preserve"> reference month </w:t>
      </w:r>
      <w:r w:rsidR="00512F5B">
        <w:rPr>
          <w:rFonts w:eastAsia="Calibri"/>
          <w:sz w:val="22"/>
          <w:szCs w:val="22"/>
        </w:rPr>
        <w:t>will</w:t>
      </w:r>
      <w:r w:rsidR="00512F5B" w:rsidRPr="006441B9">
        <w:rPr>
          <w:rFonts w:eastAsia="Calibri"/>
          <w:sz w:val="22"/>
          <w:szCs w:val="22"/>
        </w:rPr>
        <w:t xml:space="preserve"> be in the spring</w:t>
      </w:r>
      <w:r w:rsidR="005A730F">
        <w:rPr>
          <w:rFonts w:eastAsia="Calibri"/>
          <w:sz w:val="22"/>
          <w:szCs w:val="22"/>
        </w:rPr>
        <w:t>/early summer</w:t>
      </w:r>
      <w:r w:rsidR="00512F5B" w:rsidRPr="006441B9">
        <w:rPr>
          <w:rFonts w:eastAsia="Calibri"/>
          <w:sz w:val="22"/>
          <w:szCs w:val="22"/>
        </w:rPr>
        <w:t xml:space="preserve"> (May</w:t>
      </w:r>
      <w:r w:rsidR="005A730F">
        <w:rPr>
          <w:rFonts w:eastAsia="Calibri"/>
          <w:sz w:val="22"/>
          <w:szCs w:val="22"/>
        </w:rPr>
        <w:t xml:space="preserve"> or June</w:t>
      </w:r>
      <w:r w:rsidR="00512F5B" w:rsidRPr="006441B9">
        <w:rPr>
          <w:rFonts w:eastAsia="Calibri"/>
          <w:sz w:val="22"/>
          <w:szCs w:val="22"/>
        </w:rPr>
        <w:t xml:space="preserve">).    </w:t>
      </w:r>
    </w:p>
    <w:p w:rsidR="00512F5B" w:rsidRPr="006441B9" w:rsidRDefault="00512F5B" w:rsidP="00512F5B">
      <w:pPr>
        <w:spacing w:after="120" w:line="480" w:lineRule="auto"/>
        <w:ind w:firstLine="720"/>
        <w:rPr>
          <w:rFonts w:eastAsia="Calibri"/>
          <w:sz w:val="22"/>
          <w:szCs w:val="22"/>
        </w:rPr>
      </w:pPr>
      <w:r w:rsidRPr="006441B9">
        <w:rPr>
          <w:rFonts w:eastAsia="Calibri"/>
          <w:sz w:val="22"/>
          <w:szCs w:val="22"/>
        </w:rPr>
        <w:t xml:space="preserve">The sampling frame for each ITO will consist of a list of all FDPIR participating households for the reference month. </w:t>
      </w:r>
      <w:r w:rsidR="00644E2F">
        <w:rPr>
          <w:rFonts w:eastAsia="Calibri"/>
          <w:sz w:val="22"/>
          <w:szCs w:val="22"/>
        </w:rPr>
        <w:t xml:space="preserve">Each </w:t>
      </w:r>
      <w:r w:rsidRPr="006441B9">
        <w:rPr>
          <w:rFonts w:eastAsia="Calibri"/>
          <w:sz w:val="22"/>
          <w:szCs w:val="22"/>
        </w:rPr>
        <w:t xml:space="preserve">ITO </w:t>
      </w:r>
      <w:r w:rsidR="00644E2F">
        <w:rPr>
          <w:rFonts w:eastAsia="Calibri"/>
          <w:sz w:val="22"/>
          <w:szCs w:val="22"/>
        </w:rPr>
        <w:t xml:space="preserve">in the sample will be asked to </w:t>
      </w:r>
      <w:r w:rsidRPr="006441B9">
        <w:rPr>
          <w:rFonts w:eastAsia="Calibri"/>
          <w:sz w:val="22"/>
          <w:szCs w:val="22"/>
        </w:rPr>
        <w:t>prepare the list of heads of household (i.e., the member of the household who applied for the program and is participating) in alphabetical order by last</w:t>
      </w:r>
      <w:r w:rsidR="005B3CA5">
        <w:rPr>
          <w:rFonts w:eastAsia="Calibri"/>
          <w:sz w:val="22"/>
          <w:szCs w:val="22"/>
        </w:rPr>
        <w:t xml:space="preserve"> name</w:t>
      </w:r>
      <w:r w:rsidRPr="006441B9">
        <w:rPr>
          <w:rFonts w:eastAsia="Calibri"/>
          <w:sz w:val="22"/>
          <w:szCs w:val="22"/>
        </w:rPr>
        <w:t xml:space="preserve"> and send the list by secure mail or via FTP within a specified time frame. </w:t>
      </w:r>
      <w:r>
        <w:rPr>
          <w:rFonts w:eastAsia="Calibri"/>
          <w:sz w:val="22"/>
          <w:szCs w:val="22"/>
        </w:rPr>
        <w:t>FNS staff at Regional Offices</w:t>
      </w:r>
      <w:r w:rsidRPr="006441B9">
        <w:rPr>
          <w:rFonts w:eastAsia="Calibri"/>
          <w:sz w:val="22"/>
          <w:szCs w:val="22"/>
        </w:rPr>
        <w:t xml:space="preserve"> indicated that all ITOs have such lists</w:t>
      </w:r>
      <w:r>
        <w:rPr>
          <w:rFonts w:eastAsia="Calibri"/>
          <w:sz w:val="22"/>
          <w:szCs w:val="22"/>
        </w:rPr>
        <w:t>,</w:t>
      </w:r>
      <w:r w:rsidR="00AB1AD6" w:rsidRPr="00AB1AD6">
        <w:rPr>
          <w:rFonts w:eastAsia="Calibri"/>
          <w:sz w:val="22"/>
          <w:szCs w:val="22"/>
        </w:rPr>
        <w:t xml:space="preserve"> </w:t>
      </w:r>
      <w:r w:rsidR="00AB1AD6">
        <w:rPr>
          <w:rFonts w:eastAsia="Calibri"/>
          <w:sz w:val="22"/>
          <w:szCs w:val="22"/>
        </w:rPr>
        <w:t xml:space="preserve">which are </w:t>
      </w:r>
      <w:r w:rsidR="00122E20">
        <w:rPr>
          <w:rFonts w:eastAsia="Calibri"/>
          <w:sz w:val="22"/>
          <w:szCs w:val="22"/>
        </w:rPr>
        <w:t xml:space="preserve">based on the Household Issuance History Report generated by FNS’ Automated Inventory System used for program recordkeeping, </w:t>
      </w:r>
      <w:r>
        <w:rPr>
          <w:rFonts w:eastAsia="Calibri"/>
          <w:sz w:val="22"/>
          <w:szCs w:val="22"/>
        </w:rPr>
        <w:t>so producing it should not be burdensome.</w:t>
      </w:r>
      <w:r w:rsidRPr="006441B9">
        <w:rPr>
          <w:rFonts w:eastAsia="Calibri"/>
          <w:sz w:val="22"/>
          <w:szCs w:val="22"/>
        </w:rPr>
        <w:t xml:space="preserve">  </w:t>
      </w:r>
      <w:r>
        <w:rPr>
          <w:rFonts w:eastAsia="Calibri"/>
          <w:sz w:val="22"/>
          <w:szCs w:val="22"/>
        </w:rPr>
        <w:t>I</w:t>
      </w:r>
      <w:r w:rsidRPr="006441B9">
        <w:rPr>
          <w:rFonts w:eastAsia="Calibri"/>
          <w:sz w:val="22"/>
          <w:szCs w:val="22"/>
        </w:rPr>
        <w:t>t is possible that some ITOs may be reluctant to share the list of FDP</w:t>
      </w:r>
      <w:r w:rsidR="002C2F4D">
        <w:rPr>
          <w:rFonts w:eastAsia="Calibri"/>
          <w:sz w:val="22"/>
          <w:szCs w:val="22"/>
        </w:rPr>
        <w:t xml:space="preserve">IR households in advance of the researchers’ </w:t>
      </w:r>
      <w:r w:rsidRPr="006441B9">
        <w:rPr>
          <w:rFonts w:eastAsia="Calibri"/>
          <w:sz w:val="22"/>
          <w:szCs w:val="22"/>
        </w:rPr>
        <w:t>visit to</w:t>
      </w:r>
      <w:r>
        <w:rPr>
          <w:rFonts w:eastAsia="Calibri"/>
          <w:sz w:val="22"/>
          <w:szCs w:val="22"/>
        </w:rPr>
        <w:t xml:space="preserve"> conduct the case record review</w:t>
      </w:r>
      <w:r w:rsidRPr="006441B9">
        <w:rPr>
          <w:rFonts w:eastAsia="Calibri"/>
          <w:sz w:val="22"/>
          <w:szCs w:val="22"/>
        </w:rPr>
        <w:t xml:space="preserve">.  </w:t>
      </w:r>
      <w:r>
        <w:rPr>
          <w:rFonts w:eastAsia="Calibri"/>
          <w:sz w:val="22"/>
          <w:szCs w:val="22"/>
        </w:rPr>
        <w:t>Should this be the case</w:t>
      </w:r>
      <w:r w:rsidRPr="006441B9">
        <w:rPr>
          <w:rFonts w:eastAsia="Calibri"/>
          <w:sz w:val="22"/>
          <w:szCs w:val="22"/>
        </w:rPr>
        <w:t xml:space="preserve">, </w:t>
      </w:r>
      <w:r>
        <w:rPr>
          <w:rFonts w:eastAsia="Calibri"/>
          <w:sz w:val="22"/>
          <w:szCs w:val="22"/>
        </w:rPr>
        <w:t xml:space="preserve">project staff will </w:t>
      </w:r>
      <w:r w:rsidRPr="006441B9">
        <w:rPr>
          <w:rFonts w:eastAsia="Calibri"/>
          <w:sz w:val="22"/>
          <w:szCs w:val="22"/>
        </w:rPr>
        <w:t xml:space="preserve">obtain </w:t>
      </w:r>
      <w:r w:rsidR="00122E20">
        <w:rPr>
          <w:rFonts w:eastAsia="Calibri"/>
          <w:sz w:val="22"/>
          <w:szCs w:val="22"/>
        </w:rPr>
        <w:t xml:space="preserve">the </w:t>
      </w:r>
      <w:r w:rsidRPr="006441B9">
        <w:rPr>
          <w:rFonts w:eastAsia="Calibri"/>
          <w:sz w:val="22"/>
          <w:szCs w:val="22"/>
        </w:rPr>
        <w:t xml:space="preserve">list of FDPIR program households </w:t>
      </w:r>
      <w:r w:rsidR="00122E20">
        <w:rPr>
          <w:rFonts w:eastAsia="Calibri"/>
          <w:sz w:val="22"/>
          <w:szCs w:val="22"/>
        </w:rPr>
        <w:t xml:space="preserve">from the ITO </w:t>
      </w:r>
      <w:r w:rsidRPr="006441B9">
        <w:rPr>
          <w:rFonts w:eastAsia="Calibri"/>
          <w:sz w:val="22"/>
          <w:szCs w:val="22"/>
        </w:rPr>
        <w:t xml:space="preserve">for the reference month during the onsite case record review. </w:t>
      </w:r>
      <w:r>
        <w:rPr>
          <w:rFonts w:eastAsia="Calibri"/>
          <w:sz w:val="22"/>
          <w:szCs w:val="22"/>
        </w:rPr>
        <w:t>The necessary</w:t>
      </w:r>
      <w:r w:rsidRPr="006441B9">
        <w:rPr>
          <w:rFonts w:eastAsia="Calibri"/>
          <w:sz w:val="22"/>
          <w:szCs w:val="22"/>
        </w:rPr>
        <w:t xml:space="preserve"> information </w:t>
      </w:r>
      <w:r>
        <w:rPr>
          <w:rFonts w:eastAsia="Calibri"/>
          <w:sz w:val="22"/>
          <w:szCs w:val="22"/>
        </w:rPr>
        <w:t>can</w:t>
      </w:r>
      <w:r w:rsidRPr="006441B9">
        <w:rPr>
          <w:rFonts w:eastAsia="Calibri"/>
          <w:sz w:val="22"/>
          <w:szCs w:val="22"/>
        </w:rPr>
        <w:t xml:space="preserve"> be obtained from the paper case records, issuance card</w:t>
      </w:r>
      <w:r>
        <w:rPr>
          <w:rFonts w:eastAsia="Calibri"/>
          <w:sz w:val="22"/>
          <w:szCs w:val="22"/>
        </w:rPr>
        <w:t>s, or an electronic file. R</w:t>
      </w:r>
      <w:r w:rsidRPr="006441B9">
        <w:rPr>
          <w:rFonts w:eastAsia="Calibri"/>
          <w:sz w:val="22"/>
          <w:szCs w:val="22"/>
        </w:rPr>
        <w:t>esearch staff will then</w:t>
      </w:r>
      <w:r w:rsidRPr="004E7DCE">
        <w:rPr>
          <w:rFonts w:eastAsia="Calibri"/>
          <w:sz w:val="22"/>
          <w:szCs w:val="22"/>
        </w:rPr>
        <w:t xml:space="preserve"> </w:t>
      </w:r>
      <w:r w:rsidRPr="006441B9">
        <w:rPr>
          <w:rFonts w:eastAsia="Calibri"/>
          <w:sz w:val="22"/>
          <w:szCs w:val="22"/>
        </w:rPr>
        <w:t xml:space="preserve">create the list of participating households.  </w:t>
      </w:r>
    </w:p>
    <w:p w:rsidR="00512F5B" w:rsidRPr="006441B9" w:rsidRDefault="00512F5B" w:rsidP="00076C47">
      <w:pPr>
        <w:spacing w:line="480" w:lineRule="auto"/>
        <w:ind w:firstLine="720"/>
        <w:rPr>
          <w:rFonts w:eastAsia="Calibri"/>
          <w:sz w:val="22"/>
          <w:szCs w:val="22"/>
        </w:rPr>
      </w:pPr>
      <w:r w:rsidRPr="006441B9">
        <w:rPr>
          <w:rFonts w:eastAsia="Calibri"/>
          <w:b/>
          <w:sz w:val="22"/>
          <w:szCs w:val="22"/>
        </w:rPr>
        <w:t xml:space="preserve"> </w:t>
      </w:r>
      <w:r w:rsidRPr="006441B9">
        <w:rPr>
          <w:rFonts w:eastAsia="Calibri"/>
          <w:sz w:val="22"/>
          <w:szCs w:val="22"/>
        </w:rPr>
        <w:t>Once the list is established, systematic random sampling will be implemented at each ITO. Using the site-specific list of participants for the de</w:t>
      </w:r>
      <w:r>
        <w:rPr>
          <w:rFonts w:eastAsia="Calibri"/>
          <w:sz w:val="22"/>
          <w:szCs w:val="22"/>
        </w:rPr>
        <w:t>signated reference month, a</w:t>
      </w:r>
      <w:r w:rsidRPr="006441B9">
        <w:rPr>
          <w:rFonts w:eastAsia="Calibri"/>
          <w:sz w:val="22"/>
          <w:szCs w:val="22"/>
        </w:rPr>
        <w:t xml:space="preserve"> sampling statistician will select a </w:t>
      </w:r>
      <w:r w:rsidRPr="006441B9">
        <w:rPr>
          <w:rFonts w:eastAsia="Calibri"/>
          <w:sz w:val="22"/>
          <w:szCs w:val="22"/>
        </w:rPr>
        <w:lastRenderedPageBreak/>
        <w:t>systematic rand</w:t>
      </w:r>
      <w:r>
        <w:rPr>
          <w:rFonts w:eastAsia="Calibri"/>
          <w:sz w:val="22"/>
          <w:szCs w:val="22"/>
        </w:rPr>
        <w:t>om sample of the required size.</w:t>
      </w:r>
      <w:r w:rsidRPr="006441B9">
        <w:rPr>
          <w:rFonts w:eastAsia="Calibri"/>
          <w:sz w:val="22"/>
          <w:szCs w:val="22"/>
        </w:rPr>
        <w:t xml:space="preserve"> Systematic random sampling involves identification of a random start (r) and a sampling or skip interval (k).  The interval is determined by dividing the number of participants on the list (N) and the second-stage sample size (n) (i.e., N/n=k). K is a constant interval between participants on the list. R is a random number between 1 and k. All participants have an equal chance of being selected as the starting point or the initial subject. Using the constant interval (k), every k</w:t>
      </w:r>
      <w:r w:rsidRPr="006441B9">
        <w:rPr>
          <w:rFonts w:eastAsia="Calibri"/>
          <w:sz w:val="22"/>
          <w:szCs w:val="22"/>
          <w:vertAlign w:val="superscript"/>
        </w:rPr>
        <w:t>th</w:t>
      </w:r>
      <w:r w:rsidRPr="006441B9">
        <w:rPr>
          <w:rFonts w:eastAsia="Calibri"/>
          <w:sz w:val="22"/>
          <w:szCs w:val="22"/>
        </w:rPr>
        <w:t xml:space="preserve"> unit will be selected (i.e., r, r+k, r+2k, etc.). The advantages of using systematic sampling over </w:t>
      </w:r>
      <w:hyperlink r:id="rId12" w:history="1">
        <w:r w:rsidRPr="006441B9">
          <w:rPr>
            <w:rFonts w:eastAsia="Calibri"/>
            <w:sz w:val="22"/>
            <w:szCs w:val="22"/>
          </w:rPr>
          <w:t>simple random sampling</w:t>
        </w:r>
      </w:hyperlink>
      <w:r w:rsidRPr="006441B9">
        <w:rPr>
          <w:rFonts w:eastAsia="Calibri"/>
          <w:sz w:val="22"/>
          <w:szCs w:val="22"/>
        </w:rPr>
        <w:t xml:space="preserve"> are that it is simple to understand, easy to implement, assures that the population is evenly sampled, and eliminates clustering. </w:t>
      </w:r>
      <w:r w:rsidR="007C4B7B">
        <w:rPr>
          <w:rFonts w:eastAsia="Calibri"/>
          <w:sz w:val="22"/>
          <w:szCs w:val="22"/>
        </w:rPr>
        <w:t>T</w:t>
      </w:r>
      <w:r w:rsidR="00076C47">
        <w:rPr>
          <w:rFonts w:eastAsia="Calibri"/>
          <w:sz w:val="22"/>
          <w:szCs w:val="22"/>
        </w:rPr>
        <w:t xml:space="preserve">he research team </w:t>
      </w:r>
      <w:r w:rsidRPr="006441B9">
        <w:rPr>
          <w:rFonts w:eastAsia="Calibri"/>
          <w:sz w:val="22"/>
          <w:szCs w:val="22"/>
        </w:rPr>
        <w:t xml:space="preserve">will identify the service area of each </w:t>
      </w:r>
      <w:r w:rsidR="007C4B7B">
        <w:rPr>
          <w:rFonts w:eastAsia="Calibri"/>
          <w:sz w:val="22"/>
          <w:szCs w:val="22"/>
        </w:rPr>
        <w:t xml:space="preserve">of the 25 </w:t>
      </w:r>
      <w:r w:rsidRPr="006441B9">
        <w:rPr>
          <w:rFonts w:eastAsia="Calibri"/>
          <w:sz w:val="22"/>
          <w:szCs w:val="22"/>
        </w:rPr>
        <w:t>ITO</w:t>
      </w:r>
      <w:r w:rsidR="007C4B7B">
        <w:rPr>
          <w:rFonts w:eastAsia="Calibri"/>
          <w:sz w:val="22"/>
          <w:szCs w:val="22"/>
        </w:rPr>
        <w:t>s in the sample,</w:t>
      </w:r>
      <w:r w:rsidRPr="006441B9">
        <w:rPr>
          <w:rFonts w:eastAsia="Calibri"/>
          <w:sz w:val="22"/>
          <w:szCs w:val="22"/>
        </w:rPr>
        <w:t xml:space="preserve"> the dispersion of participating households across a geographic area (such as on the reservation only, in contiguous counties, within a 20-mile radius, etc.), and the food distribution points. For example, some programs may operate more than one warehouse, with food distribution at each warehouse; other </w:t>
      </w:r>
      <w:r w:rsidR="009F18C0">
        <w:rPr>
          <w:rFonts w:eastAsia="Calibri"/>
          <w:sz w:val="22"/>
          <w:szCs w:val="22"/>
        </w:rPr>
        <w:t>Tribe</w:t>
      </w:r>
      <w:r w:rsidRPr="006441B9">
        <w:rPr>
          <w:rFonts w:eastAsia="Calibri"/>
          <w:sz w:val="22"/>
          <w:szCs w:val="22"/>
        </w:rPr>
        <w:t xml:space="preserve">s operate tailgate distributions at several remote locations within their service area. </w:t>
      </w:r>
      <w:r w:rsidR="00076C47">
        <w:rPr>
          <w:rFonts w:eastAsia="Calibri"/>
          <w:sz w:val="22"/>
          <w:szCs w:val="22"/>
        </w:rPr>
        <w:t xml:space="preserve">The </w:t>
      </w:r>
      <w:r w:rsidRPr="006441B9">
        <w:rPr>
          <w:rFonts w:eastAsia="Calibri"/>
          <w:sz w:val="22"/>
          <w:szCs w:val="22"/>
        </w:rPr>
        <w:t xml:space="preserve">procedures </w:t>
      </w:r>
      <w:r w:rsidR="00076C47">
        <w:rPr>
          <w:rFonts w:eastAsia="Calibri"/>
          <w:sz w:val="22"/>
          <w:szCs w:val="22"/>
        </w:rPr>
        <w:t xml:space="preserve">will be modified </w:t>
      </w:r>
      <w:r w:rsidRPr="006441B9">
        <w:rPr>
          <w:rFonts w:eastAsia="Calibri"/>
          <w:sz w:val="22"/>
          <w:szCs w:val="22"/>
        </w:rPr>
        <w:t>to implemen</w:t>
      </w:r>
      <w:r w:rsidR="00076C47">
        <w:rPr>
          <w:rFonts w:eastAsia="Calibri"/>
          <w:sz w:val="22"/>
          <w:szCs w:val="22"/>
        </w:rPr>
        <w:t xml:space="preserve">t sub-sampling, as needed, and </w:t>
      </w:r>
      <w:r w:rsidRPr="006441B9">
        <w:rPr>
          <w:rFonts w:eastAsia="Calibri"/>
          <w:sz w:val="22"/>
          <w:szCs w:val="22"/>
        </w:rPr>
        <w:t>any resulting design effects</w:t>
      </w:r>
      <w:r w:rsidR="00076C47">
        <w:rPr>
          <w:rFonts w:eastAsia="Calibri"/>
          <w:sz w:val="22"/>
          <w:szCs w:val="22"/>
        </w:rPr>
        <w:t xml:space="preserve"> will be identified</w:t>
      </w:r>
      <w:r w:rsidRPr="006441B9">
        <w:rPr>
          <w:rFonts w:eastAsia="Calibri"/>
          <w:sz w:val="22"/>
          <w:szCs w:val="22"/>
        </w:rPr>
        <w:t xml:space="preserve">.  </w:t>
      </w:r>
      <w:r w:rsidR="005B3CA5">
        <w:rPr>
          <w:rFonts w:eastAsia="Calibri"/>
          <w:sz w:val="22"/>
          <w:szCs w:val="22"/>
        </w:rPr>
        <w:t>Because</w:t>
      </w:r>
      <w:r w:rsidRPr="006441B9">
        <w:rPr>
          <w:rFonts w:eastAsia="Calibri"/>
          <w:sz w:val="22"/>
          <w:szCs w:val="22"/>
        </w:rPr>
        <w:t xml:space="preserve"> each ITO may have different data formats and procedures, </w:t>
      </w:r>
      <w:r w:rsidR="00076C47">
        <w:rPr>
          <w:rFonts w:eastAsia="Calibri"/>
          <w:sz w:val="22"/>
          <w:szCs w:val="22"/>
        </w:rPr>
        <w:t xml:space="preserve">the research team is </w:t>
      </w:r>
      <w:r w:rsidRPr="006441B9">
        <w:rPr>
          <w:rFonts w:eastAsia="Calibri"/>
          <w:sz w:val="22"/>
          <w:szCs w:val="22"/>
        </w:rPr>
        <w:t>prepared to respond to the following scenarios:</w:t>
      </w:r>
    </w:p>
    <w:p w:rsidR="00512F5B" w:rsidRDefault="00512F5B" w:rsidP="00512F5B">
      <w:pPr>
        <w:numPr>
          <w:ilvl w:val="0"/>
          <w:numId w:val="16"/>
        </w:numPr>
        <w:spacing w:after="120" w:line="480" w:lineRule="auto"/>
        <w:contextualSpacing/>
        <w:rPr>
          <w:rFonts w:eastAsia="Calibri"/>
          <w:sz w:val="22"/>
          <w:szCs w:val="22"/>
        </w:rPr>
      </w:pPr>
      <w:r w:rsidRPr="006441B9">
        <w:rPr>
          <w:rFonts w:eastAsia="Calibri"/>
          <w:sz w:val="22"/>
          <w:szCs w:val="22"/>
        </w:rPr>
        <w:t>If the participating household list and frame size (N) are obtained</w:t>
      </w:r>
      <w:r w:rsidR="00446A45">
        <w:rPr>
          <w:rFonts w:eastAsia="Calibri"/>
          <w:sz w:val="22"/>
          <w:szCs w:val="22"/>
        </w:rPr>
        <w:t xml:space="preserve"> and known in advance, then research</w:t>
      </w:r>
      <w:r w:rsidRPr="006441B9">
        <w:rPr>
          <w:rFonts w:eastAsia="Calibri"/>
          <w:sz w:val="22"/>
          <w:szCs w:val="22"/>
        </w:rPr>
        <w:t xml:space="preserve"> staff will implement the systematic random sampling procedure and identify the participants in the sample. ITO staff will "pull" the corresponding case record for each household and NORC will abstract the relevant data</w:t>
      </w:r>
      <w:r w:rsidR="00332A9F">
        <w:rPr>
          <w:rFonts w:eastAsia="Calibri"/>
          <w:sz w:val="22"/>
          <w:szCs w:val="22"/>
        </w:rPr>
        <w:t xml:space="preserve"> onsite</w:t>
      </w:r>
      <w:r w:rsidRPr="006441B9">
        <w:rPr>
          <w:rFonts w:eastAsia="Calibri"/>
          <w:sz w:val="22"/>
          <w:szCs w:val="22"/>
        </w:rPr>
        <w:t xml:space="preserve">. </w:t>
      </w:r>
    </w:p>
    <w:p w:rsidR="00332A9F" w:rsidRPr="006441B9" w:rsidRDefault="00332A9F" w:rsidP="00512F5B">
      <w:pPr>
        <w:numPr>
          <w:ilvl w:val="0"/>
          <w:numId w:val="16"/>
        </w:numPr>
        <w:spacing w:after="120" w:line="480" w:lineRule="auto"/>
        <w:contextualSpacing/>
        <w:rPr>
          <w:rFonts w:eastAsia="Calibri"/>
          <w:sz w:val="22"/>
          <w:szCs w:val="22"/>
        </w:rPr>
      </w:pPr>
      <w:r w:rsidRPr="00E27FE9">
        <w:rPr>
          <w:rFonts w:eastAsia="Calibri"/>
          <w:sz w:val="22"/>
          <w:szCs w:val="22"/>
        </w:rPr>
        <w:t xml:space="preserve">If the </w:t>
      </w:r>
      <w:r>
        <w:rPr>
          <w:rFonts w:eastAsia="Calibri"/>
          <w:sz w:val="22"/>
          <w:szCs w:val="22"/>
        </w:rPr>
        <w:t xml:space="preserve">case record information is </w:t>
      </w:r>
      <w:r w:rsidRPr="00E27FE9">
        <w:rPr>
          <w:rFonts w:eastAsia="Calibri"/>
          <w:sz w:val="22"/>
          <w:szCs w:val="22"/>
        </w:rPr>
        <w:t xml:space="preserve">to be shared electronically, then </w:t>
      </w:r>
      <w:r>
        <w:rPr>
          <w:rFonts w:eastAsia="Calibri"/>
          <w:sz w:val="22"/>
          <w:szCs w:val="22"/>
        </w:rPr>
        <w:t xml:space="preserve">the </w:t>
      </w:r>
      <w:r w:rsidRPr="00E27FE9">
        <w:rPr>
          <w:rFonts w:eastAsia="Calibri"/>
          <w:sz w:val="22"/>
          <w:szCs w:val="22"/>
        </w:rPr>
        <w:t xml:space="preserve">ITO will extract the corresponding </w:t>
      </w:r>
      <w:r>
        <w:rPr>
          <w:rFonts w:eastAsia="Calibri"/>
          <w:sz w:val="22"/>
          <w:szCs w:val="22"/>
        </w:rPr>
        <w:t xml:space="preserve">data elements </w:t>
      </w:r>
      <w:r w:rsidRPr="00E27FE9">
        <w:rPr>
          <w:rFonts w:eastAsia="Calibri"/>
          <w:sz w:val="22"/>
          <w:szCs w:val="22"/>
        </w:rPr>
        <w:t xml:space="preserve">for each household and transmit </w:t>
      </w:r>
      <w:r>
        <w:rPr>
          <w:rFonts w:eastAsia="Calibri"/>
          <w:sz w:val="22"/>
          <w:szCs w:val="22"/>
        </w:rPr>
        <w:t xml:space="preserve">the dataset in </w:t>
      </w:r>
      <w:r w:rsidRPr="00E27FE9">
        <w:rPr>
          <w:rFonts w:eastAsia="Calibri"/>
          <w:sz w:val="22"/>
          <w:szCs w:val="22"/>
        </w:rPr>
        <w:t>a secure manner to NORC for analysis.</w:t>
      </w:r>
    </w:p>
    <w:p w:rsidR="00862492" w:rsidRDefault="00512F5B" w:rsidP="00862492">
      <w:pPr>
        <w:numPr>
          <w:ilvl w:val="0"/>
          <w:numId w:val="16"/>
        </w:numPr>
        <w:spacing w:after="120" w:line="480" w:lineRule="auto"/>
        <w:contextualSpacing/>
        <w:rPr>
          <w:rFonts w:eastAsia="Calibri"/>
          <w:sz w:val="22"/>
          <w:szCs w:val="22"/>
        </w:rPr>
      </w:pPr>
      <w:r w:rsidRPr="006441B9">
        <w:rPr>
          <w:rFonts w:eastAsia="Calibri"/>
          <w:sz w:val="22"/>
          <w:szCs w:val="22"/>
        </w:rPr>
        <w:t>If the participating household list and frame size (N) are</w:t>
      </w:r>
      <w:r w:rsidRPr="006441B9">
        <w:rPr>
          <w:rFonts w:eastAsia="Calibri"/>
          <w:i/>
          <w:sz w:val="22"/>
          <w:szCs w:val="22"/>
        </w:rPr>
        <w:t xml:space="preserve"> not</w:t>
      </w:r>
      <w:r w:rsidRPr="006441B9">
        <w:rPr>
          <w:rFonts w:eastAsia="Calibri"/>
          <w:sz w:val="22"/>
          <w:szCs w:val="22"/>
        </w:rPr>
        <w:t xml:space="preserve"> obtained</w:t>
      </w:r>
      <w:r w:rsidR="00446A45">
        <w:rPr>
          <w:rFonts w:eastAsia="Calibri"/>
          <w:sz w:val="22"/>
          <w:szCs w:val="22"/>
        </w:rPr>
        <w:t xml:space="preserve"> and known in advance, then </w:t>
      </w:r>
      <w:r w:rsidRPr="006441B9">
        <w:rPr>
          <w:rFonts w:eastAsia="Calibri"/>
          <w:sz w:val="22"/>
          <w:szCs w:val="22"/>
        </w:rPr>
        <w:t xml:space="preserve"> research staff will construct the list and obtain the sample size while onsite. Once collected, this informatio</w:t>
      </w:r>
      <w:r w:rsidR="00446A45">
        <w:rPr>
          <w:rFonts w:eastAsia="Calibri"/>
          <w:sz w:val="22"/>
          <w:szCs w:val="22"/>
        </w:rPr>
        <w:t>n will be communicated to the</w:t>
      </w:r>
      <w:r w:rsidRPr="006441B9">
        <w:rPr>
          <w:rFonts w:eastAsia="Calibri"/>
          <w:sz w:val="22"/>
          <w:szCs w:val="22"/>
        </w:rPr>
        <w:t xml:space="preserve"> sampling statistician. The statistician will determine the units to b</w:t>
      </w:r>
      <w:r w:rsidR="00446A45">
        <w:rPr>
          <w:rFonts w:eastAsia="Calibri"/>
          <w:sz w:val="22"/>
          <w:szCs w:val="22"/>
        </w:rPr>
        <w:t>e selected in the sample. R</w:t>
      </w:r>
      <w:r w:rsidRPr="006441B9">
        <w:rPr>
          <w:rFonts w:eastAsia="Calibri"/>
          <w:sz w:val="22"/>
          <w:szCs w:val="22"/>
        </w:rPr>
        <w:t>esearch staff will then implement the systematic</w:t>
      </w:r>
      <w:r w:rsidR="00446A45">
        <w:rPr>
          <w:rFonts w:eastAsia="Calibri"/>
          <w:sz w:val="22"/>
          <w:szCs w:val="22"/>
        </w:rPr>
        <w:t xml:space="preserve"> random </w:t>
      </w:r>
      <w:r w:rsidR="00446A45">
        <w:rPr>
          <w:rFonts w:eastAsia="Calibri"/>
          <w:sz w:val="22"/>
          <w:szCs w:val="22"/>
        </w:rPr>
        <w:lastRenderedPageBreak/>
        <w:t>sampling procedure. Research</w:t>
      </w:r>
      <w:r w:rsidRPr="006441B9">
        <w:rPr>
          <w:rFonts w:eastAsia="Calibri"/>
          <w:sz w:val="22"/>
          <w:szCs w:val="22"/>
        </w:rPr>
        <w:t xml:space="preserve"> staff will coordinate and conduct these steps by </w:t>
      </w:r>
      <w:r w:rsidR="00446A45">
        <w:rPr>
          <w:rFonts w:eastAsia="Calibri"/>
          <w:sz w:val="22"/>
          <w:szCs w:val="22"/>
        </w:rPr>
        <w:t>tele</w:t>
      </w:r>
      <w:r w:rsidRPr="006441B9">
        <w:rPr>
          <w:rFonts w:eastAsia="Calibri"/>
          <w:sz w:val="22"/>
          <w:szCs w:val="22"/>
        </w:rPr>
        <w:t xml:space="preserve">phone or email.  </w:t>
      </w:r>
      <w:r w:rsidR="00076C47" w:rsidRPr="00862492">
        <w:rPr>
          <w:rFonts w:eastAsia="Calibri"/>
          <w:sz w:val="22"/>
          <w:szCs w:val="22"/>
        </w:rPr>
        <w:t xml:space="preserve">In </w:t>
      </w:r>
      <w:r w:rsidR="00332A9F" w:rsidRPr="00862492">
        <w:rPr>
          <w:rFonts w:eastAsia="Calibri"/>
          <w:sz w:val="22"/>
          <w:szCs w:val="22"/>
        </w:rPr>
        <w:t>all</w:t>
      </w:r>
      <w:r w:rsidR="00076C47" w:rsidRPr="00862492">
        <w:rPr>
          <w:rFonts w:eastAsia="Calibri"/>
          <w:sz w:val="22"/>
          <w:szCs w:val="22"/>
        </w:rPr>
        <w:t xml:space="preserve"> cases, the research team </w:t>
      </w:r>
      <w:r w:rsidRPr="00862492">
        <w:rPr>
          <w:rFonts w:eastAsia="Calibri"/>
          <w:sz w:val="22"/>
          <w:szCs w:val="22"/>
        </w:rPr>
        <w:t>will be prepared to have the ITO participate in the process; for example, implementing the systematic random sampling procedure.</w:t>
      </w:r>
    </w:p>
    <w:p w:rsidR="00512F5B" w:rsidRPr="00862492" w:rsidRDefault="00512F5B" w:rsidP="00862492">
      <w:pPr>
        <w:spacing w:after="120" w:line="480" w:lineRule="auto"/>
        <w:ind w:firstLine="360"/>
        <w:contextualSpacing/>
        <w:rPr>
          <w:rFonts w:eastAsia="Calibri"/>
          <w:sz w:val="22"/>
          <w:szCs w:val="22"/>
        </w:rPr>
      </w:pPr>
      <w:proofErr w:type="gramStart"/>
      <w:r w:rsidRPr="00862492">
        <w:rPr>
          <w:rFonts w:eastAsiaTheme="majorEastAsia"/>
          <w:b/>
          <w:sz w:val="22"/>
          <w:szCs w:val="22"/>
        </w:rPr>
        <w:t>Weighting</w:t>
      </w:r>
      <w:r w:rsidR="00B9010F" w:rsidRPr="00862492">
        <w:rPr>
          <w:rFonts w:eastAsiaTheme="majorEastAsia"/>
          <w:b/>
          <w:sz w:val="22"/>
          <w:szCs w:val="22"/>
        </w:rPr>
        <w:t xml:space="preserve"> and Precision of Estimates</w:t>
      </w:r>
      <w:r w:rsidR="005B3CA5" w:rsidRPr="00862492">
        <w:rPr>
          <w:rFonts w:eastAsiaTheme="majorEastAsia"/>
          <w:b/>
          <w:sz w:val="22"/>
          <w:szCs w:val="22"/>
        </w:rPr>
        <w:t>.</w:t>
      </w:r>
      <w:proofErr w:type="gramEnd"/>
      <w:r w:rsidR="005B3CA5" w:rsidRPr="00862492">
        <w:rPr>
          <w:rFonts w:eastAsiaTheme="majorEastAsia"/>
          <w:sz w:val="22"/>
          <w:szCs w:val="22"/>
        </w:rPr>
        <w:t xml:space="preserve"> </w:t>
      </w:r>
      <w:r w:rsidRPr="00862492">
        <w:rPr>
          <w:rFonts w:eastAsia="Calibri"/>
          <w:sz w:val="22"/>
          <w:szCs w:val="22"/>
        </w:rPr>
        <w:t xml:space="preserve">Following the collection of participant data, </w:t>
      </w:r>
      <w:r w:rsidR="00076C47" w:rsidRPr="00862492">
        <w:rPr>
          <w:rFonts w:eastAsia="Calibri"/>
          <w:sz w:val="22"/>
          <w:szCs w:val="22"/>
        </w:rPr>
        <w:t xml:space="preserve">the research team </w:t>
      </w:r>
      <w:r w:rsidRPr="00862492">
        <w:rPr>
          <w:rFonts w:eastAsia="Calibri"/>
          <w:sz w:val="22"/>
          <w:szCs w:val="22"/>
        </w:rPr>
        <w:t>will create weights. The weights will: give certainty sites their proper share of the population; adjust for changes in the distribution of sites between those used for site selection and the month of participant selection (reference month); and adjust for non-response</w:t>
      </w:r>
      <w:r w:rsidR="00076C47" w:rsidRPr="00862492">
        <w:rPr>
          <w:rFonts w:eastAsia="Calibri"/>
          <w:sz w:val="22"/>
          <w:szCs w:val="22"/>
        </w:rPr>
        <w:t xml:space="preserve"> to the survey.  In addition, consideration </w:t>
      </w:r>
      <w:r w:rsidRPr="00862492">
        <w:rPr>
          <w:rFonts w:eastAsia="Calibri"/>
          <w:sz w:val="22"/>
          <w:szCs w:val="22"/>
        </w:rPr>
        <w:t>will</w:t>
      </w:r>
      <w:r w:rsidR="00076C47" w:rsidRPr="00862492">
        <w:rPr>
          <w:rFonts w:eastAsia="Calibri"/>
          <w:sz w:val="22"/>
          <w:szCs w:val="22"/>
        </w:rPr>
        <w:t xml:space="preserve"> be given to </w:t>
      </w:r>
      <w:r w:rsidRPr="00862492">
        <w:rPr>
          <w:rFonts w:eastAsia="Calibri"/>
          <w:sz w:val="22"/>
          <w:szCs w:val="22"/>
        </w:rPr>
        <w:t xml:space="preserve">adjusting weights to ensure that the </w:t>
      </w:r>
      <w:r w:rsidR="00FC5EE5" w:rsidRPr="00862492">
        <w:rPr>
          <w:rFonts w:eastAsia="Calibri"/>
          <w:sz w:val="22"/>
          <w:szCs w:val="22"/>
        </w:rPr>
        <w:t xml:space="preserve">interviewed </w:t>
      </w:r>
      <w:r w:rsidRPr="00862492">
        <w:rPr>
          <w:rFonts w:eastAsia="Calibri"/>
          <w:sz w:val="22"/>
          <w:szCs w:val="22"/>
        </w:rPr>
        <w:t>sample distribution across regions matches that in the full</w:t>
      </w:r>
      <w:r w:rsidR="00076C47" w:rsidRPr="00862492">
        <w:rPr>
          <w:rFonts w:eastAsia="Calibri"/>
          <w:sz w:val="22"/>
          <w:szCs w:val="22"/>
        </w:rPr>
        <w:t xml:space="preserve"> population of participants.  It is</w:t>
      </w:r>
      <w:r w:rsidRPr="00862492">
        <w:rPr>
          <w:rFonts w:eastAsia="Calibri"/>
          <w:sz w:val="22"/>
          <w:szCs w:val="22"/>
        </w:rPr>
        <w:t xml:space="preserve"> anticipate</w:t>
      </w:r>
      <w:r w:rsidR="00076C47" w:rsidRPr="00862492">
        <w:rPr>
          <w:rFonts w:eastAsia="Calibri"/>
          <w:sz w:val="22"/>
          <w:szCs w:val="22"/>
        </w:rPr>
        <w:t>d</w:t>
      </w:r>
      <w:r w:rsidRPr="00862492">
        <w:rPr>
          <w:rFonts w:eastAsia="Calibri"/>
          <w:sz w:val="22"/>
          <w:szCs w:val="22"/>
        </w:rPr>
        <w:t xml:space="preserve"> that most of the analysis will be reporting the proportion of households with a given characteristic or with members with that characteristic.  For example, the proportion of households with a child, rather than the proportion of participants who are children. This approach requires less weighting for analysis. </w:t>
      </w:r>
    </w:p>
    <w:p w:rsidR="00B9010F" w:rsidRPr="00E230CA" w:rsidRDefault="00076C47" w:rsidP="00076C47">
      <w:pPr>
        <w:spacing w:line="480" w:lineRule="auto"/>
        <w:ind w:firstLine="720"/>
        <w:rPr>
          <w:sz w:val="22"/>
          <w:szCs w:val="22"/>
        </w:rPr>
      </w:pPr>
      <w:r>
        <w:rPr>
          <w:sz w:val="22"/>
          <w:szCs w:val="22"/>
        </w:rPr>
        <w:t xml:space="preserve">Using this sample, the research team is  </w:t>
      </w:r>
      <w:r w:rsidR="00B9010F" w:rsidRPr="00E230CA">
        <w:rPr>
          <w:sz w:val="22"/>
          <w:szCs w:val="22"/>
        </w:rPr>
        <w:t>95 percent confident of obtaining estimates between 44.8 and 55.2 percent for a measure with a population mean of 0.5, such as proportion of households with children or proportion of households with someone age 60 or older.  These estimates are sufficiently precise to meet the FNS goal of estimating the broad characteristics of participants across the country.</w:t>
      </w:r>
    </w:p>
    <w:p w:rsidR="00512F5B" w:rsidRDefault="00512F5B" w:rsidP="00076C47">
      <w:pPr>
        <w:keepNext/>
        <w:keepLines/>
        <w:spacing w:line="480" w:lineRule="auto"/>
        <w:ind w:firstLine="720"/>
        <w:outlineLvl w:val="4"/>
        <w:rPr>
          <w:rFonts w:eastAsia="Calibri"/>
          <w:sz w:val="22"/>
          <w:szCs w:val="22"/>
        </w:rPr>
      </w:pPr>
      <w:r w:rsidRPr="005B3CA5">
        <w:rPr>
          <w:rFonts w:eastAsiaTheme="majorEastAsia"/>
          <w:b/>
          <w:sz w:val="22"/>
          <w:szCs w:val="22"/>
        </w:rPr>
        <w:t>Methods for locating case records and procedures for extracting data</w:t>
      </w:r>
      <w:r w:rsidR="005B3CA5">
        <w:rPr>
          <w:rFonts w:eastAsiaTheme="majorEastAsia"/>
          <w:b/>
          <w:sz w:val="22"/>
          <w:szCs w:val="22"/>
        </w:rPr>
        <w:t>.</w:t>
      </w:r>
      <w:r w:rsidR="005B3CA5">
        <w:rPr>
          <w:rFonts w:eastAsiaTheme="majorEastAsia"/>
          <w:sz w:val="22"/>
          <w:szCs w:val="22"/>
        </w:rPr>
        <w:t xml:space="preserve"> </w:t>
      </w:r>
      <w:r w:rsidR="00076C47">
        <w:rPr>
          <w:rFonts w:eastAsia="Calibri"/>
          <w:sz w:val="22"/>
          <w:szCs w:val="22"/>
        </w:rPr>
        <w:t>T</w:t>
      </w:r>
      <w:r w:rsidR="007D2F12">
        <w:rPr>
          <w:rFonts w:eastAsia="Calibri"/>
          <w:sz w:val="22"/>
          <w:szCs w:val="22"/>
        </w:rPr>
        <w:t>he following steps</w:t>
      </w:r>
      <w:r w:rsidRPr="006441B9">
        <w:rPr>
          <w:rFonts w:eastAsia="Calibri"/>
          <w:sz w:val="22"/>
          <w:szCs w:val="22"/>
        </w:rPr>
        <w:t xml:space="preserve"> </w:t>
      </w:r>
      <w:r w:rsidR="00076C47">
        <w:rPr>
          <w:rFonts w:eastAsia="Calibri"/>
          <w:sz w:val="22"/>
          <w:szCs w:val="22"/>
        </w:rPr>
        <w:t xml:space="preserve">will be taken </w:t>
      </w:r>
      <w:r w:rsidRPr="006441B9">
        <w:rPr>
          <w:rFonts w:eastAsia="Calibri"/>
          <w:sz w:val="22"/>
          <w:szCs w:val="22"/>
        </w:rPr>
        <w:t>to collect consistent data from case record files fo</w:t>
      </w:r>
      <w:r w:rsidR="00076C47">
        <w:rPr>
          <w:rFonts w:eastAsia="Calibri"/>
          <w:sz w:val="22"/>
          <w:szCs w:val="22"/>
        </w:rPr>
        <w:t>r the sample of 832 households (</w:t>
      </w:r>
      <w:proofErr w:type="gramStart"/>
      <w:r w:rsidR="00076C47">
        <w:rPr>
          <w:rFonts w:eastAsia="Calibri"/>
          <w:sz w:val="22"/>
          <w:szCs w:val="22"/>
        </w:rPr>
        <w:t>with  oversampling</w:t>
      </w:r>
      <w:proofErr w:type="gramEnd"/>
      <w:r w:rsidR="00076C47">
        <w:rPr>
          <w:rFonts w:eastAsia="Calibri"/>
          <w:sz w:val="22"/>
          <w:szCs w:val="22"/>
        </w:rPr>
        <w:t xml:space="preserve">, the </w:t>
      </w:r>
      <w:r w:rsidRPr="006441B9">
        <w:rPr>
          <w:rFonts w:eastAsia="Calibri"/>
          <w:sz w:val="22"/>
          <w:szCs w:val="22"/>
        </w:rPr>
        <w:t xml:space="preserve">beginning sample will be </w:t>
      </w:r>
      <w:r w:rsidR="000E2150">
        <w:rPr>
          <w:rFonts w:eastAsia="Calibri"/>
          <w:sz w:val="22"/>
          <w:szCs w:val="22"/>
        </w:rPr>
        <w:t>1040</w:t>
      </w:r>
      <w:r w:rsidR="005E39D7">
        <w:rPr>
          <w:rFonts w:eastAsia="Calibri"/>
          <w:sz w:val="22"/>
          <w:szCs w:val="22"/>
        </w:rPr>
        <w:t>)</w:t>
      </w:r>
      <w:r>
        <w:rPr>
          <w:rFonts w:eastAsia="Calibri"/>
          <w:sz w:val="22"/>
          <w:szCs w:val="22"/>
        </w:rPr>
        <w:t xml:space="preserve">: </w:t>
      </w:r>
    </w:p>
    <w:p w:rsidR="00332A9F" w:rsidRDefault="00332A9F" w:rsidP="00332A9F">
      <w:pPr>
        <w:pStyle w:val="ListParagraph"/>
        <w:numPr>
          <w:ilvl w:val="0"/>
          <w:numId w:val="35"/>
        </w:numPr>
        <w:spacing w:after="120" w:line="480" w:lineRule="auto"/>
        <w:rPr>
          <w:rFonts w:eastAsia="Calibri"/>
          <w:sz w:val="22"/>
          <w:szCs w:val="22"/>
        </w:rPr>
      </w:pPr>
      <w:r>
        <w:rPr>
          <w:rFonts w:eastAsia="Calibri"/>
          <w:sz w:val="22"/>
          <w:szCs w:val="22"/>
        </w:rPr>
        <w:t xml:space="preserve">Conduct a </w:t>
      </w:r>
      <w:r w:rsidRPr="006441B9">
        <w:rPr>
          <w:rFonts w:eastAsia="Calibri"/>
          <w:sz w:val="22"/>
          <w:szCs w:val="22"/>
        </w:rPr>
        <w:t xml:space="preserve">teleconference with each ITO to discuss the approval process for obtaining the </w:t>
      </w:r>
      <w:r>
        <w:rPr>
          <w:rFonts w:eastAsia="Calibri"/>
          <w:sz w:val="22"/>
          <w:szCs w:val="22"/>
        </w:rPr>
        <w:t xml:space="preserve">monthly </w:t>
      </w:r>
      <w:r w:rsidRPr="006441B9">
        <w:rPr>
          <w:rFonts w:eastAsia="Calibri"/>
          <w:sz w:val="22"/>
          <w:szCs w:val="22"/>
        </w:rPr>
        <w:t xml:space="preserve">participant list </w:t>
      </w:r>
      <w:r>
        <w:rPr>
          <w:rFonts w:eastAsia="Calibri"/>
          <w:sz w:val="22"/>
          <w:szCs w:val="22"/>
        </w:rPr>
        <w:t xml:space="preserve">generated by the Automated Inventory System </w:t>
      </w:r>
      <w:r w:rsidRPr="006441B9">
        <w:rPr>
          <w:rFonts w:eastAsia="Calibri"/>
          <w:sz w:val="22"/>
          <w:szCs w:val="22"/>
        </w:rPr>
        <w:t xml:space="preserve">and </w:t>
      </w:r>
      <w:r>
        <w:rPr>
          <w:rFonts w:eastAsia="Calibri"/>
          <w:sz w:val="22"/>
          <w:szCs w:val="22"/>
        </w:rPr>
        <w:t>access to the case records data;</w:t>
      </w:r>
    </w:p>
    <w:p w:rsidR="00512F5B" w:rsidRDefault="00512F5B" w:rsidP="00512F5B">
      <w:pPr>
        <w:pStyle w:val="ListParagraph"/>
        <w:numPr>
          <w:ilvl w:val="0"/>
          <w:numId w:val="35"/>
        </w:numPr>
        <w:spacing w:after="120" w:line="480" w:lineRule="auto"/>
        <w:rPr>
          <w:rFonts w:eastAsia="Calibri"/>
          <w:sz w:val="22"/>
          <w:szCs w:val="22"/>
        </w:rPr>
      </w:pPr>
      <w:r>
        <w:rPr>
          <w:rFonts w:eastAsia="Calibri"/>
          <w:sz w:val="22"/>
          <w:szCs w:val="22"/>
        </w:rPr>
        <w:t>Negotiate a data sharing agreement</w:t>
      </w:r>
      <w:r w:rsidR="007D2F12">
        <w:rPr>
          <w:rFonts w:eastAsia="Calibri"/>
          <w:sz w:val="22"/>
          <w:szCs w:val="22"/>
        </w:rPr>
        <w:t>;</w:t>
      </w:r>
    </w:p>
    <w:p w:rsidR="00512F5B" w:rsidRDefault="00512F5B" w:rsidP="00512F5B">
      <w:pPr>
        <w:pStyle w:val="ListParagraph"/>
        <w:numPr>
          <w:ilvl w:val="0"/>
          <w:numId w:val="35"/>
        </w:numPr>
        <w:spacing w:after="120" w:line="480" w:lineRule="auto"/>
        <w:rPr>
          <w:rFonts w:eastAsia="Calibri"/>
          <w:sz w:val="22"/>
          <w:szCs w:val="22"/>
        </w:rPr>
      </w:pPr>
      <w:r>
        <w:rPr>
          <w:rFonts w:eastAsia="Calibri"/>
          <w:sz w:val="22"/>
          <w:szCs w:val="22"/>
        </w:rPr>
        <w:t xml:space="preserve">Obtain list of FDIR </w:t>
      </w:r>
      <w:r w:rsidR="00256980">
        <w:rPr>
          <w:rFonts w:eastAsia="Calibri"/>
          <w:sz w:val="22"/>
          <w:szCs w:val="22"/>
        </w:rPr>
        <w:t>participating households</w:t>
      </w:r>
      <w:r w:rsidR="007D2F12">
        <w:rPr>
          <w:rFonts w:eastAsia="Calibri"/>
          <w:sz w:val="22"/>
          <w:szCs w:val="22"/>
        </w:rPr>
        <w:t>;</w:t>
      </w:r>
    </w:p>
    <w:p w:rsidR="00512F5B" w:rsidRDefault="00512F5B" w:rsidP="00512F5B">
      <w:pPr>
        <w:pStyle w:val="ListParagraph"/>
        <w:numPr>
          <w:ilvl w:val="0"/>
          <w:numId w:val="35"/>
        </w:numPr>
        <w:spacing w:after="120" w:line="480" w:lineRule="auto"/>
        <w:rPr>
          <w:rFonts w:eastAsia="Calibri"/>
          <w:sz w:val="22"/>
          <w:szCs w:val="22"/>
        </w:rPr>
      </w:pPr>
      <w:r>
        <w:rPr>
          <w:rFonts w:eastAsia="Calibri"/>
          <w:sz w:val="22"/>
          <w:szCs w:val="22"/>
        </w:rPr>
        <w:t>Implement site-specific sampling as describe</w:t>
      </w:r>
      <w:r w:rsidR="005A730F">
        <w:rPr>
          <w:rFonts w:eastAsia="Calibri"/>
          <w:sz w:val="22"/>
          <w:szCs w:val="22"/>
        </w:rPr>
        <w:t>d</w:t>
      </w:r>
      <w:r>
        <w:rPr>
          <w:rFonts w:eastAsia="Calibri"/>
          <w:sz w:val="22"/>
          <w:szCs w:val="22"/>
        </w:rPr>
        <w:t xml:space="preserve"> in response to B.1</w:t>
      </w:r>
      <w:r w:rsidR="007D2F12">
        <w:rPr>
          <w:rFonts w:eastAsia="Calibri"/>
          <w:sz w:val="22"/>
          <w:szCs w:val="22"/>
        </w:rPr>
        <w:t>;</w:t>
      </w:r>
    </w:p>
    <w:p w:rsidR="00512F5B" w:rsidRDefault="00664113" w:rsidP="00512F5B">
      <w:pPr>
        <w:pStyle w:val="ListParagraph"/>
        <w:numPr>
          <w:ilvl w:val="0"/>
          <w:numId w:val="35"/>
        </w:numPr>
        <w:spacing w:after="120" w:line="480" w:lineRule="auto"/>
        <w:rPr>
          <w:rFonts w:eastAsia="Calibri"/>
          <w:sz w:val="22"/>
          <w:szCs w:val="22"/>
        </w:rPr>
      </w:pPr>
      <w:r>
        <w:rPr>
          <w:rFonts w:eastAsia="Calibri"/>
          <w:sz w:val="22"/>
          <w:szCs w:val="22"/>
        </w:rPr>
        <w:lastRenderedPageBreak/>
        <w:t>Access or o</w:t>
      </w:r>
      <w:r w:rsidR="00512F5B">
        <w:rPr>
          <w:rFonts w:eastAsia="Calibri"/>
          <w:sz w:val="22"/>
          <w:szCs w:val="22"/>
        </w:rPr>
        <w:t>btain case record data</w:t>
      </w:r>
      <w:r w:rsidR="00076C47">
        <w:rPr>
          <w:rFonts w:eastAsia="Calibri"/>
          <w:sz w:val="22"/>
          <w:szCs w:val="22"/>
        </w:rPr>
        <w:t>—</w:t>
      </w:r>
      <w:r w:rsidR="007D2F12">
        <w:rPr>
          <w:rFonts w:eastAsia="Calibri"/>
          <w:sz w:val="22"/>
          <w:szCs w:val="22"/>
        </w:rPr>
        <w:t>assuming</w:t>
      </w:r>
      <w:r w:rsidR="00512F5B" w:rsidRPr="006441B9">
        <w:rPr>
          <w:rFonts w:eastAsia="Calibri"/>
          <w:sz w:val="22"/>
          <w:szCs w:val="22"/>
        </w:rPr>
        <w:t xml:space="preserve"> the majority of the ITOs do not have automated case record </w:t>
      </w:r>
      <w:proofErr w:type="gramStart"/>
      <w:r w:rsidR="00512F5B" w:rsidRPr="006441B9">
        <w:rPr>
          <w:rFonts w:eastAsia="Calibri"/>
          <w:sz w:val="22"/>
          <w:szCs w:val="22"/>
        </w:rPr>
        <w:t>files</w:t>
      </w:r>
      <w:r w:rsidR="00076C47">
        <w:rPr>
          <w:rFonts w:eastAsia="Calibri"/>
          <w:sz w:val="22"/>
          <w:szCs w:val="22"/>
        </w:rPr>
        <w:t>,</w:t>
      </w:r>
      <w:proofErr w:type="gramEnd"/>
      <w:r w:rsidR="00076C47">
        <w:rPr>
          <w:rFonts w:eastAsia="Calibri"/>
          <w:sz w:val="22"/>
          <w:szCs w:val="22"/>
        </w:rPr>
        <w:t xml:space="preserve"> the</w:t>
      </w:r>
      <w:r w:rsidR="007D2F12">
        <w:rPr>
          <w:rFonts w:eastAsia="Calibri"/>
          <w:sz w:val="22"/>
          <w:szCs w:val="22"/>
        </w:rPr>
        <w:t xml:space="preserve"> plan</w:t>
      </w:r>
      <w:r w:rsidR="00512F5B" w:rsidRPr="006441B9">
        <w:rPr>
          <w:rFonts w:eastAsia="Calibri"/>
          <w:noProof/>
          <w:sz w:val="22"/>
          <w:szCs w:val="22"/>
        </w:rPr>
        <w:t xml:space="preserve"> </w:t>
      </w:r>
      <w:r w:rsidR="00076C47">
        <w:rPr>
          <w:rFonts w:eastAsia="Calibri"/>
          <w:noProof/>
          <w:sz w:val="22"/>
          <w:szCs w:val="22"/>
        </w:rPr>
        <w:t xml:space="preserve">includes </w:t>
      </w:r>
      <w:r w:rsidR="007D2F12">
        <w:rPr>
          <w:rFonts w:eastAsia="Calibri"/>
          <w:noProof/>
          <w:sz w:val="22"/>
          <w:szCs w:val="22"/>
        </w:rPr>
        <w:t>visit</w:t>
      </w:r>
      <w:r w:rsidR="00076C47">
        <w:rPr>
          <w:rFonts w:eastAsia="Calibri"/>
          <w:noProof/>
          <w:sz w:val="22"/>
          <w:szCs w:val="22"/>
        </w:rPr>
        <w:t>s to</w:t>
      </w:r>
      <w:r w:rsidR="00512F5B" w:rsidRPr="006441B9">
        <w:rPr>
          <w:rFonts w:eastAsia="Calibri"/>
          <w:noProof/>
          <w:sz w:val="22"/>
          <w:szCs w:val="22"/>
        </w:rPr>
        <w:t xml:space="preserve"> 20 </w:t>
      </w:r>
      <w:r w:rsidR="009F18C0">
        <w:rPr>
          <w:rFonts w:eastAsia="Calibri"/>
          <w:noProof/>
          <w:sz w:val="22"/>
          <w:szCs w:val="22"/>
        </w:rPr>
        <w:t>Tribe</w:t>
      </w:r>
      <w:r w:rsidR="00512F5B" w:rsidRPr="006441B9">
        <w:rPr>
          <w:rFonts w:eastAsia="Calibri"/>
          <w:noProof/>
          <w:sz w:val="22"/>
          <w:szCs w:val="22"/>
        </w:rPr>
        <w:t>s to abstract the data.</w:t>
      </w:r>
    </w:p>
    <w:p w:rsidR="00512F5B" w:rsidRPr="001A46C7" w:rsidRDefault="00512F5B" w:rsidP="007D2F12">
      <w:pPr>
        <w:spacing w:after="120" w:line="480" w:lineRule="auto"/>
        <w:rPr>
          <w:rFonts w:eastAsia="Calibri"/>
          <w:sz w:val="22"/>
          <w:szCs w:val="22"/>
        </w:rPr>
      </w:pPr>
      <w:r w:rsidRPr="00163C3D">
        <w:rPr>
          <w:rFonts w:eastAsia="Calibri"/>
          <w:sz w:val="22"/>
          <w:szCs w:val="22"/>
        </w:rPr>
        <w:t xml:space="preserve">A detailed plan for locating case records and abstracting data is included </w:t>
      </w:r>
      <w:r w:rsidRPr="00D6548A">
        <w:rPr>
          <w:rFonts w:eastAsia="Calibri"/>
          <w:sz w:val="22"/>
          <w:szCs w:val="22"/>
        </w:rPr>
        <w:t xml:space="preserve">as </w:t>
      </w:r>
      <w:r w:rsidR="00D6548A" w:rsidRPr="00D6548A">
        <w:rPr>
          <w:rFonts w:eastAsia="Calibri"/>
          <w:sz w:val="22"/>
          <w:szCs w:val="22"/>
        </w:rPr>
        <w:t xml:space="preserve">Attachment </w:t>
      </w:r>
      <w:r w:rsidR="00862492">
        <w:rPr>
          <w:rFonts w:eastAsia="Calibri"/>
          <w:sz w:val="22"/>
          <w:szCs w:val="22"/>
        </w:rPr>
        <w:t>K</w:t>
      </w:r>
      <w:r w:rsidRPr="00D6548A">
        <w:rPr>
          <w:rFonts w:eastAsia="Calibri"/>
          <w:sz w:val="22"/>
          <w:szCs w:val="22"/>
        </w:rPr>
        <w:t>.</w:t>
      </w:r>
      <w:r>
        <w:rPr>
          <w:rFonts w:eastAsia="Calibri"/>
          <w:sz w:val="22"/>
          <w:szCs w:val="22"/>
        </w:rPr>
        <w:t xml:space="preserve"> </w:t>
      </w:r>
    </w:p>
    <w:p w:rsidR="00512F5B" w:rsidRPr="006441B9" w:rsidRDefault="008C13DF" w:rsidP="008C13DF">
      <w:pPr>
        <w:keepNext/>
        <w:keepLines/>
        <w:spacing w:before="200" w:after="120" w:line="480" w:lineRule="auto"/>
        <w:ind w:firstLine="720"/>
        <w:outlineLvl w:val="4"/>
        <w:rPr>
          <w:rFonts w:eastAsia="Calibri"/>
          <w:b/>
          <w:i/>
          <w:sz w:val="22"/>
          <w:szCs w:val="22"/>
        </w:rPr>
      </w:pPr>
      <w:proofErr w:type="gramStart"/>
      <w:r>
        <w:rPr>
          <w:rFonts w:eastAsia="Calibri"/>
          <w:b/>
          <w:sz w:val="22"/>
          <w:szCs w:val="22"/>
        </w:rPr>
        <w:t>Administering the Survey.</w:t>
      </w:r>
      <w:proofErr w:type="gramEnd"/>
      <w:r w:rsidR="00512F5B" w:rsidRPr="006441B9">
        <w:rPr>
          <w:rFonts w:eastAsia="Calibri"/>
          <w:b/>
          <w:i/>
          <w:sz w:val="22"/>
          <w:szCs w:val="22"/>
        </w:rPr>
        <w:t xml:space="preserve"> </w:t>
      </w:r>
      <w:r w:rsidR="00512F5B" w:rsidRPr="006441B9">
        <w:rPr>
          <w:rFonts w:eastAsia="Calibri"/>
          <w:sz w:val="22"/>
          <w:szCs w:val="22"/>
        </w:rPr>
        <w:t xml:space="preserve">All sampled respondents will receive an advance letter describing the study and including a toll-free number </w:t>
      </w:r>
      <w:r w:rsidR="007D2F12">
        <w:rPr>
          <w:rFonts w:eastAsia="Calibri"/>
          <w:sz w:val="22"/>
          <w:szCs w:val="22"/>
        </w:rPr>
        <w:t>for</w:t>
      </w:r>
      <w:r w:rsidR="00512F5B" w:rsidRPr="006441B9">
        <w:rPr>
          <w:rFonts w:eastAsia="Calibri"/>
          <w:sz w:val="22"/>
          <w:szCs w:val="22"/>
        </w:rPr>
        <w:t xml:space="preserve"> directly contact</w:t>
      </w:r>
      <w:r w:rsidR="007D2F12">
        <w:rPr>
          <w:rFonts w:eastAsia="Calibri"/>
          <w:sz w:val="22"/>
          <w:szCs w:val="22"/>
        </w:rPr>
        <w:t>ing</w:t>
      </w:r>
      <w:r w:rsidR="009A6CAA">
        <w:rPr>
          <w:rFonts w:eastAsia="Calibri"/>
          <w:sz w:val="22"/>
          <w:szCs w:val="22"/>
        </w:rPr>
        <w:t xml:space="preserve"> the </w:t>
      </w:r>
      <w:r w:rsidR="00512F5B" w:rsidRPr="006441B9">
        <w:rPr>
          <w:rFonts w:eastAsia="Calibri"/>
          <w:sz w:val="22"/>
          <w:szCs w:val="22"/>
        </w:rPr>
        <w:t>Field Interviewer assigned to their program. NORC</w:t>
      </w:r>
      <w:r w:rsidR="009A6CAA">
        <w:rPr>
          <w:rFonts w:eastAsia="Calibri"/>
          <w:sz w:val="22"/>
          <w:szCs w:val="22"/>
        </w:rPr>
        <w:t xml:space="preserve">, the survey subcontractor, </w:t>
      </w:r>
      <w:r w:rsidR="00512F5B" w:rsidRPr="006441B9">
        <w:rPr>
          <w:rFonts w:eastAsia="Calibri"/>
          <w:sz w:val="22"/>
          <w:szCs w:val="22"/>
        </w:rPr>
        <w:t xml:space="preserve">provides each Field Interviewer with a dedicated toll-free number to accept calls from respondents. This allows respondents to reach the Field Interviewer directly from his or her own home or cell phone. Telephone </w:t>
      </w:r>
      <w:r>
        <w:rPr>
          <w:rFonts w:eastAsia="Calibri"/>
          <w:sz w:val="22"/>
          <w:szCs w:val="22"/>
        </w:rPr>
        <w:t>surveys</w:t>
      </w:r>
      <w:r w:rsidR="00512F5B" w:rsidRPr="006441B9">
        <w:rPr>
          <w:rFonts w:eastAsia="Calibri"/>
          <w:sz w:val="22"/>
          <w:szCs w:val="22"/>
        </w:rPr>
        <w:t xml:space="preserve"> may occur at the time of the call or be scheduled for a later date at the respondent’s convenience.</w:t>
      </w:r>
    </w:p>
    <w:p w:rsidR="00512F5B" w:rsidRPr="006441B9" w:rsidRDefault="004801EA" w:rsidP="00512F5B">
      <w:pPr>
        <w:spacing w:after="120" w:line="480" w:lineRule="auto"/>
        <w:ind w:firstLine="720"/>
        <w:rPr>
          <w:rFonts w:eastAsia="Calibri"/>
          <w:sz w:val="22"/>
          <w:szCs w:val="22"/>
        </w:rPr>
      </w:pPr>
      <w:r>
        <w:rPr>
          <w:rFonts w:eastAsia="Calibri"/>
          <w:sz w:val="22"/>
          <w:szCs w:val="22"/>
        </w:rPr>
        <w:t>R</w:t>
      </w:r>
      <w:r w:rsidR="00512F5B" w:rsidRPr="006441B9">
        <w:rPr>
          <w:rFonts w:eastAsia="Calibri"/>
          <w:sz w:val="22"/>
          <w:szCs w:val="22"/>
        </w:rPr>
        <w:t xml:space="preserve">espondents often have individual preferences and circumstances that necessitate having alternate strategies in place for conducting a telephone or an in-person </w:t>
      </w:r>
      <w:r w:rsidR="008C13DF">
        <w:rPr>
          <w:rFonts w:eastAsia="Calibri"/>
          <w:sz w:val="22"/>
          <w:szCs w:val="22"/>
        </w:rPr>
        <w:t>survey</w:t>
      </w:r>
      <w:r w:rsidR="00512F5B" w:rsidRPr="006441B9">
        <w:rPr>
          <w:rFonts w:eastAsia="Calibri"/>
          <w:sz w:val="22"/>
          <w:szCs w:val="22"/>
        </w:rPr>
        <w:t xml:space="preserve">. </w:t>
      </w:r>
      <w:r>
        <w:rPr>
          <w:rFonts w:eastAsia="Calibri"/>
          <w:sz w:val="22"/>
          <w:szCs w:val="22"/>
        </w:rPr>
        <w:t>While the data collection plan</w:t>
      </w:r>
      <w:r w:rsidR="00512F5B" w:rsidRPr="006441B9">
        <w:rPr>
          <w:rFonts w:eastAsia="Calibri"/>
          <w:sz w:val="22"/>
          <w:szCs w:val="22"/>
        </w:rPr>
        <w:t xml:space="preserve"> anticipate</w:t>
      </w:r>
      <w:r>
        <w:rPr>
          <w:rFonts w:eastAsia="Calibri"/>
          <w:sz w:val="22"/>
          <w:szCs w:val="22"/>
        </w:rPr>
        <w:t>s</w:t>
      </w:r>
      <w:r w:rsidR="00512F5B" w:rsidRPr="006441B9">
        <w:rPr>
          <w:rFonts w:eastAsia="Calibri"/>
          <w:sz w:val="22"/>
          <w:szCs w:val="22"/>
        </w:rPr>
        <w:t xml:space="preserve"> that telephone </w:t>
      </w:r>
      <w:r w:rsidR="008C13DF">
        <w:rPr>
          <w:rFonts w:eastAsia="Calibri"/>
          <w:sz w:val="22"/>
          <w:szCs w:val="22"/>
        </w:rPr>
        <w:t>surveys</w:t>
      </w:r>
      <w:r w:rsidR="00512F5B" w:rsidRPr="006441B9">
        <w:rPr>
          <w:rFonts w:eastAsia="Calibri"/>
          <w:sz w:val="22"/>
          <w:szCs w:val="22"/>
        </w:rPr>
        <w:t xml:space="preserve"> may occur with the respondent using a home telephone</w:t>
      </w:r>
      <w:r w:rsidR="00626BA4">
        <w:rPr>
          <w:rFonts w:eastAsia="Calibri"/>
          <w:sz w:val="22"/>
          <w:szCs w:val="22"/>
        </w:rPr>
        <w:t>, it</w:t>
      </w:r>
      <w:r>
        <w:rPr>
          <w:rFonts w:eastAsia="Calibri"/>
          <w:sz w:val="22"/>
          <w:szCs w:val="22"/>
        </w:rPr>
        <w:t xml:space="preserve"> also allows </w:t>
      </w:r>
      <w:r w:rsidR="00512F5B" w:rsidRPr="006441B9">
        <w:rPr>
          <w:rFonts w:eastAsia="Calibri"/>
          <w:sz w:val="22"/>
          <w:szCs w:val="22"/>
        </w:rPr>
        <w:t xml:space="preserve">for the fact that some respondents may not have a home phone or may not wish to conduct the </w:t>
      </w:r>
      <w:r w:rsidR="008C13DF">
        <w:rPr>
          <w:rFonts w:eastAsia="Calibri"/>
          <w:sz w:val="22"/>
          <w:szCs w:val="22"/>
        </w:rPr>
        <w:t>survey</w:t>
      </w:r>
      <w:r w:rsidR="00512F5B" w:rsidRPr="006441B9">
        <w:rPr>
          <w:rFonts w:eastAsia="Calibri"/>
          <w:sz w:val="22"/>
          <w:szCs w:val="22"/>
        </w:rPr>
        <w:t xml:space="preserve"> from their home phone for a variety of reasons (e.g., poor connections, lack of privacy, competing demands,</w:t>
      </w:r>
      <w:r>
        <w:rPr>
          <w:rFonts w:eastAsia="Calibri"/>
          <w:sz w:val="22"/>
          <w:szCs w:val="22"/>
        </w:rPr>
        <w:t xml:space="preserve"> etc.). Therefore, </w:t>
      </w:r>
      <w:r w:rsidR="00512F5B" w:rsidRPr="006441B9">
        <w:rPr>
          <w:rFonts w:eastAsia="Calibri"/>
          <w:sz w:val="22"/>
          <w:szCs w:val="22"/>
        </w:rPr>
        <w:t xml:space="preserve">alternate approaches </w:t>
      </w:r>
      <w:r>
        <w:rPr>
          <w:rFonts w:eastAsia="Calibri"/>
          <w:sz w:val="22"/>
          <w:szCs w:val="22"/>
        </w:rPr>
        <w:t xml:space="preserve">will be available </w:t>
      </w:r>
      <w:r w:rsidR="00512F5B" w:rsidRPr="006441B9">
        <w:rPr>
          <w:rFonts w:eastAsia="Calibri"/>
          <w:sz w:val="22"/>
          <w:szCs w:val="22"/>
        </w:rPr>
        <w:t xml:space="preserve">for the respondent to contact the Field Interviewer. </w:t>
      </w:r>
      <w:r w:rsidR="00DF0917">
        <w:rPr>
          <w:rFonts w:eastAsia="Calibri"/>
          <w:sz w:val="22"/>
          <w:szCs w:val="22"/>
        </w:rPr>
        <w:t xml:space="preserve">The research team </w:t>
      </w:r>
      <w:r w:rsidR="00DF0917" w:rsidRPr="006441B9">
        <w:rPr>
          <w:rFonts w:eastAsia="Calibri"/>
          <w:sz w:val="22"/>
          <w:szCs w:val="22"/>
        </w:rPr>
        <w:t>will ask the ITO to provide a dedicated office phone and a private space that would be available for respondents to use either to call or meet with the Field Interviewer.</w:t>
      </w:r>
      <w:r w:rsidR="00DF0917" w:rsidRPr="000D14FB">
        <w:rPr>
          <w:rFonts w:eastAsia="Calibri"/>
          <w:sz w:val="22"/>
          <w:szCs w:val="22"/>
        </w:rPr>
        <w:t xml:space="preserve"> </w:t>
      </w:r>
      <w:r w:rsidR="00512F5B" w:rsidRPr="006441B9">
        <w:rPr>
          <w:rFonts w:eastAsia="Calibri"/>
          <w:sz w:val="22"/>
          <w:szCs w:val="22"/>
        </w:rPr>
        <w:t xml:space="preserve">In the event that the </w:t>
      </w:r>
      <w:r w:rsidR="007C4B7B">
        <w:rPr>
          <w:rFonts w:eastAsia="Calibri"/>
          <w:sz w:val="22"/>
          <w:szCs w:val="22"/>
        </w:rPr>
        <w:t>ITO</w:t>
      </w:r>
      <w:r w:rsidR="00512F5B" w:rsidRPr="006441B9">
        <w:rPr>
          <w:rFonts w:eastAsia="Calibri"/>
          <w:sz w:val="22"/>
          <w:szCs w:val="22"/>
        </w:rPr>
        <w:t xml:space="preserve"> does not have an alternate phone available, NORC will provide a cell phone</w:t>
      </w:r>
      <w:r w:rsidR="008E16BE">
        <w:rPr>
          <w:rFonts w:eastAsia="Calibri"/>
          <w:sz w:val="22"/>
          <w:szCs w:val="22"/>
        </w:rPr>
        <w:t>.</w:t>
      </w:r>
      <w:r w:rsidR="00512F5B" w:rsidRPr="006441B9">
        <w:rPr>
          <w:rFonts w:eastAsia="Calibri"/>
          <w:sz w:val="22"/>
          <w:szCs w:val="22"/>
        </w:rPr>
        <w:t xml:space="preserve"> </w:t>
      </w:r>
    </w:p>
    <w:p w:rsidR="00512F5B" w:rsidRPr="008E16BE" w:rsidRDefault="00512F5B" w:rsidP="004801EA">
      <w:pPr>
        <w:spacing w:line="480" w:lineRule="auto"/>
        <w:ind w:firstLine="720"/>
        <w:rPr>
          <w:rFonts w:eastAsia="Calibri"/>
          <w:b/>
          <w:i/>
          <w:sz w:val="22"/>
          <w:szCs w:val="22"/>
        </w:rPr>
      </w:pPr>
      <w:r w:rsidRPr="006441B9">
        <w:rPr>
          <w:rFonts w:eastAsia="Calibri"/>
          <w:sz w:val="22"/>
          <w:szCs w:val="22"/>
        </w:rPr>
        <w:t xml:space="preserve">If the respondent prefers to have an in-person </w:t>
      </w:r>
      <w:r w:rsidR="008C13DF">
        <w:rPr>
          <w:rFonts w:eastAsia="Calibri"/>
          <w:sz w:val="22"/>
          <w:szCs w:val="22"/>
        </w:rPr>
        <w:t>survey</w:t>
      </w:r>
      <w:r w:rsidRPr="006441B9">
        <w:rPr>
          <w:rFonts w:eastAsia="Calibri"/>
          <w:sz w:val="22"/>
          <w:szCs w:val="22"/>
        </w:rPr>
        <w:t xml:space="preserve">, as is the case with many elderly respondents, the Field Interviewer will travel to the site and conduct the </w:t>
      </w:r>
      <w:r w:rsidR="007D2F12">
        <w:rPr>
          <w:rFonts w:eastAsia="Calibri"/>
          <w:sz w:val="22"/>
          <w:szCs w:val="22"/>
        </w:rPr>
        <w:t>survey</w:t>
      </w:r>
      <w:r w:rsidRPr="006441B9">
        <w:rPr>
          <w:rFonts w:eastAsia="Calibri"/>
          <w:sz w:val="22"/>
          <w:szCs w:val="22"/>
        </w:rPr>
        <w:t xml:space="preserve"> in the respondent’s home or in a designated, private office space (e.g., other </w:t>
      </w:r>
      <w:r w:rsidR="009F18C0">
        <w:rPr>
          <w:rFonts w:eastAsia="Calibri"/>
          <w:sz w:val="22"/>
          <w:szCs w:val="22"/>
        </w:rPr>
        <w:t>Tribal</w:t>
      </w:r>
      <w:r w:rsidRPr="006441B9">
        <w:rPr>
          <w:rFonts w:eastAsia="Calibri"/>
          <w:sz w:val="22"/>
          <w:szCs w:val="22"/>
        </w:rPr>
        <w:t xml:space="preserve"> office).  In-person </w:t>
      </w:r>
      <w:r w:rsidR="007D2F12">
        <w:rPr>
          <w:rFonts w:eastAsia="Calibri"/>
          <w:sz w:val="22"/>
          <w:szCs w:val="22"/>
        </w:rPr>
        <w:t>surveys</w:t>
      </w:r>
      <w:r w:rsidRPr="006441B9">
        <w:rPr>
          <w:rFonts w:eastAsia="Calibri"/>
          <w:sz w:val="22"/>
          <w:szCs w:val="22"/>
        </w:rPr>
        <w:t xml:space="preserve"> may be pre-arranged or may occur on an </w:t>
      </w:r>
      <w:r w:rsidRPr="006441B9">
        <w:rPr>
          <w:rFonts w:eastAsia="Calibri"/>
          <w:i/>
          <w:sz w:val="22"/>
          <w:szCs w:val="22"/>
        </w:rPr>
        <w:t>ad hoc</w:t>
      </w:r>
      <w:r w:rsidRPr="006441B9">
        <w:rPr>
          <w:rFonts w:eastAsia="Calibri"/>
          <w:sz w:val="22"/>
          <w:szCs w:val="22"/>
        </w:rPr>
        <w:t xml:space="preserve"> basis on food distribution days, as described below. </w:t>
      </w:r>
      <w:r w:rsidR="004801EA">
        <w:rPr>
          <w:rFonts w:eastAsia="Calibri"/>
          <w:sz w:val="22"/>
          <w:szCs w:val="22"/>
        </w:rPr>
        <w:t>T</w:t>
      </w:r>
      <w:r w:rsidRPr="006441B9">
        <w:rPr>
          <w:rFonts w:eastAsia="Calibri"/>
          <w:sz w:val="22"/>
          <w:szCs w:val="22"/>
        </w:rPr>
        <w:t xml:space="preserve">he Field Interviewer </w:t>
      </w:r>
      <w:r w:rsidR="004801EA">
        <w:rPr>
          <w:rFonts w:eastAsia="Calibri"/>
          <w:sz w:val="22"/>
          <w:szCs w:val="22"/>
        </w:rPr>
        <w:t xml:space="preserve">will </w:t>
      </w:r>
      <w:r w:rsidRPr="006441B9">
        <w:rPr>
          <w:rFonts w:eastAsia="Calibri"/>
          <w:sz w:val="22"/>
          <w:szCs w:val="22"/>
        </w:rPr>
        <w:t xml:space="preserve">be onsite at least once a month in order to become known to the community and to be available should any sampled respondent indicate his/her willingness to participate in the survey. In addition to their </w:t>
      </w:r>
      <w:r w:rsidRPr="006441B9">
        <w:rPr>
          <w:rFonts w:eastAsia="Calibri"/>
          <w:sz w:val="22"/>
          <w:szCs w:val="22"/>
        </w:rPr>
        <w:lastRenderedPageBreak/>
        <w:t xml:space="preserve">interviewing responsibilities, each Field Interviewer will serve in the capacity of a “site liaison” in order to fully observe </w:t>
      </w:r>
      <w:r w:rsidR="009F18C0">
        <w:rPr>
          <w:rFonts w:eastAsia="Calibri"/>
          <w:sz w:val="22"/>
          <w:szCs w:val="22"/>
        </w:rPr>
        <w:t>Tribal</w:t>
      </w:r>
      <w:r w:rsidRPr="006441B9">
        <w:rPr>
          <w:rFonts w:eastAsia="Calibri"/>
          <w:sz w:val="22"/>
          <w:szCs w:val="22"/>
        </w:rPr>
        <w:t xml:space="preserve"> research protocols, build rapport with the FDPIR staff, and become a recognized presence in the </w:t>
      </w:r>
      <w:r w:rsidRPr="00D6548A">
        <w:rPr>
          <w:rFonts w:eastAsia="Calibri"/>
          <w:sz w:val="22"/>
          <w:szCs w:val="22"/>
        </w:rPr>
        <w:t>community</w:t>
      </w:r>
      <w:r w:rsidR="008E16BE" w:rsidRPr="00D6548A">
        <w:rPr>
          <w:rFonts w:eastAsia="Calibri"/>
          <w:sz w:val="22"/>
          <w:szCs w:val="22"/>
        </w:rPr>
        <w:t xml:space="preserve"> </w:t>
      </w:r>
      <w:r w:rsidR="00D6548A" w:rsidRPr="00D6548A">
        <w:rPr>
          <w:rFonts w:eastAsia="Calibri"/>
          <w:sz w:val="22"/>
          <w:szCs w:val="22"/>
        </w:rPr>
        <w:t xml:space="preserve">(Attachment </w:t>
      </w:r>
      <w:r w:rsidR="00862492">
        <w:rPr>
          <w:rFonts w:eastAsia="Calibri"/>
          <w:sz w:val="22"/>
          <w:szCs w:val="22"/>
        </w:rPr>
        <w:t>L</w:t>
      </w:r>
      <w:r w:rsidR="008E16BE" w:rsidRPr="00D6548A">
        <w:rPr>
          <w:rFonts w:eastAsia="Calibri"/>
          <w:sz w:val="22"/>
          <w:szCs w:val="22"/>
        </w:rPr>
        <w:t xml:space="preserve"> outlines</w:t>
      </w:r>
      <w:r w:rsidR="008E16BE">
        <w:rPr>
          <w:rFonts w:eastAsia="Calibri"/>
          <w:sz w:val="22"/>
          <w:szCs w:val="22"/>
        </w:rPr>
        <w:t xml:space="preserve"> the onsite responsibilities of</w:t>
      </w:r>
      <w:r w:rsidRPr="006441B9">
        <w:rPr>
          <w:rFonts w:eastAsia="Calibri"/>
          <w:sz w:val="22"/>
          <w:szCs w:val="22"/>
        </w:rPr>
        <w:t xml:space="preserve"> Field Interviewer</w:t>
      </w:r>
      <w:r w:rsidR="008E16BE">
        <w:rPr>
          <w:rFonts w:eastAsia="Calibri"/>
          <w:sz w:val="22"/>
          <w:szCs w:val="22"/>
        </w:rPr>
        <w:t>s</w:t>
      </w:r>
      <w:r w:rsidR="00B042EB">
        <w:rPr>
          <w:rFonts w:eastAsia="Calibri"/>
          <w:sz w:val="22"/>
          <w:szCs w:val="22"/>
        </w:rPr>
        <w:t>)</w:t>
      </w:r>
      <w:r w:rsidR="008E16BE">
        <w:rPr>
          <w:rFonts w:eastAsia="Calibri"/>
          <w:sz w:val="22"/>
          <w:szCs w:val="22"/>
        </w:rPr>
        <w:t>.</w:t>
      </w:r>
    </w:p>
    <w:p w:rsidR="00512F5B" w:rsidRPr="006441B9" w:rsidRDefault="00512F5B" w:rsidP="002001CE">
      <w:pPr>
        <w:spacing w:line="480" w:lineRule="auto"/>
        <w:ind w:firstLine="720"/>
        <w:rPr>
          <w:rFonts w:eastAsia="Calibri"/>
          <w:sz w:val="22"/>
          <w:szCs w:val="22"/>
        </w:rPr>
      </w:pPr>
      <w:r w:rsidRPr="006441B9">
        <w:rPr>
          <w:rFonts w:eastAsia="Calibri"/>
          <w:sz w:val="22"/>
          <w:szCs w:val="22"/>
        </w:rPr>
        <w:t>Tailgate food distributions pose a logistical challenge, and alternate strategies may need to be arranged in consultation with the ITO and the FDPI</w:t>
      </w:r>
      <w:r w:rsidR="002001CE">
        <w:rPr>
          <w:rFonts w:eastAsia="Calibri"/>
          <w:sz w:val="22"/>
          <w:szCs w:val="22"/>
        </w:rPr>
        <w:t>R program. The Field Interviewer will</w:t>
      </w:r>
      <w:r w:rsidRPr="006441B9">
        <w:rPr>
          <w:rFonts w:eastAsia="Calibri"/>
          <w:sz w:val="22"/>
          <w:szCs w:val="22"/>
        </w:rPr>
        <w:t xml:space="preserve"> observe the food distribution process, which will facilitate meeting </w:t>
      </w:r>
      <w:r w:rsidR="001F7639">
        <w:rPr>
          <w:rFonts w:eastAsia="Calibri"/>
          <w:sz w:val="22"/>
          <w:szCs w:val="22"/>
        </w:rPr>
        <w:t xml:space="preserve">potential </w:t>
      </w:r>
      <w:r w:rsidRPr="006441B9">
        <w:rPr>
          <w:rFonts w:eastAsia="Calibri"/>
          <w:sz w:val="22"/>
          <w:szCs w:val="22"/>
        </w:rPr>
        <w:t>respondents face-to-face and will build initial rapport</w:t>
      </w:r>
      <w:r w:rsidR="001F7639">
        <w:rPr>
          <w:rFonts w:eastAsia="Calibri"/>
          <w:sz w:val="22"/>
          <w:szCs w:val="22"/>
        </w:rPr>
        <w:t xml:space="preserve">, increasing the likelihood that respondents in the sample </w:t>
      </w:r>
      <w:r w:rsidRPr="006441B9">
        <w:rPr>
          <w:rFonts w:eastAsia="Calibri"/>
          <w:sz w:val="22"/>
          <w:szCs w:val="22"/>
        </w:rPr>
        <w:t xml:space="preserve">will </w:t>
      </w:r>
      <w:r w:rsidR="001F7639">
        <w:rPr>
          <w:rFonts w:eastAsia="Calibri"/>
          <w:sz w:val="22"/>
          <w:szCs w:val="22"/>
        </w:rPr>
        <w:t xml:space="preserve">agree to </w:t>
      </w:r>
      <w:r w:rsidRPr="006441B9">
        <w:rPr>
          <w:rFonts w:eastAsia="Calibri"/>
          <w:sz w:val="22"/>
          <w:szCs w:val="22"/>
        </w:rPr>
        <w:t>a telephone or in-person interview. Because this process may have to occur more than once i</w:t>
      </w:r>
      <w:r w:rsidR="002001CE">
        <w:rPr>
          <w:rFonts w:eastAsia="Calibri"/>
          <w:sz w:val="22"/>
          <w:szCs w:val="22"/>
        </w:rPr>
        <w:t xml:space="preserve">n order to gain </w:t>
      </w:r>
      <w:r w:rsidR="007C5272">
        <w:rPr>
          <w:rFonts w:eastAsia="Calibri"/>
          <w:sz w:val="22"/>
          <w:szCs w:val="22"/>
        </w:rPr>
        <w:t>recognition and establish rapport</w:t>
      </w:r>
      <w:r w:rsidR="002001CE">
        <w:rPr>
          <w:rFonts w:eastAsia="Calibri"/>
          <w:sz w:val="22"/>
          <w:szCs w:val="22"/>
        </w:rPr>
        <w:t xml:space="preserve">, the data collection </w:t>
      </w:r>
      <w:r w:rsidRPr="006441B9">
        <w:rPr>
          <w:rFonts w:eastAsia="Calibri"/>
          <w:sz w:val="22"/>
          <w:szCs w:val="22"/>
        </w:rPr>
        <w:t xml:space="preserve">plan includes repeated visits. </w:t>
      </w:r>
    </w:p>
    <w:p w:rsidR="00512F5B" w:rsidRDefault="002001CE" w:rsidP="002001CE">
      <w:pPr>
        <w:spacing w:line="480" w:lineRule="auto"/>
        <w:ind w:firstLine="720"/>
        <w:rPr>
          <w:rFonts w:eastAsia="Calibri"/>
          <w:sz w:val="22"/>
          <w:szCs w:val="22"/>
        </w:rPr>
      </w:pPr>
      <w:r>
        <w:rPr>
          <w:rFonts w:eastAsia="Calibri"/>
          <w:sz w:val="22"/>
          <w:szCs w:val="22"/>
        </w:rPr>
        <w:t>The</w:t>
      </w:r>
      <w:r w:rsidR="00512F5B" w:rsidRPr="006441B9">
        <w:rPr>
          <w:rFonts w:eastAsia="Calibri"/>
          <w:sz w:val="22"/>
          <w:szCs w:val="22"/>
        </w:rPr>
        <w:t xml:space="preserve"> procedur</w:t>
      </w:r>
      <w:r>
        <w:rPr>
          <w:rFonts w:eastAsia="Calibri"/>
          <w:sz w:val="22"/>
          <w:szCs w:val="22"/>
        </w:rPr>
        <w:t xml:space="preserve">es for data collection attempt </w:t>
      </w:r>
      <w:r w:rsidR="00512F5B" w:rsidRPr="006441B9">
        <w:rPr>
          <w:rFonts w:eastAsia="Calibri"/>
          <w:sz w:val="22"/>
          <w:szCs w:val="22"/>
        </w:rPr>
        <w:t xml:space="preserve">to make the best use of variation in the food distribution process across </w:t>
      </w:r>
      <w:r w:rsidR="009F18C0">
        <w:rPr>
          <w:rFonts w:eastAsia="Calibri"/>
          <w:sz w:val="22"/>
          <w:szCs w:val="22"/>
        </w:rPr>
        <w:t>Tribe</w:t>
      </w:r>
      <w:r w:rsidR="00512F5B" w:rsidRPr="006441B9">
        <w:rPr>
          <w:rFonts w:eastAsia="Calibri"/>
          <w:sz w:val="22"/>
          <w:szCs w:val="22"/>
        </w:rPr>
        <w:t xml:space="preserve">s and to cultivate an environment where the Field Interviewer becomes a known and trusted presence in the </w:t>
      </w:r>
      <w:r>
        <w:rPr>
          <w:rFonts w:eastAsia="Calibri"/>
          <w:sz w:val="22"/>
          <w:szCs w:val="22"/>
        </w:rPr>
        <w:t>community. While this plan anticipates</w:t>
      </w:r>
      <w:r w:rsidR="00512F5B" w:rsidRPr="006441B9">
        <w:rPr>
          <w:rFonts w:eastAsia="Calibri"/>
          <w:sz w:val="22"/>
          <w:szCs w:val="22"/>
        </w:rPr>
        <w:t xml:space="preserve"> some of the logistical challenges that each site may present, </w:t>
      </w:r>
      <w:r w:rsidR="00626BA4">
        <w:rPr>
          <w:rFonts w:eastAsia="Calibri"/>
          <w:sz w:val="22"/>
          <w:szCs w:val="22"/>
        </w:rPr>
        <w:t>the research</w:t>
      </w:r>
      <w:r>
        <w:rPr>
          <w:rFonts w:eastAsia="Calibri"/>
          <w:sz w:val="22"/>
          <w:szCs w:val="22"/>
        </w:rPr>
        <w:t xml:space="preserve"> team </w:t>
      </w:r>
      <w:r w:rsidR="00626BA4">
        <w:rPr>
          <w:rFonts w:eastAsia="Calibri"/>
          <w:sz w:val="22"/>
          <w:szCs w:val="22"/>
        </w:rPr>
        <w:t>will</w:t>
      </w:r>
      <w:r w:rsidR="00512F5B" w:rsidRPr="006441B9">
        <w:rPr>
          <w:rFonts w:eastAsia="Calibri"/>
          <w:sz w:val="22"/>
          <w:szCs w:val="22"/>
        </w:rPr>
        <w:t xml:space="preserve"> </w:t>
      </w:r>
      <w:r>
        <w:rPr>
          <w:rFonts w:eastAsia="Calibri"/>
          <w:sz w:val="22"/>
          <w:szCs w:val="22"/>
        </w:rPr>
        <w:t xml:space="preserve">also </w:t>
      </w:r>
      <w:r w:rsidR="00512F5B" w:rsidRPr="006441B9">
        <w:rPr>
          <w:rFonts w:eastAsia="Calibri"/>
          <w:sz w:val="22"/>
          <w:szCs w:val="22"/>
        </w:rPr>
        <w:t xml:space="preserve">work proactively with each ITO to develop and implement site-specific solutions that </w:t>
      </w:r>
      <w:r>
        <w:rPr>
          <w:rFonts w:eastAsia="Calibri"/>
          <w:sz w:val="22"/>
          <w:szCs w:val="22"/>
        </w:rPr>
        <w:t>facilitate cooperation and good</w:t>
      </w:r>
      <w:r w:rsidR="00512F5B" w:rsidRPr="006441B9">
        <w:rPr>
          <w:rFonts w:eastAsia="Calibri"/>
          <w:sz w:val="22"/>
          <w:szCs w:val="22"/>
        </w:rPr>
        <w:t xml:space="preserve">will and which minimize the inconvenience or burdens of data collection over a 20-week period. </w:t>
      </w:r>
    </w:p>
    <w:p w:rsidR="00BD42D7" w:rsidRDefault="00252A6B" w:rsidP="002001CE">
      <w:pPr>
        <w:spacing w:line="480" w:lineRule="auto"/>
        <w:ind w:firstLine="720"/>
        <w:rPr>
          <w:rFonts w:eastAsia="Calibri"/>
          <w:sz w:val="22"/>
          <w:szCs w:val="20"/>
        </w:rPr>
      </w:pPr>
      <w:proofErr w:type="gramStart"/>
      <w:r w:rsidRPr="008E16BE">
        <w:rPr>
          <w:rFonts w:eastAsia="Calibri"/>
          <w:b/>
          <w:sz w:val="22"/>
          <w:szCs w:val="20"/>
        </w:rPr>
        <w:t>Conducting Site Visits.</w:t>
      </w:r>
      <w:proofErr w:type="gramEnd"/>
      <w:r w:rsidRPr="008E16BE">
        <w:rPr>
          <w:rFonts w:eastAsia="Calibri"/>
          <w:sz w:val="22"/>
          <w:szCs w:val="20"/>
        </w:rPr>
        <w:t xml:space="preserve"> As stated in Part A, the site visits will include three types of activities: 1) interviews with program administrators, staff and service providers; 2) visits to FDPIR programs to observe facilities related to client enrollment, warehouses, and food distribution; and 3) discussion groups with p</w:t>
      </w:r>
      <w:r w:rsidR="00BD42D7" w:rsidRPr="006441B9">
        <w:rPr>
          <w:rFonts w:eastAsia="Calibri"/>
          <w:sz w:val="22"/>
          <w:szCs w:val="20"/>
        </w:rPr>
        <w:t>rogr</w:t>
      </w:r>
      <w:r w:rsidR="005C5CAA">
        <w:rPr>
          <w:rFonts w:eastAsia="Calibri"/>
          <w:sz w:val="22"/>
          <w:szCs w:val="20"/>
        </w:rPr>
        <w:t>am participants and non-</w:t>
      </w:r>
      <w:r w:rsidR="00B80350">
        <w:rPr>
          <w:rFonts w:eastAsia="Calibri"/>
          <w:sz w:val="22"/>
          <w:szCs w:val="20"/>
        </w:rPr>
        <w:t>participants</w:t>
      </w:r>
      <w:r w:rsidR="00BD42D7" w:rsidRPr="006441B9">
        <w:rPr>
          <w:rFonts w:eastAsia="Calibri"/>
          <w:sz w:val="22"/>
          <w:szCs w:val="20"/>
        </w:rPr>
        <w:t xml:space="preserve">.  </w:t>
      </w:r>
    </w:p>
    <w:p w:rsidR="004B0376" w:rsidRPr="008E16BE" w:rsidRDefault="004B0376" w:rsidP="002001CE">
      <w:pPr>
        <w:spacing w:line="480" w:lineRule="auto"/>
        <w:ind w:firstLine="720"/>
        <w:rPr>
          <w:rFonts w:eastAsia="Calibri"/>
          <w:sz w:val="22"/>
          <w:szCs w:val="22"/>
        </w:rPr>
      </w:pPr>
      <w:r w:rsidRPr="008E16BE">
        <w:rPr>
          <w:rFonts w:eastAsia="Calibri"/>
          <w:sz w:val="22"/>
          <w:szCs w:val="22"/>
        </w:rPr>
        <w:t xml:space="preserve">No survey can fully capture the range of </w:t>
      </w:r>
      <w:r w:rsidR="009F18C0">
        <w:rPr>
          <w:rFonts w:eastAsia="Calibri"/>
          <w:sz w:val="22"/>
          <w:szCs w:val="22"/>
        </w:rPr>
        <w:t>Tribal</w:t>
      </w:r>
      <w:r w:rsidRPr="008E16BE">
        <w:rPr>
          <w:rFonts w:eastAsia="Calibri"/>
          <w:sz w:val="22"/>
          <w:szCs w:val="22"/>
        </w:rPr>
        <w:t xml:space="preserve"> circumstances, priorities, relationships, and approaches with respect to addressing program operations and features that may be associated with FDPIR participation. Site visits and interviews with program staff provide an opportunity to present a richer and more nuanced description of these issues in 17 </w:t>
      </w:r>
      <w:r w:rsidR="009F18C0">
        <w:rPr>
          <w:rFonts w:eastAsia="Calibri"/>
          <w:sz w:val="22"/>
          <w:szCs w:val="22"/>
        </w:rPr>
        <w:t>Tribal</w:t>
      </w:r>
      <w:r w:rsidRPr="008E16BE">
        <w:rPr>
          <w:rFonts w:eastAsia="Calibri"/>
          <w:sz w:val="22"/>
          <w:szCs w:val="22"/>
        </w:rPr>
        <w:t xml:space="preserve"> areas. Because budget constraints preclude visiting all local sites included in the nationally represe</w:t>
      </w:r>
      <w:r w:rsidR="002001CE">
        <w:rPr>
          <w:rFonts w:eastAsia="Calibri"/>
          <w:sz w:val="22"/>
          <w:szCs w:val="22"/>
        </w:rPr>
        <w:t xml:space="preserve">ntative sample, </w:t>
      </w:r>
      <w:r w:rsidRPr="008E16BE">
        <w:rPr>
          <w:rFonts w:eastAsia="Calibri"/>
          <w:sz w:val="22"/>
          <w:szCs w:val="22"/>
        </w:rPr>
        <w:t xml:space="preserve">the most effective sampling strategy is a purposive </w:t>
      </w:r>
      <w:r w:rsidR="002001CE">
        <w:rPr>
          <w:rFonts w:eastAsia="Calibri"/>
          <w:sz w:val="22"/>
          <w:szCs w:val="22"/>
        </w:rPr>
        <w:t xml:space="preserve">approach, whereby </w:t>
      </w:r>
      <w:r w:rsidRPr="008E16BE">
        <w:rPr>
          <w:rFonts w:eastAsia="Calibri"/>
          <w:sz w:val="22"/>
          <w:szCs w:val="22"/>
        </w:rPr>
        <w:t xml:space="preserve">sites </w:t>
      </w:r>
      <w:r w:rsidR="002001CE">
        <w:rPr>
          <w:rFonts w:eastAsia="Calibri"/>
          <w:sz w:val="22"/>
          <w:szCs w:val="22"/>
        </w:rPr>
        <w:t xml:space="preserve">are chosen </w:t>
      </w:r>
      <w:r w:rsidRPr="008E16BE">
        <w:rPr>
          <w:rFonts w:eastAsia="Calibri"/>
          <w:sz w:val="22"/>
          <w:szCs w:val="22"/>
        </w:rPr>
        <w:t xml:space="preserve">based on a number of factors in order to give a picture of the variety of local experiences across the country. To capture the greatest diversity </w:t>
      </w:r>
      <w:r w:rsidRPr="008E16BE">
        <w:rPr>
          <w:rFonts w:eastAsia="Calibri"/>
          <w:sz w:val="22"/>
          <w:szCs w:val="22"/>
        </w:rPr>
        <w:lastRenderedPageBreak/>
        <w:t>within pr</w:t>
      </w:r>
      <w:r w:rsidR="002001CE">
        <w:rPr>
          <w:rFonts w:eastAsia="Calibri"/>
          <w:sz w:val="22"/>
          <w:szCs w:val="22"/>
        </w:rPr>
        <w:t xml:space="preserve">oject resources, </w:t>
      </w:r>
      <w:r w:rsidRPr="008E16BE">
        <w:rPr>
          <w:rFonts w:eastAsia="Calibri"/>
          <w:sz w:val="22"/>
          <w:szCs w:val="22"/>
        </w:rPr>
        <w:t>a purposive sample of 17 sites</w:t>
      </w:r>
      <w:r w:rsidR="002001CE">
        <w:rPr>
          <w:rFonts w:eastAsia="Calibri"/>
          <w:sz w:val="22"/>
          <w:szCs w:val="22"/>
        </w:rPr>
        <w:t xml:space="preserve"> will be selected</w:t>
      </w:r>
      <w:r w:rsidRPr="008E16BE">
        <w:rPr>
          <w:rFonts w:eastAsia="Calibri"/>
          <w:sz w:val="22"/>
          <w:szCs w:val="22"/>
        </w:rPr>
        <w:t>, based on consideration of the following factors:</w:t>
      </w:r>
    </w:p>
    <w:p w:rsidR="004B0376" w:rsidRPr="008E16BE" w:rsidRDefault="004B0376" w:rsidP="00BD42D7">
      <w:pPr>
        <w:numPr>
          <w:ilvl w:val="0"/>
          <w:numId w:val="36"/>
        </w:numPr>
        <w:spacing w:after="120" w:line="480" w:lineRule="auto"/>
        <w:contextualSpacing/>
        <w:rPr>
          <w:rFonts w:eastAsia="Calibri"/>
          <w:sz w:val="22"/>
          <w:szCs w:val="22"/>
        </w:rPr>
      </w:pPr>
      <w:r w:rsidRPr="008E16BE">
        <w:rPr>
          <w:rFonts w:eastAsia="Calibri"/>
          <w:sz w:val="22"/>
          <w:szCs w:val="22"/>
        </w:rPr>
        <w:t xml:space="preserve">Size (average monthly </w:t>
      </w:r>
      <w:r w:rsidR="00256980" w:rsidRPr="008E16BE">
        <w:rPr>
          <w:rFonts w:eastAsia="Calibri"/>
          <w:sz w:val="22"/>
          <w:szCs w:val="22"/>
        </w:rPr>
        <w:t>participa</w:t>
      </w:r>
      <w:r w:rsidR="00256980">
        <w:rPr>
          <w:rFonts w:eastAsia="Calibri"/>
          <w:sz w:val="22"/>
          <w:szCs w:val="22"/>
        </w:rPr>
        <w:t>ting households</w:t>
      </w:r>
      <w:r w:rsidRPr="008E16BE">
        <w:rPr>
          <w:rFonts w:eastAsia="Calibri"/>
          <w:sz w:val="22"/>
          <w:szCs w:val="22"/>
        </w:rPr>
        <w:t>)</w:t>
      </w:r>
    </w:p>
    <w:p w:rsidR="004B0376" w:rsidRPr="008E16BE" w:rsidRDefault="004B0376" w:rsidP="00BD42D7">
      <w:pPr>
        <w:numPr>
          <w:ilvl w:val="0"/>
          <w:numId w:val="36"/>
        </w:numPr>
        <w:spacing w:after="120" w:line="480" w:lineRule="auto"/>
        <w:contextualSpacing/>
        <w:rPr>
          <w:rFonts w:eastAsia="Calibri"/>
          <w:sz w:val="22"/>
          <w:szCs w:val="22"/>
        </w:rPr>
      </w:pPr>
      <w:r w:rsidRPr="008E16BE">
        <w:rPr>
          <w:rFonts w:eastAsia="Calibri"/>
          <w:sz w:val="22"/>
          <w:szCs w:val="22"/>
        </w:rPr>
        <w:t>Region (FNS region)</w:t>
      </w:r>
    </w:p>
    <w:p w:rsidR="004B0376" w:rsidRPr="008E16BE" w:rsidRDefault="004B0376" w:rsidP="00BD42D7">
      <w:pPr>
        <w:numPr>
          <w:ilvl w:val="0"/>
          <w:numId w:val="36"/>
        </w:numPr>
        <w:spacing w:after="120" w:line="480" w:lineRule="auto"/>
        <w:contextualSpacing/>
        <w:rPr>
          <w:rFonts w:eastAsia="Calibri"/>
          <w:sz w:val="22"/>
          <w:szCs w:val="22"/>
        </w:rPr>
      </w:pPr>
      <w:r w:rsidRPr="008E16BE">
        <w:rPr>
          <w:rFonts w:eastAsia="Calibri"/>
          <w:sz w:val="22"/>
          <w:szCs w:val="22"/>
        </w:rPr>
        <w:t>Economy (unemployment rate; per capita payments)</w:t>
      </w:r>
    </w:p>
    <w:p w:rsidR="004B0376" w:rsidRPr="008E16BE" w:rsidRDefault="004B0376" w:rsidP="00BD42D7">
      <w:pPr>
        <w:numPr>
          <w:ilvl w:val="0"/>
          <w:numId w:val="36"/>
        </w:numPr>
        <w:spacing w:after="120" w:line="480" w:lineRule="auto"/>
        <w:contextualSpacing/>
        <w:rPr>
          <w:rFonts w:eastAsia="Calibri"/>
          <w:sz w:val="22"/>
          <w:szCs w:val="22"/>
        </w:rPr>
      </w:pPr>
      <w:r w:rsidRPr="008E16BE">
        <w:rPr>
          <w:rFonts w:eastAsia="Calibri"/>
          <w:sz w:val="22"/>
          <w:szCs w:val="22"/>
        </w:rPr>
        <w:t>Participation change (200</w:t>
      </w:r>
      <w:r w:rsidR="00A851D7">
        <w:rPr>
          <w:rFonts w:eastAsia="Calibri"/>
          <w:sz w:val="22"/>
          <w:szCs w:val="22"/>
        </w:rPr>
        <w:t>1</w:t>
      </w:r>
      <w:r w:rsidRPr="008E16BE">
        <w:rPr>
          <w:rFonts w:eastAsia="Calibri"/>
          <w:sz w:val="22"/>
          <w:szCs w:val="22"/>
        </w:rPr>
        <w:t>-2011, ideally including sites with increasing as well as decreasing participation)</w:t>
      </w:r>
    </w:p>
    <w:p w:rsidR="004B0376" w:rsidRPr="008E16BE" w:rsidRDefault="004B0376" w:rsidP="00BD42D7">
      <w:pPr>
        <w:numPr>
          <w:ilvl w:val="0"/>
          <w:numId w:val="36"/>
        </w:numPr>
        <w:spacing w:after="120" w:line="480" w:lineRule="auto"/>
        <w:contextualSpacing/>
        <w:rPr>
          <w:rFonts w:eastAsia="Calibri"/>
          <w:sz w:val="22"/>
          <w:szCs w:val="22"/>
        </w:rPr>
      </w:pPr>
      <w:r w:rsidRPr="008E16BE">
        <w:rPr>
          <w:rFonts w:eastAsia="Calibri"/>
          <w:sz w:val="22"/>
          <w:szCs w:val="22"/>
        </w:rPr>
        <w:t>Program administration (</w:t>
      </w:r>
      <w:r w:rsidR="009F18C0">
        <w:rPr>
          <w:rFonts w:eastAsia="Calibri"/>
          <w:sz w:val="22"/>
          <w:szCs w:val="22"/>
        </w:rPr>
        <w:t>Tribal</w:t>
      </w:r>
      <w:r w:rsidRPr="008E16BE">
        <w:rPr>
          <w:rFonts w:eastAsia="Calibri"/>
          <w:sz w:val="22"/>
          <w:szCs w:val="22"/>
        </w:rPr>
        <w:t xml:space="preserve"> or state-administered; service area, including size of service area and whether the program serves a single </w:t>
      </w:r>
      <w:r w:rsidR="009F18C0">
        <w:rPr>
          <w:rFonts w:eastAsia="Calibri"/>
          <w:sz w:val="22"/>
          <w:szCs w:val="22"/>
        </w:rPr>
        <w:t>Tribe</w:t>
      </w:r>
      <w:r w:rsidRPr="008E16BE">
        <w:rPr>
          <w:rFonts w:eastAsia="Calibri"/>
          <w:sz w:val="22"/>
          <w:szCs w:val="22"/>
        </w:rPr>
        <w:t xml:space="preserve"> or multiple </w:t>
      </w:r>
      <w:r w:rsidR="009F18C0">
        <w:rPr>
          <w:rFonts w:eastAsia="Calibri"/>
          <w:sz w:val="22"/>
          <w:szCs w:val="22"/>
        </w:rPr>
        <w:t>Tribe</w:t>
      </w:r>
      <w:r w:rsidRPr="008E16BE">
        <w:rPr>
          <w:rFonts w:eastAsia="Calibri"/>
          <w:sz w:val="22"/>
          <w:szCs w:val="22"/>
        </w:rPr>
        <w:t xml:space="preserve">s; coordination of FDPIR with other </w:t>
      </w:r>
      <w:r w:rsidR="009F18C0">
        <w:rPr>
          <w:rFonts w:eastAsia="Calibri"/>
          <w:sz w:val="22"/>
          <w:szCs w:val="22"/>
        </w:rPr>
        <w:t>Tribal</w:t>
      </w:r>
      <w:r w:rsidRPr="008E16BE">
        <w:rPr>
          <w:rFonts w:eastAsia="Calibri"/>
          <w:sz w:val="22"/>
          <w:szCs w:val="22"/>
        </w:rPr>
        <w:t xml:space="preserve"> programs)</w:t>
      </w:r>
    </w:p>
    <w:p w:rsidR="004B0376" w:rsidRPr="008E16BE" w:rsidRDefault="004B0376" w:rsidP="00BD42D7">
      <w:pPr>
        <w:numPr>
          <w:ilvl w:val="0"/>
          <w:numId w:val="36"/>
        </w:numPr>
        <w:spacing w:after="120" w:line="480" w:lineRule="auto"/>
        <w:contextualSpacing/>
        <w:rPr>
          <w:rFonts w:eastAsia="Calibri"/>
          <w:sz w:val="22"/>
          <w:szCs w:val="22"/>
        </w:rPr>
      </w:pPr>
      <w:r w:rsidRPr="008E16BE">
        <w:rPr>
          <w:rFonts w:eastAsia="Calibri"/>
          <w:sz w:val="22"/>
          <w:szCs w:val="22"/>
        </w:rPr>
        <w:t xml:space="preserve">Coordination and access to other food programs (SNAP state or county-administered; ease of access to SNAP for reservation residents; other programs on the reservation such as CSFP and </w:t>
      </w:r>
      <w:r w:rsidR="009F18C0">
        <w:rPr>
          <w:rFonts w:eastAsia="Calibri"/>
          <w:sz w:val="22"/>
          <w:szCs w:val="22"/>
        </w:rPr>
        <w:t>Tribal</w:t>
      </w:r>
      <w:r w:rsidRPr="008E16BE">
        <w:rPr>
          <w:rFonts w:eastAsia="Calibri"/>
          <w:sz w:val="22"/>
          <w:szCs w:val="22"/>
        </w:rPr>
        <w:t xml:space="preserve"> WIC)</w:t>
      </w:r>
    </w:p>
    <w:p w:rsidR="004B0376" w:rsidRPr="008E16BE" w:rsidRDefault="004B0376" w:rsidP="00BD42D7">
      <w:pPr>
        <w:numPr>
          <w:ilvl w:val="0"/>
          <w:numId w:val="36"/>
        </w:numPr>
        <w:spacing w:after="120" w:line="480" w:lineRule="auto"/>
        <w:contextualSpacing/>
        <w:rPr>
          <w:rFonts w:eastAsia="Calibri"/>
          <w:sz w:val="22"/>
          <w:szCs w:val="22"/>
        </w:rPr>
      </w:pPr>
      <w:r w:rsidRPr="008E16BE">
        <w:rPr>
          <w:rFonts w:eastAsia="Calibri"/>
          <w:sz w:val="22"/>
          <w:szCs w:val="22"/>
        </w:rPr>
        <w:t xml:space="preserve">Program features (food delivery/pick-up options; warehouse and ordering features; participation in Fresh Produce Program; nutrition education and health promotion activities). </w:t>
      </w:r>
    </w:p>
    <w:p w:rsidR="00252A6B" w:rsidRDefault="004B0376" w:rsidP="002001CE">
      <w:pPr>
        <w:spacing w:line="480" w:lineRule="auto"/>
        <w:ind w:firstLine="720"/>
        <w:rPr>
          <w:rFonts w:eastAsia="Calibri"/>
          <w:sz w:val="22"/>
          <w:szCs w:val="22"/>
        </w:rPr>
      </w:pPr>
      <w:r w:rsidRPr="008E16BE">
        <w:rPr>
          <w:rFonts w:eastAsia="Calibri"/>
          <w:sz w:val="22"/>
          <w:szCs w:val="22"/>
        </w:rPr>
        <w:t xml:space="preserve">The sites will be selected from the </w:t>
      </w:r>
      <w:r w:rsidR="00256980">
        <w:rPr>
          <w:rFonts w:eastAsia="Calibri"/>
          <w:sz w:val="22"/>
          <w:szCs w:val="22"/>
        </w:rPr>
        <w:t>25</w:t>
      </w:r>
      <w:r w:rsidR="00256980" w:rsidRPr="008E16BE">
        <w:rPr>
          <w:rFonts w:eastAsia="Calibri"/>
          <w:sz w:val="22"/>
          <w:szCs w:val="22"/>
        </w:rPr>
        <w:t xml:space="preserve"> </w:t>
      </w:r>
      <w:r w:rsidRPr="008E16BE">
        <w:rPr>
          <w:rFonts w:eastAsia="Calibri"/>
          <w:sz w:val="22"/>
          <w:szCs w:val="22"/>
        </w:rPr>
        <w:t xml:space="preserve">sites that are participating in the case record review and survey.  Initial outreach for the site visits will be conducted in tandem with the outreach for the case record review and participant surveys, so that if a site is replaced for the survey, it will no longer be considered for the site visit and program interviews. Discussions with FNS headquarters and regional staff and NAFDPIR representatives, as well as the </w:t>
      </w:r>
      <w:r w:rsidR="009F18C0">
        <w:rPr>
          <w:rFonts w:eastAsia="Calibri"/>
          <w:sz w:val="22"/>
          <w:szCs w:val="22"/>
        </w:rPr>
        <w:t>Tribal</w:t>
      </w:r>
      <w:r w:rsidRPr="008E16BE">
        <w:rPr>
          <w:rFonts w:eastAsia="Calibri"/>
          <w:sz w:val="22"/>
          <w:szCs w:val="22"/>
        </w:rPr>
        <w:t xml:space="preserve"> consultations</w:t>
      </w:r>
      <w:r w:rsidR="002001CE">
        <w:rPr>
          <w:rFonts w:eastAsia="Calibri"/>
          <w:sz w:val="22"/>
          <w:szCs w:val="22"/>
        </w:rPr>
        <w:t>,</w:t>
      </w:r>
      <w:r w:rsidRPr="008E16BE">
        <w:rPr>
          <w:rFonts w:eastAsia="Calibri"/>
          <w:sz w:val="22"/>
          <w:szCs w:val="22"/>
        </w:rPr>
        <w:t xml:space="preserve"> will inform the site selection process. </w:t>
      </w:r>
      <w:r w:rsidR="002001CE">
        <w:rPr>
          <w:rFonts w:eastAsia="Calibri"/>
          <w:sz w:val="22"/>
          <w:szCs w:val="22"/>
        </w:rPr>
        <w:t xml:space="preserve"> </w:t>
      </w:r>
      <w:r w:rsidR="00252A6B" w:rsidRPr="00D6548A">
        <w:rPr>
          <w:rFonts w:eastAsia="Calibri"/>
          <w:sz w:val="22"/>
          <w:szCs w:val="22"/>
        </w:rPr>
        <w:t>A detailed plan for conducting onsite vi</w:t>
      </w:r>
      <w:r w:rsidR="00D6548A" w:rsidRPr="00D6548A">
        <w:rPr>
          <w:rFonts w:eastAsia="Calibri"/>
          <w:sz w:val="22"/>
          <w:szCs w:val="22"/>
        </w:rPr>
        <w:t xml:space="preserve">sits is included as Attachment </w:t>
      </w:r>
      <w:r w:rsidR="00862492">
        <w:rPr>
          <w:rFonts w:eastAsia="Calibri"/>
          <w:sz w:val="22"/>
          <w:szCs w:val="22"/>
        </w:rPr>
        <w:t>M</w:t>
      </w:r>
      <w:r w:rsidR="00252A6B" w:rsidRPr="00D6548A">
        <w:rPr>
          <w:rFonts w:eastAsia="Calibri"/>
          <w:sz w:val="22"/>
          <w:szCs w:val="22"/>
        </w:rPr>
        <w:t>.</w:t>
      </w:r>
      <w:r w:rsidR="00252A6B">
        <w:rPr>
          <w:rFonts w:eastAsia="Calibri"/>
          <w:sz w:val="22"/>
          <w:szCs w:val="22"/>
        </w:rPr>
        <w:t xml:space="preserve"> </w:t>
      </w:r>
    </w:p>
    <w:p w:rsidR="00862492" w:rsidRPr="001A46C7" w:rsidRDefault="00862492" w:rsidP="002001CE">
      <w:pPr>
        <w:spacing w:line="480" w:lineRule="auto"/>
        <w:ind w:firstLine="720"/>
        <w:rPr>
          <w:rFonts w:eastAsia="Calibri"/>
          <w:sz w:val="22"/>
          <w:szCs w:val="22"/>
        </w:rPr>
      </w:pPr>
    </w:p>
    <w:p w:rsidR="00A47DCB" w:rsidRPr="00B945FB" w:rsidRDefault="00364AE0" w:rsidP="00A47DCB">
      <w:pPr>
        <w:pStyle w:val="ListParagraph"/>
        <w:numPr>
          <w:ilvl w:val="0"/>
          <w:numId w:val="37"/>
        </w:numPr>
        <w:autoSpaceDE w:val="0"/>
        <w:autoSpaceDN w:val="0"/>
        <w:adjustRightInd w:val="0"/>
        <w:spacing w:line="480" w:lineRule="auto"/>
        <w:ind w:left="0"/>
        <w:contextualSpacing/>
        <w:rPr>
          <w:b/>
          <w:bCs/>
        </w:rPr>
      </w:pPr>
      <w:r>
        <w:rPr>
          <w:b/>
          <w:bCs/>
        </w:rPr>
        <w:t xml:space="preserve"> </w:t>
      </w:r>
      <w:r w:rsidR="00A47DCB" w:rsidRPr="00B945FB">
        <w:rPr>
          <w:b/>
          <w:bCs/>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w:t>
      </w:r>
      <w:r w:rsidR="00A47DCB" w:rsidRPr="00B945FB">
        <w:rPr>
          <w:b/>
          <w:bCs/>
        </w:rPr>
        <w:lastRenderedPageBreak/>
        <w:t>for any collection that will not yield "reliable" data that can be generalized to the universe studied.</w:t>
      </w:r>
    </w:p>
    <w:p w:rsidR="00F631FF" w:rsidRPr="006441B9" w:rsidRDefault="00AA07A2" w:rsidP="00F631FF">
      <w:pPr>
        <w:spacing w:after="120" w:line="480" w:lineRule="auto"/>
        <w:ind w:firstLine="720"/>
        <w:rPr>
          <w:rFonts w:eastAsia="Calibri"/>
          <w:sz w:val="22"/>
          <w:szCs w:val="22"/>
        </w:rPr>
      </w:pPr>
      <w:r>
        <w:rPr>
          <w:sz w:val="22"/>
          <w:szCs w:val="22"/>
        </w:rPr>
        <w:t>The survey procedures described above are designed to maximize</w:t>
      </w:r>
      <w:r w:rsidR="005432E9">
        <w:rPr>
          <w:sz w:val="22"/>
          <w:szCs w:val="22"/>
        </w:rPr>
        <w:t xml:space="preserve"> responses rates.  The</w:t>
      </w:r>
      <w:r>
        <w:rPr>
          <w:sz w:val="22"/>
          <w:szCs w:val="22"/>
        </w:rPr>
        <w:t xml:space="preserve"> </w:t>
      </w:r>
      <w:proofErr w:type="gramStart"/>
      <w:r>
        <w:rPr>
          <w:sz w:val="22"/>
          <w:szCs w:val="22"/>
        </w:rPr>
        <w:t xml:space="preserve">approach </w:t>
      </w:r>
      <w:r w:rsidR="00512F5B" w:rsidRPr="006441B9">
        <w:rPr>
          <w:sz w:val="22"/>
          <w:szCs w:val="22"/>
        </w:rPr>
        <w:t xml:space="preserve"> include</w:t>
      </w:r>
      <w:r>
        <w:rPr>
          <w:sz w:val="22"/>
          <w:szCs w:val="22"/>
        </w:rPr>
        <w:t>s</w:t>
      </w:r>
      <w:proofErr w:type="gramEnd"/>
      <w:r w:rsidR="00512F5B" w:rsidRPr="006441B9">
        <w:rPr>
          <w:sz w:val="22"/>
          <w:szCs w:val="22"/>
        </w:rPr>
        <w:t xml:space="preserve">: intensive outreach to </w:t>
      </w:r>
      <w:r w:rsidR="009F18C0">
        <w:rPr>
          <w:sz w:val="22"/>
          <w:szCs w:val="22"/>
        </w:rPr>
        <w:t>Tribal</w:t>
      </w:r>
      <w:r w:rsidR="00512F5B" w:rsidRPr="006441B9">
        <w:rPr>
          <w:sz w:val="22"/>
          <w:szCs w:val="22"/>
        </w:rPr>
        <w:t xml:space="preserve"> leaders, communities, and program administrators; extensive training for interviewers, including scheduling procedures and specific approaches to address barriers to cooperation; incentives for participant survey respondents</w:t>
      </w:r>
      <w:r w:rsidR="00B91DA8">
        <w:rPr>
          <w:sz w:val="22"/>
          <w:szCs w:val="22"/>
        </w:rPr>
        <w:t xml:space="preserve"> and discussion group participants</w:t>
      </w:r>
      <w:r w:rsidR="00512F5B" w:rsidRPr="006441B9">
        <w:rPr>
          <w:sz w:val="22"/>
          <w:szCs w:val="22"/>
        </w:rPr>
        <w:t>; and follow-up of non-response</w:t>
      </w:r>
      <w:r w:rsidR="00512F5B" w:rsidRPr="00F631FF">
        <w:rPr>
          <w:sz w:val="22"/>
          <w:szCs w:val="22"/>
        </w:rPr>
        <w:t>.</w:t>
      </w:r>
      <w:r w:rsidR="00B91DA8" w:rsidRPr="00F631FF">
        <w:rPr>
          <w:sz w:val="22"/>
          <w:szCs w:val="22"/>
        </w:rPr>
        <w:t xml:space="preserve"> </w:t>
      </w:r>
      <w:r w:rsidR="00F631FF" w:rsidRPr="00F631FF">
        <w:rPr>
          <w:rFonts w:eastAsia="Calibri"/>
          <w:sz w:val="22"/>
          <w:szCs w:val="22"/>
        </w:rPr>
        <w:t>Field Interviewers will record each attempt to contact a household. Interviewers will vary their contact attempts to the selected households across the most probable times of contact. After making up to 5 contact attempts, the Field Interviewers will shift to more intensive and in-person locating efforts for hard-to-reach cases. Persistent non-contact households will be discussed with Field Managers; the resulting discussion will generate a new approach. Similarly, the interactions for resistant cases will be discussed and a strategy prepared. During a successful contact at the respondent’s dwelling, the Field Interviewers will introduce themselves and the survey, enable the household member to ask questions about the survey, and attempt to schedule or conduct an interview.</w:t>
      </w:r>
      <w:r w:rsidR="00256980">
        <w:rPr>
          <w:rFonts w:eastAsia="Calibri"/>
          <w:sz w:val="22"/>
          <w:szCs w:val="22"/>
        </w:rPr>
        <w:t xml:space="preserve">  For </w:t>
      </w:r>
      <w:r w:rsidR="009F18C0">
        <w:rPr>
          <w:rFonts w:eastAsia="Calibri"/>
          <w:sz w:val="22"/>
          <w:szCs w:val="22"/>
        </w:rPr>
        <w:t>Tribe</w:t>
      </w:r>
      <w:r w:rsidR="00256980">
        <w:rPr>
          <w:rFonts w:eastAsia="Calibri"/>
          <w:sz w:val="22"/>
          <w:szCs w:val="22"/>
        </w:rPr>
        <w:t xml:space="preserve">s that issue an invitation onto the reservation (see Attachment </w:t>
      </w:r>
      <w:r w:rsidR="00DE4B3B">
        <w:rPr>
          <w:rFonts w:eastAsia="Calibri"/>
          <w:sz w:val="22"/>
          <w:szCs w:val="22"/>
        </w:rPr>
        <w:t>J</w:t>
      </w:r>
      <w:r w:rsidR="00256980">
        <w:rPr>
          <w:rFonts w:eastAsia="Calibri"/>
          <w:sz w:val="22"/>
          <w:szCs w:val="22"/>
        </w:rPr>
        <w:t xml:space="preserve"> for an invitation template) the interviewer will have a replicated copy of the invitation.</w:t>
      </w:r>
    </w:p>
    <w:p w:rsidR="00C505AD" w:rsidRDefault="00512F5B" w:rsidP="00AA07A2">
      <w:pPr>
        <w:spacing w:line="480" w:lineRule="auto"/>
        <w:ind w:firstLine="720"/>
        <w:rPr>
          <w:rFonts w:eastAsia="Calibri"/>
          <w:sz w:val="22"/>
          <w:szCs w:val="22"/>
        </w:rPr>
      </w:pPr>
      <w:r w:rsidRPr="006441B9">
        <w:rPr>
          <w:rFonts w:eastAsia="Calibri"/>
          <w:sz w:val="22"/>
          <w:szCs w:val="22"/>
        </w:rPr>
        <w:t>Providing incentives is beneficial in gaining respondent cooperation, and demonstrates to respo</w:t>
      </w:r>
      <w:r w:rsidR="005432E9">
        <w:rPr>
          <w:rFonts w:eastAsia="Calibri"/>
          <w:sz w:val="22"/>
          <w:szCs w:val="22"/>
        </w:rPr>
        <w:t>ndents that</w:t>
      </w:r>
      <w:r w:rsidRPr="006441B9">
        <w:rPr>
          <w:rFonts w:eastAsia="Calibri"/>
          <w:sz w:val="22"/>
          <w:szCs w:val="22"/>
        </w:rPr>
        <w:t xml:space="preserve"> their contributio</w:t>
      </w:r>
      <w:r w:rsidR="005432E9">
        <w:rPr>
          <w:rFonts w:eastAsia="Calibri"/>
          <w:sz w:val="22"/>
          <w:szCs w:val="22"/>
        </w:rPr>
        <w:t xml:space="preserve">ns are valued. </w:t>
      </w:r>
      <w:r>
        <w:rPr>
          <w:rFonts w:eastAsia="Calibri"/>
          <w:sz w:val="22"/>
          <w:szCs w:val="22"/>
        </w:rPr>
        <w:t xml:space="preserve"> We will provide an incentive worth $25 to individuals an</w:t>
      </w:r>
      <w:r w:rsidR="00B91DA8">
        <w:rPr>
          <w:rFonts w:eastAsia="Calibri"/>
          <w:sz w:val="22"/>
          <w:szCs w:val="22"/>
        </w:rPr>
        <w:t>d $100 to ITOs for participating</w:t>
      </w:r>
      <w:r>
        <w:rPr>
          <w:rFonts w:eastAsia="Calibri"/>
          <w:sz w:val="22"/>
          <w:szCs w:val="22"/>
        </w:rPr>
        <w:t xml:space="preserve"> in the study. </w:t>
      </w:r>
      <w:r w:rsidR="009B31DD">
        <w:rPr>
          <w:rFonts w:eastAsia="Calibri"/>
          <w:sz w:val="22"/>
          <w:szCs w:val="22"/>
        </w:rPr>
        <w:t>M</w:t>
      </w:r>
      <w:r>
        <w:rPr>
          <w:rFonts w:eastAsia="Calibri"/>
          <w:sz w:val="22"/>
          <w:szCs w:val="22"/>
        </w:rPr>
        <w:t xml:space="preserve">ore details about remuneration to respondents can be found in </w:t>
      </w:r>
      <w:r w:rsidR="005432E9">
        <w:rPr>
          <w:rFonts w:eastAsia="Calibri"/>
          <w:sz w:val="22"/>
          <w:szCs w:val="22"/>
        </w:rPr>
        <w:t xml:space="preserve">the response to </w:t>
      </w:r>
      <w:r>
        <w:rPr>
          <w:rFonts w:eastAsia="Calibri"/>
          <w:sz w:val="22"/>
          <w:szCs w:val="22"/>
        </w:rPr>
        <w:t>Part A, question 9.</w:t>
      </w:r>
    </w:p>
    <w:p w:rsidR="00DE4B3B" w:rsidRPr="00AA07A2" w:rsidRDefault="00DE4B3B" w:rsidP="00AA07A2">
      <w:pPr>
        <w:spacing w:line="480" w:lineRule="auto"/>
        <w:ind w:firstLine="720"/>
        <w:rPr>
          <w:sz w:val="22"/>
          <w:szCs w:val="22"/>
        </w:rPr>
      </w:pPr>
    </w:p>
    <w:p w:rsidR="00A47DCB" w:rsidRDefault="00364AE0" w:rsidP="00A47DCB">
      <w:pPr>
        <w:pStyle w:val="ListParagraph"/>
        <w:numPr>
          <w:ilvl w:val="0"/>
          <w:numId w:val="37"/>
        </w:numPr>
        <w:autoSpaceDE w:val="0"/>
        <w:autoSpaceDN w:val="0"/>
        <w:adjustRightInd w:val="0"/>
        <w:spacing w:line="480" w:lineRule="auto"/>
        <w:ind w:left="0"/>
        <w:contextualSpacing/>
      </w:pPr>
      <w:r>
        <w:rPr>
          <w:b/>
          <w:bCs/>
        </w:rPr>
        <w:t xml:space="preserve"> </w:t>
      </w:r>
      <w:r w:rsidR="00A47DCB" w:rsidRPr="00B945FB">
        <w:rPr>
          <w:b/>
          <w:bCs/>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w:t>
      </w:r>
      <w:r w:rsidR="00A47DCB" w:rsidRPr="00B945FB">
        <w:rPr>
          <w:b/>
          <w:bCs/>
        </w:rPr>
        <w:lastRenderedPageBreak/>
        <w:t>more respondents. A proposed test or set of tests may be submitted for approval separately or in combination with the main collection of information</w:t>
      </w:r>
      <w:r w:rsidR="00A47DCB" w:rsidRPr="00B945FB">
        <w:t>.</w:t>
      </w:r>
    </w:p>
    <w:p w:rsidR="007C4B7B" w:rsidRDefault="00AA07A2" w:rsidP="00D91FD2">
      <w:pPr>
        <w:spacing w:line="480" w:lineRule="auto"/>
        <w:ind w:firstLine="720"/>
        <w:rPr>
          <w:sz w:val="22"/>
          <w:szCs w:val="22"/>
        </w:rPr>
      </w:pPr>
      <w:r>
        <w:rPr>
          <w:sz w:val="22"/>
          <w:szCs w:val="22"/>
        </w:rPr>
        <w:t>A</w:t>
      </w:r>
      <w:r w:rsidR="00512F5B" w:rsidRPr="001F4DF1">
        <w:rPr>
          <w:sz w:val="22"/>
          <w:szCs w:val="22"/>
        </w:rPr>
        <w:t xml:space="preserve"> pretest of each of the data collection instruments </w:t>
      </w:r>
      <w:r w:rsidR="00CD48C8">
        <w:rPr>
          <w:sz w:val="22"/>
          <w:szCs w:val="22"/>
        </w:rPr>
        <w:t xml:space="preserve">was conducted in November and December, 2012. </w:t>
      </w:r>
      <w:r w:rsidR="00756449" w:rsidRPr="00756449">
        <w:rPr>
          <w:sz w:val="22"/>
          <w:szCs w:val="22"/>
        </w:rPr>
        <w:t>The pretest procedures were designed to determine if the questionnaire</w:t>
      </w:r>
      <w:r w:rsidR="00756449">
        <w:rPr>
          <w:sz w:val="22"/>
          <w:szCs w:val="22"/>
        </w:rPr>
        <w:t xml:space="preserve">s, </w:t>
      </w:r>
      <w:r w:rsidR="00756449" w:rsidRPr="00756449">
        <w:rPr>
          <w:sz w:val="22"/>
          <w:szCs w:val="22"/>
        </w:rPr>
        <w:t xml:space="preserve">procedures, and documents work as planned in a field setting. The project team was especially interested in ensuring that </w:t>
      </w:r>
      <w:r w:rsidR="00756449" w:rsidRPr="00756449">
        <w:rPr>
          <w:sz w:val="22"/>
          <w:szCs w:val="22"/>
        </w:rPr>
        <w:t xml:space="preserve">time estimates accurately reflected the timing of each data collection component. Table </w:t>
      </w:r>
      <w:r w:rsidR="0003583A">
        <w:rPr>
          <w:sz w:val="22"/>
          <w:szCs w:val="22"/>
        </w:rPr>
        <w:t>B-2</w:t>
      </w:r>
      <w:r w:rsidR="00756449" w:rsidRPr="00756449">
        <w:rPr>
          <w:sz w:val="22"/>
          <w:szCs w:val="22"/>
        </w:rPr>
        <w:t xml:space="preserve"> shows the number of pretests completed for each of the primary data collection instruments.</w:t>
      </w:r>
    </w:p>
    <w:p w:rsidR="007C4B7B" w:rsidRDefault="007C4B7B">
      <w:pPr>
        <w:rPr>
          <w:sz w:val="22"/>
          <w:szCs w:val="22"/>
        </w:rPr>
      </w:pPr>
      <w:r>
        <w:rPr>
          <w:sz w:val="22"/>
          <w:szCs w:val="22"/>
        </w:rPr>
        <w:br w:type="page"/>
      </w:r>
    </w:p>
    <w:p w:rsidR="00756449" w:rsidRPr="00756449" w:rsidRDefault="00756449" w:rsidP="00D91FD2">
      <w:pPr>
        <w:spacing w:line="480" w:lineRule="auto"/>
        <w:ind w:firstLine="720"/>
        <w:rPr>
          <w:sz w:val="22"/>
          <w:szCs w:val="22"/>
        </w:rPr>
      </w:pPr>
    </w:p>
    <w:p w:rsidR="00756449" w:rsidRPr="0003583A" w:rsidRDefault="0003583A" w:rsidP="0003583A">
      <w:pPr>
        <w:pStyle w:val="ListParagraph"/>
        <w:autoSpaceDE w:val="0"/>
        <w:autoSpaceDN w:val="0"/>
        <w:adjustRightInd w:val="0"/>
        <w:ind w:left="360"/>
        <w:jc w:val="center"/>
        <w:rPr>
          <w:sz w:val="22"/>
          <w:szCs w:val="22"/>
        </w:rPr>
      </w:pPr>
      <w:r w:rsidRPr="0003583A">
        <w:rPr>
          <w:b/>
          <w:sz w:val="22"/>
          <w:szCs w:val="22"/>
        </w:rPr>
        <w:t xml:space="preserve">Table B-2: </w:t>
      </w:r>
      <w:r w:rsidR="00756449" w:rsidRPr="0003583A">
        <w:rPr>
          <w:b/>
          <w:sz w:val="22"/>
          <w:szCs w:val="22"/>
        </w:rPr>
        <w:t xml:space="preserve"> Summary of Survey Instrument Pretests</w:t>
      </w:r>
    </w:p>
    <w:p w:rsidR="00756449" w:rsidRPr="0003583A" w:rsidRDefault="00756449" w:rsidP="0003583A">
      <w:pPr>
        <w:pStyle w:val="ListParagraph"/>
        <w:autoSpaceDE w:val="0"/>
        <w:autoSpaceDN w:val="0"/>
        <w:adjustRightInd w:val="0"/>
        <w:ind w:left="360"/>
        <w:rPr>
          <w:b/>
          <w:sz w:val="22"/>
          <w:szCs w:val="22"/>
        </w:rPr>
      </w:pPr>
    </w:p>
    <w:tbl>
      <w:tblPr>
        <w:tblStyle w:val="TableGrid"/>
        <w:tblW w:w="0" w:type="auto"/>
        <w:jc w:val="center"/>
        <w:tblInd w:w="-1653" w:type="dxa"/>
        <w:tblLook w:val="04A0" w:firstRow="1" w:lastRow="0" w:firstColumn="1" w:lastColumn="0" w:noHBand="0" w:noVBand="1"/>
      </w:tblPr>
      <w:tblGrid>
        <w:gridCol w:w="11"/>
        <w:gridCol w:w="2915"/>
        <w:gridCol w:w="2643"/>
      </w:tblGrid>
      <w:tr w:rsidR="00756449" w:rsidRPr="0003583A">
        <w:trPr>
          <w:gridBefore w:val="1"/>
          <w:wBefore w:w="11" w:type="dxa"/>
          <w:trHeight w:val="575"/>
          <w:jc w:val="center"/>
        </w:trPr>
        <w:tc>
          <w:tcPr>
            <w:tcW w:w="2915" w:type="dxa"/>
            <w:tcBorders>
              <w:top w:val="single" w:sz="4" w:space="0" w:color="auto"/>
              <w:left w:val="single" w:sz="4" w:space="0" w:color="auto"/>
              <w:bottom w:val="single" w:sz="4" w:space="0" w:color="auto"/>
              <w:right w:val="single" w:sz="4" w:space="0" w:color="auto"/>
            </w:tcBorders>
          </w:tcPr>
          <w:p w:rsidR="00756449" w:rsidRPr="0003583A" w:rsidRDefault="00756449" w:rsidP="0003583A">
            <w:pPr>
              <w:rPr>
                <w:b/>
                <w:color w:val="000000"/>
                <w:sz w:val="22"/>
                <w:szCs w:val="22"/>
              </w:rPr>
            </w:pPr>
            <w:r w:rsidRPr="0003583A">
              <w:rPr>
                <w:b/>
                <w:color w:val="000000"/>
                <w:sz w:val="22"/>
                <w:szCs w:val="22"/>
              </w:rPr>
              <w:t>Pretest Interview</w:t>
            </w:r>
          </w:p>
        </w:tc>
        <w:tc>
          <w:tcPr>
            <w:tcW w:w="2643" w:type="dxa"/>
            <w:tcBorders>
              <w:top w:val="single" w:sz="4" w:space="0" w:color="auto"/>
              <w:left w:val="single" w:sz="4" w:space="0" w:color="auto"/>
              <w:bottom w:val="single" w:sz="4" w:space="0" w:color="auto"/>
              <w:right w:val="single" w:sz="4" w:space="0" w:color="auto"/>
            </w:tcBorders>
          </w:tcPr>
          <w:p w:rsidR="00756449" w:rsidRPr="0003583A" w:rsidRDefault="00756449" w:rsidP="0003583A">
            <w:pPr>
              <w:rPr>
                <w:b/>
                <w:color w:val="000000"/>
                <w:sz w:val="22"/>
                <w:szCs w:val="22"/>
              </w:rPr>
            </w:pPr>
            <w:r w:rsidRPr="0003583A">
              <w:rPr>
                <w:b/>
                <w:color w:val="000000"/>
                <w:sz w:val="22"/>
                <w:szCs w:val="22"/>
              </w:rPr>
              <w:t xml:space="preserve">Interviews/pretests completed </w:t>
            </w:r>
          </w:p>
        </w:tc>
      </w:tr>
      <w:tr w:rsidR="00756449" w:rsidRPr="0003583A">
        <w:trPr>
          <w:trHeight w:val="530"/>
          <w:jc w:val="center"/>
        </w:trPr>
        <w:tc>
          <w:tcPr>
            <w:tcW w:w="2926" w:type="dxa"/>
            <w:gridSpan w:val="2"/>
            <w:tcBorders>
              <w:top w:val="single" w:sz="4" w:space="0" w:color="auto"/>
              <w:left w:val="single" w:sz="4" w:space="0" w:color="auto"/>
              <w:bottom w:val="single" w:sz="4" w:space="0" w:color="auto"/>
              <w:right w:val="single" w:sz="4" w:space="0" w:color="auto"/>
            </w:tcBorders>
          </w:tcPr>
          <w:p w:rsidR="00756449" w:rsidRPr="0003583A" w:rsidRDefault="00756449" w:rsidP="0003583A">
            <w:pPr>
              <w:rPr>
                <w:color w:val="000000"/>
                <w:sz w:val="22"/>
                <w:szCs w:val="22"/>
              </w:rPr>
            </w:pPr>
            <w:r w:rsidRPr="0003583A">
              <w:rPr>
                <w:color w:val="000000"/>
                <w:sz w:val="22"/>
                <w:szCs w:val="22"/>
              </w:rPr>
              <w:t>Participant Survey</w:t>
            </w:r>
          </w:p>
        </w:tc>
        <w:tc>
          <w:tcPr>
            <w:tcW w:w="2643" w:type="dxa"/>
            <w:tcBorders>
              <w:top w:val="single" w:sz="4" w:space="0" w:color="auto"/>
              <w:left w:val="single" w:sz="4" w:space="0" w:color="auto"/>
              <w:bottom w:val="single" w:sz="4" w:space="0" w:color="auto"/>
              <w:right w:val="single" w:sz="4" w:space="0" w:color="auto"/>
            </w:tcBorders>
          </w:tcPr>
          <w:p w:rsidR="00756449" w:rsidRPr="0003583A" w:rsidRDefault="00756449" w:rsidP="0003583A">
            <w:pPr>
              <w:rPr>
                <w:color w:val="000000"/>
                <w:sz w:val="22"/>
                <w:szCs w:val="22"/>
              </w:rPr>
            </w:pPr>
            <w:r w:rsidRPr="0003583A">
              <w:rPr>
                <w:color w:val="000000"/>
                <w:sz w:val="22"/>
                <w:szCs w:val="22"/>
              </w:rPr>
              <w:t>6 FDPIR Participants</w:t>
            </w:r>
          </w:p>
          <w:p w:rsidR="00756449" w:rsidRPr="0003583A" w:rsidRDefault="00756449" w:rsidP="0003583A">
            <w:pPr>
              <w:rPr>
                <w:color w:val="000000"/>
                <w:sz w:val="22"/>
                <w:szCs w:val="22"/>
              </w:rPr>
            </w:pPr>
            <w:r w:rsidRPr="0003583A">
              <w:rPr>
                <w:sz w:val="22"/>
                <w:szCs w:val="22"/>
              </w:rPr>
              <w:t>(3 In-person; 3 telephone)</w:t>
            </w:r>
          </w:p>
        </w:tc>
      </w:tr>
      <w:tr w:rsidR="00756449" w:rsidRPr="0003583A">
        <w:trPr>
          <w:trHeight w:val="359"/>
          <w:jc w:val="center"/>
        </w:trPr>
        <w:tc>
          <w:tcPr>
            <w:tcW w:w="2926" w:type="dxa"/>
            <w:gridSpan w:val="2"/>
            <w:tcBorders>
              <w:top w:val="single" w:sz="4" w:space="0" w:color="auto"/>
              <w:left w:val="single" w:sz="4" w:space="0" w:color="auto"/>
              <w:bottom w:val="single" w:sz="4" w:space="0" w:color="auto"/>
              <w:right w:val="single" w:sz="4" w:space="0" w:color="auto"/>
            </w:tcBorders>
          </w:tcPr>
          <w:p w:rsidR="00756449" w:rsidRPr="0098733D" w:rsidRDefault="00756449" w:rsidP="0003583A">
            <w:pPr>
              <w:rPr>
                <w:color w:val="000000"/>
                <w:sz w:val="22"/>
                <w:szCs w:val="22"/>
              </w:rPr>
            </w:pPr>
            <w:r w:rsidRPr="0098733D">
              <w:rPr>
                <w:color w:val="000000"/>
                <w:sz w:val="22"/>
                <w:szCs w:val="22"/>
              </w:rPr>
              <w:t>Case Record Review</w:t>
            </w:r>
          </w:p>
        </w:tc>
        <w:tc>
          <w:tcPr>
            <w:tcW w:w="2643" w:type="dxa"/>
            <w:tcBorders>
              <w:top w:val="single" w:sz="4" w:space="0" w:color="auto"/>
              <w:left w:val="single" w:sz="4" w:space="0" w:color="auto"/>
              <w:bottom w:val="single" w:sz="4" w:space="0" w:color="auto"/>
              <w:right w:val="single" w:sz="4" w:space="0" w:color="auto"/>
            </w:tcBorders>
          </w:tcPr>
          <w:p w:rsidR="00756449" w:rsidRPr="0098733D" w:rsidRDefault="0098733D" w:rsidP="0003583A">
            <w:pPr>
              <w:rPr>
                <w:color w:val="000000"/>
                <w:sz w:val="22"/>
                <w:szCs w:val="22"/>
              </w:rPr>
            </w:pPr>
            <w:r w:rsidRPr="0098733D">
              <w:rPr>
                <w:color w:val="000000"/>
                <w:sz w:val="22"/>
                <w:szCs w:val="22"/>
              </w:rPr>
              <w:t>6</w:t>
            </w:r>
            <w:r w:rsidR="00756449" w:rsidRPr="0098733D">
              <w:rPr>
                <w:color w:val="000000"/>
                <w:sz w:val="22"/>
                <w:szCs w:val="22"/>
              </w:rPr>
              <w:t xml:space="preserve"> FDPIR Case Records</w:t>
            </w:r>
          </w:p>
        </w:tc>
      </w:tr>
      <w:tr w:rsidR="00756449" w:rsidRPr="0003583A">
        <w:trPr>
          <w:trHeight w:val="1070"/>
          <w:jc w:val="center"/>
        </w:trPr>
        <w:tc>
          <w:tcPr>
            <w:tcW w:w="2926" w:type="dxa"/>
            <w:gridSpan w:val="2"/>
            <w:tcBorders>
              <w:top w:val="single" w:sz="4" w:space="0" w:color="auto"/>
              <w:left w:val="single" w:sz="4" w:space="0" w:color="auto"/>
              <w:bottom w:val="single" w:sz="4" w:space="0" w:color="auto"/>
              <w:right w:val="single" w:sz="4" w:space="0" w:color="auto"/>
            </w:tcBorders>
          </w:tcPr>
          <w:p w:rsidR="00756449" w:rsidRPr="0003583A" w:rsidRDefault="00756449" w:rsidP="0003583A">
            <w:pPr>
              <w:rPr>
                <w:color w:val="000000"/>
                <w:sz w:val="22"/>
                <w:szCs w:val="22"/>
              </w:rPr>
            </w:pPr>
            <w:r w:rsidRPr="0003583A">
              <w:rPr>
                <w:color w:val="000000"/>
                <w:sz w:val="22"/>
                <w:szCs w:val="22"/>
              </w:rPr>
              <w:t>On</w:t>
            </w:r>
            <w:r w:rsidR="0061213D">
              <w:rPr>
                <w:color w:val="000000"/>
                <w:sz w:val="22"/>
                <w:szCs w:val="22"/>
              </w:rPr>
              <w:t>s</w:t>
            </w:r>
            <w:r w:rsidRPr="0003583A">
              <w:rPr>
                <w:color w:val="000000"/>
                <w:sz w:val="22"/>
                <w:szCs w:val="22"/>
              </w:rPr>
              <w:t>ite Interview Guide</w:t>
            </w:r>
          </w:p>
        </w:tc>
        <w:tc>
          <w:tcPr>
            <w:tcW w:w="2643" w:type="dxa"/>
            <w:tcBorders>
              <w:top w:val="single" w:sz="4" w:space="0" w:color="auto"/>
              <w:left w:val="single" w:sz="4" w:space="0" w:color="auto"/>
              <w:bottom w:val="single" w:sz="4" w:space="0" w:color="auto"/>
              <w:right w:val="single" w:sz="4" w:space="0" w:color="auto"/>
            </w:tcBorders>
          </w:tcPr>
          <w:p w:rsidR="00756449" w:rsidRPr="0003583A" w:rsidRDefault="00756449" w:rsidP="0003583A">
            <w:pPr>
              <w:rPr>
                <w:color w:val="000000"/>
                <w:sz w:val="22"/>
                <w:szCs w:val="22"/>
              </w:rPr>
            </w:pPr>
            <w:r w:rsidRPr="0003583A">
              <w:rPr>
                <w:color w:val="000000"/>
                <w:sz w:val="22"/>
                <w:szCs w:val="22"/>
              </w:rPr>
              <w:t xml:space="preserve">2 Tribal Leaders </w:t>
            </w:r>
          </w:p>
          <w:p w:rsidR="00756449" w:rsidRPr="0003583A" w:rsidRDefault="00756449" w:rsidP="0003583A">
            <w:pPr>
              <w:rPr>
                <w:color w:val="000000"/>
                <w:sz w:val="22"/>
                <w:szCs w:val="22"/>
              </w:rPr>
            </w:pPr>
            <w:r w:rsidRPr="0003583A">
              <w:rPr>
                <w:color w:val="000000"/>
                <w:sz w:val="22"/>
                <w:szCs w:val="22"/>
              </w:rPr>
              <w:t>2 FDPIR Managers</w:t>
            </w:r>
          </w:p>
          <w:p w:rsidR="00756449" w:rsidRPr="0003583A" w:rsidRDefault="00756449" w:rsidP="0003583A">
            <w:pPr>
              <w:rPr>
                <w:color w:val="000000"/>
                <w:sz w:val="22"/>
                <w:szCs w:val="22"/>
              </w:rPr>
            </w:pPr>
            <w:r w:rsidRPr="0003583A">
              <w:rPr>
                <w:color w:val="000000"/>
                <w:sz w:val="22"/>
                <w:szCs w:val="22"/>
              </w:rPr>
              <w:t>1 Other Program Leader</w:t>
            </w:r>
          </w:p>
          <w:p w:rsidR="00756449" w:rsidRPr="0003583A" w:rsidRDefault="00756449" w:rsidP="0003583A">
            <w:pPr>
              <w:rPr>
                <w:color w:val="000000"/>
                <w:sz w:val="22"/>
                <w:szCs w:val="22"/>
              </w:rPr>
            </w:pPr>
            <w:r w:rsidRPr="0003583A">
              <w:rPr>
                <w:color w:val="000000"/>
                <w:sz w:val="22"/>
                <w:szCs w:val="22"/>
              </w:rPr>
              <w:t xml:space="preserve">(community nurse) </w:t>
            </w:r>
          </w:p>
        </w:tc>
      </w:tr>
      <w:tr w:rsidR="00756449" w:rsidRPr="0003583A">
        <w:trPr>
          <w:trHeight w:val="539"/>
          <w:jc w:val="center"/>
        </w:trPr>
        <w:tc>
          <w:tcPr>
            <w:tcW w:w="2926" w:type="dxa"/>
            <w:gridSpan w:val="2"/>
            <w:tcBorders>
              <w:top w:val="single" w:sz="4" w:space="0" w:color="auto"/>
              <w:left w:val="single" w:sz="4" w:space="0" w:color="auto"/>
              <w:right w:val="single" w:sz="4" w:space="0" w:color="auto"/>
            </w:tcBorders>
          </w:tcPr>
          <w:p w:rsidR="00756449" w:rsidRPr="0003583A" w:rsidRDefault="00756449" w:rsidP="0003583A">
            <w:pPr>
              <w:rPr>
                <w:color w:val="000000"/>
                <w:sz w:val="22"/>
                <w:szCs w:val="22"/>
              </w:rPr>
            </w:pPr>
            <w:r w:rsidRPr="0003583A">
              <w:rPr>
                <w:color w:val="000000"/>
                <w:sz w:val="22"/>
                <w:szCs w:val="22"/>
              </w:rPr>
              <w:t>Onsite Discussion Group Guide</w:t>
            </w:r>
          </w:p>
        </w:tc>
        <w:tc>
          <w:tcPr>
            <w:tcW w:w="2643" w:type="dxa"/>
            <w:tcBorders>
              <w:top w:val="single" w:sz="4" w:space="0" w:color="auto"/>
              <w:left w:val="single" w:sz="4" w:space="0" w:color="auto"/>
              <w:right w:val="single" w:sz="4" w:space="0" w:color="auto"/>
            </w:tcBorders>
          </w:tcPr>
          <w:p w:rsidR="00756449" w:rsidRPr="0003583A" w:rsidRDefault="00756449" w:rsidP="0003583A">
            <w:pPr>
              <w:rPr>
                <w:color w:val="000000"/>
                <w:sz w:val="22"/>
                <w:szCs w:val="22"/>
              </w:rPr>
            </w:pPr>
            <w:r w:rsidRPr="0003583A">
              <w:rPr>
                <w:color w:val="000000"/>
                <w:sz w:val="22"/>
                <w:szCs w:val="22"/>
              </w:rPr>
              <w:t>1 FDPIR Participant</w:t>
            </w:r>
          </w:p>
          <w:p w:rsidR="00756449" w:rsidRPr="0003583A" w:rsidRDefault="00756449" w:rsidP="0003583A">
            <w:pPr>
              <w:rPr>
                <w:color w:val="000000"/>
                <w:sz w:val="22"/>
                <w:szCs w:val="22"/>
              </w:rPr>
            </w:pPr>
            <w:r w:rsidRPr="0003583A">
              <w:rPr>
                <w:color w:val="000000"/>
                <w:sz w:val="22"/>
                <w:szCs w:val="22"/>
              </w:rPr>
              <w:t>1 SNAP Participant</w:t>
            </w:r>
          </w:p>
        </w:tc>
      </w:tr>
    </w:tbl>
    <w:p w:rsidR="00756449" w:rsidRPr="00D876FE" w:rsidRDefault="00756449" w:rsidP="0003583A">
      <w:pPr>
        <w:pStyle w:val="ListParagraph"/>
        <w:autoSpaceDE w:val="0"/>
        <w:autoSpaceDN w:val="0"/>
        <w:adjustRightInd w:val="0"/>
        <w:ind w:left="360"/>
        <w:rPr>
          <w:rFonts w:ascii="Arial" w:hAnsi="Arial" w:cs="Arial"/>
          <w:sz w:val="22"/>
          <w:szCs w:val="22"/>
        </w:rPr>
      </w:pPr>
    </w:p>
    <w:p w:rsidR="00756449" w:rsidRPr="00D876FE" w:rsidRDefault="00756449" w:rsidP="0003583A">
      <w:pPr>
        <w:pStyle w:val="ListParagraph"/>
        <w:autoSpaceDE w:val="0"/>
        <w:autoSpaceDN w:val="0"/>
        <w:adjustRightInd w:val="0"/>
        <w:ind w:left="360"/>
        <w:rPr>
          <w:rFonts w:ascii="Arial" w:hAnsi="Arial" w:cs="Arial"/>
          <w:sz w:val="22"/>
          <w:szCs w:val="22"/>
        </w:rPr>
      </w:pPr>
    </w:p>
    <w:p w:rsidR="00756449" w:rsidRPr="0003583A" w:rsidRDefault="00756449" w:rsidP="0003583A">
      <w:pPr>
        <w:autoSpaceDE w:val="0"/>
        <w:autoSpaceDN w:val="0"/>
        <w:adjustRightInd w:val="0"/>
        <w:spacing w:line="480" w:lineRule="auto"/>
        <w:ind w:firstLine="720"/>
        <w:rPr>
          <w:sz w:val="22"/>
          <w:szCs w:val="22"/>
        </w:rPr>
      </w:pPr>
      <w:r w:rsidRPr="0003583A">
        <w:rPr>
          <w:sz w:val="22"/>
          <w:szCs w:val="22"/>
        </w:rPr>
        <w:t>As this table indicates, in each case, identical questions were asked of fewer than 10 respondents.  Three tribes participated in the pretest (Red Cliff</w:t>
      </w:r>
      <w:r w:rsidR="0003583A" w:rsidRPr="0003583A">
        <w:rPr>
          <w:sz w:val="22"/>
          <w:szCs w:val="22"/>
        </w:rPr>
        <w:t xml:space="preserve"> Reservation,</w:t>
      </w:r>
      <w:r w:rsidRPr="0003583A">
        <w:rPr>
          <w:sz w:val="22"/>
          <w:szCs w:val="22"/>
        </w:rPr>
        <w:t xml:space="preserve"> Bois Forte</w:t>
      </w:r>
      <w:r w:rsidR="0003583A" w:rsidRPr="0003583A">
        <w:rPr>
          <w:sz w:val="22"/>
          <w:szCs w:val="22"/>
        </w:rPr>
        <w:t xml:space="preserve"> Reservation</w:t>
      </w:r>
      <w:r w:rsidRPr="0003583A">
        <w:rPr>
          <w:sz w:val="22"/>
          <w:szCs w:val="22"/>
        </w:rPr>
        <w:t xml:space="preserve">, </w:t>
      </w:r>
      <w:r w:rsidR="0003583A" w:rsidRPr="0003583A">
        <w:rPr>
          <w:sz w:val="22"/>
          <w:szCs w:val="22"/>
        </w:rPr>
        <w:t xml:space="preserve">and </w:t>
      </w:r>
      <w:r w:rsidRPr="0003583A">
        <w:rPr>
          <w:sz w:val="22"/>
          <w:szCs w:val="22"/>
        </w:rPr>
        <w:t>Ho-Chunk</w:t>
      </w:r>
      <w:r w:rsidR="0003583A" w:rsidRPr="0003583A">
        <w:rPr>
          <w:sz w:val="22"/>
          <w:szCs w:val="22"/>
        </w:rPr>
        <w:t xml:space="preserve"> Nation</w:t>
      </w:r>
      <w:r w:rsidR="002947E2">
        <w:rPr>
          <w:sz w:val="22"/>
          <w:szCs w:val="22"/>
        </w:rPr>
        <w:t>)</w:t>
      </w:r>
      <w:r w:rsidRPr="0003583A">
        <w:rPr>
          <w:sz w:val="22"/>
          <w:szCs w:val="22"/>
        </w:rPr>
        <w:t xml:space="preserve">. These tribes have FDPIR Programs but are not in the sample selected for the study. </w:t>
      </w:r>
    </w:p>
    <w:p w:rsidR="00756449" w:rsidRPr="001F4DF1" w:rsidRDefault="00756449" w:rsidP="002947E2">
      <w:pPr>
        <w:autoSpaceDE w:val="0"/>
        <w:autoSpaceDN w:val="0"/>
        <w:adjustRightInd w:val="0"/>
        <w:spacing w:line="480" w:lineRule="auto"/>
        <w:ind w:firstLine="720"/>
        <w:rPr>
          <w:sz w:val="22"/>
          <w:szCs w:val="22"/>
        </w:rPr>
      </w:pPr>
      <w:r w:rsidRPr="0003583A">
        <w:rPr>
          <w:sz w:val="22"/>
          <w:szCs w:val="22"/>
        </w:rPr>
        <w:t xml:space="preserve">Overall, </w:t>
      </w:r>
      <w:r w:rsidR="00590E17">
        <w:rPr>
          <w:sz w:val="22"/>
          <w:szCs w:val="22"/>
        </w:rPr>
        <w:t>data collection</w:t>
      </w:r>
      <w:r w:rsidRPr="0003583A">
        <w:rPr>
          <w:sz w:val="22"/>
          <w:szCs w:val="22"/>
        </w:rPr>
        <w:t xml:space="preserve"> instruments were found to be well designed, easily understood, and comprehensive of the research topics. Revisions typically involved rewording introductions and questions in order to make them clearer for the respondent and reducing redundancy and streamlining questions to reduce respondent burden. The pretest also yielded important information for improving interviewer instructions and highlighting topics to be addressed interviewer training. </w:t>
      </w:r>
    </w:p>
    <w:p w:rsidR="0003583A" w:rsidRPr="00156A3A" w:rsidRDefault="00512F5B" w:rsidP="00156A3A">
      <w:pPr>
        <w:autoSpaceDE w:val="0"/>
        <w:autoSpaceDN w:val="0"/>
        <w:adjustRightInd w:val="0"/>
        <w:spacing w:line="480" w:lineRule="auto"/>
        <w:ind w:firstLine="720"/>
        <w:rPr>
          <w:rFonts w:ascii="Arial" w:hAnsi="Arial" w:cs="Arial"/>
          <w:sz w:val="22"/>
          <w:szCs w:val="22"/>
        </w:rPr>
      </w:pPr>
      <w:proofErr w:type="gramStart"/>
      <w:r w:rsidRPr="00156A3A">
        <w:rPr>
          <w:b/>
          <w:sz w:val="22"/>
          <w:szCs w:val="22"/>
        </w:rPr>
        <w:t>Pretest</w:t>
      </w:r>
      <w:r w:rsidR="0003583A" w:rsidRPr="00156A3A">
        <w:rPr>
          <w:b/>
          <w:sz w:val="22"/>
          <w:szCs w:val="22"/>
        </w:rPr>
        <w:t xml:space="preserve"> of </w:t>
      </w:r>
      <w:r w:rsidRPr="00156A3A">
        <w:rPr>
          <w:b/>
          <w:sz w:val="22"/>
          <w:szCs w:val="22"/>
        </w:rPr>
        <w:t>the Household Survey Instrument.</w:t>
      </w:r>
      <w:proofErr w:type="gramEnd"/>
      <w:r w:rsidRPr="00156A3A">
        <w:rPr>
          <w:b/>
          <w:i/>
          <w:sz w:val="22"/>
          <w:szCs w:val="22"/>
        </w:rPr>
        <w:t xml:space="preserve"> </w:t>
      </w:r>
      <w:r w:rsidR="00156A3A">
        <w:rPr>
          <w:rFonts w:ascii="Arial" w:hAnsi="Arial" w:cs="Arial"/>
          <w:sz w:val="22"/>
          <w:szCs w:val="22"/>
        </w:rPr>
        <w:t xml:space="preserve"> </w:t>
      </w:r>
      <w:r w:rsidR="0003583A" w:rsidRPr="00156A3A">
        <w:rPr>
          <w:sz w:val="22"/>
          <w:szCs w:val="22"/>
        </w:rPr>
        <w:t xml:space="preserve">NORC conducted one round of pretesting for the Participant Survey component of the Study of FDPIR utilizing the paper and pencil instrument. </w:t>
      </w:r>
      <w:r w:rsidR="00156A3A" w:rsidRPr="00156A3A">
        <w:rPr>
          <w:sz w:val="22"/>
          <w:szCs w:val="22"/>
        </w:rPr>
        <w:t xml:space="preserve">Six </w:t>
      </w:r>
      <w:r w:rsidR="00156A3A" w:rsidRPr="00156A3A">
        <w:rPr>
          <w:sz w:val="22"/>
          <w:szCs w:val="22"/>
        </w:rPr>
        <w:lastRenderedPageBreak/>
        <w:t xml:space="preserve">interviews were completed. </w:t>
      </w:r>
      <w:r w:rsidR="00156A3A">
        <w:rPr>
          <w:sz w:val="22"/>
          <w:szCs w:val="22"/>
        </w:rPr>
        <w:t>T</w:t>
      </w:r>
      <w:r w:rsidR="0003583A" w:rsidRPr="00156A3A">
        <w:rPr>
          <w:sz w:val="22"/>
          <w:szCs w:val="22"/>
        </w:rPr>
        <w:t>hree were completed in-person and three were completed on the telephone. Both modes were tested since both modes will be used for the main fielding.  The pretest sample consisted of a convenience sample recruited from a similar population to that of the main study, i.e., tribal members receiving FDPIR commodities. An experienced NORC Survey Director that had relationships with members of tribal communities recruited pretest respondents</w:t>
      </w:r>
      <w:r w:rsidR="00DE4B3B">
        <w:rPr>
          <w:sz w:val="22"/>
          <w:szCs w:val="22"/>
        </w:rPr>
        <w:t xml:space="preserve"> (see Attachment B2</w:t>
      </w:r>
      <w:r w:rsidR="005126FE">
        <w:rPr>
          <w:sz w:val="22"/>
          <w:szCs w:val="22"/>
        </w:rPr>
        <w:t>b</w:t>
      </w:r>
      <w:r w:rsidR="00DE4B3B">
        <w:rPr>
          <w:sz w:val="22"/>
          <w:szCs w:val="22"/>
        </w:rPr>
        <w:t xml:space="preserve">, Household Survey </w:t>
      </w:r>
      <w:r w:rsidR="005126FE">
        <w:rPr>
          <w:sz w:val="22"/>
          <w:szCs w:val="22"/>
        </w:rPr>
        <w:t xml:space="preserve">Pretest </w:t>
      </w:r>
      <w:r w:rsidR="00DE4B3B">
        <w:rPr>
          <w:sz w:val="22"/>
          <w:szCs w:val="22"/>
        </w:rPr>
        <w:t>Outreach Script)</w:t>
      </w:r>
      <w:r w:rsidR="0003583A" w:rsidRPr="00156A3A">
        <w:rPr>
          <w:sz w:val="22"/>
          <w:szCs w:val="22"/>
        </w:rPr>
        <w:t xml:space="preserve">. As a token of appreciation for their participation, all pretest respondents received $25. </w:t>
      </w:r>
    </w:p>
    <w:p w:rsidR="0003583A" w:rsidRPr="00156A3A" w:rsidRDefault="0003583A" w:rsidP="00156A3A">
      <w:pPr>
        <w:pStyle w:val="ListParagraph"/>
        <w:spacing w:line="480" w:lineRule="auto"/>
        <w:ind w:left="0" w:firstLine="720"/>
        <w:rPr>
          <w:sz w:val="22"/>
          <w:szCs w:val="22"/>
        </w:rPr>
      </w:pPr>
      <w:r w:rsidRPr="00156A3A">
        <w:rPr>
          <w:sz w:val="22"/>
          <w:szCs w:val="22"/>
        </w:rPr>
        <w:t>The me</w:t>
      </w:r>
      <w:r w:rsidR="00590E17">
        <w:rPr>
          <w:sz w:val="22"/>
          <w:szCs w:val="22"/>
        </w:rPr>
        <w:t>dian</w:t>
      </w:r>
      <w:r w:rsidRPr="00156A3A">
        <w:rPr>
          <w:sz w:val="22"/>
          <w:szCs w:val="22"/>
        </w:rPr>
        <w:t xml:space="preserve"> administration time for the six interviews completed during the pretest was 4</w:t>
      </w:r>
      <w:r w:rsidR="00590E17">
        <w:rPr>
          <w:sz w:val="22"/>
          <w:szCs w:val="22"/>
        </w:rPr>
        <w:t>5</w:t>
      </w:r>
      <w:r w:rsidRPr="00156A3A">
        <w:rPr>
          <w:sz w:val="22"/>
          <w:szCs w:val="22"/>
        </w:rPr>
        <w:t xml:space="preserve"> minutes</w:t>
      </w:r>
      <w:r w:rsidR="00156A3A" w:rsidRPr="00156A3A">
        <w:rPr>
          <w:sz w:val="22"/>
          <w:szCs w:val="22"/>
        </w:rPr>
        <w:t xml:space="preserve">, exceeding the initial estimate and desired time for the survey. </w:t>
      </w:r>
      <w:r w:rsidRPr="00156A3A">
        <w:rPr>
          <w:sz w:val="22"/>
          <w:szCs w:val="22"/>
        </w:rPr>
        <w:t xml:space="preserve">This included the time spent administering the informed consent, estimated to be 8-10 minutes (3-4 minutes to read the informed consent form aloud and 5-6 minutes to discuss respondent questions). </w:t>
      </w:r>
    </w:p>
    <w:p w:rsidR="00156A3A" w:rsidRDefault="0003583A" w:rsidP="00156A3A">
      <w:pPr>
        <w:pStyle w:val="ListParagraph"/>
        <w:widowControl w:val="0"/>
        <w:autoSpaceDE w:val="0"/>
        <w:autoSpaceDN w:val="0"/>
        <w:adjustRightInd w:val="0"/>
        <w:spacing w:line="480" w:lineRule="auto"/>
        <w:ind w:left="0" w:firstLine="720"/>
        <w:rPr>
          <w:sz w:val="22"/>
          <w:szCs w:val="22"/>
        </w:rPr>
      </w:pPr>
      <w:r w:rsidRPr="00156A3A">
        <w:rPr>
          <w:sz w:val="22"/>
          <w:szCs w:val="22"/>
        </w:rPr>
        <w:t>All pretest interviews concluded with a short debriefing section in which respondents were asked whether they had difficulty or felt uncomfortable with any of the questions or response options in the interview</w:t>
      </w:r>
      <w:r w:rsidR="00DE4B3B">
        <w:rPr>
          <w:sz w:val="22"/>
          <w:szCs w:val="22"/>
        </w:rPr>
        <w:t xml:space="preserve"> (see Attachment B2</w:t>
      </w:r>
      <w:r w:rsidR="009959B6">
        <w:rPr>
          <w:sz w:val="22"/>
          <w:szCs w:val="22"/>
        </w:rPr>
        <w:t>d</w:t>
      </w:r>
      <w:r w:rsidR="00DE4B3B">
        <w:rPr>
          <w:sz w:val="22"/>
          <w:szCs w:val="22"/>
        </w:rPr>
        <w:t>, Pretest Debriefing Guide)</w:t>
      </w:r>
      <w:r w:rsidRPr="00156A3A">
        <w:rPr>
          <w:sz w:val="22"/>
          <w:szCs w:val="22"/>
        </w:rPr>
        <w:t xml:space="preserve">. The pretest interviewers completed a debriefing for each interview in which they noted instructions, questions or response options that presented a problem for respondents. </w:t>
      </w:r>
    </w:p>
    <w:p w:rsidR="0003583A" w:rsidRPr="00156A3A" w:rsidRDefault="00156A3A" w:rsidP="00156A3A">
      <w:pPr>
        <w:pStyle w:val="ListParagraph"/>
        <w:widowControl w:val="0"/>
        <w:autoSpaceDE w:val="0"/>
        <w:autoSpaceDN w:val="0"/>
        <w:adjustRightInd w:val="0"/>
        <w:spacing w:line="480" w:lineRule="auto"/>
        <w:ind w:left="0" w:firstLine="720"/>
        <w:rPr>
          <w:sz w:val="22"/>
          <w:szCs w:val="22"/>
        </w:rPr>
      </w:pPr>
      <w:r>
        <w:rPr>
          <w:sz w:val="22"/>
          <w:szCs w:val="22"/>
        </w:rPr>
        <w:t xml:space="preserve"> </w:t>
      </w:r>
      <w:r w:rsidR="0003583A" w:rsidRPr="00156A3A">
        <w:rPr>
          <w:sz w:val="22"/>
          <w:szCs w:val="22"/>
        </w:rPr>
        <w:t xml:space="preserve">Based on the pretest, changes have been made to the questionnaire to clarify content and reduce the survey administration time. In order to reduce the length of the survey, one question was changed to request a YES/NO response </w:t>
      </w:r>
      <w:r w:rsidR="00590E17">
        <w:rPr>
          <w:sz w:val="22"/>
          <w:szCs w:val="22"/>
        </w:rPr>
        <w:t xml:space="preserve">to a series of items </w:t>
      </w:r>
      <w:r w:rsidR="0003583A" w:rsidRPr="00156A3A">
        <w:rPr>
          <w:sz w:val="22"/>
          <w:szCs w:val="22"/>
        </w:rPr>
        <w:t xml:space="preserve">and one question was deleted. Such changes will improve data quality by helping respondents better understand what is being asked of them and reduce the length of the instrument. We estimate that the revised instrument will be administered in 40 minutes. </w:t>
      </w:r>
    </w:p>
    <w:p w:rsidR="00590E17" w:rsidRPr="00F51652" w:rsidRDefault="00EA4B0E" w:rsidP="007C4B7B">
      <w:pPr>
        <w:spacing w:line="480" w:lineRule="auto"/>
        <w:ind w:firstLine="720"/>
        <w:rPr>
          <w:bCs/>
          <w:color w:val="000000"/>
          <w:sz w:val="22"/>
          <w:szCs w:val="22"/>
        </w:rPr>
      </w:pPr>
      <w:proofErr w:type="gramStart"/>
      <w:r w:rsidRPr="00590E17">
        <w:rPr>
          <w:b/>
          <w:sz w:val="22"/>
          <w:szCs w:val="22"/>
        </w:rPr>
        <w:t>Case Record Review Pretest.</w:t>
      </w:r>
      <w:proofErr w:type="gramEnd"/>
      <w:r w:rsidR="00590E17">
        <w:rPr>
          <w:b/>
          <w:sz w:val="22"/>
          <w:szCs w:val="22"/>
        </w:rPr>
        <w:t xml:space="preserve"> </w:t>
      </w:r>
      <w:r w:rsidR="00590E17" w:rsidRPr="00F51652">
        <w:rPr>
          <w:sz w:val="22"/>
          <w:szCs w:val="22"/>
        </w:rPr>
        <w:t xml:space="preserve">The data abstraction form for the case record review consists of a spreadsheet with 25 data fields used to describe </w:t>
      </w:r>
      <w:r w:rsidR="00590E17" w:rsidRPr="00F51652">
        <w:rPr>
          <w:bCs/>
          <w:sz w:val="22"/>
          <w:szCs w:val="22"/>
        </w:rPr>
        <w:t xml:space="preserve">current program participants and their household characteristics. The data abstraction form is modeled on FDPIR program eligibility forms. Topics and data elements abstracted for each household member are: demographics; </w:t>
      </w:r>
      <w:r w:rsidR="00590E17">
        <w:rPr>
          <w:bCs/>
          <w:sz w:val="22"/>
          <w:szCs w:val="22"/>
        </w:rPr>
        <w:t>household composition</w:t>
      </w:r>
      <w:r w:rsidR="00590E17" w:rsidRPr="00F51652">
        <w:rPr>
          <w:bCs/>
          <w:sz w:val="22"/>
          <w:szCs w:val="22"/>
        </w:rPr>
        <w:t xml:space="preserve">; </w:t>
      </w:r>
      <w:r w:rsidR="00590E17" w:rsidRPr="00F51652">
        <w:rPr>
          <w:bCs/>
          <w:sz w:val="22"/>
          <w:szCs w:val="22"/>
        </w:rPr>
        <w:lastRenderedPageBreak/>
        <w:t>participation in SNAP (receiving, applied for, disqualified); earne</w:t>
      </w:r>
      <w:r w:rsidR="00590E17">
        <w:rPr>
          <w:bCs/>
          <w:sz w:val="22"/>
          <w:szCs w:val="22"/>
        </w:rPr>
        <w:t>d and unearned income</w:t>
      </w:r>
      <w:r w:rsidR="00590E17" w:rsidRPr="00F51652">
        <w:rPr>
          <w:bCs/>
          <w:sz w:val="22"/>
          <w:szCs w:val="22"/>
        </w:rPr>
        <w:t>; self</w:t>
      </w:r>
      <w:r w:rsidR="00590E17">
        <w:rPr>
          <w:bCs/>
          <w:sz w:val="22"/>
          <w:szCs w:val="22"/>
        </w:rPr>
        <w:t>-employment income</w:t>
      </w:r>
      <w:r w:rsidR="00590E17" w:rsidRPr="00F51652">
        <w:rPr>
          <w:bCs/>
          <w:sz w:val="22"/>
          <w:szCs w:val="22"/>
        </w:rPr>
        <w:t xml:space="preserve">; receipt </w:t>
      </w:r>
      <w:r w:rsidR="00590E17">
        <w:rPr>
          <w:bCs/>
          <w:sz w:val="22"/>
          <w:szCs w:val="22"/>
        </w:rPr>
        <w:t>of student financial aid</w:t>
      </w:r>
      <w:r w:rsidR="00590E17" w:rsidRPr="00F51652">
        <w:rPr>
          <w:bCs/>
          <w:color w:val="000000"/>
          <w:sz w:val="22"/>
          <w:szCs w:val="22"/>
        </w:rPr>
        <w:t xml:space="preserve">; and </w:t>
      </w:r>
      <w:r w:rsidR="00590E17" w:rsidRPr="00F51652">
        <w:rPr>
          <w:bCs/>
          <w:sz w:val="22"/>
          <w:szCs w:val="22"/>
        </w:rPr>
        <w:t>other availab</w:t>
      </w:r>
      <w:r w:rsidR="00590E17">
        <w:rPr>
          <w:bCs/>
          <w:sz w:val="22"/>
          <w:szCs w:val="22"/>
        </w:rPr>
        <w:t>le resources or public benefits</w:t>
      </w:r>
      <w:r w:rsidR="00590E17" w:rsidRPr="00F51652">
        <w:rPr>
          <w:bCs/>
          <w:color w:val="000000"/>
          <w:sz w:val="22"/>
          <w:szCs w:val="22"/>
        </w:rPr>
        <w:t>.</w:t>
      </w:r>
    </w:p>
    <w:p w:rsidR="00590E17" w:rsidRDefault="00590E17" w:rsidP="007C4B7B">
      <w:pPr>
        <w:spacing w:line="480" w:lineRule="auto"/>
        <w:ind w:firstLine="720"/>
        <w:rPr>
          <w:bCs/>
          <w:sz w:val="22"/>
          <w:szCs w:val="22"/>
        </w:rPr>
      </w:pPr>
      <w:r w:rsidRPr="00E41D09">
        <w:rPr>
          <w:bCs/>
          <w:sz w:val="22"/>
          <w:szCs w:val="22"/>
        </w:rPr>
        <w:t>To pretest the data abstraction form, we sought participation by tribes/ITOs that were also pretesting the participant survey</w:t>
      </w:r>
      <w:r w:rsidR="00DE4B3B">
        <w:rPr>
          <w:bCs/>
          <w:sz w:val="22"/>
          <w:szCs w:val="22"/>
        </w:rPr>
        <w:t xml:space="preserve"> (see Attachment B1c, Case Record Review Pretest Outreach Script)</w:t>
      </w:r>
      <w:r w:rsidRPr="00E41D09">
        <w:rPr>
          <w:bCs/>
          <w:sz w:val="22"/>
          <w:szCs w:val="22"/>
        </w:rPr>
        <w:t xml:space="preserve">. The pretest sample consisted of six files of differing household size: single-person household (3); three-person household (2); and a four-person household (1). </w:t>
      </w:r>
      <w:r w:rsidRPr="00E41D09">
        <w:rPr>
          <w:sz w:val="22"/>
          <w:szCs w:val="22"/>
        </w:rPr>
        <w:t xml:space="preserve">The NORC Survey Director who conducted the onsite interviews for the participant surveys also conducted the case record reviews. </w:t>
      </w:r>
    </w:p>
    <w:p w:rsidR="00590E17" w:rsidRDefault="00590E17" w:rsidP="00590E17">
      <w:pPr>
        <w:spacing w:line="480" w:lineRule="auto"/>
        <w:ind w:firstLine="720"/>
        <w:rPr>
          <w:bCs/>
          <w:sz w:val="22"/>
          <w:szCs w:val="22"/>
        </w:rPr>
      </w:pPr>
      <w:r w:rsidRPr="00E41D09">
        <w:rPr>
          <w:sz w:val="22"/>
          <w:szCs w:val="22"/>
        </w:rPr>
        <w:t xml:space="preserve">There were no quality assurance issues identified with the randomly sampled records for the pretest. Potential data quality issues may involve difficulty deciphering an applicant’s handwriting on the eligibility form. </w:t>
      </w:r>
      <w:r>
        <w:rPr>
          <w:sz w:val="22"/>
          <w:szCs w:val="22"/>
        </w:rPr>
        <w:t xml:space="preserve">There were no changes to the data abstraction form as a result of the pretest. </w:t>
      </w:r>
    </w:p>
    <w:p w:rsidR="00512F5B" w:rsidRPr="001F4DF1" w:rsidRDefault="00590E17" w:rsidP="00512F5B">
      <w:pPr>
        <w:spacing w:line="480" w:lineRule="auto"/>
        <w:rPr>
          <w:sz w:val="22"/>
          <w:szCs w:val="22"/>
        </w:rPr>
      </w:pPr>
      <w:r w:rsidRPr="00E41D09">
        <w:rPr>
          <w:sz w:val="22"/>
          <w:szCs w:val="22"/>
        </w:rPr>
        <w:t>Both FDPIR sites were amenable to participating in the case record review and very cooperative in retrieving the files on site. Retrieving and returning each file to the cabinet took about 2 minutes for the FDPIR staff (this time is calcula</w:t>
      </w:r>
      <w:r w:rsidR="00E77799">
        <w:rPr>
          <w:sz w:val="22"/>
          <w:szCs w:val="22"/>
        </w:rPr>
        <w:t>ted in the burden estimate). On</w:t>
      </w:r>
      <w:r w:rsidRPr="00E41D09">
        <w:rPr>
          <w:sz w:val="22"/>
          <w:szCs w:val="22"/>
        </w:rPr>
        <w:t>site data abstraction ranged from 5 minutes for a single-person household to 10 minutes for a multi-person household (this time is not calculated in the burden estimate as the data abstraction will be conducted by members of the research team</w:t>
      </w:r>
      <w:r>
        <w:rPr>
          <w:sz w:val="22"/>
          <w:szCs w:val="22"/>
        </w:rPr>
        <w:t xml:space="preserve"> during a site visit</w:t>
      </w:r>
      <w:r w:rsidRPr="00E41D09">
        <w:rPr>
          <w:sz w:val="22"/>
          <w:szCs w:val="22"/>
        </w:rPr>
        <w:t xml:space="preserve">).  </w:t>
      </w:r>
    </w:p>
    <w:p w:rsidR="00156A3A" w:rsidRPr="00B77EA2" w:rsidRDefault="00512F5B" w:rsidP="00E77799">
      <w:pPr>
        <w:spacing w:line="480" w:lineRule="auto"/>
        <w:ind w:firstLine="720"/>
        <w:rPr>
          <w:sz w:val="22"/>
          <w:szCs w:val="22"/>
        </w:rPr>
      </w:pPr>
      <w:proofErr w:type="gramStart"/>
      <w:r w:rsidRPr="00F631FF">
        <w:rPr>
          <w:b/>
          <w:sz w:val="22"/>
          <w:szCs w:val="22"/>
        </w:rPr>
        <w:t xml:space="preserve">Pretest </w:t>
      </w:r>
      <w:r w:rsidR="00156A3A">
        <w:rPr>
          <w:b/>
          <w:sz w:val="22"/>
          <w:szCs w:val="22"/>
        </w:rPr>
        <w:t xml:space="preserve">of </w:t>
      </w:r>
      <w:r w:rsidRPr="00F631FF">
        <w:rPr>
          <w:b/>
          <w:sz w:val="22"/>
          <w:szCs w:val="22"/>
        </w:rPr>
        <w:t>On</w:t>
      </w:r>
      <w:r w:rsidR="00156A3A">
        <w:rPr>
          <w:b/>
          <w:sz w:val="22"/>
          <w:szCs w:val="22"/>
        </w:rPr>
        <w:t>s</w:t>
      </w:r>
      <w:r w:rsidRPr="00F631FF">
        <w:rPr>
          <w:b/>
          <w:sz w:val="22"/>
          <w:szCs w:val="22"/>
        </w:rPr>
        <w:t>ite In-Person Interview Guides.</w:t>
      </w:r>
      <w:proofErr w:type="gramEnd"/>
      <w:r w:rsidR="00B77EA2">
        <w:rPr>
          <w:b/>
          <w:sz w:val="22"/>
          <w:szCs w:val="22"/>
        </w:rPr>
        <w:t xml:space="preserve"> </w:t>
      </w:r>
      <w:r w:rsidR="00156A3A" w:rsidRPr="00B77EA2">
        <w:rPr>
          <w:sz w:val="22"/>
          <w:szCs w:val="22"/>
        </w:rPr>
        <w:t xml:space="preserve">The onsite interview guide consists of semi-structured questions and probes for in-person discussions with a variety of key informants, including Tribal leaders, FDPIR managers and staff, and representatives of other programs that work with FDPIR or FDPIR participants. The instrument is designed in segments so that interviewers can tailor the discussion based on a respondent’s role. Each section focuses on a separate topical area and may not be relevant to each person interviewed, though some segments are relevant for all possible discussants. The approach allows for flexibility in tailoring the discussion for each respondent. </w:t>
      </w:r>
    </w:p>
    <w:p w:rsidR="00D91FD2" w:rsidRDefault="00156A3A" w:rsidP="00156A3A">
      <w:pPr>
        <w:spacing w:line="480" w:lineRule="auto"/>
        <w:rPr>
          <w:sz w:val="22"/>
          <w:szCs w:val="22"/>
        </w:rPr>
      </w:pPr>
      <w:r w:rsidRPr="00B77EA2">
        <w:rPr>
          <w:sz w:val="22"/>
          <w:szCs w:val="22"/>
        </w:rPr>
        <w:tab/>
        <w:t xml:space="preserve">To pretest this guide, we sought several respondent types in order to test the tailoring process as well as the clarity of questions, the flow of the discussions, and time required to complete the interview. </w:t>
      </w:r>
      <w:r w:rsidRPr="00B77EA2">
        <w:rPr>
          <w:sz w:val="22"/>
          <w:szCs w:val="22"/>
        </w:rPr>
        <w:lastRenderedPageBreak/>
        <w:t>Five interviews were completed during the pretest by experienced interviewers on the study team</w:t>
      </w:r>
      <w:r w:rsidR="00CB6AC2">
        <w:rPr>
          <w:sz w:val="22"/>
          <w:szCs w:val="22"/>
        </w:rPr>
        <w:t xml:space="preserve"> (see Attachment B4e for outreach email used to schedule and confirm interviews)</w:t>
      </w:r>
      <w:r w:rsidRPr="00B77EA2">
        <w:rPr>
          <w:sz w:val="22"/>
          <w:szCs w:val="22"/>
        </w:rPr>
        <w:t>. One interview was completed in-person and four were completed by telephone. Telephone interviews were audio-recorded for pretesting</w:t>
      </w:r>
      <w:r w:rsidR="00D91FD2">
        <w:rPr>
          <w:sz w:val="22"/>
          <w:szCs w:val="22"/>
        </w:rPr>
        <w:t>,</w:t>
      </w:r>
      <w:r w:rsidRPr="00B77EA2">
        <w:rPr>
          <w:sz w:val="22"/>
          <w:szCs w:val="22"/>
        </w:rPr>
        <w:t xml:space="preserve"> and consent was obtained from the respondents. The five respondents, from three Tribes</w:t>
      </w:r>
      <w:r w:rsidR="00B77EA2">
        <w:rPr>
          <w:sz w:val="22"/>
          <w:szCs w:val="22"/>
        </w:rPr>
        <w:t>,</w:t>
      </w:r>
      <w:r w:rsidRPr="00B77EA2">
        <w:rPr>
          <w:sz w:val="22"/>
          <w:szCs w:val="22"/>
        </w:rPr>
        <w:t xml:space="preserve"> were: 2 Tribal Leaders, 2 FDPIR managers, and 1 other program </w:t>
      </w:r>
      <w:proofErr w:type="gramStart"/>
      <w:r w:rsidRPr="00B77EA2">
        <w:rPr>
          <w:sz w:val="22"/>
          <w:szCs w:val="22"/>
        </w:rPr>
        <w:t>leader</w:t>
      </w:r>
      <w:proofErr w:type="gramEnd"/>
      <w:r w:rsidRPr="00B77EA2">
        <w:rPr>
          <w:sz w:val="22"/>
          <w:szCs w:val="22"/>
        </w:rPr>
        <w:t>.  Interviews ranged from 35-</w:t>
      </w:r>
      <w:r w:rsidR="002947E2">
        <w:rPr>
          <w:sz w:val="22"/>
          <w:szCs w:val="22"/>
        </w:rPr>
        <w:t>90</w:t>
      </w:r>
      <w:r w:rsidRPr="00B77EA2">
        <w:rPr>
          <w:sz w:val="22"/>
          <w:szCs w:val="22"/>
        </w:rPr>
        <w:t xml:space="preserve"> minutes</w:t>
      </w:r>
      <w:r w:rsidR="00B77EA2">
        <w:rPr>
          <w:sz w:val="22"/>
          <w:szCs w:val="22"/>
        </w:rPr>
        <w:t>,</w:t>
      </w:r>
      <w:r w:rsidRPr="00B77EA2">
        <w:rPr>
          <w:sz w:val="22"/>
          <w:szCs w:val="22"/>
        </w:rPr>
        <w:t xml:space="preserve"> with a me</w:t>
      </w:r>
      <w:r w:rsidR="00F519B1">
        <w:rPr>
          <w:sz w:val="22"/>
          <w:szCs w:val="22"/>
        </w:rPr>
        <w:t>dian</w:t>
      </w:r>
      <w:r w:rsidRPr="00B77EA2">
        <w:rPr>
          <w:sz w:val="22"/>
          <w:szCs w:val="22"/>
        </w:rPr>
        <w:t xml:space="preserve"> administration time of </w:t>
      </w:r>
      <w:r w:rsidR="00F519B1" w:rsidRPr="00F519B1">
        <w:rPr>
          <w:sz w:val="22"/>
          <w:szCs w:val="22"/>
        </w:rPr>
        <w:t>57.5 minutes</w:t>
      </w:r>
      <w:r w:rsidRPr="00F519B1">
        <w:rPr>
          <w:sz w:val="22"/>
          <w:szCs w:val="22"/>
        </w:rPr>
        <w:t>.</w:t>
      </w:r>
      <w:r w:rsidRPr="00B77EA2">
        <w:rPr>
          <w:sz w:val="22"/>
          <w:szCs w:val="22"/>
        </w:rPr>
        <w:t xml:space="preserve"> As expected, interviews with FDPIR and other program managers took more time than interviews with Tribal leaders because Tribal leaders responded to fewer segments of the discussion guide. Several respondents indicated that it would be helpful to send questions requiring numerical data (such as jobs, employment, demographics) in advance in order to allow time for preparation and give an accurate answer. </w:t>
      </w:r>
    </w:p>
    <w:p w:rsidR="00A37ED7" w:rsidRDefault="00156A3A" w:rsidP="007C4B7B">
      <w:pPr>
        <w:spacing w:line="480" w:lineRule="auto"/>
        <w:ind w:firstLine="720"/>
        <w:rPr>
          <w:sz w:val="22"/>
          <w:szCs w:val="22"/>
        </w:rPr>
      </w:pPr>
      <w:r w:rsidRPr="00B77EA2">
        <w:rPr>
          <w:sz w:val="22"/>
          <w:szCs w:val="22"/>
        </w:rPr>
        <w:t xml:space="preserve">All pretest interviews concluded with a short debriefing section in which respondents were asked about: the flow of the interview; the length of the interview; the clarity of questions and terminology; and whether they felt pressured to respond in a certain way. Respondents were also asked for suggestions to improve the interview </w:t>
      </w:r>
      <w:proofErr w:type="gramStart"/>
      <w:r w:rsidRPr="00B77EA2">
        <w:rPr>
          <w:sz w:val="22"/>
          <w:szCs w:val="22"/>
        </w:rPr>
        <w:t>guide</w:t>
      </w:r>
      <w:r w:rsidR="00A37ED7">
        <w:rPr>
          <w:sz w:val="22"/>
          <w:szCs w:val="22"/>
        </w:rPr>
        <w:t>,</w:t>
      </w:r>
      <w:proofErr w:type="gramEnd"/>
      <w:r w:rsidRPr="00B77EA2">
        <w:rPr>
          <w:sz w:val="22"/>
          <w:szCs w:val="22"/>
        </w:rPr>
        <w:t xml:space="preserve"> including adding or deleting topics</w:t>
      </w:r>
      <w:r w:rsidR="007C4B7B">
        <w:rPr>
          <w:sz w:val="22"/>
          <w:szCs w:val="22"/>
        </w:rPr>
        <w:t xml:space="preserve"> </w:t>
      </w:r>
      <w:r w:rsidR="007C4B7B">
        <w:rPr>
          <w:sz w:val="22"/>
          <w:szCs w:val="22"/>
        </w:rPr>
        <w:t>(see Attachment B2d)</w:t>
      </w:r>
      <w:r w:rsidR="007C4B7B" w:rsidRPr="00B77EA2">
        <w:rPr>
          <w:sz w:val="22"/>
          <w:szCs w:val="22"/>
        </w:rPr>
        <w:t xml:space="preserve">. </w:t>
      </w:r>
      <w:r w:rsidRPr="00B77EA2">
        <w:rPr>
          <w:sz w:val="22"/>
          <w:szCs w:val="22"/>
        </w:rPr>
        <w:t>The pretest interviewers also completed a debriefing for each interview in which they noted instructions, questions</w:t>
      </w:r>
      <w:r w:rsidR="007C4B7B">
        <w:rPr>
          <w:sz w:val="22"/>
          <w:szCs w:val="22"/>
        </w:rPr>
        <w:t>,</w:t>
      </w:r>
      <w:r w:rsidRPr="00B77EA2">
        <w:rPr>
          <w:sz w:val="22"/>
          <w:szCs w:val="22"/>
        </w:rPr>
        <w:t xml:space="preserve"> or response options that presented a problem for respondents and suggested changes to the guide to address those issues</w:t>
      </w:r>
      <w:r w:rsidR="00A37ED7">
        <w:rPr>
          <w:sz w:val="22"/>
          <w:szCs w:val="22"/>
        </w:rPr>
        <w:t>.</w:t>
      </w:r>
    </w:p>
    <w:p w:rsidR="00156A3A" w:rsidRPr="00B77EA2" w:rsidRDefault="00D91FD2" w:rsidP="007C4B7B">
      <w:pPr>
        <w:spacing w:line="480" w:lineRule="auto"/>
        <w:ind w:firstLine="720"/>
        <w:rPr>
          <w:sz w:val="22"/>
          <w:szCs w:val="22"/>
        </w:rPr>
      </w:pPr>
      <w:r>
        <w:rPr>
          <w:sz w:val="22"/>
          <w:szCs w:val="22"/>
        </w:rPr>
        <w:t xml:space="preserve"> </w:t>
      </w:r>
      <w:r w:rsidR="00156A3A" w:rsidRPr="00B77EA2">
        <w:rPr>
          <w:sz w:val="22"/>
          <w:szCs w:val="22"/>
        </w:rPr>
        <w:t>Based on the pretest</w:t>
      </w:r>
      <w:r w:rsidR="00B77EA2">
        <w:rPr>
          <w:sz w:val="22"/>
          <w:szCs w:val="22"/>
        </w:rPr>
        <w:t>,</w:t>
      </w:r>
      <w:r w:rsidR="00156A3A" w:rsidRPr="00B77EA2">
        <w:rPr>
          <w:sz w:val="22"/>
          <w:szCs w:val="22"/>
        </w:rPr>
        <w:t xml:space="preserve"> a number of edits were made to the interview guide, including: deleting or combining questions to eliminate redundancy; rewording questions for clarity; </w:t>
      </w:r>
      <w:r w:rsidR="00F519B1">
        <w:rPr>
          <w:sz w:val="22"/>
          <w:szCs w:val="22"/>
        </w:rPr>
        <w:t xml:space="preserve">adding additional probes and explanations of terms, to be used by the interviewer as needed; </w:t>
      </w:r>
      <w:r w:rsidR="00156A3A" w:rsidRPr="00B77EA2">
        <w:rPr>
          <w:sz w:val="22"/>
          <w:szCs w:val="22"/>
        </w:rPr>
        <w:t xml:space="preserve">adding an introductory question at the beginning of several segments in order to ensure the respondent can answer questions about a topic area prior to beginning the segment; adding additional background about FDPIR and the purpose of the survey for respondents not working for FDPIR in order encourage them to feel comfortable answering questions. For example, one respondent was hesitant about questions pertaining to gaming and economic development, but was more comfortable responding when it was explained that we were are interested in learning about economic conditions because it can affect the need for food assistance. In addition, certain </w:t>
      </w:r>
      <w:r w:rsidR="00156A3A" w:rsidRPr="00B77EA2">
        <w:rPr>
          <w:sz w:val="22"/>
          <w:szCs w:val="22"/>
        </w:rPr>
        <w:lastRenderedPageBreak/>
        <w:t xml:space="preserve">procedural changes will be made in response to the pretest findings. Interviewers will be trained on how to tailor the guide for different respondent types using the introductory questions and skip patterns. When interviews are scheduled, we will send respondents those questions that would benefit from preparation in advance, particularly those that would require checking data. Questions to send in advance will vary by type of respondent. For example, Tribal leaders will be asked about the demographics of their reservation/Tribal area, while FDPIR managers will be asked about the demographics of program participants. Our communications will state very clearly that respondents are not required to look up or send us this information in advance, but that these questions are being sent in advance for their use if they feel this will facilitate their interview.  These small changes in the interview guide, interviewer training, and procedures will improve data quality by helping respondents better understand what is being asked of them and reduce the length of the interview. We estimate that, with these changes, the interviews will take no more than 60 minutes. </w:t>
      </w:r>
    </w:p>
    <w:p w:rsidR="00156A3A" w:rsidRPr="004179DC" w:rsidRDefault="00156A3A" w:rsidP="00B644D0">
      <w:pPr>
        <w:spacing w:line="480" w:lineRule="auto"/>
        <w:ind w:firstLine="720"/>
        <w:rPr>
          <w:sz w:val="22"/>
          <w:szCs w:val="22"/>
        </w:rPr>
      </w:pPr>
      <w:proofErr w:type="gramStart"/>
      <w:r w:rsidRPr="00B644D0">
        <w:rPr>
          <w:b/>
          <w:sz w:val="22"/>
          <w:szCs w:val="22"/>
        </w:rPr>
        <w:t>Pretest</w:t>
      </w:r>
      <w:r w:rsidR="00B77EA2" w:rsidRPr="00B644D0">
        <w:rPr>
          <w:b/>
          <w:sz w:val="22"/>
          <w:szCs w:val="22"/>
        </w:rPr>
        <w:t xml:space="preserve"> of Discussion Group Guide.</w:t>
      </w:r>
      <w:proofErr w:type="gramEnd"/>
      <w:r w:rsidR="00B77EA2" w:rsidRPr="00B644D0">
        <w:rPr>
          <w:b/>
          <w:sz w:val="22"/>
          <w:szCs w:val="22"/>
        </w:rPr>
        <w:t xml:space="preserve"> </w:t>
      </w:r>
      <w:r w:rsidRPr="00B644D0">
        <w:rPr>
          <w:sz w:val="22"/>
          <w:szCs w:val="22"/>
        </w:rPr>
        <w:t>The discussion group guide will be used to facilitate group discussions with FDPIR participants and eligible non-participants at each site visited</w:t>
      </w:r>
      <w:r w:rsidR="00B644D0">
        <w:rPr>
          <w:sz w:val="22"/>
          <w:szCs w:val="22"/>
        </w:rPr>
        <w:t>.</w:t>
      </w:r>
      <w:r w:rsidR="00B644D0" w:rsidRPr="00B644D0">
        <w:rPr>
          <w:sz w:val="22"/>
          <w:szCs w:val="22"/>
        </w:rPr>
        <w:t xml:space="preserve"> </w:t>
      </w:r>
      <w:r w:rsidR="00B644D0" w:rsidRPr="00A42D92">
        <w:rPr>
          <w:sz w:val="22"/>
          <w:szCs w:val="22"/>
        </w:rPr>
        <w:t xml:space="preserve">The pretest was not intended to simulate the discussion groups as planned for the study.  Doing so would have been too costly and imposed an additional burden on FDPIR staff and discussion group participants. The pretest for the discussion groups was limited to testing the questions in the guide </w:t>
      </w:r>
      <w:r w:rsidR="00B644D0">
        <w:rPr>
          <w:sz w:val="22"/>
          <w:szCs w:val="22"/>
        </w:rPr>
        <w:t xml:space="preserve">for clarity and relevance through individual telephone interviews. </w:t>
      </w:r>
      <w:r w:rsidRPr="004179DC">
        <w:rPr>
          <w:sz w:val="22"/>
          <w:szCs w:val="22"/>
        </w:rPr>
        <w:t xml:space="preserve">Two separate telephone interviews were </w:t>
      </w:r>
      <w:proofErr w:type="gramStart"/>
      <w:r w:rsidRPr="004179DC">
        <w:rPr>
          <w:sz w:val="22"/>
          <w:szCs w:val="22"/>
        </w:rPr>
        <w:t>conducted,</w:t>
      </w:r>
      <w:proofErr w:type="gramEnd"/>
      <w:r w:rsidRPr="004179DC">
        <w:rPr>
          <w:sz w:val="22"/>
          <w:szCs w:val="22"/>
        </w:rPr>
        <w:t xml:space="preserve"> one with a current FDPIR participant and one with a current SNAP participant who had previously participated in FDPIR</w:t>
      </w:r>
      <w:r w:rsidR="00EF4F3A">
        <w:rPr>
          <w:sz w:val="22"/>
          <w:szCs w:val="22"/>
        </w:rPr>
        <w:t xml:space="preserve"> (see Attachment B5f, Discussion Group Pretest Outreach Script)</w:t>
      </w:r>
      <w:r w:rsidRPr="004179DC">
        <w:rPr>
          <w:sz w:val="22"/>
          <w:szCs w:val="22"/>
        </w:rPr>
        <w:t>. Both respondents were members of the same Tribe. As a token of appreciation for their participation, each pretest respondent received $25.</w:t>
      </w:r>
    </w:p>
    <w:p w:rsidR="00156A3A" w:rsidRPr="004179DC" w:rsidRDefault="00156A3A" w:rsidP="004179DC">
      <w:pPr>
        <w:spacing w:line="480" w:lineRule="auto"/>
        <w:ind w:firstLine="720"/>
        <w:rPr>
          <w:sz w:val="22"/>
          <w:szCs w:val="22"/>
        </w:rPr>
      </w:pPr>
      <w:r w:rsidRPr="004179DC">
        <w:rPr>
          <w:sz w:val="22"/>
          <w:szCs w:val="22"/>
        </w:rPr>
        <w:t xml:space="preserve">The FDPIR manager identified the participants to be interviewed and provided the contact information. The Urban Institute interviewers then contacted each of them, and an interview was scheduled. Both respondents were willing to participate and agreed to have the interview recorded. The interviews lasted 25 minutes and 20 minutes, respectively, and went smoothly. In actual discussion groups, additional time will be needed to explain the discussion group procedures and provide </w:t>
      </w:r>
      <w:r w:rsidRPr="004179DC">
        <w:rPr>
          <w:sz w:val="22"/>
          <w:szCs w:val="22"/>
        </w:rPr>
        <w:lastRenderedPageBreak/>
        <w:t xml:space="preserve">opportunities to hear from all participants (about 12) in the group. Based on prior experience with similar group discussions, we estimate up to 2 hours per discussion group.  </w:t>
      </w:r>
    </w:p>
    <w:p w:rsidR="00EF4F3A" w:rsidRDefault="00B77EA2" w:rsidP="004179DC">
      <w:pPr>
        <w:spacing w:line="480" w:lineRule="auto"/>
        <w:ind w:firstLine="720"/>
        <w:rPr>
          <w:sz w:val="22"/>
          <w:szCs w:val="22"/>
        </w:rPr>
      </w:pPr>
      <w:r w:rsidRPr="00B77EA2">
        <w:rPr>
          <w:sz w:val="22"/>
          <w:szCs w:val="22"/>
        </w:rPr>
        <w:t xml:space="preserve">In debriefings, </w:t>
      </w:r>
      <w:r>
        <w:rPr>
          <w:sz w:val="22"/>
          <w:szCs w:val="22"/>
        </w:rPr>
        <w:t>b</w:t>
      </w:r>
      <w:r w:rsidR="00156A3A" w:rsidRPr="004179DC">
        <w:rPr>
          <w:sz w:val="22"/>
          <w:szCs w:val="22"/>
        </w:rPr>
        <w:t>oth respondents indicated that the questions were good, to the point, and addressed the key topics that participants could speak to about the program. Minor change</w:t>
      </w:r>
      <w:r w:rsidR="0061213D">
        <w:rPr>
          <w:sz w:val="22"/>
          <w:szCs w:val="22"/>
        </w:rPr>
        <w:t>s</w:t>
      </w:r>
      <w:r w:rsidR="00156A3A" w:rsidRPr="004179DC">
        <w:rPr>
          <w:sz w:val="22"/>
          <w:szCs w:val="22"/>
        </w:rPr>
        <w:t xml:space="preserve"> wer</w:t>
      </w:r>
      <w:r>
        <w:rPr>
          <w:sz w:val="22"/>
          <w:szCs w:val="22"/>
        </w:rPr>
        <w:t>e</w:t>
      </w:r>
      <w:r w:rsidR="00156A3A" w:rsidRPr="004179DC">
        <w:rPr>
          <w:sz w:val="22"/>
          <w:szCs w:val="22"/>
        </w:rPr>
        <w:t xml:space="preserve"> made to </w:t>
      </w:r>
      <w:r>
        <w:rPr>
          <w:sz w:val="22"/>
          <w:szCs w:val="22"/>
        </w:rPr>
        <w:t xml:space="preserve">the </w:t>
      </w:r>
      <w:r w:rsidRPr="00B77EA2">
        <w:rPr>
          <w:sz w:val="22"/>
          <w:szCs w:val="22"/>
        </w:rPr>
        <w:t>guide for clarity a</w:t>
      </w:r>
      <w:r>
        <w:rPr>
          <w:sz w:val="22"/>
          <w:szCs w:val="22"/>
        </w:rPr>
        <w:t>nd</w:t>
      </w:r>
      <w:r w:rsidR="00156A3A" w:rsidRPr="004179DC">
        <w:rPr>
          <w:sz w:val="22"/>
          <w:szCs w:val="22"/>
        </w:rPr>
        <w:t xml:space="preserve"> to encourage r</w:t>
      </w:r>
      <w:r>
        <w:rPr>
          <w:sz w:val="22"/>
          <w:szCs w:val="22"/>
        </w:rPr>
        <w:t>e</w:t>
      </w:r>
      <w:r w:rsidR="00156A3A" w:rsidRPr="004179DC">
        <w:rPr>
          <w:sz w:val="22"/>
          <w:szCs w:val="22"/>
        </w:rPr>
        <w:t>s</w:t>
      </w:r>
      <w:r>
        <w:rPr>
          <w:sz w:val="22"/>
          <w:szCs w:val="22"/>
        </w:rPr>
        <w:t>po</w:t>
      </w:r>
      <w:r w:rsidR="00156A3A" w:rsidRPr="004179DC">
        <w:rPr>
          <w:sz w:val="22"/>
          <w:szCs w:val="22"/>
        </w:rPr>
        <w:t xml:space="preserve">ndent discussion. </w:t>
      </w:r>
      <w:r w:rsidR="00156A3A" w:rsidRPr="004179DC">
        <w:rPr>
          <w:sz w:val="22"/>
          <w:szCs w:val="22"/>
        </w:rPr>
        <w:cr/>
      </w:r>
    </w:p>
    <w:p w:rsidR="00C97BBD" w:rsidRPr="006441B9" w:rsidRDefault="00C97BBD" w:rsidP="006441B9">
      <w:pPr>
        <w:spacing w:line="480" w:lineRule="auto"/>
        <w:rPr>
          <w:b/>
          <w:sz w:val="22"/>
          <w:szCs w:val="22"/>
        </w:rPr>
      </w:pPr>
      <w:r w:rsidRPr="006441B9">
        <w:rPr>
          <w:b/>
          <w:sz w:val="22"/>
          <w:szCs w:val="22"/>
        </w:rPr>
        <w:t>B5. Individuals or Contractors Responsible for Statistical Aspects of the Design</w:t>
      </w:r>
    </w:p>
    <w:p w:rsidR="001B4AAA" w:rsidRPr="004F5DB2" w:rsidRDefault="001B4AAA" w:rsidP="00505987">
      <w:pPr>
        <w:spacing w:line="480" w:lineRule="auto"/>
        <w:rPr>
          <w:b/>
          <w:sz w:val="22"/>
          <w:szCs w:val="22"/>
        </w:rPr>
      </w:pPr>
      <w:r w:rsidRPr="004F5DB2">
        <w:rPr>
          <w:b/>
          <w:sz w:val="22"/>
          <w:szCs w:val="22"/>
        </w:rPr>
        <w:t>The agency responsible for receiving and approving contract deliverables:</w:t>
      </w:r>
    </w:p>
    <w:p w:rsidR="00461696" w:rsidRPr="006441B9" w:rsidRDefault="00461696" w:rsidP="00F70C64">
      <w:pPr>
        <w:ind w:left="720"/>
        <w:rPr>
          <w:sz w:val="22"/>
          <w:szCs w:val="22"/>
        </w:rPr>
      </w:pPr>
      <w:r w:rsidRPr="006441B9">
        <w:rPr>
          <w:sz w:val="22"/>
          <w:szCs w:val="22"/>
        </w:rPr>
        <w:t>Office of Research &amp; Analysis</w:t>
      </w:r>
    </w:p>
    <w:p w:rsidR="00461696" w:rsidRPr="006441B9" w:rsidRDefault="00461696" w:rsidP="00F70C64">
      <w:pPr>
        <w:ind w:left="720"/>
        <w:rPr>
          <w:sz w:val="22"/>
          <w:szCs w:val="22"/>
        </w:rPr>
      </w:pPr>
      <w:r w:rsidRPr="006441B9">
        <w:rPr>
          <w:sz w:val="22"/>
          <w:szCs w:val="22"/>
        </w:rPr>
        <w:t>Food and Nutrition Service, USDA</w:t>
      </w:r>
    </w:p>
    <w:p w:rsidR="00461696" w:rsidRPr="006441B9" w:rsidRDefault="00461696" w:rsidP="00F70C64">
      <w:pPr>
        <w:ind w:left="720"/>
        <w:rPr>
          <w:sz w:val="22"/>
          <w:szCs w:val="22"/>
        </w:rPr>
      </w:pPr>
      <w:r w:rsidRPr="006441B9">
        <w:rPr>
          <w:sz w:val="22"/>
          <w:szCs w:val="22"/>
        </w:rPr>
        <w:t>3101 Park Center Drive</w:t>
      </w:r>
    </w:p>
    <w:p w:rsidR="001B4AAA" w:rsidRPr="006441B9" w:rsidRDefault="00461696" w:rsidP="00F35996">
      <w:pPr>
        <w:spacing w:after="240"/>
        <w:ind w:left="720"/>
        <w:rPr>
          <w:sz w:val="22"/>
          <w:szCs w:val="22"/>
        </w:rPr>
      </w:pPr>
      <w:r w:rsidRPr="006441B9">
        <w:rPr>
          <w:sz w:val="22"/>
          <w:szCs w:val="22"/>
        </w:rPr>
        <w:t>Alexandria, VA 22302</w:t>
      </w:r>
    </w:p>
    <w:p w:rsidR="001B4AAA" w:rsidRPr="00505987" w:rsidRDefault="001B4AAA" w:rsidP="00505987">
      <w:pPr>
        <w:spacing w:line="480" w:lineRule="auto"/>
        <w:rPr>
          <w:sz w:val="22"/>
          <w:szCs w:val="22"/>
        </w:rPr>
      </w:pPr>
      <w:r w:rsidRPr="00505987">
        <w:rPr>
          <w:sz w:val="22"/>
          <w:szCs w:val="22"/>
        </w:rPr>
        <w:t>Person</w:t>
      </w:r>
      <w:r w:rsidR="00F35996" w:rsidRPr="00505987">
        <w:rPr>
          <w:sz w:val="22"/>
          <w:szCs w:val="22"/>
        </w:rPr>
        <w:t>s who contribute to or comment on contract deliverables</w:t>
      </w:r>
      <w:r w:rsidRPr="00505987">
        <w:rPr>
          <w:sz w:val="22"/>
          <w:szCs w:val="22"/>
        </w:rPr>
        <w:t>:</w:t>
      </w:r>
      <w:r w:rsidRPr="00505987">
        <w:rPr>
          <w:sz w:val="22"/>
          <w:szCs w:val="22"/>
        </w:rPr>
        <w:tab/>
      </w:r>
    </w:p>
    <w:p w:rsidR="00D142B6" w:rsidRDefault="0047725E" w:rsidP="00F70C64">
      <w:pPr>
        <w:ind w:left="720"/>
        <w:rPr>
          <w:sz w:val="22"/>
          <w:szCs w:val="22"/>
        </w:rPr>
      </w:pPr>
      <w:r w:rsidRPr="006441B9">
        <w:rPr>
          <w:sz w:val="22"/>
          <w:szCs w:val="22"/>
        </w:rPr>
        <w:t>Bob</w:t>
      </w:r>
      <w:r w:rsidR="00461696" w:rsidRPr="006441B9">
        <w:rPr>
          <w:sz w:val="22"/>
          <w:szCs w:val="22"/>
        </w:rPr>
        <w:t xml:space="preserve"> Dalrymple,</w:t>
      </w:r>
      <w:r w:rsidR="0061213D">
        <w:rPr>
          <w:sz w:val="22"/>
          <w:szCs w:val="22"/>
        </w:rPr>
        <w:t xml:space="preserve"> </w:t>
      </w:r>
      <w:r w:rsidR="000E37D0">
        <w:rPr>
          <w:sz w:val="22"/>
          <w:szCs w:val="22"/>
        </w:rPr>
        <w:t xml:space="preserve">Ph.D., </w:t>
      </w:r>
      <w:r w:rsidR="00461696" w:rsidRPr="006441B9">
        <w:rPr>
          <w:sz w:val="22"/>
          <w:szCs w:val="22"/>
        </w:rPr>
        <w:t>Senior Analyst</w:t>
      </w:r>
    </w:p>
    <w:p w:rsidR="00A47DCB" w:rsidRPr="006441B9" w:rsidRDefault="00A47DCB" w:rsidP="00F70C64">
      <w:pPr>
        <w:ind w:left="720"/>
        <w:rPr>
          <w:sz w:val="22"/>
          <w:szCs w:val="22"/>
        </w:rPr>
      </w:pPr>
      <w:r>
        <w:rPr>
          <w:sz w:val="22"/>
          <w:szCs w:val="22"/>
        </w:rPr>
        <w:t>Office of Research and Statistics</w:t>
      </w:r>
    </w:p>
    <w:p w:rsidR="00461696" w:rsidRPr="006441B9" w:rsidRDefault="00461696" w:rsidP="00F70C64">
      <w:pPr>
        <w:ind w:left="720"/>
        <w:rPr>
          <w:sz w:val="22"/>
          <w:szCs w:val="22"/>
        </w:rPr>
      </w:pPr>
      <w:r w:rsidRPr="006441B9">
        <w:rPr>
          <w:sz w:val="22"/>
          <w:szCs w:val="22"/>
        </w:rPr>
        <w:t>703-305-2122</w:t>
      </w:r>
    </w:p>
    <w:p w:rsidR="0047725E" w:rsidRDefault="00A846D0" w:rsidP="00DB4F0C">
      <w:pPr>
        <w:spacing w:line="480" w:lineRule="auto"/>
        <w:ind w:left="720"/>
        <w:rPr>
          <w:sz w:val="22"/>
          <w:szCs w:val="22"/>
        </w:rPr>
      </w:pPr>
      <w:r w:rsidRPr="00A846D0">
        <w:rPr>
          <w:sz w:val="22"/>
          <w:szCs w:val="22"/>
        </w:rPr>
        <w:t>Bob.Dalrymple@fns.usda.gov</w:t>
      </w:r>
    </w:p>
    <w:p w:rsidR="0011064A" w:rsidRPr="0011064A" w:rsidRDefault="00894401" w:rsidP="00DB4F0C">
      <w:pPr>
        <w:autoSpaceDE w:val="0"/>
        <w:autoSpaceDN w:val="0"/>
        <w:ind w:firstLine="720"/>
        <w:rPr>
          <w:sz w:val="22"/>
          <w:szCs w:val="22"/>
        </w:rPr>
      </w:pPr>
      <w:r>
        <w:rPr>
          <w:sz w:val="22"/>
          <w:szCs w:val="22"/>
        </w:rPr>
        <w:t>Dana Rasmussen</w:t>
      </w:r>
      <w:r w:rsidRPr="006441B9">
        <w:rPr>
          <w:sz w:val="22"/>
          <w:szCs w:val="22"/>
        </w:rPr>
        <w:t xml:space="preserve">, </w:t>
      </w:r>
      <w:r w:rsidR="0011064A" w:rsidRPr="0011064A">
        <w:rPr>
          <w:sz w:val="22"/>
          <w:szCs w:val="22"/>
        </w:rPr>
        <w:t xml:space="preserve">Chief, Policy Branch </w:t>
      </w:r>
    </w:p>
    <w:p w:rsidR="0011064A" w:rsidRPr="0011064A" w:rsidRDefault="0011064A" w:rsidP="00DB4F0C">
      <w:pPr>
        <w:autoSpaceDE w:val="0"/>
        <w:autoSpaceDN w:val="0"/>
        <w:ind w:firstLine="720"/>
        <w:rPr>
          <w:sz w:val="22"/>
          <w:szCs w:val="22"/>
        </w:rPr>
      </w:pPr>
      <w:r w:rsidRPr="0011064A">
        <w:rPr>
          <w:sz w:val="22"/>
          <w:szCs w:val="22"/>
        </w:rPr>
        <w:t xml:space="preserve">Food Distribution Division </w:t>
      </w:r>
    </w:p>
    <w:p w:rsidR="00505987" w:rsidRDefault="00505987" w:rsidP="00DB4F0C">
      <w:pPr>
        <w:ind w:left="720"/>
        <w:rPr>
          <w:sz w:val="22"/>
          <w:szCs w:val="22"/>
        </w:rPr>
      </w:pPr>
      <w:r w:rsidRPr="006441B9">
        <w:rPr>
          <w:sz w:val="22"/>
          <w:szCs w:val="22"/>
        </w:rPr>
        <w:t>703-305-</w:t>
      </w:r>
      <w:r w:rsidR="003365E0">
        <w:rPr>
          <w:sz w:val="22"/>
          <w:szCs w:val="22"/>
        </w:rPr>
        <w:t>1628</w:t>
      </w:r>
    </w:p>
    <w:p w:rsidR="00505987" w:rsidRDefault="00505987" w:rsidP="00DB4F0C">
      <w:pPr>
        <w:ind w:left="720"/>
        <w:rPr>
          <w:sz w:val="22"/>
          <w:szCs w:val="22"/>
        </w:rPr>
      </w:pPr>
      <w:r w:rsidRPr="00505987">
        <w:rPr>
          <w:sz w:val="22"/>
          <w:szCs w:val="22"/>
        </w:rPr>
        <w:t>Dana.Rasmussen</w:t>
      </w:r>
      <w:r w:rsidRPr="00A846D0">
        <w:rPr>
          <w:sz w:val="22"/>
          <w:szCs w:val="22"/>
        </w:rPr>
        <w:t xml:space="preserve"> @fns.usda.gov</w:t>
      </w:r>
    </w:p>
    <w:p w:rsidR="003E1E0E" w:rsidRDefault="003E1E0E" w:rsidP="00DB4F0C">
      <w:pPr>
        <w:ind w:left="720"/>
        <w:rPr>
          <w:sz w:val="22"/>
          <w:szCs w:val="22"/>
        </w:rPr>
      </w:pPr>
    </w:p>
    <w:p w:rsidR="003E1E0E" w:rsidRDefault="003E1E0E" w:rsidP="00E26237">
      <w:pPr>
        <w:ind w:firstLine="720"/>
        <w:rPr>
          <w:sz w:val="22"/>
          <w:szCs w:val="22"/>
        </w:rPr>
      </w:pPr>
      <w:r w:rsidRPr="007E5DF4">
        <w:rPr>
          <w:rFonts w:cstheme="minorHAnsi"/>
          <w:sz w:val="22"/>
          <w:szCs w:val="22"/>
        </w:rPr>
        <w:t xml:space="preserve">Christy </w:t>
      </w:r>
      <w:r w:rsidRPr="007E5DF4">
        <w:rPr>
          <w:sz w:val="22"/>
          <w:szCs w:val="22"/>
        </w:rPr>
        <w:t>Meyer</w:t>
      </w:r>
    </w:p>
    <w:p w:rsidR="003E1E0E" w:rsidRDefault="003E1E0E" w:rsidP="00E26237">
      <w:pPr>
        <w:ind w:firstLine="720"/>
        <w:rPr>
          <w:rFonts w:cstheme="minorHAnsi"/>
          <w:sz w:val="22"/>
          <w:szCs w:val="22"/>
        </w:rPr>
      </w:pPr>
      <w:r w:rsidRPr="007E5DF4">
        <w:rPr>
          <w:rFonts w:cstheme="minorHAnsi"/>
          <w:sz w:val="22"/>
          <w:szCs w:val="22"/>
        </w:rPr>
        <w:t>Methods Branch</w:t>
      </w:r>
    </w:p>
    <w:p w:rsidR="003E1E0E" w:rsidRDefault="003E1E0E" w:rsidP="00E26237">
      <w:pPr>
        <w:ind w:firstLine="720"/>
        <w:rPr>
          <w:sz w:val="22"/>
          <w:szCs w:val="22"/>
        </w:rPr>
      </w:pPr>
      <w:r w:rsidRPr="007E5DF4">
        <w:rPr>
          <w:rFonts w:cstheme="minorHAnsi"/>
          <w:sz w:val="22"/>
          <w:szCs w:val="22"/>
        </w:rPr>
        <w:t>National Agricultural Statistics Service (NASS),</w:t>
      </w:r>
      <w:r w:rsidR="00E26237">
        <w:rPr>
          <w:rFonts w:cstheme="minorHAnsi"/>
          <w:sz w:val="22"/>
          <w:szCs w:val="22"/>
        </w:rPr>
        <w:t xml:space="preserve"> USDA</w:t>
      </w:r>
    </w:p>
    <w:p w:rsidR="003E1E0E" w:rsidRDefault="003E1E0E" w:rsidP="00E26237">
      <w:pPr>
        <w:ind w:firstLine="720"/>
        <w:rPr>
          <w:rFonts w:cstheme="minorHAnsi"/>
          <w:sz w:val="22"/>
          <w:szCs w:val="22"/>
        </w:rPr>
      </w:pPr>
      <w:r w:rsidRPr="007E5DF4">
        <w:rPr>
          <w:sz w:val="22"/>
          <w:szCs w:val="22"/>
        </w:rPr>
        <w:t>202-720-2555</w:t>
      </w:r>
    </w:p>
    <w:p w:rsidR="00F0765C" w:rsidRDefault="00F0765C" w:rsidP="00DB4F0C">
      <w:pPr>
        <w:rPr>
          <w:b/>
          <w:sz w:val="22"/>
          <w:szCs w:val="22"/>
        </w:rPr>
      </w:pPr>
    </w:p>
    <w:p w:rsidR="001B4AAA" w:rsidRDefault="001B4AAA" w:rsidP="00DB4F0C">
      <w:pPr>
        <w:rPr>
          <w:b/>
          <w:sz w:val="22"/>
          <w:szCs w:val="22"/>
        </w:rPr>
      </w:pPr>
      <w:r w:rsidRPr="004F5DB2">
        <w:rPr>
          <w:b/>
          <w:sz w:val="22"/>
          <w:szCs w:val="22"/>
        </w:rPr>
        <w:t xml:space="preserve">The organization responsible for </w:t>
      </w:r>
      <w:r w:rsidR="00F35996" w:rsidRPr="004F5DB2">
        <w:rPr>
          <w:b/>
          <w:sz w:val="22"/>
          <w:szCs w:val="22"/>
        </w:rPr>
        <w:t xml:space="preserve">designing and </w:t>
      </w:r>
      <w:r w:rsidRPr="004F5DB2">
        <w:rPr>
          <w:b/>
          <w:sz w:val="22"/>
          <w:szCs w:val="22"/>
        </w:rPr>
        <w:t xml:space="preserve">administering the household survey and </w:t>
      </w:r>
      <w:r w:rsidR="002B7A68" w:rsidRPr="004F5DB2">
        <w:rPr>
          <w:b/>
          <w:sz w:val="22"/>
          <w:szCs w:val="22"/>
        </w:rPr>
        <w:t>collecting case</w:t>
      </w:r>
      <w:r w:rsidR="00D142B6" w:rsidRPr="004F5DB2">
        <w:rPr>
          <w:b/>
          <w:sz w:val="22"/>
          <w:szCs w:val="22"/>
        </w:rPr>
        <w:t xml:space="preserve"> file</w:t>
      </w:r>
      <w:r w:rsidR="00F35996" w:rsidRPr="004F5DB2">
        <w:rPr>
          <w:b/>
          <w:sz w:val="22"/>
          <w:szCs w:val="22"/>
        </w:rPr>
        <w:t xml:space="preserve"> data</w:t>
      </w:r>
      <w:r w:rsidR="00D142B6" w:rsidRPr="004F5DB2">
        <w:rPr>
          <w:b/>
          <w:sz w:val="22"/>
          <w:szCs w:val="22"/>
        </w:rPr>
        <w:t xml:space="preserve"> on FDPIR participants</w:t>
      </w:r>
      <w:r w:rsidRPr="004F5DB2">
        <w:rPr>
          <w:b/>
          <w:sz w:val="22"/>
          <w:szCs w:val="22"/>
        </w:rPr>
        <w:t>:</w:t>
      </w:r>
    </w:p>
    <w:p w:rsidR="00DB4F0C" w:rsidRPr="004F5DB2" w:rsidRDefault="00DB4F0C" w:rsidP="00DB4F0C">
      <w:pPr>
        <w:rPr>
          <w:b/>
          <w:sz w:val="22"/>
          <w:szCs w:val="22"/>
        </w:rPr>
      </w:pPr>
    </w:p>
    <w:p w:rsidR="00D142B6" w:rsidRPr="006441B9" w:rsidRDefault="00D142B6" w:rsidP="00DB4F0C">
      <w:pPr>
        <w:ind w:left="720"/>
        <w:rPr>
          <w:sz w:val="22"/>
          <w:szCs w:val="22"/>
        </w:rPr>
      </w:pPr>
      <w:r w:rsidRPr="006441B9">
        <w:rPr>
          <w:sz w:val="22"/>
          <w:szCs w:val="22"/>
        </w:rPr>
        <w:t>NORC at the University of Chicago</w:t>
      </w:r>
    </w:p>
    <w:p w:rsidR="00D142B6" w:rsidRPr="006441B9" w:rsidRDefault="00D142B6" w:rsidP="00DB4F0C">
      <w:pPr>
        <w:ind w:left="720"/>
        <w:rPr>
          <w:sz w:val="22"/>
          <w:szCs w:val="22"/>
        </w:rPr>
      </w:pPr>
      <w:r w:rsidRPr="006441B9">
        <w:rPr>
          <w:sz w:val="22"/>
          <w:szCs w:val="22"/>
        </w:rPr>
        <w:t>4350 East West Highway</w:t>
      </w:r>
    </w:p>
    <w:p w:rsidR="00D142B6" w:rsidRDefault="00D142B6" w:rsidP="00DB4F0C">
      <w:pPr>
        <w:ind w:left="720"/>
        <w:rPr>
          <w:sz w:val="22"/>
          <w:szCs w:val="22"/>
        </w:rPr>
      </w:pPr>
      <w:r w:rsidRPr="006441B9">
        <w:rPr>
          <w:sz w:val="22"/>
          <w:szCs w:val="22"/>
        </w:rPr>
        <w:t>Bethesda, MD 20814</w:t>
      </w:r>
    </w:p>
    <w:p w:rsidR="00DB4F0C" w:rsidRPr="006441B9" w:rsidRDefault="00DB4F0C" w:rsidP="00DB4F0C">
      <w:pPr>
        <w:ind w:left="720"/>
        <w:rPr>
          <w:sz w:val="22"/>
          <w:szCs w:val="22"/>
        </w:rPr>
      </w:pPr>
    </w:p>
    <w:p w:rsidR="001B4AAA" w:rsidRPr="00505987" w:rsidRDefault="001B4AAA" w:rsidP="00DB4F0C">
      <w:pPr>
        <w:spacing w:line="480" w:lineRule="auto"/>
        <w:rPr>
          <w:sz w:val="22"/>
          <w:szCs w:val="22"/>
        </w:rPr>
      </w:pPr>
      <w:r w:rsidRPr="00505987">
        <w:rPr>
          <w:sz w:val="22"/>
          <w:szCs w:val="22"/>
        </w:rPr>
        <w:t>Person</w:t>
      </w:r>
      <w:r w:rsidR="00F35996" w:rsidRPr="00505987">
        <w:rPr>
          <w:sz w:val="22"/>
          <w:szCs w:val="22"/>
        </w:rPr>
        <w:t>s</w:t>
      </w:r>
      <w:r w:rsidRPr="00505987">
        <w:rPr>
          <w:sz w:val="22"/>
          <w:szCs w:val="22"/>
        </w:rPr>
        <w:t xml:space="preserve"> </w:t>
      </w:r>
      <w:r w:rsidR="00F35996" w:rsidRPr="00505987">
        <w:rPr>
          <w:sz w:val="22"/>
          <w:szCs w:val="22"/>
        </w:rPr>
        <w:t>who contributed to or commented on the survey and case-file components of the study</w:t>
      </w:r>
      <w:r w:rsidRPr="00505987">
        <w:rPr>
          <w:sz w:val="22"/>
          <w:szCs w:val="22"/>
        </w:rPr>
        <w:t>:</w:t>
      </w:r>
      <w:r w:rsidRPr="00505987">
        <w:rPr>
          <w:sz w:val="22"/>
          <w:szCs w:val="22"/>
        </w:rPr>
        <w:tab/>
      </w:r>
    </w:p>
    <w:p w:rsidR="001B4AAA" w:rsidRPr="006441B9" w:rsidRDefault="001B4AAA" w:rsidP="00DB4F0C">
      <w:pPr>
        <w:ind w:left="720"/>
        <w:rPr>
          <w:sz w:val="22"/>
          <w:szCs w:val="22"/>
        </w:rPr>
      </w:pPr>
      <w:r w:rsidRPr="006441B9">
        <w:rPr>
          <w:sz w:val="22"/>
          <w:szCs w:val="22"/>
        </w:rPr>
        <w:t xml:space="preserve">Carol Hafford, </w:t>
      </w:r>
      <w:r w:rsidR="0011064A">
        <w:rPr>
          <w:sz w:val="22"/>
          <w:szCs w:val="22"/>
        </w:rPr>
        <w:t xml:space="preserve">Ph.D., </w:t>
      </w:r>
      <w:r w:rsidR="0097773F">
        <w:rPr>
          <w:sz w:val="22"/>
          <w:szCs w:val="22"/>
        </w:rPr>
        <w:t>Principal</w:t>
      </w:r>
      <w:r w:rsidRPr="006441B9">
        <w:rPr>
          <w:sz w:val="22"/>
          <w:szCs w:val="22"/>
        </w:rPr>
        <w:t xml:space="preserve"> Research Scientist</w:t>
      </w:r>
    </w:p>
    <w:p w:rsidR="001B4AAA" w:rsidRPr="006441B9" w:rsidRDefault="001B4AAA" w:rsidP="00DB4F0C">
      <w:pPr>
        <w:ind w:left="720"/>
        <w:rPr>
          <w:sz w:val="22"/>
          <w:szCs w:val="22"/>
        </w:rPr>
      </w:pPr>
      <w:r w:rsidRPr="006441B9">
        <w:rPr>
          <w:sz w:val="22"/>
          <w:szCs w:val="22"/>
        </w:rPr>
        <w:t>301-634-9491</w:t>
      </w:r>
    </w:p>
    <w:p w:rsidR="001B4AAA" w:rsidRDefault="009D4B8C" w:rsidP="00DB4F0C">
      <w:pPr>
        <w:ind w:left="720"/>
        <w:rPr>
          <w:rStyle w:val="Hyperlink"/>
        </w:rPr>
      </w:pPr>
      <w:hyperlink r:id="rId13" w:history="1">
        <w:r w:rsidR="001B4AAA" w:rsidRPr="006441B9">
          <w:rPr>
            <w:rStyle w:val="Hyperlink"/>
            <w:sz w:val="22"/>
            <w:szCs w:val="22"/>
          </w:rPr>
          <w:t>hafford-carol@norc.org</w:t>
        </w:r>
      </w:hyperlink>
    </w:p>
    <w:p w:rsidR="00DB4F0C" w:rsidRPr="006441B9" w:rsidRDefault="00DB4F0C" w:rsidP="00DB4F0C">
      <w:pPr>
        <w:ind w:left="720"/>
        <w:rPr>
          <w:rStyle w:val="Hyperlink"/>
        </w:rPr>
      </w:pPr>
    </w:p>
    <w:p w:rsidR="00A846D0" w:rsidRDefault="00A846D0" w:rsidP="00DB4F0C">
      <w:pPr>
        <w:ind w:left="720"/>
        <w:rPr>
          <w:sz w:val="22"/>
          <w:szCs w:val="22"/>
        </w:rPr>
      </w:pPr>
      <w:r>
        <w:rPr>
          <w:sz w:val="22"/>
          <w:szCs w:val="22"/>
        </w:rPr>
        <w:lastRenderedPageBreak/>
        <w:t>Suzanne Bard</w:t>
      </w:r>
      <w:r w:rsidR="0011064A">
        <w:rPr>
          <w:sz w:val="22"/>
          <w:szCs w:val="22"/>
        </w:rPr>
        <w:t>, Survey Director</w:t>
      </w:r>
    </w:p>
    <w:p w:rsidR="00505987" w:rsidRDefault="00505987" w:rsidP="00DB4F0C">
      <w:pPr>
        <w:ind w:left="720"/>
        <w:rPr>
          <w:sz w:val="22"/>
          <w:szCs w:val="22"/>
        </w:rPr>
      </w:pPr>
      <w:r w:rsidRPr="00505987">
        <w:rPr>
          <w:sz w:val="22"/>
          <w:szCs w:val="22"/>
        </w:rPr>
        <w:t>(312) 759-4255</w:t>
      </w:r>
    </w:p>
    <w:p w:rsidR="00505987" w:rsidRPr="00505987" w:rsidRDefault="00505987" w:rsidP="00505987">
      <w:pPr>
        <w:ind w:left="720"/>
        <w:rPr>
          <w:sz w:val="22"/>
          <w:szCs w:val="22"/>
        </w:rPr>
      </w:pPr>
      <w:r w:rsidRPr="00505987">
        <w:rPr>
          <w:sz w:val="22"/>
          <w:szCs w:val="22"/>
        </w:rPr>
        <w:t>bard-suzanne@norc.org</w:t>
      </w:r>
      <w:r w:rsidRPr="00505987">
        <w:rPr>
          <w:sz w:val="22"/>
          <w:szCs w:val="22"/>
        </w:rPr>
        <w:tab/>
      </w:r>
    </w:p>
    <w:p w:rsidR="00D22721" w:rsidRDefault="00D22721" w:rsidP="0011064A">
      <w:pPr>
        <w:rPr>
          <w:sz w:val="22"/>
          <w:szCs w:val="22"/>
        </w:rPr>
      </w:pPr>
    </w:p>
    <w:p w:rsidR="004F5DB2" w:rsidRPr="006441B9" w:rsidRDefault="004F5DB2" w:rsidP="004F5DB2">
      <w:pPr>
        <w:ind w:firstLine="720"/>
        <w:rPr>
          <w:sz w:val="22"/>
          <w:szCs w:val="22"/>
        </w:rPr>
      </w:pPr>
      <w:r w:rsidRPr="006441B9">
        <w:rPr>
          <w:sz w:val="22"/>
          <w:szCs w:val="22"/>
        </w:rPr>
        <w:t>Nancy Pindus</w:t>
      </w:r>
      <w:r w:rsidR="0011064A">
        <w:rPr>
          <w:sz w:val="22"/>
          <w:szCs w:val="22"/>
        </w:rPr>
        <w:t>, Principal Investigator</w:t>
      </w:r>
    </w:p>
    <w:p w:rsidR="004F5DB2" w:rsidRPr="006441B9" w:rsidRDefault="004F5DB2" w:rsidP="004F5DB2">
      <w:pPr>
        <w:ind w:left="360" w:firstLine="360"/>
        <w:rPr>
          <w:sz w:val="22"/>
          <w:szCs w:val="22"/>
        </w:rPr>
      </w:pPr>
      <w:r w:rsidRPr="006441B9">
        <w:rPr>
          <w:sz w:val="22"/>
          <w:szCs w:val="22"/>
        </w:rPr>
        <w:t>202- 261-5523</w:t>
      </w:r>
    </w:p>
    <w:p w:rsidR="004F5DB2" w:rsidRDefault="009D4B8C" w:rsidP="004F5DB2">
      <w:pPr>
        <w:ind w:firstLine="720"/>
        <w:rPr>
          <w:rStyle w:val="Hyperlink"/>
        </w:rPr>
      </w:pPr>
      <w:hyperlink r:id="rId14" w:history="1">
        <w:r w:rsidR="004F5DB2" w:rsidRPr="006441B9">
          <w:rPr>
            <w:rStyle w:val="Hyperlink"/>
            <w:sz w:val="22"/>
            <w:szCs w:val="22"/>
          </w:rPr>
          <w:t>npindus@urban.org</w:t>
        </w:r>
      </w:hyperlink>
    </w:p>
    <w:p w:rsidR="00DB4F0C" w:rsidRPr="006441B9" w:rsidRDefault="00DB4F0C" w:rsidP="00AF03F3">
      <w:pPr>
        <w:rPr>
          <w:sz w:val="22"/>
          <w:szCs w:val="22"/>
        </w:rPr>
      </w:pPr>
    </w:p>
    <w:p w:rsidR="004F5DB2" w:rsidRPr="006441B9" w:rsidRDefault="004F5DB2" w:rsidP="004F5DB2">
      <w:pPr>
        <w:ind w:firstLine="720"/>
        <w:rPr>
          <w:sz w:val="22"/>
          <w:szCs w:val="22"/>
        </w:rPr>
      </w:pPr>
      <w:r>
        <w:rPr>
          <w:sz w:val="22"/>
          <w:szCs w:val="22"/>
        </w:rPr>
        <w:t>Diane Levy</w:t>
      </w:r>
      <w:r w:rsidR="0011064A">
        <w:rPr>
          <w:sz w:val="22"/>
          <w:szCs w:val="22"/>
        </w:rPr>
        <w:t>, Project Manager</w:t>
      </w:r>
    </w:p>
    <w:p w:rsidR="004F5DB2" w:rsidRPr="006441B9" w:rsidRDefault="004F5DB2" w:rsidP="004F5DB2">
      <w:pPr>
        <w:ind w:left="360" w:firstLine="360"/>
        <w:rPr>
          <w:sz w:val="22"/>
          <w:szCs w:val="22"/>
        </w:rPr>
      </w:pPr>
      <w:r w:rsidRPr="006441B9">
        <w:rPr>
          <w:sz w:val="22"/>
          <w:szCs w:val="22"/>
        </w:rPr>
        <w:t>202- 261-5</w:t>
      </w:r>
      <w:r>
        <w:rPr>
          <w:sz w:val="22"/>
          <w:szCs w:val="22"/>
        </w:rPr>
        <w:t>642</w:t>
      </w:r>
    </w:p>
    <w:p w:rsidR="004F5DB2" w:rsidRPr="006441B9" w:rsidRDefault="009D4B8C" w:rsidP="004F5DB2">
      <w:pPr>
        <w:ind w:firstLine="720"/>
        <w:rPr>
          <w:sz w:val="22"/>
          <w:szCs w:val="22"/>
        </w:rPr>
      </w:pPr>
      <w:hyperlink r:id="rId15" w:history="1">
        <w:r w:rsidR="004F5DB2" w:rsidRPr="00010DB2">
          <w:rPr>
            <w:rStyle w:val="Hyperlink"/>
            <w:sz w:val="22"/>
            <w:szCs w:val="22"/>
          </w:rPr>
          <w:t>dlevy@urban.org</w:t>
        </w:r>
      </w:hyperlink>
    </w:p>
    <w:p w:rsidR="00505987" w:rsidRDefault="00505987" w:rsidP="00505987">
      <w:pPr>
        <w:ind w:left="720"/>
        <w:rPr>
          <w:sz w:val="22"/>
          <w:szCs w:val="22"/>
        </w:rPr>
      </w:pPr>
    </w:p>
    <w:p w:rsidR="00505987" w:rsidRPr="004F5DB2" w:rsidRDefault="00505987" w:rsidP="00505987">
      <w:pPr>
        <w:ind w:left="720"/>
        <w:rPr>
          <w:sz w:val="22"/>
          <w:szCs w:val="22"/>
        </w:rPr>
      </w:pPr>
      <w:r w:rsidRPr="004F5DB2">
        <w:rPr>
          <w:sz w:val="22"/>
          <w:szCs w:val="22"/>
        </w:rPr>
        <w:t>Walter Hillabrant</w:t>
      </w:r>
      <w:r>
        <w:rPr>
          <w:sz w:val="22"/>
          <w:szCs w:val="22"/>
        </w:rPr>
        <w:t>,</w:t>
      </w:r>
      <w:r w:rsidR="0061213D">
        <w:rPr>
          <w:sz w:val="22"/>
          <w:szCs w:val="22"/>
        </w:rPr>
        <w:t xml:space="preserve"> </w:t>
      </w:r>
      <w:r w:rsidR="0011064A">
        <w:rPr>
          <w:sz w:val="22"/>
          <w:szCs w:val="22"/>
        </w:rPr>
        <w:t xml:space="preserve">Ph.D., </w:t>
      </w:r>
      <w:r w:rsidRPr="004F5DB2">
        <w:rPr>
          <w:sz w:val="22"/>
          <w:szCs w:val="22"/>
        </w:rPr>
        <w:t>President</w:t>
      </w:r>
    </w:p>
    <w:p w:rsidR="00505987" w:rsidRDefault="00505987" w:rsidP="00505987">
      <w:pPr>
        <w:ind w:left="720"/>
        <w:rPr>
          <w:sz w:val="22"/>
          <w:szCs w:val="22"/>
        </w:rPr>
      </w:pPr>
      <w:r w:rsidRPr="00505987">
        <w:rPr>
          <w:sz w:val="22"/>
          <w:szCs w:val="22"/>
        </w:rPr>
        <w:t>301</w:t>
      </w:r>
      <w:r>
        <w:rPr>
          <w:sz w:val="22"/>
          <w:szCs w:val="22"/>
        </w:rPr>
        <w:t>-</w:t>
      </w:r>
      <w:r w:rsidRPr="00505987">
        <w:rPr>
          <w:sz w:val="22"/>
          <w:szCs w:val="22"/>
        </w:rPr>
        <w:t>587-9006</w:t>
      </w:r>
    </w:p>
    <w:p w:rsidR="00505987" w:rsidRDefault="009D4B8C" w:rsidP="00505987">
      <w:pPr>
        <w:ind w:left="720"/>
        <w:rPr>
          <w:sz w:val="22"/>
          <w:szCs w:val="22"/>
        </w:rPr>
      </w:pPr>
      <w:hyperlink r:id="rId16" w:history="1">
        <w:r w:rsidR="00505987" w:rsidRPr="00010DB2">
          <w:rPr>
            <w:rStyle w:val="Hyperlink"/>
            <w:sz w:val="22"/>
            <w:szCs w:val="22"/>
          </w:rPr>
          <w:t>whillabrant@ssinar.com</w:t>
        </w:r>
      </w:hyperlink>
    </w:p>
    <w:p w:rsidR="0011064A" w:rsidRDefault="0011064A" w:rsidP="00505987">
      <w:pPr>
        <w:spacing w:line="480" w:lineRule="auto"/>
        <w:rPr>
          <w:b/>
          <w:sz w:val="22"/>
          <w:szCs w:val="22"/>
        </w:rPr>
      </w:pPr>
    </w:p>
    <w:p w:rsidR="001B4AAA" w:rsidRPr="004F5DB2" w:rsidRDefault="001B4AAA" w:rsidP="00505987">
      <w:pPr>
        <w:spacing w:line="480" w:lineRule="auto"/>
        <w:rPr>
          <w:b/>
          <w:sz w:val="22"/>
          <w:szCs w:val="22"/>
        </w:rPr>
      </w:pPr>
      <w:r w:rsidRPr="004F5DB2">
        <w:rPr>
          <w:b/>
          <w:sz w:val="22"/>
          <w:szCs w:val="22"/>
        </w:rPr>
        <w:t xml:space="preserve">The organization responsible for statistical design of data that will be collected: </w:t>
      </w:r>
    </w:p>
    <w:p w:rsidR="001B4AAA" w:rsidRPr="006441B9" w:rsidRDefault="001B4AAA" w:rsidP="00F70C64">
      <w:pPr>
        <w:ind w:left="720"/>
        <w:rPr>
          <w:sz w:val="22"/>
          <w:szCs w:val="22"/>
        </w:rPr>
      </w:pPr>
      <w:r w:rsidRPr="006441B9">
        <w:rPr>
          <w:sz w:val="22"/>
          <w:szCs w:val="22"/>
        </w:rPr>
        <w:t>Urban Institute</w:t>
      </w:r>
    </w:p>
    <w:p w:rsidR="001B4AAA" w:rsidRPr="006441B9" w:rsidRDefault="001B4AAA" w:rsidP="00F70C64">
      <w:pPr>
        <w:ind w:left="720"/>
        <w:rPr>
          <w:sz w:val="22"/>
          <w:szCs w:val="22"/>
        </w:rPr>
      </w:pPr>
      <w:r w:rsidRPr="006441B9">
        <w:rPr>
          <w:sz w:val="22"/>
          <w:szCs w:val="22"/>
        </w:rPr>
        <w:t>2100 M Street, NW</w:t>
      </w:r>
    </w:p>
    <w:p w:rsidR="001B4AAA" w:rsidRPr="006441B9" w:rsidRDefault="001B4AAA" w:rsidP="00F35996">
      <w:pPr>
        <w:spacing w:after="240"/>
        <w:ind w:left="720"/>
        <w:rPr>
          <w:sz w:val="22"/>
          <w:szCs w:val="22"/>
        </w:rPr>
      </w:pPr>
      <w:r w:rsidRPr="006441B9">
        <w:rPr>
          <w:sz w:val="22"/>
          <w:szCs w:val="22"/>
        </w:rPr>
        <w:t>Washington, DC 20037</w:t>
      </w:r>
    </w:p>
    <w:p w:rsidR="001B4AAA" w:rsidRPr="006441B9" w:rsidRDefault="001B4AAA" w:rsidP="00505987">
      <w:pPr>
        <w:spacing w:line="480" w:lineRule="auto"/>
        <w:rPr>
          <w:sz w:val="22"/>
          <w:szCs w:val="22"/>
        </w:rPr>
      </w:pPr>
      <w:r w:rsidRPr="006441B9">
        <w:rPr>
          <w:sz w:val="22"/>
          <w:szCs w:val="22"/>
        </w:rPr>
        <w:t>Person</w:t>
      </w:r>
      <w:r w:rsidR="00F35996">
        <w:rPr>
          <w:sz w:val="22"/>
          <w:szCs w:val="22"/>
        </w:rPr>
        <w:t>s</w:t>
      </w:r>
      <w:r w:rsidRPr="006441B9">
        <w:rPr>
          <w:sz w:val="22"/>
          <w:szCs w:val="22"/>
        </w:rPr>
        <w:t xml:space="preserve"> </w:t>
      </w:r>
      <w:r w:rsidR="00F35996">
        <w:rPr>
          <w:sz w:val="22"/>
          <w:szCs w:val="22"/>
        </w:rPr>
        <w:t>who contributed to or commented on the statistical design</w:t>
      </w:r>
      <w:r w:rsidRPr="006441B9">
        <w:rPr>
          <w:sz w:val="22"/>
          <w:szCs w:val="22"/>
        </w:rPr>
        <w:t>:</w:t>
      </w:r>
    </w:p>
    <w:p w:rsidR="001B4AAA" w:rsidRPr="006441B9" w:rsidRDefault="001B4AAA" w:rsidP="00F70C64">
      <w:pPr>
        <w:ind w:left="720"/>
        <w:rPr>
          <w:sz w:val="22"/>
          <w:szCs w:val="22"/>
        </w:rPr>
      </w:pPr>
      <w:r w:rsidRPr="006441B9">
        <w:rPr>
          <w:sz w:val="22"/>
          <w:szCs w:val="22"/>
        </w:rPr>
        <w:t>Doug Wissoker,</w:t>
      </w:r>
      <w:r w:rsidR="0061213D">
        <w:rPr>
          <w:sz w:val="22"/>
          <w:szCs w:val="22"/>
        </w:rPr>
        <w:t xml:space="preserve"> </w:t>
      </w:r>
      <w:r w:rsidR="00BA2D5F">
        <w:rPr>
          <w:sz w:val="22"/>
          <w:szCs w:val="22"/>
        </w:rPr>
        <w:t>Ph.D.</w:t>
      </w:r>
      <w:r w:rsidR="0011064A">
        <w:rPr>
          <w:sz w:val="22"/>
          <w:szCs w:val="22"/>
        </w:rPr>
        <w:t>,</w:t>
      </w:r>
      <w:r w:rsidR="00BA2D5F">
        <w:rPr>
          <w:sz w:val="22"/>
          <w:szCs w:val="22"/>
        </w:rPr>
        <w:t xml:space="preserve"> </w:t>
      </w:r>
      <w:r w:rsidRPr="006441B9">
        <w:rPr>
          <w:sz w:val="22"/>
          <w:szCs w:val="22"/>
        </w:rPr>
        <w:t>Senior Statistician</w:t>
      </w:r>
    </w:p>
    <w:p w:rsidR="001B4AAA" w:rsidRPr="006441B9" w:rsidRDefault="001B4AAA" w:rsidP="00F70C64">
      <w:pPr>
        <w:ind w:left="720"/>
        <w:rPr>
          <w:sz w:val="22"/>
          <w:szCs w:val="22"/>
        </w:rPr>
      </w:pPr>
      <w:r w:rsidRPr="006441B9">
        <w:rPr>
          <w:sz w:val="22"/>
          <w:szCs w:val="22"/>
        </w:rPr>
        <w:t>202- 261-5622</w:t>
      </w:r>
    </w:p>
    <w:p w:rsidR="001B4AAA" w:rsidRPr="006441B9" w:rsidRDefault="009D4B8C" w:rsidP="00F35996">
      <w:pPr>
        <w:spacing w:after="240"/>
        <w:ind w:left="720"/>
        <w:rPr>
          <w:sz w:val="22"/>
          <w:szCs w:val="22"/>
        </w:rPr>
      </w:pPr>
      <w:hyperlink r:id="rId17" w:history="1">
        <w:r w:rsidR="001B4AAA" w:rsidRPr="006441B9">
          <w:rPr>
            <w:rStyle w:val="Hyperlink"/>
            <w:sz w:val="22"/>
            <w:szCs w:val="22"/>
          </w:rPr>
          <w:t>dwissoker@urban.org</w:t>
        </w:r>
      </w:hyperlink>
    </w:p>
    <w:p w:rsidR="004F5DB2" w:rsidRPr="006441B9" w:rsidRDefault="004F5DB2" w:rsidP="004F5DB2">
      <w:pPr>
        <w:ind w:firstLine="720"/>
        <w:rPr>
          <w:sz w:val="22"/>
          <w:szCs w:val="22"/>
        </w:rPr>
      </w:pPr>
      <w:r w:rsidRPr="006441B9">
        <w:rPr>
          <w:sz w:val="22"/>
          <w:szCs w:val="22"/>
        </w:rPr>
        <w:t>Nancy Pindus</w:t>
      </w:r>
      <w:r w:rsidR="0011064A">
        <w:rPr>
          <w:sz w:val="22"/>
          <w:szCs w:val="22"/>
        </w:rPr>
        <w:t>, Principal Inve</w:t>
      </w:r>
      <w:r w:rsidR="00A47DCB">
        <w:rPr>
          <w:sz w:val="22"/>
          <w:szCs w:val="22"/>
        </w:rPr>
        <w:t>s</w:t>
      </w:r>
      <w:r w:rsidR="0011064A">
        <w:rPr>
          <w:sz w:val="22"/>
          <w:szCs w:val="22"/>
        </w:rPr>
        <w:t>tigator</w:t>
      </w:r>
    </w:p>
    <w:p w:rsidR="004F5DB2" w:rsidRPr="006441B9" w:rsidRDefault="004F5DB2" w:rsidP="004F5DB2">
      <w:pPr>
        <w:ind w:left="360" w:firstLine="360"/>
        <w:rPr>
          <w:sz w:val="22"/>
          <w:szCs w:val="22"/>
        </w:rPr>
      </w:pPr>
      <w:r w:rsidRPr="006441B9">
        <w:rPr>
          <w:sz w:val="22"/>
          <w:szCs w:val="22"/>
        </w:rPr>
        <w:t>202- 261-5523</w:t>
      </w:r>
    </w:p>
    <w:p w:rsidR="004F5DB2" w:rsidRPr="006441B9" w:rsidRDefault="009D4B8C" w:rsidP="004F5DB2">
      <w:pPr>
        <w:ind w:firstLine="720"/>
        <w:rPr>
          <w:sz w:val="22"/>
          <w:szCs w:val="22"/>
        </w:rPr>
      </w:pPr>
      <w:hyperlink r:id="rId18" w:history="1">
        <w:r w:rsidR="004F5DB2" w:rsidRPr="006441B9">
          <w:rPr>
            <w:rStyle w:val="Hyperlink"/>
            <w:sz w:val="22"/>
            <w:szCs w:val="22"/>
          </w:rPr>
          <w:t>npindus@urban.org</w:t>
        </w:r>
      </w:hyperlink>
    </w:p>
    <w:p w:rsidR="00F0765C" w:rsidRDefault="00F0765C" w:rsidP="00505987">
      <w:pPr>
        <w:spacing w:line="480" w:lineRule="auto"/>
        <w:rPr>
          <w:b/>
          <w:sz w:val="22"/>
          <w:szCs w:val="22"/>
        </w:rPr>
      </w:pPr>
    </w:p>
    <w:p w:rsidR="001B4AAA" w:rsidRPr="004F5DB2" w:rsidRDefault="001B4AAA" w:rsidP="00505987">
      <w:pPr>
        <w:spacing w:line="480" w:lineRule="auto"/>
        <w:rPr>
          <w:b/>
          <w:sz w:val="22"/>
          <w:szCs w:val="22"/>
        </w:rPr>
      </w:pPr>
      <w:r w:rsidRPr="004F5DB2">
        <w:rPr>
          <w:b/>
          <w:sz w:val="22"/>
          <w:szCs w:val="22"/>
        </w:rPr>
        <w:t>The organization responsible for</w:t>
      </w:r>
      <w:r w:rsidR="00F35996" w:rsidRPr="004F5DB2">
        <w:rPr>
          <w:b/>
          <w:sz w:val="22"/>
          <w:szCs w:val="22"/>
        </w:rPr>
        <w:t xml:space="preserve"> designing the analysis plan and</w:t>
      </w:r>
      <w:r w:rsidRPr="004F5DB2">
        <w:rPr>
          <w:b/>
          <w:sz w:val="22"/>
          <w:szCs w:val="22"/>
        </w:rPr>
        <w:t xml:space="preserve"> analyzing data:  </w:t>
      </w:r>
    </w:p>
    <w:p w:rsidR="001B4AAA" w:rsidRPr="006441B9" w:rsidRDefault="001B4AAA" w:rsidP="00F70C64">
      <w:pPr>
        <w:ind w:left="720"/>
        <w:rPr>
          <w:sz w:val="22"/>
          <w:szCs w:val="22"/>
        </w:rPr>
      </w:pPr>
      <w:r w:rsidRPr="006441B9">
        <w:rPr>
          <w:sz w:val="22"/>
          <w:szCs w:val="22"/>
        </w:rPr>
        <w:t>Urban Institute</w:t>
      </w:r>
    </w:p>
    <w:p w:rsidR="001B4AAA" w:rsidRPr="006441B9" w:rsidRDefault="001B4AAA" w:rsidP="00F70C64">
      <w:pPr>
        <w:ind w:left="720"/>
        <w:rPr>
          <w:sz w:val="22"/>
          <w:szCs w:val="22"/>
        </w:rPr>
      </w:pPr>
      <w:r w:rsidRPr="006441B9">
        <w:rPr>
          <w:sz w:val="22"/>
          <w:szCs w:val="22"/>
        </w:rPr>
        <w:t>2100 M Street, NW</w:t>
      </w:r>
    </w:p>
    <w:p w:rsidR="001B4AAA" w:rsidRPr="006441B9" w:rsidRDefault="001B4AAA" w:rsidP="00F35996">
      <w:pPr>
        <w:spacing w:after="240"/>
        <w:ind w:left="720"/>
        <w:rPr>
          <w:sz w:val="22"/>
          <w:szCs w:val="22"/>
        </w:rPr>
      </w:pPr>
      <w:r w:rsidRPr="006441B9">
        <w:rPr>
          <w:sz w:val="22"/>
          <w:szCs w:val="22"/>
        </w:rPr>
        <w:t>Washington, DC 20037</w:t>
      </w:r>
    </w:p>
    <w:p w:rsidR="001B4AAA" w:rsidRPr="006441B9" w:rsidRDefault="001B4AAA" w:rsidP="00505987">
      <w:pPr>
        <w:spacing w:line="480" w:lineRule="auto"/>
        <w:rPr>
          <w:sz w:val="22"/>
          <w:szCs w:val="22"/>
        </w:rPr>
      </w:pPr>
      <w:r w:rsidRPr="006441B9">
        <w:rPr>
          <w:sz w:val="22"/>
          <w:szCs w:val="22"/>
        </w:rPr>
        <w:t>Person</w:t>
      </w:r>
      <w:r w:rsidR="00F35996">
        <w:rPr>
          <w:sz w:val="22"/>
          <w:szCs w:val="22"/>
        </w:rPr>
        <w:t>s</w:t>
      </w:r>
      <w:r w:rsidRPr="006441B9">
        <w:rPr>
          <w:sz w:val="22"/>
          <w:szCs w:val="22"/>
        </w:rPr>
        <w:t xml:space="preserve"> </w:t>
      </w:r>
      <w:r w:rsidR="00F35996">
        <w:rPr>
          <w:sz w:val="22"/>
          <w:szCs w:val="22"/>
        </w:rPr>
        <w:t>who contributed to or commented on the analysis plan</w:t>
      </w:r>
      <w:r w:rsidRPr="006441B9">
        <w:rPr>
          <w:sz w:val="22"/>
          <w:szCs w:val="22"/>
        </w:rPr>
        <w:t>:</w:t>
      </w:r>
      <w:r w:rsidRPr="006441B9">
        <w:rPr>
          <w:sz w:val="22"/>
          <w:szCs w:val="22"/>
        </w:rPr>
        <w:tab/>
      </w:r>
    </w:p>
    <w:p w:rsidR="001B4AAA" w:rsidRPr="006441B9" w:rsidRDefault="002B7A68" w:rsidP="00F70C64">
      <w:pPr>
        <w:ind w:firstLine="720"/>
        <w:rPr>
          <w:sz w:val="22"/>
          <w:szCs w:val="22"/>
        </w:rPr>
      </w:pPr>
      <w:r w:rsidRPr="006441B9">
        <w:rPr>
          <w:sz w:val="22"/>
          <w:szCs w:val="22"/>
        </w:rPr>
        <w:t>Nancy Pindus</w:t>
      </w:r>
      <w:r w:rsidR="0011064A">
        <w:rPr>
          <w:sz w:val="22"/>
          <w:szCs w:val="22"/>
        </w:rPr>
        <w:t>,</w:t>
      </w:r>
      <w:r w:rsidR="0011064A" w:rsidRPr="0011064A">
        <w:rPr>
          <w:sz w:val="22"/>
          <w:szCs w:val="22"/>
        </w:rPr>
        <w:t xml:space="preserve"> </w:t>
      </w:r>
      <w:r w:rsidR="0011064A">
        <w:rPr>
          <w:sz w:val="22"/>
          <w:szCs w:val="22"/>
        </w:rPr>
        <w:t>Principal Inve</w:t>
      </w:r>
      <w:r w:rsidR="00AF03F3">
        <w:rPr>
          <w:sz w:val="22"/>
          <w:szCs w:val="22"/>
        </w:rPr>
        <w:t>s</w:t>
      </w:r>
      <w:r w:rsidR="0011064A">
        <w:rPr>
          <w:sz w:val="22"/>
          <w:szCs w:val="22"/>
        </w:rPr>
        <w:t>tigator</w:t>
      </w:r>
    </w:p>
    <w:p w:rsidR="002B7A68" w:rsidRPr="006441B9" w:rsidRDefault="002B7A68" w:rsidP="00F70C64">
      <w:pPr>
        <w:ind w:left="360" w:firstLine="360"/>
        <w:rPr>
          <w:sz w:val="22"/>
          <w:szCs w:val="22"/>
        </w:rPr>
      </w:pPr>
      <w:r w:rsidRPr="006441B9">
        <w:rPr>
          <w:sz w:val="22"/>
          <w:szCs w:val="22"/>
        </w:rPr>
        <w:t>202- 261-5523</w:t>
      </w:r>
    </w:p>
    <w:p w:rsidR="002B7A68" w:rsidRPr="006441B9" w:rsidRDefault="009D4B8C" w:rsidP="00F70C64">
      <w:pPr>
        <w:ind w:firstLine="720"/>
        <w:rPr>
          <w:sz w:val="22"/>
          <w:szCs w:val="22"/>
        </w:rPr>
      </w:pPr>
      <w:hyperlink r:id="rId19" w:history="1">
        <w:r w:rsidR="002B7A68" w:rsidRPr="006441B9">
          <w:rPr>
            <w:rStyle w:val="Hyperlink"/>
            <w:sz w:val="22"/>
            <w:szCs w:val="22"/>
          </w:rPr>
          <w:t>npindus@urban.org</w:t>
        </w:r>
      </w:hyperlink>
    </w:p>
    <w:p w:rsidR="004F5DB2" w:rsidRDefault="004F5DB2" w:rsidP="004F5DB2">
      <w:pPr>
        <w:ind w:left="720"/>
        <w:rPr>
          <w:sz w:val="22"/>
          <w:szCs w:val="22"/>
        </w:rPr>
      </w:pPr>
    </w:p>
    <w:p w:rsidR="004F5DB2" w:rsidRPr="006441B9" w:rsidRDefault="004F5DB2" w:rsidP="004F5DB2">
      <w:pPr>
        <w:ind w:left="720"/>
        <w:rPr>
          <w:sz w:val="22"/>
          <w:szCs w:val="22"/>
        </w:rPr>
      </w:pPr>
      <w:r w:rsidRPr="006441B9">
        <w:rPr>
          <w:sz w:val="22"/>
          <w:szCs w:val="22"/>
        </w:rPr>
        <w:t xml:space="preserve">Doug Wissoker, </w:t>
      </w:r>
      <w:r>
        <w:rPr>
          <w:sz w:val="22"/>
          <w:szCs w:val="22"/>
        </w:rPr>
        <w:t xml:space="preserve">Ph. D. </w:t>
      </w:r>
      <w:r w:rsidRPr="006441B9">
        <w:rPr>
          <w:sz w:val="22"/>
          <w:szCs w:val="22"/>
        </w:rPr>
        <w:t>Senior Statistician</w:t>
      </w:r>
    </w:p>
    <w:p w:rsidR="004F5DB2" w:rsidRPr="006441B9" w:rsidRDefault="004F5DB2" w:rsidP="004F5DB2">
      <w:pPr>
        <w:ind w:left="720"/>
        <w:rPr>
          <w:sz w:val="22"/>
          <w:szCs w:val="22"/>
        </w:rPr>
      </w:pPr>
      <w:r w:rsidRPr="006441B9">
        <w:rPr>
          <w:sz w:val="22"/>
          <w:szCs w:val="22"/>
        </w:rPr>
        <w:t>202- 261-5622</w:t>
      </w:r>
    </w:p>
    <w:p w:rsidR="004F5DB2" w:rsidRDefault="009D4B8C" w:rsidP="004F5DB2">
      <w:pPr>
        <w:spacing w:after="240"/>
        <w:ind w:left="720"/>
        <w:rPr>
          <w:rStyle w:val="Hyperlink"/>
          <w:sz w:val="22"/>
          <w:szCs w:val="22"/>
        </w:rPr>
      </w:pPr>
      <w:hyperlink r:id="rId20" w:history="1">
        <w:r w:rsidR="004F5DB2" w:rsidRPr="006441B9">
          <w:rPr>
            <w:rStyle w:val="Hyperlink"/>
            <w:sz w:val="22"/>
            <w:szCs w:val="22"/>
          </w:rPr>
          <w:t>dwissoker@urban.org</w:t>
        </w:r>
      </w:hyperlink>
    </w:p>
    <w:p w:rsidR="00526C11" w:rsidRPr="006441B9" w:rsidRDefault="00526C11" w:rsidP="004F5DB2">
      <w:pPr>
        <w:spacing w:after="240"/>
        <w:ind w:left="720"/>
        <w:rPr>
          <w:sz w:val="22"/>
          <w:szCs w:val="22"/>
        </w:rPr>
      </w:pPr>
    </w:p>
    <w:p w:rsidR="004F5DB2" w:rsidRPr="006441B9" w:rsidRDefault="004F5DB2" w:rsidP="004F5DB2">
      <w:pPr>
        <w:ind w:firstLine="720"/>
        <w:rPr>
          <w:sz w:val="22"/>
          <w:szCs w:val="22"/>
        </w:rPr>
      </w:pPr>
      <w:r>
        <w:rPr>
          <w:sz w:val="22"/>
          <w:szCs w:val="22"/>
        </w:rPr>
        <w:lastRenderedPageBreak/>
        <w:t>Diane Levy</w:t>
      </w:r>
      <w:r w:rsidR="0011064A">
        <w:rPr>
          <w:sz w:val="22"/>
          <w:szCs w:val="22"/>
        </w:rPr>
        <w:t>, Project Manager</w:t>
      </w:r>
    </w:p>
    <w:p w:rsidR="004F5DB2" w:rsidRPr="006441B9" w:rsidRDefault="004F5DB2" w:rsidP="004F5DB2">
      <w:pPr>
        <w:ind w:left="360" w:firstLine="360"/>
        <w:rPr>
          <w:sz w:val="22"/>
          <w:szCs w:val="22"/>
        </w:rPr>
      </w:pPr>
      <w:r w:rsidRPr="006441B9">
        <w:rPr>
          <w:sz w:val="22"/>
          <w:szCs w:val="22"/>
        </w:rPr>
        <w:t>202- 261-5</w:t>
      </w:r>
      <w:r>
        <w:rPr>
          <w:sz w:val="22"/>
          <w:szCs w:val="22"/>
        </w:rPr>
        <w:t>642</w:t>
      </w:r>
    </w:p>
    <w:p w:rsidR="004F5DB2" w:rsidRPr="006441B9" w:rsidRDefault="009D4B8C" w:rsidP="004F5DB2">
      <w:pPr>
        <w:ind w:firstLine="720"/>
        <w:rPr>
          <w:sz w:val="22"/>
          <w:szCs w:val="22"/>
        </w:rPr>
      </w:pPr>
      <w:hyperlink r:id="rId21" w:history="1">
        <w:r w:rsidR="004F5DB2" w:rsidRPr="00010DB2">
          <w:rPr>
            <w:rStyle w:val="Hyperlink"/>
            <w:sz w:val="22"/>
            <w:szCs w:val="22"/>
          </w:rPr>
          <w:t>dlevy@urban.org</w:t>
        </w:r>
      </w:hyperlink>
    </w:p>
    <w:p w:rsidR="00505987" w:rsidRDefault="00505987" w:rsidP="00505987">
      <w:pPr>
        <w:ind w:left="720"/>
        <w:rPr>
          <w:sz w:val="22"/>
          <w:szCs w:val="22"/>
        </w:rPr>
      </w:pPr>
    </w:p>
    <w:p w:rsidR="00505987" w:rsidRPr="006441B9" w:rsidRDefault="00505987" w:rsidP="00505987">
      <w:pPr>
        <w:ind w:left="720"/>
        <w:rPr>
          <w:sz w:val="22"/>
          <w:szCs w:val="22"/>
        </w:rPr>
      </w:pPr>
      <w:r w:rsidRPr="006441B9">
        <w:rPr>
          <w:sz w:val="22"/>
          <w:szCs w:val="22"/>
        </w:rPr>
        <w:t xml:space="preserve">Carol Hafford, </w:t>
      </w:r>
      <w:r w:rsidR="00DA250D">
        <w:rPr>
          <w:sz w:val="22"/>
          <w:szCs w:val="22"/>
        </w:rPr>
        <w:t xml:space="preserve">Ph.D. Principal </w:t>
      </w:r>
      <w:r w:rsidRPr="006441B9">
        <w:rPr>
          <w:sz w:val="22"/>
          <w:szCs w:val="22"/>
        </w:rPr>
        <w:t>Research Scientist</w:t>
      </w:r>
    </w:p>
    <w:p w:rsidR="00505987" w:rsidRPr="006441B9" w:rsidRDefault="00505987" w:rsidP="00505987">
      <w:pPr>
        <w:ind w:left="720"/>
        <w:rPr>
          <w:sz w:val="22"/>
          <w:szCs w:val="22"/>
        </w:rPr>
      </w:pPr>
      <w:r w:rsidRPr="006441B9">
        <w:rPr>
          <w:sz w:val="22"/>
          <w:szCs w:val="22"/>
        </w:rPr>
        <w:t>301-634-9491</w:t>
      </w:r>
    </w:p>
    <w:p w:rsidR="00505987" w:rsidRPr="006441B9" w:rsidRDefault="009D4B8C" w:rsidP="00505987">
      <w:pPr>
        <w:spacing w:after="240"/>
        <w:ind w:left="720"/>
        <w:rPr>
          <w:rStyle w:val="Hyperlink"/>
        </w:rPr>
      </w:pPr>
      <w:hyperlink r:id="rId22" w:history="1">
        <w:r w:rsidR="00505987" w:rsidRPr="006441B9">
          <w:rPr>
            <w:rStyle w:val="Hyperlink"/>
            <w:sz w:val="22"/>
            <w:szCs w:val="22"/>
          </w:rPr>
          <w:t>hafford-carol@norc.org</w:t>
        </w:r>
      </w:hyperlink>
    </w:p>
    <w:p w:rsidR="004F5DB2" w:rsidRPr="004F5DB2" w:rsidRDefault="004F5DB2" w:rsidP="004F5DB2">
      <w:pPr>
        <w:ind w:left="720"/>
        <w:rPr>
          <w:sz w:val="22"/>
          <w:szCs w:val="22"/>
        </w:rPr>
      </w:pPr>
      <w:r w:rsidRPr="004F5DB2">
        <w:rPr>
          <w:sz w:val="22"/>
          <w:szCs w:val="22"/>
        </w:rPr>
        <w:t>Walter Hillabrant</w:t>
      </w:r>
      <w:r w:rsidR="00505987">
        <w:rPr>
          <w:sz w:val="22"/>
          <w:szCs w:val="22"/>
        </w:rPr>
        <w:t xml:space="preserve">, </w:t>
      </w:r>
      <w:r w:rsidR="0011064A">
        <w:rPr>
          <w:sz w:val="22"/>
          <w:szCs w:val="22"/>
        </w:rPr>
        <w:t xml:space="preserve">Ph. D., </w:t>
      </w:r>
      <w:r w:rsidRPr="004F5DB2">
        <w:rPr>
          <w:sz w:val="22"/>
          <w:szCs w:val="22"/>
        </w:rPr>
        <w:t>President</w:t>
      </w:r>
    </w:p>
    <w:p w:rsidR="00505987" w:rsidRDefault="00505987" w:rsidP="004F5DB2">
      <w:pPr>
        <w:ind w:left="720"/>
        <w:rPr>
          <w:sz w:val="22"/>
          <w:szCs w:val="22"/>
        </w:rPr>
      </w:pPr>
      <w:r w:rsidRPr="00505987">
        <w:rPr>
          <w:sz w:val="22"/>
          <w:szCs w:val="22"/>
        </w:rPr>
        <w:t>301</w:t>
      </w:r>
      <w:r>
        <w:rPr>
          <w:sz w:val="22"/>
          <w:szCs w:val="22"/>
        </w:rPr>
        <w:t>-</w:t>
      </w:r>
      <w:r w:rsidRPr="00505987">
        <w:rPr>
          <w:sz w:val="22"/>
          <w:szCs w:val="22"/>
        </w:rPr>
        <w:t>587-9006</w:t>
      </w:r>
    </w:p>
    <w:p w:rsidR="00505987" w:rsidRPr="004F5DB2" w:rsidRDefault="009D4B8C" w:rsidP="00A37ED7">
      <w:pPr>
        <w:ind w:left="720"/>
        <w:rPr>
          <w:sz w:val="22"/>
          <w:szCs w:val="22"/>
        </w:rPr>
      </w:pPr>
      <w:hyperlink r:id="rId23" w:history="1">
        <w:r w:rsidR="00505987" w:rsidRPr="00010DB2">
          <w:rPr>
            <w:rStyle w:val="Hyperlink"/>
            <w:sz w:val="22"/>
            <w:szCs w:val="22"/>
          </w:rPr>
          <w:t>whillabrant@ssinar.com</w:t>
        </w:r>
      </w:hyperlink>
    </w:p>
    <w:sectPr w:rsidR="00505987" w:rsidRPr="004F5DB2" w:rsidSect="00E03083">
      <w:footerReference w:type="default" r:id="rId24"/>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FD6" w:rsidRDefault="00324FD6" w:rsidP="00FE5118">
      <w:r>
        <w:separator/>
      </w:r>
    </w:p>
  </w:endnote>
  <w:endnote w:type="continuationSeparator" w:id="0">
    <w:p w:rsidR="00324FD6" w:rsidRDefault="00324FD6" w:rsidP="00FE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72" w:rsidRDefault="00021272">
    <w:pPr>
      <w:pStyle w:val="Footer"/>
      <w:jc w:val="right"/>
    </w:pPr>
  </w:p>
  <w:p w:rsidR="007D52AF" w:rsidRDefault="007D52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230351"/>
      <w:docPartObj>
        <w:docPartGallery w:val="Page Numbers (Bottom of Page)"/>
        <w:docPartUnique/>
      </w:docPartObj>
    </w:sdtPr>
    <w:sdtEndPr>
      <w:rPr>
        <w:noProof/>
      </w:rPr>
    </w:sdtEndPr>
    <w:sdtContent>
      <w:p w:rsidR="00C47FC7" w:rsidRDefault="001D2C6A">
        <w:pPr>
          <w:pStyle w:val="Footer"/>
          <w:jc w:val="right"/>
        </w:pPr>
        <w:r>
          <w:fldChar w:fldCharType="begin"/>
        </w:r>
        <w:r w:rsidR="00C47FC7">
          <w:instrText xml:space="preserve"> PAGE   \* MERGEFORMAT </w:instrText>
        </w:r>
        <w:r>
          <w:fldChar w:fldCharType="separate"/>
        </w:r>
        <w:r w:rsidR="00F806B6">
          <w:rPr>
            <w:noProof/>
          </w:rPr>
          <w:t>1</w:t>
        </w:r>
        <w:r>
          <w:rPr>
            <w:noProof/>
          </w:rPr>
          <w:fldChar w:fldCharType="end"/>
        </w:r>
      </w:p>
    </w:sdtContent>
  </w:sdt>
  <w:p w:rsidR="00C47FC7" w:rsidRDefault="00C47F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FD6" w:rsidRDefault="00324FD6" w:rsidP="00FE5118">
      <w:r>
        <w:separator/>
      </w:r>
    </w:p>
  </w:footnote>
  <w:footnote w:type="continuationSeparator" w:id="0">
    <w:p w:rsidR="00324FD6" w:rsidRDefault="00324FD6" w:rsidP="00FE5118">
      <w:r>
        <w:continuationSeparator/>
      </w:r>
    </w:p>
  </w:footnote>
  <w:footnote w:id="1">
    <w:p w:rsidR="00590E17" w:rsidRDefault="00590E17" w:rsidP="00512F5B">
      <w:pPr>
        <w:pStyle w:val="FootnoteText"/>
      </w:pPr>
      <w:r>
        <w:rPr>
          <w:rStyle w:val="FootnoteReference"/>
        </w:rPr>
        <w:footnoteRef/>
      </w:r>
      <w:r>
        <w:t xml:space="preserve"> For non-certainty sites that are unable to participate in the study, a member of the replacement sample will be selected that is a good fit for the non-participating site with respect to region, size, and change in participation. For certainty sites, a suitable replacement site is unlikely to exist because all very large programs are included in the selected sample. Should a certainty site be unable to participate, the sample size</w:t>
      </w:r>
      <w:r w:rsidRPr="007D79C7">
        <w:t xml:space="preserve"> </w:t>
      </w:r>
      <w:r>
        <w:t>in the remaining certainty sites will be boosted for the survey and case record reviews.</w:t>
      </w:r>
    </w:p>
  </w:footnote>
  <w:footnote w:id="2">
    <w:p w:rsidR="00590E17" w:rsidRPr="00CD09A7" w:rsidRDefault="00590E17" w:rsidP="00512F5B">
      <w:pPr>
        <w:pStyle w:val="FootnoteText"/>
        <w:rPr>
          <w:rFonts w:cs="Arial"/>
        </w:rPr>
      </w:pPr>
      <w:r w:rsidRPr="00CD09A7">
        <w:rPr>
          <w:rStyle w:val="FootnoteReference"/>
          <w:rFonts w:eastAsia="Calibri" w:cs="Arial"/>
        </w:rPr>
        <w:footnoteRef/>
      </w:r>
      <w:r w:rsidRPr="00CD09A7">
        <w:rPr>
          <w:rFonts w:cs="Arial"/>
        </w:rPr>
        <w:t xml:space="preserve"> Based on average monthly number of participants in FY 2011 (Source:  FNS National Data Bank Public Use Data File)</w:t>
      </w:r>
      <w:r>
        <w:rPr>
          <w:rFonts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AF" w:rsidRPr="00FE5118" w:rsidRDefault="007D52AF" w:rsidP="00FE5118">
    <w:pPr>
      <w:tabs>
        <w:tab w:val="left" w:pos="540"/>
        <w:tab w:val="center" w:pos="4320"/>
        <w:tab w:val="right" w:pos="8640"/>
      </w:tabs>
      <w:spacing w:line="288" w:lineRule="auto"/>
      <w:rPr>
        <w:rFonts w:ascii="Arial" w:hAnsi="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908"/>
    <w:multiLevelType w:val="hybridMultilevel"/>
    <w:tmpl w:val="3C2CD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C566ED"/>
    <w:multiLevelType w:val="hybridMultilevel"/>
    <w:tmpl w:val="52D04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415BA4"/>
    <w:multiLevelType w:val="hybridMultilevel"/>
    <w:tmpl w:val="B4F6D556"/>
    <w:lvl w:ilvl="0" w:tplc="5EFE90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0A2F67"/>
    <w:multiLevelType w:val="hybridMultilevel"/>
    <w:tmpl w:val="AE4C0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B313B8"/>
    <w:multiLevelType w:val="hybridMultilevel"/>
    <w:tmpl w:val="9D7E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678A5"/>
    <w:multiLevelType w:val="hybridMultilevel"/>
    <w:tmpl w:val="40D470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1121AE9"/>
    <w:multiLevelType w:val="hybridMultilevel"/>
    <w:tmpl w:val="E6502AF4"/>
    <w:lvl w:ilvl="0" w:tplc="BA062C46">
      <w:start w:val="1"/>
      <w:numFmt w:val="upperLetter"/>
      <w:lvlText w:val="%1."/>
      <w:lvlJc w:val="left"/>
      <w:pPr>
        <w:ind w:left="9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C1EEA"/>
    <w:multiLevelType w:val="hybridMultilevel"/>
    <w:tmpl w:val="A2E6CDE6"/>
    <w:lvl w:ilvl="0" w:tplc="8104E87C">
      <w:start w:val="1"/>
      <w:numFmt w:val="low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7562C5"/>
    <w:multiLevelType w:val="hybridMultilevel"/>
    <w:tmpl w:val="E55A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86305"/>
    <w:multiLevelType w:val="hybridMultilevel"/>
    <w:tmpl w:val="F6F4A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AE3A0B"/>
    <w:multiLevelType w:val="hybridMultilevel"/>
    <w:tmpl w:val="08B426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950C3"/>
    <w:multiLevelType w:val="hybridMultilevel"/>
    <w:tmpl w:val="26806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A37A4B"/>
    <w:multiLevelType w:val="hybridMultilevel"/>
    <w:tmpl w:val="E9646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343EB9"/>
    <w:multiLevelType w:val="hybridMultilevel"/>
    <w:tmpl w:val="F84AC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A3515C"/>
    <w:multiLevelType w:val="hybridMultilevel"/>
    <w:tmpl w:val="632E62B0"/>
    <w:lvl w:ilvl="0" w:tplc="6B7040B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9106253"/>
    <w:multiLevelType w:val="hybridMultilevel"/>
    <w:tmpl w:val="ABC4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91215C"/>
    <w:multiLevelType w:val="hybridMultilevel"/>
    <w:tmpl w:val="DF1EFC82"/>
    <w:lvl w:ilvl="0" w:tplc="15B0781A">
      <w:start w:val="1"/>
      <w:numFmt w:val="decimal"/>
      <w:lvlText w:val="%1-"/>
      <w:lvlJc w:val="left"/>
      <w:pPr>
        <w:ind w:left="720" w:hanging="360"/>
      </w:pPr>
      <w:rPr>
        <w:rFonts w:ascii="Times New Roman" w:eastAsia="Times New Roman" w:hAnsi="Times New Roman" w:cs="Times New Roman"/>
      </w:rPr>
    </w:lvl>
    <w:lvl w:ilvl="1" w:tplc="A86CBFDC">
      <w:start w:val="1"/>
      <w:numFmt w:val="upperLetter"/>
      <w:lvlText w:val="%2."/>
      <w:lvlJc w:val="left"/>
      <w:pPr>
        <w:ind w:left="1515" w:hanging="435"/>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77160A"/>
    <w:multiLevelType w:val="hybridMultilevel"/>
    <w:tmpl w:val="0744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3F0AB2"/>
    <w:multiLevelType w:val="hybridMultilevel"/>
    <w:tmpl w:val="FAC4CA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Symbo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Symbol"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487E48BF"/>
    <w:multiLevelType w:val="hybridMultilevel"/>
    <w:tmpl w:val="7FDC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B22D68"/>
    <w:multiLevelType w:val="hybridMultilevel"/>
    <w:tmpl w:val="23E46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0B452D3"/>
    <w:multiLevelType w:val="hybridMultilevel"/>
    <w:tmpl w:val="8FD2F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224480"/>
    <w:multiLevelType w:val="hybridMultilevel"/>
    <w:tmpl w:val="189A2F82"/>
    <w:lvl w:ilvl="0" w:tplc="15B0781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531925"/>
    <w:multiLevelType w:val="hybridMultilevel"/>
    <w:tmpl w:val="873C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E2D63"/>
    <w:multiLevelType w:val="hybridMultilevel"/>
    <w:tmpl w:val="EFBA607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AC6DF4"/>
    <w:multiLevelType w:val="hybridMultilevel"/>
    <w:tmpl w:val="16BC8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315574"/>
    <w:multiLevelType w:val="hybridMultilevel"/>
    <w:tmpl w:val="597E9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625161"/>
    <w:multiLevelType w:val="hybridMultilevel"/>
    <w:tmpl w:val="581C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362E3D"/>
    <w:multiLevelType w:val="hybridMultilevel"/>
    <w:tmpl w:val="4ACCF55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Symbo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Symbo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Symbol"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69DB3B2D"/>
    <w:multiLevelType w:val="multilevel"/>
    <w:tmpl w:val="E1AAFBD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B5573A9"/>
    <w:multiLevelType w:val="hybridMultilevel"/>
    <w:tmpl w:val="4FA85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2630A07"/>
    <w:multiLevelType w:val="multilevel"/>
    <w:tmpl w:val="E1AAFBD6"/>
    <w:numStyleLink w:val="StyleBulleted"/>
  </w:abstractNum>
  <w:abstractNum w:abstractNumId="32">
    <w:nsid w:val="72F27B0D"/>
    <w:multiLevelType w:val="hybridMultilevel"/>
    <w:tmpl w:val="F67CACBC"/>
    <w:lvl w:ilvl="0" w:tplc="6164D252">
      <w:start w:val="1"/>
      <w:numFmt w:val="bullet"/>
      <w:lvlText w:val=""/>
      <w:lvlJc w:val="left"/>
      <w:pPr>
        <w:ind w:left="720" w:hanging="360"/>
      </w:pPr>
      <w:rPr>
        <w:rFonts w:ascii="Symbol" w:hAnsi="Symbol" w:hint="default"/>
      </w:rPr>
    </w:lvl>
    <w:lvl w:ilvl="1" w:tplc="22B62054" w:tentative="1">
      <w:start w:val="1"/>
      <w:numFmt w:val="bullet"/>
      <w:lvlText w:val="o"/>
      <w:lvlJc w:val="left"/>
      <w:pPr>
        <w:ind w:left="1440" w:hanging="360"/>
      </w:pPr>
      <w:rPr>
        <w:rFonts w:ascii="Courier New" w:hAnsi="Courier New" w:cs="Symbol" w:hint="default"/>
      </w:rPr>
    </w:lvl>
    <w:lvl w:ilvl="2" w:tplc="A49C8F64" w:tentative="1">
      <w:start w:val="1"/>
      <w:numFmt w:val="bullet"/>
      <w:lvlText w:val=""/>
      <w:lvlJc w:val="left"/>
      <w:pPr>
        <w:ind w:left="2160" w:hanging="360"/>
      </w:pPr>
      <w:rPr>
        <w:rFonts w:ascii="Wingdings" w:hAnsi="Wingdings" w:hint="default"/>
      </w:rPr>
    </w:lvl>
    <w:lvl w:ilvl="3" w:tplc="99B8C996" w:tentative="1">
      <w:start w:val="1"/>
      <w:numFmt w:val="bullet"/>
      <w:lvlText w:val=""/>
      <w:lvlJc w:val="left"/>
      <w:pPr>
        <w:ind w:left="2880" w:hanging="360"/>
      </w:pPr>
      <w:rPr>
        <w:rFonts w:ascii="Symbol" w:hAnsi="Symbol" w:hint="default"/>
      </w:rPr>
    </w:lvl>
    <w:lvl w:ilvl="4" w:tplc="F8CC5A00" w:tentative="1">
      <w:start w:val="1"/>
      <w:numFmt w:val="bullet"/>
      <w:lvlText w:val="o"/>
      <w:lvlJc w:val="left"/>
      <w:pPr>
        <w:ind w:left="3600" w:hanging="360"/>
      </w:pPr>
      <w:rPr>
        <w:rFonts w:ascii="Courier New" w:hAnsi="Courier New" w:cs="Symbol" w:hint="default"/>
      </w:rPr>
    </w:lvl>
    <w:lvl w:ilvl="5" w:tplc="2098DACA" w:tentative="1">
      <w:start w:val="1"/>
      <w:numFmt w:val="bullet"/>
      <w:lvlText w:val=""/>
      <w:lvlJc w:val="left"/>
      <w:pPr>
        <w:ind w:left="4320" w:hanging="360"/>
      </w:pPr>
      <w:rPr>
        <w:rFonts w:ascii="Wingdings" w:hAnsi="Wingdings" w:hint="default"/>
      </w:rPr>
    </w:lvl>
    <w:lvl w:ilvl="6" w:tplc="FEA24B98" w:tentative="1">
      <w:start w:val="1"/>
      <w:numFmt w:val="bullet"/>
      <w:lvlText w:val=""/>
      <w:lvlJc w:val="left"/>
      <w:pPr>
        <w:ind w:left="5040" w:hanging="360"/>
      </w:pPr>
      <w:rPr>
        <w:rFonts w:ascii="Symbol" w:hAnsi="Symbol" w:hint="default"/>
      </w:rPr>
    </w:lvl>
    <w:lvl w:ilvl="7" w:tplc="7F847C9C" w:tentative="1">
      <w:start w:val="1"/>
      <w:numFmt w:val="bullet"/>
      <w:lvlText w:val="o"/>
      <w:lvlJc w:val="left"/>
      <w:pPr>
        <w:ind w:left="5760" w:hanging="360"/>
      </w:pPr>
      <w:rPr>
        <w:rFonts w:ascii="Courier New" w:hAnsi="Courier New" w:cs="Symbol" w:hint="default"/>
      </w:rPr>
    </w:lvl>
    <w:lvl w:ilvl="8" w:tplc="CA7812B6" w:tentative="1">
      <w:start w:val="1"/>
      <w:numFmt w:val="bullet"/>
      <w:lvlText w:val=""/>
      <w:lvlJc w:val="left"/>
      <w:pPr>
        <w:ind w:left="6480" w:hanging="360"/>
      </w:pPr>
      <w:rPr>
        <w:rFonts w:ascii="Wingdings" w:hAnsi="Wingdings" w:hint="default"/>
      </w:rPr>
    </w:lvl>
  </w:abstractNum>
  <w:abstractNum w:abstractNumId="33">
    <w:nsid w:val="732C4020"/>
    <w:multiLevelType w:val="hybridMultilevel"/>
    <w:tmpl w:val="A4A6F65A"/>
    <w:lvl w:ilvl="0" w:tplc="5EFE90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C754A8"/>
    <w:multiLevelType w:val="hybridMultilevel"/>
    <w:tmpl w:val="30B02B6C"/>
    <w:lvl w:ilvl="0" w:tplc="3516E9B8">
      <w:start w:val="1"/>
      <w:numFmt w:val="lowerLetter"/>
      <w:lvlText w:val="%1."/>
      <w:lvlJc w:val="left"/>
      <w:pPr>
        <w:ind w:left="900" w:hanging="360"/>
      </w:pPr>
      <w:rPr>
        <w:rFonts w:ascii="Times New Roman" w:eastAsia="Times New Roman" w:hAnsi="Times New Roman"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7CAE6CFD"/>
    <w:multiLevelType w:val="hybridMultilevel"/>
    <w:tmpl w:val="5816A422"/>
    <w:lvl w:ilvl="0" w:tplc="52DEA4E2">
      <w:start w:val="1"/>
      <w:numFmt w:val="decimal"/>
      <w:lvlText w:val="B%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FD6039C"/>
    <w:multiLevelType w:val="hybridMultilevel"/>
    <w:tmpl w:val="44107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31"/>
  </w:num>
  <w:num w:numId="3">
    <w:abstractNumId w:val="23"/>
  </w:num>
  <w:num w:numId="4">
    <w:abstractNumId w:val="3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20"/>
  </w:num>
  <w:num w:numId="9">
    <w:abstractNumId w:val="11"/>
  </w:num>
  <w:num w:numId="10">
    <w:abstractNumId w:val="13"/>
  </w:num>
  <w:num w:numId="11">
    <w:abstractNumId w:val="36"/>
  </w:num>
  <w:num w:numId="12">
    <w:abstractNumId w:val="1"/>
  </w:num>
  <w:num w:numId="13">
    <w:abstractNumId w:val="12"/>
  </w:num>
  <w:num w:numId="14">
    <w:abstractNumId w:val="32"/>
  </w:num>
  <w:num w:numId="15">
    <w:abstractNumId w:val="15"/>
  </w:num>
  <w:num w:numId="16">
    <w:abstractNumId w:val="10"/>
  </w:num>
  <w:num w:numId="17">
    <w:abstractNumId w:val="6"/>
  </w:num>
  <w:num w:numId="18">
    <w:abstractNumId w:val="6"/>
    <w:lvlOverride w:ilvl="0">
      <w:startOverride w:val="1"/>
    </w:lvlOverride>
  </w:num>
  <w:num w:numId="19">
    <w:abstractNumId w:val="21"/>
  </w:num>
  <w:num w:numId="20">
    <w:abstractNumId w:val="2"/>
  </w:num>
  <w:num w:numId="21">
    <w:abstractNumId w:val="19"/>
  </w:num>
  <w:num w:numId="22">
    <w:abstractNumId w:val="17"/>
  </w:num>
  <w:num w:numId="23">
    <w:abstractNumId w:val="24"/>
  </w:num>
  <w:num w:numId="24">
    <w:abstractNumId w:val="8"/>
  </w:num>
  <w:num w:numId="25">
    <w:abstractNumId w:val="4"/>
  </w:num>
  <w:num w:numId="26">
    <w:abstractNumId w:val="27"/>
  </w:num>
  <w:num w:numId="27">
    <w:abstractNumId w:val="16"/>
  </w:num>
  <w:num w:numId="28">
    <w:abstractNumId w:val="22"/>
  </w:num>
  <w:num w:numId="29">
    <w:abstractNumId w:val="26"/>
  </w:num>
  <w:num w:numId="30">
    <w:abstractNumId w:val="7"/>
  </w:num>
  <w:num w:numId="31">
    <w:abstractNumId w:val="14"/>
  </w:num>
  <w:num w:numId="32">
    <w:abstractNumId w:val="34"/>
  </w:num>
  <w:num w:numId="33">
    <w:abstractNumId w:val="28"/>
  </w:num>
  <w:num w:numId="34">
    <w:abstractNumId w:val="18"/>
  </w:num>
  <w:num w:numId="35">
    <w:abstractNumId w:val="33"/>
  </w:num>
  <w:num w:numId="36">
    <w:abstractNumId w:val="9"/>
  </w:num>
  <w:num w:numId="37">
    <w:abstractNumId w:val="3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6F"/>
    <w:rsid w:val="00000DFF"/>
    <w:rsid w:val="00000F35"/>
    <w:rsid w:val="0000262D"/>
    <w:rsid w:val="00002F13"/>
    <w:rsid w:val="000031D2"/>
    <w:rsid w:val="00003E1A"/>
    <w:rsid w:val="0000491C"/>
    <w:rsid w:val="00004ABF"/>
    <w:rsid w:val="00004B10"/>
    <w:rsid w:val="00005774"/>
    <w:rsid w:val="000057FD"/>
    <w:rsid w:val="00006037"/>
    <w:rsid w:val="000066EB"/>
    <w:rsid w:val="0000675F"/>
    <w:rsid w:val="000067E1"/>
    <w:rsid w:val="00006867"/>
    <w:rsid w:val="00006E51"/>
    <w:rsid w:val="00011D55"/>
    <w:rsid w:val="00012BB8"/>
    <w:rsid w:val="00013AAC"/>
    <w:rsid w:val="00015B76"/>
    <w:rsid w:val="0001624A"/>
    <w:rsid w:val="00016633"/>
    <w:rsid w:val="0001782C"/>
    <w:rsid w:val="00017BED"/>
    <w:rsid w:val="00020F74"/>
    <w:rsid w:val="00020FA4"/>
    <w:rsid w:val="00021272"/>
    <w:rsid w:val="000213B0"/>
    <w:rsid w:val="00022072"/>
    <w:rsid w:val="000223F3"/>
    <w:rsid w:val="00022748"/>
    <w:rsid w:val="00023CA4"/>
    <w:rsid w:val="0002527E"/>
    <w:rsid w:val="00026E8E"/>
    <w:rsid w:val="00027610"/>
    <w:rsid w:val="00027EA1"/>
    <w:rsid w:val="000317F6"/>
    <w:rsid w:val="000325EE"/>
    <w:rsid w:val="00032EAD"/>
    <w:rsid w:val="000338A5"/>
    <w:rsid w:val="00033E1D"/>
    <w:rsid w:val="00035548"/>
    <w:rsid w:val="000356C7"/>
    <w:rsid w:val="0003583A"/>
    <w:rsid w:val="00036B1C"/>
    <w:rsid w:val="00037512"/>
    <w:rsid w:val="00037E33"/>
    <w:rsid w:val="00041A09"/>
    <w:rsid w:val="00041B52"/>
    <w:rsid w:val="00041EE8"/>
    <w:rsid w:val="0004564C"/>
    <w:rsid w:val="000466EE"/>
    <w:rsid w:val="000474DA"/>
    <w:rsid w:val="000476D2"/>
    <w:rsid w:val="00050989"/>
    <w:rsid w:val="00052EC8"/>
    <w:rsid w:val="0005397A"/>
    <w:rsid w:val="00053FF8"/>
    <w:rsid w:val="00054056"/>
    <w:rsid w:val="00054531"/>
    <w:rsid w:val="00054C38"/>
    <w:rsid w:val="0005717A"/>
    <w:rsid w:val="000610C2"/>
    <w:rsid w:val="00061317"/>
    <w:rsid w:val="00062662"/>
    <w:rsid w:val="000629D8"/>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95"/>
    <w:rsid w:val="0007535C"/>
    <w:rsid w:val="00076990"/>
    <w:rsid w:val="00076A31"/>
    <w:rsid w:val="00076C47"/>
    <w:rsid w:val="00077668"/>
    <w:rsid w:val="000810F1"/>
    <w:rsid w:val="000813E9"/>
    <w:rsid w:val="00081EB9"/>
    <w:rsid w:val="00082C92"/>
    <w:rsid w:val="000839C2"/>
    <w:rsid w:val="000842BE"/>
    <w:rsid w:val="00084B20"/>
    <w:rsid w:val="000876E3"/>
    <w:rsid w:val="00090109"/>
    <w:rsid w:val="00091107"/>
    <w:rsid w:val="00091A2C"/>
    <w:rsid w:val="00091FC6"/>
    <w:rsid w:val="00092E28"/>
    <w:rsid w:val="00094BAD"/>
    <w:rsid w:val="00094C46"/>
    <w:rsid w:val="00095C0E"/>
    <w:rsid w:val="00095F4B"/>
    <w:rsid w:val="0009657C"/>
    <w:rsid w:val="0009663D"/>
    <w:rsid w:val="000A04F1"/>
    <w:rsid w:val="000A0937"/>
    <w:rsid w:val="000A09F1"/>
    <w:rsid w:val="000A0C6E"/>
    <w:rsid w:val="000A1B80"/>
    <w:rsid w:val="000A1C78"/>
    <w:rsid w:val="000A21F7"/>
    <w:rsid w:val="000A4157"/>
    <w:rsid w:val="000A4598"/>
    <w:rsid w:val="000A4A6D"/>
    <w:rsid w:val="000A5F50"/>
    <w:rsid w:val="000A6621"/>
    <w:rsid w:val="000B07E9"/>
    <w:rsid w:val="000B103B"/>
    <w:rsid w:val="000B1E4A"/>
    <w:rsid w:val="000B1E7A"/>
    <w:rsid w:val="000B2B33"/>
    <w:rsid w:val="000B424B"/>
    <w:rsid w:val="000B44DC"/>
    <w:rsid w:val="000B4C53"/>
    <w:rsid w:val="000B4F97"/>
    <w:rsid w:val="000B52C2"/>
    <w:rsid w:val="000B73BB"/>
    <w:rsid w:val="000C1003"/>
    <w:rsid w:val="000C1049"/>
    <w:rsid w:val="000C1D91"/>
    <w:rsid w:val="000C2DB1"/>
    <w:rsid w:val="000C2F4B"/>
    <w:rsid w:val="000C3037"/>
    <w:rsid w:val="000C64AF"/>
    <w:rsid w:val="000C6CE1"/>
    <w:rsid w:val="000D059B"/>
    <w:rsid w:val="000D081C"/>
    <w:rsid w:val="000D0FA7"/>
    <w:rsid w:val="000D264F"/>
    <w:rsid w:val="000D30AE"/>
    <w:rsid w:val="000D4433"/>
    <w:rsid w:val="000D628A"/>
    <w:rsid w:val="000D65D2"/>
    <w:rsid w:val="000D6A9D"/>
    <w:rsid w:val="000D6BA1"/>
    <w:rsid w:val="000D71ED"/>
    <w:rsid w:val="000E082F"/>
    <w:rsid w:val="000E12E7"/>
    <w:rsid w:val="000E1AFF"/>
    <w:rsid w:val="000E1E00"/>
    <w:rsid w:val="000E2150"/>
    <w:rsid w:val="000E37D0"/>
    <w:rsid w:val="000E3ACA"/>
    <w:rsid w:val="000E4AC0"/>
    <w:rsid w:val="000E52DD"/>
    <w:rsid w:val="000E5511"/>
    <w:rsid w:val="000F1345"/>
    <w:rsid w:val="000F3C5B"/>
    <w:rsid w:val="000F4287"/>
    <w:rsid w:val="000F44B9"/>
    <w:rsid w:val="000F55BF"/>
    <w:rsid w:val="000F59B3"/>
    <w:rsid w:val="000F5D83"/>
    <w:rsid w:val="000F5E34"/>
    <w:rsid w:val="000F683C"/>
    <w:rsid w:val="000F76A0"/>
    <w:rsid w:val="000F7802"/>
    <w:rsid w:val="000F7FBC"/>
    <w:rsid w:val="001008D5"/>
    <w:rsid w:val="0010209B"/>
    <w:rsid w:val="00105A04"/>
    <w:rsid w:val="00106046"/>
    <w:rsid w:val="001069D9"/>
    <w:rsid w:val="0011064A"/>
    <w:rsid w:val="001107DA"/>
    <w:rsid w:val="001111BB"/>
    <w:rsid w:val="00111C00"/>
    <w:rsid w:val="00111D12"/>
    <w:rsid w:val="00111E80"/>
    <w:rsid w:val="001124F8"/>
    <w:rsid w:val="00114112"/>
    <w:rsid w:val="001157ED"/>
    <w:rsid w:val="001157F5"/>
    <w:rsid w:val="00115AEF"/>
    <w:rsid w:val="0011683A"/>
    <w:rsid w:val="00116EAF"/>
    <w:rsid w:val="00116FC7"/>
    <w:rsid w:val="00117894"/>
    <w:rsid w:val="00121AC9"/>
    <w:rsid w:val="00122E20"/>
    <w:rsid w:val="001234FD"/>
    <w:rsid w:val="00124C29"/>
    <w:rsid w:val="001259B6"/>
    <w:rsid w:val="001269D1"/>
    <w:rsid w:val="0013104B"/>
    <w:rsid w:val="001335E3"/>
    <w:rsid w:val="001338C4"/>
    <w:rsid w:val="00134430"/>
    <w:rsid w:val="00135C22"/>
    <w:rsid w:val="00136E26"/>
    <w:rsid w:val="0013713E"/>
    <w:rsid w:val="00137C6F"/>
    <w:rsid w:val="00137FD2"/>
    <w:rsid w:val="001403D0"/>
    <w:rsid w:val="001406C2"/>
    <w:rsid w:val="0014207B"/>
    <w:rsid w:val="00142D12"/>
    <w:rsid w:val="001443C7"/>
    <w:rsid w:val="00144711"/>
    <w:rsid w:val="00144B4C"/>
    <w:rsid w:val="00145646"/>
    <w:rsid w:val="001463EF"/>
    <w:rsid w:val="001466C3"/>
    <w:rsid w:val="00147392"/>
    <w:rsid w:val="00147756"/>
    <w:rsid w:val="00147D16"/>
    <w:rsid w:val="00152088"/>
    <w:rsid w:val="001522E6"/>
    <w:rsid w:val="00153BF9"/>
    <w:rsid w:val="00153E70"/>
    <w:rsid w:val="00154D4C"/>
    <w:rsid w:val="00154EBE"/>
    <w:rsid w:val="001555D0"/>
    <w:rsid w:val="0015578E"/>
    <w:rsid w:val="001561CA"/>
    <w:rsid w:val="00156A3A"/>
    <w:rsid w:val="00156B3C"/>
    <w:rsid w:val="00156B77"/>
    <w:rsid w:val="00157687"/>
    <w:rsid w:val="001576D8"/>
    <w:rsid w:val="00157A55"/>
    <w:rsid w:val="00160314"/>
    <w:rsid w:val="00160775"/>
    <w:rsid w:val="00162784"/>
    <w:rsid w:val="00162CD6"/>
    <w:rsid w:val="00163C3D"/>
    <w:rsid w:val="00164BB8"/>
    <w:rsid w:val="00164E4D"/>
    <w:rsid w:val="0016507F"/>
    <w:rsid w:val="00165847"/>
    <w:rsid w:val="00165C00"/>
    <w:rsid w:val="0016657B"/>
    <w:rsid w:val="00166B73"/>
    <w:rsid w:val="001672B3"/>
    <w:rsid w:val="0016746D"/>
    <w:rsid w:val="00173E8D"/>
    <w:rsid w:val="00175277"/>
    <w:rsid w:val="00175429"/>
    <w:rsid w:val="0017607D"/>
    <w:rsid w:val="00177C7F"/>
    <w:rsid w:val="00180801"/>
    <w:rsid w:val="00180D0E"/>
    <w:rsid w:val="0018111B"/>
    <w:rsid w:val="00181129"/>
    <w:rsid w:val="00181B05"/>
    <w:rsid w:val="00181F20"/>
    <w:rsid w:val="00182420"/>
    <w:rsid w:val="001837C5"/>
    <w:rsid w:val="00183876"/>
    <w:rsid w:val="001839CD"/>
    <w:rsid w:val="00183D0D"/>
    <w:rsid w:val="00184001"/>
    <w:rsid w:val="00184367"/>
    <w:rsid w:val="001848F3"/>
    <w:rsid w:val="0018555E"/>
    <w:rsid w:val="00185DD3"/>
    <w:rsid w:val="001860CC"/>
    <w:rsid w:val="00186551"/>
    <w:rsid w:val="001905FC"/>
    <w:rsid w:val="00193123"/>
    <w:rsid w:val="0019506A"/>
    <w:rsid w:val="00195FD8"/>
    <w:rsid w:val="00196626"/>
    <w:rsid w:val="00196FD6"/>
    <w:rsid w:val="00197181"/>
    <w:rsid w:val="001A0BD5"/>
    <w:rsid w:val="001A1837"/>
    <w:rsid w:val="001A19A0"/>
    <w:rsid w:val="001A2B0A"/>
    <w:rsid w:val="001A4183"/>
    <w:rsid w:val="001A481A"/>
    <w:rsid w:val="001A49B6"/>
    <w:rsid w:val="001A4B75"/>
    <w:rsid w:val="001A560D"/>
    <w:rsid w:val="001A5D3D"/>
    <w:rsid w:val="001A6343"/>
    <w:rsid w:val="001A6E31"/>
    <w:rsid w:val="001A792B"/>
    <w:rsid w:val="001A7CC7"/>
    <w:rsid w:val="001B0013"/>
    <w:rsid w:val="001B0173"/>
    <w:rsid w:val="001B275E"/>
    <w:rsid w:val="001B27DA"/>
    <w:rsid w:val="001B3166"/>
    <w:rsid w:val="001B45C1"/>
    <w:rsid w:val="001B45D0"/>
    <w:rsid w:val="001B4968"/>
    <w:rsid w:val="001B4AAA"/>
    <w:rsid w:val="001B5058"/>
    <w:rsid w:val="001B6420"/>
    <w:rsid w:val="001B65AF"/>
    <w:rsid w:val="001B72CD"/>
    <w:rsid w:val="001B78EF"/>
    <w:rsid w:val="001C129B"/>
    <w:rsid w:val="001C28A8"/>
    <w:rsid w:val="001C3143"/>
    <w:rsid w:val="001C3F44"/>
    <w:rsid w:val="001C4127"/>
    <w:rsid w:val="001C4752"/>
    <w:rsid w:val="001C4A99"/>
    <w:rsid w:val="001C717D"/>
    <w:rsid w:val="001C7379"/>
    <w:rsid w:val="001C763C"/>
    <w:rsid w:val="001D00A7"/>
    <w:rsid w:val="001D040B"/>
    <w:rsid w:val="001D098F"/>
    <w:rsid w:val="001D2126"/>
    <w:rsid w:val="001D2615"/>
    <w:rsid w:val="001D2694"/>
    <w:rsid w:val="001D2C6A"/>
    <w:rsid w:val="001D39FE"/>
    <w:rsid w:val="001D3F45"/>
    <w:rsid w:val="001D413C"/>
    <w:rsid w:val="001D535B"/>
    <w:rsid w:val="001D580C"/>
    <w:rsid w:val="001D5984"/>
    <w:rsid w:val="001D715B"/>
    <w:rsid w:val="001D76DD"/>
    <w:rsid w:val="001E0127"/>
    <w:rsid w:val="001E05B7"/>
    <w:rsid w:val="001E0CC9"/>
    <w:rsid w:val="001E181B"/>
    <w:rsid w:val="001E227C"/>
    <w:rsid w:val="001E22A2"/>
    <w:rsid w:val="001E38D8"/>
    <w:rsid w:val="001E3DF0"/>
    <w:rsid w:val="001E3ECB"/>
    <w:rsid w:val="001E5196"/>
    <w:rsid w:val="001E62B9"/>
    <w:rsid w:val="001E7789"/>
    <w:rsid w:val="001E7809"/>
    <w:rsid w:val="001F00F7"/>
    <w:rsid w:val="001F0C26"/>
    <w:rsid w:val="001F1C95"/>
    <w:rsid w:val="001F1F49"/>
    <w:rsid w:val="001F25A5"/>
    <w:rsid w:val="001F2B8E"/>
    <w:rsid w:val="001F3F5E"/>
    <w:rsid w:val="001F4FD8"/>
    <w:rsid w:val="001F502D"/>
    <w:rsid w:val="001F5777"/>
    <w:rsid w:val="001F649B"/>
    <w:rsid w:val="001F66FB"/>
    <w:rsid w:val="001F6CB4"/>
    <w:rsid w:val="001F7639"/>
    <w:rsid w:val="002001CE"/>
    <w:rsid w:val="002012BF"/>
    <w:rsid w:val="0020139F"/>
    <w:rsid w:val="002019AD"/>
    <w:rsid w:val="00201BAB"/>
    <w:rsid w:val="002034F8"/>
    <w:rsid w:val="002035D4"/>
    <w:rsid w:val="002043CE"/>
    <w:rsid w:val="00205C7E"/>
    <w:rsid w:val="00205EAF"/>
    <w:rsid w:val="00207080"/>
    <w:rsid w:val="0020747B"/>
    <w:rsid w:val="00210C38"/>
    <w:rsid w:val="00211B7D"/>
    <w:rsid w:val="002130BC"/>
    <w:rsid w:val="00213388"/>
    <w:rsid w:val="00213975"/>
    <w:rsid w:val="00214729"/>
    <w:rsid w:val="00214EEB"/>
    <w:rsid w:val="00215DD1"/>
    <w:rsid w:val="00216060"/>
    <w:rsid w:val="00216786"/>
    <w:rsid w:val="0021691E"/>
    <w:rsid w:val="00216AE0"/>
    <w:rsid w:val="00216AF7"/>
    <w:rsid w:val="00216D52"/>
    <w:rsid w:val="0021713F"/>
    <w:rsid w:val="0021734F"/>
    <w:rsid w:val="00217996"/>
    <w:rsid w:val="00221208"/>
    <w:rsid w:val="00223209"/>
    <w:rsid w:val="002237F7"/>
    <w:rsid w:val="00223843"/>
    <w:rsid w:val="002241CC"/>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659"/>
    <w:rsid w:val="0023489F"/>
    <w:rsid w:val="00234E81"/>
    <w:rsid w:val="00234E9C"/>
    <w:rsid w:val="00237ACB"/>
    <w:rsid w:val="00237FFB"/>
    <w:rsid w:val="0024020B"/>
    <w:rsid w:val="002405CF"/>
    <w:rsid w:val="002417E8"/>
    <w:rsid w:val="002419B6"/>
    <w:rsid w:val="00242FEF"/>
    <w:rsid w:val="00243EBD"/>
    <w:rsid w:val="00244083"/>
    <w:rsid w:val="00245A8F"/>
    <w:rsid w:val="00245F36"/>
    <w:rsid w:val="00246312"/>
    <w:rsid w:val="002474EA"/>
    <w:rsid w:val="002479DB"/>
    <w:rsid w:val="00247E72"/>
    <w:rsid w:val="00251555"/>
    <w:rsid w:val="002515B2"/>
    <w:rsid w:val="0025171F"/>
    <w:rsid w:val="00251899"/>
    <w:rsid w:val="0025260F"/>
    <w:rsid w:val="00252988"/>
    <w:rsid w:val="00252A04"/>
    <w:rsid w:val="00252A6B"/>
    <w:rsid w:val="00253138"/>
    <w:rsid w:val="00253454"/>
    <w:rsid w:val="00254318"/>
    <w:rsid w:val="002545C1"/>
    <w:rsid w:val="00254787"/>
    <w:rsid w:val="002548F5"/>
    <w:rsid w:val="002558C8"/>
    <w:rsid w:val="00256980"/>
    <w:rsid w:val="00256B8F"/>
    <w:rsid w:val="00257DEE"/>
    <w:rsid w:val="0026003C"/>
    <w:rsid w:val="00260C29"/>
    <w:rsid w:val="00263C85"/>
    <w:rsid w:val="002646E8"/>
    <w:rsid w:val="002659B4"/>
    <w:rsid w:val="00265EF1"/>
    <w:rsid w:val="0027026F"/>
    <w:rsid w:val="0027059E"/>
    <w:rsid w:val="00271985"/>
    <w:rsid w:val="0027465A"/>
    <w:rsid w:val="002747DC"/>
    <w:rsid w:val="002752A3"/>
    <w:rsid w:val="00275EB3"/>
    <w:rsid w:val="00276D8C"/>
    <w:rsid w:val="00277017"/>
    <w:rsid w:val="002775B2"/>
    <w:rsid w:val="002777DC"/>
    <w:rsid w:val="00277B0C"/>
    <w:rsid w:val="002803C6"/>
    <w:rsid w:val="00281D41"/>
    <w:rsid w:val="00281E64"/>
    <w:rsid w:val="00281FD5"/>
    <w:rsid w:val="00283FC7"/>
    <w:rsid w:val="002844F3"/>
    <w:rsid w:val="002846D0"/>
    <w:rsid w:val="00284FB9"/>
    <w:rsid w:val="00291066"/>
    <w:rsid w:val="002910BA"/>
    <w:rsid w:val="00291FF1"/>
    <w:rsid w:val="00292A82"/>
    <w:rsid w:val="0029475B"/>
    <w:rsid w:val="002947E2"/>
    <w:rsid w:val="00294EBC"/>
    <w:rsid w:val="0029554B"/>
    <w:rsid w:val="00295B75"/>
    <w:rsid w:val="002975B4"/>
    <w:rsid w:val="00297C98"/>
    <w:rsid w:val="002A21C1"/>
    <w:rsid w:val="002A2F73"/>
    <w:rsid w:val="002A323F"/>
    <w:rsid w:val="002A360A"/>
    <w:rsid w:val="002A4A0A"/>
    <w:rsid w:val="002A5F02"/>
    <w:rsid w:val="002A65D1"/>
    <w:rsid w:val="002A6CE7"/>
    <w:rsid w:val="002A6E90"/>
    <w:rsid w:val="002A7310"/>
    <w:rsid w:val="002A7CEF"/>
    <w:rsid w:val="002B1750"/>
    <w:rsid w:val="002B403E"/>
    <w:rsid w:val="002B4199"/>
    <w:rsid w:val="002B4466"/>
    <w:rsid w:val="002B4CB6"/>
    <w:rsid w:val="002B6FA0"/>
    <w:rsid w:val="002B6FE9"/>
    <w:rsid w:val="002B70E6"/>
    <w:rsid w:val="002B7A68"/>
    <w:rsid w:val="002C226A"/>
    <w:rsid w:val="002C2F4D"/>
    <w:rsid w:val="002C31FA"/>
    <w:rsid w:val="002C38EB"/>
    <w:rsid w:val="002C3D83"/>
    <w:rsid w:val="002C4107"/>
    <w:rsid w:val="002C4330"/>
    <w:rsid w:val="002C6232"/>
    <w:rsid w:val="002C6685"/>
    <w:rsid w:val="002C73D1"/>
    <w:rsid w:val="002C754A"/>
    <w:rsid w:val="002C7851"/>
    <w:rsid w:val="002C7A3B"/>
    <w:rsid w:val="002C7F50"/>
    <w:rsid w:val="002D4645"/>
    <w:rsid w:val="002D4955"/>
    <w:rsid w:val="002D4B2E"/>
    <w:rsid w:val="002D4C5B"/>
    <w:rsid w:val="002D4C84"/>
    <w:rsid w:val="002D541F"/>
    <w:rsid w:val="002D5657"/>
    <w:rsid w:val="002D5701"/>
    <w:rsid w:val="002D58F2"/>
    <w:rsid w:val="002D66DE"/>
    <w:rsid w:val="002D6852"/>
    <w:rsid w:val="002D6D8C"/>
    <w:rsid w:val="002E040B"/>
    <w:rsid w:val="002E0719"/>
    <w:rsid w:val="002E1F1F"/>
    <w:rsid w:val="002E21B3"/>
    <w:rsid w:val="002E2BD2"/>
    <w:rsid w:val="002E32C0"/>
    <w:rsid w:val="002E340A"/>
    <w:rsid w:val="002E39E7"/>
    <w:rsid w:val="002E5451"/>
    <w:rsid w:val="002E57E6"/>
    <w:rsid w:val="002E6416"/>
    <w:rsid w:val="002E6865"/>
    <w:rsid w:val="002E69D8"/>
    <w:rsid w:val="002E7BAD"/>
    <w:rsid w:val="002E7C7B"/>
    <w:rsid w:val="002F0911"/>
    <w:rsid w:val="002F0FB5"/>
    <w:rsid w:val="002F1183"/>
    <w:rsid w:val="002F1786"/>
    <w:rsid w:val="002F1BCB"/>
    <w:rsid w:val="002F2243"/>
    <w:rsid w:val="002F4393"/>
    <w:rsid w:val="002F4AF6"/>
    <w:rsid w:val="002F55B6"/>
    <w:rsid w:val="002F5D29"/>
    <w:rsid w:val="002F5F26"/>
    <w:rsid w:val="002F7133"/>
    <w:rsid w:val="002F773D"/>
    <w:rsid w:val="002F7D27"/>
    <w:rsid w:val="00302616"/>
    <w:rsid w:val="003032CF"/>
    <w:rsid w:val="00303878"/>
    <w:rsid w:val="00304EBC"/>
    <w:rsid w:val="00305312"/>
    <w:rsid w:val="00306D3E"/>
    <w:rsid w:val="00306FF8"/>
    <w:rsid w:val="00310CDE"/>
    <w:rsid w:val="00311476"/>
    <w:rsid w:val="0031202E"/>
    <w:rsid w:val="00312B5F"/>
    <w:rsid w:val="00313D2F"/>
    <w:rsid w:val="0031554E"/>
    <w:rsid w:val="003166E6"/>
    <w:rsid w:val="00320476"/>
    <w:rsid w:val="003209C8"/>
    <w:rsid w:val="0032169D"/>
    <w:rsid w:val="00321860"/>
    <w:rsid w:val="00322A3A"/>
    <w:rsid w:val="003232FA"/>
    <w:rsid w:val="00323562"/>
    <w:rsid w:val="0032374B"/>
    <w:rsid w:val="00324603"/>
    <w:rsid w:val="00324CE5"/>
    <w:rsid w:val="00324FD6"/>
    <w:rsid w:val="00327325"/>
    <w:rsid w:val="0033090F"/>
    <w:rsid w:val="00330BC5"/>
    <w:rsid w:val="00331D35"/>
    <w:rsid w:val="00331E0A"/>
    <w:rsid w:val="003323D8"/>
    <w:rsid w:val="0033248C"/>
    <w:rsid w:val="00332A9F"/>
    <w:rsid w:val="00333475"/>
    <w:rsid w:val="00333760"/>
    <w:rsid w:val="00333896"/>
    <w:rsid w:val="003365E0"/>
    <w:rsid w:val="00336BE9"/>
    <w:rsid w:val="00337EDC"/>
    <w:rsid w:val="00340258"/>
    <w:rsid w:val="00340C10"/>
    <w:rsid w:val="003413AE"/>
    <w:rsid w:val="00341D7C"/>
    <w:rsid w:val="0034269E"/>
    <w:rsid w:val="00343DF8"/>
    <w:rsid w:val="00344FFF"/>
    <w:rsid w:val="00345E20"/>
    <w:rsid w:val="003474BF"/>
    <w:rsid w:val="00347935"/>
    <w:rsid w:val="0035040F"/>
    <w:rsid w:val="00351EA5"/>
    <w:rsid w:val="00353700"/>
    <w:rsid w:val="00354258"/>
    <w:rsid w:val="00354BF8"/>
    <w:rsid w:val="003559B5"/>
    <w:rsid w:val="00355DC4"/>
    <w:rsid w:val="003563E1"/>
    <w:rsid w:val="00356936"/>
    <w:rsid w:val="0035783A"/>
    <w:rsid w:val="00357B3B"/>
    <w:rsid w:val="00360412"/>
    <w:rsid w:val="00360D82"/>
    <w:rsid w:val="00360E57"/>
    <w:rsid w:val="00361FE6"/>
    <w:rsid w:val="00362138"/>
    <w:rsid w:val="00362743"/>
    <w:rsid w:val="00363733"/>
    <w:rsid w:val="00363AAA"/>
    <w:rsid w:val="00363C4E"/>
    <w:rsid w:val="00363F52"/>
    <w:rsid w:val="00364AE0"/>
    <w:rsid w:val="003659F6"/>
    <w:rsid w:val="00366B49"/>
    <w:rsid w:val="003670A8"/>
    <w:rsid w:val="00370B5C"/>
    <w:rsid w:val="00371618"/>
    <w:rsid w:val="00371F6B"/>
    <w:rsid w:val="003740EF"/>
    <w:rsid w:val="00375DC2"/>
    <w:rsid w:val="003769E8"/>
    <w:rsid w:val="00380175"/>
    <w:rsid w:val="0038035D"/>
    <w:rsid w:val="00381AD3"/>
    <w:rsid w:val="003820E1"/>
    <w:rsid w:val="0038437C"/>
    <w:rsid w:val="003852DE"/>
    <w:rsid w:val="003857FD"/>
    <w:rsid w:val="00386342"/>
    <w:rsid w:val="00386FD2"/>
    <w:rsid w:val="0038711A"/>
    <w:rsid w:val="00390161"/>
    <w:rsid w:val="00390FAD"/>
    <w:rsid w:val="0039106B"/>
    <w:rsid w:val="00391C1E"/>
    <w:rsid w:val="003922C6"/>
    <w:rsid w:val="003927BF"/>
    <w:rsid w:val="0039301E"/>
    <w:rsid w:val="00393C8D"/>
    <w:rsid w:val="00393CC3"/>
    <w:rsid w:val="003940E3"/>
    <w:rsid w:val="0039661E"/>
    <w:rsid w:val="003966D0"/>
    <w:rsid w:val="003966F0"/>
    <w:rsid w:val="003967FB"/>
    <w:rsid w:val="00396BE8"/>
    <w:rsid w:val="003971E6"/>
    <w:rsid w:val="00397F9A"/>
    <w:rsid w:val="003A038C"/>
    <w:rsid w:val="003A06CF"/>
    <w:rsid w:val="003A130A"/>
    <w:rsid w:val="003A2269"/>
    <w:rsid w:val="003A3F3B"/>
    <w:rsid w:val="003A45A4"/>
    <w:rsid w:val="003A4B7C"/>
    <w:rsid w:val="003A4CF0"/>
    <w:rsid w:val="003A5475"/>
    <w:rsid w:val="003A5EDF"/>
    <w:rsid w:val="003A699B"/>
    <w:rsid w:val="003A7B0D"/>
    <w:rsid w:val="003A7B99"/>
    <w:rsid w:val="003B0635"/>
    <w:rsid w:val="003B06D8"/>
    <w:rsid w:val="003B0CA0"/>
    <w:rsid w:val="003B1EF5"/>
    <w:rsid w:val="003B20E8"/>
    <w:rsid w:val="003B27B8"/>
    <w:rsid w:val="003B2C46"/>
    <w:rsid w:val="003B33D0"/>
    <w:rsid w:val="003B37B7"/>
    <w:rsid w:val="003B4358"/>
    <w:rsid w:val="003B6B3A"/>
    <w:rsid w:val="003C011A"/>
    <w:rsid w:val="003C0CE8"/>
    <w:rsid w:val="003C1118"/>
    <w:rsid w:val="003C1336"/>
    <w:rsid w:val="003C136E"/>
    <w:rsid w:val="003C13E8"/>
    <w:rsid w:val="003C1EA1"/>
    <w:rsid w:val="003C29E7"/>
    <w:rsid w:val="003C2A69"/>
    <w:rsid w:val="003C2D9D"/>
    <w:rsid w:val="003C3070"/>
    <w:rsid w:val="003C334D"/>
    <w:rsid w:val="003C6A05"/>
    <w:rsid w:val="003C7056"/>
    <w:rsid w:val="003C7654"/>
    <w:rsid w:val="003D2BAC"/>
    <w:rsid w:val="003D2DF1"/>
    <w:rsid w:val="003D3BB8"/>
    <w:rsid w:val="003D3DC1"/>
    <w:rsid w:val="003D425F"/>
    <w:rsid w:val="003D5BB4"/>
    <w:rsid w:val="003D707D"/>
    <w:rsid w:val="003E0509"/>
    <w:rsid w:val="003E0AE8"/>
    <w:rsid w:val="003E0D44"/>
    <w:rsid w:val="003E154C"/>
    <w:rsid w:val="003E1E0E"/>
    <w:rsid w:val="003E282E"/>
    <w:rsid w:val="003E2D7B"/>
    <w:rsid w:val="003E3465"/>
    <w:rsid w:val="003E49AD"/>
    <w:rsid w:val="003E4B89"/>
    <w:rsid w:val="003E577F"/>
    <w:rsid w:val="003E6A9F"/>
    <w:rsid w:val="003E6BEA"/>
    <w:rsid w:val="003E77EC"/>
    <w:rsid w:val="003E7AA1"/>
    <w:rsid w:val="003E7CDF"/>
    <w:rsid w:val="003F108B"/>
    <w:rsid w:val="003F1D9C"/>
    <w:rsid w:val="003F25CB"/>
    <w:rsid w:val="003F2FB1"/>
    <w:rsid w:val="003F35B4"/>
    <w:rsid w:val="003F3AE1"/>
    <w:rsid w:val="003F3E27"/>
    <w:rsid w:val="003F4229"/>
    <w:rsid w:val="003F4950"/>
    <w:rsid w:val="003F4A05"/>
    <w:rsid w:val="003F50C5"/>
    <w:rsid w:val="003F53BE"/>
    <w:rsid w:val="003F554B"/>
    <w:rsid w:val="003F6392"/>
    <w:rsid w:val="003F63E4"/>
    <w:rsid w:val="003F69DA"/>
    <w:rsid w:val="003F6A11"/>
    <w:rsid w:val="00400062"/>
    <w:rsid w:val="0040068C"/>
    <w:rsid w:val="00401414"/>
    <w:rsid w:val="0040164E"/>
    <w:rsid w:val="00402AF8"/>
    <w:rsid w:val="00403A7A"/>
    <w:rsid w:val="0040417D"/>
    <w:rsid w:val="0040526A"/>
    <w:rsid w:val="004052CF"/>
    <w:rsid w:val="0040538A"/>
    <w:rsid w:val="004061D4"/>
    <w:rsid w:val="004069CB"/>
    <w:rsid w:val="00407841"/>
    <w:rsid w:val="00410225"/>
    <w:rsid w:val="00410743"/>
    <w:rsid w:val="00410C0C"/>
    <w:rsid w:val="00412E3F"/>
    <w:rsid w:val="00413DE8"/>
    <w:rsid w:val="004150A2"/>
    <w:rsid w:val="00415287"/>
    <w:rsid w:val="00415676"/>
    <w:rsid w:val="00415C82"/>
    <w:rsid w:val="00416F67"/>
    <w:rsid w:val="004179DC"/>
    <w:rsid w:val="004203F2"/>
    <w:rsid w:val="0042055B"/>
    <w:rsid w:val="004210DD"/>
    <w:rsid w:val="004211A4"/>
    <w:rsid w:val="0042193E"/>
    <w:rsid w:val="00421A66"/>
    <w:rsid w:val="00423959"/>
    <w:rsid w:val="00424DEB"/>
    <w:rsid w:val="0042580D"/>
    <w:rsid w:val="00425EFA"/>
    <w:rsid w:val="0042675C"/>
    <w:rsid w:val="0043063B"/>
    <w:rsid w:val="00430B32"/>
    <w:rsid w:val="00431418"/>
    <w:rsid w:val="00432BA7"/>
    <w:rsid w:val="00433A91"/>
    <w:rsid w:val="004345EA"/>
    <w:rsid w:val="004359F8"/>
    <w:rsid w:val="00436B36"/>
    <w:rsid w:val="004370FA"/>
    <w:rsid w:val="00437E5B"/>
    <w:rsid w:val="004401C1"/>
    <w:rsid w:val="00441A42"/>
    <w:rsid w:val="00441DC9"/>
    <w:rsid w:val="00442A58"/>
    <w:rsid w:val="0044370E"/>
    <w:rsid w:val="0044473C"/>
    <w:rsid w:val="004453D3"/>
    <w:rsid w:val="0044562D"/>
    <w:rsid w:val="00446947"/>
    <w:rsid w:val="00446A45"/>
    <w:rsid w:val="0044701F"/>
    <w:rsid w:val="00447584"/>
    <w:rsid w:val="00447E15"/>
    <w:rsid w:val="00450511"/>
    <w:rsid w:val="00450671"/>
    <w:rsid w:val="00451E34"/>
    <w:rsid w:val="004525C2"/>
    <w:rsid w:val="00453188"/>
    <w:rsid w:val="00453585"/>
    <w:rsid w:val="00454292"/>
    <w:rsid w:val="00454937"/>
    <w:rsid w:val="004551B0"/>
    <w:rsid w:val="0045772E"/>
    <w:rsid w:val="004607CA"/>
    <w:rsid w:val="00460C9A"/>
    <w:rsid w:val="00461696"/>
    <w:rsid w:val="004618FF"/>
    <w:rsid w:val="00461A17"/>
    <w:rsid w:val="004621FE"/>
    <w:rsid w:val="004623A6"/>
    <w:rsid w:val="004626F2"/>
    <w:rsid w:val="00462A73"/>
    <w:rsid w:val="00463641"/>
    <w:rsid w:val="004636DE"/>
    <w:rsid w:val="004638B6"/>
    <w:rsid w:val="00463F88"/>
    <w:rsid w:val="0046655D"/>
    <w:rsid w:val="0046770C"/>
    <w:rsid w:val="00467898"/>
    <w:rsid w:val="00467DA9"/>
    <w:rsid w:val="00470FA3"/>
    <w:rsid w:val="00471931"/>
    <w:rsid w:val="00473F85"/>
    <w:rsid w:val="0047554F"/>
    <w:rsid w:val="00476170"/>
    <w:rsid w:val="0047725E"/>
    <w:rsid w:val="004801EA"/>
    <w:rsid w:val="00480701"/>
    <w:rsid w:val="00480D55"/>
    <w:rsid w:val="00481461"/>
    <w:rsid w:val="0048157E"/>
    <w:rsid w:val="00483B38"/>
    <w:rsid w:val="00484B48"/>
    <w:rsid w:val="00484FEF"/>
    <w:rsid w:val="004851A3"/>
    <w:rsid w:val="00485AC5"/>
    <w:rsid w:val="00485B00"/>
    <w:rsid w:val="00485FEC"/>
    <w:rsid w:val="0048674E"/>
    <w:rsid w:val="00486FE5"/>
    <w:rsid w:val="004874C2"/>
    <w:rsid w:val="00487605"/>
    <w:rsid w:val="00487F18"/>
    <w:rsid w:val="00487F6B"/>
    <w:rsid w:val="00492279"/>
    <w:rsid w:val="00492D6F"/>
    <w:rsid w:val="004A0646"/>
    <w:rsid w:val="004A2250"/>
    <w:rsid w:val="004A3AD3"/>
    <w:rsid w:val="004A4773"/>
    <w:rsid w:val="004A4E3E"/>
    <w:rsid w:val="004A51B0"/>
    <w:rsid w:val="004A51B4"/>
    <w:rsid w:val="004A60FC"/>
    <w:rsid w:val="004A6C0F"/>
    <w:rsid w:val="004A6EEA"/>
    <w:rsid w:val="004A74D9"/>
    <w:rsid w:val="004A76E4"/>
    <w:rsid w:val="004A7BBA"/>
    <w:rsid w:val="004A7CDF"/>
    <w:rsid w:val="004B0376"/>
    <w:rsid w:val="004B0F2C"/>
    <w:rsid w:val="004B157F"/>
    <w:rsid w:val="004B33F3"/>
    <w:rsid w:val="004B3E36"/>
    <w:rsid w:val="004B43AD"/>
    <w:rsid w:val="004B4723"/>
    <w:rsid w:val="004B4F30"/>
    <w:rsid w:val="004B63AB"/>
    <w:rsid w:val="004B6724"/>
    <w:rsid w:val="004B6AE4"/>
    <w:rsid w:val="004B75F0"/>
    <w:rsid w:val="004B7931"/>
    <w:rsid w:val="004B7996"/>
    <w:rsid w:val="004B7BDB"/>
    <w:rsid w:val="004C0E4A"/>
    <w:rsid w:val="004C0EBE"/>
    <w:rsid w:val="004C1BC1"/>
    <w:rsid w:val="004C27D3"/>
    <w:rsid w:val="004C52B7"/>
    <w:rsid w:val="004C563D"/>
    <w:rsid w:val="004C6498"/>
    <w:rsid w:val="004C6A88"/>
    <w:rsid w:val="004C71C2"/>
    <w:rsid w:val="004C79AC"/>
    <w:rsid w:val="004D06B5"/>
    <w:rsid w:val="004D08FF"/>
    <w:rsid w:val="004D0EB4"/>
    <w:rsid w:val="004D35EE"/>
    <w:rsid w:val="004D3D7B"/>
    <w:rsid w:val="004D4193"/>
    <w:rsid w:val="004D6D17"/>
    <w:rsid w:val="004E1293"/>
    <w:rsid w:val="004E3589"/>
    <w:rsid w:val="004E4BD7"/>
    <w:rsid w:val="004E4DC3"/>
    <w:rsid w:val="004E4F0F"/>
    <w:rsid w:val="004E567E"/>
    <w:rsid w:val="004E608C"/>
    <w:rsid w:val="004E6A64"/>
    <w:rsid w:val="004E6BBF"/>
    <w:rsid w:val="004E7243"/>
    <w:rsid w:val="004E74CC"/>
    <w:rsid w:val="004E7BF2"/>
    <w:rsid w:val="004F0107"/>
    <w:rsid w:val="004F0147"/>
    <w:rsid w:val="004F0AE7"/>
    <w:rsid w:val="004F19E9"/>
    <w:rsid w:val="004F2150"/>
    <w:rsid w:val="004F21BF"/>
    <w:rsid w:val="004F2FAF"/>
    <w:rsid w:val="004F35EF"/>
    <w:rsid w:val="004F39C8"/>
    <w:rsid w:val="004F3B07"/>
    <w:rsid w:val="004F5319"/>
    <w:rsid w:val="004F5DB2"/>
    <w:rsid w:val="004F62E0"/>
    <w:rsid w:val="005013A8"/>
    <w:rsid w:val="00501CEA"/>
    <w:rsid w:val="00503801"/>
    <w:rsid w:val="00503F17"/>
    <w:rsid w:val="005056F6"/>
    <w:rsid w:val="00505987"/>
    <w:rsid w:val="005069B2"/>
    <w:rsid w:val="00506BB3"/>
    <w:rsid w:val="0051054F"/>
    <w:rsid w:val="00510A14"/>
    <w:rsid w:val="00510AB0"/>
    <w:rsid w:val="00511271"/>
    <w:rsid w:val="00511B49"/>
    <w:rsid w:val="005126FE"/>
    <w:rsid w:val="00512F5B"/>
    <w:rsid w:val="00513AB6"/>
    <w:rsid w:val="00514513"/>
    <w:rsid w:val="00515615"/>
    <w:rsid w:val="00515FCD"/>
    <w:rsid w:val="0051698C"/>
    <w:rsid w:val="00520694"/>
    <w:rsid w:val="005239F3"/>
    <w:rsid w:val="00523F9E"/>
    <w:rsid w:val="005249EA"/>
    <w:rsid w:val="00524A30"/>
    <w:rsid w:val="00525970"/>
    <w:rsid w:val="00526047"/>
    <w:rsid w:val="00526A94"/>
    <w:rsid w:val="00526C11"/>
    <w:rsid w:val="00527E1D"/>
    <w:rsid w:val="005305BC"/>
    <w:rsid w:val="00531F05"/>
    <w:rsid w:val="00531F2A"/>
    <w:rsid w:val="0053293F"/>
    <w:rsid w:val="0053326B"/>
    <w:rsid w:val="005334B9"/>
    <w:rsid w:val="00533AD7"/>
    <w:rsid w:val="00533D76"/>
    <w:rsid w:val="00534695"/>
    <w:rsid w:val="005346F4"/>
    <w:rsid w:val="005349BB"/>
    <w:rsid w:val="00536472"/>
    <w:rsid w:val="0053675A"/>
    <w:rsid w:val="00536A9A"/>
    <w:rsid w:val="00537BB7"/>
    <w:rsid w:val="0054028D"/>
    <w:rsid w:val="00540837"/>
    <w:rsid w:val="0054217B"/>
    <w:rsid w:val="005425FF"/>
    <w:rsid w:val="005432E9"/>
    <w:rsid w:val="00543490"/>
    <w:rsid w:val="005437DA"/>
    <w:rsid w:val="00543888"/>
    <w:rsid w:val="00544251"/>
    <w:rsid w:val="00545445"/>
    <w:rsid w:val="00546C82"/>
    <w:rsid w:val="00547517"/>
    <w:rsid w:val="00550B5D"/>
    <w:rsid w:val="0055129C"/>
    <w:rsid w:val="00552A16"/>
    <w:rsid w:val="0055309A"/>
    <w:rsid w:val="005530D9"/>
    <w:rsid w:val="0055333B"/>
    <w:rsid w:val="00553371"/>
    <w:rsid w:val="005537C3"/>
    <w:rsid w:val="0055399E"/>
    <w:rsid w:val="00554059"/>
    <w:rsid w:val="005542FC"/>
    <w:rsid w:val="00555B76"/>
    <w:rsid w:val="0055691F"/>
    <w:rsid w:val="00560B72"/>
    <w:rsid w:val="005610CE"/>
    <w:rsid w:val="0056136B"/>
    <w:rsid w:val="00561574"/>
    <w:rsid w:val="00562BF5"/>
    <w:rsid w:val="005633F3"/>
    <w:rsid w:val="0056554C"/>
    <w:rsid w:val="00565CDB"/>
    <w:rsid w:val="00566B2F"/>
    <w:rsid w:val="00566C4A"/>
    <w:rsid w:val="00566C8D"/>
    <w:rsid w:val="005676C7"/>
    <w:rsid w:val="0057042F"/>
    <w:rsid w:val="0057158F"/>
    <w:rsid w:val="00571DA5"/>
    <w:rsid w:val="0057217C"/>
    <w:rsid w:val="00572547"/>
    <w:rsid w:val="00572587"/>
    <w:rsid w:val="005728E2"/>
    <w:rsid w:val="005741FE"/>
    <w:rsid w:val="00574536"/>
    <w:rsid w:val="00574A4F"/>
    <w:rsid w:val="00574B1B"/>
    <w:rsid w:val="00576598"/>
    <w:rsid w:val="0057715C"/>
    <w:rsid w:val="0057782A"/>
    <w:rsid w:val="00580204"/>
    <w:rsid w:val="00582147"/>
    <w:rsid w:val="00582CEC"/>
    <w:rsid w:val="0058344C"/>
    <w:rsid w:val="00583C35"/>
    <w:rsid w:val="0058412F"/>
    <w:rsid w:val="00584804"/>
    <w:rsid w:val="00586C56"/>
    <w:rsid w:val="00587596"/>
    <w:rsid w:val="00587D3A"/>
    <w:rsid w:val="00587FE3"/>
    <w:rsid w:val="00590058"/>
    <w:rsid w:val="00590480"/>
    <w:rsid w:val="00590E17"/>
    <w:rsid w:val="00591B12"/>
    <w:rsid w:val="005925E2"/>
    <w:rsid w:val="00593C53"/>
    <w:rsid w:val="00595141"/>
    <w:rsid w:val="0059611E"/>
    <w:rsid w:val="00596308"/>
    <w:rsid w:val="00596A38"/>
    <w:rsid w:val="00597584"/>
    <w:rsid w:val="00597D22"/>
    <w:rsid w:val="005A0088"/>
    <w:rsid w:val="005A0409"/>
    <w:rsid w:val="005A1CC9"/>
    <w:rsid w:val="005A3487"/>
    <w:rsid w:val="005A43D0"/>
    <w:rsid w:val="005A50E0"/>
    <w:rsid w:val="005A730F"/>
    <w:rsid w:val="005A74A8"/>
    <w:rsid w:val="005A74CC"/>
    <w:rsid w:val="005A793F"/>
    <w:rsid w:val="005A7E9A"/>
    <w:rsid w:val="005A7F75"/>
    <w:rsid w:val="005B12CF"/>
    <w:rsid w:val="005B158D"/>
    <w:rsid w:val="005B33BD"/>
    <w:rsid w:val="005B3CA5"/>
    <w:rsid w:val="005B469F"/>
    <w:rsid w:val="005B52B3"/>
    <w:rsid w:val="005B5C35"/>
    <w:rsid w:val="005B5CF2"/>
    <w:rsid w:val="005B610E"/>
    <w:rsid w:val="005B64FD"/>
    <w:rsid w:val="005B6D21"/>
    <w:rsid w:val="005B742B"/>
    <w:rsid w:val="005B7BA2"/>
    <w:rsid w:val="005C09E0"/>
    <w:rsid w:val="005C12F9"/>
    <w:rsid w:val="005C147A"/>
    <w:rsid w:val="005C17AB"/>
    <w:rsid w:val="005C25C3"/>
    <w:rsid w:val="005C2AF7"/>
    <w:rsid w:val="005C37F0"/>
    <w:rsid w:val="005C4B10"/>
    <w:rsid w:val="005C4B5C"/>
    <w:rsid w:val="005C5630"/>
    <w:rsid w:val="005C5B73"/>
    <w:rsid w:val="005C5CAA"/>
    <w:rsid w:val="005C5F7A"/>
    <w:rsid w:val="005C7380"/>
    <w:rsid w:val="005D2DE0"/>
    <w:rsid w:val="005D3777"/>
    <w:rsid w:val="005D3C4C"/>
    <w:rsid w:val="005D3DBF"/>
    <w:rsid w:val="005D46B2"/>
    <w:rsid w:val="005D47B1"/>
    <w:rsid w:val="005D5056"/>
    <w:rsid w:val="005D5720"/>
    <w:rsid w:val="005D5C5C"/>
    <w:rsid w:val="005D619C"/>
    <w:rsid w:val="005D63A2"/>
    <w:rsid w:val="005D6737"/>
    <w:rsid w:val="005D6CCE"/>
    <w:rsid w:val="005D788D"/>
    <w:rsid w:val="005D7925"/>
    <w:rsid w:val="005D7953"/>
    <w:rsid w:val="005E01AB"/>
    <w:rsid w:val="005E050E"/>
    <w:rsid w:val="005E0918"/>
    <w:rsid w:val="005E09A1"/>
    <w:rsid w:val="005E1F80"/>
    <w:rsid w:val="005E279B"/>
    <w:rsid w:val="005E32F1"/>
    <w:rsid w:val="005E39D7"/>
    <w:rsid w:val="005E437D"/>
    <w:rsid w:val="005E4DD2"/>
    <w:rsid w:val="005E588B"/>
    <w:rsid w:val="005E598B"/>
    <w:rsid w:val="005E78AE"/>
    <w:rsid w:val="005E7AEB"/>
    <w:rsid w:val="005F04B3"/>
    <w:rsid w:val="005F0C61"/>
    <w:rsid w:val="005F11B1"/>
    <w:rsid w:val="005F1590"/>
    <w:rsid w:val="005F367B"/>
    <w:rsid w:val="005F371B"/>
    <w:rsid w:val="005F40E4"/>
    <w:rsid w:val="005F422A"/>
    <w:rsid w:val="005F550D"/>
    <w:rsid w:val="005F6C2D"/>
    <w:rsid w:val="005F6E01"/>
    <w:rsid w:val="005F7550"/>
    <w:rsid w:val="005F7E45"/>
    <w:rsid w:val="005F7E7B"/>
    <w:rsid w:val="006008D0"/>
    <w:rsid w:val="00601CC1"/>
    <w:rsid w:val="00601D96"/>
    <w:rsid w:val="0060236F"/>
    <w:rsid w:val="006026EA"/>
    <w:rsid w:val="00603A22"/>
    <w:rsid w:val="00603FF1"/>
    <w:rsid w:val="00604465"/>
    <w:rsid w:val="006046DF"/>
    <w:rsid w:val="00604BD5"/>
    <w:rsid w:val="00605461"/>
    <w:rsid w:val="0060789C"/>
    <w:rsid w:val="00607A6F"/>
    <w:rsid w:val="006108A5"/>
    <w:rsid w:val="00610D06"/>
    <w:rsid w:val="00610E36"/>
    <w:rsid w:val="00611AF7"/>
    <w:rsid w:val="00611E4F"/>
    <w:rsid w:val="0061213D"/>
    <w:rsid w:val="0061375E"/>
    <w:rsid w:val="00613D8F"/>
    <w:rsid w:val="00613DD0"/>
    <w:rsid w:val="00615518"/>
    <w:rsid w:val="00617167"/>
    <w:rsid w:val="00621391"/>
    <w:rsid w:val="006232EB"/>
    <w:rsid w:val="0062338F"/>
    <w:rsid w:val="00623E93"/>
    <w:rsid w:val="0062430F"/>
    <w:rsid w:val="00624ABC"/>
    <w:rsid w:val="006266B8"/>
    <w:rsid w:val="00626BA4"/>
    <w:rsid w:val="00626F11"/>
    <w:rsid w:val="00627FA3"/>
    <w:rsid w:val="00630119"/>
    <w:rsid w:val="0063174E"/>
    <w:rsid w:val="00632F02"/>
    <w:rsid w:val="00633AF4"/>
    <w:rsid w:val="006355FD"/>
    <w:rsid w:val="00636895"/>
    <w:rsid w:val="00637458"/>
    <w:rsid w:val="0064067D"/>
    <w:rsid w:val="00641CE6"/>
    <w:rsid w:val="00643EA0"/>
    <w:rsid w:val="006441B9"/>
    <w:rsid w:val="00644E2F"/>
    <w:rsid w:val="00644EE7"/>
    <w:rsid w:val="00645328"/>
    <w:rsid w:val="00646A3F"/>
    <w:rsid w:val="00647951"/>
    <w:rsid w:val="00647D0B"/>
    <w:rsid w:val="006504C8"/>
    <w:rsid w:val="00651045"/>
    <w:rsid w:val="00653742"/>
    <w:rsid w:val="00653D35"/>
    <w:rsid w:val="00654506"/>
    <w:rsid w:val="00657B74"/>
    <w:rsid w:val="00657F09"/>
    <w:rsid w:val="0066058C"/>
    <w:rsid w:val="00661A95"/>
    <w:rsid w:val="00662181"/>
    <w:rsid w:val="00662B46"/>
    <w:rsid w:val="00663029"/>
    <w:rsid w:val="006637CA"/>
    <w:rsid w:val="00663B01"/>
    <w:rsid w:val="00664113"/>
    <w:rsid w:val="006643F3"/>
    <w:rsid w:val="0066454C"/>
    <w:rsid w:val="0066590C"/>
    <w:rsid w:val="006662AD"/>
    <w:rsid w:val="00666C02"/>
    <w:rsid w:val="006713CC"/>
    <w:rsid w:val="006719F0"/>
    <w:rsid w:val="00671A11"/>
    <w:rsid w:val="00671FD1"/>
    <w:rsid w:val="006747DC"/>
    <w:rsid w:val="00674E6F"/>
    <w:rsid w:val="006753C1"/>
    <w:rsid w:val="006754FD"/>
    <w:rsid w:val="00676C8E"/>
    <w:rsid w:val="00676ECD"/>
    <w:rsid w:val="006775A8"/>
    <w:rsid w:val="0067769A"/>
    <w:rsid w:val="006802B8"/>
    <w:rsid w:val="00680BDD"/>
    <w:rsid w:val="006818B6"/>
    <w:rsid w:val="00681918"/>
    <w:rsid w:val="00682414"/>
    <w:rsid w:val="0068393D"/>
    <w:rsid w:val="006859D7"/>
    <w:rsid w:val="00685FF7"/>
    <w:rsid w:val="00687A61"/>
    <w:rsid w:val="00691C97"/>
    <w:rsid w:val="006920EC"/>
    <w:rsid w:val="006924BE"/>
    <w:rsid w:val="00693802"/>
    <w:rsid w:val="00694449"/>
    <w:rsid w:val="0069450E"/>
    <w:rsid w:val="00694D71"/>
    <w:rsid w:val="00694E78"/>
    <w:rsid w:val="00694F27"/>
    <w:rsid w:val="00695BC1"/>
    <w:rsid w:val="00696589"/>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78F"/>
    <w:rsid w:val="006B2546"/>
    <w:rsid w:val="006B2DA6"/>
    <w:rsid w:val="006B5303"/>
    <w:rsid w:val="006B63B0"/>
    <w:rsid w:val="006B6404"/>
    <w:rsid w:val="006B6EE6"/>
    <w:rsid w:val="006B7073"/>
    <w:rsid w:val="006C0EC5"/>
    <w:rsid w:val="006C0F7E"/>
    <w:rsid w:val="006C10D8"/>
    <w:rsid w:val="006C1926"/>
    <w:rsid w:val="006C35BD"/>
    <w:rsid w:val="006C47F0"/>
    <w:rsid w:val="006C50E4"/>
    <w:rsid w:val="006C5EF1"/>
    <w:rsid w:val="006C6365"/>
    <w:rsid w:val="006C69EB"/>
    <w:rsid w:val="006C742D"/>
    <w:rsid w:val="006C7E1A"/>
    <w:rsid w:val="006D1495"/>
    <w:rsid w:val="006D14A7"/>
    <w:rsid w:val="006D2E89"/>
    <w:rsid w:val="006D3254"/>
    <w:rsid w:val="006D3626"/>
    <w:rsid w:val="006D415B"/>
    <w:rsid w:val="006D4421"/>
    <w:rsid w:val="006D44E2"/>
    <w:rsid w:val="006D49D5"/>
    <w:rsid w:val="006D4A11"/>
    <w:rsid w:val="006D7839"/>
    <w:rsid w:val="006E0899"/>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2A90"/>
    <w:rsid w:val="006F2F39"/>
    <w:rsid w:val="006F362E"/>
    <w:rsid w:val="006F3968"/>
    <w:rsid w:val="006F4C93"/>
    <w:rsid w:val="006F4CCC"/>
    <w:rsid w:val="006F52ED"/>
    <w:rsid w:val="006F54F6"/>
    <w:rsid w:val="006F5ACF"/>
    <w:rsid w:val="006F698E"/>
    <w:rsid w:val="00700F8C"/>
    <w:rsid w:val="007012C2"/>
    <w:rsid w:val="00701768"/>
    <w:rsid w:val="007022C2"/>
    <w:rsid w:val="0070261A"/>
    <w:rsid w:val="00702FAC"/>
    <w:rsid w:val="00703744"/>
    <w:rsid w:val="00703AA5"/>
    <w:rsid w:val="00703D4F"/>
    <w:rsid w:val="00704348"/>
    <w:rsid w:val="0070633F"/>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245C"/>
    <w:rsid w:val="00722CB7"/>
    <w:rsid w:val="0072323E"/>
    <w:rsid w:val="007233EA"/>
    <w:rsid w:val="00723762"/>
    <w:rsid w:val="00723E39"/>
    <w:rsid w:val="007242AB"/>
    <w:rsid w:val="00724889"/>
    <w:rsid w:val="007248F0"/>
    <w:rsid w:val="00724E1C"/>
    <w:rsid w:val="007262DB"/>
    <w:rsid w:val="007276DA"/>
    <w:rsid w:val="00727C8A"/>
    <w:rsid w:val="00730212"/>
    <w:rsid w:val="00730EF6"/>
    <w:rsid w:val="00731893"/>
    <w:rsid w:val="007319D6"/>
    <w:rsid w:val="007326CB"/>
    <w:rsid w:val="0073310A"/>
    <w:rsid w:val="0073366E"/>
    <w:rsid w:val="00733E58"/>
    <w:rsid w:val="00734678"/>
    <w:rsid w:val="00735062"/>
    <w:rsid w:val="0073642F"/>
    <w:rsid w:val="00736C37"/>
    <w:rsid w:val="00736C8C"/>
    <w:rsid w:val="007375E9"/>
    <w:rsid w:val="007378D4"/>
    <w:rsid w:val="00737CD5"/>
    <w:rsid w:val="00740140"/>
    <w:rsid w:val="0074149E"/>
    <w:rsid w:val="00741690"/>
    <w:rsid w:val="00742712"/>
    <w:rsid w:val="007432D0"/>
    <w:rsid w:val="007443E6"/>
    <w:rsid w:val="00744648"/>
    <w:rsid w:val="0074499A"/>
    <w:rsid w:val="007449B6"/>
    <w:rsid w:val="00744F8A"/>
    <w:rsid w:val="00747CED"/>
    <w:rsid w:val="00750B64"/>
    <w:rsid w:val="007511C6"/>
    <w:rsid w:val="007518AE"/>
    <w:rsid w:val="00751C2E"/>
    <w:rsid w:val="00751CA7"/>
    <w:rsid w:val="00753088"/>
    <w:rsid w:val="0075331B"/>
    <w:rsid w:val="00753912"/>
    <w:rsid w:val="0075543B"/>
    <w:rsid w:val="007556F1"/>
    <w:rsid w:val="007557EF"/>
    <w:rsid w:val="0075581C"/>
    <w:rsid w:val="00756023"/>
    <w:rsid w:val="00756449"/>
    <w:rsid w:val="00756D79"/>
    <w:rsid w:val="007576E1"/>
    <w:rsid w:val="00757D8B"/>
    <w:rsid w:val="00760655"/>
    <w:rsid w:val="00760E1E"/>
    <w:rsid w:val="00761793"/>
    <w:rsid w:val="007621A0"/>
    <w:rsid w:val="007629D6"/>
    <w:rsid w:val="00762CFA"/>
    <w:rsid w:val="00763519"/>
    <w:rsid w:val="00764221"/>
    <w:rsid w:val="007643AC"/>
    <w:rsid w:val="00764739"/>
    <w:rsid w:val="00764778"/>
    <w:rsid w:val="007647B5"/>
    <w:rsid w:val="00766DD1"/>
    <w:rsid w:val="0076745C"/>
    <w:rsid w:val="00771FD2"/>
    <w:rsid w:val="007726EB"/>
    <w:rsid w:val="00773117"/>
    <w:rsid w:val="0077372C"/>
    <w:rsid w:val="007745A0"/>
    <w:rsid w:val="007749FB"/>
    <w:rsid w:val="00774B17"/>
    <w:rsid w:val="0077651C"/>
    <w:rsid w:val="0077661B"/>
    <w:rsid w:val="00776DA5"/>
    <w:rsid w:val="00777538"/>
    <w:rsid w:val="00777AC5"/>
    <w:rsid w:val="00777E6C"/>
    <w:rsid w:val="00780376"/>
    <w:rsid w:val="00782301"/>
    <w:rsid w:val="00783452"/>
    <w:rsid w:val="00784223"/>
    <w:rsid w:val="007842DA"/>
    <w:rsid w:val="0078509A"/>
    <w:rsid w:val="00786C44"/>
    <w:rsid w:val="0078745E"/>
    <w:rsid w:val="00791A91"/>
    <w:rsid w:val="00792106"/>
    <w:rsid w:val="0079272B"/>
    <w:rsid w:val="00792F95"/>
    <w:rsid w:val="00793741"/>
    <w:rsid w:val="00795785"/>
    <w:rsid w:val="00796B35"/>
    <w:rsid w:val="00796C5B"/>
    <w:rsid w:val="007A08EB"/>
    <w:rsid w:val="007A3FD5"/>
    <w:rsid w:val="007A4504"/>
    <w:rsid w:val="007A4CC1"/>
    <w:rsid w:val="007A62C2"/>
    <w:rsid w:val="007A76A2"/>
    <w:rsid w:val="007B0CA9"/>
    <w:rsid w:val="007B2930"/>
    <w:rsid w:val="007B29C0"/>
    <w:rsid w:val="007B29CA"/>
    <w:rsid w:val="007B2AA5"/>
    <w:rsid w:val="007B2DFE"/>
    <w:rsid w:val="007B3110"/>
    <w:rsid w:val="007B368A"/>
    <w:rsid w:val="007B3E04"/>
    <w:rsid w:val="007B3ECB"/>
    <w:rsid w:val="007B42A5"/>
    <w:rsid w:val="007B459E"/>
    <w:rsid w:val="007B4622"/>
    <w:rsid w:val="007B48E7"/>
    <w:rsid w:val="007C0C7A"/>
    <w:rsid w:val="007C0CEB"/>
    <w:rsid w:val="007C188A"/>
    <w:rsid w:val="007C3277"/>
    <w:rsid w:val="007C3AF5"/>
    <w:rsid w:val="007C3FAD"/>
    <w:rsid w:val="007C4B7B"/>
    <w:rsid w:val="007C5272"/>
    <w:rsid w:val="007C55F1"/>
    <w:rsid w:val="007C568D"/>
    <w:rsid w:val="007C5B6D"/>
    <w:rsid w:val="007C76A1"/>
    <w:rsid w:val="007D0EDA"/>
    <w:rsid w:val="007D24AC"/>
    <w:rsid w:val="007D2F12"/>
    <w:rsid w:val="007D496C"/>
    <w:rsid w:val="007D5285"/>
    <w:rsid w:val="007D52AF"/>
    <w:rsid w:val="007D5D67"/>
    <w:rsid w:val="007D5EBF"/>
    <w:rsid w:val="007D787D"/>
    <w:rsid w:val="007D79C7"/>
    <w:rsid w:val="007D7D2C"/>
    <w:rsid w:val="007E0007"/>
    <w:rsid w:val="007E1CAB"/>
    <w:rsid w:val="007E210F"/>
    <w:rsid w:val="007E2292"/>
    <w:rsid w:val="007E3783"/>
    <w:rsid w:val="007E3946"/>
    <w:rsid w:val="007E3D11"/>
    <w:rsid w:val="007E40EA"/>
    <w:rsid w:val="007E46B1"/>
    <w:rsid w:val="007E6C39"/>
    <w:rsid w:val="007F1172"/>
    <w:rsid w:val="007F1425"/>
    <w:rsid w:val="007F1672"/>
    <w:rsid w:val="007F2132"/>
    <w:rsid w:val="007F4C47"/>
    <w:rsid w:val="007F59A9"/>
    <w:rsid w:val="007F76B1"/>
    <w:rsid w:val="0080119F"/>
    <w:rsid w:val="008012F0"/>
    <w:rsid w:val="00801AE9"/>
    <w:rsid w:val="00801EA6"/>
    <w:rsid w:val="00802877"/>
    <w:rsid w:val="00802B26"/>
    <w:rsid w:val="00803951"/>
    <w:rsid w:val="008044C8"/>
    <w:rsid w:val="008053B9"/>
    <w:rsid w:val="0080548D"/>
    <w:rsid w:val="00805781"/>
    <w:rsid w:val="00805DD9"/>
    <w:rsid w:val="00810206"/>
    <w:rsid w:val="00810EF2"/>
    <w:rsid w:val="00811080"/>
    <w:rsid w:val="00811C16"/>
    <w:rsid w:val="00812B1C"/>
    <w:rsid w:val="00812C30"/>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DB0"/>
    <w:rsid w:val="00826925"/>
    <w:rsid w:val="008269C2"/>
    <w:rsid w:val="00830573"/>
    <w:rsid w:val="00831823"/>
    <w:rsid w:val="008325CC"/>
    <w:rsid w:val="00832A80"/>
    <w:rsid w:val="00833B3B"/>
    <w:rsid w:val="00833F8C"/>
    <w:rsid w:val="0083427A"/>
    <w:rsid w:val="00834F6F"/>
    <w:rsid w:val="0083542C"/>
    <w:rsid w:val="0083580E"/>
    <w:rsid w:val="00840712"/>
    <w:rsid w:val="0084198B"/>
    <w:rsid w:val="00841C93"/>
    <w:rsid w:val="0084236D"/>
    <w:rsid w:val="00842FD4"/>
    <w:rsid w:val="008430B1"/>
    <w:rsid w:val="00843DCB"/>
    <w:rsid w:val="008445AF"/>
    <w:rsid w:val="008455BB"/>
    <w:rsid w:val="00846C2B"/>
    <w:rsid w:val="00847B66"/>
    <w:rsid w:val="00850051"/>
    <w:rsid w:val="008500E4"/>
    <w:rsid w:val="00850FDE"/>
    <w:rsid w:val="00851485"/>
    <w:rsid w:val="00851A16"/>
    <w:rsid w:val="00852401"/>
    <w:rsid w:val="0085296A"/>
    <w:rsid w:val="008529F7"/>
    <w:rsid w:val="00852B09"/>
    <w:rsid w:val="008530CF"/>
    <w:rsid w:val="008536B2"/>
    <w:rsid w:val="008537E9"/>
    <w:rsid w:val="00853CFA"/>
    <w:rsid w:val="0085548B"/>
    <w:rsid w:val="0085598B"/>
    <w:rsid w:val="00855A8A"/>
    <w:rsid w:val="00855C3C"/>
    <w:rsid w:val="00855F09"/>
    <w:rsid w:val="00856AD1"/>
    <w:rsid w:val="008575D3"/>
    <w:rsid w:val="00857C8F"/>
    <w:rsid w:val="008602F6"/>
    <w:rsid w:val="0086078B"/>
    <w:rsid w:val="008616B5"/>
    <w:rsid w:val="00862492"/>
    <w:rsid w:val="00863BDA"/>
    <w:rsid w:val="00864A0D"/>
    <w:rsid w:val="00867610"/>
    <w:rsid w:val="008679B3"/>
    <w:rsid w:val="00870E1D"/>
    <w:rsid w:val="0087111B"/>
    <w:rsid w:val="0087133B"/>
    <w:rsid w:val="00871CAF"/>
    <w:rsid w:val="0087525A"/>
    <w:rsid w:val="0087556D"/>
    <w:rsid w:val="0087562F"/>
    <w:rsid w:val="008756AB"/>
    <w:rsid w:val="00875E3A"/>
    <w:rsid w:val="00876202"/>
    <w:rsid w:val="00876373"/>
    <w:rsid w:val="008768DC"/>
    <w:rsid w:val="00877AEC"/>
    <w:rsid w:val="00877C0D"/>
    <w:rsid w:val="008804F7"/>
    <w:rsid w:val="0088109D"/>
    <w:rsid w:val="00881577"/>
    <w:rsid w:val="008822EB"/>
    <w:rsid w:val="0088268B"/>
    <w:rsid w:val="00883C0F"/>
    <w:rsid w:val="00885183"/>
    <w:rsid w:val="00885E24"/>
    <w:rsid w:val="00886B64"/>
    <w:rsid w:val="008879D6"/>
    <w:rsid w:val="008900D3"/>
    <w:rsid w:val="008906A4"/>
    <w:rsid w:val="0089099F"/>
    <w:rsid w:val="00891FF6"/>
    <w:rsid w:val="0089295B"/>
    <w:rsid w:val="00893064"/>
    <w:rsid w:val="00894401"/>
    <w:rsid w:val="0089448B"/>
    <w:rsid w:val="00895B71"/>
    <w:rsid w:val="008961ED"/>
    <w:rsid w:val="00896CE2"/>
    <w:rsid w:val="008A040D"/>
    <w:rsid w:val="008A1C0B"/>
    <w:rsid w:val="008A209B"/>
    <w:rsid w:val="008A21B3"/>
    <w:rsid w:val="008A221A"/>
    <w:rsid w:val="008A57E1"/>
    <w:rsid w:val="008A6311"/>
    <w:rsid w:val="008A7619"/>
    <w:rsid w:val="008B25BB"/>
    <w:rsid w:val="008B2D8A"/>
    <w:rsid w:val="008B3C16"/>
    <w:rsid w:val="008B41D7"/>
    <w:rsid w:val="008B4BB2"/>
    <w:rsid w:val="008B686E"/>
    <w:rsid w:val="008B74DD"/>
    <w:rsid w:val="008B785F"/>
    <w:rsid w:val="008C027C"/>
    <w:rsid w:val="008C0F35"/>
    <w:rsid w:val="008C1303"/>
    <w:rsid w:val="008C13DF"/>
    <w:rsid w:val="008C2D58"/>
    <w:rsid w:val="008C32B5"/>
    <w:rsid w:val="008C35B9"/>
    <w:rsid w:val="008C390C"/>
    <w:rsid w:val="008C3BFD"/>
    <w:rsid w:val="008C44CF"/>
    <w:rsid w:val="008C5503"/>
    <w:rsid w:val="008C6B4E"/>
    <w:rsid w:val="008C743A"/>
    <w:rsid w:val="008D11E3"/>
    <w:rsid w:val="008D1E7C"/>
    <w:rsid w:val="008D22F2"/>
    <w:rsid w:val="008D2356"/>
    <w:rsid w:val="008D31B6"/>
    <w:rsid w:val="008D33A0"/>
    <w:rsid w:val="008D4700"/>
    <w:rsid w:val="008D4764"/>
    <w:rsid w:val="008D4C0F"/>
    <w:rsid w:val="008D518C"/>
    <w:rsid w:val="008D643D"/>
    <w:rsid w:val="008D7EFB"/>
    <w:rsid w:val="008E0343"/>
    <w:rsid w:val="008E0953"/>
    <w:rsid w:val="008E0A7A"/>
    <w:rsid w:val="008E16BE"/>
    <w:rsid w:val="008E2411"/>
    <w:rsid w:val="008E310B"/>
    <w:rsid w:val="008E3C37"/>
    <w:rsid w:val="008E3DCE"/>
    <w:rsid w:val="008E409A"/>
    <w:rsid w:val="008E44C6"/>
    <w:rsid w:val="008E5F2B"/>
    <w:rsid w:val="008E654C"/>
    <w:rsid w:val="008F18FD"/>
    <w:rsid w:val="008F1B62"/>
    <w:rsid w:val="008F20C9"/>
    <w:rsid w:val="008F22A3"/>
    <w:rsid w:val="008F2D80"/>
    <w:rsid w:val="008F30FE"/>
    <w:rsid w:val="008F4233"/>
    <w:rsid w:val="008F668D"/>
    <w:rsid w:val="00901298"/>
    <w:rsid w:val="00901606"/>
    <w:rsid w:val="00901F60"/>
    <w:rsid w:val="0090246A"/>
    <w:rsid w:val="009028FA"/>
    <w:rsid w:val="00902ED5"/>
    <w:rsid w:val="00904118"/>
    <w:rsid w:val="00905B91"/>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F7"/>
    <w:rsid w:val="009237D1"/>
    <w:rsid w:val="009244B0"/>
    <w:rsid w:val="009246C6"/>
    <w:rsid w:val="00924B82"/>
    <w:rsid w:val="00924D01"/>
    <w:rsid w:val="00927557"/>
    <w:rsid w:val="00930F48"/>
    <w:rsid w:val="00932530"/>
    <w:rsid w:val="00932CE7"/>
    <w:rsid w:val="00933DAD"/>
    <w:rsid w:val="009344B9"/>
    <w:rsid w:val="00936261"/>
    <w:rsid w:val="009364F7"/>
    <w:rsid w:val="00936AEE"/>
    <w:rsid w:val="00936B93"/>
    <w:rsid w:val="00937360"/>
    <w:rsid w:val="0094059E"/>
    <w:rsid w:val="0094382E"/>
    <w:rsid w:val="009438BE"/>
    <w:rsid w:val="00945112"/>
    <w:rsid w:val="00945DA9"/>
    <w:rsid w:val="0094759D"/>
    <w:rsid w:val="00947808"/>
    <w:rsid w:val="00950536"/>
    <w:rsid w:val="00952C57"/>
    <w:rsid w:val="009535C9"/>
    <w:rsid w:val="00953DCC"/>
    <w:rsid w:val="00955E1E"/>
    <w:rsid w:val="00957CF7"/>
    <w:rsid w:val="00960BC3"/>
    <w:rsid w:val="00961FCB"/>
    <w:rsid w:val="009623ED"/>
    <w:rsid w:val="00963549"/>
    <w:rsid w:val="009639A2"/>
    <w:rsid w:val="00963B7E"/>
    <w:rsid w:val="00963F18"/>
    <w:rsid w:val="0096402A"/>
    <w:rsid w:val="00964227"/>
    <w:rsid w:val="00964519"/>
    <w:rsid w:val="00965405"/>
    <w:rsid w:val="0096550E"/>
    <w:rsid w:val="0096581D"/>
    <w:rsid w:val="00966DF5"/>
    <w:rsid w:val="00966E9C"/>
    <w:rsid w:val="009671F9"/>
    <w:rsid w:val="00967D5B"/>
    <w:rsid w:val="00967F69"/>
    <w:rsid w:val="00967F86"/>
    <w:rsid w:val="009702BD"/>
    <w:rsid w:val="00971ADE"/>
    <w:rsid w:val="0097440C"/>
    <w:rsid w:val="0097448D"/>
    <w:rsid w:val="009747E5"/>
    <w:rsid w:val="00974AF9"/>
    <w:rsid w:val="00974BAA"/>
    <w:rsid w:val="00974BC6"/>
    <w:rsid w:val="0097539F"/>
    <w:rsid w:val="00976813"/>
    <w:rsid w:val="00976FA6"/>
    <w:rsid w:val="00977049"/>
    <w:rsid w:val="0097773F"/>
    <w:rsid w:val="009802CE"/>
    <w:rsid w:val="009807EE"/>
    <w:rsid w:val="009811E3"/>
    <w:rsid w:val="00981748"/>
    <w:rsid w:val="0098225F"/>
    <w:rsid w:val="00983CB4"/>
    <w:rsid w:val="00984175"/>
    <w:rsid w:val="00984ABF"/>
    <w:rsid w:val="0098733D"/>
    <w:rsid w:val="009876C9"/>
    <w:rsid w:val="00987999"/>
    <w:rsid w:val="009900D4"/>
    <w:rsid w:val="00990749"/>
    <w:rsid w:val="009908ED"/>
    <w:rsid w:val="00991120"/>
    <w:rsid w:val="00991FEC"/>
    <w:rsid w:val="009920F0"/>
    <w:rsid w:val="00992271"/>
    <w:rsid w:val="009925BD"/>
    <w:rsid w:val="0099265D"/>
    <w:rsid w:val="00993BE9"/>
    <w:rsid w:val="00994494"/>
    <w:rsid w:val="00994503"/>
    <w:rsid w:val="00994B41"/>
    <w:rsid w:val="00994FBC"/>
    <w:rsid w:val="0099594E"/>
    <w:rsid w:val="009959B6"/>
    <w:rsid w:val="0099617E"/>
    <w:rsid w:val="009978EB"/>
    <w:rsid w:val="00997B1E"/>
    <w:rsid w:val="00997BE4"/>
    <w:rsid w:val="009A111A"/>
    <w:rsid w:val="009A4145"/>
    <w:rsid w:val="009A41B2"/>
    <w:rsid w:val="009A5354"/>
    <w:rsid w:val="009A5F06"/>
    <w:rsid w:val="009A6CAA"/>
    <w:rsid w:val="009A6DEC"/>
    <w:rsid w:val="009A70A6"/>
    <w:rsid w:val="009B0320"/>
    <w:rsid w:val="009B06E8"/>
    <w:rsid w:val="009B1FA7"/>
    <w:rsid w:val="009B280C"/>
    <w:rsid w:val="009B31DD"/>
    <w:rsid w:val="009B3EA9"/>
    <w:rsid w:val="009B5A6D"/>
    <w:rsid w:val="009B5ADF"/>
    <w:rsid w:val="009B7F76"/>
    <w:rsid w:val="009C0AB5"/>
    <w:rsid w:val="009C15F1"/>
    <w:rsid w:val="009C1A5C"/>
    <w:rsid w:val="009C1B7A"/>
    <w:rsid w:val="009C24C3"/>
    <w:rsid w:val="009C34E1"/>
    <w:rsid w:val="009C37D5"/>
    <w:rsid w:val="009C3DA2"/>
    <w:rsid w:val="009C766F"/>
    <w:rsid w:val="009C7D41"/>
    <w:rsid w:val="009D0A0E"/>
    <w:rsid w:val="009D1427"/>
    <w:rsid w:val="009D14E8"/>
    <w:rsid w:val="009D1B73"/>
    <w:rsid w:val="009D35B7"/>
    <w:rsid w:val="009D3B79"/>
    <w:rsid w:val="009D3E88"/>
    <w:rsid w:val="009D412D"/>
    <w:rsid w:val="009D4D6A"/>
    <w:rsid w:val="009D52BF"/>
    <w:rsid w:val="009D5BF2"/>
    <w:rsid w:val="009D70B5"/>
    <w:rsid w:val="009D758C"/>
    <w:rsid w:val="009D76D6"/>
    <w:rsid w:val="009D7BE3"/>
    <w:rsid w:val="009E26B3"/>
    <w:rsid w:val="009E31C0"/>
    <w:rsid w:val="009E3D16"/>
    <w:rsid w:val="009E3D2A"/>
    <w:rsid w:val="009E3D9A"/>
    <w:rsid w:val="009E4974"/>
    <w:rsid w:val="009E61D6"/>
    <w:rsid w:val="009E7194"/>
    <w:rsid w:val="009E7B78"/>
    <w:rsid w:val="009F045D"/>
    <w:rsid w:val="009F1011"/>
    <w:rsid w:val="009F123A"/>
    <w:rsid w:val="009F13E7"/>
    <w:rsid w:val="009F15A0"/>
    <w:rsid w:val="009F15A6"/>
    <w:rsid w:val="009F18C0"/>
    <w:rsid w:val="009F2422"/>
    <w:rsid w:val="009F2E08"/>
    <w:rsid w:val="009F3964"/>
    <w:rsid w:val="009F3E5A"/>
    <w:rsid w:val="009F404F"/>
    <w:rsid w:val="009F4130"/>
    <w:rsid w:val="009F4BE1"/>
    <w:rsid w:val="009F4CE5"/>
    <w:rsid w:val="009F55C2"/>
    <w:rsid w:val="009F7EEF"/>
    <w:rsid w:val="00A00B53"/>
    <w:rsid w:val="00A0274C"/>
    <w:rsid w:val="00A03A5D"/>
    <w:rsid w:val="00A04B18"/>
    <w:rsid w:val="00A04F80"/>
    <w:rsid w:val="00A050B2"/>
    <w:rsid w:val="00A06455"/>
    <w:rsid w:val="00A06589"/>
    <w:rsid w:val="00A0665E"/>
    <w:rsid w:val="00A06DE7"/>
    <w:rsid w:val="00A06F78"/>
    <w:rsid w:val="00A07D11"/>
    <w:rsid w:val="00A100A9"/>
    <w:rsid w:val="00A1106D"/>
    <w:rsid w:val="00A11A92"/>
    <w:rsid w:val="00A12FC8"/>
    <w:rsid w:val="00A14D79"/>
    <w:rsid w:val="00A15194"/>
    <w:rsid w:val="00A15C85"/>
    <w:rsid w:val="00A15D2B"/>
    <w:rsid w:val="00A16A50"/>
    <w:rsid w:val="00A16C7C"/>
    <w:rsid w:val="00A1790D"/>
    <w:rsid w:val="00A17927"/>
    <w:rsid w:val="00A205A6"/>
    <w:rsid w:val="00A207C0"/>
    <w:rsid w:val="00A20B64"/>
    <w:rsid w:val="00A22E26"/>
    <w:rsid w:val="00A2509F"/>
    <w:rsid w:val="00A27D2B"/>
    <w:rsid w:val="00A3137D"/>
    <w:rsid w:val="00A3149B"/>
    <w:rsid w:val="00A31DF6"/>
    <w:rsid w:val="00A31F82"/>
    <w:rsid w:val="00A320B0"/>
    <w:rsid w:val="00A32CD7"/>
    <w:rsid w:val="00A34958"/>
    <w:rsid w:val="00A34D40"/>
    <w:rsid w:val="00A356D3"/>
    <w:rsid w:val="00A368BC"/>
    <w:rsid w:val="00A376DE"/>
    <w:rsid w:val="00A37ED7"/>
    <w:rsid w:val="00A4044C"/>
    <w:rsid w:val="00A42A6D"/>
    <w:rsid w:val="00A42ADB"/>
    <w:rsid w:val="00A433E0"/>
    <w:rsid w:val="00A43E26"/>
    <w:rsid w:val="00A44928"/>
    <w:rsid w:val="00A45ADF"/>
    <w:rsid w:val="00A47A21"/>
    <w:rsid w:val="00A47DCB"/>
    <w:rsid w:val="00A532C8"/>
    <w:rsid w:val="00A54044"/>
    <w:rsid w:val="00A5514F"/>
    <w:rsid w:val="00A55949"/>
    <w:rsid w:val="00A561B7"/>
    <w:rsid w:val="00A561F4"/>
    <w:rsid w:val="00A566BB"/>
    <w:rsid w:val="00A60575"/>
    <w:rsid w:val="00A6149F"/>
    <w:rsid w:val="00A64222"/>
    <w:rsid w:val="00A64600"/>
    <w:rsid w:val="00A64A0B"/>
    <w:rsid w:val="00A65514"/>
    <w:rsid w:val="00A65EFF"/>
    <w:rsid w:val="00A7048B"/>
    <w:rsid w:val="00A71E19"/>
    <w:rsid w:val="00A72310"/>
    <w:rsid w:val="00A742C5"/>
    <w:rsid w:val="00A750CC"/>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6D0"/>
    <w:rsid w:val="00A84D7F"/>
    <w:rsid w:val="00A850EF"/>
    <w:rsid w:val="00A851D7"/>
    <w:rsid w:val="00A852AE"/>
    <w:rsid w:val="00A85ED7"/>
    <w:rsid w:val="00A86324"/>
    <w:rsid w:val="00A8648C"/>
    <w:rsid w:val="00A87C68"/>
    <w:rsid w:val="00A90A8C"/>
    <w:rsid w:val="00A91BAA"/>
    <w:rsid w:val="00A92CE2"/>
    <w:rsid w:val="00A93BF9"/>
    <w:rsid w:val="00A952DA"/>
    <w:rsid w:val="00A95DBF"/>
    <w:rsid w:val="00A96DA8"/>
    <w:rsid w:val="00A97577"/>
    <w:rsid w:val="00A979F7"/>
    <w:rsid w:val="00AA07A2"/>
    <w:rsid w:val="00AA2356"/>
    <w:rsid w:val="00AA3DD6"/>
    <w:rsid w:val="00AA4508"/>
    <w:rsid w:val="00AA465E"/>
    <w:rsid w:val="00AA5160"/>
    <w:rsid w:val="00AA5181"/>
    <w:rsid w:val="00AA672A"/>
    <w:rsid w:val="00AA6CBA"/>
    <w:rsid w:val="00AA7066"/>
    <w:rsid w:val="00AA7F69"/>
    <w:rsid w:val="00AB01AF"/>
    <w:rsid w:val="00AB0816"/>
    <w:rsid w:val="00AB183F"/>
    <w:rsid w:val="00AB1A88"/>
    <w:rsid w:val="00AB1AD6"/>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C103A"/>
    <w:rsid w:val="00AC1D61"/>
    <w:rsid w:val="00AC2661"/>
    <w:rsid w:val="00AC3A1D"/>
    <w:rsid w:val="00AC4204"/>
    <w:rsid w:val="00AC4686"/>
    <w:rsid w:val="00AC5715"/>
    <w:rsid w:val="00AC5B68"/>
    <w:rsid w:val="00AC6853"/>
    <w:rsid w:val="00AC748D"/>
    <w:rsid w:val="00AC7B75"/>
    <w:rsid w:val="00AD05AA"/>
    <w:rsid w:val="00AD086B"/>
    <w:rsid w:val="00AD14F1"/>
    <w:rsid w:val="00AD15E0"/>
    <w:rsid w:val="00AD1605"/>
    <w:rsid w:val="00AD2F3F"/>
    <w:rsid w:val="00AD3293"/>
    <w:rsid w:val="00AD385E"/>
    <w:rsid w:val="00AD4236"/>
    <w:rsid w:val="00AD4978"/>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3F3"/>
    <w:rsid w:val="00AF0793"/>
    <w:rsid w:val="00AF0A46"/>
    <w:rsid w:val="00AF20B1"/>
    <w:rsid w:val="00AF2539"/>
    <w:rsid w:val="00AF2D37"/>
    <w:rsid w:val="00AF2E9E"/>
    <w:rsid w:val="00AF2F75"/>
    <w:rsid w:val="00AF3566"/>
    <w:rsid w:val="00AF3AC5"/>
    <w:rsid w:val="00AF3FAB"/>
    <w:rsid w:val="00AF509B"/>
    <w:rsid w:val="00AF5E30"/>
    <w:rsid w:val="00AF6E42"/>
    <w:rsid w:val="00AF753D"/>
    <w:rsid w:val="00AF7B8D"/>
    <w:rsid w:val="00B00F8F"/>
    <w:rsid w:val="00B0356D"/>
    <w:rsid w:val="00B04267"/>
    <w:rsid w:val="00B042EB"/>
    <w:rsid w:val="00B042EE"/>
    <w:rsid w:val="00B04762"/>
    <w:rsid w:val="00B04D7D"/>
    <w:rsid w:val="00B0561E"/>
    <w:rsid w:val="00B057BF"/>
    <w:rsid w:val="00B059EC"/>
    <w:rsid w:val="00B104E1"/>
    <w:rsid w:val="00B105CD"/>
    <w:rsid w:val="00B10E81"/>
    <w:rsid w:val="00B11EA4"/>
    <w:rsid w:val="00B12534"/>
    <w:rsid w:val="00B13E44"/>
    <w:rsid w:val="00B14631"/>
    <w:rsid w:val="00B14D23"/>
    <w:rsid w:val="00B15749"/>
    <w:rsid w:val="00B16561"/>
    <w:rsid w:val="00B20F7F"/>
    <w:rsid w:val="00B2101C"/>
    <w:rsid w:val="00B2199D"/>
    <w:rsid w:val="00B219B1"/>
    <w:rsid w:val="00B219FC"/>
    <w:rsid w:val="00B245DC"/>
    <w:rsid w:val="00B24E58"/>
    <w:rsid w:val="00B2525F"/>
    <w:rsid w:val="00B25A6A"/>
    <w:rsid w:val="00B27FD4"/>
    <w:rsid w:val="00B304E6"/>
    <w:rsid w:val="00B30DCE"/>
    <w:rsid w:val="00B32A32"/>
    <w:rsid w:val="00B34221"/>
    <w:rsid w:val="00B3579D"/>
    <w:rsid w:val="00B36C1C"/>
    <w:rsid w:val="00B36ED8"/>
    <w:rsid w:val="00B36F68"/>
    <w:rsid w:val="00B37C86"/>
    <w:rsid w:val="00B37E4E"/>
    <w:rsid w:val="00B405A0"/>
    <w:rsid w:val="00B41AA3"/>
    <w:rsid w:val="00B41CB4"/>
    <w:rsid w:val="00B42FD4"/>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1687"/>
    <w:rsid w:val="00B521EA"/>
    <w:rsid w:val="00B54BE0"/>
    <w:rsid w:val="00B55715"/>
    <w:rsid w:val="00B55740"/>
    <w:rsid w:val="00B55F6C"/>
    <w:rsid w:val="00B60F5A"/>
    <w:rsid w:val="00B61C22"/>
    <w:rsid w:val="00B624D6"/>
    <w:rsid w:val="00B64419"/>
    <w:rsid w:val="00B644D0"/>
    <w:rsid w:val="00B64643"/>
    <w:rsid w:val="00B6538D"/>
    <w:rsid w:val="00B6590E"/>
    <w:rsid w:val="00B65C7C"/>
    <w:rsid w:val="00B6618E"/>
    <w:rsid w:val="00B66F8C"/>
    <w:rsid w:val="00B67120"/>
    <w:rsid w:val="00B6728A"/>
    <w:rsid w:val="00B67C92"/>
    <w:rsid w:val="00B67CFA"/>
    <w:rsid w:val="00B70350"/>
    <w:rsid w:val="00B7163D"/>
    <w:rsid w:val="00B71C25"/>
    <w:rsid w:val="00B72A9F"/>
    <w:rsid w:val="00B73C5A"/>
    <w:rsid w:val="00B73C83"/>
    <w:rsid w:val="00B74E36"/>
    <w:rsid w:val="00B756B5"/>
    <w:rsid w:val="00B7582E"/>
    <w:rsid w:val="00B75AE3"/>
    <w:rsid w:val="00B75E71"/>
    <w:rsid w:val="00B76027"/>
    <w:rsid w:val="00B76287"/>
    <w:rsid w:val="00B76BBF"/>
    <w:rsid w:val="00B77B17"/>
    <w:rsid w:val="00B77EA2"/>
    <w:rsid w:val="00B80350"/>
    <w:rsid w:val="00B80596"/>
    <w:rsid w:val="00B81259"/>
    <w:rsid w:val="00B81C56"/>
    <w:rsid w:val="00B82D30"/>
    <w:rsid w:val="00B832B2"/>
    <w:rsid w:val="00B83BB0"/>
    <w:rsid w:val="00B840D5"/>
    <w:rsid w:val="00B9010F"/>
    <w:rsid w:val="00B909FF"/>
    <w:rsid w:val="00B91DA8"/>
    <w:rsid w:val="00B920E3"/>
    <w:rsid w:val="00B9359F"/>
    <w:rsid w:val="00B93C17"/>
    <w:rsid w:val="00B94408"/>
    <w:rsid w:val="00B94B39"/>
    <w:rsid w:val="00B94E9D"/>
    <w:rsid w:val="00B9502C"/>
    <w:rsid w:val="00B9512F"/>
    <w:rsid w:val="00B96C4C"/>
    <w:rsid w:val="00B97511"/>
    <w:rsid w:val="00B9775F"/>
    <w:rsid w:val="00B9797A"/>
    <w:rsid w:val="00B9797E"/>
    <w:rsid w:val="00BA1B31"/>
    <w:rsid w:val="00BA2D5F"/>
    <w:rsid w:val="00BA3672"/>
    <w:rsid w:val="00BA3912"/>
    <w:rsid w:val="00BA49B9"/>
    <w:rsid w:val="00BA4A1C"/>
    <w:rsid w:val="00BA5314"/>
    <w:rsid w:val="00BA6419"/>
    <w:rsid w:val="00BA7208"/>
    <w:rsid w:val="00BB0418"/>
    <w:rsid w:val="00BB1265"/>
    <w:rsid w:val="00BB1B3B"/>
    <w:rsid w:val="00BB2DA9"/>
    <w:rsid w:val="00BB39BB"/>
    <w:rsid w:val="00BB3F7B"/>
    <w:rsid w:val="00BB581D"/>
    <w:rsid w:val="00BB5959"/>
    <w:rsid w:val="00BB5DA9"/>
    <w:rsid w:val="00BB5E92"/>
    <w:rsid w:val="00BB6726"/>
    <w:rsid w:val="00BB6FF0"/>
    <w:rsid w:val="00BB7C7A"/>
    <w:rsid w:val="00BB7F9D"/>
    <w:rsid w:val="00BC08F3"/>
    <w:rsid w:val="00BC2DF2"/>
    <w:rsid w:val="00BC33D4"/>
    <w:rsid w:val="00BC42D7"/>
    <w:rsid w:val="00BC68E5"/>
    <w:rsid w:val="00BC7F95"/>
    <w:rsid w:val="00BD048B"/>
    <w:rsid w:val="00BD1A3D"/>
    <w:rsid w:val="00BD27D1"/>
    <w:rsid w:val="00BD2CA8"/>
    <w:rsid w:val="00BD3540"/>
    <w:rsid w:val="00BD38EB"/>
    <w:rsid w:val="00BD42D7"/>
    <w:rsid w:val="00BD53C4"/>
    <w:rsid w:val="00BD671C"/>
    <w:rsid w:val="00BD6DC7"/>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420"/>
    <w:rsid w:val="00BF1CF5"/>
    <w:rsid w:val="00BF258E"/>
    <w:rsid w:val="00BF306A"/>
    <w:rsid w:val="00BF306E"/>
    <w:rsid w:val="00BF34E7"/>
    <w:rsid w:val="00BF38A8"/>
    <w:rsid w:val="00BF5B17"/>
    <w:rsid w:val="00BF6AF2"/>
    <w:rsid w:val="00BF75B4"/>
    <w:rsid w:val="00BF7796"/>
    <w:rsid w:val="00BF77EC"/>
    <w:rsid w:val="00C018A2"/>
    <w:rsid w:val="00C01AEF"/>
    <w:rsid w:val="00C01BC1"/>
    <w:rsid w:val="00C02752"/>
    <w:rsid w:val="00C037D2"/>
    <w:rsid w:val="00C047A1"/>
    <w:rsid w:val="00C059C0"/>
    <w:rsid w:val="00C05D91"/>
    <w:rsid w:val="00C0786F"/>
    <w:rsid w:val="00C07E78"/>
    <w:rsid w:val="00C106E9"/>
    <w:rsid w:val="00C10A8A"/>
    <w:rsid w:val="00C113AF"/>
    <w:rsid w:val="00C11EB5"/>
    <w:rsid w:val="00C130B9"/>
    <w:rsid w:val="00C168BD"/>
    <w:rsid w:val="00C17C87"/>
    <w:rsid w:val="00C221B0"/>
    <w:rsid w:val="00C22406"/>
    <w:rsid w:val="00C22654"/>
    <w:rsid w:val="00C22DC4"/>
    <w:rsid w:val="00C22EF0"/>
    <w:rsid w:val="00C24E12"/>
    <w:rsid w:val="00C251B1"/>
    <w:rsid w:val="00C26AA6"/>
    <w:rsid w:val="00C2747D"/>
    <w:rsid w:val="00C312C3"/>
    <w:rsid w:val="00C318B0"/>
    <w:rsid w:val="00C31AB4"/>
    <w:rsid w:val="00C31F2A"/>
    <w:rsid w:val="00C32B2C"/>
    <w:rsid w:val="00C3398A"/>
    <w:rsid w:val="00C33DFC"/>
    <w:rsid w:val="00C34448"/>
    <w:rsid w:val="00C347E0"/>
    <w:rsid w:val="00C35B18"/>
    <w:rsid w:val="00C3636F"/>
    <w:rsid w:val="00C36572"/>
    <w:rsid w:val="00C374AF"/>
    <w:rsid w:val="00C37F56"/>
    <w:rsid w:val="00C405A7"/>
    <w:rsid w:val="00C40781"/>
    <w:rsid w:val="00C40E59"/>
    <w:rsid w:val="00C419D9"/>
    <w:rsid w:val="00C441BF"/>
    <w:rsid w:val="00C44409"/>
    <w:rsid w:val="00C445DD"/>
    <w:rsid w:val="00C4511E"/>
    <w:rsid w:val="00C4562E"/>
    <w:rsid w:val="00C464C3"/>
    <w:rsid w:val="00C46DF9"/>
    <w:rsid w:val="00C47127"/>
    <w:rsid w:val="00C471F8"/>
    <w:rsid w:val="00C47D42"/>
    <w:rsid w:val="00C47FC7"/>
    <w:rsid w:val="00C505AD"/>
    <w:rsid w:val="00C51111"/>
    <w:rsid w:val="00C51BB0"/>
    <w:rsid w:val="00C51BE8"/>
    <w:rsid w:val="00C51F9E"/>
    <w:rsid w:val="00C52360"/>
    <w:rsid w:val="00C5259A"/>
    <w:rsid w:val="00C53F69"/>
    <w:rsid w:val="00C542DD"/>
    <w:rsid w:val="00C552C3"/>
    <w:rsid w:val="00C55A01"/>
    <w:rsid w:val="00C55B24"/>
    <w:rsid w:val="00C55C70"/>
    <w:rsid w:val="00C55D71"/>
    <w:rsid w:val="00C5693D"/>
    <w:rsid w:val="00C56B1B"/>
    <w:rsid w:val="00C60A92"/>
    <w:rsid w:val="00C61067"/>
    <w:rsid w:val="00C628D3"/>
    <w:rsid w:val="00C62A01"/>
    <w:rsid w:val="00C62DA1"/>
    <w:rsid w:val="00C63702"/>
    <w:rsid w:val="00C63836"/>
    <w:rsid w:val="00C63C91"/>
    <w:rsid w:val="00C63F68"/>
    <w:rsid w:val="00C644FD"/>
    <w:rsid w:val="00C64521"/>
    <w:rsid w:val="00C64864"/>
    <w:rsid w:val="00C65030"/>
    <w:rsid w:val="00C65CD6"/>
    <w:rsid w:val="00C66FC4"/>
    <w:rsid w:val="00C676BB"/>
    <w:rsid w:val="00C67992"/>
    <w:rsid w:val="00C67ABB"/>
    <w:rsid w:val="00C67BA5"/>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77C46"/>
    <w:rsid w:val="00C813B9"/>
    <w:rsid w:val="00C81E84"/>
    <w:rsid w:val="00C82094"/>
    <w:rsid w:val="00C82659"/>
    <w:rsid w:val="00C82855"/>
    <w:rsid w:val="00C82C44"/>
    <w:rsid w:val="00C82E27"/>
    <w:rsid w:val="00C8349D"/>
    <w:rsid w:val="00C85916"/>
    <w:rsid w:val="00C85988"/>
    <w:rsid w:val="00C924B5"/>
    <w:rsid w:val="00C92A5D"/>
    <w:rsid w:val="00C9372C"/>
    <w:rsid w:val="00C945E9"/>
    <w:rsid w:val="00C95767"/>
    <w:rsid w:val="00C95F30"/>
    <w:rsid w:val="00C95F4A"/>
    <w:rsid w:val="00C966D4"/>
    <w:rsid w:val="00C96BD7"/>
    <w:rsid w:val="00C97BBD"/>
    <w:rsid w:val="00CA00A1"/>
    <w:rsid w:val="00CA07CC"/>
    <w:rsid w:val="00CA2E2D"/>
    <w:rsid w:val="00CA30E1"/>
    <w:rsid w:val="00CA3849"/>
    <w:rsid w:val="00CA3D3D"/>
    <w:rsid w:val="00CA5150"/>
    <w:rsid w:val="00CA5200"/>
    <w:rsid w:val="00CA6036"/>
    <w:rsid w:val="00CA64E0"/>
    <w:rsid w:val="00CA7DAE"/>
    <w:rsid w:val="00CB3375"/>
    <w:rsid w:val="00CB43A0"/>
    <w:rsid w:val="00CB4762"/>
    <w:rsid w:val="00CB47A7"/>
    <w:rsid w:val="00CB5230"/>
    <w:rsid w:val="00CB524F"/>
    <w:rsid w:val="00CB6862"/>
    <w:rsid w:val="00CB6AC2"/>
    <w:rsid w:val="00CB6FC7"/>
    <w:rsid w:val="00CB7AA5"/>
    <w:rsid w:val="00CB7AC5"/>
    <w:rsid w:val="00CC0871"/>
    <w:rsid w:val="00CC0B19"/>
    <w:rsid w:val="00CC1933"/>
    <w:rsid w:val="00CC20A0"/>
    <w:rsid w:val="00CC318C"/>
    <w:rsid w:val="00CC3AE5"/>
    <w:rsid w:val="00CC3B95"/>
    <w:rsid w:val="00CC3FEA"/>
    <w:rsid w:val="00CC5C7F"/>
    <w:rsid w:val="00CC5E7D"/>
    <w:rsid w:val="00CC6116"/>
    <w:rsid w:val="00CC6687"/>
    <w:rsid w:val="00CC7215"/>
    <w:rsid w:val="00CC7A7E"/>
    <w:rsid w:val="00CD02BE"/>
    <w:rsid w:val="00CD0F68"/>
    <w:rsid w:val="00CD2642"/>
    <w:rsid w:val="00CD29C2"/>
    <w:rsid w:val="00CD2A6D"/>
    <w:rsid w:val="00CD2C50"/>
    <w:rsid w:val="00CD3CDD"/>
    <w:rsid w:val="00CD4023"/>
    <w:rsid w:val="00CD48C8"/>
    <w:rsid w:val="00CD5062"/>
    <w:rsid w:val="00CD5EA7"/>
    <w:rsid w:val="00CD62B5"/>
    <w:rsid w:val="00CD651F"/>
    <w:rsid w:val="00CD6F21"/>
    <w:rsid w:val="00CD7530"/>
    <w:rsid w:val="00CE0284"/>
    <w:rsid w:val="00CE0499"/>
    <w:rsid w:val="00CE14E6"/>
    <w:rsid w:val="00CE45C4"/>
    <w:rsid w:val="00CE46C0"/>
    <w:rsid w:val="00CE4E27"/>
    <w:rsid w:val="00CE4FCA"/>
    <w:rsid w:val="00CE5A03"/>
    <w:rsid w:val="00CF0598"/>
    <w:rsid w:val="00CF0D49"/>
    <w:rsid w:val="00CF0DFA"/>
    <w:rsid w:val="00CF1574"/>
    <w:rsid w:val="00CF158B"/>
    <w:rsid w:val="00CF1B4E"/>
    <w:rsid w:val="00CF2871"/>
    <w:rsid w:val="00CF3C4D"/>
    <w:rsid w:val="00CF62B6"/>
    <w:rsid w:val="00CF6F90"/>
    <w:rsid w:val="00CF7582"/>
    <w:rsid w:val="00CF77A6"/>
    <w:rsid w:val="00CF77E5"/>
    <w:rsid w:val="00D008F0"/>
    <w:rsid w:val="00D01343"/>
    <w:rsid w:val="00D020DD"/>
    <w:rsid w:val="00D02A26"/>
    <w:rsid w:val="00D049EA"/>
    <w:rsid w:val="00D0547F"/>
    <w:rsid w:val="00D05497"/>
    <w:rsid w:val="00D05B35"/>
    <w:rsid w:val="00D0602D"/>
    <w:rsid w:val="00D101A9"/>
    <w:rsid w:val="00D11E6F"/>
    <w:rsid w:val="00D130DA"/>
    <w:rsid w:val="00D13D6A"/>
    <w:rsid w:val="00D13EE9"/>
    <w:rsid w:val="00D142B6"/>
    <w:rsid w:val="00D14441"/>
    <w:rsid w:val="00D14B0E"/>
    <w:rsid w:val="00D154D1"/>
    <w:rsid w:val="00D16D55"/>
    <w:rsid w:val="00D16F5E"/>
    <w:rsid w:val="00D2156F"/>
    <w:rsid w:val="00D21A7A"/>
    <w:rsid w:val="00D2223A"/>
    <w:rsid w:val="00D22721"/>
    <w:rsid w:val="00D22849"/>
    <w:rsid w:val="00D23199"/>
    <w:rsid w:val="00D23271"/>
    <w:rsid w:val="00D233D4"/>
    <w:rsid w:val="00D24127"/>
    <w:rsid w:val="00D24C01"/>
    <w:rsid w:val="00D2605A"/>
    <w:rsid w:val="00D26519"/>
    <w:rsid w:val="00D270F2"/>
    <w:rsid w:val="00D307B8"/>
    <w:rsid w:val="00D312D3"/>
    <w:rsid w:val="00D317C8"/>
    <w:rsid w:val="00D34E67"/>
    <w:rsid w:val="00D370E3"/>
    <w:rsid w:val="00D3734A"/>
    <w:rsid w:val="00D37400"/>
    <w:rsid w:val="00D37C14"/>
    <w:rsid w:val="00D40082"/>
    <w:rsid w:val="00D4104D"/>
    <w:rsid w:val="00D42088"/>
    <w:rsid w:val="00D42267"/>
    <w:rsid w:val="00D4276C"/>
    <w:rsid w:val="00D42C1F"/>
    <w:rsid w:val="00D42EFE"/>
    <w:rsid w:val="00D42F86"/>
    <w:rsid w:val="00D44471"/>
    <w:rsid w:val="00D458B6"/>
    <w:rsid w:val="00D45B95"/>
    <w:rsid w:val="00D46A1D"/>
    <w:rsid w:val="00D46AF4"/>
    <w:rsid w:val="00D46D32"/>
    <w:rsid w:val="00D47284"/>
    <w:rsid w:val="00D475E1"/>
    <w:rsid w:val="00D5090E"/>
    <w:rsid w:val="00D50C5A"/>
    <w:rsid w:val="00D52E3C"/>
    <w:rsid w:val="00D53160"/>
    <w:rsid w:val="00D53E48"/>
    <w:rsid w:val="00D54ADC"/>
    <w:rsid w:val="00D54CBA"/>
    <w:rsid w:val="00D5519D"/>
    <w:rsid w:val="00D55856"/>
    <w:rsid w:val="00D56C7E"/>
    <w:rsid w:val="00D56D83"/>
    <w:rsid w:val="00D603F8"/>
    <w:rsid w:val="00D60DFC"/>
    <w:rsid w:val="00D610A0"/>
    <w:rsid w:val="00D61B47"/>
    <w:rsid w:val="00D62B0F"/>
    <w:rsid w:val="00D64032"/>
    <w:rsid w:val="00D64684"/>
    <w:rsid w:val="00D6548A"/>
    <w:rsid w:val="00D65ADB"/>
    <w:rsid w:val="00D65DE2"/>
    <w:rsid w:val="00D66BC1"/>
    <w:rsid w:val="00D6732B"/>
    <w:rsid w:val="00D673FB"/>
    <w:rsid w:val="00D6743F"/>
    <w:rsid w:val="00D67CA1"/>
    <w:rsid w:val="00D70644"/>
    <w:rsid w:val="00D72076"/>
    <w:rsid w:val="00D723AE"/>
    <w:rsid w:val="00D73A57"/>
    <w:rsid w:val="00D76DAD"/>
    <w:rsid w:val="00D81132"/>
    <w:rsid w:val="00D81B49"/>
    <w:rsid w:val="00D8234B"/>
    <w:rsid w:val="00D82D9F"/>
    <w:rsid w:val="00D8329B"/>
    <w:rsid w:val="00D839FC"/>
    <w:rsid w:val="00D8406B"/>
    <w:rsid w:val="00D854B8"/>
    <w:rsid w:val="00D862A4"/>
    <w:rsid w:val="00D876FE"/>
    <w:rsid w:val="00D87BE7"/>
    <w:rsid w:val="00D87C2A"/>
    <w:rsid w:val="00D87DA3"/>
    <w:rsid w:val="00D90D3D"/>
    <w:rsid w:val="00D90FB8"/>
    <w:rsid w:val="00D91FD2"/>
    <w:rsid w:val="00D92128"/>
    <w:rsid w:val="00D9234A"/>
    <w:rsid w:val="00D92384"/>
    <w:rsid w:val="00D92642"/>
    <w:rsid w:val="00D92DEB"/>
    <w:rsid w:val="00D932DA"/>
    <w:rsid w:val="00D94EE9"/>
    <w:rsid w:val="00D95031"/>
    <w:rsid w:val="00D96289"/>
    <w:rsid w:val="00D9667A"/>
    <w:rsid w:val="00D967E0"/>
    <w:rsid w:val="00D969E7"/>
    <w:rsid w:val="00D96B8E"/>
    <w:rsid w:val="00D973C2"/>
    <w:rsid w:val="00D9787A"/>
    <w:rsid w:val="00DA08BC"/>
    <w:rsid w:val="00DA0EF1"/>
    <w:rsid w:val="00DA225F"/>
    <w:rsid w:val="00DA250D"/>
    <w:rsid w:val="00DA35F2"/>
    <w:rsid w:val="00DA47F9"/>
    <w:rsid w:val="00DA4C04"/>
    <w:rsid w:val="00DA5016"/>
    <w:rsid w:val="00DA52B4"/>
    <w:rsid w:val="00DA61C9"/>
    <w:rsid w:val="00DA685E"/>
    <w:rsid w:val="00DA71B2"/>
    <w:rsid w:val="00DA75FB"/>
    <w:rsid w:val="00DA7CE4"/>
    <w:rsid w:val="00DB07D2"/>
    <w:rsid w:val="00DB1043"/>
    <w:rsid w:val="00DB155D"/>
    <w:rsid w:val="00DB4445"/>
    <w:rsid w:val="00DB4955"/>
    <w:rsid w:val="00DB4F0C"/>
    <w:rsid w:val="00DB4F4F"/>
    <w:rsid w:val="00DB6CE6"/>
    <w:rsid w:val="00DB6F53"/>
    <w:rsid w:val="00DB7199"/>
    <w:rsid w:val="00DB7E71"/>
    <w:rsid w:val="00DC0B59"/>
    <w:rsid w:val="00DC1782"/>
    <w:rsid w:val="00DC1A02"/>
    <w:rsid w:val="00DC2AD4"/>
    <w:rsid w:val="00DC3FB1"/>
    <w:rsid w:val="00DC45E4"/>
    <w:rsid w:val="00DC6097"/>
    <w:rsid w:val="00DC73BB"/>
    <w:rsid w:val="00DC7D5C"/>
    <w:rsid w:val="00DD039E"/>
    <w:rsid w:val="00DD0570"/>
    <w:rsid w:val="00DD0E1D"/>
    <w:rsid w:val="00DD15EE"/>
    <w:rsid w:val="00DD184B"/>
    <w:rsid w:val="00DD1D22"/>
    <w:rsid w:val="00DD1EE4"/>
    <w:rsid w:val="00DD1F6A"/>
    <w:rsid w:val="00DD2020"/>
    <w:rsid w:val="00DD28BD"/>
    <w:rsid w:val="00DD2E39"/>
    <w:rsid w:val="00DD2F95"/>
    <w:rsid w:val="00DD44F8"/>
    <w:rsid w:val="00DD4DE9"/>
    <w:rsid w:val="00DD4E9E"/>
    <w:rsid w:val="00DD5033"/>
    <w:rsid w:val="00DD6487"/>
    <w:rsid w:val="00DD78B3"/>
    <w:rsid w:val="00DE06E3"/>
    <w:rsid w:val="00DE0778"/>
    <w:rsid w:val="00DE1A6A"/>
    <w:rsid w:val="00DE26A8"/>
    <w:rsid w:val="00DE2772"/>
    <w:rsid w:val="00DE316D"/>
    <w:rsid w:val="00DE4816"/>
    <w:rsid w:val="00DE4B3B"/>
    <w:rsid w:val="00DE6FA4"/>
    <w:rsid w:val="00DF0546"/>
    <w:rsid w:val="00DF0917"/>
    <w:rsid w:val="00DF0B0B"/>
    <w:rsid w:val="00DF10DB"/>
    <w:rsid w:val="00DF1377"/>
    <w:rsid w:val="00DF20DC"/>
    <w:rsid w:val="00DF222C"/>
    <w:rsid w:val="00DF3CC2"/>
    <w:rsid w:val="00DF43C8"/>
    <w:rsid w:val="00DF52C7"/>
    <w:rsid w:val="00DF5632"/>
    <w:rsid w:val="00DF74BF"/>
    <w:rsid w:val="00DF7E63"/>
    <w:rsid w:val="00E00697"/>
    <w:rsid w:val="00E01456"/>
    <w:rsid w:val="00E01FD6"/>
    <w:rsid w:val="00E021A5"/>
    <w:rsid w:val="00E03083"/>
    <w:rsid w:val="00E0476B"/>
    <w:rsid w:val="00E05D63"/>
    <w:rsid w:val="00E06A7F"/>
    <w:rsid w:val="00E06C50"/>
    <w:rsid w:val="00E07732"/>
    <w:rsid w:val="00E07BC0"/>
    <w:rsid w:val="00E11BE7"/>
    <w:rsid w:val="00E1252E"/>
    <w:rsid w:val="00E125E8"/>
    <w:rsid w:val="00E1286C"/>
    <w:rsid w:val="00E13E86"/>
    <w:rsid w:val="00E13EF8"/>
    <w:rsid w:val="00E14BC6"/>
    <w:rsid w:val="00E168F7"/>
    <w:rsid w:val="00E20CD3"/>
    <w:rsid w:val="00E211ED"/>
    <w:rsid w:val="00E216A0"/>
    <w:rsid w:val="00E221C4"/>
    <w:rsid w:val="00E227A4"/>
    <w:rsid w:val="00E22B9D"/>
    <w:rsid w:val="00E230CA"/>
    <w:rsid w:val="00E23341"/>
    <w:rsid w:val="00E238CD"/>
    <w:rsid w:val="00E23FCE"/>
    <w:rsid w:val="00E2400C"/>
    <w:rsid w:val="00E24130"/>
    <w:rsid w:val="00E24DE3"/>
    <w:rsid w:val="00E250B7"/>
    <w:rsid w:val="00E25AB7"/>
    <w:rsid w:val="00E26237"/>
    <w:rsid w:val="00E2644D"/>
    <w:rsid w:val="00E2740F"/>
    <w:rsid w:val="00E30177"/>
    <w:rsid w:val="00E3039A"/>
    <w:rsid w:val="00E30B5B"/>
    <w:rsid w:val="00E33706"/>
    <w:rsid w:val="00E33C47"/>
    <w:rsid w:val="00E3521F"/>
    <w:rsid w:val="00E35A55"/>
    <w:rsid w:val="00E35E42"/>
    <w:rsid w:val="00E3623C"/>
    <w:rsid w:val="00E36955"/>
    <w:rsid w:val="00E41046"/>
    <w:rsid w:val="00E422BB"/>
    <w:rsid w:val="00E422BC"/>
    <w:rsid w:val="00E42405"/>
    <w:rsid w:val="00E43ED5"/>
    <w:rsid w:val="00E44914"/>
    <w:rsid w:val="00E46259"/>
    <w:rsid w:val="00E4686A"/>
    <w:rsid w:val="00E4773C"/>
    <w:rsid w:val="00E47941"/>
    <w:rsid w:val="00E507DC"/>
    <w:rsid w:val="00E516AD"/>
    <w:rsid w:val="00E519BD"/>
    <w:rsid w:val="00E5275D"/>
    <w:rsid w:val="00E5492D"/>
    <w:rsid w:val="00E57B0F"/>
    <w:rsid w:val="00E60186"/>
    <w:rsid w:val="00E6063A"/>
    <w:rsid w:val="00E62243"/>
    <w:rsid w:val="00E6264E"/>
    <w:rsid w:val="00E638E0"/>
    <w:rsid w:val="00E64697"/>
    <w:rsid w:val="00E649C7"/>
    <w:rsid w:val="00E64A74"/>
    <w:rsid w:val="00E66AA7"/>
    <w:rsid w:val="00E66FBC"/>
    <w:rsid w:val="00E70B89"/>
    <w:rsid w:val="00E70EFB"/>
    <w:rsid w:val="00E722D5"/>
    <w:rsid w:val="00E72A65"/>
    <w:rsid w:val="00E72B43"/>
    <w:rsid w:val="00E72F85"/>
    <w:rsid w:val="00E734D1"/>
    <w:rsid w:val="00E74DBA"/>
    <w:rsid w:val="00E74DD1"/>
    <w:rsid w:val="00E75418"/>
    <w:rsid w:val="00E76104"/>
    <w:rsid w:val="00E76984"/>
    <w:rsid w:val="00E76A49"/>
    <w:rsid w:val="00E77089"/>
    <w:rsid w:val="00E77799"/>
    <w:rsid w:val="00E77C4E"/>
    <w:rsid w:val="00E80137"/>
    <w:rsid w:val="00E801E0"/>
    <w:rsid w:val="00E80245"/>
    <w:rsid w:val="00E80D71"/>
    <w:rsid w:val="00E8128D"/>
    <w:rsid w:val="00E82219"/>
    <w:rsid w:val="00E82712"/>
    <w:rsid w:val="00E829F8"/>
    <w:rsid w:val="00E845D5"/>
    <w:rsid w:val="00E8515B"/>
    <w:rsid w:val="00E85394"/>
    <w:rsid w:val="00E853C7"/>
    <w:rsid w:val="00E859EB"/>
    <w:rsid w:val="00E863A2"/>
    <w:rsid w:val="00E867B8"/>
    <w:rsid w:val="00E87155"/>
    <w:rsid w:val="00E87C2A"/>
    <w:rsid w:val="00E87C4E"/>
    <w:rsid w:val="00E90C77"/>
    <w:rsid w:val="00E9141F"/>
    <w:rsid w:val="00E91B34"/>
    <w:rsid w:val="00E91D58"/>
    <w:rsid w:val="00E91F8E"/>
    <w:rsid w:val="00E92013"/>
    <w:rsid w:val="00E9404A"/>
    <w:rsid w:val="00E9405E"/>
    <w:rsid w:val="00E944AA"/>
    <w:rsid w:val="00E977FA"/>
    <w:rsid w:val="00E97A82"/>
    <w:rsid w:val="00E97BEB"/>
    <w:rsid w:val="00E97DB1"/>
    <w:rsid w:val="00EA03BF"/>
    <w:rsid w:val="00EA0712"/>
    <w:rsid w:val="00EA130B"/>
    <w:rsid w:val="00EA16EF"/>
    <w:rsid w:val="00EA1EAD"/>
    <w:rsid w:val="00EA221E"/>
    <w:rsid w:val="00EA3B05"/>
    <w:rsid w:val="00EA4956"/>
    <w:rsid w:val="00EA4B0E"/>
    <w:rsid w:val="00EA50B8"/>
    <w:rsid w:val="00EA5788"/>
    <w:rsid w:val="00EA6F2B"/>
    <w:rsid w:val="00EB0371"/>
    <w:rsid w:val="00EB19EB"/>
    <w:rsid w:val="00EB1CA2"/>
    <w:rsid w:val="00EB4404"/>
    <w:rsid w:val="00EB5221"/>
    <w:rsid w:val="00EC03C2"/>
    <w:rsid w:val="00EC048E"/>
    <w:rsid w:val="00EC05AC"/>
    <w:rsid w:val="00EC299C"/>
    <w:rsid w:val="00EC2D3A"/>
    <w:rsid w:val="00EC3855"/>
    <w:rsid w:val="00EC3A7D"/>
    <w:rsid w:val="00EC4449"/>
    <w:rsid w:val="00EC50EB"/>
    <w:rsid w:val="00EC550E"/>
    <w:rsid w:val="00EC632B"/>
    <w:rsid w:val="00EC7676"/>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3ABA"/>
    <w:rsid w:val="00ED41CD"/>
    <w:rsid w:val="00ED456E"/>
    <w:rsid w:val="00ED45D7"/>
    <w:rsid w:val="00ED48A0"/>
    <w:rsid w:val="00ED5821"/>
    <w:rsid w:val="00ED6598"/>
    <w:rsid w:val="00ED68A4"/>
    <w:rsid w:val="00ED7C57"/>
    <w:rsid w:val="00ED7F89"/>
    <w:rsid w:val="00EE0141"/>
    <w:rsid w:val="00EE01B3"/>
    <w:rsid w:val="00EE064F"/>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47B"/>
    <w:rsid w:val="00EF36E3"/>
    <w:rsid w:val="00EF3E7F"/>
    <w:rsid w:val="00EF4161"/>
    <w:rsid w:val="00EF41F3"/>
    <w:rsid w:val="00EF4349"/>
    <w:rsid w:val="00EF4F3A"/>
    <w:rsid w:val="00EF52CA"/>
    <w:rsid w:val="00EF54CC"/>
    <w:rsid w:val="00EF5824"/>
    <w:rsid w:val="00EF7845"/>
    <w:rsid w:val="00EF7C3A"/>
    <w:rsid w:val="00F006FB"/>
    <w:rsid w:val="00F01713"/>
    <w:rsid w:val="00F01F0D"/>
    <w:rsid w:val="00F030CB"/>
    <w:rsid w:val="00F0316E"/>
    <w:rsid w:val="00F03268"/>
    <w:rsid w:val="00F03F8B"/>
    <w:rsid w:val="00F0451A"/>
    <w:rsid w:val="00F05AAC"/>
    <w:rsid w:val="00F05D73"/>
    <w:rsid w:val="00F05FE8"/>
    <w:rsid w:val="00F06D9E"/>
    <w:rsid w:val="00F06E02"/>
    <w:rsid w:val="00F06E7C"/>
    <w:rsid w:val="00F0765C"/>
    <w:rsid w:val="00F10CE9"/>
    <w:rsid w:val="00F1181B"/>
    <w:rsid w:val="00F11BEC"/>
    <w:rsid w:val="00F120D0"/>
    <w:rsid w:val="00F131AC"/>
    <w:rsid w:val="00F142C7"/>
    <w:rsid w:val="00F14CB7"/>
    <w:rsid w:val="00F1538C"/>
    <w:rsid w:val="00F15899"/>
    <w:rsid w:val="00F15E82"/>
    <w:rsid w:val="00F1797D"/>
    <w:rsid w:val="00F17AEE"/>
    <w:rsid w:val="00F17CFB"/>
    <w:rsid w:val="00F204CB"/>
    <w:rsid w:val="00F21640"/>
    <w:rsid w:val="00F21F62"/>
    <w:rsid w:val="00F22599"/>
    <w:rsid w:val="00F22716"/>
    <w:rsid w:val="00F2293E"/>
    <w:rsid w:val="00F23800"/>
    <w:rsid w:val="00F23C48"/>
    <w:rsid w:val="00F240AB"/>
    <w:rsid w:val="00F2419A"/>
    <w:rsid w:val="00F246C7"/>
    <w:rsid w:val="00F24997"/>
    <w:rsid w:val="00F24A64"/>
    <w:rsid w:val="00F25B08"/>
    <w:rsid w:val="00F25BBB"/>
    <w:rsid w:val="00F25D5E"/>
    <w:rsid w:val="00F26104"/>
    <w:rsid w:val="00F264C9"/>
    <w:rsid w:val="00F275B0"/>
    <w:rsid w:val="00F276DE"/>
    <w:rsid w:val="00F3086C"/>
    <w:rsid w:val="00F31964"/>
    <w:rsid w:val="00F31BA8"/>
    <w:rsid w:val="00F31D39"/>
    <w:rsid w:val="00F32469"/>
    <w:rsid w:val="00F325DA"/>
    <w:rsid w:val="00F32A74"/>
    <w:rsid w:val="00F32D8B"/>
    <w:rsid w:val="00F34706"/>
    <w:rsid w:val="00F34BF4"/>
    <w:rsid w:val="00F35996"/>
    <w:rsid w:val="00F36056"/>
    <w:rsid w:val="00F36241"/>
    <w:rsid w:val="00F36BED"/>
    <w:rsid w:val="00F4045B"/>
    <w:rsid w:val="00F40710"/>
    <w:rsid w:val="00F40AF8"/>
    <w:rsid w:val="00F43F3A"/>
    <w:rsid w:val="00F44C61"/>
    <w:rsid w:val="00F44F6A"/>
    <w:rsid w:val="00F46693"/>
    <w:rsid w:val="00F4689F"/>
    <w:rsid w:val="00F46B64"/>
    <w:rsid w:val="00F47051"/>
    <w:rsid w:val="00F50BBC"/>
    <w:rsid w:val="00F50C75"/>
    <w:rsid w:val="00F50C96"/>
    <w:rsid w:val="00F514B4"/>
    <w:rsid w:val="00F519B1"/>
    <w:rsid w:val="00F519D5"/>
    <w:rsid w:val="00F530D6"/>
    <w:rsid w:val="00F54378"/>
    <w:rsid w:val="00F54E8D"/>
    <w:rsid w:val="00F57A7A"/>
    <w:rsid w:val="00F57CD5"/>
    <w:rsid w:val="00F60015"/>
    <w:rsid w:val="00F607EC"/>
    <w:rsid w:val="00F60937"/>
    <w:rsid w:val="00F61010"/>
    <w:rsid w:val="00F611BE"/>
    <w:rsid w:val="00F61A85"/>
    <w:rsid w:val="00F627AB"/>
    <w:rsid w:val="00F631FF"/>
    <w:rsid w:val="00F63217"/>
    <w:rsid w:val="00F63251"/>
    <w:rsid w:val="00F63E55"/>
    <w:rsid w:val="00F64F26"/>
    <w:rsid w:val="00F6551B"/>
    <w:rsid w:val="00F65614"/>
    <w:rsid w:val="00F70C64"/>
    <w:rsid w:val="00F7160C"/>
    <w:rsid w:val="00F71677"/>
    <w:rsid w:val="00F71DA7"/>
    <w:rsid w:val="00F72B5F"/>
    <w:rsid w:val="00F72D0F"/>
    <w:rsid w:val="00F72E67"/>
    <w:rsid w:val="00F730BC"/>
    <w:rsid w:val="00F74F6D"/>
    <w:rsid w:val="00F760F1"/>
    <w:rsid w:val="00F775CF"/>
    <w:rsid w:val="00F77EB7"/>
    <w:rsid w:val="00F806B6"/>
    <w:rsid w:val="00F8198F"/>
    <w:rsid w:val="00F82AF6"/>
    <w:rsid w:val="00F82DD4"/>
    <w:rsid w:val="00F834C0"/>
    <w:rsid w:val="00F8393E"/>
    <w:rsid w:val="00F86F23"/>
    <w:rsid w:val="00F90684"/>
    <w:rsid w:val="00F912C0"/>
    <w:rsid w:val="00F917DF"/>
    <w:rsid w:val="00F91C78"/>
    <w:rsid w:val="00F92158"/>
    <w:rsid w:val="00F922CA"/>
    <w:rsid w:val="00F924AA"/>
    <w:rsid w:val="00F9263B"/>
    <w:rsid w:val="00F926AC"/>
    <w:rsid w:val="00F93219"/>
    <w:rsid w:val="00F93955"/>
    <w:rsid w:val="00F95EE0"/>
    <w:rsid w:val="00F977B5"/>
    <w:rsid w:val="00FA06B9"/>
    <w:rsid w:val="00FA1088"/>
    <w:rsid w:val="00FA2A88"/>
    <w:rsid w:val="00FA35F2"/>
    <w:rsid w:val="00FA48C8"/>
    <w:rsid w:val="00FA7AA8"/>
    <w:rsid w:val="00FA7E3E"/>
    <w:rsid w:val="00FB0637"/>
    <w:rsid w:val="00FB079D"/>
    <w:rsid w:val="00FB111E"/>
    <w:rsid w:val="00FB15E8"/>
    <w:rsid w:val="00FB19DF"/>
    <w:rsid w:val="00FB1A1C"/>
    <w:rsid w:val="00FB3B15"/>
    <w:rsid w:val="00FB472F"/>
    <w:rsid w:val="00FB6B1A"/>
    <w:rsid w:val="00FB703F"/>
    <w:rsid w:val="00FB7B7C"/>
    <w:rsid w:val="00FB7CE9"/>
    <w:rsid w:val="00FC0366"/>
    <w:rsid w:val="00FC104B"/>
    <w:rsid w:val="00FC10A3"/>
    <w:rsid w:val="00FC165A"/>
    <w:rsid w:val="00FC27AB"/>
    <w:rsid w:val="00FC34FA"/>
    <w:rsid w:val="00FC3869"/>
    <w:rsid w:val="00FC5EE5"/>
    <w:rsid w:val="00FC6688"/>
    <w:rsid w:val="00FC6954"/>
    <w:rsid w:val="00FC6CE3"/>
    <w:rsid w:val="00FC7162"/>
    <w:rsid w:val="00FD1512"/>
    <w:rsid w:val="00FD22A7"/>
    <w:rsid w:val="00FD292A"/>
    <w:rsid w:val="00FD3362"/>
    <w:rsid w:val="00FD362E"/>
    <w:rsid w:val="00FD42FA"/>
    <w:rsid w:val="00FE029B"/>
    <w:rsid w:val="00FE0513"/>
    <w:rsid w:val="00FE058B"/>
    <w:rsid w:val="00FE0F3F"/>
    <w:rsid w:val="00FE2226"/>
    <w:rsid w:val="00FE2516"/>
    <w:rsid w:val="00FE26CC"/>
    <w:rsid w:val="00FE2758"/>
    <w:rsid w:val="00FE3815"/>
    <w:rsid w:val="00FE4517"/>
    <w:rsid w:val="00FE5118"/>
    <w:rsid w:val="00FE5275"/>
    <w:rsid w:val="00FE5503"/>
    <w:rsid w:val="00FE5C8F"/>
    <w:rsid w:val="00FE5E18"/>
    <w:rsid w:val="00FE6F36"/>
    <w:rsid w:val="00FE701B"/>
    <w:rsid w:val="00FE70D5"/>
    <w:rsid w:val="00FF0238"/>
    <w:rsid w:val="00FF0689"/>
    <w:rsid w:val="00FF1C14"/>
    <w:rsid w:val="00FF243E"/>
    <w:rsid w:val="00FF25B7"/>
    <w:rsid w:val="00FF2B86"/>
    <w:rsid w:val="00FF5807"/>
    <w:rsid w:val="00FF686D"/>
    <w:rsid w:val="00FF6F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2B7A68"/>
  </w:style>
  <w:style w:type="paragraph" w:styleId="Heading2">
    <w:name w:val="heading 2"/>
    <w:basedOn w:val="Normal"/>
    <w:next w:val="Normal"/>
    <w:link w:val="Heading2Char"/>
    <w:autoRedefine/>
    <w:qFormat/>
    <w:rsid w:val="00930F48"/>
    <w:pPr>
      <w:keepNext/>
      <w:outlineLvl w:val="1"/>
    </w:pPr>
    <w:rPr>
      <w:rFonts w:ascii="Arial" w:hAnsi="Arial"/>
      <w:b/>
      <w:sz w:val="22"/>
      <w:szCs w:val="22"/>
    </w:rPr>
  </w:style>
  <w:style w:type="paragraph" w:styleId="Heading3">
    <w:name w:val="heading 3"/>
    <w:basedOn w:val="Normal"/>
    <w:next w:val="Normal"/>
    <w:link w:val="Heading3Char"/>
    <w:semiHidden/>
    <w:unhideWhenUsed/>
    <w:qFormat/>
    <w:rsid w:val="00BA367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F917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0D6BA1"/>
    <w:rPr>
      <w:rFonts w:ascii="Tahoma" w:hAnsi="Tahoma" w:cs="Tahoma"/>
      <w:sz w:val="16"/>
      <w:szCs w:val="16"/>
    </w:rPr>
  </w:style>
  <w:style w:type="character" w:customStyle="1" w:styleId="BalloonTextChar">
    <w:name w:val="Balloon Text Char"/>
    <w:basedOn w:val="DefaultParagraphFont"/>
    <w:uiPriority w:val="99"/>
    <w:semiHidden/>
    <w:rsid w:val="00820BA1"/>
    <w:rPr>
      <w:rFonts w:ascii="Lucida Grande" w:hAnsi="Lucida Grande"/>
      <w:sz w:val="18"/>
      <w:szCs w:val="18"/>
    </w:rPr>
  </w:style>
  <w:style w:type="character" w:customStyle="1" w:styleId="BalloonTextChar3">
    <w:name w:val="Balloon Text Char3"/>
    <w:basedOn w:val="DefaultParagraphFont"/>
    <w:uiPriority w:val="99"/>
    <w:semiHidden/>
    <w:rsid w:val="00820BA1"/>
    <w:rPr>
      <w:rFonts w:ascii="Lucida Grande" w:hAnsi="Lucida Grande"/>
      <w:sz w:val="18"/>
      <w:szCs w:val="18"/>
    </w:rPr>
  </w:style>
  <w:style w:type="character" w:customStyle="1" w:styleId="BalloonTextChar2">
    <w:name w:val="Balloon Text Char2"/>
    <w:basedOn w:val="DefaultParagraphFont"/>
    <w:uiPriority w:val="99"/>
    <w:semiHidden/>
    <w:rsid w:val="00820BA1"/>
    <w:rPr>
      <w:rFonts w:ascii="Lucida Grande" w:hAnsi="Lucida Grande"/>
      <w:sz w:val="18"/>
      <w:szCs w:val="18"/>
    </w:rPr>
  </w:style>
  <w:style w:type="paragraph" w:styleId="TOC1">
    <w:name w:val="toc 1"/>
    <w:basedOn w:val="Normal"/>
    <w:next w:val="Normal"/>
    <w:autoRedefine/>
    <w:uiPriority w:val="39"/>
    <w:rsid w:val="00C55B24"/>
    <w:pPr>
      <w:tabs>
        <w:tab w:val="right" w:pos="9350"/>
      </w:tabs>
      <w:spacing w:line="480" w:lineRule="auto"/>
    </w:pPr>
    <w:rPr>
      <w:rFonts w:ascii="Arial" w:hAnsi="Arial" w:cs="Arial"/>
      <w:b/>
      <w:bCs/>
      <w:caps/>
      <w:noProof/>
    </w:rPr>
  </w:style>
  <w:style w:type="character" w:customStyle="1" w:styleId="Heading2Char">
    <w:name w:val="Heading 2 Char"/>
    <w:basedOn w:val="DefaultParagraphFont"/>
    <w:link w:val="Heading2"/>
    <w:rsid w:val="00930F48"/>
    <w:rPr>
      <w:rFonts w:ascii="Arial" w:hAnsi="Arial"/>
      <w:b/>
      <w:sz w:val="22"/>
      <w:szCs w:val="22"/>
    </w:rPr>
  </w:style>
  <w:style w:type="character" w:customStyle="1" w:styleId="Heading3Char">
    <w:name w:val="Heading 3 Char"/>
    <w:basedOn w:val="DefaultParagraphFont"/>
    <w:link w:val="Heading3"/>
    <w:semiHidden/>
    <w:rsid w:val="00BA3672"/>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rsid w:val="00FE5118"/>
    <w:pPr>
      <w:tabs>
        <w:tab w:val="center" w:pos="4680"/>
        <w:tab w:val="right" w:pos="9360"/>
      </w:tabs>
    </w:pPr>
  </w:style>
  <w:style w:type="character" w:customStyle="1" w:styleId="HeaderChar">
    <w:name w:val="Header Char"/>
    <w:basedOn w:val="DefaultParagraphFont"/>
    <w:link w:val="Header"/>
    <w:uiPriority w:val="99"/>
    <w:rsid w:val="00FE5118"/>
    <w:rPr>
      <w:sz w:val="24"/>
      <w:szCs w:val="24"/>
    </w:rPr>
  </w:style>
  <w:style w:type="paragraph" w:styleId="Footer">
    <w:name w:val="footer"/>
    <w:basedOn w:val="Normal"/>
    <w:link w:val="FooterChar"/>
    <w:uiPriority w:val="99"/>
    <w:rsid w:val="00FE5118"/>
    <w:pPr>
      <w:tabs>
        <w:tab w:val="center" w:pos="4680"/>
        <w:tab w:val="right" w:pos="9360"/>
      </w:tabs>
    </w:pPr>
  </w:style>
  <w:style w:type="character" w:customStyle="1" w:styleId="FooterChar">
    <w:name w:val="Footer Char"/>
    <w:basedOn w:val="DefaultParagraphFont"/>
    <w:link w:val="Footer"/>
    <w:uiPriority w:val="99"/>
    <w:rsid w:val="00FE5118"/>
    <w:rPr>
      <w:sz w:val="24"/>
      <w:szCs w:val="24"/>
    </w:rPr>
  </w:style>
  <w:style w:type="character" w:customStyle="1" w:styleId="BalloonTextChar1">
    <w:name w:val="Balloon Text Char1"/>
    <w:basedOn w:val="DefaultParagraphFont"/>
    <w:link w:val="BalloonText"/>
    <w:rsid w:val="000D6BA1"/>
    <w:rPr>
      <w:rFonts w:ascii="Tahoma" w:hAnsi="Tahoma" w:cs="Tahoma"/>
      <w:sz w:val="16"/>
      <w:szCs w:val="16"/>
    </w:rPr>
  </w:style>
  <w:style w:type="numbering" w:customStyle="1" w:styleId="StyleBulleted">
    <w:name w:val="Style Bulleted"/>
    <w:basedOn w:val="NoList"/>
    <w:rsid w:val="00152088"/>
    <w:pPr>
      <w:numPr>
        <w:numId w:val="1"/>
      </w:numPr>
    </w:pPr>
  </w:style>
  <w:style w:type="paragraph" w:styleId="ListParagraph">
    <w:name w:val="List Paragraph"/>
    <w:basedOn w:val="Normal"/>
    <w:link w:val="ListParagraphChar"/>
    <w:uiPriority w:val="34"/>
    <w:qFormat/>
    <w:rsid w:val="009F3E5A"/>
    <w:pPr>
      <w:ind w:left="720"/>
    </w:pPr>
  </w:style>
  <w:style w:type="character" w:customStyle="1" w:styleId="ListParagraphChar">
    <w:name w:val="List Paragraph Char"/>
    <w:basedOn w:val="DefaultParagraphFont"/>
    <w:link w:val="ListParagraph"/>
    <w:uiPriority w:val="34"/>
    <w:locked/>
    <w:rsid w:val="009F3E5A"/>
    <w:rPr>
      <w:sz w:val="24"/>
      <w:szCs w:val="24"/>
    </w:rPr>
  </w:style>
  <w:style w:type="character" w:styleId="Hyperlink">
    <w:name w:val="Hyperlink"/>
    <w:uiPriority w:val="99"/>
    <w:rsid w:val="001B4AAA"/>
    <w:rPr>
      <w:color w:val="0000FF"/>
      <w:u w:val="single"/>
    </w:rPr>
  </w:style>
  <w:style w:type="paragraph" w:styleId="FootnoteText">
    <w:name w:val="footnote text"/>
    <w:basedOn w:val="Normal"/>
    <w:link w:val="FootnoteTextChar"/>
    <w:uiPriority w:val="99"/>
    <w:rsid w:val="002C31FA"/>
    <w:rPr>
      <w:sz w:val="20"/>
      <w:szCs w:val="20"/>
    </w:rPr>
  </w:style>
  <w:style w:type="character" w:customStyle="1" w:styleId="FootnoteTextChar">
    <w:name w:val="Footnote Text Char"/>
    <w:basedOn w:val="DefaultParagraphFont"/>
    <w:link w:val="FootnoteText"/>
    <w:uiPriority w:val="99"/>
    <w:rsid w:val="002C31FA"/>
  </w:style>
  <w:style w:type="character" w:styleId="FootnoteReference">
    <w:name w:val="footnote reference"/>
    <w:uiPriority w:val="99"/>
    <w:rsid w:val="002C31FA"/>
    <w:rPr>
      <w:rFonts w:ascii="Arial" w:hAnsi="Arial"/>
      <w:sz w:val="18"/>
      <w:vertAlign w:val="superscript"/>
    </w:rPr>
  </w:style>
  <w:style w:type="character" w:styleId="CommentReference">
    <w:name w:val="annotation reference"/>
    <w:basedOn w:val="DefaultParagraphFont"/>
    <w:rsid w:val="00AD1605"/>
    <w:rPr>
      <w:sz w:val="16"/>
      <w:szCs w:val="16"/>
    </w:rPr>
  </w:style>
  <w:style w:type="paragraph" w:styleId="CommentText">
    <w:name w:val="annotation text"/>
    <w:basedOn w:val="Normal"/>
    <w:link w:val="CommentTextChar"/>
    <w:rsid w:val="00AD1605"/>
    <w:rPr>
      <w:sz w:val="20"/>
      <w:szCs w:val="20"/>
    </w:rPr>
  </w:style>
  <w:style w:type="character" w:customStyle="1" w:styleId="CommentTextChar">
    <w:name w:val="Comment Text Char"/>
    <w:basedOn w:val="DefaultParagraphFont"/>
    <w:link w:val="CommentText"/>
    <w:rsid w:val="00AD1605"/>
  </w:style>
  <w:style w:type="paragraph" w:styleId="CommentSubject">
    <w:name w:val="annotation subject"/>
    <w:basedOn w:val="CommentText"/>
    <w:next w:val="CommentText"/>
    <w:link w:val="CommentSubjectChar"/>
    <w:rsid w:val="00AD1605"/>
    <w:rPr>
      <w:b/>
      <w:bCs/>
    </w:rPr>
  </w:style>
  <w:style w:type="character" w:customStyle="1" w:styleId="CommentSubjectChar">
    <w:name w:val="Comment Subject Char"/>
    <w:basedOn w:val="CommentTextChar"/>
    <w:link w:val="CommentSubject"/>
    <w:rsid w:val="00AD1605"/>
    <w:rPr>
      <w:b/>
      <w:bCs/>
    </w:rPr>
  </w:style>
  <w:style w:type="table" w:styleId="TableGrid">
    <w:name w:val="Table Grid"/>
    <w:basedOn w:val="TableNormal"/>
    <w:uiPriority w:val="59"/>
    <w:rsid w:val="00392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semiHidden/>
    <w:rsid w:val="00F917DF"/>
    <w:rPr>
      <w:rFonts w:asciiTheme="majorHAnsi" w:eastAsiaTheme="majorEastAsia" w:hAnsiTheme="majorHAnsi" w:cstheme="majorBidi"/>
      <w:color w:val="243F60" w:themeColor="accent1" w:themeShade="7F"/>
      <w:sz w:val="24"/>
      <w:szCs w:val="24"/>
    </w:rPr>
  </w:style>
  <w:style w:type="numbering" w:customStyle="1" w:styleId="StyleBulleted1">
    <w:name w:val="Style Bulleted1"/>
    <w:basedOn w:val="NoList"/>
    <w:rsid w:val="004F3B07"/>
  </w:style>
  <w:style w:type="character" w:customStyle="1" w:styleId="BalloonTextChar4">
    <w:name w:val="Balloon Text Char4"/>
    <w:basedOn w:val="DefaultParagraphFont"/>
    <w:uiPriority w:val="99"/>
    <w:semiHidden/>
    <w:rsid w:val="005F7E45"/>
    <w:rPr>
      <w:rFonts w:ascii="Lucida Grande" w:hAnsi="Lucida Grande"/>
      <w:sz w:val="18"/>
      <w:szCs w:val="18"/>
    </w:rPr>
  </w:style>
  <w:style w:type="paragraph" w:customStyle="1" w:styleId="Default">
    <w:name w:val="Default"/>
    <w:rsid w:val="00F95EE0"/>
    <w:pPr>
      <w:autoSpaceDE w:val="0"/>
      <w:autoSpaceDN w:val="0"/>
      <w:adjustRightInd w:val="0"/>
    </w:pPr>
    <w:rPr>
      <w:rFonts w:ascii="Arial" w:hAnsi="Arial" w:cs="Arial"/>
      <w:color w:val="000000"/>
    </w:rPr>
  </w:style>
  <w:style w:type="paragraph" w:styleId="TOC2">
    <w:name w:val="toc 2"/>
    <w:basedOn w:val="Normal"/>
    <w:next w:val="Normal"/>
    <w:autoRedefine/>
    <w:rsid w:val="00C77C46"/>
    <w:pPr>
      <w:spacing w:after="120"/>
    </w:pPr>
    <w:rPr>
      <w:b/>
      <w:smallCaps/>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2B7A68"/>
  </w:style>
  <w:style w:type="paragraph" w:styleId="Heading2">
    <w:name w:val="heading 2"/>
    <w:basedOn w:val="Normal"/>
    <w:next w:val="Normal"/>
    <w:link w:val="Heading2Char"/>
    <w:autoRedefine/>
    <w:qFormat/>
    <w:rsid w:val="00930F48"/>
    <w:pPr>
      <w:keepNext/>
      <w:outlineLvl w:val="1"/>
    </w:pPr>
    <w:rPr>
      <w:rFonts w:ascii="Arial" w:hAnsi="Arial"/>
      <w:b/>
      <w:sz w:val="22"/>
      <w:szCs w:val="22"/>
    </w:rPr>
  </w:style>
  <w:style w:type="paragraph" w:styleId="Heading3">
    <w:name w:val="heading 3"/>
    <w:basedOn w:val="Normal"/>
    <w:next w:val="Normal"/>
    <w:link w:val="Heading3Char"/>
    <w:semiHidden/>
    <w:unhideWhenUsed/>
    <w:qFormat/>
    <w:rsid w:val="00BA367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F917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0D6BA1"/>
    <w:rPr>
      <w:rFonts w:ascii="Tahoma" w:hAnsi="Tahoma" w:cs="Tahoma"/>
      <w:sz w:val="16"/>
      <w:szCs w:val="16"/>
    </w:rPr>
  </w:style>
  <w:style w:type="character" w:customStyle="1" w:styleId="BalloonTextChar">
    <w:name w:val="Balloon Text Char"/>
    <w:basedOn w:val="DefaultParagraphFont"/>
    <w:uiPriority w:val="99"/>
    <w:semiHidden/>
    <w:rsid w:val="00820BA1"/>
    <w:rPr>
      <w:rFonts w:ascii="Lucida Grande" w:hAnsi="Lucida Grande"/>
      <w:sz w:val="18"/>
      <w:szCs w:val="18"/>
    </w:rPr>
  </w:style>
  <w:style w:type="character" w:customStyle="1" w:styleId="BalloonTextChar3">
    <w:name w:val="Balloon Text Char3"/>
    <w:basedOn w:val="DefaultParagraphFont"/>
    <w:uiPriority w:val="99"/>
    <w:semiHidden/>
    <w:rsid w:val="00820BA1"/>
    <w:rPr>
      <w:rFonts w:ascii="Lucida Grande" w:hAnsi="Lucida Grande"/>
      <w:sz w:val="18"/>
      <w:szCs w:val="18"/>
    </w:rPr>
  </w:style>
  <w:style w:type="character" w:customStyle="1" w:styleId="BalloonTextChar2">
    <w:name w:val="Balloon Text Char2"/>
    <w:basedOn w:val="DefaultParagraphFont"/>
    <w:uiPriority w:val="99"/>
    <w:semiHidden/>
    <w:rsid w:val="00820BA1"/>
    <w:rPr>
      <w:rFonts w:ascii="Lucida Grande" w:hAnsi="Lucida Grande"/>
      <w:sz w:val="18"/>
      <w:szCs w:val="18"/>
    </w:rPr>
  </w:style>
  <w:style w:type="paragraph" w:styleId="TOC1">
    <w:name w:val="toc 1"/>
    <w:basedOn w:val="Normal"/>
    <w:next w:val="Normal"/>
    <w:autoRedefine/>
    <w:uiPriority w:val="39"/>
    <w:rsid w:val="00C55B24"/>
    <w:pPr>
      <w:tabs>
        <w:tab w:val="right" w:pos="9350"/>
      </w:tabs>
      <w:spacing w:line="480" w:lineRule="auto"/>
    </w:pPr>
    <w:rPr>
      <w:rFonts w:ascii="Arial" w:hAnsi="Arial" w:cs="Arial"/>
      <w:b/>
      <w:bCs/>
      <w:caps/>
      <w:noProof/>
    </w:rPr>
  </w:style>
  <w:style w:type="character" w:customStyle="1" w:styleId="Heading2Char">
    <w:name w:val="Heading 2 Char"/>
    <w:basedOn w:val="DefaultParagraphFont"/>
    <w:link w:val="Heading2"/>
    <w:rsid w:val="00930F48"/>
    <w:rPr>
      <w:rFonts w:ascii="Arial" w:hAnsi="Arial"/>
      <w:b/>
      <w:sz w:val="22"/>
      <w:szCs w:val="22"/>
    </w:rPr>
  </w:style>
  <w:style w:type="character" w:customStyle="1" w:styleId="Heading3Char">
    <w:name w:val="Heading 3 Char"/>
    <w:basedOn w:val="DefaultParagraphFont"/>
    <w:link w:val="Heading3"/>
    <w:semiHidden/>
    <w:rsid w:val="00BA3672"/>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rsid w:val="00FE5118"/>
    <w:pPr>
      <w:tabs>
        <w:tab w:val="center" w:pos="4680"/>
        <w:tab w:val="right" w:pos="9360"/>
      </w:tabs>
    </w:pPr>
  </w:style>
  <w:style w:type="character" w:customStyle="1" w:styleId="HeaderChar">
    <w:name w:val="Header Char"/>
    <w:basedOn w:val="DefaultParagraphFont"/>
    <w:link w:val="Header"/>
    <w:uiPriority w:val="99"/>
    <w:rsid w:val="00FE5118"/>
    <w:rPr>
      <w:sz w:val="24"/>
      <w:szCs w:val="24"/>
    </w:rPr>
  </w:style>
  <w:style w:type="paragraph" w:styleId="Footer">
    <w:name w:val="footer"/>
    <w:basedOn w:val="Normal"/>
    <w:link w:val="FooterChar"/>
    <w:uiPriority w:val="99"/>
    <w:rsid w:val="00FE5118"/>
    <w:pPr>
      <w:tabs>
        <w:tab w:val="center" w:pos="4680"/>
        <w:tab w:val="right" w:pos="9360"/>
      </w:tabs>
    </w:pPr>
  </w:style>
  <w:style w:type="character" w:customStyle="1" w:styleId="FooterChar">
    <w:name w:val="Footer Char"/>
    <w:basedOn w:val="DefaultParagraphFont"/>
    <w:link w:val="Footer"/>
    <w:uiPriority w:val="99"/>
    <w:rsid w:val="00FE5118"/>
    <w:rPr>
      <w:sz w:val="24"/>
      <w:szCs w:val="24"/>
    </w:rPr>
  </w:style>
  <w:style w:type="character" w:customStyle="1" w:styleId="BalloonTextChar1">
    <w:name w:val="Balloon Text Char1"/>
    <w:basedOn w:val="DefaultParagraphFont"/>
    <w:link w:val="BalloonText"/>
    <w:rsid w:val="000D6BA1"/>
    <w:rPr>
      <w:rFonts w:ascii="Tahoma" w:hAnsi="Tahoma" w:cs="Tahoma"/>
      <w:sz w:val="16"/>
      <w:szCs w:val="16"/>
    </w:rPr>
  </w:style>
  <w:style w:type="numbering" w:customStyle="1" w:styleId="StyleBulleted">
    <w:name w:val="Style Bulleted"/>
    <w:basedOn w:val="NoList"/>
    <w:rsid w:val="00152088"/>
    <w:pPr>
      <w:numPr>
        <w:numId w:val="1"/>
      </w:numPr>
    </w:pPr>
  </w:style>
  <w:style w:type="paragraph" w:styleId="ListParagraph">
    <w:name w:val="List Paragraph"/>
    <w:basedOn w:val="Normal"/>
    <w:link w:val="ListParagraphChar"/>
    <w:uiPriority w:val="34"/>
    <w:qFormat/>
    <w:rsid w:val="009F3E5A"/>
    <w:pPr>
      <w:ind w:left="720"/>
    </w:pPr>
  </w:style>
  <w:style w:type="character" w:customStyle="1" w:styleId="ListParagraphChar">
    <w:name w:val="List Paragraph Char"/>
    <w:basedOn w:val="DefaultParagraphFont"/>
    <w:link w:val="ListParagraph"/>
    <w:uiPriority w:val="34"/>
    <w:locked/>
    <w:rsid w:val="009F3E5A"/>
    <w:rPr>
      <w:sz w:val="24"/>
      <w:szCs w:val="24"/>
    </w:rPr>
  </w:style>
  <w:style w:type="character" w:styleId="Hyperlink">
    <w:name w:val="Hyperlink"/>
    <w:uiPriority w:val="99"/>
    <w:rsid w:val="001B4AAA"/>
    <w:rPr>
      <w:color w:val="0000FF"/>
      <w:u w:val="single"/>
    </w:rPr>
  </w:style>
  <w:style w:type="paragraph" w:styleId="FootnoteText">
    <w:name w:val="footnote text"/>
    <w:basedOn w:val="Normal"/>
    <w:link w:val="FootnoteTextChar"/>
    <w:uiPriority w:val="99"/>
    <w:rsid w:val="002C31FA"/>
    <w:rPr>
      <w:sz w:val="20"/>
      <w:szCs w:val="20"/>
    </w:rPr>
  </w:style>
  <w:style w:type="character" w:customStyle="1" w:styleId="FootnoteTextChar">
    <w:name w:val="Footnote Text Char"/>
    <w:basedOn w:val="DefaultParagraphFont"/>
    <w:link w:val="FootnoteText"/>
    <w:uiPriority w:val="99"/>
    <w:rsid w:val="002C31FA"/>
  </w:style>
  <w:style w:type="character" w:styleId="FootnoteReference">
    <w:name w:val="footnote reference"/>
    <w:uiPriority w:val="99"/>
    <w:rsid w:val="002C31FA"/>
    <w:rPr>
      <w:rFonts w:ascii="Arial" w:hAnsi="Arial"/>
      <w:sz w:val="18"/>
      <w:vertAlign w:val="superscript"/>
    </w:rPr>
  </w:style>
  <w:style w:type="character" w:styleId="CommentReference">
    <w:name w:val="annotation reference"/>
    <w:basedOn w:val="DefaultParagraphFont"/>
    <w:rsid w:val="00AD1605"/>
    <w:rPr>
      <w:sz w:val="16"/>
      <w:szCs w:val="16"/>
    </w:rPr>
  </w:style>
  <w:style w:type="paragraph" w:styleId="CommentText">
    <w:name w:val="annotation text"/>
    <w:basedOn w:val="Normal"/>
    <w:link w:val="CommentTextChar"/>
    <w:rsid w:val="00AD1605"/>
    <w:rPr>
      <w:sz w:val="20"/>
      <w:szCs w:val="20"/>
    </w:rPr>
  </w:style>
  <w:style w:type="character" w:customStyle="1" w:styleId="CommentTextChar">
    <w:name w:val="Comment Text Char"/>
    <w:basedOn w:val="DefaultParagraphFont"/>
    <w:link w:val="CommentText"/>
    <w:rsid w:val="00AD1605"/>
  </w:style>
  <w:style w:type="paragraph" w:styleId="CommentSubject">
    <w:name w:val="annotation subject"/>
    <w:basedOn w:val="CommentText"/>
    <w:next w:val="CommentText"/>
    <w:link w:val="CommentSubjectChar"/>
    <w:rsid w:val="00AD1605"/>
    <w:rPr>
      <w:b/>
      <w:bCs/>
    </w:rPr>
  </w:style>
  <w:style w:type="character" w:customStyle="1" w:styleId="CommentSubjectChar">
    <w:name w:val="Comment Subject Char"/>
    <w:basedOn w:val="CommentTextChar"/>
    <w:link w:val="CommentSubject"/>
    <w:rsid w:val="00AD1605"/>
    <w:rPr>
      <w:b/>
      <w:bCs/>
    </w:rPr>
  </w:style>
  <w:style w:type="table" w:styleId="TableGrid">
    <w:name w:val="Table Grid"/>
    <w:basedOn w:val="TableNormal"/>
    <w:uiPriority w:val="59"/>
    <w:rsid w:val="00392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semiHidden/>
    <w:rsid w:val="00F917DF"/>
    <w:rPr>
      <w:rFonts w:asciiTheme="majorHAnsi" w:eastAsiaTheme="majorEastAsia" w:hAnsiTheme="majorHAnsi" w:cstheme="majorBidi"/>
      <w:color w:val="243F60" w:themeColor="accent1" w:themeShade="7F"/>
      <w:sz w:val="24"/>
      <w:szCs w:val="24"/>
    </w:rPr>
  </w:style>
  <w:style w:type="numbering" w:customStyle="1" w:styleId="StyleBulleted1">
    <w:name w:val="Style Bulleted1"/>
    <w:basedOn w:val="NoList"/>
    <w:rsid w:val="004F3B07"/>
  </w:style>
  <w:style w:type="character" w:customStyle="1" w:styleId="BalloonTextChar4">
    <w:name w:val="Balloon Text Char4"/>
    <w:basedOn w:val="DefaultParagraphFont"/>
    <w:uiPriority w:val="99"/>
    <w:semiHidden/>
    <w:rsid w:val="005F7E45"/>
    <w:rPr>
      <w:rFonts w:ascii="Lucida Grande" w:hAnsi="Lucida Grande"/>
      <w:sz w:val="18"/>
      <w:szCs w:val="18"/>
    </w:rPr>
  </w:style>
  <w:style w:type="paragraph" w:customStyle="1" w:styleId="Default">
    <w:name w:val="Default"/>
    <w:rsid w:val="00F95EE0"/>
    <w:pPr>
      <w:autoSpaceDE w:val="0"/>
      <w:autoSpaceDN w:val="0"/>
      <w:adjustRightInd w:val="0"/>
    </w:pPr>
    <w:rPr>
      <w:rFonts w:ascii="Arial" w:hAnsi="Arial" w:cs="Arial"/>
      <w:color w:val="000000"/>
    </w:rPr>
  </w:style>
  <w:style w:type="paragraph" w:styleId="TOC2">
    <w:name w:val="toc 2"/>
    <w:basedOn w:val="Normal"/>
    <w:next w:val="Normal"/>
    <w:autoRedefine/>
    <w:rsid w:val="00C77C46"/>
    <w:pPr>
      <w:spacing w:after="120"/>
    </w:pPr>
    <w:rPr>
      <w:b/>
      <w:smallCap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7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fford-carol@norc.org" TargetMode="External"/><Relationship Id="rId18" Type="http://schemas.openxmlformats.org/officeDocument/2006/relationships/hyperlink" Target="mailto:npindus@urban.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levy@urban.org" TargetMode="External"/><Relationship Id="rId7" Type="http://schemas.openxmlformats.org/officeDocument/2006/relationships/footnotes" Target="footnotes.xml"/><Relationship Id="rId12" Type="http://schemas.openxmlformats.org/officeDocument/2006/relationships/hyperlink" Target="http://www.experiment-resources.com/simple-random-sampling.html" TargetMode="External"/><Relationship Id="rId17" Type="http://schemas.openxmlformats.org/officeDocument/2006/relationships/hyperlink" Target="mailto:dwissoker@urban.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hillabrant@ssinar.com" TargetMode="External"/><Relationship Id="rId20" Type="http://schemas.openxmlformats.org/officeDocument/2006/relationships/hyperlink" Target="mailto:dwissoker@urban.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dlevy@urban.org" TargetMode="External"/><Relationship Id="rId23" Type="http://schemas.openxmlformats.org/officeDocument/2006/relationships/hyperlink" Target="mailto:whillabrant@ssinar.com" TargetMode="External"/><Relationship Id="rId10" Type="http://schemas.openxmlformats.org/officeDocument/2006/relationships/header" Target="header1.xml"/><Relationship Id="rId19" Type="http://schemas.openxmlformats.org/officeDocument/2006/relationships/hyperlink" Target="mailto:npindus@urban.org" TargetMode="External"/><Relationship Id="rId4" Type="http://schemas.microsoft.com/office/2007/relationships/stylesWithEffects" Target="stylesWithEffects.xml"/><Relationship Id="rId9" Type="http://schemas.openxmlformats.org/officeDocument/2006/relationships/hyperlink" Target="mailto:Bob.Dalrymple@fns.usda.gov" TargetMode="External"/><Relationship Id="rId14" Type="http://schemas.openxmlformats.org/officeDocument/2006/relationships/hyperlink" Target="mailto:npindus@urban.org" TargetMode="External"/><Relationship Id="rId22" Type="http://schemas.openxmlformats.org/officeDocument/2006/relationships/hyperlink" Target="mailto:hafford-carol@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A933F-06F5-4E40-929C-C06491BB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6353</Words>
  <Characters>36216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Narducci, Chris</dc:creator>
  <cp:lastModifiedBy>Pindus, Nancy</cp:lastModifiedBy>
  <cp:revision>21</cp:revision>
  <cp:lastPrinted>2013-04-01T13:33:00Z</cp:lastPrinted>
  <dcterms:created xsi:type="dcterms:W3CDTF">2013-03-22T17:10:00Z</dcterms:created>
  <dcterms:modified xsi:type="dcterms:W3CDTF">2013-04-01T13:41:00Z</dcterms:modified>
</cp:coreProperties>
</file>