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898D" w14:textId="77777777" w:rsidR="00595D1E" w:rsidRDefault="00595D1E" w:rsidP="000866B6">
      <w:pPr>
        <w:pStyle w:val="Quote"/>
      </w:pPr>
    </w:p>
    <w:p w14:paraId="3193BFD7" w14:textId="77777777" w:rsidR="00595D1E" w:rsidRDefault="00595D1E" w:rsidP="00595D1E">
      <w:pPr>
        <w:jc w:val="center"/>
        <w:rPr>
          <w:b/>
        </w:rPr>
      </w:pPr>
    </w:p>
    <w:p w14:paraId="0C3357E0" w14:textId="77777777" w:rsidR="00595D1E" w:rsidRDefault="00595D1E" w:rsidP="00595D1E">
      <w:pPr>
        <w:jc w:val="center"/>
        <w:rPr>
          <w:b/>
        </w:rPr>
      </w:pPr>
    </w:p>
    <w:p w14:paraId="28BEEBC4" w14:textId="77777777" w:rsidR="00595D1E" w:rsidRDefault="00595D1E" w:rsidP="00595D1E">
      <w:pPr>
        <w:jc w:val="center"/>
        <w:rPr>
          <w:b/>
        </w:rPr>
      </w:pPr>
    </w:p>
    <w:p w14:paraId="3F678B4E" w14:textId="77777777" w:rsidR="00595D1E" w:rsidRPr="002B193F" w:rsidRDefault="00C0501F" w:rsidP="002B193F">
      <w:pPr>
        <w:spacing w:after="0"/>
        <w:jc w:val="center"/>
        <w:rPr>
          <w:sz w:val="36"/>
          <w:szCs w:val="36"/>
        </w:rPr>
      </w:pPr>
      <w:r w:rsidRPr="002B193F">
        <w:rPr>
          <w:sz w:val="36"/>
          <w:szCs w:val="36"/>
        </w:rPr>
        <w:t xml:space="preserve">Mini </w:t>
      </w:r>
      <w:r w:rsidR="00595D1E" w:rsidRPr="002B193F">
        <w:rPr>
          <w:sz w:val="36"/>
          <w:szCs w:val="36"/>
        </w:rPr>
        <w:t>Supporting Statement A</w:t>
      </w:r>
    </w:p>
    <w:p w14:paraId="025805A8" w14:textId="77777777" w:rsidR="00595D1E" w:rsidRPr="002B193F" w:rsidRDefault="00595D1E">
      <w:pPr>
        <w:jc w:val="center"/>
      </w:pPr>
    </w:p>
    <w:p w14:paraId="05DDBB1A" w14:textId="77777777" w:rsidR="00FF1D87" w:rsidRPr="002B193F" w:rsidRDefault="00FF1D87" w:rsidP="002B193F">
      <w:pPr>
        <w:jc w:val="center"/>
      </w:pPr>
    </w:p>
    <w:p w14:paraId="265F8959" w14:textId="77777777" w:rsidR="008529CC" w:rsidRPr="002B193F" w:rsidRDefault="006D0E57" w:rsidP="002B193F">
      <w:pPr>
        <w:jc w:val="center"/>
        <w:rPr>
          <w:sz w:val="32"/>
          <w:szCs w:val="32"/>
        </w:rPr>
      </w:pPr>
      <w:r>
        <w:rPr>
          <w:sz w:val="32"/>
          <w:szCs w:val="32"/>
        </w:rPr>
        <w:t xml:space="preserve">Assessing Progress </w:t>
      </w:r>
      <w:r w:rsidR="000866B6">
        <w:rPr>
          <w:sz w:val="32"/>
          <w:szCs w:val="32"/>
        </w:rPr>
        <w:t>T</w:t>
      </w:r>
      <w:r w:rsidR="00F11B8D">
        <w:rPr>
          <w:sz w:val="32"/>
          <w:szCs w:val="32"/>
        </w:rPr>
        <w:t>oward</w:t>
      </w:r>
      <w:r>
        <w:rPr>
          <w:sz w:val="32"/>
          <w:szCs w:val="32"/>
        </w:rPr>
        <w:t xml:space="preserve"> the Goals of the National Cancer Institute’s Provocative Questions Initiative</w:t>
      </w:r>
    </w:p>
    <w:p w14:paraId="3A24EEF1" w14:textId="77777777" w:rsidR="00003BE1" w:rsidRPr="002B193F" w:rsidRDefault="00003BE1" w:rsidP="002B193F">
      <w:pPr>
        <w:jc w:val="center"/>
        <w:rPr>
          <w:sz w:val="32"/>
          <w:szCs w:val="32"/>
        </w:rPr>
      </w:pPr>
    </w:p>
    <w:p w14:paraId="35EF796B" w14:textId="0FAE6DBD" w:rsidR="00CB4C39" w:rsidRPr="002B193F" w:rsidRDefault="00003BE1" w:rsidP="002B193F">
      <w:pPr>
        <w:jc w:val="center"/>
        <w:rPr>
          <w:sz w:val="32"/>
          <w:szCs w:val="32"/>
        </w:rPr>
      </w:pPr>
      <w:r w:rsidRPr="00A82957">
        <w:rPr>
          <w:sz w:val="32"/>
          <w:szCs w:val="32"/>
        </w:rPr>
        <w:t>OMB</w:t>
      </w:r>
      <w:r w:rsidR="00A82957">
        <w:rPr>
          <w:sz w:val="32"/>
          <w:szCs w:val="32"/>
        </w:rPr>
        <w:t xml:space="preserve"> No.0925-0046, Expiration </w:t>
      </w:r>
      <w:r w:rsidR="007A1A74">
        <w:rPr>
          <w:sz w:val="32"/>
          <w:szCs w:val="32"/>
        </w:rPr>
        <w:t>D</w:t>
      </w:r>
      <w:r w:rsidR="00A82957">
        <w:rPr>
          <w:sz w:val="32"/>
          <w:szCs w:val="32"/>
        </w:rPr>
        <w:t>ate: 5-31-16</w:t>
      </w:r>
    </w:p>
    <w:p w14:paraId="3F11C235" w14:textId="77777777" w:rsidR="00595D1E" w:rsidRPr="002B193F" w:rsidRDefault="00AB1BE7" w:rsidP="002B193F">
      <w:pPr>
        <w:jc w:val="center"/>
        <w:rPr>
          <w:sz w:val="32"/>
          <w:szCs w:val="32"/>
        </w:rPr>
      </w:pPr>
      <w:r>
        <w:rPr>
          <w:sz w:val="32"/>
          <w:szCs w:val="32"/>
        </w:rPr>
        <w:t xml:space="preserve">January </w:t>
      </w:r>
      <w:r w:rsidR="000238D7">
        <w:rPr>
          <w:sz w:val="32"/>
          <w:szCs w:val="32"/>
        </w:rPr>
        <w:t>1</w:t>
      </w:r>
      <w:r w:rsidR="003F2902">
        <w:rPr>
          <w:sz w:val="32"/>
          <w:szCs w:val="32"/>
        </w:rPr>
        <w:t>4</w:t>
      </w:r>
      <w:r>
        <w:rPr>
          <w:sz w:val="32"/>
          <w:szCs w:val="32"/>
        </w:rPr>
        <w:t>, 2016</w:t>
      </w:r>
    </w:p>
    <w:p w14:paraId="275437E8" w14:textId="77777777" w:rsidR="00595D1E" w:rsidRPr="002B193F" w:rsidRDefault="00595D1E">
      <w:pPr>
        <w:jc w:val="center"/>
      </w:pPr>
    </w:p>
    <w:p w14:paraId="64F19226" w14:textId="77777777" w:rsidR="00595D1E" w:rsidRPr="002B193F" w:rsidRDefault="00595D1E">
      <w:pPr>
        <w:jc w:val="center"/>
      </w:pPr>
    </w:p>
    <w:p w14:paraId="2280B7F7" w14:textId="77777777" w:rsidR="00FF1D87" w:rsidRPr="002B193F" w:rsidRDefault="00FF1D87">
      <w:pPr>
        <w:jc w:val="center"/>
      </w:pPr>
    </w:p>
    <w:p w14:paraId="3F1E3162" w14:textId="77777777" w:rsidR="00FF1D87" w:rsidRDefault="008529CC" w:rsidP="002B193F">
      <w:pPr>
        <w:spacing w:after="0"/>
        <w:jc w:val="center"/>
        <w:rPr>
          <w:b/>
        </w:rPr>
      </w:pPr>
      <w:r w:rsidRPr="002B193F">
        <w:rPr>
          <w:sz w:val="32"/>
          <w:szCs w:val="32"/>
        </w:rPr>
        <w:t>Contact Information</w:t>
      </w:r>
      <w:r>
        <w:rPr>
          <w:b/>
        </w:rPr>
        <w:t xml:space="preserve">    </w:t>
      </w:r>
    </w:p>
    <w:p w14:paraId="04594E5A" w14:textId="77777777" w:rsidR="007811E5" w:rsidRDefault="007811E5" w:rsidP="002B193F">
      <w:pPr>
        <w:spacing w:after="0"/>
        <w:jc w:val="center"/>
        <w:rPr>
          <w:b/>
        </w:rPr>
      </w:pPr>
      <w:r>
        <w:rPr>
          <w:b/>
        </w:rPr>
        <w:t>Emily J. Greenspan Ph.D.</w:t>
      </w:r>
    </w:p>
    <w:p w14:paraId="711F8CB0" w14:textId="77777777" w:rsidR="007811E5" w:rsidRDefault="007811E5" w:rsidP="002B193F">
      <w:pPr>
        <w:spacing w:after="0"/>
        <w:jc w:val="center"/>
        <w:rPr>
          <w:b/>
        </w:rPr>
      </w:pPr>
      <w:r>
        <w:rPr>
          <w:b/>
        </w:rPr>
        <w:t>Program Director</w:t>
      </w:r>
    </w:p>
    <w:p w14:paraId="62652C67" w14:textId="77777777" w:rsidR="007811E5" w:rsidRDefault="007811E5" w:rsidP="002B193F">
      <w:pPr>
        <w:spacing w:after="0"/>
        <w:jc w:val="center"/>
        <w:rPr>
          <w:b/>
        </w:rPr>
      </w:pPr>
      <w:r>
        <w:rPr>
          <w:b/>
        </w:rPr>
        <w:t>Center for Strategic Scientific Initiatives</w:t>
      </w:r>
    </w:p>
    <w:p w14:paraId="5E655DFB" w14:textId="77777777" w:rsidR="007811E5" w:rsidRDefault="007811E5" w:rsidP="002B193F">
      <w:pPr>
        <w:spacing w:after="0"/>
        <w:jc w:val="center"/>
        <w:rPr>
          <w:b/>
        </w:rPr>
      </w:pPr>
      <w:r>
        <w:rPr>
          <w:b/>
        </w:rPr>
        <w:t>National Cancer Institute</w:t>
      </w:r>
    </w:p>
    <w:p w14:paraId="71D35BF8" w14:textId="77777777" w:rsidR="00DD4C29" w:rsidRDefault="007811E5" w:rsidP="002B193F">
      <w:pPr>
        <w:spacing w:after="0"/>
        <w:jc w:val="center"/>
        <w:rPr>
          <w:b/>
        </w:rPr>
      </w:pPr>
      <w:r>
        <w:rPr>
          <w:b/>
        </w:rPr>
        <w:t>greenspanej@mail.nih.gov</w:t>
      </w:r>
    </w:p>
    <w:p w14:paraId="547C279D" w14:textId="77777777" w:rsidR="00DD4C29" w:rsidRDefault="00DD4C29" w:rsidP="002B193F">
      <w:pPr>
        <w:spacing w:after="0"/>
        <w:jc w:val="center"/>
        <w:rPr>
          <w:b/>
        </w:rPr>
        <w:sectPr w:rsidR="00DD4C29" w:rsidSect="00DD4C29">
          <w:headerReference w:type="default" r:id="rId12"/>
          <w:footerReference w:type="default" r:id="rId13"/>
          <w:pgSz w:w="12240" w:h="15840"/>
          <w:pgMar w:top="1080" w:right="1080" w:bottom="1080" w:left="1080" w:header="720" w:footer="720" w:gutter="0"/>
          <w:cols w:space="720"/>
          <w:titlePg/>
          <w:docGrid w:linePitch="360"/>
        </w:sectPr>
      </w:pPr>
    </w:p>
    <w:p w14:paraId="3A0888E1" w14:textId="77777777" w:rsidR="00812D9A" w:rsidRDefault="00812D9A" w:rsidP="00040E3F">
      <w:pPr>
        <w:spacing w:after="360"/>
        <w:jc w:val="center"/>
        <w:rPr>
          <w:b/>
        </w:rPr>
      </w:pPr>
      <w:r>
        <w:rPr>
          <w:b/>
        </w:rPr>
        <w:lastRenderedPageBreak/>
        <w:t>Table of Contents</w:t>
      </w:r>
    </w:p>
    <w:p w14:paraId="7477E738" w14:textId="472C0494" w:rsidR="008E06F8" w:rsidRDefault="005E09C4">
      <w:pPr>
        <w:pStyle w:val="TOC1"/>
        <w:tabs>
          <w:tab w:val="left" w:pos="660"/>
          <w:tab w:val="right" w:leader="dot" w:pos="10070"/>
        </w:tabs>
        <w:rPr>
          <w:noProof/>
        </w:rPr>
      </w:pPr>
      <w:r>
        <w:fldChar w:fldCharType="begin"/>
      </w:r>
      <w:r w:rsidR="00DD4C29">
        <w:instrText xml:space="preserve"> TOC \o "1-3" \h \z \u </w:instrText>
      </w:r>
      <w:r>
        <w:fldChar w:fldCharType="separate"/>
      </w:r>
      <w:hyperlink w:anchor="_Toc440462659" w:history="1">
        <w:r w:rsidR="008E06F8" w:rsidRPr="00880D34">
          <w:rPr>
            <w:rStyle w:val="Hyperlink"/>
            <w:noProof/>
          </w:rPr>
          <w:t>A.1</w:t>
        </w:r>
        <w:r w:rsidR="008E06F8">
          <w:rPr>
            <w:noProof/>
          </w:rPr>
          <w:tab/>
        </w:r>
        <w:r w:rsidR="008E06F8" w:rsidRPr="00880D34">
          <w:rPr>
            <w:rStyle w:val="Hyperlink"/>
            <w:noProof/>
          </w:rPr>
          <w:t>Circumstances Making the Collection of Information Necessary</w:t>
        </w:r>
        <w:r w:rsidR="008E06F8">
          <w:rPr>
            <w:noProof/>
            <w:webHidden/>
          </w:rPr>
          <w:tab/>
        </w:r>
        <w:r>
          <w:rPr>
            <w:noProof/>
            <w:webHidden/>
          </w:rPr>
          <w:fldChar w:fldCharType="begin"/>
        </w:r>
        <w:r w:rsidR="008E06F8">
          <w:rPr>
            <w:noProof/>
            <w:webHidden/>
          </w:rPr>
          <w:instrText xml:space="preserve"> PAGEREF _Toc440462659 \h </w:instrText>
        </w:r>
        <w:r>
          <w:rPr>
            <w:noProof/>
            <w:webHidden/>
          </w:rPr>
        </w:r>
        <w:r>
          <w:rPr>
            <w:noProof/>
            <w:webHidden/>
          </w:rPr>
          <w:fldChar w:fldCharType="separate"/>
        </w:r>
        <w:r w:rsidR="008E06F8">
          <w:rPr>
            <w:noProof/>
            <w:webHidden/>
          </w:rPr>
          <w:t>1</w:t>
        </w:r>
        <w:r>
          <w:rPr>
            <w:noProof/>
            <w:webHidden/>
          </w:rPr>
          <w:fldChar w:fldCharType="end"/>
        </w:r>
      </w:hyperlink>
    </w:p>
    <w:p w14:paraId="36EE3420" w14:textId="77777777" w:rsidR="008E06F8" w:rsidRDefault="0000227F">
      <w:pPr>
        <w:pStyle w:val="TOC1"/>
        <w:tabs>
          <w:tab w:val="left" w:pos="660"/>
          <w:tab w:val="right" w:leader="dot" w:pos="10070"/>
        </w:tabs>
        <w:rPr>
          <w:noProof/>
        </w:rPr>
      </w:pPr>
      <w:hyperlink w:anchor="_Toc440462660" w:history="1">
        <w:r w:rsidR="008E06F8" w:rsidRPr="00880D34">
          <w:rPr>
            <w:rStyle w:val="Hyperlink"/>
            <w:noProof/>
          </w:rPr>
          <w:t>A.2</w:t>
        </w:r>
        <w:r w:rsidR="008E06F8">
          <w:rPr>
            <w:noProof/>
          </w:rPr>
          <w:tab/>
        </w:r>
        <w:r w:rsidR="008E06F8" w:rsidRPr="00880D34">
          <w:rPr>
            <w:rStyle w:val="Hyperlink"/>
            <w:noProof/>
          </w:rPr>
          <w:t>Purpose and Use of the Information Collection</w:t>
        </w:r>
        <w:r w:rsidR="008E06F8">
          <w:rPr>
            <w:noProof/>
            <w:webHidden/>
          </w:rPr>
          <w:tab/>
        </w:r>
        <w:r w:rsidR="005E09C4">
          <w:rPr>
            <w:noProof/>
            <w:webHidden/>
          </w:rPr>
          <w:fldChar w:fldCharType="begin"/>
        </w:r>
        <w:r w:rsidR="008E06F8">
          <w:rPr>
            <w:noProof/>
            <w:webHidden/>
          </w:rPr>
          <w:instrText xml:space="preserve"> PAGEREF _Toc440462660 \h </w:instrText>
        </w:r>
        <w:r w:rsidR="005E09C4">
          <w:rPr>
            <w:noProof/>
            <w:webHidden/>
          </w:rPr>
        </w:r>
        <w:r w:rsidR="005E09C4">
          <w:rPr>
            <w:noProof/>
            <w:webHidden/>
          </w:rPr>
          <w:fldChar w:fldCharType="separate"/>
        </w:r>
        <w:r w:rsidR="008E06F8">
          <w:rPr>
            <w:noProof/>
            <w:webHidden/>
          </w:rPr>
          <w:t>1</w:t>
        </w:r>
        <w:r w:rsidR="005E09C4">
          <w:rPr>
            <w:noProof/>
            <w:webHidden/>
          </w:rPr>
          <w:fldChar w:fldCharType="end"/>
        </w:r>
      </w:hyperlink>
    </w:p>
    <w:p w14:paraId="6B526EF0" w14:textId="77777777" w:rsidR="008E06F8" w:rsidRDefault="0000227F">
      <w:pPr>
        <w:pStyle w:val="TOC1"/>
        <w:tabs>
          <w:tab w:val="left" w:pos="660"/>
          <w:tab w:val="right" w:leader="dot" w:pos="10070"/>
        </w:tabs>
        <w:rPr>
          <w:noProof/>
        </w:rPr>
      </w:pPr>
      <w:hyperlink w:anchor="_Toc440462661" w:history="1">
        <w:r w:rsidR="008E06F8" w:rsidRPr="00880D34">
          <w:rPr>
            <w:rStyle w:val="Hyperlink"/>
            <w:noProof/>
          </w:rPr>
          <w:t>A.3</w:t>
        </w:r>
        <w:r w:rsidR="008E06F8">
          <w:rPr>
            <w:noProof/>
          </w:rPr>
          <w:tab/>
        </w:r>
        <w:r w:rsidR="008E06F8" w:rsidRPr="00880D34">
          <w:rPr>
            <w:rStyle w:val="Hyperlink"/>
            <w:noProof/>
          </w:rPr>
          <w:t>Use of Information Technology to Reduce Burden</w:t>
        </w:r>
        <w:r w:rsidR="008E06F8">
          <w:rPr>
            <w:noProof/>
            <w:webHidden/>
          </w:rPr>
          <w:tab/>
        </w:r>
        <w:r w:rsidR="005E09C4">
          <w:rPr>
            <w:noProof/>
            <w:webHidden/>
          </w:rPr>
          <w:fldChar w:fldCharType="begin"/>
        </w:r>
        <w:r w:rsidR="008E06F8">
          <w:rPr>
            <w:noProof/>
            <w:webHidden/>
          </w:rPr>
          <w:instrText xml:space="preserve"> PAGEREF _Toc440462661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5476D9AF" w14:textId="77777777" w:rsidR="008E06F8" w:rsidRDefault="0000227F">
      <w:pPr>
        <w:pStyle w:val="TOC1"/>
        <w:tabs>
          <w:tab w:val="left" w:pos="660"/>
          <w:tab w:val="right" w:leader="dot" w:pos="10070"/>
        </w:tabs>
        <w:rPr>
          <w:noProof/>
        </w:rPr>
      </w:pPr>
      <w:hyperlink w:anchor="_Toc440462662" w:history="1">
        <w:r w:rsidR="008E06F8" w:rsidRPr="00880D34">
          <w:rPr>
            <w:rStyle w:val="Hyperlink"/>
            <w:noProof/>
          </w:rPr>
          <w:t>A.4</w:t>
        </w:r>
        <w:r w:rsidR="008E06F8">
          <w:rPr>
            <w:noProof/>
          </w:rPr>
          <w:tab/>
        </w:r>
        <w:r w:rsidR="008E06F8" w:rsidRPr="00880D34">
          <w:rPr>
            <w:rStyle w:val="Hyperlink"/>
            <w:noProof/>
          </w:rPr>
          <w:t>Efforts to Identify Duplication</w:t>
        </w:r>
        <w:r w:rsidR="008E06F8">
          <w:rPr>
            <w:noProof/>
            <w:webHidden/>
          </w:rPr>
          <w:tab/>
        </w:r>
        <w:r w:rsidR="005E09C4">
          <w:rPr>
            <w:noProof/>
            <w:webHidden/>
          </w:rPr>
          <w:fldChar w:fldCharType="begin"/>
        </w:r>
        <w:r w:rsidR="008E06F8">
          <w:rPr>
            <w:noProof/>
            <w:webHidden/>
          </w:rPr>
          <w:instrText xml:space="preserve"> PAGEREF _Toc440462662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6E89E903" w14:textId="77777777" w:rsidR="008E06F8" w:rsidRDefault="0000227F">
      <w:pPr>
        <w:pStyle w:val="TOC1"/>
        <w:tabs>
          <w:tab w:val="left" w:pos="660"/>
          <w:tab w:val="right" w:leader="dot" w:pos="10070"/>
        </w:tabs>
        <w:rPr>
          <w:noProof/>
        </w:rPr>
      </w:pPr>
      <w:hyperlink w:anchor="_Toc440462663" w:history="1">
        <w:r w:rsidR="008E06F8" w:rsidRPr="00880D34">
          <w:rPr>
            <w:rStyle w:val="Hyperlink"/>
            <w:noProof/>
          </w:rPr>
          <w:t>A.5</w:t>
        </w:r>
        <w:r w:rsidR="008E06F8">
          <w:rPr>
            <w:noProof/>
          </w:rPr>
          <w:tab/>
        </w:r>
        <w:r w:rsidR="008E06F8" w:rsidRPr="00880D34">
          <w:rPr>
            <w:rStyle w:val="Hyperlink"/>
            <w:noProof/>
          </w:rPr>
          <w:t>Impact on Small Businesses or Other Small Entities</w:t>
        </w:r>
        <w:r w:rsidR="008E06F8">
          <w:rPr>
            <w:noProof/>
            <w:webHidden/>
          </w:rPr>
          <w:tab/>
        </w:r>
        <w:r w:rsidR="005E09C4">
          <w:rPr>
            <w:noProof/>
            <w:webHidden/>
          </w:rPr>
          <w:fldChar w:fldCharType="begin"/>
        </w:r>
        <w:r w:rsidR="008E06F8">
          <w:rPr>
            <w:noProof/>
            <w:webHidden/>
          </w:rPr>
          <w:instrText xml:space="preserve"> PAGEREF _Toc440462663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3BBCFB25" w14:textId="77777777" w:rsidR="008E06F8" w:rsidRDefault="0000227F">
      <w:pPr>
        <w:pStyle w:val="TOC1"/>
        <w:tabs>
          <w:tab w:val="left" w:pos="660"/>
          <w:tab w:val="right" w:leader="dot" w:pos="10070"/>
        </w:tabs>
        <w:rPr>
          <w:noProof/>
        </w:rPr>
      </w:pPr>
      <w:hyperlink w:anchor="_Toc440462664" w:history="1">
        <w:r w:rsidR="008E06F8" w:rsidRPr="00880D34">
          <w:rPr>
            <w:rStyle w:val="Hyperlink"/>
            <w:noProof/>
          </w:rPr>
          <w:t>A.6</w:t>
        </w:r>
        <w:r w:rsidR="008E06F8">
          <w:rPr>
            <w:noProof/>
          </w:rPr>
          <w:tab/>
        </w:r>
        <w:r w:rsidR="008E06F8" w:rsidRPr="00880D34">
          <w:rPr>
            <w:rStyle w:val="Hyperlink"/>
            <w:noProof/>
          </w:rPr>
          <w:t>Consequences of Collecting the Information Less Frequently</w:t>
        </w:r>
        <w:r w:rsidR="008E06F8">
          <w:rPr>
            <w:noProof/>
            <w:webHidden/>
          </w:rPr>
          <w:tab/>
        </w:r>
        <w:r w:rsidR="005E09C4">
          <w:rPr>
            <w:noProof/>
            <w:webHidden/>
          </w:rPr>
          <w:fldChar w:fldCharType="begin"/>
        </w:r>
        <w:r w:rsidR="008E06F8">
          <w:rPr>
            <w:noProof/>
            <w:webHidden/>
          </w:rPr>
          <w:instrText xml:space="preserve"> PAGEREF _Toc440462664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5BFB9960" w14:textId="77777777" w:rsidR="008E06F8" w:rsidRDefault="0000227F">
      <w:pPr>
        <w:pStyle w:val="TOC1"/>
        <w:tabs>
          <w:tab w:val="left" w:pos="660"/>
          <w:tab w:val="right" w:leader="dot" w:pos="10070"/>
        </w:tabs>
        <w:rPr>
          <w:noProof/>
        </w:rPr>
      </w:pPr>
      <w:hyperlink w:anchor="_Toc440462665" w:history="1">
        <w:r w:rsidR="008E06F8" w:rsidRPr="00880D34">
          <w:rPr>
            <w:rStyle w:val="Hyperlink"/>
            <w:noProof/>
          </w:rPr>
          <w:t>A.7</w:t>
        </w:r>
        <w:r w:rsidR="008E06F8">
          <w:rPr>
            <w:noProof/>
          </w:rPr>
          <w:tab/>
        </w:r>
        <w:r w:rsidR="008E06F8" w:rsidRPr="00880D34">
          <w:rPr>
            <w:rStyle w:val="Hyperlink"/>
            <w:noProof/>
          </w:rPr>
          <w:t>Special Circumstances Relating to the Guidelines of 5 CFR 1320.5</w:t>
        </w:r>
        <w:r w:rsidR="008E06F8">
          <w:rPr>
            <w:noProof/>
            <w:webHidden/>
          </w:rPr>
          <w:tab/>
        </w:r>
        <w:r w:rsidR="005E09C4">
          <w:rPr>
            <w:noProof/>
            <w:webHidden/>
          </w:rPr>
          <w:fldChar w:fldCharType="begin"/>
        </w:r>
        <w:r w:rsidR="008E06F8">
          <w:rPr>
            <w:noProof/>
            <w:webHidden/>
          </w:rPr>
          <w:instrText xml:space="preserve"> PAGEREF _Toc440462665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5E37D708" w14:textId="77777777" w:rsidR="008E06F8" w:rsidRDefault="0000227F">
      <w:pPr>
        <w:pStyle w:val="TOC1"/>
        <w:tabs>
          <w:tab w:val="left" w:pos="660"/>
          <w:tab w:val="right" w:leader="dot" w:pos="10070"/>
        </w:tabs>
        <w:rPr>
          <w:noProof/>
        </w:rPr>
      </w:pPr>
      <w:hyperlink w:anchor="_Toc440462666" w:history="1">
        <w:r w:rsidR="008E06F8" w:rsidRPr="00880D34">
          <w:rPr>
            <w:rStyle w:val="Hyperlink"/>
            <w:noProof/>
          </w:rPr>
          <w:t>A.8</w:t>
        </w:r>
        <w:r w:rsidR="008E06F8">
          <w:rPr>
            <w:noProof/>
          </w:rPr>
          <w:tab/>
        </w:r>
        <w:r w:rsidR="008E06F8" w:rsidRPr="00880D34">
          <w:rPr>
            <w:rStyle w:val="Hyperlink"/>
            <w:noProof/>
          </w:rPr>
          <w:t>Comments in Response to the Federal Register Notice and Efforts to Consult Outside Agency</w:t>
        </w:r>
        <w:r w:rsidR="008E06F8">
          <w:rPr>
            <w:noProof/>
            <w:webHidden/>
          </w:rPr>
          <w:tab/>
        </w:r>
        <w:r w:rsidR="005E09C4">
          <w:rPr>
            <w:noProof/>
            <w:webHidden/>
          </w:rPr>
          <w:fldChar w:fldCharType="begin"/>
        </w:r>
        <w:r w:rsidR="008E06F8">
          <w:rPr>
            <w:noProof/>
            <w:webHidden/>
          </w:rPr>
          <w:instrText xml:space="preserve"> PAGEREF _Toc440462666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1F4141F9" w14:textId="77777777" w:rsidR="008E06F8" w:rsidRDefault="0000227F">
      <w:pPr>
        <w:pStyle w:val="TOC1"/>
        <w:tabs>
          <w:tab w:val="left" w:pos="660"/>
          <w:tab w:val="right" w:leader="dot" w:pos="10070"/>
        </w:tabs>
        <w:rPr>
          <w:noProof/>
        </w:rPr>
      </w:pPr>
      <w:hyperlink w:anchor="_Toc440462667" w:history="1">
        <w:r w:rsidR="008E06F8" w:rsidRPr="00880D34">
          <w:rPr>
            <w:rStyle w:val="Hyperlink"/>
            <w:noProof/>
          </w:rPr>
          <w:t>A.9</w:t>
        </w:r>
        <w:r w:rsidR="008E06F8">
          <w:rPr>
            <w:noProof/>
          </w:rPr>
          <w:tab/>
        </w:r>
        <w:r w:rsidR="008E06F8" w:rsidRPr="00880D34">
          <w:rPr>
            <w:rStyle w:val="Hyperlink"/>
            <w:noProof/>
          </w:rPr>
          <w:t>Explanation of Any Payment of Gift to Respondents</w:t>
        </w:r>
        <w:r w:rsidR="008E06F8">
          <w:rPr>
            <w:noProof/>
            <w:webHidden/>
          </w:rPr>
          <w:tab/>
        </w:r>
        <w:r w:rsidR="005E09C4">
          <w:rPr>
            <w:noProof/>
            <w:webHidden/>
          </w:rPr>
          <w:fldChar w:fldCharType="begin"/>
        </w:r>
        <w:r w:rsidR="008E06F8">
          <w:rPr>
            <w:noProof/>
            <w:webHidden/>
          </w:rPr>
          <w:instrText xml:space="preserve"> PAGEREF _Toc440462667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258CAECC" w14:textId="77777777" w:rsidR="008E06F8" w:rsidRDefault="0000227F">
      <w:pPr>
        <w:pStyle w:val="TOC1"/>
        <w:tabs>
          <w:tab w:val="left" w:pos="660"/>
          <w:tab w:val="right" w:leader="dot" w:pos="10070"/>
        </w:tabs>
        <w:rPr>
          <w:noProof/>
        </w:rPr>
      </w:pPr>
      <w:hyperlink w:anchor="_Toc440462668" w:history="1">
        <w:r w:rsidR="008E06F8" w:rsidRPr="00880D34">
          <w:rPr>
            <w:rStyle w:val="Hyperlink"/>
            <w:noProof/>
          </w:rPr>
          <w:t>A.10</w:t>
        </w:r>
        <w:r w:rsidR="008E06F8">
          <w:rPr>
            <w:noProof/>
          </w:rPr>
          <w:tab/>
        </w:r>
        <w:r w:rsidR="008E06F8" w:rsidRPr="00880D34">
          <w:rPr>
            <w:rStyle w:val="Hyperlink"/>
            <w:noProof/>
          </w:rPr>
          <w:t>Assurance of Confidentiality Provided to Respondents</w:t>
        </w:r>
        <w:r w:rsidR="008E06F8">
          <w:rPr>
            <w:noProof/>
            <w:webHidden/>
          </w:rPr>
          <w:tab/>
        </w:r>
        <w:r w:rsidR="005E09C4">
          <w:rPr>
            <w:noProof/>
            <w:webHidden/>
          </w:rPr>
          <w:fldChar w:fldCharType="begin"/>
        </w:r>
        <w:r w:rsidR="008E06F8">
          <w:rPr>
            <w:noProof/>
            <w:webHidden/>
          </w:rPr>
          <w:instrText xml:space="preserve"> PAGEREF _Toc440462668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211A8A93" w14:textId="77777777" w:rsidR="008E06F8" w:rsidRDefault="0000227F">
      <w:pPr>
        <w:pStyle w:val="TOC1"/>
        <w:tabs>
          <w:tab w:val="left" w:pos="660"/>
          <w:tab w:val="right" w:leader="dot" w:pos="10070"/>
        </w:tabs>
        <w:rPr>
          <w:noProof/>
        </w:rPr>
      </w:pPr>
      <w:hyperlink w:anchor="_Toc440462669" w:history="1">
        <w:r w:rsidR="008E06F8" w:rsidRPr="00880D34">
          <w:rPr>
            <w:rStyle w:val="Hyperlink"/>
            <w:noProof/>
          </w:rPr>
          <w:t>A.11</w:t>
        </w:r>
        <w:r w:rsidR="008E06F8">
          <w:rPr>
            <w:noProof/>
          </w:rPr>
          <w:tab/>
        </w:r>
        <w:r w:rsidR="008E06F8" w:rsidRPr="00880D34">
          <w:rPr>
            <w:rStyle w:val="Hyperlink"/>
            <w:noProof/>
          </w:rPr>
          <w:t>Justification for Sensitive Questions</w:t>
        </w:r>
        <w:r w:rsidR="008E06F8">
          <w:rPr>
            <w:noProof/>
            <w:webHidden/>
          </w:rPr>
          <w:tab/>
        </w:r>
        <w:r w:rsidR="005E09C4">
          <w:rPr>
            <w:noProof/>
            <w:webHidden/>
          </w:rPr>
          <w:fldChar w:fldCharType="begin"/>
        </w:r>
        <w:r w:rsidR="008E06F8">
          <w:rPr>
            <w:noProof/>
            <w:webHidden/>
          </w:rPr>
          <w:instrText xml:space="preserve"> PAGEREF _Toc440462669 \h </w:instrText>
        </w:r>
        <w:r w:rsidR="005E09C4">
          <w:rPr>
            <w:noProof/>
            <w:webHidden/>
          </w:rPr>
        </w:r>
        <w:r w:rsidR="005E09C4">
          <w:rPr>
            <w:noProof/>
            <w:webHidden/>
          </w:rPr>
          <w:fldChar w:fldCharType="separate"/>
        </w:r>
        <w:r w:rsidR="008E06F8">
          <w:rPr>
            <w:noProof/>
            <w:webHidden/>
          </w:rPr>
          <w:t>2</w:t>
        </w:r>
        <w:r w:rsidR="005E09C4">
          <w:rPr>
            <w:noProof/>
            <w:webHidden/>
          </w:rPr>
          <w:fldChar w:fldCharType="end"/>
        </w:r>
      </w:hyperlink>
    </w:p>
    <w:p w14:paraId="1242E14D" w14:textId="77777777" w:rsidR="008E06F8" w:rsidRDefault="0000227F">
      <w:pPr>
        <w:pStyle w:val="TOC1"/>
        <w:tabs>
          <w:tab w:val="left" w:pos="880"/>
          <w:tab w:val="right" w:leader="dot" w:pos="10070"/>
        </w:tabs>
        <w:rPr>
          <w:noProof/>
        </w:rPr>
      </w:pPr>
      <w:hyperlink w:anchor="_Toc440462670" w:history="1">
        <w:r w:rsidR="008E06F8" w:rsidRPr="00880D34">
          <w:rPr>
            <w:rStyle w:val="Hyperlink"/>
            <w:noProof/>
          </w:rPr>
          <w:t>A.12.1</w:t>
        </w:r>
        <w:r w:rsidR="008E06F8">
          <w:rPr>
            <w:noProof/>
          </w:rPr>
          <w:tab/>
        </w:r>
        <w:r w:rsidR="008E06F8" w:rsidRPr="00880D34">
          <w:rPr>
            <w:rStyle w:val="Hyperlink"/>
            <w:noProof/>
          </w:rPr>
          <w:t>Estimated Annualized Burden Hours</w:t>
        </w:r>
        <w:r w:rsidR="008E06F8">
          <w:rPr>
            <w:noProof/>
            <w:webHidden/>
          </w:rPr>
          <w:tab/>
        </w:r>
        <w:r w:rsidR="005E09C4">
          <w:rPr>
            <w:noProof/>
            <w:webHidden/>
          </w:rPr>
          <w:fldChar w:fldCharType="begin"/>
        </w:r>
        <w:r w:rsidR="008E06F8">
          <w:rPr>
            <w:noProof/>
            <w:webHidden/>
          </w:rPr>
          <w:instrText xml:space="preserve"> PAGEREF _Toc440462670 \h </w:instrText>
        </w:r>
        <w:r w:rsidR="005E09C4">
          <w:rPr>
            <w:noProof/>
            <w:webHidden/>
          </w:rPr>
        </w:r>
        <w:r w:rsidR="005E09C4">
          <w:rPr>
            <w:noProof/>
            <w:webHidden/>
          </w:rPr>
          <w:fldChar w:fldCharType="separate"/>
        </w:r>
        <w:r w:rsidR="008E06F8">
          <w:rPr>
            <w:noProof/>
            <w:webHidden/>
          </w:rPr>
          <w:t>3</w:t>
        </w:r>
        <w:r w:rsidR="005E09C4">
          <w:rPr>
            <w:noProof/>
            <w:webHidden/>
          </w:rPr>
          <w:fldChar w:fldCharType="end"/>
        </w:r>
      </w:hyperlink>
    </w:p>
    <w:p w14:paraId="2ACA0DC8" w14:textId="77777777" w:rsidR="008E06F8" w:rsidRDefault="0000227F">
      <w:pPr>
        <w:pStyle w:val="TOC1"/>
        <w:tabs>
          <w:tab w:val="left" w:pos="880"/>
          <w:tab w:val="right" w:leader="dot" w:pos="10070"/>
        </w:tabs>
        <w:rPr>
          <w:noProof/>
        </w:rPr>
      </w:pPr>
      <w:hyperlink w:anchor="_Toc440462671" w:history="1">
        <w:r w:rsidR="008E06F8" w:rsidRPr="00880D34">
          <w:rPr>
            <w:rStyle w:val="Hyperlink"/>
            <w:noProof/>
          </w:rPr>
          <w:t>A.12-2</w:t>
        </w:r>
        <w:r w:rsidR="008E06F8">
          <w:rPr>
            <w:noProof/>
          </w:rPr>
          <w:tab/>
        </w:r>
        <w:r w:rsidR="008E06F8" w:rsidRPr="00880D34">
          <w:rPr>
            <w:rStyle w:val="Hyperlink"/>
            <w:noProof/>
          </w:rPr>
          <w:t>Annualized Cost to Respondents</w:t>
        </w:r>
        <w:r w:rsidR="008E06F8">
          <w:rPr>
            <w:noProof/>
            <w:webHidden/>
          </w:rPr>
          <w:tab/>
        </w:r>
        <w:r w:rsidR="005E09C4">
          <w:rPr>
            <w:noProof/>
            <w:webHidden/>
          </w:rPr>
          <w:fldChar w:fldCharType="begin"/>
        </w:r>
        <w:r w:rsidR="008E06F8">
          <w:rPr>
            <w:noProof/>
            <w:webHidden/>
          </w:rPr>
          <w:instrText xml:space="preserve"> PAGEREF _Toc440462671 \h </w:instrText>
        </w:r>
        <w:r w:rsidR="005E09C4">
          <w:rPr>
            <w:noProof/>
            <w:webHidden/>
          </w:rPr>
        </w:r>
        <w:r w:rsidR="005E09C4">
          <w:rPr>
            <w:noProof/>
            <w:webHidden/>
          </w:rPr>
          <w:fldChar w:fldCharType="separate"/>
        </w:r>
        <w:r w:rsidR="008E06F8">
          <w:rPr>
            <w:noProof/>
            <w:webHidden/>
          </w:rPr>
          <w:t>4</w:t>
        </w:r>
        <w:r w:rsidR="005E09C4">
          <w:rPr>
            <w:noProof/>
            <w:webHidden/>
          </w:rPr>
          <w:fldChar w:fldCharType="end"/>
        </w:r>
      </w:hyperlink>
    </w:p>
    <w:p w14:paraId="247F7E16" w14:textId="77777777" w:rsidR="008E06F8" w:rsidRDefault="0000227F">
      <w:pPr>
        <w:pStyle w:val="TOC1"/>
        <w:tabs>
          <w:tab w:val="left" w:pos="660"/>
          <w:tab w:val="right" w:leader="dot" w:pos="10070"/>
        </w:tabs>
        <w:rPr>
          <w:noProof/>
        </w:rPr>
      </w:pPr>
      <w:hyperlink w:anchor="_Toc440462672" w:history="1">
        <w:r w:rsidR="008E06F8" w:rsidRPr="00880D34">
          <w:rPr>
            <w:rStyle w:val="Hyperlink"/>
            <w:noProof/>
          </w:rPr>
          <w:t>A.13</w:t>
        </w:r>
        <w:r w:rsidR="008E06F8">
          <w:rPr>
            <w:noProof/>
          </w:rPr>
          <w:tab/>
        </w:r>
        <w:r w:rsidR="008E06F8" w:rsidRPr="00880D34">
          <w:rPr>
            <w:rStyle w:val="Hyperlink"/>
            <w:noProof/>
          </w:rPr>
          <w:t>Estimate of Other Total Annual Cost Burden to Respondents or Record Keepers</w:t>
        </w:r>
        <w:r w:rsidR="008E06F8">
          <w:rPr>
            <w:noProof/>
            <w:webHidden/>
          </w:rPr>
          <w:tab/>
        </w:r>
        <w:r w:rsidR="005E09C4">
          <w:rPr>
            <w:noProof/>
            <w:webHidden/>
          </w:rPr>
          <w:fldChar w:fldCharType="begin"/>
        </w:r>
        <w:r w:rsidR="008E06F8">
          <w:rPr>
            <w:noProof/>
            <w:webHidden/>
          </w:rPr>
          <w:instrText xml:space="preserve"> PAGEREF _Toc440462672 \h </w:instrText>
        </w:r>
        <w:r w:rsidR="005E09C4">
          <w:rPr>
            <w:noProof/>
            <w:webHidden/>
          </w:rPr>
        </w:r>
        <w:r w:rsidR="005E09C4">
          <w:rPr>
            <w:noProof/>
            <w:webHidden/>
          </w:rPr>
          <w:fldChar w:fldCharType="separate"/>
        </w:r>
        <w:r w:rsidR="008E06F8">
          <w:rPr>
            <w:noProof/>
            <w:webHidden/>
          </w:rPr>
          <w:t>5</w:t>
        </w:r>
        <w:r w:rsidR="005E09C4">
          <w:rPr>
            <w:noProof/>
            <w:webHidden/>
          </w:rPr>
          <w:fldChar w:fldCharType="end"/>
        </w:r>
      </w:hyperlink>
    </w:p>
    <w:p w14:paraId="4A14CFF5" w14:textId="77777777" w:rsidR="008E06F8" w:rsidRDefault="0000227F">
      <w:pPr>
        <w:pStyle w:val="TOC1"/>
        <w:tabs>
          <w:tab w:val="left" w:pos="660"/>
          <w:tab w:val="right" w:leader="dot" w:pos="10070"/>
        </w:tabs>
        <w:rPr>
          <w:noProof/>
        </w:rPr>
      </w:pPr>
      <w:hyperlink w:anchor="_Toc440462673" w:history="1">
        <w:r w:rsidR="008E06F8" w:rsidRPr="00880D34">
          <w:rPr>
            <w:rStyle w:val="Hyperlink"/>
            <w:noProof/>
          </w:rPr>
          <w:t>A.14</w:t>
        </w:r>
        <w:r w:rsidR="008E06F8">
          <w:rPr>
            <w:noProof/>
          </w:rPr>
          <w:tab/>
        </w:r>
        <w:r w:rsidR="008E06F8" w:rsidRPr="00880D34">
          <w:rPr>
            <w:rStyle w:val="Hyperlink"/>
            <w:noProof/>
          </w:rPr>
          <w:t>Annualized Cost to the Federal Government</w:t>
        </w:r>
        <w:r w:rsidR="008E06F8">
          <w:rPr>
            <w:noProof/>
            <w:webHidden/>
          </w:rPr>
          <w:tab/>
        </w:r>
        <w:r w:rsidR="005E09C4">
          <w:rPr>
            <w:noProof/>
            <w:webHidden/>
          </w:rPr>
          <w:fldChar w:fldCharType="begin"/>
        </w:r>
        <w:r w:rsidR="008E06F8">
          <w:rPr>
            <w:noProof/>
            <w:webHidden/>
          </w:rPr>
          <w:instrText xml:space="preserve"> PAGEREF _Toc440462673 \h </w:instrText>
        </w:r>
        <w:r w:rsidR="005E09C4">
          <w:rPr>
            <w:noProof/>
            <w:webHidden/>
          </w:rPr>
        </w:r>
        <w:r w:rsidR="005E09C4">
          <w:rPr>
            <w:noProof/>
            <w:webHidden/>
          </w:rPr>
          <w:fldChar w:fldCharType="separate"/>
        </w:r>
        <w:r w:rsidR="008E06F8">
          <w:rPr>
            <w:noProof/>
            <w:webHidden/>
          </w:rPr>
          <w:t>5</w:t>
        </w:r>
        <w:r w:rsidR="005E09C4">
          <w:rPr>
            <w:noProof/>
            <w:webHidden/>
          </w:rPr>
          <w:fldChar w:fldCharType="end"/>
        </w:r>
      </w:hyperlink>
    </w:p>
    <w:p w14:paraId="1B7ACC2A" w14:textId="77777777" w:rsidR="008E06F8" w:rsidRDefault="0000227F">
      <w:pPr>
        <w:pStyle w:val="TOC1"/>
        <w:tabs>
          <w:tab w:val="left" w:pos="660"/>
          <w:tab w:val="right" w:leader="dot" w:pos="10070"/>
        </w:tabs>
        <w:rPr>
          <w:noProof/>
        </w:rPr>
      </w:pPr>
      <w:hyperlink w:anchor="_Toc440462674" w:history="1">
        <w:r w:rsidR="008E06F8" w:rsidRPr="00880D34">
          <w:rPr>
            <w:rStyle w:val="Hyperlink"/>
            <w:noProof/>
          </w:rPr>
          <w:t>A.15</w:t>
        </w:r>
        <w:r w:rsidR="008E06F8">
          <w:rPr>
            <w:noProof/>
          </w:rPr>
          <w:tab/>
        </w:r>
        <w:r w:rsidR="008E06F8" w:rsidRPr="00880D34">
          <w:rPr>
            <w:rStyle w:val="Hyperlink"/>
            <w:noProof/>
          </w:rPr>
          <w:t>Explanation for Program Changes or Adjustments</w:t>
        </w:r>
        <w:r w:rsidR="008E06F8">
          <w:rPr>
            <w:noProof/>
            <w:webHidden/>
          </w:rPr>
          <w:tab/>
        </w:r>
        <w:r w:rsidR="005E09C4">
          <w:rPr>
            <w:noProof/>
            <w:webHidden/>
          </w:rPr>
          <w:fldChar w:fldCharType="begin"/>
        </w:r>
        <w:r w:rsidR="008E06F8">
          <w:rPr>
            <w:noProof/>
            <w:webHidden/>
          </w:rPr>
          <w:instrText xml:space="preserve"> PAGEREF _Toc440462674 \h </w:instrText>
        </w:r>
        <w:r w:rsidR="005E09C4">
          <w:rPr>
            <w:noProof/>
            <w:webHidden/>
          </w:rPr>
        </w:r>
        <w:r w:rsidR="005E09C4">
          <w:rPr>
            <w:noProof/>
            <w:webHidden/>
          </w:rPr>
          <w:fldChar w:fldCharType="separate"/>
        </w:r>
        <w:r w:rsidR="008E06F8">
          <w:rPr>
            <w:noProof/>
            <w:webHidden/>
          </w:rPr>
          <w:t>5</w:t>
        </w:r>
        <w:r w:rsidR="005E09C4">
          <w:rPr>
            <w:noProof/>
            <w:webHidden/>
          </w:rPr>
          <w:fldChar w:fldCharType="end"/>
        </w:r>
      </w:hyperlink>
    </w:p>
    <w:p w14:paraId="50F718C9" w14:textId="77777777" w:rsidR="008E06F8" w:rsidRDefault="0000227F">
      <w:pPr>
        <w:pStyle w:val="TOC1"/>
        <w:tabs>
          <w:tab w:val="left" w:pos="660"/>
          <w:tab w:val="right" w:leader="dot" w:pos="10070"/>
        </w:tabs>
        <w:rPr>
          <w:noProof/>
        </w:rPr>
      </w:pPr>
      <w:hyperlink w:anchor="_Toc440462675" w:history="1">
        <w:r w:rsidR="008E06F8" w:rsidRPr="00880D34">
          <w:rPr>
            <w:rStyle w:val="Hyperlink"/>
            <w:noProof/>
          </w:rPr>
          <w:t>A.16</w:t>
        </w:r>
        <w:r w:rsidR="008E06F8">
          <w:rPr>
            <w:noProof/>
          </w:rPr>
          <w:tab/>
        </w:r>
        <w:r w:rsidR="008E06F8" w:rsidRPr="00880D34">
          <w:rPr>
            <w:rStyle w:val="Hyperlink"/>
            <w:noProof/>
          </w:rPr>
          <w:t>Plans for Tabulation and Publication and Project Time Schedule</w:t>
        </w:r>
        <w:r w:rsidR="008E06F8">
          <w:rPr>
            <w:noProof/>
            <w:webHidden/>
          </w:rPr>
          <w:tab/>
        </w:r>
        <w:r w:rsidR="005E09C4">
          <w:rPr>
            <w:noProof/>
            <w:webHidden/>
          </w:rPr>
          <w:fldChar w:fldCharType="begin"/>
        </w:r>
        <w:r w:rsidR="008E06F8">
          <w:rPr>
            <w:noProof/>
            <w:webHidden/>
          </w:rPr>
          <w:instrText xml:space="preserve"> PAGEREF _Toc440462675 \h </w:instrText>
        </w:r>
        <w:r w:rsidR="005E09C4">
          <w:rPr>
            <w:noProof/>
            <w:webHidden/>
          </w:rPr>
        </w:r>
        <w:r w:rsidR="005E09C4">
          <w:rPr>
            <w:noProof/>
            <w:webHidden/>
          </w:rPr>
          <w:fldChar w:fldCharType="separate"/>
        </w:r>
        <w:r w:rsidR="008E06F8">
          <w:rPr>
            <w:noProof/>
            <w:webHidden/>
          </w:rPr>
          <w:t>5</w:t>
        </w:r>
        <w:r w:rsidR="005E09C4">
          <w:rPr>
            <w:noProof/>
            <w:webHidden/>
          </w:rPr>
          <w:fldChar w:fldCharType="end"/>
        </w:r>
      </w:hyperlink>
    </w:p>
    <w:p w14:paraId="327EB355" w14:textId="77777777" w:rsidR="008E06F8" w:rsidRDefault="0000227F">
      <w:pPr>
        <w:pStyle w:val="TOC1"/>
        <w:tabs>
          <w:tab w:val="left" w:pos="660"/>
          <w:tab w:val="right" w:leader="dot" w:pos="10070"/>
        </w:tabs>
        <w:rPr>
          <w:noProof/>
        </w:rPr>
      </w:pPr>
      <w:hyperlink w:anchor="_Toc440462676" w:history="1">
        <w:r w:rsidR="008E06F8" w:rsidRPr="00880D34">
          <w:rPr>
            <w:rStyle w:val="Hyperlink"/>
            <w:noProof/>
          </w:rPr>
          <w:t>A.17</w:t>
        </w:r>
        <w:r w:rsidR="008E06F8">
          <w:rPr>
            <w:noProof/>
          </w:rPr>
          <w:tab/>
        </w:r>
        <w:r w:rsidR="008E06F8" w:rsidRPr="00880D34">
          <w:rPr>
            <w:rStyle w:val="Hyperlink"/>
            <w:noProof/>
          </w:rPr>
          <w:t>Reason(s) Display of OMB Expiration Date is Inappropriate</w:t>
        </w:r>
        <w:r w:rsidR="008E06F8">
          <w:rPr>
            <w:noProof/>
            <w:webHidden/>
          </w:rPr>
          <w:tab/>
        </w:r>
        <w:r w:rsidR="005E09C4">
          <w:rPr>
            <w:noProof/>
            <w:webHidden/>
          </w:rPr>
          <w:fldChar w:fldCharType="begin"/>
        </w:r>
        <w:r w:rsidR="008E06F8">
          <w:rPr>
            <w:noProof/>
            <w:webHidden/>
          </w:rPr>
          <w:instrText xml:space="preserve"> PAGEREF _Toc440462676 \h </w:instrText>
        </w:r>
        <w:r w:rsidR="005E09C4">
          <w:rPr>
            <w:noProof/>
            <w:webHidden/>
          </w:rPr>
        </w:r>
        <w:r w:rsidR="005E09C4">
          <w:rPr>
            <w:noProof/>
            <w:webHidden/>
          </w:rPr>
          <w:fldChar w:fldCharType="separate"/>
        </w:r>
        <w:r w:rsidR="008E06F8">
          <w:rPr>
            <w:noProof/>
            <w:webHidden/>
          </w:rPr>
          <w:t>6</w:t>
        </w:r>
        <w:r w:rsidR="005E09C4">
          <w:rPr>
            <w:noProof/>
            <w:webHidden/>
          </w:rPr>
          <w:fldChar w:fldCharType="end"/>
        </w:r>
      </w:hyperlink>
    </w:p>
    <w:p w14:paraId="41B29554" w14:textId="77777777" w:rsidR="008E06F8" w:rsidRDefault="0000227F">
      <w:pPr>
        <w:pStyle w:val="TOC1"/>
        <w:tabs>
          <w:tab w:val="left" w:pos="660"/>
          <w:tab w:val="right" w:leader="dot" w:pos="10070"/>
        </w:tabs>
        <w:rPr>
          <w:noProof/>
        </w:rPr>
      </w:pPr>
      <w:hyperlink w:anchor="_Toc440462677" w:history="1">
        <w:r w:rsidR="008E06F8" w:rsidRPr="00880D34">
          <w:rPr>
            <w:rStyle w:val="Hyperlink"/>
            <w:noProof/>
          </w:rPr>
          <w:t>A.18</w:t>
        </w:r>
        <w:r w:rsidR="008E06F8">
          <w:rPr>
            <w:noProof/>
          </w:rPr>
          <w:tab/>
        </w:r>
        <w:r w:rsidR="008E06F8" w:rsidRPr="00880D34">
          <w:rPr>
            <w:rStyle w:val="Hyperlink"/>
            <w:noProof/>
          </w:rPr>
          <w:t>Exceptions to Certification for Paperwork Reduction Act Submissions</w:t>
        </w:r>
        <w:r w:rsidR="008E06F8">
          <w:rPr>
            <w:noProof/>
            <w:webHidden/>
          </w:rPr>
          <w:tab/>
        </w:r>
        <w:r w:rsidR="005E09C4">
          <w:rPr>
            <w:noProof/>
            <w:webHidden/>
          </w:rPr>
          <w:fldChar w:fldCharType="begin"/>
        </w:r>
        <w:r w:rsidR="008E06F8">
          <w:rPr>
            <w:noProof/>
            <w:webHidden/>
          </w:rPr>
          <w:instrText xml:space="preserve"> PAGEREF _Toc440462677 \h </w:instrText>
        </w:r>
        <w:r w:rsidR="005E09C4">
          <w:rPr>
            <w:noProof/>
            <w:webHidden/>
          </w:rPr>
        </w:r>
        <w:r w:rsidR="005E09C4">
          <w:rPr>
            <w:noProof/>
            <w:webHidden/>
          </w:rPr>
          <w:fldChar w:fldCharType="separate"/>
        </w:r>
        <w:r w:rsidR="008E06F8">
          <w:rPr>
            <w:noProof/>
            <w:webHidden/>
          </w:rPr>
          <w:t>6</w:t>
        </w:r>
        <w:r w:rsidR="005E09C4">
          <w:rPr>
            <w:noProof/>
            <w:webHidden/>
          </w:rPr>
          <w:fldChar w:fldCharType="end"/>
        </w:r>
      </w:hyperlink>
    </w:p>
    <w:p w14:paraId="7B177BFF" w14:textId="77777777" w:rsidR="00DD4C29" w:rsidRDefault="005E09C4">
      <w:r>
        <w:fldChar w:fldCharType="end"/>
      </w:r>
    </w:p>
    <w:p w14:paraId="4EFCE696" w14:textId="77777777" w:rsidR="00B450D9" w:rsidRDefault="00B450D9"/>
    <w:p w14:paraId="5726F98F" w14:textId="77777777" w:rsidR="00B450D9" w:rsidRDefault="00B450D9">
      <w:r>
        <w:br w:type="page"/>
      </w:r>
    </w:p>
    <w:p w14:paraId="0D40C077" w14:textId="77777777" w:rsidR="00B450D9" w:rsidRDefault="00B450D9" w:rsidP="00B450D9">
      <w:pPr>
        <w:spacing w:after="360"/>
        <w:jc w:val="center"/>
        <w:rPr>
          <w:b/>
        </w:rPr>
      </w:pPr>
      <w:r>
        <w:rPr>
          <w:b/>
        </w:rPr>
        <w:lastRenderedPageBreak/>
        <w:t>List of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7579"/>
      </w:tblGrid>
      <w:tr w:rsidR="004546D5" w14:paraId="6008157B" w14:textId="77777777" w:rsidTr="00FC7158">
        <w:tc>
          <w:tcPr>
            <w:tcW w:w="2538" w:type="dxa"/>
          </w:tcPr>
          <w:p w14:paraId="08243CB9" w14:textId="77777777" w:rsidR="004546D5" w:rsidRPr="00913B05" w:rsidRDefault="004546D5" w:rsidP="007A1A74">
            <w:r w:rsidRPr="00913B05">
              <w:t>Attachment A:</w:t>
            </w:r>
          </w:p>
        </w:tc>
        <w:tc>
          <w:tcPr>
            <w:tcW w:w="7758" w:type="dxa"/>
          </w:tcPr>
          <w:p w14:paraId="713A2E1D" w14:textId="53E5C543" w:rsidR="004546D5" w:rsidRPr="000238D7" w:rsidRDefault="000238D7" w:rsidP="007A1A74">
            <w:pPr>
              <w:spacing w:after="360"/>
            </w:pPr>
            <w:r w:rsidRPr="000238D7">
              <w:t>Funded Applicants Customer Satisfaction Survey Consent Form Screenshot</w:t>
            </w:r>
          </w:p>
        </w:tc>
      </w:tr>
      <w:tr w:rsidR="003B1776" w14:paraId="1ABAC96F" w14:textId="77777777" w:rsidTr="00FC7158">
        <w:tc>
          <w:tcPr>
            <w:tcW w:w="2538" w:type="dxa"/>
          </w:tcPr>
          <w:p w14:paraId="312CEEC5" w14:textId="77777777" w:rsidR="003B1776" w:rsidRPr="00913B05" w:rsidRDefault="004546D5" w:rsidP="007A1A74">
            <w:r w:rsidRPr="00913B05">
              <w:t>Attachment B:</w:t>
            </w:r>
          </w:p>
        </w:tc>
        <w:tc>
          <w:tcPr>
            <w:tcW w:w="7758" w:type="dxa"/>
          </w:tcPr>
          <w:p w14:paraId="23D0C24D" w14:textId="215110B2" w:rsidR="003B1776" w:rsidRPr="000238D7" w:rsidRDefault="000238D7" w:rsidP="000238D7">
            <w:pPr>
              <w:spacing w:after="360"/>
            </w:pPr>
            <w:r w:rsidRPr="000238D7">
              <w:t xml:space="preserve">Funded Applicants Customer Satisfaction Survey Screenshots </w:t>
            </w:r>
          </w:p>
        </w:tc>
      </w:tr>
      <w:tr w:rsidR="00041F0F" w14:paraId="6A78D982" w14:textId="77777777" w:rsidTr="00FC7158">
        <w:tc>
          <w:tcPr>
            <w:tcW w:w="2538" w:type="dxa"/>
          </w:tcPr>
          <w:p w14:paraId="0ACE696A" w14:textId="77777777" w:rsidR="00041F0F" w:rsidRPr="00913B05" w:rsidRDefault="00041F0F" w:rsidP="007A1A74">
            <w:r w:rsidRPr="00913B05">
              <w:t>Attachment C:</w:t>
            </w:r>
          </w:p>
        </w:tc>
        <w:tc>
          <w:tcPr>
            <w:tcW w:w="7758" w:type="dxa"/>
          </w:tcPr>
          <w:p w14:paraId="2BAEC2ED" w14:textId="047DCDFC" w:rsidR="00041F0F" w:rsidRPr="000238D7" w:rsidRDefault="00041F0F" w:rsidP="00041F0F">
            <w:pPr>
              <w:spacing w:after="360"/>
            </w:pPr>
            <w:r>
              <w:t>Unf</w:t>
            </w:r>
            <w:r w:rsidRPr="000238D7">
              <w:t>unded Applicants Customer Satisfaction Survey Consent Form Screenshot</w:t>
            </w:r>
          </w:p>
        </w:tc>
      </w:tr>
      <w:tr w:rsidR="00041F0F" w14:paraId="534F878B" w14:textId="77777777" w:rsidTr="00FC7158">
        <w:tc>
          <w:tcPr>
            <w:tcW w:w="2538" w:type="dxa"/>
          </w:tcPr>
          <w:p w14:paraId="393D4125" w14:textId="77777777" w:rsidR="00041F0F" w:rsidRPr="00913B05" w:rsidRDefault="00041F0F" w:rsidP="007A1A74">
            <w:r w:rsidRPr="00913B05">
              <w:t>Attachment D:</w:t>
            </w:r>
          </w:p>
        </w:tc>
        <w:tc>
          <w:tcPr>
            <w:tcW w:w="7758" w:type="dxa"/>
          </w:tcPr>
          <w:p w14:paraId="7DF8F803" w14:textId="6942E60D" w:rsidR="00041F0F" w:rsidRPr="00F87209" w:rsidRDefault="00041F0F" w:rsidP="00041F0F">
            <w:pPr>
              <w:spacing w:after="360"/>
            </w:pPr>
            <w:r>
              <w:t>Unf</w:t>
            </w:r>
            <w:r w:rsidRPr="000238D7">
              <w:t xml:space="preserve">unded Applicants Customer Satisfaction Survey Screenshots </w:t>
            </w:r>
          </w:p>
        </w:tc>
      </w:tr>
      <w:tr w:rsidR="00041F0F" w14:paraId="37BD4BD1" w14:textId="77777777" w:rsidTr="00FC7158">
        <w:tc>
          <w:tcPr>
            <w:tcW w:w="2538" w:type="dxa"/>
          </w:tcPr>
          <w:p w14:paraId="2D0FD476" w14:textId="77777777" w:rsidR="00041F0F" w:rsidRPr="00913B05" w:rsidRDefault="00041F0F" w:rsidP="007A1A74">
            <w:r w:rsidRPr="00913B05">
              <w:t xml:space="preserve">Attachment </w:t>
            </w:r>
            <w:r>
              <w:t>E</w:t>
            </w:r>
            <w:r w:rsidRPr="00913B05">
              <w:t>:</w:t>
            </w:r>
          </w:p>
        </w:tc>
        <w:tc>
          <w:tcPr>
            <w:tcW w:w="7758" w:type="dxa"/>
          </w:tcPr>
          <w:p w14:paraId="53567B19" w14:textId="21702E0A" w:rsidR="00041F0F" w:rsidRPr="00F87209" w:rsidRDefault="00041F0F" w:rsidP="007A1A74">
            <w:pPr>
              <w:spacing w:after="360"/>
            </w:pPr>
            <w:r>
              <w:t>Email Correspondence to</w:t>
            </w:r>
            <w:r w:rsidRPr="00F87209">
              <w:t xml:space="preserve"> Funded and Unfunded Applicants (Email Invitation</w:t>
            </w:r>
            <w:r>
              <w:t xml:space="preserve">s to Participate in the </w:t>
            </w:r>
            <w:r w:rsidRPr="00F87209">
              <w:t xml:space="preserve">Surveys, Follow-up Emails and Reminder Emails) </w:t>
            </w:r>
          </w:p>
        </w:tc>
      </w:tr>
      <w:tr w:rsidR="00041F0F" w14:paraId="50144DD4" w14:textId="77777777" w:rsidTr="00FC7158">
        <w:tc>
          <w:tcPr>
            <w:tcW w:w="2538" w:type="dxa"/>
          </w:tcPr>
          <w:p w14:paraId="741273AE" w14:textId="77777777" w:rsidR="00041F0F" w:rsidRPr="00913B05" w:rsidRDefault="00041F0F" w:rsidP="007A1A74">
            <w:r w:rsidRPr="00913B05">
              <w:t xml:space="preserve">Attachment </w:t>
            </w:r>
            <w:r>
              <w:t>F</w:t>
            </w:r>
            <w:r w:rsidRPr="00913B05">
              <w:t>:</w:t>
            </w:r>
          </w:p>
        </w:tc>
        <w:tc>
          <w:tcPr>
            <w:tcW w:w="7758" w:type="dxa"/>
          </w:tcPr>
          <w:p w14:paraId="02ECC37D" w14:textId="36FDC7C5" w:rsidR="00041F0F" w:rsidRPr="00F87209" w:rsidRDefault="00041F0F" w:rsidP="007A1A74">
            <w:pPr>
              <w:spacing w:after="360"/>
            </w:pPr>
            <w:r w:rsidRPr="00F87209">
              <w:t>Interview Protocol</w:t>
            </w:r>
            <w:r>
              <w:t xml:space="preserve">- </w:t>
            </w:r>
            <w:r w:rsidRPr="00F87209">
              <w:t>Works</w:t>
            </w:r>
            <w:r>
              <w:t>hop Participants</w:t>
            </w:r>
          </w:p>
        </w:tc>
      </w:tr>
      <w:tr w:rsidR="00041F0F" w14:paraId="5C509ED3" w14:textId="77777777" w:rsidTr="00FC7158">
        <w:tc>
          <w:tcPr>
            <w:tcW w:w="2538" w:type="dxa"/>
          </w:tcPr>
          <w:p w14:paraId="35FA996E" w14:textId="77777777" w:rsidR="00041F0F" w:rsidRPr="00913B05" w:rsidRDefault="00041F0F" w:rsidP="003B1776">
            <w:r>
              <w:t>Attachment G:</w:t>
            </w:r>
          </w:p>
        </w:tc>
        <w:tc>
          <w:tcPr>
            <w:tcW w:w="7758" w:type="dxa"/>
          </w:tcPr>
          <w:p w14:paraId="69DCF284" w14:textId="7A5EB2E0" w:rsidR="00041F0F" w:rsidRPr="00F87209" w:rsidRDefault="00041F0F" w:rsidP="007A1A74">
            <w:pPr>
              <w:spacing w:after="360"/>
            </w:pPr>
            <w:r w:rsidRPr="00F87209">
              <w:t>Interview Protocol</w:t>
            </w:r>
            <w:r>
              <w:t>- Grant Reviewers</w:t>
            </w:r>
          </w:p>
        </w:tc>
      </w:tr>
      <w:tr w:rsidR="00041F0F" w14:paraId="12FF2212" w14:textId="77777777" w:rsidTr="00FC7158">
        <w:tc>
          <w:tcPr>
            <w:tcW w:w="2538" w:type="dxa"/>
          </w:tcPr>
          <w:p w14:paraId="1BE9DB92" w14:textId="77777777" w:rsidR="00041F0F" w:rsidRPr="00913B05" w:rsidRDefault="00041F0F" w:rsidP="003B1776">
            <w:r>
              <w:t>Attachment H:</w:t>
            </w:r>
          </w:p>
        </w:tc>
        <w:tc>
          <w:tcPr>
            <w:tcW w:w="7758" w:type="dxa"/>
          </w:tcPr>
          <w:p w14:paraId="75993E7C" w14:textId="77777777" w:rsidR="00041F0F" w:rsidRPr="00F87209" w:rsidRDefault="00041F0F" w:rsidP="007A1A74">
            <w:pPr>
              <w:spacing w:after="360"/>
            </w:pPr>
            <w:r>
              <w:t>Email Correspondence to</w:t>
            </w:r>
            <w:r w:rsidRPr="00F87209">
              <w:t xml:space="preserve"> Workshop Participan</w:t>
            </w:r>
            <w:r>
              <w:t>ts and Grant Reviewers</w:t>
            </w:r>
            <w:r w:rsidRPr="00F87209">
              <w:t xml:space="preserve"> </w:t>
            </w:r>
            <w:r>
              <w:t>(Email invitation, Follow-Up, and Reminder)</w:t>
            </w:r>
          </w:p>
        </w:tc>
      </w:tr>
    </w:tbl>
    <w:p w14:paraId="60CACC4D" w14:textId="77777777" w:rsidR="003B1776" w:rsidRDefault="003B1776" w:rsidP="00B450D9">
      <w:pPr>
        <w:spacing w:after="360"/>
      </w:pPr>
    </w:p>
    <w:p w14:paraId="5F0C95EA" w14:textId="77777777" w:rsidR="00C70681" w:rsidRPr="00D0719E" w:rsidRDefault="00C70681" w:rsidP="00D0719E">
      <w:pPr>
        <w:spacing w:after="360"/>
        <w:rPr>
          <w:rFonts w:ascii="Times New Roman" w:hAnsi="Times New Roman" w:cs="Times New Roman"/>
          <w:sz w:val="24"/>
          <w:szCs w:val="24"/>
        </w:rPr>
      </w:pPr>
    </w:p>
    <w:p w14:paraId="00E01A16" w14:textId="77777777" w:rsidR="00B450D9" w:rsidRPr="00B450D9" w:rsidRDefault="00B450D9" w:rsidP="00B450D9">
      <w:pPr>
        <w:spacing w:after="360"/>
        <w:rPr>
          <w:rFonts w:ascii="Times New Roman" w:hAnsi="Times New Roman" w:cs="Times New Roman"/>
          <w:sz w:val="24"/>
          <w:szCs w:val="24"/>
        </w:rPr>
      </w:pPr>
    </w:p>
    <w:p w14:paraId="30557CEF" w14:textId="77777777" w:rsidR="00B450D9" w:rsidRPr="00B450D9" w:rsidRDefault="00B450D9" w:rsidP="00B450D9">
      <w:pPr>
        <w:spacing w:after="360"/>
        <w:rPr>
          <w:rFonts w:ascii="Times New Roman" w:hAnsi="Times New Roman" w:cs="Times New Roman"/>
          <w:sz w:val="24"/>
          <w:szCs w:val="24"/>
        </w:rPr>
      </w:pPr>
    </w:p>
    <w:p w14:paraId="5AA6A67B" w14:textId="77777777" w:rsidR="00B450D9" w:rsidRDefault="00B450D9"/>
    <w:p w14:paraId="464D90DE" w14:textId="77777777" w:rsidR="00B450D9" w:rsidRDefault="00B450D9">
      <w:r>
        <w:br w:type="page"/>
      </w:r>
    </w:p>
    <w:p w14:paraId="28BB5E14" w14:textId="77777777" w:rsidR="00DD4C29" w:rsidRDefault="00DD4C29">
      <w:pPr>
        <w:sectPr w:rsidR="00DD4C29" w:rsidSect="00DD4C29">
          <w:pgSz w:w="12240" w:h="15840"/>
          <w:pgMar w:top="1080" w:right="1080" w:bottom="1080" w:left="1080" w:header="720" w:footer="720" w:gutter="0"/>
          <w:pgNumType w:fmt="lowerRoman"/>
          <w:cols w:space="720"/>
          <w:docGrid w:linePitch="360"/>
        </w:sectPr>
      </w:pPr>
    </w:p>
    <w:p w14:paraId="3714FF68" w14:textId="77777777" w:rsidR="008716F6" w:rsidRPr="00DD4C29" w:rsidRDefault="008716F6" w:rsidP="00DD4C29">
      <w:pPr>
        <w:pStyle w:val="Heading1"/>
      </w:pPr>
      <w:bookmarkStart w:id="0" w:name="_Toc440462659"/>
      <w:bookmarkStart w:id="1" w:name="_Toc437885259"/>
      <w:r w:rsidRPr="00DD4C29">
        <w:lastRenderedPageBreak/>
        <w:t>A.1</w:t>
      </w:r>
      <w:r w:rsidR="00DD4C29">
        <w:tab/>
      </w:r>
      <w:r w:rsidRPr="00DD4C29">
        <w:t>Circumstances Making the Collection of Information Necessary</w:t>
      </w:r>
      <w:bookmarkEnd w:id="0"/>
      <w:bookmarkEnd w:id="1"/>
    </w:p>
    <w:p w14:paraId="3B96FFF7" w14:textId="77777777" w:rsidR="007E2A95" w:rsidRDefault="007E2A95" w:rsidP="007E2A95">
      <w:pPr>
        <w:spacing w:after="20"/>
      </w:pPr>
      <w:r w:rsidRPr="007E2A95">
        <w:t xml:space="preserve">The National Cancer Institute (NCI), established under the National Cancer Act of 1937, is the Federal Government's principal agency for research on cancer cause, prevention, detection, diagnosis, treatment, and rehabilitation, and for the dissemination of information for the control of cancer.  Current authorization for NCI's education and information dissemination activities is contained in Section 410 of the Public Health Service Act (42 USC </w:t>
      </w:r>
      <w:r w:rsidRPr="007E2A95">
        <w:rPr>
          <w:i/>
          <w:iCs/>
        </w:rPr>
        <w:t xml:space="preserve">§ </w:t>
      </w:r>
      <w:r w:rsidRPr="007E2A95">
        <w:t xml:space="preserve">285). </w:t>
      </w:r>
    </w:p>
    <w:p w14:paraId="2AE66FA3" w14:textId="77777777" w:rsidR="007E2A95" w:rsidRPr="007E2A95" w:rsidRDefault="007E2A95" w:rsidP="007E2A95">
      <w:pPr>
        <w:spacing w:after="20"/>
      </w:pPr>
    </w:p>
    <w:p w14:paraId="65558FF0" w14:textId="672F006E" w:rsidR="00003BE1" w:rsidRDefault="006D0E57" w:rsidP="00003BE1">
      <w:pPr>
        <w:spacing w:after="20"/>
      </w:pPr>
      <w:r w:rsidRPr="006D0E57">
        <w:t>In F</w:t>
      </w:r>
      <w:r>
        <w:t xml:space="preserve">iscal </w:t>
      </w:r>
      <w:r w:rsidRPr="006D0E57">
        <w:t>Y</w:t>
      </w:r>
      <w:r>
        <w:t xml:space="preserve">ear (FY) </w:t>
      </w:r>
      <w:r w:rsidRPr="006D0E57">
        <w:t xml:space="preserve">2011, the </w:t>
      </w:r>
      <w:r>
        <w:t>National Cancer Institute (N</w:t>
      </w:r>
      <w:r w:rsidRPr="006D0E57">
        <w:t>CI</w:t>
      </w:r>
      <w:r>
        <w:t>)</w:t>
      </w:r>
      <w:r w:rsidRPr="006D0E57">
        <w:t xml:space="preserve"> launched the P</w:t>
      </w:r>
      <w:r>
        <w:t xml:space="preserve">rovocative </w:t>
      </w:r>
      <w:r w:rsidRPr="006D0E57">
        <w:t>Q</w:t>
      </w:r>
      <w:r>
        <w:t>uestions (PQ)</w:t>
      </w:r>
      <w:r w:rsidRPr="006D0E57">
        <w:t xml:space="preserve"> initiative through the publication of two Funding Opportunity Announcements (FOAs) with the goal of encouraging research in </w:t>
      </w:r>
      <w:r w:rsidR="00C02BE9" w:rsidRPr="006D0E57">
        <w:t>areas of</w:t>
      </w:r>
      <w:r w:rsidRPr="006D0E57">
        <w:t xml:space="preserve"> cancer research determined to be under-studied, neglected, paradoxical</w:t>
      </w:r>
      <w:r w:rsidR="000866B6">
        <w:t>,</w:t>
      </w:r>
      <w:r w:rsidRPr="006D0E57">
        <w:t xml:space="preserve"> or difficult to address in the past due to lack of appropriate technology</w:t>
      </w:r>
      <w:r>
        <w:t>.</w:t>
      </w:r>
      <w:r w:rsidR="00495913" w:rsidRPr="00495913">
        <w:t xml:space="preserve"> </w:t>
      </w:r>
      <w:r w:rsidR="00330870">
        <w:t xml:space="preserve">Since one of the </w:t>
      </w:r>
      <w:r w:rsidR="000866B6">
        <w:t xml:space="preserve">tenets </w:t>
      </w:r>
      <w:r w:rsidR="00495913">
        <w:t>of the PQ Initiative is to take into consideration the likelihood of progress in the foreseeable future (e.g. 5 to 10 years), now is an ideal time to assess progress.</w:t>
      </w:r>
      <w:r>
        <w:t xml:space="preserve"> In order to assess progress toward achieving these goals, c</w:t>
      </w:r>
      <w:r w:rsidR="00003BE1">
        <w:t>ollection of information</w:t>
      </w:r>
      <w:r>
        <w:t xml:space="preserve"> is </w:t>
      </w:r>
      <w:r w:rsidR="00003BE1">
        <w:t>necessary</w:t>
      </w:r>
      <w:r>
        <w:t xml:space="preserve"> at this time </w:t>
      </w:r>
      <w:r w:rsidR="00AF01AD">
        <w:t>under the main generic clearance</w:t>
      </w:r>
      <w:r w:rsidR="006F69BD">
        <w:t xml:space="preserve"> </w:t>
      </w:r>
      <w:r w:rsidR="006F69BD" w:rsidRPr="006F69BD">
        <w:t>Formative Research, Pretesting, and Customer Satisfaction of NCI</w:t>
      </w:r>
      <w:r w:rsidR="007811E5">
        <w:t>’</w:t>
      </w:r>
      <w:r w:rsidR="006F69BD" w:rsidRPr="006F69BD">
        <w:t>s Communication and Education Resources (NCI)</w:t>
      </w:r>
      <w:r w:rsidR="00C02BE9">
        <w:t xml:space="preserve"> </w:t>
      </w:r>
      <w:r w:rsidR="00722304">
        <w:t>(</w:t>
      </w:r>
      <w:r w:rsidR="00722304" w:rsidRPr="00722304">
        <w:t>OMB No.0925-0046, Expiration date: 5-31-16</w:t>
      </w:r>
      <w:r w:rsidR="00722304">
        <w:t>)</w:t>
      </w:r>
      <w:r w:rsidR="00003BE1">
        <w:t>.</w:t>
      </w:r>
      <w:r w:rsidR="00FA0641" w:rsidRPr="00FA0641">
        <w:rPr>
          <w:rFonts w:ascii="Times New Roman" w:eastAsia="Times New Roman" w:hAnsi="Times New Roman" w:cs="Times New Roman"/>
          <w:sz w:val="24"/>
          <w:szCs w:val="24"/>
        </w:rPr>
        <w:t xml:space="preserve"> </w:t>
      </w:r>
      <w:r w:rsidR="00FA0641" w:rsidRPr="00FA0641">
        <w:t xml:space="preserve">The scope of this generic clearance held by NCI’s Office of Communication and Education (OCE) includes conducting formative research, pretesting, and customer satisfaction activities such as those proposed here. </w:t>
      </w:r>
    </w:p>
    <w:p w14:paraId="1E7FCE38" w14:textId="77777777" w:rsidR="008716F6" w:rsidRDefault="008716F6" w:rsidP="00DD4C29">
      <w:pPr>
        <w:pStyle w:val="Heading1"/>
      </w:pPr>
      <w:bookmarkStart w:id="2" w:name="_Toc440462660"/>
      <w:bookmarkStart w:id="3" w:name="_Toc437885260"/>
      <w:r w:rsidRPr="00113647">
        <w:t>A.2</w:t>
      </w:r>
      <w:r w:rsidR="00DD4C29">
        <w:tab/>
      </w:r>
      <w:r w:rsidRPr="00113647">
        <w:t>Purpose and Use of the Information Collection</w:t>
      </w:r>
      <w:bookmarkEnd w:id="2"/>
      <w:bookmarkEnd w:id="3"/>
    </w:p>
    <w:p w14:paraId="281700A1" w14:textId="77777777" w:rsidR="00C618CC" w:rsidRDefault="00C618CC" w:rsidP="00C618CC">
      <w:pPr>
        <w:spacing w:after="20"/>
      </w:pPr>
      <w:r w:rsidRPr="00C618CC">
        <w:t>The Center for Strategic Scientific Initiatives (CSSI) within the N</w:t>
      </w:r>
      <w:r>
        <w:t>CI plans to conduct</w:t>
      </w:r>
      <w:r w:rsidRPr="00C618CC">
        <w:t xml:space="preserve"> </w:t>
      </w:r>
      <w:r w:rsidR="0094224A">
        <w:t>two online surveys</w:t>
      </w:r>
      <w:r w:rsidRPr="00C618CC">
        <w:t xml:space="preserve"> and </w:t>
      </w:r>
      <w:r w:rsidR="0094224A">
        <w:t xml:space="preserve">four sets of semi-structured </w:t>
      </w:r>
      <w:r>
        <w:t xml:space="preserve">telephone </w:t>
      </w:r>
      <w:r w:rsidRPr="00C618CC">
        <w:t xml:space="preserve">interviews to determine </w:t>
      </w:r>
      <w:r>
        <w:t>progress in the following areas:</w:t>
      </w:r>
    </w:p>
    <w:p w14:paraId="157FE281" w14:textId="77777777" w:rsidR="00C618CC" w:rsidRPr="00C618CC" w:rsidRDefault="00C618CC" w:rsidP="00C618CC">
      <w:pPr>
        <w:pStyle w:val="ListParagraph"/>
        <w:numPr>
          <w:ilvl w:val="0"/>
          <w:numId w:val="6"/>
        </w:numPr>
        <w:spacing w:after="20"/>
      </w:pPr>
      <w:r w:rsidRPr="00C618CC">
        <w:t>Effectiveness of the PQs question development approach</w:t>
      </w:r>
    </w:p>
    <w:p w14:paraId="66212350" w14:textId="77777777" w:rsidR="00C618CC" w:rsidRPr="00C618CC" w:rsidRDefault="00C618CC" w:rsidP="00C618CC">
      <w:pPr>
        <w:numPr>
          <w:ilvl w:val="0"/>
          <w:numId w:val="6"/>
        </w:numPr>
        <w:spacing w:after="20"/>
      </w:pPr>
      <w:r w:rsidRPr="00C618CC">
        <w:t xml:space="preserve">Other aspects of the PQs </w:t>
      </w:r>
      <w:r w:rsidR="00C02BE9" w:rsidRPr="00C618CC">
        <w:t>grant</w:t>
      </w:r>
      <w:r w:rsidRPr="00C618CC">
        <w:t xml:space="preserve"> process such as application, review, management, and reporting</w:t>
      </w:r>
    </w:p>
    <w:p w14:paraId="20549399" w14:textId="77777777" w:rsidR="00C618CC" w:rsidRPr="00C618CC" w:rsidRDefault="00C618CC" w:rsidP="00C618CC">
      <w:pPr>
        <w:numPr>
          <w:ilvl w:val="0"/>
          <w:numId w:val="6"/>
        </w:numPr>
        <w:spacing w:after="20"/>
      </w:pPr>
      <w:r w:rsidRPr="00C618CC">
        <w:t>Outcome resulting from the PQs Initiative</w:t>
      </w:r>
    </w:p>
    <w:p w14:paraId="67AF1EC2" w14:textId="77777777" w:rsidR="00C618CC" w:rsidRPr="00C618CC" w:rsidRDefault="00C618CC" w:rsidP="00C618CC">
      <w:pPr>
        <w:numPr>
          <w:ilvl w:val="0"/>
          <w:numId w:val="6"/>
        </w:numPr>
        <w:spacing w:after="20"/>
      </w:pPr>
      <w:r w:rsidRPr="00C618CC">
        <w:t>Public and scientific community attention/interest in the PQs Initiative</w:t>
      </w:r>
    </w:p>
    <w:p w14:paraId="443BF1EF" w14:textId="77777777" w:rsidR="00C618CC" w:rsidRDefault="00C618CC" w:rsidP="008716F6">
      <w:pPr>
        <w:spacing w:after="20"/>
      </w:pPr>
    </w:p>
    <w:p w14:paraId="4ABD4886" w14:textId="2D9BCB00" w:rsidR="004B3C21" w:rsidRDefault="00FA0641" w:rsidP="008716F6">
      <w:pPr>
        <w:spacing w:after="20"/>
      </w:pPr>
      <w:r w:rsidRPr="00D62330">
        <w:rPr>
          <w:b/>
        </w:rPr>
        <w:t>Attachments A and B</w:t>
      </w:r>
      <w:r>
        <w:t xml:space="preserve"> </w:t>
      </w:r>
      <w:r w:rsidR="00D62330">
        <w:t xml:space="preserve">are </w:t>
      </w:r>
      <w:r>
        <w:t xml:space="preserve">the Funded Applicant </w:t>
      </w:r>
      <w:r w:rsidR="00FA5D35">
        <w:t xml:space="preserve">Consent Form and </w:t>
      </w:r>
      <w:r>
        <w:t>Survey Instrument</w:t>
      </w:r>
      <w:r w:rsidR="00D62330">
        <w:t xml:space="preserve">. </w:t>
      </w:r>
      <w:r w:rsidR="00D62330" w:rsidRPr="00D62330">
        <w:rPr>
          <w:b/>
        </w:rPr>
        <w:t>Attachment</w:t>
      </w:r>
      <w:r w:rsidR="00FA5D35">
        <w:rPr>
          <w:b/>
        </w:rPr>
        <w:t>s</w:t>
      </w:r>
      <w:r w:rsidR="00D62330" w:rsidRPr="00D62330">
        <w:rPr>
          <w:b/>
        </w:rPr>
        <w:t xml:space="preserve"> C</w:t>
      </w:r>
      <w:r w:rsidR="00D62330">
        <w:t xml:space="preserve"> </w:t>
      </w:r>
      <w:r w:rsidR="00FA5D35" w:rsidRPr="00FA5D35">
        <w:rPr>
          <w:b/>
        </w:rPr>
        <w:t>and D</w:t>
      </w:r>
      <w:r w:rsidR="00FA5D35">
        <w:t xml:space="preserve"> are the Unfunded Applicant Consent Form and Survey Instrument. </w:t>
      </w:r>
      <w:r w:rsidR="00FA5D35" w:rsidRPr="00FA5D35">
        <w:rPr>
          <w:b/>
        </w:rPr>
        <w:t>Attachment E</w:t>
      </w:r>
      <w:r w:rsidR="00FA5D35">
        <w:t xml:space="preserve"> </w:t>
      </w:r>
      <w:r w:rsidR="00D62330">
        <w:t xml:space="preserve">contains the correspondence related to the two surveys (email invitations to participate in the survey, follow-up emails containing the username and password and a secure link to the survey, and reminder emails). </w:t>
      </w:r>
      <w:r w:rsidR="00D62330" w:rsidRPr="00D62330">
        <w:rPr>
          <w:b/>
        </w:rPr>
        <w:t xml:space="preserve">Attachments </w:t>
      </w:r>
      <w:r w:rsidR="00FA5D35">
        <w:rPr>
          <w:b/>
        </w:rPr>
        <w:t>F</w:t>
      </w:r>
      <w:r w:rsidR="00D62330" w:rsidRPr="00D62330">
        <w:rPr>
          <w:b/>
        </w:rPr>
        <w:t xml:space="preserve"> and </w:t>
      </w:r>
      <w:r w:rsidR="00FA5D35">
        <w:rPr>
          <w:b/>
        </w:rPr>
        <w:t>G</w:t>
      </w:r>
      <w:r w:rsidR="00D62330">
        <w:t xml:space="preserve"> are the  interview protocols for the PQ Workshop Participants and PQ Grant reviewers, respectively and </w:t>
      </w:r>
      <w:r w:rsidR="00D62330" w:rsidRPr="003B1776">
        <w:rPr>
          <w:b/>
        </w:rPr>
        <w:t xml:space="preserve">Attachment </w:t>
      </w:r>
      <w:r w:rsidR="00FA5D35">
        <w:rPr>
          <w:b/>
        </w:rPr>
        <w:t>H</w:t>
      </w:r>
      <w:r w:rsidR="00D62330">
        <w:t xml:space="preserve"> contains the correspondence related to the interviews (email invitations to participate in the interviews, follow-up emails to schedule the interviews, and reminder emails. </w:t>
      </w:r>
      <w:r w:rsidR="00A517B0">
        <w:t xml:space="preserve">The information collected </w:t>
      </w:r>
      <w:r w:rsidR="00363278">
        <w:t xml:space="preserve">from the surveys and interviews </w:t>
      </w:r>
      <w:r w:rsidR="00A517B0">
        <w:t xml:space="preserve">will be used by NCI to improve the PQ Initiative and by the National Institutes of Health (NIH) as a whole to inform the development of similar programs. </w:t>
      </w:r>
      <w:r w:rsidR="00495913">
        <w:t>The process of soliciting and developing the PQs is labor intensive, requiring convening workshops and collecting online submissions</w:t>
      </w:r>
      <w:r w:rsidR="00817264">
        <w:t xml:space="preserve"> of suggestions </w:t>
      </w:r>
      <w:r w:rsidR="00C618CC">
        <w:t>for PQs</w:t>
      </w:r>
      <w:r w:rsidR="00495913">
        <w:t xml:space="preserve">. Information from this data collection effort will help to </w:t>
      </w:r>
      <w:r w:rsidR="007359E6">
        <w:t xml:space="preserve">improve the </w:t>
      </w:r>
      <w:r w:rsidR="00495913">
        <w:t>pro</w:t>
      </w:r>
      <w:r w:rsidR="007359E6">
        <w:t xml:space="preserve">cess of determining PQs as well as </w:t>
      </w:r>
      <w:r w:rsidR="00F11B8D">
        <w:t xml:space="preserve">the effectiveness of the PQ process as a whole. It will also help to </w:t>
      </w:r>
      <w:r w:rsidR="007359E6">
        <w:t>inform the directions of future research.</w:t>
      </w:r>
    </w:p>
    <w:p w14:paraId="5A940954" w14:textId="77777777" w:rsidR="008716F6" w:rsidRDefault="008716F6" w:rsidP="00DD4C29">
      <w:pPr>
        <w:pStyle w:val="Heading1"/>
      </w:pPr>
      <w:bookmarkStart w:id="4" w:name="_Toc440462661"/>
      <w:bookmarkStart w:id="5" w:name="_Toc437885261"/>
      <w:r w:rsidRPr="00113647">
        <w:lastRenderedPageBreak/>
        <w:t>A.3</w:t>
      </w:r>
      <w:r w:rsidR="00DD4C29">
        <w:tab/>
      </w:r>
      <w:r w:rsidRPr="00113647">
        <w:t>Use of I</w:t>
      </w:r>
      <w:r w:rsidRPr="00DD4C29">
        <w:rPr>
          <w:rStyle w:val="Heading1Char"/>
        </w:rPr>
        <w:t>n</w:t>
      </w:r>
      <w:r w:rsidRPr="00113647">
        <w:t>formation Technology to Reduce Burden</w:t>
      </w:r>
      <w:bookmarkEnd w:id="4"/>
      <w:bookmarkEnd w:id="5"/>
    </w:p>
    <w:p w14:paraId="7C36D4BF" w14:textId="05EE5D3B" w:rsidR="006F69BD" w:rsidRPr="004639FE" w:rsidRDefault="00D55CA5" w:rsidP="006F69BD">
      <w:pPr>
        <w:spacing w:after="20"/>
      </w:pPr>
      <w:r>
        <w:t>Information collection will involve the use of email</w:t>
      </w:r>
      <w:r w:rsidR="00C618CC">
        <w:t>, one-on-one telephone interviews</w:t>
      </w:r>
      <w:r w:rsidR="009A56D7">
        <w:t>,</w:t>
      </w:r>
      <w:r>
        <w:t xml:space="preserve"> and</w:t>
      </w:r>
      <w:r w:rsidR="00817264">
        <w:t xml:space="preserve"> pre-existing</w:t>
      </w:r>
      <w:r>
        <w:t xml:space="preserve"> web-based survey technology. </w:t>
      </w:r>
      <w:r w:rsidR="00817264">
        <w:t xml:space="preserve">Soliciting </w:t>
      </w:r>
      <w:r w:rsidR="00C618CC">
        <w:t xml:space="preserve">interview and </w:t>
      </w:r>
      <w:r w:rsidR="00817264">
        <w:t xml:space="preserve">survey participation via email and allowing electronic submission of survey responses has been found to be cost effective for NCI and NIH and least burdensome to survey respondents. </w:t>
      </w:r>
      <w:r w:rsidR="006F69BD" w:rsidRPr="006F69BD">
        <w:rPr>
          <w:iCs/>
        </w:rPr>
        <w:t xml:space="preserve">A web-based survey application reduces </w:t>
      </w:r>
      <w:r w:rsidR="00B65520" w:rsidRPr="00B65520">
        <w:rPr>
          <w:iCs/>
          <w:noProof/>
        </w:rPr>
        <w:t>the</w:t>
      </w:r>
      <w:r w:rsidR="006F69BD" w:rsidRPr="006F69BD">
        <w:rPr>
          <w:iCs/>
        </w:rPr>
        <w:t xml:space="preserve"> burden to respondents by allowing easy access</w:t>
      </w:r>
      <w:r w:rsidR="009D5E09">
        <w:rPr>
          <w:iCs/>
        </w:rPr>
        <w:t xml:space="preserve"> to</w:t>
      </w:r>
      <w:r w:rsidR="006F69BD" w:rsidRPr="006F69BD">
        <w:rPr>
          <w:iCs/>
        </w:rPr>
        <w:t xml:space="preserve"> desktop and mobile device formats, and streamlined navigation where respondents can skip questions that don’t apply.  </w:t>
      </w:r>
      <w:r w:rsidR="00B94A71">
        <w:rPr>
          <w:iCs/>
        </w:rPr>
        <w:t>A PIA has been submitted and is underway.</w:t>
      </w:r>
    </w:p>
    <w:p w14:paraId="5E8C9F8B" w14:textId="77777777" w:rsidR="008716F6" w:rsidRDefault="008716F6" w:rsidP="00DD4C29">
      <w:pPr>
        <w:pStyle w:val="Heading1"/>
      </w:pPr>
      <w:bookmarkStart w:id="6" w:name="_Toc440462662"/>
      <w:bookmarkStart w:id="7" w:name="_Toc437885262"/>
      <w:r w:rsidRPr="00113647">
        <w:t>A.4</w:t>
      </w:r>
      <w:r w:rsidR="00DD4C29">
        <w:tab/>
      </w:r>
      <w:r w:rsidRPr="00113647">
        <w:t>Efforts to Identify Duplication</w:t>
      </w:r>
      <w:bookmarkEnd w:id="6"/>
      <w:bookmarkEnd w:id="7"/>
    </w:p>
    <w:p w14:paraId="53D17096" w14:textId="3C406763" w:rsidR="00003BE1" w:rsidRDefault="00FD2366" w:rsidP="008716F6">
      <w:pPr>
        <w:spacing w:after="20"/>
      </w:pPr>
      <w:r>
        <w:t>The PQ Initiative is a unique program within NCI</w:t>
      </w:r>
      <w:r w:rsidR="0094224A">
        <w:t xml:space="preserve">. </w:t>
      </w:r>
      <w:r w:rsidR="00FC7158">
        <w:t>T</w:t>
      </w:r>
      <w:r w:rsidR="0094224A">
        <w:t>elephone interviews with NCI</w:t>
      </w:r>
      <w:r>
        <w:t xml:space="preserve"> </w:t>
      </w:r>
      <w:r w:rsidR="0094224A">
        <w:t xml:space="preserve">Branch Chiefs, PQ Executive Board Members, PQ workshop participants and PQ grant reviewers </w:t>
      </w:r>
      <w:r>
        <w:t>and surveys of PQ investigators have not been conducted previously</w:t>
      </w:r>
      <w:r w:rsidR="0094224A">
        <w:t>. T</w:t>
      </w:r>
      <w:r>
        <w:t xml:space="preserve">herefore </w:t>
      </w:r>
      <w:r w:rsidR="00EE236C">
        <w:t xml:space="preserve">this data collection effort is not duplicative. </w:t>
      </w:r>
    </w:p>
    <w:p w14:paraId="24D90336" w14:textId="77777777" w:rsidR="008716F6" w:rsidRPr="00113647" w:rsidRDefault="008716F6" w:rsidP="00DD4C29">
      <w:pPr>
        <w:pStyle w:val="Heading1"/>
      </w:pPr>
      <w:bookmarkStart w:id="8" w:name="_Toc440462663"/>
      <w:bookmarkStart w:id="9" w:name="_Toc437885263"/>
      <w:r w:rsidRPr="00113647">
        <w:t>A.5</w:t>
      </w:r>
      <w:r w:rsidR="00DD4C29">
        <w:tab/>
      </w:r>
      <w:r w:rsidRPr="00113647">
        <w:t>Impact on Small Businesses or Other Small Entities</w:t>
      </w:r>
      <w:bookmarkEnd w:id="8"/>
      <w:bookmarkEnd w:id="9"/>
    </w:p>
    <w:p w14:paraId="345CE47E" w14:textId="77777777" w:rsidR="008716F6" w:rsidRPr="00113647" w:rsidRDefault="00B94A71" w:rsidP="008716F6">
      <w:pPr>
        <w:spacing w:after="20"/>
      </w:pPr>
      <w:r>
        <w:t>No small businesses or small entities are impacted.</w:t>
      </w:r>
    </w:p>
    <w:p w14:paraId="6AB68040" w14:textId="77777777" w:rsidR="008716F6" w:rsidRDefault="008716F6" w:rsidP="00DD4C29">
      <w:pPr>
        <w:pStyle w:val="Heading1"/>
      </w:pPr>
      <w:bookmarkStart w:id="10" w:name="_Toc440462664"/>
      <w:bookmarkStart w:id="11" w:name="_Toc437885264"/>
      <w:r w:rsidRPr="00113647">
        <w:t>A.6</w:t>
      </w:r>
      <w:r w:rsidR="00DD4C29">
        <w:tab/>
      </w:r>
      <w:r w:rsidRPr="00113647">
        <w:t>Consequences of Collecting the Information Less Frequently</w:t>
      </w:r>
      <w:bookmarkEnd w:id="10"/>
      <w:bookmarkEnd w:id="11"/>
    </w:p>
    <w:p w14:paraId="76630637" w14:textId="77777777" w:rsidR="00A61F11" w:rsidRDefault="00EE236C" w:rsidP="008716F6">
      <w:pPr>
        <w:spacing w:after="20"/>
      </w:pPr>
      <w:r>
        <w:t>I</w:t>
      </w:r>
      <w:r w:rsidR="004B3C21" w:rsidRPr="004B3C21">
        <w:t>f th</w:t>
      </w:r>
      <w:r>
        <w:t xml:space="preserve">is </w:t>
      </w:r>
      <w:r w:rsidR="001C122D">
        <w:t xml:space="preserve">data </w:t>
      </w:r>
      <w:r w:rsidR="001C122D" w:rsidRPr="004B3C21">
        <w:t>collection</w:t>
      </w:r>
      <w:r w:rsidR="004B3C21" w:rsidRPr="004B3C21">
        <w:t xml:space="preserve"> is not conducted </w:t>
      </w:r>
      <w:r>
        <w:t xml:space="preserve">at this time, NCI will lack the information necessary to ascertain the effectiveness of the PQ Initiative </w:t>
      </w:r>
      <w:r w:rsidR="004639FE">
        <w:t>and to</w:t>
      </w:r>
      <w:r w:rsidR="00C618CC">
        <w:t xml:space="preserve"> </w:t>
      </w:r>
      <w:r w:rsidR="00237DA6">
        <w:t xml:space="preserve">implement changes to improve the structure and functioning of the process of developing PQs. </w:t>
      </w:r>
    </w:p>
    <w:p w14:paraId="4FF26C8F" w14:textId="77777777" w:rsidR="008716F6" w:rsidRPr="00113647" w:rsidRDefault="008716F6" w:rsidP="00DD4C29">
      <w:pPr>
        <w:pStyle w:val="Heading1"/>
      </w:pPr>
      <w:bookmarkStart w:id="12" w:name="_Toc440462665"/>
      <w:bookmarkStart w:id="13" w:name="_Toc437885265"/>
      <w:r w:rsidRPr="00113647">
        <w:t>A.7</w:t>
      </w:r>
      <w:r w:rsidR="00DD4C29">
        <w:tab/>
      </w:r>
      <w:r w:rsidRPr="00113647">
        <w:t>Special Circumstances Relating to the Guidelines of 5 CFR 1320.5</w:t>
      </w:r>
      <w:bookmarkEnd w:id="12"/>
      <w:bookmarkEnd w:id="13"/>
    </w:p>
    <w:p w14:paraId="223B781A" w14:textId="77777777" w:rsidR="008716F6" w:rsidRDefault="008716F6" w:rsidP="008716F6">
      <w:pPr>
        <w:spacing w:after="20"/>
      </w:pPr>
      <w:r w:rsidRPr="00113647">
        <w:t>Th</w:t>
      </w:r>
      <w:r w:rsidR="00C618CC">
        <w:t xml:space="preserve">e telephone interviews and </w:t>
      </w:r>
      <w:r w:rsidRPr="00113647">
        <w:t>survey</w:t>
      </w:r>
      <w:r w:rsidR="00C618CC">
        <w:t>s</w:t>
      </w:r>
      <w:r w:rsidRPr="00113647">
        <w:t xml:space="preserve"> will be implemented in a manner that fully complies with 5 C.F.R. 1320.5.</w:t>
      </w:r>
      <w:r w:rsidR="004B3C21">
        <w:t xml:space="preserve"> </w:t>
      </w:r>
    </w:p>
    <w:p w14:paraId="5E7B423A" w14:textId="77777777" w:rsidR="008716F6" w:rsidRPr="00113647" w:rsidRDefault="008716F6" w:rsidP="00DD4C29">
      <w:pPr>
        <w:pStyle w:val="Heading1"/>
      </w:pPr>
      <w:bookmarkStart w:id="14" w:name="_Toc440462666"/>
      <w:bookmarkStart w:id="15" w:name="_Toc437885266"/>
      <w:r w:rsidRPr="00113647">
        <w:t>A.8</w:t>
      </w:r>
      <w:r w:rsidR="00DD4C29">
        <w:tab/>
      </w:r>
      <w:r w:rsidRPr="00113647">
        <w:t>Comments in Response to the Federal Register Notice and Efforts to Consult Outside Agency</w:t>
      </w:r>
      <w:bookmarkEnd w:id="14"/>
      <w:bookmarkEnd w:id="15"/>
    </w:p>
    <w:p w14:paraId="39A8A188" w14:textId="77777777" w:rsidR="008716F6" w:rsidRPr="00113647" w:rsidRDefault="008716F6" w:rsidP="008716F6">
      <w:pPr>
        <w:spacing w:after="20"/>
      </w:pPr>
      <w:r w:rsidRPr="00113647">
        <w:t>N/A</w:t>
      </w:r>
    </w:p>
    <w:p w14:paraId="1549BEEB" w14:textId="77777777" w:rsidR="008716F6" w:rsidRDefault="008716F6" w:rsidP="00DD4C29">
      <w:pPr>
        <w:pStyle w:val="Heading1"/>
      </w:pPr>
      <w:bookmarkStart w:id="16" w:name="_Toc440462667"/>
      <w:bookmarkStart w:id="17" w:name="_Toc437885267"/>
      <w:r w:rsidRPr="00113647">
        <w:t>A.9</w:t>
      </w:r>
      <w:r w:rsidR="00DD4C29">
        <w:tab/>
      </w:r>
      <w:r w:rsidR="00477A8E" w:rsidRPr="00113647">
        <w:t>Explanation of Any Payment of Gift to Respondents</w:t>
      </w:r>
      <w:bookmarkEnd w:id="16"/>
      <w:bookmarkEnd w:id="17"/>
    </w:p>
    <w:p w14:paraId="492DEF0C" w14:textId="77777777" w:rsidR="004B3C21" w:rsidRDefault="004471DB" w:rsidP="008716F6">
      <w:pPr>
        <w:spacing w:after="20"/>
      </w:pPr>
      <w:r>
        <w:t xml:space="preserve">No payments or gifts will be provided to </w:t>
      </w:r>
      <w:r w:rsidR="00C618CC">
        <w:t xml:space="preserve">interview or survey </w:t>
      </w:r>
      <w:r>
        <w:t>respondents.</w:t>
      </w:r>
    </w:p>
    <w:p w14:paraId="0238899D" w14:textId="77777777" w:rsidR="00477A8E" w:rsidRPr="00113647" w:rsidRDefault="00477A8E" w:rsidP="00DD4C29">
      <w:pPr>
        <w:pStyle w:val="Heading1"/>
      </w:pPr>
      <w:bookmarkStart w:id="18" w:name="_Toc440462668"/>
      <w:bookmarkStart w:id="19" w:name="_Toc437885268"/>
      <w:r w:rsidRPr="00113647">
        <w:t>A.10</w:t>
      </w:r>
      <w:r w:rsidR="00DD4C29">
        <w:tab/>
      </w:r>
      <w:r w:rsidRPr="00113647">
        <w:t>Assurance of Confidentiality Provided to Respondents</w:t>
      </w:r>
      <w:bookmarkEnd w:id="18"/>
      <w:bookmarkEnd w:id="19"/>
    </w:p>
    <w:p w14:paraId="4E03EEE0" w14:textId="29DCFFBA" w:rsidR="004B3C21" w:rsidRDefault="00B94A71" w:rsidP="008716F6">
      <w:pPr>
        <w:spacing w:after="20"/>
      </w:pPr>
      <w:r>
        <w:t xml:space="preserve">All information will be kept private to the extent allowable under the law. </w:t>
      </w:r>
      <w:r w:rsidR="001C122D" w:rsidRPr="001C122D">
        <w:t xml:space="preserve">  Individual responses will be kept secure as permitted by law</w:t>
      </w:r>
      <w:r w:rsidR="00156254">
        <w:t xml:space="preserve"> and individual names will not be used.</w:t>
      </w:r>
      <w:r w:rsidR="001C122D" w:rsidRPr="001C122D">
        <w:t xml:space="preserve"> </w:t>
      </w:r>
      <w:r w:rsidR="004B3C21">
        <w:t xml:space="preserve">Personally Identifiable Information (PII) is </w:t>
      </w:r>
      <w:r w:rsidR="00156254">
        <w:t xml:space="preserve">not being </w:t>
      </w:r>
      <w:r w:rsidR="004B3C21">
        <w:t xml:space="preserve">collected. </w:t>
      </w:r>
      <w:r w:rsidR="003A42BC">
        <w:t xml:space="preserve">Since PII is not being collected, the </w:t>
      </w:r>
      <w:r w:rsidR="00BB7115">
        <w:t xml:space="preserve">Privacy Act </w:t>
      </w:r>
      <w:r w:rsidR="003A42BC">
        <w:t>does not apply.</w:t>
      </w:r>
      <w:r w:rsidR="00C4243B">
        <w:t xml:space="preserve"> This information collection is not research and thus the Human Rights regulations are not applicable.</w:t>
      </w:r>
    </w:p>
    <w:p w14:paraId="07EFF2FA" w14:textId="77777777" w:rsidR="001D2741" w:rsidRPr="00113647" w:rsidRDefault="001D2741" w:rsidP="00DD4C29">
      <w:pPr>
        <w:pStyle w:val="Heading1"/>
      </w:pPr>
      <w:bookmarkStart w:id="20" w:name="_Toc440462669"/>
      <w:bookmarkStart w:id="21" w:name="_Toc437885269"/>
      <w:r w:rsidRPr="00113647">
        <w:t>A.11</w:t>
      </w:r>
      <w:r w:rsidR="00DD4C29">
        <w:tab/>
      </w:r>
      <w:r w:rsidRPr="00113647">
        <w:t>Justification for Sensitive Questions</w:t>
      </w:r>
      <w:bookmarkEnd w:id="20"/>
      <w:bookmarkEnd w:id="21"/>
    </w:p>
    <w:p w14:paraId="1B492502" w14:textId="77777777" w:rsidR="00817264" w:rsidRDefault="00817264" w:rsidP="008716F6">
      <w:pPr>
        <w:spacing w:after="20"/>
      </w:pPr>
      <w:r>
        <w:t>No questions of a sensitive nature are being asked.</w:t>
      </w:r>
    </w:p>
    <w:p w14:paraId="601D7C71" w14:textId="77777777" w:rsidR="00907E64" w:rsidRDefault="00907E64" w:rsidP="00DD4C29">
      <w:pPr>
        <w:pStyle w:val="Heading1"/>
      </w:pPr>
      <w:bookmarkStart w:id="22" w:name="_Toc440462670"/>
      <w:bookmarkStart w:id="23" w:name="_Toc437885270"/>
      <w:r w:rsidRPr="00907E64">
        <w:lastRenderedPageBreak/>
        <w:t>A.12.1</w:t>
      </w:r>
      <w:r w:rsidRPr="00907E64">
        <w:tab/>
        <w:t>Estimated Annualized Burden Hours</w:t>
      </w:r>
      <w:bookmarkEnd w:id="22"/>
      <w:bookmarkEnd w:id="23"/>
    </w:p>
    <w:p w14:paraId="663BD629" w14:textId="310EA100" w:rsidR="00063927" w:rsidRDefault="00B94A71" w:rsidP="008716F6">
      <w:pPr>
        <w:spacing w:after="20"/>
      </w:pPr>
      <w:r>
        <w:t xml:space="preserve">The total annualized burden hours are </w:t>
      </w:r>
      <w:r w:rsidR="00641A62">
        <w:t>30</w:t>
      </w:r>
      <w:r w:rsidR="00704B12">
        <w:t>7</w:t>
      </w:r>
      <w:r>
        <w:t xml:space="preserve">.  The total respondents are </w:t>
      </w:r>
      <w:r w:rsidR="00497A78">
        <w:t>1,</w:t>
      </w:r>
      <w:r w:rsidR="00E57B3A">
        <w:t>738</w:t>
      </w:r>
      <w:r>
        <w:t xml:space="preserve">. </w:t>
      </w:r>
      <w:r w:rsidR="00497A78">
        <w:t>T</w:t>
      </w:r>
      <w:r>
        <w:t xml:space="preserve">he </w:t>
      </w:r>
      <w:r w:rsidR="00497A78">
        <w:t>included</w:t>
      </w:r>
      <w:r w:rsidR="00907E64" w:rsidRPr="00942DB8">
        <w:t xml:space="preserve"> </w:t>
      </w:r>
      <w:r w:rsidR="000208E4">
        <w:t xml:space="preserve">types and </w:t>
      </w:r>
      <w:r w:rsidR="00907E64" w:rsidRPr="00942DB8">
        <w:t>number</w:t>
      </w:r>
      <w:r w:rsidR="000208E4">
        <w:t>s</w:t>
      </w:r>
      <w:r w:rsidR="00907E64" w:rsidRPr="00942DB8">
        <w:t xml:space="preserve"> of respondents, frequenc</w:t>
      </w:r>
      <w:r w:rsidR="000208E4">
        <w:t>ies</w:t>
      </w:r>
      <w:r w:rsidR="00907E64" w:rsidRPr="00942DB8">
        <w:t xml:space="preserve"> of response</w:t>
      </w:r>
      <w:r w:rsidR="000208E4">
        <w:t xml:space="preserve">s, and </w:t>
      </w:r>
      <w:r w:rsidR="00907E64" w:rsidRPr="00942DB8">
        <w:t>annual hour burden</w:t>
      </w:r>
      <w:r w:rsidR="000208E4">
        <w:t>s are presented in Table A.12-1. T</w:t>
      </w:r>
      <w:r w:rsidR="00907E64" w:rsidRPr="00942DB8">
        <w:t>he burden</w:t>
      </w:r>
      <w:r w:rsidR="000208E4">
        <w:t xml:space="preserve"> </w:t>
      </w:r>
      <w:r w:rsidR="00A31EC4">
        <w:t xml:space="preserve">for the telephone interviews are based on extensive previous experience with interview protocols. Those for the online surveys </w:t>
      </w:r>
      <w:r w:rsidR="000208E4">
        <w:t>were estimated by utilizing a component of the survey software.</w:t>
      </w:r>
      <w:r w:rsidR="00907E64" w:rsidRPr="00942DB8">
        <w:t xml:space="preserve"> </w:t>
      </w:r>
    </w:p>
    <w:p w14:paraId="2093DE4E" w14:textId="77777777" w:rsidR="00E57B3A" w:rsidRDefault="00E57B3A" w:rsidP="008716F6">
      <w:pPr>
        <w:spacing w:after="20"/>
      </w:pPr>
    </w:p>
    <w:p w14:paraId="63C41007" w14:textId="77777777" w:rsidR="002F3354" w:rsidRDefault="001D2741" w:rsidP="00DD4C29">
      <w:pPr>
        <w:spacing w:after="20"/>
        <w:jc w:val="center"/>
        <w:rPr>
          <w:b/>
        </w:rPr>
      </w:pPr>
      <w:r w:rsidRPr="00113647">
        <w:rPr>
          <w:b/>
        </w:rPr>
        <w:t>A.12</w:t>
      </w:r>
      <w:r w:rsidR="00AF01AD">
        <w:rPr>
          <w:b/>
        </w:rPr>
        <w:t>-1</w:t>
      </w:r>
      <w:r w:rsidRPr="00113647">
        <w:rPr>
          <w:b/>
        </w:rPr>
        <w:t xml:space="preserve"> Estimate</w:t>
      </w:r>
      <w:r w:rsidR="002F3354">
        <w:rPr>
          <w:b/>
        </w:rPr>
        <w:t>d Annualized Burden Hours</w:t>
      </w:r>
    </w:p>
    <w:p w14:paraId="73A7D77F" w14:textId="77777777" w:rsidR="002F3354" w:rsidRDefault="002F3354" w:rsidP="008716F6">
      <w:pPr>
        <w:spacing w:after="20"/>
        <w:rPr>
          <w:b/>
        </w:rPr>
      </w:pPr>
    </w:p>
    <w:tbl>
      <w:tblPr>
        <w:tblW w:w="9231" w:type="dxa"/>
        <w:jc w:val="center"/>
        <w:tblLayout w:type="fixed"/>
        <w:tblCellMar>
          <w:left w:w="100" w:type="dxa"/>
          <w:right w:w="100" w:type="dxa"/>
        </w:tblCellMar>
        <w:tblLook w:val="0000" w:firstRow="0" w:lastRow="0" w:firstColumn="0" w:lastColumn="0" w:noHBand="0" w:noVBand="0"/>
      </w:tblPr>
      <w:tblGrid>
        <w:gridCol w:w="1882"/>
        <w:gridCol w:w="1718"/>
        <w:gridCol w:w="1592"/>
        <w:gridCol w:w="1578"/>
        <w:gridCol w:w="1315"/>
        <w:gridCol w:w="1146"/>
      </w:tblGrid>
      <w:tr w:rsidR="002F3354" w:rsidRPr="00C02BE9" w14:paraId="02E0CA92" w14:textId="77777777" w:rsidTr="00FC7158">
        <w:trPr>
          <w:cantSplit/>
          <w:trHeight w:val="372"/>
          <w:jc w:val="center"/>
        </w:trPr>
        <w:tc>
          <w:tcPr>
            <w:tcW w:w="1882" w:type="dxa"/>
            <w:tcBorders>
              <w:top w:val="single" w:sz="6" w:space="0" w:color="auto"/>
              <w:left w:val="single" w:sz="6" w:space="0" w:color="auto"/>
            </w:tcBorders>
            <w:vAlign w:val="center"/>
          </w:tcPr>
          <w:p w14:paraId="0903261D" w14:textId="77777777" w:rsidR="002F3354" w:rsidRPr="00C02BE9" w:rsidRDefault="002F3354" w:rsidP="00C02BE9">
            <w:pPr>
              <w:spacing w:after="0" w:line="240" w:lineRule="auto"/>
              <w:jc w:val="center"/>
              <w:rPr>
                <w:b/>
                <w:sz w:val="24"/>
                <w:szCs w:val="24"/>
              </w:rPr>
            </w:pPr>
            <w:r w:rsidRPr="00C02BE9">
              <w:rPr>
                <w:b/>
                <w:sz w:val="24"/>
                <w:szCs w:val="24"/>
              </w:rPr>
              <w:t>Form Name</w:t>
            </w:r>
          </w:p>
        </w:tc>
        <w:tc>
          <w:tcPr>
            <w:tcW w:w="1718" w:type="dxa"/>
            <w:tcBorders>
              <w:top w:val="single" w:sz="6" w:space="0" w:color="auto"/>
              <w:left w:val="single" w:sz="6" w:space="0" w:color="auto"/>
            </w:tcBorders>
            <w:vAlign w:val="center"/>
          </w:tcPr>
          <w:p w14:paraId="58D9ED7E" w14:textId="77777777" w:rsidR="002F3354" w:rsidRPr="00C02BE9" w:rsidRDefault="002F3354" w:rsidP="00C02BE9">
            <w:pPr>
              <w:spacing w:after="0" w:line="240" w:lineRule="auto"/>
              <w:jc w:val="center"/>
              <w:rPr>
                <w:b/>
                <w:sz w:val="24"/>
                <w:szCs w:val="24"/>
              </w:rPr>
            </w:pPr>
            <w:r w:rsidRPr="00C02BE9">
              <w:rPr>
                <w:b/>
                <w:sz w:val="24"/>
                <w:szCs w:val="24"/>
              </w:rPr>
              <w:t>Type of Respondent</w:t>
            </w:r>
          </w:p>
        </w:tc>
        <w:tc>
          <w:tcPr>
            <w:tcW w:w="1592" w:type="dxa"/>
            <w:tcBorders>
              <w:top w:val="single" w:sz="6" w:space="0" w:color="auto"/>
              <w:left w:val="single" w:sz="6" w:space="0" w:color="auto"/>
            </w:tcBorders>
            <w:vAlign w:val="center"/>
          </w:tcPr>
          <w:p w14:paraId="3B78D523" w14:textId="77777777" w:rsidR="002F3354" w:rsidRPr="00C02BE9" w:rsidRDefault="002F3354" w:rsidP="00C02BE9">
            <w:pPr>
              <w:spacing w:after="0" w:line="240" w:lineRule="auto"/>
              <w:jc w:val="center"/>
              <w:rPr>
                <w:b/>
                <w:sz w:val="24"/>
                <w:szCs w:val="24"/>
              </w:rPr>
            </w:pPr>
            <w:r w:rsidRPr="00C02BE9">
              <w:rPr>
                <w:b/>
                <w:sz w:val="24"/>
                <w:szCs w:val="24"/>
              </w:rPr>
              <w:t>Number of Respondents</w:t>
            </w:r>
          </w:p>
        </w:tc>
        <w:tc>
          <w:tcPr>
            <w:tcW w:w="1578" w:type="dxa"/>
            <w:tcBorders>
              <w:top w:val="single" w:sz="6" w:space="0" w:color="auto"/>
              <w:left w:val="single" w:sz="6" w:space="0" w:color="auto"/>
            </w:tcBorders>
            <w:vAlign w:val="center"/>
          </w:tcPr>
          <w:p w14:paraId="25957BCE" w14:textId="77777777" w:rsidR="002F3354" w:rsidRPr="00C02BE9" w:rsidRDefault="002F3354" w:rsidP="00C02BE9">
            <w:pPr>
              <w:spacing w:after="0" w:line="240" w:lineRule="auto"/>
              <w:jc w:val="center"/>
              <w:rPr>
                <w:b/>
                <w:sz w:val="24"/>
                <w:szCs w:val="24"/>
              </w:rPr>
            </w:pPr>
            <w:r w:rsidRPr="00C02BE9">
              <w:rPr>
                <w:b/>
                <w:sz w:val="24"/>
                <w:szCs w:val="24"/>
              </w:rPr>
              <w:t>Number of Responses per Respondent</w:t>
            </w:r>
          </w:p>
        </w:tc>
        <w:tc>
          <w:tcPr>
            <w:tcW w:w="1315" w:type="dxa"/>
            <w:tcBorders>
              <w:top w:val="single" w:sz="6" w:space="0" w:color="auto"/>
              <w:left w:val="single" w:sz="6" w:space="0" w:color="auto"/>
            </w:tcBorders>
            <w:vAlign w:val="center"/>
          </w:tcPr>
          <w:p w14:paraId="72BB4A60" w14:textId="77777777" w:rsidR="002F3354" w:rsidRPr="00C02BE9" w:rsidRDefault="002F3354" w:rsidP="00C02BE9">
            <w:pPr>
              <w:spacing w:after="0" w:line="240" w:lineRule="auto"/>
              <w:jc w:val="center"/>
              <w:rPr>
                <w:b/>
                <w:sz w:val="24"/>
                <w:szCs w:val="24"/>
              </w:rPr>
            </w:pPr>
            <w:r w:rsidRPr="00C02BE9">
              <w:rPr>
                <w:b/>
                <w:sz w:val="24"/>
                <w:szCs w:val="24"/>
              </w:rPr>
              <w:t xml:space="preserve">Average </w:t>
            </w:r>
            <w:r w:rsidR="00C02BE9" w:rsidRPr="00C02BE9">
              <w:rPr>
                <w:b/>
                <w:sz w:val="24"/>
                <w:szCs w:val="24"/>
              </w:rPr>
              <w:t>Burden Per</w:t>
            </w:r>
            <w:r w:rsidRPr="00C02BE9">
              <w:rPr>
                <w:b/>
                <w:sz w:val="24"/>
                <w:szCs w:val="24"/>
              </w:rPr>
              <w:t xml:space="preserve"> Response</w:t>
            </w:r>
          </w:p>
          <w:p w14:paraId="16213C17" w14:textId="77777777" w:rsidR="002F3354" w:rsidRPr="00C02BE9" w:rsidRDefault="002F3354" w:rsidP="00C02BE9">
            <w:pPr>
              <w:spacing w:after="0" w:line="240" w:lineRule="auto"/>
              <w:jc w:val="center"/>
              <w:rPr>
                <w:b/>
                <w:sz w:val="24"/>
                <w:szCs w:val="24"/>
              </w:rPr>
            </w:pPr>
            <w:r w:rsidRPr="00C02BE9">
              <w:rPr>
                <w:b/>
                <w:sz w:val="24"/>
                <w:szCs w:val="24"/>
              </w:rPr>
              <w:t>(in hours)</w:t>
            </w:r>
          </w:p>
        </w:tc>
        <w:tc>
          <w:tcPr>
            <w:tcW w:w="1146" w:type="dxa"/>
            <w:tcBorders>
              <w:top w:val="single" w:sz="6" w:space="0" w:color="auto"/>
              <w:left w:val="single" w:sz="6" w:space="0" w:color="auto"/>
              <w:right w:val="single" w:sz="6" w:space="0" w:color="auto"/>
            </w:tcBorders>
            <w:vAlign w:val="center"/>
          </w:tcPr>
          <w:p w14:paraId="140AF189" w14:textId="77777777" w:rsidR="002F3354" w:rsidRPr="00C02BE9" w:rsidRDefault="002F3354" w:rsidP="00C02BE9">
            <w:pPr>
              <w:spacing w:after="0" w:line="240" w:lineRule="auto"/>
              <w:jc w:val="center"/>
              <w:rPr>
                <w:b/>
                <w:sz w:val="24"/>
                <w:szCs w:val="24"/>
              </w:rPr>
            </w:pPr>
            <w:r w:rsidRPr="00C02BE9">
              <w:rPr>
                <w:b/>
                <w:sz w:val="24"/>
                <w:szCs w:val="24"/>
              </w:rPr>
              <w:t>Total Annual  Burden Hour</w:t>
            </w:r>
            <w:r w:rsidR="00A31EC4" w:rsidRPr="00C02BE9">
              <w:rPr>
                <w:b/>
                <w:sz w:val="24"/>
                <w:szCs w:val="24"/>
              </w:rPr>
              <w:t>s</w:t>
            </w:r>
          </w:p>
        </w:tc>
      </w:tr>
      <w:tr w:rsidR="005E53D8" w:rsidRPr="002250C3" w14:paraId="6168F4C9" w14:textId="77777777" w:rsidTr="00FC7158">
        <w:trPr>
          <w:cantSplit/>
          <w:trHeight w:val="372"/>
          <w:jc w:val="center"/>
        </w:trPr>
        <w:tc>
          <w:tcPr>
            <w:tcW w:w="1882" w:type="dxa"/>
            <w:tcBorders>
              <w:top w:val="single" w:sz="6" w:space="0" w:color="auto"/>
              <w:left w:val="single" w:sz="6" w:space="0" w:color="auto"/>
              <w:bottom w:val="single" w:sz="6" w:space="0" w:color="auto"/>
            </w:tcBorders>
            <w:vAlign w:val="center"/>
          </w:tcPr>
          <w:p w14:paraId="04C8068E" w14:textId="77777777" w:rsidR="005E53D8" w:rsidRDefault="005E53D8" w:rsidP="007A1A74">
            <w:pPr>
              <w:spacing w:line="240" w:lineRule="auto"/>
              <w:jc w:val="center"/>
              <w:rPr>
                <w:sz w:val="24"/>
                <w:szCs w:val="24"/>
              </w:rPr>
            </w:pPr>
            <w:r>
              <w:rPr>
                <w:sz w:val="24"/>
                <w:szCs w:val="24"/>
              </w:rPr>
              <w:t>Customer Satisfaction Survey Consent Form (Attachment A)</w:t>
            </w:r>
          </w:p>
        </w:tc>
        <w:tc>
          <w:tcPr>
            <w:tcW w:w="1718" w:type="dxa"/>
            <w:tcBorders>
              <w:top w:val="single" w:sz="6" w:space="0" w:color="auto"/>
              <w:left w:val="single" w:sz="6" w:space="0" w:color="auto"/>
              <w:bottom w:val="single" w:sz="6" w:space="0" w:color="auto"/>
            </w:tcBorders>
            <w:vAlign w:val="center"/>
          </w:tcPr>
          <w:p w14:paraId="08B01BF5" w14:textId="77777777" w:rsidR="005E53D8" w:rsidRPr="002250C3" w:rsidRDefault="005E53D8" w:rsidP="007A1A74">
            <w:pPr>
              <w:spacing w:line="240" w:lineRule="auto"/>
              <w:jc w:val="center"/>
              <w:rPr>
                <w:sz w:val="24"/>
                <w:szCs w:val="24"/>
              </w:rPr>
            </w:pPr>
            <w:r>
              <w:t>Funded Applicants</w:t>
            </w:r>
          </w:p>
        </w:tc>
        <w:tc>
          <w:tcPr>
            <w:tcW w:w="1592" w:type="dxa"/>
            <w:tcBorders>
              <w:top w:val="single" w:sz="6" w:space="0" w:color="auto"/>
              <w:left w:val="single" w:sz="6" w:space="0" w:color="auto"/>
              <w:bottom w:val="single" w:sz="6" w:space="0" w:color="auto"/>
            </w:tcBorders>
            <w:vAlign w:val="center"/>
          </w:tcPr>
          <w:p w14:paraId="672D2A1C" w14:textId="77777777" w:rsidR="005E53D8" w:rsidRPr="002250C3" w:rsidRDefault="005E53D8" w:rsidP="007A1A74">
            <w:pPr>
              <w:spacing w:line="240" w:lineRule="auto"/>
              <w:jc w:val="center"/>
              <w:rPr>
                <w:sz w:val="24"/>
                <w:szCs w:val="24"/>
              </w:rPr>
            </w:pPr>
            <w:r>
              <w:rPr>
                <w:sz w:val="24"/>
                <w:szCs w:val="24"/>
              </w:rPr>
              <w:t>120</w:t>
            </w:r>
          </w:p>
        </w:tc>
        <w:tc>
          <w:tcPr>
            <w:tcW w:w="1578" w:type="dxa"/>
            <w:tcBorders>
              <w:top w:val="single" w:sz="6" w:space="0" w:color="auto"/>
              <w:left w:val="single" w:sz="6" w:space="0" w:color="auto"/>
              <w:bottom w:val="single" w:sz="6" w:space="0" w:color="auto"/>
            </w:tcBorders>
            <w:vAlign w:val="center"/>
          </w:tcPr>
          <w:p w14:paraId="4AB553E2" w14:textId="77777777" w:rsidR="005E53D8" w:rsidRPr="002250C3" w:rsidRDefault="005E53D8" w:rsidP="007A1A74">
            <w:pPr>
              <w:spacing w:line="240" w:lineRule="auto"/>
              <w:jc w:val="center"/>
              <w:rPr>
                <w:sz w:val="24"/>
                <w:szCs w:val="24"/>
              </w:rPr>
            </w:pPr>
            <w:r w:rsidRPr="002250C3">
              <w:rPr>
                <w:sz w:val="24"/>
                <w:szCs w:val="24"/>
              </w:rPr>
              <w:t>1</w:t>
            </w:r>
          </w:p>
        </w:tc>
        <w:tc>
          <w:tcPr>
            <w:tcW w:w="1315" w:type="dxa"/>
            <w:tcBorders>
              <w:top w:val="single" w:sz="6" w:space="0" w:color="auto"/>
              <w:left w:val="single" w:sz="6" w:space="0" w:color="auto"/>
              <w:bottom w:val="single" w:sz="6" w:space="0" w:color="auto"/>
            </w:tcBorders>
            <w:vAlign w:val="center"/>
          </w:tcPr>
          <w:p w14:paraId="295FE4A3" w14:textId="0EF4A396" w:rsidR="005E53D8" w:rsidRDefault="00704B12" w:rsidP="007A1A74">
            <w:pPr>
              <w:spacing w:line="240" w:lineRule="auto"/>
              <w:jc w:val="center"/>
              <w:rPr>
                <w:sz w:val="24"/>
                <w:szCs w:val="24"/>
              </w:rPr>
            </w:pPr>
            <w:r>
              <w:rPr>
                <w:sz w:val="24"/>
                <w:szCs w:val="24"/>
              </w:rPr>
              <w:t>2/60</w:t>
            </w:r>
          </w:p>
        </w:tc>
        <w:tc>
          <w:tcPr>
            <w:tcW w:w="1146" w:type="dxa"/>
            <w:tcBorders>
              <w:top w:val="single" w:sz="6" w:space="0" w:color="auto"/>
              <w:left w:val="single" w:sz="6" w:space="0" w:color="auto"/>
              <w:bottom w:val="single" w:sz="6" w:space="0" w:color="auto"/>
              <w:right w:val="single" w:sz="6" w:space="0" w:color="auto"/>
            </w:tcBorders>
            <w:vAlign w:val="center"/>
          </w:tcPr>
          <w:p w14:paraId="5ED30B64" w14:textId="476CA528" w:rsidR="005E53D8" w:rsidRDefault="00704B12" w:rsidP="007A1A74">
            <w:pPr>
              <w:spacing w:line="240" w:lineRule="auto"/>
              <w:jc w:val="center"/>
              <w:rPr>
                <w:sz w:val="24"/>
                <w:szCs w:val="24"/>
              </w:rPr>
            </w:pPr>
            <w:r>
              <w:rPr>
                <w:sz w:val="24"/>
                <w:szCs w:val="24"/>
              </w:rPr>
              <w:t>4</w:t>
            </w:r>
          </w:p>
        </w:tc>
      </w:tr>
      <w:tr w:rsidR="005E53D8" w:rsidRPr="002250C3" w14:paraId="65A8FC7B" w14:textId="77777777" w:rsidTr="007A1A74">
        <w:trPr>
          <w:cantSplit/>
          <w:trHeight w:val="372"/>
          <w:jc w:val="center"/>
        </w:trPr>
        <w:tc>
          <w:tcPr>
            <w:tcW w:w="1882" w:type="dxa"/>
            <w:tcBorders>
              <w:top w:val="single" w:sz="6" w:space="0" w:color="auto"/>
              <w:left w:val="single" w:sz="6" w:space="0" w:color="auto"/>
              <w:bottom w:val="single" w:sz="6" w:space="0" w:color="auto"/>
            </w:tcBorders>
            <w:vAlign w:val="center"/>
          </w:tcPr>
          <w:p w14:paraId="1283ADB8" w14:textId="77777777" w:rsidR="005E53D8" w:rsidRPr="002250C3" w:rsidRDefault="005E53D8" w:rsidP="005E53D8">
            <w:pPr>
              <w:spacing w:line="240" w:lineRule="auto"/>
              <w:jc w:val="center"/>
              <w:rPr>
                <w:sz w:val="24"/>
                <w:szCs w:val="24"/>
              </w:rPr>
            </w:pPr>
            <w:r>
              <w:rPr>
                <w:sz w:val="24"/>
                <w:szCs w:val="24"/>
              </w:rPr>
              <w:t>Customer Satisfaction Survey (Attachment B)</w:t>
            </w:r>
          </w:p>
        </w:tc>
        <w:tc>
          <w:tcPr>
            <w:tcW w:w="1718" w:type="dxa"/>
            <w:tcBorders>
              <w:top w:val="single" w:sz="6" w:space="0" w:color="auto"/>
              <w:left w:val="single" w:sz="6" w:space="0" w:color="auto"/>
              <w:bottom w:val="single" w:sz="6" w:space="0" w:color="auto"/>
            </w:tcBorders>
            <w:vAlign w:val="center"/>
          </w:tcPr>
          <w:p w14:paraId="60AC387E" w14:textId="77777777" w:rsidR="005E53D8" w:rsidRPr="002250C3" w:rsidRDefault="005E53D8" w:rsidP="007A1A74">
            <w:pPr>
              <w:spacing w:line="240" w:lineRule="auto"/>
              <w:jc w:val="center"/>
              <w:rPr>
                <w:sz w:val="24"/>
                <w:szCs w:val="24"/>
              </w:rPr>
            </w:pPr>
            <w:r>
              <w:t>Funded Applicants</w:t>
            </w:r>
          </w:p>
        </w:tc>
        <w:tc>
          <w:tcPr>
            <w:tcW w:w="1592" w:type="dxa"/>
            <w:tcBorders>
              <w:top w:val="single" w:sz="6" w:space="0" w:color="auto"/>
              <w:left w:val="single" w:sz="6" w:space="0" w:color="auto"/>
              <w:bottom w:val="single" w:sz="6" w:space="0" w:color="auto"/>
            </w:tcBorders>
            <w:vAlign w:val="center"/>
          </w:tcPr>
          <w:p w14:paraId="4A003302" w14:textId="77777777" w:rsidR="005E53D8" w:rsidRPr="002250C3" w:rsidRDefault="005E53D8" w:rsidP="007A1A74">
            <w:pPr>
              <w:spacing w:line="240" w:lineRule="auto"/>
              <w:jc w:val="center"/>
              <w:rPr>
                <w:sz w:val="24"/>
                <w:szCs w:val="24"/>
              </w:rPr>
            </w:pPr>
            <w:r>
              <w:rPr>
                <w:sz w:val="24"/>
                <w:szCs w:val="24"/>
              </w:rPr>
              <w:t>120</w:t>
            </w:r>
          </w:p>
        </w:tc>
        <w:tc>
          <w:tcPr>
            <w:tcW w:w="1578" w:type="dxa"/>
            <w:tcBorders>
              <w:top w:val="single" w:sz="6" w:space="0" w:color="auto"/>
              <w:left w:val="single" w:sz="6" w:space="0" w:color="auto"/>
              <w:bottom w:val="single" w:sz="6" w:space="0" w:color="auto"/>
            </w:tcBorders>
            <w:vAlign w:val="center"/>
          </w:tcPr>
          <w:p w14:paraId="04B1A986" w14:textId="77777777" w:rsidR="005E53D8" w:rsidRPr="002250C3" w:rsidRDefault="005E53D8" w:rsidP="007A1A74">
            <w:pPr>
              <w:spacing w:line="240" w:lineRule="auto"/>
              <w:jc w:val="center"/>
              <w:rPr>
                <w:sz w:val="24"/>
                <w:szCs w:val="24"/>
              </w:rPr>
            </w:pPr>
            <w:r w:rsidRPr="002250C3">
              <w:rPr>
                <w:sz w:val="24"/>
                <w:szCs w:val="24"/>
              </w:rPr>
              <w:t>1</w:t>
            </w:r>
          </w:p>
        </w:tc>
        <w:tc>
          <w:tcPr>
            <w:tcW w:w="1315" w:type="dxa"/>
            <w:tcBorders>
              <w:top w:val="single" w:sz="6" w:space="0" w:color="auto"/>
              <w:left w:val="single" w:sz="6" w:space="0" w:color="auto"/>
              <w:bottom w:val="single" w:sz="6" w:space="0" w:color="auto"/>
            </w:tcBorders>
            <w:vAlign w:val="center"/>
          </w:tcPr>
          <w:p w14:paraId="2EC12C55" w14:textId="77777777" w:rsidR="005E53D8" w:rsidRPr="002250C3" w:rsidRDefault="005E53D8" w:rsidP="00704B12">
            <w:pPr>
              <w:spacing w:line="240" w:lineRule="auto"/>
              <w:jc w:val="center"/>
              <w:rPr>
                <w:sz w:val="24"/>
                <w:szCs w:val="24"/>
              </w:rPr>
            </w:pPr>
            <w:r>
              <w:rPr>
                <w:sz w:val="24"/>
                <w:szCs w:val="24"/>
              </w:rPr>
              <w:t>1</w:t>
            </w:r>
            <w:r w:rsidR="00704B12">
              <w:rPr>
                <w:sz w:val="24"/>
                <w:szCs w:val="24"/>
              </w:rPr>
              <w:t>3</w:t>
            </w:r>
            <w:r>
              <w:rPr>
                <w:sz w:val="24"/>
                <w:szCs w:val="24"/>
              </w:rPr>
              <w:t>/60</w:t>
            </w:r>
          </w:p>
        </w:tc>
        <w:tc>
          <w:tcPr>
            <w:tcW w:w="1146" w:type="dxa"/>
            <w:tcBorders>
              <w:top w:val="single" w:sz="6" w:space="0" w:color="auto"/>
              <w:left w:val="single" w:sz="6" w:space="0" w:color="auto"/>
              <w:bottom w:val="single" w:sz="6" w:space="0" w:color="auto"/>
              <w:right w:val="single" w:sz="6" w:space="0" w:color="auto"/>
            </w:tcBorders>
            <w:vAlign w:val="center"/>
          </w:tcPr>
          <w:p w14:paraId="43CE8AA0" w14:textId="77777777" w:rsidR="005E53D8" w:rsidRPr="002250C3" w:rsidRDefault="00704B12" w:rsidP="00704B12">
            <w:pPr>
              <w:spacing w:line="240" w:lineRule="auto"/>
              <w:jc w:val="center"/>
              <w:rPr>
                <w:sz w:val="24"/>
                <w:szCs w:val="24"/>
              </w:rPr>
            </w:pPr>
            <w:r>
              <w:rPr>
                <w:sz w:val="24"/>
                <w:szCs w:val="24"/>
              </w:rPr>
              <w:t>26</w:t>
            </w:r>
          </w:p>
        </w:tc>
      </w:tr>
      <w:tr w:rsidR="00704B12" w:rsidRPr="002250C3" w14:paraId="618757FA" w14:textId="77777777" w:rsidTr="00FC7158">
        <w:trPr>
          <w:cantSplit/>
          <w:trHeight w:val="372"/>
          <w:jc w:val="center"/>
        </w:trPr>
        <w:tc>
          <w:tcPr>
            <w:tcW w:w="1882" w:type="dxa"/>
            <w:tcBorders>
              <w:top w:val="single" w:sz="6" w:space="0" w:color="auto"/>
              <w:left w:val="single" w:sz="6" w:space="0" w:color="auto"/>
              <w:bottom w:val="single" w:sz="6" w:space="0" w:color="auto"/>
            </w:tcBorders>
            <w:vAlign w:val="center"/>
          </w:tcPr>
          <w:p w14:paraId="1EEAEB27" w14:textId="36A43329" w:rsidR="00704B12" w:rsidRDefault="00704B12" w:rsidP="007A1A74">
            <w:pPr>
              <w:spacing w:line="240" w:lineRule="auto"/>
              <w:jc w:val="center"/>
              <w:rPr>
                <w:sz w:val="24"/>
                <w:szCs w:val="24"/>
              </w:rPr>
            </w:pPr>
            <w:r>
              <w:rPr>
                <w:sz w:val="24"/>
                <w:szCs w:val="24"/>
              </w:rPr>
              <w:t>Customer Satisfaction Survey Consent Form (Attachment C)</w:t>
            </w:r>
          </w:p>
        </w:tc>
        <w:tc>
          <w:tcPr>
            <w:tcW w:w="1718" w:type="dxa"/>
            <w:tcBorders>
              <w:top w:val="single" w:sz="6" w:space="0" w:color="auto"/>
              <w:left w:val="single" w:sz="6" w:space="0" w:color="auto"/>
              <w:bottom w:val="single" w:sz="6" w:space="0" w:color="auto"/>
            </w:tcBorders>
            <w:vAlign w:val="center"/>
          </w:tcPr>
          <w:p w14:paraId="354C034C" w14:textId="77777777" w:rsidR="00704B12" w:rsidRPr="002250C3" w:rsidRDefault="00704B12" w:rsidP="007A1A74">
            <w:pPr>
              <w:spacing w:line="240" w:lineRule="auto"/>
              <w:jc w:val="center"/>
              <w:rPr>
                <w:sz w:val="24"/>
                <w:szCs w:val="24"/>
              </w:rPr>
            </w:pPr>
            <w:r>
              <w:rPr>
                <w:sz w:val="24"/>
                <w:szCs w:val="24"/>
              </w:rPr>
              <w:t>Unfunded Applicants</w:t>
            </w:r>
          </w:p>
        </w:tc>
        <w:tc>
          <w:tcPr>
            <w:tcW w:w="1592" w:type="dxa"/>
            <w:tcBorders>
              <w:top w:val="single" w:sz="6" w:space="0" w:color="auto"/>
              <w:left w:val="single" w:sz="6" w:space="0" w:color="auto"/>
              <w:bottom w:val="single" w:sz="6" w:space="0" w:color="auto"/>
            </w:tcBorders>
            <w:vAlign w:val="center"/>
          </w:tcPr>
          <w:p w14:paraId="40274311" w14:textId="77777777" w:rsidR="00704B12" w:rsidRPr="002250C3" w:rsidRDefault="00704B12" w:rsidP="007A1A74">
            <w:pPr>
              <w:spacing w:line="240" w:lineRule="auto"/>
              <w:jc w:val="center"/>
              <w:rPr>
                <w:sz w:val="24"/>
                <w:szCs w:val="24"/>
              </w:rPr>
            </w:pPr>
            <w:r>
              <w:rPr>
                <w:sz w:val="24"/>
                <w:szCs w:val="24"/>
              </w:rPr>
              <w:t>1</w:t>
            </w:r>
            <w:r w:rsidRPr="002250C3">
              <w:rPr>
                <w:sz w:val="24"/>
                <w:szCs w:val="24"/>
              </w:rPr>
              <w:t>,</w:t>
            </w:r>
            <w:r>
              <w:rPr>
                <w:sz w:val="24"/>
                <w:szCs w:val="24"/>
              </w:rPr>
              <w:t>600</w:t>
            </w:r>
          </w:p>
        </w:tc>
        <w:tc>
          <w:tcPr>
            <w:tcW w:w="1578" w:type="dxa"/>
            <w:tcBorders>
              <w:top w:val="single" w:sz="6" w:space="0" w:color="auto"/>
              <w:left w:val="single" w:sz="6" w:space="0" w:color="auto"/>
              <w:bottom w:val="single" w:sz="6" w:space="0" w:color="auto"/>
            </w:tcBorders>
            <w:vAlign w:val="center"/>
          </w:tcPr>
          <w:p w14:paraId="3D44AF74" w14:textId="77777777" w:rsidR="00704B12" w:rsidRPr="002250C3" w:rsidRDefault="00704B12" w:rsidP="007A1A74">
            <w:pPr>
              <w:spacing w:line="240" w:lineRule="auto"/>
              <w:jc w:val="center"/>
              <w:rPr>
                <w:sz w:val="24"/>
                <w:szCs w:val="24"/>
              </w:rPr>
            </w:pPr>
            <w:r w:rsidRPr="002250C3">
              <w:rPr>
                <w:sz w:val="24"/>
                <w:szCs w:val="24"/>
              </w:rPr>
              <w:t>1</w:t>
            </w:r>
          </w:p>
        </w:tc>
        <w:tc>
          <w:tcPr>
            <w:tcW w:w="1315" w:type="dxa"/>
            <w:tcBorders>
              <w:top w:val="single" w:sz="6" w:space="0" w:color="auto"/>
              <w:left w:val="single" w:sz="6" w:space="0" w:color="auto"/>
              <w:bottom w:val="single" w:sz="6" w:space="0" w:color="auto"/>
            </w:tcBorders>
            <w:vAlign w:val="center"/>
          </w:tcPr>
          <w:p w14:paraId="0F0BCB89" w14:textId="3DF02E5C" w:rsidR="00704B12" w:rsidRDefault="00704B12" w:rsidP="007A1A74">
            <w:pPr>
              <w:spacing w:line="240" w:lineRule="auto"/>
              <w:jc w:val="center"/>
              <w:rPr>
                <w:sz w:val="24"/>
                <w:szCs w:val="24"/>
              </w:rPr>
            </w:pPr>
            <w:r>
              <w:rPr>
                <w:sz w:val="24"/>
                <w:szCs w:val="24"/>
              </w:rPr>
              <w:t>2/60</w:t>
            </w:r>
          </w:p>
        </w:tc>
        <w:tc>
          <w:tcPr>
            <w:tcW w:w="1146" w:type="dxa"/>
            <w:tcBorders>
              <w:top w:val="single" w:sz="6" w:space="0" w:color="auto"/>
              <w:left w:val="single" w:sz="6" w:space="0" w:color="auto"/>
              <w:bottom w:val="single" w:sz="6" w:space="0" w:color="auto"/>
              <w:right w:val="single" w:sz="6" w:space="0" w:color="auto"/>
            </w:tcBorders>
            <w:vAlign w:val="center"/>
          </w:tcPr>
          <w:p w14:paraId="528C0ACE" w14:textId="349C8B10" w:rsidR="00704B12" w:rsidRDefault="00704B12" w:rsidP="007A1A74">
            <w:pPr>
              <w:spacing w:line="240" w:lineRule="auto"/>
              <w:jc w:val="center"/>
              <w:rPr>
                <w:sz w:val="24"/>
                <w:szCs w:val="24"/>
              </w:rPr>
            </w:pPr>
            <w:r>
              <w:rPr>
                <w:sz w:val="24"/>
                <w:szCs w:val="24"/>
              </w:rPr>
              <w:t>53</w:t>
            </w:r>
          </w:p>
        </w:tc>
      </w:tr>
      <w:tr w:rsidR="00704B12" w:rsidRPr="002250C3" w14:paraId="1C51AF71" w14:textId="77777777" w:rsidTr="00FC7158">
        <w:trPr>
          <w:cantSplit/>
          <w:trHeight w:val="372"/>
          <w:jc w:val="center"/>
        </w:trPr>
        <w:tc>
          <w:tcPr>
            <w:tcW w:w="1882" w:type="dxa"/>
            <w:tcBorders>
              <w:top w:val="single" w:sz="6" w:space="0" w:color="auto"/>
              <w:left w:val="single" w:sz="6" w:space="0" w:color="auto"/>
              <w:bottom w:val="single" w:sz="6" w:space="0" w:color="auto"/>
            </w:tcBorders>
            <w:vAlign w:val="center"/>
          </w:tcPr>
          <w:p w14:paraId="2046F52D" w14:textId="6C068FA7" w:rsidR="00704B12" w:rsidRPr="002250C3" w:rsidRDefault="00704B12" w:rsidP="00704B12">
            <w:pPr>
              <w:spacing w:line="240" w:lineRule="auto"/>
              <w:jc w:val="center"/>
              <w:rPr>
                <w:sz w:val="24"/>
                <w:szCs w:val="24"/>
              </w:rPr>
            </w:pPr>
            <w:r>
              <w:rPr>
                <w:sz w:val="24"/>
                <w:szCs w:val="24"/>
              </w:rPr>
              <w:t>Customer Satisfaction Survey (Attachment D)</w:t>
            </w:r>
          </w:p>
        </w:tc>
        <w:tc>
          <w:tcPr>
            <w:tcW w:w="1718" w:type="dxa"/>
            <w:tcBorders>
              <w:top w:val="single" w:sz="6" w:space="0" w:color="auto"/>
              <w:left w:val="single" w:sz="6" w:space="0" w:color="auto"/>
              <w:bottom w:val="single" w:sz="6" w:space="0" w:color="auto"/>
            </w:tcBorders>
            <w:vAlign w:val="center"/>
          </w:tcPr>
          <w:p w14:paraId="5D3893A4" w14:textId="37702862" w:rsidR="00704B12" w:rsidRPr="00FC7158" w:rsidRDefault="00704B12" w:rsidP="007A1A74">
            <w:pPr>
              <w:spacing w:line="240" w:lineRule="auto"/>
              <w:jc w:val="center"/>
              <w:rPr>
                <w:sz w:val="24"/>
              </w:rPr>
            </w:pPr>
            <w:r w:rsidRPr="00FC7158">
              <w:rPr>
                <w:sz w:val="24"/>
              </w:rPr>
              <w:t>Unfunded Applicants</w:t>
            </w:r>
          </w:p>
        </w:tc>
        <w:tc>
          <w:tcPr>
            <w:tcW w:w="1592" w:type="dxa"/>
            <w:tcBorders>
              <w:top w:val="single" w:sz="6" w:space="0" w:color="auto"/>
              <w:left w:val="single" w:sz="6" w:space="0" w:color="auto"/>
              <w:bottom w:val="single" w:sz="6" w:space="0" w:color="auto"/>
            </w:tcBorders>
            <w:vAlign w:val="center"/>
          </w:tcPr>
          <w:p w14:paraId="5E84E1AE" w14:textId="0AAB3C8E" w:rsidR="00704B12" w:rsidRPr="002250C3" w:rsidRDefault="00704B12" w:rsidP="007A1A74">
            <w:pPr>
              <w:spacing w:line="240" w:lineRule="auto"/>
              <w:jc w:val="center"/>
              <w:rPr>
                <w:sz w:val="24"/>
                <w:szCs w:val="24"/>
              </w:rPr>
            </w:pPr>
            <w:r>
              <w:rPr>
                <w:sz w:val="24"/>
                <w:szCs w:val="24"/>
              </w:rPr>
              <w:t>1</w:t>
            </w:r>
            <w:r w:rsidRPr="002250C3">
              <w:rPr>
                <w:sz w:val="24"/>
                <w:szCs w:val="24"/>
              </w:rPr>
              <w:t>,</w:t>
            </w:r>
            <w:r>
              <w:rPr>
                <w:sz w:val="24"/>
                <w:szCs w:val="24"/>
              </w:rPr>
              <w:t>600</w:t>
            </w:r>
          </w:p>
        </w:tc>
        <w:tc>
          <w:tcPr>
            <w:tcW w:w="1578" w:type="dxa"/>
            <w:tcBorders>
              <w:top w:val="single" w:sz="6" w:space="0" w:color="auto"/>
              <w:left w:val="single" w:sz="6" w:space="0" w:color="auto"/>
              <w:bottom w:val="single" w:sz="6" w:space="0" w:color="auto"/>
            </w:tcBorders>
            <w:vAlign w:val="center"/>
          </w:tcPr>
          <w:p w14:paraId="2AD2A7A7" w14:textId="77777777" w:rsidR="00704B12" w:rsidRPr="002250C3" w:rsidRDefault="00704B12" w:rsidP="007A1A74">
            <w:pPr>
              <w:spacing w:line="240" w:lineRule="auto"/>
              <w:jc w:val="center"/>
              <w:rPr>
                <w:sz w:val="24"/>
                <w:szCs w:val="24"/>
              </w:rPr>
            </w:pPr>
            <w:r w:rsidRPr="002250C3">
              <w:rPr>
                <w:sz w:val="24"/>
                <w:szCs w:val="24"/>
              </w:rPr>
              <w:t>1</w:t>
            </w:r>
          </w:p>
        </w:tc>
        <w:tc>
          <w:tcPr>
            <w:tcW w:w="1315" w:type="dxa"/>
            <w:tcBorders>
              <w:top w:val="single" w:sz="6" w:space="0" w:color="auto"/>
              <w:left w:val="single" w:sz="6" w:space="0" w:color="auto"/>
              <w:bottom w:val="single" w:sz="6" w:space="0" w:color="auto"/>
            </w:tcBorders>
            <w:vAlign w:val="center"/>
          </w:tcPr>
          <w:p w14:paraId="6E768A88" w14:textId="5B23E0B0" w:rsidR="00704B12" w:rsidRPr="002250C3" w:rsidRDefault="00704B12" w:rsidP="00704B12">
            <w:pPr>
              <w:spacing w:line="240" w:lineRule="auto"/>
              <w:jc w:val="center"/>
              <w:rPr>
                <w:sz w:val="24"/>
                <w:szCs w:val="24"/>
              </w:rPr>
            </w:pPr>
            <w:r>
              <w:rPr>
                <w:sz w:val="24"/>
                <w:szCs w:val="24"/>
              </w:rPr>
              <w:t>8/60</w:t>
            </w:r>
          </w:p>
        </w:tc>
        <w:tc>
          <w:tcPr>
            <w:tcW w:w="1146" w:type="dxa"/>
            <w:tcBorders>
              <w:top w:val="single" w:sz="6" w:space="0" w:color="auto"/>
              <w:left w:val="single" w:sz="6" w:space="0" w:color="auto"/>
              <w:bottom w:val="single" w:sz="6" w:space="0" w:color="auto"/>
              <w:right w:val="single" w:sz="6" w:space="0" w:color="auto"/>
            </w:tcBorders>
            <w:vAlign w:val="center"/>
          </w:tcPr>
          <w:p w14:paraId="54AD6D94" w14:textId="1BDB6E46" w:rsidR="00704B12" w:rsidRPr="002250C3" w:rsidRDefault="00704B12" w:rsidP="00704B12">
            <w:pPr>
              <w:spacing w:line="240" w:lineRule="auto"/>
              <w:jc w:val="center"/>
              <w:rPr>
                <w:sz w:val="24"/>
                <w:szCs w:val="24"/>
              </w:rPr>
            </w:pPr>
            <w:r>
              <w:rPr>
                <w:sz w:val="24"/>
                <w:szCs w:val="24"/>
              </w:rPr>
              <w:t>214</w:t>
            </w:r>
          </w:p>
        </w:tc>
      </w:tr>
      <w:tr w:rsidR="00704B12" w:rsidRPr="002250C3" w14:paraId="126A8E4E" w14:textId="77777777" w:rsidTr="00FC7158">
        <w:trPr>
          <w:cantSplit/>
          <w:trHeight w:val="372"/>
          <w:jc w:val="center"/>
        </w:trPr>
        <w:tc>
          <w:tcPr>
            <w:tcW w:w="1882" w:type="dxa"/>
            <w:tcBorders>
              <w:top w:val="single" w:sz="6" w:space="0" w:color="auto"/>
              <w:left w:val="single" w:sz="6" w:space="0" w:color="auto"/>
            </w:tcBorders>
            <w:vAlign w:val="center"/>
          </w:tcPr>
          <w:p w14:paraId="04C45261" w14:textId="33A0C6F9" w:rsidR="00704B12" w:rsidRDefault="00704B12" w:rsidP="00704B12">
            <w:pPr>
              <w:spacing w:line="240" w:lineRule="auto"/>
              <w:jc w:val="center"/>
              <w:rPr>
                <w:sz w:val="24"/>
                <w:szCs w:val="24"/>
              </w:rPr>
            </w:pPr>
            <w:r>
              <w:rPr>
                <w:sz w:val="24"/>
                <w:szCs w:val="24"/>
              </w:rPr>
              <w:t>Interview Protocol (Attachment F)</w:t>
            </w:r>
          </w:p>
        </w:tc>
        <w:tc>
          <w:tcPr>
            <w:tcW w:w="1718" w:type="dxa"/>
            <w:tcBorders>
              <w:top w:val="single" w:sz="6" w:space="0" w:color="auto"/>
              <w:left w:val="single" w:sz="6" w:space="0" w:color="auto"/>
            </w:tcBorders>
            <w:vAlign w:val="center"/>
          </w:tcPr>
          <w:p w14:paraId="7A98FBEC" w14:textId="77777777" w:rsidR="00704B12" w:rsidRDefault="00704B12" w:rsidP="00C02BE9">
            <w:pPr>
              <w:spacing w:line="240" w:lineRule="auto"/>
              <w:jc w:val="center"/>
            </w:pPr>
            <w:r>
              <w:t>Workshop Participants</w:t>
            </w:r>
          </w:p>
        </w:tc>
        <w:tc>
          <w:tcPr>
            <w:tcW w:w="1592" w:type="dxa"/>
            <w:tcBorders>
              <w:top w:val="single" w:sz="6" w:space="0" w:color="auto"/>
              <w:left w:val="single" w:sz="6" w:space="0" w:color="auto"/>
            </w:tcBorders>
            <w:vAlign w:val="center"/>
          </w:tcPr>
          <w:p w14:paraId="5A057EC6" w14:textId="77777777" w:rsidR="00704B12" w:rsidRDefault="00704B12" w:rsidP="00C02BE9">
            <w:pPr>
              <w:spacing w:line="240" w:lineRule="auto"/>
              <w:jc w:val="center"/>
              <w:rPr>
                <w:sz w:val="24"/>
                <w:szCs w:val="24"/>
              </w:rPr>
            </w:pPr>
            <w:r>
              <w:rPr>
                <w:sz w:val="24"/>
                <w:szCs w:val="24"/>
              </w:rPr>
              <w:t>9</w:t>
            </w:r>
          </w:p>
        </w:tc>
        <w:tc>
          <w:tcPr>
            <w:tcW w:w="1578" w:type="dxa"/>
            <w:tcBorders>
              <w:top w:val="single" w:sz="6" w:space="0" w:color="auto"/>
              <w:left w:val="single" w:sz="6" w:space="0" w:color="auto"/>
            </w:tcBorders>
            <w:vAlign w:val="center"/>
          </w:tcPr>
          <w:p w14:paraId="1FDD5D74" w14:textId="77777777" w:rsidR="00704B12" w:rsidRPr="002250C3" w:rsidRDefault="00704B12" w:rsidP="00C02BE9">
            <w:pPr>
              <w:spacing w:line="240" w:lineRule="auto"/>
              <w:jc w:val="center"/>
              <w:rPr>
                <w:sz w:val="24"/>
                <w:szCs w:val="24"/>
              </w:rPr>
            </w:pPr>
            <w:r>
              <w:rPr>
                <w:sz w:val="24"/>
                <w:szCs w:val="24"/>
              </w:rPr>
              <w:t>1</w:t>
            </w:r>
          </w:p>
        </w:tc>
        <w:tc>
          <w:tcPr>
            <w:tcW w:w="1315" w:type="dxa"/>
            <w:tcBorders>
              <w:top w:val="single" w:sz="6" w:space="0" w:color="auto"/>
              <w:left w:val="single" w:sz="6" w:space="0" w:color="auto"/>
            </w:tcBorders>
            <w:vAlign w:val="center"/>
          </w:tcPr>
          <w:p w14:paraId="0A56F7B9" w14:textId="77777777" w:rsidR="00704B12" w:rsidRPr="00165578" w:rsidRDefault="00704B12" w:rsidP="00C02BE9">
            <w:pPr>
              <w:spacing w:line="240" w:lineRule="auto"/>
              <w:jc w:val="center"/>
              <w:rPr>
                <w:sz w:val="24"/>
                <w:szCs w:val="24"/>
              </w:rPr>
            </w:pPr>
            <w:r>
              <w:rPr>
                <w:sz w:val="24"/>
                <w:szCs w:val="24"/>
              </w:rPr>
              <w:t>30/60</w:t>
            </w:r>
          </w:p>
        </w:tc>
        <w:tc>
          <w:tcPr>
            <w:tcW w:w="1146" w:type="dxa"/>
            <w:tcBorders>
              <w:top w:val="single" w:sz="6" w:space="0" w:color="auto"/>
              <w:left w:val="single" w:sz="6" w:space="0" w:color="auto"/>
              <w:right w:val="single" w:sz="6" w:space="0" w:color="auto"/>
            </w:tcBorders>
            <w:vAlign w:val="center"/>
          </w:tcPr>
          <w:p w14:paraId="456A19BF" w14:textId="77777777" w:rsidR="00704B12" w:rsidRDefault="00704B12" w:rsidP="00C02BE9">
            <w:pPr>
              <w:spacing w:line="240" w:lineRule="auto"/>
              <w:jc w:val="center"/>
              <w:rPr>
                <w:sz w:val="24"/>
                <w:szCs w:val="24"/>
              </w:rPr>
            </w:pPr>
            <w:r>
              <w:rPr>
                <w:sz w:val="24"/>
                <w:szCs w:val="24"/>
              </w:rPr>
              <w:t>5</w:t>
            </w:r>
          </w:p>
        </w:tc>
      </w:tr>
      <w:tr w:rsidR="00704B12" w:rsidRPr="002250C3" w14:paraId="70A16B16" w14:textId="77777777" w:rsidTr="00FC7158">
        <w:trPr>
          <w:cantSplit/>
          <w:trHeight w:val="372"/>
          <w:jc w:val="center"/>
        </w:trPr>
        <w:tc>
          <w:tcPr>
            <w:tcW w:w="1882" w:type="dxa"/>
            <w:tcBorders>
              <w:top w:val="single" w:sz="6" w:space="0" w:color="auto"/>
              <w:left w:val="single" w:sz="6" w:space="0" w:color="auto"/>
            </w:tcBorders>
            <w:vAlign w:val="center"/>
          </w:tcPr>
          <w:p w14:paraId="1CE1F89E" w14:textId="07C70F22" w:rsidR="00704B12" w:rsidRDefault="00704B12" w:rsidP="00704B12">
            <w:pPr>
              <w:spacing w:line="240" w:lineRule="auto"/>
              <w:jc w:val="center"/>
              <w:rPr>
                <w:sz w:val="24"/>
                <w:szCs w:val="24"/>
              </w:rPr>
            </w:pPr>
            <w:r>
              <w:rPr>
                <w:sz w:val="24"/>
                <w:szCs w:val="24"/>
              </w:rPr>
              <w:t>Interview protocol (Attachment G)</w:t>
            </w:r>
          </w:p>
        </w:tc>
        <w:tc>
          <w:tcPr>
            <w:tcW w:w="1718" w:type="dxa"/>
            <w:tcBorders>
              <w:top w:val="single" w:sz="6" w:space="0" w:color="auto"/>
              <w:left w:val="single" w:sz="6" w:space="0" w:color="auto"/>
            </w:tcBorders>
            <w:vAlign w:val="center"/>
          </w:tcPr>
          <w:p w14:paraId="240B744E" w14:textId="77777777" w:rsidR="00704B12" w:rsidRDefault="00704B12" w:rsidP="00C02BE9">
            <w:pPr>
              <w:spacing w:line="240" w:lineRule="auto"/>
              <w:jc w:val="center"/>
            </w:pPr>
            <w:r>
              <w:t>Grant Reviewers</w:t>
            </w:r>
          </w:p>
        </w:tc>
        <w:tc>
          <w:tcPr>
            <w:tcW w:w="1592" w:type="dxa"/>
            <w:tcBorders>
              <w:top w:val="single" w:sz="6" w:space="0" w:color="auto"/>
              <w:left w:val="single" w:sz="6" w:space="0" w:color="auto"/>
            </w:tcBorders>
            <w:vAlign w:val="center"/>
          </w:tcPr>
          <w:p w14:paraId="6679A2EF" w14:textId="77777777" w:rsidR="00704B12" w:rsidRDefault="00704B12" w:rsidP="00C02BE9">
            <w:pPr>
              <w:spacing w:line="240" w:lineRule="auto"/>
              <w:jc w:val="center"/>
              <w:rPr>
                <w:sz w:val="24"/>
                <w:szCs w:val="24"/>
              </w:rPr>
            </w:pPr>
            <w:r>
              <w:rPr>
                <w:sz w:val="24"/>
                <w:szCs w:val="24"/>
              </w:rPr>
              <w:t>9</w:t>
            </w:r>
          </w:p>
        </w:tc>
        <w:tc>
          <w:tcPr>
            <w:tcW w:w="1578" w:type="dxa"/>
            <w:tcBorders>
              <w:top w:val="single" w:sz="6" w:space="0" w:color="auto"/>
              <w:left w:val="single" w:sz="6" w:space="0" w:color="auto"/>
            </w:tcBorders>
            <w:vAlign w:val="center"/>
          </w:tcPr>
          <w:p w14:paraId="636C996B" w14:textId="77777777" w:rsidR="00704B12" w:rsidRPr="002250C3" w:rsidRDefault="00704B12" w:rsidP="00C02BE9">
            <w:pPr>
              <w:spacing w:line="240" w:lineRule="auto"/>
              <w:jc w:val="center"/>
              <w:rPr>
                <w:sz w:val="24"/>
                <w:szCs w:val="24"/>
              </w:rPr>
            </w:pPr>
            <w:r>
              <w:rPr>
                <w:sz w:val="24"/>
                <w:szCs w:val="24"/>
              </w:rPr>
              <w:t>1</w:t>
            </w:r>
          </w:p>
        </w:tc>
        <w:tc>
          <w:tcPr>
            <w:tcW w:w="1315" w:type="dxa"/>
            <w:tcBorders>
              <w:top w:val="single" w:sz="6" w:space="0" w:color="auto"/>
              <w:left w:val="single" w:sz="6" w:space="0" w:color="auto"/>
            </w:tcBorders>
            <w:vAlign w:val="center"/>
          </w:tcPr>
          <w:p w14:paraId="58467B9B" w14:textId="77777777" w:rsidR="00704B12" w:rsidRPr="00165578" w:rsidRDefault="00704B12" w:rsidP="00C02BE9">
            <w:pPr>
              <w:spacing w:line="240" w:lineRule="auto"/>
              <w:jc w:val="center"/>
              <w:rPr>
                <w:sz w:val="24"/>
                <w:szCs w:val="24"/>
              </w:rPr>
            </w:pPr>
            <w:r>
              <w:rPr>
                <w:sz w:val="24"/>
                <w:szCs w:val="24"/>
              </w:rPr>
              <w:t>30/60</w:t>
            </w:r>
          </w:p>
        </w:tc>
        <w:tc>
          <w:tcPr>
            <w:tcW w:w="1146" w:type="dxa"/>
            <w:tcBorders>
              <w:top w:val="single" w:sz="6" w:space="0" w:color="auto"/>
              <w:left w:val="single" w:sz="6" w:space="0" w:color="auto"/>
              <w:right w:val="single" w:sz="6" w:space="0" w:color="auto"/>
            </w:tcBorders>
            <w:vAlign w:val="center"/>
          </w:tcPr>
          <w:p w14:paraId="2300CC11" w14:textId="77777777" w:rsidR="00704B12" w:rsidRDefault="00704B12" w:rsidP="00C02BE9">
            <w:pPr>
              <w:spacing w:line="240" w:lineRule="auto"/>
              <w:jc w:val="center"/>
              <w:rPr>
                <w:sz w:val="24"/>
                <w:szCs w:val="24"/>
              </w:rPr>
            </w:pPr>
            <w:r>
              <w:rPr>
                <w:sz w:val="24"/>
                <w:szCs w:val="24"/>
              </w:rPr>
              <w:t>5</w:t>
            </w:r>
          </w:p>
        </w:tc>
      </w:tr>
      <w:tr w:rsidR="00704B12" w:rsidRPr="002250C3" w14:paraId="623338A2" w14:textId="77777777" w:rsidTr="00FC7158">
        <w:trPr>
          <w:cantSplit/>
          <w:trHeight w:val="372"/>
          <w:jc w:val="center"/>
        </w:trPr>
        <w:tc>
          <w:tcPr>
            <w:tcW w:w="1882" w:type="dxa"/>
            <w:tcBorders>
              <w:top w:val="single" w:sz="6" w:space="0" w:color="auto"/>
              <w:left w:val="single" w:sz="6" w:space="0" w:color="auto"/>
              <w:bottom w:val="single" w:sz="4" w:space="0" w:color="auto"/>
            </w:tcBorders>
            <w:vAlign w:val="center"/>
          </w:tcPr>
          <w:p w14:paraId="7B960CB2" w14:textId="77777777" w:rsidR="00704B12" w:rsidRDefault="00704B12" w:rsidP="00C02BE9">
            <w:pPr>
              <w:spacing w:line="240" w:lineRule="auto"/>
              <w:jc w:val="center"/>
              <w:rPr>
                <w:sz w:val="24"/>
                <w:szCs w:val="24"/>
              </w:rPr>
            </w:pPr>
            <w:r>
              <w:rPr>
                <w:sz w:val="24"/>
                <w:szCs w:val="24"/>
              </w:rPr>
              <w:t>Total</w:t>
            </w:r>
          </w:p>
        </w:tc>
        <w:tc>
          <w:tcPr>
            <w:tcW w:w="1718" w:type="dxa"/>
            <w:tcBorders>
              <w:top w:val="single" w:sz="6" w:space="0" w:color="auto"/>
              <w:left w:val="single" w:sz="6" w:space="0" w:color="auto"/>
              <w:bottom w:val="single" w:sz="4" w:space="0" w:color="auto"/>
            </w:tcBorders>
            <w:vAlign w:val="center"/>
          </w:tcPr>
          <w:p w14:paraId="46720379" w14:textId="77777777" w:rsidR="00704B12" w:rsidRDefault="00704B12" w:rsidP="00C02BE9">
            <w:pPr>
              <w:spacing w:line="240" w:lineRule="auto"/>
              <w:jc w:val="center"/>
            </w:pPr>
          </w:p>
        </w:tc>
        <w:tc>
          <w:tcPr>
            <w:tcW w:w="1592" w:type="dxa"/>
            <w:tcBorders>
              <w:top w:val="single" w:sz="6" w:space="0" w:color="auto"/>
              <w:left w:val="single" w:sz="6" w:space="0" w:color="auto"/>
              <w:bottom w:val="single" w:sz="4" w:space="0" w:color="auto"/>
            </w:tcBorders>
            <w:vAlign w:val="center"/>
          </w:tcPr>
          <w:p w14:paraId="1EFC07B6" w14:textId="77777777" w:rsidR="00704B12" w:rsidRDefault="00704B12" w:rsidP="00C02BE9">
            <w:pPr>
              <w:spacing w:line="240" w:lineRule="auto"/>
              <w:jc w:val="center"/>
              <w:rPr>
                <w:sz w:val="24"/>
                <w:szCs w:val="24"/>
              </w:rPr>
            </w:pPr>
            <w:r>
              <w:rPr>
                <w:sz w:val="24"/>
                <w:szCs w:val="24"/>
              </w:rPr>
              <w:t>1,738</w:t>
            </w:r>
          </w:p>
        </w:tc>
        <w:tc>
          <w:tcPr>
            <w:tcW w:w="1578" w:type="dxa"/>
            <w:tcBorders>
              <w:top w:val="single" w:sz="6" w:space="0" w:color="auto"/>
              <w:left w:val="single" w:sz="6" w:space="0" w:color="auto"/>
              <w:bottom w:val="single" w:sz="4" w:space="0" w:color="auto"/>
            </w:tcBorders>
            <w:vAlign w:val="center"/>
          </w:tcPr>
          <w:p w14:paraId="45C080EC" w14:textId="4E9261CB" w:rsidR="00704B12" w:rsidRPr="002250C3" w:rsidRDefault="00704B12" w:rsidP="00C02BE9">
            <w:pPr>
              <w:spacing w:line="240" w:lineRule="auto"/>
              <w:jc w:val="center"/>
              <w:rPr>
                <w:sz w:val="24"/>
                <w:szCs w:val="24"/>
              </w:rPr>
            </w:pPr>
            <w:r>
              <w:rPr>
                <w:sz w:val="24"/>
                <w:szCs w:val="24"/>
              </w:rPr>
              <w:t>1,738</w:t>
            </w:r>
          </w:p>
        </w:tc>
        <w:tc>
          <w:tcPr>
            <w:tcW w:w="1315" w:type="dxa"/>
            <w:tcBorders>
              <w:top w:val="single" w:sz="6" w:space="0" w:color="auto"/>
              <w:left w:val="single" w:sz="6" w:space="0" w:color="auto"/>
              <w:bottom w:val="single" w:sz="4" w:space="0" w:color="auto"/>
            </w:tcBorders>
            <w:vAlign w:val="center"/>
          </w:tcPr>
          <w:p w14:paraId="051EB33B" w14:textId="77777777" w:rsidR="00704B12" w:rsidRDefault="00704B12" w:rsidP="00C02BE9">
            <w:pPr>
              <w:spacing w:line="240" w:lineRule="auto"/>
              <w:jc w:val="center"/>
              <w:rPr>
                <w:sz w:val="24"/>
                <w:szCs w:val="24"/>
              </w:rPr>
            </w:pPr>
          </w:p>
        </w:tc>
        <w:tc>
          <w:tcPr>
            <w:tcW w:w="1146" w:type="dxa"/>
            <w:tcBorders>
              <w:top w:val="single" w:sz="6" w:space="0" w:color="auto"/>
              <w:left w:val="single" w:sz="6" w:space="0" w:color="auto"/>
              <w:bottom w:val="single" w:sz="4" w:space="0" w:color="auto"/>
              <w:right w:val="single" w:sz="6" w:space="0" w:color="auto"/>
            </w:tcBorders>
            <w:vAlign w:val="center"/>
          </w:tcPr>
          <w:p w14:paraId="05CE9B94" w14:textId="3EDA3456" w:rsidR="00704B12" w:rsidRDefault="00704B12" w:rsidP="00C02BE9">
            <w:pPr>
              <w:spacing w:line="240" w:lineRule="auto"/>
              <w:jc w:val="center"/>
              <w:rPr>
                <w:sz w:val="24"/>
                <w:szCs w:val="24"/>
              </w:rPr>
            </w:pPr>
            <w:r>
              <w:rPr>
                <w:sz w:val="24"/>
                <w:szCs w:val="24"/>
              </w:rPr>
              <w:t>307</w:t>
            </w:r>
          </w:p>
        </w:tc>
      </w:tr>
    </w:tbl>
    <w:p w14:paraId="62107DB6" w14:textId="77777777" w:rsidR="00907E64" w:rsidRPr="00907E64" w:rsidRDefault="00907E64" w:rsidP="00DD4C29">
      <w:pPr>
        <w:pStyle w:val="Heading1"/>
      </w:pPr>
      <w:bookmarkStart w:id="24" w:name="_Toc440462671"/>
      <w:bookmarkStart w:id="25" w:name="_Toc437885271"/>
      <w:r w:rsidRPr="00907E64">
        <w:lastRenderedPageBreak/>
        <w:t>A.12-2</w:t>
      </w:r>
      <w:r w:rsidRPr="00907E64">
        <w:tab/>
      </w:r>
      <w:r w:rsidR="00DD4C29">
        <w:t>Annualized Cost t</w:t>
      </w:r>
      <w:r w:rsidR="00DD4C29" w:rsidRPr="00907E64">
        <w:t>o Respondents</w:t>
      </w:r>
      <w:bookmarkEnd w:id="24"/>
      <w:bookmarkEnd w:id="25"/>
    </w:p>
    <w:p w14:paraId="2DB3874F" w14:textId="512C0068" w:rsidR="00C02BE9" w:rsidRPr="00942DB8" w:rsidRDefault="009A56D7" w:rsidP="00907E64">
      <w:pPr>
        <w:spacing w:after="20"/>
      </w:pPr>
      <w:r>
        <w:t xml:space="preserve">The </w:t>
      </w:r>
      <w:r w:rsidR="00363278" w:rsidRPr="00942DB8">
        <w:t>estimate of annualized cost to respondents is</w:t>
      </w:r>
      <w:r w:rsidR="00D43203">
        <w:t xml:space="preserve"> </w:t>
      </w:r>
      <w:r w:rsidR="008D6986">
        <w:t>$</w:t>
      </w:r>
      <w:r w:rsidR="00FC7158">
        <w:t>11,312</w:t>
      </w:r>
      <w:r w:rsidR="00D43203">
        <w:t xml:space="preserve">. The data was calculated using a wage rate of </w:t>
      </w:r>
      <w:r w:rsidR="00E11A49">
        <w:t>$37.</w:t>
      </w:r>
      <w:r w:rsidR="00B65520">
        <w:t>46</w:t>
      </w:r>
      <w:r w:rsidR="00D43203">
        <w:t xml:space="preserve"> obtained from the </w:t>
      </w:r>
      <w:r w:rsidR="00E11A49">
        <w:t>Bureau</w:t>
      </w:r>
      <w:r w:rsidR="00D43203">
        <w:t xml:space="preserve"> of Labor </w:t>
      </w:r>
      <w:r w:rsidR="00E11A49">
        <w:t>S</w:t>
      </w:r>
      <w:r w:rsidR="00D43203">
        <w:t xml:space="preserve">tatistics. The occupation code is </w:t>
      </w:r>
      <w:r w:rsidR="00641A62">
        <w:t>19-1029</w:t>
      </w:r>
      <w:r w:rsidR="008D6986">
        <w:t xml:space="preserve"> and the </w:t>
      </w:r>
      <w:r w:rsidR="00D43203">
        <w:t>occupation title</w:t>
      </w:r>
      <w:r w:rsidR="00903CB9">
        <w:t xml:space="preserve"> </w:t>
      </w:r>
      <w:r w:rsidR="008D6986">
        <w:t xml:space="preserve">is </w:t>
      </w:r>
      <w:r w:rsidR="00903CB9">
        <w:t>Biological Scientist</w:t>
      </w:r>
      <w:r w:rsidR="00B65520">
        <w:t xml:space="preserve">, </w:t>
      </w:r>
      <w:hyperlink r:id="rId14" w:history="1">
        <w:r w:rsidR="00B65520" w:rsidRPr="00B65520">
          <w:rPr>
            <w:rStyle w:val="Hyperlink"/>
          </w:rPr>
          <w:t>http://www.bls.gov/oes/current/oes191029.htm</w:t>
        </w:r>
      </w:hyperlink>
      <w:r w:rsidR="00D43203">
        <w:t xml:space="preserve">. </w:t>
      </w:r>
      <w:r w:rsidR="009023F5">
        <w:t xml:space="preserve"> </w:t>
      </w:r>
      <w:r w:rsidR="008D6986">
        <w:t xml:space="preserve">The estimates </w:t>
      </w:r>
      <w:r w:rsidR="009023F5">
        <w:t>are provided below in A.12-2</w:t>
      </w:r>
      <w:r w:rsidR="00907E64" w:rsidRPr="00942DB8">
        <w:t xml:space="preserve"> </w:t>
      </w:r>
      <w:r w:rsidR="009023F5">
        <w:t>following i</w:t>
      </w:r>
      <w:r w:rsidR="009023F5" w:rsidRPr="00942DB8">
        <w:t>dentif</w:t>
      </w:r>
      <w:r w:rsidR="009023F5">
        <w:t xml:space="preserve">ication </w:t>
      </w:r>
      <w:r w:rsidR="00907E64" w:rsidRPr="00942DB8">
        <w:t>and us</w:t>
      </w:r>
      <w:r w:rsidR="009023F5">
        <w:t>e of the</w:t>
      </w:r>
      <w:r w:rsidR="00907E64" w:rsidRPr="00942DB8">
        <w:t xml:space="preserve"> appropriate wage rate categories.  </w:t>
      </w:r>
    </w:p>
    <w:p w14:paraId="5B5AB385" w14:textId="77777777" w:rsidR="00907E64" w:rsidRPr="00FC7158" w:rsidRDefault="00907E64" w:rsidP="008716F6">
      <w:pPr>
        <w:spacing w:after="20"/>
        <w:rPr>
          <w:b/>
        </w:rPr>
      </w:pPr>
    </w:p>
    <w:p w14:paraId="41A5DCA5" w14:textId="77777777" w:rsidR="002F3354" w:rsidRPr="00DD4C29" w:rsidRDefault="00AF01AD" w:rsidP="00DD4C29">
      <w:pPr>
        <w:spacing w:after="20"/>
        <w:jc w:val="center"/>
        <w:rPr>
          <w:b/>
        </w:rPr>
      </w:pPr>
      <w:r w:rsidRPr="00DD4C29">
        <w:rPr>
          <w:b/>
        </w:rPr>
        <w:t>A.12-2</w:t>
      </w:r>
      <w:r w:rsidR="002F3354" w:rsidRPr="00DD4C29">
        <w:rPr>
          <w:b/>
        </w:rPr>
        <w:t xml:space="preserve"> Annualized Cost to the Respondents</w:t>
      </w:r>
    </w:p>
    <w:tbl>
      <w:tblPr>
        <w:tblW w:w="7553" w:type="dxa"/>
        <w:jc w:val="center"/>
        <w:tblLayout w:type="fixed"/>
        <w:tblCellMar>
          <w:left w:w="100" w:type="dxa"/>
          <w:right w:w="100" w:type="dxa"/>
        </w:tblCellMar>
        <w:tblLook w:val="0000" w:firstRow="0" w:lastRow="0" w:firstColumn="0" w:lastColumn="0" w:noHBand="0" w:noVBand="0"/>
      </w:tblPr>
      <w:tblGrid>
        <w:gridCol w:w="1484"/>
        <w:gridCol w:w="1555"/>
        <w:gridCol w:w="1569"/>
        <w:gridCol w:w="1421"/>
        <w:gridCol w:w="1524"/>
      </w:tblGrid>
      <w:tr w:rsidR="00FC7158" w:rsidRPr="002250C3" w14:paraId="57B3DEF4" w14:textId="77777777" w:rsidTr="00C02BE9">
        <w:trPr>
          <w:cantSplit/>
          <w:trHeight w:val="372"/>
          <w:jc w:val="center"/>
        </w:trPr>
        <w:tc>
          <w:tcPr>
            <w:tcW w:w="1491" w:type="dxa"/>
            <w:tcBorders>
              <w:top w:val="single" w:sz="6" w:space="0" w:color="auto"/>
              <w:left w:val="single" w:sz="6" w:space="0" w:color="auto"/>
            </w:tcBorders>
            <w:vAlign w:val="center"/>
          </w:tcPr>
          <w:p w14:paraId="130E6BED" w14:textId="77777777" w:rsidR="00C02BE9" w:rsidRPr="00C02BE9" w:rsidRDefault="00C02BE9" w:rsidP="00C02BE9">
            <w:pPr>
              <w:spacing w:after="0" w:line="240" w:lineRule="auto"/>
              <w:jc w:val="center"/>
              <w:rPr>
                <w:b/>
                <w:sz w:val="24"/>
                <w:szCs w:val="24"/>
              </w:rPr>
            </w:pPr>
            <w:r w:rsidRPr="00C02BE9">
              <w:rPr>
                <w:b/>
                <w:sz w:val="24"/>
                <w:szCs w:val="24"/>
              </w:rPr>
              <w:t>Form Name</w:t>
            </w:r>
          </w:p>
        </w:tc>
        <w:tc>
          <w:tcPr>
            <w:tcW w:w="1561" w:type="dxa"/>
            <w:tcBorders>
              <w:top w:val="single" w:sz="6" w:space="0" w:color="auto"/>
              <w:left w:val="single" w:sz="6" w:space="0" w:color="auto"/>
            </w:tcBorders>
            <w:vAlign w:val="center"/>
          </w:tcPr>
          <w:p w14:paraId="2B4F2F9A" w14:textId="77777777" w:rsidR="00C02BE9" w:rsidRPr="00C02BE9" w:rsidRDefault="00C02BE9" w:rsidP="00C02BE9">
            <w:pPr>
              <w:spacing w:after="0" w:line="240" w:lineRule="auto"/>
              <w:jc w:val="center"/>
              <w:rPr>
                <w:b/>
                <w:sz w:val="24"/>
                <w:szCs w:val="24"/>
              </w:rPr>
            </w:pPr>
            <w:r w:rsidRPr="00C02BE9">
              <w:rPr>
                <w:b/>
                <w:sz w:val="24"/>
                <w:szCs w:val="24"/>
              </w:rPr>
              <w:t>Type of Respondent</w:t>
            </w:r>
          </w:p>
        </w:tc>
        <w:tc>
          <w:tcPr>
            <w:tcW w:w="1544" w:type="dxa"/>
            <w:tcBorders>
              <w:top w:val="single" w:sz="6" w:space="0" w:color="auto"/>
              <w:left w:val="single" w:sz="6" w:space="0" w:color="auto"/>
              <w:right w:val="single" w:sz="6" w:space="0" w:color="auto"/>
            </w:tcBorders>
            <w:vAlign w:val="center"/>
          </w:tcPr>
          <w:p w14:paraId="17E1EBE2" w14:textId="77777777" w:rsidR="00C02BE9" w:rsidRPr="00FC7158" w:rsidDel="00D43203" w:rsidRDefault="00C02BE9" w:rsidP="00C02BE9">
            <w:pPr>
              <w:jc w:val="center"/>
              <w:rPr>
                <w:sz w:val="24"/>
              </w:rPr>
            </w:pPr>
            <w:r w:rsidRPr="00FC7158">
              <w:rPr>
                <w:sz w:val="24"/>
              </w:rPr>
              <w:t>Total Burden Hours</w:t>
            </w:r>
          </w:p>
        </w:tc>
        <w:tc>
          <w:tcPr>
            <w:tcW w:w="1427" w:type="dxa"/>
            <w:tcBorders>
              <w:top w:val="single" w:sz="6" w:space="0" w:color="auto"/>
              <w:left w:val="single" w:sz="6" w:space="0" w:color="auto"/>
            </w:tcBorders>
            <w:vAlign w:val="center"/>
          </w:tcPr>
          <w:p w14:paraId="5122F4C6" w14:textId="77777777" w:rsidR="00C02BE9" w:rsidRPr="00FC7158" w:rsidRDefault="00C02BE9" w:rsidP="00C02BE9">
            <w:pPr>
              <w:jc w:val="center"/>
              <w:rPr>
                <w:sz w:val="24"/>
              </w:rPr>
            </w:pPr>
            <w:r w:rsidRPr="00FC7158">
              <w:rPr>
                <w:sz w:val="24"/>
              </w:rPr>
              <w:t>Hourly Wage Rate*</w:t>
            </w:r>
          </w:p>
        </w:tc>
        <w:tc>
          <w:tcPr>
            <w:tcW w:w="1530" w:type="dxa"/>
            <w:tcBorders>
              <w:top w:val="single" w:sz="6" w:space="0" w:color="auto"/>
              <w:left w:val="single" w:sz="6" w:space="0" w:color="auto"/>
              <w:right w:val="single" w:sz="6" w:space="0" w:color="auto"/>
            </w:tcBorders>
            <w:vAlign w:val="center"/>
          </w:tcPr>
          <w:p w14:paraId="45152832" w14:textId="77777777" w:rsidR="00C02BE9" w:rsidRPr="00FC7158" w:rsidRDefault="00C02BE9" w:rsidP="00C02BE9">
            <w:pPr>
              <w:jc w:val="center"/>
              <w:rPr>
                <w:sz w:val="24"/>
              </w:rPr>
            </w:pPr>
            <w:r w:rsidRPr="00FC7158">
              <w:rPr>
                <w:sz w:val="24"/>
              </w:rPr>
              <w:t>Respondent Cost</w:t>
            </w:r>
          </w:p>
        </w:tc>
      </w:tr>
      <w:tr w:rsidR="00C02BE9" w:rsidRPr="002250C3" w14:paraId="53C7362E" w14:textId="77777777" w:rsidTr="00C02BE9">
        <w:trPr>
          <w:cantSplit/>
          <w:trHeight w:val="372"/>
          <w:jc w:val="center"/>
        </w:trPr>
        <w:tc>
          <w:tcPr>
            <w:tcW w:w="1491" w:type="dxa"/>
            <w:tcBorders>
              <w:top w:val="single" w:sz="6" w:space="0" w:color="auto"/>
              <w:left w:val="single" w:sz="6" w:space="0" w:color="auto"/>
            </w:tcBorders>
            <w:vAlign w:val="center"/>
          </w:tcPr>
          <w:p w14:paraId="2A7D19D9" w14:textId="77777777" w:rsidR="00C02BE9" w:rsidRDefault="00C02BE9" w:rsidP="00704B12">
            <w:pPr>
              <w:spacing w:line="240" w:lineRule="auto"/>
              <w:jc w:val="center"/>
              <w:rPr>
                <w:sz w:val="24"/>
                <w:szCs w:val="24"/>
              </w:rPr>
            </w:pPr>
            <w:r>
              <w:rPr>
                <w:sz w:val="24"/>
                <w:szCs w:val="24"/>
              </w:rPr>
              <w:t xml:space="preserve">Interview Protocol (Attachment </w:t>
            </w:r>
            <w:r w:rsidR="00704B12">
              <w:rPr>
                <w:sz w:val="24"/>
                <w:szCs w:val="24"/>
              </w:rPr>
              <w:t>F</w:t>
            </w:r>
            <w:r>
              <w:rPr>
                <w:sz w:val="24"/>
                <w:szCs w:val="24"/>
              </w:rPr>
              <w:t>)</w:t>
            </w:r>
          </w:p>
        </w:tc>
        <w:tc>
          <w:tcPr>
            <w:tcW w:w="1530" w:type="dxa"/>
            <w:tcBorders>
              <w:top w:val="single" w:sz="6" w:space="0" w:color="auto"/>
              <w:left w:val="single" w:sz="6" w:space="0" w:color="auto"/>
            </w:tcBorders>
            <w:vAlign w:val="center"/>
          </w:tcPr>
          <w:p w14:paraId="1C556031" w14:textId="77777777" w:rsidR="00C02BE9" w:rsidRDefault="00C02BE9" w:rsidP="00C02BE9">
            <w:pPr>
              <w:spacing w:line="240" w:lineRule="auto"/>
              <w:jc w:val="center"/>
            </w:pPr>
            <w:r>
              <w:t>Workshop Participants</w:t>
            </w:r>
          </w:p>
        </w:tc>
        <w:tc>
          <w:tcPr>
            <w:tcW w:w="1575" w:type="dxa"/>
            <w:tcBorders>
              <w:top w:val="single" w:sz="6" w:space="0" w:color="auto"/>
              <w:left w:val="single" w:sz="6" w:space="0" w:color="auto"/>
              <w:right w:val="single" w:sz="6" w:space="0" w:color="auto"/>
            </w:tcBorders>
            <w:vAlign w:val="center"/>
          </w:tcPr>
          <w:p w14:paraId="125800C9" w14:textId="77777777" w:rsidR="00C02BE9" w:rsidDel="00D43203" w:rsidRDefault="00C02BE9" w:rsidP="00C02BE9">
            <w:pPr>
              <w:jc w:val="center"/>
              <w:rPr>
                <w:sz w:val="24"/>
                <w:szCs w:val="24"/>
              </w:rPr>
            </w:pPr>
            <w:r>
              <w:rPr>
                <w:sz w:val="24"/>
                <w:szCs w:val="24"/>
              </w:rPr>
              <w:t>5</w:t>
            </w:r>
          </w:p>
        </w:tc>
        <w:tc>
          <w:tcPr>
            <w:tcW w:w="1427" w:type="dxa"/>
            <w:tcBorders>
              <w:top w:val="single" w:sz="6" w:space="0" w:color="auto"/>
              <w:left w:val="single" w:sz="6" w:space="0" w:color="auto"/>
            </w:tcBorders>
            <w:vAlign w:val="center"/>
          </w:tcPr>
          <w:p w14:paraId="5522CF59" w14:textId="3B6ADD15" w:rsidR="00C02BE9" w:rsidRPr="008D727C" w:rsidRDefault="00C02BE9" w:rsidP="00C02BE9">
            <w:pPr>
              <w:jc w:val="center"/>
              <w:rPr>
                <w:sz w:val="24"/>
                <w:szCs w:val="24"/>
              </w:rPr>
            </w:pPr>
            <w:r w:rsidRPr="008D727C">
              <w:rPr>
                <w:sz w:val="24"/>
                <w:szCs w:val="24"/>
              </w:rPr>
              <w:t>$37.</w:t>
            </w:r>
            <w:r w:rsidR="00FC7158">
              <w:rPr>
                <w:sz w:val="24"/>
                <w:szCs w:val="24"/>
              </w:rPr>
              <w:t>46</w:t>
            </w:r>
          </w:p>
        </w:tc>
        <w:tc>
          <w:tcPr>
            <w:tcW w:w="1530" w:type="dxa"/>
            <w:tcBorders>
              <w:top w:val="single" w:sz="6" w:space="0" w:color="auto"/>
              <w:left w:val="single" w:sz="6" w:space="0" w:color="auto"/>
              <w:right w:val="single" w:sz="6" w:space="0" w:color="auto"/>
            </w:tcBorders>
            <w:vAlign w:val="center"/>
          </w:tcPr>
          <w:p w14:paraId="3379693E" w14:textId="77777777" w:rsidR="00C02BE9" w:rsidRDefault="00C02BE9" w:rsidP="00C02BE9">
            <w:pPr>
              <w:jc w:val="center"/>
              <w:rPr>
                <w:sz w:val="24"/>
                <w:szCs w:val="24"/>
              </w:rPr>
            </w:pPr>
            <w:r>
              <w:rPr>
                <w:sz w:val="24"/>
                <w:szCs w:val="24"/>
              </w:rPr>
              <w:t>$187</w:t>
            </w:r>
          </w:p>
        </w:tc>
      </w:tr>
      <w:tr w:rsidR="00C02BE9" w:rsidRPr="002250C3" w14:paraId="6A759AC9" w14:textId="77777777" w:rsidTr="00C02BE9">
        <w:trPr>
          <w:cantSplit/>
          <w:trHeight w:val="372"/>
          <w:jc w:val="center"/>
        </w:trPr>
        <w:tc>
          <w:tcPr>
            <w:tcW w:w="1491" w:type="dxa"/>
            <w:tcBorders>
              <w:top w:val="single" w:sz="6" w:space="0" w:color="auto"/>
              <w:left w:val="single" w:sz="6" w:space="0" w:color="auto"/>
            </w:tcBorders>
            <w:vAlign w:val="center"/>
          </w:tcPr>
          <w:p w14:paraId="1C766791" w14:textId="77777777" w:rsidR="00C02BE9" w:rsidRDefault="00C02BE9" w:rsidP="00704B12">
            <w:pPr>
              <w:spacing w:line="240" w:lineRule="auto"/>
              <w:jc w:val="center"/>
              <w:rPr>
                <w:sz w:val="24"/>
                <w:szCs w:val="24"/>
              </w:rPr>
            </w:pPr>
            <w:r>
              <w:rPr>
                <w:sz w:val="24"/>
                <w:szCs w:val="24"/>
              </w:rPr>
              <w:t xml:space="preserve">Interview protocol (Attachment </w:t>
            </w:r>
            <w:r w:rsidR="00704B12">
              <w:rPr>
                <w:sz w:val="24"/>
                <w:szCs w:val="24"/>
              </w:rPr>
              <w:t>G</w:t>
            </w:r>
            <w:r>
              <w:rPr>
                <w:sz w:val="24"/>
                <w:szCs w:val="24"/>
              </w:rPr>
              <w:t>)</w:t>
            </w:r>
          </w:p>
        </w:tc>
        <w:tc>
          <w:tcPr>
            <w:tcW w:w="1530" w:type="dxa"/>
            <w:tcBorders>
              <w:top w:val="single" w:sz="6" w:space="0" w:color="auto"/>
              <w:left w:val="single" w:sz="6" w:space="0" w:color="auto"/>
            </w:tcBorders>
            <w:vAlign w:val="center"/>
          </w:tcPr>
          <w:p w14:paraId="056FEBE3" w14:textId="77777777" w:rsidR="00C02BE9" w:rsidRDefault="00C02BE9" w:rsidP="00C02BE9">
            <w:pPr>
              <w:spacing w:line="240" w:lineRule="auto"/>
              <w:jc w:val="center"/>
            </w:pPr>
            <w:r>
              <w:t>Grant Reviewers</w:t>
            </w:r>
          </w:p>
        </w:tc>
        <w:tc>
          <w:tcPr>
            <w:tcW w:w="1575" w:type="dxa"/>
            <w:tcBorders>
              <w:top w:val="single" w:sz="6" w:space="0" w:color="auto"/>
              <w:left w:val="single" w:sz="6" w:space="0" w:color="auto"/>
              <w:right w:val="single" w:sz="6" w:space="0" w:color="auto"/>
            </w:tcBorders>
            <w:vAlign w:val="center"/>
          </w:tcPr>
          <w:p w14:paraId="31B91E82" w14:textId="77777777" w:rsidR="00C02BE9" w:rsidDel="00D43203" w:rsidRDefault="00C02BE9" w:rsidP="00C02BE9">
            <w:pPr>
              <w:jc w:val="center"/>
              <w:rPr>
                <w:sz w:val="24"/>
                <w:szCs w:val="24"/>
              </w:rPr>
            </w:pPr>
            <w:r>
              <w:rPr>
                <w:sz w:val="24"/>
                <w:szCs w:val="24"/>
              </w:rPr>
              <w:t>5</w:t>
            </w:r>
          </w:p>
        </w:tc>
        <w:tc>
          <w:tcPr>
            <w:tcW w:w="1427" w:type="dxa"/>
            <w:tcBorders>
              <w:top w:val="single" w:sz="6" w:space="0" w:color="auto"/>
              <w:left w:val="single" w:sz="6" w:space="0" w:color="auto"/>
            </w:tcBorders>
            <w:vAlign w:val="center"/>
          </w:tcPr>
          <w:p w14:paraId="25D4402A" w14:textId="56855CCE" w:rsidR="00C02BE9" w:rsidRPr="008D727C" w:rsidRDefault="00C02BE9" w:rsidP="00C02BE9">
            <w:pPr>
              <w:jc w:val="center"/>
              <w:rPr>
                <w:sz w:val="24"/>
                <w:szCs w:val="24"/>
              </w:rPr>
            </w:pPr>
            <w:r>
              <w:rPr>
                <w:sz w:val="24"/>
                <w:szCs w:val="24"/>
              </w:rPr>
              <w:t>$37.</w:t>
            </w:r>
            <w:r w:rsidR="00FC7158">
              <w:rPr>
                <w:sz w:val="24"/>
                <w:szCs w:val="24"/>
              </w:rPr>
              <w:t>46</w:t>
            </w:r>
          </w:p>
        </w:tc>
        <w:tc>
          <w:tcPr>
            <w:tcW w:w="1530" w:type="dxa"/>
            <w:tcBorders>
              <w:top w:val="single" w:sz="6" w:space="0" w:color="auto"/>
              <w:left w:val="single" w:sz="6" w:space="0" w:color="auto"/>
              <w:right w:val="single" w:sz="6" w:space="0" w:color="auto"/>
            </w:tcBorders>
            <w:vAlign w:val="center"/>
          </w:tcPr>
          <w:p w14:paraId="5AAE440D" w14:textId="77777777" w:rsidR="00C02BE9" w:rsidRDefault="00C02BE9" w:rsidP="00C02BE9">
            <w:pPr>
              <w:jc w:val="center"/>
              <w:rPr>
                <w:sz w:val="24"/>
                <w:szCs w:val="24"/>
              </w:rPr>
            </w:pPr>
            <w:r>
              <w:rPr>
                <w:sz w:val="24"/>
                <w:szCs w:val="24"/>
              </w:rPr>
              <w:t>$187</w:t>
            </w:r>
          </w:p>
        </w:tc>
      </w:tr>
      <w:tr w:rsidR="00FC7158" w:rsidRPr="002250C3" w14:paraId="5AF32C3D" w14:textId="77777777" w:rsidTr="00C02BE9">
        <w:trPr>
          <w:cantSplit/>
          <w:trHeight w:val="372"/>
          <w:jc w:val="center"/>
        </w:trPr>
        <w:tc>
          <w:tcPr>
            <w:tcW w:w="1491" w:type="dxa"/>
            <w:tcBorders>
              <w:top w:val="single" w:sz="6" w:space="0" w:color="auto"/>
              <w:left w:val="single" w:sz="6" w:space="0" w:color="auto"/>
              <w:bottom w:val="single" w:sz="6" w:space="0" w:color="auto"/>
            </w:tcBorders>
            <w:vAlign w:val="center"/>
          </w:tcPr>
          <w:p w14:paraId="3CBFF8B9" w14:textId="77777777" w:rsidR="00704B12" w:rsidRPr="002250C3" w:rsidRDefault="00704B12" w:rsidP="00FC7158">
            <w:pPr>
              <w:spacing w:line="240" w:lineRule="auto"/>
              <w:jc w:val="center"/>
              <w:rPr>
                <w:sz w:val="24"/>
                <w:szCs w:val="24"/>
              </w:rPr>
            </w:pPr>
            <w:r>
              <w:rPr>
                <w:sz w:val="24"/>
                <w:szCs w:val="24"/>
              </w:rPr>
              <w:t>Customer Satisfaction Survey Consent Form (Attachment A)</w:t>
            </w:r>
          </w:p>
        </w:tc>
        <w:tc>
          <w:tcPr>
            <w:tcW w:w="1530" w:type="dxa"/>
            <w:tcBorders>
              <w:top w:val="single" w:sz="6" w:space="0" w:color="auto"/>
              <w:left w:val="single" w:sz="6" w:space="0" w:color="auto"/>
              <w:bottom w:val="single" w:sz="6" w:space="0" w:color="auto"/>
            </w:tcBorders>
            <w:vAlign w:val="center"/>
          </w:tcPr>
          <w:p w14:paraId="2BB593AC" w14:textId="77777777" w:rsidR="00704B12" w:rsidRPr="002250C3" w:rsidRDefault="00704B12" w:rsidP="00FC7158">
            <w:pPr>
              <w:spacing w:line="240" w:lineRule="auto"/>
              <w:jc w:val="center"/>
              <w:rPr>
                <w:sz w:val="24"/>
                <w:szCs w:val="24"/>
              </w:rPr>
            </w:pPr>
            <w:r w:rsidRPr="00FC7158">
              <w:t>Funded Applicants</w:t>
            </w:r>
          </w:p>
        </w:tc>
        <w:tc>
          <w:tcPr>
            <w:tcW w:w="1575" w:type="dxa"/>
            <w:tcBorders>
              <w:top w:val="single" w:sz="6" w:space="0" w:color="auto"/>
              <w:left w:val="single" w:sz="6" w:space="0" w:color="auto"/>
              <w:bottom w:val="single" w:sz="6" w:space="0" w:color="auto"/>
              <w:right w:val="single" w:sz="6" w:space="0" w:color="auto"/>
            </w:tcBorders>
            <w:vAlign w:val="center"/>
          </w:tcPr>
          <w:p w14:paraId="6FEEE561" w14:textId="690BCE33" w:rsidR="00704B12" w:rsidRDefault="00704B12" w:rsidP="00C02BE9">
            <w:pPr>
              <w:jc w:val="center"/>
              <w:rPr>
                <w:sz w:val="24"/>
                <w:szCs w:val="24"/>
              </w:rPr>
            </w:pPr>
            <w:r>
              <w:rPr>
                <w:sz w:val="24"/>
                <w:szCs w:val="24"/>
              </w:rPr>
              <w:t>4</w:t>
            </w:r>
          </w:p>
        </w:tc>
        <w:tc>
          <w:tcPr>
            <w:tcW w:w="1427" w:type="dxa"/>
            <w:tcBorders>
              <w:top w:val="single" w:sz="6" w:space="0" w:color="auto"/>
              <w:left w:val="single" w:sz="6" w:space="0" w:color="auto"/>
              <w:bottom w:val="single" w:sz="6" w:space="0" w:color="auto"/>
            </w:tcBorders>
            <w:vAlign w:val="center"/>
          </w:tcPr>
          <w:p w14:paraId="3AE2A769" w14:textId="0B15B54F" w:rsidR="00704B12" w:rsidRPr="008D727C" w:rsidRDefault="00AD6960" w:rsidP="00C02BE9">
            <w:pPr>
              <w:jc w:val="center"/>
              <w:rPr>
                <w:sz w:val="24"/>
                <w:szCs w:val="24"/>
              </w:rPr>
            </w:pPr>
            <w:r>
              <w:rPr>
                <w:sz w:val="24"/>
                <w:szCs w:val="24"/>
              </w:rPr>
              <w:t>$37.</w:t>
            </w:r>
            <w:r w:rsidR="00B65520">
              <w:rPr>
                <w:sz w:val="24"/>
                <w:szCs w:val="24"/>
              </w:rPr>
              <w:t>46</w:t>
            </w:r>
          </w:p>
        </w:tc>
        <w:tc>
          <w:tcPr>
            <w:tcW w:w="1530" w:type="dxa"/>
            <w:tcBorders>
              <w:top w:val="single" w:sz="6" w:space="0" w:color="auto"/>
              <w:left w:val="single" w:sz="6" w:space="0" w:color="auto"/>
              <w:bottom w:val="single" w:sz="6" w:space="0" w:color="auto"/>
              <w:right w:val="single" w:sz="6" w:space="0" w:color="auto"/>
            </w:tcBorders>
            <w:vAlign w:val="center"/>
          </w:tcPr>
          <w:p w14:paraId="243D33A6" w14:textId="0BFC11B6" w:rsidR="00704B12" w:rsidRDefault="00AD6960" w:rsidP="00C02BE9">
            <w:pPr>
              <w:jc w:val="center"/>
              <w:rPr>
                <w:sz w:val="24"/>
                <w:szCs w:val="24"/>
              </w:rPr>
            </w:pPr>
            <w:r>
              <w:rPr>
                <w:sz w:val="24"/>
                <w:szCs w:val="24"/>
              </w:rPr>
              <w:t>$1</w:t>
            </w:r>
            <w:r w:rsidR="00FC7158">
              <w:rPr>
                <w:sz w:val="24"/>
                <w:szCs w:val="24"/>
              </w:rPr>
              <w:t>50</w:t>
            </w:r>
          </w:p>
        </w:tc>
      </w:tr>
      <w:tr w:rsidR="00FC7158" w:rsidRPr="002250C3" w14:paraId="51675387" w14:textId="77777777" w:rsidTr="00C02BE9">
        <w:trPr>
          <w:cantSplit/>
          <w:trHeight w:val="372"/>
          <w:jc w:val="center"/>
        </w:trPr>
        <w:tc>
          <w:tcPr>
            <w:tcW w:w="1491" w:type="dxa"/>
            <w:tcBorders>
              <w:top w:val="single" w:sz="6" w:space="0" w:color="auto"/>
              <w:left w:val="single" w:sz="6" w:space="0" w:color="auto"/>
              <w:bottom w:val="single" w:sz="6" w:space="0" w:color="auto"/>
            </w:tcBorders>
            <w:vAlign w:val="center"/>
          </w:tcPr>
          <w:p w14:paraId="3DF4FE32" w14:textId="77777777" w:rsidR="00704B12" w:rsidRPr="002250C3" w:rsidRDefault="00704B12" w:rsidP="00FC7158">
            <w:pPr>
              <w:spacing w:line="240" w:lineRule="auto"/>
              <w:jc w:val="center"/>
              <w:rPr>
                <w:sz w:val="24"/>
                <w:szCs w:val="24"/>
              </w:rPr>
            </w:pPr>
            <w:r>
              <w:rPr>
                <w:sz w:val="24"/>
                <w:szCs w:val="24"/>
              </w:rPr>
              <w:t>Customer Satisfaction Survey (Attachment B)</w:t>
            </w:r>
          </w:p>
        </w:tc>
        <w:tc>
          <w:tcPr>
            <w:tcW w:w="1530" w:type="dxa"/>
            <w:tcBorders>
              <w:top w:val="single" w:sz="6" w:space="0" w:color="auto"/>
              <w:left w:val="single" w:sz="6" w:space="0" w:color="auto"/>
              <w:bottom w:val="single" w:sz="6" w:space="0" w:color="auto"/>
            </w:tcBorders>
            <w:vAlign w:val="center"/>
          </w:tcPr>
          <w:p w14:paraId="7AC89C6D" w14:textId="704D6F98" w:rsidR="00704B12" w:rsidRPr="002250C3" w:rsidRDefault="00704B12" w:rsidP="00FC7158">
            <w:pPr>
              <w:spacing w:line="240" w:lineRule="auto"/>
              <w:jc w:val="center"/>
              <w:rPr>
                <w:sz w:val="24"/>
                <w:szCs w:val="24"/>
              </w:rPr>
            </w:pPr>
            <w:r>
              <w:t>Funded</w:t>
            </w:r>
            <w:r w:rsidRPr="00FC7158">
              <w:t xml:space="preserve"> Applicants</w:t>
            </w:r>
          </w:p>
        </w:tc>
        <w:tc>
          <w:tcPr>
            <w:tcW w:w="1575" w:type="dxa"/>
            <w:tcBorders>
              <w:top w:val="single" w:sz="6" w:space="0" w:color="auto"/>
              <w:left w:val="single" w:sz="6" w:space="0" w:color="auto"/>
              <w:bottom w:val="single" w:sz="6" w:space="0" w:color="auto"/>
              <w:right w:val="single" w:sz="6" w:space="0" w:color="auto"/>
            </w:tcBorders>
            <w:vAlign w:val="center"/>
          </w:tcPr>
          <w:p w14:paraId="7D2600BF" w14:textId="35E0EA2A" w:rsidR="00704B12" w:rsidDel="00D43203" w:rsidRDefault="00AD6960" w:rsidP="00AD6960">
            <w:pPr>
              <w:jc w:val="center"/>
              <w:rPr>
                <w:sz w:val="24"/>
                <w:szCs w:val="24"/>
              </w:rPr>
            </w:pPr>
            <w:r>
              <w:rPr>
                <w:sz w:val="24"/>
                <w:szCs w:val="24"/>
              </w:rPr>
              <w:t>26</w:t>
            </w:r>
          </w:p>
        </w:tc>
        <w:tc>
          <w:tcPr>
            <w:tcW w:w="1427" w:type="dxa"/>
            <w:tcBorders>
              <w:top w:val="single" w:sz="6" w:space="0" w:color="auto"/>
              <w:left w:val="single" w:sz="6" w:space="0" w:color="auto"/>
              <w:bottom w:val="single" w:sz="6" w:space="0" w:color="auto"/>
            </w:tcBorders>
            <w:vAlign w:val="center"/>
          </w:tcPr>
          <w:p w14:paraId="35F7A908" w14:textId="4B253C54" w:rsidR="00704B12" w:rsidRPr="008D727C" w:rsidRDefault="00704B12" w:rsidP="00C02BE9">
            <w:pPr>
              <w:jc w:val="center"/>
              <w:rPr>
                <w:sz w:val="24"/>
                <w:szCs w:val="24"/>
              </w:rPr>
            </w:pPr>
            <w:r w:rsidRPr="008D727C">
              <w:rPr>
                <w:sz w:val="24"/>
                <w:szCs w:val="24"/>
              </w:rPr>
              <w:t>$37.</w:t>
            </w:r>
            <w:r w:rsidR="0074514F">
              <w:rPr>
                <w:sz w:val="24"/>
                <w:szCs w:val="24"/>
              </w:rPr>
              <w:t>46</w:t>
            </w:r>
          </w:p>
        </w:tc>
        <w:tc>
          <w:tcPr>
            <w:tcW w:w="1530" w:type="dxa"/>
            <w:tcBorders>
              <w:top w:val="single" w:sz="6" w:space="0" w:color="auto"/>
              <w:left w:val="single" w:sz="6" w:space="0" w:color="auto"/>
              <w:bottom w:val="single" w:sz="6" w:space="0" w:color="auto"/>
              <w:right w:val="single" w:sz="6" w:space="0" w:color="auto"/>
            </w:tcBorders>
            <w:vAlign w:val="center"/>
          </w:tcPr>
          <w:p w14:paraId="791C654E" w14:textId="2C0E0062" w:rsidR="00704B12" w:rsidRPr="002250C3" w:rsidRDefault="00704B12" w:rsidP="00AD6960">
            <w:pPr>
              <w:jc w:val="center"/>
              <w:rPr>
                <w:sz w:val="24"/>
                <w:szCs w:val="24"/>
              </w:rPr>
            </w:pPr>
            <w:r>
              <w:rPr>
                <w:sz w:val="24"/>
                <w:szCs w:val="24"/>
              </w:rPr>
              <w:t>$</w:t>
            </w:r>
            <w:r w:rsidR="00AD6960">
              <w:rPr>
                <w:sz w:val="24"/>
                <w:szCs w:val="24"/>
              </w:rPr>
              <w:t>97</w:t>
            </w:r>
            <w:r w:rsidR="00FC7158">
              <w:rPr>
                <w:sz w:val="24"/>
                <w:szCs w:val="24"/>
              </w:rPr>
              <w:t>4</w:t>
            </w:r>
          </w:p>
        </w:tc>
      </w:tr>
      <w:tr w:rsidR="00FC7158" w:rsidRPr="002250C3" w14:paraId="48FBBBBB" w14:textId="77777777" w:rsidTr="00C02BE9">
        <w:trPr>
          <w:cantSplit/>
          <w:trHeight w:val="372"/>
          <w:jc w:val="center"/>
        </w:trPr>
        <w:tc>
          <w:tcPr>
            <w:tcW w:w="1491" w:type="dxa"/>
            <w:tcBorders>
              <w:top w:val="single" w:sz="6" w:space="0" w:color="auto"/>
              <w:left w:val="single" w:sz="6" w:space="0" w:color="auto"/>
              <w:bottom w:val="single" w:sz="6" w:space="0" w:color="auto"/>
            </w:tcBorders>
            <w:vAlign w:val="center"/>
          </w:tcPr>
          <w:p w14:paraId="03FC34FE" w14:textId="7D0E079F" w:rsidR="00AD6960" w:rsidRDefault="00AD6960" w:rsidP="00AD6960">
            <w:pPr>
              <w:spacing w:line="240" w:lineRule="auto"/>
              <w:jc w:val="center"/>
              <w:rPr>
                <w:sz w:val="24"/>
                <w:szCs w:val="24"/>
              </w:rPr>
            </w:pPr>
            <w:r>
              <w:rPr>
                <w:sz w:val="24"/>
                <w:szCs w:val="24"/>
              </w:rPr>
              <w:t>Customer Satisfaction Survey Consent Form (Attachment C)</w:t>
            </w:r>
          </w:p>
        </w:tc>
        <w:tc>
          <w:tcPr>
            <w:tcW w:w="1530" w:type="dxa"/>
            <w:tcBorders>
              <w:top w:val="single" w:sz="6" w:space="0" w:color="auto"/>
              <w:left w:val="single" w:sz="6" w:space="0" w:color="auto"/>
              <w:bottom w:val="single" w:sz="6" w:space="0" w:color="auto"/>
            </w:tcBorders>
            <w:vAlign w:val="center"/>
          </w:tcPr>
          <w:p w14:paraId="7D89AAAB" w14:textId="44985B1E" w:rsidR="00AD6960" w:rsidRPr="00C02BE9" w:rsidRDefault="00AD6960" w:rsidP="00C02BE9">
            <w:pPr>
              <w:spacing w:line="240" w:lineRule="auto"/>
              <w:jc w:val="center"/>
            </w:pPr>
            <w:r w:rsidRPr="00C02BE9">
              <w:t>Unfunded Applicants</w:t>
            </w:r>
          </w:p>
        </w:tc>
        <w:tc>
          <w:tcPr>
            <w:tcW w:w="1575" w:type="dxa"/>
            <w:tcBorders>
              <w:top w:val="single" w:sz="6" w:space="0" w:color="auto"/>
              <w:left w:val="single" w:sz="6" w:space="0" w:color="auto"/>
              <w:bottom w:val="single" w:sz="6" w:space="0" w:color="auto"/>
              <w:right w:val="single" w:sz="6" w:space="0" w:color="auto"/>
            </w:tcBorders>
            <w:vAlign w:val="center"/>
          </w:tcPr>
          <w:p w14:paraId="25655D61" w14:textId="5E8F37DD" w:rsidR="00AD6960" w:rsidRDefault="00AD6960" w:rsidP="00C02BE9">
            <w:pPr>
              <w:jc w:val="center"/>
              <w:rPr>
                <w:sz w:val="24"/>
                <w:szCs w:val="24"/>
              </w:rPr>
            </w:pPr>
            <w:r>
              <w:rPr>
                <w:sz w:val="24"/>
                <w:szCs w:val="24"/>
              </w:rPr>
              <w:t>53</w:t>
            </w:r>
          </w:p>
        </w:tc>
        <w:tc>
          <w:tcPr>
            <w:tcW w:w="1427" w:type="dxa"/>
            <w:tcBorders>
              <w:top w:val="single" w:sz="6" w:space="0" w:color="auto"/>
              <w:left w:val="single" w:sz="6" w:space="0" w:color="auto"/>
              <w:bottom w:val="single" w:sz="6" w:space="0" w:color="auto"/>
            </w:tcBorders>
            <w:vAlign w:val="center"/>
          </w:tcPr>
          <w:p w14:paraId="3CBC246F" w14:textId="664850D8" w:rsidR="00AD6960" w:rsidRPr="008D727C" w:rsidRDefault="00AD6960" w:rsidP="00C02BE9">
            <w:pPr>
              <w:jc w:val="center"/>
              <w:rPr>
                <w:sz w:val="24"/>
                <w:szCs w:val="24"/>
              </w:rPr>
            </w:pPr>
            <w:r w:rsidRPr="008D727C">
              <w:rPr>
                <w:sz w:val="24"/>
                <w:szCs w:val="24"/>
              </w:rPr>
              <w:t>$37.</w:t>
            </w:r>
            <w:r w:rsidR="00B65520">
              <w:rPr>
                <w:sz w:val="24"/>
                <w:szCs w:val="24"/>
              </w:rPr>
              <w:t>46</w:t>
            </w:r>
          </w:p>
        </w:tc>
        <w:tc>
          <w:tcPr>
            <w:tcW w:w="1530" w:type="dxa"/>
            <w:tcBorders>
              <w:top w:val="single" w:sz="6" w:space="0" w:color="auto"/>
              <w:left w:val="single" w:sz="6" w:space="0" w:color="auto"/>
              <w:bottom w:val="single" w:sz="6" w:space="0" w:color="auto"/>
              <w:right w:val="single" w:sz="6" w:space="0" w:color="auto"/>
            </w:tcBorders>
            <w:vAlign w:val="center"/>
          </w:tcPr>
          <w:p w14:paraId="18CE9A22" w14:textId="55851659" w:rsidR="00AD6960" w:rsidRDefault="00AD6960" w:rsidP="00C02BE9">
            <w:pPr>
              <w:jc w:val="center"/>
              <w:rPr>
                <w:sz w:val="24"/>
                <w:szCs w:val="24"/>
              </w:rPr>
            </w:pPr>
            <w:r>
              <w:rPr>
                <w:sz w:val="24"/>
                <w:szCs w:val="24"/>
              </w:rPr>
              <w:t>$1,9</w:t>
            </w:r>
            <w:r w:rsidR="00FC7158">
              <w:rPr>
                <w:sz w:val="24"/>
                <w:szCs w:val="24"/>
              </w:rPr>
              <w:t>85</w:t>
            </w:r>
          </w:p>
        </w:tc>
      </w:tr>
      <w:tr w:rsidR="00FC7158" w:rsidRPr="002250C3" w14:paraId="72D01DD3" w14:textId="77777777" w:rsidTr="00C02BE9">
        <w:trPr>
          <w:cantSplit/>
          <w:trHeight w:val="372"/>
          <w:jc w:val="center"/>
        </w:trPr>
        <w:tc>
          <w:tcPr>
            <w:tcW w:w="1491" w:type="dxa"/>
            <w:tcBorders>
              <w:top w:val="single" w:sz="6" w:space="0" w:color="auto"/>
              <w:left w:val="single" w:sz="6" w:space="0" w:color="auto"/>
              <w:bottom w:val="single" w:sz="6" w:space="0" w:color="auto"/>
            </w:tcBorders>
            <w:vAlign w:val="center"/>
          </w:tcPr>
          <w:p w14:paraId="7C5DC34E" w14:textId="7EBDBDB5" w:rsidR="00704B12" w:rsidRPr="002250C3" w:rsidRDefault="00704B12" w:rsidP="00C02BE9">
            <w:pPr>
              <w:spacing w:line="240" w:lineRule="auto"/>
              <w:jc w:val="center"/>
              <w:rPr>
                <w:sz w:val="24"/>
                <w:szCs w:val="24"/>
              </w:rPr>
            </w:pPr>
            <w:r>
              <w:rPr>
                <w:sz w:val="24"/>
                <w:szCs w:val="24"/>
              </w:rPr>
              <w:lastRenderedPageBreak/>
              <w:t>Customer Satisfaction Survey (Attachment D)</w:t>
            </w:r>
          </w:p>
        </w:tc>
        <w:tc>
          <w:tcPr>
            <w:tcW w:w="1530" w:type="dxa"/>
            <w:tcBorders>
              <w:top w:val="single" w:sz="6" w:space="0" w:color="auto"/>
              <w:left w:val="single" w:sz="6" w:space="0" w:color="auto"/>
              <w:bottom w:val="single" w:sz="6" w:space="0" w:color="auto"/>
            </w:tcBorders>
            <w:vAlign w:val="center"/>
          </w:tcPr>
          <w:p w14:paraId="341A8764" w14:textId="53BB8436" w:rsidR="00704B12" w:rsidRPr="00FC7158" w:rsidRDefault="00704B12" w:rsidP="00C02BE9">
            <w:pPr>
              <w:spacing w:line="240" w:lineRule="auto"/>
              <w:jc w:val="center"/>
              <w:rPr>
                <w:sz w:val="24"/>
              </w:rPr>
            </w:pPr>
            <w:r w:rsidRPr="00C02BE9">
              <w:t>Unfunded Applicants</w:t>
            </w:r>
          </w:p>
        </w:tc>
        <w:tc>
          <w:tcPr>
            <w:tcW w:w="1575" w:type="dxa"/>
            <w:tcBorders>
              <w:top w:val="single" w:sz="6" w:space="0" w:color="auto"/>
              <w:left w:val="single" w:sz="6" w:space="0" w:color="auto"/>
              <w:bottom w:val="single" w:sz="6" w:space="0" w:color="auto"/>
              <w:right w:val="single" w:sz="6" w:space="0" w:color="auto"/>
            </w:tcBorders>
            <w:vAlign w:val="center"/>
          </w:tcPr>
          <w:p w14:paraId="78C8CB23" w14:textId="48854D14" w:rsidR="00704B12" w:rsidDel="00D43203" w:rsidRDefault="00AD6960" w:rsidP="00AD6960">
            <w:pPr>
              <w:jc w:val="center"/>
              <w:rPr>
                <w:sz w:val="24"/>
                <w:szCs w:val="24"/>
              </w:rPr>
            </w:pPr>
            <w:r>
              <w:rPr>
                <w:sz w:val="24"/>
                <w:szCs w:val="24"/>
              </w:rPr>
              <w:t>214</w:t>
            </w:r>
          </w:p>
        </w:tc>
        <w:tc>
          <w:tcPr>
            <w:tcW w:w="1427" w:type="dxa"/>
            <w:tcBorders>
              <w:top w:val="single" w:sz="6" w:space="0" w:color="auto"/>
              <w:left w:val="single" w:sz="6" w:space="0" w:color="auto"/>
              <w:bottom w:val="single" w:sz="6" w:space="0" w:color="auto"/>
            </w:tcBorders>
            <w:vAlign w:val="center"/>
          </w:tcPr>
          <w:p w14:paraId="4A25E650" w14:textId="55F917F8" w:rsidR="00704B12" w:rsidRPr="002250C3" w:rsidRDefault="00704B12" w:rsidP="00C02BE9">
            <w:pPr>
              <w:jc w:val="center"/>
              <w:rPr>
                <w:sz w:val="24"/>
                <w:szCs w:val="24"/>
              </w:rPr>
            </w:pPr>
            <w:r w:rsidRPr="008D727C">
              <w:rPr>
                <w:sz w:val="24"/>
                <w:szCs w:val="24"/>
              </w:rPr>
              <w:t>$37.</w:t>
            </w:r>
            <w:r w:rsidR="00B65520">
              <w:rPr>
                <w:sz w:val="24"/>
                <w:szCs w:val="24"/>
              </w:rPr>
              <w:t>46</w:t>
            </w:r>
          </w:p>
        </w:tc>
        <w:tc>
          <w:tcPr>
            <w:tcW w:w="1530" w:type="dxa"/>
            <w:tcBorders>
              <w:top w:val="single" w:sz="6" w:space="0" w:color="auto"/>
              <w:left w:val="single" w:sz="6" w:space="0" w:color="auto"/>
              <w:bottom w:val="single" w:sz="6" w:space="0" w:color="auto"/>
              <w:right w:val="single" w:sz="6" w:space="0" w:color="auto"/>
            </w:tcBorders>
            <w:vAlign w:val="center"/>
          </w:tcPr>
          <w:p w14:paraId="2B017AC8" w14:textId="4215DFB9" w:rsidR="00704B12" w:rsidRPr="002250C3" w:rsidRDefault="00704B12" w:rsidP="00AD6960">
            <w:pPr>
              <w:jc w:val="center"/>
              <w:rPr>
                <w:sz w:val="24"/>
                <w:szCs w:val="24"/>
              </w:rPr>
            </w:pPr>
            <w:r>
              <w:rPr>
                <w:sz w:val="24"/>
                <w:szCs w:val="24"/>
              </w:rPr>
              <w:t>$</w:t>
            </w:r>
            <w:r w:rsidR="00FC7158">
              <w:rPr>
                <w:sz w:val="24"/>
                <w:szCs w:val="24"/>
              </w:rPr>
              <w:t>8,016</w:t>
            </w:r>
          </w:p>
        </w:tc>
      </w:tr>
      <w:tr w:rsidR="00FC7158" w:rsidRPr="002250C3" w14:paraId="67EC101B" w14:textId="77777777" w:rsidTr="00C02BE9">
        <w:trPr>
          <w:cantSplit/>
          <w:trHeight w:val="372"/>
          <w:jc w:val="center"/>
        </w:trPr>
        <w:tc>
          <w:tcPr>
            <w:tcW w:w="3021" w:type="dxa"/>
            <w:gridSpan w:val="2"/>
            <w:tcBorders>
              <w:top w:val="single" w:sz="6" w:space="0" w:color="auto"/>
              <w:left w:val="single" w:sz="6" w:space="0" w:color="auto"/>
              <w:bottom w:val="single" w:sz="4" w:space="0" w:color="auto"/>
            </w:tcBorders>
            <w:vAlign w:val="center"/>
          </w:tcPr>
          <w:p w14:paraId="35151952" w14:textId="77777777" w:rsidR="00704B12" w:rsidRDefault="00704B12" w:rsidP="00C02BE9">
            <w:pPr>
              <w:spacing w:line="240" w:lineRule="auto"/>
              <w:jc w:val="center"/>
              <w:rPr>
                <w:sz w:val="24"/>
                <w:szCs w:val="24"/>
              </w:rPr>
            </w:pPr>
            <w:r>
              <w:rPr>
                <w:sz w:val="24"/>
                <w:szCs w:val="24"/>
              </w:rPr>
              <w:t>Total</w:t>
            </w:r>
          </w:p>
        </w:tc>
        <w:tc>
          <w:tcPr>
            <w:tcW w:w="1575" w:type="dxa"/>
            <w:tcBorders>
              <w:top w:val="single" w:sz="6" w:space="0" w:color="auto"/>
              <w:left w:val="single" w:sz="6" w:space="0" w:color="auto"/>
              <w:bottom w:val="single" w:sz="4" w:space="0" w:color="auto"/>
              <w:right w:val="single" w:sz="6" w:space="0" w:color="auto"/>
            </w:tcBorders>
            <w:vAlign w:val="center"/>
          </w:tcPr>
          <w:p w14:paraId="05792766" w14:textId="2A326C51" w:rsidR="00704B12" w:rsidRDefault="00FC7158" w:rsidP="00C02BE9">
            <w:pPr>
              <w:spacing w:line="240" w:lineRule="auto"/>
              <w:jc w:val="center"/>
            </w:pPr>
            <w:r>
              <w:t>307</w:t>
            </w:r>
          </w:p>
        </w:tc>
        <w:tc>
          <w:tcPr>
            <w:tcW w:w="1427" w:type="dxa"/>
            <w:tcBorders>
              <w:top w:val="single" w:sz="6" w:space="0" w:color="auto"/>
              <w:left w:val="single" w:sz="6" w:space="0" w:color="auto"/>
              <w:bottom w:val="single" w:sz="4" w:space="0" w:color="auto"/>
            </w:tcBorders>
            <w:vAlign w:val="center"/>
          </w:tcPr>
          <w:p w14:paraId="13E927E8" w14:textId="77777777" w:rsidR="00704B12" w:rsidRPr="008D727C" w:rsidRDefault="00704B12" w:rsidP="00C02BE9">
            <w:pPr>
              <w:jc w:val="center"/>
              <w:rPr>
                <w:sz w:val="24"/>
                <w:szCs w:val="24"/>
              </w:rPr>
            </w:pPr>
          </w:p>
        </w:tc>
        <w:tc>
          <w:tcPr>
            <w:tcW w:w="1530" w:type="dxa"/>
            <w:tcBorders>
              <w:top w:val="single" w:sz="6" w:space="0" w:color="auto"/>
              <w:left w:val="single" w:sz="6" w:space="0" w:color="auto"/>
              <w:bottom w:val="single" w:sz="4" w:space="0" w:color="auto"/>
              <w:right w:val="single" w:sz="6" w:space="0" w:color="auto"/>
            </w:tcBorders>
            <w:vAlign w:val="center"/>
          </w:tcPr>
          <w:p w14:paraId="72ACBD6E" w14:textId="7EC911BF" w:rsidR="00704B12" w:rsidRDefault="00704B12" w:rsidP="00FC7158">
            <w:pPr>
              <w:jc w:val="center"/>
              <w:rPr>
                <w:sz w:val="24"/>
                <w:szCs w:val="24"/>
              </w:rPr>
            </w:pPr>
            <w:r>
              <w:rPr>
                <w:sz w:val="24"/>
                <w:szCs w:val="24"/>
              </w:rPr>
              <w:t>$</w:t>
            </w:r>
            <w:r w:rsidR="00FC7158">
              <w:rPr>
                <w:sz w:val="24"/>
                <w:szCs w:val="24"/>
              </w:rPr>
              <w:t>11,3125</w:t>
            </w:r>
          </w:p>
        </w:tc>
      </w:tr>
    </w:tbl>
    <w:p w14:paraId="6632D26B" w14:textId="77777777" w:rsidR="008716F6" w:rsidRPr="00113647" w:rsidRDefault="00713CF8" w:rsidP="00DD4C29">
      <w:pPr>
        <w:pStyle w:val="Heading1"/>
      </w:pPr>
      <w:bookmarkStart w:id="26" w:name="_Toc440462672"/>
      <w:bookmarkStart w:id="27" w:name="_Toc437885272"/>
      <w:r w:rsidRPr="00113647">
        <w:t>A.13</w:t>
      </w:r>
      <w:r w:rsidR="00DD4C29">
        <w:tab/>
      </w:r>
      <w:r w:rsidRPr="00113647">
        <w:t>Estimate of Other Total Annual Cost Burden to Respondents or Record Keepers</w:t>
      </w:r>
      <w:bookmarkEnd w:id="26"/>
      <w:bookmarkEnd w:id="27"/>
      <w:r w:rsidRPr="00113647">
        <w:tab/>
      </w:r>
    </w:p>
    <w:p w14:paraId="46BF4151" w14:textId="0BEA3795" w:rsidR="004639FE" w:rsidRPr="004639FE" w:rsidRDefault="004639FE" w:rsidP="004639FE">
      <w:pPr>
        <w:spacing w:after="20"/>
      </w:pPr>
      <w:r w:rsidRPr="004639FE">
        <w:t xml:space="preserve">There are no capital or start-up costs to the data collection efforts requested; nor are there any costs associated with </w:t>
      </w:r>
      <w:r w:rsidR="00B65520">
        <w:t>the</w:t>
      </w:r>
      <w:r w:rsidRPr="004639FE">
        <w:t xml:space="preserve"> operation, maintenance or purchase of services.</w:t>
      </w:r>
    </w:p>
    <w:p w14:paraId="3239903A" w14:textId="77777777" w:rsidR="00713CF8" w:rsidRPr="00113647" w:rsidRDefault="00713CF8" w:rsidP="00DD4C29">
      <w:pPr>
        <w:pStyle w:val="Heading1"/>
      </w:pPr>
      <w:bookmarkStart w:id="28" w:name="_Toc440462673"/>
      <w:bookmarkStart w:id="29" w:name="_Toc437885273"/>
      <w:r w:rsidRPr="00113647">
        <w:t>A.14</w:t>
      </w:r>
      <w:r w:rsidR="00DD4C29">
        <w:tab/>
      </w:r>
      <w:r w:rsidRPr="00113647">
        <w:t>Annualized Cost to the Federal Government</w:t>
      </w:r>
      <w:bookmarkEnd w:id="28"/>
      <w:bookmarkEnd w:id="29"/>
    </w:p>
    <w:p w14:paraId="655EC5B4" w14:textId="77777777" w:rsidR="00713CF8" w:rsidRPr="00113647" w:rsidRDefault="00F559ED" w:rsidP="008716F6">
      <w:pPr>
        <w:spacing w:after="20"/>
      </w:pPr>
      <w:r>
        <w:t xml:space="preserve">The annualized cost to the federal </w:t>
      </w:r>
      <w:r w:rsidRPr="0029097F">
        <w:t xml:space="preserve">government is </w:t>
      </w:r>
      <w:r w:rsidR="0029097F" w:rsidRPr="0029097F">
        <w:t>$101,942</w:t>
      </w:r>
      <w:r w:rsidR="0029097F">
        <w:t>.20</w:t>
      </w:r>
      <w:r>
        <w:t xml:space="preserve">. The federal personnel will be </w:t>
      </w:r>
      <w:r w:rsidR="00E57B3A">
        <w:t xml:space="preserve">responsible for </w:t>
      </w:r>
      <w:r w:rsidR="005C7E0F">
        <w:t xml:space="preserve">high-level </w:t>
      </w:r>
      <w:r w:rsidR="00E57B3A">
        <w:t>oversight</w:t>
      </w:r>
      <w:r w:rsidR="005C7E0F">
        <w:t xml:space="preserve"> of the contractor’s work</w:t>
      </w:r>
      <w:r>
        <w:t>. The contractor is responsible for</w:t>
      </w:r>
      <w:r w:rsidR="008D6986">
        <w:t xml:space="preserve"> assisting in developing the interview protocols and survey instruments, conducting the interviews and </w:t>
      </w:r>
      <w:r w:rsidR="00363278">
        <w:t xml:space="preserve">cleaning, coding and </w:t>
      </w:r>
      <w:r w:rsidR="008D6986">
        <w:t>analyzing the interview data and fielding the surveys and</w:t>
      </w:r>
      <w:r w:rsidR="00924A2E">
        <w:t xml:space="preserve"> cleaning, coding and </w:t>
      </w:r>
      <w:r w:rsidR="008D6986">
        <w:t>analyzing the survey data.</w:t>
      </w:r>
      <w:r w:rsidR="002C4725">
        <w:t xml:space="preserve"> </w:t>
      </w:r>
    </w:p>
    <w:p w14:paraId="7FD372E9" w14:textId="77777777" w:rsidR="00BB7115" w:rsidRPr="00BB7115" w:rsidRDefault="00BB7115" w:rsidP="00BB7115">
      <w:pPr>
        <w:widowControl w:val="0"/>
        <w:adjustRightInd w:val="0"/>
        <w:snapToGrid w:val="0"/>
        <w:spacing w:after="0" w:line="240" w:lineRule="auto"/>
        <w:jc w:val="both"/>
        <w:rPr>
          <w:rFonts w:ascii="Times New Roman" w:eastAsia="Times New Roman" w:hAnsi="Times New Roman" w:cs="Times New Roman"/>
          <w:color w:val="0000FF"/>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FC7158" w:rsidRPr="00BB7115" w14:paraId="11C1491F" w14:textId="77777777" w:rsidTr="0074514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DEC63C1" w14:textId="77777777" w:rsidR="00BB7115" w:rsidRPr="007811E5" w:rsidRDefault="00BB7115" w:rsidP="00BB7115">
            <w:pPr>
              <w:spacing w:after="0" w:line="240" w:lineRule="auto"/>
              <w:jc w:val="center"/>
              <w:rPr>
                <w:rFonts w:ascii="Times New Roman" w:eastAsia="Calibri" w:hAnsi="Times New Roman" w:cs="Times New Roman"/>
                <w:b/>
                <w:bCs/>
                <w:color w:val="000000"/>
              </w:rPr>
            </w:pPr>
            <w:r w:rsidRPr="007811E5">
              <w:rPr>
                <w:rFonts w:ascii="Times New Roman" w:eastAsia="Times New Roman" w:hAnsi="Times New Roman" w:cs="Times New Roman"/>
                <w:i/>
                <w:sz w:val="24"/>
                <w:szCs w:val="24"/>
              </w:rPr>
              <w:t xml:space="preserve"> </w:t>
            </w:r>
            <w:r w:rsidRPr="007811E5">
              <w:rPr>
                <w:rFonts w:ascii="Times New Roman" w:eastAsia="Times New Roman" w:hAnsi="Times New Roman" w:cs="Times New Roman"/>
                <w:b/>
                <w:bCs/>
                <w:color w:val="000000"/>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20BBE0EC" w14:textId="77777777" w:rsidR="00BB7115" w:rsidRPr="007811E5" w:rsidRDefault="00BB7115" w:rsidP="00BB7115">
            <w:pPr>
              <w:spacing w:after="0" w:line="240" w:lineRule="auto"/>
              <w:jc w:val="center"/>
              <w:rPr>
                <w:rFonts w:ascii="Times New Roman" w:eastAsia="Calibri" w:hAnsi="Times New Roman" w:cs="Times New Roman"/>
                <w:b/>
                <w:bCs/>
                <w:color w:val="1F497D"/>
              </w:rPr>
            </w:pPr>
          </w:p>
          <w:p w14:paraId="62B0704F" w14:textId="77777777" w:rsidR="00BB7115" w:rsidRPr="007811E5" w:rsidRDefault="00BB7115" w:rsidP="00BB7115">
            <w:pPr>
              <w:spacing w:after="0" w:line="240" w:lineRule="auto"/>
              <w:jc w:val="center"/>
              <w:rPr>
                <w:rFonts w:ascii="Times New Roman" w:eastAsia="Calibri" w:hAnsi="Times New Roman" w:cs="Times New Roman"/>
                <w:b/>
                <w:bCs/>
                <w:color w:val="000000"/>
              </w:rPr>
            </w:pPr>
            <w:r w:rsidRPr="007811E5">
              <w:rPr>
                <w:rFonts w:ascii="Times New Roman" w:eastAsia="Times New Roman" w:hAnsi="Times New Roman" w:cs="Times New Roman"/>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5D177D8" w14:textId="77777777" w:rsidR="00BB7115" w:rsidRPr="007811E5" w:rsidRDefault="00BB7115" w:rsidP="00BB7115">
            <w:pPr>
              <w:spacing w:after="0" w:line="240" w:lineRule="auto"/>
              <w:jc w:val="center"/>
              <w:rPr>
                <w:rFonts w:ascii="Times New Roman" w:eastAsia="Calibri" w:hAnsi="Times New Roman" w:cs="Times New Roman"/>
                <w:b/>
                <w:bCs/>
              </w:rPr>
            </w:pPr>
            <w:r w:rsidRPr="007811E5">
              <w:rPr>
                <w:rFonts w:ascii="Times New Roman" w:eastAsia="Times New Roman" w:hAnsi="Times New Roman"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FEF5795" w14:textId="77777777" w:rsidR="00BB7115" w:rsidRPr="007811E5" w:rsidRDefault="00BB7115" w:rsidP="00BB7115">
            <w:pPr>
              <w:spacing w:after="0" w:line="240" w:lineRule="auto"/>
              <w:jc w:val="center"/>
              <w:rPr>
                <w:rFonts w:ascii="Times New Roman" w:eastAsia="Calibri" w:hAnsi="Times New Roman" w:cs="Times New Roman"/>
                <w:b/>
                <w:bCs/>
              </w:rPr>
            </w:pPr>
            <w:r w:rsidRPr="007811E5">
              <w:rPr>
                <w:rFonts w:ascii="Times New Roman" w:eastAsia="Times New Roman" w:hAnsi="Times New Roman" w:cs="Times New Roman"/>
                <w:b/>
                <w:bCs/>
              </w:rPr>
              <w:t>% of Effort</w:t>
            </w:r>
          </w:p>
        </w:tc>
        <w:tc>
          <w:tcPr>
            <w:tcW w:w="1363" w:type="dxa"/>
            <w:tcBorders>
              <w:top w:val="single" w:sz="8" w:space="0" w:color="auto"/>
              <w:left w:val="nil"/>
              <w:bottom w:val="single" w:sz="8" w:space="0" w:color="auto"/>
              <w:right w:val="single" w:sz="8" w:space="0" w:color="auto"/>
            </w:tcBorders>
            <w:shd w:val="clear" w:color="auto" w:fill="auto"/>
            <w:vAlign w:val="bottom"/>
          </w:tcPr>
          <w:p w14:paraId="4BFFDF39" w14:textId="77777777" w:rsidR="00BB7115" w:rsidRPr="007811E5" w:rsidRDefault="00BB7115" w:rsidP="0074514F">
            <w:pPr>
              <w:spacing w:after="0" w:line="240" w:lineRule="auto"/>
              <w:jc w:val="center"/>
              <w:rPr>
                <w:rFonts w:ascii="Times New Roman" w:eastAsia="Times New Roman" w:hAnsi="Times New Roman" w:cs="Times New Roman"/>
                <w:b/>
                <w:bCs/>
              </w:rPr>
            </w:pPr>
            <w:r w:rsidRPr="007811E5">
              <w:rPr>
                <w:rFonts w:ascii="Times New Roman" w:eastAsia="Times New Roman" w:hAnsi="Times New Roman" w:cs="Times New Roman"/>
                <w:b/>
                <w:bCs/>
              </w:rPr>
              <w:t>Fringe (if applicable)</w:t>
            </w:r>
          </w:p>
        </w:tc>
        <w:tc>
          <w:tcPr>
            <w:tcW w:w="1363" w:type="dxa"/>
            <w:tcBorders>
              <w:top w:val="single" w:sz="8" w:space="0" w:color="auto"/>
              <w:left w:val="nil"/>
              <w:bottom w:val="single" w:sz="8" w:space="0" w:color="auto"/>
              <w:right w:val="single" w:sz="8" w:space="0" w:color="auto"/>
            </w:tcBorders>
            <w:shd w:val="clear" w:color="auto" w:fill="auto"/>
            <w:vAlign w:val="bottom"/>
          </w:tcPr>
          <w:p w14:paraId="32235D5B" w14:textId="77777777" w:rsidR="00BB7115" w:rsidRPr="007811E5" w:rsidRDefault="00AF01AD" w:rsidP="0074514F">
            <w:pPr>
              <w:spacing w:after="0" w:line="240" w:lineRule="auto"/>
              <w:jc w:val="center"/>
              <w:rPr>
                <w:rFonts w:ascii="Times New Roman" w:eastAsia="Times New Roman" w:hAnsi="Times New Roman" w:cs="Times New Roman"/>
                <w:b/>
                <w:bCs/>
              </w:rPr>
            </w:pPr>
            <w:r w:rsidRPr="007811E5">
              <w:rPr>
                <w:rFonts w:ascii="Times New Roman" w:eastAsia="Times New Roman" w:hAnsi="Times New Roman" w:cs="Times New Roman"/>
                <w:b/>
                <w:bCs/>
              </w:rPr>
              <w:t xml:space="preserve">Total </w:t>
            </w:r>
            <w:r w:rsidR="005E2D23" w:rsidRPr="007811E5">
              <w:rPr>
                <w:rFonts w:ascii="Times New Roman" w:eastAsia="Times New Roman" w:hAnsi="Times New Roman" w:cs="Times New Roman"/>
                <w:b/>
                <w:bCs/>
              </w:rPr>
              <w:t>C</w:t>
            </w:r>
            <w:r w:rsidR="00BB7115" w:rsidRPr="007811E5">
              <w:rPr>
                <w:rFonts w:ascii="Times New Roman" w:eastAsia="Times New Roman" w:hAnsi="Times New Roman" w:cs="Times New Roman"/>
                <w:b/>
                <w:bCs/>
              </w:rPr>
              <w:t>ost to Gov’t</w:t>
            </w:r>
          </w:p>
        </w:tc>
      </w:tr>
      <w:tr w:rsidR="00FC7158" w:rsidRPr="00BB7115" w14:paraId="57FEEEF7" w14:textId="77777777" w:rsidTr="007451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1EF4AA" w14:textId="77777777" w:rsidR="00BB7115" w:rsidRPr="007811E5" w:rsidRDefault="00BB7115" w:rsidP="00BB7115">
            <w:pPr>
              <w:spacing w:after="0" w:line="240" w:lineRule="auto"/>
              <w:rPr>
                <w:rFonts w:ascii="Times New Roman" w:eastAsia="Calibri" w:hAnsi="Times New Roman" w:cs="Times New Roman"/>
                <w:b/>
                <w:color w:val="000000"/>
              </w:rPr>
            </w:pPr>
            <w:r w:rsidRPr="007811E5">
              <w:rPr>
                <w:rFonts w:ascii="Times New Roman" w:eastAsia="Calibri" w:hAnsi="Times New Roman" w:cs="Times New Roman"/>
                <w:b/>
                <w:color w:val="000000"/>
              </w:rPr>
              <w:t>Federal Oversight</w:t>
            </w:r>
          </w:p>
        </w:tc>
        <w:tc>
          <w:tcPr>
            <w:tcW w:w="1440" w:type="dxa"/>
            <w:tcBorders>
              <w:top w:val="nil"/>
              <w:left w:val="nil"/>
              <w:bottom w:val="single" w:sz="8" w:space="0" w:color="auto"/>
              <w:right w:val="single" w:sz="8" w:space="0" w:color="auto"/>
            </w:tcBorders>
          </w:tcPr>
          <w:p w14:paraId="219D05C3" w14:textId="77777777" w:rsidR="00BB7115" w:rsidRPr="00BB7115" w:rsidRDefault="00BB7115" w:rsidP="00BB7115">
            <w:pPr>
              <w:spacing w:after="0" w:line="240" w:lineRule="auto"/>
              <w:jc w:val="right"/>
              <w:rPr>
                <w:rFonts w:ascii="Times New Roman" w:eastAsia="Calibri" w:hAnsi="Times New Roman" w:cs="Times New Roman"/>
                <w:color w:val="000000"/>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F2C1D0"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021657"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vAlign w:val="bottom"/>
          </w:tcPr>
          <w:p w14:paraId="4E1FCFE9" w14:textId="77777777" w:rsidR="00BB7115" w:rsidRPr="00BB7115" w:rsidRDefault="00BB7115" w:rsidP="0074514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vAlign w:val="bottom"/>
          </w:tcPr>
          <w:p w14:paraId="35780259" w14:textId="77777777" w:rsidR="00BB7115" w:rsidRPr="00BB7115" w:rsidRDefault="00BB7115" w:rsidP="0074514F">
            <w:pPr>
              <w:spacing w:after="0" w:line="240" w:lineRule="auto"/>
              <w:jc w:val="center"/>
              <w:rPr>
                <w:rFonts w:ascii="Times New Roman" w:eastAsia="Times New Roman" w:hAnsi="Times New Roman" w:cs="Times New Roman"/>
              </w:rPr>
            </w:pPr>
          </w:p>
        </w:tc>
      </w:tr>
      <w:tr w:rsidR="00FC7158" w:rsidRPr="00BB7115" w14:paraId="2208322C" w14:textId="77777777" w:rsidTr="007451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226361" w14:textId="77777777" w:rsidR="00BB7115" w:rsidRPr="007811E5" w:rsidRDefault="00087AB9" w:rsidP="00087AB9">
            <w:pPr>
              <w:spacing w:after="0" w:line="240" w:lineRule="auto"/>
              <w:rPr>
                <w:rFonts w:ascii="Times New Roman" w:eastAsia="Calibri" w:hAnsi="Times New Roman" w:cs="Times New Roman"/>
              </w:rPr>
            </w:pPr>
            <w:r w:rsidRPr="007811E5">
              <w:rPr>
                <w:rFonts w:ascii="Times New Roman" w:eastAsia="Calibri" w:hAnsi="Times New Roman" w:cs="Times New Roman"/>
              </w:rPr>
              <w:t>Program Director</w:t>
            </w:r>
          </w:p>
        </w:tc>
        <w:tc>
          <w:tcPr>
            <w:tcW w:w="1440" w:type="dxa"/>
            <w:tcBorders>
              <w:top w:val="nil"/>
              <w:left w:val="nil"/>
              <w:bottom w:val="single" w:sz="8" w:space="0" w:color="auto"/>
              <w:right w:val="single" w:sz="8" w:space="0" w:color="auto"/>
            </w:tcBorders>
          </w:tcPr>
          <w:p w14:paraId="444B5E6C" w14:textId="77777777" w:rsidR="00BB7115" w:rsidRPr="00BB7115" w:rsidRDefault="0029097F" w:rsidP="007811E5">
            <w:pPr>
              <w:spacing w:after="0" w:line="240" w:lineRule="auto"/>
              <w:jc w:val="center"/>
              <w:rPr>
                <w:rFonts w:ascii="Times New Roman" w:eastAsia="Calibri" w:hAnsi="Times New Roman" w:cs="Times New Roman"/>
              </w:rPr>
            </w:pPr>
            <w:r>
              <w:rPr>
                <w:rFonts w:ascii="Times New Roman" w:eastAsia="Calibri" w:hAnsi="Times New Roman" w:cs="Times New Roman"/>
              </w:rPr>
              <w:t>14/4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723B70" w14:textId="77777777" w:rsidR="00BB7115" w:rsidRPr="00BB7115" w:rsidRDefault="0029097F" w:rsidP="00BB7115">
            <w:pPr>
              <w:spacing w:after="0" w:line="240" w:lineRule="auto"/>
              <w:rPr>
                <w:rFonts w:ascii="Times New Roman" w:eastAsia="Calibri" w:hAnsi="Times New Roman" w:cs="Times New Roman"/>
              </w:rPr>
            </w:pPr>
            <w:r>
              <w:rPr>
                <w:rFonts w:ascii="Times New Roman" w:eastAsia="Calibri" w:hAnsi="Times New Roman" w:cs="Times New Roman"/>
              </w:rPr>
              <w:t>$128,445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5F083D" w14:textId="521C7297" w:rsidR="00BB7115" w:rsidRPr="00BB7115" w:rsidRDefault="007811E5" w:rsidP="00BB7115">
            <w:pPr>
              <w:spacing w:after="0" w:line="240" w:lineRule="auto"/>
              <w:rPr>
                <w:rFonts w:ascii="Times New Roman" w:eastAsia="Calibri" w:hAnsi="Times New Roman" w:cs="Times New Roman"/>
              </w:rPr>
            </w:pPr>
            <w:r>
              <w:rPr>
                <w:rFonts w:ascii="Times New Roman" w:eastAsia="Calibri" w:hAnsi="Times New Roman" w:cs="Times New Roman"/>
              </w:rPr>
              <w:t>5</w:t>
            </w:r>
            <w:r w:rsidR="0074514F">
              <w:rPr>
                <w:rFonts w:ascii="Times New Roman" w:eastAsia="Calibri" w:hAnsi="Times New Roman" w:cs="Times New Roman"/>
              </w:rPr>
              <w:t>%</w:t>
            </w:r>
          </w:p>
        </w:tc>
        <w:tc>
          <w:tcPr>
            <w:tcW w:w="1363" w:type="dxa"/>
            <w:tcBorders>
              <w:top w:val="nil"/>
              <w:left w:val="nil"/>
              <w:bottom w:val="single" w:sz="8" w:space="0" w:color="auto"/>
              <w:right w:val="single" w:sz="8" w:space="0" w:color="auto"/>
            </w:tcBorders>
            <w:shd w:val="clear" w:color="auto" w:fill="BFBFBF" w:themeFill="background1" w:themeFillShade="BF"/>
            <w:vAlign w:val="bottom"/>
          </w:tcPr>
          <w:p w14:paraId="77CBC9C0" w14:textId="77777777" w:rsidR="00BB7115" w:rsidRPr="00BB7115" w:rsidRDefault="00BB7115" w:rsidP="0074514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vAlign w:val="bottom"/>
          </w:tcPr>
          <w:p w14:paraId="6007B06D" w14:textId="77777777" w:rsidR="00BB7115" w:rsidRPr="00BB7115" w:rsidRDefault="0029097F" w:rsidP="007451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$6,422</w:t>
            </w:r>
          </w:p>
        </w:tc>
      </w:tr>
      <w:tr w:rsidR="00FC7158" w:rsidRPr="00BB7115" w14:paraId="1B9D305F" w14:textId="77777777" w:rsidTr="007451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797D07" w14:textId="77777777" w:rsidR="00BB7115" w:rsidRPr="007811E5" w:rsidRDefault="000705EC" w:rsidP="00BB7115">
            <w:pPr>
              <w:spacing w:after="0" w:line="240" w:lineRule="auto"/>
              <w:rPr>
                <w:rFonts w:ascii="Times New Roman" w:eastAsia="Calibri" w:hAnsi="Times New Roman" w:cs="Times New Roman"/>
              </w:rPr>
            </w:pPr>
            <w:r w:rsidRPr="007811E5">
              <w:rPr>
                <w:rFonts w:ascii="Times New Roman" w:eastAsia="Calibri" w:hAnsi="Times New Roman" w:cs="Times New Roman"/>
              </w:rPr>
              <w:t>Project Manager</w:t>
            </w:r>
          </w:p>
        </w:tc>
        <w:tc>
          <w:tcPr>
            <w:tcW w:w="1440" w:type="dxa"/>
            <w:tcBorders>
              <w:top w:val="nil"/>
              <w:left w:val="nil"/>
              <w:bottom w:val="single" w:sz="8" w:space="0" w:color="auto"/>
              <w:right w:val="single" w:sz="8" w:space="0" w:color="auto"/>
            </w:tcBorders>
          </w:tcPr>
          <w:p w14:paraId="62BE547A" w14:textId="77777777" w:rsidR="00BB7115" w:rsidRPr="00BB7115" w:rsidRDefault="0029097F" w:rsidP="007811E5">
            <w:pPr>
              <w:spacing w:after="0" w:line="240" w:lineRule="auto"/>
              <w:jc w:val="center"/>
              <w:rPr>
                <w:rFonts w:ascii="Times New Roman" w:eastAsia="Calibri" w:hAnsi="Times New Roman" w:cs="Times New Roman"/>
              </w:rPr>
            </w:pPr>
            <w:r>
              <w:rPr>
                <w:rFonts w:ascii="Times New Roman" w:eastAsia="Calibri" w:hAnsi="Times New Roman" w:cs="Times New Roman"/>
              </w:rPr>
              <w:t>13/1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BBAB7B" w14:textId="77777777" w:rsidR="00BB7115" w:rsidRPr="00BB7115" w:rsidRDefault="0029097F" w:rsidP="00BB7115">
            <w:pPr>
              <w:spacing w:after="0" w:line="240" w:lineRule="auto"/>
              <w:jc w:val="both"/>
              <w:rPr>
                <w:rFonts w:ascii="Times New Roman" w:eastAsia="Calibri" w:hAnsi="Times New Roman" w:cs="Times New Roman"/>
              </w:rPr>
            </w:pPr>
            <w:r>
              <w:rPr>
                <w:rFonts w:ascii="Times New Roman" w:eastAsia="Calibri" w:hAnsi="Times New Roman" w:cs="Times New Roman"/>
              </w:rPr>
              <w:t>$90,823</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AE5B62" w14:textId="7DBD4F74" w:rsidR="00BB7115" w:rsidRPr="00BB7115" w:rsidRDefault="007811E5" w:rsidP="00BB7115">
            <w:pPr>
              <w:spacing w:after="0" w:line="240" w:lineRule="auto"/>
              <w:rPr>
                <w:rFonts w:ascii="Times New Roman" w:eastAsia="Calibri" w:hAnsi="Times New Roman" w:cs="Times New Roman"/>
              </w:rPr>
            </w:pPr>
            <w:r>
              <w:rPr>
                <w:rFonts w:ascii="Times New Roman" w:eastAsia="Calibri" w:hAnsi="Times New Roman" w:cs="Times New Roman"/>
              </w:rPr>
              <w:t>5</w:t>
            </w:r>
            <w:r w:rsidR="0074514F">
              <w:rPr>
                <w:rFonts w:ascii="Times New Roman" w:eastAsia="Calibri" w:hAnsi="Times New Roman" w:cs="Times New Roman"/>
              </w:rPr>
              <w:t>%</w:t>
            </w:r>
          </w:p>
        </w:tc>
        <w:tc>
          <w:tcPr>
            <w:tcW w:w="1363" w:type="dxa"/>
            <w:tcBorders>
              <w:top w:val="nil"/>
              <w:left w:val="nil"/>
              <w:bottom w:val="single" w:sz="8" w:space="0" w:color="auto"/>
              <w:right w:val="single" w:sz="8" w:space="0" w:color="auto"/>
            </w:tcBorders>
            <w:shd w:val="clear" w:color="auto" w:fill="BFBFBF" w:themeFill="background1" w:themeFillShade="BF"/>
            <w:vAlign w:val="bottom"/>
          </w:tcPr>
          <w:p w14:paraId="57F4A64D" w14:textId="77777777" w:rsidR="00BB7115" w:rsidRPr="00BB7115" w:rsidRDefault="00BB7115" w:rsidP="0074514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vAlign w:val="bottom"/>
          </w:tcPr>
          <w:p w14:paraId="5F9CC0CC" w14:textId="77777777" w:rsidR="00BB7115" w:rsidRPr="00BB7115" w:rsidRDefault="0029097F" w:rsidP="007451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$4,541</w:t>
            </w:r>
          </w:p>
        </w:tc>
      </w:tr>
      <w:tr w:rsidR="00FC7158" w:rsidRPr="00BB7115" w14:paraId="6EBA1E04" w14:textId="77777777" w:rsidTr="007451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557351" w14:textId="77777777" w:rsidR="00BB7115" w:rsidRPr="007811E5" w:rsidRDefault="005E2D23" w:rsidP="00BB7115">
            <w:pPr>
              <w:spacing w:after="0" w:line="240" w:lineRule="auto"/>
              <w:rPr>
                <w:rFonts w:ascii="Times New Roman" w:eastAsia="Calibri" w:hAnsi="Times New Roman" w:cs="Times New Roman"/>
                <w:b/>
              </w:rPr>
            </w:pPr>
            <w:r w:rsidRPr="007811E5">
              <w:rPr>
                <w:rFonts w:ascii="Times New Roman" w:eastAsia="Calibri" w:hAnsi="Times New Roman" w:cs="Times New Roman"/>
                <w:b/>
              </w:rPr>
              <w:t>Contractor C</w:t>
            </w:r>
            <w:r w:rsidR="00BB7115" w:rsidRPr="007811E5">
              <w:rPr>
                <w:rFonts w:ascii="Times New Roman" w:eastAsia="Calibri" w:hAnsi="Times New Roman" w:cs="Times New Roman"/>
                <w:b/>
              </w:rPr>
              <w:t>ost</w:t>
            </w:r>
          </w:p>
        </w:tc>
        <w:tc>
          <w:tcPr>
            <w:tcW w:w="1440" w:type="dxa"/>
            <w:tcBorders>
              <w:top w:val="nil"/>
              <w:left w:val="nil"/>
              <w:bottom w:val="single" w:sz="8" w:space="0" w:color="auto"/>
              <w:right w:val="single" w:sz="8" w:space="0" w:color="auto"/>
            </w:tcBorders>
            <w:shd w:val="clear" w:color="auto" w:fill="BFBFBF" w:themeFill="background1" w:themeFillShade="BF"/>
          </w:tcPr>
          <w:p w14:paraId="0135DD38"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746B50"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4597DC" w14:textId="77777777" w:rsidR="00BB7115" w:rsidRPr="00BB7115" w:rsidRDefault="00BB7115"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vAlign w:val="bottom"/>
          </w:tcPr>
          <w:p w14:paraId="1BDF8FF4" w14:textId="77777777" w:rsidR="00BB7115" w:rsidRPr="00BB7115" w:rsidRDefault="00BB7115" w:rsidP="0074514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vAlign w:val="bottom"/>
          </w:tcPr>
          <w:p w14:paraId="6AA2483C" w14:textId="4996E3AE" w:rsidR="00BB7115" w:rsidRPr="00BB7115" w:rsidRDefault="00BB7115" w:rsidP="0074514F">
            <w:pPr>
              <w:spacing w:after="0" w:line="240" w:lineRule="auto"/>
              <w:jc w:val="center"/>
              <w:rPr>
                <w:rFonts w:ascii="Times New Roman" w:eastAsia="Times New Roman" w:hAnsi="Times New Roman" w:cs="Times New Roman"/>
              </w:rPr>
            </w:pPr>
          </w:p>
        </w:tc>
      </w:tr>
      <w:tr w:rsidR="0074514F" w:rsidRPr="00BB7115" w14:paraId="229A4255" w14:textId="77777777" w:rsidTr="007451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AF8A25" w14:textId="423D85F5" w:rsidR="0074514F" w:rsidRPr="0074514F" w:rsidRDefault="0074514F" w:rsidP="0074514F">
            <w:pPr>
              <w:spacing w:after="0" w:line="240" w:lineRule="auto"/>
              <w:rPr>
                <w:rFonts w:ascii="Times New Roman" w:eastAsia="Calibri" w:hAnsi="Times New Roman" w:cs="Times New Roman"/>
              </w:rPr>
            </w:pPr>
            <w:r w:rsidRPr="0074514F">
              <w:rPr>
                <w:rFonts w:ascii="Times New Roman" w:eastAsia="Calibri" w:hAnsi="Times New Roman" w:cs="Times New Roman"/>
              </w:rPr>
              <w:t xml:space="preserve">Interview Protocol </w:t>
            </w:r>
            <w:r>
              <w:rPr>
                <w:rFonts w:ascii="Times New Roman" w:eastAsia="Calibri" w:hAnsi="Times New Roman" w:cs="Times New Roman"/>
              </w:rPr>
              <w:t>Creation and I</w:t>
            </w:r>
            <w:r w:rsidRPr="0074514F">
              <w:rPr>
                <w:rFonts w:ascii="Times New Roman" w:eastAsia="Calibri" w:hAnsi="Times New Roman" w:cs="Times New Roman"/>
              </w:rPr>
              <w:t>mplementation</w:t>
            </w:r>
          </w:p>
        </w:tc>
        <w:tc>
          <w:tcPr>
            <w:tcW w:w="1440" w:type="dxa"/>
            <w:tcBorders>
              <w:top w:val="nil"/>
              <w:left w:val="nil"/>
              <w:bottom w:val="single" w:sz="8" w:space="0" w:color="auto"/>
              <w:right w:val="single" w:sz="8" w:space="0" w:color="auto"/>
            </w:tcBorders>
            <w:shd w:val="clear" w:color="auto" w:fill="BFBFBF" w:themeFill="background1" w:themeFillShade="BF"/>
          </w:tcPr>
          <w:p w14:paraId="2B536783" w14:textId="77777777" w:rsidR="0074514F" w:rsidRPr="00BB7115" w:rsidRDefault="0074514F"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B6DDAA" w14:textId="77777777" w:rsidR="0074514F" w:rsidRPr="00BB7115" w:rsidRDefault="0074514F"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628AC4" w14:textId="77777777" w:rsidR="0074514F" w:rsidRPr="00BB7115" w:rsidRDefault="0074514F" w:rsidP="00BB7115">
            <w:pPr>
              <w:spacing w:after="0" w:line="240" w:lineRule="auto"/>
              <w:rPr>
                <w:rFonts w:ascii="Times New Roman" w:eastAsia="Calibri" w:hAnsi="Times New Roman" w:cs="Times New Roman"/>
              </w:rPr>
            </w:pPr>
          </w:p>
        </w:tc>
        <w:tc>
          <w:tcPr>
            <w:tcW w:w="1363" w:type="dxa"/>
            <w:tcBorders>
              <w:top w:val="nil"/>
              <w:left w:val="nil"/>
              <w:bottom w:val="single" w:sz="8" w:space="0" w:color="auto"/>
              <w:right w:val="single" w:sz="8" w:space="0" w:color="auto"/>
            </w:tcBorders>
            <w:vAlign w:val="bottom"/>
          </w:tcPr>
          <w:p w14:paraId="5A724A08" w14:textId="77777777" w:rsidR="0074514F" w:rsidRPr="00BB7115" w:rsidRDefault="0074514F" w:rsidP="0074514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vAlign w:val="bottom"/>
          </w:tcPr>
          <w:p w14:paraId="6D8F0406" w14:textId="3CA95E22" w:rsidR="0074514F" w:rsidRDefault="0074514F" w:rsidP="0074514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$90,979.20</w:t>
            </w:r>
          </w:p>
        </w:tc>
      </w:tr>
      <w:tr w:rsidR="00FC7158" w:rsidRPr="00BB7115" w14:paraId="26C57DDA" w14:textId="77777777" w:rsidTr="0074514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9EAAB5" w14:textId="77777777" w:rsidR="00BB7115" w:rsidRPr="00BB7115" w:rsidRDefault="00F559ED" w:rsidP="00BB7115">
            <w:pPr>
              <w:spacing w:after="0" w:line="240" w:lineRule="auto"/>
              <w:rPr>
                <w:rFonts w:ascii="Times New Roman" w:eastAsia="Calibri" w:hAnsi="Times New Roman" w:cs="Times New Roman"/>
                <w:bCs/>
                <w:color w:val="000000"/>
              </w:rPr>
            </w:pPr>
            <w:r>
              <w:rPr>
                <w:rFonts w:ascii="Times New Roman" w:eastAsia="Calibri" w:hAnsi="Times New Roman" w:cs="Times New Roman"/>
                <w:bCs/>
                <w:color w:val="000000"/>
              </w:rPr>
              <w:t>Total</w:t>
            </w:r>
          </w:p>
        </w:tc>
        <w:tc>
          <w:tcPr>
            <w:tcW w:w="1440" w:type="dxa"/>
            <w:tcBorders>
              <w:top w:val="nil"/>
              <w:left w:val="nil"/>
              <w:bottom w:val="single" w:sz="8" w:space="0" w:color="auto"/>
              <w:right w:val="single" w:sz="8" w:space="0" w:color="auto"/>
            </w:tcBorders>
            <w:shd w:val="clear" w:color="auto" w:fill="BFBFBF" w:themeFill="background1" w:themeFillShade="BF"/>
          </w:tcPr>
          <w:p w14:paraId="5A07BED0" w14:textId="77777777" w:rsidR="00BB7115" w:rsidRPr="00BB7115" w:rsidRDefault="00BB7115" w:rsidP="00BB7115">
            <w:pPr>
              <w:spacing w:after="0" w:line="240" w:lineRule="auto"/>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76302254" w14:textId="77777777" w:rsidR="00BB7115" w:rsidRPr="00BB7115" w:rsidRDefault="00BB7115" w:rsidP="00BB7115">
            <w:pPr>
              <w:spacing w:after="0" w:line="240" w:lineRule="auto"/>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FA1D884" w14:textId="77777777" w:rsidR="00BB7115" w:rsidRPr="00BB7115" w:rsidRDefault="00BB7115" w:rsidP="00BB7115">
            <w:pPr>
              <w:spacing w:after="0" w:line="240" w:lineRule="auto"/>
              <w:rPr>
                <w:rFonts w:ascii="Times New Roman" w:eastAsia="Calibri" w:hAnsi="Times New Roman" w:cs="Times New Roman"/>
                <w:b/>
              </w:rPr>
            </w:pPr>
          </w:p>
        </w:tc>
        <w:tc>
          <w:tcPr>
            <w:tcW w:w="1363" w:type="dxa"/>
            <w:tcBorders>
              <w:top w:val="nil"/>
              <w:left w:val="nil"/>
              <w:bottom w:val="single" w:sz="8" w:space="0" w:color="auto"/>
              <w:right w:val="single" w:sz="8" w:space="0" w:color="auto"/>
            </w:tcBorders>
            <w:shd w:val="clear" w:color="auto" w:fill="BFBFBF" w:themeFill="background1" w:themeFillShade="BF"/>
            <w:vAlign w:val="bottom"/>
          </w:tcPr>
          <w:p w14:paraId="6EFC1E49" w14:textId="77777777" w:rsidR="00BB7115" w:rsidRPr="00BB7115" w:rsidRDefault="00BB7115" w:rsidP="0074514F">
            <w:pPr>
              <w:spacing w:after="0" w:line="240" w:lineRule="auto"/>
              <w:jc w:val="center"/>
              <w:rPr>
                <w:rFonts w:ascii="Times New Roman" w:eastAsia="Times New Roman" w:hAnsi="Times New Roman" w:cs="Times New Roman"/>
                <w:b/>
              </w:rPr>
            </w:pPr>
          </w:p>
        </w:tc>
        <w:tc>
          <w:tcPr>
            <w:tcW w:w="1363" w:type="dxa"/>
            <w:tcBorders>
              <w:top w:val="nil"/>
              <w:left w:val="nil"/>
              <w:bottom w:val="single" w:sz="8" w:space="0" w:color="auto"/>
              <w:right w:val="single" w:sz="8" w:space="0" w:color="auto"/>
            </w:tcBorders>
            <w:vAlign w:val="bottom"/>
          </w:tcPr>
          <w:p w14:paraId="5922CAA8" w14:textId="77777777" w:rsidR="00BB7115" w:rsidRPr="00BB7115" w:rsidRDefault="003A26FA" w:rsidP="0074514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$ 101,942.20</w:t>
            </w:r>
          </w:p>
        </w:tc>
      </w:tr>
    </w:tbl>
    <w:p w14:paraId="0179E07A" w14:textId="77777777" w:rsidR="00713CF8" w:rsidRPr="00113647" w:rsidRDefault="00713CF8" w:rsidP="00DD4C29">
      <w:pPr>
        <w:pStyle w:val="Heading1"/>
      </w:pPr>
      <w:bookmarkStart w:id="30" w:name="_Toc440462674"/>
      <w:bookmarkStart w:id="31" w:name="_Toc437885274"/>
      <w:r w:rsidRPr="00113647">
        <w:t>A.15</w:t>
      </w:r>
      <w:r w:rsidR="00DD4C29">
        <w:tab/>
      </w:r>
      <w:r w:rsidRPr="00113647">
        <w:t>Explanation for Program Changes or Adjustments</w:t>
      </w:r>
      <w:bookmarkEnd w:id="30"/>
      <w:bookmarkEnd w:id="31"/>
    </w:p>
    <w:p w14:paraId="3BA5585A" w14:textId="77777777" w:rsidR="00713CF8" w:rsidRPr="00113647" w:rsidRDefault="00713CF8" w:rsidP="008716F6">
      <w:pPr>
        <w:spacing w:after="20"/>
      </w:pPr>
      <w:r w:rsidRPr="00113647">
        <w:t>N/A</w:t>
      </w:r>
    </w:p>
    <w:p w14:paraId="513B38BB" w14:textId="77777777" w:rsidR="00713CF8" w:rsidRPr="00113647" w:rsidRDefault="00713CF8" w:rsidP="00DD4C29">
      <w:pPr>
        <w:pStyle w:val="Heading1"/>
      </w:pPr>
      <w:bookmarkStart w:id="32" w:name="_Toc440462675"/>
      <w:bookmarkStart w:id="33" w:name="_Toc437885275"/>
      <w:r w:rsidRPr="00113647">
        <w:t>A.16</w:t>
      </w:r>
      <w:r w:rsidR="00DD4C29">
        <w:tab/>
      </w:r>
      <w:r w:rsidRPr="00113647">
        <w:t>Plans for Tabulation and Publication and Project Time Schedule</w:t>
      </w:r>
      <w:bookmarkEnd w:id="32"/>
      <w:bookmarkEnd w:id="33"/>
    </w:p>
    <w:p w14:paraId="67FC408A" w14:textId="11811FBB" w:rsidR="002C4725" w:rsidRDefault="008E0AEF" w:rsidP="008716F6">
      <w:pPr>
        <w:spacing w:after="20"/>
      </w:pPr>
      <w:r>
        <w:t>P</w:t>
      </w:r>
      <w:r w:rsidR="002C4725" w:rsidRPr="002C4725">
        <w:t xml:space="preserve">lans for </w:t>
      </w:r>
      <w:r>
        <w:t xml:space="preserve">data </w:t>
      </w:r>
      <w:r w:rsidR="002C4725" w:rsidRPr="002C4725">
        <w:t xml:space="preserve">tabulation </w:t>
      </w:r>
      <w:r>
        <w:t xml:space="preserve">include basic quantitative analyses including cross-tabulations and basic descriptive statistics as well as qualitative analysis including thematic analysis. The use of </w:t>
      </w:r>
      <w:r w:rsidR="002C4725" w:rsidRPr="002C4725">
        <w:t xml:space="preserve">complex analytical techniques </w:t>
      </w:r>
      <w:r>
        <w:t xml:space="preserve">is not anticipated. </w:t>
      </w:r>
      <w:r w:rsidR="00E11335" w:rsidRPr="00E11335">
        <w:t xml:space="preserve">Information collected will be compiled and presented in reports and briefings for </w:t>
      </w:r>
      <w:r w:rsidR="00E11335">
        <w:t xml:space="preserve">CSSI and other </w:t>
      </w:r>
      <w:r w:rsidR="00E11335" w:rsidRPr="00E11335">
        <w:t>staff within NCI.   Reports will include information regarding respondent demographics, basic descriptive data, comp</w:t>
      </w:r>
      <w:r w:rsidR="00E11335">
        <w:t xml:space="preserve">arisons across demographic and respondent </w:t>
      </w:r>
      <w:r w:rsidR="00E11335" w:rsidRPr="00E11335">
        <w:t>subgroups,</w:t>
      </w:r>
      <w:r w:rsidR="00E11335">
        <w:t xml:space="preserve"> and</w:t>
      </w:r>
      <w:r w:rsidR="00E11335" w:rsidRPr="00E11335">
        <w:t xml:space="preserve"> recommendations for improving </w:t>
      </w:r>
      <w:r w:rsidR="00E11335">
        <w:t xml:space="preserve">the PQ program and process. </w:t>
      </w:r>
    </w:p>
    <w:p w14:paraId="52637F3D" w14:textId="77777777" w:rsidR="0000227F" w:rsidRDefault="0000227F" w:rsidP="008E0AEF">
      <w:pPr>
        <w:jc w:val="center"/>
      </w:pPr>
    </w:p>
    <w:p w14:paraId="2C2C5701" w14:textId="77777777" w:rsidR="0000227F" w:rsidRDefault="0000227F" w:rsidP="008E0AEF">
      <w:pPr>
        <w:jc w:val="center"/>
      </w:pPr>
    </w:p>
    <w:p w14:paraId="5344C978" w14:textId="7885481C" w:rsidR="008E0AEF" w:rsidRDefault="008E0AEF" w:rsidP="008E0AEF">
      <w:pPr>
        <w:jc w:val="center"/>
      </w:pPr>
      <w:bookmarkStart w:id="34" w:name="_GoBack"/>
      <w:bookmarkEnd w:id="34"/>
      <w:r>
        <w:lastRenderedPageBreak/>
        <w:t>Project Timeline</w:t>
      </w:r>
    </w:p>
    <w:tbl>
      <w:tblPr>
        <w:tblStyle w:val="TableGrid"/>
        <w:tblW w:w="0" w:type="auto"/>
        <w:tblLook w:val="04A0" w:firstRow="1" w:lastRow="0" w:firstColumn="1" w:lastColumn="0" w:noHBand="0" w:noVBand="1"/>
      </w:tblPr>
      <w:tblGrid>
        <w:gridCol w:w="4788"/>
        <w:gridCol w:w="4788"/>
      </w:tblGrid>
      <w:tr w:rsidR="008E0AEF" w14:paraId="72F0EF84" w14:textId="77777777" w:rsidTr="00FC7158">
        <w:tc>
          <w:tcPr>
            <w:tcW w:w="4788" w:type="dxa"/>
          </w:tcPr>
          <w:p w14:paraId="10F1EA8C" w14:textId="77777777" w:rsidR="008E0AEF" w:rsidRDefault="008E0AEF" w:rsidP="00C70681">
            <w:pPr>
              <w:jc w:val="center"/>
            </w:pPr>
            <w:r>
              <w:t>Activity</w:t>
            </w:r>
          </w:p>
        </w:tc>
        <w:tc>
          <w:tcPr>
            <w:tcW w:w="4788" w:type="dxa"/>
          </w:tcPr>
          <w:p w14:paraId="2BBFAA31" w14:textId="77777777" w:rsidR="008E0AEF" w:rsidRDefault="008E0AEF" w:rsidP="00C70681">
            <w:pPr>
              <w:jc w:val="center"/>
            </w:pPr>
            <w:r>
              <w:t>Time Schedule</w:t>
            </w:r>
          </w:p>
        </w:tc>
      </w:tr>
      <w:tr w:rsidR="008E0AEF" w14:paraId="1E03C286" w14:textId="77777777" w:rsidTr="00FC7158">
        <w:tc>
          <w:tcPr>
            <w:tcW w:w="4788" w:type="dxa"/>
          </w:tcPr>
          <w:p w14:paraId="2021935D" w14:textId="77777777" w:rsidR="008E0AEF" w:rsidRDefault="008E0AEF" w:rsidP="00C70681">
            <w:r>
              <w:t>Send invitation emails to Branch Chiefs, PQ Executive Board Members and Workshop Participants for semi-structured telephone interviews</w:t>
            </w:r>
          </w:p>
        </w:tc>
        <w:tc>
          <w:tcPr>
            <w:tcW w:w="4788" w:type="dxa"/>
          </w:tcPr>
          <w:p w14:paraId="431F2CBA" w14:textId="77777777" w:rsidR="008E0AEF" w:rsidRDefault="008E0AEF" w:rsidP="00C70681">
            <w:r>
              <w:t>Early January 2016</w:t>
            </w:r>
            <w:r w:rsidR="00AC49DC">
              <w:t xml:space="preserve"> [Note: since interviews with federal employees and with nine or fewer members of the public, OMB approval is not required to interview these groups]</w:t>
            </w:r>
          </w:p>
        </w:tc>
      </w:tr>
      <w:tr w:rsidR="008E0AEF" w14:paraId="04AFA224" w14:textId="77777777" w:rsidTr="00FC7158">
        <w:tc>
          <w:tcPr>
            <w:tcW w:w="4788" w:type="dxa"/>
          </w:tcPr>
          <w:p w14:paraId="114A5830" w14:textId="77777777" w:rsidR="008E0AEF" w:rsidRDefault="008E0AEF" w:rsidP="00C70681">
            <w:r>
              <w:t>Conduct semi-structured telephone interviews with Branch Chiefs, PQ Executive Board Members and Workshop Participant</w:t>
            </w:r>
          </w:p>
        </w:tc>
        <w:tc>
          <w:tcPr>
            <w:tcW w:w="4788" w:type="dxa"/>
          </w:tcPr>
          <w:p w14:paraId="6C25E42E" w14:textId="77777777" w:rsidR="008E0AEF" w:rsidRDefault="008E0AEF" w:rsidP="00C70681">
            <w:r>
              <w:t>January-March 2016</w:t>
            </w:r>
          </w:p>
        </w:tc>
      </w:tr>
      <w:tr w:rsidR="008E0AEF" w14:paraId="1A97D46C" w14:textId="77777777" w:rsidTr="00FC7158">
        <w:tc>
          <w:tcPr>
            <w:tcW w:w="4788" w:type="dxa"/>
          </w:tcPr>
          <w:p w14:paraId="60EBE211" w14:textId="12D02E26" w:rsidR="008E0AEF" w:rsidRDefault="008E0AEF" w:rsidP="00C70681">
            <w:r>
              <w:t>Begin preliminary analyses of interview data</w:t>
            </w:r>
          </w:p>
        </w:tc>
        <w:tc>
          <w:tcPr>
            <w:tcW w:w="4788" w:type="dxa"/>
          </w:tcPr>
          <w:p w14:paraId="544C9FB5" w14:textId="77777777" w:rsidR="008E0AEF" w:rsidRDefault="008E0AEF" w:rsidP="00C70681">
            <w:r>
              <w:t>February-March 2016</w:t>
            </w:r>
          </w:p>
        </w:tc>
      </w:tr>
      <w:tr w:rsidR="008E0AEF" w14:paraId="108E4B0D" w14:textId="77777777" w:rsidTr="00FC7158">
        <w:tc>
          <w:tcPr>
            <w:tcW w:w="4788" w:type="dxa"/>
          </w:tcPr>
          <w:p w14:paraId="4DBCFBC4" w14:textId="77777777" w:rsidR="008E0AEF" w:rsidRDefault="008E0AEF" w:rsidP="00C70681">
            <w:r>
              <w:t>Make any changes to the survey instruments and other documents required by OMB</w:t>
            </w:r>
          </w:p>
        </w:tc>
        <w:tc>
          <w:tcPr>
            <w:tcW w:w="4788" w:type="dxa"/>
          </w:tcPr>
          <w:p w14:paraId="66136172" w14:textId="77777777" w:rsidR="008E0AEF" w:rsidRDefault="008E0AEF" w:rsidP="00C70681">
            <w:r>
              <w:t>1 week after OMB approval</w:t>
            </w:r>
          </w:p>
        </w:tc>
      </w:tr>
      <w:tr w:rsidR="008E0AEF" w14:paraId="0C9EA436" w14:textId="77777777" w:rsidTr="00FC7158">
        <w:tc>
          <w:tcPr>
            <w:tcW w:w="4788" w:type="dxa"/>
          </w:tcPr>
          <w:p w14:paraId="3DE1F622" w14:textId="77777777" w:rsidR="008E0AEF" w:rsidRDefault="008E0AEF" w:rsidP="00C70681">
            <w:r>
              <w:t>Send invitation emails to PQ grant reviewers for semi-structured telephone interviews</w:t>
            </w:r>
          </w:p>
        </w:tc>
        <w:tc>
          <w:tcPr>
            <w:tcW w:w="4788" w:type="dxa"/>
          </w:tcPr>
          <w:p w14:paraId="20AC49F9" w14:textId="77777777" w:rsidR="008E0AEF" w:rsidRDefault="008E0AEF" w:rsidP="00C70681">
            <w:r>
              <w:t>1-2 weeks after OMB approval</w:t>
            </w:r>
          </w:p>
        </w:tc>
      </w:tr>
      <w:tr w:rsidR="008E0AEF" w14:paraId="31BFAA14" w14:textId="77777777" w:rsidTr="00FC7158">
        <w:tc>
          <w:tcPr>
            <w:tcW w:w="4788" w:type="dxa"/>
          </w:tcPr>
          <w:p w14:paraId="3D0E5B6C" w14:textId="77777777" w:rsidR="008E0AEF" w:rsidRDefault="008E0AEF" w:rsidP="00C70681">
            <w:r>
              <w:t xml:space="preserve">Send email invitations to survey participants </w:t>
            </w:r>
          </w:p>
        </w:tc>
        <w:tc>
          <w:tcPr>
            <w:tcW w:w="4788" w:type="dxa"/>
          </w:tcPr>
          <w:p w14:paraId="6AD613BA" w14:textId="77777777" w:rsidR="008E0AEF" w:rsidRDefault="008E0AEF" w:rsidP="00C70681">
            <w:r>
              <w:t>2 weeks after OMB approval</w:t>
            </w:r>
          </w:p>
        </w:tc>
      </w:tr>
      <w:tr w:rsidR="008E0AEF" w14:paraId="503CCFCF" w14:textId="77777777" w:rsidTr="00FC7158">
        <w:tc>
          <w:tcPr>
            <w:tcW w:w="4788" w:type="dxa"/>
          </w:tcPr>
          <w:p w14:paraId="20EC7D23" w14:textId="77777777" w:rsidR="008E0AEF" w:rsidRDefault="008E0AEF" w:rsidP="00C70681">
            <w:r>
              <w:t>Conduct semi-structured interviews with PQ grant reviewers</w:t>
            </w:r>
          </w:p>
        </w:tc>
        <w:tc>
          <w:tcPr>
            <w:tcW w:w="4788" w:type="dxa"/>
          </w:tcPr>
          <w:p w14:paraId="2B896036" w14:textId="77777777" w:rsidR="008E0AEF" w:rsidRDefault="008E0AEF" w:rsidP="00C70681">
            <w:r>
              <w:t>2-6 weeks after OMB approval</w:t>
            </w:r>
          </w:p>
        </w:tc>
      </w:tr>
      <w:tr w:rsidR="008E0AEF" w14:paraId="41E0D66D" w14:textId="77777777" w:rsidTr="00FC7158">
        <w:tc>
          <w:tcPr>
            <w:tcW w:w="4788" w:type="dxa"/>
          </w:tcPr>
          <w:p w14:paraId="47FD0A05" w14:textId="77777777" w:rsidR="008E0AEF" w:rsidRDefault="008E0AEF" w:rsidP="00C70681">
            <w:r>
              <w:t>Launch surveys and collect survey data</w:t>
            </w:r>
          </w:p>
        </w:tc>
        <w:tc>
          <w:tcPr>
            <w:tcW w:w="4788" w:type="dxa"/>
          </w:tcPr>
          <w:p w14:paraId="51764924" w14:textId="77777777" w:rsidR="008E0AEF" w:rsidRDefault="008E0AEF" w:rsidP="00C70681">
            <w:r>
              <w:t>2-10 weeks after OMB approval</w:t>
            </w:r>
          </w:p>
        </w:tc>
      </w:tr>
      <w:tr w:rsidR="008E0AEF" w14:paraId="65F30945" w14:textId="77777777" w:rsidTr="00FC7158">
        <w:tc>
          <w:tcPr>
            <w:tcW w:w="4788" w:type="dxa"/>
          </w:tcPr>
          <w:p w14:paraId="698EE019" w14:textId="77777777" w:rsidR="008E0AEF" w:rsidRDefault="008E0AEF" w:rsidP="00C70681">
            <w:r>
              <w:t xml:space="preserve">Analyze interview and survey data </w:t>
            </w:r>
          </w:p>
        </w:tc>
        <w:tc>
          <w:tcPr>
            <w:tcW w:w="4788" w:type="dxa"/>
          </w:tcPr>
          <w:p w14:paraId="29380A62" w14:textId="77777777" w:rsidR="008E0AEF" w:rsidRDefault="008E0AEF" w:rsidP="00C70681">
            <w:r>
              <w:t>11-16 weeks after OMB approval</w:t>
            </w:r>
          </w:p>
        </w:tc>
      </w:tr>
      <w:tr w:rsidR="008E0AEF" w14:paraId="08118059" w14:textId="77777777" w:rsidTr="00FC7158">
        <w:tc>
          <w:tcPr>
            <w:tcW w:w="4788" w:type="dxa"/>
          </w:tcPr>
          <w:p w14:paraId="37B79AB2" w14:textId="77777777" w:rsidR="008E0AEF" w:rsidRDefault="008E0AEF" w:rsidP="00C70681">
            <w:r>
              <w:t>Prepare reports</w:t>
            </w:r>
          </w:p>
        </w:tc>
        <w:tc>
          <w:tcPr>
            <w:tcW w:w="4788" w:type="dxa"/>
          </w:tcPr>
          <w:p w14:paraId="19B67775" w14:textId="77777777" w:rsidR="008E0AEF" w:rsidRDefault="008E0AEF" w:rsidP="00C70681">
            <w:r>
              <w:t>17-28 weeks after OMB approval</w:t>
            </w:r>
          </w:p>
        </w:tc>
      </w:tr>
    </w:tbl>
    <w:p w14:paraId="22759CB1" w14:textId="77777777" w:rsidR="00713CF8" w:rsidRPr="00113647" w:rsidRDefault="00713CF8" w:rsidP="00DD4C29">
      <w:pPr>
        <w:pStyle w:val="Heading1"/>
      </w:pPr>
      <w:bookmarkStart w:id="35" w:name="_Toc440462676"/>
      <w:bookmarkStart w:id="36" w:name="_Toc437885276"/>
      <w:r w:rsidRPr="00113647">
        <w:t>A.17</w:t>
      </w:r>
      <w:r w:rsidR="00DD4C29">
        <w:tab/>
      </w:r>
      <w:r w:rsidRPr="00113647">
        <w:t>Reason(s) Display of OMB Expiration Date is Inappropriate</w:t>
      </w:r>
      <w:bookmarkEnd w:id="35"/>
      <w:bookmarkEnd w:id="36"/>
    </w:p>
    <w:p w14:paraId="1508FB49" w14:textId="291F3490" w:rsidR="006C4874" w:rsidRPr="006C4874" w:rsidRDefault="006C4874" w:rsidP="006C4874">
      <w:pPr>
        <w:spacing w:after="20"/>
      </w:pPr>
      <w:r w:rsidRPr="006C4874">
        <w:t>N</w:t>
      </w:r>
      <w:r w:rsidR="00FC7158">
        <w:t xml:space="preserve">o </w:t>
      </w:r>
      <w:r>
        <w:t>exemption</w:t>
      </w:r>
      <w:r w:rsidR="00FC7158">
        <w:t>s are requested</w:t>
      </w:r>
      <w:r>
        <w:t xml:space="preserve"> to the display of the OMB Expiration date and </w:t>
      </w:r>
      <w:r w:rsidR="00FC7158">
        <w:t>the</w:t>
      </w:r>
      <w:r w:rsidRPr="006C4874">
        <w:t xml:space="preserve"> OMB control number and expiration date </w:t>
      </w:r>
      <w:r w:rsidR="00FC7158">
        <w:t xml:space="preserve">will be displayed on </w:t>
      </w:r>
      <w:r w:rsidRPr="006C4874">
        <w:t>all data collection instruments.</w:t>
      </w:r>
    </w:p>
    <w:p w14:paraId="149CCFDA" w14:textId="77777777" w:rsidR="00713CF8" w:rsidRPr="00113647" w:rsidRDefault="00713CF8" w:rsidP="00DD4C29">
      <w:pPr>
        <w:pStyle w:val="Heading1"/>
      </w:pPr>
      <w:bookmarkStart w:id="37" w:name="_Toc440462677"/>
      <w:bookmarkStart w:id="38" w:name="_Toc437885277"/>
      <w:r w:rsidRPr="00113647">
        <w:t>A.18</w:t>
      </w:r>
      <w:r w:rsidR="00DD4C29">
        <w:tab/>
      </w:r>
      <w:r w:rsidRPr="00113647">
        <w:t>Exceptions to Certification for Paperwork Reduction Act Submissions</w:t>
      </w:r>
      <w:bookmarkEnd w:id="37"/>
      <w:bookmarkEnd w:id="38"/>
    </w:p>
    <w:p w14:paraId="5EDE97BD" w14:textId="57427308" w:rsidR="003237CA" w:rsidRPr="00E11335" w:rsidRDefault="00DF60D9" w:rsidP="00C10297">
      <w:pPr>
        <w:spacing w:after="20"/>
      </w:pPr>
      <w:r w:rsidRPr="00DF60D9">
        <w:t xml:space="preserve"> </w:t>
      </w:r>
      <w:r w:rsidR="00FC7158">
        <w:t>T</w:t>
      </w:r>
      <w:r w:rsidRPr="00DF60D9">
        <w:t>his</w:t>
      </w:r>
      <w:r w:rsidR="00FC7158">
        <w:t xml:space="preserve"> information collection is </w:t>
      </w:r>
      <w:r w:rsidRPr="00DF60D9">
        <w:t>in full compliance with the</w:t>
      </w:r>
      <w:r w:rsidR="0068129B">
        <w:t xml:space="preserve"> requirements in 5 CFR 1320.9.</w:t>
      </w:r>
      <w:r w:rsidRPr="00DF60D9">
        <w:t xml:space="preserve"> </w:t>
      </w:r>
    </w:p>
    <w:sectPr w:rsidR="003237CA" w:rsidRPr="00E11335" w:rsidSect="00DD4C29">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3B33" w14:textId="77777777" w:rsidR="00FC7158" w:rsidRDefault="00FC7158" w:rsidP="005676C6">
      <w:pPr>
        <w:spacing w:after="0" w:line="240" w:lineRule="auto"/>
      </w:pPr>
      <w:r>
        <w:separator/>
      </w:r>
    </w:p>
  </w:endnote>
  <w:endnote w:type="continuationSeparator" w:id="0">
    <w:p w14:paraId="1BD50A22" w14:textId="77777777" w:rsidR="00FC7158" w:rsidRDefault="00FC7158" w:rsidP="005676C6">
      <w:pPr>
        <w:spacing w:after="0" w:line="240" w:lineRule="auto"/>
      </w:pPr>
      <w:r>
        <w:continuationSeparator/>
      </w:r>
    </w:p>
  </w:endnote>
  <w:endnote w:type="continuationNotice" w:id="1">
    <w:p w14:paraId="0B1EE36C" w14:textId="77777777" w:rsidR="00FC7158" w:rsidRDefault="00FC7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186226"/>
      <w:docPartObj>
        <w:docPartGallery w:val="Page Numbers (Bottom of Page)"/>
        <w:docPartUnique/>
      </w:docPartObj>
    </w:sdtPr>
    <w:sdtEndPr/>
    <w:sdtContent>
      <w:p w14:paraId="1C701AAF" w14:textId="26108AD0" w:rsidR="007A1A74" w:rsidRDefault="007A1A74" w:rsidP="00DD4C29">
        <w:pPr>
          <w:pStyle w:val="Footer"/>
          <w:jc w:val="center"/>
        </w:pPr>
        <w:r>
          <w:fldChar w:fldCharType="begin"/>
        </w:r>
        <w:r>
          <w:instrText xml:space="preserve"> PAGE   \* MERGEFORMAT </w:instrText>
        </w:r>
        <w:r>
          <w:fldChar w:fldCharType="separate"/>
        </w:r>
        <w:r w:rsidR="0000227F">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FFEC" w14:textId="77777777" w:rsidR="00FC7158" w:rsidRDefault="00FC7158" w:rsidP="005676C6">
      <w:pPr>
        <w:spacing w:after="0" w:line="240" w:lineRule="auto"/>
      </w:pPr>
      <w:r>
        <w:separator/>
      </w:r>
    </w:p>
  </w:footnote>
  <w:footnote w:type="continuationSeparator" w:id="0">
    <w:p w14:paraId="39D4C691" w14:textId="77777777" w:rsidR="00FC7158" w:rsidRDefault="00FC7158" w:rsidP="005676C6">
      <w:pPr>
        <w:spacing w:after="0" w:line="240" w:lineRule="auto"/>
      </w:pPr>
      <w:r>
        <w:continuationSeparator/>
      </w:r>
    </w:p>
  </w:footnote>
  <w:footnote w:type="continuationNotice" w:id="1">
    <w:p w14:paraId="5076D498" w14:textId="77777777" w:rsidR="00FC7158" w:rsidRDefault="00FC715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2C28" w14:textId="77777777" w:rsidR="00FC7158" w:rsidRDefault="00FC71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B7154"/>
    <w:multiLevelType w:val="hybridMultilevel"/>
    <w:tmpl w:val="3D380E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MwNTMxNTA0N7MwMTRV0lEKTi0uzszPAykwrgUAavprmSwAAAA="/>
  </w:docVars>
  <w:rsids>
    <w:rsidRoot w:val="008716F6"/>
    <w:rsid w:val="0000227F"/>
    <w:rsid w:val="00003BE1"/>
    <w:rsid w:val="00005510"/>
    <w:rsid w:val="000208E4"/>
    <w:rsid w:val="000238D7"/>
    <w:rsid w:val="00040E3F"/>
    <w:rsid w:val="00041F0F"/>
    <w:rsid w:val="00057A71"/>
    <w:rsid w:val="00057C98"/>
    <w:rsid w:val="00063927"/>
    <w:rsid w:val="00063DC1"/>
    <w:rsid w:val="000705EC"/>
    <w:rsid w:val="000866B6"/>
    <w:rsid w:val="00087AB9"/>
    <w:rsid w:val="000A796F"/>
    <w:rsid w:val="000B222B"/>
    <w:rsid w:val="000B4C09"/>
    <w:rsid w:val="000C7E07"/>
    <w:rsid w:val="000D35DA"/>
    <w:rsid w:val="00113647"/>
    <w:rsid w:val="00113D5F"/>
    <w:rsid w:val="001176E0"/>
    <w:rsid w:val="001350DD"/>
    <w:rsid w:val="001435DE"/>
    <w:rsid w:val="00145D8F"/>
    <w:rsid w:val="00156254"/>
    <w:rsid w:val="0016069E"/>
    <w:rsid w:val="00167C56"/>
    <w:rsid w:val="0017513B"/>
    <w:rsid w:val="00185105"/>
    <w:rsid w:val="001A1D67"/>
    <w:rsid w:val="001B111E"/>
    <w:rsid w:val="001B14D5"/>
    <w:rsid w:val="001C122D"/>
    <w:rsid w:val="001C1DC2"/>
    <w:rsid w:val="001D2741"/>
    <w:rsid w:val="001E0C10"/>
    <w:rsid w:val="001E31B7"/>
    <w:rsid w:val="001E3759"/>
    <w:rsid w:val="00202044"/>
    <w:rsid w:val="002065DB"/>
    <w:rsid w:val="0021543C"/>
    <w:rsid w:val="00232319"/>
    <w:rsid w:val="00236DA8"/>
    <w:rsid w:val="00237838"/>
    <w:rsid w:val="00237DA6"/>
    <w:rsid w:val="00271CC0"/>
    <w:rsid w:val="002727A9"/>
    <w:rsid w:val="00273125"/>
    <w:rsid w:val="00273E4C"/>
    <w:rsid w:val="0029097F"/>
    <w:rsid w:val="0029112F"/>
    <w:rsid w:val="002B193F"/>
    <w:rsid w:val="002B5EE8"/>
    <w:rsid w:val="002B7A7B"/>
    <w:rsid w:val="002C1D97"/>
    <w:rsid w:val="002C4725"/>
    <w:rsid w:val="002C7944"/>
    <w:rsid w:val="002D5C92"/>
    <w:rsid w:val="002F3354"/>
    <w:rsid w:val="003209EE"/>
    <w:rsid w:val="003237CA"/>
    <w:rsid w:val="00330870"/>
    <w:rsid w:val="00330E82"/>
    <w:rsid w:val="00363278"/>
    <w:rsid w:val="00382B75"/>
    <w:rsid w:val="00395820"/>
    <w:rsid w:val="003A14DC"/>
    <w:rsid w:val="003A26FA"/>
    <w:rsid w:val="003A42BC"/>
    <w:rsid w:val="003B1776"/>
    <w:rsid w:val="003B6A9C"/>
    <w:rsid w:val="003D32E2"/>
    <w:rsid w:val="003D43B1"/>
    <w:rsid w:val="003F2902"/>
    <w:rsid w:val="0040282E"/>
    <w:rsid w:val="00413459"/>
    <w:rsid w:val="0042188D"/>
    <w:rsid w:val="004409C0"/>
    <w:rsid w:val="00446BA0"/>
    <w:rsid w:val="004471DB"/>
    <w:rsid w:val="0045145D"/>
    <w:rsid w:val="004546D5"/>
    <w:rsid w:val="004639FE"/>
    <w:rsid w:val="0046633D"/>
    <w:rsid w:val="00471188"/>
    <w:rsid w:val="00477A8E"/>
    <w:rsid w:val="00495913"/>
    <w:rsid w:val="00497A78"/>
    <w:rsid w:val="004B2106"/>
    <w:rsid w:val="004B3C21"/>
    <w:rsid w:val="004D2AD6"/>
    <w:rsid w:val="004E3B20"/>
    <w:rsid w:val="004F231B"/>
    <w:rsid w:val="00506DA7"/>
    <w:rsid w:val="00534B5A"/>
    <w:rsid w:val="00547A04"/>
    <w:rsid w:val="00551B2D"/>
    <w:rsid w:val="005676C6"/>
    <w:rsid w:val="00573BAB"/>
    <w:rsid w:val="005868BD"/>
    <w:rsid w:val="00586D7F"/>
    <w:rsid w:val="0059012E"/>
    <w:rsid w:val="00595D1E"/>
    <w:rsid w:val="005B5E5B"/>
    <w:rsid w:val="005C7E0F"/>
    <w:rsid w:val="005E09C4"/>
    <w:rsid w:val="005E2D23"/>
    <w:rsid w:val="005E53D8"/>
    <w:rsid w:val="00622737"/>
    <w:rsid w:val="00626A3E"/>
    <w:rsid w:val="00641A62"/>
    <w:rsid w:val="00651DF9"/>
    <w:rsid w:val="0068129B"/>
    <w:rsid w:val="006854FC"/>
    <w:rsid w:val="00687733"/>
    <w:rsid w:val="0069025C"/>
    <w:rsid w:val="00693A83"/>
    <w:rsid w:val="00695204"/>
    <w:rsid w:val="006B2ACE"/>
    <w:rsid w:val="006C4874"/>
    <w:rsid w:val="006D0E57"/>
    <w:rsid w:val="006D2D7D"/>
    <w:rsid w:val="006F3226"/>
    <w:rsid w:val="006F69BD"/>
    <w:rsid w:val="00704B12"/>
    <w:rsid w:val="00713CF8"/>
    <w:rsid w:val="00722304"/>
    <w:rsid w:val="007359E6"/>
    <w:rsid w:val="00740F9D"/>
    <w:rsid w:val="0074514F"/>
    <w:rsid w:val="00762CFB"/>
    <w:rsid w:val="007811E5"/>
    <w:rsid w:val="0079784E"/>
    <w:rsid w:val="007A1A74"/>
    <w:rsid w:val="007B3C94"/>
    <w:rsid w:val="007B6FBB"/>
    <w:rsid w:val="007D19AD"/>
    <w:rsid w:val="007D66AD"/>
    <w:rsid w:val="007E2A95"/>
    <w:rsid w:val="007F5A32"/>
    <w:rsid w:val="008007FA"/>
    <w:rsid w:val="00811C18"/>
    <w:rsid w:val="00812D9A"/>
    <w:rsid w:val="00816C32"/>
    <w:rsid w:val="00817264"/>
    <w:rsid w:val="0082387D"/>
    <w:rsid w:val="008529CC"/>
    <w:rsid w:val="00856C11"/>
    <w:rsid w:val="008716F6"/>
    <w:rsid w:val="0087173D"/>
    <w:rsid w:val="00875AC8"/>
    <w:rsid w:val="00897D34"/>
    <w:rsid w:val="008C4A9B"/>
    <w:rsid w:val="008D12B2"/>
    <w:rsid w:val="008D6113"/>
    <w:rsid w:val="008D6986"/>
    <w:rsid w:val="008D727C"/>
    <w:rsid w:val="008E06F8"/>
    <w:rsid w:val="008E0AEF"/>
    <w:rsid w:val="008E5C81"/>
    <w:rsid w:val="008F5B5D"/>
    <w:rsid w:val="009023F5"/>
    <w:rsid w:val="00903CB9"/>
    <w:rsid w:val="00907E64"/>
    <w:rsid w:val="0091052C"/>
    <w:rsid w:val="00924A2E"/>
    <w:rsid w:val="0094224A"/>
    <w:rsid w:val="00942DB8"/>
    <w:rsid w:val="00944ABD"/>
    <w:rsid w:val="00953B2E"/>
    <w:rsid w:val="00974140"/>
    <w:rsid w:val="00980532"/>
    <w:rsid w:val="00990709"/>
    <w:rsid w:val="009A56D7"/>
    <w:rsid w:val="009C0491"/>
    <w:rsid w:val="009D3A6D"/>
    <w:rsid w:val="009D5E09"/>
    <w:rsid w:val="009F4546"/>
    <w:rsid w:val="00A24DA1"/>
    <w:rsid w:val="00A31EC4"/>
    <w:rsid w:val="00A517B0"/>
    <w:rsid w:val="00A61F11"/>
    <w:rsid w:val="00A622DA"/>
    <w:rsid w:val="00A65B19"/>
    <w:rsid w:val="00A74631"/>
    <w:rsid w:val="00A82957"/>
    <w:rsid w:val="00AA355D"/>
    <w:rsid w:val="00AB0643"/>
    <w:rsid w:val="00AB1BE7"/>
    <w:rsid w:val="00AB60E0"/>
    <w:rsid w:val="00AC113B"/>
    <w:rsid w:val="00AC49DC"/>
    <w:rsid w:val="00AD6960"/>
    <w:rsid w:val="00AD7BAB"/>
    <w:rsid w:val="00AD7D13"/>
    <w:rsid w:val="00AF01AD"/>
    <w:rsid w:val="00B20D87"/>
    <w:rsid w:val="00B450D9"/>
    <w:rsid w:val="00B53C62"/>
    <w:rsid w:val="00B575BB"/>
    <w:rsid w:val="00B65520"/>
    <w:rsid w:val="00B732AC"/>
    <w:rsid w:val="00B93F27"/>
    <w:rsid w:val="00B94A71"/>
    <w:rsid w:val="00B97CC8"/>
    <w:rsid w:val="00BB14C2"/>
    <w:rsid w:val="00BB41D9"/>
    <w:rsid w:val="00BB7115"/>
    <w:rsid w:val="00BE135A"/>
    <w:rsid w:val="00BE197D"/>
    <w:rsid w:val="00BF11E7"/>
    <w:rsid w:val="00C002B6"/>
    <w:rsid w:val="00C02BE9"/>
    <w:rsid w:val="00C035AB"/>
    <w:rsid w:val="00C0501F"/>
    <w:rsid w:val="00C10297"/>
    <w:rsid w:val="00C13B94"/>
    <w:rsid w:val="00C4243B"/>
    <w:rsid w:val="00C465FF"/>
    <w:rsid w:val="00C61321"/>
    <w:rsid w:val="00C618CC"/>
    <w:rsid w:val="00C70681"/>
    <w:rsid w:val="00C76DE9"/>
    <w:rsid w:val="00CB3913"/>
    <w:rsid w:val="00CB4C39"/>
    <w:rsid w:val="00CC32B1"/>
    <w:rsid w:val="00CF1726"/>
    <w:rsid w:val="00D01272"/>
    <w:rsid w:val="00D05FED"/>
    <w:rsid w:val="00D0719E"/>
    <w:rsid w:val="00D43203"/>
    <w:rsid w:val="00D45A58"/>
    <w:rsid w:val="00D55CA5"/>
    <w:rsid w:val="00D605CF"/>
    <w:rsid w:val="00D6099F"/>
    <w:rsid w:val="00D62330"/>
    <w:rsid w:val="00D6320F"/>
    <w:rsid w:val="00D72137"/>
    <w:rsid w:val="00D87FB0"/>
    <w:rsid w:val="00DB27F3"/>
    <w:rsid w:val="00DD4C29"/>
    <w:rsid w:val="00DF60D9"/>
    <w:rsid w:val="00DF6124"/>
    <w:rsid w:val="00E11335"/>
    <w:rsid w:val="00E11A49"/>
    <w:rsid w:val="00E13104"/>
    <w:rsid w:val="00E33992"/>
    <w:rsid w:val="00E46078"/>
    <w:rsid w:val="00E46C9E"/>
    <w:rsid w:val="00E57B3A"/>
    <w:rsid w:val="00E612EA"/>
    <w:rsid w:val="00E712FF"/>
    <w:rsid w:val="00EA5AA3"/>
    <w:rsid w:val="00EB437A"/>
    <w:rsid w:val="00EB77CC"/>
    <w:rsid w:val="00EC499E"/>
    <w:rsid w:val="00ED0332"/>
    <w:rsid w:val="00ED1560"/>
    <w:rsid w:val="00ED4628"/>
    <w:rsid w:val="00EE236C"/>
    <w:rsid w:val="00F11B8D"/>
    <w:rsid w:val="00F35EFD"/>
    <w:rsid w:val="00F4290D"/>
    <w:rsid w:val="00F45BD9"/>
    <w:rsid w:val="00F559ED"/>
    <w:rsid w:val="00F83CEB"/>
    <w:rsid w:val="00F905FC"/>
    <w:rsid w:val="00FA0641"/>
    <w:rsid w:val="00FA410F"/>
    <w:rsid w:val="00FA5D35"/>
    <w:rsid w:val="00FB481F"/>
    <w:rsid w:val="00FC3105"/>
    <w:rsid w:val="00FC3BAD"/>
    <w:rsid w:val="00FC7158"/>
    <w:rsid w:val="00FD106B"/>
    <w:rsid w:val="00FD2366"/>
    <w:rsid w:val="00FD5DA8"/>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2575CB"/>
  <w15:docId w15:val="{A50DE65D-EFB6-4C5B-A8BB-FFF76240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4C29"/>
    <w:pPr>
      <w:keepNext/>
      <w:keepLines/>
      <w:spacing w:before="480" w:after="0"/>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Quote">
    <w:name w:val="Quote"/>
    <w:basedOn w:val="Normal"/>
    <w:next w:val="Normal"/>
    <w:link w:val="QuoteChar"/>
    <w:uiPriority w:val="29"/>
    <w:qFormat/>
    <w:rsid w:val="000866B6"/>
    <w:rPr>
      <w:i/>
      <w:iCs/>
      <w:color w:val="000000" w:themeColor="text1"/>
    </w:rPr>
  </w:style>
  <w:style w:type="character" w:customStyle="1" w:styleId="QuoteChar">
    <w:name w:val="Quote Char"/>
    <w:basedOn w:val="DefaultParagraphFont"/>
    <w:link w:val="Quote"/>
    <w:uiPriority w:val="29"/>
    <w:rsid w:val="000866B6"/>
    <w:rPr>
      <w:i/>
      <w:iCs/>
      <w:color w:val="000000" w:themeColor="text1"/>
    </w:rPr>
  </w:style>
  <w:style w:type="character" w:customStyle="1" w:styleId="Heading1Char">
    <w:name w:val="Heading 1 Char"/>
    <w:basedOn w:val="DefaultParagraphFont"/>
    <w:link w:val="Heading1"/>
    <w:uiPriority w:val="9"/>
    <w:rsid w:val="00DD4C29"/>
    <w:rPr>
      <w:rFonts w:eastAsiaTheme="majorEastAsia" w:cstheme="majorBidi"/>
      <w:b/>
      <w:bCs/>
    </w:rPr>
  </w:style>
  <w:style w:type="paragraph" w:styleId="TOCHeading">
    <w:name w:val="TOC Heading"/>
    <w:basedOn w:val="Heading1"/>
    <w:next w:val="Normal"/>
    <w:uiPriority w:val="39"/>
    <w:semiHidden/>
    <w:unhideWhenUsed/>
    <w:qFormat/>
    <w:rsid w:val="00812D9A"/>
    <w:pPr>
      <w:outlineLvl w:val="9"/>
    </w:pPr>
  </w:style>
  <w:style w:type="paragraph" w:styleId="TOC1">
    <w:name w:val="toc 1"/>
    <w:basedOn w:val="Normal"/>
    <w:next w:val="Normal"/>
    <w:autoRedefine/>
    <w:uiPriority w:val="39"/>
    <w:unhideWhenUsed/>
    <w:rsid w:val="00DD4C2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5384">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1910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90959c-a537-4659-bb5c-68d8bb171d90">CAES-283-570</_dlc_DocId>
    <_dlc_DocIdUrl xmlns="7690959c-a537-4659-bb5c-68d8bb171d90">
      <Url>https://theshare.thomsonreuters.com/sites/CAES/PQ/_layouts/DocIdRedir.aspx?ID=CAES-283-570</Url>
      <Description>CAES-283-570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516E758092FC46AA6359C8035D1975" ma:contentTypeVersion="0" ma:contentTypeDescription="Create a new document." ma:contentTypeScope="" ma:versionID="9d728e0c9baadf6e4dfabdfef71db85f">
  <xsd:schema xmlns:xsd="http://www.w3.org/2001/XMLSchema" xmlns:xs="http://www.w3.org/2001/XMLSchema" xmlns:p="http://schemas.microsoft.com/office/2006/metadata/properties" xmlns:ns2="7690959c-a537-4659-bb5c-68d8bb171d90" targetNamespace="http://schemas.microsoft.com/office/2006/metadata/properties" ma:root="true" ma:fieldsID="0a29740716ee85c491ad503f2184ca74" ns2:_="">
    <xsd:import namespace="7690959c-a537-4659-bb5c-68d8bb171d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0959c-a537-4659-bb5c-68d8bb171d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D5B3-966B-4CA7-8D40-039BB2893E7E}">
  <ds:schemaRefs>
    <ds:schemaRef ds:uri="http://purl.org/dc/dcmitype/"/>
    <ds:schemaRef ds:uri="http://purl.org/dc/elements/1.1/"/>
    <ds:schemaRef ds:uri="7690959c-a537-4659-bb5c-68d8bb171d90"/>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370465C-904B-4444-9169-C394B6848E87}">
  <ds:schemaRefs>
    <ds:schemaRef ds:uri="http://schemas.microsoft.com/sharepoint/events"/>
  </ds:schemaRefs>
</ds:datastoreItem>
</file>

<file path=customXml/itemProps3.xml><?xml version="1.0" encoding="utf-8"?>
<ds:datastoreItem xmlns:ds="http://schemas.openxmlformats.org/officeDocument/2006/customXml" ds:itemID="{08BD1CD8-5278-4267-9494-02B74096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0959c-a537-4659-bb5c-68d8bb171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96FC4-178C-4F52-8BF4-3FC6C0A3062C}">
  <ds:schemaRefs>
    <ds:schemaRef ds:uri="http://schemas.microsoft.com/sharepoint/v3/contenttype/forms"/>
  </ds:schemaRefs>
</ds:datastoreItem>
</file>

<file path=customXml/itemProps5.xml><?xml version="1.0" encoding="utf-8"?>
<ds:datastoreItem xmlns:ds="http://schemas.openxmlformats.org/officeDocument/2006/customXml" ds:itemID="{9D13286F-1B51-41F3-838F-3E7F2F24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Bailey, Karla (NIH/NCI) [E]</cp:lastModifiedBy>
  <cp:revision>4</cp:revision>
  <cp:lastPrinted>2016-01-13T20:21:00Z</cp:lastPrinted>
  <dcterms:created xsi:type="dcterms:W3CDTF">2016-01-13T20:08:00Z</dcterms:created>
  <dcterms:modified xsi:type="dcterms:W3CDTF">2016-01-25T20:11:00Z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7bab1bdc-e272-4d8f-87a4-44e667cf4167</vt:lpwstr>
  </property>
  <property fmtid="{D5CDD505-2E9C-101B-9397-08002B2CF9AE}" pid="3" name="ContentTypeId">
    <vt:lpwstr>0x01010076516E758092FC46AA6359C8035D1975</vt:lpwstr>
  </property>
</Properties>
</file>