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177" w:rsidRDefault="00401177">
      <w:pPr>
        <w:pStyle w:val="Heading6"/>
        <w:jc w:val="center"/>
      </w:pPr>
    </w:p>
    <w:p w:rsidR="00401177" w:rsidRDefault="00D07A5B">
      <w:pPr>
        <w:pStyle w:val="Heading6"/>
      </w:pPr>
      <w:r>
        <w:t>OMB Control</w:t>
      </w:r>
      <w:r w:rsidR="00401177">
        <w:t xml:space="preserve"> No</w:t>
      </w:r>
      <w:r w:rsidR="003D6ED0">
        <w:t xml:space="preserve">.  </w:t>
      </w:r>
      <w:r>
        <w:t>1225-0059</w:t>
      </w:r>
    </w:p>
    <w:p w:rsidR="00401177" w:rsidRDefault="00401177">
      <w:pPr>
        <w:ind w:left="360"/>
        <w:jc w:val="right"/>
        <w:rPr>
          <w:sz w:val="24"/>
        </w:rPr>
      </w:pPr>
      <w:r>
        <w:rPr>
          <w:sz w:val="24"/>
        </w:rPr>
        <w:t xml:space="preserve">Expiration Date:  </w:t>
      </w:r>
      <w:r w:rsidR="00D07A5B">
        <w:rPr>
          <w:sz w:val="24"/>
        </w:rPr>
        <w:t>01/31/2016</w:t>
      </w:r>
    </w:p>
    <w:p w:rsidR="00401177" w:rsidRDefault="00401177">
      <w:pPr>
        <w:jc w:val="center"/>
        <w:rPr>
          <w:b/>
          <w:sz w:val="28"/>
        </w:rPr>
      </w:pPr>
    </w:p>
    <w:p w:rsidR="00E20483" w:rsidRDefault="00E20483">
      <w:pPr>
        <w:jc w:val="center"/>
        <w:rPr>
          <w:b/>
          <w:sz w:val="28"/>
        </w:rPr>
      </w:pPr>
      <w:r>
        <w:rPr>
          <w:b/>
          <w:sz w:val="28"/>
        </w:rPr>
        <w:t>ABBREVIATED SUPPORTING STATEMENT</w:t>
      </w:r>
    </w:p>
    <w:p w:rsidR="00401177" w:rsidRDefault="00401177">
      <w:pPr>
        <w:jc w:val="center"/>
        <w:rPr>
          <w:b/>
          <w:sz w:val="28"/>
        </w:rPr>
      </w:pPr>
      <w:r>
        <w:rPr>
          <w:b/>
          <w:sz w:val="28"/>
        </w:rPr>
        <w:t>CLEARANCE FORM</w:t>
      </w:r>
    </w:p>
    <w:p w:rsidR="00401177" w:rsidRDefault="00401177">
      <w:pPr>
        <w:ind w:left="360"/>
        <w:jc w:val="center"/>
        <w:rPr>
          <w:b/>
          <w:sz w:val="28"/>
        </w:rPr>
      </w:pPr>
      <w:bookmarkStart w:id="0" w:name="_GoBack"/>
      <w:bookmarkEnd w:id="0"/>
    </w:p>
    <w:p w:rsidR="00401177" w:rsidRDefault="00401177" w:rsidP="00562C6D">
      <w:pPr>
        <w:ind w:left="360"/>
        <w:rPr>
          <w:sz w:val="24"/>
        </w:rPr>
      </w:pPr>
      <w:r>
        <w:rPr>
          <w:b/>
          <w:sz w:val="28"/>
        </w:rPr>
        <w:t>A</w:t>
      </w:r>
      <w:r w:rsidR="003D6ED0">
        <w:rPr>
          <w:b/>
          <w:sz w:val="28"/>
        </w:rPr>
        <w:t xml:space="preserve">.  </w:t>
      </w:r>
      <w:r>
        <w:rPr>
          <w:b/>
          <w:sz w:val="28"/>
        </w:rPr>
        <w:t>SUPPLEMENTAL SUPPORTING STATEMENT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80"/>
        <w:gridCol w:w="11"/>
        <w:gridCol w:w="3409"/>
        <w:gridCol w:w="1980"/>
      </w:tblGrid>
      <w:tr w:rsidR="00216526" w:rsidTr="004250D6">
        <w:tc>
          <w:tcPr>
            <w:tcW w:w="10800" w:type="dxa"/>
            <w:gridSpan w:val="5"/>
          </w:tcPr>
          <w:p w:rsidR="00216526" w:rsidRPr="00A676A3" w:rsidRDefault="00216526" w:rsidP="00463A50">
            <w:pPr>
              <w:rPr>
                <w:b/>
                <w:sz w:val="24"/>
                <w:szCs w:val="24"/>
              </w:rPr>
            </w:pPr>
            <w:r w:rsidRPr="00A676A3">
              <w:rPr>
                <w:b/>
                <w:sz w:val="24"/>
                <w:szCs w:val="24"/>
              </w:rPr>
              <w:t>A.1</w:t>
            </w:r>
            <w:r>
              <w:rPr>
                <w:b/>
                <w:sz w:val="24"/>
                <w:szCs w:val="24"/>
              </w:rPr>
              <w:t xml:space="preserve">.  </w:t>
            </w:r>
            <w:r w:rsidRPr="00A676A3">
              <w:rPr>
                <w:b/>
                <w:sz w:val="24"/>
                <w:szCs w:val="24"/>
              </w:rPr>
              <w:t xml:space="preserve">Title: </w:t>
            </w:r>
            <w:r>
              <w:rPr>
                <w:b/>
                <w:sz w:val="24"/>
                <w:szCs w:val="24"/>
              </w:rPr>
              <w:t>Add Us In Evaluation</w:t>
            </w:r>
          </w:p>
        </w:tc>
      </w:tr>
      <w:tr w:rsidR="00401177" w:rsidTr="005E2B7B">
        <w:tc>
          <w:tcPr>
            <w:tcW w:w="5411" w:type="dxa"/>
            <w:gridSpan w:val="3"/>
          </w:tcPr>
          <w:p w:rsidR="00401177" w:rsidRPr="00A676A3" w:rsidRDefault="00401177">
            <w:pPr>
              <w:rPr>
                <w:sz w:val="24"/>
                <w:szCs w:val="24"/>
              </w:rPr>
            </w:pPr>
            <w:r w:rsidRPr="00A676A3">
              <w:rPr>
                <w:b/>
                <w:sz w:val="24"/>
                <w:szCs w:val="24"/>
              </w:rPr>
              <w:t>A.2</w:t>
            </w:r>
            <w:r w:rsidR="003D6ED0">
              <w:rPr>
                <w:b/>
                <w:sz w:val="24"/>
                <w:szCs w:val="24"/>
              </w:rPr>
              <w:t xml:space="preserve">.  </w:t>
            </w:r>
            <w:r w:rsidRPr="00A676A3">
              <w:rPr>
                <w:b/>
                <w:sz w:val="24"/>
                <w:szCs w:val="24"/>
              </w:rPr>
              <w:t>Compliance with 5 CFR 1320.5:</w:t>
            </w:r>
            <w:r w:rsidRPr="00A676A3">
              <w:rPr>
                <w:sz w:val="24"/>
                <w:szCs w:val="24"/>
              </w:rPr>
              <w:t xml:space="preserve">  </w:t>
            </w:r>
          </w:p>
          <w:p w:rsidR="00401177" w:rsidRPr="00A676A3" w:rsidRDefault="00401177">
            <w:pPr>
              <w:rPr>
                <w:b/>
                <w:sz w:val="24"/>
                <w:szCs w:val="24"/>
              </w:rPr>
            </w:pPr>
            <w:r w:rsidRPr="00A676A3">
              <w:rPr>
                <w:sz w:val="24"/>
                <w:szCs w:val="24"/>
              </w:rPr>
              <w:tab/>
              <w:t>Yes __</w:t>
            </w:r>
            <w:r w:rsidR="00FB33E0" w:rsidRPr="00A676A3">
              <w:rPr>
                <w:sz w:val="24"/>
                <w:szCs w:val="24"/>
                <w:u w:val="single"/>
              </w:rPr>
              <w:t>X</w:t>
            </w:r>
            <w:r w:rsidRPr="00A676A3">
              <w:rPr>
                <w:sz w:val="24"/>
                <w:szCs w:val="24"/>
              </w:rPr>
              <w:t>_ No _____</w:t>
            </w:r>
          </w:p>
        </w:tc>
        <w:tc>
          <w:tcPr>
            <w:tcW w:w="5389" w:type="dxa"/>
            <w:gridSpan w:val="2"/>
          </w:tcPr>
          <w:p w:rsidR="00401177" w:rsidRPr="00557C16" w:rsidRDefault="00401177">
            <w:pPr>
              <w:rPr>
                <w:sz w:val="24"/>
                <w:szCs w:val="24"/>
              </w:rPr>
            </w:pPr>
            <w:r w:rsidRPr="00A676A3">
              <w:rPr>
                <w:b/>
                <w:sz w:val="24"/>
                <w:szCs w:val="24"/>
              </w:rPr>
              <w:t>A.3</w:t>
            </w:r>
            <w:r w:rsidR="003D6ED0">
              <w:rPr>
                <w:b/>
                <w:sz w:val="24"/>
                <w:szCs w:val="24"/>
              </w:rPr>
              <w:t xml:space="preserve">.  </w:t>
            </w:r>
            <w:r w:rsidRPr="00A676A3">
              <w:rPr>
                <w:b/>
                <w:sz w:val="24"/>
                <w:szCs w:val="24"/>
              </w:rPr>
              <w:t>Assurances of confidentiality:</w:t>
            </w:r>
            <w:r w:rsidRPr="00A676A3">
              <w:rPr>
                <w:sz w:val="24"/>
                <w:szCs w:val="24"/>
              </w:rPr>
              <w:t xml:space="preserve">  </w:t>
            </w:r>
            <w:r w:rsidR="00557C16">
              <w:rPr>
                <w:sz w:val="24"/>
                <w:szCs w:val="24"/>
              </w:rPr>
              <w:t>Yes</w:t>
            </w:r>
            <w:proofErr w:type="gramStart"/>
            <w:r w:rsidR="00557C16">
              <w:rPr>
                <w:sz w:val="24"/>
                <w:szCs w:val="24"/>
              </w:rPr>
              <w:t xml:space="preserve">. </w:t>
            </w:r>
            <w:proofErr w:type="gramEnd"/>
            <w:r w:rsidR="00557C16">
              <w:rPr>
                <w:sz w:val="24"/>
                <w:szCs w:val="24"/>
              </w:rPr>
              <w:t>Privacy of respondents will be assured.</w:t>
            </w:r>
          </w:p>
        </w:tc>
      </w:tr>
      <w:tr w:rsidR="00401177" w:rsidTr="005E2B7B">
        <w:trPr>
          <w:trHeight w:val="557"/>
        </w:trPr>
        <w:tc>
          <w:tcPr>
            <w:tcW w:w="5411" w:type="dxa"/>
            <w:gridSpan w:val="3"/>
          </w:tcPr>
          <w:p w:rsidR="004344D7" w:rsidRDefault="00401177" w:rsidP="00737A28">
            <w:pPr>
              <w:rPr>
                <w:bCs/>
                <w:sz w:val="24"/>
                <w:szCs w:val="24"/>
              </w:rPr>
            </w:pPr>
            <w:r w:rsidRPr="00A676A3">
              <w:rPr>
                <w:b/>
                <w:sz w:val="24"/>
                <w:szCs w:val="24"/>
              </w:rPr>
              <w:t>A.4</w:t>
            </w:r>
            <w:r w:rsidR="003D6ED0">
              <w:rPr>
                <w:b/>
                <w:sz w:val="24"/>
                <w:szCs w:val="24"/>
              </w:rPr>
              <w:t xml:space="preserve">.  </w:t>
            </w:r>
            <w:r w:rsidRPr="00A676A3">
              <w:rPr>
                <w:b/>
                <w:sz w:val="24"/>
                <w:szCs w:val="24"/>
              </w:rPr>
              <w:t>Federal cost</w:t>
            </w:r>
            <w:r w:rsidR="00737A28">
              <w:rPr>
                <w:bCs/>
                <w:sz w:val="24"/>
                <w:szCs w:val="24"/>
              </w:rPr>
              <w:t xml:space="preserve">: </w:t>
            </w:r>
          </w:p>
          <w:p w:rsidR="004344D7" w:rsidRDefault="004344D7" w:rsidP="00737A28">
            <w:pPr>
              <w:rPr>
                <w:bCs/>
                <w:sz w:val="24"/>
                <w:szCs w:val="24"/>
              </w:rPr>
            </w:pPr>
            <w:r>
              <w:rPr>
                <w:bCs/>
                <w:sz w:val="24"/>
                <w:szCs w:val="24"/>
              </w:rPr>
              <w:t>D</w:t>
            </w:r>
            <w:r w:rsidR="000162C5">
              <w:rPr>
                <w:bCs/>
                <w:sz w:val="24"/>
                <w:szCs w:val="24"/>
              </w:rPr>
              <w:t>ata Collection</w:t>
            </w:r>
            <w:r w:rsidR="00F52AFC">
              <w:rPr>
                <w:bCs/>
                <w:sz w:val="24"/>
                <w:szCs w:val="24"/>
              </w:rPr>
              <w:t xml:space="preserve">        </w:t>
            </w:r>
            <w:r w:rsidR="000162C5">
              <w:rPr>
                <w:bCs/>
                <w:sz w:val="24"/>
                <w:szCs w:val="24"/>
              </w:rPr>
              <w:t xml:space="preserve">  </w:t>
            </w:r>
            <w:r>
              <w:rPr>
                <w:bCs/>
                <w:sz w:val="24"/>
                <w:szCs w:val="24"/>
              </w:rPr>
              <w:t>$</w:t>
            </w:r>
            <w:r w:rsidR="0092566D">
              <w:rPr>
                <w:bCs/>
                <w:sz w:val="24"/>
                <w:szCs w:val="24"/>
              </w:rPr>
              <w:t>20,000</w:t>
            </w:r>
          </w:p>
          <w:p w:rsidR="004344D7" w:rsidRDefault="000162C5" w:rsidP="00737A28">
            <w:pPr>
              <w:rPr>
                <w:bCs/>
                <w:sz w:val="24"/>
                <w:szCs w:val="24"/>
              </w:rPr>
            </w:pPr>
            <w:r>
              <w:rPr>
                <w:bCs/>
                <w:sz w:val="24"/>
                <w:szCs w:val="24"/>
              </w:rPr>
              <w:t xml:space="preserve">Data Analysis     </w:t>
            </w:r>
            <w:r w:rsidR="00F52AFC">
              <w:rPr>
                <w:bCs/>
                <w:sz w:val="24"/>
                <w:szCs w:val="24"/>
              </w:rPr>
              <w:t xml:space="preserve">        </w:t>
            </w:r>
            <w:r w:rsidR="00D13328">
              <w:rPr>
                <w:bCs/>
                <w:sz w:val="24"/>
                <w:szCs w:val="24"/>
              </w:rPr>
              <w:t>$</w:t>
            </w:r>
            <w:r w:rsidR="0092566D">
              <w:rPr>
                <w:bCs/>
                <w:sz w:val="24"/>
                <w:szCs w:val="24"/>
              </w:rPr>
              <w:t>15,000</w:t>
            </w:r>
          </w:p>
          <w:p w:rsidR="00401177" w:rsidRPr="00737A28" w:rsidRDefault="004344D7" w:rsidP="0092566D">
            <w:pPr>
              <w:rPr>
                <w:b/>
                <w:bCs/>
                <w:sz w:val="24"/>
                <w:szCs w:val="24"/>
              </w:rPr>
            </w:pPr>
            <w:r>
              <w:rPr>
                <w:bCs/>
                <w:sz w:val="24"/>
                <w:szCs w:val="24"/>
              </w:rPr>
              <w:t>TOTAL:</w:t>
            </w:r>
            <w:r w:rsidR="00F52AFC">
              <w:rPr>
                <w:bCs/>
                <w:sz w:val="24"/>
                <w:szCs w:val="24"/>
              </w:rPr>
              <w:t xml:space="preserve">                   </w:t>
            </w:r>
            <w:r w:rsidR="0092566D">
              <w:rPr>
                <w:bCs/>
                <w:sz w:val="24"/>
                <w:szCs w:val="24"/>
              </w:rPr>
              <w:t xml:space="preserve">  </w:t>
            </w:r>
            <w:r w:rsidR="00D13328">
              <w:rPr>
                <w:bCs/>
                <w:sz w:val="24"/>
                <w:szCs w:val="24"/>
              </w:rPr>
              <w:t>$</w:t>
            </w:r>
            <w:r w:rsidR="0092566D">
              <w:rPr>
                <w:bCs/>
                <w:sz w:val="24"/>
                <w:szCs w:val="24"/>
              </w:rPr>
              <w:t>35,000</w:t>
            </w:r>
          </w:p>
        </w:tc>
        <w:tc>
          <w:tcPr>
            <w:tcW w:w="5389" w:type="dxa"/>
            <w:gridSpan w:val="2"/>
          </w:tcPr>
          <w:p w:rsidR="00401177" w:rsidRDefault="00401177" w:rsidP="00A15F46">
            <w:pPr>
              <w:pStyle w:val="BodyText2"/>
              <w:ind w:left="511" w:hanging="511"/>
              <w:rPr>
                <w:szCs w:val="24"/>
              </w:rPr>
            </w:pPr>
            <w:r w:rsidRPr="00A676A3">
              <w:rPr>
                <w:szCs w:val="24"/>
              </w:rPr>
              <w:t>A.5</w:t>
            </w:r>
            <w:r w:rsidR="003D6ED0">
              <w:rPr>
                <w:szCs w:val="24"/>
              </w:rPr>
              <w:t xml:space="preserve">.  </w:t>
            </w:r>
            <w:r w:rsidRPr="00A676A3">
              <w:rPr>
                <w:szCs w:val="24"/>
              </w:rPr>
              <w:t>Requested expiration date (Month/Year):</w:t>
            </w:r>
            <w:r w:rsidR="0045342D" w:rsidRPr="00A676A3">
              <w:rPr>
                <w:szCs w:val="24"/>
              </w:rPr>
              <w:t xml:space="preserve"> </w:t>
            </w:r>
            <w:r w:rsidR="00EF5E2D">
              <w:rPr>
                <w:szCs w:val="24"/>
              </w:rPr>
              <w:t xml:space="preserve">    </w:t>
            </w:r>
          </w:p>
          <w:p w:rsidR="00A15F46" w:rsidRPr="00A15F46" w:rsidRDefault="00A15F46" w:rsidP="00A15F46">
            <w:pPr>
              <w:pStyle w:val="BodyText2"/>
              <w:ind w:left="511" w:hanging="511"/>
              <w:rPr>
                <w:b w:val="0"/>
                <w:szCs w:val="24"/>
              </w:rPr>
            </w:pPr>
            <w:r>
              <w:rPr>
                <w:b w:val="0"/>
                <w:szCs w:val="24"/>
              </w:rPr>
              <w:t>October, 2014</w:t>
            </w:r>
          </w:p>
        </w:tc>
      </w:tr>
      <w:tr w:rsidR="00401177" w:rsidTr="005E2B7B">
        <w:tc>
          <w:tcPr>
            <w:tcW w:w="5411" w:type="dxa"/>
            <w:gridSpan w:val="3"/>
          </w:tcPr>
          <w:p w:rsidR="00401177" w:rsidRDefault="00401177" w:rsidP="00D13328">
            <w:pPr>
              <w:rPr>
                <w:b/>
                <w:sz w:val="24"/>
                <w:szCs w:val="24"/>
              </w:rPr>
            </w:pPr>
            <w:r w:rsidRPr="00A676A3">
              <w:rPr>
                <w:b/>
                <w:sz w:val="24"/>
                <w:szCs w:val="24"/>
              </w:rPr>
              <w:t>A.6</w:t>
            </w:r>
            <w:r w:rsidR="003D6ED0">
              <w:rPr>
                <w:b/>
                <w:sz w:val="24"/>
                <w:szCs w:val="24"/>
              </w:rPr>
              <w:t xml:space="preserve">.  </w:t>
            </w:r>
            <w:r w:rsidRPr="00A676A3">
              <w:rPr>
                <w:b/>
                <w:sz w:val="24"/>
                <w:szCs w:val="24"/>
              </w:rPr>
              <w:t>Burden Hour estimates</w:t>
            </w:r>
            <w:r w:rsidR="00D13328">
              <w:rPr>
                <w:b/>
                <w:sz w:val="24"/>
                <w:szCs w:val="24"/>
              </w:rPr>
              <w:t>:</w:t>
            </w:r>
          </w:p>
          <w:tbl>
            <w:tblPr>
              <w:tblStyle w:val="TableGrid"/>
              <w:tblW w:w="0" w:type="auto"/>
              <w:tblLook w:val="04A0" w:firstRow="1" w:lastRow="0" w:firstColumn="1" w:lastColumn="0" w:noHBand="0" w:noVBand="1"/>
            </w:tblPr>
            <w:tblGrid>
              <w:gridCol w:w="3595"/>
              <w:gridCol w:w="1440"/>
            </w:tblGrid>
            <w:tr w:rsidR="00A15F46" w:rsidTr="00A15F46">
              <w:tc>
                <w:tcPr>
                  <w:tcW w:w="3595" w:type="dxa"/>
                </w:tcPr>
                <w:p w:rsidR="00A15F46" w:rsidRDefault="00A15F46" w:rsidP="002770B9">
                  <w:pPr>
                    <w:rPr>
                      <w:sz w:val="24"/>
                      <w:szCs w:val="24"/>
                    </w:rPr>
                  </w:pPr>
                  <w:r>
                    <w:rPr>
                      <w:sz w:val="24"/>
                      <w:szCs w:val="24"/>
                    </w:rPr>
                    <w:t>a. Number of Respondents:</w:t>
                  </w:r>
                </w:p>
              </w:tc>
              <w:tc>
                <w:tcPr>
                  <w:tcW w:w="1440" w:type="dxa"/>
                  <w:vAlign w:val="center"/>
                </w:tcPr>
                <w:p w:rsidR="00A15F46" w:rsidRDefault="00A15F46" w:rsidP="00B96A6E">
                  <w:pPr>
                    <w:jc w:val="center"/>
                    <w:rPr>
                      <w:sz w:val="24"/>
                      <w:szCs w:val="24"/>
                    </w:rPr>
                  </w:pPr>
                  <w:r>
                    <w:rPr>
                      <w:sz w:val="24"/>
                      <w:szCs w:val="24"/>
                    </w:rPr>
                    <w:t>80</w:t>
                  </w:r>
                </w:p>
              </w:tc>
            </w:tr>
            <w:tr w:rsidR="00A15F46" w:rsidTr="00A15F46">
              <w:tc>
                <w:tcPr>
                  <w:tcW w:w="3595" w:type="dxa"/>
                </w:tcPr>
                <w:p w:rsidR="00A15F46" w:rsidRDefault="00A15F46" w:rsidP="002770B9">
                  <w:pPr>
                    <w:rPr>
                      <w:sz w:val="24"/>
                      <w:szCs w:val="24"/>
                    </w:rPr>
                  </w:pPr>
                  <w:r>
                    <w:rPr>
                      <w:sz w:val="24"/>
                      <w:szCs w:val="24"/>
                    </w:rPr>
                    <w:t xml:space="preserve">  a.1. % Received Electronically</w:t>
                  </w:r>
                </w:p>
              </w:tc>
              <w:tc>
                <w:tcPr>
                  <w:tcW w:w="1440" w:type="dxa"/>
                  <w:vAlign w:val="center"/>
                </w:tcPr>
                <w:p w:rsidR="00A15F46" w:rsidRDefault="00A15F46" w:rsidP="00B96A6E">
                  <w:pPr>
                    <w:jc w:val="center"/>
                    <w:rPr>
                      <w:sz w:val="24"/>
                      <w:szCs w:val="24"/>
                    </w:rPr>
                  </w:pPr>
                  <w:r>
                    <w:rPr>
                      <w:sz w:val="24"/>
                      <w:szCs w:val="24"/>
                    </w:rPr>
                    <w:t>100</w:t>
                  </w:r>
                </w:p>
              </w:tc>
            </w:tr>
            <w:tr w:rsidR="00A15F46" w:rsidTr="00A15F46">
              <w:tc>
                <w:tcPr>
                  <w:tcW w:w="3595" w:type="dxa"/>
                </w:tcPr>
                <w:p w:rsidR="00A15F46" w:rsidRDefault="00A15F46" w:rsidP="002770B9">
                  <w:pPr>
                    <w:rPr>
                      <w:sz w:val="24"/>
                      <w:szCs w:val="24"/>
                    </w:rPr>
                  </w:pPr>
                  <w:r>
                    <w:rPr>
                      <w:sz w:val="24"/>
                      <w:szCs w:val="24"/>
                    </w:rPr>
                    <w:t>b. Frequency</w:t>
                  </w:r>
                </w:p>
              </w:tc>
              <w:tc>
                <w:tcPr>
                  <w:tcW w:w="1440" w:type="dxa"/>
                  <w:vAlign w:val="center"/>
                </w:tcPr>
                <w:p w:rsidR="00A15F46" w:rsidRDefault="00A15F46" w:rsidP="00B96A6E">
                  <w:pPr>
                    <w:jc w:val="center"/>
                    <w:rPr>
                      <w:sz w:val="24"/>
                      <w:szCs w:val="24"/>
                    </w:rPr>
                  </w:pPr>
                  <w:r>
                    <w:rPr>
                      <w:sz w:val="24"/>
                      <w:szCs w:val="24"/>
                    </w:rPr>
                    <w:t>1</w:t>
                  </w:r>
                </w:p>
              </w:tc>
            </w:tr>
            <w:tr w:rsidR="00A15F46" w:rsidTr="00A15F46">
              <w:tc>
                <w:tcPr>
                  <w:tcW w:w="3595" w:type="dxa"/>
                </w:tcPr>
                <w:p w:rsidR="00A15F46" w:rsidRDefault="00A15F46" w:rsidP="002770B9">
                  <w:pPr>
                    <w:rPr>
                      <w:sz w:val="24"/>
                      <w:szCs w:val="24"/>
                    </w:rPr>
                  </w:pPr>
                  <w:r>
                    <w:rPr>
                      <w:sz w:val="24"/>
                      <w:szCs w:val="24"/>
                    </w:rPr>
                    <w:t xml:space="preserve">c. Average Response Time </w:t>
                  </w:r>
                </w:p>
              </w:tc>
              <w:tc>
                <w:tcPr>
                  <w:tcW w:w="1440" w:type="dxa"/>
                  <w:vAlign w:val="center"/>
                </w:tcPr>
                <w:p w:rsidR="00A15F46" w:rsidRDefault="00A15F46" w:rsidP="00B96A6E">
                  <w:pPr>
                    <w:jc w:val="center"/>
                    <w:rPr>
                      <w:sz w:val="24"/>
                      <w:szCs w:val="24"/>
                    </w:rPr>
                  </w:pPr>
                  <w:r>
                    <w:rPr>
                      <w:sz w:val="24"/>
                      <w:szCs w:val="24"/>
                    </w:rPr>
                    <w:t>15 min</w:t>
                  </w:r>
                </w:p>
              </w:tc>
            </w:tr>
            <w:tr w:rsidR="00A15F46" w:rsidTr="00A15F46">
              <w:tc>
                <w:tcPr>
                  <w:tcW w:w="3595" w:type="dxa"/>
                </w:tcPr>
                <w:p w:rsidR="00A15F46" w:rsidRDefault="00A15F46" w:rsidP="002770B9">
                  <w:pPr>
                    <w:rPr>
                      <w:sz w:val="24"/>
                      <w:szCs w:val="24"/>
                    </w:rPr>
                  </w:pPr>
                  <w:r>
                    <w:rPr>
                      <w:sz w:val="24"/>
                      <w:szCs w:val="24"/>
                    </w:rPr>
                    <w:t>d. Total Annual Burden Hours</w:t>
                  </w:r>
                </w:p>
              </w:tc>
              <w:tc>
                <w:tcPr>
                  <w:tcW w:w="1440" w:type="dxa"/>
                  <w:vAlign w:val="center"/>
                </w:tcPr>
                <w:p w:rsidR="00A15F46" w:rsidRDefault="00A15F46" w:rsidP="00B96A6E">
                  <w:pPr>
                    <w:jc w:val="center"/>
                    <w:rPr>
                      <w:sz w:val="24"/>
                      <w:szCs w:val="24"/>
                    </w:rPr>
                  </w:pPr>
                  <w:r>
                    <w:rPr>
                      <w:sz w:val="24"/>
                      <w:szCs w:val="24"/>
                    </w:rPr>
                    <w:t>20</w:t>
                  </w:r>
                </w:p>
              </w:tc>
            </w:tr>
          </w:tbl>
          <w:p w:rsidR="0092566D" w:rsidRPr="0092566D" w:rsidRDefault="0092566D" w:rsidP="00D13328">
            <w:pPr>
              <w:rPr>
                <w:sz w:val="24"/>
                <w:szCs w:val="24"/>
              </w:rPr>
            </w:pPr>
          </w:p>
        </w:tc>
        <w:tc>
          <w:tcPr>
            <w:tcW w:w="5389" w:type="dxa"/>
            <w:gridSpan w:val="2"/>
          </w:tcPr>
          <w:p w:rsidR="00401177" w:rsidRPr="00A676A3" w:rsidRDefault="00401177" w:rsidP="00B56B9B">
            <w:pPr>
              <w:rPr>
                <w:b/>
                <w:sz w:val="24"/>
                <w:szCs w:val="24"/>
              </w:rPr>
            </w:pPr>
            <w:r w:rsidRPr="00A676A3">
              <w:rPr>
                <w:b/>
                <w:bCs/>
                <w:sz w:val="24"/>
                <w:szCs w:val="24"/>
              </w:rPr>
              <w:t>A7</w:t>
            </w:r>
            <w:r w:rsidR="003D6ED0">
              <w:rPr>
                <w:b/>
                <w:bCs/>
                <w:sz w:val="24"/>
                <w:szCs w:val="24"/>
              </w:rPr>
              <w:t xml:space="preserve">.  </w:t>
            </w:r>
            <w:r w:rsidRPr="00A676A3">
              <w:rPr>
                <w:b/>
                <w:bCs/>
                <w:sz w:val="24"/>
                <w:szCs w:val="24"/>
              </w:rPr>
              <w:t>Does the collection of information employ statistical methods?</w:t>
            </w:r>
          </w:p>
          <w:p w:rsidR="00401177" w:rsidRPr="00A676A3" w:rsidRDefault="00E745BA" w:rsidP="00B56B9B">
            <w:pPr>
              <w:rPr>
                <w:b/>
                <w:sz w:val="24"/>
                <w:szCs w:val="24"/>
              </w:rPr>
            </w:pPr>
            <w:r w:rsidRPr="00A676A3">
              <w:rPr>
                <w:sz w:val="24"/>
                <w:szCs w:val="24"/>
              </w:rPr>
              <w:t>_____</w:t>
            </w:r>
            <w:r w:rsidR="00401177" w:rsidRPr="00A676A3">
              <w:rPr>
                <w:sz w:val="24"/>
                <w:szCs w:val="24"/>
              </w:rPr>
              <w:t xml:space="preserve"> </w:t>
            </w:r>
            <w:r w:rsidR="00401177" w:rsidRPr="00A676A3">
              <w:rPr>
                <w:bCs/>
                <w:sz w:val="24"/>
                <w:szCs w:val="24"/>
              </w:rPr>
              <w:t xml:space="preserve">No </w:t>
            </w:r>
          </w:p>
          <w:p w:rsidR="00401177" w:rsidRPr="00A676A3" w:rsidRDefault="00D13328">
            <w:pPr>
              <w:rPr>
                <w:bCs/>
                <w:sz w:val="24"/>
                <w:szCs w:val="24"/>
              </w:rPr>
            </w:pPr>
            <w:r>
              <w:rPr>
                <w:b/>
                <w:sz w:val="24"/>
                <w:szCs w:val="24"/>
              </w:rPr>
              <w:t>_</w:t>
            </w:r>
            <w:r w:rsidR="00401177" w:rsidRPr="00A676A3">
              <w:rPr>
                <w:b/>
                <w:sz w:val="24"/>
                <w:szCs w:val="24"/>
              </w:rPr>
              <w:t>_</w:t>
            </w:r>
            <w:r w:rsidRPr="00EF5E2D">
              <w:rPr>
                <w:sz w:val="24"/>
                <w:szCs w:val="24"/>
                <w:u w:val="single"/>
              </w:rPr>
              <w:t>X</w:t>
            </w:r>
            <w:r w:rsidRPr="00A676A3">
              <w:rPr>
                <w:b/>
                <w:sz w:val="24"/>
                <w:szCs w:val="24"/>
              </w:rPr>
              <w:t xml:space="preserve"> </w:t>
            </w:r>
            <w:r>
              <w:rPr>
                <w:b/>
                <w:sz w:val="24"/>
                <w:szCs w:val="24"/>
              </w:rPr>
              <w:t>_</w:t>
            </w:r>
            <w:r w:rsidR="00401177" w:rsidRPr="00A676A3">
              <w:rPr>
                <w:b/>
                <w:sz w:val="24"/>
                <w:szCs w:val="24"/>
              </w:rPr>
              <w:t xml:space="preserve"> </w:t>
            </w:r>
            <w:r w:rsidR="00401177" w:rsidRPr="00A676A3">
              <w:rPr>
                <w:bCs/>
                <w:sz w:val="24"/>
                <w:szCs w:val="24"/>
              </w:rPr>
              <w:t>Yes (Complete Section B and attach BLS review sheet).</w:t>
            </w:r>
          </w:p>
          <w:p w:rsidR="00401177" w:rsidRPr="00A676A3" w:rsidRDefault="00401177">
            <w:pPr>
              <w:rPr>
                <w:b/>
                <w:sz w:val="24"/>
                <w:szCs w:val="24"/>
              </w:rPr>
            </w:pPr>
          </w:p>
        </w:tc>
      </w:tr>
      <w:tr w:rsidR="00401177" w:rsidTr="005E2B7B">
        <w:tc>
          <w:tcPr>
            <w:tcW w:w="10800" w:type="dxa"/>
            <w:gridSpan w:val="5"/>
          </w:tcPr>
          <w:p w:rsidR="00557C16" w:rsidRPr="006A3A61" w:rsidRDefault="004028D0" w:rsidP="00557C16">
            <w:pPr>
              <w:jc w:val="both"/>
              <w:rPr>
                <w:sz w:val="24"/>
                <w:szCs w:val="24"/>
              </w:rPr>
            </w:pPr>
            <w:r w:rsidRPr="006A3A61">
              <w:rPr>
                <w:b/>
                <w:sz w:val="24"/>
                <w:szCs w:val="24"/>
              </w:rPr>
              <w:t>A.8 Abstract</w:t>
            </w:r>
            <w:r w:rsidR="000266EB" w:rsidRPr="006A3A61">
              <w:rPr>
                <w:b/>
                <w:sz w:val="24"/>
                <w:szCs w:val="24"/>
              </w:rPr>
              <w:t>:</w:t>
            </w:r>
            <w:r w:rsidRPr="006A3A61">
              <w:rPr>
                <w:sz w:val="24"/>
                <w:szCs w:val="24"/>
              </w:rPr>
              <w:t xml:space="preserve"> </w:t>
            </w:r>
          </w:p>
          <w:p w:rsidR="00A15F46" w:rsidRDefault="00B46052" w:rsidP="00B46052">
            <w:pPr>
              <w:rPr>
                <w:bCs/>
                <w:sz w:val="24"/>
                <w:szCs w:val="24"/>
              </w:rPr>
            </w:pPr>
            <w:r>
              <w:rPr>
                <w:bCs/>
                <w:sz w:val="24"/>
                <w:szCs w:val="24"/>
              </w:rPr>
              <w:t>T</w:t>
            </w:r>
            <w:r w:rsidRPr="00B46052">
              <w:rPr>
                <w:bCs/>
                <w:sz w:val="24"/>
                <w:szCs w:val="24"/>
              </w:rPr>
              <w:t xml:space="preserve">he nation’s small businesses provide employment for many workers, even during economic downturns or slowdowns. </w:t>
            </w:r>
            <w:r>
              <w:rPr>
                <w:bCs/>
                <w:sz w:val="24"/>
                <w:szCs w:val="24"/>
              </w:rPr>
              <w:t>Add Us In (</w:t>
            </w:r>
            <w:r w:rsidRPr="00B46052">
              <w:rPr>
                <w:bCs/>
                <w:sz w:val="24"/>
                <w:szCs w:val="24"/>
              </w:rPr>
              <w:t>AUI</w:t>
            </w:r>
            <w:r>
              <w:rPr>
                <w:bCs/>
                <w:sz w:val="24"/>
                <w:szCs w:val="24"/>
              </w:rPr>
              <w:t>)</w:t>
            </w:r>
            <w:r w:rsidRPr="00B46052">
              <w:rPr>
                <w:bCs/>
                <w:sz w:val="24"/>
                <w:szCs w:val="24"/>
              </w:rPr>
              <w:t xml:space="preserve"> grantees seek to increase the number of people with disabilities employed by small businesses by collaborating and coordinating with businesses</w:t>
            </w:r>
            <w:r w:rsidR="00D90A28">
              <w:rPr>
                <w:bCs/>
                <w:sz w:val="24"/>
                <w:szCs w:val="24"/>
              </w:rPr>
              <w:t>, including those in underrepresented and historically excluded communities.</w:t>
            </w:r>
            <w:r w:rsidRPr="00B46052">
              <w:rPr>
                <w:bCs/>
                <w:sz w:val="24"/>
                <w:szCs w:val="24"/>
              </w:rPr>
              <w:t xml:space="preserve"> AUI grantees also seek to </w:t>
            </w:r>
            <w:r w:rsidRPr="00966D54">
              <w:rPr>
                <w:bCs/>
                <w:sz w:val="24"/>
                <w:szCs w:val="24"/>
              </w:rPr>
              <w:t>implement strategies to increase the capacities of these targeted businesses to provide integrated employment opportunities for people with disabilities</w:t>
            </w:r>
            <w:r w:rsidR="008641E1">
              <w:rPr>
                <w:bCs/>
                <w:sz w:val="24"/>
                <w:szCs w:val="24"/>
              </w:rPr>
              <w:t xml:space="preserve">. </w:t>
            </w:r>
            <w:r w:rsidR="008641E1" w:rsidRPr="00966D54">
              <w:rPr>
                <w:bCs/>
                <w:sz w:val="24"/>
                <w:szCs w:val="24"/>
              </w:rPr>
              <w:t xml:space="preserve"> The Office of Disability Employment</w:t>
            </w:r>
            <w:r w:rsidR="008641E1">
              <w:rPr>
                <w:bCs/>
                <w:sz w:val="24"/>
                <w:szCs w:val="24"/>
              </w:rPr>
              <w:t xml:space="preserve"> Policy (ODEP) in the Department of Labor (DOL) has contracted with  </w:t>
            </w:r>
            <w:r w:rsidR="008641E1" w:rsidRPr="00B46052">
              <w:rPr>
                <w:bCs/>
                <w:sz w:val="24"/>
                <w:szCs w:val="24"/>
              </w:rPr>
              <w:t xml:space="preserve">IMPAQ </w:t>
            </w:r>
            <w:r w:rsidR="008641E1">
              <w:rPr>
                <w:bCs/>
                <w:sz w:val="24"/>
                <w:szCs w:val="24"/>
              </w:rPr>
              <w:t>International, LLC, to study evidence of systems change using a web-based customer satisfaction survey</w:t>
            </w:r>
            <w:proofErr w:type="gramStart"/>
            <w:r w:rsidR="008641E1">
              <w:rPr>
                <w:bCs/>
                <w:sz w:val="24"/>
                <w:szCs w:val="24"/>
              </w:rPr>
              <w:t xml:space="preserve">. </w:t>
            </w:r>
            <w:proofErr w:type="gramEnd"/>
            <w:r w:rsidR="008641E1" w:rsidRPr="008641E1">
              <w:rPr>
                <w:bCs/>
                <w:sz w:val="24"/>
                <w:szCs w:val="24"/>
              </w:rPr>
              <w:t xml:space="preserve">The purpose </w:t>
            </w:r>
            <w:r w:rsidR="00AF0FB4">
              <w:rPr>
                <w:bCs/>
                <w:sz w:val="24"/>
                <w:szCs w:val="24"/>
              </w:rPr>
              <w:t>of this survey instrument is to</w:t>
            </w:r>
            <w:r w:rsidR="008641E1" w:rsidRPr="008641E1">
              <w:rPr>
                <w:bCs/>
                <w:sz w:val="24"/>
                <w:szCs w:val="24"/>
              </w:rPr>
              <w:t xml:space="preserve"> gauge the satisfaction of consortium </w:t>
            </w:r>
            <w:r w:rsidR="00AF0FB4">
              <w:rPr>
                <w:bCs/>
                <w:sz w:val="24"/>
                <w:szCs w:val="24"/>
              </w:rPr>
              <w:t>participants in ODEP’s AUI</w:t>
            </w:r>
            <w:r w:rsidR="008641E1" w:rsidRPr="008641E1">
              <w:rPr>
                <w:bCs/>
                <w:sz w:val="24"/>
                <w:szCs w:val="24"/>
              </w:rPr>
              <w:t xml:space="preserve"> grant in the area of engagement</w:t>
            </w:r>
            <w:r w:rsidR="008641E1">
              <w:rPr>
                <w:bCs/>
                <w:sz w:val="24"/>
                <w:szCs w:val="24"/>
              </w:rPr>
              <w:t xml:space="preserve">. Data from this survey is to be included in an overall assessment of </w:t>
            </w:r>
            <w:r w:rsidR="008641E1" w:rsidRPr="00966D54">
              <w:rPr>
                <w:bCs/>
                <w:sz w:val="24"/>
                <w:szCs w:val="24"/>
              </w:rPr>
              <w:t>grantees’ systems change efforts in light of the AUI objectives. These objectives focus on replicable and sustainable policies and practices that encourage employers’ recognition and use of the vast talent pool composed of PWD. The AUI objectives seek to facilitate the necessary change through better coordination of services and policies</w:t>
            </w:r>
            <w:r w:rsidR="008641E1">
              <w:rPr>
                <w:bCs/>
                <w:sz w:val="24"/>
                <w:szCs w:val="24"/>
              </w:rPr>
              <w:t>.</w:t>
            </w:r>
            <w:r w:rsidR="00966D54">
              <w:rPr>
                <w:bCs/>
                <w:sz w:val="24"/>
                <w:szCs w:val="24"/>
              </w:rPr>
              <w:t xml:space="preserve"> </w:t>
            </w:r>
          </w:p>
          <w:p w:rsidR="00A15F46" w:rsidRDefault="00A15F46" w:rsidP="00B46052">
            <w:pPr>
              <w:rPr>
                <w:bCs/>
                <w:sz w:val="24"/>
                <w:szCs w:val="24"/>
              </w:rPr>
            </w:pPr>
          </w:p>
          <w:p w:rsidR="00B46052" w:rsidRPr="00966D54" w:rsidRDefault="00966D54" w:rsidP="00B46052">
            <w:pPr>
              <w:rPr>
                <w:b/>
                <w:bCs/>
                <w:sz w:val="24"/>
                <w:szCs w:val="24"/>
              </w:rPr>
            </w:pPr>
            <w:r>
              <w:rPr>
                <w:b/>
                <w:bCs/>
                <w:sz w:val="24"/>
                <w:szCs w:val="24"/>
              </w:rPr>
              <w:t>AUI Customer Satisfaction Survey</w:t>
            </w:r>
          </w:p>
          <w:p w:rsidR="0076422B" w:rsidRDefault="00966D54" w:rsidP="00B46052">
            <w:pPr>
              <w:rPr>
                <w:bCs/>
                <w:sz w:val="24"/>
                <w:szCs w:val="24"/>
              </w:rPr>
            </w:pPr>
            <w:r>
              <w:rPr>
                <w:bCs/>
                <w:sz w:val="24"/>
                <w:szCs w:val="24"/>
              </w:rPr>
              <w:t xml:space="preserve">IMPAQ will work with the grantees to administer the customer satisfaction survey. Respondents will include </w:t>
            </w:r>
            <w:r w:rsidR="0076422B">
              <w:rPr>
                <w:bCs/>
                <w:sz w:val="24"/>
                <w:szCs w:val="24"/>
              </w:rPr>
              <w:t xml:space="preserve">members of the workforce system that are new partners to the grantee since beginning AUI. These respondents will be selected by grantees. A purposive sample is appropriate for this research component, because we are looking for exemplary grantee/partner engagement. We will ask the survey respondents about the level, type, and quality of their engagement with the AUI grantee. </w:t>
            </w:r>
            <w:r w:rsidR="0076422B" w:rsidRPr="00F52AFC">
              <w:rPr>
                <w:sz w:val="24"/>
                <w:szCs w:val="24"/>
              </w:rPr>
              <w:t>We expect an 80% response rate. The survey instrument</w:t>
            </w:r>
            <w:r w:rsidR="0076422B">
              <w:rPr>
                <w:sz w:val="24"/>
                <w:szCs w:val="24"/>
              </w:rPr>
              <w:t xml:space="preserve"> has been developed collabo</w:t>
            </w:r>
            <w:r w:rsidR="003116D2">
              <w:rPr>
                <w:sz w:val="24"/>
                <w:szCs w:val="24"/>
              </w:rPr>
              <w:t>ratively with ODEP, and tested in-house.</w:t>
            </w:r>
            <w:r w:rsidR="0076422B">
              <w:rPr>
                <w:sz w:val="24"/>
                <w:szCs w:val="24"/>
              </w:rPr>
              <w:t xml:space="preserve">  </w:t>
            </w:r>
            <w:r w:rsidR="0076422B">
              <w:rPr>
                <w:bCs/>
                <w:sz w:val="24"/>
                <w:szCs w:val="24"/>
              </w:rPr>
              <w:t xml:space="preserve"> </w:t>
            </w:r>
          </w:p>
          <w:p w:rsidR="00FC6CDE" w:rsidRDefault="00FC6CDE" w:rsidP="00557C16">
            <w:pPr>
              <w:jc w:val="both"/>
              <w:rPr>
                <w:sz w:val="24"/>
                <w:szCs w:val="24"/>
              </w:rPr>
            </w:pPr>
          </w:p>
          <w:p w:rsidR="002544EC" w:rsidRPr="00364A4B" w:rsidRDefault="00557C16" w:rsidP="00A15F46">
            <w:pPr>
              <w:jc w:val="both"/>
              <w:rPr>
                <w:szCs w:val="24"/>
              </w:rPr>
            </w:pPr>
            <w:r w:rsidRPr="00557C16">
              <w:rPr>
                <w:sz w:val="24"/>
                <w:szCs w:val="24"/>
              </w:rPr>
              <w:t>This data collection will not duplicate any i</w:t>
            </w:r>
            <w:r w:rsidR="0038241E">
              <w:rPr>
                <w:sz w:val="24"/>
                <w:szCs w:val="24"/>
              </w:rPr>
              <w:t>nformation currently collected.</w:t>
            </w:r>
            <w:r w:rsidRPr="00557C16">
              <w:rPr>
                <w:sz w:val="24"/>
                <w:szCs w:val="24"/>
              </w:rPr>
              <w:t xml:space="preserve"> </w:t>
            </w:r>
            <w:r w:rsidR="0038241E">
              <w:rPr>
                <w:sz w:val="24"/>
                <w:szCs w:val="24"/>
              </w:rPr>
              <w:t>I</w:t>
            </w:r>
            <w:r w:rsidRPr="00557C16">
              <w:rPr>
                <w:sz w:val="24"/>
                <w:szCs w:val="24"/>
              </w:rPr>
              <w:t xml:space="preserve">dentifiers used </w:t>
            </w:r>
            <w:r w:rsidR="0038241E">
              <w:rPr>
                <w:sz w:val="24"/>
                <w:szCs w:val="24"/>
              </w:rPr>
              <w:t>in surveys</w:t>
            </w:r>
            <w:r w:rsidR="00A15F46">
              <w:rPr>
                <w:sz w:val="24"/>
                <w:szCs w:val="24"/>
              </w:rPr>
              <w:t xml:space="preserve"> </w:t>
            </w:r>
            <w:r w:rsidRPr="00557C16">
              <w:rPr>
                <w:sz w:val="24"/>
                <w:szCs w:val="24"/>
              </w:rPr>
              <w:t>will not be included in published reports nor otherwise revealed to anyone not directly involved in the information collection.</w:t>
            </w:r>
          </w:p>
        </w:tc>
      </w:tr>
      <w:tr w:rsidR="00FF6C63" w:rsidTr="005E2B7B">
        <w:tc>
          <w:tcPr>
            <w:tcW w:w="4320" w:type="dxa"/>
          </w:tcPr>
          <w:p w:rsidR="00FF6C63" w:rsidRDefault="00FF6C63" w:rsidP="00FF6C63"/>
          <w:p w:rsidR="00FF6C63" w:rsidRPr="00FF6C63" w:rsidRDefault="00FF6C63" w:rsidP="00FF6C63"/>
        </w:tc>
        <w:tc>
          <w:tcPr>
            <w:tcW w:w="1080" w:type="dxa"/>
          </w:tcPr>
          <w:p w:rsidR="00FF6C63" w:rsidRPr="00FF6C63" w:rsidRDefault="00FF6C63" w:rsidP="00FF6C63">
            <w:pPr>
              <w:jc w:val="center"/>
              <w:rPr>
                <w:b/>
              </w:rPr>
            </w:pPr>
            <w:r w:rsidRPr="00FF6C63">
              <w:rPr>
                <w:b/>
                <w:bCs/>
              </w:rPr>
              <w:t>Date</w:t>
            </w:r>
          </w:p>
        </w:tc>
        <w:tc>
          <w:tcPr>
            <w:tcW w:w="3420" w:type="dxa"/>
            <w:gridSpan w:val="2"/>
          </w:tcPr>
          <w:p w:rsidR="00FF6C63" w:rsidRDefault="00FF6C63">
            <w:pPr>
              <w:rPr>
                <w:b/>
                <w:bCs/>
              </w:rPr>
            </w:pPr>
            <w:r>
              <w:rPr>
                <w:b/>
                <w:bCs/>
              </w:rPr>
              <w:t xml:space="preserve">Departmental Clearance Officer         </w:t>
            </w:r>
            <w:r w:rsidR="00522F22">
              <w:rPr>
                <w:b/>
                <w:bCs/>
              </w:rPr>
              <w:t xml:space="preserve"> </w:t>
            </w:r>
            <w:r>
              <w:rPr>
                <w:b/>
                <w:bCs/>
              </w:rPr>
              <w:t xml:space="preserve">    </w:t>
            </w:r>
          </w:p>
          <w:p w:rsidR="00FF6C63" w:rsidRDefault="00FF6C63">
            <w:pPr>
              <w:rPr>
                <w:b/>
                <w:bCs/>
              </w:rPr>
            </w:pPr>
          </w:p>
        </w:tc>
        <w:tc>
          <w:tcPr>
            <w:tcW w:w="1980" w:type="dxa"/>
          </w:tcPr>
          <w:p w:rsidR="00FF6C63" w:rsidRDefault="00FF6C63" w:rsidP="00FF6C63">
            <w:pPr>
              <w:jc w:val="center"/>
              <w:rPr>
                <w:b/>
                <w:bCs/>
              </w:rPr>
            </w:pPr>
            <w:r>
              <w:rPr>
                <w:b/>
                <w:bCs/>
              </w:rPr>
              <w:t>Date</w:t>
            </w:r>
          </w:p>
        </w:tc>
      </w:tr>
    </w:tbl>
    <w:p w:rsidR="00401177" w:rsidRDefault="00401177" w:rsidP="00D07A5B">
      <w:pPr>
        <w:rPr>
          <w:b/>
          <w:sz w:val="24"/>
        </w:rPr>
      </w:pPr>
    </w:p>
    <w:sectPr w:rsidR="00401177" w:rsidSect="005E2B7B">
      <w:footerReference w:type="even" r:id="rId9"/>
      <w:pgSz w:w="12240" w:h="15840" w:code="1"/>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647" w:rsidRDefault="00D01647">
      <w:r>
        <w:separator/>
      </w:r>
    </w:p>
  </w:endnote>
  <w:endnote w:type="continuationSeparator" w:id="0">
    <w:p w:rsidR="00D01647" w:rsidRDefault="00D0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9D6" w:rsidRDefault="00773F1C">
    <w:pPr>
      <w:pStyle w:val="Footer"/>
      <w:framePr w:wrap="around" w:vAnchor="text" w:hAnchor="margin" w:xAlign="center" w:y="1"/>
      <w:rPr>
        <w:rStyle w:val="PageNumber"/>
      </w:rPr>
    </w:pPr>
    <w:r>
      <w:rPr>
        <w:rStyle w:val="PageNumber"/>
      </w:rPr>
      <w:fldChar w:fldCharType="begin"/>
    </w:r>
    <w:r w:rsidR="00B449D6">
      <w:rPr>
        <w:rStyle w:val="PageNumber"/>
      </w:rPr>
      <w:instrText xml:space="preserve">PAGE  </w:instrText>
    </w:r>
    <w:r>
      <w:rPr>
        <w:rStyle w:val="PageNumber"/>
      </w:rPr>
      <w:fldChar w:fldCharType="separate"/>
    </w:r>
    <w:r w:rsidR="00B449D6">
      <w:rPr>
        <w:rStyle w:val="PageNumber"/>
        <w:noProof/>
      </w:rPr>
      <w:t>5</w:t>
    </w:r>
    <w:r>
      <w:rPr>
        <w:rStyle w:val="PageNumber"/>
      </w:rPr>
      <w:fldChar w:fldCharType="end"/>
    </w:r>
  </w:p>
  <w:p w:rsidR="00B449D6" w:rsidRDefault="00B449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647" w:rsidRDefault="00D01647">
      <w:r>
        <w:separator/>
      </w:r>
    </w:p>
  </w:footnote>
  <w:footnote w:type="continuationSeparator" w:id="0">
    <w:p w:rsidR="00D01647" w:rsidRDefault="00D0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04F4"/>
    <w:multiLevelType w:val="singleLevel"/>
    <w:tmpl w:val="4790BC0E"/>
    <w:lvl w:ilvl="0">
      <w:start w:val="1"/>
      <w:numFmt w:val="upperLetter"/>
      <w:pStyle w:val="Heading2"/>
      <w:lvlText w:val="%1."/>
      <w:lvlJc w:val="left"/>
      <w:pPr>
        <w:tabs>
          <w:tab w:val="num" w:pos="360"/>
        </w:tabs>
        <w:ind w:left="360" w:hanging="360"/>
      </w:pPr>
      <w:rPr>
        <w:rFonts w:hint="default"/>
      </w:rPr>
    </w:lvl>
  </w:abstractNum>
  <w:abstractNum w:abstractNumId="1">
    <w:nsid w:val="35F47E9F"/>
    <w:multiLevelType w:val="hybridMultilevel"/>
    <w:tmpl w:val="40FA3DB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C224E0"/>
    <w:multiLevelType w:val="hybridMultilevel"/>
    <w:tmpl w:val="C728C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504483"/>
    <w:multiLevelType w:val="hybridMultilevel"/>
    <w:tmpl w:val="34D40062"/>
    <w:lvl w:ilvl="0" w:tplc="1BBA24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D9"/>
    <w:rsid w:val="000143C4"/>
    <w:rsid w:val="00015EA3"/>
    <w:rsid w:val="000162C5"/>
    <w:rsid w:val="00023FDA"/>
    <w:rsid w:val="000266EB"/>
    <w:rsid w:val="000350DC"/>
    <w:rsid w:val="000551F2"/>
    <w:rsid w:val="00056AD9"/>
    <w:rsid w:val="00070B08"/>
    <w:rsid w:val="000B0F7D"/>
    <w:rsid w:val="000B5E60"/>
    <w:rsid w:val="000B68BD"/>
    <w:rsid w:val="000D6DDE"/>
    <w:rsid w:val="000E3A2F"/>
    <w:rsid w:val="000F5E1D"/>
    <w:rsid w:val="00100E75"/>
    <w:rsid w:val="001129D9"/>
    <w:rsid w:val="0011430A"/>
    <w:rsid w:val="0014357E"/>
    <w:rsid w:val="00151475"/>
    <w:rsid w:val="001541C4"/>
    <w:rsid w:val="00166408"/>
    <w:rsid w:val="001860F3"/>
    <w:rsid w:val="001873FC"/>
    <w:rsid w:val="001904DE"/>
    <w:rsid w:val="0019680D"/>
    <w:rsid w:val="001A1BAF"/>
    <w:rsid w:val="001A25EC"/>
    <w:rsid w:val="001B1EB8"/>
    <w:rsid w:val="001E235C"/>
    <w:rsid w:val="001E3E35"/>
    <w:rsid w:val="001E47D6"/>
    <w:rsid w:val="001E4DC7"/>
    <w:rsid w:val="001E7A4F"/>
    <w:rsid w:val="001F10E9"/>
    <w:rsid w:val="00204D14"/>
    <w:rsid w:val="0021442E"/>
    <w:rsid w:val="00216526"/>
    <w:rsid w:val="002544EC"/>
    <w:rsid w:val="00267D0D"/>
    <w:rsid w:val="002808DB"/>
    <w:rsid w:val="002832FA"/>
    <w:rsid w:val="002B3048"/>
    <w:rsid w:val="002C2E75"/>
    <w:rsid w:val="002E16A8"/>
    <w:rsid w:val="003116D2"/>
    <w:rsid w:val="00311FC1"/>
    <w:rsid w:val="00322CF3"/>
    <w:rsid w:val="003370E2"/>
    <w:rsid w:val="0034064E"/>
    <w:rsid w:val="003537F1"/>
    <w:rsid w:val="00364A4B"/>
    <w:rsid w:val="00371B08"/>
    <w:rsid w:val="00371D37"/>
    <w:rsid w:val="0038241E"/>
    <w:rsid w:val="0039484F"/>
    <w:rsid w:val="003A5987"/>
    <w:rsid w:val="003D49E2"/>
    <w:rsid w:val="003D6ED0"/>
    <w:rsid w:val="003E3330"/>
    <w:rsid w:val="003F063E"/>
    <w:rsid w:val="003F2FC7"/>
    <w:rsid w:val="00401177"/>
    <w:rsid w:val="00402420"/>
    <w:rsid w:val="004028D0"/>
    <w:rsid w:val="0043190C"/>
    <w:rsid w:val="00431AC3"/>
    <w:rsid w:val="0043389E"/>
    <w:rsid w:val="004344D7"/>
    <w:rsid w:val="00440375"/>
    <w:rsid w:val="00453286"/>
    <w:rsid w:val="0045342D"/>
    <w:rsid w:val="00457385"/>
    <w:rsid w:val="00463A50"/>
    <w:rsid w:val="00487907"/>
    <w:rsid w:val="00491DFC"/>
    <w:rsid w:val="004921FB"/>
    <w:rsid w:val="004A486F"/>
    <w:rsid w:val="004C58ED"/>
    <w:rsid w:val="004D114A"/>
    <w:rsid w:val="0050049A"/>
    <w:rsid w:val="00517E62"/>
    <w:rsid w:val="00522F22"/>
    <w:rsid w:val="00525881"/>
    <w:rsid w:val="005316F4"/>
    <w:rsid w:val="005411DD"/>
    <w:rsid w:val="00557C16"/>
    <w:rsid w:val="00562C6D"/>
    <w:rsid w:val="00570BE9"/>
    <w:rsid w:val="00581290"/>
    <w:rsid w:val="005831E5"/>
    <w:rsid w:val="0059316B"/>
    <w:rsid w:val="005A1769"/>
    <w:rsid w:val="005D67CA"/>
    <w:rsid w:val="005E2B7B"/>
    <w:rsid w:val="005E4726"/>
    <w:rsid w:val="00604255"/>
    <w:rsid w:val="00613454"/>
    <w:rsid w:val="00620CE7"/>
    <w:rsid w:val="00624B2A"/>
    <w:rsid w:val="00634978"/>
    <w:rsid w:val="00636FE2"/>
    <w:rsid w:val="00653183"/>
    <w:rsid w:val="00653AB3"/>
    <w:rsid w:val="00683C0C"/>
    <w:rsid w:val="00693CB9"/>
    <w:rsid w:val="006A3A61"/>
    <w:rsid w:val="006B04A5"/>
    <w:rsid w:val="006B2744"/>
    <w:rsid w:val="006D541A"/>
    <w:rsid w:val="006E0A5D"/>
    <w:rsid w:val="006F4DC4"/>
    <w:rsid w:val="0070254F"/>
    <w:rsid w:val="007217A6"/>
    <w:rsid w:val="0072540D"/>
    <w:rsid w:val="007328B0"/>
    <w:rsid w:val="00737A28"/>
    <w:rsid w:val="007418B0"/>
    <w:rsid w:val="0074793D"/>
    <w:rsid w:val="0076422B"/>
    <w:rsid w:val="00773F1C"/>
    <w:rsid w:val="00787DD2"/>
    <w:rsid w:val="0079338D"/>
    <w:rsid w:val="00796BFC"/>
    <w:rsid w:val="007A46DB"/>
    <w:rsid w:val="007C293C"/>
    <w:rsid w:val="007D2EA1"/>
    <w:rsid w:val="007E25AD"/>
    <w:rsid w:val="007F1A87"/>
    <w:rsid w:val="008232C5"/>
    <w:rsid w:val="00834232"/>
    <w:rsid w:val="00834604"/>
    <w:rsid w:val="008347F4"/>
    <w:rsid w:val="008641E1"/>
    <w:rsid w:val="00871855"/>
    <w:rsid w:val="00872C99"/>
    <w:rsid w:val="00885A44"/>
    <w:rsid w:val="00887798"/>
    <w:rsid w:val="008A16E5"/>
    <w:rsid w:val="008A77F1"/>
    <w:rsid w:val="008A7DEB"/>
    <w:rsid w:val="008C6B3F"/>
    <w:rsid w:val="008D4BC0"/>
    <w:rsid w:val="008E2C0B"/>
    <w:rsid w:val="0090396A"/>
    <w:rsid w:val="00905FEA"/>
    <w:rsid w:val="00915228"/>
    <w:rsid w:val="00921259"/>
    <w:rsid w:val="00922DED"/>
    <w:rsid w:val="0092566D"/>
    <w:rsid w:val="00933485"/>
    <w:rsid w:val="009377A1"/>
    <w:rsid w:val="0094058D"/>
    <w:rsid w:val="00952BB5"/>
    <w:rsid w:val="00953693"/>
    <w:rsid w:val="00964DCC"/>
    <w:rsid w:val="00966D54"/>
    <w:rsid w:val="00975499"/>
    <w:rsid w:val="00975C62"/>
    <w:rsid w:val="009830FD"/>
    <w:rsid w:val="009A550D"/>
    <w:rsid w:val="009E1971"/>
    <w:rsid w:val="009E6303"/>
    <w:rsid w:val="009F0A49"/>
    <w:rsid w:val="009F0FE1"/>
    <w:rsid w:val="00A0069F"/>
    <w:rsid w:val="00A030C5"/>
    <w:rsid w:val="00A116E2"/>
    <w:rsid w:val="00A15F46"/>
    <w:rsid w:val="00A2259C"/>
    <w:rsid w:val="00A2559A"/>
    <w:rsid w:val="00A4077A"/>
    <w:rsid w:val="00A51775"/>
    <w:rsid w:val="00A676A3"/>
    <w:rsid w:val="00A763D2"/>
    <w:rsid w:val="00AC34F9"/>
    <w:rsid w:val="00AC7744"/>
    <w:rsid w:val="00AD72CC"/>
    <w:rsid w:val="00AE36D3"/>
    <w:rsid w:val="00AE5828"/>
    <w:rsid w:val="00AF0FB4"/>
    <w:rsid w:val="00B11777"/>
    <w:rsid w:val="00B13EF0"/>
    <w:rsid w:val="00B1496C"/>
    <w:rsid w:val="00B25773"/>
    <w:rsid w:val="00B30D48"/>
    <w:rsid w:val="00B44384"/>
    <w:rsid w:val="00B449D6"/>
    <w:rsid w:val="00B46052"/>
    <w:rsid w:val="00B56B9B"/>
    <w:rsid w:val="00B63886"/>
    <w:rsid w:val="00B64C87"/>
    <w:rsid w:val="00B752F6"/>
    <w:rsid w:val="00B859BF"/>
    <w:rsid w:val="00B946C2"/>
    <w:rsid w:val="00B96A6E"/>
    <w:rsid w:val="00BD5DB4"/>
    <w:rsid w:val="00C024B0"/>
    <w:rsid w:val="00C034CE"/>
    <w:rsid w:val="00C22727"/>
    <w:rsid w:val="00C33568"/>
    <w:rsid w:val="00C816A2"/>
    <w:rsid w:val="00C8749C"/>
    <w:rsid w:val="00C963D2"/>
    <w:rsid w:val="00CB01AA"/>
    <w:rsid w:val="00CC4B64"/>
    <w:rsid w:val="00CC60A7"/>
    <w:rsid w:val="00CD059F"/>
    <w:rsid w:val="00CD6F35"/>
    <w:rsid w:val="00CE40B0"/>
    <w:rsid w:val="00CF7491"/>
    <w:rsid w:val="00D01647"/>
    <w:rsid w:val="00D07A5B"/>
    <w:rsid w:val="00D11767"/>
    <w:rsid w:val="00D12450"/>
    <w:rsid w:val="00D13328"/>
    <w:rsid w:val="00D248AB"/>
    <w:rsid w:val="00D31745"/>
    <w:rsid w:val="00D42B34"/>
    <w:rsid w:val="00D47CC5"/>
    <w:rsid w:val="00D571D9"/>
    <w:rsid w:val="00D84E23"/>
    <w:rsid w:val="00D86A6E"/>
    <w:rsid w:val="00D90A28"/>
    <w:rsid w:val="00DA4269"/>
    <w:rsid w:val="00DB0E2A"/>
    <w:rsid w:val="00DE24E1"/>
    <w:rsid w:val="00DF0E71"/>
    <w:rsid w:val="00E20483"/>
    <w:rsid w:val="00E34057"/>
    <w:rsid w:val="00E35E13"/>
    <w:rsid w:val="00E37ACC"/>
    <w:rsid w:val="00E40654"/>
    <w:rsid w:val="00E45C49"/>
    <w:rsid w:val="00E5150E"/>
    <w:rsid w:val="00E547CC"/>
    <w:rsid w:val="00E745BA"/>
    <w:rsid w:val="00E77421"/>
    <w:rsid w:val="00E83E26"/>
    <w:rsid w:val="00E870DD"/>
    <w:rsid w:val="00EB1E8C"/>
    <w:rsid w:val="00EC11DB"/>
    <w:rsid w:val="00EC1A30"/>
    <w:rsid w:val="00EF5E2D"/>
    <w:rsid w:val="00EF620C"/>
    <w:rsid w:val="00F05F0F"/>
    <w:rsid w:val="00F103E6"/>
    <w:rsid w:val="00F12E0B"/>
    <w:rsid w:val="00F34769"/>
    <w:rsid w:val="00F35ACA"/>
    <w:rsid w:val="00F475D4"/>
    <w:rsid w:val="00F52AFC"/>
    <w:rsid w:val="00F601A3"/>
    <w:rsid w:val="00F72968"/>
    <w:rsid w:val="00F77A7C"/>
    <w:rsid w:val="00F77EBC"/>
    <w:rsid w:val="00F91453"/>
    <w:rsid w:val="00FA56D6"/>
    <w:rsid w:val="00FB33E0"/>
    <w:rsid w:val="00FB5948"/>
    <w:rsid w:val="00FB6695"/>
    <w:rsid w:val="00FC6CDE"/>
    <w:rsid w:val="00FE49DA"/>
    <w:rsid w:val="00FE742E"/>
    <w:rsid w:val="00FF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773"/>
  </w:style>
  <w:style w:type="paragraph" w:styleId="Heading1">
    <w:name w:val="heading 1"/>
    <w:basedOn w:val="Normal"/>
    <w:next w:val="Normal"/>
    <w:qFormat/>
    <w:rsid w:val="00B25773"/>
    <w:pPr>
      <w:keepNext/>
      <w:outlineLvl w:val="0"/>
    </w:pPr>
    <w:rPr>
      <w:b/>
    </w:rPr>
  </w:style>
  <w:style w:type="paragraph" w:styleId="Heading2">
    <w:name w:val="heading 2"/>
    <w:basedOn w:val="Normal"/>
    <w:next w:val="Normal"/>
    <w:qFormat/>
    <w:rsid w:val="00B25773"/>
    <w:pPr>
      <w:keepNext/>
      <w:numPr>
        <w:numId w:val="1"/>
      </w:numPr>
      <w:outlineLvl w:val="1"/>
    </w:pPr>
    <w:rPr>
      <w:b/>
      <w:sz w:val="28"/>
    </w:rPr>
  </w:style>
  <w:style w:type="paragraph" w:styleId="Heading3">
    <w:name w:val="heading 3"/>
    <w:basedOn w:val="Normal"/>
    <w:next w:val="Normal"/>
    <w:qFormat/>
    <w:rsid w:val="00B25773"/>
    <w:pPr>
      <w:keepNext/>
      <w:outlineLvl w:val="2"/>
    </w:pPr>
    <w:rPr>
      <w:sz w:val="32"/>
    </w:rPr>
  </w:style>
  <w:style w:type="paragraph" w:styleId="Heading4">
    <w:name w:val="heading 4"/>
    <w:basedOn w:val="Normal"/>
    <w:next w:val="Normal"/>
    <w:qFormat/>
    <w:rsid w:val="00B25773"/>
    <w:pPr>
      <w:keepNext/>
      <w:outlineLvl w:val="3"/>
    </w:pPr>
    <w:rPr>
      <w:b/>
      <w:sz w:val="24"/>
    </w:rPr>
  </w:style>
  <w:style w:type="paragraph" w:styleId="Heading5">
    <w:name w:val="heading 5"/>
    <w:basedOn w:val="Normal"/>
    <w:next w:val="Normal"/>
    <w:qFormat/>
    <w:rsid w:val="00B25773"/>
    <w:pPr>
      <w:keepNext/>
      <w:ind w:left="720"/>
      <w:outlineLvl w:val="4"/>
    </w:pPr>
    <w:rPr>
      <w:sz w:val="24"/>
    </w:rPr>
  </w:style>
  <w:style w:type="paragraph" w:styleId="Heading6">
    <w:name w:val="heading 6"/>
    <w:basedOn w:val="Normal"/>
    <w:next w:val="Normal"/>
    <w:qFormat/>
    <w:rsid w:val="00B25773"/>
    <w:pPr>
      <w:keepNext/>
      <w:ind w:left="360"/>
      <w:jc w:val="right"/>
      <w:outlineLvl w:val="5"/>
    </w:pPr>
    <w:rPr>
      <w:sz w:val="24"/>
    </w:rPr>
  </w:style>
  <w:style w:type="paragraph" w:styleId="Heading7">
    <w:name w:val="heading 7"/>
    <w:basedOn w:val="Normal"/>
    <w:next w:val="Normal"/>
    <w:qFormat/>
    <w:rsid w:val="00B25773"/>
    <w:pPr>
      <w:keepNext/>
      <w:outlineLvl w:val="6"/>
    </w:pPr>
    <w:rPr>
      <w:sz w:val="24"/>
    </w:rPr>
  </w:style>
  <w:style w:type="paragraph" w:styleId="Heading8">
    <w:name w:val="heading 8"/>
    <w:basedOn w:val="Normal"/>
    <w:next w:val="Normal"/>
    <w:qFormat/>
    <w:rsid w:val="00B25773"/>
    <w:pPr>
      <w:keepNext/>
      <w:jc w:val="right"/>
      <w:outlineLvl w:val="7"/>
    </w:pPr>
    <w:rPr>
      <w:sz w:val="24"/>
    </w:rPr>
  </w:style>
  <w:style w:type="paragraph" w:styleId="Heading9">
    <w:name w:val="heading 9"/>
    <w:basedOn w:val="Normal"/>
    <w:next w:val="Normal"/>
    <w:qFormat/>
    <w:rsid w:val="00B25773"/>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25773"/>
    <w:pPr>
      <w:tabs>
        <w:tab w:val="center" w:pos="4320"/>
        <w:tab w:val="right" w:pos="8640"/>
      </w:tabs>
    </w:pPr>
  </w:style>
  <w:style w:type="character" w:styleId="PageNumber">
    <w:name w:val="page number"/>
    <w:basedOn w:val="DefaultParagraphFont"/>
    <w:rsid w:val="00B25773"/>
  </w:style>
  <w:style w:type="paragraph" w:styleId="Header">
    <w:name w:val="header"/>
    <w:basedOn w:val="Normal"/>
    <w:rsid w:val="00B25773"/>
    <w:pPr>
      <w:tabs>
        <w:tab w:val="center" w:pos="4320"/>
        <w:tab w:val="right" w:pos="8640"/>
      </w:tabs>
    </w:pPr>
  </w:style>
  <w:style w:type="paragraph" w:styleId="BodyText">
    <w:name w:val="Body Text"/>
    <w:basedOn w:val="Normal"/>
    <w:link w:val="BodyTextChar"/>
    <w:uiPriority w:val="99"/>
    <w:rsid w:val="00B25773"/>
    <w:rPr>
      <w:sz w:val="24"/>
    </w:rPr>
  </w:style>
  <w:style w:type="paragraph" w:styleId="BodyText2">
    <w:name w:val="Body Text 2"/>
    <w:basedOn w:val="Normal"/>
    <w:rsid w:val="00B25773"/>
    <w:rPr>
      <w:b/>
      <w:sz w:val="24"/>
    </w:rPr>
  </w:style>
  <w:style w:type="paragraph" w:styleId="BodyText3">
    <w:name w:val="Body Text 3"/>
    <w:basedOn w:val="Normal"/>
    <w:rsid w:val="00B25773"/>
    <w:rPr>
      <w:sz w:val="32"/>
    </w:rPr>
  </w:style>
  <w:style w:type="paragraph" w:styleId="FootnoteText">
    <w:name w:val="footnote text"/>
    <w:basedOn w:val="Normal"/>
    <w:link w:val="FootnoteTextChar"/>
    <w:uiPriority w:val="99"/>
    <w:rsid w:val="00B25773"/>
  </w:style>
  <w:style w:type="character" w:styleId="FootnoteReference">
    <w:name w:val="footnote reference"/>
    <w:basedOn w:val="DefaultParagraphFont"/>
    <w:uiPriority w:val="99"/>
    <w:rsid w:val="00B25773"/>
    <w:rPr>
      <w:vertAlign w:val="superscript"/>
    </w:rPr>
  </w:style>
  <w:style w:type="paragraph" w:customStyle="1" w:styleId="Style0">
    <w:name w:val="Style0"/>
    <w:rsid w:val="00B25773"/>
    <w:pPr>
      <w:autoSpaceDE w:val="0"/>
      <w:autoSpaceDN w:val="0"/>
      <w:adjustRightInd w:val="0"/>
    </w:pPr>
    <w:rPr>
      <w:rFonts w:ascii="Arial" w:hAnsi="Arial"/>
      <w:sz w:val="24"/>
      <w:szCs w:val="24"/>
    </w:rPr>
  </w:style>
  <w:style w:type="character" w:styleId="Hyperlink">
    <w:name w:val="Hyperlink"/>
    <w:basedOn w:val="DefaultParagraphFont"/>
    <w:uiPriority w:val="99"/>
    <w:rsid w:val="00B25773"/>
    <w:rPr>
      <w:color w:val="0000FF"/>
      <w:u w:val="single"/>
    </w:rPr>
  </w:style>
  <w:style w:type="character" w:customStyle="1" w:styleId="BodyTextChar">
    <w:name w:val="Body Text Char"/>
    <w:basedOn w:val="DefaultParagraphFont"/>
    <w:link w:val="BodyText"/>
    <w:uiPriority w:val="99"/>
    <w:locked/>
    <w:rsid w:val="0045342D"/>
    <w:rPr>
      <w:sz w:val="24"/>
    </w:rPr>
  </w:style>
  <w:style w:type="character" w:styleId="CommentReference">
    <w:name w:val="annotation reference"/>
    <w:uiPriority w:val="99"/>
    <w:semiHidden/>
    <w:rsid w:val="000F5E1D"/>
    <w:rPr>
      <w:sz w:val="16"/>
    </w:rPr>
  </w:style>
  <w:style w:type="paragraph" w:customStyle="1" w:styleId="Bullets">
    <w:name w:val="Bullets"/>
    <w:basedOn w:val="BodyText"/>
    <w:uiPriority w:val="99"/>
    <w:rsid w:val="00522F22"/>
    <w:pPr>
      <w:numPr>
        <w:numId w:val="4"/>
      </w:numPr>
      <w:spacing w:after="120" w:line="264" w:lineRule="auto"/>
    </w:pPr>
    <w:rPr>
      <w:sz w:val="22"/>
    </w:rPr>
  </w:style>
  <w:style w:type="paragraph" w:customStyle="1" w:styleId="Bullet2">
    <w:name w:val="Bullet2"/>
    <w:basedOn w:val="Normal"/>
    <w:rsid w:val="00522F22"/>
    <w:pPr>
      <w:numPr>
        <w:numId w:val="5"/>
      </w:numPr>
      <w:spacing w:after="120" w:line="264" w:lineRule="auto"/>
    </w:pPr>
    <w:rPr>
      <w:sz w:val="22"/>
    </w:rPr>
  </w:style>
  <w:style w:type="character" w:customStyle="1" w:styleId="FootnoteTextChar">
    <w:name w:val="Footnote Text Char"/>
    <w:basedOn w:val="DefaultParagraphFont"/>
    <w:link w:val="FootnoteText"/>
    <w:uiPriority w:val="99"/>
    <w:rsid w:val="00522F22"/>
  </w:style>
  <w:style w:type="paragraph" w:styleId="CommentText">
    <w:name w:val="annotation text"/>
    <w:basedOn w:val="Normal"/>
    <w:link w:val="CommentTextChar"/>
    <w:uiPriority w:val="99"/>
    <w:semiHidden/>
    <w:unhideWhenUsed/>
    <w:rsid w:val="00834604"/>
  </w:style>
  <w:style w:type="character" w:customStyle="1" w:styleId="CommentTextChar">
    <w:name w:val="Comment Text Char"/>
    <w:basedOn w:val="DefaultParagraphFont"/>
    <w:link w:val="CommentText"/>
    <w:uiPriority w:val="99"/>
    <w:semiHidden/>
    <w:rsid w:val="00834604"/>
  </w:style>
  <w:style w:type="paragraph" w:styleId="CommentSubject">
    <w:name w:val="annotation subject"/>
    <w:basedOn w:val="CommentText"/>
    <w:next w:val="CommentText"/>
    <w:link w:val="CommentSubjectChar"/>
    <w:uiPriority w:val="99"/>
    <w:semiHidden/>
    <w:unhideWhenUsed/>
    <w:rsid w:val="00834604"/>
    <w:rPr>
      <w:b/>
      <w:bCs/>
    </w:rPr>
  </w:style>
  <w:style w:type="character" w:customStyle="1" w:styleId="CommentSubjectChar">
    <w:name w:val="Comment Subject Char"/>
    <w:basedOn w:val="CommentTextChar"/>
    <w:link w:val="CommentSubject"/>
    <w:uiPriority w:val="99"/>
    <w:semiHidden/>
    <w:rsid w:val="00834604"/>
    <w:rPr>
      <w:b/>
      <w:bCs/>
    </w:rPr>
  </w:style>
  <w:style w:type="paragraph" w:styleId="BalloonText">
    <w:name w:val="Balloon Text"/>
    <w:basedOn w:val="Normal"/>
    <w:link w:val="BalloonTextChar"/>
    <w:uiPriority w:val="99"/>
    <w:semiHidden/>
    <w:unhideWhenUsed/>
    <w:rsid w:val="00834604"/>
    <w:rPr>
      <w:rFonts w:ascii="Tahoma" w:hAnsi="Tahoma" w:cs="Tahoma"/>
      <w:sz w:val="16"/>
      <w:szCs w:val="16"/>
    </w:rPr>
  </w:style>
  <w:style w:type="character" w:customStyle="1" w:styleId="BalloonTextChar">
    <w:name w:val="Balloon Text Char"/>
    <w:basedOn w:val="DefaultParagraphFont"/>
    <w:link w:val="BalloonText"/>
    <w:uiPriority w:val="99"/>
    <w:semiHidden/>
    <w:rsid w:val="00834604"/>
    <w:rPr>
      <w:rFonts w:ascii="Tahoma" w:hAnsi="Tahoma" w:cs="Tahoma"/>
      <w:sz w:val="16"/>
      <w:szCs w:val="16"/>
    </w:rPr>
  </w:style>
  <w:style w:type="paragraph" w:customStyle="1" w:styleId="BulletsLast">
    <w:name w:val="BulletsLast"/>
    <w:basedOn w:val="Bullets"/>
    <w:uiPriority w:val="99"/>
    <w:rsid w:val="004D114A"/>
    <w:pPr>
      <w:numPr>
        <w:numId w:val="0"/>
      </w:numPr>
      <w:spacing w:after="180"/>
      <w:ind w:left="720" w:hanging="360"/>
    </w:pPr>
  </w:style>
  <w:style w:type="paragraph" w:customStyle="1" w:styleId="Default">
    <w:name w:val="Default"/>
    <w:uiPriority w:val="99"/>
    <w:rsid w:val="004D114A"/>
    <w:pPr>
      <w:autoSpaceDE w:val="0"/>
      <w:autoSpaceDN w:val="0"/>
      <w:adjustRightInd w:val="0"/>
    </w:pPr>
    <w:rPr>
      <w:color w:val="000000"/>
      <w:sz w:val="24"/>
      <w:szCs w:val="24"/>
    </w:rPr>
  </w:style>
  <w:style w:type="paragraph" w:styleId="Revision">
    <w:name w:val="Revision"/>
    <w:hidden/>
    <w:uiPriority w:val="99"/>
    <w:semiHidden/>
    <w:rsid w:val="00620CE7"/>
  </w:style>
  <w:style w:type="paragraph" w:customStyle="1" w:styleId="BulletedList">
    <w:name w:val="Bulleted List"/>
    <w:basedOn w:val="ListBullet"/>
    <w:link w:val="BulletedListChar"/>
    <w:qFormat/>
    <w:rsid w:val="00557C16"/>
    <w:pPr>
      <w:tabs>
        <w:tab w:val="clear" w:pos="360"/>
        <w:tab w:val="left" w:pos="720"/>
      </w:tabs>
      <w:spacing w:before="120" w:after="200"/>
      <w:ind w:left="720" w:hanging="360"/>
      <w:contextualSpacing w:val="0"/>
      <w:jc w:val="both"/>
    </w:pPr>
    <w:rPr>
      <w:rFonts w:eastAsia="Calibri"/>
      <w:sz w:val="24"/>
      <w:szCs w:val="22"/>
    </w:rPr>
  </w:style>
  <w:style w:type="character" w:customStyle="1" w:styleId="BulletedListChar">
    <w:name w:val="Bulleted List Char"/>
    <w:link w:val="BulletedList"/>
    <w:rsid w:val="00557C16"/>
    <w:rPr>
      <w:rFonts w:eastAsia="Calibri"/>
      <w:sz w:val="24"/>
      <w:szCs w:val="22"/>
    </w:rPr>
  </w:style>
  <w:style w:type="paragraph" w:styleId="ListBullet">
    <w:name w:val="List Bullet"/>
    <w:basedOn w:val="Normal"/>
    <w:uiPriority w:val="99"/>
    <w:semiHidden/>
    <w:unhideWhenUsed/>
    <w:rsid w:val="00557C16"/>
    <w:pPr>
      <w:tabs>
        <w:tab w:val="num" w:pos="360"/>
      </w:tabs>
      <w:contextualSpacing/>
    </w:pPr>
  </w:style>
  <w:style w:type="table" w:styleId="TableGrid">
    <w:name w:val="Table Grid"/>
    <w:basedOn w:val="TableNormal"/>
    <w:uiPriority w:val="59"/>
    <w:rsid w:val="005E4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1337">
      <w:bodyDiv w:val="1"/>
      <w:marLeft w:val="0"/>
      <w:marRight w:val="0"/>
      <w:marTop w:val="0"/>
      <w:marBottom w:val="0"/>
      <w:divBdr>
        <w:top w:val="none" w:sz="0" w:space="0" w:color="auto"/>
        <w:left w:val="none" w:sz="0" w:space="0" w:color="auto"/>
        <w:bottom w:val="none" w:sz="0" w:space="0" w:color="auto"/>
        <w:right w:val="none" w:sz="0" w:space="0" w:color="auto"/>
      </w:divBdr>
    </w:div>
    <w:div w:id="187334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F7881-239A-4764-B72B-FADF2067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usdol</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Katie Speanburg</dc:creator>
  <cp:lastModifiedBy>Smyth, Michel - OASAM OCIO</cp:lastModifiedBy>
  <cp:revision>3</cp:revision>
  <cp:lastPrinted>2014-05-08T18:56:00Z</cp:lastPrinted>
  <dcterms:created xsi:type="dcterms:W3CDTF">2014-06-18T12:08:00Z</dcterms:created>
  <dcterms:modified xsi:type="dcterms:W3CDTF">2014-07-08T23:44:00Z</dcterms:modified>
</cp:coreProperties>
</file>