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BA2" w:rsidRPr="005C113E" w:rsidRDefault="00E53EC5" w:rsidP="005C113E">
      <w:pPr>
        <w:pStyle w:val="Heading1"/>
      </w:pPr>
      <w:bookmarkStart w:id="0" w:name="_Toc337812380"/>
      <w:bookmarkStart w:id="1" w:name="_Toc337812867"/>
      <w:r w:rsidRPr="005C113E">
        <w:t>A Study of Implementation and Outcomes in Upward Bound and Other TRIO Programs</w:t>
      </w:r>
      <w:bookmarkEnd w:id="0"/>
      <w:bookmarkEnd w:id="1"/>
    </w:p>
    <w:p w:rsidR="00090BA2" w:rsidRPr="005C113E" w:rsidRDefault="00090BA2" w:rsidP="005C113E"/>
    <w:p w:rsidR="008C097D" w:rsidRPr="005C113E" w:rsidRDefault="00090BA2" w:rsidP="008649F8">
      <w:pPr>
        <w:pStyle w:val="Heading2"/>
      </w:pPr>
      <w:bookmarkStart w:id="2" w:name="_Toc337812382"/>
      <w:bookmarkStart w:id="3" w:name="_Toc337812869"/>
      <w:r w:rsidRPr="005C113E">
        <w:t xml:space="preserve">Part </w:t>
      </w:r>
      <w:r w:rsidR="0038145E" w:rsidRPr="005C113E">
        <w:t>A</w:t>
      </w:r>
      <w:r w:rsidRPr="005C113E">
        <w:t xml:space="preserve">: </w:t>
      </w:r>
      <w:r w:rsidR="008C097D">
        <w:t xml:space="preserve">Supporting </w:t>
      </w:r>
      <w:r w:rsidR="008C097D" w:rsidRPr="005C113E">
        <w:t>Statement for Paperwork Reduction Act Submission</w:t>
      </w:r>
    </w:p>
    <w:bookmarkEnd w:id="2"/>
    <w:bookmarkEnd w:id="3"/>
    <w:p w:rsidR="00090BA2" w:rsidRPr="005C113E" w:rsidRDefault="00090BA2" w:rsidP="00834CF7">
      <w:pPr>
        <w:pStyle w:val="Heading1"/>
      </w:pPr>
    </w:p>
    <w:p w:rsidR="00FE5524" w:rsidRPr="005C113E" w:rsidRDefault="002E56EA" w:rsidP="00FE5524">
      <w:r>
        <w:t>April</w:t>
      </w:r>
      <w:r w:rsidRPr="005C113E">
        <w:t xml:space="preserve"> </w:t>
      </w:r>
      <w:r w:rsidR="00FE5524" w:rsidRPr="005C113E">
        <w:t>1</w:t>
      </w:r>
      <w:r>
        <w:t>0</w:t>
      </w:r>
      <w:r w:rsidR="00FE5524" w:rsidRPr="005C113E">
        <w:t>, 201</w:t>
      </w:r>
      <w:r w:rsidR="0053232E">
        <w:t>3</w:t>
      </w:r>
    </w:p>
    <w:p w:rsidR="00090BA2" w:rsidRPr="005C113E" w:rsidRDefault="00090BA2" w:rsidP="005C113E"/>
    <w:p w:rsidR="00090BA2" w:rsidRPr="005C113E" w:rsidRDefault="00090BA2" w:rsidP="005C113E"/>
    <w:p w:rsidR="00090BA2" w:rsidRPr="005C113E" w:rsidRDefault="00090BA2" w:rsidP="005C113E"/>
    <w:p w:rsidR="00090BA2" w:rsidRPr="005C113E" w:rsidRDefault="00090BA2" w:rsidP="005C113E"/>
    <w:p w:rsidR="00090BA2" w:rsidRPr="005C113E" w:rsidRDefault="00090BA2" w:rsidP="005C113E"/>
    <w:p w:rsidR="00090BA2" w:rsidRPr="005C113E" w:rsidRDefault="00090BA2" w:rsidP="005C113E"/>
    <w:p w:rsidR="00090BA2" w:rsidRPr="005C113E" w:rsidRDefault="00090BA2" w:rsidP="005C113E"/>
    <w:p w:rsidR="00090BA2" w:rsidRPr="005C113E" w:rsidRDefault="00090BA2" w:rsidP="005C113E"/>
    <w:p w:rsidR="00090BA2" w:rsidRPr="005C113E" w:rsidRDefault="00090BA2" w:rsidP="005C113E"/>
    <w:p w:rsidR="00090BA2" w:rsidRPr="005C113E" w:rsidRDefault="00090BA2" w:rsidP="005C113E"/>
    <w:p w:rsidR="00090BA2" w:rsidRPr="005C113E" w:rsidRDefault="00090BA2" w:rsidP="005C113E"/>
    <w:p w:rsidR="00090BA2" w:rsidRDefault="00090BA2" w:rsidP="005C113E"/>
    <w:p w:rsidR="00FE5524" w:rsidRDefault="00FE5524" w:rsidP="005C113E"/>
    <w:p w:rsidR="00FE5524" w:rsidRDefault="00FE5524" w:rsidP="005C113E"/>
    <w:p w:rsidR="00FE5524" w:rsidRDefault="00FE5524" w:rsidP="005C113E"/>
    <w:p w:rsidR="00FE5524" w:rsidRDefault="00FE5524" w:rsidP="005C113E"/>
    <w:p w:rsidR="00FE5524" w:rsidRDefault="00FE5524" w:rsidP="005C113E"/>
    <w:p w:rsidR="00FE5524" w:rsidRDefault="00FE5524" w:rsidP="005C113E"/>
    <w:p w:rsidR="00FE5524" w:rsidRDefault="00FE5524" w:rsidP="005C113E"/>
    <w:p w:rsidR="00FE5524" w:rsidRDefault="00FE5524" w:rsidP="005C113E"/>
    <w:p w:rsidR="00FE5524" w:rsidRDefault="00FE5524" w:rsidP="005C113E"/>
    <w:p w:rsidR="00FE5524" w:rsidRDefault="00FE5524" w:rsidP="005C113E"/>
    <w:p w:rsidR="00FE5524" w:rsidRDefault="00FE5524" w:rsidP="005C113E"/>
    <w:p w:rsidR="00FE5524" w:rsidRPr="005C113E" w:rsidRDefault="00FE5524" w:rsidP="005C113E"/>
    <w:p w:rsidR="00090BA2" w:rsidRPr="005C113E" w:rsidRDefault="00090BA2" w:rsidP="005C113E">
      <w:r w:rsidRPr="005C113E">
        <w:t>Prepared for</w:t>
      </w:r>
    </w:p>
    <w:p w:rsidR="00090BA2" w:rsidRPr="005C113E" w:rsidRDefault="00090BA2" w:rsidP="005C113E">
      <w:r w:rsidRPr="005C113E">
        <w:t xml:space="preserve">Institute of Education Sciences </w:t>
      </w:r>
    </w:p>
    <w:p w:rsidR="00090BA2" w:rsidRPr="005C113E" w:rsidRDefault="00090BA2" w:rsidP="005C113E">
      <w:r w:rsidRPr="005C113E">
        <w:t>U.S. Department of Education</w:t>
      </w:r>
    </w:p>
    <w:p w:rsidR="00090BA2" w:rsidRPr="005C113E" w:rsidRDefault="00090BA2" w:rsidP="005C113E"/>
    <w:p w:rsidR="0014153A" w:rsidRPr="005C113E" w:rsidRDefault="0014153A" w:rsidP="005C113E"/>
    <w:p w:rsidR="00090BA2" w:rsidRPr="005C113E" w:rsidRDefault="00090BA2" w:rsidP="005C113E">
      <w:r w:rsidRPr="005C113E">
        <w:t>Prepared by</w:t>
      </w:r>
    </w:p>
    <w:p w:rsidR="00090BA2" w:rsidRPr="005C113E" w:rsidRDefault="00090BA2" w:rsidP="005C113E">
      <w:r w:rsidRPr="005C113E">
        <w:t>Decision Information Resources, Inc.</w:t>
      </w:r>
    </w:p>
    <w:p w:rsidR="00090BA2" w:rsidRPr="005C113E" w:rsidRDefault="00090BA2" w:rsidP="005C113E">
      <w:proofErr w:type="spellStart"/>
      <w:r w:rsidRPr="005C113E">
        <w:t>Abt</w:t>
      </w:r>
      <w:proofErr w:type="spellEnd"/>
      <w:r w:rsidRPr="005C113E">
        <w:t xml:space="preserve"> Associates</w:t>
      </w:r>
    </w:p>
    <w:p w:rsidR="00090BA2" w:rsidRPr="005C113E" w:rsidRDefault="00090BA2" w:rsidP="005C113E"/>
    <w:p w:rsidR="00FE5524" w:rsidRPr="00FE5524" w:rsidRDefault="00FE5524" w:rsidP="00FE5524">
      <w:pPr>
        <w:pStyle w:val="Heading8"/>
        <w:ind w:left="0"/>
        <w:rPr>
          <w:b w:val="0"/>
        </w:rPr>
      </w:pPr>
      <w:r w:rsidRPr="00FE5524">
        <w:rPr>
          <w:b w:val="0"/>
        </w:rPr>
        <w:t>Contract Number:</w:t>
      </w:r>
    </w:p>
    <w:p w:rsidR="00FE5524" w:rsidRPr="00FE5524" w:rsidRDefault="00FE5524" w:rsidP="00FE5524">
      <w:pPr>
        <w:pStyle w:val="Heading8"/>
        <w:ind w:left="0"/>
        <w:rPr>
          <w:b w:val="0"/>
          <w:highlight w:val="yellow"/>
        </w:rPr>
      </w:pPr>
      <w:r w:rsidRPr="00FE5524">
        <w:rPr>
          <w:b w:val="0"/>
        </w:rPr>
        <w:t>ED-IES-10-R-0015</w:t>
      </w:r>
    </w:p>
    <w:p w:rsidR="00BB59A5" w:rsidRDefault="00BB59A5" w:rsidP="00B11A2C">
      <w:pPr>
        <w:sectPr w:rsidR="00BB59A5" w:rsidSect="000D64FC">
          <w:headerReference w:type="even" r:id="rId9"/>
          <w:headerReference w:type="default" r:id="rId10"/>
          <w:footerReference w:type="even" r:id="rId11"/>
          <w:footerReference w:type="default" r:id="rId12"/>
          <w:headerReference w:type="first" r:id="rId13"/>
          <w:footerReference w:type="first" r:id="rId14"/>
          <w:pgSz w:w="12240" w:h="15840" w:code="1"/>
          <w:pgMar w:top="1296" w:right="1440" w:bottom="1152" w:left="1440" w:header="720" w:footer="619" w:gutter="0"/>
          <w:pgNumType w:start="1"/>
          <w:cols w:space="720"/>
          <w:docGrid w:linePitch="360"/>
        </w:sectPr>
      </w:pPr>
    </w:p>
    <w:p w:rsidR="00090BA2" w:rsidRDefault="00090BA2" w:rsidP="00B11A2C">
      <w:pPr>
        <w:pStyle w:val="TableofContentsTitle"/>
      </w:pPr>
      <w:bookmarkStart w:id="4" w:name="_Toc337812870"/>
      <w:r>
        <w:lastRenderedPageBreak/>
        <w:t>Contents</w:t>
      </w:r>
      <w:bookmarkEnd w:id="4"/>
    </w:p>
    <w:p w:rsidR="00090BA2" w:rsidRDefault="00090BA2" w:rsidP="00B11A2C">
      <w:pPr>
        <w:pStyle w:val="TableofContentsTitle"/>
      </w:pPr>
    </w:p>
    <w:p w:rsidR="00834CF7" w:rsidRPr="00025CA3" w:rsidRDefault="00743B61">
      <w:pPr>
        <w:pStyle w:val="TOC1"/>
        <w:rPr>
          <w:rFonts w:ascii="Calibri" w:hAnsi="Calibri"/>
          <w:b w:val="0"/>
          <w:noProof/>
          <w:sz w:val="22"/>
          <w:szCs w:val="22"/>
        </w:rPr>
      </w:pPr>
      <w:r>
        <w:t>Part A</w:t>
      </w:r>
      <w:r w:rsidR="00E67C81">
        <w:t>:</w:t>
      </w:r>
      <w:r>
        <w:t xml:space="preserve"> Justification</w:t>
      </w:r>
      <w:r w:rsidR="00090BA2" w:rsidRPr="00834CF7">
        <w:fldChar w:fldCharType="begin"/>
      </w:r>
      <w:r w:rsidR="00090BA2" w:rsidRPr="00B11A2C">
        <w:instrText xml:space="preserve"> TOC \h \z \t "Heading 1,1,Heading 2,2,Heading 3,3" </w:instrText>
      </w:r>
      <w:r w:rsidR="00090BA2" w:rsidRPr="00834CF7">
        <w:fldChar w:fldCharType="separate"/>
      </w:r>
    </w:p>
    <w:p w:rsidR="00834CF7" w:rsidRPr="00025CA3" w:rsidRDefault="00E13F79">
      <w:pPr>
        <w:pStyle w:val="TOC2"/>
        <w:rPr>
          <w:rFonts w:ascii="Calibri" w:hAnsi="Calibri"/>
          <w:sz w:val="22"/>
          <w:szCs w:val="22"/>
        </w:rPr>
      </w:pPr>
      <w:hyperlink w:anchor="_Toc337812385" w:history="1">
        <w:r w:rsidR="00834CF7" w:rsidRPr="00EC1EBA">
          <w:rPr>
            <w:rStyle w:val="Hyperlink"/>
          </w:rPr>
          <w:t>A.1. Explanation of Circumstances That Make Collection of Data Necessary</w:t>
        </w:r>
        <w:r w:rsidR="00834CF7">
          <w:rPr>
            <w:webHidden/>
          </w:rPr>
          <w:tab/>
        </w:r>
        <w:r w:rsidR="00834CF7">
          <w:rPr>
            <w:webHidden/>
          </w:rPr>
          <w:fldChar w:fldCharType="begin"/>
        </w:r>
        <w:r w:rsidR="00834CF7">
          <w:rPr>
            <w:webHidden/>
          </w:rPr>
          <w:instrText xml:space="preserve"> PAGEREF _Toc337812385 \h </w:instrText>
        </w:r>
        <w:r w:rsidR="00834CF7">
          <w:rPr>
            <w:webHidden/>
          </w:rPr>
        </w:r>
        <w:r w:rsidR="00834CF7">
          <w:rPr>
            <w:webHidden/>
          </w:rPr>
          <w:fldChar w:fldCharType="separate"/>
        </w:r>
        <w:r w:rsidR="00BD3380">
          <w:rPr>
            <w:webHidden/>
          </w:rPr>
          <w:t>6</w:t>
        </w:r>
        <w:r w:rsidR="00834CF7">
          <w:rPr>
            <w:webHidden/>
          </w:rPr>
          <w:fldChar w:fldCharType="end"/>
        </w:r>
      </w:hyperlink>
    </w:p>
    <w:p w:rsidR="00834CF7" w:rsidRPr="00025CA3" w:rsidRDefault="00E13F79">
      <w:pPr>
        <w:pStyle w:val="TOC2"/>
        <w:rPr>
          <w:rFonts w:ascii="Calibri" w:hAnsi="Calibri"/>
          <w:sz w:val="22"/>
          <w:szCs w:val="22"/>
        </w:rPr>
      </w:pPr>
      <w:hyperlink w:anchor="_Toc337812387" w:history="1">
        <w:r w:rsidR="00834CF7" w:rsidRPr="00EC1EBA">
          <w:rPr>
            <w:rStyle w:val="Hyperlink"/>
          </w:rPr>
          <w:t>A.2. Purpose for Collecting the Information, How It Will Be Collected, by Whom It Will Be Collected</w:t>
        </w:r>
        <w:r w:rsidR="00834CF7">
          <w:rPr>
            <w:webHidden/>
          </w:rPr>
          <w:tab/>
        </w:r>
        <w:r w:rsidR="00834CF7">
          <w:rPr>
            <w:webHidden/>
          </w:rPr>
          <w:fldChar w:fldCharType="begin"/>
        </w:r>
        <w:r w:rsidR="00834CF7">
          <w:rPr>
            <w:webHidden/>
          </w:rPr>
          <w:instrText xml:space="preserve"> PAGEREF _Toc337812387 \h </w:instrText>
        </w:r>
        <w:r w:rsidR="00834CF7">
          <w:rPr>
            <w:webHidden/>
          </w:rPr>
        </w:r>
        <w:r w:rsidR="00834CF7">
          <w:rPr>
            <w:webHidden/>
          </w:rPr>
          <w:fldChar w:fldCharType="separate"/>
        </w:r>
        <w:r w:rsidR="00BD3380">
          <w:rPr>
            <w:webHidden/>
          </w:rPr>
          <w:t>7</w:t>
        </w:r>
        <w:r w:rsidR="00834CF7">
          <w:rPr>
            <w:webHidden/>
          </w:rPr>
          <w:fldChar w:fldCharType="end"/>
        </w:r>
      </w:hyperlink>
    </w:p>
    <w:p w:rsidR="00834CF7" w:rsidRPr="00025CA3" w:rsidRDefault="00E13F79">
      <w:pPr>
        <w:pStyle w:val="TOC2"/>
        <w:rPr>
          <w:rFonts w:ascii="Calibri" w:hAnsi="Calibri"/>
          <w:sz w:val="22"/>
          <w:szCs w:val="22"/>
        </w:rPr>
      </w:pPr>
      <w:hyperlink w:anchor="_Toc337812391" w:history="1">
        <w:r w:rsidR="00834CF7" w:rsidRPr="00EC1EBA">
          <w:rPr>
            <w:rStyle w:val="Hyperlink"/>
          </w:rPr>
          <w:t>A.3. Use of Improved Information Technology to Reduce Burden</w:t>
        </w:r>
        <w:r w:rsidR="00834CF7">
          <w:rPr>
            <w:webHidden/>
          </w:rPr>
          <w:tab/>
        </w:r>
        <w:r w:rsidR="00834CF7">
          <w:rPr>
            <w:webHidden/>
          </w:rPr>
          <w:fldChar w:fldCharType="begin"/>
        </w:r>
        <w:r w:rsidR="00834CF7">
          <w:rPr>
            <w:webHidden/>
          </w:rPr>
          <w:instrText xml:space="preserve"> PAGEREF _Toc337812391 \h </w:instrText>
        </w:r>
        <w:r w:rsidR="00834CF7">
          <w:rPr>
            <w:webHidden/>
          </w:rPr>
        </w:r>
        <w:r w:rsidR="00834CF7">
          <w:rPr>
            <w:webHidden/>
          </w:rPr>
          <w:fldChar w:fldCharType="separate"/>
        </w:r>
        <w:r w:rsidR="00BD3380">
          <w:rPr>
            <w:webHidden/>
          </w:rPr>
          <w:t>8</w:t>
        </w:r>
        <w:r w:rsidR="00834CF7">
          <w:rPr>
            <w:webHidden/>
          </w:rPr>
          <w:fldChar w:fldCharType="end"/>
        </w:r>
      </w:hyperlink>
    </w:p>
    <w:p w:rsidR="00834CF7" w:rsidRPr="00025CA3" w:rsidRDefault="00E13F79">
      <w:pPr>
        <w:pStyle w:val="TOC2"/>
        <w:rPr>
          <w:rFonts w:ascii="Calibri" w:hAnsi="Calibri"/>
          <w:sz w:val="22"/>
          <w:szCs w:val="22"/>
        </w:rPr>
      </w:pPr>
      <w:hyperlink w:anchor="_Toc337812392" w:history="1">
        <w:r w:rsidR="00834CF7" w:rsidRPr="00EC1EBA">
          <w:rPr>
            <w:rStyle w:val="Hyperlink"/>
          </w:rPr>
          <w:t>A.4. Efforts to Identify and Avoid Duplication</w:t>
        </w:r>
        <w:r w:rsidR="00834CF7">
          <w:rPr>
            <w:webHidden/>
          </w:rPr>
          <w:tab/>
        </w:r>
        <w:r w:rsidR="00834CF7">
          <w:rPr>
            <w:webHidden/>
          </w:rPr>
          <w:fldChar w:fldCharType="begin"/>
        </w:r>
        <w:r w:rsidR="00834CF7">
          <w:rPr>
            <w:webHidden/>
          </w:rPr>
          <w:instrText xml:space="preserve"> PAGEREF _Toc337812392 \h </w:instrText>
        </w:r>
        <w:r w:rsidR="00834CF7">
          <w:rPr>
            <w:webHidden/>
          </w:rPr>
        </w:r>
        <w:r w:rsidR="00834CF7">
          <w:rPr>
            <w:webHidden/>
          </w:rPr>
          <w:fldChar w:fldCharType="separate"/>
        </w:r>
        <w:r w:rsidR="00BD3380">
          <w:rPr>
            <w:webHidden/>
          </w:rPr>
          <w:t>8</w:t>
        </w:r>
        <w:r w:rsidR="00834CF7">
          <w:rPr>
            <w:webHidden/>
          </w:rPr>
          <w:fldChar w:fldCharType="end"/>
        </w:r>
      </w:hyperlink>
    </w:p>
    <w:p w:rsidR="00834CF7" w:rsidRPr="00025CA3" w:rsidRDefault="00E13F79">
      <w:pPr>
        <w:pStyle w:val="TOC2"/>
        <w:rPr>
          <w:rFonts w:ascii="Calibri" w:hAnsi="Calibri"/>
          <w:sz w:val="22"/>
          <w:szCs w:val="22"/>
        </w:rPr>
      </w:pPr>
      <w:hyperlink w:anchor="_Toc337812393" w:history="1">
        <w:r w:rsidR="00834CF7" w:rsidRPr="00EC1EBA">
          <w:rPr>
            <w:rStyle w:val="Hyperlink"/>
          </w:rPr>
          <w:t>A.5. Efforts to Minimize Burden on Small Business or Other Entities</w:t>
        </w:r>
        <w:r w:rsidR="00834CF7">
          <w:rPr>
            <w:webHidden/>
          </w:rPr>
          <w:tab/>
        </w:r>
        <w:r w:rsidR="00834CF7">
          <w:rPr>
            <w:webHidden/>
          </w:rPr>
          <w:fldChar w:fldCharType="begin"/>
        </w:r>
        <w:r w:rsidR="00834CF7">
          <w:rPr>
            <w:webHidden/>
          </w:rPr>
          <w:instrText xml:space="preserve"> PAGEREF _Toc337812393 \h </w:instrText>
        </w:r>
        <w:r w:rsidR="00834CF7">
          <w:rPr>
            <w:webHidden/>
          </w:rPr>
        </w:r>
        <w:r w:rsidR="00834CF7">
          <w:rPr>
            <w:webHidden/>
          </w:rPr>
          <w:fldChar w:fldCharType="separate"/>
        </w:r>
        <w:r w:rsidR="00BD3380">
          <w:rPr>
            <w:webHidden/>
          </w:rPr>
          <w:t>8</w:t>
        </w:r>
        <w:r w:rsidR="00834CF7">
          <w:rPr>
            <w:webHidden/>
          </w:rPr>
          <w:fldChar w:fldCharType="end"/>
        </w:r>
      </w:hyperlink>
    </w:p>
    <w:p w:rsidR="00834CF7" w:rsidRPr="00025CA3" w:rsidRDefault="00E13F79">
      <w:pPr>
        <w:pStyle w:val="TOC2"/>
        <w:rPr>
          <w:rFonts w:ascii="Calibri" w:hAnsi="Calibri"/>
          <w:sz w:val="22"/>
          <w:szCs w:val="22"/>
        </w:rPr>
      </w:pPr>
      <w:hyperlink w:anchor="_Toc337812394" w:history="1">
        <w:r w:rsidR="00834CF7" w:rsidRPr="00EC1EBA">
          <w:rPr>
            <w:rStyle w:val="Hyperlink"/>
          </w:rPr>
          <w:t>A.6. Consequences of Less-Frequent Data Collection</w:t>
        </w:r>
        <w:r w:rsidR="00834CF7">
          <w:rPr>
            <w:webHidden/>
          </w:rPr>
          <w:tab/>
        </w:r>
        <w:r w:rsidR="00834CF7">
          <w:rPr>
            <w:webHidden/>
          </w:rPr>
          <w:fldChar w:fldCharType="begin"/>
        </w:r>
        <w:r w:rsidR="00834CF7">
          <w:rPr>
            <w:webHidden/>
          </w:rPr>
          <w:instrText xml:space="preserve"> PAGEREF _Toc337812394 \h </w:instrText>
        </w:r>
        <w:r w:rsidR="00834CF7">
          <w:rPr>
            <w:webHidden/>
          </w:rPr>
        </w:r>
        <w:r w:rsidR="00834CF7">
          <w:rPr>
            <w:webHidden/>
          </w:rPr>
          <w:fldChar w:fldCharType="separate"/>
        </w:r>
        <w:r w:rsidR="00BD3380">
          <w:rPr>
            <w:webHidden/>
          </w:rPr>
          <w:t>8</w:t>
        </w:r>
        <w:r w:rsidR="00834CF7">
          <w:rPr>
            <w:webHidden/>
          </w:rPr>
          <w:fldChar w:fldCharType="end"/>
        </w:r>
      </w:hyperlink>
    </w:p>
    <w:p w:rsidR="00834CF7" w:rsidRPr="00025CA3" w:rsidRDefault="00E13F79">
      <w:pPr>
        <w:pStyle w:val="TOC2"/>
        <w:rPr>
          <w:rFonts w:ascii="Calibri" w:hAnsi="Calibri"/>
          <w:sz w:val="22"/>
          <w:szCs w:val="22"/>
        </w:rPr>
      </w:pPr>
      <w:hyperlink w:anchor="_Toc337812395" w:history="1">
        <w:r w:rsidR="00834CF7" w:rsidRPr="00EC1EBA">
          <w:rPr>
            <w:rStyle w:val="Hyperlink"/>
          </w:rPr>
          <w:t>A.7. Special Circumstances Requiring Collection of Information in a Manner Inconsistent with Section 1320.5(d)(2) of the Code of Federal Regulations</w:t>
        </w:r>
        <w:r w:rsidR="00834CF7">
          <w:rPr>
            <w:webHidden/>
          </w:rPr>
          <w:tab/>
        </w:r>
        <w:r w:rsidR="00834CF7">
          <w:rPr>
            <w:webHidden/>
          </w:rPr>
          <w:fldChar w:fldCharType="begin"/>
        </w:r>
        <w:r w:rsidR="00834CF7">
          <w:rPr>
            <w:webHidden/>
          </w:rPr>
          <w:instrText xml:space="preserve"> PAGEREF _Toc337812395 \h </w:instrText>
        </w:r>
        <w:r w:rsidR="00834CF7">
          <w:rPr>
            <w:webHidden/>
          </w:rPr>
        </w:r>
        <w:r w:rsidR="00834CF7">
          <w:rPr>
            <w:webHidden/>
          </w:rPr>
          <w:fldChar w:fldCharType="separate"/>
        </w:r>
        <w:r w:rsidR="00BD3380">
          <w:rPr>
            <w:webHidden/>
          </w:rPr>
          <w:t>8</w:t>
        </w:r>
        <w:r w:rsidR="00834CF7">
          <w:rPr>
            <w:webHidden/>
          </w:rPr>
          <w:fldChar w:fldCharType="end"/>
        </w:r>
      </w:hyperlink>
    </w:p>
    <w:p w:rsidR="00834CF7" w:rsidRPr="00025CA3" w:rsidRDefault="00E13F79">
      <w:pPr>
        <w:pStyle w:val="TOC2"/>
        <w:rPr>
          <w:rFonts w:ascii="Calibri" w:hAnsi="Calibri"/>
          <w:sz w:val="22"/>
          <w:szCs w:val="22"/>
        </w:rPr>
      </w:pPr>
      <w:hyperlink w:anchor="_Toc337812396" w:history="1">
        <w:r w:rsidR="00834CF7" w:rsidRPr="00EC1EBA">
          <w:rPr>
            <w:rStyle w:val="Hyperlink"/>
          </w:rPr>
          <w:t>A.8. Federal Register Comments and Persons Consulted Outside the Agency</w:t>
        </w:r>
        <w:r w:rsidR="00834CF7">
          <w:rPr>
            <w:webHidden/>
          </w:rPr>
          <w:tab/>
        </w:r>
        <w:r w:rsidR="00834CF7">
          <w:rPr>
            <w:webHidden/>
          </w:rPr>
          <w:fldChar w:fldCharType="begin"/>
        </w:r>
        <w:r w:rsidR="00834CF7">
          <w:rPr>
            <w:webHidden/>
          </w:rPr>
          <w:instrText xml:space="preserve"> PAGEREF _Toc337812396 \h </w:instrText>
        </w:r>
        <w:r w:rsidR="00834CF7">
          <w:rPr>
            <w:webHidden/>
          </w:rPr>
        </w:r>
        <w:r w:rsidR="00834CF7">
          <w:rPr>
            <w:webHidden/>
          </w:rPr>
          <w:fldChar w:fldCharType="separate"/>
        </w:r>
        <w:r w:rsidR="00BD3380">
          <w:rPr>
            <w:webHidden/>
          </w:rPr>
          <w:t>9</w:t>
        </w:r>
        <w:r w:rsidR="00834CF7">
          <w:rPr>
            <w:webHidden/>
          </w:rPr>
          <w:fldChar w:fldCharType="end"/>
        </w:r>
      </w:hyperlink>
    </w:p>
    <w:p w:rsidR="00834CF7" w:rsidRPr="00025CA3" w:rsidRDefault="00E13F79">
      <w:pPr>
        <w:pStyle w:val="TOC2"/>
        <w:rPr>
          <w:rFonts w:ascii="Calibri" w:hAnsi="Calibri"/>
          <w:sz w:val="22"/>
          <w:szCs w:val="22"/>
        </w:rPr>
      </w:pPr>
      <w:hyperlink w:anchor="_Toc337812397" w:history="1">
        <w:r w:rsidR="00834CF7" w:rsidRPr="00EC1EBA">
          <w:rPr>
            <w:rStyle w:val="Hyperlink"/>
          </w:rPr>
          <w:t>A.9. Payments to Respondents</w:t>
        </w:r>
        <w:r w:rsidR="00834CF7">
          <w:rPr>
            <w:webHidden/>
          </w:rPr>
          <w:tab/>
        </w:r>
        <w:r w:rsidR="00834CF7">
          <w:rPr>
            <w:webHidden/>
          </w:rPr>
          <w:fldChar w:fldCharType="begin"/>
        </w:r>
        <w:r w:rsidR="00834CF7">
          <w:rPr>
            <w:webHidden/>
          </w:rPr>
          <w:instrText xml:space="preserve"> PAGEREF _Toc337812397 \h </w:instrText>
        </w:r>
        <w:r w:rsidR="00834CF7">
          <w:rPr>
            <w:webHidden/>
          </w:rPr>
        </w:r>
        <w:r w:rsidR="00834CF7">
          <w:rPr>
            <w:webHidden/>
          </w:rPr>
          <w:fldChar w:fldCharType="separate"/>
        </w:r>
        <w:r w:rsidR="00BD3380">
          <w:rPr>
            <w:webHidden/>
          </w:rPr>
          <w:t>10</w:t>
        </w:r>
        <w:r w:rsidR="00834CF7">
          <w:rPr>
            <w:webHidden/>
          </w:rPr>
          <w:fldChar w:fldCharType="end"/>
        </w:r>
      </w:hyperlink>
    </w:p>
    <w:p w:rsidR="00834CF7" w:rsidRPr="00025CA3" w:rsidRDefault="00E13F79">
      <w:pPr>
        <w:pStyle w:val="TOC2"/>
        <w:rPr>
          <w:rFonts w:ascii="Calibri" w:hAnsi="Calibri"/>
          <w:sz w:val="22"/>
          <w:szCs w:val="22"/>
        </w:rPr>
      </w:pPr>
      <w:hyperlink w:anchor="_Toc337812398" w:history="1">
        <w:r w:rsidR="00834CF7" w:rsidRPr="00EC1EBA">
          <w:rPr>
            <w:rStyle w:val="Hyperlink"/>
          </w:rPr>
          <w:t>A.10. Assurance of Confidentiality</w:t>
        </w:r>
        <w:r w:rsidR="00834CF7">
          <w:rPr>
            <w:webHidden/>
          </w:rPr>
          <w:tab/>
        </w:r>
        <w:r w:rsidR="00834CF7">
          <w:rPr>
            <w:webHidden/>
          </w:rPr>
          <w:fldChar w:fldCharType="begin"/>
        </w:r>
        <w:r w:rsidR="00834CF7">
          <w:rPr>
            <w:webHidden/>
          </w:rPr>
          <w:instrText xml:space="preserve"> PAGEREF _Toc337812398 \h </w:instrText>
        </w:r>
        <w:r w:rsidR="00834CF7">
          <w:rPr>
            <w:webHidden/>
          </w:rPr>
        </w:r>
        <w:r w:rsidR="00834CF7">
          <w:rPr>
            <w:webHidden/>
          </w:rPr>
          <w:fldChar w:fldCharType="separate"/>
        </w:r>
        <w:r w:rsidR="00BD3380">
          <w:rPr>
            <w:webHidden/>
          </w:rPr>
          <w:t>10</w:t>
        </w:r>
        <w:r w:rsidR="00834CF7">
          <w:rPr>
            <w:webHidden/>
          </w:rPr>
          <w:fldChar w:fldCharType="end"/>
        </w:r>
      </w:hyperlink>
    </w:p>
    <w:p w:rsidR="00834CF7" w:rsidRPr="00025CA3" w:rsidRDefault="00E13F79">
      <w:pPr>
        <w:pStyle w:val="TOC2"/>
        <w:rPr>
          <w:rFonts w:ascii="Calibri" w:hAnsi="Calibri"/>
          <w:sz w:val="22"/>
          <w:szCs w:val="22"/>
        </w:rPr>
      </w:pPr>
      <w:hyperlink w:anchor="_Toc337812399" w:history="1">
        <w:r w:rsidR="00834CF7" w:rsidRPr="00EC1EBA">
          <w:rPr>
            <w:rStyle w:val="Hyperlink"/>
          </w:rPr>
          <w:t>A.11. Questions of a Sensitive Nature</w:t>
        </w:r>
        <w:r w:rsidR="00834CF7">
          <w:rPr>
            <w:webHidden/>
          </w:rPr>
          <w:tab/>
        </w:r>
        <w:r w:rsidR="00834CF7">
          <w:rPr>
            <w:webHidden/>
          </w:rPr>
          <w:fldChar w:fldCharType="begin"/>
        </w:r>
        <w:r w:rsidR="00834CF7">
          <w:rPr>
            <w:webHidden/>
          </w:rPr>
          <w:instrText xml:space="preserve"> PAGEREF _Toc337812399 \h </w:instrText>
        </w:r>
        <w:r w:rsidR="00834CF7">
          <w:rPr>
            <w:webHidden/>
          </w:rPr>
        </w:r>
        <w:r w:rsidR="00834CF7">
          <w:rPr>
            <w:webHidden/>
          </w:rPr>
          <w:fldChar w:fldCharType="separate"/>
        </w:r>
        <w:r w:rsidR="00BD3380">
          <w:rPr>
            <w:webHidden/>
          </w:rPr>
          <w:t>11</w:t>
        </w:r>
        <w:r w:rsidR="00834CF7">
          <w:rPr>
            <w:webHidden/>
          </w:rPr>
          <w:fldChar w:fldCharType="end"/>
        </w:r>
      </w:hyperlink>
    </w:p>
    <w:p w:rsidR="00834CF7" w:rsidRPr="00025CA3" w:rsidRDefault="00E13F79">
      <w:pPr>
        <w:pStyle w:val="TOC2"/>
        <w:rPr>
          <w:rFonts w:ascii="Calibri" w:hAnsi="Calibri"/>
          <w:sz w:val="22"/>
          <w:szCs w:val="22"/>
        </w:rPr>
      </w:pPr>
      <w:hyperlink w:anchor="_Toc337812400" w:history="1">
        <w:r w:rsidR="00834CF7" w:rsidRPr="00EC1EBA">
          <w:rPr>
            <w:rStyle w:val="Hyperlink"/>
          </w:rPr>
          <w:t>A.12. Estimates of Respondent Burden</w:t>
        </w:r>
        <w:r w:rsidR="00834CF7">
          <w:rPr>
            <w:webHidden/>
          </w:rPr>
          <w:tab/>
        </w:r>
        <w:r w:rsidR="00834CF7">
          <w:rPr>
            <w:webHidden/>
          </w:rPr>
          <w:fldChar w:fldCharType="begin"/>
        </w:r>
        <w:r w:rsidR="00834CF7">
          <w:rPr>
            <w:webHidden/>
          </w:rPr>
          <w:instrText xml:space="preserve"> PAGEREF _Toc337812400 \h </w:instrText>
        </w:r>
        <w:r w:rsidR="00834CF7">
          <w:rPr>
            <w:webHidden/>
          </w:rPr>
        </w:r>
        <w:r w:rsidR="00834CF7">
          <w:rPr>
            <w:webHidden/>
          </w:rPr>
          <w:fldChar w:fldCharType="separate"/>
        </w:r>
        <w:r w:rsidR="00BD3380">
          <w:rPr>
            <w:webHidden/>
          </w:rPr>
          <w:t>12</w:t>
        </w:r>
        <w:r w:rsidR="00834CF7">
          <w:rPr>
            <w:webHidden/>
          </w:rPr>
          <w:fldChar w:fldCharType="end"/>
        </w:r>
      </w:hyperlink>
    </w:p>
    <w:p w:rsidR="00834CF7" w:rsidRPr="00025CA3" w:rsidRDefault="00E13F79">
      <w:pPr>
        <w:pStyle w:val="TOC2"/>
        <w:rPr>
          <w:rFonts w:ascii="Calibri" w:hAnsi="Calibri"/>
          <w:sz w:val="22"/>
          <w:szCs w:val="22"/>
        </w:rPr>
      </w:pPr>
      <w:hyperlink w:anchor="_Toc337812402" w:history="1">
        <w:r w:rsidR="00834CF7" w:rsidRPr="00EC1EBA">
          <w:rPr>
            <w:rStyle w:val="Hyperlink"/>
          </w:rPr>
          <w:t>A.13. Estimates of the Cost Burden to Respondents</w:t>
        </w:r>
        <w:r w:rsidR="00834CF7">
          <w:rPr>
            <w:webHidden/>
          </w:rPr>
          <w:tab/>
        </w:r>
        <w:r w:rsidR="00834CF7">
          <w:rPr>
            <w:webHidden/>
          </w:rPr>
          <w:fldChar w:fldCharType="begin"/>
        </w:r>
        <w:r w:rsidR="00834CF7">
          <w:rPr>
            <w:webHidden/>
          </w:rPr>
          <w:instrText xml:space="preserve"> PAGEREF _Toc337812402 \h </w:instrText>
        </w:r>
        <w:r w:rsidR="00834CF7">
          <w:rPr>
            <w:webHidden/>
          </w:rPr>
        </w:r>
        <w:r w:rsidR="00834CF7">
          <w:rPr>
            <w:webHidden/>
          </w:rPr>
          <w:fldChar w:fldCharType="separate"/>
        </w:r>
        <w:r w:rsidR="00BD3380">
          <w:rPr>
            <w:webHidden/>
          </w:rPr>
          <w:t>13</w:t>
        </w:r>
        <w:r w:rsidR="00834CF7">
          <w:rPr>
            <w:webHidden/>
          </w:rPr>
          <w:fldChar w:fldCharType="end"/>
        </w:r>
      </w:hyperlink>
    </w:p>
    <w:p w:rsidR="00834CF7" w:rsidRPr="00025CA3" w:rsidRDefault="00E13F79">
      <w:pPr>
        <w:pStyle w:val="TOC2"/>
        <w:rPr>
          <w:rFonts w:ascii="Calibri" w:hAnsi="Calibri"/>
          <w:sz w:val="22"/>
          <w:szCs w:val="22"/>
        </w:rPr>
      </w:pPr>
      <w:hyperlink w:anchor="_Toc337812403" w:history="1">
        <w:r w:rsidR="00834CF7" w:rsidRPr="00EC1EBA">
          <w:rPr>
            <w:rStyle w:val="Hyperlink"/>
          </w:rPr>
          <w:t>A.14. Estimates of Annualized Government Costs</w:t>
        </w:r>
        <w:r w:rsidR="00834CF7">
          <w:rPr>
            <w:webHidden/>
          </w:rPr>
          <w:tab/>
        </w:r>
        <w:r w:rsidR="00834CF7">
          <w:rPr>
            <w:webHidden/>
          </w:rPr>
          <w:fldChar w:fldCharType="begin"/>
        </w:r>
        <w:r w:rsidR="00834CF7">
          <w:rPr>
            <w:webHidden/>
          </w:rPr>
          <w:instrText xml:space="preserve"> PAGEREF _Toc337812403 \h </w:instrText>
        </w:r>
        <w:r w:rsidR="00834CF7">
          <w:rPr>
            <w:webHidden/>
          </w:rPr>
        </w:r>
        <w:r w:rsidR="00834CF7">
          <w:rPr>
            <w:webHidden/>
          </w:rPr>
          <w:fldChar w:fldCharType="separate"/>
        </w:r>
        <w:r w:rsidR="00BD3380">
          <w:rPr>
            <w:webHidden/>
          </w:rPr>
          <w:t>13</w:t>
        </w:r>
        <w:r w:rsidR="00834CF7">
          <w:rPr>
            <w:webHidden/>
          </w:rPr>
          <w:fldChar w:fldCharType="end"/>
        </w:r>
      </w:hyperlink>
    </w:p>
    <w:p w:rsidR="00834CF7" w:rsidRPr="00025CA3" w:rsidRDefault="00E13F79">
      <w:pPr>
        <w:pStyle w:val="TOC2"/>
        <w:rPr>
          <w:rFonts w:ascii="Calibri" w:hAnsi="Calibri"/>
          <w:sz w:val="22"/>
          <w:szCs w:val="22"/>
        </w:rPr>
      </w:pPr>
      <w:hyperlink w:anchor="_Toc337812404" w:history="1">
        <w:r w:rsidR="00834CF7" w:rsidRPr="00EC1EBA">
          <w:rPr>
            <w:rStyle w:val="Hyperlink"/>
          </w:rPr>
          <w:t>A.15. Changes in Hour Burden</w:t>
        </w:r>
        <w:r w:rsidR="00834CF7">
          <w:rPr>
            <w:webHidden/>
          </w:rPr>
          <w:tab/>
        </w:r>
        <w:r w:rsidR="00834CF7">
          <w:rPr>
            <w:webHidden/>
          </w:rPr>
          <w:fldChar w:fldCharType="begin"/>
        </w:r>
        <w:r w:rsidR="00834CF7">
          <w:rPr>
            <w:webHidden/>
          </w:rPr>
          <w:instrText xml:space="preserve"> PAGEREF _Toc337812404 \h </w:instrText>
        </w:r>
        <w:r w:rsidR="00834CF7">
          <w:rPr>
            <w:webHidden/>
          </w:rPr>
        </w:r>
        <w:r w:rsidR="00834CF7">
          <w:rPr>
            <w:webHidden/>
          </w:rPr>
          <w:fldChar w:fldCharType="separate"/>
        </w:r>
        <w:r w:rsidR="00BD3380">
          <w:rPr>
            <w:webHidden/>
          </w:rPr>
          <w:t>13</w:t>
        </w:r>
        <w:r w:rsidR="00834CF7">
          <w:rPr>
            <w:webHidden/>
          </w:rPr>
          <w:fldChar w:fldCharType="end"/>
        </w:r>
      </w:hyperlink>
    </w:p>
    <w:p w:rsidR="00834CF7" w:rsidRPr="00025CA3" w:rsidRDefault="00E13F79">
      <w:pPr>
        <w:pStyle w:val="TOC2"/>
        <w:rPr>
          <w:rFonts w:ascii="Calibri" w:hAnsi="Calibri"/>
          <w:sz w:val="22"/>
          <w:szCs w:val="22"/>
        </w:rPr>
      </w:pPr>
      <w:hyperlink w:anchor="_Toc337812405" w:history="1">
        <w:r w:rsidR="00834CF7" w:rsidRPr="00EC1EBA">
          <w:rPr>
            <w:rStyle w:val="Hyperlink"/>
          </w:rPr>
          <w:t>A.16. Time Schedule, Publication, and Analysis Plan</w:t>
        </w:r>
        <w:r w:rsidR="00834CF7">
          <w:rPr>
            <w:webHidden/>
          </w:rPr>
          <w:tab/>
        </w:r>
        <w:r w:rsidR="00834CF7">
          <w:rPr>
            <w:webHidden/>
          </w:rPr>
          <w:fldChar w:fldCharType="begin"/>
        </w:r>
        <w:r w:rsidR="00834CF7">
          <w:rPr>
            <w:webHidden/>
          </w:rPr>
          <w:instrText xml:space="preserve"> PAGEREF _Toc337812405 \h </w:instrText>
        </w:r>
        <w:r w:rsidR="00834CF7">
          <w:rPr>
            <w:webHidden/>
          </w:rPr>
        </w:r>
        <w:r w:rsidR="00834CF7">
          <w:rPr>
            <w:webHidden/>
          </w:rPr>
          <w:fldChar w:fldCharType="separate"/>
        </w:r>
        <w:r w:rsidR="00BD3380">
          <w:rPr>
            <w:webHidden/>
          </w:rPr>
          <w:t>14</w:t>
        </w:r>
        <w:r w:rsidR="00834CF7">
          <w:rPr>
            <w:webHidden/>
          </w:rPr>
          <w:fldChar w:fldCharType="end"/>
        </w:r>
      </w:hyperlink>
    </w:p>
    <w:p w:rsidR="00834CF7" w:rsidRPr="00025CA3" w:rsidRDefault="00E13F79">
      <w:pPr>
        <w:pStyle w:val="TOC2"/>
        <w:rPr>
          <w:rFonts w:ascii="Calibri" w:hAnsi="Calibri"/>
          <w:sz w:val="22"/>
          <w:szCs w:val="22"/>
        </w:rPr>
      </w:pPr>
      <w:hyperlink w:anchor="_Toc337812415" w:history="1">
        <w:r w:rsidR="00834CF7" w:rsidRPr="00EC1EBA">
          <w:rPr>
            <w:rStyle w:val="Hyperlink"/>
          </w:rPr>
          <w:t>A.17. Display of Expiration Date for OMB Approval</w:t>
        </w:r>
        <w:r w:rsidR="00834CF7">
          <w:rPr>
            <w:webHidden/>
          </w:rPr>
          <w:tab/>
        </w:r>
        <w:r w:rsidR="00834CF7">
          <w:rPr>
            <w:webHidden/>
          </w:rPr>
          <w:fldChar w:fldCharType="begin"/>
        </w:r>
        <w:r w:rsidR="00834CF7">
          <w:rPr>
            <w:webHidden/>
          </w:rPr>
          <w:instrText xml:space="preserve"> PAGEREF _Toc337812415 \h </w:instrText>
        </w:r>
        <w:r w:rsidR="00834CF7">
          <w:rPr>
            <w:webHidden/>
          </w:rPr>
        </w:r>
        <w:r w:rsidR="00834CF7">
          <w:rPr>
            <w:webHidden/>
          </w:rPr>
          <w:fldChar w:fldCharType="separate"/>
        </w:r>
        <w:r w:rsidR="00BD3380">
          <w:rPr>
            <w:webHidden/>
          </w:rPr>
          <w:t>17</w:t>
        </w:r>
        <w:r w:rsidR="00834CF7">
          <w:rPr>
            <w:webHidden/>
          </w:rPr>
          <w:fldChar w:fldCharType="end"/>
        </w:r>
      </w:hyperlink>
    </w:p>
    <w:p w:rsidR="00834CF7" w:rsidRPr="00025CA3" w:rsidRDefault="00E13F79">
      <w:pPr>
        <w:pStyle w:val="TOC2"/>
        <w:rPr>
          <w:rFonts w:ascii="Calibri" w:hAnsi="Calibri"/>
          <w:sz w:val="22"/>
          <w:szCs w:val="22"/>
        </w:rPr>
      </w:pPr>
      <w:hyperlink w:anchor="_Toc337812416" w:history="1">
        <w:r w:rsidR="00834CF7" w:rsidRPr="00EC1EBA">
          <w:rPr>
            <w:rStyle w:val="Hyperlink"/>
          </w:rPr>
          <w:t>A.18. Exceptions to the Certification Statement</w:t>
        </w:r>
        <w:r w:rsidR="00834CF7">
          <w:rPr>
            <w:webHidden/>
          </w:rPr>
          <w:tab/>
        </w:r>
        <w:r w:rsidR="00834CF7">
          <w:rPr>
            <w:webHidden/>
          </w:rPr>
          <w:fldChar w:fldCharType="begin"/>
        </w:r>
        <w:r w:rsidR="00834CF7">
          <w:rPr>
            <w:webHidden/>
          </w:rPr>
          <w:instrText xml:space="preserve"> PAGEREF _Toc337812416 \h </w:instrText>
        </w:r>
        <w:r w:rsidR="00834CF7">
          <w:rPr>
            <w:webHidden/>
          </w:rPr>
        </w:r>
        <w:r w:rsidR="00834CF7">
          <w:rPr>
            <w:webHidden/>
          </w:rPr>
          <w:fldChar w:fldCharType="separate"/>
        </w:r>
        <w:r w:rsidR="00BD3380">
          <w:rPr>
            <w:webHidden/>
          </w:rPr>
          <w:t>17</w:t>
        </w:r>
        <w:r w:rsidR="00834CF7">
          <w:rPr>
            <w:webHidden/>
          </w:rPr>
          <w:fldChar w:fldCharType="end"/>
        </w:r>
      </w:hyperlink>
    </w:p>
    <w:p w:rsidR="00090BA2" w:rsidRPr="00BF7663" w:rsidRDefault="00090BA2" w:rsidP="00BF7663">
      <w:pPr>
        <w:pStyle w:val="Revision"/>
        <w:rPr>
          <w:b/>
        </w:rPr>
      </w:pPr>
      <w:r w:rsidRPr="00834CF7">
        <w:fldChar w:fldCharType="end"/>
      </w:r>
      <w:r w:rsidR="00A9595E" w:rsidRPr="00834CF7">
        <w:br w:type="page"/>
      </w:r>
      <w:r w:rsidR="00BF7663" w:rsidRPr="00BF7663">
        <w:rPr>
          <w:b/>
        </w:rPr>
        <w:lastRenderedPageBreak/>
        <w:t>List of Tables</w:t>
      </w:r>
    </w:p>
    <w:p w:rsidR="00025CA3" w:rsidRDefault="00025CA3" w:rsidP="00BF7663">
      <w:pPr>
        <w:pStyle w:val="Revision"/>
      </w:pPr>
    </w:p>
    <w:p w:rsidR="00BF7663" w:rsidRPr="00BF7663" w:rsidRDefault="00BF7663" w:rsidP="00BF7663">
      <w:pPr>
        <w:pStyle w:val="Revision"/>
      </w:pPr>
      <w:proofErr w:type="gramStart"/>
      <w:r w:rsidRPr="00BF7663">
        <w:t>Table 1.</w:t>
      </w:r>
      <w:proofErr w:type="gramEnd"/>
      <w:r w:rsidRPr="00BF7663">
        <w:t xml:space="preserve"> Estimated</w:t>
      </w:r>
      <w:r w:rsidR="00BD3380">
        <w:t xml:space="preserve"> Annual and</w:t>
      </w:r>
      <w:r w:rsidRPr="00BF7663">
        <w:t xml:space="preserve"> Total Reporting Burden for Survey Respondents</w:t>
      </w:r>
      <w:r w:rsidR="00BD3380">
        <w:t xml:space="preserve"> ………….…</w:t>
      </w:r>
      <w:r w:rsidRPr="00BF7663">
        <w:t>.1</w:t>
      </w:r>
      <w:r w:rsidR="00BD3380">
        <w:t>2</w:t>
      </w:r>
    </w:p>
    <w:p w:rsidR="00BF7663" w:rsidRPr="00BF7663" w:rsidRDefault="00BF7663" w:rsidP="00BF7663">
      <w:pPr>
        <w:pStyle w:val="Revision"/>
      </w:pPr>
    </w:p>
    <w:p w:rsidR="00BF7663" w:rsidRPr="00BF7663" w:rsidRDefault="00BF7663" w:rsidP="00BF7663">
      <w:pPr>
        <w:pStyle w:val="Revision"/>
      </w:pPr>
      <w:proofErr w:type="gramStart"/>
      <w:r w:rsidRPr="00BF7663">
        <w:t>Table 2.</w:t>
      </w:r>
      <w:proofErr w:type="gramEnd"/>
      <w:r w:rsidRPr="00BF7663">
        <w:t xml:space="preserve"> Anticipated Sequence of Data-Collection and Reporting Activities……...…………</w:t>
      </w:r>
      <w:r w:rsidR="00BD3380">
        <w:t>…</w:t>
      </w:r>
      <w:r w:rsidRPr="00BF7663">
        <w:t>1</w:t>
      </w:r>
      <w:r w:rsidR="00BD3380">
        <w:t>4</w:t>
      </w:r>
    </w:p>
    <w:p w:rsidR="00BF7663" w:rsidRPr="00BF7663" w:rsidRDefault="00BF7663" w:rsidP="00BF7663">
      <w:pPr>
        <w:pStyle w:val="Revision"/>
      </w:pPr>
    </w:p>
    <w:p w:rsidR="00BF7663" w:rsidRPr="00BF7663" w:rsidRDefault="00BF7663" w:rsidP="00BF7663">
      <w:pPr>
        <w:pStyle w:val="Revision"/>
      </w:pPr>
      <w:proofErr w:type="gramStart"/>
      <w:r w:rsidRPr="00BF7663">
        <w:t>Table 3.</w:t>
      </w:r>
      <w:proofErr w:type="gramEnd"/>
      <w:r w:rsidRPr="00BF7663">
        <w:t xml:space="preserve"> Example—Grantees by Selected Organizational Characteristics…………………</w:t>
      </w:r>
      <w:r w:rsidR="00BD3380">
        <w:t>…...</w:t>
      </w:r>
      <w:r w:rsidRPr="00BF7663">
        <w:t>.15</w:t>
      </w:r>
    </w:p>
    <w:p w:rsidR="00BF7663" w:rsidRPr="00BF7663" w:rsidRDefault="00BF7663" w:rsidP="00BF7663">
      <w:pPr>
        <w:pStyle w:val="Revision"/>
      </w:pPr>
    </w:p>
    <w:p w:rsidR="00BD3380" w:rsidRDefault="00BF7663" w:rsidP="00BF7663">
      <w:pPr>
        <w:pStyle w:val="Revision"/>
      </w:pPr>
      <w:proofErr w:type="gramStart"/>
      <w:r w:rsidRPr="00BF7663">
        <w:t>Table 4.</w:t>
      </w:r>
      <w:proofErr w:type="gramEnd"/>
      <w:r w:rsidRPr="00BF7663">
        <w:t xml:space="preserve"> Example—Approaches to Providing Academic Tutoring, </w:t>
      </w:r>
    </w:p>
    <w:p w:rsidR="00BF7663" w:rsidRPr="00BF7663" w:rsidRDefault="00BD3380" w:rsidP="00BF7663">
      <w:pPr>
        <w:pStyle w:val="Revision"/>
      </w:pPr>
      <w:r>
        <w:t xml:space="preserve"> </w:t>
      </w:r>
      <w:proofErr w:type="gramStart"/>
      <w:r w:rsidR="00BF7663" w:rsidRPr="00BF7663">
        <w:t>by</w:t>
      </w:r>
      <w:proofErr w:type="gramEnd"/>
      <w:r w:rsidR="00BF7663" w:rsidRPr="00BF7663">
        <w:t xml:space="preserve"> Location</w:t>
      </w:r>
      <w:r>
        <w:t xml:space="preserve"> </w:t>
      </w:r>
      <w:r w:rsidR="00BF7663" w:rsidRPr="00BF7663">
        <w:t xml:space="preserve">of </w:t>
      </w:r>
      <w:r>
        <w:t>P</w:t>
      </w:r>
      <w:r w:rsidR="00BF7663" w:rsidRPr="00BF7663">
        <w:t>roject…………………………………</w:t>
      </w:r>
      <w:r>
        <w:t>…...</w:t>
      </w:r>
      <w:r w:rsidR="00BF7663" w:rsidRPr="00BF7663">
        <w:t>………………………………</w:t>
      </w:r>
      <w:r>
        <w:t>…</w:t>
      </w:r>
      <w:r w:rsidR="00BF7663" w:rsidRPr="00BF7663">
        <w:t>…1</w:t>
      </w:r>
      <w:r>
        <w:t>5</w:t>
      </w:r>
    </w:p>
    <w:p w:rsidR="00BF7663" w:rsidRPr="00BF7663" w:rsidRDefault="00BF7663" w:rsidP="00BF7663">
      <w:pPr>
        <w:pStyle w:val="Revision"/>
      </w:pPr>
    </w:p>
    <w:p w:rsidR="00BF7663" w:rsidRPr="00BF7663" w:rsidRDefault="00BF7663" w:rsidP="00BF7663">
      <w:pPr>
        <w:pStyle w:val="Revision"/>
      </w:pPr>
      <w:proofErr w:type="gramStart"/>
      <w:r w:rsidRPr="00BF7663">
        <w:t>Table 5.</w:t>
      </w:r>
      <w:proofErr w:type="gramEnd"/>
      <w:r w:rsidRPr="00BF7663">
        <w:t xml:space="preserve"> Approaches to Providing College Entrance Exam Preparation, </w:t>
      </w:r>
    </w:p>
    <w:p w:rsidR="00BF7663" w:rsidRPr="00BF7663" w:rsidRDefault="00BD3380" w:rsidP="00BF7663">
      <w:pPr>
        <w:pStyle w:val="Revision"/>
      </w:pPr>
      <w:r>
        <w:t xml:space="preserve"> </w:t>
      </w:r>
      <w:proofErr w:type="gramStart"/>
      <w:r w:rsidR="00BF7663" w:rsidRPr="00BF7663">
        <w:t>by</w:t>
      </w:r>
      <w:proofErr w:type="gramEnd"/>
      <w:r w:rsidR="00BF7663" w:rsidRPr="00BF7663">
        <w:t xml:space="preserve"> Type of Host Institution……………</w:t>
      </w:r>
      <w:r>
        <w:t>….</w:t>
      </w:r>
      <w:r w:rsidR="00BF7663" w:rsidRPr="00BF7663">
        <w:t>……………………………………………………..1</w:t>
      </w:r>
      <w:r>
        <w:t>6</w:t>
      </w:r>
    </w:p>
    <w:p w:rsidR="00BF7663" w:rsidRPr="00BF7663" w:rsidRDefault="00BF7663" w:rsidP="00BF7663">
      <w:pPr>
        <w:pStyle w:val="Revision"/>
      </w:pPr>
    </w:p>
    <w:p w:rsidR="00BF7663" w:rsidRPr="00BF7663" w:rsidRDefault="00BF7663" w:rsidP="00BF7663">
      <w:pPr>
        <w:pStyle w:val="Revision"/>
      </w:pPr>
    </w:p>
    <w:p w:rsidR="006031B1" w:rsidRPr="00F62BC8" w:rsidRDefault="00BF7663" w:rsidP="008649F8">
      <w:pPr>
        <w:pStyle w:val="Heading2"/>
      </w:pPr>
      <w:bookmarkStart w:id="5" w:name="_Toc337812383"/>
      <w:bookmarkStart w:id="6" w:name="_Toc337812872"/>
      <w:r>
        <w:br w:type="page"/>
      </w:r>
      <w:bookmarkStart w:id="7" w:name="_Toc337812384"/>
      <w:bookmarkStart w:id="8" w:name="_Toc337812873"/>
      <w:bookmarkEnd w:id="5"/>
      <w:bookmarkEnd w:id="6"/>
      <w:r w:rsidR="00900D4A" w:rsidRPr="00F62BC8">
        <w:t>INTRODUCTION</w:t>
      </w:r>
      <w:bookmarkEnd w:id="7"/>
      <w:bookmarkEnd w:id="8"/>
    </w:p>
    <w:p w:rsidR="00313B3F" w:rsidRDefault="00313B3F" w:rsidP="005C113E"/>
    <w:p w:rsidR="00900D4A" w:rsidRDefault="00EC60AE" w:rsidP="00EF77D6">
      <w:pPr>
        <w:ind w:firstLine="540"/>
        <w:rPr>
          <w:szCs w:val="24"/>
        </w:rPr>
      </w:pPr>
      <w:r w:rsidRPr="005C113E">
        <w:rPr>
          <w:szCs w:val="24"/>
        </w:rPr>
        <w:t xml:space="preserve">This clearance request is submitted to </w:t>
      </w:r>
      <w:r w:rsidR="00900D4A">
        <w:rPr>
          <w:szCs w:val="24"/>
        </w:rPr>
        <w:t>the Office of Management and Budget (</w:t>
      </w:r>
      <w:r w:rsidRPr="005C113E">
        <w:rPr>
          <w:szCs w:val="24"/>
        </w:rPr>
        <w:t>OMB</w:t>
      </w:r>
      <w:r w:rsidR="00900D4A">
        <w:rPr>
          <w:szCs w:val="24"/>
        </w:rPr>
        <w:t>)</w:t>
      </w:r>
      <w:r w:rsidRPr="005C113E">
        <w:rPr>
          <w:szCs w:val="24"/>
        </w:rPr>
        <w:t xml:space="preserve"> in support of data collection and analysis planned as part of </w:t>
      </w:r>
      <w:r w:rsidRPr="00B11A2C">
        <w:rPr>
          <w:i/>
          <w:szCs w:val="24"/>
        </w:rPr>
        <w:t xml:space="preserve">A Study of Implementation </w:t>
      </w:r>
      <w:r w:rsidRPr="005C113E">
        <w:rPr>
          <w:i/>
          <w:szCs w:val="24"/>
        </w:rPr>
        <w:t>and Outcomes of Upward Bound and Other TRIO Programs</w:t>
      </w:r>
      <w:r w:rsidR="00900D4A">
        <w:rPr>
          <w:i/>
          <w:szCs w:val="24"/>
        </w:rPr>
        <w:t>,</w:t>
      </w:r>
      <w:r w:rsidRPr="005C113E">
        <w:rPr>
          <w:szCs w:val="24"/>
        </w:rPr>
        <w:t xml:space="preserve"> sponsored by the Institute of Education Sciences (IES)</w:t>
      </w:r>
      <w:r w:rsidR="00900D4A">
        <w:rPr>
          <w:szCs w:val="24"/>
        </w:rPr>
        <w:t xml:space="preserve"> at the</w:t>
      </w:r>
      <w:r w:rsidRPr="005C113E">
        <w:rPr>
          <w:szCs w:val="24"/>
        </w:rPr>
        <w:t xml:space="preserve"> U.S. Department of Education (ED). This request </w:t>
      </w:r>
      <w:r w:rsidR="00900D4A">
        <w:rPr>
          <w:szCs w:val="24"/>
        </w:rPr>
        <w:t>is a resubmission on behalf of this project, after ED and OMB determined that an earlier plan for the study was not feasible.</w:t>
      </w:r>
      <w:r w:rsidR="00900D4A">
        <w:rPr>
          <w:rStyle w:val="FootnoteReference"/>
          <w:szCs w:val="24"/>
        </w:rPr>
        <w:footnoteReference w:id="1"/>
      </w:r>
    </w:p>
    <w:p w:rsidR="00900D4A" w:rsidRDefault="00900D4A" w:rsidP="00EC60AE">
      <w:pPr>
        <w:rPr>
          <w:szCs w:val="24"/>
        </w:rPr>
      </w:pPr>
    </w:p>
    <w:p w:rsidR="00900D4A" w:rsidRPr="00EF77D6" w:rsidRDefault="00900D4A" w:rsidP="00EC60AE">
      <w:pPr>
        <w:rPr>
          <w:b/>
          <w:szCs w:val="24"/>
          <w:u w:val="single"/>
        </w:rPr>
      </w:pPr>
      <w:r w:rsidRPr="00EF77D6">
        <w:rPr>
          <w:b/>
          <w:szCs w:val="24"/>
          <w:u w:val="single"/>
        </w:rPr>
        <w:t>Overview of the Upward Bound Program</w:t>
      </w:r>
    </w:p>
    <w:p w:rsidR="00900D4A" w:rsidRDefault="00900D4A" w:rsidP="00EC60AE">
      <w:pPr>
        <w:rPr>
          <w:szCs w:val="24"/>
        </w:rPr>
      </w:pPr>
    </w:p>
    <w:p w:rsidR="00900D4A" w:rsidRPr="005C113E" w:rsidRDefault="00900D4A" w:rsidP="00EF77D6">
      <w:pPr>
        <w:pStyle w:val="BodyText"/>
        <w:spacing w:after="0"/>
        <w:ind w:firstLine="720"/>
        <w:rPr>
          <w:szCs w:val="24"/>
        </w:rPr>
      </w:pPr>
      <w:r w:rsidRPr="005C113E">
        <w:rPr>
          <w:szCs w:val="24"/>
        </w:rPr>
        <w:t xml:space="preserve">The Upward Bound </w:t>
      </w:r>
      <w:r w:rsidR="008D3B69">
        <w:rPr>
          <w:szCs w:val="24"/>
        </w:rPr>
        <w:t xml:space="preserve">(UB) </w:t>
      </w:r>
      <w:r w:rsidRPr="005C113E">
        <w:rPr>
          <w:szCs w:val="24"/>
        </w:rPr>
        <w:t xml:space="preserve">Program, </w:t>
      </w:r>
      <w:r w:rsidR="003E255C" w:rsidRPr="005C113E">
        <w:rPr>
          <w:szCs w:val="24"/>
        </w:rPr>
        <w:t xml:space="preserve">the oldest and largest of the </w:t>
      </w:r>
      <w:r w:rsidR="003E255C">
        <w:rPr>
          <w:szCs w:val="24"/>
        </w:rPr>
        <w:t xml:space="preserve">federal </w:t>
      </w:r>
      <w:r w:rsidR="003E255C" w:rsidRPr="005C113E">
        <w:rPr>
          <w:szCs w:val="24"/>
        </w:rPr>
        <w:t>TRIO programs</w:t>
      </w:r>
      <w:r w:rsidR="003E255C">
        <w:rPr>
          <w:szCs w:val="24"/>
        </w:rPr>
        <w:t>, was</w:t>
      </w:r>
      <w:r w:rsidR="003E255C" w:rsidRPr="005C113E">
        <w:rPr>
          <w:szCs w:val="24"/>
        </w:rPr>
        <w:t xml:space="preserve"> </w:t>
      </w:r>
      <w:r w:rsidRPr="005C113E">
        <w:rPr>
          <w:szCs w:val="24"/>
        </w:rPr>
        <w:t>initiated under Title IV of the Higher Education Act of 1965</w:t>
      </w:r>
      <w:r w:rsidR="003E255C">
        <w:rPr>
          <w:szCs w:val="24"/>
        </w:rPr>
        <w:t xml:space="preserve"> as</w:t>
      </w:r>
      <w:r w:rsidRPr="005C113E">
        <w:rPr>
          <w:szCs w:val="24"/>
        </w:rPr>
        <w:t xml:space="preserve"> a pre-college program designed to help economically disadvantaged </w:t>
      </w:r>
      <w:r>
        <w:rPr>
          <w:szCs w:val="24"/>
        </w:rPr>
        <w:t xml:space="preserve">high school </w:t>
      </w:r>
      <w:r w:rsidRPr="005C113E">
        <w:rPr>
          <w:szCs w:val="24"/>
        </w:rPr>
        <w:t xml:space="preserve">students </w:t>
      </w:r>
      <w:r>
        <w:rPr>
          <w:szCs w:val="24"/>
        </w:rPr>
        <w:t xml:space="preserve">(low-income and/or first-generation college going) </w:t>
      </w:r>
      <w:r w:rsidRPr="005C113E">
        <w:rPr>
          <w:szCs w:val="24"/>
        </w:rPr>
        <w:t xml:space="preserve">prepare for, enter, and succeed in </w:t>
      </w:r>
      <w:r w:rsidR="00776E44">
        <w:rPr>
          <w:szCs w:val="24"/>
        </w:rPr>
        <w:t>postsecondary education</w:t>
      </w:r>
      <w:r w:rsidRPr="005C113E">
        <w:rPr>
          <w:szCs w:val="24"/>
        </w:rPr>
        <w:t xml:space="preserve">. </w:t>
      </w:r>
      <w:r w:rsidR="00776E44">
        <w:rPr>
          <w:szCs w:val="24"/>
        </w:rPr>
        <w:t xml:space="preserve"> With grant awards approximating $5,000 per student per year, Upward Bound provides an intensive set of services.  In the most recent (FY 2012) grant competition, ED sought to make the provision of those services more productive and cost effective by incentivizing project applicants to propose new delivery methods and approaches that could reduce the cost per student without sacrificing implementation quality.  A</w:t>
      </w:r>
      <w:r w:rsidRPr="005C113E">
        <w:rPr>
          <w:szCs w:val="24"/>
        </w:rPr>
        <w:t xml:space="preserve">wards were made to 820 Upward Bound grantees totaling </w:t>
      </w:r>
      <w:r w:rsidRPr="005C113E">
        <w:rPr>
          <w:szCs w:val="24"/>
          <w:lang w:val="en"/>
        </w:rPr>
        <w:t>$268.2 million to serve more than 62,500 students</w:t>
      </w:r>
      <w:r w:rsidRPr="005C113E">
        <w:rPr>
          <w:szCs w:val="24"/>
        </w:rPr>
        <w:t xml:space="preserve">.  </w:t>
      </w:r>
    </w:p>
    <w:p w:rsidR="00900D4A" w:rsidRPr="005C113E" w:rsidRDefault="00900D4A" w:rsidP="00900D4A">
      <w:pPr>
        <w:rPr>
          <w:szCs w:val="24"/>
        </w:rPr>
      </w:pPr>
    </w:p>
    <w:p w:rsidR="008C097D" w:rsidRDefault="00900D4A" w:rsidP="00EF77D6">
      <w:pPr>
        <w:pStyle w:val="BodyText"/>
        <w:spacing w:after="0"/>
        <w:ind w:firstLine="720"/>
        <w:rPr>
          <w:szCs w:val="24"/>
        </w:rPr>
      </w:pPr>
      <w:r>
        <w:rPr>
          <w:szCs w:val="24"/>
        </w:rPr>
        <w:t xml:space="preserve">The structure of Upward Bound projects is well established, defined largely by specific statutory language prescribing project and student eligibility and the services offered.  </w:t>
      </w:r>
      <w:r w:rsidRPr="005C113E">
        <w:rPr>
          <w:szCs w:val="24"/>
        </w:rPr>
        <w:t>Students usually enter the program while in the ninth or tenth grade.  Although students may participate in Upward Bound through the summer following twelfth grade (for three to four years total), participants spend an average of 21 months in the program.</w:t>
      </w:r>
      <w:r w:rsidR="006634CF">
        <w:rPr>
          <w:rStyle w:val="FootnoteReference"/>
          <w:szCs w:val="24"/>
        </w:rPr>
        <w:footnoteReference w:id="2"/>
      </w:r>
      <w:r w:rsidRPr="005C113E">
        <w:rPr>
          <w:szCs w:val="24"/>
        </w:rPr>
        <w:t xml:space="preserve">  Upward Bound projects are generally operated by two- or four-year colleges. Projects </w:t>
      </w:r>
      <w:r w:rsidR="0056751D">
        <w:rPr>
          <w:szCs w:val="24"/>
        </w:rPr>
        <w:t xml:space="preserve">must </w:t>
      </w:r>
      <w:r w:rsidRPr="005C113E">
        <w:rPr>
          <w:szCs w:val="24"/>
        </w:rPr>
        <w:t xml:space="preserve">offer academic instruction as well as college counseling, mentoring, and other support services. In addition to regularly scheduled meetings throughout the school year, projects also offer an intensive instructional program that meets daily for about six weeks during the summer. </w:t>
      </w:r>
      <w:r w:rsidR="0056751D">
        <w:rPr>
          <w:szCs w:val="24"/>
        </w:rPr>
        <w:t xml:space="preserve">Upward Bound projects may </w:t>
      </w:r>
      <w:r w:rsidR="008D3B69">
        <w:rPr>
          <w:szCs w:val="24"/>
        </w:rPr>
        <w:t>provide</w:t>
      </w:r>
      <w:r w:rsidR="0056751D">
        <w:rPr>
          <w:szCs w:val="24"/>
        </w:rPr>
        <w:t xml:space="preserve"> additional services or supports to students</w:t>
      </w:r>
      <w:r w:rsidR="00853243">
        <w:rPr>
          <w:szCs w:val="24"/>
        </w:rPr>
        <w:t>, beyond the set of required core activities</w:t>
      </w:r>
      <w:r w:rsidR="0056751D">
        <w:rPr>
          <w:szCs w:val="24"/>
        </w:rPr>
        <w:t xml:space="preserve">.  Currently, </w:t>
      </w:r>
      <w:r w:rsidRPr="005C113E">
        <w:rPr>
          <w:szCs w:val="24"/>
        </w:rPr>
        <w:t>very little is known about the intensity, duration, and mix of services</w:t>
      </w:r>
      <w:r w:rsidR="0056751D">
        <w:rPr>
          <w:szCs w:val="24"/>
        </w:rPr>
        <w:t>, or how they are delivered</w:t>
      </w:r>
      <w:r w:rsidR="00743DEB">
        <w:rPr>
          <w:szCs w:val="24"/>
        </w:rPr>
        <w:t xml:space="preserve">, particularly </w:t>
      </w:r>
      <w:r w:rsidR="00776E44">
        <w:rPr>
          <w:szCs w:val="24"/>
        </w:rPr>
        <w:t>for FY 2012 grantees that may have changed implementation strategies under the new grant r</w:t>
      </w:r>
      <w:r w:rsidR="008C097D">
        <w:rPr>
          <w:szCs w:val="24"/>
        </w:rPr>
        <w:t>equirements</w:t>
      </w:r>
    </w:p>
    <w:p w:rsidR="00900D4A" w:rsidRDefault="00900D4A" w:rsidP="00EC60AE">
      <w:pPr>
        <w:rPr>
          <w:szCs w:val="24"/>
        </w:rPr>
      </w:pPr>
    </w:p>
    <w:p w:rsidR="0056751D" w:rsidRPr="00EF77D6" w:rsidRDefault="00F62BC8" w:rsidP="00EC60AE">
      <w:pPr>
        <w:rPr>
          <w:b/>
          <w:szCs w:val="24"/>
          <w:u w:val="single"/>
        </w:rPr>
      </w:pPr>
      <w:r w:rsidRPr="00EF77D6">
        <w:rPr>
          <w:b/>
          <w:szCs w:val="24"/>
          <w:u w:val="single"/>
        </w:rPr>
        <w:t xml:space="preserve">Overview of the Study and the Role of the Proposed Data Collection </w:t>
      </w:r>
    </w:p>
    <w:p w:rsidR="00900D4A" w:rsidRDefault="00900D4A" w:rsidP="00EC60AE">
      <w:pPr>
        <w:rPr>
          <w:szCs w:val="24"/>
        </w:rPr>
      </w:pPr>
    </w:p>
    <w:p w:rsidR="00DD161B" w:rsidRDefault="00F62BC8" w:rsidP="00EF77D6">
      <w:pPr>
        <w:ind w:firstLine="720"/>
        <w:rPr>
          <w:szCs w:val="24"/>
        </w:rPr>
      </w:pPr>
      <w:r>
        <w:rPr>
          <w:szCs w:val="24"/>
        </w:rPr>
        <w:t xml:space="preserve">The </w:t>
      </w:r>
      <w:r w:rsidRPr="00B11A2C">
        <w:rPr>
          <w:i/>
          <w:szCs w:val="24"/>
        </w:rPr>
        <w:t xml:space="preserve">Study of Implementation </w:t>
      </w:r>
      <w:r w:rsidRPr="005C113E">
        <w:rPr>
          <w:i/>
          <w:szCs w:val="24"/>
        </w:rPr>
        <w:t>and Outcomes of Upward Bound and Other TRIO Programs</w:t>
      </w:r>
      <w:r>
        <w:rPr>
          <w:szCs w:val="24"/>
        </w:rPr>
        <w:t xml:space="preserve"> was awarded in August 2010 </w:t>
      </w:r>
      <w:r w:rsidR="00DD161B">
        <w:rPr>
          <w:szCs w:val="24"/>
        </w:rPr>
        <w:t xml:space="preserve">as a first step towards </w:t>
      </w:r>
      <w:r w:rsidR="008D3B69">
        <w:rPr>
          <w:szCs w:val="24"/>
        </w:rPr>
        <w:t>launching</w:t>
      </w:r>
      <w:r w:rsidR="00DD161B">
        <w:rPr>
          <w:szCs w:val="24"/>
        </w:rPr>
        <w:t xml:space="preserve"> a </w:t>
      </w:r>
      <w:r w:rsidR="008D3B69">
        <w:rPr>
          <w:szCs w:val="24"/>
        </w:rPr>
        <w:t xml:space="preserve">congressionally </w:t>
      </w:r>
      <w:r w:rsidR="00DD161B">
        <w:rPr>
          <w:szCs w:val="24"/>
        </w:rPr>
        <w:t xml:space="preserve">mandate </w:t>
      </w:r>
      <w:r w:rsidR="008D3B69">
        <w:rPr>
          <w:szCs w:val="24"/>
        </w:rPr>
        <w:t>study.  T</w:t>
      </w:r>
      <w:r w:rsidR="00DD161B">
        <w:rPr>
          <w:szCs w:val="24"/>
        </w:rPr>
        <w:t>he</w:t>
      </w:r>
      <w:r w:rsidR="00DD161B" w:rsidRPr="005C113E">
        <w:rPr>
          <w:szCs w:val="24"/>
        </w:rPr>
        <w:t xml:space="preserve"> 2008 reauthorization of the Higher Education Act (HEA) </w:t>
      </w:r>
      <w:r w:rsidR="008D3B69">
        <w:rPr>
          <w:szCs w:val="24"/>
        </w:rPr>
        <w:t xml:space="preserve">required ED to </w:t>
      </w:r>
      <w:r w:rsidR="00DD161B">
        <w:rPr>
          <w:szCs w:val="24"/>
        </w:rPr>
        <w:t xml:space="preserve">conduct </w:t>
      </w:r>
      <w:r w:rsidR="00DD161B" w:rsidRPr="005C113E">
        <w:rPr>
          <w:szCs w:val="24"/>
        </w:rPr>
        <w:t xml:space="preserve">a study </w:t>
      </w:r>
      <w:r w:rsidR="00DD161B">
        <w:rPr>
          <w:szCs w:val="24"/>
        </w:rPr>
        <w:t>that</w:t>
      </w:r>
      <w:r w:rsidR="00DD161B" w:rsidRPr="005C113E">
        <w:rPr>
          <w:szCs w:val="24"/>
        </w:rPr>
        <w:t xml:space="preserve"> would</w:t>
      </w:r>
      <w:r w:rsidR="00DD161B">
        <w:rPr>
          <w:szCs w:val="24"/>
        </w:rPr>
        <w:t xml:space="preserve"> </w:t>
      </w:r>
      <w:r w:rsidR="00DD161B" w:rsidRPr="005C113E">
        <w:rPr>
          <w:szCs w:val="24"/>
        </w:rPr>
        <w:t xml:space="preserve">identify particular institutional, community, and program or project practices that are effective in improving </w:t>
      </w:r>
      <w:r w:rsidR="00DD161B">
        <w:rPr>
          <w:szCs w:val="24"/>
        </w:rPr>
        <w:t>Upward Bound student outcomes</w:t>
      </w:r>
      <w:r w:rsidR="0029326A">
        <w:rPr>
          <w:szCs w:val="24"/>
        </w:rPr>
        <w:t xml:space="preserve"> (</w:t>
      </w:r>
      <w:r w:rsidR="0029326A" w:rsidRPr="00C43018">
        <w:t>20 U.S.C. 1070a-1</w:t>
      </w:r>
      <w:r w:rsidR="0029326A">
        <w:t>8</w:t>
      </w:r>
      <w:r w:rsidR="0029326A" w:rsidRPr="002F7D0A">
        <w:t>)</w:t>
      </w:r>
      <w:r w:rsidR="001A55CE" w:rsidRPr="002F7D0A">
        <w:rPr>
          <w:szCs w:val="24"/>
        </w:rPr>
        <w:t xml:space="preserve"> </w:t>
      </w:r>
      <w:r w:rsidR="001A55CE" w:rsidRPr="006342EE">
        <w:rPr>
          <w:szCs w:val="24"/>
        </w:rPr>
        <w:t>(see Appendix A)</w:t>
      </w:r>
      <w:r w:rsidR="00DD161B" w:rsidRPr="002F7D0A">
        <w:rPr>
          <w:szCs w:val="24"/>
        </w:rPr>
        <w:t>.</w:t>
      </w:r>
      <w:r w:rsidR="00DD161B">
        <w:rPr>
          <w:szCs w:val="24"/>
        </w:rPr>
        <w:t xml:space="preserve">  </w:t>
      </w:r>
      <w:r w:rsidR="008D3B69">
        <w:rPr>
          <w:szCs w:val="24"/>
        </w:rPr>
        <w:t>However, t</w:t>
      </w:r>
      <w:r w:rsidR="00DD161B" w:rsidRPr="005C113E">
        <w:rPr>
          <w:szCs w:val="24"/>
        </w:rPr>
        <w:t xml:space="preserve">he law </w:t>
      </w:r>
      <w:r w:rsidR="00DD161B" w:rsidRPr="005C113E">
        <w:rPr>
          <w:color w:val="000000"/>
          <w:szCs w:val="24"/>
        </w:rPr>
        <w:t>also prohibit</w:t>
      </w:r>
      <w:r w:rsidR="00DD161B">
        <w:rPr>
          <w:color w:val="000000"/>
          <w:szCs w:val="24"/>
        </w:rPr>
        <w:t>ed</w:t>
      </w:r>
      <w:r w:rsidR="00DD161B" w:rsidRPr="005C113E">
        <w:rPr>
          <w:color w:val="000000"/>
          <w:szCs w:val="24"/>
        </w:rPr>
        <w:t xml:space="preserve"> any study of a TRIO program that would require grantees to “</w:t>
      </w:r>
      <w:r w:rsidR="00DD161B" w:rsidRPr="005C113E">
        <w:rPr>
          <w:szCs w:val="24"/>
        </w:rPr>
        <w:t>recruit additional students beyond those that the program or project would normally recruit” or that would result “in the denial of services for an eligible student under the program or project.”</w:t>
      </w:r>
      <w:r w:rsidR="00DD161B">
        <w:rPr>
          <w:szCs w:val="24"/>
        </w:rPr>
        <w:t xml:space="preserve">  These prohibitions were </w:t>
      </w:r>
      <w:r w:rsidR="00CC1AD1">
        <w:rPr>
          <w:szCs w:val="24"/>
        </w:rPr>
        <w:t>initially</w:t>
      </w:r>
      <w:r w:rsidR="00DD161B">
        <w:rPr>
          <w:szCs w:val="24"/>
        </w:rPr>
        <w:t xml:space="preserve"> seen as eliminating the possibility of conducting a randomized control trial </w:t>
      </w:r>
      <w:r w:rsidR="00CC1AD1">
        <w:rPr>
          <w:szCs w:val="24"/>
        </w:rPr>
        <w:t>within</w:t>
      </w:r>
      <w:r w:rsidR="00DD161B">
        <w:rPr>
          <w:szCs w:val="24"/>
        </w:rPr>
        <w:t xml:space="preserve"> the Upward Bound program.</w:t>
      </w:r>
    </w:p>
    <w:p w:rsidR="00DD161B" w:rsidRDefault="00DD161B" w:rsidP="00EC60AE">
      <w:pPr>
        <w:rPr>
          <w:szCs w:val="24"/>
        </w:rPr>
      </w:pPr>
    </w:p>
    <w:p w:rsidR="00D04AD1" w:rsidRDefault="00DD161B" w:rsidP="00EF77D6">
      <w:pPr>
        <w:ind w:firstLine="720"/>
        <w:rPr>
          <w:szCs w:val="24"/>
        </w:rPr>
      </w:pPr>
      <w:r>
        <w:rPr>
          <w:szCs w:val="24"/>
        </w:rPr>
        <w:t>The new contract was intended to</w:t>
      </w:r>
      <w:r w:rsidR="00F62BC8">
        <w:rPr>
          <w:szCs w:val="24"/>
        </w:rPr>
        <w:t xml:space="preserve"> explore possible designs for and the feasibility of conducting a study of the effectiveness of one or more promising practices in Upward Bound.  </w:t>
      </w:r>
      <w:r w:rsidR="00D04AD1">
        <w:rPr>
          <w:szCs w:val="24"/>
        </w:rPr>
        <w:t>D</w:t>
      </w:r>
      <w:r w:rsidR="00642294">
        <w:rPr>
          <w:szCs w:val="24"/>
        </w:rPr>
        <w:t>esign work completed highlighted the weaknesses of popular</w:t>
      </w:r>
      <w:r w:rsidR="00D04AD1">
        <w:rPr>
          <w:szCs w:val="24"/>
        </w:rPr>
        <w:t>, program-supported study</w:t>
      </w:r>
      <w:r w:rsidR="00642294">
        <w:rPr>
          <w:szCs w:val="24"/>
        </w:rPr>
        <w:t xml:space="preserve"> approaches such as matching grantees on certain project characteristics and then assessing variation in student outcomes that could be attributed to differences in project implementation.</w:t>
      </w:r>
      <w:r w:rsidR="00642294">
        <w:rPr>
          <w:rStyle w:val="FootnoteReference"/>
          <w:szCs w:val="24"/>
        </w:rPr>
        <w:footnoteReference w:id="3"/>
      </w:r>
      <w:r w:rsidR="00D04AD1">
        <w:rPr>
          <w:szCs w:val="24"/>
        </w:rPr>
        <w:t xml:space="preserve">  In consultation with OMB in summer 2011, ED moved forward to investigate the options for testing out certain “enhanced” practices or alternative strategies for implementing core components of Upward Bound using a randomized control trial.  </w:t>
      </w:r>
    </w:p>
    <w:p w:rsidR="00D04AD1" w:rsidRDefault="00D04AD1" w:rsidP="00EC60AE">
      <w:pPr>
        <w:rPr>
          <w:szCs w:val="24"/>
        </w:rPr>
      </w:pPr>
    </w:p>
    <w:p w:rsidR="00940111" w:rsidRDefault="00940111" w:rsidP="00EF77D6">
      <w:pPr>
        <w:ind w:firstLine="720"/>
        <w:rPr>
          <w:szCs w:val="24"/>
        </w:rPr>
      </w:pPr>
      <w:r>
        <w:rPr>
          <w:szCs w:val="24"/>
        </w:rPr>
        <w:t xml:space="preserve">The data collection for which we are now seeking OMB approval is </w:t>
      </w:r>
      <w:r w:rsidR="005B7AF1">
        <w:rPr>
          <w:szCs w:val="24"/>
        </w:rPr>
        <w:t>part of that effort.</w:t>
      </w:r>
      <w:r w:rsidR="00CC1AD1">
        <w:rPr>
          <w:rStyle w:val="FootnoteReference"/>
          <w:szCs w:val="24"/>
        </w:rPr>
        <w:footnoteReference w:id="4"/>
      </w:r>
      <w:r w:rsidR="005B7AF1">
        <w:rPr>
          <w:szCs w:val="24"/>
        </w:rPr>
        <w:t xml:space="preserve">  The </w:t>
      </w:r>
      <w:r>
        <w:rPr>
          <w:szCs w:val="24"/>
        </w:rPr>
        <w:t xml:space="preserve">survey of FY 2012 </w:t>
      </w:r>
      <w:r w:rsidR="00CC1AD1">
        <w:rPr>
          <w:szCs w:val="24"/>
        </w:rPr>
        <w:t>Upward Bound grantee project</w:t>
      </w:r>
      <w:r>
        <w:rPr>
          <w:szCs w:val="24"/>
        </w:rPr>
        <w:t xml:space="preserve"> directors has two objectives:</w:t>
      </w:r>
    </w:p>
    <w:p w:rsidR="00EC60AE" w:rsidRPr="005C113E" w:rsidRDefault="00EC60AE" w:rsidP="00EC60AE">
      <w:pPr>
        <w:rPr>
          <w:szCs w:val="24"/>
        </w:rPr>
      </w:pPr>
    </w:p>
    <w:p w:rsidR="005B7AF1" w:rsidRPr="002A5E08" w:rsidRDefault="00EC60AE" w:rsidP="00EF77D6">
      <w:pPr>
        <w:numPr>
          <w:ilvl w:val="0"/>
          <w:numId w:val="68"/>
        </w:numPr>
        <w:rPr>
          <w:szCs w:val="24"/>
        </w:rPr>
      </w:pPr>
      <w:r w:rsidRPr="005B7AF1">
        <w:rPr>
          <w:b/>
          <w:szCs w:val="24"/>
        </w:rPr>
        <w:t xml:space="preserve">To </w:t>
      </w:r>
      <w:r w:rsidR="005B7AF1" w:rsidRPr="002A5E08">
        <w:rPr>
          <w:b/>
          <w:szCs w:val="24"/>
        </w:rPr>
        <w:t xml:space="preserve">help </w:t>
      </w:r>
      <w:r w:rsidRPr="002A5E08">
        <w:rPr>
          <w:b/>
          <w:szCs w:val="24"/>
        </w:rPr>
        <w:t xml:space="preserve">identify </w:t>
      </w:r>
      <w:r w:rsidR="00097122">
        <w:rPr>
          <w:b/>
          <w:szCs w:val="24"/>
        </w:rPr>
        <w:t>one or more</w:t>
      </w:r>
      <w:r w:rsidRPr="002A5E08">
        <w:rPr>
          <w:b/>
          <w:szCs w:val="24"/>
        </w:rPr>
        <w:t xml:space="preserve"> strateg</w:t>
      </w:r>
      <w:r w:rsidR="00097122">
        <w:rPr>
          <w:b/>
          <w:szCs w:val="24"/>
        </w:rPr>
        <w:t>ies</w:t>
      </w:r>
      <w:r w:rsidRPr="002A5E08">
        <w:rPr>
          <w:b/>
          <w:szCs w:val="24"/>
        </w:rPr>
        <w:t xml:space="preserve"> to test as part of a random assignment demonstration</w:t>
      </w:r>
      <w:r w:rsidRPr="005B7AF1">
        <w:rPr>
          <w:b/>
          <w:szCs w:val="24"/>
        </w:rPr>
        <w:t>.</w:t>
      </w:r>
      <w:r w:rsidRPr="002A5E08">
        <w:rPr>
          <w:szCs w:val="24"/>
        </w:rPr>
        <w:t xml:space="preserve">  </w:t>
      </w:r>
      <w:r w:rsidR="005B7AF1" w:rsidRPr="00097122">
        <w:rPr>
          <w:szCs w:val="24"/>
        </w:rPr>
        <w:t xml:space="preserve">  One challenge in pursuing a rigorous study of promising practices</w:t>
      </w:r>
      <w:r w:rsidR="00853243">
        <w:rPr>
          <w:szCs w:val="24"/>
        </w:rPr>
        <w:t xml:space="preserve"> in Upward Bound</w:t>
      </w:r>
      <w:r w:rsidR="002A5E08">
        <w:rPr>
          <w:szCs w:val="24"/>
        </w:rPr>
        <w:t xml:space="preserve">, </w:t>
      </w:r>
      <w:r w:rsidR="002A5E08" w:rsidRPr="002A5E08">
        <w:rPr>
          <w:szCs w:val="24"/>
        </w:rPr>
        <w:t>given that it is a service-rich program</w:t>
      </w:r>
      <w:r w:rsidR="002A5E08">
        <w:rPr>
          <w:szCs w:val="24"/>
        </w:rPr>
        <w:t>,</w:t>
      </w:r>
      <w:r w:rsidR="005B7AF1" w:rsidRPr="002A5E08">
        <w:rPr>
          <w:szCs w:val="24"/>
        </w:rPr>
        <w:t xml:space="preserve"> is understanding how (not </w:t>
      </w:r>
      <w:r w:rsidR="00343D40">
        <w:rPr>
          <w:szCs w:val="24"/>
        </w:rPr>
        <w:t xml:space="preserve">just </w:t>
      </w:r>
      <w:r w:rsidR="005B7AF1" w:rsidRPr="002A5E08">
        <w:rPr>
          <w:szCs w:val="24"/>
        </w:rPr>
        <w:t xml:space="preserve">whether) projects implement </w:t>
      </w:r>
      <w:r w:rsidR="002A5E08">
        <w:rPr>
          <w:szCs w:val="24"/>
        </w:rPr>
        <w:t>core</w:t>
      </w:r>
      <w:r w:rsidR="005B7AF1" w:rsidRPr="002A5E08">
        <w:rPr>
          <w:szCs w:val="24"/>
        </w:rPr>
        <w:t xml:space="preserve"> components</w:t>
      </w:r>
      <w:r w:rsidR="002A5E08">
        <w:rPr>
          <w:szCs w:val="24"/>
        </w:rPr>
        <w:t>,</w:t>
      </w:r>
      <w:r w:rsidR="005B7AF1" w:rsidRPr="002A5E08">
        <w:rPr>
          <w:szCs w:val="24"/>
        </w:rPr>
        <w:t xml:space="preserve"> where gaps in services might exist, </w:t>
      </w:r>
      <w:r w:rsidR="002A5E08">
        <w:rPr>
          <w:szCs w:val="24"/>
        </w:rPr>
        <w:t xml:space="preserve">and the prevalence of both the implementation approaches and gaps. </w:t>
      </w:r>
      <w:r w:rsidR="00853243">
        <w:rPr>
          <w:szCs w:val="24"/>
        </w:rPr>
        <w:t xml:space="preserve">In order not to violate the statutory prohibition against denying regular Upward Bound services to student participants, we have to ensure that any promising strategy we evaluate is not already widely implemented but </w:t>
      </w:r>
      <w:r w:rsidR="00343D40">
        <w:rPr>
          <w:szCs w:val="24"/>
        </w:rPr>
        <w:t xml:space="preserve">yet </w:t>
      </w:r>
      <w:r w:rsidR="00CC1AD1">
        <w:rPr>
          <w:szCs w:val="24"/>
        </w:rPr>
        <w:t xml:space="preserve">is </w:t>
      </w:r>
      <w:r w:rsidR="00853243">
        <w:rPr>
          <w:szCs w:val="24"/>
        </w:rPr>
        <w:t xml:space="preserve">sufficiently attractive to Upward </w:t>
      </w:r>
      <w:r w:rsidR="00921CF0">
        <w:rPr>
          <w:szCs w:val="24"/>
        </w:rPr>
        <w:t xml:space="preserve">Bound </w:t>
      </w:r>
      <w:r w:rsidR="00853243">
        <w:rPr>
          <w:szCs w:val="24"/>
        </w:rPr>
        <w:t xml:space="preserve">projects </w:t>
      </w:r>
      <w:r w:rsidR="00343D40">
        <w:rPr>
          <w:szCs w:val="24"/>
        </w:rPr>
        <w:t>to allow us to recruit grantees not already implementing the strategy to participate in a research demonstration involving random assignment.</w:t>
      </w:r>
    </w:p>
    <w:p w:rsidR="005B7AF1" w:rsidRPr="005C113E" w:rsidRDefault="005B7AF1" w:rsidP="00EF77D6">
      <w:pPr>
        <w:ind w:left="720"/>
        <w:rPr>
          <w:szCs w:val="24"/>
        </w:rPr>
      </w:pPr>
    </w:p>
    <w:p w:rsidR="005B7AF1" w:rsidRPr="005C113E" w:rsidRDefault="005B7AF1" w:rsidP="00EF77D6">
      <w:pPr>
        <w:numPr>
          <w:ilvl w:val="0"/>
          <w:numId w:val="68"/>
        </w:numPr>
        <w:rPr>
          <w:szCs w:val="24"/>
        </w:rPr>
      </w:pPr>
      <w:r w:rsidRPr="005C113E">
        <w:rPr>
          <w:b/>
          <w:szCs w:val="24"/>
        </w:rPr>
        <w:t xml:space="preserve">To </w:t>
      </w:r>
      <w:r>
        <w:rPr>
          <w:b/>
          <w:szCs w:val="24"/>
        </w:rPr>
        <w:t>provide new and up-to-date information about</w:t>
      </w:r>
      <w:r w:rsidRPr="005C113E">
        <w:rPr>
          <w:b/>
          <w:szCs w:val="24"/>
        </w:rPr>
        <w:t xml:space="preserve"> the services and strategies that Upward Bound </w:t>
      </w:r>
      <w:r>
        <w:rPr>
          <w:b/>
        </w:rPr>
        <w:t>grantee</w:t>
      </w:r>
      <w:r w:rsidRPr="005C113E">
        <w:rPr>
          <w:b/>
          <w:szCs w:val="24"/>
        </w:rPr>
        <w:t>s implement</w:t>
      </w:r>
      <w:r>
        <w:rPr>
          <w:b/>
          <w:szCs w:val="24"/>
        </w:rPr>
        <w:t xml:space="preserve">, </w:t>
      </w:r>
      <w:r w:rsidR="007B4B08">
        <w:rPr>
          <w:b/>
          <w:szCs w:val="24"/>
        </w:rPr>
        <w:t>particularly</w:t>
      </w:r>
      <w:r>
        <w:rPr>
          <w:b/>
          <w:szCs w:val="24"/>
        </w:rPr>
        <w:t xml:space="preserve"> under the new </w:t>
      </w:r>
      <w:r w:rsidR="00343D40">
        <w:rPr>
          <w:b/>
          <w:szCs w:val="24"/>
        </w:rPr>
        <w:t xml:space="preserve">grant </w:t>
      </w:r>
      <w:r>
        <w:rPr>
          <w:b/>
          <w:szCs w:val="24"/>
        </w:rPr>
        <w:t>productivity requirements</w:t>
      </w:r>
      <w:r w:rsidRPr="005C113E">
        <w:rPr>
          <w:b/>
          <w:szCs w:val="24"/>
        </w:rPr>
        <w:t>.</w:t>
      </w:r>
      <w:r w:rsidRPr="005C113E">
        <w:rPr>
          <w:szCs w:val="24"/>
        </w:rPr>
        <w:t xml:space="preserve">  </w:t>
      </w:r>
      <w:r>
        <w:rPr>
          <w:szCs w:val="24"/>
        </w:rPr>
        <w:t xml:space="preserve">  The last survey of program implementation was conducted in </w:t>
      </w:r>
      <w:r w:rsidR="007B4B08">
        <w:rPr>
          <w:szCs w:val="24"/>
        </w:rPr>
        <w:t>1997</w:t>
      </w:r>
      <w:r w:rsidR="007B4B08">
        <w:rPr>
          <w:rStyle w:val="FootnoteReference"/>
          <w:szCs w:val="24"/>
        </w:rPr>
        <w:footnoteReference w:id="5"/>
      </w:r>
      <w:r w:rsidR="007B4B08">
        <w:rPr>
          <w:szCs w:val="24"/>
        </w:rPr>
        <w:t xml:space="preserve"> </w:t>
      </w:r>
      <w:r>
        <w:rPr>
          <w:szCs w:val="24"/>
        </w:rPr>
        <w:t>and the program office has an interest in</w:t>
      </w:r>
      <w:r w:rsidR="00097122">
        <w:rPr>
          <w:szCs w:val="24"/>
        </w:rPr>
        <w:t xml:space="preserve"> obtaining information that is more current</w:t>
      </w:r>
      <w:r>
        <w:rPr>
          <w:szCs w:val="24"/>
        </w:rPr>
        <w:t xml:space="preserve">. </w:t>
      </w:r>
      <w:r w:rsidRPr="005C113E">
        <w:rPr>
          <w:szCs w:val="24"/>
        </w:rPr>
        <w:t xml:space="preserve">The survey will attempt to capture </w:t>
      </w:r>
      <w:r w:rsidR="00097122">
        <w:rPr>
          <w:szCs w:val="24"/>
        </w:rPr>
        <w:t xml:space="preserve">approaches to </w:t>
      </w:r>
      <w:r w:rsidRPr="005C113E">
        <w:rPr>
          <w:szCs w:val="24"/>
        </w:rPr>
        <w:t xml:space="preserve">program </w:t>
      </w:r>
      <w:r w:rsidR="00097122">
        <w:rPr>
          <w:szCs w:val="24"/>
        </w:rPr>
        <w:t xml:space="preserve">services and supports </w:t>
      </w:r>
      <w:r w:rsidRPr="005C113E">
        <w:rPr>
          <w:szCs w:val="24"/>
        </w:rPr>
        <w:t>that participants experience and which may improve their prospects of successfully competing high school</w:t>
      </w:r>
      <w:r w:rsidR="00097122">
        <w:rPr>
          <w:szCs w:val="24"/>
        </w:rPr>
        <w:t xml:space="preserve"> and</w:t>
      </w:r>
      <w:r w:rsidRPr="005C113E">
        <w:rPr>
          <w:szCs w:val="24"/>
        </w:rPr>
        <w:t xml:space="preserve"> entering </w:t>
      </w:r>
      <w:r w:rsidR="00097122">
        <w:rPr>
          <w:szCs w:val="24"/>
        </w:rPr>
        <w:t xml:space="preserve">and/or </w:t>
      </w:r>
      <w:r w:rsidRPr="005C113E">
        <w:rPr>
          <w:szCs w:val="24"/>
        </w:rPr>
        <w:t>college.</w:t>
      </w:r>
      <w:r w:rsidRPr="005C113E">
        <w:rPr>
          <w:szCs w:val="24"/>
        </w:rPr>
        <w:br/>
      </w:r>
    </w:p>
    <w:p w:rsidR="00CC1AD1" w:rsidRPr="005C113E" w:rsidRDefault="00CC1AD1" w:rsidP="00CC1AD1">
      <w:pPr>
        <w:rPr>
          <w:szCs w:val="24"/>
        </w:rPr>
      </w:pPr>
      <w:r w:rsidRPr="005C113E">
        <w:rPr>
          <w:szCs w:val="24"/>
        </w:rPr>
        <w:t xml:space="preserve">The survey </w:t>
      </w:r>
      <w:r w:rsidR="00A040C2">
        <w:rPr>
          <w:szCs w:val="24"/>
        </w:rPr>
        <w:t xml:space="preserve">is designed to address </w:t>
      </w:r>
      <w:r w:rsidRPr="005C113E">
        <w:rPr>
          <w:szCs w:val="24"/>
        </w:rPr>
        <w:t>the following research questions:</w:t>
      </w:r>
    </w:p>
    <w:p w:rsidR="00CC1AD1" w:rsidRPr="005C113E" w:rsidRDefault="00CC1AD1" w:rsidP="002F7D0A">
      <w:pPr>
        <w:pStyle w:val="ListBulletLong"/>
        <w:numPr>
          <w:ilvl w:val="0"/>
          <w:numId w:val="64"/>
        </w:numPr>
      </w:pPr>
      <w:r w:rsidRPr="005C113E">
        <w:t xml:space="preserve">How are the </w:t>
      </w:r>
      <w:r>
        <w:t xml:space="preserve">key </w:t>
      </w:r>
      <w:r w:rsidRPr="005C113E">
        <w:t>components and service areas implemented within U</w:t>
      </w:r>
      <w:r w:rsidR="00A040C2">
        <w:t>pward Bound</w:t>
      </w:r>
      <w:r w:rsidRPr="005C113E">
        <w:t>?</w:t>
      </w:r>
    </w:p>
    <w:p w:rsidR="00CC1AD1" w:rsidRDefault="00CC1AD1" w:rsidP="002F7D0A">
      <w:pPr>
        <w:pStyle w:val="ListBulletLong"/>
        <w:numPr>
          <w:ilvl w:val="0"/>
          <w:numId w:val="64"/>
        </w:numPr>
      </w:pPr>
      <w:r w:rsidRPr="005C113E">
        <w:t xml:space="preserve">What is the prevalence of </w:t>
      </w:r>
      <w:r>
        <w:t>specific</w:t>
      </w:r>
      <w:r w:rsidRPr="005C113E">
        <w:t xml:space="preserve"> strategies or approaches for implementing </w:t>
      </w:r>
      <w:r w:rsidR="00A040C2">
        <w:t>s</w:t>
      </w:r>
      <w:r w:rsidRPr="005C113E">
        <w:t>ervice areas or program components</w:t>
      </w:r>
      <w:r>
        <w:t xml:space="preserve"> across </w:t>
      </w:r>
      <w:r w:rsidR="00A040C2">
        <w:t>grantee</w:t>
      </w:r>
      <w:r>
        <w:t xml:space="preserve"> projects</w:t>
      </w:r>
      <w:r w:rsidRPr="005C113E">
        <w:t xml:space="preserve">? </w:t>
      </w:r>
    </w:p>
    <w:p w:rsidR="00A040C2" w:rsidRPr="005C113E" w:rsidRDefault="00A040C2" w:rsidP="002F7D0A">
      <w:pPr>
        <w:pStyle w:val="ListBulletLong"/>
        <w:numPr>
          <w:ilvl w:val="0"/>
          <w:numId w:val="64"/>
        </w:numPr>
      </w:pPr>
      <w:r>
        <w:t>Where are there gaps in services that might be linked to improving student outcomes?</w:t>
      </w:r>
    </w:p>
    <w:p w:rsidR="00CC1AD1" w:rsidRPr="005C113E" w:rsidRDefault="00CC1AD1" w:rsidP="002F7D0A">
      <w:pPr>
        <w:pStyle w:val="ListBullet"/>
        <w:numPr>
          <w:ilvl w:val="0"/>
          <w:numId w:val="64"/>
        </w:numPr>
        <w:rPr>
          <w:color w:val="000000"/>
        </w:rPr>
      </w:pPr>
      <w:r w:rsidRPr="005C113E">
        <w:t xml:space="preserve">What strategies </w:t>
      </w:r>
      <w:r>
        <w:t xml:space="preserve">or approaches </w:t>
      </w:r>
      <w:r w:rsidRPr="005C113E">
        <w:t xml:space="preserve">may be amenable to testing through an experimental design to measure impact on student outcomes? </w:t>
      </w:r>
    </w:p>
    <w:p w:rsidR="00CC1AD1" w:rsidRDefault="00CC1AD1" w:rsidP="00EC60AE">
      <w:pPr>
        <w:rPr>
          <w:szCs w:val="24"/>
        </w:rPr>
      </w:pPr>
    </w:p>
    <w:p w:rsidR="00A040C2" w:rsidRDefault="00EC60AE" w:rsidP="00EF77D6">
      <w:pPr>
        <w:ind w:firstLine="720"/>
        <w:rPr>
          <w:szCs w:val="24"/>
        </w:rPr>
      </w:pPr>
      <w:r w:rsidRPr="005C113E">
        <w:rPr>
          <w:szCs w:val="24"/>
        </w:rPr>
        <w:t xml:space="preserve">The </w:t>
      </w:r>
      <w:r w:rsidR="00097122">
        <w:rPr>
          <w:szCs w:val="24"/>
        </w:rPr>
        <w:t>project director</w:t>
      </w:r>
      <w:r w:rsidRPr="005C113E">
        <w:rPr>
          <w:szCs w:val="24"/>
        </w:rPr>
        <w:t xml:space="preserve"> survey will be </w:t>
      </w:r>
      <w:r w:rsidR="00097122">
        <w:rPr>
          <w:szCs w:val="24"/>
        </w:rPr>
        <w:t xml:space="preserve">administered to </w:t>
      </w:r>
      <w:r w:rsidRPr="005C113E">
        <w:rPr>
          <w:szCs w:val="24"/>
        </w:rPr>
        <w:t xml:space="preserve">all 820 regular Upward Bound </w:t>
      </w:r>
      <w:r w:rsidR="00097122">
        <w:rPr>
          <w:szCs w:val="24"/>
        </w:rPr>
        <w:t xml:space="preserve">grantees </w:t>
      </w:r>
      <w:r w:rsidRPr="005C113E">
        <w:rPr>
          <w:szCs w:val="24"/>
        </w:rPr>
        <w:t xml:space="preserve">in the </w:t>
      </w:r>
      <w:r w:rsidR="006F66DF">
        <w:rPr>
          <w:szCs w:val="24"/>
        </w:rPr>
        <w:t>summer</w:t>
      </w:r>
      <w:r w:rsidR="006F66DF" w:rsidRPr="005C113E">
        <w:rPr>
          <w:szCs w:val="24"/>
        </w:rPr>
        <w:t xml:space="preserve"> </w:t>
      </w:r>
      <w:r w:rsidRPr="005C113E">
        <w:rPr>
          <w:szCs w:val="24"/>
        </w:rPr>
        <w:t>of 2013</w:t>
      </w:r>
      <w:r w:rsidR="00612C3F">
        <w:rPr>
          <w:szCs w:val="24"/>
        </w:rPr>
        <w:t xml:space="preserve">, so that grantees can report on Upward Bound </w:t>
      </w:r>
      <w:r w:rsidR="006F66DF">
        <w:rPr>
          <w:szCs w:val="24"/>
        </w:rPr>
        <w:t xml:space="preserve">activities and services </w:t>
      </w:r>
      <w:r w:rsidR="00612C3F">
        <w:rPr>
          <w:szCs w:val="24"/>
        </w:rPr>
        <w:t xml:space="preserve">during </w:t>
      </w:r>
      <w:r w:rsidR="006F66DF">
        <w:rPr>
          <w:szCs w:val="24"/>
        </w:rPr>
        <w:t>their summer program</w:t>
      </w:r>
      <w:r w:rsidR="00612C3F">
        <w:rPr>
          <w:szCs w:val="24"/>
        </w:rPr>
        <w:t xml:space="preserve"> as well as during the school year</w:t>
      </w:r>
      <w:r w:rsidRPr="005C113E">
        <w:rPr>
          <w:szCs w:val="24"/>
        </w:rPr>
        <w:t xml:space="preserve">.  </w:t>
      </w:r>
      <w:r w:rsidR="00A040C2">
        <w:rPr>
          <w:szCs w:val="24"/>
        </w:rPr>
        <w:t>Because of the need to collect information on how services are implemented, the instrument is detailed and designed to take approximately 40 minutes to complete</w:t>
      </w:r>
      <w:r w:rsidR="00A040C2" w:rsidRPr="00D70E82">
        <w:rPr>
          <w:szCs w:val="24"/>
        </w:rPr>
        <w:t xml:space="preserve">.  </w:t>
      </w:r>
      <w:r w:rsidR="00A040C2" w:rsidRPr="00BD3380">
        <w:rPr>
          <w:szCs w:val="24"/>
        </w:rPr>
        <w:t>We solicit</w:t>
      </w:r>
      <w:r w:rsidR="006F66DF" w:rsidRPr="00BD3380">
        <w:rPr>
          <w:szCs w:val="24"/>
        </w:rPr>
        <w:t>ed</w:t>
      </w:r>
      <w:r w:rsidR="00A040C2" w:rsidRPr="00BD3380">
        <w:rPr>
          <w:szCs w:val="24"/>
        </w:rPr>
        <w:t xml:space="preserve"> </w:t>
      </w:r>
      <w:r w:rsidR="00612C3F" w:rsidRPr="00BD3380">
        <w:rPr>
          <w:szCs w:val="24"/>
        </w:rPr>
        <w:t xml:space="preserve">and have received </w:t>
      </w:r>
      <w:r w:rsidR="00A040C2" w:rsidRPr="00BD3380">
        <w:rPr>
          <w:szCs w:val="24"/>
        </w:rPr>
        <w:t>input from the TRIO community and other college access experts to improve</w:t>
      </w:r>
      <w:r w:rsidR="006F66DF" w:rsidRPr="00BD3380">
        <w:rPr>
          <w:szCs w:val="24"/>
        </w:rPr>
        <w:t xml:space="preserve"> and revise</w:t>
      </w:r>
      <w:r w:rsidR="00A040C2" w:rsidRPr="00BD3380">
        <w:rPr>
          <w:szCs w:val="24"/>
        </w:rPr>
        <w:t xml:space="preserve"> the instrument during the public comment period.</w:t>
      </w:r>
      <w:r w:rsidR="00E13F79">
        <w:rPr>
          <w:rStyle w:val="FootnoteReference"/>
          <w:szCs w:val="24"/>
        </w:rPr>
        <w:footnoteReference w:id="6"/>
      </w:r>
      <w:r w:rsidR="00A040C2" w:rsidRPr="00BD3380">
        <w:rPr>
          <w:szCs w:val="24"/>
        </w:rPr>
        <w:t xml:space="preserve">  The results of the data collection will be tabulated</w:t>
      </w:r>
      <w:r w:rsidR="00E01C4A" w:rsidRPr="00BD3380">
        <w:rPr>
          <w:szCs w:val="24"/>
        </w:rPr>
        <w:t xml:space="preserve"> and released in a summary report.</w:t>
      </w:r>
    </w:p>
    <w:p w:rsidR="00A040C2" w:rsidRDefault="00A040C2" w:rsidP="00EC60AE">
      <w:pPr>
        <w:rPr>
          <w:szCs w:val="24"/>
        </w:rPr>
      </w:pPr>
    </w:p>
    <w:p w:rsidR="006031B1" w:rsidRPr="00E63570" w:rsidRDefault="006031B1" w:rsidP="008649F8">
      <w:pPr>
        <w:pStyle w:val="Heading2"/>
      </w:pPr>
      <w:bookmarkStart w:id="10" w:name="_Toc337812385"/>
      <w:bookmarkStart w:id="11" w:name="_Toc337812874"/>
      <w:r w:rsidRPr="00E63570">
        <w:t>A.1.</w:t>
      </w:r>
      <w:r w:rsidR="00A63308">
        <w:tab/>
      </w:r>
      <w:r w:rsidR="009276DE" w:rsidRPr="009276DE">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10"/>
      <w:bookmarkEnd w:id="11"/>
    </w:p>
    <w:p w:rsidR="006031B1" w:rsidRDefault="006031B1" w:rsidP="008649F8">
      <w:pPr>
        <w:pStyle w:val="Heading2"/>
      </w:pPr>
    </w:p>
    <w:p w:rsidR="00E01C4A" w:rsidRDefault="00734D10" w:rsidP="00EF77D6">
      <w:pPr>
        <w:ind w:firstLine="720"/>
        <w:rPr>
          <w:szCs w:val="24"/>
        </w:rPr>
      </w:pPr>
      <w:r>
        <w:rPr>
          <w:szCs w:val="24"/>
        </w:rPr>
        <w:t>This survey is necessary in order to prepare for and conduct the congressionally-mandated study of promising practices in Upward Bound</w:t>
      </w:r>
      <w:r w:rsidR="001A55CE">
        <w:rPr>
          <w:szCs w:val="24"/>
        </w:rPr>
        <w:t xml:space="preserve"> (see Appendix A), given t</w:t>
      </w:r>
      <w:r>
        <w:rPr>
          <w:szCs w:val="24"/>
        </w:rPr>
        <w:t>he comprehensiveness of required services under the program</w:t>
      </w:r>
      <w:r w:rsidR="001A55CE">
        <w:rPr>
          <w:szCs w:val="24"/>
        </w:rPr>
        <w:t xml:space="preserve"> and</w:t>
      </w:r>
      <w:r>
        <w:rPr>
          <w:szCs w:val="24"/>
        </w:rPr>
        <w:t xml:space="preserve"> the </w:t>
      </w:r>
      <w:r w:rsidR="001A55CE">
        <w:rPr>
          <w:szCs w:val="24"/>
        </w:rPr>
        <w:t xml:space="preserve">statutory </w:t>
      </w:r>
      <w:r>
        <w:rPr>
          <w:szCs w:val="24"/>
        </w:rPr>
        <w:t xml:space="preserve">prohibitions on </w:t>
      </w:r>
      <w:r w:rsidR="001A55CE">
        <w:rPr>
          <w:szCs w:val="24"/>
        </w:rPr>
        <w:t xml:space="preserve">changing </w:t>
      </w:r>
      <w:r>
        <w:rPr>
          <w:szCs w:val="24"/>
        </w:rPr>
        <w:t xml:space="preserve">recruitment of student applicants </w:t>
      </w:r>
      <w:r w:rsidR="001A55CE">
        <w:rPr>
          <w:szCs w:val="24"/>
        </w:rPr>
        <w:t xml:space="preserve">or denying regular Upward Bound services to participants.  These factors make identifying practices or strategies that can be evaluated rigorously more dependent on obtaining information on </w:t>
      </w:r>
      <w:r w:rsidR="00612C3F">
        <w:rPr>
          <w:szCs w:val="24"/>
        </w:rPr>
        <w:t>current</w:t>
      </w:r>
      <w:r w:rsidR="001A55CE">
        <w:rPr>
          <w:szCs w:val="24"/>
        </w:rPr>
        <w:t xml:space="preserve"> implementation approaches or gaps in service.  The timing of the survey (approximately 1</w:t>
      </w:r>
      <w:r w:rsidR="00612C3F">
        <w:rPr>
          <w:szCs w:val="24"/>
        </w:rPr>
        <w:t>2-14</w:t>
      </w:r>
      <w:r w:rsidR="001A55CE">
        <w:rPr>
          <w:szCs w:val="24"/>
        </w:rPr>
        <w:t xml:space="preserve"> months after grant award) is designed to ensure that Upward Bound projects already know their implementation strategies so that any demonstration of promising practices is clearly an “add-on” to what projects that participate in the demonstration intended to offer.</w:t>
      </w:r>
    </w:p>
    <w:p w:rsidR="00E01C4A" w:rsidRDefault="00E01C4A" w:rsidP="005C113E">
      <w:pPr>
        <w:rPr>
          <w:szCs w:val="24"/>
        </w:rPr>
      </w:pPr>
    </w:p>
    <w:p w:rsidR="00D1709A" w:rsidRDefault="00D1709A" w:rsidP="005C113E"/>
    <w:p w:rsidR="00A63308" w:rsidRDefault="006031B1" w:rsidP="008649F8">
      <w:pPr>
        <w:pStyle w:val="Heading2"/>
      </w:pPr>
      <w:bookmarkStart w:id="12" w:name="_Toc337812387"/>
      <w:bookmarkStart w:id="13" w:name="_Toc337812876"/>
      <w:r w:rsidRPr="00E63570">
        <w:t xml:space="preserve">A.2. </w:t>
      </w:r>
      <w:r w:rsidR="00A63308">
        <w:tab/>
      </w:r>
      <w:r w:rsidR="00A63308" w:rsidRPr="00031F4A">
        <w:t>Indicate how, by whom, and for what purpose the information is to be used. Except for a new collection, indicate the actual use the agency has made of the information received from the current collection.</w:t>
      </w:r>
    </w:p>
    <w:p w:rsidR="00A63308" w:rsidRDefault="00A63308" w:rsidP="008649F8">
      <w:pPr>
        <w:pStyle w:val="Heading2"/>
      </w:pPr>
    </w:p>
    <w:p w:rsidR="006031B1" w:rsidRPr="00E63570" w:rsidRDefault="00A63308" w:rsidP="008649F8">
      <w:pPr>
        <w:pStyle w:val="Heading2"/>
      </w:pPr>
      <w:r>
        <w:t>a.</w:t>
      </w:r>
      <w:r>
        <w:tab/>
      </w:r>
      <w:bookmarkEnd w:id="12"/>
      <w:bookmarkEnd w:id="13"/>
      <w:r>
        <w:t xml:space="preserve">How and By Whom the Data </w:t>
      </w:r>
      <w:proofErr w:type="gramStart"/>
      <w:r>
        <w:t>Will</w:t>
      </w:r>
      <w:proofErr w:type="gramEnd"/>
      <w:r>
        <w:t xml:space="preserve"> be Collected</w:t>
      </w:r>
    </w:p>
    <w:p w:rsidR="006031B1" w:rsidRDefault="006031B1" w:rsidP="008649F8">
      <w:pPr>
        <w:pStyle w:val="Heading2"/>
      </w:pPr>
    </w:p>
    <w:p w:rsidR="00317769" w:rsidRDefault="00612C3F" w:rsidP="00EF77D6">
      <w:pPr>
        <w:ind w:firstLine="720"/>
      </w:pPr>
      <w:r>
        <w:t>T</w:t>
      </w:r>
      <w:r w:rsidR="001C507E">
        <w:t xml:space="preserve">he Upward Bound implementation </w:t>
      </w:r>
      <w:r w:rsidR="009452FD">
        <w:t>survey</w:t>
      </w:r>
      <w:r w:rsidR="001C507E">
        <w:t xml:space="preserve"> </w:t>
      </w:r>
      <w:r>
        <w:t xml:space="preserve">and its analysis will be conducted by Decision Information Resources (DIR) and its partner, </w:t>
      </w:r>
      <w:proofErr w:type="spellStart"/>
      <w:r>
        <w:t>Abt</w:t>
      </w:r>
      <w:proofErr w:type="spellEnd"/>
      <w:r>
        <w:t xml:space="preserve"> Associates, who were awarded a contract by IES through a competitive procurement.  </w:t>
      </w:r>
      <w:r w:rsidR="00F40679">
        <w:t>The survey of project directors is expected to take approximately 40 minutes</w:t>
      </w:r>
      <w:r w:rsidR="00317769">
        <w:t xml:space="preserve"> to administer and will be fielded with all 820 </w:t>
      </w:r>
      <w:r>
        <w:t xml:space="preserve">FY 2012 </w:t>
      </w:r>
      <w:r w:rsidR="00317769">
        <w:t xml:space="preserve">Upward Bound grantees. </w:t>
      </w:r>
      <w:r w:rsidR="002F0C2B">
        <w:t>A draft of the letter</w:t>
      </w:r>
      <w:r w:rsidR="00904488">
        <w:t xml:space="preserve"> inviting project directors</w:t>
      </w:r>
      <w:r w:rsidR="009452FD" w:rsidRPr="00E87EF0">
        <w:t xml:space="preserve"> to complete the survey</w:t>
      </w:r>
      <w:r w:rsidR="002F0C2B">
        <w:t xml:space="preserve"> is included in </w:t>
      </w:r>
      <w:r w:rsidR="002F0C2B" w:rsidRPr="006342EE">
        <w:t xml:space="preserve">Appendix </w:t>
      </w:r>
      <w:r w:rsidR="00B04DF4" w:rsidRPr="006342EE">
        <w:t>B</w:t>
      </w:r>
      <w:r w:rsidR="00317769">
        <w:t xml:space="preserve"> and will be sent in spring 2013</w:t>
      </w:r>
      <w:r w:rsidR="009452FD" w:rsidRPr="00E87EF0">
        <w:t>.</w:t>
      </w:r>
      <w:r w:rsidR="00CE4DD7">
        <w:t xml:space="preserve"> </w:t>
      </w:r>
      <w:r w:rsidR="00EC0098">
        <w:t xml:space="preserve">The survey will not collect personally identifiable information other than the names and contact information for UB project directors, which are publicly available on the UB websites and in project directories. </w:t>
      </w:r>
    </w:p>
    <w:p w:rsidR="00317769" w:rsidRDefault="00317769" w:rsidP="00CE4DD7"/>
    <w:p w:rsidR="00904488" w:rsidRDefault="00904488" w:rsidP="00EF77D6">
      <w:pPr>
        <w:ind w:firstLine="720"/>
      </w:pPr>
      <w:r>
        <w:t>All data for this study will be collected through a web-based survey, although provision will be made for alternative hard-copy and phone completion, if necessary. Our</w:t>
      </w:r>
      <w:r w:rsidRPr="00E87EF0">
        <w:t xml:space="preserve"> approach to implementing web-based surveys will help to ensure we attain the high response rate desired to minimize non-response bias. </w:t>
      </w:r>
      <w:r>
        <w:t xml:space="preserve">To obtain high response rates, the study team will employ a number of features in the design and administration of the survey that have been demonstrated to be effective in web-based surveys. These features include: </w:t>
      </w:r>
      <w:r>
        <w:br/>
      </w:r>
    </w:p>
    <w:p w:rsidR="00904488" w:rsidRDefault="00904488" w:rsidP="00904488">
      <w:pPr>
        <w:numPr>
          <w:ilvl w:val="0"/>
          <w:numId w:val="70"/>
        </w:numPr>
      </w:pPr>
      <w:r w:rsidRPr="00E87EF0">
        <w:t>clearly identifying the survey sponsorship</w:t>
      </w:r>
      <w:r>
        <w:t xml:space="preserve"> and support by key stakeholders</w:t>
      </w:r>
    </w:p>
    <w:p w:rsidR="00904488" w:rsidRDefault="00904488" w:rsidP="00904488">
      <w:pPr>
        <w:numPr>
          <w:ilvl w:val="0"/>
          <w:numId w:val="70"/>
        </w:numPr>
      </w:pPr>
      <w:r>
        <w:t xml:space="preserve">providing for </w:t>
      </w:r>
      <w:r w:rsidRPr="00E87EF0">
        <w:t>multiple modes for completion</w:t>
      </w:r>
      <w:r>
        <w:t>—including the web, hard-copy, and by phone, if the respondent desires,</w:t>
      </w:r>
    </w:p>
    <w:p w:rsidR="00904488" w:rsidRDefault="00904488" w:rsidP="00904488">
      <w:pPr>
        <w:numPr>
          <w:ilvl w:val="0"/>
          <w:numId w:val="70"/>
        </w:numPr>
      </w:pPr>
      <w:r w:rsidRPr="00E87EF0">
        <w:t>use of reminder follow-up calls</w:t>
      </w:r>
      <w:r w:rsidRPr="00E87EF0">
        <w:rPr>
          <w:rStyle w:val="FootnoteReference"/>
        </w:rPr>
        <w:t xml:space="preserve"> </w:t>
      </w:r>
      <w:r w:rsidRPr="00E87EF0">
        <w:rPr>
          <w:rStyle w:val="FootnoteReference"/>
        </w:rPr>
        <w:footnoteReference w:id="7"/>
      </w:r>
      <w:r w:rsidRPr="00E87EF0">
        <w:t xml:space="preserve"> </w:t>
      </w:r>
    </w:p>
    <w:p w:rsidR="00EC0098" w:rsidRDefault="00EC0098" w:rsidP="00EF77D6"/>
    <w:p w:rsidR="00EC0098" w:rsidRDefault="00EC0098" w:rsidP="006342EE">
      <w:pPr>
        <w:ind w:firstLine="720"/>
      </w:pPr>
      <w:r>
        <w:t>Ongoing data files will be extracted for analysis throughout the survey period to ensure responses are being appropriately captured, regardless of mode.</w:t>
      </w:r>
      <w:r w:rsidR="008E1ED7">
        <w:t xml:space="preserve"> </w:t>
      </w:r>
    </w:p>
    <w:p w:rsidR="002F7D0A" w:rsidRDefault="002F7D0A" w:rsidP="005C113E">
      <w:pPr>
        <w:pStyle w:val="Heading3"/>
      </w:pPr>
      <w:bookmarkStart w:id="14" w:name="_Toc337812388"/>
      <w:bookmarkStart w:id="15" w:name="_Toc337812877"/>
    </w:p>
    <w:p w:rsidR="006031B1" w:rsidRPr="00E23182" w:rsidRDefault="00EC0098" w:rsidP="005C113E">
      <w:pPr>
        <w:pStyle w:val="Heading3"/>
      </w:pPr>
      <w:r>
        <w:t>b.</w:t>
      </w:r>
      <w:r>
        <w:tab/>
      </w:r>
      <w:r w:rsidR="006031B1" w:rsidRPr="00E23182">
        <w:t>Purpose for Collecting the Information</w:t>
      </w:r>
      <w:bookmarkEnd w:id="14"/>
      <w:bookmarkEnd w:id="15"/>
    </w:p>
    <w:p w:rsidR="006031B1" w:rsidRPr="00E23182" w:rsidRDefault="006031B1" w:rsidP="005C113E">
      <w:pPr>
        <w:pStyle w:val="Heading3"/>
      </w:pPr>
    </w:p>
    <w:p w:rsidR="00E8384A" w:rsidRDefault="00B04DF4" w:rsidP="006342EE">
      <w:pPr>
        <w:pStyle w:val="ListBullet"/>
      </w:pPr>
      <w:r>
        <w:t xml:space="preserve">The survey of project directors is necessary to obtain current and detailed information on the approaches and strategies used to implement </w:t>
      </w:r>
      <w:r w:rsidR="00B755BE">
        <w:t>core</w:t>
      </w:r>
      <w:r>
        <w:t xml:space="preserve"> components of Upward Bound</w:t>
      </w:r>
      <w:r w:rsidR="008D3B69">
        <w:t>, information</w:t>
      </w:r>
      <w:r>
        <w:t xml:space="preserve"> that w</w:t>
      </w:r>
      <w:r w:rsidR="008D3B69">
        <w:t>ill</w:t>
      </w:r>
      <w:r>
        <w:t xml:space="preserve"> inform </w:t>
      </w:r>
      <w:r w:rsidR="00B755BE">
        <w:t xml:space="preserve">efforts to fulfill </w:t>
      </w:r>
      <w:r w:rsidR="008D3B69">
        <w:t>the</w:t>
      </w:r>
      <w:r w:rsidR="00B755BE">
        <w:t xml:space="preserve"> congressionally mandated </w:t>
      </w:r>
      <w:r w:rsidR="008D3B69">
        <w:t xml:space="preserve">study of promising practices within </w:t>
      </w:r>
      <w:r w:rsidR="00B755BE">
        <w:t xml:space="preserve">the UB program. </w:t>
      </w:r>
      <w:r w:rsidR="00E8384A">
        <w:t>T</w:t>
      </w:r>
      <w:r w:rsidR="00E8384A" w:rsidRPr="00E23182">
        <w:t>he UB Annual Performance Reports (APRs)</w:t>
      </w:r>
      <w:r w:rsidR="008D3B69">
        <w:t xml:space="preserve"> submitted by project directors to ED</w:t>
      </w:r>
      <w:r w:rsidR="00E8384A" w:rsidRPr="00E23182">
        <w:t xml:space="preserve"> are insufficiently detailed to capture meaningful variations in grantee strategies for implementing program components </w:t>
      </w:r>
      <w:r w:rsidR="008649F8">
        <w:t>or</w:t>
      </w:r>
      <w:r w:rsidR="00E8384A" w:rsidRPr="00E23182">
        <w:t xml:space="preserve"> to help categorize practices that </w:t>
      </w:r>
      <w:r w:rsidR="00E8384A">
        <w:t>could</w:t>
      </w:r>
      <w:r w:rsidR="00E8384A" w:rsidRPr="00E23182">
        <w:t xml:space="preserve">, in turn, measure relationships between implementation strategies and student outcomes. </w:t>
      </w:r>
    </w:p>
    <w:p w:rsidR="00E8384A" w:rsidRDefault="00E8384A" w:rsidP="006342EE">
      <w:pPr>
        <w:pStyle w:val="ListBullet"/>
      </w:pPr>
    </w:p>
    <w:p w:rsidR="006031B1" w:rsidRDefault="006031B1" w:rsidP="006342EE">
      <w:pPr>
        <w:pStyle w:val="ListBullet"/>
      </w:pPr>
    </w:p>
    <w:p w:rsidR="008E1ED7" w:rsidRPr="00E23182" w:rsidRDefault="008E1ED7" w:rsidP="006342EE">
      <w:pPr>
        <w:pStyle w:val="ListBullet"/>
      </w:pPr>
    </w:p>
    <w:p w:rsidR="006031B1" w:rsidRPr="00883BC6" w:rsidRDefault="006031B1" w:rsidP="008649F8">
      <w:pPr>
        <w:pStyle w:val="Heading2"/>
      </w:pPr>
      <w:bookmarkStart w:id="16" w:name="_Toc337812391"/>
      <w:bookmarkStart w:id="17" w:name="_Toc337812880"/>
      <w:r w:rsidRPr="00883BC6">
        <w:t xml:space="preserve">A.3. </w:t>
      </w:r>
      <w:r w:rsidR="00701433">
        <w:tab/>
      </w:r>
      <w:r w:rsidR="00701433" w:rsidRPr="00701433">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16"/>
      <w:bookmarkEnd w:id="17"/>
    </w:p>
    <w:p w:rsidR="006031B1" w:rsidRDefault="006031B1" w:rsidP="008649F8">
      <w:pPr>
        <w:pStyle w:val="Heading2"/>
      </w:pPr>
    </w:p>
    <w:p w:rsidR="006031B1" w:rsidRDefault="00701433" w:rsidP="00EF77D6">
      <w:pPr>
        <w:ind w:firstLine="720"/>
      </w:pPr>
      <w:r>
        <w:t xml:space="preserve">The survey instrument for this study has been designed to be administered through </w:t>
      </w:r>
      <w:r w:rsidR="001442FE">
        <w:t xml:space="preserve">a web </w:t>
      </w:r>
      <w:r w:rsidR="00A103E8">
        <w:t>platform;</w:t>
      </w:r>
      <w:r>
        <w:t xml:space="preserve"> however, provision will be made for alternative modes of completion (i.e. telephone or mail). </w:t>
      </w:r>
      <w:r w:rsidR="00444407">
        <w:t>This</w:t>
      </w:r>
      <w:r w:rsidR="001442FE">
        <w:t xml:space="preserve"> will allow </w:t>
      </w:r>
      <w:r w:rsidR="00444407">
        <w:t>respondents</w:t>
      </w:r>
      <w:r w:rsidR="001442FE">
        <w:t xml:space="preserve"> the opportunity</w:t>
      </w:r>
      <w:r w:rsidR="00E77677">
        <w:t xml:space="preserve"> </w:t>
      </w:r>
      <w:r w:rsidR="001C01FB">
        <w:t xml:space="preserve">to </w:t>
      </w:r>
      <w:r w:rsidR="00E77677">
        <w:t>complete the surve</w:t>
      </w:r>
      <w:r w:rsidR="00270F58">
        <w:t xml:space="preserve">y at a </w:t>
      </w:r>
      <w:r w:rsidR="00444407">
        <w:t xml:space="preserve">convenient </w:t>
      </w:r>
      <w:r w:rsidR="00270F58">
        <w:t xml:space="preserve">time </w:t>
      </w:r>
      <w:r w:rsidR="008D3B69">
        <w:t xml:space="preserve">and pace, </w:t>
      </w:r>
      <w:r w:rsidR="00444407">
        <w:t>and reduce</w:t>
      </w:r>
      <w:r w:rsidR="008D3B69">
        <w:t>s</w:t>
      </w:r>
      <w:r w:rsidR="00444407">
        <w:t xml:space="preserve"> response burden</w:t>
      </w:r>
      <w:r w:rsidR="008D3B69">
        <w:t xml:space="preserve"> through use of appropriate skip logic</w:t>
      </w:r>
      <w:r w:rsidR="00444407">
        <w:t xml:space="preserve">. </w:t>
      </w:r>
      <w:r w:rsidR="001C01FB">
        <w:t xml:space="preserve">A web-based survey </w:t>
      </w:r>
      <w:r w:rsidR="00444407">
        <w:t xml:space="preserve">also </w:t>
      </w:r>
      <w:r w:rsidR="00A103E8">
        <w:t xml:space="preserve">reduces time and human error associated with manual data entry by </w:t>
      </w:r>
      <w:r w:rsidR="001C01FB">
        <w:t>allows respondent-entered data to be directly loaded into a data file</w:t>
      </w:r>
      <w:r w:rsidR="00A103E8">
        <w:t>.</w:t>
      </w:r>
    </w:p>
    <w:p w:rsidR="00525D68" w:rsidRDefault="00525D68" w:rsidP="00B11A2C"/>
    <w:p w:rsidR="006031B1" w:rsidRPr="00883BC6" w:rsidRDefault="006031B1" w:rsidP="008649F8">
      <w:pPr>
        <w:pStyle w:val="Heading2"/>
      </w:pPr>
      <w:bookmarkStart w:id="18" w:name="_Toc337812392"/>
      <w:bookmarkStart w:id="19" w:name="_Toc337812881"/>
      <w:proofErr w:type="gramStart"/>
      <w:r w:rsidRPr="00883BC6">
        <w:t xml:space="preserve">A.4. </w:t>
      </w:r>
      <w:r w:rsidR="00A103E8">
        <w:tab/>
      </w:r>
      <w:r w:rsidR="00A103E8" w:rsidRPr="00A103E8">
        <w:t>Describe efforts to identify duplication.</w:t>
      </w:r>
      <w:proofErr w:type="gramEnd"/>
      <w:r w:rsidR="00A103E8" w:rsidRPr="00A103E8">
        <w:t xml:space="preserve"> Show specifically why any similar information already available cannot be used or modified for use for the purposes described in Item 2 above.</w:t>
      </w:r>
      <w:bookmarkEnd w:id="18"/>
      <w:bookmarkEnd w:id="19"/>
    </w:p>
    <w:p w:rsidR="006031B1" w:rsidRDefault="006031B1" w:rsidP="008649F8">
      <w:pPr>
        <w:pStyle w:val="Heading2"/>
      </w:pPr>
    </w:p>
    <w:p w:rsidR="006031B1" w:rsidRDefault="006031B1" w:rsidP="00EF77D6">
      <w:pPr>
        <w:ind w:firstLine="720"/>
      </w:pPr>
      <w:r>
        <w:t xml:space="preserve">The information to be </w:t>
      </w:r>
      <w:r w:rsidR="00682FA9">
        <w:t xml:space="preserve">gathered </w:t>
      </w:r>
      <w:r>
        <w:t>by this data collection does not currently exist in a systematic format.</w:t>
      </w:r>
      <w:r w:rsidR="001C01FB">
        <w:t xml:space="preserve"> Similar information has not been collected concerning UB grantees for over 15 years.</w:t>
      </w:r>
    </w:p>
    <w:p w:rsidR="006031B1" w:rsidRDefault="006031B1" w:rsidP="00B11A2C"/>
    <w:p w:rsidR="006031B1" w:rsidRPr="00883BC6" w:rsidRDefault="006031B1" w:rsidP="008649F8">
      <w:pPr>
        <w:pStyle w:val="Heading2"/>
      </w:pPr>
      <w:bookmarkStart w:id="20" w:name="_Toc337812393"/>
      <w:bookmarkStart w:id="21" w:name="_Toc337812882"/>
      <w:r w:rsidRPr="00883BC6">
        <w:t xml:space="preserve">A.5. </w:t>
      </w:r>
      <w:r w:rsidR="00A103E8">
        <w:tab/>
      </w:r>
      <w:r w:rsidR="00A103E8" w:rsidRPr="00A103E8">
        <w:t>If the collection of information impacts small businesses or other small entities, describe any methods used to minimize burden.</w:t>
      </w:r>
      <w:bookmarkEnd w:id="20"/>
      <w:bookmarkEnd w:id="21"/>
    </w:p>
    <w:p w:rsidR="006031B1" w:rsidRDefault="006031B1" w:rsidP="008649F8">
      <w:pPr>
        <w:pStyle w:val="Heading2"/>
      </w:pPr>
    </w:p>
    <w:p w:rsidR="006031B1" w:rsidRDefault="006031B1" w:rsidP="00EF77D6">
      <w:pPr>
        <w:ind w:firstLine="720"/>
      </w:pPr>
      <w:r>
        <w:t xml:space="preserve">No small businesses will be involved as respondents. However, some grantees may be </w:t>
      </w:r>
      <w:r w:rsidR="00A103E8">
        <w:t>considered</w:t>
      </w:r>
      <w:r>
        <w:t xml:space="preserve"> small entities. </w:t>
      </w:r>
      <w:r w:rsidR="00A103E8">
        <w:t xml:space="preserve">To minimize burden on these small entities, ED will </w:t>
      </w:r>
      <w:r w:rsidR="00C71433">
        <w:t xml:space="preserve">use a web-based survey </w:t>
      </w:r>
      <w:r w:rsidR="00A103E8">
        <w:t xml:space="preserve">to </w:t>
      </w:r>
      <w:r w:rsidR="00C71433">
        <w:t>allow responde</w:t>
      </w:r>
      <w:r w:rsidR="00A103E8">
        <w:t>nts</w:t>
      </w:r>
      <w:r w:rsidR="00C71433">
        <w:t xml:space="preserve"> to </w:t>
      </w:r>
      <w:r w:rsidR="00B415AC">
        <w:t xml:space="preserve">complete the survey </w:t>
      </w:r>
      <w:r w:rsidR="00C71433">
        <w:t>at a time</w:t>
      </w:r>
      <w:r w:rsidR="00B415AC">
        <w:t xml:space="preserve"> and pace</w:t>
      </w:r>
      <w:r w:rsidR="00C71433">
        <w:t xml:space="preserve"> most convenient for them.</w:t>
      </w:r>
      <w:r w:rsidR="00C71433" w:rsidDel="00C71433">
        <w:t xml:space="preserve"> </w:t>
      </w:r>
    </w:p>
    <w:p w:rsidR="001C01FB" w:rsidRDefault="001C01FB" w:rsidP="00B11A2C"/>
    <w:p w:rsidR="006031B1" w:rsidRPr="00B17C3F" w:rsidRDefault="006031B1" w:rsidP="008649F8">
      <w:pPr>
        <w:pStyle w:val="Heading2"/>
      </w:pPr>
      <w:bookmarkStart w:id="22" w:name="_Toc337812394"/>
      <w:bookmarkStart w:id="23" w:name="_Toc337812883"/>
      <w:r w:rsidRPr="001C01FB">
        <w:t xml:space="preserve">A.6. </w:t>
      </w:r>
      <w:r w:rsidR="00B415AC">
        <w:tab/>
      </w:r>
      <w:r w:rsidR="00B415AC" w:rsidRPr="00B415AC">
        <w:t>Describe the consequences to Federal program or policy activities if the collection is not conducted or is conducted less frequently, as well as any technical or legal obstacles to reducing burden.</w:t>
      </w:r>
      <w:bookmarkEnd w:id="22"/>
      <w:bookmarkEnd w:id="23"/>
    </w:p>
    <w:p w:rsidR="006031B1" w:rsidRDefault="006031B1" w:rsidP="008649F8">
      <w:pPr>
        <w:pStyle w:val="Heading2"/>
      </w:pPr>
    </w:p>
    <w:p w:rsidR="004861FF" w:rsidRDefault="00B415AC" w:rsidP="00EF77D6">
      <w:pPr>
        <w:ind w:firstLine="720"/>
      </w:pPr>
      <w:r>
        <w:t xml:space="preserve">This submission includes a survey that will be conducted only one time during the full study period and will collect information not otherwise available to the study. The survey of Upward Bound Project directors will provide new and current information about the services and strategies grantees implement and identify potential promising practices. Not collecting this information from grantees would prevent </w:t>
      </w:r>
      <w:r w:rsidR="008D3B69">
        <w:t xml:space="preserve">ED from fulfilling the mandate to conduct a </w:t>
      </w:r>
      <w:r>
        <w:t xml:space="preserve">rigorous </w:t>
      </w:r>
      <w:r w:rsidR="008D3B69">
        <w:t>study</w:t>
      </w:r>
      <w:r>
        <w:t xml:space="preserve"> of promising practices in Upward Bound. </w:t>
      </w:r>
    </w:p>
    <w:p w:rsidR="004861FF" w:rsidRDefault="004861FF" w:rsidP="00B11A2C"/>
    <w:p w:rsidR="006031B1" w:rsidRPr="00883BC6" w:rsidRDefault="006031B1" w:rsidP="008649F8">
      <w:pPr>
        <w:pStyle w:val="Heading2"/>
      </w:pPr>
      <w:bookmarkStart w:id="24" w:name="_Toc337812395"/>
      <w:bookmarkStart w:id="25" w:name="_Toc337812884"/>
      <w:r w:rsidRPr="00883BC6">
        <w:t xml:space="preserve">A.7. </w:t>
      </w:r>
      <w:r w:rsidR="00C1748F">
        <w:tab/>
        <w:t>Explain any s</w:t>
      </w:r>
      <w:r w:rsidRPr="00883BC6">
        <w:t xml:space="preserve">pecial </w:t>
      </w:r>
      <w:r w:rsidR="00C1748F">
        <w:t>c</w:t>
      </w:r>
      <w:r w:rsidRPr="00883BC6">
        <w:t xml:space="preserve">ircumstances </w:t>
      </w:r>
      <w:r w:rsidR="00C1748F">
        <w:t>r</w:t>
      </w:r>
      <w:r w:rsidRPr="00883BC6">
        <w:t xml:space="preserve">equiring </w:t>
      </w:r>
      <w:r w:rsidR="00C1748F">
        <w:t>c</w:t>
      </w:r>
      <w:r w:rsidRPr="00883BC6">
        <w:t xml:space="preserve">ollection of </w:t>
      </w:r>
      <w:r w:rsidR="00C1748F">
        <w:t>i</w:t>
      </w:r>
      <w:r w:rsidRPr="00883BC6">
        <w:t xml:space="preserve">nformation in a </w:t>
      </w:r>
      <w:r w:rsidR="00C1748F">
        <w:t>m</w:t>
      </w:r>
      <w:r w:rsidRPr="00883BC6">
        <w:t xml:space="preserve">anner </w:t>
      </w:r>
      <w:r w:rsidR="00C1748F">
        <w:t>i</w:t>
      </w:r>
      <w:r w:rsidRPr="00883BC6">
        <w:t>nconsistent with Section 1320.5(d</w:t>
      </w:r>
      <w:proofErr w:type="gramStart"/>
      <w:r w:rsidRPr="00883BC6">
        <w:t>)(</w:t>
      </w:r>
      <w:proofErr w:type="gramEnd"/>
      <w:r w:rsidRPr="00883BC6">
        <w:t>2) of the Code of Federal Regulations</w:t>
      </w:r>
      <w:bookmarkEnd w:id="24"/>
      <w:bookmarkEnd w:id="25"/>
      <w:r w:rsidR="00C1748F">
        <w:t>.</w:t>
      </w:r>
    </w:p>
    <w:p w:rsidR="006031B1" w:rsidRDefault="006031B1" w:rsidP="008649F8">
      <w:pPr>
        <w:pStyle w:val="Heading2"/>
      </w:pPr>
    </w:p>
    <w:p w:rsidR="006031B1" w:rsidRDefault="006031B1" w:rsidP="00EF77D6">
      <w:pPr>
        <w:ind w:firstLine="720"/>
      </w:pPr>
      <w:r>
        <w:t>There are no special circumstances associated with this data collection.</w:t>
      </w:r>
    </w:p>
    <w:p w:rsidR="006031B1" w:rsidRDefault="006031B1" w:rsidP="00B11A2C"/>
    <w:p w:rsidR="000A068C" w:rsidRDefault="000A068C" w:rsidP="008649F8">
      <w:pPr>
        <w:pStyle w:val="Heading2"/>
      </w:pPr>
      <w:bookmarkStart w:id="26" w:name="_Toc337812396"/>
      <w:bookmarkStart w:id="27" w:name="_Toc337812885"/>
    </w:p>
    <w:p w:rsidR="006031B1" w:rsidRPr="00883BC6" w:rsidRDefault="006031B1" w:rsidP="008649F8">
      <w:pPr>
        <w:pStyle w:val="Heading2"/>
      </w:pPr>
      <w:r w:rsidRPr="00883BC6">
        <w:t xml:space="preserve">A.8. </w:t>
      </w:r>
      <w:r w:rsidR="00C1748F">
        <w:tab/>
      </w:r>
      <w:r w:rsidR="00C1748F" w:rsidRPr="00C1748F">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bookmarkEnd w:id="26"/>
      <w:bookmarkEnd w:id="27"/>
    </w:p>
    <w:p w:rsidR="006031B1" w:rsidRDefault="006031B1" w:rsidP="008649F8">
      <w:pPr>
        <w:pStyle w:val="Heading2"/>
      </w:pPr>
    </w:p>
    <w:p w:rsidR="006031B1" w:rsidRDefault="006031B1" w:rsidP="00EF77D6">
      <w:pPr>
        <w:ind w:firstLine="720"/>
      </w:pPr>
      <w:r>
        <w:t xml:space="preserve">In accordance </w:t>
      </w:r>
      <w:r w:rsidR="00C1748F">
        <w:t>5 CFR 1320.8 (d)</w:t>
      </w:r>
      <w:r>
        <w:t xml:space="preserve">, </w:t>
      </w:r>
      <w:r w:rsidR="00C1748F">
        <w:t xml:space="preserve">a 60-day </w:t>
      </w:r>
      <w:r>
        <w:t xml:space="preserve">Federal Register </w:t>
      </w:r>
      <w:r w:rsidR="00C1748F">
        <w:t xml:space="preserve">was </w:t>
      </w:r>
      <w:r w:rsidR="00C1748F" w:rsidRPr="0015539D">
        <w:t xml:space="preserve">published on </w:t>
      </w:r>
      <w:r w:rsidR="00D57B1C">
        <w:t xml:space="preserve">12/26/12 </w:t>
      </w:r>
      <w:r w:rsidR="00720E23">
        <w:t>(</w:t>
      </w:r>
      <w:r w:rsidR="00D57B1C">
        <w:t>vol.77, page 76012</w:t>
      </w:r>
      <w:r w:rsidR="00720E23">
        <w:t>)</w:t>
      </w:r>
      <w:r w:rsidR="00D57B1C">
        <w:t>,</w:t>
      </w:r>
      <w:r w:rsidR="00C1748F" w:rsidRPr="0015539D">
        <w:t xml:space="preserve"> </w:t>
      </w:r>
      <w:r w:rsidRPr="0015539D">
        <w:t>a</w:t>
      </w:r>
      <w:r>
        <w:t>nnouncing the agency’s intention to request an OMB review of data collection activities</w:t>
      </w:r>
      <w:r w:rsidR="00046B89">
        <w:t xml:space="preserve"> </w:t>
      </w:r>
      <w:r>
        <w:t>and provid</w:t>
      </w:r>
      <w:r w:rsidR="005E7539">
        <w:t>ing</w:t>
      </w:r>
      <w:r>
        <w:t xml:space="preserve"> a 60-day period for public comments.  </w:t>
      </w:r>
      <w:r w:rsidR="00D57B1C">
        <w:t>A</w:t>
      </w:r>
      <w:r w:rsidR="00837F0B">
        <w:t xml:space="preserve"> second notice will be published in the Federal Register and another 30-day period will be provided for public comments. </w:t>
      </w:r>
    </w:p>
    <w:p w:rsidR="005D4797" w:rsidRDefault="005D4797" w:rsidP="00EF77D6">
      <w:pPr>
        <w:ind w:firstLine="720"/>
      </w:pPr>
    </w:p>
    <w:p w:rsidR="007F6C6E" w:rsidRDefault="00A02FC7" w:rsidP="00241BFC">
      <w:pPr>
        <w:ind w:firstLine="720"/>
      </w:pPr>
      <w:r>
        <w:t xml:space="preserve">During the 60-day comment period, we received </w:t>
      </w:r>
      <w:r w:rsidR="00720E23">
        <w:t xml:space="preserve">comments </w:t>
      </w:r>
      <w:r>
        <w:t>from</w:t>
      </w:r>
      <w:r w:rsidR="00E13F79">
        <w:t xml:space="preserve"> four</w:t>
      </w:r>
      <w:r>
        <w:t xml:space="preserve"> members of the TRIO community</w:t>
      </w:r>
      <w:r w:rsidR="00E13F79">
        <w:t xml:space="preserve">, including the advocacy group representing Upward Bound and other TRIO programs, </w:t>
      </w:r>
      <w:r>
        <w:t xml:space="preserve">providing </w:t>
      </w:r>
      <w:r w:rsidR="00720E23">
        <w:t xml:space="preserve">feedback on the survey instrument. </w:t>
      </w:r>
      <w:r w:rsidR="00257876">
        <w:t xml:space="preserve"> </w:t>
      </w:r>
      <w:r w:rsidR="007F6C6E">
        <w:t>The</w:t>
      </w:r>
      <w:r w:rsidR="00585F33">
        <w:t xml:space="preserve"> </w:t>
      </w:r>
      <w:r w:rsidR="007F6C6E">
        <w:t>comments suggested the following:</w:t>
      </w:r>
    </w:p>
    <w:p w:rsidR="00612C3F" w:rsidRDefault="007F6C6E" w:rsidP="00241BFC">
      <w:pPr>
        <w:ind w:firstLine="720"/>
      </w:pPr>
      <w:r>
        <w:t xml:space="preserve"> </w:t>
      </w:r>
    </w:p>
    <w:p w:rsidR="00612C3F" w:rsidRPr="00BD3380" w:rsidRDefault="00AF2988" w:rsidP="0001091E">
      <w:pPr>
        <w:pStyle w:val="ListParagraph"/>
        <w:numPr>
          <w:ilvl w:val="0"/>
          <w:numId w:val="73"/>
        </w:numPr>
        <w:rPr>
          <w:rFonts w:ascii="Times New Roman" w:hAnsi="Times New Roman"/>
          <w:b/>
          <w:sz w:val="24"/>
          <w:szCs w:val="24"/>
        </w:rPr>
      </w:pPr>
      <w:r w:rsidRPr="00BD3380">
        <w:rPr>
          <w:rFonts w:ascii="Times New Roman" w:hAnsi="Times New Roman"/>
          <w:b/>
          <w:sz w:val="24"/>
          <w:szCs w:val="24"/>
        </w:rPr>
        <w:t>Make sure survey items</w:t>
      </w:r>
      <w:r w:rsidR="00BB2754">
        <w:rPr>
          <w:rFonts w:ascii="Times New Roman" w:hAnsi="Times New Roman"/>
          <w:b/>
          <w:sz w:val="24"/>
          <w:szCs w:val="24"/>
        </w:rPr>
        <w:t xml:space="preserve"> </w:t>
      </w:r>
      <w:r w:rsidR="000A068C">
        <w:rPr>
          <w:rFonts w:ascii="Times New Roman" w:hAnsi="Times New Roman"/>
          <w:b/>
          <w:sz w:val="24"/>
          <w:szCs w:val="24"/>
        </w:rPr>
        <w:t>accurately</w:t>
      </w:r>
      <w:r w:rsidR="00E13F79">
        <w:rPr>
          <w:rFonts w:ascii="Times New Roman" w:hAnsi="Times New Roman"/>
          <w:b/>
          <w:sz w:val="24"/>
          <w:szCs w:val="24"/>
        </w:rPr>
        <w:t xml:space="preserve"> represent UB</w:t>
      </w:r>
      <w:r w:rsidRPr="00AF2988">
        <w:rPr>
          <w:rFonts w:ascii="Times New Roman" w:hAnsi="Times New Roman"/>
          <w:b/>
          <w:sz w:val="24"/>
          <w:szCs w:val="24"/>
        </w:rPr>
        <w:t xml:space="preserve"> projects</w:t>
      </w:r>
      <w:r w:rsidR="00BB2754">
        <w:rPr>
          <w:rFonts w:ascii="Times New Roman" w:hAnsi="Times New Roman"/>
          <w:b/>
          <w:sz w:val="24"/>
          <w:szCs w:val="24"/>
        </w:rPr>
        <w:t>.</w:t>
      </w:r>
      <w:r>
        <w:rPr>
          <w:rFonts w:ascii="Times New Roman" w:hAnsi="Times New Roman"/>
          <w:sz w:val="24"/>
          <w:szCs w:val="24"/>
        </w:rPr>
        <w:t xml:space="preserve"> </w:t>
      </w:r>
      <w:r w:rsidR="00BB2754">
        <w:rPr>
          <w:rFonts w:ascii="Times New Roman" w:hAnsi="Times New Roman"/>
          <w:sz w:val="24"/>
          <w:szCs w:val="24"/>
        </w:rPr>
        <w:t xml:space="preserve"> </w:t>
      </w:r>
      <w:r>
        <w:rPr>
          <w:rFonts w:ascii="Times New Roman" w:hAnsi="Times New Roman"/>
          <w:sz w:val="24"/>
          <w:szCs w:val="24"/>
        </w:rPr>
        <w:t xml:space="preserve">Members of the Upward Bound community provided feedback on the structure and language of </w:t>
      </w:r>
      <w:r w:rsidR="00550C71">
        <w:rPr>
          <w:rFonts w:ascii="Times New Roman" w:hAnsi="Times New Roman"/>
          <w:sz w:val="24"/>
          <w:szCs w:val="24"/>
        </w:rPr>
        <w:t xml:space="preserve">questions </w:t>
      </w:r>
      <w:r w:rsidR="00BB2754">
        <w:rPr>
          <w:rFonts w:ascii="Times New Roman" w:hAnsi="Times New Roman"/>
          <w:sz w:val="24"/>
          <w:szCs w:val="24"/>
        </w:rPr>
        <w:t>highlighting inconsistencies</w:t>
      </w:r>
      <w:r w:rsidR="00550C71">
        <w:rPr>
          <w:rFonts w:ascii="Times New Roman" w:hAnsi="Times New Roman"/>
          <w:sz w:val="24"/>
          <w:szCs w:val="24"/>
        </w:rPr>
        <w:t xml:space="preserve"> with program practices. For example, some survey items referenced </w:t>
      </w:r>
      <w:r w:rsidR="00751E99">
        <w:rPr>
          <w:rFonts w:ascii="Times New Roman" w:hAnsi="Times New Roman"/>
          <w:sz w:val="24"/>
          <w:szCs w:val="24"/>
        </w:rPr>
        <w:t>eighth gr</w:t>
      </w:r>
      <w:r w:rsidR="00B53D9F">
        <w:rPr>
          <w:rFonts w:ascii="Times New Roman" w:hAnsi="Times New Roman"/>
          <w:sz w:val="24"/>
          <w:szCs w:val="24"/>
        </w:rPr>
        <w:t xml:space="preserve">ade participants when statutory regulations require applicants to have completed the eighth grade unless it can be demonstrated </w:t>
      </w:r>
      <w:r w:rsidR="00503DEB">
        <w:rPr>
          <w:rFonts w:ascii="Times New Roman" w:hAnsi="Times New Roman"/>
          <w:sz w:val="24"/>
          <w:szCs w:val="24"/>
        </w:rPr>
        <w:t xml:space="preserve">that the requirement would defeat the purpose of the program. As a result of this feedback, references were removed. </w:t>
      </w:r>
    </w:p>
    <w:p w:rsidR="00BB2754" w:rsidRPr="00BD3380" w:rsidRDefault="00BB2754" w:rsidP="00BD3380">
      <w:pPr>
        <w:pStyle w:val="ListParagraph"/>
        <w:ind w:left="1440"/>
        <w:rPr>
          <w:rFonts w:ascii="Times New Roman" w:hAnsi="Times New Roman"/>
          <w:b/>
          <w:sz w:val="24"/>
          <w:szCs w:val="24"/>
        </w:rPr>
      </w:pPr>
    </w:p>
    <w:p w:rsidR="00503DEB" w:rsidRPr="00BD3380" w:rsidRDefault="00851C05" w:rsidP="0001091E">
      <w:pPr>
        <w:pStyle w:val="ListParagraph"/>
        <w:numPr>
          <w:ilvl w:val="0"/>
          <w:numId w:val="73"/>
        </w:numPr>
        <w:rPr>
          <w:rFonts w:ascii="Times New Roman" w:hAnsi="Times New Roman"/>
          <w:b/>
          <w:sz w:val="24"/>
          <w:szCs w:val="24"/>
        </w:rPr>
      </w:pPr>
      <w:r>
        <w:rPr>
          <w:rFonts w:ascii="Times New Roman" w:hAnsi="Times New Roman"/>
          <w:b/>
          <w:sz w:val="24"/>
          <w:szCs w:val="24"/>
        </w:rPr>
        <w:t>Improve the organization of survey items</w:t>
      </w:r>
      <w:r w:rsidR="00503DEB">
        <w:rPr>
          <w:rFonts w:ascii="Times New Roman" w:hAnsi="Times New Roman"/>
          <w:b/>
          <w:sz w:val="24"/>
          <w:szCs w:val="24"/>
        </w:rPr>
        <w:t>.</w:t>
      </w:r>
      <w:r w:rsidR="00BB2754">
        <w:rPr>
          <w:rFonts w:ascii="Times New Roman" w:hAnsi="Times New Roman"/>
          <w:b/>
          <w:sz w:val="24"/>
          <w:szCs w:val="24"/>
        </w:rPr>
        <w:t xml:space="preserve"> </w:t>
      </w:r>
      <w:r w:rsidR="00503DEB">
        <w:rPr>
          <w:rFonts w:ascii="Times New Roman" w:hAnsi="Times New Roman"/>
          <w:b/>
          <w:sz w:val="24"/>
          <w:szCs w:val="24"/>
        </w:rPr>
        <w:t xml:space="preserve"> </w:t>
      </w:r>
      <w:r w:rsidR="004D71E2">
        <w:rPr>
          <w:rFonts w:ascii="Times New Roman" w:hAnsi="Times New Roman"/>
          <w:sz w:val="24"/>
          <w:szCs w:val="24"/>
        </w:rPr>
        <w:t xml:space="preserve">Suggestions were provide for </w:t>
      </w:r>
      <w:r>
        <w:rPr>
          <w:rFonts w:ascii="Times New Roman" w:hAnsi="Times New Roman"/>
          <w:sz w:val="24"/>
          <w:szCs w:val="24"/>
        </w:rPr>
        <w:t xml:space="preserve">how </w:t>
      </w:r>
      <w:r w:rsidRPr="00503DEB">
        <w:rPr>
          <w:rFonts w:ascii="Times New Roman" w:hAnsi="Times New Roman"/>
          <w:sz w:val="24"/>
          <w:szCs w:val="24"/>
        </w:rPr>
        <w:t>items</w:t>
      </w:r>
      <w:r w:rsidR="00503DEB" w:rsidRPr="00503DEB">
        <w:rPr>
          <w:rFonts w:ascii="Times New Roman" w:hAnsi="Times New Roman"/>
          <w:sz w:val="24"/>
          <w:szCs w:val="24"/>
        </w:rPr>
        <w:t xml:space="preserve"> </w:t>
      </w:r>
      <w:r>
        <w:rPr>
          <w:rFonts w:ascii="Times New Roman" w:hAnsi="Times New Roman"/>
          <w:sz w:val="24"/>
          <w:szCs w:val="24"/>
        </w:rPr>
        <w:t xml:space="preserve">could be reorganized to reduce burden on respondents. </w:t>
      </w:r>
      <w:r w:rsidR="00BB2754">
        <w:rPr>
          <w:rFonts w:ascii="Times New Roman" w:hAnsi="Times New Roman"/>
          <w:sz w:val="24"/>
          <w:szCs w:val="24"/>
        </w:rPr>
        <w:t xml:space="preserve"> For example, questions regarding the use of technology were asked for each required service area. Changes were made to the instrument to </w:t>
      </w:r>
      <w:r>
        <w:rPr>
          <w:rFonts w:ascii="Times New Roman" w:hAnsi="Times New Roman"/>
          <w:sz w:val="24"/>
          <w:szCs w:val="24"/>
        </w:rPr>
        <w:t xml:space="preserve">consolidate similar questions to </w:t>
      </w:r>
      <w:r w:rsidR="00BB2754">
        <w:rPr>
          <w:rFonts w:ascii="Times New Roman" w:hAnsi="Times New Roman"/>
          <w:sz w:val="24"/>
          <w:szCs w:val="24"/>
        </w:rPr>
        <w:t xml:space="preserve">minimize repetition of questions and improve the overall organization of survey items. </w:t>
      </w:r>
    </w:p>
    <w:p w:rsidR="00BB2754" w:rsidRPr="00BD3380" w:rsidRDefault="00BB2754" w:rsidP="00BD3380">
      <w:pPr>
        <w:pStyle w:val="ListParagraph"/>
        <w:rPr>
          <w:rFonts w:ascii="Times New Roman" w:hAnsi="Times New Roman"/>
          <w:b/>
          <w:sz w:val="24"/>
          <w:szCs w:val="24"/>
        </w:rPr>
      </w:pPr>
    </w:p>
    <w:p w:rsidR="000A068C" w:rsidRPr="00BD3380" w:rsidRDefault="00E81D05" w:rsidP="0001091E">
      <w:pPr>
        <w:pStyle w:val="ListParagraph"/>
        <w:numPr>
          <w:ilvl w:val="0"/>
          <w:numId w:val="73"/>
        </w:numPr>
        <w:rPr>
          <w:rFonts w:ascii="Times New Roman" w:hAnsi="Times New Roman"/>
          <w:b/>
          <w:sz w:val="24"/>
          <w:szCs w:val="24"/>
        </w:rPr>
      </w:pPr>
      <w:r>
        <w:rPr>
          <w:rFonts w:ascii="Times New Roman" w:hAnsi="Times New Roman"/>
          <w:b/>
          <w:sz w:val="24"/>
          <w:szCs w:val="24"/>
        </w:rPr>
        <w:t xml:space="preserve">Simplify </w:t>
      </w:r>
      <w:r w:rsidR="00AB1A3B">
        <w:rPr>
          <w:rFonts w:ascii="Times New Roman" w:hAnsi="Times New Roman"/>
          <w:b/>
          <w:sz w:val="24"/>
          <w:szCs w:val="24"/>
        </w:rPr>
        <w:t>survey items to reduce response time</w:t>
      </w:r>
      <w:r w:rsidR="00BB2754">
        <w:rPr>
          <w:rFonts w:ascii="Times New Roman" w:hAnsi="Times New Roman"/>
          <w:b/>
          <w:sz w:val="24"/>
          <w:szCs w:val="24"/>
        </w:rPr>
        <w:t xml:space="preserve">. </w:t>
      </w:r>
      <w:r w:rsidR="00086EE1">
        <w:rPr>
          <w:rFonts w:ascii="Times New Roman" w:hAnsi="Times New Roman"/>
          <w:b/>
          <w:sz w:val="24"/>
          <w:szCs w:val="24"/>
        </w:rPr>
        <w:t xml:space="preserve"> </w:t>
      </w:r>
      <w:r w:rsidR="00086EE1">
        <w:rPr>
          <w:rFonts w:ascii="Times New Roman" w:hAnsi="Times New Roman"/>
          <w:sz w:val="24"/>
          <w:szCs w:val="24"/>
        </w:rPr>
        <w:t xml:space="preserve">It was suggest that the wording of questions and the structure of responses could be improved to reduce the time necessary to complete the survey. For example, some items ask PDs to </w:t>
      </w:r>
      <w:r w:rsidR="006F300D">
        <w:rPr>
          <w:rFonts w:ascii="Times New Roman" w:hAnsi="Times New Roman"/>
          <w:sz w:val="24"/>
          <w:szCs w:val="24"/>
        </w:rPr>
        <w:t xml:space="preserve">provide </w:t>
      </w:r>
      <w:r w:rsidR="00AB1A3B">
        <w:rPr>
          <w:rFonts w:ascii="Times New Roman" w:hAnsi="Times New Roman"/>
          <w:sz w:val="24"/>
          <w:szCs w:val="24"/>
        </w:rPr>
        <w:t>numeric</w:t>
      </w:r>
      <w:r w:rsidR="006F300D">
        <w:rPr>
          <w:rFonts w:ascii="Times New Roman" w:hAnsi="Times New Roman"/>
          <w:sz w:val="24"/>
          <w:szCs w:val="24"/>
        </w:rPr>
        <w:t xml:space="preserve"> </w:t>
      </w:r>
      <w:r w:rsidR="00AB1A3B">
        <w:rPr>
          <w:rFonts w:ascii="Times New Roman" w:hAnsi="Times New Roman"/>
          <w:sz w:val="24"/>
          <w:szCs w:val="24"/>
        </w:rPr>
        <w:t>values regarding student participation levels for specific services</w:t>
      </w:r>
      <w:r w:rsidR="006F300D">
        <w:rPr>
          <w:rFonts w:ascii="Times New Roman" w:hAnsi="Times New Roman"/>
          <w:sz w:val="24"/>
          <w:szCs w:val="24"/>
        </w:rPr>
        <w:t xml:space="preserve">. Items </w:t>
      </w:r>
      <w:r w:rsidR="00851C05">
        <w:rPr>
          <w:rFonts w:ascii="Times New Roman" w:hAnsi="Times New Roman"/>
          <w:sz w:val="24"/>
          <w:szCs w:val="24"/>
        </w:rPr>
        <w:t xml:space="preserve">were </w:t>
      </w:r>
      <w:r w:rsidR="006F300D">
        <w:rPr>
          <w:rFonts w:ascii="Times New Roman" w:hAnsi="Times New Roman"/>
          <w:sz w:val="24"/>
          <w:szCs w:val="24"/>
        </w:rPr>
        <w:t>modified such that response are pre-coded, allowing res</w:t>
      </w:r>
      <w:r w:rsidR="00AB1A3B">
        <w:rPr>
          <w:rFonts w:ascii="Times New Roman" w:hAnsi="Times New Roman"/>
          <w:sz w:val="24"/>
          <w:szCs w:val="24"/>
        </w:rPr>
        <w:t>pondents to provide a</w:t>
      </w:r>
      <w:r w:rsidR="006F300D">
        <w:rPr>
          <w:rFonts w:ascii="Times New Roman" w:hAnsi="Times New Roman"/>
          <w:sz w:val="24"/>
          <w:szCs w:val="24"/>
        </w:rPr>
        <w:t xml:space="preserve"> range</w:t>
      </w:r>
      <w:r w:rsidR="00AB1A3B">
        <w:rPr>
          <w:rFonts w:ascii="Times New Roman" w:hAnsi="Times New Roman"/>
          <w:sz w:val="24"/>
          <w:szCs w:val="24"/>
        </w:rPr>
        <w:t xml:space="preserve"> (e.g. 0-25%, 26-50%, etc.)</w:t>
      </w:r>
      <w:r w:rsidR="006F300D">
        <w:rPr>
          <w:rFonts w:ascii="Times New Roman" w:hAnsi="Times New Roman"/>
          <w:sz w:val="24"/>
          <w:szCs w:val="24"/>
        </w:rPr>
        <w:t xml:space="preserve"> rather than absolute values</w:t>
      </w:r>
      <w:r w:rsidR="00AB1A3B">
        <w:rPr>
          <w:rFonts w:ascii="Times New Roman" w:hAnsi="Times New Roman"/>
          <w:sz w:val="24"/>
          <w:szCs w:val="24"/>
        </w:rPr>
        <w:t xml:space="preserve"> as a </w:t>
      </w:r>
      <w:r w:rsidR="00D96002">
        <w:rPr>
          <w:rFonts w:ascii="Times New Roman" w:hAnsi="Times New Roman"/>
          <w:sz w:val="24"/>
          <w:szCs w:val="24"/>
        </w:rPr>
        <w:t>response</w:t>
      </w:r>
      <w:r w:rsidR="006F300D">
        <w:rPr>
          <w:rFonts w:ascii="Times New Roman" w:hAnsi="Times New Roman"/>
          <w:sz w:val="24"/>
          <w:szCs w:val="24"/>
        </w:rPr>
        <w:t xml:space="preserve">. </w:t>
      </w:r>
    </w:p>
    <w:p w:rsidR="00AB1A3B" w:rsidRPr="00BD3380" w:rsidRDefault="00AB1A3B" w:rsidP="00BD3380">
      <w:pPr>
        <w:pStyle w:val="ListParagraph"/>
        <w:rPr>
          <w:rFonts w:ascii="Times New Roman" w:hAnsi="Times New Roman"/>
          <w:b/>
          <w:sz w:val="24"/>
          <w:szCs w:val="24"/>
        </w:rPr>
      </w:pPr>
    </w:p>
    <w:p w:rsidR="00AB1A3B" w:rsidRPr="00BD3380" w:rsidRDefault="004D71E2" w:rsidP="00BD3380">
      <w:pPr>
        <w:pStyle w:val="ListParagraph"/>
        <w:numPr>
          <w:ilvl w:val="0"/>
          <w:numId w:val="73"/>
        </w:numPr>
        <w:rPr>
          <w:rFonts w:ascii="Times New Roman" w:hAnsi="Times New Roman"/>
          <w:b/>
          <w:sz w:val="24"/>
          <w:szCs w:val="24"/>
        </w:rPr>
      </w:pPr>
      <w:r>
        <w:rPr>
          <w:rFonts w:ascii="Times New Roman" w:hAnsi="Times New Roman"/>
          <w:b/>
          <w:sz w:val="24"/>
          <w:szCs w:val="24"/>
        </w:rPr>
        <w:t xml:space="preserve">Allow for grantee input.  </w:t>
      </w:r>
      <w:r w:rsidR="00D96002">
        <w:rPr>
          <w:rFonts w:ascii="Times New Roman" w:hAnsi="Times New Roman"/>
          <w:sz w:val="24"/>
          <w:szCs w:val="24"/>
        </w:rPr>
        <w:t xml:space="preserve">While coded responses can reduce response time, it was also mentioned that </w:t>
      </w:r>
      <w:r w:rsidR="002A7E0E">
        <w:rPr>
          <w:rFonts w:ascii="Times New Roman" w:hAnsi="Times New Roman"/>
          <w:sz w:val="24"/>
          <w:szCs w:val="24"/>
        </w:rPr>
        <w:t xml:space="preserve">adding an open-ended question would allow grantees to describe and discuss innovative or promising practices.  In response to this comment, an open-ended </w:t>
      </w:r>
      <w:r w:rsidR="000A068C">
        <w:rPr>
          <w:rFonts w:ascii="Times New Roman" w:hAnsi="Times New Roman"/>
          <w:sz w:val="24"/>
          <w:szCs w:val="24"/>
        </w:rPr>
        <w:t>question</w:t>
      </w:r>
      <w:r w:rsidR="002A7E0E">
        <w:rPr>
          <w:rFonts w:ascii="Times New Roman" w:hAnsi="Times New Roman"/>
          <w:sz w:val="24"/>
          <w:szCs w:val="24"/>
        </w:rPr>
        <w:t xml:space="preserve"> was added to allow for more direct input from project directors. </w:t>
      </w:r>
    </w:p>
    <w:p w:rsidR="00612C3F" w:rsidRDefault="00612C3F" w:rsidP="00241BFC">
      <w:pPr>
        <w:ind w:firstLine="720"/>
      </w:pPr>
    </w:p>
    <w:p w:rsidR="00241BFC" w:rsidRDefault="00612C3F" w:rsidP="00241BFC">
      <w:pPr>
        <w:ind w:firstLine="720"/>
      </w:pPr>
      <w:r>
        <w:t xml:space="preserve">In addition, the study team </w:t>
      </w:r>
      <w:r w:rsidR="00B35AD9">
        <w:t xml:space="preserve">solicited advice from individuals with expertise on college access </w:t>
      </w:r>
      <w:r>
        <w:t xml:space="preserve">prior to </w:t>
      </w:r>
      <w:r w:rsidR="00B35AD9">
        <w:t>revis</w:t>
      </w:r>
      <w:r>
        <w:t>ing</w:t>
      </w:r>
      <w:r w:rsidR="00B35AD9">
        <w:t xml:space="preserve"> the survey instrument.</w:t>
      </w:r>
      <w:r w:rsidR="00257876">
        <w:t xml:space="preserve"> </w:t>
      </w:r>
      <w:r w:rsidR="00B35AD9">
        <w:t xml:space="preserve"> These individuals include Dr. William Tierney from the University of Southern California, Dr. Consuelo </w:t>
      </w:r>
      <w:proofErr w:type="spellStart"/>
      <w:r w:rsidR="00B35AD9">
        <w:t>Arbona</w:t>
      </w:r>
      <w:proofErr w:type="spellEnd"/>
      <w:r w:rsidR="00B35AD9">
        <w:t xml:space="preserve"> from University of Houston, and Dr. Laura </w:t>
      </w:r>
      <w:proofErr w:type="spellStart"/>
      <w:r w:rsidR="00B35AD9">
        <w:t>Perna</w:t>
      </w:r>
      <w:proofErr w:type="spellEnd"/>
      <w:r w:rsidR="00B35AD9">
        <w:t xml:space="preserve"> from the University of Pennsylvania.</w:t>
      </w:r>
      <w:r w:rsidR="00257876">
        <w:t xml:space="preserve"> </w:t>
      </w:r>
      <w:r w:rsidR="00B35AD9">
        <w:t xml:space="preserve"> </w:t>
      </w:r>
      <w:r w:rsidR="00A02FC7">
        <w:t xml:space="preserve">We also </w:t>
      </w:r>
      <w:r>
        <w:t xml:space="preserve">obtained advice from staff from ED’s </w:t>
      </w:r>
      <w:r w:rsidR="00A02FC7">
        <w:t xml:space="preserve">Office of Postsecondary Education </w:t>
      </w:r>
      <w:r>
        <w:t>intended to</w:t>
      </w:r>
      <w:r w:rsidR="00720E23">
        <w:t xml:space="preserve"> minimize burden on respondents. </w:t>
      </w:r>
      <w:r w:rsidR="00257876">
        <w:t xml:space="preserve"> Feedback </w:t>
      </w:r>
      <w:r>
        <w:t>from both external experts and OPE staff are also reflected in the attached, revised instrument.</w:t>
      </w:r>
      <w:r w:rsidR="00257876">
        <w:t xml:space="preserve"> </w:t>
      </w:r>
    </w:p>
    <w:p w:rsidR="00241BFC" w:rsidRDefault="00241BFC" w:rsidP="00241BFC">
      <w:pPr>
        <w:ind w:firstLine="720"/>
      </w:pPr>
    </w:p>
    <w:p w:rsidR="006031B1" w:rsidRDefault="00612C3F" w:rsidP="00B11A2C">
      <w:r>
        <w:t>Finally, we</w:t>
      </w:r>
      <w:r w:rsidR="00241BFC" w:rsidRPr="006A0A30">
        <w:t xml:space="preserve"> will pilot the web-based </w:t>
      </w:r>
      <w:r w:rsidR="00241BFC">
        <w:t xml:space="preserve">version of the revised </w:t>
      </w:r>
      <w:r w:rsidR="00241BFC" w:rsidRPr="006A0A30">
        <w:t xml:space="preserve">survey with no more than 8 respondents during the OMB review period to ensure that the survey is easy to navigate, functions well, all skips operate appropriately, and the resulting data file is accurate. </w:t>
      </w:r>
      <w:r w:rsidR="00241BFC">
        <w:t>It is our expectation that changes to the instrument will be primarily operational based on the feedback received from current project directors and members of the TRIO community.</w:t>
      </w:r>
    </w:p>
    <w:p w:rsidR="0001091E" w:rsidRDefault="0001091E" w:rsidP="00B11A2C"/>
    <w:p w:rsidR="006031B1" w:rsidRPr="004F2D59" w:rsidRDefault="006031B1" w:rsidP="008649F8">
      <w:pPr>
        <w:pStyle w:val="Heading2"/>
      </w:pPr>
      <w:bookmarkStart w:id="28" w:name="_Toc337812397"/>
      <w:bookmarkStart w:id="29" w:name="_Toc337812886"/>
      <w:r w:rsidRPr="004F2D59">
        <w:t xml:space="preserve">A.9. </w:t>
      </w:r>
      <w:r w:rsidR="005E7539">
        <w:tab/>
      </w:r>
      <w:r w:rsidR="005E7539" w:rsidRPr="005E7539">
        <w:t xml:space="preserve">Explain any decision to provide any payment or gift to respondents, other than remuneration of contractors or grantees.  </w:t>
      </w:r>
      <w:bookmarkEnd w:id="28"/>
      <w:bookmarkEnd w:id="29"/>
    </w:p>
    <w:p w:rsidR="006031B1" w:rsidRDefault="006031B1" w:rsidP="008649F8">
      <w:pPr>
        <w:pStyle w:val="Heading2"/>
      </w:pPr>
    </w:p>
    <w:p w:rsidR="006031B1" w:rsidRDefault="006031B1" w:rsidP="00EF77D6">
      <w:pPr>
        <w:ind w:firstLine="720"/>
      </w:pPr>
      <w:r w:rsidRPr="00C22F01">
        <w:t>No payments will be made to respondents</w:t>
      </w:r>
      <w:r w:rsidR="00B17C3F">
        <w:t xml:space="preserve"> as they are all current grantees receiving ED funding</w:t>
      </w:r>
      <w:r w:rsidRPr="009B3817">
        <w:t>.</w:t>
      </w:r>
      <w:r>
        <w:t xml:space="preserve"> </w:t>
      </w:r>
    </w:p>
    <w:p w:rsidR="006031B1" w:rsidRDefault="006031B1" w:rsidP="00B11A2C"/>
    <w:p w:rsidR="006031B1" w:rsidRPr="004F2D59" w:rsidRDefault="006031B1" w:rsidP="008649F8">
      <w:pPr>
        <w:pStyle w:val="Heading2"/>
      </w:pPr>
      <w:bookmarkStart w:id="30" w:name="_Toc337812398"/>
      <w:bookmarkStart w:id="31" w:name="_Toc337812887"/>
      <w:r w:rsidRPr="004F2D59">
        <w:t xml:space="preserve">A.10. </w:t>
      </w:r>
      <w:r w:rsidR="005E7539">
        <w:tab/>
      </w:r>
      <w:r w:rsidR="005E7539" w:rsidRPr="005E7539">
        <w:t>Describe any assurance of confidentiality provided to respondents and the basis for the assurance in statute, regulation, or agency policy.</w:t>
      </w:r>
      <w:bookmarkEnd w:id="30"/>
      <w:bookmarkEnd w:id="31"/>
    </w:p>
    <w:p w:rsidR="006031B1" w:rsidRDefault="006031B1" w:rsidP="008649F8">
      <w:pPr>
        <w:pStyle w:val="Heading2"/>
      </w:pPr>
    </w:p>
    <w:p w:rsidR="00DB5B52" w:rsidRDefault="00773896" w:rsidP="00EF77D6">
      <w:pPr>
        <w:pStyle w:val="BodyText"/>
        <w:spacing w:after="0"/>
        <w:ind w:firstLine="720"/>
      </w:pPr>
      <w:r>
        <w:t xml:space="preserve">ED, its study contractor (Decision Information Resources, Inc.), and other parties involved in the study will follow the policies and procedures required by the </w:t>
      </w:r>
      <w:r w:rsidRPr="004A0E0A">
        <w:t>Education Sciences Reform Act of 2002</w:t>
      </w:r>
      <w:r>
        <w:t>,</w:t>
      </w:r>
      <w:r w:rsidRPr="004A0E0A">
        <w:t xml:space="preserve"> Title I, Part E, </w:t>
      </w:r>
      <w:proofErr w:type="gramStart"/>
      <w:r w:rsidRPr="004A0E0A">
        <w:t>Section</w:t>
      </w:r>
      <w:proofErr w:type="gramEnd"/>
      <w:r w:rsidRPr="004A0E0A">
        <w:t xml:space="preserve"> 183</w:t>
      </w:r>
      <w:r>
        <w:t>. The</w:t>
      </w:r>
      <w:r w:rsidRPr="004A0E0A">
        <w:t xml:space="preserve"> </w:t>
      </w:r>
      <w:r>
        <w:t>a</w:t>
      </w:r>
      <w:r w:rsidRPr="004A0E0A">
        <w:t>ct requires, “All collection, maintenance, use, and wi</w:t>
      </w:r>
      <w:r>
        <w:t>d</w:t>
      </w:r>
      <w:r w:rsidRPr="004A0E0A">
        <w:t>e dissemination of data by the Institute” to “conform with the requirements of section 552 of title 5, United States Code, the confidentiality standards of subsection (c) of this section, and sections 444 and 445 of the General Education Provision Act (20 U.S.C. 1232g, 1232h).”</w:t>
      </w:r>
      <w:r>
        <w:t xml:space="preserve"> These citations refer to the Privacy Act, the Family Educational Rights and Privacy Act, and the Protection of Pupil Rights Amendment. </w:t>
      </w:r>
      <w:r w:rsidR="00DB5B52">
        <w:t xml:space="preserve">Other than the names and contact information for the </w:t>
      </w:r>
      <w:r w:rsidR="008B283B">
        <w:t>project directors</w:t>
      </w:r>
      <w:r w:rsidR="00DB5B52">
        <w:t xml:space="preserve">, no data collected for this survey will contain personally identifiable information. </w:t>
      </w:r>
      <w:r w:rsidR="002A7BF4">
        <w:t>UB project director names and contact information are already publicly-available on UB websites and directories of UB projects</w:t>
      </w:r>
      <w:r w:rsidR="00E378EF">
        <w:t>, however, n</w:t>
      </w:r>
      <w:r w:rsidR="00DB5B52">
        <w:t>o names and contact information will be released</w:t>
      </w:r>
      <w:r w:rsidR="002A7BF4">
        <w:t xml:space="preserve"> as part of the study</w:t>
      </w:r>
      <w:r w:rsidR="00DB5B52">
        <w:t xml:space="preserve">. </w:t>
      </w:r>
    </w:p>
    <w:p w:rsidR="00BF6B8A" w:rsidRDefault="00BF6B8A" w:rsidP="00EF77D6">
      <w:pPr>
        <w:pStyle w:val="BodyText"/>
        <w:spacing w:after="0"/>
        <w:ind w:firstLine="720"/>
      </w:pPr>
    </w:p>
    <w:p w:rsidR="00E378EF" w:rsidRDefault="00E378EF" w:rsidP="00EF77D6">
      <w:pPr>
        <w:pStyle w:val="BodyText"/>
        <w:spacing w:after="0"/>
        <w:ind w:firstLine="720"/>
      </w:pPr>
      <w:r>
        <w:t>ED, the survey contractor (Decision Information Resources, Inc.), and other parties involved in the study will protect the confidentiality of all information collected for the study and will use it for research purposes only. The following safeguards will be put in place:</w:t>
      </w:r>
    </w:p>
    <w:p w:rsidR="000D7CAC" w:rsidRDefault="000D7CAC" w:rsidP="00EF77D6">
      <w:pPr>
        <w:pStyle w:val="BodyText"/>
        <w:spacing w:after="0"/>
        <w:ind w:firstLine="720"/>
      </w:pPr>
    </w:p>
    <w:p w:rsidR="00E378EF" w:rsidRDefault="00E378EF" w:rsidP="00EF77D6">
      <w:pPr>
        <w:pStyle w:val="N1-1stBullet"/>
        <w:numPr>
          <w:ilvl w:val="0"/>
          <w:numId w:val="30"/>
        </w:numPr>
        <w:spacing w:after="0"/>
        <w:rPr>
          <w:rFonts w:ascii="Times New Roman" w:hAnsi="Times New Roman"/>
        </w:rPr>
      </w:pPr>
      <w:r w:rsidRPr="00773896">
        <w:rPr>
          <w:rFonts w:ascii="Times New Roman" w:hAnsi="Times New Roman"/>
        </w:rPr>
        <w:t xml:space="preserve">Respondents will be assured that confidentiality will be maintained, except as required by law. </w:t>
      </w:r>
    </w:p>
    <w:p w:rsidR="00E378EF" w:rsidRPr="00661F43" w:rsidRDefault="00E378EF" w:rsidP="00EF77D6">
      <w:pPr>
        <w:pStyle w:val="N1-1stBullet"/>
        <w:numPr>
          <w:ilvl w:val="0"/>
          <w:numId w:val="30"/>
        </w:numPr>
        <w:spacing w:after="0"/>
        <w:rPr>
          <w:rFonts w:ascii="Times New Roman" w:hAnsi="Times New Roman"/>
        </w:rPr>
      </w:pPr>
      <w:r w:rsidRPr="00661F43">
        <w:rPr>
          <w:rFonts w:ascii="Times New Roman" w:hAnsi="Times New Roman"/>
        </w:rPr>
        <w:t>Identifying information about respondents (e.g., respondent name, address, and telephone number) will not be entered into the analysis data file, and will only be kept in hard copy in a locked filing cabinet.</w:t>
      </w:r>
    </w:p>
    <w:p w:rsidR="00E378EF" w:rsidRPr="00661F43" w:rsidRDefault="00E378EF" w:rsidP="00EF77D6">
      <w:pPr>
        <w:pStyle w:val="N1-1stBullet"/>
        <w:numPr>
          <w:ilvl w:val="0"/>
          <w:numId w:val="30"/>
        </w:numPr>
        <w:spacing w:after="0"/>
        <w:rPr>
          <w:rFonts w:ascii="Times New Roman" w:hAnsi="Times New Roman"/>
        </w:rPr>
      </w:pPr>
      <w:r w:rsidRPr="00661F43">
        <w:rPr>
          <w:rFonts w:ascii="Times New Roman" w:hAnsi="Times New Roman"/>
        </w:rPr>
        <w:t xml:space="preserve">A fax machine used to send or receive documents that contain confidential information will be kept in a locked file room, accessible only to study team members. </w:t>
      </w:r>
    </w:p>
    <w:p w:rsidR="00E378EF" w:rsidRPr="00661F43" w:rsidRDefault="00E378EF" w:rsidP="00EF77D6">
      <w:pPr>
        <w:pStyle w:val="N1-1stBullet"/>
        <w:numPr>
          <w:ilvl w:val="0"/>
          <w:numId w:val="30"/>
        </w:numPr>
        <w:spacing w:after="0"/>
        <w:rPr>
          <w:rFonts w:ascii="Times New Roman" w:hAnsi="Times New Roman"/>
        </w:rPr>
      </w:pPr>
      <w:r w:rsidRPr="00661F43">
        <w:rPr>
          <w:rFonts w:ascii="Times New Roman" w:hAnsi="Times New Roman"/>
        </w:rPr>
        <w:t>Confidential materials will be printed on a printer located in a limited access file room. When printing documents that contain confidential information from shared network printers, authorized study staff will be present and retrieve the documents as soon as printing is complete.</w:t>
      </w:r>
    </w:p>
    <w:p w:rsidR="00E378EF" w:rsidRPr="00661F43" w:rsidRDefault="00E378EF" w:rsidP="00EF77D6">
      <w:pPr>
        <w:pStyle w:val="N1-1stBullet"/>
        <w:numPr>
          <w:ilvl w:val="0"/>
          <w:numId w:val="30"/>
        </w:numPr>
        <w:spacing w:after="0"/>
        <w:rPr>
          <w:rFonts w:ascii="Times New Roman" w:hAnsi="Times New Roman"/>
        </w:rPr>
      </w:pPr>
      <w:r w:rsidRPr="00661F43">
        <w:rPr>
          <w:rFonts w:ascii="Times New Roman" w:hAnsi="Times New Roman"/>
        </w:rPr>
        <w:t xml:space="preserve">In public reports, findings will be presented in aggregate by type of respondent or for subgroups of interest. No reports will identify individual respondents or local agencies. </w:t>
      </w:r>
    </w:p>
    <w:p w:rsidR="00E378EF" w:rsidRPr="00661F43" w:rsidRDefault="00E378EF" w:rsidP="00EF77D6">
      <w:pPr>
        <w:pStyle w:val="N1-1stBullet"/>
        <w:numPr>
          <w:ilvl w:val="0"/>
          <w:numId w:val="30"/>
        </w:numPr>
        <w:spacing w:after="0"/>
        <w:rPr>
          <w:rFonts w:ascii="Times New Roman" w:hAnsi="Times New Roman"/>
        </w:rPr>
      </w:pPr>
      <w:r w:rsidRPr="00661F43">
        <w:rPr>
          <w:rFonts w:ascii="Times New Roman" w:hAnsi="Times New Roman"/>
        </w:rPr>
        <w:t>Access to the sample files will be limited to authorized study staff only; no others will be authorized such access.</w:t>
      </w:r>
    </w:p>
    <w:p w:rsidR="00E378EF" w:rsidRPr="00661F43" w:rsidRDefault="00E378EF" w:rsidP="00EF77D6">
      <w:pPr>
        <w:pStyle w:val="N1-1stBullet"/>
        <w:numPr>
          <w:ilvl w:val="0"/>
          <w:numId w:val="30"/>
        </w:numPr>
        <w:spacing w:after="0"/>
        <w:rPr>
          <w:rFonts w:ascii="Times New Roman" w:hAnsi="Times New Roman"/>
        </w:rPr>
      </w:pPr>
      <w:r w:rsidRPr="00661F43">
        <w:rPr>
          <w:rFonts w:ascii="Times New Roman" w:hAnsi="Times New Roman"/>
        </w:rPr>
        <w:t xml:space="preserve">All members of the study team will be briefed regarding confidentiality of the data. </w:t>
      </w:r>
    </w:p>
    <w:p w:rsidR="00E378EF" w:rsidRPr="00661F43" w:rsidRDefault="00E378EF" w:rsidP="00EF77D6">
      <w:pPr>
        <w:pStyle w:val="N1-1stBullet"/>
        <w:numPr>
          <w:ilvl w:val="0"/>
          <w:numId w:val="30"/>
        </w:numPr>
        <w:spacing w:after="0"/>
        <w:rPr>
          <w:rFonts w:ascii="Times New Roman" w:hAnsi="Times New Roman"/>
        </w:rPr>
      </w:pPr>
      <w:r w:rsidRPr="00661F43">
        <w:rPr>
          <w:rFonts w:ascii="Times New Roman" w:hAnsi="Times New Roman"/>
        </w:rPr>
        <w:t>A control system will be in place, beginning at sample selection, to monitor the status and whereabouts of all data collection instruments during transfer, processing, coding, and data entry. This includes sign-in/sign-out sheets and the hand-carrying of documents by authorized project staff only.</w:t>
      </w:r>
    </w:p>
    <w:p w:rsidR="00E378EF" w:rsidRPr="00661F43" w:rsidRDefault="00E378EF" w:rsidP="00EF77D6">
      <w:pPr>
        <w:pStyle w:val="N1-1stBullet"/>
        <w:numPr>
          <w:ilvl w:val="0"/>
          <w:numId w:val="30"/>
        </w:numPr>
        <w:spacing w:after="0"/>
        <w:rPr>
          <w:rFonts w:ascii="Times New Roman" w:hAnsi="Times New Roman"/>
        </w:rPr>
      </w:pPr>
      <w:r w:rsidRPr="00661F43">
        <w:rPr>
          <w:rFonts w:ascii="Times New Roman" w:hAnsi="Times New Roman"/>
        </w:rPr>
        <w:t>All data will be stored in secure areas accessible only to authorized staff members. Computer-generated output containing identifiable information will be maintained under the same conditions.</w:t>
      </w:r>
    </w:p>
    <w:p w:rsidR="00E378EF" w:rsidRDefault="00E378EF" w:rsidP="00EF77D6">
      <w:pPr>
        <w:pStyle w:val="N1-1stBullet"/>
        <w:numPr>
          <w:ilvl w:val="0"/>
          <w:numId w:val="30"/>
        </w:numPr>
        <w:spacing w:after="0"/>
        <w:rPr>
          <w:rFonts w:ascii="Times New Roman" w:hAnsi="Times New Roman"/>
        </w:rPr>
      </w:pPr>
      <w:r w:rsidRPr="00661F43">
        <w:rPr>
          <w:rFonts w:ascii="Times New Roman" w:hAnsi="Times New Roman"/>
        </w:rPr>
        <w:t xml:space="preserve">When any hard copies containing confidential information are no longer needed, they will be shredded. </w:t>
      </w:r>
    </w:p>
    <w:p w:rsidR="000D7CAC" w:rsidRPr="00661F43" w:rsidRDefault="000D7CAC" w:rsidP="00EF77D6">
      <w:pPr>
        <w:pStyle w:val="N1-1stBullet"/>
        <w:numPr>
          <w:ilvl w:val="0"/>
          <w:numId w:val="0"/>
        </w:numPr>
        <w:spacing w:after="0"/>
        <w:ind w:left="1296"/>
        <w:rPr>
          <w:rFonts w:ascii="Times New Roman" w:hAnsi="Times New Roman"/>
        </w:rPr>
      </w:pPr>
    </w:p>
    <w:p w:rsidR="000D7CAC" w:rsidRDefault="00E378EF" w:rsidP="00EF77D6">
      <w:pPr>
        <w:pStyle w:val="BodyText"/>
        <w:spacing w:after="0"/>
        <w:ind w:firstLine="720"/>
      </w:pPr>
      <w:r>
        <w:t>In addition, t</w:t>
      </w:r>
      <w:r w:rsidR="00DB5B52">
        <w:t xml:space="preserve">he following language will be included in the recruitment letters: </w:t>
      </w:r>
    </w:p>
    <w:p w:rsidR="000D7CAC" w:rsidRDefault="000D7CAC" w:rsidP="00EF77D6">
      <w:pPr>
        <w:pStyle w:val="BodyText"/>
        <w:spacing w:after="0"/>
        <w:ind w:firstLine="720"/>
      </w:pPr>
    </w:p>
    <w:p w:rsidR="00DB5B52" w:rsidRPr="00EF77D6" w:rsidRDefault="00E378EF" w:rsidP="00EF77D6">
      <w:pPr>
        <w:pStyle w:val="BodyText"/>
        <w:spacing w:after="0"/>
        <w:ind w:firstLine="720"/>
        <w:rPr>
          <w:i/>
        </w:rPr>
      </w:pPr>
      <w:r w:rsidRPr="00EF77D6">
        <w:rPr>
          <w:i/>
        </w:rPr>
        <w:t xml:space="preserve">As required by the policies and procedures of the </w:t>
      </w:r>
      <w:r w:rsidR="00DB5B52" w:rsidRPr="00EF77D6">
        <w:rPr>
          <w:i/>
        </w:rPr>
        <w:t>Education Sciences Reform Act of 2002, Title I, Part E, Section 183</w:t>
      </w:r>
      <w:r w:rsidR="000D7CAC" w:rsidRPr="00EF77D6">
        <w:rPr>
          <w:i/>
        </w:rPr>
        <w:t>, responses to this data collection will be used only for statistical purposes</w:t>
      </w:r>
      <w:r w:rsidR="00DB5B52" w:rsidRPr="00EF77D6">
        <w:rPr>
          <w:i/>
        </w:rPr>
        <w:t xml:space="preserve">. The reports prepared for the study will summarize findings across individuals and institutions and will not associate responses with a specific </w:t>
      </w:r>
      <w:r w:rsidR="00560935" w:rsidRPr="00EF77D6">
        <w:rPr>
          <w:i/>
        </w:rPr>
        <w:t xml:space="preserve">UB grantee, school </w:t>
      </w:r>
      <w:r w:rsidR="00DB5B52" w:rsidRPr="00EF77D6">
        <w:rPr>
          <w:i/>
        </w:rPr>
        <w:t xml:space="preserve">district, school, or person. We will not provide information that identifies </w:t>
      </w:r>
      <w:r w:rsidR="00560935" w:rsidRPr="00EF77D6">
        <w:rPr>
          <w:i/>
        </w:rPr>
        <w:t>grantee</w:t>
      </w:r>
      <w:r w:rsidR="00DB5B52" w:rsidRPr="00EF77D6">
        <w:rPr>
          <w:i/>
        </w:rPr>
        <w:t xml:space="preserve"> respondents to anyone outside the study team, except as required by law.</w:t>
      </w:r>
      <w:r w:rsidR="000D7CAC" w:rsidRPr="00EF77D6">
        <w:rPr>
          <w:i/>
        </w:rPr>
        <w:t xml:space="preserve"> Any willful disclosure of such information for </w:t>
      </w:r>
      <w:proofErr w:type="spellStart"/>
      <w:r w:rsidR="000D7CAC" w:rsidRPr="00EF77D6">
        <w:rPr>
          <w:i/>
        </w:rPr>
        <w:t>nonstatistical</w:t>
      </w:r>
      <w:proofErr w:type="spellEnd"/>
      <w:r w:rsidR="000D7CAC" w:rsidRPr="00EF77D6">
        <w:rPr>
          <w:i/>
        </w:rPr>
        <w:t xml:space="preserve"> purposes, without the informed consent of the respondent, is a class E felony.</w:t>
      </w:r>
    </w:p>
    <w:p w:rsidR="00DB5B52" w:rsidRDefault="00DB5B52" w:rsidP="00B11A2C"/>
    <w:p w:rsidR="006031B1" w:rsidRPr="004F2D59" w:rsidRDefault="006031B1" w:rsidP="008649F8">
      <w:pPr>
        <w:pStyle w:val="Heading2"/>
      </w:pPr>
      <w:bookmarkStart w:id="32" w:name="_Toc337812399"/>
      <w:bookmarkStart w:id="33" w:name="_Toc337812888"/>
      <w:r w:rsidRPr="004F2D59">
        <w:t xml:space="preserve">A.11. </w:t>
      </w:r>
      <w:r w:rsidR="000D7CAC">
        <w:tab/>
      </w:r>
      <w:r w:rsidR="000D7CAC" w:rsidRPr="000D7CAC">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32"/>
      <w:bookmarkEnd w:id="33"/>
    </w:p>
    <w:p w:rsidR="006031B1" w:rsidRDefault="006031B1" w:rsidP="008649F8">
      <w:pPr>
        <w:pStyle w:val="Heading2"/>
      </w:pPr>
    </w:p>
    <w:p w:rsidR="006031B1" w:rsidRDefault="006031B1" w:rsidP="00EF77D6">
      <w:pPr>
        <w:ind w:firstLine="720"/>
      </w:pPr>
      <w:r w:rsidRPr="009B3817">
        <w:t>The</w:t>
      </w:r>
      <w:r w:rsidR="008D3B69">
        <w:t xml:space="preserve">re are no </w:t>
      </w:r>
      <w:r w:rsidRPr="009B3817">
        <w:t xml:space="preserve">questions </w:t>
      </w:r>
      <w:r w:rsidR="008D3B69">
        <w:t xml:space="preserve">of a </w:t>
      </w:r>
      <w:r w:rsidR="008D3B69" w:rsidRPr="009B3817">
        <w:t xml:space="preserve">sensitive </w:t>
      </w:r>
      <w:r w:rsidR="008D3B69">
        <w:t>nature</w:t>
      </w:r>
      <w:r w:rsidR="008D3B69" w:rsidRPr="009B3817">
        <w:t xml:space="preserve"> </w:t>
      </w:r>
      <w:r w:rsidRPr="009B3817">
        <w:t>included on the data</w:t>
      </w:r>
      <w:r>
        <w:t>-</w:t>
      </w:r>
      <w:r w:rsidRPr="009B3817">
        <w:t xml:space="preserve">collection instruments for this study. </w:t>
      </w:r>
    </w:p>
    <w:p w:rsidR="00A30BB6" w:rsidRDefault="00A30BB6" w:rsidP="00B11A2C"/>
    <w:p w:rsidR="000A068C" w:rsidRDefault="000A068C" w:rsidP="00B11A2C"/>
    <w:p w:rsidR="00C71439" w:rsidRDefault="006031B1" w:rsidP="00C71439">
      <w:pPr>
        <w:pStyle w:val="Heading2"/>
      </w:pPr>
      <w:bookmarkStart w:id="34" w:name="_Toc337812400"/>
      <w:bookmarkStart w:id="35" w:name="_Toc337812889"/>
      <w:r w:rsidRPr="004F2D59">
        <w:t xml:space="preserve">A.12. </w:t>
      </w:r>
      <w:r w:rsidR="009816DD">
        <w:tab/>
      </w:r>
      <w:r w:rsidR="009816DD" w:rsidRPr="009816DD">
        <w:t xml:space="preserve">Provide estimates of the hour burden of the collection of information. </w:t>
      </w:r>
      <w:r w:rsidR="00C71439">
        <w:t>The statement should:</w:t>
      </w:r>
    </w:p>
    <w:p w:rsidR="00C71439" w:rsidRDefault="00C71439" w:rsidP="00C71439">
      <w:pPr>
        <w:pStyle w:val="Heading2"/>
      </w:pPr>
    </w:p>
    <w:p w:rsidR="00C71439" w:rsidRPr="00EF77D6" w:rsidRDefault="00C71439" w:rsidP="00C71439">
      <w:pPr>
        <w:pStyle w:val="Heading2"/>
        <w:rPr>
          <w:b w:val="0"/>
          <w:i/>
        </w:rPr>
      </w:pPr>
      <w:r>
        <w:t>•</w:t>
      </w:r>
      <w: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w:t>
      </w:r>
      <w:r w:rsidRPr="00EF77D6">
        <w:rPr>
          <w:b w:val="0"/>
          <w:i/>
        </w:rPr>
        <w:t>show the range of estimated hour burden, and explain the reasons for the variance.  Generally, estimates should not include burden hours for customary and usual business practices.</w:t>
      </w:r>
    </w:p>
    <w:p w:rsidR="00C71439" w:rsidRPr="00EF77D6" w:rsidRDefault="00C71439" w:rsidP="00C71439">
      <w:pPr>
        <w:pStyle w:val="Heading2"/>
        <w:rPr>
          <w:b w:val="0"/>
          <w:i/>
        </w:rPr>
      </w:pPr>
      <w:r>
        <w:t>•</w:t>
      </w:r>
      <w:r>
        <w:tab/>
      </w:r>
      <w:r w:rsidRPr="00EF77D6">
        <w:rPr>
          <w:b w:val="0"/>
          <w:i/>
        </w:rPr>
        <w:t xml:space="preserve">If this </w:t>
      </w:r>
      <w:r w:rsidRPr="00EF77D6">
        <w:rPr>
          <w:i/>
        </w:rPr>
        <w:t>request</w:t>
      </w:r>
      <w:r w:rsidRPr="00EF77D6">
        <w:rPr>
          <w:b w:val="0"/>
          <w:i/>
        </w:rPr>
        <w:t xml:space="preserve"> for approval covers more than one form, provide separate hour burden estimates for each form and aggregate the hour burdens in Item 13 of OMB Form 83-I.</w:t>
      </w:r>
    </w:p>
    <w:p w:rsidR="006031B1" w:rsidRPr="004F2D59" w:rsidRDefault="00C71439" w:rsidP="00C71439">
      <w:pPr>
        <w:pStyle w:val="Heading2"/>
      </w:pPr>
      <w:r w:rsidRPr="00EF77D6">
        <w:rPr>
          <w:b w:val="0"/>
          <w:i/>
        </w:rPr>
        <w:t>•</w:t>
      </w:r>
      <w:r w:rsidRPr="00EF77D6">
        <w:rPr>
          <w:b w:val="0"/>
          <w:i/>
        </w:rPr>
        <w:tab/>
        <w:t xml:space="preserve">Provide </w:t>
      </w:r>
      <w:r w:rsidRPr="00EF77D6">
        <w:rPr>
          <w:i/>
        </w:rPr>
        <w:t>estimates</w:t>
      </w:r>
      <w:r w:rsidRPr="00EF77D6">
        <w:rPr>
          <w:b w:val="0"/>
          <w:i/>
        </w:rPr>
        <w:t xml:space="preserve">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009816DD" w:rsidRPr="009816DD">
        <w:t xml:space="preserve"> </w:t>
      </w:r>
      <w:bookmarkEnd w:id="34"/>
      <w:bookmarkEnd w:id="35"/>
    </w:p>
    <w:p w:rsidR="006031B1" w:rsidRDefault="006031B1" w:rsidP="008649F8">
      <w:pPr>
        <w:pStyle w:val="Heading2"/>
      </w:pPr>
    </w:p>
    <w:p w:rsidR="00C71439" w:rsidRDefault="00C71439" w:rsidP="00EF77D6">
      <w:pPr>
        <w:ind w:firstLine="720"/>
      </w:pPr>
      <w:r>
        <w:t xml:space="preserve">All of the hour and cost burden for this study will fall on Upward Bound project directors who will be asked to complete the survey. </w:t>
      </w:r>
      <w:r w:rsidR="002F7D0A" w:rsidRPr="002F7D0A">
        <w:t>The burden estimate</w:t>
      </w:r>
      <w:r w:rsidR="004C5463">
        <w:t>s</w:t>
      </w:r>
      <w:r w:rsidR="002F7D0A" w:rsidRPr="002F7D0A">
        <w:t xml:space="preserve"> assume 100% of respondents complete the survey. Non-response would reduce the burden estimate accordingly.</w:t>
      </w:r>
    </w:p>
    <w:p w:rsidR="00C71439" w:rsidRDefault="00C71439" w:rsidP="00EF77D6">
      <w:pPr>
        <w:ind w:firstLine="720"/>
      </w:pPr>
    </w:p>
    <w:p w:rsidR="00C71439" w:rsidRPr="00EF77D6" w:rsidRDefault="00C71439" w:rsidP="00EF77D6">
      <w:pPr>
        <w:ind w:firstLine="720"/>
        <w:rPr>
          <w:b/>
        </w:rPr>
      </w:pPr>
      <w:proofErr w:type="gramStart"/>
      <w:r w:rsidRPr="00EF77D6">
        <w:rPr>
          <w:b/>
        </w:rPr>
        <w:t xml:space="preserve">Estimated Hour Burden for </w:t>
      </w:r>
      <w:r>
        <w:rPr>
          <w:b/>
        </w:rPr>
        <w:t>Survey Respondents.</w:t>
      </w:r>
      <w:proofErr w:type="gramEnd"/>
      <w:r>
        <w:rPr>
          <w:b/>
        </w:rPr>
        <w:t xml:space="preserve"> </w:t>
      </w:r>
    </w:p>
    <w:p w:rsidR="00C71439" w:rsidRDefault="00C71439" w:rsidP="00EF77D6">
      <w:pPr>
        <w:ind w:firstLine="720"/>
      </w:pPr>
    </w:p>
    <w:p w:rsidR="006031B1" w:rsidRDefault="00AA1683" w:rsidP="00EF77D6">
      <w:pPr>
        <w:ind w:firstLine="720"/>
      </w:pPr>
      <w:r>
        <w:t>The planned study includes one survey of Upward Bound project directors. The same survey instrument will be used for all respondents. The survey</w:t>
      </w:r>
      <w:r w:rsidRPr="005C113E">
        <w:rPr>
          <w:szCs w:val="24"/>
        </w:rPr>
        <w:t xml:space="preserve"> will be </w:t>
      </w:r>
      <w:r>
        <w:rPr>
          <w:szCs w:val="24"/>
        </w:rPr>
        <w:t xml:space="preserve">administered to </w:t>
      </w:r>
      <w:r w:rsidRPr="005C113E">
        <w:rPr>
          <w:szCs w:val="24"/>
        </w:rPr>
        <w:t xml:space="preserve">all 820 regular Upward Bound </w:t>
      </w:r>
      <w:r>
        <w:rPr>
          <w:szCs w:val="24"/>
        </w:rPr>
        <w:t>grantees. The time to complete the survey is estimated to be 0.67 hours</w:t>
      </w:r>
      <w:r w:rsidR="005A0FB5">
        <w:rPr>
          <w:szCs w:val="24"/>
        </w:rPr>
        <w:t xml:space="preserve">. </w:t>
      </w:r>
      <w:r w:rsidR="00332569">
        <w:rPr>
          <w:szCs w:val="24"/>
        </w:rPr>
        <w:t xml:space="preserve"> </w:t>
      </w:r>
      <w:r w:rsidR="005A0FB5">
        <w:rPr>
          <w:szCs w:val="24"/>
        </w:rPr>
        <w:t xml:space="preserve">Table 1 presents our annual </w:t>
      </w:r>
      <w:r w:rsidR="0001091E">
        <w:rPr>
          <w:szCs w:val="24"/>
        </w:rPr>
        <w:t xml:space="preserve">and </w:t>
      </w:r>
      <w:r w:rsidR="0001091E" w:rsidRPr="009B3817">
        <w:t>total</w:t>
      </w:r>
      <w:r w:rsidR="002A7BF4">
        <w:t xml:space="preserve"> </w:t>
      </w:r>
      <w:r w:rsidR="001D7662">
        <w:t>hour</w:t>
      </w:r>
      <w:r w:rsidR="001D7662" w:rsidRPr="009B3817">
        <w:t xml:space="preserve"> </w:t>
      </w:r>
      <w:r w:rsidR="006031B1" w:rsidRPr="009B3817">
        <w:t>burden</w:t>
      </w:r>
      <w:r w:rsidR="001D7662">
        <w:t xml:space="preserve"> estimates</w:t>
      </w:r>
      <w:r w:rsidR="006031B1" w:rsidRPr="009B3817">
        <w:t xml:space="preserve"> for survey respondents. </w:t>
      </w:r>
      <w:r w:rsidR="001D7662">
        <w:t xml:space="preserve">The total hour burden for survey respondents is estimated to be 549 hours (820 respondents x 0.67 hours per respondent). </w:t>
      </w:r>
      <w:r w:rsidR="0001091E">
        <w:t xml:space="preserve">Although </w:t>
      </w:r>
      <w:r w:rsidR="006031B1">
        <w:t xml:space="preserve">this is a one-time data-collection effort, </w:t>
      </w:r>
      <w:r w:rsidR="0001091E">
        <w:t xml:space="preserve">because it is a 3 year contract </w:t>
      </w:r>
      <w:r w:rsidR="00811F4C">
        <w:t>the annual respondents will be 274</w:t>
      </w:r>
      <w:r w:rsidR="0001091E">
        <w:t xml:space="preserve"> (820 respondents ÷ 3 years)</w:t>
      </w:r>
      <w:r w:rsidR="00811F4C">
        <w:t xml:space="preserve"> and the annual burden over the three</w:t>
      </w:r>
      <w:r w:rsidR="0001091E">
        <w:t xml:space="preserve"> </w:t>
      </w:r>
      <w:r w:rsidR="00811F4C">
        <w:t>year</w:t>
      </w:r>
      <w:r w:rsidR="0001091E">
        <w:t>s</w:t>
      </w:r>
      <w:r w:rsidR="00811F4C">
        <w:t xml:space="preserve"> is 183 burden hours</w:t>
      </w:r>
      <w:r w:rsidR="0001091E">
        <w:t xml:space="preserve"> (549 hours ÷ 3 years).</w:t>
      </w:r>
    </w:p>
    <w:p w:rsidR="00604A04" w:rsidRDefault="00604A04" w:rsidP="00B11A2C"/>
    <w:p w:rsidR="006031B1" w:rsidRPr="00EF77D6" w:rsidRDefault="008150E0" w:rsidP="006342EE">
      <w:pPr>
        <w:pStyle w:val="Revision"/>
        <w:ind w:firstLine="720"/>
        <w:rPr>
          <w:b/>
        </w:rPr>
      </w:pPr>
      <w:bookmarkStart w:id="36" w:name="_Toc337812401"/>
      <w:bookmarkStart w:id="37" w:name="_Toc337812890"/>
      <w:proofErr w:type="gramStart"/>
      <w:r w:rsidRPr="00EF77D6">
        <w:rPr>
          <w:b/>
        </w:rPr>
        <w:t>Table 1</w:t>
      </w:r>
      <w:r w:rsidR="006031B1" w:rsidRPr="00EF77D6">
        <w:rPr>
          <w:b/>
        </w:rPr>
        <w:t>.</w:t>
      </w:r>
      <w:proofErr w:type="gramEnd"/>
      <w:r w:rsidR="006031B1" w:rsidRPr="00EF77D6">
        <w:rPr>
          <w:b/>
        </w:rPr>
        <w:t xml:space="preserve"> Estimated </w:t>
      </w:r>
      <w:r w:rsidR="005A0FB5">
        <w:rPr>
          <w:b/>
        </w:rPr>
        <w:t xml:space="preserve">Annual and </w:t>
      </w:r>
      <w:r w:rsidR="002A7BF4" w:rsidRPr="00EF77D6">
        <w:rPr>
          <w:b/>
        </w:rPr>
        <w:t xml:space="preserve">Total </w:t>
      </w:r>
      <w:r w:rsidR="006031B1" w:rsidRPr="00EF77D6">
        <w:rPr>
          <w:b/>
        </w:rPr>
        <w:t>Reporting Burden for Survey Respondents</w:t>
      </w:r>
      <w:bookmarkEnd w:id="36"/>
      <w:bookmarkEnd w:id="37"/>
    </w:p>
    <w:tbl>
      <w:tblPr>
        <w:tblW w:w="5000" w:type="pct"/>
        <w:tblLayout w:type="fixed"/>
        <w:tblLook w:val="04A0" w:firstRow="1" w:lastRow="0" w:firstColumn="1" w:lastColumn="0" w:noHBand="0" w:noVBand="1"/>
      </w:tblPr>
      <w:tblGrid>
        <w:gridCol w:w="1480"/>
        <w:gridCol w:w="1421"/>
        <w:gridCol w:w="1335"/>
        <w:gridCol w:w="1335"/>
        <w:gridCol w:w="1335"/>
        <w:gridCol w:w="1335"/>
        <w:gridCol w:w="1335"/>
      </w:tblGrid>
      <w:tr w:rsidR="00AA1683" w:rsidRPr="00E92079" w:rsidTr="00AA1683">
        <w:trPr>
          <w:trHeight w:val="1035"/>
        </w:trPr>
        <w:tc>
          <w:tcPr>
            <w:tcW w:w="773" w:type="pct"/>
            <w:tcBorders>
              <w:top w:val="single" w:sz="12" w:space="0" w:color="auto"/>
              <w:bottom w:val="single" w:sz="4" w:space="0" w:color="auto"/>
            </w:tcBorders>
            <w:shd w:val="clear" w:color="auto" w:fill="D9D9D9" w:themeFill="background1" w:themeFillShade="D9"/>
            <w:vAlign w:val="bottom"/>
            <w:hideMark/>
          </w:tcPr>
          <w:p w:rsidR="008B283B" w:rsidRPr="00EF77D6" w:rsidRDefault="009816DD" w:rsidP="00E91FEE">
            <w:pPr>
              <w:rPr>
                <w:sz w:val="22"/>
                <w:szCs w:val="22"/>
              </w:rPr>
            </w:pPr>
            <w:r w:rsidRPr="00EF77D6">
              <w:rPr>
                <w:sz w:val="22"/>
                <w:szCs w:val="22"/>
              </w:rPr>
              <w:t>Respondents</w:t>
            </w:r>
          </w:p>
        </w:tc>
        <w:tc>
          <w:tcPr>
            <w:tcW w:w="742" w:type="pct"/>
            <w:tcBorders>
              <w:top w:val="single" w:sz="12" w:space="0" w:color="auto"/>
              <w:bottom w:val="single" w:sz="4" w:space="0" w:color="auto"/>
            </w:tcBorders>
            <w:shd w:val="clear" w:color="auto" w:fill="D9D9D9" w:themeFill="background1" w:themeFillShade="D9"/>
            <w:vAlign w:val="bottom"/>
            <w:hideMark/>
          </w:tcPr>
          <w:p w:rsidR="008B283B" w:rsidRPr="00EF77D6" w:rsidRDefault="009816DD" w:rsidP="00EF77D6">
            <w:pPr>
              <w:jc w:val="center"/>
              <w:rPr>
                <w:sz w:val="22"/>
                <w:szCs w:val="22"/>
              </w:rPr>
            </w:pPr>
            <w:r w:rsidRPr="00EF77D6">
              <w:rPr>
                <w:sz w:val="22"/>
                <w:szCs w:val="22"/>
              </w:rPr>
              <w:t>Number of Respondents</w:t>
            </w:r>
          </w:p>
        </w:tc>
        <w:tc>
          <w:tcPr>
            <w:tcW w:w="697" w:type="pct"/>
            <w:tcBorders>
              <w:top w:val="single" w:sz="12" w:space="0" w:color="auto"/>
              <w:bottom w:val="single" w:sz="4" w:space="0" w:color="auto"/>
            </w:tcBorders>
            <w:shd w:val="clear" w:color="auto" w:fill="D9D9D9" w:themeFill="background1" w:themeFillShade="D9"/>
            <w:vAlign w:val="bottom"/>
            <w:hideMark/>
          </w:tcPr>
          <w:p w:rsidR="008B283B" w:rsidRPr="00EF77D6" w:rsidRDefault="009816DD" w:rsidP="00EF77D6">
            <w:pPr>
              <w:jc w:val="center"/>
              <w:rPr>
                <w:sz w:val="22"/>
                <w:szCs w:val="22"/>
              </w:rPr>
            </w:pPr>
            <w:r w:rsidRPr="00EF77D6">
              <w:rPr>
                <w:sz w:val="22"/>
                <w:szCs w:val="22"/>
              </w:rPr>
              <w:t>Frequency of Collection</w:t>
            </w:r>
          </w:p>
        </w:tc>
        <w:tc>
          <w:tcPr>
            <w:tcW w:w="697" w:type="pct"/>
            <w:tcBorders>
              <w:top w:val="single" w:sz="12" w:space="0" w:color="auto"/>
              <w:bottom w:val="single" w:sz="4" w:space="0" w:color="auto"/>
            </w:tcBorders>
            <w:shd w:val="clear" w:color="auto" w:fill="D9D9D9" w:themeFill="background1" w:themeFillShade="D9"/>
            <w:vAlign w:val="bottom"/>
            <w:hideMark/>
          </w:tcPr>
          <w:p w:rsidR="008B283B" w:rsidRPr="00EF77D6" w:rsidRDefault="009816DD" w:rsidP="00EF77D6">
            <w:pPr>
              <w:jc w:val="center"/>
              <w:rPr>
                <w:sz w:val="22"/>
                <w:szCs w:val="22"/>
              </w:rPr>
            </w:pPr>
            <w:r w:rsidRPr="00EF77D6">
              <w:rPr>
                <w:sz w:val="22"/>
                <w:szCs w:val="22"/>
              </w:rPr>
              <w:t xml:space="preserve">Average </w:t>
            </w:r>
            <w:r w:rsidR="008B283B" w:rsidRPr="00EF77D6">
              <w:rPr>
                <w:sz w:val="22"/>
                <w:szCs w:val="22"/>
              </w:rPr>
              <w:t>Time per Respondent</w:t>
            </w:r>
          </w:p>
        </w:tc>
        <w:tc>
          <w:tcPr>
            <w:tcW w:w="697" w:type="pct"/>
            <w:tcBorders>
              <w:top w:val="single" w:sz="12" w:space="0" w:color="auto"/>
              <w:bottom w:val="single" w:sz="4" w:space="0" w:color="auto"/>
            </w:tcBorders>
            <w:shd w:val="clear" w:color="auto" w:fill="D9D9D9" w:themeFill="background1" w:themeFillShade="D9"/>
            <w:vAlign w:val="bottom"/>
            <w:hideMark/>
          </w:tcPr>
          <w:p w:rsidR="008B283B" w:rsidRPr="00EF77D6" w:rsidRDefault="005A0FB5" w:rsidP="00EF77D6">
            <w:pPr>
              <w:jc w:val="center"/>
              <w:rPr>
                <w:sz w:val="22"/>
                <w:szCs w:val="22"/>
              </w:rPr>
            </w:pPr>
            <w:r>
              <w:rPr>
                <w:sz w:val="22"/>
                <w:szCs w:val="22"/>
              </w:rPr>
              <w:t>Annual</w:t>
            </w:r>
            <w:r w:rsidRPr="00EF77D6">
              <w:rPr>
                <w:sz w:val="22"/>
                <w:szCs w:val="22"/>
              </w:rPr>
              <w:t xml:space="preserve"> </w:t>
            </w:r>
            <w:r w:rsidR="008B283B" w:rsidRPr="00EF77D6">
              <w:rPr>
                <w:sz w:val="22"/>
                <w:szCs w:val="22"/>
              </w:rPr>
              <w:t>Hourly Burden</w:t>
            </w:r>
          </w:p>
        </w:tc>
        <w:tc>
          <w:tcPr>
            <w:tcW w:w="697" w:type="pct"/>
            <w:tcBorders>
              <w:top w:val="single" w:sz="12" w:space="0" w:color="auto"/>
              <w:bottom w:val="single" w:sz="4" w:space="0" w:color="auto"/>
            </w:tcBorders>
            <w:shd w:val="clear" w:color="auto" w:fill="D9D9D9" w:themeFill="background1" w:themeFillShade="D9"/>
            <w:vAlign w:val="bottom"/>
            <w:hideMark/>
          </w:tcPr>
          <w:p w:rsidR="008B283B" w:rsidRPr="00EF77D6" w:rsidRDefault="008B283B" w:rsidP="00EF77D6">
            <w:pPr>
              <w:jc w:val="center"/>
              <w:rPr>
                <w:sz w:val="22"/>
                <w:szCs w:val="22"/>
              </w:rPr>
            </w:pPr>
            <w:r w:rsidRPr="00EF77D6">
              <w:rPr>
                <w:sz w:val="22"/>
                <w:szCs w:val="22"/>
              </w:rPr>
              <w:t>Estimated Hourly Wage</w:t>
            </w:r>
            <w:r w:rsidRPr="00EF77D6">
              <w:rPr>
                <w:sz w:val="22"/>
                <w:szCs w:val="22"/>
                <w:vertAlign w:val="superscript"/>
              </w:rPr>
              <w:t>*</w:t>
            </w:r>
          </w:p>
        </w:tc>
        <w:tc>
          <w:tcPr>
            <w:tcW w:w="697" w:type="pct"/>
            <w:tcBorders>
              <w:top w:val="single" w:sz="12" w:space="0" w:color="auto"/>
              <w:bottom w:val="single" w:sz="4" w:space="0" w:color="auto"/>
            </w:tcBorders>
            <w:shd w:val="clear" w:color="auto" w:fill="D9D9D9" w:themeFill="background1" w:themeFillShade="D9"/>
            <w:vAlign w:val="bottom"/>
            <w:hideMark/>
          </w:tcPr>
          <w:p w:rsidR="008B283B" w:rsidRPr="00EF77D6" w:rsidRDefault="008B283B" w:rsidP="00332569">
            <w:pPr>
              <w:jc w:val="center"/>
              <w:rPr>
                <w:sz w:val="22"/>
                <w:szCs w:val="22"/>
              </w:rPr>
            </w:pPr>
            <w:r w:rsidRPr="00EF77D6">
              <w:rPr>
                <w:sz w:val="22"/>
                <w:szCs w:val="22"/>
              </w:rPr>
              <w:t xml:space="preserve">Estimated </w:t>
            </w:r>
            <w:r w:rsidR="00332569">
              <w:rPr>
                <w:sz w:val="22"/>
                <w:szCs w:val="22"/>
              </w:rPr>
              <w:t>Annual</w:t>
            </w:r>
            <w:r w:rsidR="00332569" w:rsidRPr="00EF77D6">
              <w:rPr>
                <w:sz w:val="22"/>
                <w:szCs w:val="22"/>
              </w:rPr>
              <w:t xml:space="preserve"> </w:t>
            </w:r>
            <w:r w:rsidRPr="00EF77D6">
              <w:rPr>
                <w:sz w:val="22"/>
                <w:szCs w:val="22"/>
              </w:rPr>
              <w:t>Burden</w:t>
            </w:r>
          </w:p>
        </w:tc>
      </w:tr>
      <w:tr w:rsidR="009816DD" w:rsidRPr="00E92079" w:rsidTr="00EF77D6">
        <w:trPr>
          <w:cantSplit/>
          <w:trHeight w:val="315"/>
        </w:trPr>
        <w:tc>
          <w:tcPr>
            <w:tcW w:w="773" w:type="pct"/>
            <w:tcBorders>
              <w:top w:val="single" w:sz="4" w:space="0" w:color="auto"/>
              <w:bottom w:val="single" w:sz="4" w:space="0" w:color="auto"/>
            </w:tcBorders>
            <w:shd w:val="clear" w:color="auto" w:fill="auto"/>
            <w:vAlign w:val="center"/>
            <w:hideMark/>
          </w:tcPr>
          <w:p w:rsidR="008B283B" w:rsidRPr="00EF77D6" w:rsidRDefault="008B283B" w:rsidP="00E91FEE">
            <w:pPr>
              <w:rPr>
                <w:sz w:val="22"/>
                <w:szCs w:val="22"/>
              </w:rPr>
            </w:pPr>
            <w:r w:rsidRPr="00EF77D6">
              <w:rPr>
                <w:sz w:val="22"/>
                <w:szCs w:val="22"/>
              </w:rPr>
              <w:t>Project Director</w:t>
            </w:r>
          </w:p>
        </w:tc>
        <w:tc>
          <w:tcPr>
            <w:tcW w:w="742" w:type="pct"/>
            <w:tcBorders>
              <w:top w:val="single" w:sz="4" w:space="0" w:color="auto"/>
              <w:bottom w:val="single" w:sz="4" w:space="0" w:color="auto"/>
            </w:tcBorders>
            <w:shd w:val="clear" w:color="auto" w:fill="auto"/>
            <w:vAlign w:val="center"/>
            <w:hideMark/>
          </w:tcPr>
          <w:p w:rsidR="008B283B" w:rsidRPr="00EF77D6" w:rsidRDefault="005A0FB5" w:rsidP="00EF77D6">
            <w:pPr>
              <w:jc w:val="center"/>
              <w:rPr>
                <w:sz w:val="22"/>
                <w:szCs w:val="22"/>
              </w:rPr>
            </w:pPr>
            <w:r>
              <w:rPr>
                <w:sz w:val="22"/>
                <w:szCs w:val="22"/>
              </w:rPr>
              <w:t>274</w:t>
            </w:r>
          </w:p>
        </w:tc>
        <w:tc>
          <w:tcPr>
            <w:tcW w:w="697" w:type="pct"/>
            <w:tcBorders>
              <w:top w:val="single" w:sz="4" w:space="0" w:color="auto"/>
              <w:bottom w:val="single" w:sz="4" w:space="0" w:color="auto"/>
            </w:tcBorders>
            <w:shd w:val="clear" w:color="auto" w:fill="auto"/>
            <w:vAlign w:val="center"/>
            <w:hideMark/>
          </w:tcPr>
          <w:p w:rsidR="008B283B" w:rsidRPr="00EF77D6" w:rsidRDefault="00332569" w:rsidP="005A0FB5">
            <w:pPr>
              <w:jc w:val="center"/>
              <w:rPr>
                <w:sz w:val="22"/>
                <w:szCs w:val="22"/>
              </w:rPr>
            </w:pPr>
            <w:r>
              <w:rPr>
                <w:sz w:val="22"/>
                <w:szCs w:val="22"/>
              </w:rPr>
              <w:t>-</w:t>
            </w:r>
          </w:p>
        </w:tc>
        <w:tc>
          <w:tcPr>
            <w:tcW w:w="697" w:type="pct"/>
            <w:tcBorders>
              <w:top w:val="single" w:sz="4" w:space="0" w:color="auto"/>
              <w:bottom w:val="single" w:sz="4" w:space="0" w:color="auto"/>
            </w:tcBorders>
            <w:shd w:val="clear" w:color="auto" w:fill="auto"/>
            <w:vAlign w:val="center"/>
            <w:hideMark/>
          </w:tcPr>
          <w:p w:rsidR="008B283B" w:rsidRPr="00EF77D6" w:rsidRDefault="00560935" w:rsidP="00EF77D6">
            <w:pPr>
              <w:jc w:val="center"/>
              <w:rPr>
                <w:sz w:val="22"/>
                <w:szCs w:val="22"/>
              </w:rPr>
            </w:pPr>
            <w:r w:rsidRPr="00EF77D6">
              <w:rPr>
                <w:sz w:val="22"/>
                <w:szCs w:val="22"/>
              </w:rPr>
              <w:t>.67 hours</w:t>
            </w:r>
          </w:p>
        </w:tc>
        <w:tc>
          <w:tcPr>
            <w:tcW w:w="697" w:type="pct"/>
            <w:tcBorders>
              <w:top w:val="single" w:sz="4" w:space="0" w:color="auto"/>
              <w:bottom w:val="single" w:sz="4" w:space="0" w:color="auto"/>
            </w:tcBorders>
            <w:shd w:val="clear" w:color="auto" w:fill="auto"/>
            <w:vAlign w:val="center"/>
            <w:hideMark/>
          </w:tcPr>
          <w:p w:rsidR="008B283B" w:rsidRPr="00EF77D6" w:rsidRDefault="005A0FB5" w:rsidP="00EF77D6">
            <w:pPr>
              <w:jc w:val="center"/>
              <w:rPr>
                <w:sz w:val="22"/>
                <w:szCs w:val="22"/>
              </w:rPr>
            </w:pPr>
            <w:r>
              <w:rPr>
                <w:sz w:val="22"/>
                <w:szCs w:val="22"/>
              </w:rPr>
              <w:t>183</w:t>
            </w:r>
            <w:r w:rsidRPr="00EF77D6">
              <w:rPr>
                <w:sz w:val="22"/>
                <w:szCs w:val="22"/>
              </w:rPr>
              <w:t xml:space="preserve"> </w:t>
            </w:r>
            <w:r w:rsidR="00560935" w:rsidRPr="00EF77D6">
              <w:rPr>
                <w:sz w:val="22"/>
                <w:szCs w:val="22"/>
              </w:rPr>
              <w:t>hours</w:t>
            </w:r>
          </w:p>
        </w:tc>
        <w:tc>
          <w:tcPr>
            <w:tcW w:w="697" w:type="pct"/>
            <w:tcBorders>
              <w:top w:val="single" w:sz="4" w:space="0" w:color="auto"/>
              <w:bottom w:val="single" w:sz="4" w:space="0" w:color="auto"/>
            </w:tcBorders>
            <w:shd w:val="clear" w:color="auto" w:fill="auto"/>
            <w:vAlign w:val="center"/>
            <w:hideMark/>
          </w:tcPr>
          <w:p w:rsidR="008B283B" w:rsidRPr="00EF77D6" w:rsidRDefault="009816DD" w:rsidP="00EF77D6">
            <w:pPr>
              <w:jc w:val="center"/>
              <w:rPr>
                <w:sz w:val="22"/>
                <w:szCs w:val="22"/>
              </w:rPr>
            </w:pPr>
            <w:r>
              <w:rPr>
                <w:sz w:val="22"/>
                <w:szCs w:val="22"/>
              </w:rPr>
              <w:t>$</w:t>
            </w:r>
            <w:r w:rsidR="008B283B" w:rsidRPr="00EF77D6">
              <w:rPr>
                <w:sz w:val="22"/>
                <w:szCs w:val="22"/>
              </w:rPr>
              <w:t>32.65</w:t>
            </w:r>
          </w:p>
        </w:tc>
        <w:tc>
          <w:tcPr>
            <w:tcW w:w="697" w:type="pct"/>
            <w:tcBorders>
              <w:top w:val="single" w:sz="4" w:space="0" w:color="auto"/>
              <w:bottom w:val="single" w:sz="4" w:space="0" w:color="auto"/>
            </w:tcBorders>
            <w:shd w:val="clear" w:color="auto" w:fill="auto"/>
            <w:vAlign w:val="center"/>
            <w:hideMark/>
          </w:tcPr>
          <w:p w:rsidR="008B283B" w:rsidRPr="00EF77D6" w:rsidRDefault="00560935" w:rsidP="00EF77D6">
            <w:pPr>
              <w:jc w:val="center"/>
              <w:rPr>
                <w:sz w:val="22"/>
                <w:szCs w:val="22"/>
              </w:rPr>
            </w:pPr>
            <w:r w:rsidRPr="00EF77D6">
              <w:rPr>
                <w:sz w:val="22"/>
                <w:szCs w:val="22"/>
              </w:rPr>
              <w:t>$</w:t>
            </w:r>
            <w:r w:rsidR="005A0FB5">
              <w:rPr>
                <w:sz w:val="22"/>
                <w:szCs w:val="22"/>
              </w:rPr>
              <w:t>5,975</w:t>
            </w:r>
          </w:p>
        </w:tc>
      </w:tr>
      <w:tr w:rsidR="009816DD" w:rsidRPr="00E92079" w:rsidTr="00EF77D6">
        <w:trPr>
          <w:trHeight w:val="315"/>
        </w:trPr>
        <w:tc>
          <w:tcPr>
            <w:tcW w:w="773" w:type="pct"/>
            <w:tcBorders>
              <w:top w:val="single" w:sz="4" w:space="0" w:color="auto"/>
              <w:bottom w:val="single" w:sz="4" w:space="0" w:color="auto"/>
            </w:tcBorders>
            <w:shd w:val="clear" w:color="auto" w:fill="auto"/>
            <w:vAlign w:val="center"/>
            <w:hideMark/>
          </w:tcPr>
          <w:p w:rsidR="008B283B" w:rsidRPr="00EF77D6" w:rsidRDefault="008B283B" w:rsidP="00EF77D6">
            <w:pPr>
              <w:rPr>
                <w:b/>
                <w:sz w:val="22"/>
                <w:szCs w:val="22"/>
              </w:rPr>
            </w:pPr>
            <w:r w:rsidRPr="00EF77D6">
              <w:rPr>
                <w:b/>
                <w:sz w:val="22"/>
                <w:szCs w:val="22"/>
              </w:rPr>
              <w:t>TOTAL</w:t>
            </w:r>
          </w:p>
        </w:tc>
        <w:tc>
          <w:tcPr>
            <w:tcW w:w="742" w:type="pct"/>
            <w:tcBorders>
              <w:top w:val="single" w:sz="4" w:space="0" w:color="auto"/>
              <w:bottom w:val="single" w:sz="4" w:space="0" w:color="auto"/>
            </w:tcBorders>
            <w:shd w:val="clear" w:color="auto" w:fill="auto"/>
            <w:vAlign w:val="center"/>
            <w:hideMark/>
          </w:tcPr>
          <w:p w:rsidR="008B283B" w:rsidRPr="00EF77D6" w:rsidRDefault="00560935" w:rsidP="00EF77D6">
            <w:pPr>
              <w:jc w:val="center"/>
              <w:rPr>
                <w:b/>
                <w:sz w:val="22"/>
                <w:szCs w:val="22"/>
              </w:rPr>
            </w:pPr>
            <w:r w:rsidRPr="00EF77D6">
              <w:rPr>
                <w:b/>
                <w:sz w:val="22"/>
                <w:szCs w:val="22"/>
              </w:rPr>
              <w:t>820</w:t>
            </w:r>
          </w:p>
        </w:tc>
        <w:tc>
          <w:tcPr>
            <w:tcW w:w="697" w:type="pct"/>
            <w:tcBorders>
              <w:top w:val="single" w:sz="4" w:space="0" w:color="auto"/>
              <w:bottom w:val="single" w:sz="4" w:space="0" w:color="auto"/>
            </w:tcBorders>
            <w:shd w:val="clear" w:color="auto" w:fill="auto"/>
            <w:vAlign w:val="center"/>
            <w:hideMark/>
          </w:tcPr>
          <w:p w:rsidR="008B283B" w:rsidRPr="00EF77D6" w:rsidRDefault="005A0FB5" w:rsidP="00EF77D6">
            <w:pPr>
              <w:jc w:val="center"/>
              <w:rPr>
                <w:b/>
                <w:sz w:val="22"/>
                <w:szCs w:val="22"/>
              </w:rPr>
            </w:pPr>
            <w:r>
              <w:rPr>
                <w:b/>
                <w:sz w:val="22"/>
                <w:szCs w:val="22"/>
              </w:rPr>
              <w:t>1</w:t>
            </w:r>
          </w:p>
        </w:tc>
        <w:tc>
          <w:tcPr>
            <w:tcW w:w="697" w:type="pct"/>
            <w:tcBorders>
              <w:top w:val="single" w:sz="4" w:space="0" w:color="auto"/>
              <w:bottom w:val="single" w:sz="4" w:space="0" w:color="auto"/>
            </w:tcBorders>
            <w:shd w:val="clear" w:color="auto" w:fill="auto"/>
            <w:vAlign w:val="center"/>
            <w:hideMark/>
          </w:tcPr>
          <w:p w:rsidR="008B283B" w:rsidRPr="00EF77D6" w:rsidRDefault="008B283B" w:rsidP="00EF77D6">
            <w:pPr>
              <w:jc w:val="center"/>
              <w:rPr>
                <w:b/>
                <w:sz w:val="22"/>
                <w:szCs w:val="22"/>
              </w:rPr>
            </w:pPr>
          </w:p>
        </w:tc>
        <w:tc>
          <w:tcPr>
            <w:tcW w:w="697" w:type="pct"/>
            <w:tcBorders>
              <w:top w:val="single" w:sz="4" w:space="0" w:color="auto"/>
              <w:bottom w:val="single" w:sz="4" w:space="0" w:color="auto"/>
            </w:tcBorders>
            <w:shd w:val="clear" w:color="auto" w:fill="auto"/>
            <w:vAlign w:val="center"/>
            <w:hideMark/>
          </w:tcPr>
          <w:p w:rsidR="008B283B" w:rsidRPr="00EF77D6" w:rsidRDefault="00560935" w:rsidP="00EF77D6">
            <w:pPr>
              <w:jc w:val="center"/>
              <w:rPr>
                <w:b/>
                <w:sz w:val="22"/>
                <w:szCs w:val="22"/>
              </w:rPr>
            </w:pPr>
            <w:r w:rsidRPr="00EF77D6">
              <w:rPr>
                <w:b/>
                <w:sz w:val="22"/>
                <w:szCs w:val="22"/>
              </w:rPr>
              <w:t>549</w:t>
            </w:r>
          </w:p>
        </w:tc>
        <w:tc>
          <w:tcPr>
            <w:tcW w:w="697" w:type="pct"/>
            <w:tcBorders>
              <w:top w:val="single" w:sz="4" w:space="0" w:color="auto"/>
              <w:bottom w:val="single" w:sz="4" w:space="0" w:color="auto"/>
            </w:tcBorders>
            <w:shd w:val="clear" w:color="auto" w:fill="auto"/>
            <w:vAlign w:val="center"/>
            <w:hideMark/>
          </w:tcPr>
          <w:p w:rsidR="008B283B" w:rsidRPr="00EF77D6" w:rsidRDefault="008B283B" w:rsidP="00EF77D6">
            <w:pPr>
              <w:jc w:val="center"/>
              <w:rPr>
                <w:b/>
                <w:sz w:val="22"/>
                <w:szCs w:val="22"/>
              </w:rPr>
            </w:pPr>
          </w:p>
        </w:tc>
        <w:tc>
          <w:tcPr>
            <w:tcW w:w="697" w:type="pct"/>
            <w:tcBorders>
              <w:top w:val="single" w:sz="4" w:space="0" w:color="auto"/>
              <w:bottom w:val="single" w:sz="4" w:space="0" w:color="auto"/>
            </w:tcBorders>
            <w:shd w:val="clear" w:color="auto" w:fill="auto"/>
            <w:vAlign w:val="center"/>
            <w:hideMark/>
          </w:tcPr>
          <w:p w:rsidR="008B283B" w:rsidRPr="00EF77D6" w:rsidRDefault="00560935" w:rsidP="00EF77D6">
            <w:pPr>
              <w:jc w:val="center"/>
              <w:rPr>
                <w:b/>
                <w:sz w:val="22"/>
                <w:szCs w:val="22"/>
              </w:rPr>
            </w:pPr>
            <w:r w:rsidRPr="00EF77D6">
              <w:rPr>
                <w:b/>
                <w:sz w:val="22"/>
                <w:szCs w:val="22"/>
              </w:rPr>
              <w:t>$17,9</w:t>
            </w:r>
            <w:r w:rsidR="001153D7">
              <w:rPr>
                <w:b/>
                <w:sz w:val="22"/>
                <w:szCs w:val="22"/>
              </w:rPr>
              <w:t>25</w:t>
            </w:r>
          </w:p>
        </w:tc>
      </w:tr>
    </w:tbl>
    <w:p w:rsidR="006031B1" w:rsidRPr="00A21423" w:rsidRDefault="006149CA" w:rsidP="00B11A2C">
      <w:pPr>
        <w:pStyle w:val="Table"/>
        <w:rPr>
          <w:rStyle w:val="TableNoteChar"/>
          <w:sz w:val="18"/>
          <w:szCs w:val="18"/>
        </w:rPr>
      </w:pPr>
      <w:bookmarkStart w:id="38" w:name="_Toc269202527"/>
      <w:r w:rsidRPr="00A21423">
        <w:rPr>
          <w:sz w:val="18"/>
          <w:szCs w:val="18"/>
          <w:vertAlign w:val="superscript"/>
        </w:rPr>
        <w:t>*</w:t>
      </w:r>
      <w:r w:rsidR="006031B1" w:rsidRPr="00A21423">
        <w:rPr>
          <w:sz w:val="18"/>
          <w:szCs w:val="18"/>
        </w:rPr>
        <w:t xml:space="preserve"> </w:t>
      </w:r>
      <w:r w:rsidR="006031B1" w:rsidRPr="00A21423">
        <w:rPr>
          <w:rStyle w:val="TableNoteChar"/>
          <w:rFonts w:ascii="Times New Roman" w:hAnsi="Times New Roman" w:cs="Times New Roman"/>
          <w:sz w:val="18"/>
          <w:szCs w:val="18"/>
        </w:rPr>
        <w:t>2010 Statistical Abstract of the U.S.—Table 630. Mean Hourly Earnings and Weekly Hours by Selected Characteristics: 2007. The rate used here for the project director reflects the hourly wage for a manager in state and local governments,</w:t>
      </w:r>
      <w:r w:rsidR="001D3860" w:rsidRPr="00A21423">
        <w:rPr>
          <w:rStyle w:val="TableNoteChar"/>
          <w:rFonts w:ascii="Times New Roman" w:hAnsi="Times New Roman" w:cs="Times New Roman"/>
          <w:sz w:val="18"/>
          <w:szCs w:val="18"/>
        </w:rPr>
        <w:t xml:space="preserve"> which may be higher than the wages for a UB project director.</w:t>
      </w:r>
      <w:bookmarkEnd w:id="38"/>
    </w:p>
    <w:p w:rsidR="006031B1" w:rsidRDefault="006031B1" w:rsidP="00B11A2C"/>
    <w:p w:rsidR="006031B1" w:rsidRPr="004F2D59" w:rsidRDefault="006031B1" w:rsidP="00E91FEE">
      <w:pPr>
        <w:pStyle w:val="Heading2"/>
        <w:ind w:firstLine="0"/>
      </w:pPr>
      <w:bookmarkStart w:id="39" w:name="_Toc337812402"/>
      <w:bookmarkStart w:id="40" w:name="_Toc337812891"/>
      <w:proofErr w:type="gramStart"/>
      <w:r w:rsidRPr="004F2D59">
        <w:t>Estimate</w:t>
      </w:r>
      <w:r w:rsidR="00C71439">
        <w:t>d</w:t>
      </w:r>
      <w:r w:rsidRPr="004F2D59">
        <w:t xml:space="preserve"> of the Cost Burden to </w:t>
      </w:r>
      <w:r w:rsidR="00C71439">
        <w:t xml:space="preserve">Survey </w:t>
      </w:r>
      <w:r w:rsidRPr="004F2D59">
        <w:t>Respondents</w:t>
      </w:r>
      <w:bookmarkEnd w:id="39"/>
      <w:bookmarkEnd w:id="40"/>
      <w:r w:rsidR="00C71439">
        <w:t>.</w:t>
      </w:r>
      <w:proofErr w:type="gramEnd"/>
    </w:p>
    <w:p w:rsidR="006031B1" w:rsidRDefault="006031B1" w:rsidP="008649F8">
      <w:pPr>
        <w:pStyle w:val="Heading2"/>
      </w:pPr>
    </w:p>
    <w:p w:rsidR="006031B1" w:rsidRDefault="001D7662" w:rsidP="00EF77D6">
      <w:pPr>
        <w:ind w:firstLine="720"/>
      </w:pPr>
      <w:r>
        <w:t xml:space="preserve">As shown in Table 1, the estimated total hour burden for survey respondents is 549 hours (820 respondents x 0.67 hours per respondent). The cost burden per hour for the survey </w:t>
      </w:r>
      <w:r w:rsidRPr="006149CA">
        <w:rPr>
          <w:rStyle w:val="TableNoteChar"/>
          <w:rFonts w:cs="Times New Roman"/>
        </w:rPr>
        <w:t>reflects the hourly wage</w:t>
      </w:r>
      <w:r>
        <w:rPr>
          <w:rStyle w:val="TableNoteChar"/>
          <w:rFonts w:cs="Times New Roman"/>
        </w:rPr>
        <w:t xml:space="preserve"> ($32.65)</w:t>
      </w:r>
      <w:r w:rsidRPr="006149CA">
        <w:rPr>
          <w:rStyle w:val="TableNoteChar"/>
          <w:rFonts w:cs="Times New Roman"/>
        </w:rPr>
        <w:t xml:space="preserve"> for a manager in state and local governments. </w:t>
      </w:r>
      <w:r>
        <w:t xml:space="preserve">Multiplying the total number of hour burden by the average </w:t>
      </w:r>
      <w:r w:rsidR="001153D7">
        <w:t>hourly wage yields a total cost estimate of $17,925</w:t>
      </w:r>
      <w:r w:rsidR="00A12836">
        <w:t xml:space="preserve">. </w:t>
      </w:r>
      <w:r w:rsidR="0001091E">
        <w:t>Although</w:t>
      </w:r>
      <w:r w:rsidR="00A12836">
        <w:t xml:space="preserve"> this is a one-time data-collection effort, the annual cost burden over the three year</w:t>
      </w:r>
      <w:r w:rsidR="00F225B3">
        <w:t>s</w:t>
      </w:r>
      <w:r w:rsidR="00A12836">
        <w:t xml:space="preserve"> is $</w:t>
      </w:r>
      <w:r w:rsidR="00221CD7">
        <w:t>5,975</w:t>
      </w:r>
      <w:r w:rsidR="0001091E">
        <w:t xml:space="preserve"> ($17,925 </w:t>
      </w:r>
      <w:r w:rsidR="00F225B3">
        <w:t>cost</w:t>
      </w:r>
      <w:r w:rsidR="0001091E">
        <w:t xml:space="preserve"> </w:t>
      </w:r>
      <w:r w:rsidR="00F225B3">
        <w:t>burden</w:t>
      </w:r>
      <w:r w:rsidR="0001091E">
        <w:t xml:space="preserve"> ÷ 3 years</w:t>
      </w:r>
      <w:r w:rsidR="00F225B3">
        <w:t>)</w:t>
      </w:r>
      <w:r w:rsidR="00A12836">
        <w:t>.</w:t>
      </w:r>
      <w:r w:rsidR="001153D7">
        <w:t xml:space="preserve"> </w:t>
      </w:r>
      <w:r w:rsidR="00A12836">
        <w:t xml:space="preserve"> </w:t>
      </w:r>
      <w:r w:rsidR="006031B1" w:rsidRPr="009B3817">
        <w:t>In addition to their time</w:t>
      </w:r>
      <w:r w:rsidR="001153D7">
        <w:t xml:space="preserve"> </w:t>
      </w:r>
      <w:r w:rsidR="00433D7A">
        <w:t xml:space="preserve">respondents incur </w:t>
      </w:r>
      <w:r w:rsidR="006031B1" w:rsidRPr="009B3817">
        <w:t>no other direct monetary costs</w:t>
      </w:r>
      <w:r w:rsidR="006031B1">
        <w:t>.</w:t>
      </w:r>
      <w:r w:rsidR="001153D7">
        <w:t xml:space="preserve"> </w:t>
      </w:r>
    </w:p>
    <w:p w:rsidR="006031B1" w:rsidRDefault="006031B1" w:rsidP="00B11A2C"/>
    <w:p w:rsidR="00C71439" w:rsidRDefault="006031B1" w:rsidP="008649F8">
      <w:pPr>
        <w:pStyle w:val="Heading2"/>
      </w:pPr>
      <w:bookmarkStart w:id="41" w:name="_Toc337812403"/>
      <w:bookmarkStart w:id="42" w:name="_Toc337812892"/>
      <w:r w:rsidRPr="004F2D59">
        <w:t>A.1</w:t>
      </w:r>
      <w:r w:rsidR="00C71439">
        <w:t>3</w:t>
      </w:r>
      <w:r w:rsidRPr="004F2D59">
        <w:t>.</w:t>
      </w:r>
      <w:r w:rsidR="00C71439">
        <w:tab/>
      </w:r>
      <w:r w:rsidR="00C71439" w:rsidRPr="00C71439">
        <w:t xml:space="preserve">Provide an estimate for the total annual cost burden to respondents or </w:t>
      </w:r>
      <w:r w:rsidR="008E1ED7" w:rsidRPr="00C71439">
        <w:t>record-keepers</w:t>
      </w:r>
      <w:r w:rsidR="00C71439" w:rsidRPr="00C71439">
        <w:t xml:space="preserve"> resulting from the collection of information.  (Do not include the cost of any hour burden shown in Items 12 and 14).</w:t>
      </w:r>
    </w:p>
    <w:p w:rsidR="00C71439" w:rsidRDefault="00C71439" w:rsidP="008649F8">
      <w:pPr>
        <w:pStyle w:val="Heading2"/>
      </w:pPr>
    </w:p>
    <w:p w:rsidR="00C71439" w:rsidRPr="00E91FEE" w:rsidRDefault="00C71439" w:rsidP="00EF77D6">
      <w:r>
        <w:tab/>
        <w:t>N</w:t>
      </w:r>
      <w:r w:rsidRPr="009B3817">
        <w:t>o annualized capital</w:t>
      </w:r>
      <w:r>
        <w:t>-</w:t>
      </w:r>
      <w:r w:rsidRPr="009B3817">
        <w:t xml:space="preserve">startup </w:t>
      </w:r>
      <w:r>
        <w:t xml:space="preserve">costs </w:t>
      </w:r>
      <w:r w:rsidRPr="009B3817">
        <w:t xml:space="preserve">or ongoing operation and maintenance costs </w:t>
      </w:r>
      <w:r>
        <w:t xml:space="preserve">are </w:t>
      </w:r>
      <w:r w:rsidRPr="009B3817">
        <w:t>associated with collecting the information.</w:t>
      </w:r>
    </w:p>
    <w:p w:rsidR="00C71439" w:rsidRPr="00E91FEE" w:rsidRDefault="00C71439" w:rsidP="00EF77D6"/>
    <w:p w:rsidR="006031B1" w:rsidRPr="004F2D59" w:rsidRDefault="00C71439" w:rsidP="008649F8">
      <w:pPr>
        <w:pStyle w:val="Heading2"/>
      </w:pPr>
      <w:r>
        <w:t>A.14.</w:t>
      </w:r>
      <w:r>
        <w:tab/>
      </w:r>
      <w:r w:rsidRPr="00C71439">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bookmarkEnd w:id="41"/>
      <w:bookmarkEnd w:id="42"/>
    </w:p>
    <w:p w:rsidR="006031B1" w:rsidRDefault="006031B1" w:rsidP="008649F8">
      <w:pPr>
        <w:pStyle w:val="Heading2"/>
      </w:pPr>
    </w:p>
    <w:p w:rsidR="006031B1" w:rsidRDefault="006031B1" w:rsidP="00EF77D6">
      <w:pPr>
        <w:ind w:firstLine="720"/>
      </w:pPr>
      <w:r w:rsidRPr="009B3817">
        <w:t xml:space="preserve">The total cost to the federal government for the </w:t>
      </w:r>
      <w:r>
        <w:rPr>
          <w:i/>
        </w:rPr>
        <w:t>Implementation and Outcomes Study of Upward Bound and Other TRIO Programs</w:t>
      </w:r>
      <w:r>
        <w:t xml:space="preserve"> i</w:t>
      </w:r>
      <w:r w:rsidRPr="009B3817">
        <w:t>s $</w:t>
      </w:r>
      <w:r w:rsidRPr="00C22F01">
        <w:t>1,495,180</w:t>
      </w:r>
      <w:r>
        <w:t>.</w:t>
      </w:r>
      <w:r w:rsidRPr="009B3817">
        <w:t xml:space="preserve"> </w:t>
      </w:r>
      <w:r w:rsidR="003A5DFA">
        <w:t xml:space="preserve">This total includes the substantial work that has already been conducted between 2010 and 2012 through this contract in examining the feasibility of alternative experimental and quasi-experimental design options and data sources for an evaluation of UB, analyzing data from UB Annual Performance Reports and grant applications, and preparing materials for a set of qualitative case study visits. </w:t>
      </w:r>
      <w:r>
        <w:t>T</w:t>
      </w:r>
      <w:r w:rsidRPr="009B3817">
        <w:t xml:space="preserve">he annual cost </w:t>
      </w:r>
      <w:r w:rsidR="00994684">
        <w:t xml:space="preserve">for activities </w:t>
      </w:r>
      <w:r w:rsidR="003A5DFA">
        <w:t xml:space="preserve">being conducted </w:t>
      </w:r>
      <w:r w:rsidR="00994684">
        <w:t xml:space="preserve">in </w:t>
      </w:r>
      <w:r w:rsidR="003A5DFA">
        <w:t xml:space="preserve">FY </w:t>
      </w:r>
      <w:r w:rsidR="00994684">
        <w:t>2012-2013</w:t>
      </w:r>
      <w:r w:rsidR="00184DA5">
        <w:t>, which</w:t>
      </w:r>
      <w:r w:rsidR="00994684">
        <w:t xml:space="preserve"> includes</w:t>
      </w:r>
      <w:r w:rsidR="003A5DFA">
        <w:t xml:space="preserve"> design, </w:t>
      </w:r>
      <w:r w:rsidR="00184DA5">
        <w:t>implementation</w:t>
      </w:r>
      <w:r w:rsidR="003A5DFA">
        <w:t>, and initial design</w:t>
      </w:r>
      <w:r w:rsidR="00184DA5">
        <w:t xml:space="preserve"> </w:t>
      </w:r>
      <w:r w:rsidR="003A5DFA">
        <w:t>o</w:t>
      </w:r>
      <w:r w:rsidR="00184DA5">
        <w:t>f the project director survey</w:t>
      </w:r>
      <w:r w:rsidR="003A5DFA">
        <w:t>, including obtaining input from expert reviewers and stakeholders,</w:t>
      </w:r>
      <w:r w:rsidR="00184DA5">
        <w:t xml:space="preserve"> is $</w:t>
      </w:r>
      <w:r w:rsidR="00661F43">
        <w:t>508,878</w:t>
      </w:r>
      <w:r w:rsidRPr="009B3817">
        <w:t>.</w:t>
      </w:r>
    </w:p>
    <w:p w:rsidR="006031B1" w:rsidRDefault="006031B1" w:rsidP="00B11A2C"/>
    <w:p w:rsidR="006031B1" w:rsidRPr="004F2D59" w:rsidRDefault="006031B1" w:rsidP="008649F8">
      <w:pPr>
        <w:pStyle w:val="Heading2"/>
      </w:pPr>
      <w:bookmarkStart w:id="43" w:name="_Toc337812404"/>
      <w:bookmarkStart w:id="44" w:name="_Toc337812893"/>
      <w:r w:rsidRPr="004F2D59">
        <w:t xml:space="preserve">A.15. </w:t>
      </w:r>
      <w:r w:rsidR="00E91FEE">
        <w:tab/>
      </w:r>
      <w:r w:rsidR="00E91FEE" w:rsidRPr="00E91FEE">
        <w:t>Explain the reasons for any program changes or adjustments reported in Items 13 or 14 of the OMB Form 83-I (these references will change when the Information Collection Submission Worksheet is finalized).</w:t>
      </w:r>
      <w:bookmarkEnd w:id="43"/>
      <w:bookmarkEnd w:id="44"/>
    </w:p>
    <w:p w:rsidR="006031B1" w:rsidRDefault="006031B1" w:rsidP="008649F8">
      <w:pPr>
        <w:pStyle w:val="Heading2"/>
      </w:pPr>
    </w:p>
    <w:p w:rsidR="006031B1" w:rsidRDefault="006031B1" w:rsidP="00EF77D6">
      <w:pPr>
        <w:ind w:firstLine="720"/>
      </w:pPr>
      <w:r w:rsidRPr="009B3817">
        <w:t xml:space="preserve">This is </w:t>
      </w:r>
      <w:r w:rsidR="00E91FEE">
        <w:t>a new data collection request.</w:t>
      </w:r>
    </w:p>
    <w:p w:rsidR="006031B1" w:rsidRDefault="006031B1" w:rsidP="003658B5"/>
    <w:p w:rsidR="006031B1" w:rsidRPr="004F2D59" w:rsidRDefault="006031B1" w:rsidP="008649F8">
      <w:pPr>
        <w:pStyle w:val="Heading2"/>
      </w:pPr>
      <w:bookmarkStart w:id="45" w:name="_Toc337812405"/>
      <w:bookmarkStart w:id="46" w:name="_Toc337812894"/>
      <w:r w:rsidRPr="004F2D59">
        <w:t xml:space="preserve">A.16. </w:t>
      </w:r>
      <w:r w:rsidR="00E91FEE">
        <w:tab/>
      </w:r>
      <w:r w:rsidR="00E91FEE" w:rsidRPr="00E91FEE">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bookmarkEnd w:id="45"/>
      <w:bookmarkEnd w:id="46"/>
    </w:p>
    <w:p w:rsidR="006031B1" w:rsidRDefault="006031B1" w:rsidP="008649F8">
      <w:pPr>
        <w:pStyle w:val="Heading2"/>
      </w:pPr>
    </w:p>
    <w:p w:rsidR="009E6866" w:rsidRDefault="009E6866" w:rsidP="00EF77D6">
      <w:pPr>
        <w:ind w:firstLine="720"/>
      </w:pPr>
      <w:r>
        <w:t xml:space="preserve">This section outlines the time schedule for activities and deliverables and presents analysis plans for </w:t>
      </w:r>
      <w:r w:rsidR="00994684">
        <w:t xml:space="preserve">the </w:t>
      </w:r>
      <w:r w:rsidR="008B283B">
        <w:t>project director survey data</w:t>
      </w:r>
      <w:r>
        <w:t>.</w:t>
      </w:r>
    </w:p>
    <w:p w:rsidR="009E6866" w:rsidRPr="009E6866" w:rsidRDefault="009E6866" w:rsidP="00122B8A"/>
    <w:p w:rsidR="006031B1" w:rsidRPr="004F2D59" w:rsidRDefault="006031B1" w:rsidP="006342EE">
      <w:pPr>
        <w:pStyle w:val="Heading3"/>
        <w:ind w:firstLine="720"/>
      </w:pPr>
      <w:bookmarkStart w:id="47" w:name="_Toc337812406"/>
      <w:bookmarkStart w:id="48" w:name="_Toc337812895"/>
      <w:r w:rsidRPr="004F2D59">
        <w:t>Time Schedule for Activities and Deliverables</w:t>
      </w:r>
      <w:bookmarkEnd w:id="47"/>
      <w:bookmarkEnd w:id="48"/>
    </w:p>
    <w:p w:rsidR="006031B1" w:rsidRDefault="006031B1" w:rsidP="00122B8A">
      <w:pPr>
        <w:pStyle w:val="Heading3"/>
      </w:pPr>
    </w:p>
    <w:p w:rsidR="006031B1" w:rsidRDefault="006031B1" w:rsidP="006342EE">
      <w:pPr>
        <w:ind w:firstLine="720"/>
      </w:pPr>
      <w:r>
        <w:t xml:space="preserve">The schedule shown in Table </w:t>
      </w:r>
      <w:r w:rsidR="008150E0">
        <w:t>2</w:t>
      </w:r>
      <w:r>
        <w:t xml:space="preserve"> </w:t>
      </w:r>
      <w:r w:rsidR="00847C93">
        <w:t xml:space="preserve">lists </w:t>
      </w:r>
      <w:r>
        <w:t xml:space="preserve">the sequence of activities required to conduct the </w:t>
      </w:r>
      <w:r w:rsidR="00847C93">
        <w:t>information-</w:t>
      </w:r>
      <w:r>
        <w:t xml:space="preserve">collection activities described in this submission and includes key dates for activities related </w:t>
      </w:r>
      <w:r w:rsidR="00994684">
        <w:t>to respondent notification</w:t>
      </w:r>
      <w:r>
        <w:t xml:space="preserve">, data collection, analysis, and reporting. </w:t>
      </w:r>
    </w:p>
    <w:p w:rsidR="006031B1" w:rsidRDefault="006031B1" w:rsidP="008A513C"/>
    <w:p w:rsidR="006031B1" w:rsidRPr="00EF77D6" w:rsidRDefault="002A7E0E" w:rsidP="00BD3380">
      <w:pPr>
        <w:pStyle w:val="Revision"/>
        <w:tabs>
          <w:tab w:val="left" w:pos="720"/>
          <w:tab w:val="left" w:pos="3510"/>
        </w:tabs>
        <w:rPr>
          <w:b/>
        </w:rPr>
      </w:pPr>
      <w:bookmarkStart w:id="49" w:name="_Toc337812407"/>
      <w:bookmarkStart w:id="50" w:name="_Toc337812896"/>
      <w:r>
        <w:rPr>
          <w:b/>
        </w:rPr>
        <w:tab/>
      </w:r>
      <w:proofErr w:type="gramStart"/>
      <w:r w:rsidR="006031B1" w:rsidRPr="00EF77D6">
        <w:rPr>
          <w:b/>
        </w:rPr>
        <w:t xml:space="preserve">Table </w:t>
      </w:r>
      <w:r w:rsidR="008150E0" w:rsidRPr="00EF77D6">
        <w:rPr>
          <w:b/>
        </w:rPr>
        <w:t>2</w:t>
      </w:r>
      <w:r w:rsidR="006031B1" w:rsidRPr="00EF77D6">
        <w:rPr>
          <w:b/>
        </w:rPr>
        <w:t>.</w:t>
      </w:r>
      <w:proofErr w:type="gramEnd"/>
      <w:r w:rsidR="006031B1" w:rsidRPr="00EF77D6">
        <w:rPr>
          <w:b/>
        </w:rPr>
        <w:t xml:space="preserve"> Anticipated Sequence of </w:t>
      </w:r>
      <w:r w:rsidR="00D8108D" w:rsidRPr="00EF77D6">
        <w:rPr>
          <w:b/>
        </w:rPr>
        <w:t>Data-</w:t>
      </w:r>
      <w:r w:rsidR="006031B1" w:rsidRPr="00EF77D6">
        <w:rPr>
          <w:b/>
        </w:rPr>
        <w:t xml:space="preserve">Collection </w:t>
      </w:r>
      <w:r w:rsidR="003301A9" w:rsidRPr="00EF77D6">
        <w:rPr>
          <w:b/>
        </w:rPr>
        <w:t xml:space="preserve">and Reporting </w:t>
      </w:r>
      <w:r w:rsidR="006031B1" w:rsidRPr="00EF77D6">
        <w:rPr>
          <w:b/>
        </w:rPr>
        <w:t>Activities</w:t>
      </w:r>
      <w:bookmarkEnd w:id="49"/>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5148"/>
      </w:tblGrid>
      <w:tr w:rsidR="00124450" w:rsidRPr="00661F43" w:rsidTr="006342EE">
        <w:tc>
          <w:tcPr>
            <w:tcW w:w="2312" w:type="pct"/>
          </w:tcPr>
          <w:p w:rsidR="00124450" w:rsidRPr="00661F43" w:rsidRDefault="00124450" w:rsidP="00661F43">
            <w:pPr>
              <w:pStyle w:val="ListParagraph"/>
              <w:rPr>
                <w:b/>
              </w:rPr>
            </w:pPr>
            <w:r w:rsidRPr="00661F43">
              <w:rPr>
                <w:b/>
              </w:rPr>
              <w:t>Activity</w:t>
            </w:r>
          </w:p>
        </w:tc>
        <w:tc>
          <w:tcPr>
            <w:tcW w:w="2688" w:type="pct"/>
          </w:tcPr>
          <w:p w:rsidR="00124450" w:rsidRPr="00661F43" w:rsidRDefault="001D3860" w:rsidP="00661F43">
            <w:pPr>
              <w:pStyle w:val="ListParagraph"/>
              <w:rPr>
                <w:b/>
              </w:rPr>
            </w:pPr>
            <w:r>
              <w:rPr>
                <w:b/>
              </w:rPr>
              <w:t>Expected Dates</w:t>
            </w:r>
          </w:p>
        </w:tc>
      </w:tr>
      <w:tr w:rsidR="00124450" w:rsidTr="006342EE">
        <w:tc>
          <w:tcPr>
            <w:tcW w:w="2312" w:type="pct"/>
          </w:tcPr>
          <w:p w:rsidR="00124450" w:rsidRPr="006D10B8" w:rsidRDefault="001D3860" w:rsidP="001D3860">
            <w:pPr>
              <w:pStyle w:val="ListParagraph"/>
            </w:pPr>
            <w:r>
              <w:t>Administration of survey</w:t>
            </w:r>
          </w:p>
        </w:tc>
        <w:tc>
          <w:tcPr>
            <w:tcW w:w="2688" w:type="pct"/>
            <w:vAlign w:val="center"/>
          </w:tcPr>
          <w:p w:rsidR="00124450" w:rsidRPr="006D10B8" w:rsidRDefault="00C707F4" w:rsidP="00C707F4">
            <w:pPr>
              <w:pStyle w:val="ListParagraph"/>
            </w:pPr>
            <w:r>
              <w:t>6</w:t>
            </w:r>
            <w:r w:rsidR="003301A9">
              <w:t>/1/2013</w:t>
            </w:r>
            <w:r w:rsidR="00DD0FE8">
              <w:t xml:space="preserve"> - </w:t>
            </w:r>
            <w:r>
              <w:t>7/31</w:t>
            </w:r>
            <w:r w:rsidR="001D3860">
              <w:t>/13</w:t>
            </w:r>
          </w:p>
        </w:tc>
      </w:tr>
      <w:tr w:rsidR="00E70424" w:rsidTr="006342EE">
        <w:tc>
          <w:tcPr>
            <w:tcW w:w="2312" w:type="pct"/>
          </w:tcPr>
          <w:p w:rsidR="00E70424" w:rsidRDefault="001D3860" w:rsidP="00661F43">
            <w:pPr>
              <w:pStyle w:val="ListParagraph"/>
            </w:pPr>
            <w:r>
              <w:t>Internal m</w:t>
            </w:r>
            <w:r w:rsidR="003301A9">
              <w:t>emo summarizing in</w:t>
            </w:r>
            <w:r w:rsidR="00E92079">
              <w:t>i</w:t>
            </w:r>
            <w:r w:rsidR="003301A9">
              <w:t>tial findings</w:t>
            </w:r>
            <w:r>
              <w:t xml:space="preserve"> – to inform development of research demonstration on promising practices</w:t>
            </w:r>
          </w:p>
          <w:p w:rsidR="001D3860" w:rsidRPr="006D10B8" w:rsidRDefault="001D3860" w:rsidP="00661F43">
            <w:pPr>
              <w:pStyle w:val="ListParagraph"/>
            </w:pPr>
          </w:p>
        </w:tc>
        <w:tc>
          <w:tcPr>
            <w:tcW w:w="2688" w:type="pct"/>
            <w:vAlign w:val="center"/>
          </w:tcPr>
          <w:p w:rsidR="00E70424" w:rsidRPr="006D10B8" w:rsidRDefault="00C707F4" w:rsidP="00661F43">
            <w:pPr>
              <w:pStyle w:val="ListParagraph"/>
            </w:pPr>
            <w:r>
              <w:t>8</w:t>
            </w:r>
            <w:r w:rsidR="001D3860">
              <w:t>/30/13</w:t>
            </w:r>
          </w:p>
        </w:tc>
      </w:tr>
      <w:tr w:rsidR="003301A9" w:rsidTr="006342EE">
        <w:tc>
          <w:tcPr>
            <w:tcW w:w="2312" w:type="pct"/>
          </w:tcPr>
          <w:p w:rsidR="003301A9" w:rsidRDefault="00545640" w:rsidP="00545640">
            <w:pPr>
              <w:pStyle w:val="ListParagraph"/>
            </w:pPr>
            <w:r>
              <w:t xml:space="preserve">Release of </w:t>
            </w:r>
            <w:r w:rsidR="003301A9">
              <w:t>report</w:t>
            </w:r>
            <w:r w:rsidR="003A5DFA">
              <w:t xml:space="preserve"> </w:t>
            </w:r>
          </w:p>
        </w:tc>
        <w:tc>
          <w:tcPr>
            <w:tcW w:w="2688" w:type="pct"/>
            <w:vAlign w:val="center"/>
          </w:tcPr>
          <w:p w:rsidR="003301A9" w:rsidRPr="006D10B8" w:rsidRDefault="00545640" w:rsidP="00661F43">
            <w:pPr>
              <w:pStyle w:val="ListParagraph"/>
            </w:pPr>
            <w:r>
              <w:t>4/30/</w:t>
            </w:r>
            <w:r w:rsidR="00C457A6">
              <w:t>1</w:t>
            </w:r>
            <w:r>
              <w:t>4</w:t>
            </w:r>
          </w:p>
        </w:tc>
      </w:tr>
    </w:tbl>
    <w:p w:rsidR="006031B1" w:rsidRDefault="006031B1" w:rsidP="005C113E"/>
    <w:p w:rsidR="008769A3" w:rsidRPr="004F2D59" w:rsidRDefault="008769A3" w:rsidP="006342EE">
      <w:pPr>
        <w:pStyle w:val="Heading3"/>
        <w:ind w:firstLine="720"/>
      </w:pPr>
      <w:bookmarkStart w:id="51" w:name="_Toc337812408"/>
      <w:bookmarkStart w:id="52" w:name="_Toc337812897"/>
      <w:r w:rsidRPr="004F2D59">
        <w:t xml:space="preserve">Analysis Plans for </w:t>
      </w:r>
      <w:r w:rsidR="00F35731">
        <w:t>Project Director Survey Data</w:t>
      </w:r>
      <w:bookmarkEnd w:id="51"/>
      <w:bookmarkEnd w:id="52"/>
    </w:p>
    <w:p w:rsidR="001D3860" w:rsidRDefault="001D3860" w:rsidP="006342EE">
      <w:pPr>
        <w:ind w:firstLine="720"/>
      </w:pPr>
    </w:p>
    <w:p w:rsidR="00E5328F" w:rsidRDefault="007C785C" w:rsidP="006342EE">
      <w:pPr>
        <w:ind w:firstLine="720"/>
      </w:pPr>
      <w:r>
        <w:t>The focus of the analysis will</w:t>
      </w:r>
      <w:r w:rsidR="00A30BB6">
        <w:t xml:space="preserve"> be</w:t>
      </w:r>
      <w:r>
        <w:t xml:space="preserve"> </w:t>
      </w:r>
      <w:r w:rsidR="00043AFD">
        <w:t>to describe</w:t>
      </w:r>
      <w:r>
        <w:t xml:space="preserve"> implementation strategies used for key components of the UB program by current grantees.</w:t>
      </w:r>
      <w:r w:rsidR="00043AFD">
        <w:t xml:space="preserve"> </w:t>
      </w:r>
      <w:r w:rsidR="00545640">
        <w:t xml:space="preserve">We will group implementation by categories of grantees defined by key </w:t>
      </w:r>
      <w:r w:rsidR="001F0653">
        <w:t xml:space="preserve">UB </w:t>
      </w:r>
      <w:r w:rsidR="00D817F0">
        <w:t xml:space="preserve">organizational </w:t>
      </w:r>
      <w:r w:rsidR="0058066A">
        <w:t>characteristics</w:t>
      </w:r>
      <w:r w:rsidR="00043AFD">
        <w:t>—including type of host institution, location of grantee services, and number of target schools.</w:t>
      </w:r>
      <w:r w:rsidR="00D817F0">
        <w:t xml:space="preserve"> </w:t>
      </w:r>
      <w:r w:rsidR="00545640">
        <w:t xml:space="preserve"> D</w:t>
      </w:r>
      <w:r w:rsidR="00D817F0">
        <w:t xml:space="preserve">escriptive analysis will </w:t>
      </w:r>
      <w:r w:rsidR="00E92079">
        <w:t xml:space="preserve">examine </w:t>
      </w:r>
      <w:r w:rsidR="00D817F0">
        <w:t xml:space="preserve">the </w:t>
      </w:r>
      <w:r w:rsidR="00545640">
        <w:t xml:space="preserve">approaches to </w:t>
      </w:r>
      <w:r w:rsidR="00D817F0">
        <w:t xml:space="preserve">components offered </w:t>
      </w:r>
      <w:r w:rsidR="00545640">
        <w:t xml:space="preserve">overall and </w:t>
      </w:r>
      <w:r w:rsidR="00D817F0">
        <w:t xml:space="preserve">by </w:t>
      </w:r>
      <w:r w:rsidR="00545640">
        <w:t xml:space="preserve">categories of </w:t>
      </w:r>
      <w:r w:rsidR="00D817F0">
        <w:t>grantees</w:t>
      </w:r>
      <w:r w:rsidR="00043AFD">
        <w:t xml:space="preserve">, </w:t>
      </w:r>
      <w:r w:rsidR="00545640">
        <w:t xml:space="preserve">illuminating possible </w:t>
      </w:r>
      <w:r w:rsidR="00D817F0">
        <w:t>relationship</w:t>
      </w:r>
      <w:r w:rsidR="00545640">
        <w:t>s</w:t>
      </w:r>
      <w:r w:rsidR="00D817F0">
        <w:t xml:space="preserve"> </w:t>
      </w:r>
      <w:r w:rsidR="00545640">
        <w:t>between</w:t>
      </w:r>
      <w:r w:rsidR="00043AFD">
        <w:t xml:space="preserve"> service strategies </w:t>
      </w:r>
      <w:r w:rsidR="00545640">
        <w:t>and</w:t>
      </w:r>
      <w:r w:rsidR="00D817F0">
        <w:t xml:space="preserve"> organizational </w:t>
      </w:r>
      <w:r w:rsidR="0058066A">
        <w:t>characteristics</w:t>
      </w:r>
      <w:r w:rsidR="00D817F0">
        <w:t xml:space="preserve">. </w:t>
      </w:r>
      <w:r w:rsidR="00545640">
        <w:t xml:space="preserve"> </w:t>
      </w:r>
      <w:r w:rsidR="00E5328F">
        <w:t>Examples of the</w:t>
      </w:r>
      <w:r w:rsidR="00545640">
        <w:t>se</w:t>
      </w:r>
      <w:r w:rsidR="00E5328F">
        <w:t xml:space="preserve"> types of </w:t>
      </w:r>
      <w:r w:rsidR="00545640">
        <w:t xml:space="preserve">tabulations </w:t>
      </w:r>
      <w:r w:rsidR="00E5328F">
        <w:t xml:space="preserve">are provided in Tables </w:t>
      </w:r>
      <w:r w:rsidR="008150E0">
        <w:t>3</w:t>
      </w:r>
      <w:r w:rsidR="00545640">
        <w:t xml:space="preserve"> - 5</w:t>
      </w:r>
      <w:r w:rsidR="00E92079">
        <w:t>.</w:t>
      </w:r>
    </w:p>
    <w:p w:rsidR="0065210C" w:rsidRDefault="0065210C" w:rsidP="003658B5"/>
    <w:p w:rsidR="00545640" w:rsidRDefault="00545640" w:rsidP="003658B5">
      <w:r>
        <w:tab/>
        <w:t>The analytic approach is straightforward and will include tabulation of means and distributions.  Because we have sampled the universe of grantees and expect a 100 percent or near 100 percent response, it is not appropriate to compare approaches using traditional t-tests.</w:t>
      </w:r>
    </w:p>
    <w:p w:rsidR="008E1ED7" w:rsidRDefault="008E1ED7" w:rsidP="00BF7663">
      <w:pPr>
        <w:pStyle w:val="Revision"/>
      </w:pPr>
      <w:bookmarkStart w:id="53" w:name="_Toc337812409"/>
      <w:bookmarkStart w:id="54" w:name="_Toc337812898"/>
    </w:p>
    <w:p w:rsidR="000A068C" w:rsidRDefault="000A068C">
      <w:pPr>
        <w:rPr>
          <w:b/>
        </w:rPr>
      </w:pPr>
      <w:r>
        <w:rPr>
          <w:b/>
        </w:rPr>
        <w:br w:type="page"/>
      </w:r>
    </w:p>
    <w:p w:rsidR="008769A3" w:rsidRPr="00EF77D6" w:rsidRDefault="008769A3" w:rsidP="00BD3380">
      <w:pPr>
        <w:pStyle w:val="Revision"/>
        <w:ind w:firstLine="360"/>
        <w:rPr>
          <w:b/>
        </w:rPr>
      </w:pPr>
      <w:proofErr w:type="gramStart"/>
      <w:r w:rsidRPr="00EF77D6">
        <w:rPr>
          <w:b/>
        </w:rPr>
        <w:t xml:space="preserve">Table </w:t>
      </w:r>
      <w:r w:rsidR="008150E0" w:rsidRPr="00EF77D6">
        <w:rPr>
          <w:b/>
        </w:rPr>
        <w:t>3</w:t>
      </w:r>
      <w:r w:rsidR="009C3010" w:rsidRPr="00EF77D6">
        <w:rPr>
          <w:b/>
        </w:rPr>
        <w:t>.</w:t>
      </w:r>
      <w:proofErr w:type="gramEnd"/>
      <w:r w:rsidRPr="00EF77D6">
        <w:rPr>
          <w:b/>
        </w:rPr>
        <w:t xml:space="preserve"> Example</w:t>
      </w:r>
      <w:r w:rsidR="004A654C" w:rsidRPr="00EF77D6">
        <w:rPr>
          <w:b/>
        </w:rPr>
        <w:t>—</w:t>
      </w:r>
      <w:r w:rsidR="00E82EF5" w:rsidRPr="00EF77D6">
        <w:rPr>
          <w:b/>
        </w:rPr>
        <w:t>Grantees</w:t>
      </w:r>
      <w:r w:rsidR="00896644" w:rsidRPr="00EF77D6">
        <w:rPr>
          <w:b/>
        </w:rPr>
        <w:t xml:space="preserve"> </w:t>
      </w:r>
      <w:r w:rsidR="00E82EF5" w:rsidRPr="00EF77D6">
        <w:rPr>
          <w:b/>
        </w:rPr>
        <w:t xml:space="preserve">by </w:t>
      </w:r>
      <w:r w:rsidR="00896644" w:rsidRPr="00EF77D6">
        <w:rPr>
          <w:b/>
        </w:rPr>
        <w:t xml:space="preserve">Selected </w:t>
      </w:r>
      <w:r w:rsidR="0058066A" w:rsidRPr="00EF77D6">
        <w:rPr>
          <w:b/>
        </w:rPr>
        <w:t>Organizational Characteristics</w:t>
      </w:r>
      <w:bookmarkEnd w:id="53"/>
      <w:bookmarkEnd w:id="54"/>
    </w:p>
    <w:tbl>
      <w:tblPr>
        <w:tblW w:w="6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0"/>
        <w:gridCol w:w="1440"/>
        <w:gridCol w:w="1318"/>
      </w:tblGrid>
      <w:tr w:rsidR="00E82EF5" w:rsidTr="00E92079">
        <w:trPr>
          <w:cantSplit/>
          <w:jc w:val="center"/>
        </w:trPr>
        <w:tc>
          <w:tcPr>
            <w:tcW w:w="3690" w:type="dxa"/>
            <w:tcBorders>
              <w:bottom w:val="single" w:sz="4" w:space="0" w:color="auto"/>
            </w:tcBorders>
            <w:tcMar>
              <w:top w:w="29" w:type="dxa"/>
              <w:left w:w="29" w:type="dxa"/>
              <w:bottom w:w="29" w:type="dxa"/>
              <w:right w:w="29" w:type="dxa"/>
            </w:tcMar>
          </w:tcPr>
          <w:p w:rsidR="00E82EF5" w:rsidRDefault="00E82EF5" w:rsidP="00B11A2C">
            <w:pPr>
              <w:pStyle w:val="TableColumnHeadLeft"/>
            </w:pPr>
          </w:p>
        </w:tc>
        <w:tc>
          <w:tcPr>
            <w:tcW w:w="2758" w:type="dxa"/>
            <w:gridSpan w:val="2"/>
            <w:tcBorders>
              <w:bottom w:val="single" w:sz="4" w:space="0" w:color="auto"/>
            </w:tcBorders>
            <w:tcMar>
              <w:top w:w="29" w:type="dxa"/>
              <w:left w:w="29" w:type="dxa"/>
              <w:bottom w:w="29" w:type="dxa"/>
              <w:right w:w="29" w:type="dxa"/>
            </w:tcMar>
          </w:tcPr>
          <w:p w:rsidR="00E82EF5" w:rsidRDefault="00E82EF5" w:rsidP="00B11A2C">
            <w:pPr>
              <w:pStyle w:val="TableColHdCent"/>
            </w:pPr>
            <w:r>
              <w:t>Study Sites</w:t>
            </w:r>
          </w:p>
        </w:tc>
      </w:tr>
      <w:tr w:rsidR="00E82EF5" w:rsidTr="00E92079">
        <w:trPr>
          <w:cantSplit/>
          <w:jc w:val="center"/>
        </w:trPr>
        <w:tc>
          <w:tcPr>
            <w:tcW w:w="3690" w:type="dxa"/>
            <w:shd w:val="pct12" w:color="auto" w:fill="auto"/>
            <w:tcMar>
              <w:top w:w="29" w:type="dxa"/>
              <w:left w:w="29" w:type="dxa"/>
              <w:bottom w:w="29" w:type="dxa"/>
              <w:right w:w="29" w:type="dxa"/>
            </w:tcMar>
            <w:vAlign w:val="bottom"/>
          </w:tcPr>
          <w:p w:rsidR="00E82EF5" w:rsidRDefault="00E82EF5" w:rsidP="005C113E">
            <w:pPr>
              <w:pStyle w:val="TableColumnHeadLeft"/>
            </w:pPr>
          </w:p>
        </w:tc>
        <w:tc>
          <w:tcPr>
            <w:tcW w:w="1440" w:type="dxa"/>
            <w:shd w:val="pct12" w:color="auto" w:fill="auto"/>
            <w:tcMar>
              <w:top w:w="29" w:type="dxa"/>
              <w:left w:w="29" w:type="dxa"/>
              <w:bottom w:w="29" w:type="dxa"/>
              <w:right w:w="29" w:type="dxa"/>
            </w:tcMar>
          </w:tcPr>
          <w:p w:rsidR="00E82EF5" w:rsidRDefault="00E82EF5" w:rsidP="00B11A2C">
            <w:pPr>
              <w:pStyle w:val="TableColHdCent"/>
            </w:pPr>
            <w:r>
              <w:t>Number of Grantees</w:t>
            </w:r>
          </w:p>
        </w:tc>
        <w:tc>
          <w:tcPr>
            <w:tcW w:w="1318" w:type="dxa"/>
            <w:shd w:val="pct12" w:color="auto" w:fill="auto"/>
          </w:tcPr>
          <w:p w:rsidR="00E82EF5" w:rsidRDefault="00E82EF5" w:rsidP="00B11A2C">
            <w:pPr>
              <w:pStyle w:val="TableColHdCent"/>
            </w:pPr>
            <w:r>
              <w:t>Percent of Grantees</w:t>
            </w:r>
          </w:p>
        </w:tc>
      </w:tr>
      <w:tr w:rsidR="00E82EF5" w:rsidTr="00E92079">
        <w:trPr>
          <w:cantSplit/>
          <w:jc w:val="center"/>
        </w:trPr>
        <w:tc>
          <w:tcPr>
            <w:tcW w:w="3690" w:type="dxa"/>
            <w:tcMar>
              <w:top w:w="29" w:type="dxa"/>
              <w:left w:w="29" w:type="dxa"/>
              <w:bottom w:w="29" w:type="dxa"/>
              <w:right w:w="29" w:type="dxa"/>
            </w:tcMar>
          </w:tcPr>
          <w:p w:rsidR="00E82EF5" w:rsidRPr="00896644" w:rsidRDefault="00E82EF5" w:rsidP="005C113E">
            <w:pPr>
              <w:pStyle w:val="Heading3"/>
            </w:pPr>
            <w:bookmarkStart w:id="55" w:name="_Toc337812410"/>
            <w:bookmarkStart w:id="56" w:name="_Toc337812899"/>
            <w:r w:rsidRPr="00896644">
              <w:t>Location</w:t>
            </w:r>
            <w:bookmarkEnd w:id="55"/>
            <w:bookmarkEnd w:id="56"/>
          </w:p>
        </w:tc>
        <w:tc>
          <w:tcPr>
            <w:tcW w:w="1440" w:type="dxa"/>
            <w:tcMar>
              <w:top w:w="29" w:type="dxa"/>
              <w:left w:w="29" w:type="dxa"/>
              <w:bottom w:w="29" w:type="dxa"/>
              <w:right w:w="29" w:type="dxa"/>
            </w:tcMar>
          </w:tcPr>
          <w:p w:rsidR="00E82EF5" w:rsidRDefault="00E82EF5" w:rsidP="00B11A2C">
            <w:pPr>
              <w:pStyle w:val="TableCellCtr10"/>
            </w:pPr>
          </w:p>
        </w:tc>
        <w:tc>
          <w:tcPr>
            <w:tcW w:w="1318" w:type="dxa"/>
          </w:tcPr>
          <w:p w:rsidR="00E82EF5" w:rsidRDefault="00E82EF5" w:rsidP="00B11A2C">
            <w:pPr>
              <w:pStyle w:val="TableCellCtr10"/>
            </w:pPr>
          </w:p>
        </w:tc>
      </w:tr>
      <w:tr w:rsidR="00E82EF5" w:rsidTr="00E92079">
        <w:trPr>
          <w:cantSplit/>
          <w:jc w:val="center"/>
        </w:trPr>
        <w:tc>
          <w:tcPr>
            <w:tcW w:w="3690" w:type="dxa"/>
            <w:tcMar>
              <w:top w:w="29" w:type="dxa"/>
              <w:left w:w="29" w:type="dxa"/>
              <w:bottom w:w="29" w:type="dxa"/>
              <w:right w:w="29" w:type="dxa"/>
            </w:tcMar>
          </w:tcPr>
          <w:p w:rsidR="00E82EF5" w:rsidRDefault="00E82EF5" w:rsidP="005C113E">
            <w:pPr>
              <w:pStyle w:val="TableCellLeft10Indent"/>
            </w:pPr>
            <w:r>
              <w:t>Urban</w:t>
            </w:r>
          </w:p>
        </w:tc>
        <w:tc>
          <w:tcPr>
            <w:tcW w:w="1440" w:type="dxa"/>
            <w:tcMar>
              <w:top w:w="29" w:type="dxa"/>
              <w:left w:w="29" w:type="dxa"/>
              <w:bottom w:w="29" w:type="dxa"/>
              <w:right w:w="29" w:type="dxa"/>
            </w:tcMar>
          </w:tcPr>
          <w:p w:rsidR="00E82EF5" w:rsidRDefault="00E82EF5" w:rsidP="00B11A2C">
            <w:pPr>
              <w:pStyle w:val="TableCellCtr10"/>
            </w:pPr>
          </w:p>
        </w:tc>
        <w:tc>
          <w:tcPr>
            <w:tcW w:w="1318" w:type="dxa"/>
          </w:tcPr>
          <w:p w:rsidR="00E82EF5" w:rsidRDefault="00E82EF5" w:rsidP="00B11A2C">
            <w:pPr>
              <w:pStyle w:val="TableCellCtr10"/>
            </w:pPr>
          </w:p>
        </w:tc>
      </w:tr>
      <w:tr w:rsidR="0058066A" w:rsidTr="00E92079">
        <w:trPr>
          <w:cantSplit/>
          <w:jc w:val="center"/>
        </w:trPr>
        <w:tc>
          <w:tcPr>
            <w:tcW w:w="3690" w:type="dxa"/>
            <w:tcMar>
              <w:top w:w="29" w:type="dxa"/>
              <w:left w:w="29" w:type="dxa"/>
              <w:bottom w:w="29" w:type="dxa"/>
              <w:right w:w="29" w:type="dxa"/>
            </w:tcMar>
          </w:tcPr>
          <w:p w:rsidR="0058066A" w:rsidRDefault="0058066A" w:rsidP="005C113E">
            <w:pPr>
              <w:pStyle w:val="TableCellLeft10Indent"/>
            </w:pPr>
            <w:r>
              <w:t>Suburban</w:t>
            </w:r>
          </w:p>
        </w:tc>
        <w:tc>
          <w:tcPr>
            <w:tcW w:w="1440" w:type="dxa"/>
            <w:tcMar>
              <w:top w:w="29" w:type="dxa"/>
              <w:left w:w="29" w:type="dxa"/>
              <w:bottom w:w="29" w:type="dxa"/>
              <w:right w:w="29" w:type="dxa"/>
            </w:tcMar>
          </w:tcPr>
          <w:p w:rsidR="0058066A" w:rsidRDefault="0058066A" w:rsidP="00B11A2C">
            <w:pPr>
              <w:pStyle w:val="TableCellCtr10"/>
            </w:pPr>
          </w:p>
        </w:tc>
        <w:tc>
          <w:tcPr>
            <w:tcW w:w="1318" w:type="dxa"/>
          </w:tcPr>
          <w:p w:rsidR="0058066A" w:rsidRDefault="0058066A" w:rsidP="00B11A2C">
            <w:pPr>
              <w:pStyle w:val="TableCellCtr10"/>
            </w:pPr>
          </w:p>
        </w:tc>
      </w:tr>
      <w:tr w:rsidR="00E82EF5" w:rsidTr="00E92079">
        <w:trPr>
          <w:cantSplit/>
          <w:jc w:val="center"/>
        </w:trPr>
        <w:tc>
          <w:tcPr>
            <w:tcW w:w="3690" w:type="dxa"/>
            <w:tcMar>
              <w:top w:w="29" w:type="dxa"/>
              <w:left w:w="29" w:type="dxa"/>
              <w:bottom w:w="29" w:type="dxa"/>
              <w:right w:w="29" w:type="dxa"/>
            </w:tcMar>
          </w:tcPr>
          <w:p w:rsidR="00E82EF5" w:rsidRDefault="00E82EF5" w:rsidP="005C113E">
            <w:pPr>
              <w:pStyle w:val="TableCellLeft10Indent"/>
            </w:pPr>
            <w:r>
              <w:t>Rural</w:t>
            </w:r>
          </w:p>
        </w:tc>
        <w:tc>
          <w:tcPr>
            <w:tcW w:w="1440" w:type="dxa"/>
            <w:tcMar>
              <w:top w:w="29" w:type="dxa"/>
              <w:left w:w="29" w:type="dxa"/>
              <w:bottom w:w="29" w:type="dxa"/>
              <w:right w:w="29" w:type="dxa"/>
            </w:tcMar>
          </w:tcPr>
          <w:p w:rsidR="00E82EF5" w:rsidRDefault="00E82EF5" w:rsidP="00B11A2C">
            <w:pPr>
              <w:pStyle w:val="TableCellCtr10"/>
            </w:pPr>
          </w:p>
        </w:tc>
        <w:tc>
          <w:tcPr>
            <w:tcW w:w="1318" w:type="dxa"/>
          </w:tcPr>
          <w:p w:rsidR="00E82EF5" w:rsidRDefault="00E82EF5" w:rsidP="00B11A2C">
            <w:pPr>
              <w:pStyle w:val="TableCellCtr10"/>
            </w:pPr>
          </w:p>
        </w:tc>
      </w:tr>
      <w:tr w:rsidR="00E82EF5" w:rsidTr="00E92079">
        <w:trPr>
          <w:cantSplit/>
          <w:jc w:val="center"/>
        </w:trPr>
        <w:tc>
          <w:tcPr>
            <w:tcW w:w="3690" w:type="dxa"/>
            <w:tcMar>
              <w:top w:w="29" w:type="dxa"/>
              <w:left w:w="29" w:type="dxa"/>
              <w:bottom w:w="29" w:type="dxa"/>
              <w:right w:w="29" w:type="dxa"/>
            </w:tcMar>
          </w:tcPr>
          <w:p w:rsidR="00E82EF5" w:rsidRPr="00896644" w:rsidRDefault="00E82EF5" w:rsidP="005C113E">
            <w:pPr>
              <w:pStyle w:val="Heading3"/>
            </w:pPr>
            <w:bookmarkStart w:id="57" w:name="_Toc337812411"/>
            <w:bookmarkStart w:id="58" w:name="_Toc337812900"/>
            <w:r w:rsidRPr="00896644">
              <w:t xml:space="preserve">Type of </w:t>
            </w:r>
            <w:r>
              <w:t xml:space="preserve">Host </w:t>
            </w:r>
            <w:r w:rsidRPr="00896644">
              <w:t>Institution</w:t>
            </w:r>
            <w:bookmarkEnd w:id="57"/>
            <w:bookmarkEnd w:id="58"/>
          </w:p>
        </w:tc>
        <w:tc>
          <w:tcPr>
            <w:tcW w:w="1440" w:type="dxa"/>
            <w:tcMar>
              <w:top w:w="29" w:type="dxa"/>
              <w:left w:w="29" w:type="dxa"/>
              <w:bottom w:w="29" w:type="dxa"/>
              <w:right w:w="29" w:type="dxa"/>
            </w:tcMar>
          </w:tcPr>
          <w:p w:rsidR="00E82EF5" w:rsidRDefault="00E82EF5" w:rsidP="00B11A2C">
            <w:pPr>
              <w:pStyle w:val="TableCellCtr10"/>
            </w:pPr>
          </w:p>
        </w:tc>
        <w:tc>
          <w:tcPr>
            <w:tcW w:w="1318" w:type="dxa"/>
          </w:tcPr>
          <w:p w:rsidR="00E82EF5" w:rsidRDefault="00E82EF5" w:rsidP="00B11A2C">
            <w:pPr>
              <w:pStyle w:val="TableCellCtr10"/>
            </w:pPr>
          </w:p>
        </w:tc>
      </w:tr>
      <w:tr w:rsidR="00E82EF5" w:rsidTr="00E92079">
        <w:trPr>
          <w:cantSplit/>
          <w:jc w:val="center"/>
        </w:trPr>
        <w:tc>
          <w:tcPr>
            <w:tcW w:w="3690" w:type="dxa"/>
            <w:tcMar>
              <w:top w:w="29" w:type="dxa"/>
              <w:left w:w="29" w:type="dxa"/>
              <w:bottom w:w="29" w:type="dxa"/>
              <w:right w:w="29" w:type="dxa"/>
            </w:tcMar>
          </w:tcPr>
          <w:p w:rsidR="00E82EF5" w:rsidRDefault="00E82EF5" w:rsidP="005C113E">
            <w:pPr>
              <w:pStyle w:val="TableCellLeft10Indent"/>
            </w:pPr>
            <w:r>
              <w:t>Two-Year</w:t>
            </w:r>
          </w:p>
        </w:tc>
        <w:tc>
          <w:tcPr>
            <w:tcW w:w="1440" w:type="dxa"/>
            <w:tcMar>
              <w:top w:w="29" w:type="dxa"/>
              <w:left w:w="29" w:type="dxa"/>
              <w:bottom w:w="29" w:type="dxa"/>
              <w:right w:w="29" w:type="dxa"/>
            </w:tcMar>
          </w:tcPr>
          <w:p w:rsidR="00E82EF5" w:rsidRDefault="00E82EF5" w:rsidP="00B11A2C">
            <w:pPr>
              <w:pStyle w:val="TableCellCtr10"/>
            </w:pPr>
          </w:p>
        </w:tc>
        <w:tc>
          <w:tcPr>
            <w:tcW w:w="1318" w:type="dxa"/>
          </w:tcPr>
          <w:p w:rsidR="00E82EF5" w:rsidRDefault="00E82EF5" w:rsidP="00B11A2C">
            <w:pPr>
              <w:pStyle w:val="TableCellCtr10"/>
            </w:pPr>
          </w:p>
        </w:tc>
      </w:tr>
      <w:tr w:rsidR="00E82EF5" w:rsidTr="00E92079">
        <w:trPr>
          <w:cantSplit/>
          <w:jc w:val="center"/>
        </w:trPr>
        <w:tc>
          <w:tcPr>
            <w:tcW w:w="3690" w:type="dxa"/>
            <w:tcMar>
              <w:top w:w="29" w:type="dxa"/>
              <w:left w:w="29" w:type="dxa"/>
              <w:bottom w:w="29" w:type="dxa"/>
              <w:right w:w="29" w:type="dxa"/>
            </w:tcMar>
          </w:tcPr>
          <w:p w:rsidR="00E82EF5" w:rsidRDefault="00E82EF5" w:rsidP="005C113E">
            <w:pPr>
              <w:pStyle w:val="TableCellLeft10Indent"/>
            </w:pPr>
            <w:r>
              <w:t>Four-Year</w:t>
            </w:r>
          </w:p>
        </w:tc>
        <w:tc>
          <w:tcPr>
            <w:tcW w:w="1440" w:type="dxa"/>
            <w:tcMar>
              <w:top w:w="29" w:type="dxa"/>
              <w:left w:w="29" w:type="dxa"/>
              <w:bottom w:w="29" w:type="dxa"/>
              <w:right w:w="29" w:type="dxa"/>
            </w:tcMar>
          </w:tcPr>
          <w:p w:rsidR="00E82EF5" w:rsidRDefault="00E82EF5" w:rsidP="00B11A2C">
            <w:pPr>
              <w:pStyle w:val="TableCellCtr10"/>
            </w:pPr>
          </w:p>
        </w:tc>
        <w:tc>
          <w:tcPr>
            <w:tcW w:w="1318" w:type="dxa"/>
          </w:tcPr>
          <w:p w:rsidR="00E82EF5" w:rsidRDefault="00E82EF5" w:rsidP="00B11A2C">
            <w:pPr>
              <w:pStyle w:val="TableCellCtr10"/>
            </w:pPr>
          </w:p>
        </w:tc>
      </w:tr>
      <w:tr w:rsidR="0058066A" w:rsidTr="00E92079">
        <w:trPr>
          <w:cantSplit/>
          <w:jc w:val="center"/>
        </w:trPr>
        <w:tc>
          <w:tcPr>
            <w:tcW w:w="3690" w:type="dxa"/>
            <w:tcMar>
              <w:top w:w="29" w:type="dxa"/>
              <w:left w:w="29" w:type="dxa"/>
              <w:bottom w:w="29" w:type="dxa"/>
              <w:right w:w="29" w:type="dxa"/>
            </w:tcMar>
          </w:tcPr>
          <w:p w:rsidR="0058066A" w:rsidRPr="003658B5" w:rsidRDefault="0058066A" w:rsidP="003658B5">
            <w:pPr>
              <w:pStyle w:val="TableCellLeft10Indent"/>
              <w:ind w:left="0"/>
              <w:rPr>
                <w:rFonts w:ascii="Times New Roman" w:hAnsi="Times New Roman"/>
                <w:b/>
                <w:sz w:val="24"/>
              </w:rPr>
            </w:pPr>
            <w:r w:rsidRPr="003658B5">
              <w:rPr>
                <w:rFonts w:ascii="Times New Roman" w:hAnsi="Times New Roman"/>
                <w:b/>
                <w:sz w:val="24"/>
              </w:rPr>
              <w:t>Number of Active Target Schools</w:t>
            </w:r>
          </w:p>
        </w:tc>
        <w:tc>
          <w:tcPr>
            <w:tcW w:w="1440" w:type="dxa"/>
            <w:tcMar>
              <w:top w:w="29" w:type="dxa"/>
              <w:left w:w="29" w:type="dxa"/>
              <w:bottom w:w="29" w:type="dxa"/>
              <w:right w:w="29" w:type="dxa"/>
            </w:tcMar>
          </w:tcPr>
          <w:p w:rsidR="0058066A" w:rsidRDefault="0058066A" w:rsidP="00B11A2C">
            <w:pPr>
              <w:pStyle w:val="TableCellCtr10"/>
            </w:pPr>
          </w:p>
        </w:tc>
        <w:tc>
          <w:tcPr>
            <w:tcW w:w="1318" w:type="dxa"/>
          </w:tcPr>
          <w:p w:rsidR="0058066A" w:rsidRDefault="0058066A" w:rsidP="00B11A2C">
            <w:pPr>
              <w:pStyle w:val="TableCellCtr10"/>
            </w:pPr>
          </w:p>
        </w:tc>
      </w:tr>
      <w:tr w:rsidR="0058066A" w:rsidTr="00E92079">
        <w:trPr>
          <w:cantSplit/>
          <w:jc w:val="center"/>
        </w:trPr>
        <w:tc>
          <w:tcPr>
            <w:tcW w:w="3690" w:type="dxa"/>
            <w:tcMar>
              <w:top w:w="29" w:type="dxa"/>
              <w:left w:w="29" w:type="dxa"/>
              <w:bottom w:w="29" w:type="dxa"/>
              <w:right w:w="29" w:type="dxa"/>
            </w:tcMar>
          </w:tcPr>
          <w:p w:rsidR="0058066A" w:rsidRDefault="0058066A" w:rsidP="005C113E">
            <w:pPr>
              <w:pStyle w:val="TableCellLeft10Indent"/>
            </w:pPr>
            <w:r>
              <w:t>1</w:t>
            </w:r>
          </w:p>
        </w:tc>
        <w:tc>
          <w:tcPr>
            <w:tcW w:w="1440" w:type="dxa"/>
            <w:tcMar>
              <w:top w:w="29" w:type="dxa"/>
              <w:left w:w="29" w:type="dxa"/>
              <w:bottom w:w="29" w:type="dxa"/>
              <w:right w:w="29" w:type="dxa"/>
            </w:tcMar>
          </w:tcPr>
          <w:p w:rsidR="0058066A" w:rsidRDefault="0058066A" w:rsidP="00B11A2C">
            <w:pPr>
              <w:pStyle w:val="TableCellCtr10"/>
            </w:pPr>
          </w:p>
        </w:tc>
        <w:tc>
          <w:tcPr>
            <w:tcW w:w="1318" w:type="dxa"/>
          </w:tcPr>
          <w:p w:rsidR="0058066A" w:rsidRDefault="0058066A" w:rsidP="00B11A2C">
            <w:pPr>
              <w:pStyle w:val="TableCellCtr10"/>
            </w:pPr>
          </w:p>
        </w:tc>
      </w:tr>
      <w:tr w:rsidR="0058066A" w:rsidTr="00E92079">
        <w:trPr>
          <w:cantSplit/>
          <w:jc w:val="center"/>
        </w:trPr>
        <w:tc>
          <w:tcPr>
            <w:tcW w:w="3690" w:type="dxa"/>
            <w:tcMar>
              <w:top w:w="29" w:type="dxa"/>
              <w:left w:w="29" w:type="dxa"/>
              <w:bottom w:w="29" w:type="dxa"/>
              <w:right w:w="29" w:type="dxa"/>
            </w:tcMar>
          </w:tcPr>
          <w:p w:rsidR="0058066A" w:rsidRDefault="0058066A" w:rsidP="005C113E">
            <w:pPr>
              <w:pStyle w:val="TableCellLeft10Indent"/>
            </w:pPr>
            <w:r>
              <w:t>2-3</w:t>
            </w:r>
          </w:p>
        </w:tc>
        <w:tc>
          <w:tcPr>
            <w:tcW w:w="1440" w:type="dxa"/>
            <w:tcMar>
              <w:top w:w="29" w:type="dxa"/>
              <w:left w:w="29" w:type="dxa"/>
              <w:bottom w:w="29" w:type="dxa"/>
              <w:right w:w="29" w:type="dxa"/>
            </w:tcMar>
          </w:tcPr>
          <w:p w:rsidR="0058066A" w:rsidRDefault="0058066A" w:rsidP="00B11A2C">
            <w:pPr>
              <w:pStyle w:val="TableCellCtr10"/>
            </w:pPr>
          </w:p>
        </w:tc>
        <w:tc>
          <w:tcPr>
            <w:tcW w:w="1318" w:type="dxa"/>
          </w:tcPr>
          <w:p w:rsidR="0058066A" w:rsidRDefault="0058066A" w:rsidP="00B11A2C">
            <w:pPr>
              <w:pStyle w:val="TableCellCtr10"/>
            </w:pPr>
          </w:p>
        </w:tc>
      </w:tr>
      <w:tr w:rsidR="0058066A" w:rsidTr="00E92079">
        <w:trPr>
          <w:cantSplit/>
          <w:jc w:val="center"/>
        </w:trPr>
        <w:tc>
          <w:tcPr>
            <w:tcW w:w="3690" w:type="dxa"/>
            <w:tcMar>
              <w:top w:w="29" w:type="dxa"/>
              <w:left w:w="29" w:type="dxa"/>
              <w:bottom w:w="29" w:type="dxa"/>
              <w:right w:w="29" w:type="dxa"/>
            </w:tcMar>
          </w:tcPr>
          <w:p w:rsidR="0058066A" w:rsidRDefault="0058066A" w:rsidP="005C113E">
            <w:pPr>
              <w:pStyle w:val="TableCellLeft10Indent"/>
            </w:pPr>
            <w:r>
              <w:t>4-5</w:t>
            </w:r>
          </w:p>
        </w:tc>
        <w:tc>
          <w:tcPr>
            <w:tcW w:w="1440" w:type="dxa"/>
            <w:tcMar>
              <w:top w:w="29" w:type="dxa"/>
              <w:left w:w="29" w:type="dxa"/>
              <w:bottom w:w="29" w:type="dxa"/>
              <w:right w:w="29" w:type="dxa"/>
            </w:tcMar>
          </w:tcPr>
          <w:p w:rsidR="0058066A" w:rsidRDefault="0058066A" w:rsidP="00B11A2C">
            <w:pPr>
              <w:pStyle w:val="TableCellCtr10"/>
            </w:pPr>
          </w:p>
        </w:tc>
        <w:tc>
          <w:tcPr>
            <w:tcW w:w="1318" w:type="dxa"/>
          </w:tcPr>
          <w:p w:rsidR="0058066A" w:rsidRDefault="0058066A" w:rsidP="00B11A2C">
            <w:pPr>
              <w:pStyle w:val="TableCellCtr10"/>
            </w:pPr>
          </w:p>
        </w:tc>
      </w:tr>
      <w:tr w:rsidR="0058066A" w:rsidTr="00E92079">
        <w:trPr>
          <w:cantSplit/>
          <w:jc w:val="center"/>
        </w:trPr>
        <w:tc>
          <w:tcPr>
            <w:tcW w:w="3690" w:type="dxa"/>
            <w:tcMar>
              <w:top w:w="29" w:type="dxa"/>
              <w:left w:w="29" w:type="dxa"/>
              <w:bottom w:w="29" w:type="dxa"/>
              <w:right w:w="29" w:type="dxa"/>
            </w:tcMar>
          </w:tcPr>
          <w:p w:rsidR="0058066A" w:rsidRDefault="0058066A" w:rsidP="005C113E">
            <w:pPr>
              <w:pStyle w:val="TableCellLeft10Indent"/>
            </w:pPr>
            <w:r>
              <w:t>More than 5</w:t>
            </w:r>
          </w:p>
        </w:tc>
        <w:tc>
          <w:tcPr>
            <w:tcW w:w="1440" w:type="dxa"/>
            <w:tcMar>
              <w:top w:w="29" w:type="dxa"/>
              <w:left w:w="29" w:type="dxa"/>
              <w:bottom w:w="29" w:type="dxa"/>
              <w:right w:w="29" w:type="dxa"/>
            </w:tcMar>
          </w:tcPr>
          <w:p w:rsidR="0058066A" w:rsidRDefault="0058066A" w:rsidP="00B11A2C">
            <w:pPr>
              <w:pStyle w:val="TableCellCtr10"/>
            </w:pPr>
          </w:p>
        </w:tc>
        <w:tc>
          <w:tcPr>
            <w:tcW w:w="1318" w:type="dxa"/>
          </w:tcPr>
          <w:p w:rsidR="0058066A" w:rsidRDefault="0058066A" w:rsidP="00B11A2C">
            <w:pPr>
              <w:pStyle w:val="TableCellCtr10"/>
            </w:pPr>
          </w:p>
        </w:tc>
      </w:tr>
    </w:tbl>
    <w:p w:rsidR="000A068C" w:rsidRDefault="000A068C" w:rsidP="006342EE">
      <w:pPr>
        <w:pStyle w:val="Revision"/>
        <w:ind w:firstLine="720"/>
      </w:pPr>
      <w:bookmarkStart w:id="59" w:name="_Toc337812412"/>
      <w:bookmarkStart w:id="60" w:name="_Toc337812901"/>
    </w:p>
    <w:p w:rsidR="008769A3" w:rsidRPr="00EF77D6" w:rsidRDefault="008769A3" w:rsidP="00BD3380">
      <w:pPr>
        <w:pStyle w:val="Revision"/>
        <w:ind w:firstLine="360"/>
        <w:rPr>
          <w:b/>
        </w:rPr>
      </w:pPr>
      <w:proofErr w:type="gramStart"/>
      <w:r w:rsidRPr="00EF77D6">
        <w:rPr>
          <w:b/>
        </w:rPr>
        <w:t xml:space="preserve">Table </w:t>
      </w:r>
      <w:r w:rsidR="00E82EF5" w:rsidRPr="00EF77D6">
        <w:rPr>
          <w:b/>
        </w:rPr>
        <w:t>4</w:t>
      </w:r>
      <w:r w:rsidR="008B5F11" w:rsidRPr="00EF77D6">
        <w:rPr>
          <w:b/>
        </w:rPr>
        <w:t>.</w:t>
      </w:r>
      <w:proofErr w:type="gramEnd"/>
      <w:r w:rsidRPr="00EF77D6">
        <w:rPr>
          <w:b/>
        </w:rPr>
        <w:t xml:space="preserve"> Example</w:t>
      </w:r>
      <w:r w:rsidR="008B5F11" w:rsidRPr="00EF77D6">
        <w:rPr>
          <w:b/>
        </w:rPr>
        <w:t>—</w:t>
      </w:r>
      <w:r w:rsidR="00E82EF5" w:rsidRPr="00EF77D6">
        <w:rPr>
          <w:b/>
        </w:rPr>
        <w:t xml:space="preserve">Approaches to </w:t>
      </w:r>
      <w:r w:rsidR="00F47233" w:rsidRPr="00EF77D6">
        <w:rPr>
          <w:b/>
        </w:rPr>
        <w:t>Provid</w:t>
      </w:r>
      <w:r w:rsidR="005D6B4E" w:rsidRPr="00EF77D6">
        <w:rPr>
          <w:b/>
        </w:rPr>
        <w:t>ing</w:t>
      </w:r>
      <w:r w:rsidR="00F47233" w:rsidRPr="00EF77D6">
        <w:rPr>
          <w:b/>
        </w:rPr>
        <w:t xml:space="preserve"> </w:t>
      </w:r>
      <w:r w:rsidR="0058066A" w:rsidRPr="00EF77D6">
        <w:rPr>
          <w:b/>
        </w:rPr>
        <w:t xml:space="preserve">Academic </w:t>
      </w:r>
      <w:r w:rsidR="00F47233" w:rsidRPr="00EF77D6">
        <w:rPr>
          <w:b/>
        </w:rPr>
        <w:t>Tutoring</w:t>
      </w:r>
      <w:r w:rsidR="0058066A" w:rsidRPr="00EF77D6">
        <w:rPr>
          <w:b/>
        </w:rPr>
        <w:t>,</w:t>
      </w:r>
      <w:r w:rsidR="00E92079" w:rsidRPr="00EF77D6">
        <w:rPr>
          <w:b/>
        </w:rPr>
        <w:t xml:space="preserve"> </w:t>
      </w:r>
      <w:r w:rsidRPr="00EF77D6">
        <w:rPr>
          <w:b/>
        </w:rPr>
        <w:t xml:space="preserve">by </w:t>
      </w:r>
      <w:r w:rsidR="005C7F63" w:rsidRPr="00EF77D6">
        <w:rPr>
          <w:b/>
        </w:rPr>
        <w:t>Location</w:t>
      </w:r>
      <w:bookmarkEnd w:id="59"/>
      <w:bookmarkEnd w:id="60"/>
    </w:p>
    <w:tbl>
      <w:tblPr>
        <w:tblW w:w="9418" w:type="dxa"/>
        <w:jc w:val="center"/>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09"/>
        <w:gridCol w:w="1858"/>
        <w:gridCol w:w="1792"/>
        <w:gridCol w:w="1559"/>
      </w:tblGrid>
      <w:tr w:rsidR="005C7F63" w:rsidTr="00BD3380">
        <w:trPr>
          <w:cantSplit/>
          <w:trHeight w:val="260"/>
          <w:jc w:val="center"/>
        </w:trPr>
        <w:tc>
          <w:tcPr>
            <w:tcW w:w="9418" w:type="dxa"/>
            <w:gridSpan w:val="4"/>
            <w:shd w:val="clear" w:color="auto" w:fill="D9D9D9"/>
            <w:vAlign w:val="center"/>
          </w:tcPr>
          <w:p w:rsidR="005C7F63" w:rsidRPr="00E86801" w:rsidRDefault="00476452" w:rsidP="00BD3380">
            <w:pPr>
              <w:pStyle w:val="TableColHdCent"/>
            </w:pPr>
            <w:r>
              <w:rPr>
                <w:shd w:val="pct12" w:color="auto" w:fill="auto"/>
              </w:rPr>
              <w:t xml:space="preserve">UB Project </w:t>
            </w:r>
            <w:r w:rsidR="005C7F63">
              <w:rPr>
                <w:shd w:val="pct12" w:color="auto" w:fill="auto"/>
              </w:rPr>
              <w:t>Provision of Academic Tutoring,</w:t>
            </w:r>
            <w:r w:rsidR="000A068C">
              <w:rPr>
                <w:shd w:val="pct12" w:color="auto" w:fill="auto"/>
              </w:rPr>
              <w:t xml:space="preserve"> </w:t>
            </w:r>
            <w:r w:rsidR="005C7F63" w:rsidRPr="0047452B">
              <w:rPr>
                <w:shd w:val="pct12" w:color="auto" w:fill="auto"/>
              </w:rPr>
              <w:t xml:space="preserve">by </w:t>
            </w:r>
            <w:r w:rsidR="005C7F63">
              <w:rPr>
                <w:shd w:val="pct12" w:color="auto" w:fill="auto"/>
              </w:rPr>
              <w:t xml:space="preserve">Location of </w:t>
            </w:r>
            <w:r>
              <w:rPr>
                <w:shd w:val="pct12" w:color="auto" w:fill="auto"/>
              </w:rPr>
              <w:t>Project</w:t>
            </w:r>
          </w:p>
        </w:tc>
      </w:tr>
      <w:tr w:rsidR="005C7F63" w:rsidTr="005C7F63">
        <w:trPr>
          <w:cantSplit/>
          <w:jc w:val="center"/>
        </w:trPr>
        <w:tc>
          <w:tcPr>
            <w:tcW w:w="4209" w:type="dxa"/>
            <w:tcMar>
              <w:top w:w="29" w:type="dxa"/>
              <w:left w:w="29" w:type="dxa"/>
              <w:bottom w:w="29" w:type="dxa"/>
              <w:right w:w="29" w:type="dxa"/>
            </w:tcMar>
          </w:tcPr>
          <w:p w:rsidR="005C7F63" w:rsidRPr="00834CF7" w:rsidRDefault="005C7F63" w:rsidP="005C113E">
            <w:pPr>
              <w:pStyle w:val="TableColumnHeadLeft"/>
              <w:rPr>
                <w:rFonts w:ascii="Times New Roman" w:hAnsi="Times New Roman"/>
                <w:b/>
                <w:sz w:val="24"/>
              </w:rPr>
            </w:pPr>
            <w:r w:rsidRPr="00834CF7">
              <w:rPr>
                <w:rFonts w:ascii="Times New Roman" w:hAnsi="Times New Roman"/>
                <w:b/>
                <w:sz w:val="24"/>
              </w:rPr>
              <w:t>Approaches to Providing Academic Tutoring</w:t>
            </w:r>
          </w:p>
        </w:tc>
        <w:tc>
          <w:tcPr>
            <w:tcW w:w="1858" w:type="dxa"/>
          </w:tcPr>
          <w:p w:rsidR="005C7F63" w:rsidRDefault="005C7F63" w:rsidP="00834CF7">
            <w:pPr>
              <w:pStyle w:val="TableColHdCent"/>
            </w:pPr>
            <w:r>
              <w:t>Urban</w:t>
            </w:r>
          </w:p>
          <w:p w:rsidR="005C7F63" w:rsidRDefault="005C7F63" w:rsidP="00834CF7">
            <w:pPr>
              <w:pStyle w:val="TableColHdCent"/>
            </w:pPr>
            <w:r>
              <w:t>%            (n)</w:t>
            </w:r>
          </w:p>
        </w:tc>
        <w:tc>
          <w:tcPr>
            <w:tcW w:w="1792" w:type="dxa"/>
            <w:tcMar>
              <w:top w:w="29" w:type="dxa"/>
              <w:left w:w="29" w:type="dxa"/>
              <w:bottom w:w="29" w:type="dxa"/>
              <w:right w:w="29" w:type="dxa"/>
            </w:tcMar>
          </w:tcPr>
          <w:p w:rsidR="005C7F63" w:rsidRDefault="005C7F63" w:rsidP="00834CF7">
            <w:pPr>
              <w:pStyle w:val="TableColHdCent"/>
            </w:pPr>
            <w:r>
              <w:t>Suburban</w:t>
            </w:r>
          </w:p>
          <w:p w:rsidR="005C7F63" w:rsidRDefault="005C7F63" w:rsidP="00834CF7">
            <w:pPr>
              <w:pStyle w:val="TableColHdCent"/>
            </w:pPr>
            <w:r>
              <w:t xml:space="preserve">%                (n) </w:t>
            </w:r>
          </w:p>
        </w:tc>
        <w:tc>
          <w:tcPr>
            <w:tcW w:w="1559" w:type="dxa"/>
            <w:tcMar>
              <w:top w:w="29" w:type="dxa"/>
              <w:left w:w="29" w:type="dxa"/>
              <w:bottom w:w="29" w:type="dxa"/>
              <w:right w:w="29" w:type="dxa"/>
            </w:tcMar>
          </w:tcPr>
          <w:p w:rsidR="005C7F63" w:rsidRDefault="005C7F63" w:rsidP="00834CF7">
            <w:pPr>
              <w:pStyle w:val="TableColHdCent"/>
            </w:pPr>
            <w:r>
              <w:t>Rural</w:t>
            </w:r>
          </w:p>
          <w:p w:rsidR="005C7F63" w:rsidRDefault="005C7F63" w:rsidP="00834CF7">
            <w:pPr>
              <w:pStyle w:val="TableColHdCent"/>
            </w:pPr>
            <w:r>
              <w:t>%                (n)</w:t>
            </w:r>
          </w:p>
        </w:tc>
      </w:tr>
      <w:tr w:rsidR="005C7F63" w:rsidTr="005C7F63">
        <w:trPr>
          <w:cantSplit/>
          <w:jc w:val="center"/>
        </w:trPr>
        <w:tc>
          <w:tcPr>
            <w:tcW w:w="4209" w:type="dxa"/>
            <w:tcMar>
              <w:top w:w="29" w:type="dxa"/>
              <w:left w:w="29" w:type="dxa"/>
              <w:bottom w:w="29" w:type="dxa"/>
              <w:right w:w="29" w:type="dxa"/>
            </w:tcMar>
          </w:tcPr>
          <w:p w:rsidR="005C7F63" w:rsidRDefault="00476452" w:rsidP="005C113E">
            <w:pPr>
              <w:pStyle w:val="TableCellLeft10Indent"/>
            </w:pPr>
            <w:r>
              <w:t>Provide</w:t>
            </w:r>
            <w:r w:rsidR="005C7F63">
              <w:t xml:space="preserve"> group tutoring</w:t>
            </w:r>
          </w:p>
        </w:tc>
        <w:tc>
          <w:tcPr>
            <w:tcW w:w="1858" w:type="dxa"/>
          </w:tcPr>
          <w:p w:rsidR="005C7F63" w:rsidRDefault="005C7F63" w:rsidP="00B11A2C">
            <w:pPr>
              <w:pStyle w:val="TableCellLeft10"/>
            </w:pPr>
          </w:p>
        </w:tc>
        <w:tc>
          <w:tcPr>
            <w:tcW w:w="1792" w:type="dxa"/>
            <w:tcMar>
              <w:top w:w="29" w:type="dxa"/>
              <w:left w:w="29" w:type="dxa"/>
              <w:bottom w:w="29" w:type="dxa"/>
              <w:right w:w="29" w:type="dxa"/>
            </w:tcMar>
          </w:tcPr>
          <w:p w:rsidR="005C7F63" w:rsidRDefault="005C7F63" w:rsidP="00B11A2C">
            <w:pPr>
              <w:pStyle w:val="TableCellLeft10"/>
            </w:pPr>
          </w:p>
        </w:tc>
        <w:tc>
          <w:tcPr>
            <w:tcW w:w="1559" w:type="dxa"/>
            <w:tcMar>
              <w:top w:w="29" w:type="dxa"/>
              <w:left w:w="29" w:type="dxa"/>
              <w:bottom w:w="29" w:type="dxa"/>
              <w:right w:w="29" w:type="dxa"/>
            </w:tcMar>
          </w:tcPr>
          <w:p w:rsidR="005C7F63" w:rsidRDefault="005C7F63" w:rsidP="00B11A2C">
            <w:pPr>
              <w:pStyle w:val="TableCellLeft10"/>
            </w:pPr>
          </w:p>
        </w:tc>
      </w:tr>
      <w:tr w:rsidR="005C7F63" w:rsidTr="005C7F63">
        <w:trPr>
          <w:cantSplit/>
          <w:jc w:val="center"/>
        </w:trPr>
        <w:tc>
          <w:tcPr>
            <w:tcW w:w="4209" w:type="dxa"/>
            <w:tcMar>
              <w:top w:w="29" w:type="dxa"/>
              <w:left w:w="29" w:type="dxa"/>
              <w:bottom w:w="29" w:type="dxa"/>
              <w:right w:w="29" w:type="dxa"/>
            </w:tcMar>
          </w:tcPr>
          <w:p w:rsidR="005C7F63" w:rsidRDefault="00476452" w:rsidP="005C113E">
            <w:pPr>
              <w:pStyle w:val="TableCellLeft10Indent"/>
            </w:pPr>
            <w:r>
              <w:t>Provide</w:t>
            </w:r>
            <w:r w:rsidR="005C7F63">
              <w:t xml:space="preserve"> one-on-one tutoring</w:t>
            </w:r>
          </w:p>
        </w:tc>
        <w:tc>
          <w:tcPr>
            <w:tcW w:w="1858" w:type="dxa"/>
          </w:tcPr>
          <w:p w:rsidR="005C7F63" w:rsidRDefault="005C7F63" w:rsidP="00B11A2C">
            <w:pPr>
              <w:pStyle w:val="TableCellLeft10"/>
            </w:pPr>
          </w:p>
        </w:tc>
        <w:tc>
          <w:tcPr>
            <w:tcW w:w="1792" w:type="dxa"/>
            <w:tcMar>
              <w:top w:w="29" w:type="dxa"/>
              <w:left w:w="29" w:type="dxa"/>
              <w:bottom w:w="29" w:type="dxa"/>
              <w:right w:w="29" w:type="dxa"/>
            </w:tcMar>
          </w:tcPr>
          <w:p w:rsidR="005C7F63" w:rsidRDefault="005C7F63" w:rsidP="00B11A2C">
            <w:pPr>
              <w:pStyle w:val="TableCellLeft10"/>
            </w:pPr>
          </w:p>
        </w:tc>
        <w:tc>
          <w:tcPr>
            <w:tcW w:w="1559" w:type="dxa"/>
            <w:tcMar>
              <w:top w:w="29" w:type="dxa"/>
              <w:left w:w="29" w:type="dxa"/>
              <w:bottom w:w="29" w:type="dxa"/>
              <w:right w:w="29" w:type="dxa"/>
            </w:tcMar>
          </w:tcPr>
          <w:p w:rsidR="005C7F63" w:rsidRDefault="005C7F63" w:rsidP="00B11A2C">
            <w:pPr>
              <w:pStyle w:val="TableCellLeft10"/>
            </w:pPr>
          </w:p>
        </w:tc>
      </w:tr>
      <w:tr w:rsidR="005C7F63" w:rsidTr="005C7F63">
        <w:trPr>
          <w:cantSplit/>
          <w:jc w:val="center"/>
        </w:trPr>
        <w:tc>
          <w:tcPr>
            <w:tcW w:w="4209" w:type="dxa"/>
            <w:tcMar>
              <w:top w:w="29" w:type="dxa"/>
              <w:left w:w="29" w:type="dxa"/>
              <w:bottom w:w="29" w:type="dxa"/>
              <w:right w:w="29" w:type="dxa"/>
            </w:tcMar>
          </w:tcPr>
          <w:p w:rsidR="005C7F63" w:rsidRDefault="00476452" w:rsidP="005C113E">
            <w:pPr>
              <w:pStyle w:val="TableCellLeft10Indent"/>
            </w:pPr>
            <w:r>
              <w:t>Use</w:t>
            </w:r>
            <w:r w:rsidR="005C7F63">
              <w:t xml:space="preserve"> on-line tutoring resources</w:t>
            </w:r>
          </w:p>
        </w:tc>
        <w:tc>
          <w:tcPr>
            <w:tcW w:w="1858" w:type="dxa"/>
          </w:tcPr>
          <w:p w:rsidR="005C7F63" w:rsidRDefault="005C7F63" w:rsidP="00B11A2C">
            <w:pPr>
              <w:pStyle w:val="TableCellLeft10"/>
            </w:pPr>
          </w:p>
        </w:tc>
        <w:tc>
          <w:tcPr>
            <w:tcW w:w="1792" w:type="dxa"/>
            <w:tcMar>
              <w:top w:w="29" w:type="dxa"/>
              <w:left w:w="29" w:type="dxa"/>
              <w:bottom w:w="29" w:type="dxa"/>
              <w:right w:w="29" w:type="dxa"/>
            </w:tcMar>
          </w:tcPr>
          <w:p w:rsidR="005C7F63" w:rsidRDefault="005C7F63" w:rsidP="00B11A2C">
            <w:pPr>
              <w:pStyle w:val="TableCellLeft10"/>
            </w:pPr>
          </w:p>
        </w:tc>
        <w:tc>
          <w:tcPr>
            <w:tcW w:w="1559" w:type="dxa"/>
            <w:tcMar>
              <w:top w:w="29" w:type="dxa"/>
              <w:left w:w="29" w:type="dxa"/>
              <w:bottom w:w="29" w:type="dxa"/>
              <w:right w:w="29" w:type="dxa"/>
            </w:tcMar>
          </w:tcPr>
          <w:p w:rsidR="005C7F63" w:rsidRDefault="005C7F63" w:rsidP="00B11A2C">
            <w:pPr>
              <w:pStyle w:val="TableCellLeft10"/>
            </w:pPr>
          </w:p>
        </w:tc>
      </w:tr>
      <w:tr w:rsidR="005C7F63" w:rsidTr="005C7F63">
        <w:trPr>
          <w:cantSplit/>
          <w:jc w:val="center"/>
        </w:trPr>
        <w:tc>
          <w:tcPr>
            <w:tcW w:w="4209" w:type="dxa"/>
            <w:tcMar>
              <w:top w:w="29" w:type="dxa"/>
              <w:left w:w="29" w:type="dxa"/>
              <w:bottom w:w="29" w:type="dxa"/>
              <w:right w:w="29" w:type="dxa"/>
            </w:tcMar>
          </w:tcPr>
          <w:p w:rsidR="005C7F63" w:rsidRDefault="005C7F63" w:rsidP="005C113E">
            <w:pPr>
              <w:pStyle w:val="TableColumnHeadLeft"/>
            </w:pPr>
            <w:r>
              <w:t>Level of Participation in Tutoring Services</w:t>
            </w:r>
          </w:p>
        </w:tc>
        <w:tc>
          <w:tcPr>
            <w:tcW w:w="1858" w:type="dxa"/>
          </w:tcPr>
          <w:p w:rsidR="005C7F63" w:rsidRDefault="005C7F63" w:rsidP="00B11A2C">
            <w:pPr>
              <w:pStyle w:val="TableCellLeft10"/>
            </w:pPr>
          </w:p>
        </w:tc>
        <w:tc>
          <w:tcPr>
            <w:tcW w:w="1792" w:type="dxa"/>
            <w:tcMar>
              <w:top w:w="29" w:type="dxa"/>
              <w:left w:w="29" w:type="dxa"/>
              <w:bottom w:w="29" w:type="dxa"/>
              <w:right w:w="29" w:type="dxa"/>
            </w:tcMar>
          </w:tcPr>
          <w:p w:rsidR="005C7F63" w:rsidRDefault="005C7F63" w:rsidP="00B11A2C">
            <w:pPr>
              <w:pStyle w:val="TableCellLeft10"/>
            </w:pPr>
          </w:p>
        </w:tc>
        <w:tc>
          <w:tcPr>
            <w:tcW w:w="1559" w:type="dxa"/>
            <w:tcMar>
              <w:top w:w="29" w:type="dxa"/>
              <w:left w:w="29" w:type="dxa"/>
              <w:bottom w:w="29" w:type="dxa"/>
              <w:right w:w="29" w:type="dxa"/>
            </w:tcMar>
          </w:tcPr>
          <w:p w:rsidR="005C7F63" w:rsidRDefault="005C7F63" w:rsidP="00B11A2C">
            <w:pPr>
              <w:pStyle w:val="TableCellLeft10"/>
            </w:pPr>
          </w:p>
        </w:tc>
      </w:tr>
      <w:tr w:rsidR="005C7F63" w:rsidTr="005C7F63">
        <w:trPr>
          <w:cantSplit/>
          <w:jc w:val="center"/>
        </w:trPr>
        <w:tc>
          <w:tcPr>
            <w:tcW w:w="4209" w:type="dxa"/>
            <w:tcMar>
              <w:top w:w="29" w:type="dxa"/>
              <w:left w:w="29" w:type="dxa"/>
              <w:bottom w:w="29" w:type="dxa"/>
              <w:right w:w="29" w:type="dxa"/>
            </w:tcMar>
          </w:tcPr>
          <w:p w:rsidR="005C7F63" w:rsidRDefault="00476452" w:rsidP="005C113E">
            <w:pPr>
              <w:pStyle w:val="TableCellLeft10Indent"/>
            </w:pPr>
            <w:r>
              <w:t>% of projects in which tutoring required of some students</w:t>
            </w:r>
          </w:p>
        </w:tc>
        <w:tc>
          <w:tcPr>
            <w:tcW w:w="1858" w:type="dxa"/>
          </w:tcPr>
          <w:p w:rsidR="005C7F63" w:rsidRDefault="005C7F63" w:rsidP="00B11A2C">
            <w:pPr>
              <w:pStyle w:val="TableCellLeft10"/>
            </w:pPr>
          </w:p>
        </w:tc>
        <w:tc>
          <w:tcPr>
            <w:tcW w:w="1792" w:type="dxa"/>
            <w:tcMar>
              <w:top w:w="29" w:type="dxa"/>
              <w:left w:w="29" w:type="dxa"/>
              <w:bottom w:w="29" w:type="dxa"/>
              <w:right w:w="29" w:type="dxa"/>
            </w:tcMar>
          </w:tcPr>
          <w:p w:rsidR="005C7F63" w:rsidRDefault="005C7F63" w:rsidP="00B11A2C">
            <w:pPr>
              <w:pStyle w:val="TableCellLeft10"/>
            </w:pPr>
          </w:p>
        </w:tc>
        <w:tc>
          <w:tcPr>
            <w:tcW w:w="1559" w:type="dxa"/>
            <w:tcMar>
              <w:top w:w="29" w:type="dxa"/>
              <w:left w:w="29" w:type="dxa"/>
              <w:bottom w:w="29" w:type="dxa"/>
              <w:right w:w="29" w:type="dxa"/>
            </w:tcMar>
          </w:tcPr>
          <w:p w:rsidR="005C7F63" w:rsidRDefault="005C7F63" w:rsidP="00B11A2C">
            <w:pPr>
              <w:pStyle w:val="TableCellLeft10"/>
            </w:pPr>
          </w:p>
        </w:tc>
      </w:tr>
      <w:tr w:rsidR="005C7F63" w:rsidTr="00834CF7">
        <w:trPr>
          <w:cantSplit/>
          <w:jc w:val="center"/>
        </w:trPr>
        <w:tc>
          <w:tcPr>
            <w:tcW w:w="4209" w:type="dxa"/>
            <w:tcMar>
              <w:top w:w="29" w:type="dxa"/>
              <w:left w:w="29" w:type="dxa"/>
              <w:bottom w:w="29" w:type="dxa"/>
              <w:right w:w="29" w:type="dxa"/>
            </w:tcMar>
          </w:tcPr>
          <w:p w:rsidR="005C7F63" w:rsidRPr="00834CF7" w:rsidRDefault="005C7F63" w:rsidP="005C113E">
            <w:pPr>
              <w:pStyle w:val="TableColumnHeadLeft"/>
              <w:rPr>
                <w:rFonts w:ascii="Times New Roman" w:hAnsi="Times New Roman"/>
                <w:b/>
                <w:sz w:val="24"/>
              </w:rPr>
            </w:pPr>
            <w:r w:rsidRPr="00834CF7">
              <w:rPr>
                <w:rFonts w:ascii="Times New Roman" w:hAnsi="Times New Roman"/>
                <w:b/>
                <w:sz w:val="24"/>
              </w:rPr>
              <w:t>Frequency of Tutoring</w:t>
            </w:r>
          </w:p>
        </w:tc>
        <w:tc>
          <w:tcPr>
            <w:tcW w:w="1858" w:type="dxa"/>
          </w:tcPr>
          <w:p w:rsidR="005C7F63" w:rsidRDefault="005C7F63" w:rsidP="00B11A2C">
            <w:pPr>
              <w:pStyle w:val="TableCellLeft10"/>
            </w:pPr>
          </w:p>
        </w:tc>
        <w:tc>
          <w:tcPr>
            <w:tcW w:w="1792" w:type="dxa"/>
            <w:tcMar>
              <w:top w:w="29" w:type="dxa"/>
              <w:left w:w="29" w:type="dxa"/>
              <w:bottom w:w="29" w:type="dxa"/>
              <w:right w:w="29" w:type="dxa"/>
            </w:tcMar>
          </w:tcPr>
          <w:p w:rsidR="005C7F63" w:rsidRDefault="005C7F63" w:rsidP="00B11A2C">
            <w:pPr>
              <w:pStyle w:val="TableCellLeft10"/>
            </w:pPr>
          </w:p>
        </w:tc>
        <w:tc>
          <w:tcPr>
            <w:tcW w:w="1559" w:type="dxa"/>
            <w:tcMar>
              <w:top w:w="29" w:type="dxa"/>
              <w:left w:w="29" w:type="dxa"/>
              <w:bottom w:w="29" w:type="dxa"/>
              <w:right w:w="29" w:type="dxa"/>
            </w:tcMar>
          </w:tcPr>
          <w:p w:rsidR="005C7F63" w:rsidRDefault="005C7F63" w:rsidP="00B11A2C">
            <w:pPr>
              <w:pStyle w:val="TableCellLeft10"/>
            </w:pPr>
          </w:p>
        </w:tc>
      </w:tr>
      <w:tr w:rsidR="005C7F63" w:rsidTr="00834CF7">
        <w:trPr>
          <w:cantSplit/>
          <w:jc w:val="center"/>
        </w:trPr>
        <w:tc>
          <w:tcPr>
            <w:tcW w:w="4209" w:type="dxa"/>
            <w:tcMar>
              <w:top w:w="29" w:type="dxa"/>
              <w:left w:w="29" w:type="dxa"/>
              <w:bottom w:w="29" w:type="dxa"/>
              <w:right w:w="29" w:type="dxa"/>
            </w:tcMar>
          </w:tcPr>
          <w:p w:rsidR="005C7F63" w:rsidRDefault="00476452" w:rsidP="005C113E">
            <w:pPr>
              <w:pStyle w:val="TableCellLeft10Indent"/>
            </w:pPr>
            <w:r>
              <w:t>Offered</w:t>
            </w:r>
            <w:r w:rsidR="005C7F63">
              <w:t xml:space="preserve"> daily</w:t>
            </w:r>
          </w:p>
        </w:tc>
        <w:tc>
          <w:tcPr>
            <w:tcW w:w="1858" w:type="dxa"/>
          </w:tcPr>
          <w:p w:rsidR="005C7F63" w:rsidRDefault="005C7F63" w:rsidP="00B11A2C">
            <w:pPr>
              <w:pStyle w:val="TableCellLeft10"/>
            </w:pPr>
          </w:p>
        </w:tc>
        <w:tc>
          <w:tcPr>
            <w:tcW w:w="1792" w:type="dxa"/>
            <w:tcMar>
              <w:top w:w="29" w:type="dxa"/>
              <w:left w:w="29" w:type="dxa"/>
              <w:bottom w:w="29" w:type="dxa"/>
              <w:right w:w="29" w:type="dxa"/>
            </w:tcMar>
          </w:tcPr>
          <w:p w:rsidR="005C7F63" w:rsidRDefault="005C7F63" w:rsidP="00B11A2C">
            <w:pPr>
              <w:pStyle w:val="TableCellLeft10"/>
            </w:pPr>
          </w:p>
        </w:tc>
        <w:tc>
          <w:tcPr>
            <w:tcW w:w="1559" w:type="dxa"/>
            <w:tcMar>
              <w:top w:w="29" w:type="dxa"/>
              <w:left w:w="29" w:type="dxa"/>
              <w:bottom w:w="29" w:type="dxa"/>
              <w:right w:w="29" w:type="dxa"/>
            </w:tcMar>
          </w:tcPr>
          <w:p w:rsidR="005C7F63" w:rsidRDefault="005C7F63" w:rsidP="00B11A2C">
            <w:pPr>
              <w:pStyle w:val="TableCellLeft10"/>
            </w:pPr>
          </w:p>
        </w:tc>
      </w:tr>
      <w:tr w:rsidR="005C7F63" w:rsidTr="00834CF7">
        <w:trPr>
          <w:cantSplit/>
          <w:jc w:val="center"/>
        </w:trPr>
        <w:tc>
          <w:tcPr>
            <w:tcW w:w="4209" w:type="dxa"/>
            <w:tcMar>
              <w:top w:w="29" w:type="dxa"/>
              <w:left w:w="29" w:type="dxa"/>
              <w:bottom w:w="29" w:type="dxa"/>
              <w:right w:w="29" w:type="dxa"/>
            </w:tcMar>
          </w:tcPr>
          <w:p w:rsidR="005C7F63" w:rsidRDefault="00476452" w:rsidP="005C113E">
            <w:pPr>
              <w:pStyle w:val="TableCellLeft10Indent"/>
            </w:pPr>
            <w:r>
              <w:t>Offered</w:t>
            </w:r>
            <w:r w:rsidR="005C7F63">
              <w:t xml:space="preserve"> once weekly</w:t>
            </w:r>
          </w:p>
        </w:tc>
        <w:tc>
          <w:tcPr>
            <w:tcW w:w="1858" w:type="dxa"/>
          </w:tcPr>
          <w:p w:rsidR="005C7F63" w:rsidRDefault="005C7F63" w:rsidP="00B11A2C">
            <w:pPr>
              <w:pStyle w:val="TableCellLeft10"/>
            </w:pPr>
          </w:p>
        </w:tc>
        <w:tc>
          <w:tcPr>
            <w:tcW w:w="1792" w:type="dxa"/>
            <w:tcMar>
              <w:top w:w="29" w:type="dxa"/>
              <w:left w:w="29" w:type="dxa"/>
              <w:bottom w:w="29" w:type="dxa"/>
              <w:right w:w="29" w:type="dxa"/>
            </w:tcMar>
          </w:tcPr>
          <w:p w:rsidR="005C7F63" w:rsidRDefault="005C7F63" w:rsidP="00B11A2C">
            <w:pPr>
              <w:pStyle w:val="TableCellLeft10"/>
            </w:pPr>
          </w:p>
        </w:tc>
        <w:tc>
          <w:tcPr>
            <w:tcW w:w="1559" w:type="dxa"/>
            <w:tcMar>
              <w:top w:w="29" w:type="dxa"/>
              <w:left w:w="29" w:type="dxa"/>
              <w:bottom w:w="29" w:type="dxa"/>
              <w:right w:w="29" w:type="dxa"/>
            </w:tcMar>
          </w:tcPr>
          <w:p w:rsidR="005C7F63" w:rsidRDefault="005C7F63" w:rsidP="00B11A2C">
            <w:pPr>
              <w:pStyle w:val="TableCellLeft10"/>
            </w:pPr>
          </w:p>
        </w:tc>
      </w:tr>
      <w:tr w:rsidR="005C7F63" w:rsidTr="00834CF7">
        <w:trPr>
          <w:cantSplit/>
          <w:jc w:val="center"/>
        </w:trPr>
        <w:tc>
          <w:tcPr>
            <w:tcW w:w="4209" w:type="dxa"/>
            <w:tcMar>
              <w:top w:w="29" w:type="dxa"/>
              <w:left w:w="29" w:type="dxa"/>
              <w:bottom w:w="29" w:type="dxa"/>
              <w:right w:w="29" w:type="dxa"/>
            </w:tcMar>
          </w:tcPr>
          <w:p w:rsidR="005C7F63" w:rsidRDefault="00476452" w:rsidP="005C113E">
            <w:pPr>
              <w:pStyle w:val="TableCellLeft10Indent"/>
            </w:pPr>
            <w:r>
              <w:t>Offered</w:t>
            </w:r>
            <w:r w:rsidR="005C7F63">
              <w:t xml:space="preserve"> less than weekly</w:t>
            </w:r>
          </w:p>
        </w:tc>
        <w:tc>
          <w:tcPr>
            <w:tcW w:w="1858" w:type="dxa"/>
          </w:tcPr>
          <w:p w:rsidR="005C7F63" w:rsidRDefault="005C7F63" w:rsidP="00B11A2C">
            <w:pPr>
              <w:pStyle w:val="TableCellLeft10"/>
            </w:pPr>
          </w:p>
        </w:tc>
        <w:tc>
          <w:tcPr>
            <w:tcW w:w="1792" w:type="dxa"/>
            <w:tcMar>
              <w:top w:w="29" w:type="dxa"/>
              <w:left w:w="29" w:type="dxa"/>
              <w:bottom w:w="29" w:type="dxa"/>
              <w:right w:w="29" w:type="dxa"/>
            </w:tcMar>
          </w:tcPr>
          <w:p w:rsidR="005C7F63" w:rsidRDefault="005C7F63" w:rsidP="00B11A2C">
            <w:pPr>
              <w:pStyle w:val="TableCellLeft10"/>
            </w:pPr>
          </w:p>
        </w:tc>
        <w:tc>
          <w:tcPr>
            <w:tcW w:w="1559" w:type="dxa"/>
            <w:tcMar>
              <w:top w:w="29" w:type="dxa"/>
              <w:left w:w="29" w:type="dxa"/>
              <w:bottom w:w="29" w:type="dxa"/>
              <w:right w:w="29" w:type="dxa"/>
            </w:tcMar>
          </w:tcPr>
          <w:p w:rsidR="005C7F63" w:rsidRDefault="005C7F63" w:rsidP="00B11A2C">
            <w:pPr>
              <w:pStyle w:val="TableCellLeft10"/>
            </w:pPr>
          </w:p>
        </w:tc>
      </w:tr>
      <w:tr w:rsidR="005C7F63" w:rsidTr="00834CF7">
        <w:trPr>
          <w:cantSplit/>
          <w:jc w:val="center"/>
        </w:trPr>
        <w:tc>
          <w:tcPr>
            <w:tcW w:w="4209" w:type="dxa"/>
            <w:tcMar>
              <w:top w:w="29" w:type="dxa"/>
              <w:left w:w="29" w:type="dxa"/>
              <w:bottom w:w="29" w:type="dxa"/>
              <w:right w:w="29" w:type="dxa"/>
            </w:tcMar>
          </w:tcPr>
          <w:p w:rsidR="005C7F63" w:rsidRPr="00834CF7" w:rsidRDefault="00476452" w:rsidP="005C113E">
            <w:pPr>
              <w:pStyle w:val="TableColumnHeadLeft"/>
              <w:rPr>
                <w:rFonts w:ascii="Times New Roman" w:hAnsi="Times New Roman"/>
                <w:b/>
                <w:sz w:val="24"/>
              </w:rPr>
            </w:pPr>
            <w:r w:rsidRPr="00834CF7">
              <w:rPr>
                <w:rFonts w:ascii="Times New Roman" w:hAnsi="Times New Roman"/>
                <w:b/>
                <w:sz w:val="24"/>
              </w:rPr>
              <w:t>Methods Used to Determine Tutorial Offerings to Students</w:t>
            </w:r>
          </w:p>
        </w:tc>
        <w:tc>
          <w:tcPr>
            <w:tcW w:w="1858" w:type="dxa"/>
          </w:tcPr>
          <w:p w:rsidR="005C7F63" w:rsidRDefault="005C7F63" w:rsidP="00B11A2C">
            <w:pPr>
              <w:pStyle w:val="TableCellLeft10"/>
            </w:pPr>
          </w:p>
        </w:tc>
        <w:tc>
          <w:tcPr>
            <w:tcW w:w="1792" w:type="dxa"/>
            <w:tcMar>
              <w:top w:w="29" w:type="dxa"/>
              <w:left w:w="29" w:type="dxa"/>
              <w:bottom w:w="29" w:type="dxa"/>
              <w:right w:w="29" w:type="dxa"/>
            </w:tcMar>
          </w:tcPr>
          <w:p w:rsidR="005C7F63" w:rsidRDefault="005C7F63" w:rsidP="00B11A2C">
            <w:pPr>
              <w:pStyle w:val="TableCellLeft10"/>
            </w:pPr>
          </w:p>
        </w:tc>
        <w:tc>
          <w:tcPr>
            <w:tcW w:w="1559" w:type="dxa"/>
            <w:tcMar>
              <w:top w:w="29" w:type="dxa"/>
              <w:left w:w="29" w:type="dxa"/>
              <w:bottom w:w="29" w:type="dxa"/>
              <w:right w:w="29" w:type="dxa"/>
            </w:tcMar>
          </w:tcPr>
          <w:p w:rsidR="005C7F63" w:rsidRDefault="005C7F63" w:rsidP="00B11A2C">
            <w:pPr>
              <w:pStyle w:val="TableCellLeft10"/>
            </w:pPr>
          </w:p>
        </w:tc>
      </w:tr>
      <w:tr w:rsidR="005C7F63" w:rsidTr="00834CF7">
        <w:trPr>
          <w:cantSplit/>
          <w:jc w:val="center"/>
        </w:trPr>
        <w:tc>
          <w:tcPr>
            <w:tcW w:w="4209" w:type="dxa"/>
            <w:tcMar>
              <w:top w:w="29" w:type="dxa"/>
              <w:left w:w="29" w:type="dxa"/>
              <w:bottom w:w="29" w:type="dxa"/>
              <w:right w:w="29" w:type="dxa"/>
            </w:tcMar>
          </w:tcPr>
          <w:p w:rsidR="005C7F63" w:rsidRDefault="00476452" w:rsidP="005C113E">
            <w:pPr>
              <w:pStyle w:val="TableCellLeft10Indent"/>
            </w:pPr>
            <w:r>
              <w:t>Use school records</w:t>
            </w:r>
          </w:p>
        </w:tc>
        <w:tc>
          <w:tcPr>
            <w:tcW w:w="1858" w:type="dxa"/>
          </w:tcPr>
          <w:p w:rsidR="005C7F63" w:rsidRDefault="005C7F63" w:rsidP="00B11A2C">
            <w:pPr>
              <w:pStyle w:val="TableCellLeft10"/>
            </w:pPr>
          </w:p>
        </w:tc>
        <w:tc>
          <w:tcPr>
            <w:tcW w:w="1792" w:type="dxa"/>
            <w:tcMar>
              <w:top w:w="29" w:type="dxa"/>
              <w:left w:w="29" w:type="dxa"/>
              <w:bottom w:w="29" w:type="dxa"/>
              <w:right w:w="29" w:type="dxa"/>
            </w:tcMar>
          </w:tcPr>
          <w:p w:rsidR="005C7F63" w:rsidRDefault="005C7F63" w:rsidP="00B11A2C">
            <w:pPr>
              <w:pStyle w:val="TableCellLeft10"/>
            </w:pPr>
          </w:p>
        </w:tc>
        <w:tc>
          <w:tcPr>
            <w:tcW w:w="1559" w:type="dxa"/>
            <w:tcMar>
              <w:top w:w="29" w:type="dxa"/>
              <w:left w:w="29" w:type="dxa"/>
              <w:bottom w:w="29" w:type="dxa"/>
              <w:right w:w="29" w:type="dxa"/>
            </w:tcMar>
          </w:tcPr>
          <w:p w:rsidR="005C7F63" w:rsidRDefault="005C7F63" w:rsidP="00B11A2C">
            <w:pPr>
              <w:pStyle w:val="TableCellLeft10"/>
            </w:pPr>
          </w:p>
        </w:tc>
      </w:tr>
      <w:tr w:rsidR="005C7F63" w:rsidTr="00834CF7">
        <w:trPr>
          <w:cantSplit/>
          <w:jc w:val="center"/>
        </w:trPr>
        <w:tc>
          <w:tcPr>
            <w:tcW w:w="4209" w:type="dxa"/>
            <w:tcMar>
              <w:top w:w="29" w:type="dxa"/>
              <w:left w:w="29" w:type="dxa"/>
              <w:bottom w:w="29" w:type="dxa"/>
              <w:right w:w="29" w:type="dxa"/>
            </w:tcMar>
          </w:tcPr>
          <w:p w:rsidR="005C7F63" w:rsidRDefault="00476452" w:rsidP="005C113E">
            <w:pPr>
              <w:pStyle w:val="TableCellLeft10Indent"/>
            </w:pPr>
            <w:r>
              <w:t>Use teacher referrals</w:t>
            </w:r>
          </w:p>
        </w:tc>
        <w:tc>
          <w:tcPr>
            <w:tcW w:w="1858" w:type="dxa"/>
          </w:tcPr>
          <w:p w:rsidR="005C7F63" w:rsidRDefault="005C7F63" w:rsidP="00B11A2C">
            <w:pPr>
              <w:pStyle w:val="TableCellLeft10"/>
            </w:pPr>
          </w:p>
        </w:tc>
        <w:tc>
          <w:tcPr>
            <w:tcW w:w="1792" w:type="dxa"/>
            <w:tcMar>
              <w:top w:w="29" w:type="dxa"/>
              <w:left w:w="29" w:type="dxa"/>
              <w:bottom w:w="29" w:type="dxa"/>
              <w:right w:w="29" w:type="dxa"/>
            </w:tcMar>
          </w:tcPr>
          <w:p w:rsidR="005C7F63" w:rsidRDefault="005C7F63" w:rsidP="00B11A2C">
            <w:pPr>
              <w:pStyle w:val="TableCellLeft10"/>
            </w:pPr>
          </w:p>
        </w:tc>
        <w:tc>
          <w:tcPr>
            <w:tcW w:w="1559" w:type="dxa"/>
            <w:tcMar>
              <w:top w:w="29" w:type="dxa"/>
              <w:left w:w="29" w:type="dxa"/>
              <w:bottom w:w="29" w:type="dxa"/>
              <w:right w:w="29" w:type="dxa"/>
            </w:tcMar>
          </w:tcPr>
          <w:p w:rsidR="005C7F63" w:rsidRDefault="005C7F63" w:rsidP="00B11A2C">
            <w:pPr>
              <w:pStyle w:val="TableCellLeft10"/>
            </w:pPr>
          </w:p>
        </w:tc>
      </w:tr>
      <w:tr w:rsidR="005C7F63" w:rsidTr="00834CF7">
        <w:trPr>
          <w:cantSplit/>
          <w:jc w:val="center"/>
        </w:trPr>
        <w:tc>
          <w:tcPr>
            <w:tcW w:w="4209" w:type="dxa"/>
            <w:tcMar>
              <w:top w:w="29" w:type="dxa"/>
              <w:left w:w="29" w:type="dxa"/>
              <w:bottom w:w="29" w:type="dxa"/>
              <w:right w:w="29" w:type="dxa"/>
            </w:tcMar>
          </w:tcPr>
          <w:p w:rsidR="005C7F63" w:rsidRDefault="00476452" w:rsidP="005C113E">
            <w:pPr>
              <w:pStyle w:val="TableCellLeft10Indent"/>
            </w:pPr>
            <w:r>
              <w:t>Student assessments</w:t>
            </w:r>
          </w:p>
        </w:tc>
        <w:tc>
          <w:tcPr>
            <w:tcW w:w="1858" w:type="dxa"/>
          </w:tcPr>
          <w:p w:rsidR="005C7F63" w:rsidRDefault="005C7F63" w:rsidP="00B11A2C">
            <w:pPr>
              <w:pStyle w:val="TableCellLeft10"/>
            </w:pPr>
          </w:p>
        </w:tc>
        <w:tc>
          <w:tcPr>
            <w:tcW w:w="1792" w:type="dxa"/>
            <w:tcMar>
              <w:top w:w="29" w:type="dxa"/>
              <w:left w:w="29" w:type="dxa"/>
              <w:bottom w:w="29" w:type="dxa"/>
              <w:right w:w="29" w:type="dxa"/>
            </w:tcMar>
          </w:tcPr>
          <w:p w:rsidR="005C7F63" w:rsidRDefault="005C7F63" w:rsidP="00B11A2C">
            <w:pPr>
              <w:pStyle w:val="TableCellLeft10"/>
            </w:pPr>
          </w:p>
        </w:tc>
        <w:tc>
          <w:tcPr>
            <w:tcW w:w="1559" w:type="dxa"/>
            <w:tcMar>
              <w:top w:w="29" w:type="dxa"/>
              <w:left w:w="29" w:type="dxa"/>
              <w:bottom w:w="29" w:type="dxa"/>
              <w:right w:w="29" w:type="dxa"/>
            </w:tcMar>
          </w:tcPr>
          <w:p w:rsidR="005C7F63" w:rsidRDefault="005C7F63" w:rsidP="00B11A2C">
            <w:pPr>
              <w:pStyle w:val="TableCellLeft10"/>
            </w:pPr>
          </w:p>
        </w:tc>
      </w:tr>
      <w:tr w:rsidR="005C7F63" w:rsidTr="00834CF7">
        <w:trPr>
          <w:cantSplit/>
          <w:jc w:val="center"/>
        </w:trPr>
        <w:tc>
          <w:tcPr>
            <w:tcW w:w="4209" w:type="dxa"/>
            <w:tcMar>
              <w:top w:w="29" w:type="dxa"/>
              <w:left w:w="29" w:type="dxa"/>
              <w:bottom w:w="29" w:type="dxa"/>
              <w:right w:w="29" w:type="dxa"/>
            </w:tcMar>
          </w:tcPr>
          <w:p w:rsidR="005C7F63" w:rsidRDefault="00476452" w:rsidP="005C113E">
            <w:pPr>
              <w:pStyle w:val="TableCellLeft10Indent"/>
            </w:pPr>
            <w:r>
              <w:t>Parents or students express need</w:t>
            </w:r>
          </w:p>
        </w:tc>
        <w:tc>
          <w:tcPr>
            <w:tcW w:w="1858" w:type="dxa"/>
          </w:tcPr>
          <w:p w:rsidR="005C7F63" w:rsidRDefault="005C7F63" w:rsidP="00B11A2C">
            <w:pPr>
              <w:pStyle w:val="TableCellLeft10"/>
            </w:pPr>
          </w:p>
        </w:tc>
        <w:tc>
          <w:tcPr>
            <w:tcW w:w="1792" w:type="dxa"/>
            <w:tcMar>
              <w:top w:w="29" w:type="dxa"/>
              <w:left w:w="29" w:type="dxa"/>
              <w:bottom w:w="29" w:type="dxa"/>
              <w:right w:w="29" w:type="dxa"/>
            </w:tcMar>
          </w:tcPr>
          <w:p w:rsidR="005C7F63" w:rsidRDefault="005C7F63" w:rsidP="00B11A2C">
            <w:pPr>
              <w:pStyle w:val="TableCellLeft10"/>
            </w:pPr>
          </w:p>
        </w:tc>
        <w:tc>
          <w:tcPr>
            <w:tcW w:w="1559" w:type="dxa"/>
            <w:tcMar>
              <w:top w:w="29" w:type="dxa"/>
              <w:left w:w="29" w:type="dxa"/>
              <w:bottom w:w="29" w:type="dxa"/>
              <w:right w:w="29" w:type="dxa"/>
            </w:tcMar>
          </w:tcPr>
          <w:p w:rsidR="005C7F63" w:rsidRDefault="005C7F63" w:rsidP="00B11A2C">
            <w:pPr>
              <w:pStyle w:val="TableCellLeft10"/>
            </w:pPr>
          </w:p>
        </w:tc>
      </w:tr>
      <w:tr w:rsidR="00476452" w:rsidTr="005C7F63">
        <w:trPr>
          <w:cantSplit/>
          <w:jc w:val="center"/>
        </w:trPr>
        <w:tc>
          <w:tcPr>
            <w:tcW w:w="4209" w:type="dxa"/>
            <w:tcMar>
              <w:top w:w="29" w:type="dxa"/>
              <w:left w:w="29" w:type="dxa"/>
              <w:bottom w:w="29" w:type="dxa"/>
              <w:right w:w="29" w:type="dxa"/>
            </w:tcMar>
          </w:tcPr>
          <w:p w:rsidR="00476452" w:rsidRPr="00834CF7" w:rsidRDefault="00476452" w:rsidP="00834CF7">
            <w:pPr>
              <w:pStyle w:val="TableCellLeft10Indent"/>
              <w:ind w:left="0"/>
              <w:rPr>
                <w:rFonts w:ascii="Times New Roman" w:hAnsi="Times New Roman"/>
                <w:b/>
                <w:sz w:val="24"/>
              </w:rPr>
            </w:pPr>
            <w:r w:rsidRPr="00834CF7">
              <w:rPr>
                <w:rFonts w:ascii="Times New Roman" w:hAnsi="Times New Roman"/>
                <w:b/>
                <w:sz w:val="24"/>
              </w:rPr>
              <w:t>Characteristics of Tutorial Staff</w:t>
            </w:r>
          </w:p>
        </w:tc>
        <w:tc>
          <w:tcPr>
            <w:tcW w:w="1858" w:type="dxa"/>
          </w:tcPr>
          <w:p w:rsidR="00476452" w:rsidRDefault="00476452" w:rsidP="00B11A2C">
            <w:pPr>
              <w:pStyle w:val="TableCellLeft10"/>
            </w:pPr>
          </w:p>
        </w:tc>
        <w:tc>
          <w:tcPr>
            <w:tcW w:w="1792" w:type="dxa"/>
            <w:tcMar>
              <w:top w:w="29" w:type="dxa"/>
              <w:left w:w="29" w:type="dxa"/>
              <w:bottom w:w="29" w:type="dxa"/>
              <w:right w:w="29" w:type="dxa"/>
            </w:tcMar>
          </w:tcPr>
          <w:p w:rsidR="00476452" w:rsidRDefault="00476452" w:rsidP="00B11A2C">
            <w:pPr>
              <w:pStyle w:val="TableCellLeft10"/>
            </w:pPr>
          </w:p>
        </w:tc>
        <w:tc>
          <w:tcPr>
            <w:tcW w:w="1559" w:type="dxa"/>
            <w:tcMar>
              <w:top w:w="29" w:type="dxa"/>
              <w:left w:w="29" w:type="dxa"/>
              <w:bottom w:w="29" w:type="dxa"/>
              <w:right w:w="29" w:type="dxa"/>
            </w:tcMar>
          </w:tcPr>
          <w:p w:rsidR="00476452" w:rsidRDefault="00476452" w:rsidP="00B11A2C">
            <w:pPr>
              <w:pStyle w:val="TableCellLeft10"/>
            </w:pPr>
          </w:p>
        </w:tc>
      </w:tr>
      <w:tr w:rsidR="00476452" w:rsidTr="005C7F63">
        <w:trPr>
          <w:cantSplit/>
          <w:jc w:val="center"/>
        </w:trPr>
        <w:tc>
          <w:tcPr>
            <w:tcW w:w="4209" w:type="dxa"/>
            <w:tcMar>
              <w:top w:w="29" w:type="dxa"/>
              <w:left w:w="29" w:type="dxa"/>
              <w:bottom w:w="29" w:type="dxa"/>
              <w:right w:w="29" w:type="dxa"/>
            </w:tcMar>
          </w:tcPr>
          <w:p w:rsidR="00476452" w:rsidRDefault="00476452" w:rsidP="005C113E">
            <w:pPr>
              <w:pStyle w:val="TableCellLeft10Indent"/>
            </w:pPr>
            <w:r>
              <w:t>Use paid UB staff</w:t>
            </w:r>
          </w:p>
        </w:tc>
        <w:tc>
          <w:tcPr>
            <w:tcW w:w="1858" w:type="dxa"/>
          </w:tcPr>
          <w:p w:rsidR="00476452" w:rsidRDefault="00476452" w:rsidP="00B11A2C">
            <w:pPr>
              <w:pStyle w:val="TableCellLeft10"/>
            </w:pPr>
          </w:p>
        </w:tc>
        <w:tc>
          <w:tcPr>
            <w:tcW w:w="1792" w:type="dxa"/>
            <w:tcMar>
              <w:top w:w="29" w:type="dxa"/>
              <w:left w:w="29" w:type="dxa"/>
              <w:bottom w:w="29" w:type="dxa"/>
              <w:right w:w="29" w:type="dxa"/>
            </w:tcMar>
          </w:tcPr>
          <w:p w:rsidR="00476452" w:rsidRDefault="00476452" w:rsidP="00B11A2C">
            <w:pPr>
              <w:pStyle w:val="TableCellLeft10"/>
            </w:pPr>
          </w:p>
        </w:tc>
        <w:tc>
          <w:tcPr>
            <w:tcW w:w="1559" w:type="dxa"/>
            <w:tcMar>
              <w:top w:w="29" w:type="dxa"/>
              <w:left w:w="29" w:type="dxa"/>
              <w:bottom w:w="29" w:type="dxa"/>
              <w:right w:w="29" w:type="dxa"/>
            </w:tcMar>
          </w:tcPr>
          <w:p w:rsidR="00476452" w:rsidRDefault="00476452" w:rsidP="00B11A2C">
            <w:pPr>
              <w:pStyle w:val="TableCellLeft10"/>
            </w:pPr>
          </w:p>
        </w:tc>
      </w:tr>
      <w:tr w:rsidR="00476452" w:rsidTr="005C7F63">
        <w:trPr>
          <w:cantSplit/>
          <w:jc w:val="center"/>
        </w:trPr>
        <w:tc>
          <w:tcPr>
            <w:tcW w:w="4209" w:type="dxa"/>
            <w:tcMar>
              <w:top w:w="29" w:type="dxa"/>
              <w:left w:w="29" w:type="dxa"/>
              <w:bottom w:w="29" w:type="dxa"/>
              <w:right w:w="29" w:type="dxa"/>
            </w:tcMar>
          </w:tcPr>
          <w:p w:rsidR="00476452" w:rsidRDefault="00476452" w:rsidP="005C113E">
            <w:pPr>
              <w:pStyle w:val="TableCellLeft10Indent"/>
            </w:pPr>
            <w:r>
              <w:t>Use volunteers</w:t>
            </w:r>
          </w:p>
        </w:tc>
        <w:tc>
          <w:tcPr>
            <w:tcW w:w="1858" w:type="dxa"/>
          </w:tcPr>
          <w:p w:rsidR="00476452" w:rsidRDefault="00476452" w:rsidP="00B11A2C">
            <w:pPr>
              <w:pStyle w:val="TableCellLeft10"/>
            </w:pPr>
          </w:p>
        </w:tc>
        <w:tc>
          <w:tcPr>
            <w:tcW w:w="1792" w:type="dxa"/>
            <w:tcMar>
              <w:top w:w="29" w:type="dxa"/>
              <w:left w:w="29" w:type="dxa"/>
              <w:bottom w:w="29" w:type="dxa"/>
              <w:right w:w="29" w:type="dxa"/>
            </w:tcMar>
          </w:tcPr>
          <w:p w:rsidR="00476452" w:rsidRDefault="00476452" w:rsidP="00B11A2C">
            <w:pPr>
              <w:pStyle w:val="TableCellLeft10"/>
            </w:pPr>
          </w:p>
        </w:tc>
        <w:tc>
          <w:tcPr>
            <w:tcW w:w="1559" w:type="dxa"/>
            <w:tcMar>
              <w:top w:w="29" w:type="dxa"/>
              <w:left w:w="29" w:type="dxa"/>
              <w:bottom w:w="29" w:type="dxa"/>
              <w:right w:w="29" w:type="dxa"/>
            </w:tcMar>
          </w:tcPr>
          <w:p w:rsidR="00476452" w:rsidRDefault="00476452" w:rsidP="00B11A2C">
            <w:pPr>
              <w:pStyle w:val="TableCellLeft10"/>
            </w:pPr>
          </w:p>
        </w:tc>
      </w:tr>
      <w:tr w:rsidR="00476452" w:rsidTr="005C7F63">
        <w:trPr>
          <w:cantSplit/>
          <w:jc w:val="center"/>
        </w:trPr>
        <w:tc>
          <w:tcPr>
            <w:tcW w:w="4209" w:type="dxa"/>
            <w:tcMar>
              <w:top w:w="29" w:type="dxa"/>
              <w:left w:w="29" w:type="dxa"/>
              <w:bottom w:w="29" w:type="dxa"/>
              <w:right w:w="29" w:type="dxa"/>
            </w:tcMar>
          </w:tcPr>
          <w:p w:rsidR="00476452" w:rsidRDefault="009A6AB9" w:rsidP="005C113E">
            <w:pPr>
              <w:pStyle w:val="TableCellLeft10Indent"/>
            </w:pPr>
            <w:r>
              <w:t>Use paid college students from host institution</w:t>
            </w:r>
          </w:p>
        </w:tc>
        <w:tc>
          <w:tcPr>
            <w:tcW w:w="1858" w:type="dxa"/>
          </w:tcPr>
          <w:p w:rsidR="00476452" w:rsidRDefault="00476452" w:rsidP="00B11A2C">
            <w:pPr>
              <w:pStyle w:val="TableCellLeft10"/>
            </w:pPr>
          </w:p>
        </w:tc>
        <w:tc>
          <w:tcPr>
            <w:tcW w:w="1792" w:type="dxa"/>
            <w:tcMar>
              <w:top w:w="29" w:type="dxa"/>
              <w:left w:w="29" w:type="dxa"/>
              <w:bottom w:w="29" w:type="dxa"/>
              <w:right w:w="29" w:type="dxa"/>
            </w:tcMar>
          </w:tcPr>
          <w:p w:rsidR="00476452" w:rsidRDefault="00476452" w:rsidP="00B11A2C">
            <w:pPr>
              <w:pStyle w:val="TableCellLeft10"/>
            </w:pPr>
          </w:p>
        </w:tc>
        <w:tc>
          <w:tcPr>
            <w:tcW w:w="1559" w:type="dxa"/>
            <w:tcMar>
              <w:top w:w="29" w:type="dxa"/>
              <w:left w:w="29" w:type="dxa"/>
              <w:bottom w:w="29" w:type="dxa"/>
              <w:right w:w="29" w:type="dxa"/>
            </w:tcMar>
          </w:tcPr>
          <w:p w:rsidR="00476452" w:rsidRDefault="00476452" w:rsidP="00B11A2C">
            <w:pPr>
              <w:pStyle w:val="TableCellLeft10"/>
            </w:pPr>
          </w:p>
        </w:tc>
      </w:tr>
    </w:tbl>
    <w:p w:rsidR="008769A3" w:rsidRDefault="008769A3" w:rsidP="00834CF7"/>
    <w:p w:rsidR="008769A3" w:rsidRDefault="005E514C" w:rsidP="006342EE">
      <w:pPr>
        <w:pStyle w:val="Revision"/>
        <w:ind w:left="720"/>
      </w:pPr>
      <w:r>
        <w:br w:type="page"/>
      </w:r>
      <w:bookmarkStart w:id="61" w:name="_Toc337812413"/>
      <w:bookmarkStart w:id="62" w:name="_Toc337812902"/>
      <w:proofErr w:type="gramStart"/>
      <w:r w:rsidR="008769A3" w:rsidRPr="00EF77D6">
        <w:rPr>
          <w:b/>
        </w:rPr>
        <w:t xml:space="preserve">Table </w:t>
      </w:r>
      <w:r w:rsidR="00E82EF5" w:rsidRPr="00EF77D6">
        <w:rPr>
          <w:b/>
        </w:rPr>
        <w:t>5</w:t>
      </w:r>
      <w:r w:rsidR="001548D1" w:rsidRPr="00EF77D6">
        <w:rPr>
          <w:b/>
        </w:rPr>
        <w:t>.</w:t>
      </w:r>
      <w:proofErr w:type="gramEnd"/>
      <w:r w:rsidR="008769A3" w:rsidRPr="00EF77D6">
        <w:rPr>
          <w:b/>
        </w:rPr>
        <w:t xml:space="preserve"> </w:t>
      </w:r>
      <w:r w:rsidR="005D6B4E" w:rsidRPr="00EF77D6">
        <w:rPr>
          <w:b/>
        </w:rPr>
        <w:t>Approaches to Providing College Entrance Exam Preparation</w:t>
      </w:r>
      <w:r w:rsidR="00E82EF5" w:rsidRPr="00EF77D6">
        <w:rPr>
          <w:b/>
        </w:rPr>
        <w:t>,</w:t>
      </w:r>
      <w:r w:rsidR="00915D85" w:rsidRPr="00EF77D6">
        <w:rPr>
          <w:b/>
        </w:rPr>
        <w:t xml:space="preserve"> by </w:t>
      </w:r>
      <w:r w:rsidR="00046B89" w:rsidRPr="00EF77D6">
        <w:rPr>
          <w:b/>
        </w:rPr>
        <w:t>Type of Host Institution</w:t>
      </w:r>
      <w:bookmarkEnd w:id="61"/>
      <w:bookmarkEnd w:id="62"/>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0"/>
        <w:gridCol w:w="990"/>
        <w:gridCol w:w="990"/>
        <w:gridCol w:w="900"/>
        <w:gridCol w:w="990"/>
      </w:tblGrid>
      <w:tr w:rsidR="006616A9" w:rsidTr="006D5BA2">
        <w:trPr>
          <w:cantSplit/>
          <w:jc w:val="center"/>
        </w:trPr>
        <w:tc>
          <w:tcPr>
            <w:tcW w:w="9360" w:type="dxa"/>
            <w:gridSpan w:val="5"/>
            <w:shd w:val="pct12" w:color="auto" w:fill="auto"/>
            <w:tcMar>
              <w:top w:w="29" w:type="dxa"/>
              <w:left w:w="29" w:type="dxa"/>
              <w:bottom w:w="29" w:type="dxa"/>
              <w:right w:w="29" w:type="dxa"/>
            </w:tcMar>
          </w:tcPr>
          <w:p w:rsidR="006616A9" w:rsidRDefault="002B2661" w:rsidP="00B11A2C">
            <w:pPr>
              <w:pStyle w:val="TableColHdCent"/>
            </w:pPr>
            <w:r>
              <w:t xml:space="preserve">UB Project </w:t>
            </w:r>
            <w:r w:rsidR="005D6B4E">
              <w:t>Provision of College Entrance Exam Preparation, by Host Institution Type</w:t>
            </w:r>
          </w:p>
        </w:tc>
      </w:tr>
      <w:tr w:rsidR="00915D85">
        <w:trPr>
          <w:cantSplit/>
          <w:jc w:val="center"/>
        </w:trPr>
        <w:tc>
          <w:tcPr>
            <w:tcW w:w="5490" w:type="dxa"/>
            <w:tcMar>
              <w:top w:w="29" w:type="dxa"/>
              <w:left w:w="29" w:type="dxa"/>
              <w:bottom w:w="29" w:type="dxa"/>
              <w:right w:w="29" w:type="dxa"/>
            </w:tcMar>
          </w:tcPr>
          <w:p w:rsidR="00915D85" w:rsidRDefault="00915D85" w:rsidP="005C113E">
            <w:pPr>
              <w:pStyle w:val="BodyText"/>
            </w:pPr>
          </w:p>
        </w:tc>
        <w:tc>
          <w:tcPr>
            <w:tcW w:w="1980" w:type="dxa"/>
            <w:gridSpan w:val="2"/>
            <w:tcMar>
              <w:top w:w="29" w:type="dxa"/>
              <w:left w:w="29" w:type="dxa"/>
              <w:bottom w:w="29" w:type="dxa"/>
              <w:right w:w="29" w:type="dxa"/>
            </w:tcMar>
          </w:tcPr>
          <w:p w:rsidR="00915D85" w:rsidRDefault="00046B89" w:rsidP="00B11A2C">
            <w:pPr>
              <w:pStyle w:val="TableColHdCent"/>
            </w:pPr>
            <w:r>
              <w:t>Two-Year</w:t>
            </w:r>
          </w:p>
          <w:p w:rsidR="00867497" w:rsidRDefault="00867497" w:rsidP="00B11A2C">
            <w:pPr>
              <w:pStyle w:val="TableColHdCent"/>
            </w:pPr>
            <w:r>
              <w:t>%            (n)</w:t>
            </w:r>
          </w:p>
        </w:tc>
        <w:tc>
          <w:tcPr>
            <w:tcW w:w="1890" w:type="dxa"/>
            <w:gridSpan w:val="2"/>
            <w:tcMar>
              <w:top w:w="29" w:type="dxa"/>
              <w:left w:w="29" w:type="dxa"/>
              <w:bottom w:w="29" w:type="dxa"/>
              <w:right w:w="29" w:type="dxa"/>
            </w:tcMar>
          </w:tcPr>
          <w:p w:rsidR="00915D85" w:rsidRDefault="00046B89" w:rsidP="00B11A2C">
            <w:pPr>
              <w:pStyle w:val="TableColHdCent"/>
            </w:pPr>
            <w:r>
              <w:t>Four-Year</w:t>
            </w:r>
          </w:p>
          <w:p w:rsidR="00867497" w:rsidRDefault="00867497" w:rsidP="003658B5">
            <w:pPr>
              <w:pStyle w:val="TableColHdCent"/>
            </w:pPr>
            <w:r>
              <w:t>%            (n)</w:t>
            </w:r>
          </w:p>
        </w:tc>
      </w:tr>
      <w:tr w:rsidR="006616A9">
        <w:trPr>
          <w:cantSplit/>
          <w:jc w:val="center"/>
        </w:trPr>
        <w:tc>
          <w:tcPr>
            <w:tcW w:w="5490" w:type="dxa"/>
            <w:tcMar>
              <w:top w:w="29" w:type="dxa"/>
              <w:left w:w="29" w:type="dxa"/>
              <w:bottom w:w="29" w:type="dxa"/>
              <w:right w:w="29" w:type="dxa"/>
            </w:tcMar>
          </w:tcPr>
          <w:p w:rsidR="006616A9" w:rsidRPr="00661F43" w:rsidRDefault="005D6B4E" w:rsidP="005C113E">
            <w:pPr>
              <w:pStyle w:val="TableColumnHeadLeft"/>
              <w:rPr>
                <w:rFonts w:ascii="Times New Roman" w:hAnsi="Times New Roman"/>
                <w:b/>
                <w:sz w:val="24"/>
              </w:rPr>
            </w:pPr>
            <w:r w:rsidRPr="00661F43">
              <w:rPr>
                <w:rFonts w:ascii="Times New Roman" w:hAnsi="Times New Roman"/>
                <w:b/>
                <w:sz w:val="24"/>
              </w:rPr>
              <w:t>College Exam (</w:t>
            </w:r>
            <w:r w:rsidR="006616A9" w:rsidRPr="00661F43">
              <w:rPr>
                <w:rFonts w:ascii="Times New Roman" w:hAnsi="Times New Roman"/>
                <w:b/>
                <w:sz w:val="24"/>
              </w:rPr>
              <w:t>SAT-ACT</w:t>
            </w:r>
            <w:r w:rsidRPr="00661F43">
              <w:rPr>
                <w:rFonts w:ascii="Times New Roman" w:hAnsi="Times New Roman"/>
                <w:b/>
                <w:sz w:val="24"/>
              </w:rPr>
              <w:t>)</w:t>
            </w:r>
            <w:r w:rsidR="006616A9" w:rsidRPr="00661F43">
              <w:rPr>
                <w:rFonts w:ascii="Times New Roman" w:hAnsi="Times New Roman"/>
                <w:b/>
                <w:sz w:val="24"/>
              </w:rPr>
              <w:t xml:space="preserve"> Prep Services</w:t>
            </w:r>
          </w:p>
        </w:tc>
        <w:tc>
          <w:tcPr>
            <w:tcW w:w="990" w:type="dxa"/>
            <w:tcMar>
              <w:top w:w="29" w:type="dxa"/>
              <w:left w:w="29" w:type="dxa"/>
              <w:bottom w:w="29" w:type="dxa"/>
              <w:right w:w="29" w:type="dxa"/>
            </w:tcMar>
          </w:tcPr>
          <w:p w:rsidR="006616A9" w:rsidRDefault="006616A9" w:rsidP="00B11A2C">
            <w:pPr>
              <w:pStyle w:val="TableCellCtr10"/>
            </w:pPr>
          </w:p>
        </w:tc>
        <w:tc>
          <w:tcPr>
            <w:tcW w:w="990" w:type="dxa"/>
            <w:tcMar>
              <w:top w:w="29" w:type="dxa"/>
              <w:left w:w="29" w:type="dxa"/>
              <w:bottom w:w="29" w:type="dxa"/>
              <w:right w:w="29" w:type="dxa"/>
            </w:tcMar>
          </w:tcPr>
          <w:p w:rsidR="006616A9" w:rsidRDefault="006616A9" w:rsidP="00B11A2C">
            <w:pPr>
              <w:pStyle w:val="TableCellCtr10"/>
            </w:pPr>
          </w:p>
        </w:tc>
        <w:tc>
          <w:tcPr>
            <w:tcW w:w="900" w:type="dxa"/>
            <w:tcMar>
              <w:top w:w="29" w:type="dxa"/>
              <w:left w:w="29" w:type="dxa"/>
              <w:bottom w:w="29" w:type="dxa"/>
              <w:right w:w="29" w:type="dxa"/>
            </w:tcMar>
          </w:tcPr>
          <w:p w:rsidR="006616A9" w:rsidRDefault="006616A9" w:rsidP="00B11A2C">
            <w:pPr>
              <w:pStyle w:val="TableCellCtr10"/>
            </w:pPr>
          </w:p>
        </w:tc>
        <w:tc>
          <w:tcPr>
            <w:tcW w:w="990" w:type="dxa"/>
            <w:tcMar>
              <w:top w:w="29" w:type="dxa"/>
              <w:left w:w="29" w:type="dxa"/>
              <w:bottom w:w="29" w:type="dxa"/>
              <w:right w:w="29" w:type="dxa"/>
            </w:tcMar>
          </w:tcPr>
          <w:p w:rsidR="006616A9" w:rsidRDefault="006616A9" w:rsidP="003658B5">
            <w:pPr>
              <w:pStyle w:val="TableCellCtr10"/>
            </w:pPr>
          </w:p>
        </w:tc>
      </w:tr>
      <w:tr w:rsidR="005D6B4E">
        <w:trPr>
          <w:cantSplit/>
          <w:jc w:val="center"/>
        </w:trPr>
        <w:tc>
          <w:tcPr>
            <w:tcW w:w="5490" w:type="dxa"/>
            <w:tcMar>
              <w:top w:w="29" w:type="dxa"/>
              <w:left w:w="29" w:type="dxa"/>
              <w:bottom w:w="29" w:type="dxa"/>
              <w:right w:w="29" w:type="dxa"/>
            </w:tcMar>
          </w:tcPr>
          <w:p w:rsidR="005D6B4E" w:rsidRDefault="005D6B4E" w:rsidP="005C113E">
            <w:pPr>
              <w:pStyle w:val="TableCellLeft10Indent"/>
            </w:pPr>
            <w:r>
              <w:t>Provide group preparation assistance</w:t>
            </w:r>
          </w:p>
        </w:tc>
        <w:tc>
          <w:tcPr>
            <w:tcW w:w="990" w:type="dxa"/>
            <w:tcMar>
              <w:top w:w="29" w:type="dxa"/>
              <w:left w:w="29" w:type="dxa"/>
              <w:bottom w:w="29" w:type="dxa"/>
              <w:right w:w="29" w:type="dxa"/>
            </w:tcMar>
          </w:tcPr>
          <w:p w:rsidR="005D6B4E" w:rsidRDefault="005D6B4E" w:rsidP="00B11A2C">
            <w:pPr>
              <w:pStyle w:val="TableCellCtr10"/>
            </w:pPr>
          </w:p>
        </w:tc>
        <w:tc>
          <w:tcPr>
            <w:tcW w:w="990" w:type="dxa"/>
            <w:tcMar>
              <w:top w:w="29" w:type="dxa"/>
              <w:left w:w="29" w:type="dxa"/>
              <w:bottom w:w="29" w:type="dxa"/>
              <w:right w:w="29" w:type="dxa"/>
            </w:tcMar>
          </w:tcPr>
          <w:p w:rsidR="005D6B4E" w:rsidRDefault="005D6B4E" w:rsidP="00B11A2C">
            <w:pPr>
              <w:pStyle w:val="TableCellCtr10"/>
            </w:pPr>
          </w:p>
        </w:tc>
        <w:tc>
          <w:tcPr>
            <w:tcW w:w="900" w:type="dxa"/>
            <w:tcMar>
              <w:top w:w="29" w:type="dxa"/>
              <w:left w:w="29" w:type="dxa"/>
              <w:bottom w:w="29" w:type="dxa"/>
              <w:right w:w="29" w:type="dxa"/>
            </w:tcMar>
          </w:tcPr>
          <w:p w:rsidR="005D6B4E" w:rsidRDefault="005D6B4E" w:rsidP="00B11A2C">
            <w:pPr>
              <w:pStyle w:val="TableCellCtr10"/>
            </w:pPr>
          </w:p>
        </w:tc>
        <w:tc>
          <w:tcPr>
            <w:tcW w:w="990" w:type="dxa"/>
            <w:tcMar>
              <w:top w:w="29" w:type="dxa"/>
              <w:left w:w="29" w:type="dxa"/>
              <w:bottom w:w="29" w:type="dxa"/>
              <w:right w:w="29" w:type="dxa"/>
            </w:tcMar>
          </w:tcPr>
          <w:p w:rsidR="005D6B4E" w:rsidRDefault="005D6B4E" w:rsidP="003658B5">
            <w:pPr>
              <w:pStyle w:val="TableCellCtr10"/>
            </w:pPr>
          </w:p>
        </w:tc>
      </w:tr>
      <w:tr w:rsidR="005D6B4E">
        <w:trPr>
          <w:cantSplit/>
          <w:jc w:val="center"/>
        </w:trPr>
        <w:tc>
          <w:tcPr>
            <w:tcW w:w="5490" w:type="dxa"/>
            <w:tcMar>
              <w:top w:w="29" w:type="dxa"/>
              <w:left w:w="29" w:type="dxa"/>
              <w:bottom w:w="29" w:type="dxa"/>
              <w:right w:w="29" w:type="dxa"/>
            </w:tcMar>
          </w:tcPr>
          <w:p w:rsidR="005D6B4E" w:rsidRDefault="005D6B4E" w:rsidP="005C113E">
            <w:pPr>
              <w:pStyle w:val="TableCellLeft10Indent"/>
            </w:pPr>
            <w:r>
              <w:t xml:space="preserve">Provide one-on-one </w:t>
            </w:r>
            <w:r w:rsidR="00200188">
              <w:t>preparation assistance</w:t>
            </w:r>
          </w:p>
        </w:tc>
        <w:tc>
          <w:tcPr>
            <w:tcW w:w="990" w:type="dxa"/>
            <w:tcMar>
              <w:top w:w="29" w:type="dxa"/>
              <w:left w:w="29" w:type="dxa"/>
              <w:bottom w:w="29" w:type="dxa"/>
              <w:right w:w="29" w:type="dxa"/>
            </w:tcMar>
          </w:tcPr>
          <w:p w:rsidR="005D6B4E" w:rsidRDefault="005D6B4E" w:rsidP="00B11A2C">
            <w:pPr>
              <w:pStyle w:val="TableCellCtr10"/>
            </w:pPr>
          </w:p>
        </w:tc>
        <w:tc>
          <w:tcPr>
            <w:tcW w:w="990" w:type="dxa"/>
            <w:tcMar>
              <w:top w:w="29" w:type="dxa"/>
              <w:left w:w="29" w:type="dxa"/>
              <w:bottom w:w="29" w:type="dxa"/>
              <w:right w:w="29" w:type="dxa"/>
            </w:tcMar>
          </w:tcPr>
          <w:p w:rsidR="005D6B4E" w:rsidRDefault="005D6B4E" w:rsidP="00B11A2C">
            <w:pPr>
              <w:pStyle w:val="TableCellCtr10"/>
            </w:pPr>
          </w:p>
        </w:tc>
        <w:tc>
          <w:tcPr>
            <w:tcW w:w="900" w:type="dxa"/>
            <w:tcMar>
              <w:top w:w="29" w:type="dxa"/>
              <w:left w:w="29" w:type="dxa"/>
              <w:bottom w:w="29" w:type="dxa"/>
              <w:right w:w="29" w:type="dxa"/>
            </w:tcMar>
          </w:tcPr>
          <w:p w:rsidR="005D6B4E" w:rsidRDefault="005D6B4E" w:rsidP="00B11A2C">
            <w:pPr>
              <w:pStyle w:val="TableCellCtr10"/>
            </w:pPr>
          </w:p>
        </w:tc>
        <w:tc>
          <w:tcPr>
            <w:tcW w:w="990" w:type="dxa"/>
            <w:tcMar>
              <w:top w:w="29" w:type="dxa"/>
              <w:left w:w="29" w:type="dxa"/>
              <w:bottom w:w="29" w:type="dxa"/>
              <w:right w:w="29" w:type="dxa"/>
            </w:tcMar>
          </w:tcPr>
          <w:p w:rsidR="005D6B4E" w:rsidRDefault="005D6B4E" w:rsidP="003658B5">
            <w:pPr>
              <w:pStyle w:val="TableCellCtr10"/>
            </w:pPr>
          </w:p>
        </w:tc>
      </w:tr>
      <w:tr w:rsidR="005D6B4E">
        <w:trPr>
          <w:cantSplit/>
          <w:jc w:val="center"/>
        </w:trPr>
        <w:tc>
          <w:tcPr>
            <w:tcW w:w="5490" w:type="dxa"/>
            <w:tcMar>
              <w:top w:w="29" w:type="dxa"/>
              <w:left w:w="29" w:type="dxa"/>
              <w:bottom w:w="29" w:type="dxa"/>
              <w:right w:w="29" w:type="dxa"/>
            </w:tcMar>
          </w:tcPr>
          <w:p w:rsidR="005D6B4E" w:rsidRDefault="005D6B4E" w:rsidP="005C113E">
            <w:pPr>
              <w:pStyle w:val="TableCellLeft10Indent"/>
            </w:pPr>
            <w:r>
              <w:t xml:space="preserve">Use on-line </w:t>
            </w:r>
            <w:r w:rsidR="00200188">
              <w:t>preparation assistance</w:t>
            </w:r>
          </w:p>
        </w:tc>
        <w:tc>
          <w:tcPr>
            <w:tcW w:w="990" w:type="dxa"/>
            <w:tcMar>
              <w:top w:w="29" w:type="dxa"/>
              <w:left w:w="29" w:type="dxa"/>
              <w:bottom w:w="29" w:type="dxa"/>
              <w:right w:w="29" w:type="dxa"/>
            </w:tcMar>
          </w:tcPr>
          <w:p w:rsidR="005D6B4E" w:rsidRDefault="005D6B4E" w:rsidP="00B11A2C">
            <w:pPr>
              <w:pStyle w:val="TableCellCtr10"/>
            </w:pPr>
          </w:p>
        </w:tc>
        <w:tc>
          <w:tcPr>
            <w:tcW w:w="990" w:type="dxa"/>
            <w:tcMar>
              <w:top w:w="29" w:type="dxa"/>
              <w:left w:w="29" w:type="dxa"/>
              <w:bottom w:w="29" w:type="dxa"/>
              <w:right w:w="29" w:type="dxa"/>
            </w:tcMar>
          </w:tcPr>
          <w:p w:rsidR="005D6B4E" w:rsidRDefault="005D6B4E" w:rsidP="00B11A2C">
            <w:pPr>
              <w:pStyle w:val="TableCellCtr10"/>
            </w:pPr>
          </w:p>
        </w:tc>
        <w:tc>
          <w:tcPr>
            <w:tcW w:w="900" w:type="dxa"/>
            <w:tcMar>
              <w:top w:w="29" w:type="dxa"/>
              <w:left w:w="29" w:type="dxa"/>
              <w:bottom w:w="29" w:type="dxa"/>
              <w:right w:w="29" w:type="dxa"/>
            </w:tcMar>
          </w:tcPr>
          <w:p w:rsidR="005D6B4E" w:rsidRDefault="005D6B4E" w:rsidP="00B11A2C">
            <w:pPr>
              <w:pStyle w:val="TableCellCtr10"/>
            </w:pPr>
          </w:p>
        </w:tc>
        <w:tc>
          <w:tcPr>
            <w:tcW w:w="990" w:type="dxa"/>
            <w:tcMar>
              <w:top w:w="29" w:type="dxa"/>
              <w:left w:w="29" w:type="dxa"/>
              <w:bottom w:w="29" w:type="dxa"/>
              <w:right w:w="29" w:type="dxa"/>
            </w:tcMar>
          </w:tcPr>
          <w:p w:rsidR="005D6B4E" w:rsidRDefault="005D6B4E" w:rsidP="003658B5">
            <w:pPr>
              <w:pStyle w:val="TableCellCtr10"/>
            </w:pPr>
          </w:p>
        </w:tc>
      </w:tr>
      <w:tr w:rsidR="00200188">
        <w:trPr>
          <w:cantSplit/>
          <w:jc w:val="center"/>
        </w:trPr>
        <w:tc>
          <w:tcPr>
            <w:tcW w:w="5490" w:type="dxa"/>
            <w:tcMar>
              <w:top w:w="29" w:type="dxa"/>
              <w:left w:w="29" w:type="dxa"/>
              <w:bottom w:w="29" w:type="dxa"/>
              <w:right w:w="29" w:type="dxa"/>
            </w:tcMar>
          </w:tcPr>
          <w:p w:rsidR="00200188" w:rsidRDefault="00200188" w:rsidP="005C113E">
            <w:pPr>
              <w:pStyle w:val="TableCellLeft10Indent"/>
            </w:pPr>
            <w:r>
              <w:t>Use third-party assistance (e.g., Princeton Review)</w:t>
            </w:r>
          </w:p>
        </w:tc>
        <w:tc>
          <w:tcPr>
            <w:tcW w:w="990" w:type="dxa"/>
            <w:tcMar>
              <w:top w:w="29" w:type="dxa"/>
              <w:left w:w="29" w:type="dxa"/>
              <w:bottom w:w="29" w:type="dxa"/>
              <w:right w:w="29" w:type="dxa"/>
            </w:tcMar>
          </w:tcPr>
          <w:p w:rsidR="00200188" w:rsidRDefault="00200188" w:rsidP="00B11A2C">
            <w:pPr>
              <w:pStyle w:val="TableCellCtr10"/>
            </w:pPr>
          </w:p>
        </w:tc>
        <w:tc>
          <w:tcPr>
            <w:tcW w:w="990" w:type="dxa"/>
            <w:tcMar>
              <w:top w:w="29" w:type="dxa"/>
              <w:left w:w="29" w:type="dxa"/>
              <w:bottom w:w="29" w:type="dxa"/>
              <w:right w:w="29" w:type="dxa"/>
            </w:tcMar>
          </w:tcPr>
          <w:p w:rsidR="00200188" w:rsidRDefault="00200188" w:rsidP="00B11A2C">
            <w:pPr>
              <w:pStyle w:val="TableCellCtr10"/>
            </w:pPr>
          </w:p>
        </w:tc>
        <w:tc>
          <w:tcPr>
            <w:tcW w:w="900" w:type="dxa"/>
            <w:tcMar>
              <w:top w:w="29" w:type="dxa"/>
              <w:left w:w="29" w:type="dxa"/>
              <w:bottom w:w="29" w:type="dxa"/>
              <w:right w:w="29" w:type="dxa"/>
            </w:tcMar>
          </w:tcPr>
          <w:p w:rsidR="00200188" w:rsidRDefault="00200188" w:rsidP="00B11A2C">
            <w:pPr>
              <w:pStyle w:val="TableCellCtr10"/>
            </w:pPr>
          </w:p>
        </w:tc>
        <w:tc>
          <w:tcPr>
            <w:tcW w:w="990" w:type="dxa"/>
            <w:tcMar>
              <w:top w:w="29" w:type="dxa"/>
              <w:left w:w="29" w:type="dxa"/>
              <w:bottom w:w="29" w:type="dxa"/>
              <w:right w:w="29" w:type="dxa"/>
            </w:tcMar>
          </w:tcPr>
          <w:p w:rsidR="00200188" w:rsidRDefault="00200188" w:rsidP="003658B5">
            <w:pPr>
              <w:pStyle w:val="TableCellCtr10"/>
            </w:pPr>
          </w:p>
        </w:tc>
      </w:tr>
      <w:tr w:rsidR="005D6B4E">
        <w:trPr>
          <w:cantSplit/>
          <w:jc w:val="center"/>
        </w:trPr>
        <w:tc>
          <w:tcPr>
            <w:tcW w:w="5490" w:type="dxa"/>
            <w:tcMar>
              <w:top w:w="29" w:type="dxa"/>
              <w:left w:w="29" w:type="dxa"/>
              <w:bottom w:w="29" w:type="dxa"/>
              <w:right w:w="29" w:type="dxa"/>
            </w:tcMar>
          </w:tcPr>
          <w:p w:rsidR="005D6B4E" w:rsidRPr="00661F43" w:rsidRDefault="005D6B4E" w:rsidP="005C113E">
            <w:pPr>
              <w:pStyle w:val="TableColumnHeadLeft"/>
              <w:rPr>
                <w:rFonts w:ascii="Times New Roman" w:hAnsi="Times New Roman"/>
                <w:b/>
                <w:sz w:val="24"/>
              </w:rPr>
            </w:pPr>
            <w:r w:rsidRPr="00661F43">
              <w:rPr>
                <w:rFonts w:ascii="Times New Roman" w:hAnsi="Times New Roman"/>
                <w:b/>
                <w:sz w:val="24"/>
              </w:rPr>
              <w:t xml:space="preserve">Level of Participation in </w:t>
            </w:r>
            <w:r w:rsidR="00200188" w:rsidRPr="00661F43">
              <w:rPr>
                <w:rFonts w:ascii="Times New Roman" w:hAnsi="Times New Roman"/>
                <w:b/>
                <w:sz w:val="24"/>
              </w:rPr>
              <w:t>College Exam Prep Services</w:t>
            </w:r>
          </w:p>
        </w:tc>
        <w:tc>
          <w:tcPr>
            <w:tcW w:w="990" w:type="dxa"/>
            <w:tcMar>
              <w:top w:w="29" w:type="dxa"/>
              <w:left w:w="29" w:type="dxa"/>
              <w:bottom w:w="29" w:type="dxa"/>
              <w:right w:w="29" w:type="dxa"/>
            </w:tcMar>
          </w:tcPr>
          <w:p w:rsidR="005D6B4E" w:rsidRDefault="005D6B4E" w:rsidP="00B11A2C">
            <w:pPr>
              <w:pStyle w:val="TableCellCtr10"/>
            </w:pPr>
          </w:p>
        </w:tc>
        <w:tc>
          <w:tcPr>
            <w:tcW w:w="990" w:type="dxa"/>
            <w:tcMar>
              <w:top w:w="29" w:type="dxa"/>
              <w:left w:w="29" w:type="dxa"/>
              <w:bottom w:w="29" w:type="dxa"/>
              <w:right w:w="29" w:type="dxa"/>
            </w:tcMar>
          </w:tcPr>
          <w:p w:rsidR="005D6B4E" w:rsidRDefault="005D6B4E" w:rsidP="00B11A2C">
            <w:pPr>
              <w:pStyle w:val="TableCellCtr10"/>
            </w:pPr>
          </w:p>
        </w:tc>
        <w:tc>
          <w:tcPr>
            <w:tcW w:w="900" w:type="dxa"/>
            <w:tcMar>
              <w:top w:w="29" w:type="dxa"/>
              <w:left w:w="29" w:type="dxa"/>
              <w:bottom w:w="29" w:type="dxa"/>
              <w:right w:w="29" w:type="dxa"/>
            </w:tcMar>
          </w:tcPr>
          <w:p w:rsidR="005D6B4E" w:rsidRDefault="005D6B4E" w:rsidP="00B11A2C">
            <w:pPr>
              <w:pStyle w:val="TableCellCtr10"/>
            </w:pPr>
          </w:p>
        </w:tc>
        <w:tc>
          <w:tcPr>
            <w:tcW w:w="990" w:type="dxa"/>
            <w:tcMar>
              <w:top w:w="29" w:type="dxa"/>
              <w:left w:w="29" w:type="dxa"/>
              <w:bottom w:w="29" w:type="dxa"/>
              <w:right w:w="29" w:type="dxa"/>
            </w:tcMar>
          </w:tcPr>
          <w:p w:rsidR="005D6B4E" w:rsidRDefault="005D6B4E" w:rsidP="003658B5">
            <w:pPr>
              <w:pStyle w:val="TableCellCtr10"/>
            </w:pPr>
          </w:p>
        </w:tc>
      </w:tr>
      <w:tr w:rsidR="005D6B4E">
        <w:trPr>
          <w:cantSplit/>
          <w:jc w:val="center"/>
        </w:trPr>
        <w:tc>
          <w:tcPr>
            <w:tcW w:w="5490" w:type="dxa"/>
            <w:tcMar>
              <w:top w:w="29" w:type="dxa"/>
              <w:left w:w="29" w:type="dxa"/>
              <w:bottom w:w="29" w:type="dxa"/>
              <w:right w:w="29" w:type="dxa"/>
            </w:tcMar>
          </w:tcPr>
          <w:p w:rsidR="005D6B4E" w:rsidRDefault="005D6B4E" w:rsidP="005C113E">
            <w:pPr>
              <w:pStyle w:val="TableCellLeft10Indent"/>
            </w:pPr>
            <w:r>
              <w:t xml:space="preserve">% of projects in which </w:t>
            </w:r>
            <w:r w:rsidR="00200188">
              <w:t>participation</w:t>
            </w:r>
            <w:r>
              <w:t xml:space="preserve"> required of students</w:t>
            </w:r>
          </w:p>
          <w:p w:rsidR="00200188" w:rsidRDefault="00200188" w:rsidP="00B11A2C">
            <w:pPr>
              <w:pStyle w:val="TableCellLeft10Indent"/>
            </w:pPr>
            <w:r>
              <w:t xml:space="preserve">       % requiring 9</w:t>
            </w:r>
            <w:r w:rsidRPr="00200188">
              <w:rPr>
                <w:vertAlign w:val="superscript"/>
              </w:rPr>
              <w:t>th</w:t>
            </w:r>
            <w:r>
              <w:t xml:space="preserve"> grade students to participate</w:t>
            </w:r>
            <w:r>
              <w:br/>
              <w:t xml:space="preserve">       % requiring 10</w:t>
            </w:r>
            <w:r w:rsidRPr="00200188">
              <w:rPr>
                <w:vertAlign w:val="superscript"/>
              </w:rPr>
              <w:t>th</w:t>
            </w:r>
            <w:r>
              <w:t xml:space="preserve"> grade students to participate</w:t>
            </w:r>
            <w:r>
              <w:br/>
              <w:t xml:space="preserve">       % requiring 10</w:t>
            </w:r>
            <w:r w:rsidRPr="00200188">
              <w:rPr>
                <w:vertAlign w:val="superscript"/>
              </w:rPr>
              <w:t>th</w:t>
            </w:r>
            <w:r>
              <w:t xml:space="preserve"> grade students to participate</w:t>
            </w:r>
            <w:r>
              <w:br/>
              <w:t xml:space="preserve">       % requiring 10</w:t>
            </w:r>
            <w:r w:rsidRPr="00200188">
              <w:rPr>
                <w:vertAlign w:val="superscript"/>
              </w:rPr>
              <w:t>th</w:t>
            </w:r>
            <w:r>
              <w:t xml:space="preserve"> grade students to participate</w:t>
            </w:r>
          </w:p>
        </w:tc>
        <w:tc>
          <w:tcPr>
            <w:tcW w:w="990" w:type="dxa"/>
            <w:tcMar>
              <w:top w:w="29" w:type="dxa"/>
              <w:left w:w="29" w:type="dxa"/>
              <w:bottom w:w="29" w:type="dxa"/>
              <w:right w:w="29" w:type="dxa"/>
            </w:tcMar>
          </w:tcPr>
          <w:p w:rsidR="005D6B4E" w:rsidRDefault="005D6B4E" w:rsidP="00B11A2C">
            <w:pPr>
              <w:pStyle w:val="TableCellCtr10"/>
            </w:pPr>
          </w:p>
        </w:tc>
        <w:tc>
          <w:tcPr>
            <w:tcW w:w="990" w:type="dxa"/>
            <w:tcMar>
              <w:top w:w="29" w:type="dxa"/>
              <w:left w:w="29" w:type="dxa"/>
              <w:bottom w:w="29" w:type="dxa"/>
              <w:right w:w="29" w:type="dxa"/>
            </w:tcMar>
          </w:tcPr>
          <w:p w:rsidR="005D6B4E" w:rsidRDefault="005D6B4E" w:rsidP="00B11A2C">
            <w:pPr>
              <w:pStyle w:val="TableCellCtr10"/>
            </w:pPr>
          </w:p>
        </w:tc>
        <w:tc>
          <w:tcPr>
            <w:tcW w:w="900" w:type="dxa"/>
            <w:tcMar>
              <w:top w:w="29" w:type="dxa"/>
              <w:left w:w="29" w:type="dxa"/>
              <w:bottom w:w="29" w:type="dxa"/>
              <w:right w:w="29" w:type="dxa"/>
            </w:tcMar>
          </w:tcPr>
          <w:p w:rsidR="005D6B4E" w:rsidRDefault="005D6B4E" w:rsidP="00B11A2C">
            <w:pPr>
              <w:pStyle w:val="TableCellCtr10"/>
            </w:pPr>
          </w:p>
        </w:tc>
        <w:tc>
          <w:tcPr>
            <w:tcW w:w="990" w:type="dxa"/>
            <w:tcMar>
              <w:top w:w="29" w:type="dxa"/>
              <w:left w:w="29" w:type="dxa"/>
              <w:bottom w:w="29" w:type="dxa"/>
              <w:right w:w="29" w:type="dxa"/>
            </w:tcMar>
          </w:tcPr>
          <w:p w:rsidR="005D6B4E" w:rsidRDefault="005D6B4E" w:rsidP="003658B5">
            <w:pPr>
              <w:pStyle w:val="TableCellCtr10"/>
            </w:pPr>
          </w:p>
        </w:tc>
      </w:tr>
      <w:tr w:rsidR="005D6B4E">
        <w:trPr>
          <w:cantSplit/>
          <w:jc w:val="center"/>
        </w:trPr>
        <w:tc>
          <w:tcPr>
            <w:tcW w:w="5490" w:type="dxa"/>
            <w:tcMar>
              <w:top w:w="29" w:type="dxa"/>
              <w:left w:w="29" w:type="dxa"/>
              <w:bottom w:w="29" w:type="dxa"/>
              <w:right w:w="29" w:type="dxa"/>
            </w:tcMar>
          </w:tcPr>
          <w:p w:rsidR="005D6B4E" w:rsidRPr="00661F43" w:rsidRDefault="00200188" w:rsidP="005C113E">
            <w:pPr>
              <w:pStyle w:val="TableColumnHeadLeft"/>
              <w:rPr>
                <w:rFonts w:ascii="Times New Roman" w:hAnsi="Times New Roman"/>
                <w:b/>
                <w:sz w:val="24"/>
              </w:rPr>
            </w:pPr>
            <w:r w:rsidRPr="00661F43">
              <w:rPr>
                <w:rFonts w:ascii="Times New Roman" w:hAnsi="Times New Roman"/>
                <w:b/>
                <w:sz w:val="24"/>
              </w:rPr>
              <w:t>Intensity of College Exam Prep Offerings</w:t>
            </w:r>
          </w:p>
        </w:tc>
        <w:tc>
          <w:tcPr>
            <w:tcW w:w="990" w:type="dxa"/>
            <w:tcMar>
              <w:top w:w="29" w:type="dxa"/>
              <w:left w:w="29" w:type="dxa"/>
              <w:bottom w:w="29" w:type="dxa"/>
              <w:right w:w="29" w:type="dxa"/>
            </w:tcMar>
          </w:tcPr>
          <w:p w:rsidR="005D6B4E" w:rsidRDefault="005D6B4E" w:rsidP="00B11A2C">
            <w:pPr>
              <w:pStyle w:val="TableCellCtr10"/>
            </w:pPr>
          </w:p>
        </w:tc>
        <w:tc>
          <w:tcPr>
            <w:tcW w:w="990" w:type="dxa"/>
            <w:tcMar>
              <w:top w:w="29" w:type="dxa"/>
              <w:left w:w="29" w:type="dxa"/>
              <w:bottom w:w="29" w:type="dxa"/>
              <w:right w:w="29" w:type="dxa"/>
            </w:tcMar>
          </w:tcPr>
          <w:p w:rsidR="005D6B4E" w:rsidRDefault="005D6B4E" w:rsidP="00B11A2C">
            <w:pPr>
              <w:pStyle w:val="TableCellCtr10"/>
            </w:pPr>
          </w:p>
        </w:tc>
        <w:tc>
          <w:tcPr>
            <w:tcW w:w="900" w:type="dxa"/>
            <w:tcMar>
              <w:top w:w="29" w:type="dxa"/>
              <w:left w:w="29" w:type="dxa"/>
              <w:bottom w:w="29" w:type="dxa"/>
              <w:right w:w="29" w:type="dxa"/>
            </w:tcMar>
          </w:tcPr>
          <w:p w:rsidR="005D6B4E" w:rsidRDefault="005D6B4E" w:rsidP="00B11A2C">
            <w:pPr>
              <w:pStyle w:val="TableCellCtr10"/>
            </w:pPr>
          </w:p>
        </w:tc>
        <w:tc>
          <w:tcPr>
            <w:tcW w:w="990" w:type="dxa"/>
            <w:tcMar>
              <w:top w:w="29" w:type="dxa"/>
              <w:left w:w="29" w:type="dxa"/>
              <w:bottom w:w="29" w:type="dxa"/>
              <w:right w:w="29" w:type="dxa"/>
            </w:tcMar>
          </w:tcPr>
          <w:p w:rsidR="005D6B4E" w:rsidRDefault="005D6B4E" w:rsidP="003658B5">
            <w:pPr>
              <w:pStyle w:val="TableCellCtr10"/>
            </w:pPr>
          </w:p>
        </w:tc>
      </w:tr>
      <w:tr w:rsidR="005D6B4E">
        <w:trPr>
          <w:cantSplit/>
          <w:jc w:val="center"/>
        </w:trPr>
        <w:tc>
          <w:tcPr>
            <w:tcW w:w="5490" w:type="dxa"/>
            <w:tcMar>
              <w:top w:w="29" w:type="dxa"/>
              <w:left w:w="29" w:type="dxa"/>
              <w:bottom w:w="29" w:type="dxa"/>
              <w:right w:w="29" w:type="dxa"/>
            </w:tcMar>
          </w:tcPr>
          <w:p w:rsidR="005D6B4E" w:rsidRDefault="00200188" w:rsidP="005C113E">
            <w:pPr>
              <w:pStyle w:val="TableCellLeft10Indent"/>
            </w:pPr>
            <w:r>
              <w:t>Mean number of hours of exam prep offered per student per year</w:t>
            </w:r>
          </w:p>
        </w:tc>
        <w:tc>
          <w:tcPr>
            <w:tcW w:w="990" w:type="dxa"/>
            <w:tcMar>
              <w:top w:w="29" w:type="dxa"/>
              <w:left w:w="29" w:type="dxa"/>
              <w:bottom w:w="29" w:type="dxa"/>
              <w:right w:w="29" w:type="dxa"/>
            </w:tcMar>
          </w:tcPr>
          <w:p w:rsidR="005D6B4E" w:rsidRDefault="005D6B4E" w:rsidP="00B11A2C">
            <w:pPr>
              <w:pStyle w:val="TableCellCtr10"/>
            </w:pPr>
          </w:p>
        </w:tc>
        <w:tc>
          <w:tcPr>
            <w:tcW w:w="990" w:type="dxa"/>
            <w:tcMar>
              <w:top w:w="29" w:type="dxa"/>
              <w:left w:w="29" w:type="dxa"/>
              <w:bottom w:w="29" w:type="dxa"/>
              <w:right w:w="29" w:type="dxa"/>
            </w:tcMar>
          </w:tcPr>
          <w:p w:rsidR="005D6B4E" w:rsidRDefault="005D6B4E" w:rsidP="00B11A2C">
            <w:pPr>
              <w:pStyle w:val="TableCellCtr10"/>
            </w:pPr>
          </w:p>
        </w:tc>
        <w:tc>
          <w:tcPr>
            <w:tcW w:w="900" w:type="dxa"/>
            <w:tcMar>
              <w:top w:w="29" w:type="dxa"/>
              <w:left w:w="29" w:type="dxa"/>
              <w:bottom w:w="29" w:type="dxa"/>
              <w:right w:w="29" w:type="dxa"/>
            </w:tcMar>
          </w:tcPr>
          <w:p w:rsidR="005D6B4E" w:rsidRDefault="005D6B4E" w:rsidP="00B11A2C">
            <w:pPr>
              <w:pStyle w:val="TableCellCtr10"/>
            </w:pPr>
          </w:p>
        </w:tc>
        <w:tc>
          <w:tcPr>
            <w:tcW w:w="990" w:type="dxa"/>
            <w:tcMar>
              <w:top w:w="29" w:type="dxa"/>
              <w:left w:w="29" w:type="dxa"/>
              <w:bottom w:w="29" w:type="dxa"/>
              <w:right w:w="29" w:type="dxa"/>
            </w:tcMar>
          </w:tcPr>
          <w:p w:rsidR="005D6B4E" w:rsidRDefault="005D6B4E" w:rsidP="003658B5">
            <w:pPr>
              <w:pStyle w:val="TableCellCtr10"/>
            </w:pPr>
          </w:p>
        </w:tc>
      </w:tr>
      <w:tr w:rsidR="00200188">
        <w:trPr>
          <w:cantSplit/>
          <w:jc w:val="center"/>
        </w:trPr>
        <w:tc>
          <w:tcPr>
            <w:tcW w:w="5490" w:type="dxa"/>
            <w:tcMar>
              <w:top w:w="29" w:type="dxa"/>
              <w:left w:w="29" w:type="dxa"/>
              <w:bottom w:w="29" w:type="dxa"/>
              <w:right w:w="29" w:type="dxa"/>
            </w:tcMar>
          </w:tcPr>
          <w:p w:rsidR="00200188" w:rsidRPr="00661F43" w:rsidRDefault="00200188" w:rsidP="00661F43">
            <w:pPr>
              <w:pStyle w:val="TableCellLeft10Indent"/>
              <w:ind w:left="0"/>
              <w:rPr>
                <w:rFonts w:ascii="Times New Roman" w:hAnsi="Times New Roman"/>
                <w:b/>
                <w:sz w:val="24"/>
              </w:rPr>
            </w:pPr>
            <w:r w:rsidRPr="00661F43">
              <w:rPr>
                <w:rFonts w:ascii="Times New Roman" w:hAnsi="Times New Roman"/>
                <w:b/>
                <w:sz w:val="24"/>
              </w:rPr>
              <w:t>Characteristics of Exam Prep Staff</w:t>
            </w:r>
          </w:p>
        </w:tc>
        <w:tc>
          <w:tcPr>
            <w:tcW w:w="990" w:type="dxa"/>
            <w:tcMar>
              <w:top w:w="29" w:type="dxa"/>
              <w:left w:w="29" w:type="dxa"/>
              <w:bottom w:w="29" w:type="dxa"/>
              <w:right w:w="29" w:type="dxa"/>
            </w:tcMar>
          </w:tcPr>
          <w:p w:rsidR="00200188" w:rsidRDefault="00200188" w:rsidP="00B11A2C">
            <w:pPr>
              <w:pStyle w:val="TableCellCtr10"/>
            </w:pPr>
          </w:p>
        </w:tc>
        <w:tc>
          <w:tcPr>
            <w:tcW w:w="990" w:type="dxa"/>
            <w:tcMar>
              <w:top w:w="29" w:type="dxa"/>
              <w:left w:w="29" w:type="dxa"/>
              <w:bottom w:w="29" w:type="dxa"/>
              <w:right w:w="29" w:type="dxa"/>
            </w:tcMar>
          </w:tcPr>
          <w:p w:rsidR="00200188" w:rsidRDefault="00200188" w:rsidP="00B11A2C">
            <w:pPr>
              <w:pStyle w:val="TableCellCtr10"/>
            </w:pPr>
          </w:p>
        </w:tc>
        <w:tc>
          <w:tcPr>
            <w:tcW w:w="900" w:type="dxa"/>
            <w:tcMar>
              <w:top w:w="29" w:type="dxa"/>
              <w:left w:w="29" w:type="dxa"/>
              <w:bottom w:w="29" w:type="dxa"/>
              <w:right w:w="29" w:type="dxa"/>
            </w:tcMar>
          </w:tcPr>
          <w:p w:rsidR="00200188" w:rsidRDefault="00200188" w:rsidP="00B11A2C">
            <w:pPr>
              <w:pStyle w:val="TableCellCtr10"/>
            </w:pPr>
          </w:p>
        </w:tc>
        <w:tc>
          <w:tcPr>
            <w:tcW w:w="990" w:type="dxa"/>
            <w:tcMar>
              <w:top w:w="29" w:type="dxa"/>
              <w:left w:w="29" w:type="dxa"/>
              <w:bottom w:w="29" w:type="dxa"/>
              <w:right w:w="29" w:type="dxa"/>
            </w:tcMar>
          </w:tcPr>
          <w:p w:rsidR="00200188" w:rsidRDefault="00200188" w:rsidP="00B11A2C">
            <w:pPr>
              <w:pStyle w:val="TableCellCtr10"/>
            </w:pPr>
          </w:p>
        </w:tc>
      </w:tr>
      <w:tr w:rsidR="00200188">
        <w:trPr>
          <w:cantSplit/>
          <w:jc w:val="center"/>
        </w:trPr>
        <w:tc>
          <w:tcPr>
            <w:tcW w:w="5490" w:type="dxa"/>
            <w:tcMar>
              <w:top w:w="29" w:type="dxa"/>
              <w:left w:w="29" w:type="dxa"/>
              <w:bottom w:w="29" w:type="dxa"/>
              <w:right w:w="29" w:type="dxa"/>
            </w:tcMar>
          </w:tcPr>
          <w:p w:rsidR="00200188" w:rsidRDefault="00200188" w:rsidP="005C113E">
            <w:pPr>
              <w:pStyle w:val="TableCellLeft10Indent"/>
            </w:pPr>
            <w:r>
              <w:t>Use paid UB staff</w:t>
            </w:r>
          </w:p>
        </w:tc>
        <w:tc>
          <w:tcPr>
            <w:tcW w:w="990" w:type="dxa"/>
            <w:tcMar>
              <w:top w:w="29" w:type="dxa"/>
              <w:left w:w="29" w:type="dxa"/>
              <w:bottom w:w="29" w:type="dxa"/>
              <w:right w:w="29" w:type="dxa"/>
            </w:tcMar>
          </w:tcPr>
          <w:p w:rsidR="00200188" w:rsidRDefault="00200188" w:rsidP="00B11A2C">
            <w:pPr>
              <w:pStyle w:val="TableCellCtr10"/>
            </w:pPr>
          </w:p>
        </w:tc>
        <w:tc>
          <w:tcPr>
            <w:tcW w:w="990" w:type="dxa"/>
            <w:tcMar>
              <w:top w:w="29" w:type="dxa"/>
              <w:left w:w="29" w:type="dxa"/>
              <w:bottom w:w="29" w:type="dxa"/>
              <w:right w:w="29" w:type="dxa"/>
            </w:tcMar>
          </w:tcPr>
          <w:p w:rsidR="00200188" w:rsidRDefault="00200188" w:rsidP="00B11A2C">
            <w:pPr>
              <w:pStyle w:val="TableCellCtr10"/>
            </w:pPr>
          </w:p>
        </w:tc>
        <w:tc>
          <w:tcPr>
            <w:tcW w:w="900" w:type="dxa"/>
            <w:tcMar>
              <w:top w:w="29" w:type="dxa"/>
              <w:left w:w="29" w:type="dxa"/>
              <w:bottom w:w="29" w:type="dxa"/>
              <w:right w:w="29" w:type="dxa"/>
            </w:tcMar>
          </w:tcPr>
          <w:p w:rsidR="00200188" w:rsidRDefault="00200188" w:rsidP="00B11A2C">
            <w:pPr>
              <w:pStyle w:val="TableCellCtr10"/>
            </w:pPr>
          </w:p>
        </w:tc>
        <w:tc>
          <w:tcPr>
            <w:tcW w:w="990" w:type="dxa"/>
            <w:tcMar>
              <w:top w:w="29" w:type="dxa"/>
              <w:left w:w="29" w:type="dxa"/>
              <w:bottom w:w="29" w:type="dxa"/>
              <w:right w:w="29" w:type="dxa"/>
            </w:tcMar>
          </w:tcPr>
          <w:p w:rsidR="00200188" w:rsidRDefault="00200188" w:rsidP="00B11A2C">
            <w:pPr>
              <w:pStyle w:val="TableCellCtr10"/>
            </w:pPr>
          </w:p>
        </w:tc>
      </w:tr>
      <w:tr w:rsidR="00200188">
        <w:trPr>
          <w:cantSplit/>
          <w:jc w:val="center"/>
        </w:trPr>
        <w:tc>
          <w:tcPr>
            <w:tcW w:w="5490" w:type="dxa"/>
            <w:tcMar>
              <w:top w:w="29" w:type="dxa"/>
              <w:left w:w="29" w:type="dxa"/>
              <w:bottom w:w="29" w:type="dxa"/>
              <w:right w:w="29" w:type="dxa"/>
            </w:tcMar>
          </w:tcPr>
          <w:p w:rsidR="00200188" w:rsidRDefault="00200188" w:rsidP="005C113E">
            <w:pPr>
              <w:pStyle w:val="TableCellLeft10Indent"/>
            </w:pPr>
            <w:r>
              <w:t>Use volunteers</w:t>
            </w:r>
          </w:p>
        </w:tc>
        <w:tc>
          <w:tcPr>
            <w:tcW w:w="990" w:type="dxa"/>
            <w:tcMar>
              <w:top w:w="29" w:type="dxa"/>
              <w:left w:w="29" w:type="dxa"/>
              <w:bottom w:w="29" w:type="dxa"/>
              <w:right w:w="29" w:type="dxa"/>
            </w:tcMar>
          </w:tcPr>
          <w:p w:rsidR="00200188" w:rsidRDefault="00200188" w:rsidP="00B11A2C">
            <w:pPr>
              <w:pStyle w:val="TableCellCtr10"/>
            </w:pPr>
          </w:p>
        </w:tc>
        <w:tc>
          <w:tcPr>
            <w:tcW w:w="990" w:type="dxa"/>
            <w:tcMar>
              <w:top w:w="29" w:type="dxa"/>
              <w:left w:w="29" w:type="dxa"/>
              <w:bottom w:w="29" w:type="dxa"/>
              <w:right w:w="29" w:type="dxa"/>
            </w:tcMar>
          </w:tcPr>
          <w:p w:rsidR="00200188" w:rsidRDefault="00200188" w:rsidP="00B11A2C">
            <w:pPr>
              <w:pStyle w:val="TableCellCtr10"/>
            </w:pPr>
          </w:p>
        </w:tc>
        <w:tc>
          <w:tcPr>
            <w:tcW w:w="900" w:type="dxa"/>
            <w:tcMar>
              <w:top w:w="29" w:type="dxa"/>
              <w:left w:w="29" w:type="dxa"/>
              <w:bottom w:w="29" w:type="dxa"/>
              <w:right w:w="29" w:type="dxa"/>
            </w:tcMar>
          </w:tcPr>
          <w:p w:rsidR="00200188" w:rsidRDefault="00200188" w:rsidP="00B11A2C">
            <w:pPr>
              <w:pStyle w:val="TableCellCtr10"/>
            </w:pPr>
          </w:p>
        </w:tc>
        <w:tc>
          <w:tcPr>
            <w:tcW w:w="990" w:type="dxa"/>
            <w:tcMar>
              <w:top w:w="29" w:type="dxa"/>
              <w:left w:w="29" w:type="dxa"/>
              <w:bottom w:w="29" w:type="dxa"/>
              <w:right w:w="29" w:type="dxa"/>
            </w:tcMar>
          </w:tcPr>
          <w:p w:rsidR="00200188" w:rsidRDefault="00200188" w:rsidP="003658B5">
            <w:pPr>
              <w:pStyle w:val="TableCellCtr10"/>
            </w:pPr>
          </w:p>
        </w:tc>
      </w:tr>
      <w:tr w:rsidR="00200188">
        <w:trPr>
          <w:cantSplit/>
          <w:jc w:val="center"/>
        </w:trPr>
        <w:tc>
          <w:tcPr>
            <w:tcW w:w="5490" w:type="dxa"/>
            <w:tcMar>
              <w:top w:w="29" w:type="dxa"/>
              <w:left w:w="29" w:type="dxa"/>
              <w:bottom w:w="29" w:type="dxa"/>
              <w:right w:w="29" w:type="dxa"/>
            </w:tcMar>
          </w:tcPr>
          <w:p w:rsidR="00200188" w:rsidRDefault="00200188" w:rsidP="005C113E">
            <w:pPr>
              <w:pStyle w:val="TableCellLeft10Indent"/>
            </w:pPr>
            <w:r>
              <w:t>Use paid college students from host institution</w:t>
            </w:r>
          </w:p>
        </w:tc>
        <w:tc>
          <w:tcPr>
            <w:tcW w:w="990" w:type="dxa"/>
            <w:tcMar>
              <w:top w:w="29" w:type="dxa"/>
              <w:left w:w="29" w:type="dxa"/>
              <w:bottom w:w="29" w:type="dxa"/>
              <w:right w:w="29" w:type="dxa"/>
            </w:tcMar>
          </w:tcPr>
          <w:p w:rsidR="00200188" w:rsidRDefault="00200188" w:rsidP="00B11A2C">
            <w:pPr>
              <w:pStyle w:val="TableCellCtr10"/>
            </w:pPr>
          </w:p>
        </w:tc>
        <w:tc>
          <w:tcPr>
            <w:tcW w:w="990" w:type="dxa"/>
            <w:tcMar>
              <w:top w:w="29" w:type="dxa"/>
              <w:left w:w="29" w:type="dxa"/>
              <w:bottom w:w="29" w:type="dxa"/>
              <w:right w:w="29" w:type="dxa"/>
            </w:tcMar>
          </w:tcPr>
          <w:p w:rsidR="00200188" w:rsidRDefault="00200188" w:rsidP="00B11A2C">
            <w:pPr>
              <w:pStyle w:val="TableCellCtr10"/>
            </w:pPr>
          </w:p>
        </w:tc>
        <w:tc>
          <w:tcPr>
            <w:tcW w:w="900" w:type="dxa"/>
            <w:tcMar>
              <w:top w:w="29" w:type="dxa"/>
              <w:left w:w="29" w:type="dxa"/>
              <w:bottom w:w="29" w:type="dxa"/>
              <w:right w:w="29" w:type="dxa"/>
            </w:tcMar>
          </w:tcPr>
          <w:p w:rsidR="00200188" w:rsidRDefault="00200188" w:rsidP="00B11A2C">
            <w:pPr>
              <w:pStyle w:val="TableCellCtr10"/>
            </w:pPr>
          </w:p>
        </w:tc>
        <w:tc>
          <w:tcPr>
            <w:tcW w:w="990" w:type="dxa"/>
            <w:tcMar>
              <w:top w:w="29" w:type="dxa"/>
              <w:left w:w="29" w:type="dxa"/>
              <w:bottom w:w="29" w:type="dxa"/>
              <w:right w:w="29" w:type="dxa"/>
            </w:tcMar>
          </w:tcPr>
          <w:p w:rsidR="00200188" w:rsidRDefault="00200188" w:rsidP="003658B5">
            <w:pPr>
              <w:pStyle w:val="TableCellCtr10"/>
            </w:pPr>
          </w:p>
        </w:tc>
      </w:tr>
      <w:tr w:rsidR="002B2661">
        <w:trPr>
          <w:cantSplit/>
          <w:jc w:val="center"/>
        </w:trPr>
        <w:tc>
          <w:tcPr>
            <w:tcW w:w="5490" w:type="dxa"/>
            <w:tcMar>
              <w:top w:w="29" w:type="dxa"/>
              <w:left w:w="29" w:type="dxa"/>
              <w:bottom w:w="29" w:type="dxa"/>
              <w:right w:w="29" w:type="dxa"/>
            </w:tcMar>
          </w:tcPr>
          <w:p w:rsidR="002B2661" w:rsidRDefault="002B2661" w:rsidP="005C113E">
            <w:pPr>
              <w:pStyle w:val="TableCellLeft10Indent"/>
            </w:pPr>
            <w:r>
              <w:t>Use third party group to provide service</w:t>
            </w:r>
          </w:p>
        </w:tc>
        <w:tc>
          <w:tcPr>
            <w:tcW w:w="990" w:type="dxa"/>
            <w:tcMar>
              <w:top w:w="29" w:type="dxa"/>
              <w:left w:w="29" w:type="dxa"/>
              <w:bottom w:w="29" w:type="dxa"/>
              <w:right w:w="29" w:type="dxa"/>
            </w:tcMar>
          </w:tcPr>
          <w:p w:rsidR="002B2661" w:rsidRDefault="002B2661" w:rsidP="00B11A2C">
            <w:pPr>
              <w:pStyle w:val="TableCellCtr10"/>
            </w:pPr>
          </w:p>
        </w:tc>
        <w:tc>
          <w:tcPr>
            <w:tcW w:w="990" w:type="dxa"/>
            <w:tcMar>
              <w:top w:w="29" w:type="dxa"/>
              <w:left w:w="29" w:type="dxa"/>
              <w:bottom w:w="29" w:type="dxa"/>
              <w:right w:w="29" w:type="dxa"/>
            </w:tcMar>
          </w:tcPr>
          <w:p w:rsidR="002B2661" w:rsidRDefault="002B2661" w:rsidP="00B11A2C">
            <w:pPr>
              <w:pStyle w:val="TableCellCtr10"/>
            </w:pPr>
          </w:p>
        </w:tc>
        <w:tc>
          <w:tcPr>
            <w:tcW w:w="900" w:type="dxa"/>
            <w:tcMar>
              <w:top w:w="29" w:type="dxa"/>
              <w:left w:w="29" w:type="dxa"/>
              <w:bottom w:w="29" w:type="dxa"/>
              <w:right w:w="29" w:type="dxa"/>
            </w:tcMar>
          </w:tcPr>
          <w:p w:rsidR="002B2661" w:rsidRDefault="002B2661" w:rsidP="00B11A2C">
            <w:pPr>
              <w:pStyle w:val="TableCellCtr10"/>
            </w:pPr>
          </w:p>
        </w:tc>
        <w:tc>
          <w:tcPr>
            <w:tcW w:w="990" w:type="dxa"/>
            <w:tcMar>
              <w:top w:w="29" w:type="dxa"/>
              <w:left w:w="29" w:type="dxa"/>
              <w:bottom w:w="29" w:type="dxa"/>
              <w:right w:w="29" w:type="dxa"/>
            </w:tcMar>
          </w:tcPr>
          <w:p w:rsidR="002B2661" w:rsidRDefault="002B2661" w:rsidP="003658B5">
            <w:pPr>
              <w:pStyle w:val="TableCellCtr10"/>
            </w:pPr>
          </w:p>
        </w:tc>
      </w:tr>
    </w:tbl>
    <w:p w:rsidR="008769A3" w:rsidRDefault="008769A3" w:rsidP="005C113E"/>
    <w:p w:rsidR="007E6BF2" w:rsidRDefault="0049111D" w:rsidP="00BD3380">
      <w:pPr>
        <w:ind w:firstLine="720"/>
      </w:pPr>
      <w:r>
        <w:t>The study team proposes a two-staged approach to help identify one or more promising approaches</w:t>
      </w:r>
      <w:r w:rsidR="007E6BF2">
        <w:t>:</w:t>
      </w:r>
    </w:p>
    <w:p w:rsidR="007E6BF2" w:rsidRDefault="007E6BF2" w:rsidP="00BD3380">
      <w:pPr>
        <w:ind w:firstLine="720"/>
      </w:pPr>
    </w:p>
    <w:p w:rsidR="0049111D" w:rsidRDefault="0049111D" w:rsidP="00BD3380">
      <w:pPr>
        <w:ind w:firstLine="720"/>
      </w:pPr>
      <w:r>
        <w:t xml:space="preserve">The first step will be to use the descriptive data to explore each required service area. With detailed data on the offerings, we will be able to classify service areas as either higher intensity (e.g., frequent and convenient offerings, requirements to participate, one-on-one attention, or “always available” offerings, etc.) or lower intensity (e.g., infrequent and less convenient offerings, no requirements to participate, etc.). With data on participation levels, we can explore the relationship between intensity and participation levels. For example, identifying lower intensity service areas with lower participation levels will be one way to narrow in on particular service areas that could benefit from an intervention designed to improve the intensity.  </w:t>
      </w:r>
    </w:p>
    <w:p w:rsidR="0049111D" w:rsidRDefault="0049111D" w:rsidP="0049111D"/>
    <w:p w:rsidR="0049111D" w:rsidRDefault="0049111D" w:rsidP="00BD3380">
      <w:pPr>
        <w:ind w:firstLine="720"/>
      </w:pPr>
      <w:r>
        <w:t xml:space="preserve">The second step will include: (a) identifying strategies that would address those lower intensity offerings, (b) searching for fully-formed interventions that contain those strategies, and if none exist, (c) consider developing interventions that incorporate those strategies. </w:t>
      </w:r>
    </w:p>
    <w:p w:rsidR="00E92079" w:rsidRDefault="00E92079" w:rsidP="007E6BF2"/>
    <w:p w:rsidR="00834CF7" w:rsidRDefault="00834CF7" w:rsidP="005C113E"/>
    <w:p w:rsidR="006031B1" w:rsidRPr="004F2D59" w:rsidRDefault="006031B1" w:rsidP="008649F8">
      <w:pPr>
        <w:pStyle w:val="Heading2"/>
      </w:pPr>
      <w:bookmarkStart w:id="63" w:name="_Toc337812415"/>
      <w:bookmarkStart w:id="64" w:name="_Toc337812904"/>
      <w:r w:rsidRPr="004F2D59">
        <w:t xml:space="preserve">A.17. </w:t>
      </w:r>
      <w:r w:rsidR="00E91FEE">
        <w:tab/>
      </w:r>
      <w:r w:rsidR="00E91FEE" w:rsidRPr="00E91FEE">
        <w:t>If seeking approval to not display the expiration date for OMB approval of the information collection, explain the reasons that display would be inappropriate.</w:t>
      </w:r>
      <w:bookmarkEnd w:id="63"/>
      <w:bookmarkEnd w:id="64"/>
    </w:p>
    <w:p w:rsidR="006031B1" w:rsidRDefault="006031B1" w:rsidP="008649F8">
      <w:pPr>
        <w:pStyle w:val="Heading2"/>
      </w:pPr>
    </w:p>
    <w:p w:rsidR="006031B1" w:rsidRDefault="006031B1" w:rsidP="00EF77D6">
      <w:pPr>
        <w:ind w:firstLine="720"/>
      </w:pPr>
      <w:r>
        <w:t>All data-collection instruments</w:t>
      </w:r>
      <w:r w:rsidR="00E91FEE">
        <w:t xml:space="preserve"> and associated forms</w:t>
      </w:r>
      <w:r>
        <w:t xml:space="preserve"> will display the expiration date for OMB approval.</w:t>
      </w:r>
    </w:p>
    <w:p w:rsidR="006031B1" w:rsidRDefault="006031B1" w:rsidP="003658B5"/>
    <w:p w:rsidR="006031B1" w:rsidRPr="00CF25A5" w:rsidRDefault="006031B1" w:rsidP="008649F8">
      <w:pPr>
        <w:pStyle w:val="Heading2"/>
      </w:pPr>
      <w:bookmarkStart w:id="65" w:name="_Toc337812416"/>
      <w:bookmarkStart w:id="66" w:name="_Toc337812905"/>
      <w:r w:rsidRPr="00CF25A5">
        <w:t xml:space="preserve">A.18. </w:t>
      </w:r>
      <w:r w:rsidR="00E91FEE">
        <w:tab/>
      </w:r>
      <w:r w:rsidR="00E91FEE" w:rsidRPr="00E91FEE">
        <w:t>Explain each exception to the certification statement identified in Item 19, "Certification for Paperwork Reduction Act Submissions," of OMB Form 83-I.  Again, the reference will change when the Information Collection Submission Worksheet is finalized.</w:t>
      </w:r>
      <w:bookmarkEnd w:id="65"/>
      <w:bookmarkEnd w:id="66"/>
    </w:p>
    <w:p w:rsidR="006031B1" w:rsidRDefault="006031B1" w:rsidP="008649F8">
      <w:pPr>
        <w:pStyle w:val="Heading2"/>
      </w:pPr>
    </w:p>
    <w:p w:rsidR="0091071C" w:rsidRDefault="00E91FEE" w:rsidP="00EF77D6">
      <w:pPr>
        <w:ind w:firstLine="720"/>
      </w:pPr>
      <w:r w:rsidRPr="00E91FEE">
        <w:t>No exception is requested or needed.</w:t>
      </w:r>
    </w:p>
    <w:sectPr w:rsidR="0091071C" w:rsidSect="00773896">
      <w:headerReference w:type="even" r:id="rId15"/>
      <w:headerReference w:type="default" r:id="rId16"/>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F79" w:rsidRDefault="00E13F79" w:rsidP="005C113E">
      <w:r>
        <w:separator/>
      </w:r>
    </w:p>
    <w:p w:rsidR="00E13F79" w:rsidRDefault="00E13F79" w:rsidP="005C113E"/>
    <w:p w:rsidR="00E13F79" w:rsidRDefault="00E13F79" w:rsidP="005C113E"/>
    <w:p w:rsidR="00E13F79" w:rsidRDefault="00E13F79" w:rsidP="005C113E"/>
    <w:p w:rsidR="00E13F79" w:rsidRDefault="00E13F79" w:rsidP="005C113E"/>
    <w:p w:rsidR="00E13F79" w:rsidRDefault="00E13F79" w:rsidP="005C113E"/>
    <w:p w:rsidR="00E13F79" w:rsidRDefault="00E13F79" w:rsidP="005C113E"/>
    <w:p w:rsidR="00E13F79" w:rsidRDefault="00E13F79" w:rsidP="005C113E"/>
    <w:p w:rsidR="00E13F79" w:rsidRDefault="00E13F79" w:rsidP="005C113E"/>
    <w:p w:rsidR="00E13F79" w:rsidRDefault="00E13F79" w:rsidP="005C113E"/>
    <w:p w:rsidR="00E13F79" w:rsidRDefault="00E13F79" w:rsidP="005C113E"/>
    <w:p w:rsidR="00E13F79" w:rsidRDefault="00E13F79" w:rsidP="005C113E"/>
    <w:p w:rsidR="00E13F79" w:rsidRDefault="00E13F79" w:rsidP="005C113E"/>
    <w:p w:rsidR="00E13F79" w:rsidRDefault="00E13F79" w:rsidP="005C113E"/>
  </w:endnote>
  <w:endnote w:type="continuationSeparator" w:id="0">
    <w:p w:rsidR="00E13F79" w:rsidRDefault="00E13F79" w:rsidP="005C113E">
      <w:r>
        <w:continuationSeparator/>
      </w:r>
    </w:p>
    <w:p w:rsidR="00E13F79" w:rsidRDefault="00E13F79" w:rsidP="005C113E"/>
    <w:p w:rsidR="00E13F79" w:rsidRDefault="00E13F79" w:rsidP="005C113E"/>
    <w:p w:rsidR="00E13F79" w:rsidRDefault="00E13F79" w:rsidP="005C113E"/>
    <w:p w:rsidR="00E13F79" w:rsidRDefault="00E13F79" w:rsidP="005C113E"/>
    <w:p w:rsidR="00E13F79" w:rsidRDefault="00E13F79" w:rsidP="005C113E"/>
    <w:p w:rsidR="00E13F79" w:rsidRDefault="00E13F79" w:rsidP="005C113E"/>
    <w:p w:rsidR="00E13F79" w:rsidRDefault="00E13F79" w:rsidP="005C113E"/>
    <w:p w:rsidR="00E13F79" w:rsidRDefault="00E13F79" w:rsidP="005C113E"/>
    <w:p w:rsidR="00E13F79" w:rsidRDefault="00E13F79" w:rsidP="005C113E"/>
    <w:p w:rsidR="00E13F79" w:rsidRDefault="00E13F79" w:rsidP="005C113E"/>
    <w:p w:rsidR="00E13F79" w:rsidRDefault="00E13F79" w:rsidP="005C113E"/>
    <w:p w:rsidR="00E13F79" w:rsidRDefault="00E13F79" w:rsidP="005C113E"/>
    <w:p w:rsidR="00E13F79" w:rsidRDefault="00E13F79" w:rsidP="005C11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F79" w:rsidRDefault="00E13F79" w:rsidP="008C097D">
    <w:pPr>
      <w:pStyle w:val="Footer"/>
    </w:pPr>
  </w:p>
  <w:p w:rsidR="00E13F79" w:rsidRDefault="00E13F79" w:rsidP="00B11A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F79" w:rsidRDefault="00E13F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F79" w:rsidRDefault="00E13F7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F79" w:rsidRDefault="00E13F79" w:rsidP="008C097D">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D06F63">
      <w:rPr>
        <w:rStyle w:val="PageNumber"/>
        <w:noProof/>
      </w:rPr>
      <w:t>14</w:t>
    </w:r>
    <w:r>
      <w:rPr>
        <w:rStyle w:val="PageNumber"/>
      </w:rPr>
      <w:fldChar w:fldCharType="end"/>
    </w:r>
  </w:p>
  <w:p w:rsidR="00E13F79" w:rsidRDefault="00E13F79" w:rsidP="00B11A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F79" w:rsidRDefault="00E13F79" w:rsidP="005C113E">
      <w:r>
        <w:separator/>
      </w:r>
    </w:p>
  </w:footnote>
  <w:footnote w:type="continuationSeparator" w:id="0">
    <w:p w:rsidR="00E13F79" w:rsidRDefault="00E13F79" w:rsidP="005C113E">
      <w:r>
        <w:continuationSeparator/>
      </w:r>
    </w:p>
    <w:p w:rsidR="00E13F79" w:rsidRDefault="00E13F79" w:rsidP="005C113E"/>
    <w:p w:rsidR="00E13F79" w:rsidRDefault="00E13F79" w:rsidP="005C113E"/>
    <w:p w:rsidR="00E13F79" w:rsidRDefault="00E13F79" w:rsidP="005C113E"/>
    <w:p w:rsidR="00E13F79" w:rsidRDefault="00E13F79" w:rsidP="005C113E"/>
    <w:p w:rsidR="00E13F79" w:rsidRDefault="00E13F79" w:rsidP="005C113E"/>
    <w:p w:rsidR="00E13F79" w:rsidRDefault="00E13F79" w:rsidP="005C113E"/>
    <w:p w:rsidR="00E13F79" w:rsidRDefault="00E13F79" w:rsidP="005C113E"/>
    <w:p w:rsidR="00E13F79" w:rsidRDefault="00E13F79" w:rsidP="005C113E"/>
    <w:p w:rsidR="00E13F79" w:rsidRDefault="00E13F79" w:rsidP="005C113E"/>
    <w:p w:rsidR="00E13F79" w:rsidRDefault="00E13F79" w:rsidP="005C113E"/>
    <w:p w:rsidR="00E13F79" w:rsidRDefault="00E13F79" w:rsidP="005C113E"/>
    <w:p w:rsidR="00E13F79" w:rsidRDefault="00E13F79" w:rsidP="005C113E"/>
    <w:p w:rsidR="00E13F79" w:rsidRDefault="00E13F79" w:rsidP="005C113E"/>
  </w:footnote>
  <w:footnote w:id="1">
    <w:p w:rsidR="00E13F79" w:rsidRDefault="00E13F79">
      <w:pPr>
        <w:pStyle w:val="FootnoteText"/>
      </w:pPr>
      <w:r>
        <w:rPr>
          <w:rStyle w:val="FootnoteReference"/>
        </w:rPr>
        <w:footnoteRef/>
      </w:r>
      <w:r>
        <w:t xml:space="preserve"> The original OMB submission (1850-NEW (04471)), for site visits to 20 Upward Bound grantees, was submitted on 4/20/11 and later withdrawn.</w:t>
      </w:r>
    </w:p>
  </w:footnote>
  <w:footnote w:id="2">
    <w:p w:rsidR="00E13F79" w:rsidRDefault="00E13F79" w:rsidP="006634CF">
      <w:pPr>
        <w:pStyle w:val="FootnoteText"/>
      </w:pPr>
      <w:r>
        <w:rPr>
          <w:rStyle w:val="FootnoteReference"/>
        </w:rPr>
        <w:footnoteRef/>
      </w:r>
      <w:r>
        <w:t xml:space="preserve"> U.S. Department of Education, Office of the Under Secretary, Policy and Program Studies Service, </w:t>
      </w:r>
      <w:proofErr w:type="gramStart"/>
      <w:r w:rsidRPr="006342EE">
        <w:rPr>
          <w:i/>
        </w:rPr>
        <w:t>The</w:t>
      </w:r>
      <w:proofErr w:type="gramEnd"/>
      <w:r w:rsidRPr="006342EE">
        <w:rPr>
          <w:i/>
        </w:rPr>
        <w:t xml:space="preserve"> Impacts of Regular Upward Bound: Results from the Third Follow-Up Data Collection</w:t>
      </w:r>
      <w:r>
        <w:t>, Washington, D.C., 2004.</w:t>
      </w:r>
    </w:p>
  </w:footnote>
  <w:footnote w:id="3">
    <w:p w:rsidR="00E13F79" w:rsidRDefault="00E13F79">
      <w:pPr>
        <w:pStyle w:val="FootnoteText"/>
      </w:pPr>
      <w:r>
        <w:rPr>
          <w:rStyle w:val="FootnoteReference"/>
        </w:rPr>
        <w:footnoteRef/>
      </w:r>
      <w:r>
        <w:t xml:space="preserve"> </w:t>
      </w:r>
      <w:r w:rsidRPr="001C23E6">
        <w:t>Th</w:t>
      </w:r>
      <w:r>
        <w:t xml:space="preserve">is type of quasi-experimental study </w:t>
      </w:r>
      <w:r w:rsidRPr="001C23E6">
        <w:t>would not yield reliable or conclusive results because of the inability to fully isolate the effects of any particular implementation strategies.  Upward Bound projects differ in the students they serve, the relationship between the grantee “host institution” and its participating high schools, the level of external resources, and many other factors in addition to their approaches to implementing core components and services.  To measure the effects of implementing a particular (potentially promising) approach to a UB component an evaluation would need to statistically “control for” everything else that might differ among projects and influence outcomes; there would inevitably be unknown or not easily measured factors that could have a powerful effect on outcomes.</w:t>
      </w:r>
    </w:p>
  </w:footnote>
  <w:footnote w:id="4">
    <w:p w:rsidR="00E13F79" w:rsidRDefault="00E13F79">
      <w:pPr>
        <w:pStyle w:val="FootnoteText"/>
      </w:pPr>
      <w:r>
        <w:rPr>
          <w:rStyle w:val="FootnoteReference"/>
        </w:rPr>
        <w:footnoteRef/>
      </w:r>
      <w:r>
        <w:t xml:space="preserve"> IES has also awarded a separate contract with an option to conduct an RCT of a promising practice within Upward Bound, once such a practice or strategy can be identified under the current contract.</w:t>
      </w:r>
    </w:p>
  </w:footnote>
  <w:footnote w:id="5">
    <w:p w:rsidR="00E13F79" w:rsidRDefault="00E13F79" w:rsidP="007B4B08">
      <w:pPr>
        <w:pStyle w:val="FootnoteText"/>
      </w:pPr>
      <w:r>
        <w:rPr>
          <w:rStyle w:val="FootnoteReference"/>
        </w:rPr>
        <w:footnoteRef/>
      </w:r>
      <w:r>
        <w:t xml:space="preserve"> Moore, Mary T.  “The National Evaluation of Upward Bound: A 1990's View of Upward Bound Programs Offered, Students Served, and Operational Issues.”  Washington, D.C.: U.S. Department of Education, 1997.</w:t>
      </w:r>
    </w:p>
  </w:footnote>
  <w:footnote w:id="6">
    <w:p w:rsidR="00E13F79" w:rsidRDefault="00E13F79">
      <w:pPr>
        <w:pStyle w:val="FootnoteText"/>
      </w:pPr>
      <w:r>
        <w:rPr>
          <w:rStyle w:val="FootnoteReference"/>
        </w:rPr>
        <w:footnoteRef/>
      </w:r>
      <w:r>
        <w:t xml:space="preserve"> During the 60-day public comment period, comments were received from four members of the TRIO community, including the advocacy group representing UB and other TRIO programs. </w:t>
      </w:r>
      <w:r w:rsidR="00D06F63">
        <w:t xml:space="preserve">Three experts were solicited. </w:t>
      </w:r>
      <w:r w:rsidR="00D06F63">
        <w:t xml:space="preserve">Comments and input did not exceed eight individuals. </w:t>
      </w:r>
      <w:bookmarkStart w:id="9" w:name="_GoBack"/>
      <w:bookmarkEnd w:id="9"/>
    </w:p>
  </w:footnote>
  <w:footnote w:id="7">
    <w:p w:rsidR="00E13F79" w:rsidRDefault="00E13F79" w:rsidP="00904488">
      <w:pPr>
        <w:pStyle w:val="FootnoteText"/>
      </w:pPr>
      <w:r>
        <w:rPr>
          <w:rStyle w:val="FootnoteReference"/>
        </w:rPr>
        <w:footnoteRef/>
      </w:r>
      <w:r>
        <w:t xml:space="preserve"> </w:t>
      </w:r>
      <w:proofErr w:type="gramStart"/>
      <w:r>
        <w:t xml:space="preserve">Millar, Morgan M. and Donald </w:t>
      </w:r>
      <w:proofErr w:type="spellStart"/>
      <w:r>
        <w:t>Dillman</w:t>
      </w:r>
      <w:proofErr w:type="spellEnd"/>
      <w:r>
        <w:t>.</w:t>
      </w:r>
      <w:proofErr w:type="gramEnd"/>
      <w:r>
        <w:t xml:space="preserve"> </w:t>
      </w:r>
      <w:proofErr w:type="gramStart"/>
      <w:r>
        <w:t>“Improving Response to Web and Mixed-Mode Surveys.”</w:t>
      </w:r>
      <w:proofErr w:type="gramEnd"/>
      <w:r>
        <w:t xml:space="preserve"> </w:t>
      </w:r>
      <w:proofErr w:type="gramStart"/>
      <w:r>
        <w:rPr>
          <w:u w:val="single"/>
        </w:rPr>
        <w:t>Public Opinion Quarterly.</w:t>
      </w:r>
      <w:proofErr w:type="gramEnd"/>
      <w:r>
        <w:rPr>
          <w:u w:val="single"/>
        </w:rPr>
        <w:t xml:space="preserve"> </w:t>
      </w:r>
      <w:r w:rsidRPr="0071456B">
        <w:t>Volume 7</w:t>
      </w:r>
      <w:r>
        <w:t>5</w:t>
      </w:r>
      <w:r w:rsidRPr="0071456B">
        <w:t xml:space="preserve">, Number 2, </w:t>
      </w:r>
      <w:proofErr w:type="gramStart"/>
      <w:r w:rsidRPr="0071456B">
        <w:t>Summer</w:t>
      </w:r>
      <w:proofErr w:type="gramEnd"/>
      <w:r w:rsidRPr="0071456B">
        <w:t xml:space="preserve"> 20</w:t>
      </w:r>
      <w:r>
        <w:t xml:space="preserve">11; </w:t>
      </w:r>
      <w:proofErr w:type="spellStart"/>
      <w:r>
        <w:t>Heerwegh</w:t>
      </w:r>
      <w:proofErr w:type="spellEnd"/>
      <w:r>
        <w:t xml:space="preserve">, Dirk. </w:t>
      </w:r>
      <w:proofErr w:type="gramStart"/>
      <w:r>
        <w:t>“Effects of Personal Salutations in Email Invitations to Participate in a Web Survey.</w:t>
      </w:r>
      <w:proofErr w:type="gramEnd"/>
      <w:r>
        <w:t xml:space="preserve"> </w:t>
      </w:r>
      <w:proofErr w:type="gramStart"/>
      <w:r>
        <w:rPr>
          <w:u w:val="single"/>
        </w:rPr>
        <w:t>Public Opinion Quarterly.</w:t>
      </w:r>
      <w:proofErr w:type="gramEnd"/>
      <w:r>
        <w:rPr>
          <w:u w:val="single"/>
        </w:rPr>
        <w:t xml:space="preserve"> </w:t>
      </w:r>
      <w:r w:rsidRPr="0071456B">
        <w:t xml:space="preserve">Volume </w:t>
      </w:r>
      <w:r>
        <w:t>69</w:t>
      </w:r>
      <w:r w:rsidRPr="0071456B">
        <w:t xml:space="preserve">, Number </w:t>
      </w:r>
      <w:r>
        <w:t>4</w:t>
      </w:r>
      <w:r w:rsidRPr="0071456B">
        <w:t xml:space="preserve">, </w:t>
      </w:r>
      <w:proofErr w:type="gramStart"/>
      <w:r>
        <w:t>Winter</w:t>
      </w:r>
      <w:proofErr w:type="gramEnd"/>
      <w:r>
        <w:t xml:space="preserve"> 2005.</w:t>
      </w:r>
    </w:p>
    <w:p w:rsidR="00E13F79" w:rsidRPr="00E87EF0" w:rsidRDefault="00E13F79" w:rsidP="00904488">
      <w:pPr>
        <w:pStyle w:val="FootnoteText"/>
      </w:pPr>
      <w:hyperlink r:id="rId1" w:history="1">
        <w:r>
          <w:rPr>
            <w:rStyle w:val="Hyperlink"/>
          </w:rPr>
          <w:t>http://survey.sesrc.wsu.edu/dillman/papers/websurveyppr.pdf</w:t>
        </w:r>
      </w:hyperlink>
      <w:r>
        <w:t>, accessed 6 November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F79" w:rsidRDefault="00E13F79" w:rsidP="005C113E"/>
  <w:p w:rsidR="00E13F79" w:rsidRDefault="00E13F79" w:rsidP="005C113E"/>
  <w:p w:rsidR="00E13F79" w:rsidRDefault="00E13F79" w:rsidP="005C11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F79" w:rsidRDefault="00E13F79" w:rsidP="005C113E">
    <w:pPr>
      <w:pStyle w:val="Heade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F79" w:rsidRDefault="00E13F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F79" w:rsidRDefault="00E13F79" w:rsidP="00B11A2C"/>
  <w:p w:rsidR="00E13F79" w:rsidRDefault="00E13F79" w:rsidP="00B11A2C"/>
  <w:p w:rsidR="00E13F79" w:rsidRDefault="00E13F79" w:rsidP="00B11A2C"/>
  <w:p w:rsidR="00E13F79" w:rsidRDefault="00E13F79" w:rsidP="00B11A2C"/>
  <w:p w:rsidR="00E13F79" w:rsidRDefault="00E13F79" w:rsidP="00B11A2C"/>
  <w:p w:rsidR="00E13F79" w:rsidRDefault="00E13F79" w:rsidP="00B11A2C"/>
  <w:p w:rsidR="00E13F79" w:rsidRDefault="00E13F79" w:rsidP="00B11A2C"/>
  <w:p w:rsidR="00E13F79" w:rsidRDefault="00E13F79" w:rsidP="00B11A2C"/>
  <w:p w:rsidR="00E13F79" w:rsidRDefault="00E13F79" w:rsidP="00B11A2C"/>
  <w:p w:rsidR="00E13F79" w:rsidRDefault="00E13F79" w:rsidP="00B11A2C"/>
  <w:p w:rsidR="00E13F79" w:rsidRDefault="00E13F79" w:rsidP="00B11A2C"/>
  <w:p w:rsidR="00E13F79" w:rsidRDefault="00E13F79" w:rsidP="00B11A2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F79" w:rsidRDefault="00E13F79" w:rsidP="005C113E"/>
  <w:p w:rsidR="00E13F79" w:rsidRDefault="00E13F79" w:rsidP="00B11A2C"/>
  <w:p w:rsidR="00E13F79" w:rsidRDefault="00E13F79" w:rsidP="00B11A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E9A8464"/>
    <w:lvl w:ilvl="0">
      <w:start w:val="1"/>
      <w:numFmt w:val="bullet"/>
      <w:pStyle w:val="ListBullet2"/>
      <w:lvlText w:val=""/>
      <w:lvlJc w:val="left"/>
      <w:pPr>
        <w:tabs>
          <w:tab w:val="num" w:pos="720"/>
        </w:tabs>
        <w:ind w:left="576" w:hanging="216"/>
      </w:pPr>
      <w:rPr>
        <w:rFonts w:ascii="Wingdings" w:hAnsi="Wingdings" w:hint="default"/>
      </w:rPr>
    </w:lvl>
  </w:abstractNum>
  <w:abstractNum w:abstractNumId="1">
    <w:nsid w:val="FFFFFF88"/>
    <w:multiLevelType w:val="singleLevel"/>
    <w:tmpl w:val="A3E28276"/>
    <w:lvl w:ilvl="0">
      <w:start w:val="1"/>
      <w:numFmt w:val="decimal"/>
      <w:pStyle w:val="ListNumber"/>
      <w:lvlText w:val="%1."/>
      <w:lvlJc w:val="left"/>
      <w:pPr>
        <w:tabs>
          <w:tab w:val="num" w:pos="360"/>
        </w:tabs>
        <w:ind w:left="360" w:hanging="360"/>
      </w:pPr>
    </w:lvl>
  </w:abstractNum>
  <w:abstractNum w:abstractNumId="2">
    <w:nsid w:val="FFFFFF89"/>
    <w:multiLevelType w:val="singleLevel"/>
    <w:tmpl w:val="28E09A82"/>
    <w:lvl w:ilvl="0">
      <w:start w:val="1"/>
      <w:numFmt w:val="bullet"/>
      <w:lvlText w:val=""/>
      <w:lvlJc w:val="left"/>
      <w:pPr>
        <w:tabs>
          <w:tab w:val="num" w:pos="360"/>
        </w:tabs>
        <w:ind w:left="360" w:hanging="360"/>
      </w:pPr>
      <w:rPr>
        <w:rFonts w:ascii="Symbol" w:hAnsi="Symbol" w:hint="default"/>
      </w:rPr>
    </w:lvl>
  </w:abstractNum>
  <w:abstractNum w:abstractNumId="3">
    <w:nsid w:val="018D1F74"/>
    <w:multiLevelType w:val="hybridMultilevel"/>
    <w:tmpl w:val="32AC4BA4"/>
    <w:lvl w:ilvl="0" w:tplc="2348D0FE">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C41958"/>
    <w:multiLevelType w:val="hybridMultilevel"/>
    <w:tmpl w:val="DCBE186C"/>
    <w:lvl w:ilvl="0" w:tplc="749C044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614617F"/>
    <w:multiLevelType w:val="hybridMultilevel"/>
    <w:tmpl w:val="6FA8E6A0"/>
    <w:lvl w:ilvl="0" w:tplc="749C044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728"/>
        </w:tabs>
        <w:ind w:left="1728"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6">
    <w:nsid w:val="06517523"/>
    <w:multiLevelType w:val="hybridMultilevel"/>
    <w:tmpl w:val="0772E8CE"/>
    <w:lvl w:ilvl="0" w:tplc="B66248F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7">
    <w:nsid w:val="0A603201"/>
    <w:multiLevelType w:val="hybridMultilevel"/>
    <w:tmpl w:val="F9C4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F84F05"/>
    <w:multiLevelType w:val="hybridMultilevel"/>
    <w:tmpl w:val="4CA6D630"/>
    <w:lvl w:ilvl="0" w:tplc="067036F2">
      <w:start w:val="1"/>
      <w:numFmt w:val="bullet"/>
      <w:lvlText w:val=""/>
      <w:lvlJc w:val="left"/>
      <w:pPr>
        <w:tabs>
          <w:tab w:val="num" w:pos="216"/>
        </w:tabs>
        <w:ind w:left="216" w:hanging="216"/>
      </w:pPr>
      <w:rPr>
        <w:rFonts w:ascii="Symbol" w:hAnsi="Symbol" w:hint="default"/>
      </w:rPr>
    </w:lvl>
    <w:lvl w:ilvl="1" w:tplc="5D005C54">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1728"/>
        </w:tabs>
        <w:ind w:left="1728"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9">
    <w:nsid w:val="0CEC7B93"/>
    <w:multiLevelType w:val="hybridMultilevel"/>
    <w:tmpl w:val="2652A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D6F7AB3"/>
    <w:multiLevelType w:val="hybridMultilevel"/>
    <w:tmpl w:val="EE08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8E3C0D"/>
    <w:multiLevelType w:val="hybridMultilevel"/>
    <w:tmpl w:val="8CD8A72E"/>
    <w:lvl w:ilvl="0" w:tplc="8F3C9E3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7E2411"/>
    <w:multiLevelType w:val="multilevel"/>
    <w:tmpl w:val="36BC3C0A"/>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C64A6E"/>
    <w:multiLevelType w:val="hybridMultilevel"/>
    <w:tmpl w:val="4012540C"/>
    <w:lvl w:ilvl="0" w:tplc="8864CCBE">
      <w:start w:val="1"/>
      <w:numFmt w:val="decimal"/>
      <w:pStyle w:val="NewseriesTCNum9"/>
      <w:lvlText w:val="%1."/>
      <w:lvlJc w:val="left"/>
      <w:pPr>
        <w:tabs>
          <w:tab w:val="num" w:pos="216"/>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17021E9"/>
    <w:multiLevelType w:val="hybridMultilevel"/>
    <w:tmpl w:val="36BC3C0A"/>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2156874"/>
    <w:multiLevelType w:val="hybridMultilevel"/>
    <w:tmpl w:val="53E009A0"/>
    <w:lvl w:ilvl="0" w:tplc="067036F2">
      <w:start w:val="1"/>
      <w:numFmt w:val="bullet"/>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E76EF570">
      <w:start w:val="1"/>
      <w:numFmt w:val="bullet"/>
      <w:lvlText w:val="o"/>
      <w:lvlJc w:val="left"/>
      <w:pPr>
        <w:tabs>
          <w:tab w:val="num" w:pos="1440"/>
        </w:tabs>
        <w:ind w:left="1440" w:hanging="360"/>
      </w:pPr>
      <w:rPr>
        <w:rFonts w:ascii="Courier New" w:hAnsi="Courier New" w:hint="default"/>
      </w:rPr>
    </w:lvl>
    <w:lvl w:ilvl="3" w:tplc="04090001">
      <w:start w:val="1"/>
      <w:numFmt w:val="bullet"/>
      <w:lvlText w:val=""/>
      <w:lvlJc w:val="left"/>
      <w:pPr>
        <w:tabs>
          <w:tab w:val="num" w:pos="2448"/>
        </w:tabs>
        <w:ind w:left="2448" w:hanging="360"/>
      </w:pPr>
      <w:rPr>
        <w:rFonts w:ascii="Symbol" w:hAnsi="Symbol" w:hint="default"/>
      </w:rPr>
    </w:lvl>
    <w:lvl w:ilvl="4" w:tplc="004CA402">
      <w:start w:val="1"/>
      <w:numFmt w:val="bullet"/>
      <w:lvlText w:val=""/>
      <w:lvlJc w:val="left"/>
      <w:pPr>
        <w:tabs>
          <w:tab w:val="num" w:pos="720"/>
        </w:tabs>
        <w:ind w:left="720" w:hanging="360"/>
      </w:pPr>
      <w:rPr>
        <w:rFonts w:ascii="Symbol" w:hAnsi="Symbol"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7">
    <w:nsid w:val="146F124B"/>
    <w:multiLevelType w:val="hybridMultilevel"/>
    <w:tmpl w:val="0BFE7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9">
    <w:nsid w:val="1C5B0902"/>
    <w:multiLevelType w:val="hybridMultilevel"/>
    <w:tmpl w:val="9710A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0884B32"/>
    <w:multiLevelType w:val="hybridMultilevel"/>
    <w:tmpl w:val="A006AF32"/>
    <w:lvl w:ilvl="0" w:tplc="1524845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1">
    <w:nsid w:val="20C7309A"/>
    <w:multiLevelType w:val="hybridMultilevel"/>
    <w:tmpl w:val="6BE22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026BD5"/>
    <w:multiLevelType w:val="hybridMultilevel"/>
    <w:tmpl w:val="43C4488C"/>
    <w:lvl w:ilvl="0" w:tplc="F89E47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32B5C3F"/>
    <w:multiLevelType w:val="hybridMultilevel"/>
    <w:tmpl w:val="5E5EC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BB794E"/>
    <w:multiLevelType w:val="hybridMultilevel"/>
    <w:tmpl w:val="F7121F7E"/>
    <w:lvl w:ilvl="0" w:tplc="49A2414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5">
    <w:nsid w:val="2D584B2E"/>
    <w:multiLevelType w:val="hybridMultilevel"/>
    <w:tmpl w:val="D86C4DB8"/>
    <w:lvl w:ilvl="0" w:tplc="0B3EA250">
      <w:start w:val="1"/>
      <w:numFmt w:val="bullet"/>
      <w:pStyle w:val="TableCellBullet9Lev1"/>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01142F2"/>
    <w:multiLevelType w:val="hybridMultilevel"/>
    <w:tmpl w:val="8AE28B6A"/>
    <w:lvl w:ilvl="0" w:tplc="D80E2C6C">
      <w:start w:val="1"/>
      <w:numFmt w:val="upperLetter"/>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31E26F52"/>
    <w:multiLevelType w:val="hybridMultilevel"/>
    <w:tmpl w:val="FB0CBE76"/>
    <w:lvl w:ilvl="0" w:tplc="F89E470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34A735C0"/>
    <w:multiLevelType w:val="hybridMultilevel"/>
    <w:tmpl w:val="414A1586"/>
    <w:lvl w:ilvl="0" w:tplc="A6103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A67036"/>
    <w:multiLevelType w:val="hybridMultilevel"/>
    <w:tmpl w:val="C5526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7602959"/>
    <w:multiLevelType w:val="hybridMultilevel"/>
    <w:tmpl w:val="F9EEE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BAB4679"/>
    <w:multiLevelType w:val="hybridMultilevel"/>
    <w:tmpl w:val="39C81278"/>
    <w:lvl w:ilvl="0" w:tplc="1604EE5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F2B0712"/>
    <w:multiLevelType w:val="hybridMultilevel"/>
    <w:tmpl w:val="8332B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0FC3FB9"/>
    <w:multiLevelType w:val="hybridMultilevel"/>
    <w:tmpl w:val="BB148070"/>
    <w:lvl w:ilvl="0" w:tplc="F89E47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11C12DC"/>
    <w:multiLevelType w:val="hybridMultilevel"/>
    <w:tmpl w:val="74E4E566"/>
    <w:lvl w:ilvl="0" w:tplc="96B0814A">
      <w:start w:val="1"/>
      <w:numFmt w:val="bullet"/>
      <w:lvlText w:val=""/>
      <w:lvlJc w:val="left"/>
      <w:pPr>
        <w:tabs>
          <w:tab w:val="num" w:pos="1296"/>
        </w:tabs>
        <w:ind w:left="1296"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1A76CDE"/>
    <w:multiLevelType w:val="hybridMultilevel"/>
    <w:tmpl w:val="0EDC499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207555F"/>
    <w:multiLevelType w:val="hybridMultilevel"/>
    <w:tmpl w:val="7854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29044BC"/>
    <w:multiLevelType w:val="hybridMultilevel"/>
    <w:tmpl w:val="649891DE"/>
    <w:lvl w:ilvl="0" w:tplc="04090001">
      <w:start w:val="1"/>
      <w:numFmt w:val="bullet"/>
      <w:lvlText w:val=""/>
      <w:lvlJc w:val="left"/>
      <w:pPr>
        <w:tabs>
          <w:tab w:val="num" w:pos="216"/>
        </w:tabs>
        <w:ind w:left="216" w:hanging="216"/>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728"/>
        </w:tabs>
        <w:ind w:left="1728"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38">
    <w:nsid w:val="43474BEA"/>
    <w:multiLevelType w:val="hybridMultilevel"/>
    <w:tmpl w:val="F1E0D0D0"/>
    <w:lvl w:ilvl="0" w:tplc="E78A2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3DF0648"/>
    <w:multiLevelType w:val="hybridMultilevel"/>
    <w:tmpl w:val="46A81288"/>
    <w:lvl w:ilvl="0" w:tplc="04090001">
      <w:start w:val="1"/>
      <w:numFmt w:val="upperLetter"/>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0">
    <w:nsid w:val="4584091A"/>
    <w:multiLevelType w:val="hybridMultilevel"/>
    <w:tmpl w:val="02166BE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74E37BE"/>
    <w:multiLevelType w:val="hybridMultilevel"/>
    <w:tmpl w:val="67D4B726"/>
    <w:lvl w:ilvl="0" w:tplc="067036F2">
      <w:start w:val="1"/>
      <w:numFmt w:val="bullet"/>
      <w:lvlText w:val=""/>
      <w:lvlJc w:val="left"/>
      <w:pPr>
        <w:tabs>
          <w:tab w:val="num" w:pos="720"/>
        </w:tabs>
        <w:ind w:left="720" w:hanging="360"/>
      </w:pPr>
      <w:rPr>
        <w:rFonts w:ascii="Symbol" w:hAnsi="Symbol" w:hint="default"/>
      </w:rPr>
    </w:lvl>
    <w:lvl w:ilvl="1" w:tplc="1EEE135C">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728"/>
        </w:tabs>
        <w:ind w:left="1728"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42">
    <w:nsid w:val="48216C02"/>
    <w:multiLevelType w:val="hybridMultilevel"/>
    <w:tmpl w:val="C80E6B7E"/>
    <w:lvl w:ilvl="0" w:tplc="B40A5284">
      <w:start w:val="1"/>
      <w:numFmt w:val="bullet"/>
      <w:lvlText w:val=""/>
      <w:lvlJc w:val="left"/>
      <w:pPr>
        <w:tabs>
          <w:tab w:val="num" w:pos="720"/>
        </w:tabs>
        <w:ind w:left="720" w:hanging="360"/>
      </w:pPr>
      <w:rPr>
        <w:rFonts w:ascii="Symbol" w:hAnsi="Symbol" w:hint="default"/>
      </w:rPr>
    </w:lvl>
    <w:lvl w:ilvl="1" w:tplc="37BEF262">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496029FD"/>
    <w:multiLevelType w:val="hybridMultilevel"/>
    <w:tmpl w:val="F3828DDA"/>
    <w:lvl w:ilvl="0" w:tplc="A74EF2FA">
      <w:start w:val="1"/>
      <w:numFmt w:val="bullet"/>
      <w:lvlText w:val=""/>
      <w:lvlJc w:val="left"/>
      <w:pPr>
        <w:tabs>
          <w:tab w:val="num" w:pos="720"/>
        </w:tabs>
        <w:ind w:left="720" w:hanging="360"/>
      </w:pPr>
      <w:rPr>
        <w:rFonts w:ascii="Symbol" w:hAnsi="Symbol" w:hint="default"/>
      </w:rPr>
    </w:lvl>
    <w:lvl w:ilvl="1" w:tplc="1EEE135C">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728"/>
        </w:tabs>
        <w:ind w:left="1728"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44">
    <w:nsid w:val="4A402DB0"/>
    <w:multiLevelType w:val="hybridMultilevel"/>
    <w:tmpl w:val="F74A82B6"/>
    <w:lvl w:ilvl="0" w:tplc="A74EF2FA">
      <w:start w:val="1"/>
      <w:numFmt w:val="bullet"/>
      <w:lvlText w:val=""/>
      <w:lvlJc w:val="left"/>
      <w:pPr>
        <w:tabs>
          <w:tab w:val="num" w:pos="216"/>
        </w:tabs>
        <w:ind w:left="216" w:hanging="216"/>
      </w:pPr>
      <w:rPr>
        <w:rFonts w:ascii="Symbol" w:hAnsi="Symbol" w:hint="default"/>
      </w:rPr>
    </w:lvl>
    <w:lvl w:ilvl="1" w:tplc="04090003">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1728"/>
        </w:tabs>
        <w:ind w:left="1728"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45">
    <w:nsid w:val="4BBF311A"/>
    <w:multiLevelType w:val="hybridMultilevel"/>
    <w:tmpl w:val="F13C1666"/>
    <w:lvl w:ilvl="0" w:tplc="F89E47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CA92A64"/>
    <w:multiLevelType w:val="hybridMultilevel"/>
    <w:tmpl w:val="D5F48752"/>
    <w:lvl w:ilvl="0" w:tplc="B4BE887E">
      <w:start w:val="1"/>
      <w:numFmt w:val="bullet"/>
      <w:lvlText w:val=""/>
      <w:lvlJc w:val="left"/>
      <w:pPr>
        <w:tabs>
          <w:tab w:val="num" w:pos="720"/>
        </w:tabs>
        <w:ind w:left="720" w:hanging="360"/>
      </w:pPr>
      <w:rPr>
        <w:rFonts w:ascii="Symbol" w:hAnsi="Symbol" w:hint="default"/>
      </w:rPr>
    </w:lvl>
    <w:lvl w:ilvl="1" w:tplc="AB009960">
      <w:start w:val="1"/>
      <w:numFmt w:val="bullet"/>
      <w:lvlText w:val="o"/>
      <w:lvlJc w:val="left"/>
      <w:pPr>
        <w:tabs>
          <w:tab w:val="num" w:pos="1440"/>
        </w:tabs>
        <w:ind w:left="1440" w:hanging="360"/>
      </w:pPr>
      <w:rPr>
        <w:rFonts w:ascii="Courier New" w:hAnsi="Courier New" w:cs="Courier New" w:hint="default"/>
      </w:rPr>
    </w:lvl>
    <w:lvl w:ilvl="2" w:tplc="A766796C" w:tentative="1">
      <w:start w:val="1"/>
      <w:numFmt w:val="bullet"/>
      <w:lvlText w:val=""/>
      <w:lvlJc w:val="left"/>
      <w:pPr>
        <w:tabs>
          <w:tab w:val="num" w:pos="2160"/>
        </w:tabs>
        <w:ind w:left="2160" w:hanging="360"/>
      </w:pPr>
      <w:rPr>
        <w:rFonts w:ascii="Wingdings" w:hAnsi="Wingdings" w:hint="default"/>
      </w:rPr>
    </w:lvl>
    <w:lvl w:ilvl="3" w:tplc="B35C560E" w:tentative="1">
      <w:start w:val="1"/>
      <w:numFmt w:val="bullet"/>
      <w:lvlText w:val=""/>
      <w:lvlJc w:val="left"/>
      <w:pPr>
        <w:tabs>
          <w:tab w:val="num" w:pos="2880"/>
        </w:tabs>
        <w:ind w:left="2880" w:hanging="360"/>
      </w:pPr>
      <w:rPr>
        <w:rFonts w:ascii="Symbol" w:hAnsi="Symbol" w:hint="default"/>
      </w:rPr>
    </w:lvl>
    <w:lvl w:ilvl="4" w:tplc="BBC288BA" w:tentative="1">
      <w:start w:val="1"/>
      <w:numFmt w:val="bullet"/>
      <w:lvlText w:val="o"/>
      <w:lvlJc w:val="left"/>
      <w:pPr>
        <w:tabs>
          <w:tab w:val="num" w:pos="3600"/>
        </w:tabs>
        <w:ind w:left="3600" w:hanging="360"/>
      </w:pPr>
      <w:rPr>
        <w:rFonts w:ascii="Courier New" w:hAnsi="Courier New" w:cs="Courier New" w:hint="default"/>
      </w:rPr>
    </w:lvl>
    <w:lvl w:ilvl="5" w:tplc="E77AC50A" w:tentative="1">
      <w:start w:val="1"/>
      <w:numFmt w:val="bullet"/>
      <w:lvlText w:val=""/>
      <w:lvlJc w:val="left"/>
      <w:pPr>
        <w:tabs>
          <w:tab w:val="num" w:pos="4320"/>
        </w:tabs>
        <w:ind w:left="4320" w:hanging="360"/>
      </w:pPr>
      <w:rPr>
        <w:rFonts w:ascii="Wingdings" w:hAnsi="Wingdings" w:hint="default"/>
      </w:rPr>
    </w:lvl>
    <w:lvl w:ilvl="6" w:tplc="B1EC33B2" w:tentative="1">
      <w:start w:val="1"/>
      <w:numFmt w:val="bullet"/>
      <w:lvlText w:val=""/>
      <w:lvlJc w:val="left"/>
      <w:pPr>
        <w:tabs>
          <w:tab w:val="num" w:pos="5040"/>
        </w:tabs>
        <w:ind w:left="5040" w:hanging="360"/>
      </w:pPr>
      <w:rPr>
        <w:rFonts w:ascii="Symbol" w:hAnsi="Symbol" w:hint="default"/>
      </w:rPr>
    </w:lvl>
    <w:lvl w:ilvl="7" w:tplc="97447FC8" w:tentative="1">
      <w:start w:val="1"/>
      <w:numFmt w:val="bullet"/>
      <w:lvlText w:val="o"/>
      <w:lvlJc w:val="left"/>
      <w:pPr>
        <w:tabs>
          <w:tab w:val="num" w:pos="5760"/>
        </w:tabs>
        <w:ind w:left="5760" w:hanging="360"/>
      </w:pPr>
      <w:rPr>
        <w:rFonts w:ascii="Courier New" w:hAnsi="Courier New" w:cs="Courier New" w:hint="default"/>
      </w:rPr>
    </w:lvl>
    <w:lvl w:ilvl="8" w:tplc="B3541E30" w:tentative="1">
      <w:start w:val="1"/>
      <w:numFmt w:val="bullet"/>
      <w:lvlText w:val=""/>
      <w:lvlJc w:val="left"/>
      <w:pPr>
        <w:tabs>
          <w:tab w:val="num" w:pos="6480"/>
        </w:tabs>
        <w:ind w:left="6480" w:hanging="360"/>
      </w:pPr>
      <w:rPr>
        <w:rFonts w:ascii="Wingdings" w:hAnsi="Wingdings" w:hint="default"/>
      </w:rPr>
    </w:lvl>
  </w:abstractNum>
  <w:abstractNum w:abstractNumId="47">
    <w:nsid w:val="4E5607CD"/>
    <w:multiLevelType w:val="hybridMultilevel"/>
    <w:tmpl w:val="04B63560"/>
    <w:lvl w:ilvl="0" w:tplc="F89E47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0080743"/>
    <w:multiLevelType w:val="hybridMultilevel"/>
    <w:tmpl w:val="AA88CE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49">
    <w:nsid w:val="510E4A43"/>
    <w:multiLevelType w:val="hybridMultilevel"/>
    <w:tmpl w:val="8182D02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1AC734E"/>
    <w:multiLevelType w:val="hybridMultilevel"/>
    <w:tmpl w:val="114AC39A"/>
    <w:lvl w:ilvl="0" w:tplc="FFFFFFFF">
      <w:start w:val="1"/>
      <w:numFmt w:val="upp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nsid w:val="5919639E"/>
    <w:multiLevelType w:val="hybridMultilevel"/>
    <w:tmpl w:val="0128A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59427EBE"/>
    <w:multiLevelType w:val="hybridMultilevel"/>
    <w:tmpl w:val="3710DC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5966645E"/>
    <w:multiLevelType w:val="hybridMultilevel"/>
    <w:tmpl w:val="708040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5AA82FA4"/>
    <w:multiLevelType w:val="hybridMultilevel"/>
    <w:tmpl w:val="DE46B518"/>
    <w:lvl w:ilvl="0" w:tplc="067036F2">
      <w:start w:val="1"/>
      <w:numFmt w:val="bullet"/>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F8381236">
      <w:start w:val="1"/>
      <w:numFmt w:val="bullet"/>
      <w:lvlText w:val="o"/>
      <w:lvlJc w:val="left"/>
      <w:pPr>
        <w:tabs>
          <w:tab w:val="num" w:pos="1440"/>
        </w:tabs>
        <w:ind w:left="1440" w:hanging="360"/>
      </w:pPr>
      <w:rPr>
        <w:rFonts w:ascii="Courier New" w:hAnsi="Courier New" w:hint="default"/>
      </w:rPr>
    </w:lvl>
    <w:lvl w:ilvl="3" w:tplc="0409000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55">
    <w:nsid w:val="5CDC32CC"/>
    <w:multiLevelType w:val="hybridMultilevel"/>
    <w:tmpl w:val="FF782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605279B5"/>
    <w:multiLevelType w:val="hybridMultilevel"/>
    <w:tmpl w:val="2CDEC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06E2397"/>
    <w:multiLevelType w:val="hybridMultilevel"/>
    <w:tmpl w:val="BD60B31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09327A5"/>
    <w:multiLevelType w:val="hybridMultilevel"/>
    <w:tmpl w:val="5EEE2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3D24ABB"/>
    <w:multiLevelType w:val="hybridMultilevel"/>
    <w:tmpl w:val="AF8ABA58"/>
    <w:lvl w:ilvl="0" w:tplc="2DD0CFE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nsid w:val="64263F60"/>
    <w:multiLevelType w:val="hybridMultilevel"/>
    <w:tmpl w:val="24369752"/>
    <w:lvl w:ilvl="0" w:tplc="FFFFFFFF">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nsid w:val="6D215AD4"/>
    <w:multiLevelType w:val="hybridMultilevel"/>
    <w:tmpl w:val="A0E2A3E8"/>
    <w:lvl w:ilvl="0" w:tplc="F89E47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6FE27B9C"/>
    <w:multiLevelType w:val="hybridMultilevel"/>
    <w:tmpl w:val="6A36387E"/>
    <w:lvl w:ilvl="0" w:tplc="BBC28A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2352D93"/>
    <w:multiLevelType w:val="hybridMultilevel"/>
    <w:tmpl w:val="14B006F4"/>
    <w:lvl w:ilvl="0" w:tplc="B40A528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7488629B"/>
    <w:multiLevelType w:val="hybridMultilevel"/>
    <w:tmpl w:val="806633A2"/>
    <w:lvl w:ilvl="0" w:tplc="2DD0CFE6">
      <w:start w:val="1"/>
      <w:numFmt w:val="upperLetter"/>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5">
    <w:nsid w:val="758E08F7"/>
    <w:multiLevelType w:val="hybridMultilevel"/>
    <w:tmpl w:val="1474E46A"/>
    <w:lvl w:ilvl="0" w:tplc="0409000F">
      <w:start w:val="1"/>
      <w:numFmt w:val="bullet"/>
      <w:pStyle w:val="Exhibittitle"/>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Symbol" w:hAnsi="Symbol" w:hint="default"/>
      </w:rPr>
    </w:lvl>
    <w:lvl w:ilvl="2" w:tplc="6CA0972E"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6">
    <w:nsid w:val="75C14D83"/>
    <w:multiLevelType w:val="hybridMultilevel"/>
    <w:tmpl w:val="DC460BD2"/>
    <w:lvl w:ilvl="0" w:tplc="B40A5284">
      <w:start w:val="1"/>
      <w:numFmt w:val="upperLetter"/>
      <w:lvlText w:val="%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7">
    <w:nsid w:val="79E17E3A"/>
    <w:multiLevelType w:val="hybridMultilevel"/>
    <w:tmpl w:val="3B8A9B06"/>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A6A18DF"/>
    <w:multiLevelType w:val="hybridMultilevel"/>
    <w:tmpl w:val="B210BC6E"/>
    <w:lvl w:ilvl="0" w:tplc="067036F2">
      <w:start w:val="1"/>
      <w:numFmt w:val="bullet"/>
      <w:lvlText w:val=""/>
      <w:lvlJc w:val="left"/>
      <w:pPr>
        <w:tabs>
          <w:tab w:val="num" w:pos="216"/>
        </w:tabs>
        <w:ind w:left="216" w:hanging="216"/>
      </w:pPr>
      <w:rPr>
        <w:rFonts w:ascii="Symbol" w:hAnsi="Symbol" w:hint="default"/>
      </w:rPr>
    </w:lvl>
    <w:lvl w:ilvl="1" w:tplc="5DB0A516">
      <w:start w:val="1"/>
      <w:numFmt w:val="bullet"/>
      <w:lvlText w:val="o"/>
      <w:lvlJc w:val="left"/>
      <w:pPr>
        <w:tabs>
          <w:tab w:val="num" w:pos="1008"/>
        </w:tabs>
        <w:ind w:left="1008"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69">
    <w:nsid w:val="7C791378"/>
    <w:multiLevelType w:val="hybridMultilevel"/>
    <w:tmpl w:val="E10079C4"/>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D421207"/>
    <w:multiLevelType w:val="hybridMultilevel"/>
    <w:tmpl w:val="33E8A2F8"/>
    <w:lvl w:ilvl="0" w:tplc="ABB276C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E7402E5"/>
    <w:multiLevelType w:val="hybridMultilevel"/>
    <w:tmpl w:val="AA645FC4"/>
    <w:lvl w:ilvl="0" w:tplc="04090001">
      <w:start w:val="1"/>
      <w:numFmt w:val="decimal"/>
      <w:pStyle w:val="TableCellNumLev1"/>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7F7B61FD"/>
    <w:multiLevelType w:val="hybridMultilevel"/>
    <w:tmpl w:val="FE92EBD2"/>
    <w:lvl w:ilvl="0" w:tplc="83BE721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71"/>
  </w:num>
  <w:num w:numId="5">
    <w:abstractNumId w:val="25"/>
  </w:num>
  <w:num w:numId="6">
    <w:abstractNumId w:val="14"/>
  </w:num>
  <w:num w:numId="7">
    <w:abstractNumId w:val="18"/>
  </w:num>
  <w:num w:numId="8">
    <w:abstractNumId w:val="48"/>
  </w:num>
  <w:num w:numId="9">
    <w:abstractNumId w:val="5"/>
  </w:num>
  <w:num w:numId="10">
    <w:abstractNumId w:val="4"/>
  </w:num>
  <w:num w:numId="11">
    <w:abstractNumId w:val="41"/>
  </w:num>
  <w:num w:numId="12">
    <w:abstractNumId w:val="44"/>
  </w:num>
  <w:num w:numId="13">
    <w:abstractNumId w:val="8"/>
  </w:num>
  <w:num w:numId="14">
    <w:abstractNumId w:val="31"/>
  </w:num>
  <w:num w:numId="15">
    <w:abstractNumId w:val="16"/>
  </w:num>
  <w:num w:numId="16">
    <w:abstractNumId w:val="37"/>
  </w:num>
  <w:num w:numId="17">
    <w:abstractNumId w:val="46"/>
  </w:num>
  <w:num w:numId="18">
    <w:abstractNumId w:val="6"/>
  </w:num>
  <w:num w:numId="19">
    <w:abstractNumId w:val="24"/>
  </w:num>
  <w:num w:numId="20">
    <w:abstractNumId w:val="20"/>
  </w:num>
  <w:num w:numId="21">
    <w:abstractNumId w:val="52"/>
  </w:num>
  <w:num w:numId="22">
    <w:abstractNumId w:val="65"/>
  </w:num>
  <w:num w:numId="23">
    <w:abstractNumId w:val="63"/>
  </w:num>
  <w:num w:numId="24">
    <w:abstractNumId w:val="43"/>
  </w:num>
  <w:num w:numId="25">
    <w:abstractNumId w:val="59"/>
  </w:num>
  <w:num w:numId="26">
    <w:abstractNumId w:val="54"/>
  </w:num>
  <w:num w:numId="27">
    <w:abstractNumId w:val="68"/>
  </w:num>
  <w:num w:numId="28">
    <w:abstractNumId w:val="42"/>
  </w:num>
  <w:num w:numId="29">
    <w:abstractNumId w:val="13"/>
  </w:num>
  <w:num w:numId="30">
    <w:abstractNumId w:val="34"/>
  </w:num>
  <w:num w:numId="31">
    <w:abstractNumId w:val="62"/>
  </w:num>
  <w:num w:numId="32">
    <w:abstractNumId w:val="36"/>
  </w:num>
  <w:num w:numId="33">
    <w:abstractNumId w:val="23"/>
  </w:num>
  <w:num w:numId="34">
    <w:abstractNumId w:val="60"/>
  </w:num>
  <w:num w:numId="35">
    <w:abstractNumId w:val="21"/>
  </w:num>
  <w:num w:numId="36">
    <w:abstractNumId w:val="50"/>
  </w:num>
  <w:num w:numId="37">
    <w:abstractNumId w:val="26"/>
  </w:num>
  <w:num w:numId="38">
    <w:abstractNumId w:val="64"/>
  </w:num>
  <w:num w:numId="39">
    <w:abstractNumId w:val="69"/>
  </w:num>
  <w:num w:numId="40">
    <w:abstractNumId w:val="40"/>
  </w:num>
  <w:num w:numId="41">
    <w:abstractNumId w:val="67"/>
  </w:num>
  <w:num w:numId="42">
    <w:abstractNumId w:val="72"/>
  </w:num>
  <w:num w:numId="43">
    <w:abstractNumId w:val="66"/>
  </w:num>
  <w:num w:numId="44">
    <w:abstractNumId w:val="28"/>
  </w:num>
  <w:num w:numId="45">
    <w:abstractNumId w:val="39"/>
  </w:num>
  <w:num w:numId="46">
    <w:abstractNumId w:val="11"/>
  </w:num>
  <w:num w:numId="47">
    <w:abstractNumId w:val="70"/>
  </w:num>
  <w:num w:numId="48">
    <w:abstractNumId w:val="32"/>
  </w:num>
  <w:num w:numId="49">
    <w:abstractNumId w:val="7"/>
  </w:num>
  <w:num w:numId="50">
    <w:abstractNumId w:val="49"/>
  </w:num>
  <w:num w:numId="51">
    <w:abstractNumId w:val="19"/>
  </w:num>
  <w:num w:numId="52">
    <w:abstractNumId w:val="38"/>
  </w:num>
  <w:num w:numId="53">
    <w:abstractNumId w:val="57"/>
  </w:num>
  <w:num w:numId="54">
    <w:abstractNumId w:val="9"/>
  </w:num>
  <w:num w:numId="55">
    <w:abstractNumId w:val="58"/>
  </w:num>
  <w:num w:numId="56">
    <w:abstractNumId w:val="51"/>
  </w:num>
  <w:num w:numId="57">
    <w:abstractNumId w:val="53"/>
  </w:num>
  <w:num w:numId="58">
    <w:abstractNumId w:val="30"/>
  </w:num>
  <w:num w:numId="59">
    <w:abstractNumId w:val="15"/>
  </w:num>
  <w:num w:numId="60">
    <w:abstractNumId w:val="12"/>
  </w:num>
  <w:num w:numId="61">
    <w:abstractNumId w:val="45"/>
  </w:num>
  <w:num w:numId="62">
    <w:abstractNumId w:val="47"/>
  </w:num>
  <w:num w:numId="63">
    <w:abstractNumId w:val="61"/>
  </w:num>
  <w:num w:numId="64">
    <w:abstractNumId w:val="27"/>
  </w:num>
  <w:num w:numId="65">
    <w:abstractNumId w:val="22"/>
  </w:num>
  <w:num w:numId="66">
    <w:abstractNumId w:val="33"/>
  </w:num>
  <w:num w:numId="67">
    <w:abstractNumId w:val="55"/>
  </w:num>
  <w:num w:numId="68">
    <w:abstractNumId w:val="56"/>
  </w:num>
  <w:num w:numId="69">
    <w:abstractNumId w:val="2"/>
  </w:num>
  <w:num w:numId="70">
    <w:abstractNumId w:val="10"/>
  </w:num>
  <w:num w:numId="71">
    <w:abstractNumId w:val="35"/>
  </w:num>
  <w:num w:numId="72">
    <w:abstractNumId w:val="29"/>
  </w:num>
  <w:num w:numId="73">
    <w:abstractNumId w:val="1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8"/>
  <w:drawingGridVerticalSpacing w:val="187"/>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0F5"/>
    <w:rsid w:val="00006B5E"/>
    <w:rsid w:val="0001091E"/>
    <w:rsid w:val="00011301"/>
    <w:rsid w:val="00012E4D"/>
    <w:rsid w:val="00013F2C"/>
    <w:rsid w:val="00015682"/>
    <w:rsid w:val="00025164"/>
    <w:rsid w:val="00025375"/>
    <w:rsid w:val="00025CA3"/>
    <w:rsid w:val="0002684B"/>
    <w:rsid w:val="00030AFE"/>
    <w:rsid w:val="00031AE6"/>
    <w:rsid w:val="00033959"/>
    <w:rsid w:val="00043AFD"/>
    <w:rsid w:val="00043FFB"/>
    <w:rsid w:val="00044DAE"/>
    <w:rsid w:val="00046B89"/>
    <w:rsid w:val="0005382D"/>
    <w:rsid w:val="00067287"/>
    <w:rsid w:val="00071095"/>
    <w:rsid w:val="00071934"/>
    <w:rsid w:val="00074D89"/>
    <w:rsid w:val="0008360E"/>
    <w:rsid w:val="0008467F"/>
    <w:rsid w:val="00086EE1"/>
    <w:rsid w:val="00090BA2"/>
    <w:rsid w:val="00097122"/>
    <w:rsid w:val="000A068C"/>
    <w:rsid w:val="000B00DC"/>
    <w:rsid w:val="000B1C7A"/>
    <w:rsid w:val="000B6DD8"/>
    <w:rsid w:val="000C176E"/>
    <w:rsid w:val="000C39AE"/>
    <w:rsid w:val="000C5B8B"/>
    <w:rsid w:val="000D4B88"/>
    <w:rsid w:val="000D563E"/>
    <w:rsid w:val="000D64FC"/>
    <w:rsid w:val="000D7CAC"/>
    <w:rsid w:val="000E3769"/>
    <w:rsid w:val="000F35A8"/>
    <w:rsid w:val="000F5B1F"/>
    <w:rsid w:val="000F7A84"/>
    <w:rsid w:val="0010053E"/>
    <w:rsid w:val="001153D7"/>
    <w:rsid w:val="001154EA"/>
    <w:rsid w:val="00117143"/>
    <w:rsid w:val="00122B8A"/>
    <w:rsid w:val="00123218"/>
    <w:rsid w:val="00124450"/>
    <w:rsid w:val="001249A8"/>
    <w:rsid w:val="00125601"/>
    <w:rsid w:val="00130F6F"/>
    <w:rsid w:val="0013218B"/>
    <w:rsid w:val="001333FD"/>
    <w:rsid w:val="00134140"/>
    <w:rsid w:val="00140CDB"/>
    <w:rsid w:val="00140F1F"/>
    <w:rsid w:val="0014153A"/>
    <w:rsid w:val="001442FE"/>
    <w:rsid w:val="00146A7A"/>
    <w:rsid w:val="00151454"/>
    <w:rsid w:val="00151B17"/>
    <w:rsid w:val="00151B9C"/>
    <w:rsid w:val="001548D1"/>
    <w:rsid w:val="0015539D"/>
    <w:rsid w:val="00155769"/>
    <w:rsid w:val="001571C7"/>
    <w:rsid w:val="00173D60"/>
    <w:rsid w:val="00184B61"/>
    <w:rsid w:val="00184DA5"/>
    <w:rsid w:val="00184DED"/>
    <w:rsid w:val="00196700"/>
    <w:rsid w:val="00197BCF"/>
    <w:rsid w:val="001A3DEA"/>
    <w:rsid w:val="001A55CE"/>
    <w:rsid w:val="001A5F56"/>
    <w:rsid w:val="001B258B"/>
    <w:rsid w:val="001B58C1"/>
    <w:rsid w:val="001B7553"/>
    <w:rsid w:val="001B7896"/>
    <w:rsid w:val="001C01FB"/>
    <w:rsid w:val="001C1AFC"/>
    <w:rsid w:val="001C4BCB"/>
    <w:rsid w:val="001C507E"/>
    <w:rsid w:val="001D3860"/>
    <w:rsid w:val="001D4D70"/>
    <w:rsid w:val="001D66A0"/>
    <w:rsid w:val="001D7662"/>
    <w:rsid w:val="001F0653"/>
    <w:rsid w:val="001F2595"/>
    <w:rsid w:val="001F2771"/>
    <w:rsid w:val="001F27E1"/>
    <w:rsid w:val="001F2B60"/>
    <w:rsid w:val="001F54AE"/>
    <w:rsid w:val="001F56ED"/>
    <w:rsid w:val="002000B2"/>
    <w:rsid w:val="00200188"/>
    <w:rsid w:val="0020571D"/>
    <w:rsid w:val="00206A6D"/>
    <w:rsid w:val="00212F96"/>
    <w:rsid w:val="002201E4"/>
    <w:rsid w:val="00221CD7"/>
    <w:rsid w:val="00222C92"/>
    <w:rsid w:val="00223AB8"/>
    <w:rsid w:val="00224870"/>
    <w:rsid w:val="00233A77"/>
    <w:rsid w:val="0023564E"/>
    <w:rsid w:val="00240ACA"/>
    <w:rsid w:val="00240E4E"/>
    <w:rsid w:val="00241BFC"/>
    <w:rsid w:val="00242581"/>
    <w:rsid w:val="0024494A"/>
    <w:rsid w:val="00245260"/>
    <w:rsid w:val="00245E0B"/>
    <w:rsid w:val="00257876"/>
    <w:rsid w:val="0026075F"/>
    <w:rsid w:val="00270F58"/>
    <w:rsid w:val="002751BE"/>
    <w:rsid w:val="00283431"/>
    <w:rsid w:val="00287BFC"/>
    <w:rsid w:val="00287E9C"/>
    <w:rsid w:val="0029326A"/>
    <w:rsid w:val="002A5E08"/>
    <w:rsid w:val="002A7BF4"/>
    <w:rsid w:val="002A7E0E"/>
    <w:rsid w:val="002B0591"/>
    <w:rsid w:val="002B2661"/>
    <w:rsid w:val="002B26E3"/>
    <w:rsid w:val="002B36D6"/>
    <w:rsid w:val="002B7402"/>
    <w:rsid w:val="002C4CDE"/>
    <w:rsid w:val="002C5767"/>
    <w:rsid w:val="002C6BF3"/>
    <w:rsid w:val="002C7669"/>
    <w:rsid w:val="002D23DE"/>
    <w:rsid w:val="002D5F40"/>
    <w:rsid w:val="002D76F5"/>
    <w:rsid w:val="002E2AB9"/>
    <w:rsid w:val="002E3B33"/>
    <w:rsid w:val="002E56EA"/>
    <w:rsid w:val="002E6D21"/>
    <w:rsid w:val="002F0C2B"/>
    <w:rsid w:val="002F484F"/>
    <w:rsid w:val="002F7D0A"/>
    <w:rsid w:val="00306C0A"/>
    <w:rsid w:val="00310A9A"/>
    <w:rsid w:val="003120F5"/>
    <w:rsid w:val="00313161"/>
    <w:rsid w:val="00313B3F"/>
    <w:rsid w:val="00317769"/>
    <w:rsid w:val="003225EB"/>
    <w:rsid w:val="00322850"/>
    <w:rsid w:val="00323703"/>
    <w:rsid w:val="00324F0B"/>
    <w:rsid w:val="003301A9"/>
    <w:rsid w:val="00332569"/>
    <w:rsid w:val="00336F3D"/>
    <w:rsid w:val="00343D40"/>
    <w:rsid w:val="00350953"/>
    <w:rsid w:val="003658B5"/>
    <w:rsid w:val="00365EE8"/>
    <w:rsid w:val="0036703A"/>
    <w:rsid w:val="00371F65"/>
    <w:rsid w:val="00372998"/>
    <w:rsid w:val="00377DA8"/>
    <w:rsid w:val="0038145E"/>
    <w:rsid w:val="0038501C"/>
    <w:rsid w:val="00390912"/>
    <w:rsid w:val="00394F9C"/>
    <w:rsid w:val="003A2C80"/>
    <w:rsid w:val="003A5110"/>
    <w:rsid w:val="003A5DFA"/>
    <w:rsid w:val="003A6E47"/>
    <w:rsid w:val="003A7552"/>
    <w:rsid w:val="003B07A4"/>
    <w:rsid w:val="003C4C37"/>
    <w:rsid w:val="003C7CD6"/>
    <w:rsid w:val="003D3737"/>
    <w:rsid w:val="003D467E"/>
    <w:rsid w:val="003E255C"/>
    <w:rsid w:val="003E3BA8"/>
    <w:rsid w:val="003E477E"/>
    <w:rsid w:val="003E50AC"/>
    <w:rsid w:val="003F24BF"/>
    <w:rsid w:val="004040DD"/>
    <w:rsid w:val="004054C3"/>
    <w:rsid w:val="00407B2D"/>
    <w:rsid w:val="00414BE0"/>
    <w:rsid w:val="00431E3C"/>
    <w:rsid w:val="00433B31"/>
    <w:rsid w:val="00433D7A"/>
    <w:rsid w:val="0043758D"/>
    <w:rsid w:val="00437E37"/>
    <w:rsid w:val="0044080A"/>
    <w:rsid w:val="00444407"/>
    <w:rsid w:val="0044449F"/>
    <w:rsid w:val="004540A5"/>
    <w:rsid w:val="0045640A"/>
    <w:rsid w:val="00470172"/>
    <w:rsid w:val="0047452B"/>
    <w:rsid w:val="00476452"/>
    <w:rsid w:val="00476AE9"/>
    <w:rsid w:val="0048315A"/>
    <w:rsid w:val="00483C0E"/>
    <w:rsid w:val="004861FF"/>
    <w:rsid w:val="0048670F"/>
    <w:rsid w:val="00486E06"/>
    <w:rsid w:val="0048731C"/>
    <w:rsid w:val="00490ED4"/>
    <w:rsid w:val="0049111D"/>
    <w:rsid w:val="004924AF"/>
    <w:rsid w:val="00493C75"/>
    <w:rsid w:val="00495FA6"/>
    <w:rsid w:val="004A321C"/>
    <w:rsid w:val="004A654C"/>
    <w:rsid w:val="004B5E4E"/>
    <w:rsid w:val="004C2F47"/>
    <w:rsid w:val="004C406D"/>
    <w:rsid w:val="004C5463"/>
    <w:rsid w:val="004C5586"/>
    <w:rsid w:val="004C69DD"/>
    <w:rsid w:val="004D2887"/>
    <w:rsid w:val="004D4E27"/>
    <w:rsid w:val="004D71E2"/>
    <w:rsid w:val="004E4399"/>
    <w:rsid w:val="004E7812"/>
    <w:rsid w:val="004F08F0"/>
    <w:rsid w:val="004F0D55"/>
    <w:rsid w:val="004F23B4"/>
    <w:rsid w:val="004F4728"/>
    <w:rsid w:val="004F5503"/>
    <w:rsid w:val="004F6C84"/>
    <w:rsid w:val="00501597"/>
    <w:rsid w:val="00503C5B"/>
    <w:rsid w:val="00503DEB"/>
    <w:rsid w:val="00511F7B"/>
    <w:rsid w:val="00514547"/>
    <w:rsid w:val="00515DE4"/>
    <w:rsid w:val="005165B0"/>
    <w:rsid w:val="00523CDC"/>
    <w:rsid w:val="0052585B"/>
    <w:rsid w:val="005259E4"/>
    <w:rsid w:val="00525D68"/>
    <w:rsid w:val="00526040"/>
    <w:rsid w:val="00527C3E"/>
    <w:rsid w:val="0053232E"/>
    <w:rsid w:val="0053496D"/>
    <w:rsid w:val="00535A9B"/>
    <w:rsid w:val="00536A40"/>
    <w:rsid w:val="00537335"/>
    <w:rsid w:val="0053748B"/>
    <w:rsid w:val="00545640"/>
    <w:rsid w:val="005502E3"/>
    <w:rsid w:val="00550C71"/>
    <w:rsid w:val="00554775"/>
    <w:rsid w:val="00556D64"/>
    <w:rsid w:val="00560935"/>
    <w:rsid w:val="00564A15"/>
    <w:rsid w:val="00565A28"/>
    <w:rsid w:val="005668CC"/>
    <w:rsid w:val="0056751D"/>
    <w:rsid w:val="00572EE8"/>
    <w:rsid w:val="005738AD"/>
    <w:rsid w:val="005746AC"/>
    <w:rsid w:val="00576B34"/>
    <w:rsid w:val="005801CA"/>
    <w:rsid w:val="0058066A"/>
    <w:rsid w:val="00584902"/>
    <w:rsid w:val="00585F33"/>
    <w:rsid w:val="005909C9"/>
    <w:rsid w:val="0059676F"/>
    <w:rsid w:val="00596E2D"/>
    <w:rsid w:val="00597B37"/>
    <w:rsid w:val="005A0FB5"/>
    <w:rsid w:val="005A2F76"/>
    <w:rsid w:val="005B15CD"/>
    <w:rsid w:val="005B7AF1"/>
    <w:rsid w:val="005C0ABC"/>
    <w:rsid w:val="005C0AC8"/>
    <w:rsid w:val="005C113E"/>
    <w:rsid w:val="005C568C"/>
    <w:rsid w:val="005C579F"/>
    <w:rsid w:val="005C7A07"/>
    <w:rsid w:val="005C7F63"/>
    <w:rsid w:val="005D4797"/>
    <w:rsid w:val="005D6B4E"/>
    <w:rsid w:val="005E44A2"/>
    <w:rsid w:val="005E514C"/>
    <w:rsid w:val="005E7539"/>
    <w:rsid w:val="005F1704"/>
    <w:rsid w:val="00600FE1"/>
    <w:rsid w:val="006031B1"/>
    <w:rsid w:val="00604A04"/>
    <w:rsid w:val="00612C3F"/>
    <w:rsid w:val="006149CA"/>
    <w:rsid w:val="006179F4"/>
    <w:rsid w:val="00621DD5"/>
    <w:rsid w:val="00622189"/>
    <w:rsid w:val="00630710"/>
    <w:rsid w:val="00631B6C"/>
    <w:rsid w:val="00632F62"/>
    <w:rsid w:val="006342EE"/>
    <w:rsid w:val="00634B86"/>
    <w:rsid w:val="00635DC1"/>
    <w:rsid w:val="00636BE2"/>
    <w:rsid w:val="006401F9"/>
    <w:rsid w:val="006406CD"/>
    <w:rsid w:val="00642294"/>
    <w:rsid w:val="006454CE"/>
    <w:rsid w:val="00646B89"/>
    <w:rsid w:val="006519B7"/>
    <w:rsid w:val="00651C3E"/>
    <w:rsid w:val="0065210C"/>
    <w:rsid w:val="006525AE"/>
    <w:rsid w:val="00654848"/>
    <w:rsid w:val="00654AE0"/>
    <w:rsid w:val="00654B0F"/>
    <w:rsid w:val="006616A9"/>
    <w:rsid w:val="00661F43"/>
    <w:rsid w:val="006634CF"/>
    <w:rsid w:val="006666F4"/>
    <w:rsid w:val="00674964"/>
    <w:rsid w:val="00676D63"/>
    <w:rsid w:val="00682FA9"/>
    <w:rsid w:val="00684216"/>
    <w:rsid w:val="00695F52"/>
    <w:rsid w:val="00696184"/>
    <w:rsid w:val="006A1E27"/>
    <w:rsid w:val="006A3BC6"/>
    <w:rsid w:val="006B29C0"/>
    <w:rsid w:val="006B3C82"/>
    <w:rsid w:val="006B5C22"/>
    <w:rsid w:val="006C5D97"/>
    <w:rsid w:val="006C6822"/>
    <w:rsid w:val="006D5BA2"/>
    <w:rsid w:val="006D748C"/>
    <w:rsid w:val="006E295D"/>
    <w:rsid w:val="006E495E"/>
    <w:rsid w:val="006E6627"/>
    <w:rsid w:val="006F300D"/>
    <w:rsid w:val="006F3153"/>
    <w:rsid w:val="006F5FA7"/>
    <w:rsid w:val="006F66DF"/>
    <w:rsid w:val="006F7E16"/>
    <w:rsid w:val="00701433"/>
    <w:rsid w:val="007017B2"/>
    <w:rsid w:val="00702C88"/>
    <w:rsid w:val="00702EAB"/>
    <w:rsid w:val="00711FD4"/>
    <w:rsid w:val="00715F10"/>
    <w:rsid w:val="00720E23"/>
    <w:rsid w:val="00727344"/>
    <w:rsid w:val="00734D10"/>
    <w:rsid w:val="00736DE5"/>
    <w:rsid w:val="00743479"/>
    <w:rsid w:val="00743B61"/>
    <w:rsid w:val="00743DEB"/>
    <w:rsid w:val="00751E99"/>
    <w:rsid w:val="00756A60"/>
    <w:rsid w:val="00757785"/>
    <w:rsid w:val="007578F1"/>
    <w:rsid w:val="007642FD"/>
    <w:rsid w:val="00764B59"/>
    <w:rsid w:val="00764C51"/>
    <w:rsid w:val="00773896"/>
    <w:rsid w:val="00776E44"/>
    <w:rsid w:val="00780CCE"/>
    <w:rsid w:val="007902CB"/>
    <w:rsid w:val="007A2268"/>
    <w:rsid w:val="007B13BF"/>
    <w:rsid w:val="007B1A3E"/>
    <w:rsid w:val="007B3352"/>
    <w:rsid w:val="007B3E78"/>
    <w:rsid w:val="007B4B08"/>
    <w:rsid w:val="007C55D1"/>
    <w:rsid w:val="007C785C"/>
    <w:rsid w:val="007D1C8D"/>
    <w:rsid w:val="007D32ED"/>
    <w:rsid w:val="007D4A4F"/>
    <w:rsid w:val="007D58B6"/>
    <w:rsid w:val="007D6243"/>
    <w:rsid w:val="007D6DA5"/>
    <w:rsid w:val="007E0260"/>
    <w:rsid w:val="007E06C8"/>
    <w:rsid w:val="007E4CE9"/>
    <w:rsid w:val="007E6BF2"/>
    <w:rsid w:val="007E6DB4"/>
    <w:rsid w:val="007F50F6"/>
    <w:rsid w:val="007F6743"/>
    <w:rsid w:val="007F6C6E"/>
    <w:rsid w:val="0080164D"/>
    <w:rsid w:val="00802DC8"/>
    <w:rsid w:val="00803743"/>
    <w:rsid w:val="00811F4C"/>
    <w:rsid w:val="008150AC"/>
    <w:rsid w:val="008150E0"/>
    <w:rsid w:val="0081575C"/>
    <w:rsid w:val="008158E2"/>
    <w:rsid w:val="00825672"/>
    <w:rsid w:val="008266DD"/>
    <w:rsid w:val="00827428"/>
    <w:rsid w:val="00831A7B"/>
    <w:rsid w:val="00834CF7"/>
    <w:rsid w:val="00837F0B"/>
    <w:rsid w:val="00844B84"/>
    <w:rsid w:val="00847C93"/>
    <w:rsid w:val="00851C05"/>
    <w:rsid w:val="00852E01"/>
    <w:rsid w:val="00853243"/>
    <w:rsid w:val="008539A1"/>
    <w:rsid w:val="00853D4C"/>
    <w:rsid w:val="008606D5"/>
    <w:rsid w:val="008649F8"/>
    <w:rsid w:val="00865DC3"/>
    <w:rsid w:val="00867497"/>
    <w:rsid w:val="008769A3"/>
    <w:rsid w:val="00892E80"/>
    <w:rsid w:val="00894343"/>
    <w:rsid w:val="00896644"/>
    <w:rsid w:val="008A2039"/>
    <w:rsid w:val="008A21BF"/>
    <w:rsid w:val="008A513C"/>
    <w:rsid w:val="008A6403"/>
    <w:rsid w:val="008B283B"/>
    <w:rsid w:val="008B3B74"/>
    <w:rsid w:val="008B470C"/>
    <w:rsid w:val="008B5F11"/>
    <w:rsid w:val="008B5FEB"/>
    <w:rsid w:val="008C097D"/>
    <w:rsid w:val="008C1D83"/>
    <w:rsid w:val="008C5F5B"/>
    <w:rsid w:val="008D1F56"/>
    <w:rsid w:val="008D29A6"/>
    <w:rsid w:val="008D3B69"/>
    <w:rsid w:val="008E1ED7"/>
    <w:rsid w:val="008E30AF"/>
    <w:rsid w:val="008F398D"/>
    <w:rsid w:val="008F4EF5"/>
    <w:rsid w:val="008F50FB"/>
    <w:rsid w:val="00900D4A"/>
    <w:rsid w:val="0090147E"/>
    <w:rsid w:val="00901B1F"/>
    <w:rsid w:val="0090246A"/>
    <w:rsid w:val="00904488"/>
    <w:rsid w:val="00905075"/>
    <w:rsid w:val="009075CB"/>
    <w:rsid w:val="0091071C"/>
    <w:rsid w:val="00910B59"/>
    <w:rsid w:val="009135E9"/>
    <w:rsid w:val="00915D85"/>
    <w:rsid w:val="00921991"/>
    <w:rsid w:val="00921CF0"/>
    <w:rsid w:val="00923001"/>
    <w:rsid w:val="00926CC1"/>
    <w:rsid w:val="009276DE"/>
    <w:rsid w:val="00930414"/>
    <w:rsid w:val="00935A76"/>
    <w:rsid w:val="00937136"/>
    <w:rsid w:val="00940111"/>
    <w:rsid w:val="00943AC9"/>
    <w:rsid w:val="00944E95"/>
    <w:rsid w:val="009452FD"/>
    <w:rsid w:val="00952331"/>
    <w:rsid w:val="00967659"/>
    <w:rsid w:val="0097315A"/>
    <w:rsid w:val="009816DD"/>
    <w:rsid w:val="00986549"/>
    <w:rsid w:val="00991E2E"/>
    <w:rsid w:val="00994684"/>
    <w:rsid w:val="00996308"/>
    <w:rsid w:val="00997D5C"/>
    <w:rsid w:val="009A5CD0"/>
    <w:rsid w:val="009A66C8"/>
    <w:rsid w:val="009A6AB9"/>
    <w:rsid w:val="009A79A6"/>
    <w:rsid w:val="009B1F90"/>
    <w:rsid w:val="009B4AB8"/>
    <w:rsid w:val="009B7506"/>
    <w:rsid w:val="009C0AFF"/>
    <w:rsid w:val="009C3010"/>
    <w:rsid w:val="009C384C"/>
    <w:rsid w:val="009C47EF"/>
    <w:rsid w:val="009C4D10"/>
    <w:rsid w:val="009C7C0B"/>
    <w:rsid w:val="009D1F89"/>
    <w:rsid w:val="009D21C1"/>
    <w:rsid w:val="009D23DA"/>
    <w:rsid w:val="009D31C6"/>
    <w:rsid w:val="009D5F04"/>
    <w:rsid w:val="009E0310"/>
    <w:rsid w:val="009E0ACA"/>
    <w:rsid w:val="009E2B87"/>
    <w:rsid w:val="009E6866"/>
    <w:rsid w:val="009E7407"/>
    <w:rsid w:val="009F06BC"/>
    <w:rsid w:val="009F3FA9"/>
    <w:rsid w:val="009F60D2"/>
    <w:rsid w:val="009F62EA"/>
    <w:rsid w:val="009F6C34"/>
    <w:rsid w:val="00A02FC7"/>
    <w:rsid w:val="00A040C2"/>
    <w:rsid w:val="00A07747"/>
    <w:rsid w:val="00A103E8"/>
    <w:rsid w:val="00A11E80"/>
    <w:rsid w:val="00A12836"/>
    <w:rsid w:val="00A173DE"/>
    <w:rsid w:val="00A21423"/>
    <w:rsid w:val="00A21BD5"/>
    <w:rsid w:val="00A21E54"/>
    <w:rsid w:val="00A222C8"/>
    <w:rsid w:val="00A2270A"/>
    <w:rsid w:val="00A24D24"/>
    <w:rsid w:val="00A24D90"/>
    <w:rsid w:val="00A26564"/>
    <w:rsid w:val="00A27B1A"/>
    <w:rsid w:val="00A30BB6"/>
    <w:rsid w:val="00A32C22"/>
    <w:rsid w:val="00A41EA6"/>
    <w:rsid w:val="00A4493A"/>
    <w:rsid w:val="00A44D7A"/>
    <w:rsid w:val="00A528DD"/>
    <w:rsid w:val="00A57733"/>
    <w:rsid w:val="00A63308"/>
    <w:rsid w:val="00A730CF"/>
    <w:rsid w:val="00A75D49"/>
    <w:rsid w:val="00A81DC8"/>
    <w:rsid w:val="00A862FB"/>
    <w:rsid w:val="00A866F2"/>
    <w:rsid w:val="00A9595E"/>
    <w:rsid w:val="00AA1180"/>
    <w:rsid w:val="00AA1683"/>
    <w:rsid w:val="00AA67A9"/>
    <w:rsid w:val="00AB1A3B"/>
    <w:rsid w:val="00AC388C"/>
    <w:rsid w:val="00AD1FE8"/>
    <w:rsid w:val="00AE3D13"/>
    <w:rsid w:val="00AF2988"/>
    <w:rsid w:val="00B00FAD"/>
    <w:rsid w:val="00B01B84"/>
    <w:rsid w:val="00B04DF4"/>
    <w:rsid w:val="00B1153C"/>
    <w:rsid w:val="00B11A2C"/>
    <w:rsid w:val="00B15309"/>
    <w:rsid w:val="00B156ED"/>
    <w:rsid w:val="00B17C3F"/>
    <w:rsid w:val="00B218C6"/>
    <w:rsid w:val="00B25CDA"/>
    <w:rsid w:val="00B25F56"/>
    <w:rsid w:val="00B32607"/>
    <w:rsid w:val="00B32C50"/>
    <w:rsid w:val="00B33A9C"/>
    <w:rsid w:val="00B35AD9"/>
    <w:rsid w:val="00B40FFD"/>
    <w:rsid w:val="00B415AC"/>
    <w:rsid w:val="00B4799D"/>
    <w:rsid w:val="00B53D9F"/>
    <w:rsid w:val="00B57915"/>
    <w:rsid w:val="00B72D9E"/>
    <w:rsid w:val="00B74CC7"/>
    <w:rsid w:val="00B755BE"/>
    <w:rsid w:val="00B95506"/>
    <w:rsid w:val="00B95C15"/>
    <w:rsid w:val="00B95FBC"/>
    <w:rsid w:val="00B96126"/>
    <w:rsid w:val="00B96D2F"/>
    <w:rsid w:val="00BA045E"/>
    <w:rsid w:val="00BA1089"/>
    <w:rsid w:val="00BA2438"/>
    <w:rsid w:val="00BB1982"/>
    <w:rsid w:val="00BB2754"/>
    <w:rsid w:val="00BB59A5"/>
    <w:rsid w:val="00BC04B6"/>
    <w:rsid w:val="00BD3380"/>
    <w:rsid w:val="00BE0057"/>
    <w:rsid w:val="00BF0C62"/>
    <w:rsid w:val="00BF55DF"/>
    <w:rsid w:val="00BF5BE1"/>
    <w:rsid w:val="00BF6B8A"/>
    <w:rsid w:val="00BF7663"/>
    <w:rsid w:val="00C14E0C"/>
    <w:rsid w:val="00C1748F"/>
    <w:rsid w:val="00C21705"/>
    <w:rsid w:val="00C23720"/>
    <w:rsid w:val="00C23F76"/>
    <w:rsid w:val="00C2453C"/>
    <w:rsid w:val="00C439CB"/>
    <w:rsid w:val="00C44358"/>
    <w:rsid w:val="00C44738"/>
    <w:rsid w:val="00C44CB8"/>
    <w:rsid w:val="00C44EEF"/>
    <w:rsid w:val="00C457A6"/>
    <w:rsid w:val="00C46608"/>
    <w:rsid w:val="00C55A66"/>
    <w:rsid w:val="00C6781D"/>
    <w:rsid w:val="00C707F4"/>
    <w:rsid w:val="00C71433"/>
    <w:rsid w:val="00C71439"/>
    <w:rsid w:val="00C717C0"/>
    <w:rsid w:val="00C76023"/>
    <w:rsid w:val="00C76114"/>
    <w:rsid w:val="00C82320"/>
    <w:rsid w:val="00C94ED7"/>
    <w:rsid w:val="00CA0174"/>
    <w:rsid w:val="00CA1FE4"/>
    <w:rsid w:val="00CA2527"/>
    <w:rsid w:val="00CB3B28"/>
    <w:rsid w:val="00CC0800"/>
    <w:rsid w:val="00CC0A8C"/>
    <w:rsid w:val="00CC1AD1"/>
    <w:rsid w:val="00CD00FF"/>
    <w:rsid w:val="00CD110F"/>
    <w:rsid w:val="00CE0569"/>
    <w:rsid w:val="00CE0598"/>
    <w:rsid w:val="00CE1E7D"/>
    <w:rsid w:val="00CE2C3D"/>
    <w:rsid w:val="00CE4DD7"/>
    <w:rsid w:val="00CE6DE1"/>
    <w:rsid w:val="00CF2162"/>
    <w:rsid w:val="00CF6906"/>
    <w:rsid w:val="00D046E7"/>
    <w:rsid w:val="00D04AD1"/>
    <w:rsid w:val="00D04E4D"/>
    <w:rsid w:val="00D06F63"/>
    <w:rsid w:val="00D1192C"/>
    <w:rsid w:val="00D12835"/>
    <w:rsid w:val="00D1368F"/>
    <w:rsid w:val="00D14DC9"/>
    <w:rsid w:val="00D1709A"/>
    <w:rsid w:val="00D218D5"/>
    <w:rsid w:val="00D40B18"/>
    <w:rsid w:val="00D41192"/>
    <w:rsid w:val="00D535B2"/>
    <w:rsid w:val="00D57A35"/>
    <w:rsid w:val="00D57B1C"/>
    <w:rsid w:val="00D65176"/>
    <w:rsid w:val="00D65D1E"/>
    <w:rsid w:val="00D665C6"/>
    <w:rsid w:val="00D70BF6"/>
    <w:rsid w:val="00D70E82"/>
    <w:rsid w:val="00D71754"/>
    <w:rsid w:val="00D7407F"/>
    <w:rsid w:val="00D74AD5"/>
    <w:rsid w:val="00D8108D"/>
    <w:rsid w:val="00D817F0"/>
    <w:rsid w:val="00D824DE"/>
    <w:rsid w:val="00D834D9"/>
    <w:rsid w:val="00D83841"/>
    <w:rsid w:val="00D9229C"/>
    <w:rsid w:val="00D92BD8"/>
    <w:rsid w:val="00D93BE8"/>
    <w:rsid w:val="00D9579B"/>
    <w:rsid w:val="00D96002"/>
    <w:rsid w:val="00DB5B52"/>
    <w:rsid w:val="00DB62DE"/>
    <w:rsid w:val="00DC4C74"/>
    <w:rsid w:val="00DD0FE8"/>
    <w:rsid w:val="00DD161B"/>
    <w:rsid w:val="00DD4006"/>
    <w:rsid w:val="00DD67DC"/>
    <w:rsid w:val="00DD7F33"/>
    <w:rsid w:val="00DE03DC"/>
    <w:rsid w:val="00DF21D8"/>
    <w:rsid w:val="00E01C4A"/>
    <w:rsid w:val="00E042BE"/>
    <w:rsid w:val="00E04AB8"/>
    <w:rsid w:val="00E11BA0"/>
    <w:rsid w:val="00E13F79"/>
    <w:rsid w:val="00E15AA9"/>
    <w:rsid w:val="00E17425"/>
    <w:rsid w:val="00E226E9"/>
    <w:rsid w:val="00E22A05"/>
    <w:rsid w:val="00E235ED"/>
    <w:rsid w:val="00E303B3"/>
    <w:rsid w:val="00E30466"/>
    <w:rsid w:val="00E343A4"/>
    <w:rsid w:val="00E35284"/>
    <w:rsid w:val="00E378EF"/>
    <w:rsid w:val="00E432DD"/>
    <w:rsid w:val="00E43387"/>
    <w:rsid w:val="00E5328F"/>
    <w:rsid w:val="00E53EC5"/>
    <w:rsid w:val="00E53F40"/>
    <w:rsid w:val="00E67C81"/>
    <w:rsid w:val="00E70424"/>
    <w:rsid w:val="00E7168B"/>
    <w:rsid w:val="00E75E07"/>
    <w:rsid w:val="00E77677"/>
    <w:rsid w:val="00E81D05"/>
    <w:rsid w:val="00E82EF5"/>
    <w:rsid w:val="00E831E7"/>
    <w:rsid w:val="00E8384A"/>
    <w:rsid w:val="00E87C15"/>
    <w:rsid w:val="00E91FEE"/>
    <w:rsid w:val="00E92079"/>
    <w:rsid w:val="00E9481E"/>
    <w:rsid w:val="00E95EA6"/>
    <w:rsid w:val="00E969BC"/>
    <w:rsid w:val="00E976CC"/>
    <w:rsid w:val="00EA6591"/>
    <w:rsid w:val="00EA6947"/>
    <w:rsid w:val="00EA6A95"/>
    <w:rsid w:val="00EB5FCE"/>
    <w:rsid w:val="00EB7CFB"/>
    <w:rsid w:val="00EC0098"/>
    <w:rsid w:val="00EC34DC"/>
    <w:rsid w:val="00EC3AC1"/>
    <w:rsid w:val="00EC60AE"/>
    <w:rsid w:val="00EE1419"/>
    <w:rsid w:val="00EE3E83"/>
    <w:rsid w:val="00EF0D64"/>
    <w:rsid w:val="00EF6405"/>
    <w:rsid w:val="00EF77D6"/>
    <w:rsid w:val="00F0485B"/>
    <w:rsid w:val="00F10069"/>
    <w:rsid w:val="00F225B3"/>
    <w:rsid w:val="00F24B5A"/>
    <w:rsid w:val="00F24F5B"/>
    <w:rsid w:val="00F30114"/>
    <w:rsid w:val="00F35731"/>
    <w:rsid w:val="00F37056"/>
    <w:rsid w:val="00F40679"/>
    <w:rsid w:val="00F45C2E"/>
    <w:rsid w:val="00F47233"/>
    <w:rsid w:val="00F517DC"/>
    <w:rsid w:val="00F527E2"/>
    <w:rsid w:val="00F6076D"/>
    <w:rsid w:val="00F62BC8"/>
    <w:rsid w:val="00F647C7"/>
    <w:rsid w:val="00F67E0E"/>
    <w:rsid w:val="00F70665"/>
    <w:rsid w:val="00F70FDA"/>
    <w:rsid w:val="00F759E1"/>
    <w:rsid w:val="00F8615A"/>
    <w:rsid w:val="00F91617"/>
    <w:rsid w:val="00F97126"/>
    <w:rsid w:val="00FA0B90"/>
    <w:rsid w:val="00FA1EB6"/>
    <w:rsid w:val="00FA6B5A"/>
    <w:rsid w:val="00FB5A4C"/>
    <w:rsid w:val="00FC5307"/>
    <w:rsid w:val="00FC795E"/>
    <w:rsid w:val="00FD1466"/>
    <w:rsid w:val="00FD3969"/>
    <w:rsid w:val="00FD67AB"/>
    <w:rsid w:val="00FD6EF9"/>
    <w:rsid w:val="00FE4434"/>
    <w:rsid w:val="00FE5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A2C"/>
    <w:rPr>
      <w:sz w:val="24"/>
    </w:rPr>
  </w:style>
  <w:style w:type="paragraph" w:styleId="Heading1">
    <w:name w:val="heading 1"/>
    <w:basedOn w:val="Normal"/>
    <w:next w:val="Normal"/>
    <w:autoRedefine/>
    <w:qFormat/>
    <w:pPr>
      <w:keepNext/>
      <w:outlineLvl w:val="0"/>
    </w:pPr>
    <w:rPr>
      <w:b/>
      <w:bCs/>
      <w:sz w:val="32"/>
    </w:rPr>
  </w:style>
  <w:style w:type="paragraph" w:styleId="Heading2">
    <w:name w:val="heading 2"/>
    <w:basedOn w:val="Normal"/>
    <w:next w:val="Normal"/>
    <w:autoRedefine/>
    <w:qFormat/>
    <w:rsid w:val="00A63308"/>
    <w:pPr>
      <w:keepNext/>
      <w:ind w:left="720" w:hanging="720"/>
      <w:outlineLvl w:val="1"/>
    </w:pPr>
    <w:rPr>
      <w:b/>
      <w:bCs/>
      <w:szCs w:val="24"/>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link w:val="Heading4Char"/>
    <w:qFormat/>
    <w:pPr>
      <w:keepNext/>
      <w:outlineLvl w:val="3"/>
    </w:pPr>
    <w:rPr>
      <w:b/>
      <w:bCs/>
      <w:i/>
    </w:rPr>
  </w:style>
  <w:style w:type="paragraph" w:styleId="Heading5">
    <w:name w:val="heading 5"/>
    <w:basedOn w:val="Normal"/>
    <w:next w:val="Normal"/>
    <w:qFormat/>
    <w:pPr>
      <w:keepNext/>
      <w:ind w:left="720"/>
      <w:outlineLvl w:val="4"/>
    </w:pPr>
    <w:rPr>
      <w:b/>
      <w:bCs/>
    </w:rPr>
  </w:style>
  <w:style w:type="paragraph" w:styleId="Heading6">
    <w:name w:val="heading 6"/>
    <w:basedOn w:val="Normal"/>
    <w:next w:val="Normal"/>
    <w:qFormat/>
    <w:pPr>
      <w:keepNext/>
      <w:ind w:left="720"/>
      <w:outlineLvl w:val="5"/>
    </w:pPr>
    <w:rPr>
      <w:bCs/>
      <w:i/>
    </w:rPr>
  </w:style>
  <w:style w:type="paragraph" w:styleId="Heading7">
    <w:name w:val="heading 7"/>
    <w:basedOn w:val="Normal"/>
    <w:next w:val="Normal"/>
    <w:qFormat/>
    <w:pPr>
      <w:keepNext/>
      <w:ind w:left="1440"/>
      <w:outlineLvl w:val="6"/>
    </w:pPr>
    <w:rPr>
      <w:iCs/>
    </w:rPr>
  </w:style>
  <w:style w:type="paragraph" w:styleId="Heading8">
    <w:name w:val="heading 8"/>
    <w:basedOn w:val="Normal"/>
    <w:next w:val="Normal"/>
    <w:qFormat/>
    <w:pPr>
      <w:keepNext/>
      <w:ind w:left="360"/>
      <w:outlineLvl w:val="7"/>
    </w:pPr>
    <w:rPr>
      <w:b/>
      <w:bCs/>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autoRedefine/>
    <w:qFormat/>
    <w:rPr>
      <w:b/>
      <w:bCs/>
      <w:sz w:val="28"/>
    </w:rPr>
  </w:style>
  <w:style w:type="paragraph" w:styleId="Footer">
    <w:name w:val="footer"/>
    <w:basedOn w:val="Normal"/>
    <w:link w:val="FooterChar"/>
    <w:autoRedefine/>
    <w:rsid w:val="008C097D"/>
    <w:pPr>
      <w:keepNext/>
      <w:tabs>
        <w:tab w:val="center" w:pos="4680"/>
        <w:tab w:val="right" w:pos="9360"/>
      </w:tabs>
      <w:jc w:val="right"/>
    </w:pPr>
    <w:rPr>
      <w:rFonts w:ascii="Arial" w:hAnsi="Arial"/>
      <w:i/>
      <w:sz w:val="20"/>
    </w:rPr>
  </w:style>
  <w:style w:type="paragraph" w:customStyle="1" w:styleId="TableColumnHeadLeft">
    <w:name w:val="TableColumnHeadLeft"/>
    <w:basedOn w:val="Normal"/>
    <w:autoRedefine/>
    <w:rsid w:val="003225EB"/>
    <w:pPr>
      <w:keepNext/>
    </w:pPr>
    <w:rPr>
      <w:rFonts w:ascii="Arial" w:hAnsi="Arial"/>
      <w:bCs/>
      <w:sz w:val="20"/>
    </w:rPr>
  </w:style>
  <w:style w:type="paragraph" w:customStyle="1" w:styleId="TableCellLeft">
    <w:name w:val="TableCellLeft"/>
    <w:basedOn w:val="Normal"/>
    <w:autoRedefine/>
    <w:rPr>
      <w:rFonts w:ascii="Arial" w:hAnsi="Arial"/>
      <w:bCs/>
      <w:sz w:val="18"/>
      <w:szCs w:val="18"/>
    </w:rPr>
  </w:style>
  <w:style w:type="paragraph" w:customStyle="1" w:styleId="TableTitle">
    <w:name w:val="TableTitle"/>
    <w:basedOn w:val="Normal"/>
    <w:autoRedefine/>
    <w:rsid w:val="006B5C22"/>
    <w:pPr>
      <w:keepNext/>
    </w:pPr>
    <w:rPr>
      <w:rFonts w:eastAsia="@PMingLiU"/>
      <w:bCs/>
    </w:rPr>
  </w:style>
  <w:style w:type="paragraph" w:customStyle="1" w:styleId="TableNote">
    <w:name w:val="TableNote"/>
    <w:basedOn w:val="Normal"/>
    <w:link w:val="TableNoteChar"/>
    <w:autoRedefine/>
    <w:rsid w:val="008B5F11"/>
    <w:pPr>
      <w:spacing w:line="200" w:lineRule="atLeast"/>
      <w:ind w:left="90" w:hanging="90"/>
    </w:pPr>
    <w:rPr>
      <w:sz w:val="20"/>
    </w:rPr>
  </w:style>
  <w:style w:type="character" w:customStyle="1" w:styleId="TableNoteChar">
    <w:name w:val="TableNote Char"/>
    <w:link w:val="TableNote"/>
    <w:rsid w:val="008B5F11"/>
    <w:rPr>
      <w:rFonts w:cs="Arial"/>
    </w:rPr>
  </w:style>
  <w:style w:type="paragraph" w:styleId="ListBullet">
    <w:name w:val="List Bullet"/>
    <w:basedOn w:val="Normal"/>
    <w:autoRedefine/>
    <w:rsid w:val="002F7D0A"/>
    <w:pPr>
      <w:ind w:firstLine="720"/>
    </w:pPr>
  </w:style>
  <w:style w:type="paragraph" w:customStyle="1" w:styleId="ChapterTitle">
    <w:name w:val="ChapterTitle"/>
    <w:basedOn w:val="Heading1"/>
    <w:next w:val="Normal"/>
    <w:autoRedefine/>
    <w:pPr>
      <w:pageBreakBefore/>
    </w:pPr>
    <w:rPr>
      <w:bCs w:val="0"/>
    </w:rPr>
  </w:style>
  <w:style w:type="paragraph" w:customStyle="1" w:styleId="ListBulletLong">
    <w:name w:val="ListBulletLong"/>
    <w:basedOn w:val="ListBullet"/>
    <w:link w:val="ListBulletLongChar"/>
    <w:autoRedefine/>
    <w:rsid w:val="00D41192"/>
    <w:pPr>
      <w:spacing w:before="240" w:after="240"/>
    </w:pPr>
    <w:rPr>
      <w:rFonts w:eastAsia="@PMingLiU"/>
    </w:rPr>
  </w:style>
  <w:style w:type="character" w:customStyle="1" w:styleId="ListBulletLongChar">
    <w:name w:val="ListBulletLong Char"/>
    <w:link w:val="ListBulletLong"/>
    <w:rsid w:val="00D41192"/>
    <w:rPr>
      <w:rFonts w:eastAsia="@PMingLiU"/>
      <w:sz w:val="24"/>
      <w:szCs w:val="24"/>
    </w:rPr>
  </w:style>
  <w:style w:type="paragraph" w:customStyle="1" w:styleId="BulletText">
    <w:name w:val="BulletText"/>
    <w:basedOn w:val="Normal"/>
    <w:autoRedefine/>
    <w:pPr>
      <w:ind w:left="360"/>
    </w:pPr>
  </w:style>
  <w:style w:type="paragraph" w:styleId="ListBullet2">
    <w:name w:val="List Bullet 2"/>
    <w:basedOn w:val="Normal"/>
    <w:autoRedefine/>
    <w:rsid w:val="00764B59"/>
    <w:pPr>
      <w:numPr>
        <w:numId w:val="3"/>
      </w:numPr>
    </w:pPr>
  </w:style>
  <w:style w:type="paragraph" w:customStyle="1" w:styleId="TableColumnHeadCtr">
    <w:name w:val="TableColumnHeadCtr"/>
    <w:basedOn w:val="TableColumnHeadLeft"/>
    <w:autoRedefine/>
    <w:pPr>
      <w:jc w:val="center"/>
    </w:pPr>
  </w:style>
  <w:style w:type="paragraph" w:customStyle="1" w:styleId="TableCellRt">
    <w:name w:val="TableCellRt"/>
    <w:basedOn w:val="TableCellLeft"/>
    <w:autoRedefine/>
    <w:pPr>
      <w:jc w:val="right"/>
    </w:pPr>
  </w:style>
  <w:style w:type="paragraph" w:customStyle="1" w:styleId="TableCellCtr">
    <w:name w:val="TableCellCtr"/>
    <w:basedOn w:val="TableCellLeft"/>
    <w:autoRedefine/>
    <w:pPr>
      <w:tabs>
        <w:tab w:val="right" w:pos="641"/>
      </w:tabs>
      <w:jc w:val="center"/>
    </w:pPr>
  </w:style>
  <w:style w:type="paragraph" w:customStyle="1" w:styleId="TableCellLeft10">
    <w:name w:val="TableCellLeft10"/>
    <w:basedOn w:val="TableCellLeft"/>
    <w:autoRedefine/>
    <w:rsid w:val="00630710"/>
    <w:pPr>
      <w:keepNext/>
    </w:pPr>
    <w:rPr>
      <w:sz w:val="20"/>
      <w:szCs w:val="20"/>
    </w:rPr>
  </w:style>
  <w:style w:type="paragraph" w:customStyle="1" w:styleId="TableCellCtr10">
    <w:name w:val="TableCellCtr10"/>
    <w:basedOn w:val="TableCellCtr"/>
    <w:autoRedefine/>
    <w:rsid w:val="00764C51"/>
    <w:pPr>
      <w:keepNext/>
      <w:tabs>
        <w:tab w:val="clear" w:pos="641"/>
      </w:tabs>
      <w:jc w:val="left"/>
    </w:pPr>
    <w:rPr>
      <w:sz w:val="20"/>
    </w:rPr>
  </w:style>
  <w:style w:type="paragraph" w:styleId="TOC1">
    <w:name w:val="toc 1"/>
    <w:basedOn w:val="Normal"/>
    <w:next w:val="Normal"/>
    <w:uiPriority w:val="39"/>
    <w:qFormat/>
    <w:pPr>
      <w:tabs>
        <w:tab w:val="right" w:leader="dot" w:pos="9360"/>
      </w:tabs>
      <w:spacing w:before="240"/>
      <w:ind w:left="720" w:hanging="720"/>
    </w:pPr>
    <w:rPr>
      <w:b/>
    </w:rPr>
  </w:style>
  <w:style w:type="paragraph" w:styleId="TOC2">
    <w:name w:val="toc 2"/>
    <w:basedOn w:val="Normal"/>
    <w:next w:val="Normal"/>
    <w:uiPriority w:val="39"/>
    <w:qFormat/>
    <w:pPr>
      <w:tabs>
        <w:tab w:val="right" w:leader="dot" w:pos="9350"/>
      </w:tabs>
      <w:ind w:left="965" w:hanging="720"/>
    </w:pPr>
    <w:rPr>
      <w:noProof/>
    </w:rPr>
  </w:style>
  <w:style w:type="paragraph" w:styleId="TOC3">
    <w:name w:val="toc 3"/>
    <w:basedOn w:val="Normal"/>
    <w:next w:val="Normal"/>
    <w:autoRedefine/>
    <w:uiPriority w:val="39"/>
    <w:qFormat/>
    <w:pPr>
      <w:ind w:left="480"/>
    </w:pPr>
  </w:style>
  <w:style w:type="paragraph" w:styleId="TOC4">
    <w:name w:val="toc 4"/>
    <w:basedOn w:val="Normal"/>
    <w:next w:val="Normal"/>
    <w:autoRedefine/>
    <w:semiHidden/>
    <w:pPr>
      <w:ind w:left="720"/>
    </w:pPr>
  </w:style>
  <w:style w:type="paragraph" w:customStyle="1" w:styleId="TableofContentsTitle">
    <w:name w:val="Table of Contents Title"/>
    <w:basedOn w:val="ChapterTitle"/>
    <w:pPr>
      <w:pageBreakBefore w:val="0"/>
      <w:jc w:val="center"/>
    </w:pPr>
  </w:style>
  <w:style w:type="paragraph" w:customStyle="1" w:styleId="FigureTitle">
    <w:name w:val="Figure Title"/>
    <w:basedOn w:val="TableTitle"/>
    <w:autoRedefine/>
  </w:style>
  <w:style w:type="character" w:styleId="Hyperlink">
    <w:name w:val="Hyperlink"/>
    <w:uiPriority w:val="99"/>
    <w:rPr>
      <w:color w:val="0000FF"/>
      <w:u w:val="single"/>
    </w:rPr>
  </w:style>
  <w:style w:type="paragraph" w:customStyle="1" w:styleId="TableColHdCent">
    <w:name w:val="TableColHdCent"/>
    <w:basedOn w:val="Normal"/>
    <w:autoRedefine/>
    <w:pPr>
      <w:tabs>
        <w:tab w:val="right" w:pos="8460"/>
      </w:tabs>
      <w:jc w:val="center"/>
    </w:pPr>
    <w:rPr>
      <w:rFonts w:ascii="Arial" w:hAnsi="Arial"/>
      <w:b/>
      <w:color w:val="000000"/>
      <w:sz w:val="20"/>
    </w:rPr>
  </w:style>
  <w:style w:type="paragraph" w:customStyle="1" w:styleId="ListNumLong">
    <w:name w:val="ListNum Long"/>
    <w:basedOn w:val="ListNumber"/>
    <w:pPr>
      <w:spacing w:after="240"/>
    </w:pPr>
  </w:style>
  <w:style w:type="paragraph" w:styleId="ListNumber">
    <w:name w:val="List Number"/>
    <w:basedOn w:val="Normal"/>
    <w:pPr>
      <w:numPr>
        <w:numId w:val="1"/>
      </w:numPr>
    </w:pPr>
  </w:style>
  <w:style w:type="character" w:styleId="CommentReference">
    <w:name w:val="annotation reference"/>
    <w:semiHidden/>
    <w:rPr>
      <w:sz w:val="16"/>
      <w:szCs w:val="16"/>
    </w:rPr>
  </w:style>
  <w:style w:type="character" w:styleId="FootnoteReference">
    <w:name w:val="footnote reference"/>
    <w:aliases w:val="fr,footnote reference"/>
    <w:uiPriority w:val="99"/>
    <w:rPr>
      <w:vertAlign w:val="superscript"/>
    </w:rPr>
  </w:style>
  <w:style w:type="paragraph" w:customStyle="1" w:styleId="Reference">
    <w:name w:val="Reference"/>
    <w:basedOn w:val="Normal"/>
    <w:autoRedefine/>
    <w:pPr>
      <w:ind w:left="720" w:hanging="720"/>
    </w:pPr>
  </w:style>
  <w:style w:type="paragraph" w:customStyle="1" w:styleId="TableCellRt10">
    <w:name w:val="Table Cell Rt10"/>
    <w:basedOn w:val="TableCellRt"/>
    <w:rPr>
      <w:sz w:val="20"/>
      <w:szCs w:val="20"/>
    </w:rPr>
  </w:style>
  <w:style w:type="paragraph" w:customStyle="1" w:styleId="SpacebefTablenotes">
    <w:name w:val="Space bef Table notes"/>
    <w:basedOn w:val="Normal"/>
    <w:rPr>
      <w:sz w:val="16"/>
    </w:rPr>
  </w:style>
  <w:style w:type="paragraph" w:styleId="FootnoteText">
    <w:name w:val="footnote text"/>
    <w:aliases w:val="F1,ft,footnote text"/>
    <w:basedOn w:val="Normal"/>
    <w:link w:val="FootnoteTextChar"/>
    <w:uiPriority w:val="99"/>
    <w:rPr>
      <w:sz w:val="20"/>
    </w:rPr>
  </w:style>
  <w:style w:type="paragraph" w:styleId="CommentText">
    <w:name w:val="annotation text"/>
    <w:basedOn w:val="Normal"/>
    <w:link w:val="CommentTextChar"/>
    <w:semiHidden/>
    <w:rPr>
      <w:sz w:val="20"/>
    </w:rPr>
  </w:style>
  <w:style w:type="character" w:customStyle="1" w:styleId="CommentTextChar">
    <w:name w:val="Comment Text Char"/>
    <w:link w:val="CommentText"/>
    <w:rsid w:val="006031B1"/>
    <w:rPr>
      <w:rFonts w:cs="Arial"/>
      <w:lang w:val="en-US" w:eastAsia="en-US" w:bidi="ar-SA"/>
    </w:rPr>
  </w:style>
  <w:style w:type="paragraph" w:styleId="TOC9">
    <w:name w:val="toc 9"/>
    <w:basedOn w:val="Normal"/>
    <w:next w:val="Normal"/>
    <w:autoRedefine/>
    <w:semiHidden/>
    <w:pPr>
      <w:ind w:left="1920"/>
    </w:pPr>
  </w:style>
  <w:style w:type="paragraph" w:customStyle="1" w:styleId="TableColHdCent9">
    <w:name w:val="TableColHdCent9"/>
    <w:basedOn w:val="TableColHdCent"/>
    <w:pPr>
      <w:tabs>
        <w:tab w:val="decimal" w:pos="1087"/>
      </w:tabs>
    </w:pPr>
    <w:rPr>
      <w:sz w:val="18"/>
    </w:rPr>
  </w:style>
  <w:style w:type="paragraph" w:styleId="Date">
    <w:name w:val="Date"/>
    <w:basedOn w:val="Normal"/>
    <w:next w:val="Normal"/>
    <w:pPr>
      <w:jc w:val="center"/>
    </w:pPr>
    <w:rPr>
      <w:rFonts w:ascii="Tahoma" w:hAnsi="Tahoma"/>
      <w:b/>
      <w:sz w:val="32"/>
    </w:rPr>
  </w:style>
  <w:style w:type="paragraph" w:customStyle="1" w:styleId="Submitted">
    <w:name w:val="Submitted"/>
    <w:basedOn w:val="Normal"/>
    <w:autoRedefine/>
    <w:rsid w:val="005801CA"/>
    <w:pPr>
      <w:tabs>
        <w:tab w:val="left" w:pos="5220"/>
        <w:tab w:val="left" w:pos="5490"/>
      </w:tabs>
    </w:pPr>
    <w:rPr>
      <w:rFonts w:ascii="Tahoma" w:hAnsi="Tahoma" w:cs="Tahoma"/>
    </w:rPr>
  </w:style>
  <w:style w:type="paragraph" w:customStyle="1" w:styleId="ReportCoverTitle">
    <w:name w:val="Report Cover Title"/>
    <w:basedOn w:val="Normal"/>
    <w:rsid w:val="005801CA"/>
    <w:pPr>
      <w:jc w:val="center"/>
      <w:outlineLvl w:val="0"/>
    </w:pPr>
    <w:rPr>
      <w:rFonts w:ascii="Tahoma" w:hAnsi="Tahoma"/>
      <w:b/>
      <w:bCs/>
      <w:kern w:val="28"/>
      <w:sz w:val="44"/>
      <w:szCs w:val="46"/>
    </w:rPr>
  </w:style>
  <w:style w:type="paragraph" w:customStyle="1" w:styleId="ReportCoverSubtitle">
    <w:name w:val="Report Cover Subtitle"/>
    <w:basedOn w:val="Normal"/>
    <w:pPr>
      <w:jc w:val="center"/>
    </w:pPr>
    <w:rPr>
      <w:rFonts w:ascii="Tahoma" w:hAnsi="Tahoma"/>
      <w:b/>
      <w:sz w:val="36"/>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rsid w:val="006031B1"/>
    <w:rPr>
      <w:rFonts w:cs="Arial"/>
      <w:b/>
      <w:bCs/>
      <w:lang w:val="en-US" w:eastAsia="en-US" w:bidi="ar-SA"/>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rsid w:val="006031B1"/>
    <w:rPr>
      <w:rFonts w:ascii="Tahoma" w:hAnsi="Tahoma" w:cs="Tahoma"/>
      <w:sz w:val="16"/>
      <w:szCs w:val="16"/>
      <w:lang w:val="en-US" w:eastAsia="en-US" w:bidi="ar-SA"/>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customStyle="1" w:styleId="AppendixTitle">
    <w:name w:val="Appendix Title"/>
    <w:basedOn w:val="ChapterTitle"/>
    <w:autoRedefine/>
    <w:rsid w:val="003120F5"/>
  </w:style>
  <w:style w:type="paragraph" w:customStyle="1" w:styleId="TableCellCtr8">
    <w:name w:val="TableCellCtr8"/>
    <w:basedOn w:val="TableCellCtr"/>
    <w:autoRedefine/>
    <w:rsid w:val="00CA1FE4"/>
    <w:rPr>
      <w:sz w:val="16"/>
    </w:rPr>
  </w:style>
  <w:style w:type="paragraph" w:customStyle="1" w:styleId="TableBullet10">
    <w:name w:val="TableBullet10"/>
    <w:basedOn w:val="Normal"/>
    <w:rsid w:val="00B57915"/>
    <w:pPr>
      <w:numPr>
        <w:numId w:val="7"/>
      </w:numPr>
    </w:pPr>
  </w:style>
  <w:style w:type="paragraph" w:styleId="BodyText2">
    <w:name w:val="Body Text 2"/>
    <w:basedOn w:val="Normal"/>
    <w:link w:val="BodyText2Char"/>
    <w:rsid w:val="00B57915"/>
    <w:pPr>
      <w:spacing w:before="120" w:after="120"/>
      <w:ind w:left="720"/>
    </w:pPr>
  </w:style>
  <w:style w:type="paragraph" w:customStyle="1" w:styleId="APPH3">
    <w:name w:val="APP H3"/>
    <w:basedOn w:val="Heading3"/>
    <w:link w:val="APPH3Char"/>
    <w:rsid w:val="00B57915"/>
    <w:pPr>
      <w:spacing w:before="240" w:after="120"/>
    </w:pPr>
    <w:rPr>
      <w:rFonts w:ascii="Arial" w:hAnsi="Arial"/>
    </w:rPr>
  </w:style>
  <w:style w:type="paragraph" w:styleId="Header">
    <w:name w:val="header"/>
    <w:basedOn w:val="Normal"/>
    <w:link w:val="HeaderChar"/>
    <w:rsid w:val="006031B1"/>
    <w:pPr>
      <w:tabs>
        <w:tab w:val="center" w:pos="4320"/>
        <w:tab w:val="right" w:pos="8640"/>
      </w:tabs>
      <w:suppressAutoHyphens/>
    </w:pPr>
    <w:rPr>
      <w:lang w:eastAsia="ar-SA"/>
    </w:rPr>
  </w:style>
  <w:style w:type="character" w:customStyle="1" w:styleId="HeaderChar">
    <w:name w:val="Header Char"/>
    <w:link w:val="Header"/>
    <w:rsid w:val="006031B1"/>
    <w:rPr>
      <w:rFonts w:cs="Arial"/>
      <w:sz w:val="24"/>
      <w:szCs w:val="24"/>
      <w:lang w:val="en-US" w:eastAsia="ar-SA" w:bidi="ar-SA"/>
    </w:rPr>
  </w:style>
  <w:style w:type="character" w:customStyle="1" w:styleId="APPH3Char">
    <w:name w:val="APP H3 Char"/>
    <w:link w:val="APPH3"/>
    <w:rsid w:val="00B57915"/>
    <w:rPr>
      <w:rFonts w:ascii="Arial" w:hAnsi="Arial" w:cs="Arial"/>
      <w:b/>
      <w:bCs/>
      <w:sz w:val="24"/>
      <w:szCs w:val="24"/>
      <w:lang w:val="en-US" w:eastAsia="en-US" w:bidi="ar-SA"/>
    </w:rPr>
  </w:style>
  <w:style w:type="paragraph" w:styleId="BodyText">
    <w:name w:val="Body Text"/>
    <w:basedOn w:val="Normal"/>
    <w:link w:val="BodyTextChar"/>
    <w:rsid w:val="006031B1"/>
    <w:pPr>
      <w:spacing w:after="120"/>
    </w:pPr>
  </w:style>
  <w:style w:type="character" w:customStyle="1" w:styleId="BodyTextChar">
    <w:name w:val="Body Text Char"/>
    <w:link w:val="BodyText"/>
    <w:rsid w:val="006031B1"/>
    <w:rPr>
      <w:rFonts w:cs="Arial"/>
      <w:sz w:val="24"/>
      <w:szCs w:val="24"/>
      <w:lang w:val="en-US" w:eastAsia="en-US" w:bidi="ar-SA"/>
    </w:rPr>
  </w:style>
  <w:style w:type="paragraph" w:customStyle="1" w:styleId="Table">
    <w:name w:val="Table"/>
    <w:basedOn w:val="Normal"/>
    <w:rsid w:val="006031B1"/>
    <w:pPr>
      <w:tabs>
        <w:tab w:val="left" w:pos="720"/>
        <w:tab w:val="left" w:pos="1080"/>
        <w:tab w:val="left" w:pos="1440"/>
        <w:tab w:val="left" w:pos="1800"/>
      </w:tabs>
      <w:spacing w:line="264" w:lineRule="auto"/>
    </w:pPr>
    <w:rPr>
      <w:rFonts w:ascii="Arial" w:hAnsi="Arial"/>
      <w:sz w:val="20"/>
    </w:rPr>
  </w:style>
  <w:style w:type="paragraph" w:customStyle="1" w:styleId="xmsonormal">
    <w:name w:val="x_msonormal"/>
    <w:basedOn w:val="Normal"/>
    <w:rsid w:val="006031B1"/>
    <w:pPr>
      <w:spacing w:beforeLines="1" w:afterLines="1"/>
    </w:pPr>
    <w:rPr>
      <w:rFonts w:ascii="Times" w:hAnsi="Times"/>
      <w:sz w:val="20"/>
    </w:rPr>
  </w:style>
  <w:style w:type="paragraph" w:customStyle="1" w:styleId="TableColumnHeadLeft9">
    <w:name w:val="TableColumnHeadLeft9"/>
    <w:basedOn w:val="Normal"/>
    <w:autoRedefine/>
    <w:rsid w:val="006031B1"/>
    <w:pPr>
      <w:keepNext/>
    </w:pPr>
    <w:rPr>
      <w:rFonts w:ascii="Arial" w:hAnsi="Arial"/>
      <w:b/>
      <w:bCs/>
      <w:sz w:val="18"/>
    </w:rPr>
  </w:style>
  <w:style w:type="paragraph" w:customStyle="1" w:styleId="TableCellBullet9Lev1">
    <w:name w:val="TableCellBullet9 Lev 1"/>
    <w:basedOn w:val="Normal"/>
    <w:link w:val="TableCellBullet9Lev1Char"/>
    <w:autoRedefine/>
    <w:rsid w:val="006031B1"/>
    <w:pPr>
      <w:numPr>
        <w:numId w:val="5"/>
      </w:numPr>
      <w:tabs>
        <w:tab w:val="right" w:pos="9360"/>
      </w:tabs>
    </w:pPr>
    <w:rPr>
      <w:rFonts w:ascii="Arial" w:hAnsi="Arial"/>
      <w:bCs/>
      <w:sz w:val="18"/>
    </w:rPr>
  </w:style>
  <w:style w:type="character" w:customStyle="1" w:styleId="TableCellBullet9Lev1Char">
    <w:name w:val="TableCellBullet9 Lev 1 Char"/>
    <w:link w:val="TableCellBullet9Lev1"/>
    <w:rsid w:val="006031B1"/>
    <w:rPr>
      <w:rFonts w:ascii="Arial" w:hAnsi="Arial" w:cs="Arial"/>
      <w:bCs/>
      <w:sz w:val="18"/>
      <w:szCs w:val="24"/>
    </w:rPr>
  </w:style>
  <w:style w:type="paragraph" w:customStyle="1" w:styleId="TableCellNumLev1">
    <w:name w:val="TableCellNum Lev 1"/>
    <w:basedOn w:val="TableCellBullet9Lev1"/>
    <w:link w:val="TableCellNumLev1Char"/>
    <w:autoRedefine/>
    <w:rsid w:val="00B01B84"/>
    <w:pPr>
      <w:keepNext/>
      <w:numPr>
        <w:numId w:val="4"/>
      </w:numPr>
      <w:tabs>
        <w:tab w:val="clear" w:pos="360"/>
        <w:tab w:val="clear" w:pos="9360"/>
      </w:tabs>
      <w:ind w:left="288" w:hanging="288"/>
    </w:pPr>
  </w:style>
  <w:style w:type="character" w:customStyle="1" w:styleId="TableCellNumLev1Char">
    <w:name w:val="TableCellNum Lev 1 Char"/>
    <w:basedOn w:val="TableCellBullet9Lev1Char"/>
    <w:link w:val="TableCellNumLev1"/>
    <w:rsid w:val="00B01B84"/>
    <w:rPr>
      <w:rFonts w:ascii="Arial" w:hAnsi="Arial" w:cs="Arial"/>
      <w:bCs/>
      <w:sz w:val="18"/>
      <w:szCs w:val="24"/>
    </w:rPr>
  </w:style>
  <w:style w:type="paragraph" w:customStyle="1" w:styleId="NewseriesTCNum9">
    <w:name w:val="New series TC Num9"/>
    <w:basedOn w:val="Normal"/>
    <w:autoRedefine/>
    <w:rsid w:val="00FC795E"/>
    <w:pPr>
      <w:keepNext/>
      <w:numPr>
        <w:numId w:val="6"/>
      </w:numPr>
      <w:tabs>
        <w:tab w:val="clear" w:pos="216"/>
      </w:tabs>
      <w:ind w:left="288" w:hanging="288"/>
    </w:pPr>
    <w:rPr>
      <w:rFonts w:ascii="Arial" w:hAnsi="Arial"/>
      <w:bCs/>
      <w:sz w:val="18"/>
      <w:szCs w:val="18"/>
    </w:rPr>
  </w:style>
  <w:style w:type="character" w:styleId="PageNumber">
    <w:name w:val="page number"/>
    <w:basedOn w:val="DefaultParagraphFont"/>
    <w:rsid w:val="00711FD4"/>
  </w:style>
  <w:style w:type="paragraph" w:customStyle="1" w:styleId="TableCellLeft10Indent">
    <w:name w:val="TableCellLeft10Indent"/>
    <w:basedOn w:val="TableCellLeft10"/>
    <w:autoRedefine/>
    <w:rsid w:val="00476452"/>
    <w:pPr>
      <w:ind w:left="270"/>
    </w:pPr>
  </w:style>
  <w:style w:type="paragraph" w:customStyle="1" w:styleId="bullet">
    <w:name w:val="bullet"/>
    <w:basedOn w:val="Normal"/>
    <w:rsid w:val="00B57915"/>
    <w:pPr>
      <w:tabs>
        <w:tab w:val="num" w:pos="720"/>
      </w:tabs>
      <w:ind w:left="576" w:hanging="216"/>
    </w:pPr>
  </w:style>
  <w:style w:type="paragraph" w:customStyle="1" w:styleId="Exhibittitle">
    <w:name w:val="Exhibit title"/>
    <w:basedOn w:val="Normal"/>
    <w:rsid w:val="00B57915"/>
    <w:pPr>
      <w:keepNext/>
      <w:keepLines/>
      <w:numPr>
        <w:numId w:val="22"/>
      </w:numPr>
      <w:tabs>
        <w:tab w:val="clear" w:pos="720"/>
      </w:tabs>
      <w:spacing w:before="120" w:after="200"/>
      <w:ind w:left="1440" w:hanging="1440"/>
    </w:pPr>
    <w:rPr>
      <w:rFonts w:ascii="Arial" w:hAnsi="Arial"/>
      <w:b/>
      <w:sz w:val="22"/>
    </w:rPr>
  </w:style>
  <w:style w:type="character" w:styleId="Emphasis">
    <w:name w:val="Emphasis"/>
    <w:qFormat/>
    <w:rsid w:val="00B57915"/>
    <w:rPr>
      <w:i/>
      <w:iCs/>
    </w:rPr>
  </w:style>
  <w:style w:type="paragraph" w:customStyle="1" w:styleId="APPH2">
    <w:name w:val="APP H2"/>
    <w:basedOn w:val="Heading2"/>
    <w:rsid w:val="00FA6B5A"/>
    <w:pPr>
      <w:spacing w:before="240" w:after="120"/>
    </w:pPr>
    <w:rPr>
      <w:rFonts w:ascii="Arial" w:hAnsi="Arial"/>
      <w:iCs/>
      <w:szCs w:val="32"/>
    </w:rPr>
  </w:style>
  <w:style w:type="paragraph" w:customStyle="1" w:styleId="Heading2appendixnoTOC">
    <w:name w:val="Heading 2 appendix no TOC"/>
    <w:basedOn w:val="Heading2"/>
    <w:rsid w:val="00090BA2"/>
  </w:style>
  <w:style w:type="paragraph" w:customStyle="1" w:styleId="specialmilestonebullet">
    <w:name w:val="special milestone bullet"/>
    <w:basedOn w:val="ListBullet"/>
    <w:rsid w:val="00313B3F"/>
  </w:style>
  <w:style w:type="paragraph" w:styleId="PlainText">
    <w:name w:val="Plain Text"/>
    <w:basedOn w:val="Normal"/>
    <w:link w:val="PlainTextChar"/>
    <w:uiPriority w:val="99"/>
    <w:unhideWhenUsed/>
    <w:rsid w:val="00313B3F"/>
    <w:rPr>
      <w:rFonts w:ascii="Consolas" w:eastAsia="Calibri" w:hAnsi="Consolas"/>
      <w:sz w:val="21"/>
      <w:szCs w:val="21"/>
    </w:rPr>
  </w:style>
  <w:style w:type="character" w:customStyle="1" w:styleId="PlainTextChar">
    <w:name w:val="Plain Text Char"/>
    <w:link w:val="PlainText"/>
    <w:uiPriority w:val="99"/>
    <w:rsid w:val="00313B3F"/>
    <w:rPr>
      <w:rFonts w:ascii="Consolas" w:eastAsia="Calibri" w:hAnsi="Consolas"/>
      <w:sz w:val="21"/>
      <w:szCs w:val="21"/>
    </w:rPr>
  </w:style>
  <w:style w:type="character" w:customStyle="1" w:styleId="FootnoteCharacters">
    <w:name w:val="Footnote Characters"/>
    <w:rsid w:val="00071095"/>
    <w:rPr>
      <w:vertAlign w:val="superscript"/>
    </w:rPr>
  </w:style>
  <w:style w:type="paragraph" w:styleId="NormalWeb">
    <w:name w:val="Normal (Web)"/>
    <w:basedOn w:val="Normal"/>
    <w:link w:val="NormalWebChar"/>
    <w:uiPriority w:val="99"/>
    <w:rsid w:val="00071095"/>
    <w:pPr>
      <w:suppressAutoHyphens/>
      <w:spacing w:before="280" w:after="280"/>
    </w:pPr>
    <w:rPr>
      <w:rFonts w:ascii="Arial Unicode MS" w:eastAsia="Arial Unicode MS" w:hAnsi="Arial Unicode MS" w:cs="Arial Unicode MS"/>
      <w:lang w:eastAsia="ar-SA"/>
    </w:rPr>
  </w:style>
  <w:style w:type="paragraph" w:customStyle="1" w:styleId="Default">
    <w:name w:val="Default"/>
    <w:basedOn w:val="Normal"/>
    <w:rsid w:val="0091071C"/>
    <w:pPr>
      <w:autoSpaceDE w:val="0"/>
      <w:autoSpaceDN w:val="0"/>
    </w:pPr>
    <w:rPr>
      <w:rFonts w:eastAsia="Calibri"/>
      <w:color w:val="000000"/>
    </w:rPr>
  </w:style>
  <w:style w:type="paragraph" w:customStyle="1" w:styleId="N1-1stBullet">
    <w:name w:val="N1-1st Bullet"/>
    <w:basedOn w:val="Normal"/>
    <w:rsid w:val="00DB5B52"/>
    <w:pPr>
      <w:numPr>
        <w:numId w:val="29"/>
      </w:numPr>
      <w:spacing w:after="240" w:line="240" w:lineRule="atLeast"/>
    </w:pPr>
    <w:rPr>
      <w:rFonts w:ascii="Garamond" w:hAnsi="Garamond"/>
    </w:rPr>
  </w:style>
  <w:style w:type="paragraph" w:styleId="ListParagraph">
    <w:name w:val="List Paragraph"/>
    <w:basedOn w:val="Normal"/>
    <w:uiPriority w:val="34"/>
    <w:qFormat/>
    <w:rsid w:val="006D748C"/>
    <w:pPr>
      <w:ind w:left="720"/>
    </w:pPr>
    <w:rPr>
      <w:rFonts w:ascii="Calibri" w:eastAsia="Calibri" w:hAnsi="Calibri"/>
      <w:sz w:val="22"/>
      <w:szCs w:val="22"/>
    </w:rPr>
  </w:style>
  <w:style w:type="character" w:customStyle="1" w:styleId="Heading4Char">
    <w:name w:val="Heading 4 Char"/>
    <w:link w:val="Heading4"/>
    <w:rsid w:val="00E5328F"/>
    <w:rPr>
      <w:rFonts w:cs="Arial"/>
      <w:b/>
      <w:bCs/>
      <w:i/>
      <w:sz w:val="24"/>
      <w:szCs w:val="24"/>
    </w:rPr>
  </w:style>
  <w:style w:type="paragraph" w:customStyle="1" w:styleId="TableColHeadLeft9">
    <w:name w:val="TableColHeadLeft9"/>
    <w:basedOn w:val="TableColumnHeadLeft"/>
    <w:rsid w:val="006454CE"/>
    <w:rPr>
      <w:sz w:val="18"/>
    </w:rPr>
  </w:style>
  <w:style w:type="character" w:customStyle="1" w:styleId="Heading3Char">
    <w:name w:val="Heading 3 Char"/>
    <w:link w:val="Heading3"/>
    <w:rsid w:val="006454CE"/>
    <w:rPr>
      <w:rFonts w:cs="Arial"/>
      <w:b/>
      <w:bCs/>
      <w:sz w:val="24"/>
      <w:szCs w:val="24"/>
    </w:rPr>
  </w:style>
  <w:style w:type="character" w:customStyle="1" w:styleId="BodyText2Char">
    <w:name w:val="Body Text 2 Char"/>
    <w:link w:val="BodyText2"/>
    <w:rsid w:val="006454CE"/>
    <w:rPr>
      <w:sz w:val="24"/>
    </w:rPr>
  </w:style>
  <w:style w:type="character" w:styleId="Strong">
    <w:name w:val="Strong"/>
    <w:uiPriority w:val="22"/>
    <w:qFormat/>
    <w:rsid w:val="006454CE"/>
    <w:rPr>
      <w:b/>
      <w:bCs/>
    </w:rPr>
  </w:style>
  <w:style w:type="character" w:customStyle="1" w:styleId="FooterChar">
    <w:name w:val="Footer Char"/>
    <w:link w:val="Footer"/>
    <w:rsid w:val="008C097D"/>
    <w:rPr>
      <w:rFonts w:ascii="Arial" w:hAnsi="Arial"/>
      <w:i/>
    </w:rPr>
  </w:style>
  <w:style w:type="paragraph" w:styleId="DocumentMap">
    <w:name w:val="Document Map"/>
    <w:basedOn w:val="Normal"/>
    <w:semiHidden/>
    <w:rsid w:val="003225EB"/>
    <w:pPr>
      <w:shd w:val="clear" w:color="auto" w:fill="000080"/>
    </w:pPr>
    <w:rPr>
      <w:rFonts w:ascii="Tahoma" w:hAnsi="Tahoma" w:cs="Tahoma"/>
      <w:sz w:val="20"/>
    </w:rPr>
  </w:style>
  <w:style w:type="character" w:customStyle="1" w:styleId="NormalWebChar">
    <w:name w:val="Normal (Web) Char"/>
    <w:link w:val="NormalWeb"/>
    <w:rsid w:val="00B4799D"/>
    <w:rPr>
      <w:rFonts w:ascii="Arial Unicode MS" w:eastAsia="Arial Unicode MS" w:hAnsi="Arial Unicode MS" w:cs="Arial Unicode MS"/>
      <w:sz w:val="24"/>
      <w:szCs w:val="24"/>
      <w:lang w:val="en-US" w:eastAsia="ar-SA" w:bidi="ar-SA"/>
    </w:rPr>
  </w:style>
  <w:style w:type="character" w:customStyle="1" w:styleId="FootnoteTextChar">
    <w:name w:val="Footnote Text Char"/>
    <w:aliases w:val="F1 Char,ft Char,footnote text Char"/>
    <w:link w:val="FootnoteText"/>
    <w:uiPriority w:val="99"/>
    <w:rsid w:val="00B15309"/>
    <w:rPr>
      <w:rFonts w:cs="Arial"/>
    </w:rPr>
  </w:style>
  <w:style w:type="table" w:styleId="TableGrid">
    <w:name w:val="Table Grid"/>
    <w:basedOn w:val="TableNormal"/>
    <w:uiPriority w:val="59"/>
    <w:rsid w:val="000C39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649F8"/>
    <w:rPr>
      <w:sz w:val="24"/>
    </w:rPr>
  </w:style>
  <w:style w:type="paragraph" w:styleId="TOCHeading">
    <w:name w:val="TOC Heading"/>
    <w:basedOn w:val="Heading1"/>
    <w:next w:val="Normal"/>
    <w:uiPriority w:val="39"/>
    <w:semiHidden/>
    <w:unhideWhenUsed/>
    <w:qFormat/>
    <w:rsid w:val="00025CA3"/>
    <w:pPr>
      <w:keepLines/>
      <w:spacing w:before="480" w:line="276" w:lineRule="auto"/>
      <w:outlineLvl w:val="9"/>
    </w:pPr>
    <w:rPr>
      <w:rFonts w:ascii="Cambria" w:eastAsia="MS Gothic" w:hAnsi="Cambria"/>
      <w:color w:val="365F91"/>
      <w:sz w:val="28"/>
      <w:szCs w:val="28"/>
      <w:lang w:eastAsia="ja-JP"/>
    </w:rPr>
  </w:style>
  <w:style w:type="paragraph" w:styleId="BodyTextIndent">
    <w:name w:val="Body Text Indent"/>
    <w:basedOn w:val="Normal"/>
    <w:link w:val="BodyTextIndentChar"/>
    <w:uiPriority w:val="99"/>
    <w:semiHidden/>
    <w:unhideWhenUsed/>
    <w:rsid w:val="00701433"/>
    <w:pPr>
      <w:spacing w:after="120"/>
      <w:ind w:left="360"/>
    </w:pPr>
  </w:style>
  <w:style w:type="character" w:customStyle="1" w:styleId="BodyTextIndentChar">
    <w:name w:val="Body Text Indent Char"/>
    <w:basedOn w:val="DefaultParagraphFont"/>
    <w:link w:val="BodyTextIndent"/>
    <w:uiPriority w:val="99"/>
    <w:semiHidden/>
    <w:rsid w:val="00701433"/>
    <w:rPr>
      <w:sz w:val="24"/>
    </w:rPr>
  </w:style>
  <w:style w:type="paragraph" w:styleId="TableofFigures">
    <w:name w:val="table of figures"/>
    <w:basedOn w:val="Normal"/>
    <w:next w:val="Normal"/>
    <w:uiPriority w:val="99"/>
    <w:unhideWhenUsed/>
    <w:rsid w:val="00743B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A2C"/>
    <w:rPr>
      <w:sz w:val="24"/>
    </w:rPr>
  </w:style>
  <w:style w:type="paragraph" w:styleId="Heading1">
    <w:name w:val="heading 1"/>
    <w:basedOn w:val="Normal"/>
    <w:next w:val="Normal"/>
    <w:autoRedefine/>
    <w:qFormat/>
    <w:pPr>
      <w:keepNext/>
      <w:outlineLvl w:val="0"/>
    </w:pPr>
    <w:rPr>
      <w:b/>
      <w:bCs/>
      <w:sz w:val="32"/>
    </w:rPr>
  </w:style>
  <w:style w:type="paragraph" w:styleId="Heading2">
    <w:name w:val="heading 2"/>
    <w:basedOn w:val="Normal"/>
    <w:next w:val="Normal"/>
    <w:autoRedefine/>
    <w:qFormat/>
    <w:rsid w:val="00A63308"/>
    <w:pPr>
      <w:keepNext/>
      <w:ind w:left="720" w:hanging="720"/>
      <w:outlineLvl w:val="1"/>
    </w:pPr>
    <w:rPr>
      <w:b/>
      <w:bCs/>
      <w:szCs w:val="24"/>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link w:val="Heading4Char"/>
    <w:qFormat/>
    <w:pPr>
      <w:keepNext/>
      <w:outlineLvl w:val="3"/>
    </w:pPr>
    <w:rPr>
      <w:b/>
      <w:bCs/>
      <w:i/>
    </w:rPr>
  </w:style>
  <w:style w:type="paragraph" w:styleId="Heading5">
    <w:name w:val="heading 5"/>
    <w:basedOn w:val="Normal"/>
    <w:next w:val="Normal"/>
    <w:qFormat/>
    <w:pPr>
      <w:keepNext/>
      <w:ind w:left="720"/>
      <w:outlineLvl w:val="4"/>
    </w:pPr>
    <w:rPr>
      <w:b/>
      <w:bCs/>
    </w:rPr>
  </w:style>
  <w:style w:type="paragraph" w:styleId="Heading6">
    <w:name w:val="heading 6"/>
    <w:basedOn w:val="Normal"/>
    <w:next w:val="Normal"/>
    <w:qFormat/>
    <w:pPr>
      <w:keepNext/>
      <w:ind w:left="720"/>
      <w:outlineLvl w:val="5"/>
    </w:pPr>
    <w:rPr>
      <w:bCs/>
      <w:i/>
    </w:rPr>
  </w:style>
  <w:style w:type="paragraph" w:styleId="Heading7">
    <w:name w:val="heading 7"/>
    <w:basedOn w:val="Normal"/>
    <w:next w:val="Normal"/>
    <w:qFormat/>
    <w:pPr>
      <w:keepNext/>
      <w:ind w:left="1440"/>
      <w:outlineLvl w:val="6"/>
    </w:pPr>
    <w:rPr>
      <w:iCs/>
    </w:rPr>
  </w:style>
  <w:style w:type="paragraph" w:styleId="Heading8">
    <w:name w:val="heading 8"/>
    <w:basedOn w:val="Normal"/>
    <w:next w:val="Normal"/>
    <w:qFormat/>
    <w:pPr>
      <w:keepNext/>
      <w:ind w:left="360"/>
      <w:outlineLvl w:val="7"/>
    </w:pPr>
    <w:rPr>
      <w:b/>
      <w:bCs/>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autoRedefine/>
    <w:qFormat/>
    <w:rPr>
      <w:b/>
      <w:bCs/>
      <w:sz w:val="28"/>
    </w:rPr>
  </w:style>
  <w:style w:type="paragraph" w:styleId="Footer">
    <w:name w:val="footer"/>
    <w:basedOn w:val="Normal"/>
    <w:link w:val="FooterChar"/>
    <w:autoRedefine/>
    <w:rsid w:val="008C097D"/>
    <w:pPr>
      <w:keepNext/>
      <w:tabs>
        <w:tab w:val="center" w:pos="4680"/>
        <w:tab w:val="right" w:pos="9360"/>
      </w:tabs>
      <w:jc w:val="right"/>
    </w:pPr>
    <w:rPr>
      <w:rFonts w:ascii="Arial" w:hAnsi="Arial"/>
      <w:i/>
      <w:sz w:val="20"/>
    </w:rPr>
  </w:style>
  <w:style w:type="paragraph" w:customStyle="1" w:styleId="TableColumnHeadLeft">
    <w:name w:val="TableColumnHeadLeft"/>
    <w:basedOn w:val="Normal"/>
    <w:autoRedefine/>
    <w:rsid w:val="003225EB"/>
    <w:pPr>
      <w:keepNext/>
    </w:pPr>
    <w:rPr>
      <w:rFonts w:ascii="Arial" w:hAnsi="Arial"/>
      <w:bCs/>
      <w:sz w:val="20"/>
    </w:rPr>
  </w:style>
  <w:style w:type="paragraph" w:customStyle="1" w:styleId="TableCellLeft">
    <w:name w:val="TableCellLeft"/>
    <w:basedOn w:val="Normal"/>
    <w:autoRedefine/>
    <w:rPr>
      <w:rFonts w:ascii="Arial" w:hAnsi="Arial"/>
      <w:bCs/>
      <w:sz w:val="18"/>
      <w:szCs w:val="18"/>
    </w:rPr>
  </w:style>
  <w:style w:type="paragraph" w:customStyle="1" w:styleId="TableTitle">
    <w:name w:val="TableTitle"/>
    <w:basedOn w:val="Normal"/>
    <w:autoRedefine/>
    <w:rsid w:val="006B5C22"/>
    <w:pPr>
      <w:keepNext/>
    </w:pPr>
    <w:rPr>
      <w:rFonts w:eastAsia="@PMingLiU"/>
      <w:bCs/>
    </w:rPr>
  </w:style>
  <w:style w:type="paragraph" w:customStyle="1" w:styleId="TableNote">
    <w:name w:val="TableNote"/>
    <w:basedOn w:val="Normal"/>
    <w:link w:val="TableNoteChar"/>
    <w:autoRedefine/>
    <w:rsid w:val="008B5F11"/>
    <w:pPr>
      <w:spacing w:line="200" w:lineRule="atLeast"/>
      <w:ind w:left="90" w:hanging="90"/>
    </w:pPr>
    <w:rPr>
      <w:sz w:val="20"/>
    </w:rPr>
  </w:style>
  <w:style w:type="character" w:customStyle="1" w:styleId="TableNoteChar">
    <w:name w:val="TableNote Char"/>
    <w:link w:val="TableNote"/>
    <w:rsid w:val="008B5F11"/>
    <w:rPr>
      <w:rFonts w:cs="Arial"/>
    </w:rPr>
  </w:style>
  <w:style w:type="paragraph" w:styleId="ListBullet">
    <w:name w:val="List Bullet"/>
    <w:basedOn w:val="Normal"/>
    <w:autoRedefine/>
    <w:rsid w:val="002F7D0A"/>
    <w:pPr>
      <w:ind w:firstLine="720"/>
    </w:pPr>
  </w:style>
  <w:style w:type="paragraph" w:customStyle="1" w:styleId="ChapterTitle">
    <w:name w:val="ChapterTitle"/>
    <w:basedOn w:val="Heading1"/>
    <w:next w:val="Normal"/>
    <w:autoRedefine/>
    <w:pPr>
      <w:pageBreakBefore/>
    </w:pPr>
    <w:rPr>
      <w:bCs w:val="0"/>
    </w:rPr>
  </w:style>
  <w:style w:type="paragraph" w:customStyle="1" w:styleId="ListBulletLong">
    <w:name w:val="ListBulletLong"/>
    <w:basedOn w:val="ListBullet"/>
    <w:link w:val="ListBulletLongChar"/>
    <w:autoRedefine/>
    <w:rsid w:val="00D41192"/>
    <w:pPr>
      <w:spacing w:before="240" w:after="240"/>
    </w:pPr>
    <w:rPr>
      <w:rFonts w:eastAsia="@PMingLiU"/>
    </w:rPr>
  </w:style>
  <w:style w:type="character" w:customStyle="1" w:styleId="ListBulletLongChar">
    <w:name w:val="ListBulletLong Char"/>
    <w:link w:val="ListBulletLong"/>
    <w:rsid w:val="00D41192"/>
    <w:rPr>
      <w:rFonts w:eastAsia="@PMingLiU"/>
      <w:sz w:val="24"/>
      <w:szCs w:val="24"/>
    </w:rPr>
  </w:style>
  <w:style w:type="paragraph" w:customStyle="1" w:styleId="BulletText">
    <w:name w:val="BulletText"/>
    <w:basedOn w:val="Normal"/>
    <w:autoRedefine/>
    <w:pPr>
      <w:ind w:left="360"/>
    </w:pPr>
  </w:style>
  <w:style w:type="paragraph" w:styleId="ListBullet2">
    <w:name w:val="List Bullet 2"/>
    <w:basedOn w:val="Normal"/>
    <w:autoRedefine/>
    <w:rsid w:val="00764B59"/>
    <w:pPr>
      <w:numPr>
        <w:numId w:val="3"/>
      </w:numPr>
    </w:pPr>
  </w:style>
  <w:style w:type="paragraph" w:customStyle="1" w:styleId="TableColumnHeadCtr">
    <w:name w:val="TableColumnHeadCtr"/>
    <w:basedOn w:val="TableColumnHeadLeft"/>
    <w:autoRedefine/>
    <w:pPr>
      <w:jc w:val="center"/>
    </w:pPr>
  </w:style>
  <w:style w:type="paragraph" w:customStyle="1" w:styleId="TableCellRt">
    <w:name w:val="TableCellRt"/>
    <w:basedOn w:val="TableCellLeft"/>
    <w:autoRedefine/>
    <w:pPr>
      <w:jc w:val="right"/>
    </w:pPr>
  </w:style>
  <w:style w:type="paragraph" w:customStyle="1" w:styleId="TableCellCtr">
    <w:name w:val="TableCellCtr"/>
    <w:basedOn w:val="TableCellLeft"/>
    <w:autoRedefine/>
    <w:pPr>
      <w:tabs>
        <w:tab w:val="right" w:pos="641"/>
      </w:tabs>
      <w:jc w:val="center"/>
    </w:pPr>
  </w:style>
  <w:style w:type="paragraph" w:customStyle="1" w:styleId="TableCellLeft10">
    <w:name w:val="TableCellLeft10"/>
    <w:basedOn w:val="TableCellLeft"/>
    <w:autoRedefine/>
    <w:rsid w:val="00630710"/>
    <w:pPr>
      <w:keepNext/>
    </w:pPr>
    <w:rPr>
      <w:sz w:val="20"/>
      <w:szCs w:val="20"/>
    </w:rPr>
  </w:style>
  <w:style w:type="paragraph" w:customStyle="1" w:styleId="TableCellCtr10">
    <w:name w:val="TableCellCtr10"/>
    <w:basedOn w:val="TableCellCtr"/>
    <w:autoRedefine/>
    <w:rsid w:val="00764C51"/>
    <w:pPr>
      <w:keepNext/>
      <w:tabs>
        <w:tab w:val="clear" w:pos="641"/>
      </w:tabs>
      <w:jc w:val="left"/>
    </w:pPr>
    <w:rPr>
      <w:sz w:val="20"/>
    </w:rPr>
  </w:style>
  <w:style w:type="paragraph" w:styleId="TOC1">
    <w:name w:val="toc 1"/>
    <w:basedOn w:val="Normal"/>
    <w:next w:val="Normal"/>
    <w:uiPriority w:val="39"/>
    <w:qFormat/>
    <w:pPr>
      <w:tabs>
        <w:tab w:val="right" w:leader="dot" w:pos="9360"/>
      </w:tabs>
      <w:spacing w:before="240"/>
      <w:ind w:left="720" w:hanging="720"/>
    </w:pPr>
    <w:rPr>
      <w:b/>
    </w:rPr>
  </w:style>
  <w:style w:type="paragraph" w:styleId="TOC2">
    <w:name w:val="toc 2"/>
    <w:basedOn w:val="Normal"/>
    <w:next w:val="Normal"/>
    <w:uiPriority w:val="39"/>
    <w:qFormat/>
    <w:pPr>
      <w:tabs>
        <w:tab w:val="right" w:leader="dot" w:pos="9350"/>
      </w:tabs>
      <w:ind w:left="965" w:hanging="720"/>
    </w:pPr>
    <w:rPr>
      <w:noProof/>
    </w:rPr>
  </w:style>
  <w:style w:type="paragraph" w:styleId="TOC3">
    <w:name w:val="toc 3"/>
    <w:basedOn w:val="Normal"/>
    <w:next w:val="Normal"/>
    <w:autoRedefine/>
    <w:uiPriority w:val="39"/>
    <w:qFormat/>
    <w:pPr>
      <w:ind w:left="480"/>
    </w:pPr>
  </w:style>
  <w:style w:type="paragraph" w:styleId="TOC4">
    <w:name w:val="toc 4"/>
    <w:basedOn w:val="Normal"/>
    <w:next w:val="Normal"/>
    <w:autoRedefine/>
    <w:semiHidden/>
    <w:pPr>
      <w:ind w:left="720"/>
    </w:pPr>
  </w:style>
  <w:style w:type="paragraph" w:customStyle="1" w:styleId="TableofContentsTitle">
    <w:name w:val="Table of Contents Title"/>
    <w:basedOn w:val="ChapterTitle"/>
    <w:pPr>
      <w:pageBreakBefore w:val="0"/>
      <w:jc w:val="center"/>
    </w:pPr>
  </w:style>
  <w:style w:type="paragraph" w:customStyle="1" w:styleId="FigureTitle">
    <w:name w:val="Figure Title"/>
    <w:basedOn w:val="TableTitle"/>
    <w:autoRedefine/>
  </w:style>
  <w:style w:type="character" w:styleId="Hyperlink">
    <w:name w:val="Hyperlink"/>
    <w:uiPriority w:val="99"/>
    <w:rPr>
      <w:color w:val="0000FF"/>
      <w:u w:val="single"/>
    </w:rPr>
  </w:style>
  <w:style w:type="paragraph" w:customStyle="1" w:styleId="TableColHdCent">
    <w:name w:val="TableColHdCent"/>
    <w:basedOn w:val="Normal"/>
    <w:autoRedefine/>
    <w:pPr>
      <w:tabs>
        <w:tab w:val="right" w:pos="8460"/>
      </w:tabs>
      <w:jc w:val="center"/>
    </w:pPr>
    <w:rPr>
      <w:rFonts w:ascii="Arial" w:hAnsi="Arial"/>
      <w:b/>
      <w:color w:val="000000"/>
      <w:sz w:val="20"/>
    </w:rPr>
  </w:style>
  <w:style w:type="paragraph" w:customStyle="1" w:styleId="ListNumLong">
    <w:name w:val="ListNum Long"/>
    <w:basedOn w:val="ListNumber"/>
    <w:pPr>
      <w:spacing w:after="240"/>
    </w:pPr>
  </w:style>
  <w:style w:type="paragraph" w:styleId="ListNumber">
    <w:name w:val="List Number"/>
    <w:basedOn w:val="Normal"/>
    <w:pPr>
      <w:numPr>
        <w:numId w:val="1"/>
      </w:numPr>
    </w:pPr>
  </w:style>
  <w:style w:type="character" w:styleId="CommentReference">
    <w:name w:val="annotation reference"/>
    <w:semiHidden/>
    <w:rPr>
      <w:sz w:val="16"/>
      <w:szCs w:val="16"/>
    </w:rPr>
  </w:style>
  <w:style w:type="character" w:styleId="FootnoteReference">
    <w:name w:val="footnote reference"/>
    <w:aliases w:val="fr,footnote reference"/>
    <w:uiPriority w:val="99"/>
    <w:rPr>
      <w:vertAlign w:val="superscript"/>
    </w:rPr>
  </w:style>
  <w:style w:type="paragraph" w:customStyle="1" w:styleId="Reference">
    <w:name w:val="Reference"/>
    <w:basedOn w:val="Normal"/>
    <w:autoRedefine/>
    <w:pPr>
      <w:ind w:left="720" w:hanging="720"/>
    </w:pPr>
  </w:style>
  <w:style w:type="paragraph" w:customStyle="1" w:styleId="TableCellRt10">
    <w:name w:val="Table Cell Rt10"/>
    <w:basedOn w:val="TableCellRt"/>
    <w:rPr>
      <w:sz w:val="20"/>
      <w:szCs w:val="20"/>
    </w:rPr>
  </w:style>
  <w:style w:type="paragraph" w:customStyle="1" w:styleId="SpacebefTablenotes">
    <w:name w:val="Space bef Table notes"/>
    <w:basedOn w:val="Normal"/>
    <w:rPr>
      <w:sz w:val="16"/>
    </w:rPr>
  </w:style>
  <w:style w:type="paragraph" w:styleId="FootnoteText">
    <w:name w:val="footnote text"/>
    <w:aliases w:val="F1,ft,footnote text"/>
    <w:basedOn w:val="Normal"/>
    <w:link w:val="FootnoteTextChar"/>
    <w:uiPriority w:val="99"/>
    <w:rPr>
      <w:sz w:val="20"/>
    </w:rPr>
  </w:style>
  <w:style w:type="paragraph" w:styleId="CommentText">
    <w:name w:val="annotation text"/>
    <w:basedOn w:val="Normal"/>
    <w:link w:val="CommentTextChar"/>
    <w:semiHidden/>
    <w:rPr>
      <w:sz w:val="20"/>
    </w:rPr>
  </w:style>
  <w:style w:type="character" w:customStyle="1" w:styleId="CommentTextChar">
    <w:name w:val="Comment Text Char"/>
    <w:link w:val="CommentText"/>
    <w:rsid w:val="006031B1"/>
    <w:rPr>
      <w:rFonts w:cs="Arial"/>
      <w:lang w:val="en-US" w:eastAsia="en-US" w:bidi="ar-SA"/>
    </w:rPr>
  </w:style>
  <w:style w:type="paragraph" w:styleId="TOC9">
    <w:name w:val="toc 9"/>
    <w:basedOn w:val="Normal"/>
    <w:next w:val="Normal"/>
    <w:autoRedefine/>
    <w:semiHidden/>
    <w:pPr>
      <w:ind w:left="1920"/>
    </w:pPr>
  </w:style>
  <w:style w:type="paragraph" w:customStyle="1" w:styleId="TableColHdCent9">
    <w:name w:val="TableColHdCent9"/>
    <w:basedOn w:val="TableColHdCent"/>
    <w:pPr>
      <w:tabs>
        <w:tab w:val="decimal" w:pos="1087"/>
      </w:tabs>
    </w:pPr>
    <w:rPr>
      <w:sz w:val="18"/>
    </w:rPr>
  </w:style>
  <w:style w:type="paragraph" w:styleId="Date">
    <w:name w:val="Date"/>
    <w:basedOn w:val="Normal"/>
    <w:next w:val="Normal"/>
    <w:pPr>
      <w:jc w:val="center"/>
    </w:pPr>
    <w:rPr>
      <w:rFonts w:ascii="Tahoma" w:hAnsi="Tahoma"/>
      <w:b/>
      <w:sz w:val="32"/>
    </w:rPr>
  </w:style>
  <w:style w:type="paragraph" w:customStyle="1" w:styleId="Submitted">
    <w:name w:val="Submitted"/>
    <w:basedOn w:val="Normal"/>
    <w:autoRedefine/>
    <w:rsid w:val="005801CA"/>
    <w:pPr>
      <w:tabs>
        <w:tab w:val="left" w:pos="5220"/>
        <w:tab w:val="left" w:pos="5490"/>
      </w:tabs>
    </w:pPr>
    <w:rPr>
      <w:rFonts w:ascii="Tahoma" w:hAnsi="Tahoma" w:cs="Tahoma"/>
    </w:rPr>
  </w:style>
  <w:style w:type="paragraph" w:customStyle="1" w:styleId="ReportCoverTitle">
    <w:name w:val="Report Cover Title"/>
    <w:basedOn w:val="Normal"/>
    <w:rsid w:val="005801CA"/>
    <w:pPr>
      <w:jc w:val="center"/>
      <w:outlineLvl w:val="0"/>
    </w:pPr>
    <w:rPr>
      <w:rFonts w:ascii="Tahoma" w:hAnsi="Tahoma"/>
      <w:b/>
      <w:bCs/>
      <w:kern w:val="28"/>
      <w:sz w:val="44"/>
      <w:szCs w:val="46"/>
    </w:rPr>
  </w:style>
  <w:style w:type="paragraph" w:customStyle="1" w:styleId="ReportCoverSubtitle">
    <w:name w:val="Report Cover Subtitle"/>
    <w:basedOn w:val="Normal"/>
    <w:pPr>
      <w:jc w:val="center"/>
    </w:pPr>
    <w:rPr>
      <w:rFonts w:ascii="Tahoma" w:hAnsi="Tahoma"/>
      <w:b/>
      <w:sz w:val="36"/>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rsid w:val="006031B1"/>
    <w:rPr>
      <w:rFonts w:cs="Arial"/>
      <w:b/>
      <w:bCs/>
      <w:lang w:val="en-US" w:eastAsia="en-US" w:bidi="ar-SA"/>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rsid w:val="006031B1"/>
    <w:rPr>
      <w:rFonts w:ascii="Tahoma" w:hAnsi="Tahoma" w:cs="Tahoma"/>
      <w:sz w:val="16"/>
      <w:szCs w:val="16"/>
      <w:lang w:val="en-US" w:eastAsia="en-US" w:bidi="ar-SA"/>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customStyle="1" w:styleId="AppendixTitle">
    <w:name w:val="Appendix Title"/>
    <w:basedOn w:val="ChapterTitle"/>
    <w:autoRedefine/>
    <w:rsid w:val="003120F5"/>
  </w:style>
  <w:style w:type="paragraph" w:customStyle="1" w:styleId="TableCellCtr8">
    <w:name w:val="TableCellCtr8"/>
    <w:basedOn w:val="TableCellCtr"/>
    <w:autoRedefine/>
    <w:rsid w:val="00CA1FE4"/>
    <w:rPr>
      <w:sz w:val="16"/>
    </w:rPr>
  </w:style>
  <w:style w:type="paragraph" w:customStyle="1" w:styleId="TableBullet10">
    <w:name w:val="TableBullet10"/>
    <w:basedOn w:val="Normal"/>
    <w:rsid w:val="00B57915"/>
    <w:pPr>
      <w:numPr>
        <w:numId w:val="7"/>
      </w:numPr>
    </w:pPr>
  </w:style>
  <w:style w:type="paragraph" w:styleId="BodyText2">
    <w:name w:val="Body Text 2"/>
    <w:basedOn w:val="Normal"/>
    <w:link w:val="BodyText2Char"/>
    <w:rsid w:val="00B57915"/>
    <w:pPr>
      <w:spacing w:before="120" w:after="120"/>
      <w:ind w:left="720"/>
    </w:pPr>
  </w:style>
  <w:style w:type="paragraph" w:customStyle="1" w:styleId="APPH3">
    <w:name w:val="APP H3"/>
    <w:basedOn w:val="Heading3"/>
    <w:link w:val="APPH3Char"/>
    <w:rsid w:val="00B57915"/>
    <w:pPr>
      <w:spacing w:before="240" w:after="120"/>
    </w:pPr>
    <w:rPr>
      <w:rFonts w:ascii="Arial" w:hAnsi="Arial"/>
    </w:rPr>
  </w:style>
  <w:style w:type="paragraph" w:styleId="Header">
    <w:name w:val="header"/>
    <w:basedOn w:val="Normal"/>
    <w:link w:val="HeaderChar"/>
    <w:rsid w:val="006031B1"/>
    <w:pPr>
      <w:tabs>
        <w:tab w:val="center" w:pos="4320"/>
        <w:tab w:val="right" w:pos="8640"/>
      </w:tabs>
      <w:suppressAutoHyphens/>
    </w:pPr>
    <w:rPr>
      <w:lang w:eastAsia="ar-SA"/>
    </w:rPr>
  </w:style>
  <w:style w:type="character" w:customStyle="1" w:styleId="HeaderChar">
    <w:name w:val="Header Char"/>
    <w:link w:val="Header"/>
    <w:rsid w:val="006031B1"/>
    <w:rPr>
      <w:rFonts w:cs="Arial"/>
      <w:sz w:val="24"/>
      <w:szCs w:val="24"/>
      <w:lang w:val="en-US" w:eastAsia="ar-SA" w:bidi="ar-SA"/>
    </w:rPr>
  </w:style>
  <w:style w:type="character" w:customStyle="1" w:styleId="APPH3Char">
    <w:name w:val="APP H3 Char"/>
    <w:link w:val="APPH3"/>
    <w:rsid w:val="00B57915"/>
    <w:rPr>
      <w:rFonts w:ascii="Arial" w:hAnsi="Arial" w:cs="Arial"/>
      <w:b/>
      <w:bCs/>
      <w:sz w:val="24"/>
      <w:szCs w:val="24"/>
      <w:lang w:val="en-US" w:eastAsia="en-US" w:bidi="ar-SA"/>
    </w:rPr>
  </w:style>
  <w:style w:type="paragraph" w:styleId="BodyText">
    <w:name w:val="Body Text"/>
    <w:basedOn w:val="Normal"/>
    <w:link w:val="BodyTextChar"/>
    <w:rsid w:val="006031B1"/>
    <w:pPr>
      <w:spacing w:after="120"/>
    </w:pPr>
  </w:style>
  <w:style w:type="character" w:customStyle="1" w:styleId="BodyTextChar">
    <w:name w:val="Body Text Char"/>
    <w:link w:val="BodyText"/>
    <w:rsid w:val="006031B1"/>
    <w:rPr>
      <w:rFonts w:cs="Arial"/>
      <w:sz w:val="24"/>
      <w:szCs w:val="24"/>
      <w:lang w:val="en-US" w:eastAsia="en-US" w:bidi="ar-SA"/>
    </w:rPr>
  </w:style>
  <w:style w:type="paragraph" w:customStyle="1" w:styleId="Table">
    <w:name w:val="Table"/>
    <w:basedOn w:val="Normal"/>
    <w:rsid w:val="006031B1"/>
    <w:pPr>
      <w:tabs>
        <w:tab w:val="left" w:pos="720"/>
        <w:tab w:val="left" w:pos="1080"/>
        <w:tab w:val="left" w:pos="1440"/>
        <w:tab w:val="left" w:pos="1800"/>
      </w:tabs>
      <w:spacing w:line="264" w:lineRule="auto"/>
    </w:pPr>
    <w:rPr>
      <w:rFonts w:ascii="Arial" w:hAnsi="Arial"/>
      <w:sz w:val="20"/>
    </w:rPr>
  </w:style>
  <w:style w:type="paragraph" w:customStyle="1" w:styleId="xmsonormal">
    <w:name w:val="x_msonormal"/>
    <w:basedOn w:val="Normal"/>
    <w:rsid w:val="006031B1"/>
    <w:pPr>
      <w:spacing w:beforeLines="1" w:afterLines="1"/>
    </w:pPr>
    <w:rPr>
      <w:rFonts w:ascii="Times" w:hAnsi="Times"/>
      <w:sz w:val="20"/>
    </w:rPr>
  </w:style>
  <w:style w:type="paragraph" w:customStyle="1" w:styleId="TableColumnHeadLeft9">
    <w:name w:val="TableColumnHeadLeft9"/>
    <w:basedOn w:val="Normal"/>
    <w:autoRedefine/>
    <w:rsid w:val="006031B1"/>
    <w:pPr>
      <w:keepNext/>
    </w:pPr>
    <w:rPr>
      <w:rFonts w:ascii="Arial" w:hAnsi="Arial"/>
      <w:b/>
      <w:bCs/>
      <w:sz w:val="18"/>
    </w:rPr>
  </w:style>
  <w:style w:type="paragraph" w:customStyle="1" w:styleId="TableCellBullet9Lev1">
    <w:name w:val="TableCellBullet9 Lev 1"/>
    <w:basedOn w:val="Normal"/>
    <w:link w:val="TableCellBullet9Lev1Char"/>
    <w:autoRedefine/>
    <w:rsid w:val="006031B1"/>
    <w:pPr>
      <w:numPr>
        <w:numId w:val="5"/>
      </w:numPr>
      <w:tabs>
        <w:tab w:val="right" w:pos="9360"/>
      </w:tabs>
    </w:pPr>
    <w:rPr>
      <w:rFonts w:ascii="Arial" w:hAnsi="Arial"/>
      <w:bCs/>
      <w:sz w:val="18"/>
    </w:rPr>
  </w:style>
  <w:style w:type="character" w:customStyle="1" w:styleId="TableCellBullet9Lev1Char">
    <w:name w:val="TableCellBullet9 Lev 1 Char"/>
    <w:link w:val="TableCellBullet9Lev1"/>
    <w:rsid w:val="006031B1"/>
    <w:rPr>
      <w:rFonts w:ascii="Arial" w:hAnsi="Arial" w:cs="Arial"/>
      <w:bCs/>
      <w:sz w:val="18"/>
      <w:szCs w:val="24"/>
    </w:rPr>
  </w:style>
  <w:style w:type="paragraph" w:customStyle="1" w:styleId="TableCellNumLev1">
    <w:name w:val="TableCellNum Lev 1"/>
    <w:basedOn w:val="TableCellBullet9Lev1"/>
    <w:link w:val="TableCellNumLev1Char"/>
    <w:autoRedefine/>
    <w:rsid w:val="00B01B84"/>
    <w:pPr>
      <w:keepNext/>
      <w:numPr>
        <w:numId w:val="4"/>
      </w:numPr>
      <w:tabs>
        <w:tab w:val="clear" w:pos="360"/>
        <w:tab w:val="clear" w:pos="9360"/>
      </w:tabs>
      <w:ind w:left="288" w:hanging="288"/>
    </w:pPr>
  </w:style>
  <w:style w:type="character" w:customStyle="1" w:styleId="TableCellNumLev1Char">
    <w:name w:val="TableCellNum Lev 1 Char"/>
    <w:basedOn w:val="TableCellBullet9Lev1Char"/>
    <w:link w:val="TableCellNumLev1"/>
    <w:rsid w:val="00B01B84"/>
    <w:rPr>
      <w:rFonts w:ascii="Arial" w:hAnsi="Arial" w:cs="Arial"/>
      <w:bCs/>
      <w:sz w:val="18"/>
      <w:szCs w:val="24"/>
    </w:rPr>
  </w:style>
  <w:style w:type="paragraph" w:customStyle="1" w:styleId="NewseriesTCNum9">
    <w:name w:val="New series TC Num9"/>
    <w:basedOn w:val="Normal"/>
    <w:autoRedefine/>
    <w:rsid w:val="00FC795E"/>
    <w:pPr>
      <w:keepNext/>
      <w:numPr>
        <w:numId w:val="6"/>
      </w:numPr>
      <w:tabs>
        <w:tab w:val="clear" w:pos="216"/>
      </w:tabs>
      <w:ind w:left="288" w:hanging="288"/>
    </w:pPr>
    <w:rPr>
      <w:rFonts w:ascii="Arial" w:hAnsi="Arial"/>
      <w:bCs/>
      <w:sz w:val="18"/>
      <w:szCs w:val="18"/>
    </w:rPr>
  </w:style>
  <w:style w:type="character" w:styleId="PageNumber">
    <w:name w:val="page number"/>
    <w:basedOn w:val="DefaultParagraphFont"/>
    <w:rsid w:val="00711FD4"/>
  </w:style>
  <w:style w:type="paragraph" w:customStyle="1" w:styleId="TableCellLeft10Indent">
    <w:name w:val="TableCellLeft10Indent"/>
    <w:basedOn w:val="TableCellLeft10"/>
    <w:autoRedefine/>
    <w:rsid w:val="00476452"/>
    <w:pPr>
      <w:ind w:left="270"/>
    </w:pPr>
  </w:style>
  <w:style w:type="paragraph" w:customStyle="1" w:styleId="bullet">
    <w:name w:val="bullet"/>
    <w:basedOn w:val="Normal"/>
    <w:rsid w:val="00B57915"/>
    <w:pPr>
      <w:tabs>
        <w:tab w:val="num" w:pos="720"/>
      </w:tabs>
      <w:ind w:left="576" w:hanging="216"/>
    </w:pPr>
  </w:style>
  <w:style w:type="paragraph" w:customStyle="1" w:styleId="Exhibittitle">
    <w:name w:val="Exhibit title"/>
    <w:basedOn w:val="Normal"/>
    <w:rsid w:val="00B57915"/>
    <w:pPr>
      <w:keepNext/>
      <w:keepLines/>
      <w:numPr>
        <w:numId w:val="22"/>
      </w:numPr>
      <w:tabs>
        <w:tab w:val="clear" w:pos="720"/>
      </w:tabs>
      <w:spacing w:before="120" w:after="200"/>
      <w:ind w:left="1440" w:hanging="1440"/>
    </w:pPr>
    <w:rPr>
      <w:rFonts w:ascii="Arial" w:hAnsi="Arial"/>
      <w:b/>
      <w:sz w:val="22"/>
    </w:rPr>
  </w:style>
  <w:style w:type="character" w:styleId="Emphasis">
    <w:name w:val="Emphasis"/>
    <w:qFormat/>
    <w:rsid w:val="00B57915"/>
    <w:rPr>
      <w:i/>
      <w:iCs/>
    </w:rPr>
  </w:style>
  <w:style w:type="paragraph" w:customStyle="1" w:styleId="APPH2">
    <w:name w:val="APP H2"/>
    <w:basedOn w:val="Heading2"/>
    <w:rsid w:val="00FA6B5A"/>
    <w:pPr>
      <w:spacing w:before="240" w:after="120"/>
    </w:pPr>
    <w:rPr>
      <w:rFonts w:ascii="Arial" w:hAnsi="Arial"/>
      <w:iCs/>
      <w:szCs w:val="32"/>
    </w:rPr>
  </w:style>
  <w:style w:type="paragraph" w:customStyle="1" w:styleId="Heading2appendixnoTOC">
    <w:name w:val="Heading 2 appendix no TOC"/>
    <w:basedOn w:val="Heading2"/>
    <w:rsid w:val="00090BA2"/>
  </w:style>
  <w:style w:type="paragraph" w:customStyle="1" w:styleId="specialmilestonebullet">
    <w:name w:val="special milestone bullet"/>
    <w:basedOn w:val="ListBullet"/>
    <w:rsid w:val="00313B3F"/>
  </w:style>
  <w:style w:type="paragraph" w:styleId="PlainText">
    <w:name w:val="Plain Text"/>
    <w:basedOn w:val="Normal"/>
    <w:link w:val="PlainTextChar"/>
    <w:uiPriority w:val="99"/>
    <w:unhideWhenUsed/>
    <w:rsid w:val="00313B3F"/>
    <w:rPr>
      <w:rFonts w:ascii="Consolas" w:eastAsia="Calibri" w:hAnsi="Consolas"/>
      <w:sz w:val="21"/>
      <w:szCs w:val="21"/>
    </w:rPr>
  </w:style>
  <w:style w:type="character" w:customStyle="1" w:styleId="PlainTextChar">
    <w:name w:val="Plain Text Char"/>
    <w:link w:val="PlainText"/>
    <w:uiPriority w:val="99"/>
    <w:rsid w:val="00313B3F"/>
    <w:rPr>
      <w:rFonts w:ascii="Consolas" w:eastAsia="Calibri" w:hAnsi="Consolas"/>
      <w:sz w:val="21"/>
      <w:szCs w:val="21"/>
    </w:rPr>
  </w:style>
  <w:style w:type="character" w:customStyle="1" w:styleId="FootnoteCharacters">
    <w:name w:val="Footnote Characters"/>
    <w:rsid w:val="00071095"/>
    <w:rPr>
      <w:vertAlign w:val="superscript"/>
    </w:rPr>
  </w:style>
  <w:style w:type="paragraph" w:styleId="NormalWeb">
    <w:name w:val="Normal (Web)"/>
    <w:basedOn w:val="Normal"/>
    <w:link w:val="NormalWebChar"/>
    <w:uiPriority w:val="99"/>
    <w:rsid w:val="00071095"/>
    <w:pPr>
      <w:suppressAutoHyphens/>
      <w:spacing w:before="280" w:after="280"/>
    </w:pPr>
    <w:rPr>
      <w:rFonts w:ascii="Arial Unicode MS" w:eastAsia="Arial Unicode MS" w:hAnsi="Arial Unicode MS" w:cs="Arial Unicode MS"/>
      <w:lang w:eastAsia="ar-SA"/>
    </w:rPr>
  </w:style>
  <w:style w:type="paragraph" w:customStyle="1" w:styleId="Default">
    <w:name w:val="Default"/>
    <w:basedOn w:val="Normal"/>
    <w:rsid w:val="0091071C"/>
    <w:pPr>
      <w:autoSpaceDE w:val="0"/>
      <w:autoSpaceDN w:val="0"/>
    </w:pPr>
    <w:rPr>
      <w:rFonts w:eastAsia="Calibri"/>
      <w:color w:val="000000"/>
    </w:rPr>
  </w:style>
  <w:style w:type="paragraph" w:customStyle="1" w:styleId="N1-1stBullet">
    <w:name w:val="N1-1st Bullet"/>
    <w:basedOn w:val="Normal"/>
    <w:rsid w:val="00DB5B52"/>
    <w:pPr>
      <w:numPr>
        <w:numId w:val="29"/>
      </w:numPr>
      <w:spacing w:after="240" w:line="240" w:lineRule="atLeast"/>
    </w:pPr>
    <w:rPr>
      <w:rFonts w:ascii="Garamond" w:hAnsi="Garamond"/>
    </w:rPr>
  </w:style>
  <w:style w:type="paragraph" w:styleId="ListParagraph">
    <w:name w:val="List Paragraph"/>
    <w:basedOn w:val="Normal"/>
    <w:uiPriority w:val="34"/>
    <w:qFormat/>
    <w:rsid w:val="006D748C"/>
    <w:pPr>
      <w:ind w:left="720"/>
    </w:pPr>
    <w:rPr>
      <w:rFonts w:ascii="Calibri" w:eastAsia="Calibri" w:hAnsi="Calibri"/>
      <w:sz w:val="22"/>
      <w:szCs w:val="22"/>
    </w:rPr>
  </w:style>
  <w:style w:type="character" w:customStyle="1" w:styleId="Heading4Char">
    <w:name w:val="Heading 4 Char"/>
    <w:link w:val="Heading4"/>
    <w:rsid w:val="00E5328F"/>
    <w:rPr>
      <w:rFonts w:cs="Arial"/>
      <w:b/>
      <w:bCs/>
      <w:i/>
      <w:sz w:val="24"/>
      <w:szCs w:val="24"/>
    </w:rPr>
  </w:style>
  <w:style w:type="paragraph" w:customStyle="1" w:styleId="TableColHeadLeft9">
    <w:name w:val="TableColHeadLeft9"/>
    <w:basedOn w:val="TableColumnHeadLeft"/>
    <w:rsid w:val="006454CE"/>
    <w:rPr>
      <w:sz w:val="18"/>
    </w:rPr>
  </w:style>
  <w:style w:type="character" w:customStyle="1" w:styleId="Heading3Char">
    <w:name w:val="Heading 3 Char"/>
    <w:link w:val="Heading3"/>
    <w:rsid w:val="006454CE"/>
    <w:rPr>
      <w:rFonts w:cs="Arial"/>
      <w:b/>
      <w:bCs/>
      <w:sz w:val="24"/>
      <w:szCs w:val="24"/>
    </w:rPr>
  </w:style>
  <w:style w:type="character" w:customStyle="1" w:styleId="BodyText2Char">
    <w:name w:val="Body Text 2 Char"/>
    <w:link w:val="BodyText2"/>
    <w:rsid w:val="006454CE"/>
    <w:rPr>
      <w:sz w:val="24"/>
    </w:rPr>
  </w:style>
  <w:style w:type="character" w:styleId="Strong">
    <w:name w:val="Strong"/>
    <w:uiPriority w:val="22"/>
    <w:qFormat/>
    <w:rsid w:val="006454CE"/>
    <w:rPr>
      <w:b/>
      <w:bCs/>
    </w:rPr>
  </w:style>
  <w:style w:type="character" w:customStyle="1" w:styleId="FooterChar">
    <w:name w:val="Footer Char"/>
    <w:link w:val="Footer"/>
    <w:rsid w:val="008C097D"/>
    <w:rPr>
      <w:rFonts w:ascii="Arial" w:hAnsi="Arial"/>
      <w:i/>
    </w:rPr>
  </w:style>
  <w:style w:type="paragraph" w:styleId="DocumentMap">
    <w:name w:val="Document Map"/>
    <w:basedOn w:val="Normal"/>
    <w:semiHidden/>
    <w:rsid w:val="003225EB"/>
    <w:pPr>
      <w:shd w:val="clear" w:color="auto" w:fill="000080"/>
    </w:pPr>
    <w:rPr>
      <w:rFonts w:ascii="Tahoma" w:hAnsi="Tahoma" w:cs="Tahoma"/>
      <w:sz w:val="20"/>
    </w:rPr>
  </w:style>
  <w:style w:type="character" w:customStyle="1" w:styleId="NormalWebChar">
    <w:name w:val="Normal (Web) Char"/>
    <w:link w:val="NormalWeb"/>
    <w:rsid w:val="00B4799D"/>
    <w:rPr>
      <w:rFonts w:ascii="Arial Unicode MS" w:eastAsia="Arial Unicode MS" w:hAnsi="Arial Unicode MS" w:cs="Arial Unicode MS"/>
      <w:sz w:val="24"/>
      <w:szCs w:val="24"/>
      <w:lang w:val="en-US" w:eastAsia="ar-SA" w:bidi="ar-SA"/>
    </w:rPr>
  </w:style>
  <w:style w:type="character" w:customStyle="1" w:styleId="FootnoteTextChar">
    <w:name w:val="Footnote Text Char"/>
    <w:aliases w:val="F1 Char,ft Char,footnote text Char"/>
    <w:link w:val="FootnoteText"/>
    <w:uiPriority w:val="99"/>
    <w:rsid w:val="00B15309"/>
    <w:rPr>
      <w:rFonts w:cs="Arial"/>
    </w:rPr>
  </w:style>
  <w:style w:type="table" w:styleId="TableGrid">
    <w:name w:val="Table Grid"/>
    <w:basedOn w:val="TableNormal"/>
    <w:uiPriority w:val="59"/>
    <w:rsid w:val="000C39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649F8"/>
    <w:rPr>
      <w:sz w:val="24"/>
    </w:rPr>
  </w:style>
  <w:style w:type="paragraph" w:styleId="TOCHeading">
    <w:name w:val="TOC Heading"/>
    <w:basedOn w:val="Heading1"/>
    <w:next w:val="Normal"/>
    <w:uiPriority w:val="39"/>
    <w:semiHidden/>
    <w:unhideWhenUsed/>
    <w:qFormat/>
    <w:rsid w:val="00025CA3"/>
    <w:pPr>
      <w:keepLines/>
      <w:spacing w:before="480" w:line="276" w:lineRule="auto"/>
      <w:outlineLvl w:val="9"/>
    </w:pPr>
    <w:rPr>
      <w:rFonts w:ascii="Cambria" w:eastAsia="MS Gothic" w:hAnsi="Cambria"/>
      <w:color w:val="365F91"/>
      <w:sz w:val="28"/>
      <w:szCs w:val="28"/>
      <w:lang w:eastAsia="ja-JP"/>
    </w:rPr>
  </w:style>
  <w:style w:type="paragraph" w:styleId="BodyTextIndent">
    <w:name w:val="Body Text Indent"/>
    <w:basedOn w:val="Normal"/>
    <w:link w:val="BodyTextIndentChar"/>
    <w:uiPriority w:val="99"/>
    <w:semiHidden/>
    <w:unhideWhenUsed/>
    <w:rsid w:val="00701433"/>
    <w:pPr>
      <w:spacing w:after="120"/>
      <w:ind w:left="360"/>
    </w:pPr>
  </w:style>
  <w:style w:type="character" w:customStyle="1" w:styleId="BodyTextIndentChar">
    <w:name w:val="Body Text Indent Char"/>
    <w:basedOn w:val="DefaultParagraphFont"/>
    <w:link w:val="BodyTextIndent"/>
    <w:uiPriority w:val="99"/>
    <w:semiHidden/>
    <w:rsid w:val="00701433"/>
    <w:rPr>
      <w:sz w:val="24"/>
    </w:rPr>
  </w:style>
  <w:style w:type="paragraph" w:styleId="TableofFigures">
    <w:name w:val="table of figures"/>
    <w:basedOn w:val="Normal"/>
    <w:next w:val="Normal"/>
    <w:uiPriority w:val="99"/>
    <w:unhideWhenUsed/>
    <w:rsid w:val="00743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55833">
      <w:bodyDiv w:val="1"/>
      <w:marLeft w:val="0"/>
      <w:marRight w:val="0"/>
      <w:marTop w:val="0"/>
      <w:marBottom w:val="0"/>
      <w:divBdr>
        <w:top w:val="none" w:sz="0" w:space="0" w:color="auto"/>
        <w:left w:val="none" w:sz="0" w:space="0" w:color="auto"/>
        <w:bottom w:val="none" w:sz="0" w:space="0" w:color="auto"/>
        <w:right w:val="none" w:sz="0" w:space="0" w:color="auto"/>
      </w:divBdr>
    </w:div>
    <w:div w:id="632710538">
      <w:bodyDiv w:val="1"/>
      <w:marLeft w:val="0"/>
      <w:marRight w:val="0"/>
      <w:marTop w:val="0"/>
      <w:marBottom w:val="0"/>
      <w:divBdr>
        <w:top w:val="none" w:sz="0" w:space="0" w:color="auto"/>
        <w:left w:val="none" w:sz="0" w:space="0" w:color="auto"/>
        <w:bottom w:val="none" w:sz="0" w:space="0" w:color="auto"/>
        <w:right w:val="none" w:sz="0" w:space="0" w:color="auto"/>
      </w:divBdr>
    </w:div>
    <w:div w:id="1038357842">
      <w:bodyDiv w:val="1"/>
      <w:marLeft w:val="0"/>
      <w:marRight w:val="0"/>
      <w:marTop w:val="0"/>
      <w:marBottom w:val="0"/>
      <w:divBdr>
        <w:top w:val="none" w:sz="0" w:space="0" w:color="auto"/>
        <w:left w:val="none" w:sz="0" w:space="0" w:color="auto"/>
        <w:bottom w:val="none" w:sz="0" w:space="0" w:color="auto"/>
        <w:right w:val="none" w:sz="0" w:space="0" w:color="auto"/>
      </w:divBdr>
    </w:div>
    <w:div w:id="182080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urvey.sesrc.wsu.edu/dillman/papers/websurveypp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diamandopoulos\Desktop\Plain%20DIR%20proposal%20and%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5641B-A6D3-4164-907D-CBF429CC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Plain DIR proposal and report template</Template>
  <TotalTime>172</TotalTime>
  <Pages>17</Pages>
  <Words>5209</Words>
  <Characters>31149</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Part A: Justification</vt:lpstr>
    </vt:vector>
  </TitlesOfParts>
  <Company>DIR, INC.</Company>
  <LinksUpToDate>false</LinksUpToDate>
  <CharactersWithSpaces>36286</CharactersWithSpaces>
  <SharedDoc>false</SharedDoc>
  <HLinks>
    <vt:vector size="186" baseType="variant">
      <vt:variant>
        <vt:i4>2031665</vt:i4>
      </vt:variant>
      <vt:variant>
        <vt:i4>176</vt:i4>
      </vt:variant>
      <vt:variant>
        <vt:i4>0</vt:i4>
      </vt:variant>
      <vt:variant>
        <vt:i4>5</vt:i4>
      </vt:variant>
      <vt:variant>
        <vt:lpwstr/>
      </vt:variant>
      <vt:variant>
        <vt:lpwstr>_Toc337812416</vt:lpwstr>
      </vt:variant>
      <vt:variant>
        <vt:i4>2031665</vt:i4>
      </vt:variant>
      <vt:variant>
        <vt:i4>170</vt:i4>
      </vt:variant>
      <vt:variant>
        <vt:i4>0</vt:i4>
      </vt:variant>
      <vt:variant>
        <vt:i4>5</vt:i4>
      </vt:variant>
      <vt:variant>
        <vt:lpwstr/>
      </vt:variant>
      <vt:variant>
        <vt:lpwstr>_Toc337812415</vt:lpwstr>
      </vt:variant>
      <vt:variant>
        <vt:i4>1966129</vt:i4>
      </vt:variant>
      <vt:variant>
        <vt:i4>164</vt:i4>
      </vt:variant>
      <vt:variant>
        <vt:i4>0</vt:i4>
      </vt:variant>
      <vt:variant>
        <vt:i4>5</vt:i4>
      </vt:variant>
      <vt:variant>
        <vt:lpwstr/>
      </vt:variant>
      <vt:variant>
        <vt:lpwstr>_Toc337812408</vt:lpwstr>
      </vt:variant>
      <vt:variant>
        <vt:i4>1966129</vt:i4>
      </vt:variant>
      <vt:variant>
        <vt:i4>158</vt:i4>
      </vt:variant>
      <vt:variant>
        <vt:i4>0</vt:i4>
      </vt:variant>
      <vt:variant>
        <vt:i4>5</vt:i4>
      </vt:variant>
      <vt:variant>
        <vt:lpwstr/>
      </vt:variant>
      <vt:variant>
        <vt:lpwstr>_Toc337812406</vt:lpwstr>
      </vt:variant>
      <vt:variant>
        <vt:i4>1966129</vt:i4>
      </vt:variant>
      <vt:variant>
        <vt:i4>152</vt:i4>
      </vt:variant>
      <vt:variant>
        <vt:i4>0</vt:i4>
      </vt:variant>
      <vt:variant>
        <vt:i4>5</vt:i4>
      </vt:variant>
      <vt:variant>
        <vt:lpwstr/>
      </vt:variant>
      <vt:variant>
        <vt:lpwstr>_Toc337812405</vt:lpwstr>
      </vt:variant>
      <vt:variant>
        <vt:i4>1966129</vt:i4>
      </vt:variant>
      <vt:variant>
        <vt:i4>146</vt:i4>
      </vt:variant>
      <vt:variant>
        <vt:i4>0</vt:i4>
      </vt:variant>
      <vt:variant>
        <vt:i4>5</vt:i4>
      </vt:variant>
      <vt:variant>
        <vt:lpwstr/>
      </vt:variant>
      <vt:variant>
        <vt:lpwstr>_Toc337812404</vt:lpwstr>
      </vt:variant>
      <vt:variant>
        <vt:i4>1966129</vt:i4>
      </vt:variant>
      <vt:variant>
        <vt:i4>140</vt:i4>
      </vt:variant>
      <vt:variant>
        <vt:i4>0</vt:i4>
      </vt:variant>
      <vt:variant>
        <vt:i4>5</vt:i4>
      </vt:variant>
      <vt:variant>
        <vt:lpwstr/>
      </vt:variant>
      <vt:variant>
        <vt:lpwstr>_Toc337812403</vt:lpwstr>
      </vt:variant>
      <vt:variant>
        <vt:i4>1966129</vt:i4>
      </vt:variant>
      <vt:variant>
        <vt:i4>134</vt:i4>
      </vt:variant>
      <vt:variant>
        <vt:i4>0</vt:i4>
      </vt:variant>
      <vt:variant>
        <vt:i4>5</vt:i4>
      </vt:variant>
      <vt:variant>
        <vt:lpwstr/>
      </vt:variant>
      <vt:variant>
        <vt:lpwstr>_Toc337812402</vt:lpwstr>
      </vt:variant>
      <vt:variant>
        <vt:i4>1966129</vt:i4>
      </vt:variant>
      <vt:variant>
        <vt:i4>128</vt:i4>
      </vt:variant>
      <vt:variant>
        <vt:i4>0</vt:i4>
      </vt:variant>
      <vt:variant>
        <vt:i4>5</vt:i4>
      </vt:variant>
      <vt:variant>
        <vt:lpwstr/>
      </vt:variant>
      <vt:variant>
        <vt:lpwstr>_Toc337812401</vt:lpwstr>
      </vt:variant>
      <vt:variant>
        <vt:i4>1966129</vt:i4>
      </vt:variant>
      <vt:variant>
        <vt:i4>122</vt:i4>
      </vt:variant>
      <vt:variant>
        <vt:i4>0</vt:i4>
      </vt:variant>
      <vt:variant>
        <vt:i4>5</vt:i4>
      </vt:variant>
      <vt:variant>
        <vt:lpwstr/>
      </vt:variant>
      <vt:variant>
        <vt:lpwstr>_Toc337812400</vt:lpwstr>
      </vt:variant>
      <vt:variant>
        <vt:i4>1507382</vt:i4>
      </vt:variant>
      <vt:variant>
        <vt:i4>116</vt:i4>
      </vt:variant>
      <vt:variant>
        <vt:i4>0</vt:i4>
      </vt:variant>
      <vt:variant>
        <vt:i4>5</vt:i4>
      </vt:variant>
      <vt:variant>
        <vt:lpwstr/>
      </vt:variant>
      <vt:variant>
        <vt:lpwstr>_Toc337812399</vt:lpwstr>
      </vt:variant>
      <vt:variant>
        <vt:i4>1507382</vt:i4>
      </vt:variant>
      <vt:variant>
        <vt:i4>110</vt:i4>
      </vt:variant>
      <vt:variant>
        <vt:i4>0</vt:i4>
      </vt:variant>
      <vt:variant>
        <vt:i4>5</vt:i4>
      </vt:variant>
      <vt:variant>
        <vt:lpwstr/>
      </vt:variant>
      <vt:variant>
        <vt:lpwstr>_Toc337812398</vt:lpwstr>
      </vt:variant>
      <vt:variant>
        <vt:i4>1507382</vt:i4>
      </vt:variant>
      <vt:variant>
        <vt:i4>104</vt:i4>
      </vt:variant>
      <vt:variant>
        <vt:i4>0</vt:i4>
      </vt:variant>
      <vt:variant>
        <vt:i4>5</vt:i4>
      </vt:variant>
      <vt:variant>
        <vt:lpwstr/>
      </vt:variant>
      <vt:variant>
        <vt:lpwstr>_Toc337812397</vt:lpwstr>
      </vt:variant>
      <vt:variant>
        <vt:i4>1507382</vt:i4>
      </vt:variant>
      <vt:variant>
        <vt:i4>98</vt:i4>
      </vt:variant>
      <vt:variant>
        <vt:i4>0</vt:i4>
      </vt:variant>
      <vt:variant>
        <vt:i4>5</vt:i4>
      </vt:variant>
      <vt:variant>
        <vt:lpwstr/>
      </vt:variant>
      <vt:variant>
        <vt:lpwstr>_Toc337812396</vt:lpwstr>
      </vt:variant>
      <vt:variant>
        <vt:i4>1507382</vt:i4>
      </vt:variant>
      <vt:variant>
        <vt:i4>92</vt:i4>
      </vt:variant>
      <vt:variant>
        <vt:i4>0</vt:i4>
      </vt:variant>
      <vt:variant>
        <vt:i4>5</vt:i4>
      </vt:variant>
      <vt:variant>
        <vt:lpwstr/>
      </vt:variant>
      <vt:variant>
        <vt:lpwstr>_Toc337812395</vt:lpwstr>
      </vt:variant>
      <vt:variant>
        <vt:i4>1507382</vt:i4>
      </vt:variant>
      <vt:variant>
        <vt:i4>86</vt:i4>
      </vt:variant>
      <vt:variant>
        <vt:i4>0</vt:i4>
      </vt:variant>
      <vt:variant>
        <vt:i4>5</vt:i4>
      </vt:variant>
      <vt:variant>
        <vt:lpwstr/>
      </vt:variant>
      <vt:variant>
        <vt:lpwstr>_Toc337812394</vt:lpwstr>
      </vt:variant>
      <vt:variant>
        <vt:i4>1507382</vt:i4>
      </vt:variant>
      <vt:variant>
        <vt:i4>80</vt:i4>
      </vt:variant>
      <vt:variant>
        <vt:i4>0</vt:i4>
      </vt:variant>
      <vt:variant>
        <vt:i4>5</vt:i4>
      </vt:variant>
      <vt:variant>
        <vt:lpwstr/>
      </vt:variant>
      <vt:variant>
        <vt:lpwstr>_Toc337812393</vt:lpwstr>
      </vt:variant>
      <vt:variant>
        <vt:i4>1507382</vt:i4>
      </vt:variant>
      <vt:variant>
        <vt:i4>74</vt:i4>
      </vt:variant>
      <vt:variant>
        <vt:i4>0</vt:i4>
      </vt:variant>
      <vt:variant>
        <vt:i4>5</vt:i4>
      </vt:variant>
      <vt:variant>
        <vt:lpwstr/>
      </vt:variant>
      <vt:variant>
        <vt:lpwstr>_Toc337812392</vt:lpwstr>
      </vt:variant>
      <vt:variant>
        <vt:i4>1507382</vt:i4>
      </vt:variant>
      <vt:variant>
        <vt:i4>68</vt:i4>
      </vt:variant>
      <vt:variant>
        <vt:i4>0</vt:i4>
      </vt:variant>
      <vt:variant>
        <vt:i4>5</vt:i4>
      </vt:variant>
      <vt:variant>
        <vt:lpwstr/>
      </vt:variant>
      <vt:variant>
        <vt:lpwstr>_Toc337812391</vt:lpwstr>
      </vt:variant>
      <vt:variant>
        <vt:i4>1507382</vt:i4>
      </vt:variant>
      <vt:variant>
        <vt:i4>62</vt:i4>
      </vt:variant>
      <vt:variant>
        <vt:i4>0</vt:i4>
      </vt:variant>
      <vt:variant>
        <vt:i4>5</vt:i4>
      </vt:variant>
      <vt:variant>
        <vt:lpwstr/>
      </vt:variant>
      <vt:variant>
        <vt:lpwstr>_Toc337812390</vt:lpwstr>
      </vt:variant>
      <vt:variant>
        <vt:i4>1441846</vt:i4>
      </vt:variant>
      <vt:variant>
        <vt:i4>56</vt:i4>
      </vt:variant>
      <vt:variant>
        <vt:i4>0</vt:i4>
      </vt:variant>
      <vt:variant>
        <vt:i4>5</vt:i4>
      </vt:variant>
      <vt:variant>
        <vt:lpwstr/>
      </vt:variant>
      <vt:variant>
        <vt:lpwstr>_Toc337812389</vt:lpwstr>
      </vt:variant>
      <vt:variant>
        <vt:i4>1441846</vt:i4>
      </vt:variant>
      <vt:variant>
        <vt:i4>50</vt:i4>
      </vt:variant>
      <vt:variant>
        <vt:i4>0</vt:i4>
      </vt:variant>
      <vt:variant>
        <vt:i4>5</vt:i4>
      </vt:variant>
      <vt:variant>
        <vt:lpwstr/>
      </vt:variant>
      <vt:variant>
        <vt:lpwstr>_Toc337812388</vt:lpwstr>
      </vt:variant>
      <vt:variant>
        <vt:i4>1441846</vt:i4>
      </vt:variant>
      <vt:variant>
        <vt:i4>44</vt:i4>
      </vt:variant>
      <vt:variant>
        <vt:i4>0</vt:i4>
      </vt:variant>
      <vt:variant>
        <vt:i4>5</vt:i4>
      </vt:variant>
      <vt:variant>
        <vt:lpwstr/>
      </vt:variant>
      <vt:variant>
        <vt:lpwstr>_Toc337812387</vt:lpwstr>
      </vt:variant>
      <vt:variant>
        <vt:i4>1441846</vt:i4>
      </vt:variant>
      <vt:variant>
        <vt:i4>38</vt:i4>
      </vt:variant>
      <vt:variant>
        <vt:i4>0</vt:i4>
      </vt:variant>
      <vt:variant>
        <vt:i4>5</vt:i4>
      </vt:variant>
      <vt:variant>
        <vt:lpwstr/>
      </vt:variant>
      <vt:variant>
        <vt:lpwstr>_Toc337812386</vt:lpwstr>
      </vt:variant>
      <vt:variant>
        <vt:i4>1441846</vt:i4>
      </vt:variant>
      <vt:variant>
        <vt:i4>32</vt:i4>
      </vt:variant>
      <vt:variant>
        <vt:i4>0</vt:i4>
      </vt:variant>
      <vt:variant>
        <vt:i4>5</vt:i4>
      </vt:variant>
      <vt:variant>
        <vt:lpwstr/>
      </vt:variant>
      <vt:variant>
        <vt:lpwstr>_Toc337812385</vt:lpwstr>
      </vt:variant>
      <vt:variant>
        <vt:i4>1441846</vt:i4>
      </vt:variant>
      <vt:variant>
        <vt:i4>26</vt:i4>
      </vt:variant>
      <vt:variant>
        <vt:i4>0</vt:i4>
      </vt:variant>
      <vt:variant>
        <vt:i4>5</vt:i4>
      </vt:variant>
      <vt:variant>
        <vt:lpwstr/>
      </vt:variant>
      <vt:variant>
        <vt:lpwstr>_Toc337812384</vt:lpwstr>
      </vt:variant>
      <vt:variant>
        <vt:i4>1441846</vt:i4>
      </vt:variant>
      <vt:variant>
        <vt:i4>20</vt:i4>
      </vt:variant>
      <vt:variant>
        <vt:i4>0</vt:i4>
      </vt:variant>
      <vt:variant>
        <vt:i4>5</vt:i4>
      </vt:variant>
      <vt:variant>
        <vt:lpwstr/>
      </vt:variant>
      <vt:variant>
        <vt:lpwstr>_Toc337812383</vt:lpwstr>
      </vt:variant>
      <vt:variant>
        <vt:i4>1441846</vt:i4>
      </vt:variant>
      <vt:variant>
        <vt:i4>14</vt:i4>
      </vt:variant>
      <vt:variant>
        <vt:i4>0</vt:i4>
      </vt:variant>
      <vt:variant>
        <vt:i4>5</vt:i4>
      </vt:variant>
      <vt:variant>
        <vt:lpwstr/>
      </vt:variant>
      <vt:variant>
        <vt:lpwstr>_Toc337812382</vt:lpwstr>
      </vt:variant>
      <vt:variant>
        <vt:i4>1441846</vt:i4>
      </vt:variant>
      <vt:variant>
        <vt:i4>8</vt:i4>
      </vt:variant>
      <vt:variant>
        <vt:i4>0</vt:i4>
      </vt:variant>
      <vt:variant>
        <vt:i4>5</vt:i4>
      </vt:variant>
      <vt:variant>
        <vt:lpwstr/>
      </vt:variant>
      <vt:variant>
        <vt:lpwstr>_Toc337812381</vt:lpwstr>
      </vt:variant>
      <vt:variant>
        <vt:i4>1441846</vt:i4>
      </vt:variant>
      <vt:variant>
        <vt:i4>2</vt:i4>
      </vt:variant>
      <vt:variant>
        <vt:i4>0</vt:i4>
      </vt:variant>
      <vt:variant>
        <vt:i4>5</vt:i4>
      </vt:variant>
      <vt:variant>
        <vt:lpwstr/>
      </vt:variant>
      <vt:variant>
        <vt:lpwstr>_Toc337812380</vt:lpwstr>
      </vt:variant>
      <vt:variant>
        <vt:i4>2555943</vt:i4>
      </vt:variant>
      <vt:variant>
        <vt:i4>0</vt:i4>
      </vt:variant>
      <vt:variant>
        <vt:i4>0</vt:i4>
      </vt:variant>
      <vt:variant>
        <vt:i4>5</vt:i4>
      </vt:variant>
      <vt:variant>
        <vt:lpwstr>http://survey.sesrc.wsu.edu/dillman/papers/websurveyppr.pdf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Justification</dc:title>
  <dc:creator>jdiamandopoulos</dc:creator>
  <cp:lastModifiedBy>U.S. Department of Education</cp:lastModifiedBy>
  <cp:revision>8</cp:revision>
  <cp:lastPrinted>2013-04-08T18:49:00Z</cp:lastPrinted>
  <dcterms:created xsi:type="dcterms:W3CDTF">2013-04-09T21:00:00Z</dcterms:created>
  <dcterms:modified xsi:type="dcterms:W3CDTF">2013-04-16T15:31:00Z</dcterms:modified>
</cp:coreProperties>
</file>