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128" w:rsidRDefault="00754128" w:rsidP="004A5BCC">
      <w:pPr>
        <w:tabs>
          <w:tab w:val="left" w:pos="1080"/>
        </w:tabs>
        <w:rPr>
          <w:rFonts w:ascii="Times New Roman" w:hAnsi="Times New Roman"/>
          <w:sz w:val="24"/>
        </w:rPr>
      </w:pPr>
      <w:bookmarkStart w:id="0" w:name="_GoBack"/>
      <w:bookmarkEnd w:id="0"/>
    </w:p>
    <w:p w:rsidR="004A5BCC" w:rsidRPr="00EF4A5C" w:rsidRDefault="004A5BCC" w:rsidP="004A5BCC">
      <w:pPr>
        <w:tabs>
          <w:tab w:val="left" w:pos="1080"/>
        </w:tabs>
        <w:rPr>
          <w:rFonts w:ascii="Times New Roman" w:hAnsi="Times New Roman"/>
          <w:sz w:val="24"/>
        </w:rPr>
      </w:pPr>
      <w:r w:rsidRPr="00EF4A5C">
        <w:rPr>
          <w:rFonts w:ascii="Times New Roman" w:hAnsi="Times New Roman"/>
          <w:sz w:val="24"/>
        </w:rPr>
        <w:t xml:space="preserve">TO: </w:t>
      </w:r>
      <w:r w:rsidRPr="00EF4A5C">
        <w:rPr>
          <w:rFonts w:ascii="Times New Roman" w:hAnsi="Times New Roman"/>
          <w:sz w:val="24"/>
        </w:rPr>
        <w:tab/>
        <w:t>Shagufta Ahmed, Desk Officer</w:t>
      </w:r>
    </w:p>
    <w:p w:rsidR="004A5BCC" w:rsidRPr="00EF4A5C" w:rsidRDefault="004A5BCC" w:rsidP="004A5BCC">
      <w:pPr>
        <w:tabs>
          <w:tab w:val="left" w:pos="1080"/>
        </w:tabs>
        <w:rPr>
          <w:rFonts w:ascii="Times New Roman" w:hAnsi="Times New Roman"/>
          <w:sz w:val="24"/>
        </w:rPr>
      </w:pPr>
      <w:r w:rsidRPr="00EF4A5C">
        <w:rPr>
          <w:rFonts w:ascii="Times New Roman" w:hAnsi="Times New Roman"/>
          <w:sz w:val="24"/>
        </w:rPr>
        <w:tab/>
        <w:t>Office of Management and Budget (OMB)</w:t>
      </w:r>
    </w:p>
    <w:p w:rsidR="004A5BCC" w:rsidRPr="00EF4A5C" w:rsidRDefault="004A5BCC" w:rsidP="004A5BCC">
      <w:pPr>
        <w:tabs>
          <w:tab w:val="left" w:pos="1080"/>
        </w:tabs>
        <w:rPr>
          <w:rFonts w:ascii="Times New Roman" w:hAnsi="Times New Roman"/>
          <w:sz w:val="24"/>
        </w:rPr>
      </w:pPr>
    </w:p>
    <w:p w:rsidR="004A5BCC" w:rsidRPr="00EF4A5C" w:rsidRDefault="004A5BCC" w:rsidP="004A5BCC">
      <w:pPr>
        <w:tabs>
          <w:tab w:val="left" w:pos="1080"/>
        </w:tabs>
        <w:rPr>
          <w:rFonts w:ascii="Times New Roman" w:hAnsi="Times New Roman"/>
          <w:sz w:val="24"/>
        </w:rPr>
      </w:pPr>
      <w:r w:rsidRPr="00EF4A5C">
        <w:rPr>
          <w:rFonts w:ascii="Times New Roman" w:hAnsi="Times New Roman"/>
          <w:sz w:val="24"/>
        </w:rPr>
        <w:t xml:space="preserve">FROM:  </w:t>
      </w:r>
      <w:r w:rsidRPr="00EF4A5C">
        <w:rPr>
          <w:rFonts w:ascii="Times New Roman" w:hAnsi="Times New Roman"/>
          <w:sz w:val="24"/>
        </w:rPr>
        <w:tab/>
        <w:t>Tonya Sweat, Consumer Compliance Policy &amp; Outreach Director</w:t>
      </w:r>
      <w:r>
        <w:rPr>
          <w:rFonts w:ascii="Times New Roman" w:hAnsi="Times New Roman"/>
          <w:sz w:val="24"/>
        </w:rPr>
        <w:t xml:space="preserve"> /s/</w:t>
      </w:r>
    </w:p>
    <w:p w:rsidR="004A5BCC" w:rsidRPr="00EF4A5C" w:rsidRDefault="004A5BCC" w:rsidP="004A5BCC">
      <w:pPr>
        <w:tabs>
          <w:tab w:val="left" w:pos="1080"/>
        </w:tabs>
        <w:rPr>
          <w:rFonts w:ascii="Times New Roman" w:hAnsi="Times New Roman"/>
          <w:sz w:val="24"/>
        </w:rPr>
      </w:pPr>
      <w:r w:rsidRPr="00EF4A5C">
        <w:rPr>
          <w:rFonts w:ascii="Times New Roman" w:hAnsi="Times New Roman"/>
          <w:sz w:val="24"/>
        </w:rPr>
        <w:tab/>
        <w:t>Office of Consumer Protection (OCP)</w:t>
      </w:r>
    </w:p>
    <w:p w:rsidR="004A5BCC" w:rsidRPr="00EF4A5C" w:rsidRDefault="004A5BCC" w:rsidP="004A5BCC">
      <w:pPr>
        <w:tabs>
          <w:tab w:val="left" w:pos="1080"/>
        </w:tabs>
        <w:rPr>
          <w:rFonts w:ascii="Times New Roman" w:hAnsi="Times New Roman"/>
          <w:sz w:val="24"/>
        </w:rPr>
      </w:pPr>
    </w:p>
    <w:p w:rsidR="004A5BCC" w:rsidRPr="00EF4A5C" w:rsidRDefault="004A5BCC" w:rsidP="004A5BCC">
      <w:pPr>
        <w:tabs>
          <w:tab w:val="left" w:pos="1080"/>
        </w:tabs>
        <w:ind w:left="1080" w:hanging="1080"/>
        <w:rPr>
          <w:rFonts w:ascii="Times New Roman" w:hAnsi="Times New Roman"/>
          <w:sz w:val="24"/>
        </w:rPr>
      </w:pPr>
      <w:r w:rsidRPr="00EF4A5C">
        <w:rPr>
          <w:rFonts w:ascii="Times New Roman" w:hAnsi="Times New Roman"/>
          <w:sz w:val="24"/>
        </w:rPr>
        <w:t>SUBJ:</w:t>
      </w:r>
      <w:r w:rsidRPr="00EF4A5C">
        <w:rPr>
          <w:rFonts w:ascii="Times New Roman" w:hAnsi="Times New Roman"/>
          <w:sz w:val="24"/>
        </w:rPr>
        <w:tab/>
        <w:t xml:space="preserve">Request for Emergency Clearance for NCUA </w:t>
      </w:r>
      <w:r>
        <w:rPr>
          <w:rFonts w:ascii="Times New Roman" w:hAnsi="Times New Roman"/>
          <w:sz w:val="24"/>
        </w:rPr>
        <w:t>Collection – Interagency Reverse Mortgage Guidance</w:t>
      </w:r>
    </w:p>
    <w:p w:rsidR="004A5BCC" w:rsidRPr="00EF4A5C" w:rsidRDefault="004A5BCC" w:rsidP="004A5BCC">
      <w:pPr>
        <w:tabs>
          <w:tab w:val="left" w:pos="1080"/>
        </w:tabs>
        <w:rPr>
          <w:rFonts w:ascii="Times New Roman" w:hAnsi="Times New Roman"/>
          <w:sz w:val="24"/>
        </w:rPr>
      </w:pPr>
    </w:p>
    <w:p w:rsidR="004A5BCC" w:rsidRPr="00EF4A5C" w:rsidRDefault="004A5BCC" w:rsidP="004A5BCC">
      <w:pPr>
        <w:tabs>
          <w:tab w:val="left" w:pos="1080"/>
        </w:tabs>
        <w:rPr>
          <w:rFonts w:ascii="Times New Roman" w:hAnsi="Times New Roman"/>
          <w:sz w:val="24"/>
        </w:rPr>
      </w:pPr>
      <w:r w:rsidRPr="00EF4A5C">
        <w:rPr>
          <w:rFonts w:ascii="Times New Roman" w:hAnsi="Times New Roman"/>
          <w:sz w:val="24"/>
        </w:rPr>
        <w:t>DATE:</w:t>
      </w:r>
      <w:r w:rsidRPr="00EF4A5C">
        <w:rPr>
          <w:rFonts w:ascii="Times New Roman" w:hAnsi="Times New Roman"/>
          <w:sz w:val="24"/>
        </w:rPr>
        <w:tab/>
      </w:r>
      <w:r>
        <w:rPr>
          <w:rFonts w:ascii="Times New Roman" w:hAnsi="Times New Roman"/>
          <w:sz w:val="24"/>
        </w:rPr>
        <w:t>April 16, 2013</w:t>
      </w:r>
    </w:p>
    <w:p w:rsidR="004A5BCC" w:rsidRPr="00EF4A5C" w:rsidRDefault="004A5BCC" w:rsidP="004A5BCC">
      <w:pPr>
        <w:rPr>
          <w:rFonts w:ascii="Times New Roman" w:hAnsi="Times New Roman"/>
          <w:sz w:val="24"/>
        </w:rPr>
      </w:pPr>
    </w:p>
    <w:p w:rsidR="004A5BCC" w:rsidRPr="00EF4A5C" w:rsidRDefault="004A5BCC" w:rsidP="004A5BCC">
      <w:pPr>
        <w:rPr>
          <w:rFonts w:ascii="Times New Roman" w:hAnsi="Times New Roman"/>
          <w:sz w:val="24"/>
        </w:rPr>
      </w:pPr>
      <w:r w:rsidRPr="00EF4A5C">
        <w:rPr>
          <w:rFonts w:ascii="Times New Roman" w:hAnsi="Times New Roman"/>
          <w:sz w:val="24"/>
        </w:rPr>
        <w:t xml:space="preserve">The purpose of this memorandum is to request an emergency clearance approval from the Office of Management and Budget (OMB) </w:t>
      </w:r>
      <w:r>
        <w:rPr>
          <w:rFonts w:ascii="Times New Roman" w:hAnsi="Times New Roman"/>
          <w:sz w:val="24"/>
        </w:rPr>
        <w:t>for a National Credit Union Administration (NCUA) collection under Interagency Reverse Mortgage Guidance (the Guidance)</w:t>
      </w:r>
      <w:r w:rsidRPr="00EF4A5C">
        <w:rPr>
          <w:rFonts w:ascii="Times New Roman" w:hAnsi="Times New Roman"/>
          <w:sz w:val="24"/>
        </w:rPr>
        <w:t xml:space="preserve">, in accordance with the Paperwork Reduction Act (“PRA”).  </w:t>
      </w:r>
    </w:p>
    <w:p w:rsidR="004A5BCC" w:rsidRPr="00EF4A5C" w:rsidRDefault="004A5BCC" w:rsidP="004A5BCC">
      <w:pPr>
        <w:rPr>
          <w:rFonts w:ascii="Times New Roman" w:hAnsi="Times New Roman"/>
          <w:sz w:val="24"/>
        </w:rPr>
      </w:pPr>
    </w:p>
    <w:p w:rsidR="004A5BCC" w:rsidRDefault="004A5BCC" w:rsidP="004A5BCC">
      <w:pPr>
        <w:rPr>
          <w:rFonts w:ascii="Times New Roman" w:hAnsi="Times New Roman"/>
          <w:sz w:val="24"/>
        </w:rPr>
      </w:pPr>
      <w:r w:rsidRPr="00EF4A5C">
        <w:rPr>
          <w:rFonts w:ascii="Times New Roman" w:hAnsi="Times New Roman"/>
          <w:sz w:val="24"/>
        </w:rPr>
        <w:t xml:space="preserve">In </w:t>
      </w:r>
      <w:r>
        <w:rPr>
          <w:rFonts w:ascii="Times New Roman" w:hAnsi="Times New Roman"/>
          <w:sz w:val="24"/>
        </w:rPr>
        <w:t>August 2010</w:t>
      </w:r>
      <w:r w:rsidRPr="00EF4A5C">
        <w:rPr>
          <w:rFonts w:ascii="Times New Roman" w:hAnsi="Times New Roman"/>
          <w:sz w:val="24"/>
        </w:rPr>
        <w:t>, NCUA</w:t>
      </w:r>
      <w:r>
        <w:rPr>
          <w:rFonts w:ascii="Times New Roman" w:hAnsi="Times New Roman"/>
          <w:sz w:val="24"/>
        </w:rPr>
        <w:t xml:space="preserve">, the Office of the Comptroller of the Currency (OCC), Board of Governors of the Federal Reserve System (FRB), Federal Deposit Insurance Corporation (FDIC),  and Office of Thrift Supervision (collectively, the Agencies) issued guidance for managing compliance and reputation risks associated with reverse mortgage products.  75 Fed. Reg. 50801 (August 17, 2010).  The Guidance contained information collection requirements that were subject </w:t>
      </w:r>
      <w:r w:rsidR="00815632">
        <w:rPr>
          <w:rFonts w:ascii="Times New Roman" w:hAnsi="Times New Roman"/>
          <w:sz w:val="24"/>
        </w:rPr>
        <w:t>to</w:t>
      </w:r>
      <w:r>
        <w:rPr>
          <w:rFonts w:ascii="Times New Roman" w:hAnsi="Times New Roman"/>
          <w:sz w:val="24"/>
        </w:rPr>
        <w:t xml:space="preserve"> PRA approval.  The Agencies issued two requests for comments regarding the information collection and received no comments.  74 Fed. Reg. 66652 (December 16, 2009); 75 Fed. Reg. 50801 (August 17, 2010).  </w:t>
      </w:r>
    </w:p>
    <w:p w:rsidR="004A5BCC" w:rsidRDefault="004A5BCC" w:rsidP="004A5BCC">
      <w:pPr>
        <w:rPr>
          <w:rFonts w:ascii="Times New Roman" w:hAnsi="Times New Roman"/>
          <w:sz w:val="24"/>
        </w:rPr>
      </w:pPr>
    </w:p>
    <w:p w:rsidR="004A5BCC" w:rsidRDefault="004A5BCC" w:rsidP="004A5BCC">
      <w:pPr>
        <w:rPr>
          <w:rFonts w:ascii="Times New Roman" w:hAnsi="Times New Roman"/>
          <w:sz w:val="24"/>
        </w:rPr>
      </w:pPr>
      <w:r>
        <w:rPr>
          <w:rFonts w:ascii="Times New Roman" w:hAnsi="Times New Roman"/>
          <w:sz w:val="24"/>
        </w:rPr>
        <w:t>The OCC, FRB, and FDIC received OMB control numbers for the information collection, and their numbers will expire later this year.  The OCC’s control number is 1557-0246,</w:t>
      </w:r>
      <w:r>
        <w:rPr>
          <w:rStyle w:val="FootnoteReference"/>
          <w:rFonts w:ascii="Times New Roman" w:hAnsi="Times New Roman"/>
          <w:sz w:val="24"/>
        </w:rPr>
        <w:footnoteReference w:id="1"/>
      </w:r>
      <w:r>
        <w:rPr>
          <w:rFonts w:ascii="Times New Roman" w:hAnsi="Times New Roman"/>
          <w:sz w:val="24"/>
        </w:rPr>
        <w:t xml:space="preserve"> FDIC’s number is 3068-0176, and the FRB’s number is 7100-0330.  </w:t>
      </w:r>
      <w:r w:rsidRPr="00EF4A5C">
        <w:rPr>
          <w:rFonts w:ascii="Times New Roman" w:hAnsi="Times New Roman"/>
          <w:sz w:val="24"/>
        </w:rPr>
        <w:t xml:space="preserve">NCUA </w:t>
      </w:r>
      <w:r>
        <w:rPr>
          <w:rFonts w:ascii="Times New Roman" w:hAnsi="Times New Roman"/>
          <w:sz w:val="24"/>
        </w:rPr>
        <w:t>did not receive an OMB control number with the other agencies and</w:t>
      </w:r>
      <w:r w:rsidRPr="00EF4A5C">
        <w:rPr>
          <w:rFonts w:ascii="Times New Roman" w:hAnsi="Times New Roman"/>
          <w:sz w:val="24"/>
        </w:rPr>
        <w:t xml:space="preserve"> is requesting an emergency clearance approval of </w:t>
      </w:r>
      <w:r>
        <w:rPr>
          <w:rFonts w:ascii="Times New Roman" w:hAnsi="Times New Roman"/>
          <w:sz w:val="24"/>
        </w:rPr>
        <w:t>the information collection associated with reverse mortgage products</w:t>
      </w:r>
      <w:r w:rsidRPr="00EF4A5C">
        <w:rPr>
          <w:rFonts w:ascii="Times New Roman" w:hAnsi="Times New Roman"/>
          <w:sz w:val="24"/>
        </w:rPr>
        <w:t xml:space="preserve">, as soon as practicable, to allow </w:t>
      </w:r>
      <w:r>
        <w:rPr>
          <w:rFonts w:ascii="Times New Roman" w:hAnsi="Times New Roman"/>
          <w:sz w:val="24"/>
        </w:rPr>
        <w:t>continued, consistent implementation of the interagency Guidance</w:t>
      </w:r>
      <w:r w:rsidRPr="00EF4A5C">
        <w:rPr>
          <w:rFonts w:ascii="Times New Roman" w:hAnsi="Times New Roman"/>
          <w:sz w:val="24"/>
        </w:rPr>
        <w:t>.</w:t>
      </w:r>
    </w:p>
    <w:p w:rsidR="004A5BCC" w:rsidRDefault="004A5BCC" w:rsidP="004A5BCC">
      <w:pPr>
        <w:rPr>
          <w:rFonts w:ascii="Times New Roman" w:hAnsi="Times New Roman"/>
          <w:sz w:val="24"/>
        </w:rPr>
      </w:pPr>
    </w:p>
    <w:p w:rsidR="004A5BCC" w:rsidRPr="00EF4A5C" w:rsidRDefault="004A5BCC" w:rsidP="004A5BCC">
      <w:pPr>
        <w:rPr>
          <w:rFonts w:ascii="Times New Roman" w:hAnsi="Times New Roman"/>
          <w:b/>
          <w:sz w:val="24"/>
        </w:rPr>
      </w:pPr>
      <w:r>
        <w:rPr>
          <w:rFonts w:ascii="Times New Roman" w:hAnsi="Times New Roman"/>
          <w:b/>
          <w:sz w:val="24"/>
        </w:rPr>
        <w:br w:type="page"/>
      </w:r>
      <w:r w:rsidRPr="00EF4A5C">
        <w:rPr>
          <w:rFonts w:ascii="Times New Roman" w:hAnsi="Times New Roman"/>
          <w:b/>
          <w:sz w:val="24"/>
        </w:rPr>
        <w:lastRenderedPageBreak/>
        <w:t>Justification for Emergency Clearance</w:t>
      </w:r>
    </w:p>
    <w:p w:rsidR="004A5BCC" w:rsidRPr="00EF4A5C" w:rsidRDefault="004A5BCC" w:rsidP="004A5BCC">
      <w:pPr>
        <w:rPr>
          <w:rFonts w:ascii="Times New Roman" w:hAnsi="Times New Roman"/>
          <w:sz w:val="24"/>
        </w:rPr>
      </w:pPr>
    </w:p>
    <w:p w:rsidR="004A5BCC" w:rsidRDefault="004A5BCC" w:rsidP="004A5BCC">
      <w:pPr>
        <w:rPr>
          <w:rFonts w:ascii="Times New Roman" w:hAnsi="Times New Roman"/>
          <w:sz w:val="24"/>
        </w:rPr>
      </w:pPr>
      <w:r>
        <w:rPr>
          <w:rFonts w:ascii="Times New Roman" w:hAnsi="Times New Roman"/>
          <w:sz w:val="24"/>
        </w:rPr>
        <w:t>To ensure consistent enforcement of the Guidance among the Agencies, it is imperative that NCUA have an OMB control number for the information collection.  In accordance with the Federal Financial Institutions Examination Council (FFIEC) Act of 1978, the Agencies must prescribe uniform principles and standards for the federal examination of financial institutions and make recommendations to promote uniformity in the supervision of financial institutions.  As the FFIEC, the Agencies’ actions are designed to promote consistency in examination and ensure progressive and vigilant supervision.  12 U.S.C. 3301.  The Agencies issued the Guidance to address compliance and reputation risks associated with reverse mortgages, which are complex loan products typically offered to elderly consumers.  The Agencies expected financial institutions to use the Guidance in their efforts to ensure their risk management and consumer protection practices adequately address the compliance and reputation risks.</w:t>
      </w:r>
    </w:p>
    <w:p w:rsidR="004A5BCC" w:rsidRDefault="004A5BCC" w:rsidP="004A5BCC">
      <w:pPr>
        <w:rPr>
          <w:rFonts w:ascii="Times New Roman" w:hAnsi="Times New Roman"/>
          <w:sz w:val="24"/>
        </w:rPr>
      </w:pPr>
    </w:p>
    <w:p w:rsidR="004A5BCC" w:rsidRPr="00EF4A5C" w:rsidRDefault="004A5BCC" w:rsidP="004A5BCC">
      <w:pPr>
        <w:rPr>
          <w:rFonts w:ascii="Times New Roman" w:hAnsi="Times New Roman"/>
          <w:sz w:val="24"/>
        </w:rPr>
      </w:pPr>
      <w:r>
        <w:rPr>
          <w:rFonts w:ascii="Times New Roman" w:hAnsi="Times New Roman"/>
          <w:sz w:val="24"/>
        </w:rPr>
        <w:t>The Guidance included reporting, recordkeeping, and disclosure requirements.  Specifically, the Guidance encouraged financial institutions offering proprietary reverse mortgages to follow or adopt relevant home equity conversion mortgage (HECM) requirements for mandatory counseling, disclosures, affordable origination fees, restrictions on cross-selling products, and reliable appraisals.  It encourages financial institutions offering HECMs or proprietary reverse mortgages to develop clear and balance</w:t>
      </w:r>
      <w:r w:rsidR="00815632">
        <w:rPr>
          <w:rFonts w:ascii="Times New Roman" w:hAnsi="Times New Roman"/>
          <w:sz w:val="24"/>
        </w:rPr>
        <w:t>d</w:t>
      </w:r>
      <w:r>
        <w:rPr>
          <w:rFonts w:ascii="Times New Roman" w:hAnsi="Times New Roman"/>
          <w:sz w:val="24"/>
        </w:rPr>
        <w:t xml:space="preserve"> product descriptions and </w:t>
      </w:r>
      <w:r w:rsidR="00815632">
        <w:rPr>
          <w:rFonts w:ascii="Times New Roman" w:hAnsi="Times New Roman"/>
          <w:sz w:val="24"/>
        </w:rPr>
        <w:t xml:space="preserve">to </w:t>
      </w:r>
      <w:r>
        <w:rPr>
          <w:rFonts w:ascii="Times New Roman" w:hAnsi="Times New Roman"/>
          <w:sz w:val="24"/>
        </w:rPr>
        <w:t>make them available to consumers shopping for a mortgage.  The Guidance recommended financial institutions adopt policies and procedures that prohibit directing a consumer to a particular counseling agency or contacting a counselor on a consumer’s behalf.  Finally, the Guidance recommended financial institutions making, purchasing, or servicing reverse mortgages through a third party to conduct due diligence and establish criteria for third party relationships and compensation.  NCUA estimate</w:t>
      </w:r>
      <w:r w:rsidR="00815632">
        <w:rPr>
          <w:rFonts w:ascii="Times New Roman" w:hAnsi="Times New Roman"/>
          <w:sz w:val="24"/>
        </w:rPr>
        <w:t>s</w:t>
      </w:r>
      <w:r>
        <w:rPr>
          <w:rFonts w:ascii="Times New Roman" w:hAnsi="Times New Roman"/>
          <w:sz w:val="24"/>
        </w:rPr>
        <w:t xml:space="preserve"> a total of 4,080 hours for the information collection consisting of:  85 respondents; 40 hours to implements policies and procedures and provide training; and eight hours annually to maintain the program.</w:t>
      </w:r>
    </w:p>
    <w:p w:rsidR="004A5BCC" w:rsidRPr="00EF4A5C" w:rsidRDefault="004A5BCC" w:rsidP="004A5BCC">
      <w:pPr>
        <w:rPr>
          <w:rFonts w:ascii="Times New Roman" w:hAnsi="Times New Roman"/>
          <w:sz w:val="24"/>
        </w:rPr>
      </w:pPr>
    </w:p>
    <w:p w:rsidR="004A5BCC" w:rsidRDefault="00815632" w:rsidP="004A5BCC">
      <w:pPr>
        <w:rPr>
          <w:rFonts w:ascii="Times New Roman" w:hAnsi="Times New Roman"/>
          <w:sz w:val="24"/>
        </w:rPr>
      </w:pPr>
      <w:r>
        <w:rPr>
          <w:rFonts w:ascii="Times New Roman" w:hAnsi="Times New Roman"/>
          <w:sz w:val="24"/>
        </w:rPr>
        <w:t>T</w:t>
      </w:r>
      <w:r w:rsidR="004A5BCC">
        <w:rPr>
          <w:rFonts w:ascii="Times New Roman" w:hAnsi="Times New Roman"/>
          <w:sz w:val="24"/>
        </w:rPr>
        <w:t xml:space="preserve">he Agencies </w:t>
      </w:r>
      <w:r>
        <w:rPr>
          <w:rFonts w:ascii="Times New Roman" w:hAnsi="Times New Roman"/>
          <w:sz w:val="24"/>
        </w:rPr>
        <w:t xml:space="preserve">are currently preparing to renew the </w:t>
      </w:r>
      <w:r w:rsidR="004A5BCC">
        <w:rPr>
          <w:rFonts w:ascii="Times New Roman" w:hAnsi="Times New Roman"/>
          <w:sz w:val="24"/>
        </w:rPr>
        <w:t>information collection</w:t>
      </w:r>
      <w:r>
        <w:rPr>
          <w:rFonts w:ascii="Times New Roman" w:hAnsi="Times New Roman"/>
          <w:sz w:val="24"/>
        </w:rPr>
        <w:t xml:space="preserve"> contained in the Guidance</w:t>
      </w:r>
      <w:r w:rsidR="004A5BCC">
        <w:rPr>
          <w:rFonts w:ascii="Times New Roman" w:hAnsi="Times New Roman"/>
          <w:sz w:val="24"/>
        </w:rPr>
        <w:t>.  Approving this eme</w:t>
      </w:r>
      <w:r>
        <w:rPr>
          <w:rFonts w:ascii="Times New Roman" w:hAnsi="Times New Roman"/>
          <w:sz w:val="24"/>
        </w:rPr>
        <w:t>rgency request will not result i</w:t>
      </w:r>
      <w:r w:rsidR="004A5BCC">
        <w:rPr>
          <w:rFonts w:ascii="Times New Roman" w:hAnsi="Times New Roman"/>
          <w:sz w:val="24"/>
        </w:rPr>
        <w:t xml:space="preserve">n undue harm to credit unions, </w:t>
      </w:r>
      <w:r>
        <w:rPr>
          <w:rFonts w:ascii="Times New Roman" w:hAnsi="Times New Roman"/>
          <w:sz w:val="24"/>
        </w:rPr>
        <w:t>as they have been complying with the Guidance for approximately three years now</w:t>
      </w:r>
      <w:r w:rsidR="004A5BCC">
        <w:rPr>
          <w:rFonts w:ascii="Times New Roman" w:hAnsi="Times New Roman"/>
          <w:sz w:val="24"/>
        </w:rPr>
        <w:t xml:space="preserve">.  NCUA will </w:t>
      </w:r>
      <w:r>
        <w:rPr>
          <w:rFonts w:ascii="Times New Roman" w:hAnsi="Times New Roman"/>
          <w:sz w:val="24"/>
        </w:rPr>
        <w:t xml:space="preserve">continue to </w:t>
      </w:r>
      <w:r w:rsidR="004A5BCC">
        <w:rPr>
          <w:rFonts w:ascii="Times New Roman" w:hAnsi="Times New Roman"/>
          <w:sz w:val="24"/>
        </w:rPr>
        <w:t>participate in the interagency renewal process, and an approval of this emergency request will ensure the Agencies’ information collection remains consistent.</w:t>
      </w:r>
    </w:p>
    <w:p w:rsidR="004A5BCC" w:rsidRPr="00EF4A5C" w:rsidRDefault="004A5BCC" w:rsidP="004A5BCC">
      <w:pPr>
        <w:rPr>
          <w:rFonts w:ascii="Times New Roman" w:hAnsi="Times New Roman"/>
          <w:sz w:val="24"/>
        </w:rPr>
      </w:pPr>
    </w:p>
    <w:p w:rsidR="004A5BCC" w:rsidRPr="00EF4A5C" w:rsidRDefault="004A5BCC" w:rsidP="004A5BCC">
      <w:pPr>
        <w:rPr>
          <w:rFonts w:ascii="Times New Roman" w:hAnsi="Times New Roman"/>
          <w:sz w:val="24"/>
        </w:rPr>
      </w:pPr>
      <w:r w:rsidRPr="00EF4A5C">
        <w:rPr>
          <w:rFonts w:ascii="Times New Roman" w:hAnsi="Times New Roman"/>
          <w:sz w:val="24"/>
        </w:rPr>
        <w:t>You may contact me at 703-518-</w:t>
      </w:r>
      <w:r>
        <w:rPr>
          <w:rFonts w:ascii="Times New Roman" w:hAnsi="Times New Roman"/>
          <w:sz w:val="24"/>
        </w:rPr>
        <w:t>1142</w:t>
      </w:r>
      <w:r w:rsidRPr="00EF4A5C">
        <w:rPr>
          <w:rFonts w:ascii="Times New Roman" w:hAnsi="Times New Roman"/>
          <w:sz w:val="24"/>
        </w:rPr>
        <w:t xml:space="preserve"> or via email at </w:t>
      </w:r>
      <w:hyperlink r:id="rId8" w:history="1">
        <w:r w:rsidRPr="00AB26BF">
          <w:rPr>
            <w:rStyle w:val="Hyperlink"/>
            <w:rFonts w:ascii="Times New Roman" w:hAnsi="Times New Roman"/>
            <w:sz w:val="24"/>
          </w:rPr>
          <w:t>mgreen@ncua.gov</w:t>
        </w:r>
      </w:hyperlink>
      <w:r w:rsidRPr="00EF4A5C">
        <w:rPr>
          <w:rFonts w:ascii="Times New Roman" w:hAnsi="Times New Roman"/>
          <w:sz w:val="24"/>
        </w:rPr>
        <w:t xml:space="preserve"> if you have any questions regarding this request.</w:t>
      </w:r>
    </w:p>
    <w:sectPr w:rsidR="004A5BCC" w:rsidRPr="00EF4A5C" w:rsidSect="009A7DDC">
      <w:footerReference w:type="default" r:id="rId9"/>
      <w:headerReference w:type="first" r:id="rId10"/>
      <w:footerReference w:type="first" r:id="rId11"/>
      <w:pgSz w:w="12240" w:h="15840" w:code="1"/>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BCC" w:rsidRDefault="004A5BCC">
      <w:r>
        <w:separator/>
      </w:r>
    </w:p>
  </w:endnote>
  <w:endnote w:type="continuationSeparator" w:id="0">
    <w:p w:rsidR="004A5BCC" w:rsidRDefault="004A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128" w:rsidRDefault="00754128">
    <w:pPr>
      <w:pStyle w:val="Footer"/>
      <w:jc w:val="center"/>
    </w:pPr>
    <w:r>
      <w:fldChar w:fldCharType="begin"/>
    </w:r>
    <w:r>
      <w:instrText xml:space="preserve"> PAGE   \* MERGEFORMAT </w:instrText>
    </w:r>
    <w:r>
      <w:fldChar w:fldCharType="separate"/>
    </w:r>
    <w:r w:rsidR="0011497D">
      <w:rPr>
        <w:noProof/>
      </w:rPr>
      <w:t>2</w:t>
    </w:r>
    <w:r>
      <w:rPr>
        <w:noProof/>
      </w:rPr>
      <w:fldChar w:fldCharType="end"/>
    </w:r>
  </w:p>
  <w:p w:rsidR="00754128" w:rsidRDefault="007541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06" w:rsidRPr="00975B41" w:rsidRDefault="00882106" w:rsidP="00975B41">
    <w:pPr>
      <w:pStyle w:val="Footer"/>
      <w:pBdr>
        <w:top w:val="single" w:sz="6" w:space="1" w:color="0000FF"/>
      </w:pBdr>
      <w:jc w:val="center"/>
      <w:rPr>
        <w:color w:val="0000FF"/>
      </w:rPr>
    </w:pPr>
    <w:smartTag w:uri="urn:schemas-microsoft-com:office:smarttags" w:element="Street">
      <w:smartTag w:uri="urn:schemas-microsoft-com:office:smarttags" w:element="address">
        <w:r w:rsidRPr="00975B41">
          <w:rPr>
            <w:rFonts w:ascii="Arial" w:hAnsi="Arial"/>
            <w:color w:val="0000FF"/>
            <w:spacing w:val="36"/>
            <w:sz w:val="24"/>
          </w:rPr>
          <w:t>1775 Duke Street</w:t>
        </w:r>
      </w:smartTag>
    </w:smartTag>
    <w:r w:rsidRPr="00975B41">
      <w:rPr>
        <w:rFonts w:ascii="Arial" w:hAnsi="Arial"/>
        <w:color w:val="0000FF"/>
        <w:spacing w:val="36"/>
        <w:sz w:val="24"/>
      </w:rPr>
      <w:t xml:space="preserve"> - </w:t>
    </w:r>
    <w:smartTag w:uri="urn:schemas-microsoft-com:office:smarttags" w:element="place">
      <w:smartTag w:uri="urn:schemas-microsoft-com:office:smarttags" w:element="City">
        <w:r w:rsidRPr="00975B41">
          <w:rPr>
            <w:rFonts w:ascii="Arial" w:hAnsi="Arial"/>
            <w:color w:val="0000FF"/>
            <w:spacing w:val="36"/>
            <w:sz w:val="24"/>
          </w:rPr>
          <w:t>Alexandria</w:t>
        </w:r>
      </w:smartTag>
      <w:r w:rsidRPr="00975B41">
        <w:rPr>
          <w:rFonts w:ascii="Arial" w:hAnsi="Arial"/>
          <w:color w:val="0000FF"/>
          <w:spacing w:val="36"/>
          <w:sz w:val="24"/>
        </w:rPr>
        <w:t xml:space="preserve">, </w:t>
      </w:r>
      <w:smartTag w:uri="urn:schemas-microsoft-com:office:smarttags" w:element="State">
        <w:r w:rsidRPr="00975B41">
          <w:rPr>
            <w:rFonts w:ascii="Arial" w:hAnsi="Arial"/>
            <w:color w:val="0000FF"/>
            <w:spacing w:val="36"/>
            <w:sz w:val="24"/>
          </w:rPr>
          <w:t>VA</w:t>
        </w:r>
      </w:smartTag>
      <w:r w:rsidRPr="00975B41">
        <w:rPr>
          <w:rFonts w:ascii="Arial" w:hAnsi="Arial"/>
          <w:color w:val="0000FF"/>
          <w:spacing w:val="36"/>
          <w:sz w:val="24"/>
        </w:rPr>
        <w:t xml:space="preserve"> </w:t>
      </w:r>
      <w:smartTag w:uri="urn:schemas-microsoft-com:office:smarttags" w:element="PostalCode">
        <w:r w:rsidRPr="00975B41">
          <w:rPr>
            <w:rFonts w:ascii="Arial" w:hAnsi="Arial"/>
            <w:color w:val="0000FF"/>
            <w:spacing w:val="36"/>
            <w:sz w:val="24"/>
          </w:rPr>
          <w:t>22314-3428</w:t>
        </w:r>
      </w:smartTag>
    </w:smartTag>
    <w:r w:rsidRPr="00975B41">
      <w:rPr>
        <w:rFonts w:ascii="Arial" w:hAnsi="Arial"/>
        <w:color w:val="0000FF"/>
        <w:spacing w:val="36"/>
        <w:sz w:val="24"/>
      </w:rPr>
      <w:t xml:space="preserve"> - 703-518-6300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BCC" w:rsidRDefault="004A5BCC">
      <w:r>
        <w:separator/>
      </w:r>
    </w:p>
  </w:footnote>
  <w:footnote w:type="continuationSeparator" w:id="0">
    <w:p w:rsidR="004A5BCC" w:rsidRDefault="004A5BCC">
      <w:r>
        <w:continuationSeparator/>
      </w:r>
    </w:p>
  </w:footnote>
  <w:footnote w:id="1">
    <w:p w:rsidR="004A5BCC" w:rsidRDefault="004A5BCC" w:rsidP="004A5BCC">
      <w:pPr>
        <w:pStyle w:val="FootnoteText"/>
      </w:pPr>
      <w:r>
        <w:rPr>
          <w:rStyle w:val="FootnoteReference"/>
        </w:rPr>
        <w:footnoteRef/>
      </w:r>
      <w:r>
        <w:t xml:space="preserve"> </w:t>
      </w:r>
      <w:r w:rsidRPr="00F10E29">
        <w:rPr>
          <w:rFonts w:ascii="Times New Roman" w:hAnsi="Times New Roman"/>
        </w:rPr>
        <w:t>The</w:t>
      </w:r>
      <w:r>
        <w:t xml:space="preserve"> </w:t>
      </w:r>
      <w:r w:rsidRPr="00B2283F">
        <w:rPr>
          <w:rFonts w:ascii="Times New Roman" w:hAnsi="Times New Roman"/>
        </w:rPr>
        <w:t>O</w:t>
      </w:r>
      <w:r>
        <w:rPr>
          <w:rFonts w:ascii="Times New Roman" w:hAnsi="Times New Roman"/>
        </w:rPr>
        <w:t xml:space="preserve">ffice of Thrift </w:t>
      </w:r>
      <w:r w:rsidRPr="00B2283F">
        <w:rPr>
          <w:rFonts w:ascii="Times New Roman" w:hAnsi="Times New Roman"/>
        </w:rPr>
        <w:t>S</w:t>
      </w:r>
      <w:r>
        <w:rPr>
          <w:rFonts w:ascii="Times New Roman" w:hAnsi="Times New Roman"/>
        </w:rPr>
        <w:t>upervision</w:t>
      </w:r>
      <w:r w:rsidRPr="00B2283F">
        <w:rPr>
          <w:rFonts w:ascii="Times New Roman" w:hAnsi="Times New Roman"/>
        </w:rPr>
        <w:t>’s information collection was approved under OMB Control Number 1550-0130, and was transferred to OCC as OMB Control Number 1557-0285 on July 21,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06" w:rsidRDefault="0091767A">
    <w:pPr>
      <w:framePr w:hSpace="180" w:wrap="around" w:vAnchor="text" w:hAnchor="page" w:x="1222" w:y="61"/>
      <w:rPr>
        <w:sz w:val="24"/>
      </w:rPr>
    </w:pPr>
    <w:r>
      <w:rPr>
        <w:noProof/>
        <w:sz w:val="20"/>
      </w:rPr>
      <w:drawing>
        <wp:anchor distT="0" distB="0" distL="114300" distR="114300" simplePos="0" relativeHeight="251658752" behindDoc="0" locked="0" layoutInCell="1" allowOverlap="1">
          <wp:simplePos x="0" y="0"/>
          <wp:positionH relativeFrom="column">
            <wp:posOffset>104140</wp:posOffset>
          </wp:positionH>
          <wp:positionV relativeFrom="paragraph">
            <wp:posOffset>-6985</wp:posOffset>
          </wp:positionV>
          <wp:extent cx="609600" cy="601345"/>
          <wp:effectExtent l="0" t="0" r="0" b="8255"/>
          <wp:wrapSquare wrapText="bothSides"/>
          <wp:docPr id="6" name="Picture 6" descr="NCUALOGO25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UALOGO256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1345"/>
                  </a:xfrm>
                  <a:prstGeom prst="rect">
                    <a:avLst/>
                  </a:prstGeom>
                  <a:noFill/>
                </pic:spPr>
              </pic:pic>
            </a:graphicData>
          </a:graphic>
          <wp14:sizeRelH relativeFrom="page">
            <wp14:pctWidth>0</wp14:pctWidth>
          </wp14:sizeRelH>
          <wp14:sizeRelV relativeFrom="page">
            <wp14:pctHeight>0</wp14:pctHeight>
          </wp14:sizeRelV>
        </wp:anchor>
      </w:drawing>
    </w:r>
    <w:r>
      <w:rPr>
        <w:noProof/>
        <w:sz w:val="24"/>
      </w:rPr>
      <mc:AlternateContent>
        <mc:Choice Requires="wps">
          <w:drawing>
            <wp:anchor distT="0" distB="0" distL="114300" distR="114300" simplePos="0" relativeHeight="251656704" behindDoc="0" locked="0" layoutInCell="1" allowOverlap="1">
              <wp:simplePos x="0" y="0"/>
              <wp:positionH relativeFrom="column">
                <wp:posOffset>685165</wp:posOffset>
              </wp:positionH>
              <wp:positionV relativeFrom="paragraph">
                <wp:posOffset>297815</wp:posOffset>
              </wp:positionV>
              <wp:extent cx="5410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23.45pt" to="479.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MsEw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" strokecolor="blue"/>
          </w:pict>
        </mc:Fallback>
      </mc:AlternateContent>
    </w:r>
  </w:p>
  <w:p w:rsidR="00882106" w:rsidRDefault="00882106" w:rsidP="009A7DDC">
    <w:pPr>
      <w:rPr>
        <w:sz w:val="6"/>
      </w:rPr>
    </w:pPr>
  </w:p>
  <w:p w:rsidR="00882106" w:rsidRDefault="0091767A" w:rsidP="009A7DDC">
    <w:pPr>
      <w:rPr>
        <w:sz w:val="24"/>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1508760</wp:posOffset>
              </wp:positionH>
              <wp:positionV relativeFrom="paragraph">
                <wp:posOffset>159385</wp:posOffset>
              </wp:positionV>
              <wp:extent cx="2972435" cy="27495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2435"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2106" w:rsidRPr="00975B41" w:rsidRDefault="00882106">
                          <w:pPr>
                            <w:jc w:val="center"/>
                            <w:rPr>
                              <w:color w:val="0000FF"/>
                              <w:sz w:val="28"/>
                            </w:rPr>
                          </w:pPr>
                          <w:r w:rsidRPr="00975B41">
                            <w:rPr>
                              <w:rFonts w:ascii="Arial" w:hAnsi="Arial"/>
                              <w:color w:val="0000FF"/>
                              <w:sz w:val="28"/>
                            </w:rPr>
                            <w:t>National Credit Union Administration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8.8pt;margin-top:12.55pt;width:234.05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wlewIAAAY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" stroked="f">
              <v:textbox inset="1pt,1pt,1pt,1pt">
                <w:txbxContent>
                  <w:p w:rsidR="00882106" w:rsidRPr="00975B41" w:rsidRDefault="00882106">
                    <w:pPr>
                      <w:jc w:val="center"/>
                      <w:rPr>
                        <w:color w:val="0000FF"/>
                        <w:sz w:val="28"/>
                      </w:rPr>
                    </w:pPr>
                    <w:r w:rsidRPr="00975B41">
                      <w:rPr>
                        <w:rFonts w:ascii="Arial" w:hAnsi="Arial"/>
                        <w:color w:val="0000FF"/>
                        <w:sz w:val="28"/>
                      </w:rPr>
                      <w:t>National Credit Union Administration</w:t>
                    </w:r>
                  </w:p>
                </w:txbxContent>
              </v:textbox>
            </v:rect>
          </w:pict>
        </mc:Fallback>
      </mc:AlternateContent>
    </w:r>
  </w:p>
  <w:p w:rsidR="00882106" w:rsidRDefault="00882106">
    <w:pPr>
      <w:rPr>
        <w:sz w:val="24"/>
      </w:rPr>
    </w:pPr>
  </w:p>
  <w:p w:rsidR="00882106" w:rsidRDefault="00882106">
    <w:pPr>
      <w:rPr>
        <w:sz w:val="24"/>
      </w:rPr>
    </w:pPr>
  </w:p>
  <w:p w:rsidR="00882106" w:rsidRDefault="00882106">
    <w:pPr>
      <w:pStyle w:val="Header"/>
      <w:rPr>
        <w:rFonts w:ascii="Arial" w:hAnsi="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305D7"/>
    <w:multiLevelType w:val="hybridMultilevel"/>
    <w:tmpl w:val="789A3190"/>
    <w:lvl w:ilvl="0" w:tplc="3E3879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CC"/>
    <w:rsid w:val="0003597E"/>
    <w:rsid w:val="000645C6"/>
    <w:rsid w:val="000C464C"/>
    <w:rsid w:val="000C5249"/>
    <w:rsid w:val="000E5891"/>
    <w:rsid w:val="0011497D"/>
    <w:rsid w:val="0011504D"/>
    <w:rsid w:val="00136B26"/>
    <w:rsid w:val="00290922"/>
    <w:rsid w:val="0029116F"/>
    <w:rsid w:val="003459D9"/>
    <w:rsid w:val="003A5763"/>
    <w:rsid w:val="00453F8C"/>
    <w:rsid w:val="004746D8"/>
    <w:rsid w:val="004A5BCC"/>
    <w:rsid w:val="004C2949"/>
    <w:rsid w:val="00592285"/>
    <w:rsid w:val="0059543A"/>
    <w:rsid w:val="005F26F1"/>
    <w:rsid w:val="005F5D10"/>
    <w:rsid w:val="00650151"/>
    <w:rsid w:val="00754128"/>
    <w:rsid w:val="00815632"/>
    <w:rsid w:val="00882106"/>
    <w:rsid w:val="008F5FE4"/>
    <w:rsid w:val="0091767A"/>
    <w:rsid w:val="00957D02"/>
    <w:rsid w:val="00975B41"/>
    <w:rsid w:val="0098399E"/>
    <w:rsid w:val="009A7DDC"/>
    <w:rsid w:val="00AA035D"/>
    <w:rsid w:val="00B05C81"/>
    <w:rsid w:val="00B64841"/>
    <w:rsid w:val="00B725E3"/>
    <w:rsid w:val="00BB6CB0"/>
    <w:rsid w:val="00C74A35"/>
    <w:rsid w:val="00DF6B30"/>
    <w:rsid w:val="00E14CEE"/>
    <w:rsid w:val="00E923D0"/>
    <w:rsid w:val="00F0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5BCC"/>
    <w:pPr>
      <w:spacing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5D10"/>
    <w:pPr>
      <w:tabs>
        <w:tab w:val="center" w:pos="4320"/>
        <w:tab w:val="right" w:pos="8640"/>
      </w:tabs>
    </w:pPr>
  </w:style>
  <w:style w:type="paragraph" w:styleId="Footer">
    <w:name w:val="footer"/>
    <w:basedOn w:val="Normal"/>
    <w:link w:val="FooterChar"/>
    <w:uiPriority w:val="99"/>
    <w:rsid w:val="005F5D10"/>
    <w:pPr>
      <w:tabs>
        <w:tab w:val="center" w:pos="4320"/>
        <w:tab w:val="right" w:pos="8640"/>
      </w:tabs>
    </w:pPr>
  </w:style>
  <w:style w:type="character" w:styleId="PageNumber">
    <w:name w:val="page number"/>
    <w:basedOn w:val="DefaultParagraphFont"/>
    <w:rsid w:val="005F5D10"/>
  </w:style>
  <w:style w:type="paragraph" w:styleId="BalloonText">
    <w:name w:val="Balloon Text"/>
    <w:basedOn w:val="Normal"/>
    <w:semiHidden/>
    <w:rsid w:val="008F5FE4"/>
    <w:rPr>
      <w:rFonts w:ascii="Tahoma" w:hAnsi="Tahoma" w:cs="Tahoma"/>
      <w:sz w:val="16"/>
      <w:szCs w:val="16"/>
    </w:rPr>
  </w:style>
  <w:style w:type="character" w:styleId="Hyperlink">
    <w:name w:val="Hyperlink"/>
    <w:uiPriority w:val="99"/>
    <w:unhideWhenUsed/>
    <w:rsid w:val="004A5BCC"/>
    <w:rPr>
      <w:color w:val="0000FF"/>
      <w:u w:val="single"/>
    </w:rPr>
  </w:style>
  <w:style w:type="paragraph" w:styleId="FootnoteText">
    <w:name w:val="footnote text"/>
    <w:basedOn w:val="Normal"/>
    <w:link w:val="FootnoteTextChar"/>
    <w:uiPriority w:val="99"/>
    <w:unhideWhenUsed/>
    <w:rsid w:val="004A5BCC"/>
    <w:pPr>
      <w:spacing w:line="240" w:lineRule="auto"/>
    </w:pPr>
    <w:rPr>
      <w:sz w:val="20"/>
      <w:szCs w:val="20"/>
    </w:rPr>
  </w:style>
  <w:style w:type="character" w:customStyle="1" w:styleId="FootnoteTextChar">
    <w:name w:val="Footnote Text Char"/>
    <w:link w:val="FootnoteText"/>
    <w:uiPriority w:val="99"/>
    <w:rsid w:val="004A5BCC"/>
    <w:rPr>
      <w:rFonts w:ascii="Calibri" w:eastAsia="Calibri" w:hAnsi="Calibri"/>
    </w:rPr>
  </w:style>
  <w:style w:type="character" w:styleId="FootnoteReference">
    <w:name w:val="footnote reference"/>
    <w:uiPriority w:val="99"/>
    <w:unhideWhenUsed/>
    <w:rsid w:val="004A5BCC"/>
    <w:rPr>
      <w:vertAlign w:val="superscript"/>
    </w:rPr>
  </w:style>
  <w:style w:type="character" w:customStyle="1" w:styleId="FooterChar">
    <w:name w:val="Footer Char"/>
    <w:link w:val="Footer"/>
    <w:uiPriority w:val="99"/>
    <w:rsid w:val="00754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5BCC"/>
    <w:pPr>
      <w:spacing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5D10"/>
    <w:pPr>
      <w:tabs>
        <w:tab w:val="center" w:pos="4320"/>
        <w:tab w:val="right" w:pos="8640"/>
      </w:tabs>
    </w:pPr>
  </w:style>
  <w:style w:type="paragraph" w:styleId="Footer">
    <w:name w:val="footer"/>
    <w:basedOn w:val="Normal"/>
    <w:link w:val="FooterChar"/>
    <w:uiPriority w:val="99"/>
    <w:rsid w:val="005F5D10"/>
    <w:pPr>
      <w:tabs>
        <w:tab w:val="center" w:pos="4320"/>
        <w:tab w:val="right" w:pos="8640"/>
      </w:tabs>
    </w:pPr>
  </w:style>
  <w:style w:type="character" w:styleId="PageNumber">
    <w:name w:val="page number"/>
    <w:basedOn w:val="DefaultParagraphFont"/>
    <w:rsid w:val="005F5D10"/>
  </w:style>
  <w:style w:type="paragraph" w:styleId="BalloonText">
    <w:name w:val="Balloon Text"/>
    <w:basedOn w:val="Normal"/>
    <w:semiHidden/>
    <w:rsid w:val="008F5FE4"/>
    <w:rPr>
      <w:rFonts w:ascii="Tahoma" w:hAnsi="Tahoma" w:cs="Tahoma"/>
      <w:sz w:val="16"/>
      <w:szCs w:val="16"/>
    </w:rPr>
  </w:style>
  <w:style w:type="character" w:styleId="Hyperlink">
    <w:name w:val="Hyperlink"/>
    <w:uiPriority w:val="99"/>
    <w:unhideWhenUsed/>
    <w:rsid w:val="004A5BCC"/>
    <w:rPr>
      <w:color w:val="0000FF"/>
      <w:u w:val="single"/>
    </w:rPr>
  </w:style>
  <w:style w:type="paragraph" w:styleId="FootnoteText">
    <w:name w:val="footnote text"/>
    <w:basedOn w:val="Normal"/>
    <w:link w:val="FootnoteTextChar"/>
    <w:uiPriority w:val="99"/>
    <w:unhideWhenUsed/>
    <w:rsid w:val="004A5BCC"/>
    <w:pPr>
      <w:spacing w:line="240" w:lineRule="auto"/>
    </w:pPr>
    <w:rPr>
      <w:sz w:val="20"/>
      <w:szCs w:val="20"/>
    </w:rPr>
  </w:style>
  <w:style w:type="character" w:customStyle="1" w:styleId="FootnoteTextChar">
    <w:name w:val="Footnote Text Char"/>
    <w:link w:val="FootnoteText"/>
    <w:uiPriority w:val="99"/>
    <w:rsid w:val="004A5BCC"/>
    <w:rPr>
      <w:rFonts w:ascii="Calibri" w:eastAsia="Calibri" w:hAnsi="Calibri"/>
    </w:rPr>
  </w:style>
  <w:style w:type="character" w:styleId="FootnoteReference">
    <w:name w:val="footnote reference"/>
    <w:uiPriority w:val="99"/>
    <w:unhideWhenUsed/>
    <w:rsid w:val="004A5BCC"/>
    <w:rPr>
      <w:vertAlign w:val="superscript"/>
    </w:rPr>
  </w:style>
  <w:style w:type="character" w:customStyle="1" w:styleId="FooterChar">
    <w:name w:val="Footer Char"/>
    <w:link w:val="Footer"/>
    <w:uiPriority w:val="99"/>
    <w:rsid w:val="00754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reen@ncu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reen\Documents\Backup\NCU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NCUA Letterhead Template</Template>
  <TotalTime>1</TotalTime>
  <Pages>2</Pages>
  <Words>700</Words>
  <Characters>3991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NCUA Letterhead Template</vt:lpstr>
    </vt:vector>
  </TitlesOfParts>
  <Company>NCUA OCFO</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NCUA Letterhead Template</dc:title>
  <dc:creator>Moisette I Sweat</dc:creator>
  <cp:lastModifiedBy>Tracy Crews</cp:lastModifiedBy>
  <cp:revision>2</cp:revision>
  <cp:lastPrinted>2013-04-17T15:09:00Z</cp:lastPrinted>
  <dcterms:created xsi:type="dcterms:W3CDTF">2013-04-17T20:34:00Z</dcterms:created>
  <dcterms:modified xsi:type="dcterms:W3CDTF">2013-04-17T20:34:00Z</dcterms:modified>
</cp:coreProperties>
</file>