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BE" w:rsidRPr="000E0FBE" w:rsidRDefault="000E0FBE" w:rsidP="000E0FBE">
      <w:pPr>
        <w:spacing w:before="200" w:after="100" w:afterAutospacing="1" w:line="240" w:lineRule="auto"/>
        <w:rPr>
          <w:rFonts w:ascii="Arial" w:eastAsia="Times New Roman" w:hAnsi="Arial" w:cs="Arial"/>
          <w:sz w:val="20"/>
          <w:szCs w:val="20"/>
        </w:rPr>
      </w:pPr>
      <w:bookmarkStart w:id="0" w:name="_GoBack"/>
      <w:bookmarkEnd w:id="0"/>
      <w:r w:rsidRPr="000E0FBE">
        <w:rPr>
          <w:rFonts w:ascii="Arial" w:eastAsia="Times New Roman" w:hAnsi="Arial" w:cs="Arial"/>
          <w:sz w:val="20"/>
          <w:szCs w:val="20"/>
        </w:rPr>
        <w:t xml:space="preserve">Title 13: Business Credit and Assistance </w:t>
      </w:r>
      <w:r w:rsidRPr="000E0FBE">
        <w:rPr>
          <w:rFonts w:ascii="Arial" w:eastAsia="Times New Roman" w:hAnsi="Arial" w:cs="Arial"/>
          <w:sz w:val="20"/>
          <w:szCs w:val="20"/>
        </w:rPr>
        <w:br/>
      </w:r>
      <w:hyperlink r:id="rId5" w:history="1">
        <w:r w:rsidRPr="000E0FBE">
          <w:rPr>
            <w:rFonts w:ascii="Arial" w:eastAsia="Times New Roman" w:hAnsi="Arial" w:cs="Arial"/>
            <w:color w:val="0000FF"/>
            <w:sz w:val="17"/>
            <w:szCs w:val="17"/>
          </w:rPr>
          <w:t>PART 124—8(a) BUSINESS DEVELOPMENT/SMALL DISADVANTAGED BUSINESS STATUS DETERMINATIONS</w:t>
        </w:r>
      </w:hyperlink>
      <w:r w:rsidRPr="000E0FBE">
        <w:rPr>
          <w:rFonts w:ascii="Arial" w:eastAsia="Times New Roman" w:hAnsi="Arial" w:cs="Arial"/>
          <w:sz w:val="20"/>
          <w:szCs w:val="20"/>
        </w:rPr>
        <w:t xml:space="preserve"> </w:t>
      </w:r>
      <w:r w:rsidRPr="000E0FBE">
        <w:rPr>
          <w:rFonts w:ascii="Arial" w:eastAsia="Times New Roman" w:hAnsi="Arial" w:cs="Arial"/>
          <w:sz w:val="20"/>
          <w:szCs w:val="20"/>
        </w:rPr>
        <w:br/>
      </w:r>
      <w:hyperlink r:id="rId6" w:history="1">
        <w:r w:rsidRPr="000E0FBE">
          <w:rPr>
            <w:rFonts w:ascii="Arial" w:eastAsia="Times New Roman" w:hAnsi="Arial" w:cs="Arial"/>
            <w:color w:val="0000FF"/>
            <w:sz w:val="17"/>
            <w:szCs w:val="17"/>
          </w:rPr>
          <w:t xml:space="preserve">Subpart </w:t>
        </w:r>
        <w:proofErr w:type="gramStart"/>
        <w:r w:rsidRPr="000E0FBE">
          <w:rPr>
            <w:rFonts w:ascii="Arial" w:eastAsia="Times New Roman" w:hAnsi="Arial" w:cs="Arial"/>
            <w:color w:val="0000FF"/>
            <w:sz w:val="17"/>
            <w:szCs w:val="17"/>
          </w:rPr>
          <w:t>A—</w:t>
        </w:r>
        <w:proofErr w:type="gramEnd"/>
        <w:r w:rsidRPr="000E0FBE">
          <w:rPr>
            <w:rFonts w:ascii="Arial" w:eastAsia="Times New Roman" w:hAnsi="Arial" w:cs="Arial"/>
            <w:color w:val="0000FF"/>
            <w:sz w:val="17"/>
            <w:szCs w:val="17"/>
          </w:rPr>
          <w:t>8(a) Business Development</w:t>
        </w:r>
      </w:hyperlink>
      <w:r w:rsidRPr="000E0FBE">
        <w:rPr>
          <w:rFonts w:ascii="Arial" w:eastAsia="Times New Roman" w:hAnsi="Arial" w:cs="Arial"/>
          <w:sz w:val="20"/>
          <w:szCs w:val="20"/>
        </w:rPr>
        <w:t xml:space="preserve"> </w:t>
      </w:r>
    </w:p>
    <w:p w:rsidR="000E0FBE" w:rsidRPr="000E0FBE" w:rsidRDefault="00C06BB4" w:rsidP="000E0FB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gray" stroked="f"/>
        </w:pict>
      </w:r>
    </w:p>
    <w:p w:rsidR="000E0FBE" w:rsidRPr="000E0FBE" w:rsidRDefault="000E0FBE" w:rsidP="000E0FBE">
      <w:pPr>
        <w:spacing w:before="200" w:after="100" w:line="240" w:lineRule="auto"/>
        <w:outlineLvl w:val="1"/>
        <w:rPr>
          <w:rFonts w:ascii="Arial" w:eastAsia="Times New Roman" w:hAnsi="Arial" w:cs="Arial"/>
          <w:b/>
          <w:bCs/>
          <w:sz w:val="20"/>
          <w:szCs w:val="20"/>
        </w:rPr>
      </w:pPr>
      <w:bookmarkStart w:id="1" w:name="_top"/>
      <w:bookmarkEnd w:id="1"/>
      <w:r w:rsidRPr="000E0FBE">
        <w:rPr>
          <w:rFonts w:ascii="Arial" w:eastAsia="Times New Roman" w:hAnsi="Arial" w:cs="Arial"/>
          <w:b/>
          <w:bCs/>
          <w:sz w:val="20"/>
          <w:szCs w:val="20"/>
        </w:rPr>
        <w:t>§ 124.112   </w:t>
      </w:r>
      <w:proofErr w:type="gramStart"/>
      <w:r w:rsidRPr="000E0FBE">
        <w:rPr>
          <w:rFonts w:ascii="Arial" w:eastAsia="Times New Roman" w:hAnsi="Arial" w:cs="Arial"/>
          <w:b/>
          <w:bCs/>
          <w:sz w:val="20"/>
          <w:szCs w:val="20"/>
        </w:rPr>
        <w:t>What</w:t>
      </w:r>
      <w:proofErr w:type="gramEnd"/>
      <w:r w:rsidRPr="000E0FBE">
        <w:rPr>
          <w:rFonts w:ascii="Arial" w:eastAsia="Times New Roman" w:hAnsi="Arial" w:cs="Arial"/>
          <w:b/>
          <w:bCs/>
          <w:sz w:val="20"/>
          <w:szCs w:val="20"/>
        </w:rPr>
        <w:t xml:space="preserve"> criteria must a business meet to remain eligible to participate in the 8(a) BD program?</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(a) </w:t>
      </w:r>
      <w:r w:rsidRPr="000E0FBE">
        <w:rPr>
          <w:rFonts w:ascii="Arial" w:eastAsia="Times New Roman" w:hAnsi="Arial" w:cs="Arial"/>
          <w:i/>
          <w:iCs/>
          <w:sz w:val="20"/>
          <w:szCs w:val="20"/>
        </w:rPr>
        <w:t>Standards.</w:t>
      </w:r>
      <w:r w:rsidRPr="000E0FBE">
        <w:rPr>
          <w:rFonts w:ascii="Arial" w:eastAsia="Times New Roman" w:hAnsi="Arial" w:cs="Arial"/>
          <w:sz w:val="20"/>
          <w:szCs w:val="20"/>
        </w:rPr>
        <w:t xml:space="preserve"> In order for a concern (except those owned by Indian tribes, ANCs, Native Hawaiian Organizations or CDCs) to remain eligible for 8(a) BD program participation, it must continue to meet all eligibility criteria contained in § 124.101 through § 124.108. For concerns owned by Indian tribes, ANCs, Native Hawaiian Organizations or CDCs to remain eligible, they must meet the criteria set forth in this § 124.112 to the extent that they are not inconsistent with § 124.109, § 124.110 and § 124.111, respectively. The concern must inform SBA in writing of any changes in circumstances which would adversely affect its program eligibility, especially economic disadvantage and ownership and control. Any concern that fails to meet the eligibility requirements after being admitted to the program will be subject to termination or early graduation under §§ 124.302 through 124.304, as appropriate.</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(b) </w:t>
      </w:r>
      <w:r w:rsidRPr="000E0FBE">
        <w:rPr>
          <w:rFonts w:ascii="Arial" w:eastAsia="Times New Roman" w:hAnsi="Arial" w:cs="Arial"/>
          <w:i/>
          <w:iCs/>
          <w:sz w:val="20"/>
          <w:szCs w:val="20"/>
        </w:rPr>
        <w:t>Submissions supporting continued eligibility.</w:t>
      </w:r>
      <w:r w:rsidRPr="000E0FBE">
        <w:rPr>
          <w:rFonts w:ascii="Arial" w:eastAsia="Times New Roman" w:hAnsi="Arial" w:cs="Arial"/>
          <w:sz w:val="20"/>
          <w:szCs w:val="20"/>
        </w:rPr>
        <w:t xml:space="preserve"> As part of an annual review, each Participant must annually submit to the servicing district office the following:</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(1) A certification that it meets the 8(a) BD program eligibility requirements as set forth in § 124.101 through § 124.108 and paragraph (a) of this section;</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(2) A certification that there have been no changed circumstances which could adversely affect the Participant's program eligibility. If the Participant is unable to provide such certification, the Participant must inform SBA of any changes and provide relevant supporting documentation.</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(3) Personal financial information for each disadvantaged owner;</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(4) A record from each individual claiming disadvantaged status regarding the transfer of assets for less than fair market value to any immediate family member, or to a trust any beneficiary of which is an immediate family member, within two years of the date of the annual review. The record must provide the name of the recipient(s) and family relationship, and the difference between the fair market value of the asset transferred and the value received by the disadvantaged individual.</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(5) A record of all payments, compensation, and distributions (including loans, advances, salaries and dividends) made by the Participant to each of its owners, officers or directors, or to any person or entity affiliated with such individuals;</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(6) If it is an approved </w:t>
      </w:r>
      <w:proofErr w:type="spellStart"/>
      <w:r w:rsidRPr="000E0FBE">
        <w:rPr>
          <w:rFonts w:ascii="Arial" w:eastAsia="Times New Roman" w:hAnsi="Arial" w:cs="Arial"/>
          <w:sz w:val="20"/>
          <w:szCs w:val="20"/>
        </w:rPr>
        <w:t>protege</w:t>
      </w:r>
      <w:proofErr w:type="spellEnd"/>
      <w:r w:rsidRPr="000E0FBE">
        <w:rPr>
          <w:rFonts w:ascii="Arial" w:eastAsia="Times New Roman" w:hAnsi="Arial" w:cs="Arial"/>
          <w:sz w:val="20"/>
          <w:szCs w:val="20"/>
        </w:rPr>
        <w:t>, a narrative report detailing the contracts it has had with its mentor and benefits it has received from the mentor/</w:t>
      </w:r>
      <w:proofErr w:type="spellStart"/>
      <w:r w:rsidRPr="000E0FBE">
        <w:rPr>
          <w:rFonts w:ascii="Arial" w:eastAsia="Times New Roman" w:hAnsi="Arial" w:cs="Arial"/>
          <w:sz w:val="20"/>
          <w:szCs w:val="20"/>
        </w:rPr>
        <w:t>protege</w:t>
      </w:r>
      <w:proofErr w:type="spellEnd"/>
      <w:r w:rsidRPr="000E0FBE">
        <w:rPr>
          <w:rFonts w:ascii="Arial" w:eastAsia="Times New Roman" w:hAnsi="Arial" w:cs="Arial"/>
          <w:sz w:val="20"/>
          <w:szCs w:val="20"/>
        </w:rPr>
        <w:t xml:space="preserve"> relationship. See § 124.520(b</w:t>
      </w:r>
      <w:proofErr w:type="gramStart"/>
      <w:r w:rsidRPr="000E0FBE">
        <w:rPr>
          <w:rFonts w:ascii="Arial" w:eastAsia="Times New Roman" w:hAnsi="Arial" w:cs="Arial"/>
          <w:sz w:val="20"/>
          <w:szCs w:val="20"/>
        </w:rPr>
        <w:t>)(</w:t>
      </w:r>
      <w:proofErr w:type="gramEnd"/>
      <w:r w:rsidRPr="000E0FBE">
        <w:rPr>
          <w:rFonts w:ascii="Arial" w:eastAsia="Times New Roman" w:hAnsi="Arial" w:cs="Arial"/>
          <w:sz w:val="20"/>
          <w:szCs w:val="20"/>
        </w:rPr>
        <w:t>4) for additional annual requirements;</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(7) A listing of any fees paid to agents or representatives to assist the Participant in obtaining or seeking to obtain a Federal contract;</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(8) A report for each 8(a) contract performed during the year explaining how the performance of work requirements are being met for the contract, including any 8(a) contracts performed as a joint venture;</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(9) IRS Form 4506, Request for Copy or Transcript of Tax Form; and</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lastRenderedPageBreak/>
        <w:t xml:space="preserve">(10) Such other information as SBA may deem necessary. For other required annual submissions, </w:t>
      </w:r>
      <w:r w:rsidRPr="000E0FBE">
        <w:rPr>
          <w:rFonts w:ascii="Arial" w:eastAsia="Times New Roman" w:hAnsi="Arial" w:cs="Arial"/>
          <w:i/>
          <w:iCs/>
          <w:sz w:val="20"/>
          <w:szCs w:val="20"/>
        </w:rPr>
        <w:t>see</w:t>
      </w:r>
      <w:r w:rsidRPr="000E0FBE">
        <w:rPr>
          <w:rFonts w:ascii="Arial" w:eastAsia="Times New Roman" w:hAnsi="Arial" w:cs="Arial"/>
          <w:sz w:val="20"/>
          <w:szCs w:val="20"/>
        </w:rPr>
        <w:t xml:space="preserve"> §§ 124.601 through 124.603.</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(c) </w:t>
      </w:r>
      <w:r w:rsidRPr="000E0FBE">
        <w:rPr>
          <w:rFonts w:ascii="Arial" w:eastAsia="Times New Roman" w:hAnsi="Arial" w:cs="Arial"/>
          <w:i/>
          <w:iCs/>
          <w:sz w:val="20"/>
          <w:szCs w:val="20"/>
        </w:rPr>
        <w:t>Eligibility reviews.</w:t>
      </w:r>
      <w:r w:rsidRPr="000E0FBE">
        <w:rPr>
          <w:rFonts w:ascii="Arial" w:eastAsia="Times New Roman" w:hAnsi="Arial" w:cs="Arial"/>
          <w:sz w:val="20"/>
          <w:szCs w:val="20"/>
        </w:rPr>
        <w:t xml:space="preserve"> (1) Upon receipt of specific and credible information alleging that a Participant no longer meets the eligibility requirements for continued program eligibility, SBA will review the concern's eligibility for continued participation in the program.</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(2) Sufficient reasons for SBA to conclude that a socially disadvantaged individual is no longer economically disadvantaged include, but are not limited to, excessive withdrawals of funds or other assets withdrawn from the concern by its owners, or substantial personal assets, income or net worth of any disadvantaged owner. SBA may also consider access by the Participant firm to a significant new source of capital or loans since the financial condition of the Participant is considered in evaluating the disadvantaged individual's economic status.</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(d) </w:t>
      </w:r>
      <w:r w:rsidRPr="000E0FBE">
        <w:rPr>
          <w:rFonts w:ascii="Arial" w:eastAsia="Times New Roman" w:hAnsi="Arial" w:cs="Arial"/>
          <w:i/>
          <w:iCs/>
          <w:sz w:val="20"/>
          <w:szCs w:val="20"/>
        </w:rPr>
        <w:t>Excessive withdrawals.</w:t>
      </w:r>
      <w:r w:rsidRPr="000E0FBE">
        <w:rPr>
          <w:rFonts w:ascii="Arial" w:eastAsia="Times New Roman" w:hAnsi="Arial" w:cs="Arial"/>
          <w:sz w:val="20"/>
          <w:szCs w:val="20"/>
        </w:rPr>
        <w:t xml:space="preserve"> (1) The term withdrawal includes, but is not limited to, the following: Cash dividends; distributions in excess of amounts needed to pay S Corporation, LLC or partnership taxes; cash and property withdrawals; payments to immediate family members not employed by the Participant; bonuses to officers; and investments on behalf of an owner. Although officers' salaries are generally not considered withdrawals for purposes of this paragraph, SBA will count those salaries as withdrawals where SBA believes that a firm is attempting to circumvent the excessive withdrawal limitations through the payment of officers' salaries. SBA will look at the totality of the circumstances in determining whether to include any specific amount as a withdrawal under this paragraph.</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(2) If SBA determines that funds or assets have been excessively withdrawn from the Participant for the personal benefit of one or more owners or managers, or any person or entity affiliated with such owners or managers, and such withdrawal was detrimental to the achievement of the targets, objectives, and goals contained in the Participant's business plan, SBA may:</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w:t>
      </w:r>
      <w:proofErr w:type="spellStart"/>
      <w:r w:rsidRPr="000E0FBE">
        <w:rPr>
          <w:rFonts w:ascii="Arial" w:eastAsia="Times New Roman" w:hAnsi="Arial" w:cs="Arial"/>
          <w:sz w:val="20"/>
          <w:szCs w:val="20"/>
        </w:rPr>
        <w:t>i</w:t>
      </w:r>
      <w:proofErr w:type="spellEnd"/>
      <w:r w:rsidRPr="000E0FBE">
        <w:rPr>
          <w:rFonts w:ascii="Arial" w:eastAsia="Times New Roman" w:hAnsi="Arial" w:cs="Arial"/>
          <w:sz w:val="20"/>
          <w:szCs w:val="20"/>
        </w:rPr>
        <w:t>) Initiate termination proceedings under §§ 124.303 and 124.304 where the withdrawals detrimentally affect the achievement of the Participant's targets, objectives and goals set forth in its business plan, or its overall business development;</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(ii) Initiate early graduation proceedings under §§ 124.302 and 124.303 where the withdrawals do not adversely affect the Participant's business development; or</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(iii) Require an appropriate reinvestment of funds or other assets, as well as any other actions SBA deems necessary to counteract the detrimental effects of the withdrawals, as a condition of the Participant maintaining program eligibility.</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(3) Withdrawals are excessive if in the aggregate during any fiscal year of the Participant they exceed (</w:t>
      </w:r>
      <w:proofErr w:type="spellStart"/>
      <w:r w:rsidRPr="000E0FBE">
        <w:rPr>
          <w:rFonts w:ascii="Arial" w:eastAsia="Times New Roman" w:hAnsi="Arial" w:cs="Arial"/>
          <w:sz w:val="20"/>
          <w:szCs w:val="20"/>
        </w:rPr>
        <w:t>i</w:t>
      </w:r>
      <w:proofErr w:type="spellEnd"/>
      <w:r w:rsidRPr="000E0FBE">
        <w:rPr>
          <w:rFonts w:ascii="Arial" w:eastAsia="Times New Roman" w:hAnsi="Arial" w:cs="Arial"/>
          <w:sz w:val="20"/>
          <w:szCs w:val="20"/>
        </w:rPr>
        <w:t>) $250,000 for firms with sales up to $1,000,000; (ii) $300,000 for firms with sales between $1,000,000 and $2,000,000; and (iii) $400,000 for firms with sales exceeding $2,000,000.</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(4) The fact that a concern's net worth has increased despite withdrawals that are deemed excessive will not preclude SBA from determining that such withdrawals were detrimental to the attainment of the concern's business objectives or to its overall business development.</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(5) The excessive withdrawal analysis does not apply to Participants owned by Tribes, ANCs, NHOs, or CDCs where a withdrawal is made for the benefit of the Tribe, ANC, NHO, CDC or the native or shareholder community. It does, however, apply to withdrawals from a firm owned by a Tribe, ANC, NHO, or CDC that do not benefit the relevant entity or community. Thus, if funds or assets are withdrawn from an entity-owned Participant for the benefit of a non-disadvantaged manager or owner that exceed the withdrawal thresholds, SBA may find that withdrawal to be excessive. For example, a $1,000,000 payout to a non-disadvantaged manager would be deemed an excessive withdrawal.</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lastRenderedPageBreak/>
        <w:t xml:space="preserve">(e) </w:t>
      </w:r>
      <w:r w:rsidRPr="000E0FBE">
        <w:rPr>
          <w:rFonts w:ascii="Arial" w:eastAsia="Times New Roman" w:hAnsi="Arial" w:cs="Arial"/>
          <w:i/>
          <w:iCs/>
          <w:sz w:val="20"/>
          <w:szCs w:val="20"/>
        </w:rPr>
        <w:t>Change in primary industry classification.</w:t>
      </w:r>
      <w:r w:rsidRPr="000E0FBE">
        <w:rPr>
          <w:rFonts w:ascii="Arial" w:eastAsia="Times New Roman" w:hAnsi="Arial" w:cs="Arial"/>
          <w:sz w:val="20"/>
          <w:szCs w:val="20"/>
        </w:rPr>
        <w:t xml:space="preserve"> A Participant may request that the primary industry classification contained in its business plan be changed by filing such a request with its servicing SBA district office. SBA will grant such a request where the Participant can demonstrate that the majority of its total revenues during a three-year period have evolved from one NAICS code to another.</w:t>
      </w:r>
    </w:p>
    <w:p w:rsidR="000E0FBE" w:rsidRPr="000E0FBE" w:rsidRDefault="000E0FBE" w:rsidP="000E0FBE">
      <w:pPr>
        <w:spacing w:before="100" w:beforeAutospacing="1" w:after="100" w:afterAutospacing="1" w:line="240" w:lineRule="auto"/>
        <w:ind w:firstLine="480"/>
        <w:jc w:val="center"/>
        <w:rPr>
          <w:rFonts w:ascii="Arial" w:eastAsia="Times New Roman" w:hAnsi="Arial" w:cs="Arial"/>
          <w:sz w:val="20"/>
          <w:szCs w:val="20"/>
        </w:rPr>
      </w:pPr>
      <w:r w:rsidRPr="000E0FBE">
        <w:rPr>
          <w:rFonts w:ascii="Arial" w:eastAsia="Times New Roman" w:hAnsi="Arial" w:cs="Arial"/>
          <w:sz w:val="20"/>
          <w:szCs w:val="20"/>
        </w:rPr>
        <w:t xml:space="preserve">(f) </w:t>
      </w:r>
      <w:r w:rsidRPr="000E0FBE">
        <w:rPr>
          <w:rFonts w:ascii="Arial" w:eastAsia="Times New Roman" w:hAnsi="Arial" w:cs="Arial"/>
          <w:i/>
          <w:iCs/>
          <w:sz w:val="20"/>
          <w:szCs w:val="20"/>
        </w:rPr>
        <w:t>Graduation determination.</w:t>
      </w:r>
      <w:r w:rsidRPr="000E0FBE">
        <w:rPr>
          <w:rFonts w:ascii="Arial" w:eastAsia="Times New Roman" w:hAnsi="Arial" w:cs="Arial"/>
          <w:sz w:val="20"/>
          <w:szCs w:val="20"/>
        </w:rPr>
        <w:t xml:space="preserve"> As part of the final annual review performed by SBA prior to the expiration of a Participant's nine-year program term, SBA will determine if the Participant has met the targets, objectives and goals set forth in its business plan and, thus, whether the Participant will be considered to have graduated from the 8(a) BD program at the expiration of its program term. A firm that has not met the targets, objectives and goals set forth in its business plan at the end of its nine-year term in the 8(a) BD program will not be considered to have graduated from the 8(a) BD program, but rather to have merely completed its program term.</w:t>
      </w:r>
    </w:p>
    <w:p w:rsidR="000E0FBE" w:rsidRPr="000E0FBE" w:rsidRDefault="000E0FBE" w:rsidP="000E0FBE">
      <w:pPr>
        <w:spacing w:before="200" w:after="100" w:afterAutospacing="1" w:line="240" w:lineRule="auto"/>
        <w:rPr>
          <w:rFonts w:ascii="Arial" w:eastAsia="Times New Roman" w:hAnsi="Arial" w:cs="Arial"/>
          <w:sz w:val="18"/>
          <w:szCs w:val="18"/>
        </w:rPr>
      </w:pPr>
      <w:r w:rsidRPr="000E0FBE">
        <w:rPr>
          <w:rFonts w:ascii="Arial" w:eastAsia="Times New Roman" w:hAnsi="Arial" w:cs="Arial"/>
          <w:sz w:val="18"/>
          <w:szCs w:val="18"/>
        </w:rPr>
        <w:t>[63 FR 35739, June 30, 1998, as amended at 76 FR 8257, Feb. 11, 2011; 77 FR 28237, May 14, 2012]</w:t>
      </w:r>
    </w:p>
    <w:p w:rsidR="00F04A77" w:rsidRDefault="00F04A77"/>
    <w:sectPr w:rsidR="00F04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BE"/>
    <w:rsid w:val="000E0FBE"/>
    <w:rsid w:val="00C06BB4"/>
    <w:rsid w:val="00F0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0FB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FB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E0FB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E0F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0E0FB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E0FBE"/>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0FB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FB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E0FB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E0F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0E0FB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E0FBE"/>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042921">
      <w:bodyDiv w:val="1"/>
      <w:marLeft w:val="0"/>
      <w:marRight w:val="0"/>
      <w:marTop w:val="30"/>
      <w:marBottom w:val="750"/>
      <w:divBdr>
        <w:top w:val="none" w:sz="0" w:space="0" w:color="auto"/>
        <w:left w:val="none" w:sz="0" w:space="0" w:color="auto"/>
        <w:bottom w:val="none" w:sz="0" w:space="0" w:color="auto"/>
        <w:right w:val="none" w:sz="0" w:space="0" w:color="auto"/>
      </w:divBdr>
      <w:divsChild>
        <w:div w:id="103615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749dbd391091b69aeea18a6d3904c40d&amp;n=13y1.0.1.1.19.1&amp;r=SUBPART&amp;ty=HTML" TargetMode="External"/><Relationship Id="rId5" Type="http://schemas.openxmlformats.org/officeDocument/2006/relationships/hyperlink" Target="http://www.ecfr.gov/cgi-bin/retrieveECFR?gp=&amp;SID=749dbd391091b69aeea18a6d3904c40d&amp;n=13y1.0.1.1.19&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67F089E3.dotm</Template>
  <TotalTime>1</TotalTime>
  <Pages>3</Pages>
  <Words>1291</Words>
  <Characters>7360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Elliston, Joan L.</dc:creator>
  <cp:lastModifiedBy>Rich, Curtis B.</cp:lastModifiedBy>
  <cp:revision>2</cp:revision>
  <dcterms:created xsi:type="dcterms:W3CDTF">2013-04-05T15:58:00Z</dcterms:created>
  <dcterms:modified xsi:type="dcterms:W3CDTF">2013-04-05T15:58:00Z</dcterms:modified>
</cp:coreProperties>
</file>