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A3" w:rsidRPr="00936EEF" w:rsidRDefault="00534D28" w:rsidP="006070A3">
      <w:pPr>
        <w:ind w:left="2880" w:firstLine="7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36EEF">
        <w:rPr>
          <w:rFonts w:ascii="Calibri" w:hAnsi="Calibri" w:cs="Calibri"/>
          <w:sz w:val="22"/>
          <w:szCs w:val="22"/>
        </w:rPr>
        <w:t>Attachment</w:t>
      </w:r>
      <w:r w:rsidRPr="00936EEF">
        <w:rPr>
          <w:rFonts w:asciiTheme="minorHAnsi" w:hAnsiTheme="minorHAnsi" w:cstheme="minorHAnsi"/>
          <w:sz w:val="22"/>
          <w:szCs w:val="22"/>
        </w:rPr>
        <w:t xml:space="preserve"> 4.3</w:t>
      </w:r>
    </w:p>
    <w:p w:rsidR="006070A3" w:rsidRPr="00936EEF" w:rsidRDefault="006070A3" w:rsidP="006070A3">
      <w:pPr>
        <w:jc w:val="center"/>
        <w:rPr>
          <w:rFonts w:asciiTheme="minorHAnsi" w:hAnsiTheme="minorHAnsi" w:cstheme="minorHAnsi"/>
          <w:sz w:val="22"/>
          <w:szCs w:val="22"/>
        </w:rPr>
      </w:pPr>
      <w:r w:rsidRPr="00936EEF">
        <w:rPr>
          <w:rFonts w:asciiTheme="minorHAnsi" w:hAnsiTheme="minorHAnsi" w:cstheme="minorHAnsi"/>
          <w:sz w:val="22"/>
          <w:szCs w:val="22"/>
        </w:rPr>
        <w:t>Anniston Community Health Survey: Follow up Study and Dioxin Analyses</w:t>
      </w:r>
    </w:p>
    <w:p w:rsidR="006070A3" w:rsidRPr="00936EEF" w:rsidRDefault="00534D28" w:rsidP="00534D28">
      <w:pPr>
        <w:jc w:val="center"/>
        <w:rPr>
          <w:rFonts w:asciiTheme="minorHAnsi" w:hAnsiTheme="minorHAnsi" w:cstheme="minorHAnsi"/>
          <w:sz w:val="22"/>
          <w:szCs w:val="22"/>
        </w:rPr>
      </w:pPr>
      <w:r w:rsidRPr="00936EEF">
        <w:rPr>
          <w:rFonts w:asciiTheme="minorHAnsi" w:hAnsiTheme="minorHAnsi" w:cstheme="minorHAnsi"/>
          <w:b/>
          <w:sz w:val="22"/>
          <w:szCs w:val="22"/>
        </w:rPr>
        <w:t>Reportable Reference Ranges for PCBs, Dioxins, and Other Chemicals</w:t>
      </w:r>
    </w:p>
    <w:p w:rsidR="006070A3" w:rsidRPr="00534D28" w:rsidRDefault="006070A3" w:rsidP="006070A3">
      <w:pPr>
        <w:rPr>
          <w:rFonts w:asciiTheme="minorHAnsi" w:hAnsiTheme="minorHAnsi" w:cstheme="minorHAnsi"/>
          <w:sz w:val="20"/>
          <w:szCs w:val="20"/>
        </w:rPr>
      </w:pPr>
    </w:p>
    <w:p w:rsidR="006070A3" w:rsidRPr="00827FFE" w:rsidRDefault="006070A3" w:rsidP="006070A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proofErr w:type="gramStart"/>
      <w:r w:rsidRPr="00827FFE">
        <w:rPr>
          <w:rFonts w:asciiTheme="minorHAnsi" w:hAnsiTheme="minorHAnsi" w:cstheme="minorHAnsi"/>
          <w:b/>
          <w:sz w:val="20"/>
          <w:szCs w:val="20"/>
        </w:rPr>
        <w:t>Table 1</w:t>
      </w:r>
      <w:r w:rsidRPr="00827FFE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827FFE">
        <w:rPr>
          <w:rFonts w:asciiTheme="minorHAnsi" w:hAnsiTheme="minorHAnsi" w:cstheme="minorHAnsi"/>
          <w:sz w:val="20"/>
          <w:szCs w:val="20"/>
        </w:rPr>
        <w:t xml:space="preserve"> </w:t>
      </w:r>
      <w:r w:rsidR="00534D28">
        <w:rPr>
          <w:rFonts w:asciiTheme="minorHAnsi" w:hAnsiTheme="minorHAnsi" w:cstheme="minorHAnsi"/>
          <w:sz w:val="20"/>
          <w:szCs w:val="20"/>
        </w:rPr>
        <w:t>Reference ranges for p</w:t>
      </w:r>
      <w:r>
        <w:rPr>
          <w:rFonts w:asciiTheme="minorHAnsi" w:hAnsiTheme="minorHAnsi" w:cstheme="minorHAnsi"/>
          <w:sz w:val="20"/>
          <w:szCs w:val="20"/>
        </w:rPr>
        <w:t>olychlorinated biphenyls (</w:t>
      </w:r>
      <w:r w:rsidRPr="00827FFE">
        <w:rPr>
          <w:rFonts w:asciiTheme="minorHAnsi" w:hAnsiTheme="minorHAnsi" w:cstheme="minorHAnsi"/>
          <w:sz w:val="20"/>
          <w:szCs w:val="20"/>
        </w:rPr>
        <w:t>PCB</w:t>
      </w:r>
      <w:proofErr w:type="gramStart"/>
      <w:r>
        <w:rPr>
          <w:rFonts w:asciiTheme="minorHAnsi" w:hAnsiTheme="minorHAnsi" w:cstheme="minorHAnsi"/>
          <w:sz w:val="20"/>
          <w:szCs w:val="20"/>
        </w:rPr>
        <w:t>)</w:t>
      </w:r>
      <w:r w:rsidRPr="007A349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gramEnd"/>
      <w:r w:rsidRPr="00827FFE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827FFE">
        <w:rPr>
          <w:rFonts w:asciiTheme="minorHAnsi" w:hAnsiTheme="minorHAnsi" w:cstheme="minorHAnsi"/>
          <w:sz w:val="20"/>
          <w:szCs w:val="20"/>
        </w:rPr>
        <w:t>ng</w:t>
      </w:r>
      <w:proofErr w:type="spellEnd"/>
      <w:r w:rsidRPr="00827FFE">
        <w:rPr>
          <w:rFonts w:asciiTheme="minorHAnsi" w:hAnsiTheme="minorHAnsi" w:cstheme="minorHAnsi"/>
          <w:sz w:val="20"/>
          <w:szCs w:val="20"/>
        </w:rPr>
        <w:t>/g lipid)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TableGrid"/>
        <w:tblW w:w="9810" w:type="dxa"/>
        <w:tblInd w:w="18" w:type="dxa"/>
        <w:tblLook w:val="04A0" w:firstRow="1" w:lastRow="0" w:firstColumn="1" w:lastColumn="0" w:noHBand="0" w:noVBand="1"/>
      </w:tblPr>
      <w:tblGrid>
        <w:gridCol w:w="1584"/>
        <w:gridCol w:w="5616"/>
        <w:gridCol w:w="2610"/>
      </w:tblGrid>
      <w:tr w:rsidR="00534D28" w:rsidRPr="00827FFE" w:rsidTr="00534D28">
        <w:tc>
          <w:tcPr>
            <w:tcW w:w="1584" w:type="dxa"/>
            <w:shd w:val="clear" w:color="auto" w:fill="auto"/>
            <w:vAlign w:val="center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IUPAC No.</w:t>
            </w:r>
          </w:p>
        </w:tc>
        <w:tc>
          <w:tcPr>
            <w:tcW w:w="5616" w:type="dxa"/>
            <w:shd w:val="clear" w:color="auto" w:fill="auto"/>
            <w:vAlign w:val="center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Test Name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NHANES Reference Range</w:t>
            </w: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(Units)</w:t>
            </w:r>
          </w:p>
        </w:tc>
      </w:tr>
      <w:tr w:rsidR="00534D28" w:rsidRPr="00827FFE" w:rsidTr="00534D28">
        <w:tc>
          <w:tcPr>
            <w:tcW w:w="1584" w:type="dxa"/>
            <w:shd w:val="clear" w:color="auto" w:fill="D9D9D9" w:themeFill="background1" w:themeFillShade="D9"/>
          </w:tcPr>
          <w:p w:rsidR="00534D28" w:rsidRPr="00CE4790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6" w:type="dxa"/>
            <w:shd w:val="clear" w:color="auto" w:fill="D9D9D9" w:themeFill="background1" w:themeFillShade="D9"/>
          </w:tcPr>
          <w:p w:rsidR="00534D28" w:rsidRPr="00CE4790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503A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Polychlorinated biphenyls (PCBs)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ng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28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2,4,4′-trichlorobiphenyl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4.98 - 11.1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44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2,2’,3,5-tetrachlorobiphenyl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2.00 - 5.44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49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2,2’,4,5’-tetrachlorobipheny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1.33 - 3.36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52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2,2’,5,5’-tetrachlorobiphenyl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2.70 - 7.15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66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2,3’,4,4’-tetrachlorobiphenyl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1.40 - 4.20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74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2,4,4’,5-tetrachlorobiphenyl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5.00 – 24.1</w:t>
            </w:r>
          </w:p>
        </w:tc>
      </w:tr>
      <w:tr w:rsidR="00534D28" w:rsidTr="00534D28">
        <w:trPr>
          <w:trHeight w:val="73"/>
        </w:trPr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87</w:t>
            </w:r>
          </w:p>
        </w:tc>
        <w:tc>
          <w:tcPr>
            <w:tcW w:w="5616" w:type="dxa"/>
          </w:tcPr>
          <w:p w:rsidR="00534D28" w:rsidRPr="00CE4790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</w:pP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>3,4,4',5-tetrachlorobiphenyl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13.1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99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2,2’,3,4,5’-pentachlorobiphenyl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0.90 - 2.60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101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2,2’,4,4’,5-pentachlorobiphenyl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4.08 - 18.6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105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2,2’,4,5,5’-pentachlorobiphenyl†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1.67 - 5.51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110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2,3,3’,4,4’-pentachlorobiphenyl 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1.15 - 6.82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118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2,3,3’,4’,6-pentachlorobiphenyl†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1.20 - 4.18</w:t>
            </w:r>
          </w:p>
        </w:tc>
      </w:tr>
      <w:tr w:rsidR="00534D28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128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3,3',4,4',5-pentachlorobiphenyl 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16.0 – 74.8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138-158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2,2’,3,3’,4,4’-hexachlorobiphenyl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- 0.62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146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2,2’,3,4,4’,5’and 2,3,3’,4,4’,6-hexachlorobiphenyl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17.6 – 77.4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149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2,2’,3,4’,5,5’-hexachlorobiphenyl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2.60 - 12.7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151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2,2’,3,4’,5’,6-hexachlorobiphenyl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0.60 - 1.89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153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2,2’,3,5,5’,6-hexachlorobiphenyl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1.02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156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2,2’,4,4’,5,5’-hexachlorobiphenyl†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24.2 - 101</w:t>
            </w:r>
          </w:p>
        </w:tc>
      </w:tr>
      <w:tr w:rsidR="00534D28" w:rsidRPr="003343AC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157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2,3,3’,4,4’,5-hexachlorobiphenyl †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4.10 – 16.8</w:t>
            </w:r>
          </w:p>
        </w:tc>
      </w:tr>
      <w:tr w:rsidR="00534D28" w:rsidRPr="003343AC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167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2,3,3’,4,4’,5’-hexachlorobiphenyl †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0.98 – 3.97</w:t>
            </w:r>
          </w:p>
        </w:tc>
      </w:tr>
      <w:tr w:rsidR="00534D28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170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3,3',4,4',5,5'-hexachlorobiphenyl 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43.2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172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2,2’,3,3’,4,4’,5-heptachlorobiphenyl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7.83 – 29.5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177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2,2’,3,3’,4,5,5’-heptachlorobiphenyl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1.08 - 4.38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178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2,2’,3,3’,4’,5,6-heptachlorobiphenyl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1.50 - 7.80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180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2,2’,3,3’,5,5’,6-heptachlorobiphenyl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1.46 - 6.50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183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2,2’,3,4,4’,5,5’-heptachlorobiphenyl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21.5 – 88.0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187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2,2’,3,4,4’,5’,6-heptachlorobiphenyl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1.88 – 8.40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189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2,2’,3,4’,5,5’,6-heptachlorobiphenyl†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5.71 – 25.9</w:t>
            </w:r>
          </w:p>
        </w:tc>
      </w:tr>
      <w:tr w:rsidR="00534D28" w:rsidRPr="003343AC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194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2,3,3’,4,4’,5,5’-heptachlorobiphenyl 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&lt;LOD – 1.50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195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2,2’,3,3’,4,4’,5,5’-octachlorobiphenyl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4.95 - 20.1</w:t>
            </w:r>
          </w:p>
        </w:tc>
      </w:tr>
      <w:tr w:rsidR="00534D28" w:rsidRPr="00827FFE" w:rsidTr="00534D28">
        <w:tc>
          <w:tcPr>
            <w:tcW w:w="1584" w:type="dxa"/>
            <w:vAlign w:val="center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196-203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2,2’,3,3’,4,4’,5,6-octachlorobiphenyl 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1.10 - 4.68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199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2,2’,3,3’,4,4’,5,6’and 2,2’,3,4,4’,5,5’,6-octachlorobiphenyl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4.07 - 15.9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206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2,2’,3,3’,4,5,5’,6’-octachlorobiphenyl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4.60 – 20.6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209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2,2’,3,3’,4,4’,5,5’,6’-nonachlorobiphenyl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2.80 – 14.2</w:t>
            </w:r>
          </w:p>
        </w:tc>
      </w:tr>
      <w:tr w:rsidR="00534D28" w:rsidRPr="00827FFE" w:rsidTr="00534D28">
        <w:tc>
          <w:tcPr>
            <w:tcW w:w="1584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28</w:t>
            </w:r>
          </w:p>
        </w:tc>
        <w:tc>
          <w:tcPr>
            <w:tcW w:w="5616" w:type="dxa"/>
          </w:tcPr>
          <w:p w:rsidR="00534D28" w:rsidRPr="007A349F" w:rsidRDefault="00534D28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2,2’,3,3’,4,4’,5,5’,6,6’-decachlorobiphenyl</w:t>
            </w:r>
          </w:p>
        </w:tc>
        <w:tc>
          <w:tcPr>
            <w:tcW w:w="2610" w:type="dxa"/>
          </w:tcPr>
          <w:p w:rsidR="00534D28" w:rsidRPr="007A349F" w:rsidRDefault="00534D28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1.40 – 12.3</w:t>
            </w:r>
          </w:p>
        </w:tc>
      </w:tr>
    </w:tbl>
    <w:p w:rsidR="006070A3" w:rsidRDefault="006070A3" w:rsidP="006070A3">
      <w:pPr>
        <w:rPr>
          <w:rFonts w:asciiTheme="minorHAnsi" w:hAnsiTheme="minorHAnsi" w:cstheme="minorHAnsi"/>
          <w:b/>
          <w:sz w:val="20"/>
          <w:szCs w:val="20"/>
        </w:rPr>
      </w:pPr>
    </w:p>
    <w:p w:rsidR="006070A3" w:rsidRPr="00534D28" w:rsidRDefault="006070A3" w:rsidP="006070A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16"/>
          <w:szCs w:val="16"/>
        </w:rPr>
      </w:pPr>
      <w:r w:rsidRPr="00534D28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534D28">
        <w:rPr>
          <w:rFonts w:asciiTheme="minorHAnsi" w:hAnsiTheme="minorHAnsi" w:cstheme="minorHAnsi"/>
          <w:sz w:val="16"/>
          <w:szCs w:val="16"/>
        </w:rPr>
        <w:t>Dioxin like coplanar PCB congeners results (PCBs 81, 126, and 169) are shown in Table 2.</w:t>
      </w:r>
      <w:r w:rsidRPr="00534D28">
        <w:rPr>
          <w:rFonts w:asciiTheme="minorHAnsi" w:eastAsiaTheme="minorHAnsi" w:hAnsiTheme="minorHAnsi" w:cstheme="minorHAnsi"/>
          <w:bCs/>
          <w:iCs/>
          <w:sz w:val="16"/>
          <w:szCs w:val="16"/>
        </w:rPr>
        <w:t xml:space="preserve"> </w:t>
      </w:r>
    </w:p>
    <w:p w:rsidR="006070A3" w:rsidRPr="00534D28" w:rsidRDefault="006070A3" w:rsidP="006070A3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proofErr w:type="gramStart"/>
      <w:r w:rsidRPr="00534D28">
        <w:rPr>
          <w:rFonts w:asciiTheme="minorHAnsi" w:hAnsiTheme="minorHAnsi" w:cstheme="minorHAnsi"/>
          <w:sz w:val="16"/>
          <w:szCs w:val="16"/>
          <w:vertAlign w:val="superscript"/>
        </w:rPr>
        <w:t xml:space="preserve">2 </w:t>
      </w:r>
      <w:r w:rsidRPr="00534D28">
        <w:rPr>
          <w:rFonts w:asciiTheme="minorHAnsi" w:hAnsiTheme="minorHAnsi" w:cstheme="minorHAnsi"/>
          <w:sz w:val="16"/>
          <w:szCs w:val="16"/>
        </w:rPr>
        <w:t>CDC.</w:t>
      </w:r>
      <w:proofErr w:type="gramEnd"/>
      <w:r w:rsidRPr="00534D28">
        <w:rPr>
          <w:rFonts w:asciiTheme="minorHAnsi" w:hAnsiTheme="minorHAnsi" w:cstheme="minorHAnsi"/>
          <w:sz w:val="16"/>
          <w:szCs w:val="16"/>
        </w:rPr>
        <w:t xml:space="preserve"> 2009. 2003-2004 NHANES 50</w:t>
      </w:r>
      <w:r w:rsidRPr="00534D28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534D28">
        <w:rPr>
          <w:rFonts w:asciiTheme="minorHAnsi" w:hAnsiTheme="minorHAnsi" w:cstheme="minorHAnsi"/>
          <w:sz w:val="16"/>
          <w:szCs w:val="16"/>
        </w:rPr>
        <w:t xml:space="preserve"> to 95</w:t>
      </w:r>
      <w:r w:rsidRPr="00534D28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534D28">
        <w:rPr>
          <w:rFonts w:asciiTheme="minorHAnsi" w:hAnsiTheme="minorHAnsi" w:cstheme="minorHAnsi"/>
          <w:sz w:val="16"/>
          <w:szCs w:val="16"/>
        </w:rPr>
        <w:t xml:space="preserve"> percentiles among adults 20+ years old from the </w:t>
      </w:r>
      <w:r w:rsidRPr="00534D28">
        <w:rPr>
          <w:rFonts w:asciiTheme="minorHAnsi" w:eastAsiaTheme="minorHAnsi" w:hAnsiTheme="minorHAnsi" w:cstheme="minorHAnsi"/>
          <w:bCs/>
          <w:iCs/>
          <w:sz w:val="16"/>
          <w:szCs w:val="16"/>
        </w:rPr>
        <w:t>Fourth National Report on Human Exposure to Environmental Chemicals</w:t>
      </w:r>
      <w:r w:rsidRPr="00534D28">
        <w:rPr>
          <w:rFonts w:asciiTheme="minorHAnsi" w:hAnsiTheme="minorHAnsi" w:cstheme="minorHAnsi"/>
          <w:sz w:val="16"/>
          <w:szCs w:val="16"/>
        </w:rPr>
        <w:t xml:space="preserve"> (</w:t>
      </w:r>
      <w:hyperlink r:id="rId7" w:history="1">
        <w:r w:rsidRPr="00534D28">
          <w:rPr>
            <w:rStyle w:val="Hyperlink"/>
            <w:rFonts w:asciiTheme="minorHAnsi" w:hAnsiTheme="minorHAnsi" w:cstheme="minorHAnsi"/>
            <w:sz w:val="16"/>
            <w:szCs w:val="16"/>
          </w:rPr>
          <w:t>http://www.cdc.gov/exposurereport/pdf/FourthReport.pdf</w:t>
        </w:r>
      </w:hyperlink>
      <w:r w:rsidRPr="00534D28">
        <w:rPr>
          <w:rFonts w:asciiTheme="minorHAnsi" w:hAnsiTheme="minorHAnsi" w:cstheme="minorHAnsi"/>
          <w:sz w:val="16"/>
          <w:szCs w:val="16"/>
        </w:rPr>
        <w:t>).</w:t>
      </w:r>
    </w:p>
    <w:p w:rsidR="006070A3" w:rsidRPr="00534D28" w:rsidRDefault="006070A3" w:rsidP="006070A3">
      <w:pPr>
        <w:rPr>
          <w:rFonts w:asciiTheme="minorHAnsi" w:hAnsiTheme="minorHAnsi" w:cstheme="minorHAnsi"/>
          <w:b/>
          <w:sz w:val="16"/>
          <w:szCs w:val="16"/>
        </w:rPr>
      </w:pPr>
      <w:proofErr w:type="gramStart"/>
      <w:r w:rsidRPr="00534D28">
        <w:rPr>
          <w:rFonts w:asciiTheme="minorHAnsi" w:hAnsiTheme="minorHAnsi" w:cstheme="minorHAnsi"/>
          <w:sz w:val="16"/>
          <w:szCs w:val="16"/>
        </w:rPr>
        <w:t>&lt;LOD – Below the limit of detection.</w:t>
      </w:r>
      <w:proofErr w:type="gramEnd"/>
      <w:r w:rsidRPr="00534D28">
        <w:rPr>
          <w:rFonts w:asciiTheme="minorHAnsi" w:hAnsiTheme="minorHAnsi" w:cstheme="minorHAnsi"/>
          <w:sz w:val="16"/>
          <w:szCs w:val="16"/>
        </w:rPr>
        <w:t xml:space="preserve"> </w:t>
      </w:r>
      <w:r w:rsidRPr="00534D28">
        <w:rPr>
          <w:rFonts w:asciiTheme="minorHAnsi" w:hAnsiTheme="minorHAnsi" w:cstheme="minorHAnsi"/>
          <w:color w:val="000000"/>
          <w:sz w:val="16"/>
          <w:szCs w:val="16"/>
        </w:rPr>
        <w:t>†Mono-</w:t>
      </w:r>
      <w:proofErr w:type="spellStart"/>
      <w:r w:rsidRPr="00534D28">
        <w:rPr>
          <w:rFonts w:asciiTheme="minorHAnsi" w:hAnsiTheme="minorHAnsi" w:cstheme="minorHAnsi"/>
          <w:color w:val="000000"/>
          <w:sz w:val="16"/>
          <w:szCs w:val="16"/>
        </w:rPr>
        <w:t>ortho</w:t>
      </w:r>
      <w:proofErr w:type="spellEnd"/>
      <w:r w:rsidRPr="00534D28">
        <w:rPr>
          <w:rFonts w:asciiTheme="minorHAnsi" w:hAnsiTheme="minorHAnsi" w:cstheme="minorHAnsi"/>
          <w:color w:val="000000"/>
          <w:sz w:val="16"/>
          <w:szCs w:val="16"/>
        </w:rPr>
        <w:t xml:space="preserve"> substituted PCB congeners.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6070A3" w:rsidRDefault="006070A3" w:rsidP="006070A3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sz w:val="20"/>
          <w:szCs w:val="20"/>
        </w:rPr>
        <w:lastRenderedPageBreak/>
        <w:t>Table 2.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4D28">
        <w:rPr>
          <w:rFonts w:asciiTheme="minorHAnsi" w:hAnsiTheme="minorHAnsi" w:cstheme="minorHAnsi"/>
          <w:sz w:val="20"/>
          <w:szCs w:val="20"/>
        </w:rPr>
        <w:t>Reference ranges for d</w:t>
      </w:r>
      <w:r w:rsidRPr="007A349F">
        <w:rPr>
          <w:rFonts w:asciiTheme="minorHAnsi" w:hAnsiTheme="minorHAnsi" w:cstheme="minorHAnsi"/>
          <w:sz w:val="20"/>
          <w:szCs w:val="20"/>
        </w:rPr>
        <w:t xml:space="preserve">ioxins (PCDDs), </w:t>
      </w:r>
      <w:proofErr w:type="spellStart"/>
      <w:r w:rsidRPr="007A349F">
        <w:rPr>
          <w:rFonts w:asciiTheme="minorHAnsi" w:hAnsiTheme="minorHAnsi" w:cstheme="minorHAnsi"/>
          <w:sz w:val="20"/>
          <w:szCs w:val="20"/>
        </w:rPr>
        <w:t>dibenzofurans</w:t>
      </w:r>
      <w:proofErr w:type="spellEnd"/>
      <w:r w:rsidRPr="007A349F">
        <w:rPr>
          <w:rFonts w:asciiTheme="minorHAnsi" w:hAnsiTheme="minorHAnsi" w:cstheme="minorHAnsi"/>
          <w:sz w:val="20"/>
          <w:szCs w:val="20"/>
        </w:rPr>
        <w:t xml:space="preserve"> (PCDFs), coplanar PCBs, chlorinated pesticides and </w:t>
      </w:r>
      <w:proofErr w:type="spellStart"/>
      <w:r w:rsidRPr="007A349F">
        <w:rPr>
          <w:rFonts w:asciiTheme="minorHAnsi" w:hAnsiTheme="minorHAnsi" w:cstheme="minorHAnsi"/>
          <w:sz w:val="20"/>
          <w:szCs w:val="20"/>
        </w:rPr>
        <w:t>polybrominated</w:t>
      </w:r>
      <w:proofErr w:type="spellEnd"/>
      <w:r w:rsidRPr="007A349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349F">
        <w:rPr>
          <w:rFonts w:asciiTheme="minorHAnsi" w:hAnsiTheme="minorHAnsi" w:cstheme="minorHAnsi"/>
          <w:sz w:val="20"/>
          <w:szCs w:val="20"/>
        </w:rPr>
        <w:t>diphenyl</w:t>
      </w:r>
      <w:proofErr w:type="spellEnd"/>
      <w:r w:rsidRPr="007A349F">
        <w:rPr>
          <w:rFonts w:asciiTheme="minorHAnsi" w:hAnsiTheme="minorHAnsi" w:cstheme="minorHAnsi"/>
          <w:sz w:val="20"/>
          <w:szCs w:val="20"/>
        </w:rPr>
        <w:t xml:space="preserve"> ethers</w:t>
      </w:r>
      <w:r>
        <w:rPr>
          <w:rFonts w:asciiTheme="minorHAnsi" w:hAnsiTheme="minorHAnsi" w:cstheme="minorHAnsi"/>
          <w:sz w:val="20"/>
          <w:szCs w:val="20"/>
        </w:rPr>
        <w:t xml:space="preserve"> (PBDEs)</w:t>
      </w:r>
      <w:r w:rsidRPr="007A349F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070A3" w:rsidRDefault="006070A3" w:rsidP="006070A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1260"/>
        <w:gridCol w:w="5310"/>
        <w:gridCol w:w="2700"/>
      </w:tblGrid>
      <w:tr w:rsidR="003974F5" w:rsidRPr="00827FFE" w:rsidTr="003974F5">
        <w:tc>
          <w:tcPr>
            <w:tcW w:w="1260" w:type="dxa"/>
            <w:vAlign w:val="center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Serial or IUPAC No.</w:t>
            </w:r>
          </w:p>
        </w:tc>
        <w:tc>
          <w:tcPr>
            <w:tcW w:w="5310" w:type="dxa"/>
            <w:vAlign w:val="center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sz w:val="20"/>
                <w:szCs w:val="20"/>
              </w:rPr>
              <w:t>Test Name</w:t>
            </w:r>
          </w:p>
        </w:tc>
        <w:tc>
          <w:tcPr>
            <w:tcW w:w="2700" w:type="dxa"/>
            <w:vAlign w:val="center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NHANES Reference Range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(Units)</w:t>
            </w:r>
          </w:p>
        </w:tc>
      </w:tr>
      <w:tr w:rsidR="003974F5" w:rsidRPr="00827FFE" w:rsidTr="003974F5">
        <w:tc>
          <w:tcPr>
            <w:tcW w:w="1260" w:type="dxa"/>
            <w:shd w:val="clear" w:color="auto" w:fill="BFBFBF" w:themeFill="background1" w:themeFillShade="BF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Polychlorinated 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dibenzo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-p-dioxins (PCDDs)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pg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974F5" w:rsidRPr="00827FFE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2,3,7,8-tetrachlorodibenzo-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(TCDD)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5.30</w:t>
            </w:r>
          </w:p>
        </w:tc>
      </w:tr>
      <w:tr w:rsidR="003974F5" w:rsidRPr="00827FFE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1,2,3,7,8-pentachlorodibenzo-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PeCDD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11.3</w:t>
            </w:r>
          </w:p>
        </w:tc>
      </w:tr>
      <w:tr w:rsidR="003974F5" w:rsidRPr="00827FFE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1,2,3,4,7,8-hexachlorodibenzo-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 LOD – &lt; LOD</w:t>
            </w:r>
          </w:p>
        </w:tc>
      </w:tr>
      <w:tr w:rsidR="003974F5" w:rsidRPr="00827FFE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1,2,3,6,7,8-hexachlorodibenzo-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23.8 – 70.8</w:t>
            </w:r>
          </w:p>
        </w:tc>
      </w:tr>
      <w:tr w:rsidR="003974F5" w:rsidRPr="00827FFE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1,2,3,7,8,9-hexachlorodibenzo-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 LOD – &lt; LOD</w:t>
            </w:r>
          </w:p>
        </w:tc>
      </w:tr>
      <w:tr w:rsidR="003974F5" w:rsidRPr="00827FFE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1,2,3,4,6,7,8-heptachlorodibenzo-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HpCDD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27.3 – 95.0</w:t>
            </w:r>
          </w:p>
        </w:tc>
      </w:tr>
      <w:tr w:rsidR="003974F5" w:rsidRPr="00827FFE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1,2,3,4,6,7,8,9-octachlorodibenzo-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(OCDD)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223 – 794</w:t>
            </w:r>
          </w:p>
        </w:tc>
      </w:tr>
      <w:tr w:rsidR="003974F5" w:rsidTr="003974F5">
        <w:tc>
          <w:tcPr>
            <w:tcW w:w="1260" w:type="dxa"/>
            <w:shd w:val="clear" w:color="auto" w:fill="BFBFBF" w:themeFill="background1" w:themeFillShade="BF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BFBFBF" w:themeFill="background1" w:themeFillShade="BF"/>
          </w:tcPr>
          <w:p w:rsidR="003974F5" w:rsidRPr="00C56164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 xml:space="preserve">Polychlorinated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d</w:t>
            </w:r>
            <w:r w:rsidRPr="007A349F"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ibenzo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-p</w:t>
            </w:r>
            <w:r w:rsidRPr="007A349F"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-furans (PCDF</w:t>
            </w:r>
            <w:r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s</w:t>
            </w:r>
            <w:r w:rsidRPr="007A349F"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)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2A5AE8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pg</w:t>
            </w:r>
            <w:proofErr w:type="spellEnd"/>
            <w:r w:rsidRPr="002A5AE8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974F5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2,3,7,8-tetrachlorodibenzofuran (TCDF)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&lt;LOD</w:t>
            </w:r>
          </w:p>
        </w:tc>
      </w:tr>
      <w:tr w:rsidR="003974F5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1,2,3,7,8-pentachlorodibenzofuran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PeCDF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&lt;LOD</w:t>
            </w:r>
          </w:p>
        </w:tc>
      </w:tr>
      <w:tr w:rsidR="003974F5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2,3,4,7,8-pentachlorodibenzofuran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PeCDF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13.0</w:t>
            </w:r>
          </w:p>
        </w:tc>
      </w:tr>
      <w:tr w:rsidR="003974F5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1,2,3,4,7,8-hexachlorodibenzofuran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9.50</w:t>
            </w:r>
          </w:p>
        </w:tc>
      </w:tr>
      <w:tr w:rsidR="003974F5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1,2,3,6,7,8-hexachlorodibenzofuran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9.00</w:t>
            </w:r>
          </w:p>
        </w:tc>
      </w:tr>
      <w:tr w:rsidR="003974F5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2,3,4,6,7,8-hexchlorodibenzofuran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&lt;LOD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1,2,3,7,8,9-hexachlorodibenzofuran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&lt;LOD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1,2,3,4,6,7,8-heptachlorodibenzofuran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HpCDF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18.0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1,2,3,4,7,8,9-heptachlorodibenzofuran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HpCDF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&lt;LOD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1,2,3,4,6,7,8,9-octachlorodibenzofuran (OCDF)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&lt;LOD</w:t>
            </w:r>
          </w:p>
        </w:tc>
      </w:tr>
      <w:tr w:rsidR="003974F5" w:rsidRPr="00EF4A5A" w:rsidTr="003974F5">
        <w:tc>
          <w:tcPr>
            <w:tcW w:w="1260" w:type="dxa"/>
            <w:shd w:val="clear" w:color="auto" w:fill="BFBFBF" w:themeFill="background1" w:themeFillShade="BF"/>
          </w:tcPr>
          <w:p w:rsidR="003974F5" w:rsidRPr="00882E1A" w:rsidRDefault="003974F5" w:rsidP="007D67D8">
            <w:pPr>
              <w:tabs>
                <w:tab w:val="left" w:pos="1038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531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Copl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anar Polychlorinated Biphenyls (</w:t>
            </w:r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co-PCBs)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C56164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pg</w:t>
            </w:r>
            <w:proofErr w:type="spellEnd"/>
            <w:r w:rsidRPr="00C56164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81</w:t>
            </w:r>
          </w:p>
        </w:tc>
        <w:tc>
          <w:tcPr>
            <w:tcW w:w="5310" w:type="dxa"/>
          </w:tcPr>
          <w:p w:rsidR="003974F5" w:rsidRPr="00882E1A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2,4,4’,5-tetrachlorobiphenyl</w:t>
            </w:r>
          </w:p>
        </w:tc>
        <w:tc>
          <w:tcPr>
            <w:tcW w:w="2700" w:type="dxa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0.006 – 0.17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126</w:t>
            </w:r>
          </w:p>
        </w:tc>
        <w:tc>
          <w:tcPr>
            <w:tcW w:w="5310" w:type="dxa"/>
          </w:tcPr>
          <w:p w:rsidR="003974F5" w:rsidRPr="00882E1A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2,3’,4,4’,5-pentachlorobiphenyl †</w:t>
            </w:r>
          </w:p>
        </w:tc>
        <w:tc>
          <w:tcPr>
            <w:tcW w:w="2700" w:type="dxa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sz w:val="20"/>
                <w:szCs w:val="20"/>
              </w:rPr>
              <w:t>5.56 – 34.3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169</w:t>
            </w:r>
          </w:p>
        </w:tc>
        <w:tc>
          <w:tcPr>
            <w:tcW w:w="5310" w:type="dxa"/>
          </w:tcPr>
          <w:p w:rsidR="003974F5" w:rsidRPr="00882E1A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2,3’,4,4’,5,5’-hexachlorobiphenyl †</w:t>
            </w:r>
          </w:p>
        </w:tc>
        <w:tc>
          <w:tcPr>
            <w:tcW w:w="2700" w:type="dxa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sz w:val="20"/>
                <w:szCs w:val="20"/>
              </w:rPr>
              <w:t>0.86 – 4.30</w:t>
            </w:r>
          </w:p>
        </w:tc>
      </w:tr>
      <w:tr w:rsidR="003974F5" w:rsidRPr="00EF4A5A" w:rsidTr="003974F5">
        <w:tc>
          <w:tcPr>
            <w:tcW w:w="1260" w:type="dxa"/>
            <w:shd w:val="clear" w:color="auto" w:fill="BFBFBF" w:themeFill="background1" w:themeFillShade="BF"/>
          </w:tcPr>
          <w:p w:rsidR="003974F5" w:rsidRPr="00882E1A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Chlorinated Pesticides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ng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Hexachlorobenzene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 xml:space="preserve"> (HCB)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15.1 – 29.0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i/>
                <w:sz w:val="20"/>
                <w:szCs w:val="20"/>
              </w:rPr>
              <w:t>β-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Hexachlorocyclohexane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 xml:space="preserve"> (HCH)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62.2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p,p</w:t>
            </w:r>
            <w:proofErr w:type="spellEnd"/>
            <w:r w:rsidRPr="007A34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'</w:t>
            </w: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>-Dichlorodiphenyltrichloroethane (DDT)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20.7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p,p'</w:t>
            </w: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proofErr w:type="spellStart"/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>Dichlorodiphenyldichloroethene</w:t>
            </w:r>
            <w:proofErr w:type="spellEnd"/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(DDE)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233 – 1,990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Oxychlordane</w:t>
            </w:r>
            <w:proofErr w:type="spellEnd"/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11.4 – 39.2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i/>
                <w:sz w:val="20"/>
                <w:szCs w:val="20"/>
              </w:rPr>
              <w:t>trans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Nonachlor</w:t>
            </w:r>
            <w:proofErr w:type="spellEnd"/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17.3 – 74.7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Heptachlor epoxide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20.6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Mirex</w:t>
            </w:r>
            <w:proofErr w:type="spellEnd"/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15.4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Dieldrin</w:t>
            </w:r>
            <w:proofErr w:type="spellEnd"/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19.5</w:t>
            </w:r>
          </w:p>
        </w:tc>
      </w:tr>
      <w:tr w:rsidR="003974F5" w:rsidRPr="00EF4A5A" w:rsidTr="003974F5">
        <w:tc>
          <w:tcPr>
            <w:tcW w:w="126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Polybrominated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diphenyl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ethers (PBDEs)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ng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17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2,2',4-tribromodiphenyl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&lt;LOD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28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2,4,4'-tribromodiphenyl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1.10 – 8.20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47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2,2',4,4'-tetrabromodiphenyl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18.0 – 163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66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2,3',4,4'-tetrabromodiphenyl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1.30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85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2,2',3,4,4'-pentabromodiphenyl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4.10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99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2,2',4,4',5-pentabromodiphenyl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41.6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BDE 100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2,2',4,4',6-pentabromodiphenyl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3.30 – 36.6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BDE 153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2,2',4,4',5,5'-hexabromodiphenyl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4.40 – 73.3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BDE 154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2,2',4,4',5,6'-hexabromodiphenyl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– 4.20</w:t>
            </w:r>
          </w:p>
        </w:tc>
      </w:tr>
      <w:tr w:rsidR="003974F5" w:rsidRPr="00EF4A5A" w:rsidTr="003974F5">
        <w:tc>
          <w:tcPr>
            <w:tcW w:w="126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BDE 183</w:t>
            </w:r>
          </w:p>
        </w:tc>
        <w:tc>
          <w:tcPr>
            <w:tcW w:w="5310" w:type="dxa"/>
          </w:tcPr>
          <w:p w:rsidR="003974F5" w:rsidRPr="007A349F" w:rsidRDefault="003974F5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2,2',3,4,4',5',6-heptabromodiphenyl ether</w:t>
            </w:r>
          </w:p>
        </w:tc>
        <w:tc>
          <w:tcPr>
            <w:tcW w:w="2700" w:type="dxa"/>
          </w:tcPr>
          <w:p w:rsidR="003974F5" w:rsidRPr="007A349F" w:rsidRDefault="003974F5" w:rsidP="007D67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 - &lt;LOD</w:t>
            </w:r>
          </w:p>
        </w:tc>
      </w:tr>
    </w:tbl>
    <w:p w:rsidR="006070A3" w:rsidRDefault="006070A3" w:rsidP="006070A3">
      <w:pPr>
        <w:rPr>
          <w:rFonts w:asciiTheme="minorHAnsi" w:hAnsiTheme="minorHAnsi" w:cstheme="minorHAnsi"/>
          <w:b/>
          <w:sz w:val="20"/>
          <w:szCs w:val="20"/>
        </w:rPr>
      </w:pPr>
    </w:p>
    <w:p w:rsidR="006070A3" w:rsidRPr="002A5AE8" w:rsidRDefault="006070A3" w:rsidP="006070A3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proofErr w:type="gramStart"/>
      <w:r w:rsidRPr="002A5AE8">
        <w:rPr>
          <w:rFonts w:asciiTheme="minorHAnsi" w:hAnsiTheme="minorHAnsi" w:cstheme="minorHAnsi"/>
          <w:sz w:val="16"/>
          <w:szCs w:val="16"/>
          <w:vertAlign w:val="superscript"/>
        </w:rPr>
        <w:lastRenderedPageBreak/>
        <w:t xml:space="preserve">1 </w:t>
      </w:r>
      <w:r w:rsidRPr="002A5AE8">
        <w:rPr>
          <w:rFonts w:asciiTheme="minorHAnsi" w:hAnsiTheme="minorHAnsi" w:cstheme="minorHAnsi"/>
          <w:sz w:val="16"/>
          <w:szCs w:val="16"/>
        </w:rPr>
        <w:t>CDC.</w:t>
      </w:r>
      <w:proofErr w:type="gramEnd"/>
      <w:r w:rsidRPr="002A5AE8">
        <w:rPr>
          <w:rFonts w:asciiTheme="minorHAnsi" w:hAnsiTheme="minorHAnsi" w:cstheme="minorHAnsi"/>
          <w:sz w:val="16"/>
          <w:szCs w:val="16"/>
        </w:rPr>
        <w:t xml:space="preserve"> 2009. 2003-2004 NHANES 50</w:t>
      </w:r>
      <w:r w:rsidRPr="002A5AE8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2A5AE8">
        <w:rPr>
          <w:rFonts w:asciiTheme="minorHAnsi" w:hAnsiTheme="minorHAnsi" w:cstheme="minorHAnsi"/>
          <w:sz w:val="16"/>
          <w:szCs w:val="16"/>
        </w:rPr>
        <w:t xml:space="preserve"> to 95</w:t>
      </w:r>
      <w:r w:rsidRPr="002A5AE8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2A5AE8">
        <w:rPr>
          <w:rFonts w:asciiTheme="minorHAnsi" w:hAnsiTheme="minorHAnsi" w:cstheme="minorHAnsi"/>
          <w:sz w:val="16"/>
          <w:szCs w:val="16"/>
        </w:rPr>
        <w:t xml:space="preserve"> percentiles among adults 20+ years old from the </w:t>
      </w:r>
      <w:r w:rsidRPr="002A5AE8">
        <w:rPr>
          <w:rFonts w:asciiTheme="minorHAnsi" w:eastAsiaTheme="minorHAnsi" w:hAnsiTheme="minorHAnsi" w:cstheme="minorHAnsi"/>
          <w:bCs/>
          <w:iCs/>
          <w:sz w:val="16"/>
          <w:szCs w:val="16"/>
        </w:rPr>
        <w:t>Fourth National Report on Human Exposure to Environmental Chemicals</w:t>
      </w:r>
      <w:r w:rsidRPr="002A5AE8">
        <w:rPr>
          <w:rFonts w:asciiTheme="minorHAnsi" w:hAnsiTheme="minorHAnsi" w:cstheme="minorHAnsi"/>
          <w:sz w:val="16"/>
          <w:szCs w:val="16"/>
        </w:rPr>
        <w:t xml:space="preserve"> (</w:t>
      </w:r>
      <w:hyperlink r:id="rId8" w:history="1">
        <w:r w:rsidRPr="002A5AE8">
          <w:rPr>
            <w:rStyle w:val="Hyperlink"/>
            <w:rFonts w:asciiTheme="minorHAnsi" w:hAnsiTheme="minorHAnsi" w:cstheme="minorHAnsi"/>
            <w:sz w:val="16"/>
            <w:szCs w:val="16"/>
          </w:rPr>
          <w:t>http://www.cdc.gov/exposurereport/pdf/FourthReport.pdf</w:t>
        </w:r>
      </w:hyperlink>
      <w:r w:rsidRPr="002A5AE8">
        <w:rPr>
          <w:rFonts w:asciiTheme="minorHAnsi" w:hAnsiTheme="minorHAnsi" w:cstheme="minorHAnsi"/>
          <w:sz w:val="16"/>
          <w:szCs w:val="16"/>
        </w:rPr>
        <w:t>).</w:t>
      </w:r>
    </w:p>
    <w:p w:rsidR="006070A3" w:rsidRDefault="006070A3" w:rsidP="006070A3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2A5AE8">
        <w:rPr>
          <w:rFonts w:asciiTheme="minorHAnsi" w:hAnsiTheme="minorHAnsi" w:cstheme="minorHAnsi"/>
          <w:sz w:val="16"/>
          <w:szCs w:val="16"/>
        </w:rPr>
        <w:t>&lt;LOD – Below the limit of detection.</w:t>
      </w:r>
      <w:proofErr w:type="gramEnd"/>
    </w:p>
    <w:p w:rsidR="006070A3" w:rsidRDefault="006070A3" w:rsidP="006070A3">
      <w:pPr>
        <w:rPr>
          <w:rFonts w:asciiTheme="minorHAnsi" w:hAnsiTheme="minorHAnsi" w:cstheme="minorHAnsi"/>
          <w:b/>
          <w:sz w:val="20"/>
          <w:szCs w:val="20"/>
        </w:rPr>
      </w:pPr>
    </w:p>
    <w:p w:rsidR="006070A3" w:rsidRPr="00E97CC8" w:rsidRDefault="006070A3" w:rsidP="006070A3">
      <w:pPr>
        <w:rPr>
          <w:rFonts w:asciiTheme="minorHAnsi" w:hAnsiTheme="minorHAnsi" w:cstheme="minorHAnsi"/>
          <w:sz w:val="20"/>
          <w:szCs w:val="20"/>
        </w:rPr>
      </w:pPr>
    </w:p>
    <w:p w:rsidR="006070A3" w:rsidRPr="00860ADE" w:rsidRDefault="006070A3" w:rsidP="006070A3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i/>
          <w:sz w:val="24"/>
          <w:szCs w:val="24"/>
        </w:rPr>
      </w:pPr>
    </w:p>
    <w:p w:rsidR="000F36A2" w:rsidRDefault="000F36A2"/>
    <w:sectPr w:rsidR="000F36A2" w:rsidSect="00573FFD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218C">
      <w:r>
        <w:separator/>
      </w:r>
    </w:p>
  </w:endnote>
  <w:endnote w:type="continuationSeparator" w:id="0">
    <w:p w:rsidR="00000000" w:rsidRDefault="0045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5E" w:rsidRDefault="00936E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218C">
      <w:rPr>
        <w:noProof/>
      </w:rPr>
      <w:t>1</w:t>
    </w:r>
    <w:r>
      <w:rPr>
        <w:noProof/>
      </w:rPr>
      <w:fldChar w:fldCharType="end"/>
    </w:r>
  </w:p>
  <w:p w:rsidR="0060075E" w:rsidRDefault="0045218C" w:rsidP="004E66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218C">
      <w:r>
        <w:separator/>
      </w:r>
    </w:p>
  </w:footnote>
  <w:footnote w:type="continuationSeparator" w:id="0">
    <w:p w:rsidR="00000000" w:rsidRDefault="00452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A3"/>
    <w:rsid w:val="000F36A2"/>
    <w:rsid w:val="002A0357"/>
    <w:rsid w:val="003974F5"/>
    <w:rsid w:val="0045218C"/>
    <w:rsid w:val="00534D28"/>
    <w:rsid w:val="006070A3"/>
    <w:rsid w:val="0088037C"/>
    <w:rsid w:val="00936EEF"/>
    <w:rsid w:val="00D0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7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0A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7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70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607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7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0A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7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70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607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exposurereport/pdf/Fourth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exposurereport/pdf/FourthRepor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2012-12-17T19:29:00Z</dcterms:created>
  <dcterms:modified xsi:type="dcterms:W3CDTF">2012-12-17T19:29:00Z</dcterms:modified>
</cp:coreProperties>
</file>