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A5" w:rsidRPr="00BC290E" w:rsidRDefault="000D0BA5" w:rsidP="000D0BA5">
      <w:pPr>
        <w:jc w:val="center"/>
        <w:rPr>
          <w:b/>
          <w:sz w:val="40"/>
          <w:szCs w:val="40"/>
        </w:rPr>
      </w:pPr>
      <w:bookmarkStart w:id="0" w:name="_Toc306344165"/>
      <w:bookmarkStart w:id="1" w:name="_Toc306344806"/>
      <w:bookmarkStart w:id="2" w:name="_Toc306345047"/>
      <w:bookmarkStart w:id="3" w:name="_Toc311445518"/>
      <w:r w:rsidRPr="00BC290E">
        <w:rPr>
          <w:b/>
          <w:sz w:val="40"/>
          <w:szCs w:val="40"/>
        </w:rPr>
        <w:t>Colorado Smelter Exposure Investigation</w:t>
      </w:r>
    </w:p>
    <w:p w:rsidR="000D0BA5" w:rsidRDefault="000D0BA5" w:rsidP="000D0BA5">
      <w:pPr>
        <w:jc w:val="center"/>
      </w:pPr>
    </w:p>
    <w:p w:rsidR="000D0BA5" w:rsidRDefault="000D0BA5" w:rsidP="000D0BA5">
      <w:pPr>
        <w:jc w:val="center"/>
      </w:pPr>
      <w:r w:rsidRPr="00BC290E">
        <w:t>ATSDR</w:t>
      </w:r>
      <w:r>
        <w:t xml:space="preserve"> Exposure Investigations (EI) Generic Information Collection Request</w:t>
      </w:r>
    </w:p>
    <w:p w:rsidR="000D0BA5" w:rsidRPr="00BC290E" w:rsidRDefault="000D0BA5" w:rsidP="000D0BA5">
      <w:pPr>
        <w:jc w:val="center"/>
      </w:pPr>
      <w:r>
        <w:t>OMB No. 0923-0048</w:t>
      </w:r>
    </w:p>
    <w:p w:rsidR="000D0BA5" w:rsidRDefault="000D0BA5" w:rsidP="000D0BA5">
      <w:pPr>
        <w:jc w:val="center"/>
        <w:rPr>
          <w:b/>
        </w:rPr>
      </w:pPr>
    </w:p>
    <w:p w:rsidR="000D0BA5" w:rsidRDefault="000D0BA5" w:rsidP="00C66E47">
      <w:pPr>
        <w:jc w:val="center"/>
        <w:rPr>
          <w:b/>
        </w:rPr>
      </w:pPr>
      <w:r>
        <w:rPr>
          <w:b/>
        </w:rPr>
        <w:t>Supporting Statement Part B</w:t>
      </w:r>
    </w:p>
    <w:p w:rsidR="000D0BA5" w:rsidRDefault="000D0BA5" w:rsidP="00C66E47">
      <w:pPr>
        <w:jc w:val="center"/>
        <w:rPr>
          <w:b/>
        </w:rPr>
      </w:pPr>
    </w:p>
    <w:p w:rsidR="00637EA9" w:rsidRDefault="000D0BA5" w:rsidP="00C66E47">
      <w:pPr>
        <w:jc w:val="center"/>
        <w:rPr>
          <w:b/>
        </w:rPr>
      </w:pPr>
      <w:r>
        <w:rPr>
          <w:b/>
        </w:rPr>
        <w:t xml:space="preserve">Submitted: </w:t>
      </w:r>
      <w:r w:rsidR="00336EEE">
        <w:rPr>
          <w:b/>
        </w:rPr>
        <w:t>September</w:t>
      </w:r>
      <w:r w:rsidR="005E5A4C">
        <w:rPr>
          <w:b/>
        </w:rPr>
        <w:t xml:space="preserve"> </w:t>
      </w:r>
      <w:r w:rsidR="00637EA9">
        <w:rPr>
          <w:b/>
        </w:rPr>
        <w:t>2013</w:t>
      </w: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</w:pPr>
      <w:r>
        <w:t>Science Support Branch (SSB)</w:t>
      </w:r>
    </w:p>
    <w:p w:rsidR="00637EA9" w:rsidRDefault="00637EA9" w:rsidP="00637EA9">
      <w:pPr>
        <w:jc w:val="center"/>
      </w:pPr>
      <w:r>
        <w:t>Division of Community and Health Investigations (DCHI)</w:t>
      </w:r>
    </w:p>
    <w:p w:rsidR="00637EA9" w:rsidRDefault="00637EA9" w:rsidP="00637EA9">
      <w:pPr>
        <w:jc w:val="center"/>
      </w:pPr>
      <w:r>
        <w:t>Agency for Toxic Substances and Disease Registry (ATSDR)</w:t>
      </w: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rPr>
          <w:b/>
        </w:rPr>
      </w:pPr>
    </w:p>
    <w:p w:rsidR="00637EA9" w:rsidRDefault="00637EA9" w:rsidP="00637EA9">
      <w:pPr>
        <w:rPr>
          <w:b/>
        </w:rPr>
      </w:pPr>
    </w:p>
    <w:p w:rsidR="00637EA9" w:rsidRDefault="00637EA9" w:rsidP="00637EA9">
      <w:pPr>
        <w:tabs>
          <w:tab w:val="left" w:pos="1545"/>
        </w:tabs>
        <w:rPr>
          <w:b/>
        </w:rPr>
      </w:pPr>
      <w:r>
        <w:rPr>
          <w:b/>
        </w:rPr>
        <w:t>Program Official: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Peter J. Kowalski, MPH, CIH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Acting Lead, Exposure Investigations Team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Science Support Branch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Division of Community Health Investigations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Agency for Toxic Substances and Disease Registry</w:t>
      </w:r>
    </w:p>
    <w:p w:rsidR="00637EA9" w:rsidRDefault="00637EA9" w:rsidP="00637EA9">
      <w:pPr>
        <w:autoSpaceDE w:val="0"/>
        <w:autoSpaceDN w:val="0"/>
        <w:adjustRightInd w:val="0"/>
        <w:ind w:left="720"/>
        <w:rPr>
          <w:szCs w:val="20"/>
          <w:lang w:val="en"/>
        </w:rPr>
      </w:pPr>
      <w:r>
        <w:rPr>
          <w:szCs w:val="20"/>
          <w:lang w:val="en"/>
        </w:rPr>
        <w:t>4770 Buford Hwy NE, MS F59</w:t>
      </w:r>
      <w:r>
        <w:rPr>
          <w:szCs w:val="20"/>
          <w:lang w:val="en"/>
        </w:rPr>
        <w:br/>
        <w:t>Atlanta, GA 30341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Phone: 770-488-0776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Fax:  770-488-1542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 xml:space="preserve">Email: </w:t>
      </w:r>
      <w:hyperlink r:id="rId9" w:history="1">
        <w:r>
          <w:rPr>
            <w:rStyle w:val="Hyperlink"/>
          </w:rPr>
          <w:t>PKowalski@cdc.gov</w:t>
        </w:r>
      </w:hyperlink>
    </w:p>
    <w:p w:rsidR="00637EA9" w:rsidRDefault="00637EA9" w:rsidP="00637EA9">
      <w:pPr>
        <w:autoSpaceDE w:val="0"/>
        <w:autoSpaceDN w:val="0"/>
        <w:adjustRightInd w:val="0"/>
        <w:ind w:left="720"/>
      </w:pPr>
    </w:p>
    <w:p w:rsidR="00637EA9" w:rsidRDefault="00637EA9" w:rsidP="00637EA9">
      <w:pPr>
        <w:autoSpaceDE w:val="0"/>
        <w:autoSpaceDN w:val="0"/>
        <w:adjustRightInd w:val="0"/>
        <w:ind w:left="720"/>
      </w:pPr>
    </w:p>
    <w:p w:rsidR="00637EA9" w:rsidRDefault="00637EA9" w:rsidP="00637EA9">
      <w:pPr>
        <w:autoSpaceDE w:val="0"/>
        <w:autoSpaceDN w:val="0"/>
        <w:adjustRightInd w:val="0"/>
        <w:rPr>
          <w:b/>
        </w:rPr>
      </w:pPr>
      <w:r>
        <w:rPr>
          <w:b/>
        </w:rPr>
        <w:t>Point of Contact: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Karen M. Scruton, MS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Environmental Health Scientist, Exposure Investigations Team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Science Support Branch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 xml:space="preserve">Division of Community Health Investigation 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Agency for Toxic Substances and Disease Registry</w:t>
      </w:r>
    </w:p>
    <w:p w:rsidR="00637EA9" w:rsidRDefault="00637EA9" w:rsidP="00637EA9">
      <w:pPr>
        <w:autoSpaceDE w:val="0"/>
        <w:autoSpaceDN w:val="0"/>
        <w:adjustRightInd w:val="0"/>
        <w:ind w:left="720"/>
        <w:rPr>
          <w:szCs w:val="20"/>
          <w:lang w:val="en"/>
        </w:rPr>
      </w:pPr>
      <w:r>
        <w:rPr>
          <w:szCs w:val="20"/>
          <w:lang w:val="en"/>
        </w:rPr>
        <w:t>4770 Buford Hwy NE, MS F59</w:t>
      </w:r>
      <w:r>
        <w:rPr>
          <w:szCs w:val="20"/>
          <w:lang w:val="en"/>
        </w:rPr>
        <w:br/>
        <w:t>Atlanta, GA 30341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Phone: 770-488-1325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Fax:  770-488-1542</w:t>
      </w:r>
    </w:p>
    <w:p w:rsidR="00637EA9" w:rsidRDefault="00637EA9" w:rsidP="00637EA9">
      <w:pPr>
        <w:ind w:firstLine="720"/>
        <w:rPr>
          <w:b/>
        </w:rPr>
      </w:pPr>
      <w:r>
        <w:t xml:space="preserve">Email: </w:t>
      </w:r>
      <w:hyperlink r:id="rId10" w:history="1">
        <w:r>
          <w:rPr>
            <w:rStyle w:val="Hyperlink"/>
          </w:rPr>
          <w:t>KScruton@cdc.gov</w:t>
        </w:r>
      </w:hyperlink>
      <w:r>
        <w:t xml:space="preserve"> </w:t>
      </w:r>
    </w:p>
    <w:p w:rsidR="00392C0E" w:rsidRDefault="00392C0E">
      <w:pPr>
        <w:rPr>
          <w:b/>
        </w:rPr>
      </w:pPr>
    </w:p>
    <w:p w:rsidR="004B64BA" w:rsidRPr="004B64BA" w:rsidRDefault="004B64BA" w:rsidP="004B64BA">
      <w:pPr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8127035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B64BA" w:rsidRDefault="004B64BA" w:rsidP="004B64BA">
          <w:pPr>
            <w:pStyle w:val="TOCHeading"/>
            <w:jc w:val="center"/>
          </w:pPr>
          <w:r>
            <w:t>Table of Contents</w:t>
          </w:r>
        </w:p>
        <w:p w:rsidR="004B64BA" w:rsidRPr="004B64BA" w:rsidRDefault="004B64BA" w:rsidP="004B64BA"/>
        <w:p w:rsidR="00AD1C21" w:rsidRDefault="004B64BA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eastAsiaTheme="minorEastAsia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inorEastAsia"/>
            </w:rPr>
            <w:fldChar w:fldCharType="separate"/>
          </w:r>
          <w:hyperlink w:anchor="_Toc363419104" w:history="1">
            <w:r w:rsidR="00AD1C21" w:rsidRPr="00E45D8C">
              <w:rPr>
                <w:rStyle w:val="Hyperlink"/>
                <w:noProof/>
              </w:rPr>
              <w:t>B. Collections of Information Employing Statistical Methods</w:t>
            </w:r>
            <w:r w:rsidR="00AD1C21">
              <w:rPr>
                <w:noProof/>
                <w:webHidden/>
              </w:rPr>
              <w:tab/>
            </w:r>
            <w:r w:rsidR="00AD1C21">
              <w:rPr>
                <w:noProof/>
                <w:webHidden/>
              </w:rPr>
              <w:fldChar w:fldCharType="begin"/>
            </w:r>
            <w:r w:rsidR="00AD1C21">
              <w:rPr>
                <w:noProof/>
                <w:webHidden/>
              </w:rPr>
              <w:instrText xml:space="preserve"> PAGEREF _Toc363419104 \h </w:instrText>
            </w:r>
            <w:r w:rsidR="00AD1C21">
              <w:rPr>
                <w:noProof/>
                <w:webHidden/>
              </w:rPr>
            </w:r>
            <w:r w:rsidR="00AD1C21">
              <w:rPr>
                <w:noProof/>
                <w:webHidden/>
              </w:rPr>
              <w:fldChar w:fldCharType="separate"/>
            </w:r>
            <w:r w:rsidR="00AD1C21">
              <w:rPr>
                <w:noProof/>
                <w:webHidden/>
              </w:rPr>
              <w:t>3</w:t>
            </w:r>
            <w:r w:rsidR="00AD1C21">
              <w:rPr>
                <w:noProof/>
                <w:webHidden/>
              </w:rPr>
              <w:fldChar w:fldCharType="end"/>
            </w:r>
          </w:hyperlink>
        </w:p>
        <w:p w:rsidR="00AD1C21" w:rsidRDefault="00744CD3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5" w:history="1">
            <w:r w:rsidR="00AD1C21" w:rsidRPr="00E45D8C">
              <w:rPr>
                <w:rStyle w:val="Hyperlink"/>
              </w:rPr>
              <w:t>B.1. Respondent Universe and Sampling Methods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_Toc363419105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744CD3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6" w:history="1">
            <w:r w:rsidR="00AD1C21" w:rsidRPr="00E45D8C">
              <w:rPr>
                <w:rStyle w:val="Hyperlink"/>
              </w:rPr>
              <w:t>B.2. Procedures for the Collection of Information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_Toc363419106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744CD3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7" w:history="1">
            <w:r w:rsidR="00AD1C21" w:rsidRPr="00E45D8C">
              <w:rPr>
                <w:rStyle w:val="Hyperlink"/>
              </w:rPr>
              <w:t>B.3. Methods to Maximize Response Rates and Deal with Non-response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_Toc363419107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744CD3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8" w:history="1">
            <w:r w:rsidR="00AD1C21" w:rsidRPr="00E45D8C">
              <w:rPr>
                <w:rStyle w:val="Hyperlink"/>
              </w:rPr>
              <w:t>B.4. Test of Procedures or Methods to be Undertaken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_Toc363419108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4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744CD3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9" w:history="1">
            <w:r w:rsidR="00AD1C21" w:rsidRPr="00E45D8C">
              <w:rPr>
                <w:rStyle w:val="Hyperlink"/>
              </w:rPr>
              <w:t>B.5. Individuals Consulted on Statistical Aspects and Individuals Collecting and/or Analyzing Data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_Toc363419109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4</w:t>
            </w:r>
            <w:r w:rsidR="00AD1C21">
              <w:rPr>
                <w:webHidden/>
              </w:rPr>
              <w:fldChar w:fldCharType="end"/>
            </w:r>
          </w:hyperlink>
        </w:p>
        <w:p w:rsidR="004B64BA" w:rsidRDefault="004B64BA">
          <w:r>
            <w:rPr>
              <w:b/>
              <w:bCs/>
              <w:noProof/>
            </w:rPr>
            <w:fldChar w:fldCharType="end"/>
          </w:r>
        </w:p>
      </w:sdtContent>
    </w:sdt>
    <w:p w:rsidR="004B64BA" w:rsidRDefault="004B64BA">
      <w:pPr>
        <w:rPr>
          <w:b/>
          <w:bCs/>
        </w:rPr>
      </w:pPr>
    </w:p>
    <w:p w:rsidR="004B64BA" w:rsidRPr="004B64BA" w:rsidRDefault="004B64BA">
      <w:pPr>
        <w:rPr>
          <w:b/>
          <w:bCs/>
        </w:rPr>
      </w:pPr>
    </w:p>
    <w:p w:rsidR="004B64BA" w:rsidRDefault="004B64B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05E7E" w:rsidRDefault="002B4079" w:rsidP="00AD1C21">
      <w:pPr>
        <w:pStyle w:val="Heading1"/>
      </w:pPr>
      <w:bookmarkStart w:id="4" w:name="_Toc363419104"/>
      <w:r w:rsidRPr="002D0805">
        <w:lastRenderedPageBreak/>
        <w:t xml:space="preserve">B. </w:t>
      </w:r>
      <w:r w:rsidR="00F1433C">
        <w:t>Collections of Information Employing Statistical Methods</w:t>
      </w:r>
      <w:bookmarkEnd w:id="0"/>
      <w:bookmarkEnd w:id="1"/>
      <w:bookmarkEnd w:id="2"/>
      <w:bookmarkEnd w:id="3"/>
      <w:bookmarkEnd w:id="4"/>
      <w:r w:rsidR="006925F9" w:rsidRPr="002D0805">
        <w:fldChar w:fldCharType="begin"/>
      </w:r>
      <w:r w:rsidR="006925F9" w:rsidRPr="002D0805">
        <w:fldChar w:fldCharType="end"/>
      </w:r>
      <w:bookmarkStart w:id="5" w:name="_Toc306344166"/>
      <w:bookmarkStart w:id="6" w:name="_Toc306344807"/>
      <w:bookmarkStart w:id="7" w:name="_Toc306345048"/>
    </w:p>
    <w:p w:rsidR="00D05E7E" w:rsidRDefault="00D05E7E" w:rsidP="00D05E7E">
      <w:pPr>
        <w:pStyle w:val="Default"/>
        <w:outlineLvl w:val="0"/>
        <w:rPr>
          <w:color w:val="auto"/>
        </w:rPr>
      </w:pPr>
    </w:p>
    <w:p w:rsidR="00922952" w:rsidRDefault="00922952" w:rsidP="00922952">
      <w:pPr>
        <w:tabs>
          <w:tab w:val="left" w:pos="1545"/>
        </w:tabs>
      </w:pPr>
      <w:bookmarkStart w:id="8" w:name="_Toc311445519"/>
      <w:r>
        <w:t>Although no statistical methodology is used for the investigations, we will use this section of the submission to describe how the data are collected.</w:t>
      </w:r>
    </w:p>
    <w:p w:rsidR="00922952" w:rsidRDefault="00922952" w:rsidP="00D05E7E">
      <w:pPr>
        <w:pStyle w:val="Default"/>
        <w:outlineLvl w:val="0"/>
        <w:rPr>
          <w:b/>
          <w:bCs/>
          <w:color w:val="auto"/>
        </w:rPr>
      </w:pPr>
    </w:p>
    <w:p w:rsidR="008E2E05" w:rsidRPr="00BF7A67" w:rsidRDefault="00D05E7E" w:rsidP="00AD1C21">
      <w:pPr>
        <w:pStyle w:val="Heading2"/>
      </w:pPr>
      <w:bookmarkStart w:id="9" w:name="_Toc363419105"/>
      <w:r>
        <w:t>B</w:t>
      </w:r>
      <w:r w:rsidR="008E2E05" w:rsidRPr="00BF7A67">
        <w:t>.1</w:t>
      </w:r>
      <w:r w:rsidR="00EE17C0">
        <w:t>.</w:t>
      </w:r>
      <w:r w:rsidR="008E2E05" w:rsidRPr="00BF7A67">
        <w:t xml:space="preserve"> Respondent Universe and Sampling Methods</w:t>
      </w:r>
      <w:bookmarkEnd w:id="5"/>
      <w:bookmarkEnd w:id="6"/>
      <w:bookmarkEnd w:id="7"/>
      <w:bookmarkEnd w:id="8"/>
      <w:bookmarkEnd w:id="9"/>
      <w:r w:rsidR="006925F9" w:rsidRPr="00BF7A67">
        <w:fldChar w:fldCharType="begin"/>
      </w:r>
      <w:r w:rsidR="006925F9" w:rsidRPr="00BF7A67">
        <w:fldChar w:fldCharType="end"/>
      </w:r>
    </w:p>
    <w:p w:rsidR="00510653" w:rsidRPr="00BF7A67" w:rsidRDefault="00510653" w:rsidP="002F40AB">
      <w:pPr>
        <w:autoSpaceDE w:val="0"/>
        <w:autoSpaceDN w:val="0"/>
        <w:adjustRightInd w:val="0"/>
      </w:pPr>
    </w:p>
    <w:p w:rsidR="00922952" w:rsidRDefault="00922952" w:rsidP="00922952">
      <w:pPr>
        <w:tabs>
          <w:tab w:val="left" w:pos="1545"/>
        </w:tabs>
      </w:pPr>
      <w:r>
        <w:t xml:space="preserve">Since </w:t>
      </w:r>
      <w:r w:rsidR="00E707A5">
        <w:t>the Agency for Toxic Substances and Disease Registry (</w:t>
      </w:r>
      <w:r>
        <w:t>ATSDR</w:t>
      </w:r>
      <w:r w:rsidR="00E707A5">
        <w:t>)</w:t>
      </w:r>
      <w:r>
        <w:t xml:space="preserve"> does not use the </w:t>
      </w:r>
      <w:r w:rsidR="00E707A5">
        <w:t>exposure investigation (</w:t>
      </w:r>
      <w:r w:rsidR="00BA6607">
        <w:t>EI</w:t>
      </w:r>
      <w:r w:rsidR="00E707A5">
        <w:t>)</w:t>
      </w:r>
      <w:r>
        <w:t xml:space="preserve"> results to generalize or estimate the total exposed population, the respondent universe and statistical methods for determining sample size are not a factor. </w:t>
      </w:r>
      <w:r w:rsidR="00A24D5E" w:rsidRPr="004C1CAF">
        <w:t xml:space="preserve">The purpose </w:t>
      </w:r>
      <w:r w:rsidR="00A24D5E" w:rsidRPr="00E03314">
        <w:t xml:space="preserve">of </w:t>
      </w:r>
      <w:r w:rsidR="00A24D5E">
        <w:t>this EI is</w:t>
      </w:r>
      <w:r w:rsidR="00A24D5E" w:rsidRPr="004C1CAF">
        <w:t xml:space="preserve"> to deter</w:t>
      </w:r>
      <w:r w:rsidR="00A24D5E">
        <w:t>mine if community exposures of health concern to lead and arsenic are</w:t>
      </w:r>
      <w:r w:rsidR="00A24D5E" w:rsidRPr="004C1CAF">
        <w:t xml:space="preserve"> occurring</w:t>
      </w:r>
      <w:r w:rsidR="00EE2410">
        <w:t xml:space="preserve"> </w:t>
      </w:r>
      <w:r w:rsidR="00A24D5E">
        <w:t xml:space="preserve">by collecting blood serum and urine samples from people with a high potential for </w:t>
      </w:r>
      <w:r w:rsidR="00EE2410">
        <w:t xml:space="preserve">exposure </w:t>
      </w:r>
      <w:r w:rsidR="00A24D5E">
        <w:t>to lead and/or arsenic</w:t>
      </w:r>
      <w:r w:rsidR="00EE2410" w:rsidRPr="00EE2410">
        <w:t xml:space="preserve"> </w:t>
      </w:r>
      <w:r w:rsidR="00EE2410">
        <w:t>from historic smelting operations in Pueblo, CO</w:t>
      </w:r>
      <w:r w:rsidR="00A24D5E">
        <w:t>. An EI is not a researc</w:t>
      </w:r>
      <w:r w:rsidR="00EE2410">
        <w:t>h study. Participant selection is</w:t>
      </w:r>
      <w:r w:rsidR="00A24D5E">
        <w:t xml:space="preserve"> specifically </w:t>
      </w:r>
      <w:r w:rsidR="00C85ADA">
        <w:t>biased to</w:t>
      </w:r>
      <w:r w:rsidR="00A24D5E">
        <w:t xml:space="preserve"> participants with the greatest potential for exposure rather than </w:t>
      </w:r>
      <w:r w:rsidR="00C85ADA">
        <w:t>statistical random selection methods used in research to</w:t>
      </w:r>
      <w:r w:rsidR="00A24D5E">
        <w:t xml:space="preserve"> generate or contribute to generalizable knowledge</w:t>
      </w:r>
      <w:r w:rsidR="00EE2410">
        <w:t>. In this EI</w:t>
      </w:r>
      <w:r w:rsidR="00C85ADA">
        <w:t>,</w:t>
      </w:r>
      <w:r w:rsidR="00EE2410">
        <w:t xml:space="preserve"> the </w:t>
      </w:r>
      <w:proofErr w:type="gramStart"/>
      <w:r w:rsidR="00EE2410">
        <w:t xml:space="preserve">population </w:t>
      </w:r>
      <w:r w:rsidR="00C85ADA">
        <w:t>thought</w:t>
      </w:r>
      <w:r w:rsidR="00EE2410">
        <w:t xml:space="preserve"> to be at greatest risk of exposure are</w:t>
      </w:r>
      <w:proofErr w:type="gramEnd"/>
      <w:r w:rsidR="00EE2410">
        <w:t xml:space="preserve"> residents located closest to the historic smelting operation site </w:t>
      </w:r>
      <w:r w:rsidR="006D151E">
        <w:t>(within ½ mile)</w:t>
      </w:r>
      <w:r w:rsidR="00C85ADA">
        <w:t>.</w:t>
      </w:r>
      <w:r w:rsidR="006D151E">
        <w:t xml:space="preserve"> </w:t>
      </w:r>
      <w:r w:rsidR="00C85ADA">
        <w:t>This</w:t>
      </w:r>
      <w:r w:rsidR="00EE2410">
        <w:t xml:space="preserve"> include</w:t>
      </w:r>
      <w:r w:rsidR="00C85ADA">
        <w:t>s</w:t>
      </w:r>
      <w:r w:rsidR="00EE2410">
        <w:t xml:space="preserve"> the </w:t>
      </w:r>
      <w:proofErr w:type="spellStart"/>
      <w:r w:rsidR="00EE2410">
        <w:t>Eiler</w:t>
      </w:r>
      <w:proofErr w:type="spellEnd"/>
      <w:r w:rsidR="00EE2410">
        <w:t xml:space="preserve"> and Bessemer neighborhoods</w:t>
      </w:r>
      <w:r w:rsidR="00C85ADA">
        <w:t>.</w:t>
      </w:r>
      <w:r w:rsidR="00EE2410">
        <w:t xml:space="preserve"> </w:t>
      </w:r>
      <w:r w:rsidR="006D151E">
        <w:t>Ideally</w:t>
      </w:r>
      <w:r w:rsidR="00C85ADA">
        <w:t>,</w:t>
      </w:r>
      <w:r w:rsidR="006D151E">
        <w:t xml:space="preserve"> EI</w:t>
      </w:r>
      <w:r w:rsidR="00C85ADA">
        <w:t>s</w:t>
      </w:r>
      <w:r w:rsidR="006D151E">
        <w:t xml:space="preserve"> attempt to </w:t>
      </w:r>
      <w:r w:rsidR="00C85ADA">
        <w:t>recruit</w:t>
      </w:r>
      <w:r w:rsidR="006D151E">
        <w:t xml:space="preserve"> every person </w:t>
      </w:r>
      <w:r w:rsidR="00C85ADA">
        <w:t>thought to be</w:t>
      </w:r>
      <w:r w:rsidR="006D151E">
        <w:t xml:space="preserve"> at high risk for exposure. In very small at</w:t>
      </w:r>
      <w:r w:rsidR="004D59CF">
        <w:t>-</w:t>
      </w:r>
      <w:r w:rsidR="006D151E">
        <w:t>risk populations this may be possible</w:t>
      </w:r>
      <w:r w:rsidR="00C85ADA">
        <w:t>.</w:t>
      </w:r>
      <w:r w:rsidR="006D151E">
        <w:t xml:space="preserve"> </w:t>
      </w:r>
      <w:r w:rsidR="00C85ADA">
        <w:t>B</w:t>
      </w:r>
      <w:r w:rsidR="006D151E">
        <w:t xml:space="preserve">ut in a larger population, </w:t>
      </w:r>
      <w:r w:rsidR="00C85ADA">
        <w:t>which</w:t>
      </w:r>
      <w:r w:rsidR="006D151E">
        <w:t xml:space="preserve"> is the case in this EI, the number of participants who can be tested may be limited by avai</w:t>
      </w:r>
      <w:r w:rsidR="00AC5DB1">
        <w:t xml:space="preserve">lable resources such as staffing </w:t>
      </w:r>
      <w:r w:rsidR="006D151E">
        <w:t>and budgetary constraints.</w:t>
      </w:r>
      <w:r w:rsidR="00A24D5E">
        <w:t xml:space="preserve"> </w:t>
      </w:r>
      <w:r w:rsidR="00C85ADA">
        <w:t>Most</w:t>
      </w:r>
      <w:r>
        <w:t xml:space="preserve"> EIs</w:t>
      </w:r>
      <w:r w:rsidR="00EE2410">
        <w:t>, including this one,</w:t>
      </w:r>
      <w:r>
        <w:t xml:space="preserve"> are location-based</w:t>
      </w:r>
      <w:r w:rsidR="006D151E">
        <w:t>. W</w:t>
      </w:r>
      <w:r>
        <w:t>e estimate the potential respondent universe based on street maps and census information.</w:t>
      </w:r>
      <w:r w:rsidR="00A24D5E">
        <w:t xml:space="preserve"> </w:t>
      </w:r>
    </w:p>
    <w:p w:rsidR="00356195" w:rsidRPr="00BF7A67" w:rsidRDefault="00356195" w:rsidP="002F40AB">
      <w:pPr>
        <w:autoSpaceDE w:val="0"/>
        <w:autoSpaceDN w:val="0"/>
        <w:adjustRightInd w:val="0"/>
      </w:pPr>
    </w:p>
    <w:p w:rsidR="004B64BA" w:rsidRDefault="008E2E05" w:rsidP="00AD1C21">
      <w:pPr>
        <w:pStyle w:val="Heading2"/>
      </w:pPr>
      <w:bookmarkStart w:id="10" w:name="_Toc306344167"/>
      <w:bookmarkStart w:id="11" w:name="_Toc306344808"/>
      <w:bookmarkStart w:id="12" w:name="_Toc306345049"/>
      <w:bookmarkStart w:id="13" w:name="_Toc311445520"/>
      <w:bookmarkStart w:id="14" w:name="_Toc363419106"/>
      <w:r w:rsidRPr="00BF7A67">
        <w:t>B.2</w:t>
      </w:r>
      <w:r w:rsidR="00EE17C0">
        <w:t>.</w:t>
      </w:r>
      <w:r w:rsidRPr="00BF7A67">
        <w:t xml:space="preserve"> Procedures for the Collection of Information</w:t>
      </w:r>
      <w:bookmarkEnd w:id="10"/>
      <w:bookmarkEnd w:id="11"/>
      <w:bookmarkEnd w:id="12"/>
      <w:bookmarkEnd w:id="13"/>
      <w:bookmarkEnd w:id="14"/>
    </w:p>
    <w:p w:rsidR="008E2E05" w:rsidRPr="00BF7A67" w:rsidRDefault="006925F9" w:rsidP="00FD0B9F">
      <w:pPr>
        <w:pStyle w:val="Heading3"/>
        <w:spacing w:before="0"/>
      </w:pPr>
      <w:r w:rsidRPr="00BF7A67">
        <w:fldChar w:fldCharType="begin"/>
      </w:r>
      <w:r w:rsidRPr="00BF7A67">
        <w:fldChar w:fldCharType="end"/>
      </w:r>
    </w:p>
    <w:p w:rsidR="00922952" w:rsidRDefault="00922952" w:rsidP="00922952">
      <w:pPr>
        <w:tabs>
          <w:tab w:val="left" w:pos="1545"/>
        </w:tabs>
      </w:pPr>
      <w:r>
        <w:t xml:space="preserve">A </w:t>
      </w:r>
      <w:r w:rsidR="00BA6607">
        <w:t>list of questions</w:t>
      </w:r>
      <w:r w:rsidR="000D0BA5">
        <w:t xml:space="preserve">, provided in Attachment </w:t>
      </w:r>
      <w:r w:rsidR="00C638EE">
        <w:t>4</w:t>
      </w:r>
      <w:r w:rsidR="000D0BA5">
        <w:t>,</w:t>
      </w:r>
      <w:r>
        <w:t xml:space="preserve"> </w:t>
      </w:r>
      <w:r w:rsidR="000D0BA5">
        <w:t>will be</w:t>
      </w:r>
      <w:r>
        <w:t xml:space="preserve"> administered in person</w:t>
      </w:r>
      <w:r w:rsidR="00E23D4B">
        <w:t xml:space="preserve"> at the site of blood collection</w:t>
      </w:r>
      <w:r>
        <w:t xml:space="preserve">. </w:t>
      </w:r>
      <w:r w:rsidR="00E23D4B">
        <w:t xml:space="preserve">Participants will be </w:t>
      </w:r>
      <w:r w:rsidR="008E00EF">
        <w:t>recruited</w:t>
      </w:r>
      <w:r w:rsidR="00E23D4B">
        <w:t xml:space="preserve"> by </w:t>
      </w:r>
      <w:r w:rsidR="00A24D5E">
        <w:t>teams made up of ATSDR EI team members</w:t>
      </w:r>
      <w:r w:rsidR="00EE2410">
        <w:t>, ATSDR Region 8 staff</w:t>
      </w:r>
      <w:r w:rsidR="008E00EF">
        <w:t xml:space="preserve"> and</w:t>
      </w:r>
      <w:r w:rsidR="00A24D5E">
        <w:t xml:space="preserve"> local </w:t>
      </w:r>
      <w:r w:rsidR="00EE2410">
        <w:t xml:space="preserve">Pueblo, CO </w:t>
      </w:r>
      <w:r w:rsidR="00A24D5E">
        <w:t>public health officials</w:t>
      </w:r>
      <w:r w:rsidR="00C85ADA">
        <w:t>.</w:t>
      </w:r>
      <w:r w:rsidR="00A24D5E">
        <w:t xml:space="preserve"> </w:t>
      </w:r>
      <w:r w:rsidR="00C85ADA">
        <w:t>Teams will</w:t>
      </w:r>
      <w:r w:rsidR="00A24D5E">
        <w:t xml:space="preserve"> </w:t>
      </w:r>
      <w:r w:rsidR="00E23D4B">
        <w:t xml:space="preserve">canvas the neighborhoods </w:t>
      </w:r>
      <w:r w:rsidR="00A24D5E">
        <w:t xml:space="preserve">closest to </w:t>
      </w:r>
      <w:r w:rsidR="00E23D4B">
        <w:t>the former smelter location</w:t>
      </w:r>
      <w:r w:rsidR="006362EE">
        <w:t>.</w:t>
      </w:r>
      <w:r w:rsidR="00A24D5E">
        <w:t xml:space="preserve"> </w:t>
      </w:r>
      <w:r w:rsidR="006362EE">
        <w:t>Emphasis will be placed</w:t>
      </w:r>
      <w:r w:rsidR="00EE2410">
        <w:t xml:space="preserve"> on the most vulnerable </w:t>
      </w:r>
      <w:r w:rsidR="006362EE">
        <w:t xml:space="preserve">populations </w:t>
      </w:r>
      <w:r w:rsidR="00EE2410">
        <w:t>to</w:t>
      </w:r>
      <w:r w:rsidR="006362EE">
        <w:t xml:space="preserve"> these chemicals.  For </w:t>
      </w:r>
      <w:r w:rsidR="008E00EF">
        <w:t xml:space="preserve">blood </w:t>
      </w:r>
      <w:r w:rsidR="006362EE">
        <w:t>lead, these</w:t>
      </w:r>
      <w:r w:rsidR="00EE2410">
        <w:t xml:space="preserve"> include children ages 9 months to 17 years, pregnant women, and women of child bearing age</w:t>
      </w:r>
      <w:r w:rsidR="00E23D4B">
        <w:t>.</w:t>
      </w:r>
      <w:r w:rsidR="00EE2410">
        <w:t xml:space="preserve"> </w:t>
      </w:r>
      <w:r w:rsidR="008E00EF">
        <w:t xml:space="preserve">For urine arsenic it will include </w:t>
      </w:r>
      <w:r w:rsidR="008E00EF">
        <w:t xml:space="preserve">children ages </w:t>
      </w:r>
      <w:r w:rsidR="008E00EF">
        <w:t>6 years</w:t>
      </w:r>
      <w:r w:rsidR="008E00EF">
        <w:t xml:space="preserve"> to 17 years, pregnant women, and women of child bearing age.</w:t>
      </w:r>
      <w:r w:rsidR="008E00EF">
        <w:t xml:space="preserve"> </w:t>
      </w:r>
      <w:r w:rsidR="006362EE">
        <w:t>T</w:t>
      </w:r>
      <w:r w:rsidR="00EE2410">
        <w:t xml:space="preserve">he team will </w:t>
      </w:r>
      <w:r w:rsidR="008E00EF">
        <w:t xml:space="preserve">also </w:t>
      </w:r>
      <w:r w:rsidR="00EE2410">
        <w:t xml:space="preserve">participate in one or more community open houses (dependent on what can be arranged </w:t>
      </w:r>
      <w:r w:rsidR="00336EEE">
        <w:t>in the community</w:t>
      </w:r>
      <w:r w:rsidR="00EE2410">
        <w:t xml:space="preserve">) to </w:t>
      </w:r>
      <w:r w:rsidR="006362EE">
        <w:t xml:space="preserve">recruit </w:t>
      </w:r>
      <w:r w:rsidR="00FE69A2">
        <w:t xml:space="preserve">as many </w:t>
      </w:r>
      <w:r w:rsidR="00EE2410">
        <w:t xml:space="preserve">volunteers </w:t>
      </w:r>
      <w:r w:rsidR="00FE69A2">
        <w:t xml:space="preserve">as possible </w:t>
      </w:r>
      <w:r w:rsidR="00EE2410">
        <w:t xml:space="preserve">who meet the </w:t>
      </w:r>
      <w:r w:rsidR="006D151E">
        <w:t xml:space="preserve">defined </w:t>
      </w:r>
      <w:r w:rsidR="00EE2410">
        <w:t xml:space="preserve">EI </w:t>
      </w:r>
      <w:r w:rsidR="00336EEE">
        <w:t xml:space="preserve">eligibility </w:t>
      </w:r>
      <w:r w:rsidR="004D765C">
        <w:t>criteria</w:t>
      </w:r>
      <w:r w:rsidR="008E00EF">
        <w:t xml:space="preserve"> </w:t>
      </w:r>
      <w:r w:rsidR="00FE69A2">
        <w:t>as most likely to be exposed to the smelter site up to the limit that allocated resources for this EI will permit (up to 300 participants)</w:t>
      </w:r>
      <w:r w:rsidR="004D765C">
        <w:t>.</w:t>
      </w:r>
      <w:r>
        <w:t xml:space="preserve"> The </w:t>
      </w:r>
      <w:r w:rsidR="00E23D4B">
        <w:t>EI team</w:t>
      </w:r>
      <w:r>
        <w:t xml:space="preserve"> </w:t>
      </w:r>
      <w:r w:rsidR="008E00EF">
        <w:t>will be</w:t>
      </w:r>
      <w:r>
        <w:t xml:space="preserve"> identified by name </w:t>
      </w:r>
      <w:r w:rsidR="00775BFA">
        <w:t xml:space="preserve">to potential participants </w:t>
      </w:r>
      <w:r>
        <w:t xml:space="preserve">along with </w:t>
      </w:r>
      <w:r w:rsidR="008E00EF">
        <w:t xml:space="preserve">their </w:t>
      </w:r>
      <w:r>
        <w:t>qualifications or experience in conducting similar EIs.</w:t>
      </w:r>
      <w:r w:rsidR="00BA6607">
        <w:t xml:space="preserve">  </w:t>
      </w:r>
    </w:p>
    <w:p w:rsidR="00E23D4B" w:rsidRDefault="00E23D4B" w:rsidP="00922952">
      <w:pPr>
        <w:tabs>
          <w:tab w:val="left" w:pos="1545"/>
        </w:tabs>
        <w:rPr>
          <w:i/>
        </w:rPr>
      </w:pPr>
    </w:p>
    <w:p w:rsidR="00922952" w:rsidRDefault="00922952" w:rsidP="00922952">
      <w:pPr>
        <w:tabs>
          <w:tab w:val="left" w:pos="1545"/>
        </w:tabs>
        <w:rPr>
          <w:i/>
        </w:rPr>
      </w:pPr>
      <w:r>
        <w:rPr>
          <w:i/>
        </w:rPr>
        <w:t>Quality Control Procedures</w:t>
      </w:r>
    </w:p>
    <w:p w:rsidR="00922952" w:rsidRDefault="00922952" w:rsidP="00922952">
      <w:pPr>
        <w:tabs>
          <w:tab w:val="left" w:pos="1545"/>
        </w:tabs>
        <w:rPr>
          <w:i/>
        </w:rPr>
      </w:pPr>
    </w:p>
    <w:p w:rsidR="00922952" w:rsidRDefault="00922952" w:rsidP="00922952">
      <w:pPr>
        <w:tabs>
          <w:tab w:val="left" w:pos="1545"/>
        </w:tabs>
      </w:pPr>
      <w:r>
        <w:t xml:space="preserve">Prior to the interviews, the EI team is trained on the site-specific </w:t>
      </w:r>
      <w:r w:rsidR="00BA6607">
        <w:t xml:space="preserve">questions to be asked </w:t>
      </w:r>
      <w:r>
        <w:t>(e.g., the purpose of each question, how to capture answers, place for comments, etc.</w:t>
      </w:r>
      <w:r w:rsidR="00A625D7">
        <w:t>)</w:t>
      </w:r>
      <w:r>
        <w:t xml:space="preserve">. The </w:t>
      </w:r>
      <w:r w:rsidR="00BA6607">
        <w:t>list of questions</w:t>
      </w:r>
      <w:r>
        <w:t xml:space="preserve"> and individual’s answers are stored in a secure database or locked filing cabinet.</w:t>
      </w:r>
    </w:p>
    <w:p w:rsidR="00922952" w:rsidRDefault="00922952" w:rsidP="00922952">
      <w:pPr>
        <w:tabs>
          <w:tab w:val="left" w:pos="1545"/>
        </w:tabs>
      </w:pPr>
    </w:p>
    <w:p w:rsidR="00922952" w:rsidRDefault="00922952" w:rsidP="00922952">
      <w:pPr>
        <w:tabs>
          <w:tab w:val="left" w:pos="1545"/>
        </w:tabs>
      </w:pPr>
      <w:r>
        <w:t>Each participant is given information regarding the name of the EI, a telephone number to answer questions, and the address of the ATSDR website where they can find more information about the EI</w:t>
      </w:r>
      <w:r w:rsidR="00FD0B9F">
        <w:t xml:space="preserve"> (Attachment</w:t>
      </w:r>
      <w:r w:rsidR="00B44474">
        <w:t xml:space="preserve"> </w:t>
      </w:r>
      <w:r w:rsidR="00C638EE">
        <w:t>4</w:t>
      </w:r>
      <w:r w:rsidR="00FD0B9F">
        <w:t>)</w:t>
      </w:r>
      <w:r>
        <w:t>. Each participant receives a copy of their personal results</w:t>
      </w:r>
      <w:r w:rsidR="00336EEE">
        <w:t xml:space="preserve"> (Attachments 6, 7, &amp; 8)</w:t>
      </w:r>
      <w:r>
        <w:t>.</w:t>
      </w:r>
      <w:r w:rsidR="004D765C">
        <w:t xml:space="preserve"> Individual results </w:t>
      </w:r>
      <w:r w:rsidR="006D151E">
        <w:t xml:space="preserve">will be protected to the full extent provided by law and </w:t>
      </w:r>
      <w:r w:rsidR="004D765C">
        <w:t>will not be shared publically in</w:t>
      </w:r>
      <w:r w:rsidR="006D151E">
        <w:t xml:space="preserve"> any </w:t>
      </w:r>
      <w:r w:rsidR="004D765C">
        <w:t>published reports.</w:t>
      </w:r>
    </w:p>
    <w:p w:rsidR="00922952" w:rsidRDefault="00922952" w:rsidP="00922952">
      <w:pPr>
        <w:tabs>
          <w:tab w:val="left" w:pos="1545"/>
        </w:tabs>
      </w:pPr>
    </w:p>
    <w:p w:rsidR="00D03F33" w:rsidRPr="002D0805" w:rsidRDefault="00D03F33" w:rsidP="00AD1C21">
      <w:pPr>
        <w:pStyle w:val="Heading2"/>
      </w:pPr>
      <w:bookmarkStart w:id="15" w:name="_Toc306344809"/>
      <w:bookmarkStart w:id="16" w:name="_Toc306345050"/>
      <w:bookmarkStart w:id="17" w:name="_Toc311445521"/>
      <w:bookmarkStart w:id="18" w:name="_Toc363419107"/>
      <w:r w:rsidRPr="002D0805">
        <w:t>B.3</w:t>
      </w:r>
      <w:r w:rsidR="00EE17C0">
        <w:t>.</w:t>
      </w:r>
      <w:r w:rsidRPr="002D0805">
        <w:t xml:space="preserve"> Methods to Maximize Response Rates and Deal with Non-response</w:t>
      </w:r>
      <w:bookmarkEnd w:id="15"/>
      <w:bookmarkEnd w:id="16"/>
      <w:bookmarkEnd w:id="17"/>
      <w:bookmarkEnd w:id="18"/>
      <w:r w:rsidR="006925F9" w:rsidRPr="002D0805">
        <w:fldChar w:fldCharType="begin"/>
      </w:r>
      <w:r w:rsidR="006925F9" w:rsidRPr="002D0805">
        <w:fldChar w:fldCharType="end"/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D7349" w:rsidRDefault="00E23D4B" w:rsidP="00DD7349">
      <w:pPr>
        <w:tabs>
          <w:tab w:val="left" w:pos="1545"/>
        </w:tabs>
      </w:pPr>
      <w:r>
        <w:t xml:space="preserve">The Colorado Smelter EI was requested by </w:t>
      </w:r>
      <w:r w:rsidR="000406F1">
        <w:t>the Pueblo City County Health Department (PCCHD) t</w:t>
      </w:r>
      <w:r w:rsidR="00DD7349">
        <w:t>o evaluate potential exposure, ATSDR is generally looking for participants that are the most highly exposed. We identify them through a location or an activity that they engage in. If activity</w:t>
      </w:r>
      <w:r w:rsidR="00FD0B9F">
        <w:t>-</w:t>
      </w:r>
      <w:r w:rsidR="00DD7349">
        <w:t xml:space="preserve">based (e.g., </w:t>
      </w:r>
      <w:r>
        <w:t>recreating on the slag pile at the location of the former smelter</w:t>
      </w:r>
      <w:r w:rsidR="00DD7349">
        <w:t>) we may need to contact people to encourage their participation.</w:t>
      </w:r>
    </w:p>
    <w:p w:rsidR="00DD7349" w:rsidRDefault="00DD7349" w:rsidP="00DD7349"/>
    <w:p w:rsidR="00DD7349" w:rsidRDefault="00DD7349" w:rsidP="00DD7349">
      <w:r>
        <w:t xml:space="preserve">We invite people to participate in our sampling based on who would likely be most exposed. </w:t>
      </w:r>
      <w:r w:rsidR="00E23D4B">
        <w:t xml:space="preserve">For the Colorado Smelter EI, we will be </w:t>
      </w:r>
      <w:r w:rsidR="005E5A4C">
        <w:t>recruiting up to</w:t>
      </w:r>
      <w:r w:rsidR="00E23D4B">
        <w:t xml:space="preserve"> 300 participants:  </w:t>
      </w:r>
      <w:r w:rsidR="005E5A4C">
        <w:t xml:space="preserve">including 1) </w:t>
      </w:r>
      <w:r w:rsidR="00E23D4B">
        <w:t xml:space="preserve">children aged 9 months to 72 months </w:t>
      </w:r>
      <w:r w:rsidR="005E5A4C">
        <w:t xml:space="preserve">(blood lead only) </w:t>
      </w:r>
      <w:r w:rsidR="00E23D4B">
        <w:t>and children aged 6 to 17 years</w:t>
      </w:r>
      <w:r w:rsidR="005E5A4C">
        <w:t xml:space="preserve">, 3) </w:t>
      </w:r>
      <w:r w:rsidR="00E23D4B">
        <w:t>and pregnant women</w:t>
      </w:r>
      <w:r w:rsidR="00664110">
        <w:t xml:space="preserve"> and women of child-bearing age</w:t>
      </w:r>
      <w:r w:rsidR="00E23D4B">
        <w:t xml:space="preserve">. </w:t>
      </w:r>
      <w:r w:rsidR="00A64340">
        <w:t>In ATSDR’s experience, g</w:t>
      </w:r>
      <w:r>
        <w:t xml:space="preserve">etting </w:t>
      </w:r>
      <w:r w:rsidR="00A64340">
        <w:t xml:space="preserve">sufficient numbers of </w:t>
      </w:r>
      <w:r>
        <w:t xml:space="preserve">participants has not been a problem since </w:t>
      </w:r>
      <w:r w:rsidR="00A64340">
        <w:t xml:space="preserve">EI </w:t>
      </w:r>
      <w:r>
        <w:t xml:space="preserve">communities </w:t>
      </w:r>
      <w:r w:rsidR="00043FFB">
        <w:t>often request the testing</w:t>
      </w:r>
      <w:r>
        <w:t xml:space="preserve"> before we arrive. </w:t>
      </w:r>
      <w:r w:rsidR="00606748">
        <w:t>We often achieve close to a 100% response rate.</w:t>
      </w:r>
      <w:r w:rsidR="00663286">
        <w:t xml:space="preserve"> </w:t>
      </w:r>
      <w:r>
        <w:t>However, because we are interpreting each individual’s response to his or her specific exposure and not attempting to determine population level exposures, we can interpret results without 100% participation.</w:t>
      </w:r>
    </w:p>
    <w:p w:rsidR="008E00EF" w:rsidRDefault="008E00EF" w:rsidP="00DD7349"/>
    <w:p w:rsidR="008E00EF" w:rsidRDefault="008E00EF" w:rsidP="00DD7349">
      <w:r>
        <w:t>In addition the EI Team will providing a service to those</w:t>
      </w:r>
      <w:r w:rsidR="00FE69A2">
        <w:t xml:space="preserve"> community </w:t>
      </w:r>
      <w:r>
        <w:t>residents who live within ½ mile of the slag pile and former smelter site who chose to participate in the EI by providing with them their individual test results for blood lead and urine arsenic</w:t>
      </w:r>
      <w:r w:rsidR="00FE69A2">
        <w:t xml:space="preserve">. Residents will be advised that testing </w:t>
      </w:r>
      <w:r>
        <w:t xml:space="preserve">is being offered at no charge to </w:t>
      </w:r>
      <w:bookmarkStart w:id="19" w:name="_GoBack"/>
      <w:bookmarkEnd w:id="19"/>
      <w:r w:rsidR="00FE69A2">
        <w:t>them.</w:t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03F33" w:rsidRPr="002D0805" w:rsidRDefault="00D03F33" w:rsidP="00AD1C21">
      <w:pPr>
        <w:pStyle w:val="Heading2"/>
      </w:pPr>
      <w:bookmarkStart w:id="20" w:name="_Toc306344810"/>
      <w:bookmarkStart w:id="21" w:name="_Toc306345051"/>
      <w:bookmarkStart w:id="22" w:name="_Toc311445522"/>
      <w:bookmarkStart w:id="23" w:name="_Toc363419108"/>
      <w:r w:rsidRPr="002D0805">
        <w:t>B.4</w:t>
      </w:r>
      <w:r w:rsidR="00EE17C0">
        <w:t>.</w:t>
      </w:r>
      <w:r w:rsidRPr="002D0805">
        <w:t xml:space="preserve"> Test of Procedures or Methods to be </w:t>
      </w:r>
      <w:proofErr w:type="gramStart"/>
      <w:r w:rsidRPr="002D0805">
        <w:t>Undertaken</w:t>
      </w:r>
      <w:bookmarkEnd w:id="20"/>
      <w:bookmarkEnd w:id="21"/>
      <w:bookmarkEnd w:id="22"/>
      <w:bookmarkEnd w:id="23"/>
      <w:proofErr w:type="gramEnd"/>
      <w:r w:rsidR="006925F9" w:rsidRPr="002D0805">
        <w:fldChar w:fldCharType="begin"/>
      </w:r>
      <w:r w:rsidR="006925F9" w:rsidRPr="002D0805">
        <w:fldChar w:fldCharType="end"/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D7349" w:rsidRDefault="00A31903" w:rsidP="00DD7349">
      <w:pPr>
        <w:tabs>
          <w:tab w:val="left" w:pos="1545"/>
        </w:tabs>
      </w:pPr>
      <w:r>
        <w:t xml:space="preserve">The EI team will use </w:t>
      </w:r>
      <w:r w:rsidR="0080109A">
        <w:t xml:space="preserve">the </w:t>
      </w:r>
      <w:r>
        <w:t xml:space="preserve">questions </w:t>
      </w:r>
      <w:r w:rsidR="0080109A">
        <w:t xml:space="preserve">provided in </w:t>
      </w:r>
      <w:r>
        <w:t>Attachmen</w:t>
      </w:r>
      <w:r w:rsidR="00996B73">
        <w:t xml:space="preserve">t </w:t>
      </w:r>
      <w:r w:rsidR="00F46404">
        <w:t>4</w:t>
      </w:r>
      <w:r>
        <w:t>.</w:t>
      </w:r>
    </w:p>
    <w:p w:rsidR="00CD1627" w:rsidRDefault="00CD1627" w:rsidP="004B64BA">
      <w:pPr>
        <w:pStyle w:val="Heading3"/>
      </w:pPr>
      <w:bookmarkStart w:id="24" w:name="_Toc306344811"/>
      <w:bookmarkStart w:id="25" w:name="_Toc306345052"/>
      <w:bookmarkStart w:id="26" w:name="_Toc311445523"/>
    </w:p>
    <w:p w:rsidR="00651981" w:rsidRPr="007C7FBC" w:rsidRDefault="00651981" w:rsidP="00AD1C21">
      <w:pPr>
        <w:pStyle w:val="Heading2"/>
      </w:pPr>
      <w:bookmarkStart w:id="27" w:name="_Toc363419109"/>
      <w:r w:rsidRPr="007C7FBC">
        <w:t>B.5</w:t>
      </w:r>
      <w:r w:rsidR="00EE17C0">
        <w:t>.</w:t>
      </w:r>
      <w:r w:rsidRPr="007C7FBC">
        <w:t xml:space="preserve"> Individuals Consulted on Statistical Aspects and Individuals Collecting and/or</w:t>
      </w:r>
      <w:r w:rsidR="007C7FBC" w:rsidRPr="007C7FBC">
        <w:t xml:space="preserve"> </w:t>
      </w:r>
      <w:r w:rsidRPr="007C7FBC">
        <w:t>Analyzing Data</w:t>
      </w:r>
      <w:bookmarkEnd w:id="24"/>
      <w:bookmarkEnd w:id="25"/>
      <w:bookmarkEnd w:id="26"/>
      <w:bookmarkEnd w:id="27"/>
    </w:p>
    <w:p w:rsidR="00651981" w:rsidRPr="002D0805" w:rsidRDefault="00651981" w:rsidP="002F40AB">
      <w:pPr>
        <w:autoSpaceDE w:val="0"/>
        <w:autoSpaceDN w:val="0"/>
        <w:adjustRightInd w:val="0"/>
      </w:pPr>
    </w:p>
    <w:p w:rsidR="00A31903" w:rsidRPr="004D765C" w:rsidRDefault="00A31903" w:rsidP="00A31903">
      <w:r w:rsidRPr="004D765C">
        <w:t>Statistical calculations are not used to determine participation in E</w:t>
      </w:r>
      <w:r w:rsidR="0079062F" w:rsidRPr="004D765C">
        <w:t>I</w:t>
      </w:r>
      <w:r w:rsidRPr="004D765C">
        <w:t>s.  Rather, all the community residents with the greatest likelihood of exposure are asked to participate.</w:t>
      </w:r>
      <w:r w:rsidR="006D151E">
        <w:t xml:space="preserve"> T</w:t>
      </w:r>
      <w:r w:rsidR="004D765C">
        <w:t>he presence of a single blood lead level or urine arsenic level above the reference values as defined in the EI protocol indicat</w:t>
      </w:r>
      <w:r w:rsidR="006362EE">
        <w:t>es that</w:t>
      </w:r>
      <w:r w:rsidR="004D765C">
        <w:t xml:space="preserve"> exposure </w:t>
      </w:r>
      <w:r w:rsidR="006362EE">
        <w:t xml:space="preserve">is </w:t>
      </w:r>
      <w:r w:rsidR="004D765C">
        <w:t xml:space="preserve">occurring </w:t>
      </w:r>
      <w:r w:rsidR="006D151E">
        <w:t xml:space="preserve">in the community and </w:t>
      </w:r>
      <w:r w:rsidR="006362EE">
        <w:t>that</w:t>
      </w:r>
      <w:r w:rsidR="004D765C">
        <w:t xml:space="preserve"> further investigation</w:t>
      </w:r>
      <w:r w:rsidR="006362EE">
        <w:t xml:space="preserve"> is warranted</w:t>
      </w:r>
      <w:r w:rsidR="004D765C">
        <w:t>.</w:t>
      </w:r>
      <w:r w:rsidR="004D765C" w:rsidRPr="004D765C">
        <w:t xml:space="preserve"> </w:t>
      </w:r>
    </w:p>
    <w:p w:rsidR="00A31903" w:rsidRDefault="00A31903" w:rsidP="00A31903">
      <w:pPr>
        <w:tabs>
          <w:tab w:val="left" w:pos="1545"/>
        </w:tabs>
      </w:pPr>
    </w:p>
    <w:p w:rsidR="00CC2A52" w:rsidRDefault="00CC2A52" w:rsidP="007C7FBC">
      <w:pPr>
        <w:autoSpaceDE w:val="0"/>
        <w:autoSpaceDN w:val="0"/>
        <w:adjustRightInd w:val="0"/>
        <w:ind w:left="720"/>
        <w:rPr>
          <w:rFonts w:ascii="TimesNewRoman" w:hAnsi="TimesNewRoman" w:cs="TimesNewRoman"/>
        </w:rPr>
      </w:pPr>
    </w:p>
    <w:p w:rsidR="00A04208" w:rsidRDefault="00A04208" w:rsidP="005B0CA9">
      <w:pPr>
        <w:rPr>
          <w:b/>
          <w:bCs/>
        </w:rPr>
      </w:pPr>
    </w:p>
    <w:sectPr w:rsidR="00A04208" w:rsidSect="006772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7E" w:rsidRDefault="003A567E">
      <w:r>
        <w:separator/>
      </w:r>
    </w:p>
  </w:endnote>
  <w:endnote w:type="continuationSeparator" w:id="0">
    <w:p w:rsidR="003A567E" w:rsidRDefault="003A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81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748" w:rsidRDefault="006067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81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CD3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748" w:rsidRDefault="00606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7E" w:rsidRDefault="003A567E">
      <w:r>
        <w:separator/>
      </w:r>
    </w:p>
  </w:footnote>
  <w:footnote w:type="continuationSeparator" w:id="0">
    <w:p w:rsidR="003A567E" w:rsidRDefault="003A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7720C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sz w:val="20"/>
        <w:szCs w:val="20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6748" w:rsidRDefault="00606748" w:rsidP="0067720C">
        <w:pPr>
          <w:pStyle w:val="Header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20"/>
            <w:szCs w:val="20"/>
          </w:rPr>
          <w:t>Attachment 2. Colorado Smelter Exposure Investigation:  Supporting Statement B</w:t>
        </w:r>
      </w:p>
    </w:sdtContent>
  </w:sdt>
  <w:p w:rsidR="00606748" w:rsidRDefault="00606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5D"/>
    <w:multiLevelType w:val="hybridMultilevel"/>
    <w:tmpl w:val="FE2A35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20528"/>
    <w:multiLevelType w:val="hybridMultilevel"/>
    <w:tmpl w:val="DD7435D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DBE3D85"/>
    <w:multiLevelType w:val="hybridMultilevel"/>
    <w:tmpl w:val="54B65332"/>
    <w:lvl w:ilvl="0" w:tplc="E40E9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82217"/>
    <w:multiLevelType w:val="hybridMultilevel"/>
    <w:tmpl w:val="EC10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01B50"/>
    <w:multiLevelType w:val="hybridMultilevel"/>
    <w:tmpl w:val="F842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8081D"/>
    <w:multiLevelType w:val="hybridMultilevel"/>
    <w:tmpl w:val="BF6068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A0B04C7"/>
    <w:multiLevelType w:val="hybridMultilevel"/>
    <w:tmpl w:val="E198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5706"/>
    <w:multiLevelType w:val="hybridMultilevel"/>
    <w:tmpl w:val="6F50DE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A65D3"/>
    <w:multiLevelType w:val="hybridMultilevel"/>
    <w:tmpl w:val="761A698C"/>
    <w:lvl w:ilvl="0" w:tplc="76B8FDC8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174B6"/>
    <w:multiLevelType w:val="hybridMultilevel"/>
    <w:tmpl w:val="5E0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A8"/>
    <w:rsid w:val="00016C0E"/>
    <w:rsid w:val="00032922"/>
    <w:rsid w:val="00033971"/>
    <w:rsid w:val="000406F1"/>
    <w:rsid w:val="00041368"/>
    <w:rsid w:val="00043FFB"/>
    <w:rsid w:val="000472D0"/>
    <w:rsid w:val="0005797C"/>
    <w:rsid w:val="000649C1"/>
    <w:rsid w:val="00067EB5"/>
    <w:rsid w:val="00067EF1"/>
    <w:rsid w:val="000773C4"/>
    <w:rsid w:val="0008749C"/>
    <w:rsid w:val="00090754"/>
    <w:rsid w:val="00091F11"/>
    <w:rsid w:val="00094F19"/>
    <w:rsid w:val="000A5592"/>
    <w:rsid w:val="000A65A5"/>
    <w:rsid w:val="000B283E"/>
    <w:rsid w:val="000D0BA5"/>
    <w:rsid w:val="000E7793"/>
    <w:rsid w:val="00104772"/>
    <w:rsid w:val="00106CD3"/>
    <w:rsid w:val="00120226"/>
    <w:rsid w:val="00122D9D"/>
    <w:rsid w:val="001337F5"/>
    <w:rsid w:val="00156C1D"/>
    <w:rsid w:val="00156E28"/>
    <w:rsid w:val="001618FD"/>
    <w:rsid w:val="00166980"/>
    <w:rsid w:val="001716E3"/>
    <w:rsid w:val="00175336"/>
    <w:rsid w:val="001833B6"/>
    <w:rsid w:val="00190128"/>
    <w:rsid w:val="00191746"/>
    <w:rsid w:val="001B2F0F"/>
    <w:rsid w:val="001B6C41"/>
    <w:rsid w:val="001D2C40"/>
    <w:rsid w:val="001D4FF9"/>
    <w:rsid w:val="001D6A64"/>
    <w:rsid w:val="001D7273"/>
    <w:rsid w:val="001E683D"/>
    <w:rsid w:val="001F671F"/>
    <w:rsid w:val="00226789"/>
    <w:rsid w:val="00226F12"/>
    <w:rsid w:val="00235E02"/>
    <w:rsid w:val="002428A9"/>
    <w:rsid w:val="002569E1"/>
    <w:rsid w:val="00266092"/>
    <w:rsid w:val="002669CF"/>
    <w:rsid w:val="00284F9D"/>
    <w:rsid w:val="0029554B"/>
    <w:rsid w:val="00297C51"/>
    <w:rsid w:val="002B1573"/>
    <w:rsid w:val="002B198F"/>
    <w:rsid w:val="002B2744"/>
    <w:rsid w:val="002B4079"/>
    <w:rsid w:val="002D0805"/>
    <w:rsid w:val="002D1B61"/>
    <w:rsid w:val="002E0CB9"/>
    <w:rsid w:val="002E24AE"/>
    <w:rsid w:val="002F0422"/>
    <w:rsid w:val="002F40AB"/>
    <w:rsid w:val="00307746"/>
    <w:rsid w:val="00314B98"/>
    <w:rsid w:val="00322A9F"/>
    <w:rsid w:val="00331D1E"/>
    <w:rsid w:val="003327B3"/>
    <w:rsid w:val="00336EEE"/>
    <w:rsid w:val="003453F4"/>
    <w:rsid w:val="0035552F"/>
    <w:rsid w:val="00356195"/>
    <w:rsid w:val="00362A15"/>
    <w:rsid w:val="00370214"/>
    <w:rsid w:val="00370EFD"/>
    <w:rsid w:val="00372087"/>
    <w:rsid w:val="00380EA1"/>
    <w:rsid w:val="003838E1"/>
    <w:rsid w:val="003900D3"/>
    <w:rsid w:val="00392C0E"/>
    <w:rsid w:val="003961A9"/>
    <w:rsid w:val="003A4223"/>
    <w:rsid w:val="003A567E"/>
    <w:rsid w:val="003A6F80"/>
    <w:rsid w:val="003A6FD1"/>
    <w:rsid w:val="003B09D0"/>
    <w:rsid w:val="003C2B64"/>
    <w:rsid w:val="003D25F3"/>
    <w:rsid w:val="003E010E"/>
    <w:rsid w:val="003E4C15"/>
    <w:rsid w:val="003F3169"/>
    <w:rsid w:val="003F3B2E"/>
    <w:rsid w:val="004064CA"/>
    <w:rsid w:val="00416780"/>
    <w:rsid w:val="0042229C"/>
    <w:rsid w:val="00424FA1"/>
    <w:rsid w:val="00425483"/>
    <w:rsid w:val="0043215B"/>
    <w:rsid w:val="004338EC"/>
    <w:rsid w:val="00443311"/>
    <w:rsid w:val="0045668E"/>
    <w:rsid w:val="00471684"/>
    <w:rsid w:val="00483496"/>
    <w:rsid w:val="004856EE"/>
    <w:rsid w:val="004916CD"/>
    <w:rsid w:val="00491741"/>
    <w:rsid w:val="004A36EC"/>
    <w:rsid w:val="004B3540"/>
    <w:rsid w:val="004B64BA"/>
    <w:rsid w:val="004C1E1A"/>
    <w:rsid w:val="004C25B6"/>
    <w:rsid w:val="004C7309"/>
    <w:rsid w:val="004C7391"/>
    <w:rsid w:val="004D59CF"/>
    <w:rsid w:val="004D765C"/>
    <w:rsid w:val="004E1968"/>
    <w:rsid w:val="004E22E0"/>
    <w:rsid w:val="004F43DE"/>
    <w:rsid w:val="004F54A8"/>
    <w:rsid w:val="0050015B"/>
    <w:rsid w:val="0050045B"/>
    <w:rsid w:val="00500461"/>
    <w:rsid w:val="00504E3B"/>
    <w:rsid w:val="0050563D"/>
    <w:rsid w:val="00510653"/>
    <w:rsid w:val="00515DFA"/>
    <w:rsid w:val="0051601C"/>
    <w:rsid w:val="005229C8"/>
    <w:rsid w:val="00523D3E"/>
    <w:rsid w:val="005322EC"/>
    <w:rsid w:val="00533F1F"/>
    <w:rsid w:val="00544956"/>
    <w:rsid w:val="00546017"/>
    <w:rsid w:val="00550A98"/>
    <w:rsid w:val="00551BCA"/>
    <w:rsid w:val="00552A78"/>
    <w:rsid w:val="00562ECD"/>
    <w:rsid w:val="00583F53"/>
    <w:rsid w:val="00587809"/>
    <w:rsid w:val="00596E4A"/>
    <w:rsid w:val="005B0CA9"/>
    <w:rsid w:val="005B43F9"/>
    <w:rsid w:val="005B45F4"/>
    <w:rsid w:val="005B4ECC"/>
    <w:rsid w:val="005B6B9A"/>
    <w:rsid w:val="005B70B1"/>
    <w:rsid w:val="005B769E"/>
    <w:rsid w:val="005C0816"/>
    <w:rsid w:val="005C27F5"/>
    <w:rsid w:val="005C5A41"/>
    <w:rsid w:val="005C5AF0"/>
    <w:rsid w:val="005D3D80"/>
    <w:rsid w:val="005E5A4C"/>
    <w:rsid w:val="005F5787"/>
    <w:rsid w:val="005F7A53"/>
    <w:rsid w:val="00606748"/>
    <w:rsid w:val="00614445"/>
    <w:rsid w:val="00617385"/>
    <w:rsid w:val="0061771E"/>
    <w:rsid w:val="006201FF"/>
    <w:rsid w:val="00622E0D"/>
    <w:rsid w:val="006262E9"/>
    <w:rsid w:val="0062653B"/>
    <w:rsid w:val="00631525"/>
    <w:rsid w:val="006362EE"/>
    <w:rsid w:val="00637EA9"/>
    <w:rsid w:val="00642AAC"/>
    <w:rsid w:val="0064606A"/>
    <w:rsid w:val="00651981"/>
    <w:rsid w:val="006525AA"/>
    <w:rsid w:val="00660F0C"/>
    <w:rsid w:val="00663286"/>
    <w:rsid w:val="00664110"/>
    <w:rsid w:val="0067720C"/>
    <w:rsid w:val="0068197A"/>
    <w:rsid w:val="00692540"/>
    <w:rsid w:val="006925F9"/>
    <w:rsid w:val="00694686"/>
    <w:rsid w:val="006A0032"/>
    <w:rsid w:val="006A2AA7"/>
    <w:rsid w:val="006A44C0"/>
    <w:rsid w:val="006C7264"/>
    <w:rsid w:val="006D151E"/>
    <w:rsid w:val="006D19A3"/>
    <w:rsid w:val="006D3C64"/>
    <w:rsid w:val="006D7CB6"/>
    <w:rsid w:val="006E2387"/>
    <w:rsid w:val="006E3E43"/>
    <w:rsid w:val="006F0D45"/>
    <w:rsid w:val="006F15B9"/>
    <w:rsid w:val="006F6333"/>
    <w:rsid w:val="007049CD"/>
    <w:rsid w:val="0070749D"/>
    <w:rsid w:val="0071113A"/>
    <w:rsid w:val="00712A9A"/>
    <w:rsid w:val="0071388D"/>
    <w:rsid w:val="00716010"/>
    <w:rsid w:val="00716202"/>
    <w:rsid w:val="007310A6"/>
    <w:rsid w:val="0073591C"/>
    <w:rsid w:val="00736050"/>
    <w:rsid w:val="00744CD3"/>
    <w:rsid w:val="007530C8"/>
    <w:rsid w:val="007563C4"/>
    <w:rsid w:val="007626DF"/>
    <w:rsid w:val="00763E7C"/>
    <w:rsid w:val="007668BA"/>
    <w:rsid w:val="00770340"/>
    <w:rsid w:val="007724FA"/>
    <w:rsid w:val="00775BFA"/>
    <w:rsid w:val="00786093"/>
    <w:rsid w:val="0079062F"/>
    <w:rsid w:val="007A429D"/>
    <w:rsid w:val="007C3132"/>
    <w:rsid w:val="007C7FBC"/>
    <w:rsid w:val="007D3384"/>
    <w:rsid w:val="007D3DBD"/>
    <w:rsid w:val="007E0E75"/>
    <w:rsid w:val="007E3A88"/>
    <w:rsid w:val="007E79B5"/>
    <w:rsid w:val="007F21F1"/>
    <w:rsid w:val="007F299C"/>
    <w:rsid w:val="007F782D"/>
    <w:rsid w:val="0080109A"/>
    <w:rsid w:val="00807721"/>
    <w:rsid w:val="008103C4"/>
    <w:rsid w:val="00831D46"/>
    <w:rsid w:val="00833C4B"/>
    <w:rsid w:val="008343E7"/>
    <w:rsid w:val="00837498"/>
    <w:rsid w:val="00843A8A"/>
    <w:rsid w:val="008474D8"/>
    <w:rsid w:val="00851094"/>
    <w:rsid w:val="00852FFD"/>
    <w:rsid w:val="00853DC2"/>
    <w:rsid w:val="008544D1"/>
    <w:rsid w:val="00863529"/>
    <w:rsid w:val="00866BEC"/>
    <w:rsid w:val="008700C1"/>
    <w:rsid w:val="0087135C"/>
    <w:rsid w:val="00877FA2"/>
    <w:rsid w:val="00881217"/>
    <w:rsid w:val="00894EE6"/>
    <w:rsid w:val="00895946"/>
    <w:rsid w:val="008A3CCD"/>
    <w:rsid w:val="008A5672"/>
    <w:rsid w:val="008A6840"/>
    <w:rsid w:val="008C3501"/>
    <w:rsid w:val="008D1BFD"/>
    <w:rsid w:val="008D66DB"/>
    <w:rsid w:val="008E00EF"/>
    <w:rsid w:val="008E09AA"/>
    <w:rsid w:val="008E0BAF"/>
    <w:rsid w:val="008E2E05"/>
    <w:rsid w:val="008E7880"/>
    <w:rsid w:val="008F0BD8"/>
    <w:rsid w:val="008F5B3E"/>
    <w:rsid w:val="008F60D1"/>
    <w:rsid w:val="009017BB"/>
    <w:rsid w:val="00904B63"/>
    <w:rsid w:val="0091056C"/>
    <w:rsid w:val="009221B6"/>
    <w:rsid w:val="00922952"/>
    <w:rsid w:val="00923C7F"/>
    <w:rsid w:val="00926D65"/>
    <w:rsid w:val="00931ABC"/>
    <w:rsid w:val="0093242E"/>
    <w:rsid w:val="00934902"/>
    <w:rsid w:val="00951498"/>
    <w:rsid w:val="00954D8D"/>
    <w:rsid w:val="00956AE1"/>
    <w:rsid w:val="00962A96"/>
    <w:rsid w:val="00975A0E"/>
    <w:rsid w:val="00982769"/>
    <w:rsid w:val="00996B73"/>
    <w:rsid w:val="009A6F5F"/>
    <w:rsid w:val="009B0450"/>
    <w:rsid w:val="009B086A"/>
    <w:rsid w:val="009B0CD9"/>
    <w:rsid w:val="009B12B7"/>
    <w:rsid w:val="009B5B95"/>
    <w:rsid w:val="009C2297"/>
    <w:rsid w:val="009C7EC5"/>
    <w:rsid w:val="009D067F"/>
    <w:rsid w:val="009D0A49"/>
    <w:rsid w:val="009D525A"/>
    <w:rsid w:val="009E0C38"/>
    <w:rsid w:val="009E7E5D"/>
    <w:rsid w:val="009F79A3"/>
    <w:rsid w:val="00A04208"/>
    <w:rsid w:val="00A05675"/>
    <w:rsid w:val="00A124FB"/>
    <w:rsid w:val="00A24D5E"/>
    <w:rsid w:val="00A25F24"/>
    <w:rsid w:val="00A31903"/>
    <w:rsid w:val="00A3479A"/>
    <w:rsid w:val="00A448B8"/>
    <w:rsid w:val="00A527F9"/>
    <w:rsid w:val="00A625D7"/>
    <w:rsid w:val="00A64340"/>
    <w:rsid w:val="00A7532B"/>
    <w:rsid w:val="00A87C6C"/>
    <w:rsid w:val="00A93360"/>
    <w:rsid w:val="00A93EE6"/>
    <w:rsid w:val="00AA4D16"/>
    <w:rsid w:val="00AB0F01"/>
    <w:rsid w:val="00AB2C60"/>
    <w:rsid w:val="00AB7942"/>
    <w:rsid w:val="00AC2CDD"/>
    <w:rsid w:val="00AC2F6F"/>
    <w:rsid w:val="00AC5DB1"/>
    <w:rsid w:val="00AC6600"/>
    <w:rsid w:val="00AC7886"/>
    <w:rsid w:val="00AD1C21"/>
    <w:rsid w:val="00AD7F09"/>
    <w:rsid w:val="00AE0C85"/>
    <w:rsid w:val="00AE1610"/>
    <w:rsid w:val="00B05A66"/>
    <w:rsid w:val="00B3460A"/>
    <w:rsid w:val="00B40A7A"/>
    <w:rsid w:val="00B44474"/>
    <w:rsid w:val="00B516B5"/>
    <w:rsid w:val="00B722DF"/>
    <w:rsid w:val="00B9643C"/>
    <w:rsid w:val="00BA6607"/>
    <w:rsid w:val="00BA6CC3"/>
    <w:rsid w:val="00BB0BBB"/>
    <w:rsid w:val="00BB15B3"/>
    <w:rsid w:val="00BB25EB"/>
    <w:rsid w:val="00BD459D"/>
    <w:rsid w:val="00BE4476"/>
    <w:rsid w:val="00BF017A"/>
    <w:rsid w:val="00BF7A67"/>
    <w:rsid w:val="00C172FA"/>
    <w:rsid w:val="00C20983"/>
    <w:rsid w:val="00C31758"/>
    <w:rsid w:val="00C320C2"/>
    <w:rsid w:val="00C32384"/>
    <w:rsid w:val="00C50DFD"/>
    <w:rsid w:val="00C520DE"/>
    <w:rsid w:val="00C6281A"/>
    <w:rsid w:val="00C638EE"/>
    <w:rsid w:val="00C666E7"/>
    <w:rsid w:val="00C66E47"/>
    <w:rsid w:val="00C7213D"/>
    <w:rsid w:val="00C73A89"/>
    <w:rsid w:val="00C748C7"/>
    <w:rsid w:val="00C85ADA"/>
    <w:rsid w:val="00C86F57"/>
    <w:rsid w:val="00C87004"/>
    <w:rsid w:val="00C9386D"/>
    <w:rsid w:val="00C953DA"/>
    <w:rsid w:val="00C95965"/>
    <w:rsid w:val="00CA0F1B"/>
    <w:rsid w:val="00CA18B5"/>
    <w:rsid w:val="00CA485A"/>
    <w:rsid w:val="00CC2A52"/>
    <w:rsid w:val="00CC2B2E"/>
    <w:rsid w:val="00CC456D"/>
    <w:rsid w:val="00CD1627"/>
    <w:rsid w:val="00CD49F0"/>
    <w:rsid w:val="00CD53D0"/>
    <w:rsid w:val="00CF0F14"/>
    <w:rsid w:val="00CF1C35"/>
    <w:rsid w:val="00CF45D1"/>
    <w:rsid w:val="00D03F33"/>
    <w:rsid w:val="00D05E7E"/>
    <w:rsid w:val="00D1094B"/>
    <w:rsid w:val="00D15E81"/>
    <w:rsid w:val="00D169FF"/>
    <w:rsid w:val="00D172E1"/>
    <w:rsid w:val="00D177E1"/>
    <w:rsid w:val="00D20A6C"/>
    <w:rsid w:val="00D34CA5"/>
    <w:rsid w:val="00D51404"/>
    <w:rsid w:val="00D531DA"/>
    <w:rsid w:val="00D5729F"/>
    <w:rsid w:val="00D63163"/>
    <w:rsid w:val="00D72820"/>
    <w:rsid w:val="00D81A57"/>
    <w:rsid w:val="00D82BA0"/>
    <w:rsid w:val="00D84227"/>
    <w:rsid w:val="00D87295"/>
    <w:rsid w:val="00D92073"/>
    <w:rsid w:val="00D922D9"/>
    <w:rsid w:val="00D92D58"/>
    <w:rsid w:val="00D94491"/>
    <w:rsid w:val="00D96573"/>
    <w:rsid w:val="00DA1B5A"/>
    <w:rsid w:val="00DA4BF8"/>
    <w:rsid w:val="00DB0623"/>
    <w:rsid w:val="00DC12D4"/>
    <w:rsid w:val="00DD36FF"/>
    <w:rsid w:val="00DD7349"/>
    <w:rsid w:val="00DD7416"/>
    <w:rsid w:val="00DF0145"/>
    <w:rsid w:val="00DF2618"/>
    <w:rsid w:val="00DF3DF4"/>
    <w:rsid w:val="00DF4F52"/>
    <w:rsid w:val="00E026D1"/>
    <w:rsid w:val="00E23D4B"/>
    <w:rsid w:val="00E26172"/>
    <w:rsid w:val="00E30EC6"/>
    <w:rsid w:val="00E34DE4"/>
    <w:rsid w:val="00E357F9"/>
    <w:rsid w:val="00E46AA2"/>
    <w:rsid w:val="00E47144"/>
    <w:rsid w:val="00E5153C"/>
    <w:rsid w:val="00E6213F"/>
    <w:rsid w:val="00E630B8"/>
    <w:rsid w:val="00E66FE4"/>
    <w:rsid w:val="00E707A5"/>
    <w:rsid w:val="00E74E9B"/>
    <w:rsid w:val="00E821B6"/>
    <w:rsid w:val="00E82C8B"/>
    <w:rsid w:val="00E85EC3"/>
    <w:rsid w:val="00EB5387"/>
    <w:rsid w:val="00EC2C5C"/>
    <w:rsid w:val="00ED360E"/>
    <w:rsid w:val="00ED3B34"/>
    <w:rsid w:val="00ED471C"/>
    <w:rsid w:val="00EE17C0"/>
    <w:rsid w:val="00EE2410"/>
    <w:rsid w:val="00EF17A8"/>
    <w:rsid w:val="00EF712A"/>
    <w:rsid w:val="00F00596"/>
    <w:rsid w:val="00F1433C"/>
    <w:rsid w:val="00F263A6"/>
    <w:rsid w:val="00F31650"/>
    <w:rsid w:val="00F317AA"/>
    <w:rsid w:val="00F3244B"/>
    <w:rsid w:val="00F36192"/>
    <w:rsid w:val="00F36CD2"/>
    <w:rsid w:val="00F3741B"/>
    <w:rsid w:val="00F37A9E"/>
    <w:rsid w:val="00F37D85"/>
    <w:rsid w:val="00F40FDD"/>
    <w:rsid w:val="00F41025"/>
    <w:rsid w:val="00F46404"/>
    <w:rsid w:val="00F639B2"/>
    <w:rsid w:val="00F67B43"/>
    <w:rsid w:val="00F74C6E"/>
    <w:rsid w:val="00F7530C"/>
    <w:rsid w:val="00F86846"/>
    <w:rsid w:val="00F92405"/>
    <w:rsid w:val="00F95037"/>
    <w:rsid w:val="00FA53F4"/>
    <w:rsid w:val="00FC1CCA"/>
    <w:rsid w:val="00FC427F"/>
    <w:rsid w:val="00FD0B9F"/>
    <w:rsid w:val="00FE1990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19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97A"/>
  </w:style>
  <w:style w:type="paragraph" w:customStyle="1" w:styleId="Default">
    <w:name w:val="Default"/>
    <w:rsid w:val="00F3619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CM80">
    <w:name w:val="CM80"/>
    <w:basedOn w:val="Default"/>
    <w:next w:val="Default"/>
    <w:uiPriority w:val="99"/>
    <w:rsid w:val="008E7880"/>
    <w:pPr>
      <w:spacing w:after="27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E7880"/>
    <w:pPr>
      <w:spacing w:line="2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5787"/>
    <w:pPr>
      <w:spacing w:line="26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B05A66"/>
    <w:pPr>
      <w:spacing w:line="278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C666E7"/>
    <w:pPr>
      <w:spacing w:after="103"/>
    </w:pPr>
    <w:rPr>
      <w:color w:val="auto"/>
    </w:rPr>
  </w:style>
  <w:style w:type="paragraph" w:customStyle="1" w:styleId="C2-CtrSglSp">
    <w:name w:val="C2-Ctr Sgl Sp"/>
    <w:rsid w:val="00C666E7"/>
    <w:pPr>
      <w:keepLines/>
      <w:spacing w:line="240" w:lineRule="atLeast"/>
      <w:jc w:val="center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71388D"/>
    <w:rPr>
      <w:color w:val="0000FF" w:themeColor="hyperlink"/>
      <w:u w:val="single"/>
    </w:rPr>
  </w:style>
  <w:style w:type="paragraph" w:customStyle="1" w:styleId="CM87">
    <w:name w:val="CM87"/>
    <w:basedOn w:val="Default"/>
    <w:next w:val="Default"/>
    <w:rsid w:val="008E2E05"/>
    <w:pPr>
      <w:spacing w:after="560"/>
    </w:pPr>
    <w:rPr>
      <w:color w:val="auto"/>
    </w:rPr>
  </w:style>
  <w:style w:type="paragraph" w:styleId="CommentText">
    <w:name w:val="annotation text"/>
    <w:basedOn w:val="Normal"/>
    <w:link w:val="CommentTextChar"/>
    <w:semiHidden/>
    <w:rsid w:val="008E2E05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5"/>
    <w:rPr>
      <w:rFonts w:eastAsia="SimSun"/>
    </w:rPr>
  </w:style>
  <w:style w:type="paragraph" w:customStyle="1" w:styleId="CM1">
    <w:name w:val="CM1"/>
    <w:basedOn w:val="Default"/>
    <w:next w:val="Default"/>
    <w:rsid w:val="00D03F33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03F33"/>
    <w:pPr>
      <w:spacing w:line="28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3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7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53F4"/>
    <w:rPr>
      <w:color w:val="800080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500461"/>
    <w:pPr>
      <w:spacing w:line="280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D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5F3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10653"/>
    <w:pPr>
      <w:tabs>
        <w:tab w:val="right" w:leader="dot" w:pos="9350"/>
      </w:tabs>
      <w:outlineLvl w:val="0"/>
    </w:pPr>
  </w:style>
  <w:style w:type="character" w:styleId="Strong">
    <w:name w:val="Strong"/>
    <w:basedOn w:val="DefaultParagraphFont"/>
    <w:uiPriority w:val="22"/>
    <w:qFormat/>
    <w:rsid w:val="003D25F3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433C"/>
    <w:pPr>
      <w:tabs>
        <w:tab w:val="right" w:leader="dot" w:pos="9350"/>
      </w:tabs>
      <w:spacing w:after="100" w:line="276" w:lineRule="auto"/>
      <w:ind w:left="220"/>
    </w:pPr>
    <w:rPr>
      <w:rFonts w:eastAsiaTheme="minorEastAsia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202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7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semiHidden/>
    <w:rsid w:val="00D15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CC3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CC3"/>
    <w:rPr>
      <w:rFonts w:eastAsia="SimSun"/>
      <w:b/>
      <w:bCs/>
    </w:rPr>
  </w:style>
  <w:style w:type="table" w:styleId="TableGrid">
    <w:name w:val="Table Grid"/>
    <w:basedOn w:val="TableNormal"/>
    <w:uiPriority w:val="59"/>
    <w:rsid w:val="004E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19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97A"/>
  </w:style>
  <w:style w:type="paragraph" w:customStyle="1" w:styleId="Default">
    <w:name w:val="Default"/>
    <w:rsid w:val="00F3619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CM80">
    <w:name w:val="CM80"/>
    <w:basedOn w:val="Default"/>
    <w:next w:val="Default"/>
    <w:uiPriority w:val="99"/>
    <w:rsid w:val="008E7880"/>
    <w:pPr>
      <w:spacing w:after="27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E7880"/>
    <w:pPr>
      <w:spacing w:line="2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5787"/>
    <w:pPr>
      <w:spacing w:line="26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B05A66"/>
    <w:pPr>
      <w:spacing w:line="278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C666E7"/>
    <w:pPr>
      <w:spacing w:after="103"/>
    </w:pPr>
    <w:rPr>
      <w:color w:val="auto"/>
    </w:rPr>
  </w:style>
  <w:style w:type="paragraph" w:customStyle="1" w:styleId="C2-CtrSglSp">
    <w:name w:val="C2-Ctr Sgl Sp"/>
    <w:rsid w:val="00C666E7"/>
    <w:pPr>
      <w:keepLines/>
      <w:spacing w:line="240" w:lineRule="atLeast"/>
      <w:jc w:val="center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71388D"/>
    <w:rPr>
      <w:color w:val="0000FF" w:themeColor="hyperlink"/>
      <w:u w:val="single"/>
    </w:rPr>
  </w:style>
  <w:style w:type="paragraph" w:customStyle="1" w:styleId="CM87">
    <w:name w:val="CM87"/>
    <w:basedOn w:val="Default"/>
    <w:next w:val="Default"/>
    <w:rsid w:val="008E2E05"/>
    <w:pPr>
      <w:spacing w:after="560"/>
    </w:pPr>
    <w:rPr>
      <w:color w:val="auto"/>
    </w:rPr>
  </w:style>
  <w:style w:type="paragraph" w:styleId="CommentText">
    <w:name w:val="annotation text"/>
    <w:basedOn w:val="Normal"/>
    <w:link w:val="CommentTextChar"/>
    <w:semiHidden/>
    <w:rsid w:val="008E2E05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5"/>
    <w:rPr>
      <w:rFonts w:eastAsia="SimSun"/>
    </w:rPr>
  </w:style>
  <w:style w:type="paragraph" w:customStyle="1" w:styleId="CM1">
    <w:name w:val="CM1"/>
    <w:basedOn w:val="Default"/>
    <w:next w:val="Default"/>
    <w:rsid w:val="00D03F33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03F33"/>
    <w:pPr>
      <w:spacing w:line="28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3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7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53F4"/>
    <w:rPr>
      <w:color w:val="800080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500461"/>
    <w:pPr>
      <w:spacing w:line="280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D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5F3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10653"/>
    <w:pPr>
      <w:tabs>
        <w:tab w:val="right" w:leader="dot" w:pos="9350"/>
      </w:tabs>
      <w:outlineLvl w:val="0"/>
    </w:pPr>
  </w:style>
  <w:style w:type="character" w:styleId="Strong">
    <w:name w:val="Strong"/>
    <w:basedOn w:val="DefaultParagraphFont"/>
    <w:uiPriority w:val="22"/>
    <w:qFormat/>
    <w:rsid w:val="003D25F3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433C"/>
    <w:pPr>
      <w:tabs>
        <w:tab w:val="right" w:leader="dot" w:pos="9350"/>
      </w:tabs>
      <w:spacing w:after="100" w:line="276" w:lineRule="auto"/>
      <w:ind w:left="220"/>
    </w:pPr>
    <w:rPr>
      <w:rFonts w:eastAsiaTheme="minorEastAsia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202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7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semiHidden/>
    <w:rsid w:val="00D15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CC3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CC3"/>
    <w:rPr>
      <w:rFonts w:eastAsia="SimSun"/>
      <w:b/>
      <w:bCs/>
    </w:rPr>
  </w:style>
  <w:style w:type="table" w:styleId="TableGrid">
    <w:name w:val="Table Grid"/>
    <w:basedOn w:val="TableNormal"/>
    <w:uiPriority w:val="59"/>
    <w:rsid w:val="004E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Scruton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Kowalski@cdc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A98B-741F-443F-95E6-99772CD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1121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2. Colorado Smelter Exposure Investigation:  Supporting Statement B</vt:lpstr>
    </vt:vector>
  </TitlesOfParts>
  <Company>Centers for Disease Control and Prevention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2. Colorado Smelter Exposure Investigation:  Supporting Statement B</dc:title>
  <dc:creator>murphy</dc:creator>
  <cp:lastModifiedBy>Tierney, Bruce (ATSDR/DHAC/EISAB)</cp:lastModifiedBy>
  <cp:revision>2</cp:revision>
  <cp:lastPrinted>2013-07-25T13:12:00Z</cp:lastPrinted>
  <dcterms:created xsi:type="dcterms:W3CDTF">2013-09-06T19:06:00Z</dcterms:created>
  <dcterms:modified xsi:type="dcterms:W3CDTF">2013-09-06T19:06:00Z</dcterms:modified>
</cp:coreProperties>
</file>