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DF" w:rsidRDefault="00630BDF" w:rsidP="00630BDF">
      <w:pPr>
        <w:spacing w:after="120"/>
      </w:pPr>
      <w:bookmarkStart w:id="0" w:name="_GoBack"/>
      <w:bookmarkEnd w:id="0"/>
    </w:p>
    <w:p w:rsidR="00630BDF" w:rsidRDefault="00630BDF" w:rsidP="00630BDF">
      <w:pPr>
        <w:spacing w:after="120"/>
      </w:pPr>
    </w:p>
    <w:p w:rsidR="00630BDF" w:rsidRDefault="00630BDF" w:rsidP="00630BDF">
      <w:pPr>
        <w:spacing w:after="120"/>
      </w:pPr>
    </w:p>
    <w:p w:rsidR="00630BDF" w:rsidRDefault="00630BDF" w:rsidP="00630BDF">
      <w:pPr>
        <w:spacing w:after="120"/>
      </w:pPr>
    </w:p>
    <w:p w:rsidR="00630BDF" w:rsidRDefault="00630BDF" w:rsidP="00630BDF">
      <w:pPr>
        <w:spacing w:after="120"/>
      </w:pPr>
    </w:p>
    <w:p w:rsidR="00630BDF" w:rsidRDefault="00630BDF" w:rsidP="00630BDF">
      <w:pPr>
        <w:spacing w:after="120"/>
      </w:pPr>
    </w:p>
    <w:p w:rsidR="00630BDF" w:rsidRDefault="00630BDF" w:rsidP="00630BDF">
      <w:pPr>
        <w:spacing w:after="120"/>
      </w:pPr>
    </w:p>
    <w:p w:rsidR="00630BDF" w:rsidRDefault="00630BDF" w:rsidP="00630BDF">
      <w:pPr>
        <w:spacing w:after="120"/>
      </w:pPr>
    </w:p>
    <w:p w:rsidR="00630BDF" w:rsidRDefault="00630BDF" w:rsidP="00630BDF">
      <w:pPr>
        <w:spacing w:after="120"/>
      </w:pPr>
    </w:p>
    <w:p w:rsidR="00630BDF" w:rsidRDefault="00630BDF" w:rsidP="00630BDF">
      <w:pPr>
        <w:spacing w:after="120"/>
      </w:pPr>
    </w:p>
    <w:p w:rsidR="00630BDF" w:rsidRDefault="00630BDF" w:rsidP="00630BDF">
      <w:pPr>
        <w:spacing w:after="120"/>
      </w:pPr>
    </w:p>
    <w:p w:rsidR="00630BDF" w:rsidRDefault="00630BDF" w:rsidP="00630BDF">
      <w:pPr>
        <w:spacing w:after="120"/>
      </w:pPr>
    </w:p>
    <w:p w:rsidR="00630BDF" w:rsidRPr="00630BDF" w:rsidRDefault="003C6734" w:rsidP="00630BDF">
      <w:pPr>
        <w:spacing w:after="120"/>
        <w:jc w:val="center"/>
        <w:rPr>
          <w:rFonts w:ascii="Arial" w:hAnsi="Arial" w:cs="Arial"/>
          <w:b/>
          <w:sz w:val="40"/>
          <w:szCs w:val="40"/>
        </w:rPr>
      </w:pPr>
      <w:bookmarkStart w:id="1" w:name="_Toc339402890"/>
      <w:bookmarkStart w:id="2" w:name="_Toc339444681"/>
      <w:bookmarkStart w:id="3" w:name="_Toc339450269"/>
      <w:r>
        <w:rPr>
          <w:rFonts w:ascii="Arial" w:hAnsi="Arial" w:cs="Arial"/>
          <w:b/>
          <w:sz w:val="40"/>
          <w:szCs w:val="40"/>
        </w:rPr>
        <w:t>Attachment 9</w:t>
      </w:r>
      <w:r w:rsidR="00630BDF" w:rsidRPr="00630BDF">
        <w:rPr>
          <w:rFonts w:ascii="Arial" w:hAnsi="Arial" w:cs="Arial"/>
          <w:b/>
          <w:sz w:val="40"/>
          <w:szCs w:val="40"/>
        </w:rPr>
        <w:t>:</w:t>
      </w:r>
      <w:bookmarkEnd w:id="1"/>
      <w:bookmarkEnd w:id="2"/>
      <w:bookmarkEnd w:id="3"/>
    </w:p>
    <w:p w:rsidR="00AD5CA8" w:rsidRPr="00630BDF" w:rsidRDefault="00630BDF" w:rsidP="00630BDF">
      <w:pPr>
        <w:spacing w:after="12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Key Informant Interview Guides</w:t>
      </w:r>
    </w:p>
    <w:p w:rsidR="00630BDF" w:rsidRDefault="00630BDF" w:rsidP="00762B94">
      <w:pPr>
        <w:pStyle w:val="Heading2"/>
        <w:jc w:val="center"/>
      </w:pPr>
    </w:p>
    <w:p w:rsidR="00630BDF" w:rsidRDefault="00630BDF" w:rsidP="00630BDF"/>
    <w:p w:rsidR="00630BDF" w:rsidRPr="00630BDF" w:rsidRDefault="00630BDF" w:rsidP="00630BDF">
      <w:pPr>
        <w:sectPr w:rsidR="00630BDF" w:rsidRPr="00630BDF" w:rsidSect="00630BDF">
          <w:footerReference w:type="default" r:id="rId7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762B94" w:rsidRDefault="005919AE" w:rsidP="00630BDF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-333375</wp:posOffset>
            </wp:positionV>
            <wp:extent cx="1609725" cy="581025"/>
            <wp:effectExtent l="19050" t="0" r="9525" b="0"/>
            <wp:wrapNone/>
            <wp:docPr id="2" name="Picture 1" descr="Form Approved&#10;OMB No. 0935-XXXX&#10;Exp. Date XX/XX/20XX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 Approved&#10;OMB No. 0935-XXXX&#10;Exp. Date XX/XX/20XX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2B94">
        <w:t>Moderator Guides</w:t>
      </w:r>
    </w:p>
    <w:p w:rsidR="00762B94" w:rsidRDefault="00762B94" w:rsidP="00630BDF">
      <w:pPr>
        <w:pStyle w:val="Heading2"/>
      </w:pPr>
      <w:r>
        <w:t>Attorney (Two Interviews)</w:t>
      </w:r>
    </w:p>
    <w:p w:rsidR="00F11F89" w:rsidRDefault="00DC2B9F" w:rsidP="00630BDF">
      <w:pPr>
        <w:pStyle w:val="Bullet1"/>
      </w:pPr>
      <w:r>
        <w:t xml:space="preserve">Open ended question – </w:t>
      </w:r>
      <w:r w:rsidR="006715BF">
        <w:t>Our work</w:t>
      </w:r>
      <w:r w:rsidRPr="0000291E">
        <w:t xml:space="preserve"> is the first phase in AHRQ’s effort toward the development of a health information technology (HIT)</w:t>
      </w:r>
      <w:r>
        <w:t xml:space="preserve"> enabled</w:t>
      </w:r>
      <w:r w:rsidRPr="0000291E">
        <w:t xml:space="preserve"> tool </w:t>
      </w:r>
      <w:r w:rsidR="000161EA">
        <w:t xml:space="preserve">such as an app for a phone </w:t>
      </w:r>
      <w:r w:rsidRPr="0000291E">
        <w:t>designed to aid adolescents and young adults with sickle cell disease (SCD) during transitions of care</w:t>
      </w:r>
      <w:r>
        <w:t xml:space="preserve">. </w:t>
      </w:r>
      <w:r w:rsidR="000161EA">
        <w:t xml:space="preserve">What opportunities do you see for the development/use of such a tool? </w:t>
      </w:r>
      <w:r>
        <w:t>What overarching red flags arise?</w:t>
      </w:r>
      <w:r w:rsidR="00F11F89">
        <w:t xml:space="preserve"> </w:t>
      </w:r>
    </w:p>
    <w:p w:rsidR="00DC2B9F" w:rsidRDefault="00DC2B9F" w:rsidP="00630BDF">
      <w:pPr>
        <w:pStyle w:val="Bullet1"/>
      </w:pPr>
      <w:r>
        <w:t>What privacy and security concerns might be encountered from a: patient-caregiver; patient</w:t>
      </w:r>
      <w:r w:rsidR="007E590D">
        <w:t>/caregiver</w:t>
      </w:r>
      <w:r>
        <w:t>-provider; or provider-provider perspective?</w:t>
      </w:r>
      <w:r w:rsidR="00870D2E">
        <w:t xml:space="preserve"> Or when using the tool when transitioning between care settings?</w:t>
      </w:r>
      <w:r w:rsidR="00F11F89">
        <w:t xml:space="preserve"> What legal safeguard</w:t>
      </w:r>
      <w:r w:rsidR="000161EA">
        <w:t>s</w:t>
      </w:r>
      <w:r w:rsidR="00F11F89">
        <w:t xml:space="preserve"> </w:t>
      </w:r>
      <w:r w:rsidR="00870D2E">
        <w:t>should be</w:t>
      </w:r>
      <w:r w:rsidR="00F11F89">
        <w:t xml:space="preserve"> put in place</w:t>
      </w:r>
      <w:r w:rsidR="00870D2E">
        <w:t xml:space="preserve"> to address privacy/security concerns</w:t>
      </w:r>
      <w:r w:rsidR="00F11F89">
        <w:t>?</w:t>
      </w:r>
    </w:p>
    <w:p w:rsidR="00DC2B9F" w:rsidRDefault="00DC2B9F" w:rsidP="00630BDF">
      <w:pPr>
        <w:pStyle w:val="Bullet1"/>
      </w:pPr>
      <w:r>
        <w:t>In the po</w:t>
      </w:r>
      <w:r w:rsidR="004B06C5">
        <w:t>tential</w:t>
      </w:r>
      <w:r>
        <w:t xml:space="preserve"> exchange of protected health information across state lines</w:t>
      </w:r>
      <w:r w:rsidR="007E590D">
        <w:t xml:space="preserve"> or other types of legal boundaries</w:t>
      </w:r>
      <w:r>
        <w:t>, are there additional privacy and security legal considerations?</w:t>
      </w:r>
    </w:p>
    <w:p w:rsidR="00DC2B9F" w:rsidRDefault="00DC2B9F" w:rsidP="00630BDF">
      <w:pPr>
        <w:pStyle w:val="Bullet1"/>
      </w:pPr>
      <w:r>
        <w:t>What malpractice imp</w:t>
      </w:r>
      <w:r w:rsidR="007E590D">
        <w:t>lications or issues</w:t>
      </w:r>
      <w:r>
        <w:t xml:space="preserve"> might ari</w:t>
      </w:r>
      <w:r w:rsidR="000446A6">
        <w:t>se from provider use of patient-</w:t>
      </w:r>
      <w:r>
        <w:t>reported data?</w:t>
      </w:r>
    </w:p>
    <w:p w:rsidR="00DC2B9F" w:rsidRDefault="0031353E" w:rsidP="00630BDF">
      <w:pPr>
        <w:pStyle w:val="Bullet1"/>
      </w:pPr>
      <w:r>
        <w:t>What liability issues should we consider</w:t>
      </w:r>
      <w:r w:rsidR="007E590D">
        <w:t xml:space="preserve"> as we develop the tool or app</w:t>
      </w:r>
      <w:r>
        <w:t>?</w:t>
      </w:r>
      <w:r w:rsidR="00E515D4">
        <w:t xml:space="preserve"> With patient-reported data, are there different</w:t>
      </w:r>
      <w:r w:rsidR="004B06C5">
        <w:t xml:space="preserve"> or other</w:t>
      </w:r>
      <w:r w:rsidR="00E515D4">
        <w:t xml:space="preserve"> liability concerns?</w:t>
      </w:r>
    </w:p>
    <w:p w:rsidR="0031353E" w:rsidRDefault="0031353E" w:rsidP="00630BDF">
      <w:pPr>
        <w:pStyle w:val="Bullet1"/>
      </w:pPr>
      <w:r>
        <w:t xml:space="preserve">If patient-reported data raises red flags regarding </w:t>
      </w:r>
      <w:r w:rsidR="000446A6">
        <w:t xml:space="preserve">medical </w:t>
      </w:r>
      <w:r w:rsidR="007E590D">
        <w:t xml:space="preserve">emergencies, </w:t>
      </w:r>
      <w:r>
        <w:t xml:space="preserve">errors or </w:t>
      </w:r>
      <w:r w:rsidR="00F11F89">
        <w:t xml:space="preserve">necessary </w:t>
      </w:r>
      <w:r>
        <w:t>follow-up, who is liable for that medical follow-up?</w:t>
      </w:r>
      <w:r w:rsidR="007E590D">
        <w:t xml:space="preserve">  Are there specific procedures or norms applicable to health tools?  </w:t>
      </w:r>
    </w:p>
    <w:p w:rsidR="0031353E" w:rsidRDefault="0031353E" w:rsidP="00630BDF">
      <w:pPr>
        <w:pStyle w:val="Bullet1"/>
      </w:pPr>
      <w:r>
        <w:t xml:space="preserve">If data reported by another provider raises a red flag regarding </w:t>
      </w:r>
      <w:r w:rsidR="00AF55B7">
        <w:t>errors</w:t>
      </w:r>
      <w:r w:rsidR="007E590D">
        <w:t>, emergencies</w:t>
      </w:r>
      <w:r>
        <w:t xml:space="preserve"> or </w:t>
      </w:r>
      <w:r w:rsidR="001A149C">
        <w:t xml:space="preserve">need for </w:t>
      </w:r>
      <w:r>
        <w:t>follow-up, which provider is liable for that medical follow-up?</w:t>
      </w:r>
    </w:p>
    <w:p w:rsidR="009F2C32" w:rsidRDefault="009F2C32" w:rsidP="00630BDF">
      <w:pPr>
        <w:pStyle w:val="Bullet1"/>
        <w:spacing w:after="240"/>
      </w:pPr>
      <w:r>
        <w:t xml:space="preserve">What intellectual property or patent considerations should we consider in </w:t>
      </w:r>
      <w:r w:rsidR="001A149C">
        <w:t xml:space="preserve">the design, </w:t>
      </w:r>
      <w:r>
        <w:t>development and release phases? Are there implications for leveraging functionality and design of tools already in the marketplace?</w:t>
      </w:r>
    </w:p>
    <w:p w:rsidR="0031353E" w:rsidRDefault="0031353E" w:rsidP="00630BDF">
      <w:pPr>
        <w:pStyle w:val="Heading2"/>
      </w:pPr>
      <w:r>
        <w:t>Office of the National Coordinator for Health Information Technology (Two Interviews)</w:t>
      </w:r>
    </w:p>
    <w:p w:rsidR="0031353E" w:rsidRDefault="0031353E" w:rsidP="00630BDF">
      <w:pPr>
        <w:pStyle w:val="Bullet1"/>
      </w:pPr>
      <w:r>
        <w:t xml:space="preserve">Open ended question – </w:t>
      </w:r>
      <w:r w:rsidR="006715BF">
        <w:t>Our work</w:t>
      </w:r>
      <w:r w:rsidRPr="0000291E">
        <w:t xml:space="preserve"> is the first phase in AHRQ’s effort toward the development of a health information technology (HIT)</w:t>
      </w:r>
      <w:r>
        <w:t xml:space="preserve"> enabled</w:t>
      </w:r>
      <w:r w:rsidRPr="0000291E">
        <w:t xml:space="preserve"> tool designed to aid adolescents and young adults with sickle cell disease (SCD) during transitions of care</w:t>
      </w:r>
      <w:r>
        <w:t xml:space="preserve">. What </w:t>
      </w:r>
      <w:r w:rsidR="007E590D">
        <w:t xml:space="preserve">are some of your initial thoughts or suggestions about our project?  </w:t>
      </w:r>
      <w:r w:rsidR="00870D2E">
        <w:t>What opportunities do you see for the development/use of such a tool?</w:t>
      </w:r>
    </w:p>
    <w:p w:rsidR="005919AE" w:rsidRDefault="005919AE" w:rsidP="005919AE">
      <w:pPr>
        <w:pStyle w:val="Bullet1"/>
        <w:numPr>
          <w:ilvl w:val="0"/>
          <w:numId w:val="0"/>
        </w:numPr>
        <w:ind w:left="720" w:hanging="360"/>
      </w:pPr>
    </w:p>
    <w:p w:rsidR="005919AE" w:rsidRDefault="005919AE" w:rsidP="005919AE">
      <w:pPr>
        <w:pStyle w:val="Bullet1"/>
        <w:numPr>
          <w:ilvl w:val="0"/>
          <w:numId w:val="0"/>
        </w:numPr>
        <w:ind w:left="720" w:hanging="360"/>
      </w:pPr>
    </w:p>
    <w:p w:rsidR="005919AE" w:rsidRDefault="005919AE" w:rsidP="005919AE">
      <w:pPr>
        <w:pStyle w:val="Bullet1"/>
        <w:numPr>
          <w:ilvl w:val="0"/>
          <w:numId w:val="0"/>
        </w:numPr>
        <w:ind w:left="720" w:hanging="360"/>
      </w:pPr>
    </w:p>
    <w:p w:rsidR="005919AE" w:rsidRDefault="005919AE" w:rsidP="005919AE">
      <w:pPr>
        <w:pStyle w:val="Bullet1"/>
        <w:numPr>
          <w:ilvl w:val="0"/>
          <w:numId w:val="0"/>
        </w:numPr>
        <w:ind w:left="720" w:hanging="360"/>
      </w:pPr>
    </w:p>
    <w:p w:rsidR="005919AE" w:rsidRDefault="005919AE" w:rsidP="005919AE">
      <w:pPr>
        <w:pStyle w:val="Bullet1"/>
        <w:numPr>
          <w:ilvl w:val="0"/>
          <w:numId w:val="0"/>
        </w:numPr>
        <w:ind w:left="720" w:hanging="360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441pt;height:87pt;z-index:251659264;mso-position-horizontal:center;mso-position-horizontal-relative:margin;mso-position-vertical:bottom;mso-position-vertical-relative:margin">
            <v:textbox style="mso-next-textbox:#_x0000_s1027">
              <w:txbxContent>
                <w:p w:rsidR="005919AE" w:rsidRPr="00F719B8" w:rsidRDefault="005919AE" w:rsidP="005919AE">
                  <w:pPr>
                    <w:pStyle w:val="NormalWeb"/>
                    <w:rPr>
                      <w:sz w:val="20"/>
                      <w:szCs w:val="20"/>
                    </w:rPr>
                  </w:pPr>
                  <w:r w:rsidRPr="0070072D">
                    <w:rPr>
                      <w:rFonts w:ascii="Arial" w:hAnsi="Arial" w:cs="Arial"/>
                      <w:sz w:val="20"/>
                      <w:szCs w:val="20"/>
                    </w:rPr>
                    <w:t>Public reporting burden for this collection of information is estimated to average</w:t>
                  </w:r>
                  <w:r w:rsidRPr="0070072D"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hours</w:t>
                  </w:r>
                  <w:r w:rsidRPr="0070072D">
                    <w:rPr>
                      <w:rFonts w:ascii="Arial" w:hAnsi="Arial" w:cs="Arial"/>
                      <w:sz w:val="20"/>
                      <w:szCs w:val="20"/>
                    </w:rPr>
                    <w:t xml:space="preserve"> per response, the estimated time required to complete the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focus group</w:t>
                  </w:r>
                  <w:r w:rsidRPr="0070072D">
                    <w:rPr>
                      <w:rFonts w:ascii="Arial" w:hAnsi="Arial" w:cs="Arial"/>
                      <w:sz w:val="20"/>
                      <w:szCs w:val="20"/>
                    </w:rPr>
                    <w:t>. </w:t>
                  </w:r>
                  <w:r w:rsidRPr="00FF7037">
                    <w:rPr>
                      <w:rFonts w:ascii="Arial" w:hAnsi="Arial" w:cs="Arial"/>
                      <w:sz w:val="20"/>
                      <w:szCs w:val="20"/>
                    </w:rPr>
                    <w:t>An agency may not conduct or sponsor, and a person is not required 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respond to</w:t>
                  </w:r>
                  <w:r w:rsidRPr="00FF7037">
                    <w:rPr>
                      <w:rFonts w:ascii="Arial" w:hAnsi="Arial" w:cs="Arial"/>
                      <w:sz w:val="20"/>
                      <w:szCs w:val="20"/>
                    </w:rPr>
                    <w:t xml:space="preserve">, a collection of information unless it displays a currently valid OMB control number.  </w:t>
                  </w:r>
                  <w:r w:rsidRPr="0070072D">
                    <w:rPr>
                      <w:rFonts w:ascii="Arial" w:hAnsi="Arial" w:cs="Arial"/>
                      <w:sz w:val="20"/>
                      <w:szCs w:val="20"/>
                    </w:rPr>
                    <w:t>Send comments regarding this burden estimate or any other aspect of this collection of information, including suggestions for reducing this burden, to: AHRQ Reports Clearance Officer Attention: PRA, Paperwork Reduction Project (0935-XXXX)</w:t>
                  </w:r>
                  <w:r w:rsidRPr="0070072D">
                    <w:t xml:space="preserve"> </w:t>
                  </w:r>
                  <w:r w:rsidRPr="00F719B8">
                    <w:rPr>
                      <w:rFonts w:ascii="Arial" w:hAnsi="Arial" w:cs="Arial"/>
                      <w:sz w:val="20"/>
                      <w:szCs w:val="20"/>
                    </w:rPr>
                    <w:t xml:space="preserve">AHRQ, 540 Gaither Road, Room # 5036, </w:t>
                  </w:r>
                  <w:proofErr w:type="gramStart"/>
                  <w:r w:rsidRPr="00F719B8">
                    <w:rPr>
                      <w:rFonts w:ascii="Arial" w:hAnsi="Arial" w:cs="Arial"/>
                      <w:sz w:val="20"/>
                      <w:szCs w:val="20"/>
                    </w:rPr>
                    <w:t>Rockville</w:t>
                  </w:r>
                  <w:proofErr w:type="gramEnd"/>
                  <w:r w:rsidRPr="00F719B8">
                    <w:rPr>
                      <w:rFonts w:ascii="Arial" w:hAnsi="Arial" w:cs="Arial"/>
                      <w:sz w:val="20"/>
                      <w:szCs w:val="20"/>
                    </w:rPr>
                    <w:t>, MD 20850.</w:t>
                  </w:r>
                </w:p>
                <w:p w:rsidR="005919AE" w:rsidRDefault="005919AE" w:rsidP="005919AE"/>
              </w:txbxContent>
            </v:textbox>
            <w10:wrap type="square" anchorx="margin" anchory="margin"/>
          </v:shape>
        </w:pict>
      </w:r>
    </w:p>
    <w:p w:rsidR="0031353E" w:rsidRDefault="007E590D" w:rsidP="00630BDF">
      <w:pPr>
        <w:pStyle w:val="Bullet1"/>
      </w:pPr>
      <w:r>
        <w:t xml:space="preserve">From your perspective, are there </w:t>
      </w:r>
      <w:r w:rsidR="0031353E">
        <w:t xml:space="preserve">privacy and security concerns </w:t>
      </w:r>
      <w:r>
        <w:t xml:space="preserve">that </w:t>
      </w:r>
      <w:r w:rsidR="0031353E">
        <w:t xml:space="preserve">might be </w:t>
      </w:r>
      <w:r>
        <w:t>problematic</w:t>
      </w:r>
      <w:r w:rsidR="00AF55B7">
        <w:t xml:space="preserve"> </w:t>
      </w:r>
      <w:r w:rsidR="0031353E">
        <w:t>from a: patient-caregiver; patient</w:t>
      </w:r>
      <w:r>
        <w:t>/caregiver</w:t>
      </w:r>
      <w:r w:rsidR="0031353E">
        <w:t>-provider; or provider-provider perspective?</w:t>
      </w:r>
    </w:p>
    <w:p w:rsidR="0031353E" w:rsidRDefault="0031353E" w:rsidP="00630BDF">
      <w:pPr>
        <w:pStyle w:val="Bullet1"/>
      </w:pPr>
      <w:r>
        <w:t>In the po</w:t>
      </w:r>
      <w:r w:rsidR="00EA1938">
        <w:t>tential</w:t>
      </w:r>
      <w:r>
        <w:t xml:space="preserve"> exchange of protected health information across state lines</w:t>
      </w:r>
      <w:r w:rsidR="007E590D">
        <w:t xml:space="preserve"> or other legal boundaries</w:t>
      </w:r>
      <w:r>
        <w:t>, are there additional privacy</w:t>
      </w:r>
      <w:r w:rsidR="007E590D">
        <w:t xml:space="preserve">, </w:t>
      </w:r>
      <w:r>
        <w:t>legal</w:t>
      </w:r>
      <w:r w:rsidR="007E590D">
        <w:t xml:space="preserve"> or policy</w:t>
      </w:r>
      <w:r>
        <w:t xml:space="preserve"> considerations?</w:t>
      </w:r>
      <w:r w:rsidR="009F2C32">
        <w:t xml:space="preserve"> Are there lessons learned from the State HIE or Beacon programs regarding sharing of data?</w:t>
      </w:r>
      <w:r w:rsidR="006715BF">
        <w:t xml:space="preserve"> What trends in state policy around privacy and security is ONC seeing?</w:t>
      </w:r>
    </w:p>
    <w:p w:rsidR="000446A6" w:rsidRDefault="0031353E" w:rsidP="000446A6">
      <w:pPr>
        <w:pStyle w:val="Bullet1"/>
      </w:pPr>
      <w:r>
        <w:t>In what way</w:t>
      </w:r>
      <w:r w:rsidR="007C7B53">
        <w:t>s</w:t>
      </w:r>
      <w:r>
        <w:t xml:space="preserve"> </w:t>
      </w:r>
      <w:r w:rsidR="007C7B53">
        <w:t>can</w:t>
      </w:r>
      <w:r>
        <w:t xml:space="preserve"> meaningful use </w:t>
      </w:r>
      <w:r w:rsidR="007C7B53">
        <w:t xml:space="preserve">criteria impact </w:t>
      </w:r>
      <w:r>
        <w:t xml:space="preserve">a care transition tool like this? </w:t>
      </w:r>
      <w:r w:rsidR="007C7B53">
        <w:t xml:space="preserve">For example, current proposed Stage 3 criteria require EHRs accept patient-generated data from 10% of patients. </w:t>
      </w:r>
      <w:r>
        <w:t xml:space="preserve">Are there specific </w:t>
      </w:r>
      <w:r w:rsidR="007C7B53">
        <w:t xml:space="preserve">functionality or certification processes that will be required of tools to support </w:t>
      </w:r>
      <w:r w:rsidR="00E515D4">
        <w:t>these criteria</w:t>
      </w:r>
      <w:r w:rsidR="007C7B53">
        <w:t>?</w:t>
      </w:r>
      <w:r w:rsidR="000446A6">
        <w:t xml:space="preserve"> Is the Federal government planning to certify tools like this (such as is currently done for EHRs)?</w:t>
      </w:r>
    </w:p>
    <w:p w:rsidR="0031353E" w:rsidRDefault="0031353E" w:rsidP="00630BDF">
      <w:pPr>
        <w:pStyle w:val="Bullet1"/>
      </w:pPr>
      <w:r>
        <w:t xml:space="preserve">What innovations </w:t>
      </w:r>
      <w:r w:rsidR="00AF55B7">
        <w:t>are</w:t>
      </w:r>
      <w:r>
        <w:t xml:space="preserve"> ONC seeing in the marketplace with regards to patient engagement</w:t>
      </w:r>
      <w:r w:rsidR="007E590D">
        <w:t xml:space="preserve"> and patient-</w:t>
      </w:r>
      <w:proofErr w:type="gramStart"/>
      <w:r w:rsidR="007E590D">
        <w:t>centeredness</w:t>
      </w:r>
      <w:r>
        <w:t>,</w:t>
      </w:r>
      <w:proofErr w:type="gramEnd"/>
      <w:r>
        <w:t xml:space="preserve"> patient reported data, and care coordination through HIT?</w:t>
      </w:r>
      <w:r w:rsidR="000446A6">
        <w:t xml:space="preserve"> </w:t>
      </w:r>
    </w:p>
    <w:p w:rsidR="007E590D" w:rsidRDefault="007E590D" w:rsidP="00630BDF">
      <w:pPr>
        <w:pStyle w:val="Bullet1"/>
      </w:pPr>
      <w:r>
        <w:t xml:space="preserve">What innovations is ONC seeing in the marketplace with regards to apps for underserved or minority populations?  </w:t>
      </w:r>
    </w:p>
    <w:p w:rsidR="0031353E" w:rsidRDefault="0031353E" w:rsidP="00630BDF">
      <w:pPr>
        <w:pStyle w:val="Bullet1"/>
      </w:pPr>
      <w:r>
        <w:t>What are ONC’s plans for consumer engagement in the next 2-3 years? What would ONC like to see in the provider community where patient engagement is concerned?</w:t>
      </w:r>
      <w:r w:rsidR="007E590D">
        <w:t xml:space="preserve">  Are there relevant projects or initiatives that this project could be aligned with?  </w:t>
      </w:r>
    </w:p>
    <w:p w:rsidR="00E515D4" w:rsidRDefault="00E515D4" w:rsidP="00630BDF">
      <w:pPr>
        <w:pStyle w:val="Bullet1"/>
      </w:pPr>
      <w:r>
        <w:t xml:space="preserve">What are some </w:t>
      </w:r>
      <w:r w:rsidR="00EA1938">
        <w:t>issues</w:t>
      </w:r>
      <w:r>
        <w:t xml:space="preserve"> that we should be considering now to ensure that the tool would work well with national HIT initiatives (e.g., health information exchanges, personal health records, etc.)?”</w:t>
      </w:r>
    </w:p>
    <w:p w:rsidR="0031353E" w:rsidRPr="0031353E" w:rsidRDefault="006E6C0F" w:rsidP="00630BDF">
      <w:pPr>
        <w:pStyle w:val="Bullet1"/>
        <w:spacing w:after="240"/>
      </w:pPr>
      <w:r>
        <w:t xml:space="preserve">What recommendations does ONC have </w:t>
      </w:r>
      <w:r w:rsidR="00FF57DD">
        <w:t>with regard to</w:t>
      </w:r>
      <w:r>
        <w:t xml:space="preserve"> </w:t>
      </w:r>
      <w:r w:rsidR="007E590D">
        <w:t xml:space="preserve">ongoing or future </w:t>
      </w:r>
      <w:r>
        <w:t xml:space="preserve">funding vehicles to support and fund the development </w:t>
      </w:r>
      <w:r w:rsidR="00EA1938">
        <w:t xml:space="preserve">and implementation </w:t>
      </w:r>
      <w:r>
        <w:t>phases for such a tool?</w:t>
      </w:r>
    </w:p>
    <w:p w:rsidR="006E6C0F" w:rsidRDefault="006E6C0F" w:rsidP="00630BDF">
      <w:pPr>
        <w:pStyle w:val="Heading2"/>
      </w:pPr>
      <w:r>
        <w:t>State Medicaid Director (Two Interviews)</w:t>
      </w:r>
    </w:p>
    <w:p w:rsidR="001C40F2" w:rsidRDefault="001C40F2" w:rsidP="00630BDF">
      <w:pPr>
        <w:pStyle w:val="Bullet1"/>
      </w:pPr>
      <w:r>
        <w:t xml:space="preserve">Open ended question – </w:t>
      </w:r>
      <w:r w:rsidR="006715BF">
        <w:t>Our work</w:t>
      </w:r>
      <w:r w:rsidRPr="0000291E">
        <w:t xml:space="preserve"> is the first phase in AHRQ’s effort toward the development of a health information technology (HIT)</w:t>
      </w:r>
      <w:r>
        <w:t xml:space="preserve"> enabled</w:t>
      </w:r>
      <w:r w:rsidRPr="0000291E">
        <w:t xml:space="preserve"> tool designed to aid adolescents and young adults with sickle cell disease (SCD) during transitions of care</w:t>
      </w:r>
      <w:r>
        <w:t xml:space="preserve">. </w:t>
      </w:r>
      <w:r w:rsidR="000161EA">
        <w:t xml:space="preserve">What opportunities do you see for the development/use of such a tool? </w:t>
      </w:r>
      <w:r>
        <w:t>What overarching red flags</w:t>
      </w:r>
      <w:r w:rsidR="00926FEF">
        <w:t>, concerns, or thoughts and suggestions</w:t>
      </w:r>
      <w:r>
        <w:t xml:space="preserve"> arise?</w:t>
      </w:r>
    </w:p>
    <w:p w:rsidR="009F2C32" w:rsidRDefault="009F2C32" w:rsidP="00630BDF">
      <w:pPr>
        <w:pStyle w:val="Bullet1"/>
      </w:pPr>
      <w:r>
        <w:t>Does your state have an e</w:t>
      </w:r>
      <w:r w:rsidR="006715BF">
        <w:t xml:space="preserve">xisting care transition, </w:t>
      </w:r>
      <w:r>
        <w:t xml:space="preserve">health home </w:t>
      </w:r>
      <w:r w:rsidR="006715BF">
        <w:t xml:space="preserve">or medical home </w:t>
      </w:r>
      <w:r>
        <w:t>program</w:t>
      </w:r>
      <w:r w:rsidR="000446A6">
        <w:t>s</w:t>
      </w:r>
      <w:r>
        <w:t xml:space="preserve">? Is there a way to link the use of this tool to </w:t>
      </w:r>
      <w:r w:rsidR="006715BF">
        <w:t>any existing</w:t>
      </w:r>
      <w:r>
        <w:t xml:space="preserve"> program</w:t>
      </w:r>
      <w:r w:rsidR="00AB374A">
        <w:t xml:space="preserve"> such as </w:t>
      </w:r>
      <w:r w:rsidR="006715BF">
        <w:t>supporting</w:t>
      </w:r>
      <w:r w:rsidR="00AB374A">
        <w:t xml:space="preserve"> certain quality </w:t>
      </w:r>
      <w:r w:rsidR="00EA1938">
        <w:t xml:space="preserve">or performance </w:t>
      </w:r>
      <w:r w:rsidR="00AB374A">
        <w:t>metrics</w:t>
      </w:r>
      <w:r>
        <w:t xml:space="preserve">? If care coordination performance/incentive payments are being used within the state, are care transition tools applicable </w:t>
      </w:r>
      <w:r w:rsidR="00EA1938">
        <w:t>to</w:t>
      </w:r>
      <w:r>
        <w:t xml:space="preserve"> support </w:t>
      </w:r>
      <w:r>
        <w:lastRenderedPageBreak/>
        <w:t>such payments</w:t>
      </w:r>
      <w:r w:rsidR="006715BF">
        <w:t xml:space="preserve"> and performance incentives</w:t>
      </w:r>
      <w:r>
        <w:t>?</w:t>
      </w:r>
    </w:p>
    <w:p w:rsidR="00FF57DD" w:rsidRDefault="00FF57DD" w:rsidP="00630BDF">
      <w:pPr>
        <w:pStyle w:val="Bullet1"/>
      </w:pPr>
      <w:r>
        <w:t>What reimbursement implications might there be for providers who use care coordination HIT-enabled tools in the delivery of care to Medicaid enrollees? What about for patient</w:t>
      </w:r>
      <w:r w:rsidR="00926FEF">
        <w:t>s</w:t>
      </w:r>
      <w:r>
        <w:t xml:space="preserve"> who may want to purchase/use the tool? Are there any criteria the state uses to assess </w:t>
      </w:r>
      <w:r w:rsidR="001558C7">
        <w:t xml:space="preserve">the </w:t>
      </w:r>
      <w:r>
        <w:t>qualification of such a tool for reimbursement?</w:t>
      </w:r>
    </w:p>
    <w:p w:rsidR="00FF57DD" w:rsidRDefault="00FF57DD" w:rsidP="00630BDF">
      <w:pPr>
        <w:pStyle w:val="Bullet1"/>
      </w:pPr>
      <w:r>
        <w:t xml:space="preserve">Are there existing state policies </w:t>
      </w:r>
      <w:r w:rsidR="00926FEF">
        <w:t xml:space="preserve">or laws </w:t>
      </w:r>
      <w:r>
        <w:t xml:space="preserve">around data sharing or patient-provided data that </w:t>
      </w:r>
      <w:r w:rsidR="00926FEF">
        <w:t xml:space="preserve">we </w:t>
      </w:r>
      <w:r>
        <w:t>should consider</w:t>
      </w:r>
      <w:r w:rsidR="00926FEF">
        <w:t xml:space="preserve"> as we develop this app</w:t>
      </w:r>
      <w:r>
        <w:t>?</w:t>
      </w:r>
    </w:p>
    <w:p w:rsidR="00FF57DD" w:rsidRPr="0031353E" w:rsidRDefault="00FF57DD" w:rsidP="00630BDF">
      <w:pPr>
        <w:pStyle w:val="Bullet1"/>
      </w:pPr>
      <w:r>
        <w:t xml:space="preserve">What recommendations do you have with regard to </w:t>
      </w:r>
      <w:r w:rsidR="007E44AD">
        <w:t xml:space="preserve">future or ongoing </w:t>
      </w:r>
      <w:r>
        <w:t>funding vehicles to support and fund the development phases for such a tool?</w:t>
      </w:r>
    </w:p>
    <w:p w:rsidR="0031353E" w:rsidRDefault="00FF57DD" w:rsidP="00630BDF">
      <w:pPr>
        <w:pStyle w:val="Bullet1"/>
      </w:pPr>
      <w:r>
        <w:t>What outcomes would the state want to see to demonstrate value of such a tool for the state to consider funding the use or development of the tool?</w:t>
      </w:r>
    </w:p>
    <w:p w:rsidR="00FF57DD" w:rsidRDefault="00FF57DD" w:rsidP="00630BDF">
      <w:pPr>
        <w:pStyle w:val="Bullet1"/>
      </w:pPr>
      <w:r>
        <w:t>What state monitoring or oversight issues should be considered?</w:t>
      </w:r>
    </w:p>
    <w:p w:rsidR="007E44AD" w:rsidRDefault="007E44AD" w:rsidP="00630BDF">
      <w:pPr>
        <w:pStyle w:val="Bullet1"/>
        <w:spacing w:after="240"/>
      </w:pPr>
      <w:r>
        <w:t>Do</w:t>
      </w:r>
      <w:r w:rsidR="001558C7">
        <w:t>es the state</w:t>
      </w:r>
      <w:r>
        <w:t xml:space="preserve"> have any special initiatives in place for patients with </w:t>
      </w:r>
      <w:r w:rsidR="000446A6">
        <w:t>sickle cell disease</w:t>
      </w:r>
      <w:r>
        <w:t>?</w:t>
      </w:r>
    </w:p>
    <w:p w:rsidR="001C40F2" w:rsidRDefault="006715BF" w:rsidP="00630BDF">
      <w:pPr>
        <w:pStyle w:val="Heading2"/>
      </w:pPr>
      <w:r>
        <w:t xml:space="preserve">Sickle Cell Disease </w:t>
      </w:r>
      <w:r w:rsidR="001C40F2">
        <w:t>Patient Advocate (One Interview)</w:t>
      </w:r>
    </w:p>
    <w:p w:rsidR="001C40F2" w:rsidRDefault="001C40F2" w:rsidP="00630BDF">
      <w:pPr>
        <w:pStyle w:val="Bullet1"/>
      </w:pPr>
      <w:r>
        <w:t xml:space="preserve">Open ended question – </w:t>
      </w:r>
      <w:r w:rsidR="006715BF">
        <w:t>Our work</w:t>
      </w:r>
      <w:r w:rsidRPr="0000291E">
        <w:t xml:space="preserve"> is the first phase in </w:t>
      </w:r>
      <w:r w:rsidR="006715BF">
        <w:t>an effort by the Agency for Healthcare Research and Quality</w:t>
      </w:r>
      <w:r w:rsidR="006715BF" w:rsidRPr="0000291E">
        <w:t xml:space="preserve"> </w:t>
      </w:r>
      <w:r w:rsidRPr="0000291E">
        <w:t>toward the development of a health information technology (HIT)</w:t>
      </w:r>
      <w:r>
        <w:t xml:space="preserve"> enabled</w:t>
      </w:r>
      <w:r w:rsidRPr="0000291E">
        <w:t xml:space="preserve"> tool designed to aid adolescents and young adults with sickle cell disease (SCD) during transitions of care</w:t>
      </w:r>
      <w:r>
        <w:t xml:space="preserve">. </w:t>
      </w:r>
      <w:r w:rsidR="00870D2E">
        <w:t>What opportunities do you see for the development/use of such a tool?</w:t>
      </w:r>
      <w:r w:rsidR="006715BF">
        <w:t xml:space="preserve"> </w:t>
      </w:r>
      <w:r w:rsidR="000446A6">
        <w:t xml:space="preserve">What are your initial thoughts and concerns about this project and why?  </w:t>
      </w:r>
    </w:p>
    <w:p w:rsidR="001C40F2" w:rsidRDefault="001C40F2" w:rsidP="00630BDF">
      <w:pPr>
        <w:pStyle w:val="Bullet1"/>
      </w:pPr>
      <w:r>
        <w:t>What privacy and security concerns might be encountered from a</w:t>
      </w:r>
      <w:r w:rsidR="002058F7">
        <w:t xml:space="preserve"> patient or caregiver (or </w:t>
      </w:r>
      <w:r w:rsidR="00AF55B7">
        <w:t>both</w:t>
      </w:r>
      <w:r w:rsidR="001558C7">
        <w:t>)</w:t>
      </w:r>
      <w:r w:rsidR="00AF55B7">
        <w:t xml:space="preserve"> perspective</w:t>
      </w:r>
      <w:r>
        <w:t>?</w:t>
      </w:r>
      <w:r w:rsidR="009A5BEC">
        <w:t xml:space="preserve"> If patients were to use a web-based tool, are there privacy concerns that patients might have in this case? Which </w:t>
      </w:r>
      <w:r w:rsidR="001558C7">
        <w:t xml:space="preserve">kinds of information </w:t>
      </w:r>
      <w:r w:rsidR="009A5BEC">
        <w:t xml:space="preserve">would cause </w:t>
      </w:r>
      <w:r w:rsidR="001558C7">
        <w:t xml:space="preserve">the </w:t>
      </w:r>
      <w:r w:rsidR="009A5BEC">
        <w:t>most concern?</w:t>
      </w:r>
    </w:p>
    <w:p w:rsidR="001C40F2" w:rsidRDefault="00946D1B" w:rsidP="00630BDF">
      <w:pPr>
        <w:pStyle w:val="Bullet1"/>
      </w:pPr>
      <w:r>
        <w:t xml:space="preserve">What features of a tool might be important to include </w:t>
      </w:r>
      <w:r w:rsidR="000446A6">
        <w:t>making</w:t>
      </w:r>
      <w:r>
        <w:t xml:space="preserve"> a tool more useful to patients and families? </w:t>
      </w:r>
      <w:r w:rsidR="006715BF">
        <w:t>Is there anything you think we should not do or watch out for that would not help you or other people with sickle cell</w:t>
      </w:r>
      <w:r w:rsidR="001558C7">
        <w:t xml:space="preserve"> disease?  </w:t>
      </w:r>
    </w:p>
    <w:p w:rsidR="002058F7" w:rsidRDefault="001C40F2" w:rsidP="00630BDF">
      <w:pPr>
        <w:pStyle w:val="Bullet1"/>
      </w:pPr>
      <w:r>
        <w:t>What key issues</w:t>
      </w:r>
      <w:r w:rsidR="001558C7">
        <w:t xml:space="preserve"> (curre</w:t>
      </w:r>
      <w:r w:rsidR="000446A6">
        <w:t>nt barriers and challenges</w:t>
      </w:r>
      <w:r w:rsidR="001558C7">
        <w:t>)</w:t>
      </w:r>
      <w:r>
        <w:t xml:space="preserve"> are SCD patients facing with regards to sharing health information and care transitions that a tool might support</w:t>
      </w:r>
      <w:r w:rsidR="001558C7">
        <w:t xml:space="preserve">? </w:t>
      </w:r>
      <w:r w:rsidR="002058F7">
        <w:t xml:space="preserve">What are the key issues that patients with SCD struggle with?  Do you think this type of tool will help with those?  Why or why not?  </w:t>
      </w:r>
    </w:p>
    <w:p w:rsidR="001C40F2" w:rsidRDefault="001C40F2" w:rsidP="00630BDF">
      <w:pPr>
        <w:pStyle w:val="Bullet1"/>
      </w:pPr>
      <w:r>
        <w:t xml:space="preserve">What </w:t>
      </w:r>
      <w:r w:rsidR="002058F7">
        <w:t xml:space="preserve">other </w:t>
      </w:r>
      <w:r>
        <w:t>barriers to use might there be from a patient perspective?</w:t>
      </w:r>
      <w:r w:rsidR="00946D1B">
        <w:t xml:space="preserve"> Are there cultural </w:t>
      </w:r>
      <w:r w:rsidR="006E111F">
        <w:t>and linguistic considerations</w:t>
      </w:r>
      <w:r w:rsidR="00946D1B">
        <w:t xml:space="preserve"> that should be </w:t>
      </w:r>
      <w:r w:rsidR="006E111F">
        <w:t>integrated</w:t>
      </w:r>
      <w:r w:rsidR="00946D1B">
        <w:t xml:space="preserve"> in</w:t>
      </w:r>
      <w:r w:rsidR="006E111F">
        <w:t>to</w:t>
      </w:r>
      <w:r w:rsidR="00946D1B">
        <w:t xml:space="preserve"> the design to support broad use of the tool?</w:t>
      </w:r>
    </w:p>
    <w:p w:rsidR="009A5BEC" w:rsidRDefault="009A5BEC" w:rsidP="00630BDF">
      <w:pPr>
        <w:pStyle w:val="Bullet1"/>
      </w:pPr>
      <w:r>
        <w:t>Is there anything else we should know about how hard or easy it is to get good care when you have sickle cell?</w:t>
      </w:r>
    </w:p>
    <w:p w:rsidR="0031353E" w:rsidRDefault="009A5BEC" w:rsidP="00630BDF">
      <w:pPr>
        <w:pStyle w:val="Bullet1"/>
      </w:pPr>
      <w:r>
        <w:t xml:space="preserve">We want to work with people who have sickle cell to make sure things get better. </w:t>
      </w:r>
      <w:r w:rsidR="001C40F2">
        <w:t>How might we best engage patients / consumers in the development stages of this tool?</w:t>
      </w:r>
    </w:p>
    <w:p w:rsidR="00630BDF" w:rsidRPr="00762B94" w:rsidRDefault="00630BDF" w:rsidP="00630BDF"/>
    <w:sectPr w:rsidR="00630BDF" w:rsidRPr="00762B94" w:rsidSect="00B92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BDF" w:rsidRDefault="00630BDF" w:rsidP="00630BDF">
      <w:pPr>
        <w:spacing w:after="0"/>
      </w:pPr>
      <w:r>
        <w:separator/>
      </w:r>
    </w:p>
  </w:endnote>
  <w:endnote w:type="continuationSeparator" w:id="0">
    <w:p w:rsidR="00630BDF" w:rsidRDefault="00630BDF" w:rsidP="00630BD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BDF" w:rsidRDefault="00630BDF" w:rsidP="00630BDF">
    <w:pPr>
      <w:pStyle w:val="Footer"/>
      <w:jc w:val="right"/>
    </w:pPr>
    <w:r>
      <w:t>9-</w:t>
    </w:r>
    <w:r w:rsidR="00B92DF6">
      <w:fldChar w:fldCharType="begin"/>
    </w:r>
    <w:r>
      <w:instrText xml:space="preserve"> PAGE   \* MERGEFORMAT </w:instrText>
    </w:r>
    <w:r w:rsidR="00B92DF6">
      <w:fldChar w:fldCharType="separate"/>
    </w:r>
    <w:r w:rsidR="005919AE">
      <w:rPr>
        <w:noProof/>
      </w:rPr>
      <w:t>3</w:t>
    </w:r>
    <w:r w:rsidR="00B92DF6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BDF" w:rsidRDefault="00630BDF" w:rsidP="00630BDF">
      <w:pPr>
        <w:spacing w:after="0"/>
      </w:pPr>
      <w:r>
        <w:separator/>
      </w:r>
    </w:p>
  </w:footnote>
  <w:footnote w:type="continuationSeparator" w:id="0">
    <w:p w:rsidR="00630BDF" w:rsidRDefault="00630BDF" w:rsidP="00630BD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A5AD5"/>
    <w:multiLevelType w:val="hybridMultilevel"/>
    <w:tmpl w:val="38183B58"/>
    <w:lvl w:ilvl="0" w:tplc="27D09AF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B7212"/>
    <w:multiLevelType w:val="hybridMultilevel"/>
    <w:tmpl w:val="D2163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46AA6"/>
    <w:multiLevelType w:val="hybridMultilevel"/>
    <w:tmpl w:val="4C7A3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C330B1"/>
    <w:multiLevelType w:val="hybridMultilevel"/>
    <w:tmpl w:val="72964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B94"/>
    <w:rsid w:val="000161EA"/>
    <w:rsid w:val="000446A6"/>
    <w:rsid w:val="001558C7"/>
    <w:rsid w:val="001A149C"/>
    <w:rsid w:val="001C40F2"/>
    <w:rsid w:val="002058F7"/>
    <w:rsid w:val="0031353E"/>
    <w:rsid w:val="003C6734"/>
    <w:rsid w:val="004B06C5"/>
    <w:rsid w:val="005919AE"/>
    <w:rsid w:val="006255C3"/>
    <w:rsid w:val="00630BDF"/>
    <w:rsid w:val="006715BF"/>
    <w:rsid w:val="006E111F"/>
    <w:rsid w:val="006E6C0F"/>
    <w:rsid w:val="00762B94"/>
    <w:rsid w:val="007C7B53"/>
    <w:rsid w:val="007E44AD"/>
    <w:rsid w:val="007E590D"/>
    <w:rsid w:val="00870D2E"/>
    <w:rsid w:val="00926FEF"/>
    <w:rsid w:val="00946D1B"/>
    <w:rsid w:val="00970931"/>
    <w:rsid w:val="009A5BEC"/>
    <w:rsid w:val="009F2C32"/>
    <w:rsid w:val="00AB374A"/>
    <w:rsid w:val="00AD5CA8"/>
    <w:rsid w:val="00AF55B7"/>
    <w:rsid w:val="00B92DF6"/>
    <w:rsid w:val="00DA1641"/>
    <w:rsid w:val="00DC2B9F"/>
    <w:rsid w:val="00E515D4"/>
    <w:rsid w:val="00EA1938"/>
    <w:rsid w:val="00F11F89"/>
    <w:rsid w:val="00FF5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BDF"/>
    <w:pPr>
      <w:spacing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0BDF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0BDF"/>
    <w:pPr>
      <w:keepNext/>
      <w:keepLines/>
      <w:spacing w:before="120" w:after="180"/>
      <w:outlineLvl w:val="1"/>
    </w:pPr>
    <w:rPr>
      <w:rFonts w:ascii="Arial" w:eastAsiaTheme="majorEastAsia" w:hAnsi="Arial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2B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BDF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0BDF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2B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62B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90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90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11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F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F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F89"/>
    <w:rPr>
      <w:b/>
      <w:bCs/>
      <w:sz w:val="20"/>
      <w:szCs w:val="20"/>
    </w:rPr>
  </w:style>
  <w:style w:type="paragraph" w:customStyle="1" w:styleId="Bullet1">
    <w:name w:val="Bullet 1"/>
    <w:basedOn w:val="ListParagraph"/>
    <w:qFormat/>
    <w:rsid w:val="00630BDF"/>
    <w:pPr>
      <w:numPr>
        <w:numId w:val="1"/>
      </w:numPr>
      <w:spacing w:after="120"/>
      <w:contextualSpacing w:val="0"/>
    </w:pPr>
  </w:style>
  <w:style w:type="paragraph" w:styleId="Header">
    <w:name w:val="header"/>
    <w:basedOn w:val="Normal"/>
    <w:link w:val="HeaderChar"/>
    <w:uiPriority w:val="99"/>
    <w:unhideWhenUsed/>
    <w:rsid w:val="00630BD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0BD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30BDF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30BDF"/>
    <w:rPr>
      <w:rFonts w:ascii="Times New Roman" w:hAnsi="Times New Roman"/>
      <w:sz w:val="20"/>
    </w:rPr>
  </w:style>
  <w:style w:type="paragraph" w:styleId="NormalWeb">
    <w:name w:val="Normal (Web)"/>
    <w:basedOn w:val="Normal"/>
    <w:rsid w:val="005919AE"/>
    <w:pPr>
      <w:spacing w:before="100" w:beforeAutospacing="1" w:after="100" w:afterAutospacing="1"/>
    </w:pPr>
    <w:rPr>
      <w:rFonts w:eastAsia="Times New Roman" w:cs="Times New Roman"/>
      <w:spacing w:val="-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BDF"/>
    <w:pPr>
      <w:spacing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0BDF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0BDF"/>
    <w:pPr>
      <w:keepNext/>
      <w:keepLines/>
      <w:spacing w:before="120" w:after="180"/>
      <w:outlineLvl w:val="1"/>
    </w:pPr>
    <w:rPr>
      <w:rFonts w:ascii="Arial" w:eastAsiaTheme="majorEastAsia" w:hAnsi="Arial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2B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BDF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0BDF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2B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62B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90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90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11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F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F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F89"/>
    <w:rPr>
      <w:b/>
      <w:bCs/>
      <w:sz w:val="20"/>
      <w:szCs w:val="20"/>
    </w:rPr>
  </w:style>
  <w:style w:type="paragraph" w:customStyle="1" w:styleId="Bullet1">
    <w:name w:val="Bullet 1"/>
    <w:basedOn w:val="ListParagraph"/>
    <w:qFormat/>
    <w:rsid w:val="00630BDF"/>
    <w:pPr>
      <w:numPr>
        <w:numId w:val="1"/>
      </w:numPr>
      <w:spacing w:after="120"/>
      <w:contextualSpacing w:val="0"/>
    </w:pPr>
  </w:style>
  <w:style w:type="paragraph" w:styleId="Header">
    <w:name w:val="header"/>
    <w:basedOn w:val="Normal"/>
    <w:link w:val="HeaderChar"/>
    <w:uiPriority w:val="99"/>
    <w:unhideWhenUsed/>
    <w:rsid w:val="00630BD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0BD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30BDF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30BDF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Lewin Group</Company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Frost</dc:creator>
  <cp:keywords/>
  <dc:description/>
  <cp:lastModifiedBy>DHHS</cp:lastModifiedBy>
  <cp:revision>3</cp:revision>
  <dcterms:created xsi:type="dcterms:W3CDTF">2013-01-17T21:49:00Z</dcterms:created>
  <dcterms:modified xsi:type="dcterms:W3CDTF">2013-05-14T13:26:00Z</dcterms:modified>
</cp:coreProperties>
</file>