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3A336" w14:textId="77777777" w:rsidR="00A67DE5" w:rsidRDefault="00A67DE5" w:rsidP="00A67DE5">
      <w:pPr>
        <w:jc w:val="center"/>
        <w:sectPr w:rsidR="00A67DE5" w:rsidSect="000E38BB">
          <w:footerReference w:type="even" r:id="rId8"/>
          <w:footerReference w:type="default" r:id="rId9"/>
          <w:pgSz w:w="12240" w:h="15840"/>
          <w:pgMar w:top="1440" w:right="1440" w:bottom="1440" w:left="1440" w:header="720" w:footer="720" w:gutter="0"/>
          <w:pgNumType w:fmt="lowerRoman" w:start="3"/>
          <w:cols w:space="720"/>
          <w:titlePg/>
          <w:docGrid w:linePitch="360"/>
        </w:sectPr>
      </w:pPr>
      <w:r>
        <w:rPr>
          <w:noProof/>
        </w:rPr>
        <mc:AlternateContent>
          <mc:Choice Requires="wps">
            <w:drawing>
              <wp:anchor distT="0" distB="0" distL="114300" distR="114300" simplePos="0" relativeHeight="251659264" behindDoc="0" locked="0" layoutInCell="1" allowOverlap="1" wp14:anchorId="2284E05D" wp14:editId="4E27D22A">
                <wp:simplePos x="0" y="0"/>
                <wp:positionH relativeFrom="margin">
                  <wp:posOffset>2857500</wp:posOffset>
                </wp:positionH>
                <wp:positionV relativeFrom="margin">
                  <wp:posOffset>1143000</wp:posOffset>
                </wp:positionV>
                <wp:extent cx="3543300" cy="6743700"/>
                <wp:effectExtent l="0" t="0" r="12700" b="12700"/>
                <wp:wrapTopAndBottom/>
                <wp:docPr id="9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674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A2CE6" w14:textId="18D21932" w:rsidR="00A543E9" w:rsidRPr="00C65DEC" w:rsidRDefault="00A543E9" w:rsidP="00A67DE5">
                            <w:pPr>
                              <w:pStyle w:val="Title1"/>
                              <w:rPr>
                                <w:rFonts w:ascii="Futura Std Book" w:hAnsi="Futura Std Book"/>
                              </w:rPr>
                            </w:pPr>
                            <w:r w:rsidRPr="00FA7C40">
                              <w:rPr>
                                <w:rFonts w:ascii="Cambria" w:hAnsi="Cambria"/>
                              </w:rPr>
                              <w:t xml:space="preserve">Supporting Statement </w:t>
                            </w:r>
                            <w:r>
                              <w:rPr>
                                <w:rFonts w:ascii="Cambria" w:hAnsi="Cambria"/>
                              </w:rPr>
                              <w:t xml:space="preserve">B </w:t>
                            </w:r>
                            <w:r w:rsidRPr="00FA7C40">
                              <w:rPr>
                                <w:rFonts w:ascii="Cambria" w:hAnsi="Cambria"/>
                              </w:rPr>
                              <w:t xml:space="preserve">for </w:t>
                            </w:r>
                            <w:r>
                              <w:rPr>
                                <w:rFonts w:ascii="Cambria" w:hAnsi="Cambria"/>
                              </w:rPr>
                              <w:t xml:space="preserve">Emergency Room Patient Experiences with Care </w:t>
                            </w:r>
                            <w:r w:rsidRPr="00FA7C40">
                              <w:rPr>
                                <w:rFonts w:ascii="Cambria" w:hAnsi="Cambria"/>
                              </w:rPr>
                              <w:t xml:space="preserve">Survey </w:t>
                            </w:r>
                          </w:p>
                          <w:p w14:paraId="33D9600D" w14:textId="77777777" w:rsidR="00A543E9" w:rsidRPr="00C65DEC" w:rsidRDefault="00A543E9" w:rsidP="00A67DE5">
                            <w:pPr>
                              <w:pStyle w:val="Title1"/>
                              <w:spacing w:line="360" w:lineRule="exact"/>
                              <w:rPr>
                                <w:rFonts w:ascii="Futura Std Book" w:eastAsia="Futura Book" w:hAnsi="Futura Std Book"/>
                              </w:rPr>
                            </w:pPr>
                          </w:p>
                          <w:p w14:paraId="736DE0F2" w14:textId="77777777" w:rsidR="00A543E9" w:rsidRPr="00C65DEC" w:rsidRDefault="00A543E9" w:rsidP="00A67DE5">
                            <w:pPr>
                              <w:pStyle w:val="Header"/>
                              <w:rPr>
                                <w:rFonts w:ascii="Futura Std Book" w:hAnsi="Futura Std Book"/>
                                <w:sz w:val="22"/>
                                <w:szCs w:val="22"/>
                              </w:rPr>
                            </w:pPr>
                          </w:p>
                          <w:p w14:paraId="2C719C1C" w14:textId="155BB7AB" w:rsidR="00A543E9" w:rsidRDefault="00A543E9" w:rsidP="006F4286">
                            <w:pPr>
                              <w:pStyle w:val="Header"/>
                              <w:rPr>
                                <w:rFonts w:ascii="Futura Std Book" w:eastAsia="Futura Book" w:hAnsi="Futura Std Book"/>
                                <w:color w:val="000000"/>
                              </w:rPr>
                            </w:pPr>
                            <w:r w:rsidRPr="00C65DEC">
                              <w:rPr>
                                <w:rFonts w:ascii="Futura Std Book" w:hAnsi="Futura Std Book"/>
                                <w:sz w:val="28"/>
                                <w:szCs w:val="28"/>
                              </w:rPr>
                              <w:t xml:space="preserve">Contract Number: </w:t>
                            </w:r>
                            <w:r w:rsidRPr="008F0CD3">
                              <w:rPr>
                                <w:rFonts w:ascii="Futura Std Book" w:eastAsia="Futura Book" w:hAnsi="Futura Std Book"/>
                                <w:color w:val="000000"/>
                              </w:rPr>
                              <w:t>HHSM-500-2012-00059G</w:t>
                            </w:r>
                          </w:p>
                          <w:p w14:paraId="4FAD0E47" w14:textId="77777777" w:rsidR="00A543E9" w:rsidRDefault="00A543E9" w:rsidP="006F4286">
                            <w:pPr>
                              <w:pStyle w:val="Header"/>
                              <w:rPr>
                                <w:rFonts w:eastAsia="Futura Book"/>
                              </w:rPr>
                            </w:pPr>
                          </w:p>
                          <w:p w14:paraId="1D7EBB16" w14:textId="0E587D95" w:rsidR="00A543E9" w:rsidRDefault="00A543E9" w:rsidP="00A67DE5">
                            <w:pPr>
                              <w:pStyle w:val="INFO"/>
                              <w:spacing w:before="120" w:line="240" w:lineRule="auto"/>
                              <w:rPr>
                                <w:rFonts w:eastAsia="Futura Book"/>
                                <w:sz w:val="28"/>
                                <w:szCs w:val="28"/>
                              </w:rPr>
                            </w:pPr>
                            <w:r>
                              <w:rPr>
                                <w:rFonts w:eastAsia="Futura Book"/>
                                <w:sz w:val="28"/>
                                <w:szCs w:val="28"/>
                              </w:rPr>
                              <w:t xml:space="preserve">January </w:t>
                            </w:r>
                            <w:r w:rsidR="008B5B60">
                              <w:rPr>
                                <w:rFonts w:eastAsia="Futura Book"/>
                                <w:sz w:val="28"/>
                                <w:szCs w:val="28"/>
                              </w:rPr>
                              <w:t>15</w:t>
                            </w:r>
                            <w:r>
                              <w:rPr>
                                <w:rFonts w:eastAsia="Futura Book"/>
                                <w:sz w:val="28"/>
                                <w:szCs w:val="28"/>
                              </w:rPr>
                              <w:t>, 2013</w:t>
                            </w:r>
                          </w:p>
                          <w:p w14:paraId="21DBF776" w14:textId="77777777" w:rsidR="00A543E9" w:rsidRPr="00C65DEC" w:rsidRDefault="00A543E9" w:rsidP="00A67DE5">
                            <w:pPr>
                              <w:pStyle w:val="INFO"/>
                              <w:rPr>
                                <w:rFonts w:eastAsia="Futura Book"/>
                                <w:sz w:val="28"/>
                                <w:szCs w:val="28"/>
                              </w:rPr>
                            </w:pPr>
                          </w:p>
                          <w:p w14:paraId="0EB133C0" w14:textId="77777777" w:rsidR="00A543E9" w:rsidRDefault="00A543E9" w:rsidP="00A67DE5">
                            <w:pPr>
                              <w:pStyle w:val="INFO"/>
                              <w:spacing w:before="120" w:line="240" w:lineRule="auto"/>
                              <w:rPr>
                                <w:rFonts w:eastAsia="Futura Book"/>
                                <w:sz w:val="28"/>
                                <w:szCs w:val="28"/>
                              </w:rPr>
                            </w:pPr>
                            <w:r w:rsidRPr="00C65DEC">
                              <w:rPr>
                                <w:rFonts w:eastAsia="Futura Book"/>
                                <w:sz w:val="28"/>
                                <w:szCs w:val="28"/>
                              </w:rPr>
                              <w:t>Prepared for CMS</w:t>
                            </w:r>
                          </w:p>
                          <w:p w14:paraId="3F1B03F9" w14:textId="7ECB1C61" w:rsidR="00A543E9" w:rsidRDefault="00A543E9" w:rsidP="00A67DE5">
                            <w:pPr>
                              <w:pStyle w:val="INFO"/>
                              <w:spacing w:before="120" w:line="240" w:lineRule="auto"/>
                              <w:rPr>
                                <w:rFonts w:eastAsia="Futura Book"/>
                                <w:sz w:val="28"/>
                                <w:szCs w:val="28"/>
                              </w:rPr>
                            </w:pPr>
                            <w:r>
                              <w:rPr>
                                <w:rFonts w:eastAsia="Futura Book"/>
                                <w:sz w:val="28"/>
                                <w:szCs w:val="28"/>
                              </w:rPr>
                              <w:t>Suzanne Rotwein</w:t>
                            </w:r>
                            <w:r w:rsidRPr="00C65DEC">
                              <w:rPr>
                                <w:rFonts w:eastAsia="Futura Book"/>
                                <w:sz w:val="28"/>
                                <w:szCs w:val="28"/>
                              </w:rPr>
                              <w:t>, Project Officer</w:t>
                            </w:r>
                          </w:p>
                          <w:p w14:paraId="0A743C48" w14:textId="77777777" w:rsidR="00A543E9" w:rsidRDefault="00A543E9" w:rsidP="00A67DE5">
                            <w:pPr>
                              <w:pStyle w:val="INFO"/>
                              <w:spacing w:before="120" w:line="240" w:lineRule="auto"/>
                              <w:rPr>
                                <w:rFonts w:eastAsia="Futura Book"/>
                                <w:sz w:val="28"/>
                                <w:szCs w:val="28"/>
                              </w:rPr>
                            </w:pPr>
                          </w:p>
                          <w:p w14:paraId="28393AF3" w14:textId="77777777" w:rsidR="00A543E9" w:rsidRPr="003E678E" w:rsidRDefault="00A543E9" w:rsidP="00A67DE5">
                            <w:pPr>
                              <w:rPr>
                                <w:rFonts w:ascii="Futura Std Book" w:hAnsi="Futura Std Book"/>
                              </w:rPr>
                            </w:pPr>
                            <w:r w:rsidRPr="003E678E">
                              <w:rPr>
                                <w:rFonts w:ascii="Futura Std Book" w:hAnsi="Futura Std Book"/>
                              </w:rPr>
                              <w:t>RAND Corporation</w:t>
                            </w:r>
                          </w:p>
                          <w:p w14:paraId="369736DF" w14:textId="77777777" w:rsidR="00A543E9" w:rsidRPr="003E678E" w:rsidRDefault="00A543E9" w:rsidP="00A67DE5">
                            <w:pPr>
                              <w:rPr>
                                <w:rFonts w:ascii="Futura Std Book" w:hAnsi="Futura Std Book"/>
                              </w:rPr>
                            </w:pPr>
                            <w:r w:rsidRPr="003E678E">
                              <w:rPr>
                                <w:rFonts w:ascii="Futura Std Book" w:hAnsi="Futura Std Book"/>
                              </w:rPr>
                              <w:t>1776 Main Street</w:t>
                            </w:r>
                          </w:p>
                          <w:p w14:paraId="6220E47F" w14:textId="77777777" w:rsidR="00A543E9" w:rsidRPr="003E678E" w:rsidRDefault="00A543E9" w:rsidP="00A67DE5">
                            <w:pPr>
                              <w:rPr>
                                <w:rFonts w:ascii="Futura Std Book" w:hAnsi="Futura Std Book"/>
                              </w:rPr>
                            </w:pPr>
                            <w:r w:rsidRPr="003E678E">
                              <w:rPr>
                                <w:rFonts w:ascii="Futura Std Book" w:hAnsi="Futura Std Book"/>
                              </w:rPr>
                              <w:t>P.O. Box 2138</w:t>
                            </w:r>
                          </w:p>
                          <w:p w14:paraId="22EAD406" w14:textId="77777777" w:rsidR="00A543E9" w:rsidRPr="003E678E" w:rsidRDefault="00A543E9" w:rsidP="00A67DE5">
                            <w:pPr>
                              <w:rPr>
                                <w:rFonts w:ascii="Futura Std Book" w:eastAsia="Futura Book" w:hAnsi="Futura Std Book"/>
                                <w:sz w:val="28"/>
                                <w:szCs w:val="28"/>
                              </w:rPr>
                            </w:pPr>
                            <w:r w:rsidRPr="003E678E">
                              <w:rPr>
                                <w:rFonts w:ascii="Futura Std Book" w:hAnsi="Futura Std Book"/>
                              </w:rPr>
                              <w:t>Santa Monica, CA 90407-2138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25pt;margin-top:90pt;width:279pt;height:5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" filled="f" stroked="f">
                <v:textbox inset="0,0,0,0">
                  <w:txbxContent>
                    <w:p w14:paraId="553A2CE6" w14:textId="18D21932" w:rsidR="00A543E9" w:rsidRPr="00C65DEC" w:rsidRDefault="00A543E9" w:rsidP="00A67DE5">
                      <w:pPr>
                        <w:pStyle w:val="Title1"/>
                        <w:rPr>
                          <w:rFonts w:ascii="Futura Std Book" w:hAnsi="Futura Std Book"/>
                        </w:rPr>
                      </w:pPr>
                      <w:r w:rsidRPr="00FA7C40">
                        <w:rPr>
                          <w:rFonts w:ascii="Cambria" w:hAnsi="Cambria"/>
                        </w:rPr>
                        <w:t xml:space="preserve">Supporting Statement </w:t>
                      </w:r>
                      <w:r>
                        <w:rPr>
                          <w:rFonts w:ascii="Cambria" w:hAnsi="Cambria"/>
                        </w:rPr>
                        <w:t xml:space="preserve">B </w:t>
                      </w:r>
                      <w:r w:rsidRPr="00FA7C40">
                        <w:rPr>
                          <w:rFonts w:ascii="Cambria" w:hAnsi="Cambria"/>
                        </w:rPr>
                        <w:t xml:space="preserve">for </w:t>
                      </w:r>
                      <w:r>
                        <w:rPr>
                          <w:rFonts w:ascii="Cambria" w:hAnsi="Cambria"/>
                        </w:rPr>
                        <w:t xml:space="preserve">Emergency Room Patient Experiences with Care </w:t>
                      </w:r>
                      <w:r w:rsidRPr="00FA7C40">
                        <w:rPr>
                          <w:rFonts w:ascii="Cambria" w:hAnsi="Cambria"/>
                        </w:rPr>
                        <w:t xml:space="preserve">Survey </w:t>
                      </w:r>
                    </w:p>
                    <w:p w14:paraId="33D9600D" w14:textId="77777777" w:rsidR="00A543E9" w:rsidRPr="00C65DEC" w:rsidRDefault="00A543E9" w:rsidP="00A67DE5">
                      <w:pPr>
                        <w:pStyle w:val="Title1"/>
                        <w:spacing w:line="360" w:lineRule="exact"/>
                        <w:rPr>
                          <w:rFonts w:ascii="Futura Std Book" w:eastAsia="Futura Book" w:hAnsi="Futura Std Book"/>
                        </w:rPr>
                      </w:pPr>
                    </w:p>
                    <w:p w14:paraId="736DE0F2" w14:textId="77777777" w:rsidR="00A543E9" w:rsidRPr="00C65DEC" w:rsidRDefault="00A543E9" w:rsidP="00A67DE5">
                      <w:pPr>
                        <w:pStyle w:val="Header"/>
                        <w:rPr>
                          <w:rFonts w:ascii="Futura Std Book" w:hAnsi="Futura Std Book"/>
                          <w:sz w:val="22"/>
                          <w:szCs w:val="22"/>
                        </w:rPr>
                      </w:pPr>
                    </w:p>
                    <w:p w14:paraId="2C719C1C" w14:textId="155BB7AB" w:rsidR="00A543E9" w:rsidRDefault="00A543E9" w:rsidP="006F4286">
                      <w:pPr>
                        <w:pStyle w:val="Header"/>
                        <w:rPr>
                          <w:rFonts w:ascii="Futura Std Book" w:eastAsia="Futura Book" w:hAnsi="Futura Std Book"/>
                          <w:color w:val="000000"/>
                        </w:rPr>
                      </w:pPr>
                      <w:r w:rsidRPr="00C65DEC">
                        <w:rPr>
                          <w:rFonts w:ascii="Futura Std Book" w:hAnsi="Futura Std Book"/>
                          <w:sz w:val="28"/>
                          <w:szCs w:val="28"/>
                        </w:rPr>
                        <w:t xml:space="preserve">Contract Number: </w:t>
                      </w:r>
                      <w:r w:rsidRPr="008F0CD3">
                        <w:rPr>
                          <w:rFonts w:ascii="Futura Std Book" w:eastAsia="Futura Book" w:hAnsi="Futura Std Book"/>
                          <w:color w:val="000000"/>
                        </w:rPr>
                        <w:t>HHSM-500-2012-00059G</w:t>
                      </w:r>
                    </w:p>
                    <w:p w14:paraId="4FAD0E47" w14:textId="77777777" w:rsidR="00A543E9" w:rsidRDefault="00A543E9" w:rsidP="006F4286">
                      <w:pPr>
                        <w:pStyle w:val="Header"/>
                        <w:rPr>
                          <w:rFonts w:eastAsia="Futura Book"/>
                        </w:rPr>
                      </w:pPr>
                    </w:p>
                    <w:p w14:paraId="1D7EBB16" w14:textId="0E587D95" w:rsidR="00A543E9" w:rsidRDefault="00A543E9" w:rsidP="00A67DE5">
                      <w:pPr>
                        <w:pStyle w:val="INFO"/>
                        <w:spacing w:before="120" w:line="240" w:lineRule="auto"/>
                        <w:rPr>
                          <w:rFonts w:eastAsia="Futura Book"/>
                          <w:sz w:val="28"/>
                          <w:szCs w:val="28"/>
                        </w:rPr>
                      </w:pPr>
                      <w:r>
                        <w:rPr>
                          <w:rFonts w:eastAsia="Futura Book"/>
                          <w:sz w:val="28"/>
                          <w:szCs w:val="28"/>
                        </w:rPr>
                        <w:t xml:space="preserve">January </w:t>
                      </w:r>
                      <w:r w:rsidR="008B5B60">
                        <w:rPr>
                          <w:rFonts w:eastAsia="Futura Book"/>
                          <w:sz w:val="28"/>
                          <w:szCs w:val="28"/>
                        </w:rPr>
                        <w:t>15</w:t>
                      </w:r>
                      <w:r>
                        <w:rPr>
                          <w:rFonts w:eastAsia="Futura Book"/>
                          <w:sz w:val="28"/>
                          <w:szCs w:val="28"/>
                        </w:rPr>
                        <w:t>, 2013</w:t>
                      </w:r>
                    </w:p>
                    <w:p w14:paraId="21DBF776" w14:textId="77777777" w:rsidR="00A543E9" w:rsidRPr="00C65DEC" w:rsidRDefault="00A543E9" w:rsidP="00A67DE5">
                      <w:pPr>
                        <w:pStyle w:val="INFO"/>
                        <w:rPr>
                          <w:rFonts w:eastAsia="Futura Book"/>
                          <w:sz w:val="28"/>
                          <w:szCs w:val="28"/>
                        </w:rPr>
                      </w:pPr>
                    </w:p>
                    <w:p w14:paraId="0EB133C0" w14:textId="77777777" w:rsidR="00A543E9" w:rsidRDefault="00A543E9" w:rsidP="00A67DE5">
                      <w:pPr>
                        <w:pStyle w:val="INFO"/>
                        <w:spacing w:before="120" w:line="240" w:lineRule="auto"/>
                        <w:rPr>
                          <w:rFonts w:eastAsia="Futura Book"/>
                          <w:sz w:val="28"/>
                          <w:szCs w:val="28"/>
                        </w:rPr>
                      </w:pPr>
                      <w:r w:rsidRPr="00C65DEC">
                        <w:rPr>
                          <w:rFonts w:eastAsia="Futura Book"/>
                          <w:sz w:val="28"/>
                          <w:szCs w:val="28"/>
                        </w:rPr>
                        <w:t>Prepared for CMS</w:t>
                      </w:r>
                    </w:p>
                    <w:p w14:paraId="3F1B03F9" w14:textId="7ECB1C61" w:rsidR="00A543E9" w:rsidRDefault="00A543E9" w:rsidP="00A67DE5">
                      <w:pPr>
                        <w:pStyle w:val="INFO"/>
                        <w:spacing w:before="120" w:line="240" w:lineRule="auto"/>
                        <w:rPr>
                          <w:rFonts w:eastAsia="Futura Book"/>
                          <w:sz w:val="28"/>
                          <w:szCs w:val="28"/>
                        </w:rPr>
                      </w:pPr>
                      <w:r>
                        <w:rPr>
                          <w:rFonts w:eastAsia="Futura Book"/>
                          <w:sz w:val="28"/>
                          <w:szCs w:val="28"/>
                        </w:rPr>
                        <w:t>Suzanne Rotwein</w:t>
                      </w:r>
                      <w:r w:rsidRPr="00C65DEC">
                        <w:rPr>
                          <w:rFonts w:eastAsia="Futura Book"/>
                          <w:sz w:val="28"/>
                          <w:szCs w:val="28"/>
                        </w:rPr>
                        <w:t>, Project Officer</w:t>
                      </w:r>
                    </w:p>
                    <w:p w14:paraId="0A743C48" w14:textId="77777777" w:rsidR="00A543E9" w:rsidRDefault="00A543E9" w:rsidP="00A67DE5">
                      <w:pPr>
                        <w:pStyle w:val="INFO"/>
                        <w:spacing w:before="120" w:line="240" w:lineRule="auto"/>
                        <w:rPr>
                          <w:rFonts w:eastAsia="Futura Book"/>
                          <w:sz w:val="28"/>
                          <w:szCs w:val="28"/>
                        </w:rPr>
                      </w:pPr>
                    </w:p>
                    <w:p w14:paraId="28393AF3" w14:textId="77777777" w:rsidR="00A543E9" w:rsidRPr="003E678E" w:rsidRDefault="00A543E9" w:rsidP="00A67DE5">
                      <w:pPr>
                        <w:rPr>
                          <w:rFonts w:ascii="Futura Std Book" w:hAnsi="Futura Std Book"/>
                        </w:rPr>
                      </w:pPr>
                      <w:r w:rsidRPr="003E678E">
                        <w:rPr>
                          <w:rFonts w:ascii="Futura Std Book" w:hAnsi="Futura Std Book"/>
                        </w:rPr>
                        <w:t>RAND Corporation</w:t>
                      </w:r>
                    </w:p>
                    <w:p w14:paraId="369736DF" w14:textId="77777777" w:rsidR="00A543E9" w:rsidRPr="003E678E" w:rsidRDefault="00A543E9" w:rsidP="00A67DE5">
                      <w:pPr>
                        <w:rPr>
                          <w:rFonts w:ascii="Futura Std Book" w:hAnsi="Futura Std Book"/>
                        </w:rPr>
                      </w:pPr>
                      <w:r w:rsidRPr="003E678E">
                        <w:rPr>
                          <w:rFonts w:ascii="Futura Std Book" w:hAnsi="Futura Std Book"/>
                        </w:rPr>
                        <w:t>1776 Main Street</w:t>
                      </w:r>
                    </w:p>
                    <w:p w14:paraId="6220E47F" w14:textId="77777777" w:rsidR="00A543E9" w:rsidRPr="003E678E" w:rsidRDefault="00A543E9" w:rsidP="00A67DE5">
                      <w:pPr>
                        <w:rPr>
                          <w:rFonts w:ascii="Futura Std Book" w:hAnsi="Futura Std Book"/>
                        </w:rPr>
                      </w:pPr>
                      <w:r w:rsidRPr="003E678E">
                        <w:rPr>
                          <w:rFonts w:ascii="Futura Std Book" w:hAnsi="Futura Std Book"/>
                        </w:rPr>
                        <w:t>P.O. Box 2138</w:t>
                      </w:r>
                    </w:p>
                    <w:p w14:paraId="22EAD406" w14:textId="77777777" w:rsidR="00A543E9" w:rsidRPr="003E678E" w:rsidRDefault="00A543E9" w:rsidP="00A67DE5">
                      <w:pPr>
                        <w:rPr>
                          <w:rFonts w:ascii="Futura Std Book" w:eastAsia="Futura Book" w:hAnsi="Futura Std Book"/>
                          <w:sz w:val="28"/>
                          <w:szCs w:val="28"/>
                        </w:rPr>
                      </w:pPr>
                      <w:r w:rsidRPr="003E678E">
                        <w:rPr>
                          <w:rFonts w:ascii="Futura Std Book" w:hAnsi="Futura Std Book"/>
                        </w:rPr>
                        <w:t>Santa Monica, CA 90407-2138</w:t>
                      </w:r>
                    </w:p>
                  </w:txbxContent>
                </v:textbox>
                <w10:wrap type="topAndBottom" anchorx="margin" anchory="margin"/>
              </v:rect>
            </w:pict>
          </mc:Fallback>
        </mc:AlternateContent>
      </w:r>
      <w:r>
        <w:rPr>
          <w:noProof/>
        </w:rPr>
        <w:drawing>
          <wp:anchor distT="0" distB="0" distL="114300" distR="114300" simplePos="0" relativeHeight="251661312" behindDoc="0" locked="0" layoutInCell="1" allowOverlap="1" wp14:anchorId="3D3C60E8" wp14:editId="4B80AE52">
            <wp:simplePos x="0" y="0"/>
            <wp:positionH relativeFrom="margin">
              <wp:posOffset>0</wp:posOffset>
            </wp:positionH>
            <wp:positionV relativeFrom="margin">
              <wp:posOffset>7886700</wp:posOffset>
            </wp:positionV>
            <wp:extent cx="1330325" cy="581660"/>
            <wp:effectExtent l="0" t="0" r="3175" b="8890"/>
            <wp:wrapTopAndBottom/>
            <wp:docPr id="92" name="Picture 4" descr="RAND Health Logo" title="RAND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nd health_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032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0" allowOverlap="1" wp14:anchorId="53CE804C" wp14:editId="341CB50F">
                <wp:simplePos x="0" y="0"/>
                <wp:positionH relativeFrom="margin">
                  <wp:posOffset>0</wp:posOffset>
                </wp:positionH>
                <wp:positionV relativeFrom="margin">
                  <wp:posOffset>786130</wp:posOffset>
                </wp:positionV>
                <wp:extent cx="6510655" cy="0"/>
                <wp:effectExtent l="12700" t="11430" r="29845" b="26670"/>
                <wp:wrapNone/>
                <wp:docPr id="9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0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61.9pt" to="512.65pt,6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" o:allowincell="f">
                <w10:wrap anchorx="margin" anchory="margin"/>
              </v:line>
            </w:pict>
          </mc:Fallback>
        </mc:AlternateContent>
      </w:r>
      <w:r>
        <w:br w:type="page"/>
      </w:r>
    </w:p>
    <w:p w14:paraId="52C9309F" w14:textId="77777777" w:rsidR="00A67DE5" w:rsidRPr="008F3323" w:rsidRDefault="00A67DE5" w:rsidP="00A67DE5">
      <w:pPr>
        <w:jc w:val="center"/>
        <w:rPr>
          <w:b/>
          <w:caps/>
        </w:rPr>
      </w:pPr>
      <w:r w:rsidRPr="008F3323">
        <w:rPr>
          <w:b/>
        </w:rPr>
        <w:lastRenderedPageBreak/>
        <w:t>TABLE OF C</w:t>
      </w:r>
      <w:r w:rsidRPr="008F3323">
        <w:rPr>
          <w:b/>
          <w:caps/>
        </w:rPr>
        <w:t>ontentS</w:t>
      </w:r>
    </w:p>
    <w:p w14:paraId="0B5B3415" w14:textId="77777777" w:rsidR="00A67DE5" w:rsidRPr="00E67858" w:rsidRDefault="00A67DE5" w:rsidP="00A67DE5">
      <w:pPr>
        <w:rPr>
          <w:b/>
          <w:caps/>
        </w:rPr>
      </w:pPr>
    </w:p>
    <w:p w14:paraId="3381FB23" w14:textId="645F6945" w:rsidR="00A67DE5" w:rsidRPr="007A72ED" w:rsidRDefault="00A67DE5" w:rsidP="00A543E9">
      <w:pPr>
        <w:pStyle w:val="TOC1"/>
        <w:rPr>
          <w:rFonts w:asciiTheme="minorHAnsi" w:eastAsiaTheme="minorEastAsia" w:hAnsiTheme="minorHAnsi" w:cstheme="minorBidi"/>
          <w:noProof/>
          <w:highlight w:val="yellow"/>
          <w:lang w:eastAsia="ja-JP"/>
        </w:rPr>
      </w:pPr>
      <w:r w:rsidRPr="00753EB3">
        <w:rPr>
          <w:rFonts w:ascii="Times New Roman" w:hAnsi="Times New Roman"/>
        </w:rPr>
        <w:fldChar w:fldCharType="begin"/>
      </w:r>
      <w:r w:rsidRPr="00753EB3">
        <w:rPr>
          <w:rFonts w:ascii="Times New Roman" w:hAnsi="Times New Roman"/>
        </w:rPr>
        <w:instrText xml:space="preserve"> TOC \o "1-3" \h \z \u </w:instrText>
      </w:r>
      <w:r w:rsidRPr="00753EB3">
        <w:rPr>
          <w:rFonts w:ascii="Times New Roman" w:hAnsi="Times New Roman"/>
        </w:rPr>
        <w:fldChar w:fldCharType="separate"/>
      </w:r>
    </w:p>
    <w:p w14:paraId="1C8C496E" w14:textId="3F228C81" w:rsidR="00A67DE5" w:rsidRPr="00A543E9" w:rsidRDefault="00A67DE5">
      <w:pPr>
        <w:pStyle w:val="TOC1"/>
        <w:tabs>
          <w:tab w:val="left" w:pos="467"/>
        </w:tabs>
        <w:rPr>
          <w:rFonts w:asciiTheme="minorHAnsi" w:eastAsiaTheme="minorEastAsia" w:hAnsiTheme="minorHAnsi" w:cstheme="minorBidi"/>
          <w:noProof/>
          <w:lang w:eastAsia="ja-JP"/>
        </w:rPr>
      </w:pPr>
      <w:r w:rsidRPr="00A543E9">
        <w:rPr>
          <w:noProof/>
        </w:rPr>
        <w:t>B.</w:t>
      </w:r>
      <w:r w:rsidRPr="00A543E9">
        <w:rPr>
          <w:rFonts w:asciiTheme="minorHAnsi" w:eastAsiaTheme="minorEastAsia" w:hAnsiTheme="minorHAnsi" w:cstheme="minorBidi"/>
          <w:noProof/>
          <w:lang w:eastAsia="ja-JP"/>
        </w:rPr>
        <w:tab/>
      </w:r>
      <w:r w:rsidRPr="00A543E9">
        <w:rPr>
          <w:noProof/>
        </w:rPr>
        <w:t>Collection of Information Employing Statistical Methods</w:t>
      </w:r>
      <w:r w:rsidRPr="00A543E9">
        <w:rPr>
          <w:noProof/>
        </w:rPr>
        <w:tab/>
      </w:r>
      <w:r w:rsidR="00A543E9">
        <w:rPr>
          <w:noProof/>
        </w:rPr>
        <w:t>4</w:t>
      </w:r>
    </w:p>
    <w:p w14:paraId="4CE9C106" w14:textId="41095104" w:rsidR="00A67DE5" w:rsidRPr="00A543E9" w:rsidRDefault="00A67DE5">
      <w:pPr>
        <w:pStyle w:val="TOC2"/>
        <w:tabs>
          <w:tab w:val="left" w:pos="1300"/>
        </w:tabs>
        <w:rPr>
          <w:rFonts w:asciiTheme="minorHAnsi" w:eastAsiaTheme="minorEastAsia" w:hAnsiTheme="minorHAnsi" w:cstheme="minorBidi"/>
          <w:noProof/>
          <w:lang w:eastAsia="ja-JP"/>
        </w:rPr>
      </w:pPr>
      <w:r w:rsidRPr="00A543E9">
        <w:rPr>
          <w:rFonts w:ascii="Times New Roman" w:hAnsi="Times New Roman"/>
          <w:noProof/>
        </w:rPr>
        <w:t>B1.</w:t>
      </w:r>
      <w:r w:rsidRPr="00A543E9">
        <w:rPr>
          <w:rFonts w:asciiTheme="minorHAnsi" w:eastAsiaTheme="minorEastAsia" w:hAnsiTheme="minorHAnsi" w:cstheme="minorBidi"/>
          <w:noProof/>
          <w:lang w:eastAsia="ja-JP"/>
        </w:rPr>
        <w:tab/>
      </w:r>
      <w:r w:rsidRPr="00A543E9">
        <w:rPr>
          <w:rFonts w:ascii="Times New Roman" w:hAnsi="Times New Roman"/>
          <w:noProof/>
        </w:rPr>
        <w:t>Respondent Universe and Respondent Selection</w:t>
      </w:r>
      <w:r w:rsidRPr="00A543E9">
        <w:rPr>
          <w:noProof/>
        </w:rPr>
        <w:tab/>
      </w:r>
      <w:r w:rsidR="00A543E9">
        <w:rPr>
          <w:noProof/>
        </w:rPr>
        <w:t>4</w:t>
      </w:r>
    </w:p>
    <w:p w14:paraId="3E9EE8A2" w14:textId="67DE65A7" w:rsidR="00A67DE5" w:rsidRPr="00A543E9" w:rsidRDefault="00A67DE5">
      <w:pPr>
        <w:pStyle w:val="TOC2"/>
        <w:tabs>
          <w:tab w:val="left" w:pos="1300"/>
        </w:tabs>
        <w:rPr>
          <w:rFonts w:asciiTheme="minorHAnsi" w:eastAsiaTheme="minorEastAsia" w:hAnsiTheme="minorHAnsi" w:cstheme="minorBidi"/>
          <w:noProof/>
          <w:lang w:eastAsia="ja-JP"/>
        </w:rPr>
      </w:pPr>
      <w:r w:rsidRPr="00A543E9">
        <w:rPr>
          <w:rFonts w:ascii="Times New Roman" w:hAnsi="Times New Roman"/>
          <w:noProof/>
        </w:rPr>
        <w:t>B2.</w:t>
      </w:r>
      <w:r w:rsidRPr="00A543E9">
        <w:rPr>
          <w:rFonts w:asciiTheme="minorHAnsi" w:eastAsiaTheme="minorEastAsia" w:hAnsiTheme="minorHAnsi" w:cstheme="minorBidi"/>
          <w:noProof/>
          <w:lang w:eastAsia="ja-JP"/>
        </w:rPr>
        <w:tab/>
      </w:r>
      <w:r w:rsidRPr="00A543E9">
        <w:rPr>
          <w:rFonts w:ascii="Times New Roman" w:hAnsi="Times New Roman"/>
          <w:noProof/>
        </w:rPr>
        <w:t>Data Collection Procedures</w:t>
      </w:r>
      <w:r w:rsidRPr="00A543E9">
        <w:rPr>
          <w:noProof/>
        </w:rPr>
        <w:tab/>
      </w:r>
      <w:r w:rsidR="00754D4F">
        <w:rPr>
          <w:noProof/>
        </w:rPr>
        <w:t>7</w:t>
      </w:r>
    </w:p>
    <w:p w14:paraId="714F6671" w14:textId="33D1D18D" w:rsidR="00A67DE5" w:rsidRPr="00A543E9" w:rsidRDefault="00A67DE5">
      <w:pPr>
        <w:pStyle w:val="TOC2"/>
        <w:tabs>
          <w:tab w:val="left" w:pos="1300"/>
        </w:tabs>
        <w:rPr>
          <w:rFonts w:asciiTheme="minorHAnsi" w:eastAsiaTheme="minorEastAsia" w:hAnsiTheme="minorHAnsi" w:cstheme="minorBidi"/>
          <w:noProof/>
          <w:lang w:eastAsia="ja-JP"/>
        </w:rPr>
      </w:pPr>
      <w:r w:rsidRPr="00A543E9">
        <w:rPr>
          <w:rFonts w:ascii="Times New Roman" w:hAnsi="Times New Roman"/>
          <w:noProof/>
        </w:rPr>
        <w:t>B3.</w:t>
      </w:r>
      <w:r w:rsidRPr="00A543E9">
        <w:rPr>
          <w:rFonts w:asciiTheme="minorHAnsi" w:eastAsiaTheme="minorEastAsia" w:hAnsiTheme="minorHAnsi" w:cstheme="minorBidi"/>
          <w:noProof/>
          <w:lang w:eastAsia="ja-JP"/>
        </w:rPr>
        <w:tab/>
      </w:r>
      <w:r w:rsidRPr="00A543E9">
        <w:rPr>
          <w:rFonts w:ascii="Times New Roman" w:hAnsi="Times New Roman"/>
          <w:noProof/>
        </w:rPr>
        <w:t>Response Rates and Non-Response</w:t>
      </w:r>
      <w:r w:rsidRPr="00A543E9">
        <w:rPr>
          <w:noProof/>
        </w:rPr>
        <w:tab/>
      </w:r>
      <w:r w:rsidR="00754D4F">
        <w:rPr>
          <w:noProof/>
        </w:rPr>
        <w:t>8</w:t>
      </w:r>
    </w:p>
    <w:p w14:paraId="0E19E3DB" w14:textId="04AB6268" w:rsidR="00A67DE5" w:rsidRPr="00A543E9" w:rsidRDefault="00A67DE5">
      <w:pPr>
        <w:pStyle w:val="TOC2"/>
        <w:tabs>
          <w:tab w:val="left" w:pos="1300"/>
        </w:tabs>
        <w:rPr>
          <w:rFonts w:asciiTheme="minorHAnsi" w:eastAsiaTheme="minorEastAsia" w:hAnsiTheme="minorHAnsi" w:cstheme="minorBidi"/>
          <w:noProof/>
          <w:lang w:eastAsia="ja-JP"/>
        </w:rPr>
      </w:pPr>
      <w:r w:rsidRPr="00A543E9">
        <w:rPr>
          <w:rFonts w:ascii="Times New Roman" w:hAnsi="Times New Roman"/>
          <w:noProof/>
        </w:rPr>
        <w:t>B4.</w:t>
      </w:r>
      <w:r w:rsidRPr="00A543E9">
        <w:rPr>
          <w:rFonts w:asciiTheme="minorHAnsi" w:eastAsiaTheme="minorEastAsia" w:hAnsiTheme="minorHAnsi" w:cstheme="minorBidi"/>
          <w:noProof/>
          <w:lang w:eastAsia="ja-JP"/>
        </w:rPr>
        <w:tab/>
      </w:r>
      <w:r w:rsidRPr="00A543E9">
        <w:rPr>
          <w:rFonts w:ascii="Times New Roman" w:hAnsi="Times New Roman"/>
          <w:noProof/>
        </w:rPr>
        <w:t>Tests of Procedures or Methods</w:t>
      </w:r>
      <w:r w:rsidRPr="00A543E9">
        <w:rPr>
          <w:noProof/>
        </w:rPr>
        <w:tab/>
      </w:r>
      <w:r w:rsidR="00754D4F">
        <w:rPr>
          <w:noProof/>
        </w:rPr>
        <w:t>8</w:t>
      </w:r>
    </w:p>
    <w:p w14:paraId="12470421" w14:textId="7711AD2A" w:rsidR="00A67DE5" w:rsidRDefault="00A67DE5">
      <w:pPr>
        <w:pStyle w:val="TOC2"/>
        <w:tabs>
          <w:tab w:val="left" w:pos="1300"/>
        </w:tabs>
        <w:rPr>
          <w:rFonts w:asciiTheme="minorHAnsi" w:eastAsiaTheme="minorEastAsia" w:hAnsiTheme="minorHAnsi" w:cstheme="minorBidi"/>
          <w:noProof/>
          <w:lang w:eastAsia="ja-JP"/>
        </w:rPr>
      </w:pPr>
      <w:r w:rsidRPr="00A543E9">
        <w:rPr>
          <w:rFonts w:ascii="Times New Roman" w:hAnsi="Times New Roman"/>
          <w:noProof/>
        </w:rPr>
        <w:t>B5.</w:t>
      </w:r>
      <w:r w:rsidRPr="00A543E9">
        <w:rPr>
          <w:rFonts w:asciiTheme="minorHAnsi" w:eastAsiaTheme="minorEastAsia" w:hAnsiTheme="minorHAnsi" w:cstheme="minorBidi"/>
          <w:noProof/>
          <w:lang w:eastAsia="ja-JP"/>
        </w:rPr>
        <w:tab/>
      </w:r>
      <w:r w:rsidRPr="00A543E9">
        <w:rPr>
          <w:rFonts w:ascii="Times New Roman" w:hAnsi="Times New Roman"/>
          <w:noProof/>
        </w:rPr>
        <w:t>Statistical and Data Collection Consultants</w:t>
      </w:r>
      <w:r w:rsidRPr="00A543E9">
        <w:rPr>
          <w:noProof/>
        </w:rPr>
        <w:tab/>
      </w:r>
      <w:r w:rsidR="00754D4F">
        <w:rPr>
          <w:noProof/>
        </w:rPr>
        <w:t>8</w:t>
      </w:r>
    </w:p>
    <w:p w14:paraId="497628F9" w14:textId="6783FB27" w:rsidR="00A67DE5" w:rsidRDefault="00A67DE5">
      <w:pPr>
        <w:pStyle w:val="TOC1"/>
        <w:rPr>
          <w:rFonts w:asciiTheme="minorHAnsi" w:eastAsiaTheme="minorEastAsia" w:hAnsiTheme="minorHAnsi" w:cstheme="minorBidi"/>
          <w:noProof/>
          <w:lang w:eastAsia="ja-JP"/>
        </w:rPr>
      </w:pPr>
      <w:r>
        <w:rPr>
          <w:noProof/>
        </w:rPr>
        <w:t>ATTACHMENTS</w:t>
      </w:r>
      <w:r>
        <w:rPr>
          <w:noProof/>
        </w:rPr>
        <w:tab/>
      </w:r>
      <w:r w:rsidR="00754D4F">
        <w:rPr>
          <w:noProof/>
        </w:rPr>
        <w:t>9</w:t>
      </w:r>
    </w:p>
    <w:p w14:paraId="550EC122" w14:textId="77777777" w:rsidR="00A67DE5" w:rsidRPr="00634FA0" w:rsidRDefault="00A67DE5" w:rsidP="00A67DE5">
      <w:pPr>
        <w:sectPr w:rsidR="00A67DE5" w:rsidRPr="00634FA0" w:rsidSect="000E38BB">
          <w:headerReference w:type="first" r:id="rId11"/>
          <w:footerReference w:type="first" r:id="rId12"/>
          <w:pgSz w:w="12240" w:h="15840"/>
          <w:pgMar w:top="1440" w:right="1440" w:bottom="1440" w:left="1440" w:header="720" w:footer="720" w:gutter="0"/>
          <w:pgNumType w:fmt="lowerRoman" w:start="3"/>
          <w:cols w:space="720"/>
          <w:titlePg/>
          <w:docGrid w:linePitch="360"/>
        </w:sectPr>
      </w:pPr>
      <w:r w:rsidRPr="00753EB3">
        <w:rPr>
          <w:b/>
          <w:bCs/>
          <w:noProof/>
        </w:rPr>
        <w:fldChar w:fldCharType="end"/>
      </w:r>
    </w:p>
    <w:p w14:paraId="321405AD" w14:textId="77777777" w:rsidR="00A67DE5" w:rsidRPr="005906F0" w:rsidRDefault="00A67DE5" w:rsidP="00A67DE5">
      <w:pPr>
        <w:pStyle w:val="Heading1"/>
        <w:jc w:val="center"/>
        <w:rPr>
          <w:sz w:val="28"/>
          <w:szCs w:val="28"/>
        </w:rPr>
      </w:pPr>
      <w:bookmarkStart w:id="0" w:name="_Toc208372544"/>
      <w:r w:rsidRPr="005906F0">
        <w:rPr>
          <w:sz w:val="28"/>
          <w:szCs w:val="28"/>
        </w:rPr>
        <w:lastRenderedPageBreak/>
        <w:t>SUPPORTING STATEMENT</w:t>
      </w:r>
      <w:bookmarkEnd w:id="0"/>
    </w:p>
    <w:p w14:paraId="452A8CE6" w14:textId="0D1F5863" w:rsidR="00A67DE5" w:rsidRDefault="00F2497A" w:rsidP="00A67DE5">
      <w:pPr>
        <w:jc w:val="center"/>
        <w:rPr>
          <w:b/>
          <w:caps/>
        </w:rPr>
      </w:pPr>
      <w:r>
        <w:rPr>
          <w:b/>
          <w:caps/>
        </w:rPr>
        <w:t>Emergency department patient experiences with care survey</w:t>
      </w:r>
    </w:p>
    <w:p w14:paraId="0C6C1F3C" w14:textId="77777777" w:rsidR="00A67DE5" w:rsidRDefault="00A67DE5" w:rsidP="00A67DE5"/>
    <w:p w14:paraId="766481F9" w14:textId="356E8D05" w:rsidR="000039DD" w:rsidRPr="00EE1BD2" w:rsidRDefault="000039DD" w:rsidP="000039DD">
      <w:pPr>
        <w:jc w:val="center"/>
        <w:rPr>
          <w:b/>
        </w:rPr>
      </w:pPr>
      <w:r w:rsidRPr="00EE1BD2">
        <w:rPr>
          <w:b/>
        </w:rPr>
        <w:t>B. Collection of Information Employing Statistical Methods</w:t>
      </w:r>
    </w:p>
    <w:p w14:paraId="5FCF4280" w14:textId="77777777" w:rsidR="000039DD" w:rsidRPr="00EE1BD2" w:rsidRDefault="000039DD" w:rsidP="00A67DE5">
      <w:pPr>
        <w:rPr>
          <w:b/>
        </w:rPr>
      </w:pPr>
    </w:p>
    <w:p w14:paraId="67474D54" w14:textId="5F8A82F8" w:rsidR="000039DD" w:rsidRPr="00EE1BD2" w:rsidRDefault="000039DD" w:rsidP="00A67DE5">
      <w:pPr>
        <w:rPr>
          <w:b/>
        </w:rPr>
      </w:pPr>
      <w:r w:rsidRPr="00EE1BD2">
        <w:rPr>
          <w:b/>
        </w:rPr>
        <w:t>B1.  Respondent Universe and Respondent Selection</w:t>
      </w:r>
    </w:p>
    <w:p w14:paraId="2D37239C" w14:textId="77777777" w:rsidR="000039DD" w:rsidRDefault="000039DD" w:rsidP="00A67DE5"/>
    <w:p w14:paraId="375DDBDC" w14:textId="26C845A4" w:rsidR="000039DD" w:rsidRDefault="000039DD" w:rsidP="00A67DE5">
      <w:r>
        <w:t xml:space="preserve">Field test data collection will occur in 2013. </w:t>
      </w:r>
    </w:p>
    <w:p w14:paraId="62D362C8" w14:textId="77777777" w:rsidR="000039DD" w:rsidRDefault="000039DD" w:rsidP="00A67DE5"/>
    <w:p w14:paraId="1A6E32D6" w14:textId="4B306D8E" w:rsidR="000039DD" w:rsidRPr="006E7427" w:rsidRDefault="00442124" w:rsidP="000039DD">
      <w:pPr>
        <w:spacing w:line="23" w:lineRule="atLeast"/>
        <w:rPr>
          <w:i/>
        </w:rPr>
      </w:pPr>
      <w:r w:rsidRPr="006E7427">
        <w:rPr>
          <w:i/>
        </w:rPr>
        <w:t>Selecting and Recruiting Emer</w:t>
      </w:r>
      <w:r w:rsidR="000039DD" w:rsidRPr="006E7427">
        <w:rPr>
          <w:i/>
        </w:rPr>
        <w:t>gency Departments</w:t>
      </w:r>
    </w:p>
    <w:p w14:paraId="10A10314" w14:textId="472C2D1B" w:rsidR="000039DD" w:rsidRDefault="000039DD" w:rsidP="000039DD">
      <w:pPr>
        <w:spacing w:line="23" w:lineRule="atLeast"/>
      </w:pPr>
      <w:r w:rsidRPr="00A07054">
        <w:t>While freestanding emergency departments and urgent care centers have become more common in recent years, they tend to see a lower-acuity population (with fewer ambulance transports and admissions), provide different services, and have faster patient throughput – all of which could affect patient experiences with care and therefore require different survey approaches. As a result, we are p</w:t>
      </w:r>
      <w:r>
        <w:t>lanning</w:t>
      </w:r>
      <w:r w:rsidRPr="00A07054">
        <w:t xml:space="preserve"> a fully hospital-based sample. </w:t>
      </w:r>
    </w:p>
    <w:p w14:paraId="0ABE721B" w14:textId="77777777" w:rsidR="000039DD" w:rsidRPr="00A07054" w:rsidRDefault="000039DD" w:rsidP="000039DD">
      <w:pPr>
        <w:spacing w:line="23" w:lineRule="atLeast"/>
      </w:pPr>
    </w:p>
    <w:p w14:paraId="0BFFC6BF" w14:textId="08B7081F" w:rsidR="000039DD" w:rsidRDefault="000039DD" w:rsidP="000039DD">
      <w:pPr>
        <w:spacing w:line="23" w:lineRule="atLeast"/>
      </w:pPr>
      <w:r w:rsidRPr="00A07054">
        <w:t>We p</w:t>
      </w:r>
      <w:r>
        <w:t>lan</w:t>
      </w:r>
      <w:r w:rsidRPr="00A07054">
        <w:t xml:space="preserve"> to sample 12 hospitals, targeting 300 completed surveys in each hospital. In order to enable an examination of both mode effect and comparison of stand-alone vs. supplemental administration, each hospital emergency room </w:t>
      </w:r>
      <w:r>
        <w:t xml:space="preserve">included in the sample </w:t>
      </w:r>
      <w:r w:rsidRPr="00A07054">
        <w:t xml:space="preserve">must see both (a) at least 160 patients per month who are admitted to the hospital through the emergency room and (b) at least 240 patients per month who are discharged to the community. With approximately 13 percent of all emergency room visits resulting in an admission, this will eliminate the smallest one-third of hospitals in the U.S. from the potential sample. </w:t>
      </w:r>
      <w:r w:rsidR="00CB0479">
        <w:t>S</w:t>
      </w:r>
      <w:r w:rsidRPr="00A07054">
        <w:t xml:space="preserve">maller hospitals cannot be accommodated while maintaining the field period </w:t>
      </w:r>
      <w:r w:rsidR="00CB0479">
        <w:t>CMS requires</w:t>
      </w:r>
      <w:r w:rsidRPr="00A07054">
        <w:t xml:space="preserve">, since adequate time is available to sample from only three months of emergency room visits in each hospital. Hospitals will be selected based on size (3 groups: medium (14,000-24,999 emergency room visits per year), large (25,000-49,999) and extra-large (50,000+ visits per year)) and geographic region (4 groups: northeast, south, midwest and west), </w:t>
      </w:r>
      <w:r>
        <w:t xml:space="preserve">recruiting 2 to 3 hospitals in each category to ensure that </w:t>
      </w:r>
      <w:r w:rsidRPr="00A07054">
        <w:t xml:space="preserve">we will have one hospital participating in the field test in each of the twelve resulting categories (large-northeast, large-south, etc., with two to three hospitals recruited per category). These size requirements will ensure a mix of academic and community hospitals, as well as emergency rooms with varying levels of acuity and trauma designations (i.e., since extra-large hospitals are disproportionately likely to be academic Level I trauma centers with high acuity). </w:t>
      </w:r>
    </w:p>
    <w:p w14:paraId="55AA0C5E" w14:textId="77777777" w:rsidR="00CB0479" w:rsidRPr="00A07054" w:rsidRDefault="00CB0479" w:rsidP="000039DD">
      <w:pPr>
        <w:spacing w:line="23" w:lineRule="atLeast"/>
      </w:pPr>
    </w:p>
    <w:p w14:paraId="13761447" w14:textId="790F3B7B" w:rsidR="000039DD" w:rsidRDefault="00CB0479" w:rsidP="000039DD">
      <w:pPr>
        <w:spacing w:line="23" w:lineRule="atLeast"/>
      </w:pPr>
      <w:r>
        <w:t xml:space="preserve">We will recruit two to three </w:t>
      </w:r>
      <w:r w:rsidR="000039DD" w:rsidRPr="00A07054">
        <w:t xml:space="preserve">hospitals per category to result in field test participation by 1 hospital per category. Employing the model used to recruit hospitals for participation </w:t>
      </w:r>
      <w:r>
        <w:t>prior</w:t>
      </w:r>
      <w:r w:rsidR="000039DD" w:rsidRPr="00A07054">
        <w:t xml:space="preserve"> H</w:t>
      </w:r>
      <w:r>
        <w:t xml:space="preserve">ospital </w:t>
      </w:r>
      <w:r w:rsidR="000039DD" w:rsidRPr="00A07054">
        <w:t xml:space="preserve">CAHPS </w:t>
      </w:r>
      <w:r>
        <w:t>data collection</w:t>
      </w:r>
      <w:r w:rsidR="000039DD" w:rsidRPr="00A07054">
        <w:t xml:space="preserve">, </w:t>
      </w:r>
      <w:r>
        <w:t>we</w:t>
      </w:r>
      <w:r w:rsidR="000039DD" w:rsidRPr="00A07054">
        <w:t xml:space="preserve"> will conduct initial outreach to hospitals to secure an initial agreement of participation. Once hospitals have initially agreed to participation, </w:t>
      </w:r>
      <w:r>
        <w:t>CMS’ contractor</w:t>
      </w:r>
      <w:r w:rsidR="000039DD" w:rsidRPr="00A07054">
        <w:t xml:space="preserve"> will follow-up to discuss details of data transmission requirements and secure fully executed business associate agreements/data use agreements.</w:t>
      </w:r>
    </w:p>
    <w:p w14:paraId="320E354B" w14:textId="77777777" w:rsidR="00CB0479" w:rsidRDefault="00CB0479" w:rsidP="000039DD">
      <w:pPr>
        <w:spacing w:line="23" w:lineRule="atLeast"/>
      </w:pPr>
    </w:p>
    <w:p w14:paraId="5952CCF7" w14:textId="77777777" w:rsidR="0079757A" w:rsidRPr="00A07054" w:rsidRDefault="0079757A" w:rsidP="000039DD">
      <w:pPr>
        <w:spacing w:line="23" w:lineRule="atLeast"/>
      </w:pPr>
    </w:p>
    <w:p w14:paraId="33F4ADED" w14:textId="77777777" w:rsidR="000039DD" w:rsidRPr="006E7427" w:rsidRDefault="000039DD" w:rsidP="000039DD">
      <w:pPr>
        <w:spacing w:line="23" w:lineRule="atLeast"/>
        <w:rPr>
          <w:i/>
        </w:rPr>
      </w:pPr>
      <w:r w:rsidRPr="006E7427">
        <w:rPr>
          <w:i/>
        </w:rPr>
        <w:lastRenderedPageBreak/>
        <w:t>Sampling Emergency Department Visits</w:t>
      </w:r>
    </w:p>
    <w:p w14:paraId="4CC13789" w14:textId="472B06F7" w:rsidR="000039DD" w:rsidRDefault="000039DD" w:rsidP="000039DD">
      <w:r w:rsidRPr="00A07054">
        <w:t xml:space="preserve">In each hospital, we will sample 1200 emergency room </w:t>
      </w:r>
      <w:r w:rsidR="008B0F76">
        <w:t>patients</w:t>
      </w:r>
      <w:r w:rsidRPr="00A07054">
        <w:t xml:space="preserve"> over the course of a three-month period, including an oversample of those admitted to the hospital. Patients who are sampled for one of their emergency room visits during the field test will not be eligible for sampling based on additional emergency room visits during the field test period. The sample will include 480 admitted patients and 720 discharged to the community. </w:t>
      </w:r>
      <w:r>
        <w:t>Given that admitted patients are expected to constitute 13% of all eligible patients, they would be sampled at approximate 4.5 times the rate as patents discharged into the community [(480/.13)/(720/.87)].</w:t>
      </w:r>
    </w:p>
    <w:p w14:paraId="4B1750F8" w14:textId="77777777" w:rsidR="008B0F76" w:rsidRDefault="008B0F76" w:rsidP="000039DD"/>
    <w:p w14:paraId="3E345D57" w14:textId="77777777" w:rsidR="008B0F76" w:rsidRDefault="000039DD" w:rsidP="000039DD">
      <w:r w:rsidRPr="00A07054">
        <w:t>In each group, we assume 25 percent of patients will be deemed ineligible</w:t>
      </w:r>
      <w:r w:rsidR="008B0F76">
        <w:t xml:space="preserve"> (see eligibility criteria described below)</w:t>
      </w:r>
      <w:r w:rsidRPr="00A07054">
        <w:t xml:space="preserve">, resulting in 360 eligible admitted and 540 eligible discharged patients. </w:t>
      </w:r>
    </w:p>
    <w:p w14:paraId="2F50AAD4" w14:textId="77777777" w:rsidR="008B0F76" w:rsidRDefault="008B0F76" w:rsidP="000039DD"/>
    <w:p w14:paraId="2B7C65D4" w14:textId="00802679" w:rsidR="000039DD" w:rsidRDefault="000039DD" w:rsidP="000039DD">
      <w:r w:rsidRPr="00A07054">
        <w:t xml:space="preserve">Half of those admitted (n=180, randomly selected) will receive a stand-alone survey, divided into three equal randomly selected groups receiving mail only, telephone only, or combined mail/telephone survey administration (groups A, B, C); the other half will receive the survey as a supplement to HCAHPS with the same random division into three modes (groups D, E, F). Those discharged to the community will be randomized into three equal groups with the same division into three modes (groups G, H, I). Assuming a 33 percent response rate (typical for HCAHPS), this will result in 20 completes per hospital and 240 completes in the full field test </w:t>
      </w:r>
      <w:r>
        <w:t>in each of the</w:t>
      </w:r>
      <w:r w:rsidRPr="00A07054">
        <w:t xml:space="preserve"> groups A through F, and 60 completes per hospital/720 in the full field test </w:t>
      </w:r>
      <w:r>
        <w:t>in each of the</w:t>
      </w:r>
      <w:r w:rsidRPr="00A07054">
        <w:t xml:space="preserve"> groups G through I. </w:t>
      </w:r>
      <w:r w:rsidRPr="00C4053D">
        <w:t xml:space="preserve">This is a target number </w:t>
      </w:r>
      <w:r>
        <w:t xml:space="preserve">per hospital </w:t>
      </w:r>
      <w:r w:rsidRPr="00C4053D">
        <w:t xml:space="preserve">of </w:t>
      </w:r>
      <w:r>
        <w:t>180</w:t>
      </w:r>
      <w:r w:rsidRPr="00C4053D">
        <w:t xml:space="preserve"> completed surveys from those discharged to the community and 120 completed surveys from those admitted to the hospital. With 12 hospitals, this is a total target of 2,</w:t>
      </w:r>
      <w:r>
        <w:t>16</w:t>
      </w:r>
      <w:r w:rsidRPr="00C4053D">
        <w:t xml:space="preserve">0 completed surveys from those discharged to the community and 1,440 completed surveys from those admitted to the hospital. </w:t>
      </w:r>
    </w:p>
    <w:p w14:paraId="44B663DA" w14:textId="77777777" w:rsidR="008B0F76" w:rsidRPr="00A07054" w:rsidRDefault="008B0F76" w:rsidP="000039DD"/>
    <w:p w14:paraId="4AAD46CA" w14:textId="60789046" w:rsidR="000039DD" w:rsidRPr="00A07054" w:rsidRDefault="000039DD" w:rsidP="00D40F8C">
      <w:pPr>
        <w:spacing w:after="200"/>
      </w:pPr>
      <w:r w:rsidRPr="00A07054">
        <w:t>The proposed design will allow 80% power to detect differences of 5.5</w:t>
      </w:r>
      <w:r w:rsidR="008B0F76">
        <w:t xml:space="preserve"> to </w:t>
      </w:r>
      <w:r w:rsidRPr="00A07054">
        <w:t xml:space="preserve">7.1 percent in response rate when comparing survey modes, survey forms, or patients admitted vs. those discharged to the community in 2-sided tests, </w:t>
      </w:r>
      <w:r w:rsidR="004A294C">
        <w:t>alpha=0.05 (see Table 1</w:t>
      </w:r>
      <w:r w:rsidRPr="00A07054">
        <w:t>). Similarly, when comparing responses to CAHPS items, we can detect small-to-very-small differences (Cohen’s d=0.1</w:t>
      </w:r>
      <w:r>
        <w:t>1</w:t>
      </w:r>
      <w:r w:rsidR="001D2FAE">
        <w:t xml:space="preserve"> to </w:t>
      </w:r>
      <w:r w:rsidRPr="00A07054">
        <w:t>0.15 SD); differences sma</w:t>
      </w:r>
      <w:r w:rsidR="004A294C">
        <w:t>ller than those shown in Table 1</w:t>
      </w:r>
      <w:r w:rsidRPr="00A07054">
        <w:t xml:space="preserve"> are likely too small to be of substantive interest or to warrant changes in survey design.</w:t>
      </w:r>
    </w:p>
    <w:p w14:paraId="7481905E" w14:textId="1D6BB199" w:rsidR="000039DD" w:rsidRPr="004A294C" w:rsidRDefault="004A294C" w:rsidP="000039DD">
      <w:pPr>
        <w:pStyle w:val="Heading9"/>
        <w:spacing w:line="23" w:lineRule="atLeast"/>
        <w:rPr>
          <w:rFonts w:ascii="Times New Roman" w:hAnsi="Times New Roman" w:cs="Times New Roman"/>
          <w:b/>
          <w:i w:val="0"/>
          <w:color w:val="auto"/>
          <w:sz w:val="24"/>
          <w:szCs w:val="24"/>
        </w:rPr>
      </w:pPr>
      <w:r>
        <w:rPr>
          <w:rFonts w:ascii="Times New Roman" w:hAnsi="Times New Roman" w:cs="Times New Roman"/>
          <w:b/>
          <w:i w:val="0"/>
          <w:color w:val="auto"/>
          <w:sz w:val="24"/>
          <w:szCs w:val="24"/>
        </w:rPr>
        <w:t>Table 1</w:t>
      </w:r>
      <w:r w:rsidR="000039DD" w:rsidRPr="004A294C">
        <w:rPr>
          <w:rFonts w:ascii="Times New Roman" w:hAnsi="Times New Roman" w:cs="Times New Roman"/>
          <w:b/>
          <w:i w:val="0"/>
          <w:color w:val="auto"/>
          <w:sz w:val="24"/>
          <w:szCs w:val="24"/>
        </w:rPr>
        <w:t>. Power Analysis of Proposed Sample Design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1980"/>
        <w:gridCol w:w="2808"/>
      </w:tblGrid>
      <w:tr w:rsidR="000039DD" w:rsidRPr="004A294C" w14:paraId="0FEDDEBC" w14:textId="77777777" w:rsidTr="00A72904">
        <w:trPr>
          <w:cnfStyle w:val="100000000000" w:firstRow="1" w:lastRow="0" w:firstColumn="0" w:lastColumn="0" w:oddVBand="0" w:evenVBand="0" w:oddHBand="0" w:evenHBand="0" w:firstRowFirstColumn="0" w:firstRowLastColumn="0" w:lastRowFirstColumn="0" w:lastRowLastColumn="0"/>
        </w:trPr>
        <w:tc>
          <w:tcPr>
            <w:tcW w:w="4788" w:type="dxa"/>
            <w:tcBorders>
              <w:top w:val="none" w:sz="0" w:space="0" w:color="auto"/>
              <w:bottom w:val="none" w:sz="0" w:space="0" w:color="auto"/>
            </w:tcBorders>
          </w:tcPr>
          <w:p w14:paraId="298C4FF3" w14:textId="77777777" w:rsidR="000039DD" w:rsidRPr="004A294C" w:rsidRDefault="000039DD" w:rsidP="000039DD">
            <w:pPr>
              <w:spacing w:line="23" w:lineRule="atLeast"/>
              <w:jc w:val="center"/>
              <w:rPr>
                <w:b/>
                <w:szCs w:val="24"/>
              </w:rPr>
            </w:pPr>
            <w:r w:rsidRPr="004A294C">
              <w:rPr>
                <w:b/>
                <w:szCs w:val="24"/>
              </w:rPr>
              <w:t>Comparison</w:t>
            </w:r>
          </w:p>
        </w:tc>
        <w:tc>
          <w:tcPr>
            <w:tcW w:w="1980" w:type="dxa"/>
            <w:tcBorders>
              <w:top w:val="none" w:sz="0" w:space="0" w:color="auto"/>
              <w:bottom w:val="none" w:sz="0" w:space="0" w:color="auto"/>
            </w:tcBorders>
          </w:tcPr>
          <w:p w14:paraId="06E3E30A" w14:textId="77777777" w:rsidR="000039DD" w:rsidRPr="004A294C" w:rsidRDefault="000039DD" w:rsidP="000039DD">
            <w:pPr>
              <w:spacing w:line="23" w:lineRule="atLeast"/>
              <w:jc w:val="center"/>
              <w:rPr>
                <w:b/>
                <w:szCs w:val="24"/>
              </w:rPr>
            </w:pPr>
            <w:r w:rsidRPr="004A294C">
              <w:rPr>
                <w:b/>
                <w:szCs w:val="24"/>
              </w:rPr>
              <w:t>Detectable difference in response rate</w:t>
            </w:r>
          </w:p>
        </w:tc>
        <w:tc>
          <w:tcPr>
            <w:tcW w:w="2808" w:type="dxa"/>
            <w:tcBorders>
              <w:top w:val="none" w:sz="0" w:space="0" w:color="auto"/>
              <w:bottom w:val="none" w:sz="0" w:space="0" w:color="auto"/>
            </w:tcBorders>
          </w:tcPr>
          <w:p w14:paraId="6F89AE3A" w14:textId="77777777" w:rsidR="000039DD" w:rsidRPr="004A294C" w:rsidRDefault="000039DD" w:rsidP="000039DD">
            <w:pPr>
              <w:spacing w:line="23" w:lineRule="atLeast"/>
              <w:jc w:val="center"/>
              <w:rPr>
                <w:b/>
                <w:szCs w:val="24"/>
              </w:rPr>
            </w:pPr>
            <w:r w:rsidRPr="004A294C">
              <w:rPr>
                <w:b/>
                <w:szCs w:val="24"/>
              </w:rPr>
              <w:t>Detectable difference in CAHPS measure (standard deviations)</w:t>
            </w:r>
          </w:p>
        </w:tc>
      </w:tr>
      <w:tr w:rsidR="000039DD" w:rsidRPr="004A294C" w14:paraId="0507B0FD" w14:textId="77777777" w:rsidTr="00A72904">
        <w:tc>
          <w:tcPr>
            <w:tcW w:w="4788" w:type="dxa"/>
          </w:tcPr>
          <w:p w14:paraId="2928E803" w14:textId="77777777" w:rsidR="000039DD" w:rsidRPr="004A294C" w:rsidRDefault="000039DD" w:rsidP="000039DD">
            <w:pPr>
              <w:spacing w:line="23" w:lineRule="atLeast"/>
              <w:rPr>
                <w:rFonts w:ascii="Times New Roman" w:hAnsi="Times New Roman"/>
                <w:sz w:val="24"/>
                <w:szCs w:val="24"/>
              </w:rPr>
            </w:pPr>
            <w:r w:rsidRPr="004A294C">
              <w:rPr>
                <w:rFonts w:ascii="Times New Roman" w:hAnsi="Times New Roman"/>
                <w:sz w:val="24"/>
                <w:szCs w:val="24"/>
              </w:rPr>
              <w:t>Stand-alone arm vs. HCAHPS supplement arm within the admitted group</w:t>
            </w:r>
          </w:p>
          <w:p w14:paraId="338688EC" w14:textId="77777777" w:rsidR="008B0F76" w:rsidRPr="004A294C" w:rsidRDefault="008B0F76" w:rsidP="000039DD">
            <w:pPr>
              <w:spacing w:line="23" w:lineRule="atLeast"/>
              <w:rPr>
                <w:rFonts w:ascii="Times New Roman" w:hAnsi="Times New Roman"/>
                <w:sz w:val="24"/>
                <w:szCs w:val="24"/>
              </w:rPr>
            </w:pPr>
          </w:p>
        </w:tc>
        <w:tc>
          <w:tcPr>
            <w:tcW w:w="1980" w:type="dxa"/>
          </w:tcPr>
          <w:p w14:paraId="4B3F892B" w14:textId="77777777" w:rsidR="000039DD" w:rsidRPr="004A294C" w:rsidRDefault="000039DD" w:rsidP="000039DD">
            <w:pPr>
              <w:spacing w:line="23" w:lineRule="atLeast"/>
              <w:jc w:val="center"/>
              <w:rPr>
                <w:rFonts w:ascii="Times New Roman" w:hAnsi="Times New Roman"/>
                <w:sz w:val="24"/>
                <w:szCs w:val="24"/>
              </w:rPr>
            </w:pPr>
            <w:r w:rsidRPr="004A294C">
              <w:rPr>
                <w:rFonts w:ascii="Times New Roman" w:hAnsi="Times New Roman"/>
                <w:sz w:val="24"/>
                <w:szCs w:val="24"/>
              </w:rPr>
              <w:t>7.1 percent</w:t>
            </w:r>
          </w:p>
        </w:tc>
        <w:tc>
          <w:tcPr>
            <w:tcW w:w="2808" w:type="dxa"/>
          </w:tcPr>
          <w:p w14:paraId="5F7E22BE" w14:textId="77777777" w:rsidR="000039DD" w:rsidRPr="004A294C" w:rsidRDefault="000039DD" w:rsidP="000039DD">
            <w:pPr>
              <w:spacing w:line="23" w:lineRule="atLeast"/>
              <w:jc w:val="center"/>
              <w:rPr>
                <w:rFonts w:ascii="Times New Roman" w:hAnsi="Times New Roman"/>
                <w:sz w:val="24"/>
                <w:szCs w:val="24"/>
              </w:rPr>
            </w:pPr>
            <w:r w:rsidRPr="004A294C">
              <w:rPr>
                <w:rFonts w:ascii="Times New Roman" w:hAnsi="Times New Roman"/>
                <w:sz w:val="24"/>
                <w:szCs w:val="24"/>
              </w:rPr>
              <w:t>0.15</w:t>
            </w:r>
          </w:p>
        </w:tc>
      </w:tr>
      <w:tr w:rsidR="000039DD" w:rsidRPr="004A294C" w14:paraId="00D39F7F" w14:textId="77777777" w:rsidTr="00A72904">
        <w:tc>
          <w:tcPr>
            <w:tcW w:w="4788" w:type="dxa"/>
          </w:tcPr>
          <w:p w14:paraId="215973D0" w14:textId="7FBCB94B" w:rsidR="000039DD" w:rsidRPr="004A294C" w:rsidRDefault="000039DD" w:rsidP="000039DD">
            <w:pPr>
              <w:spacing w:line="23" w:lineRule="atLeast"/>
              <w:rPr>
                <w:rFonts w:ascii="Times New Roman" w:hAnsi="Times New Roman"/>
                <w:sz w:val="24"/>
                <w:szCs w:val="24"/>
              </w:rPr>
            </w:pPr>
            <w:r w:rsidRPr="004A294C">
              <w:rPr>
                <w:rFonts w:ascii="Times New Roman" w:hAnsi="Times New Roman"/>
                <w:sz w:val="24"/>
                <w:szCs w:val="24"/>
              </w:rPr>
              <w:t>Discharged to community arm vs. one admitted arm (either stand-alone or H</w:t>
            </w:r>
            <w:r w:rsidR="008B0F76" w:rsidRPr="004A294C">
              <w:rPr>
                <w:rFonts w:ascii="Times New Roman" w:hAnsi="Times New Roman"/>
                <w:sz w:val="24"/>
                <w:szCs w:val="24"/>
              </w:rPr>
              <w:t xml:space="preserve">ospital </w:t>
            </w:r>
            <w:r w:rsidRPr="004A294C">
              <w:rPr>
                <w:rFonts w:ascii="Times New Roman" w:hAnsi="Times New Roman"/>
                <w:sz w:val="24"/>
                <w:szCs w:val="24"/>
              </w:rPr>
              <w:t>CAHPS supplement)</w:t>
            </w:r>
          </w:p>
          <w:p w14:paraId="131D84D9" w14:textId="77777777" w:rsidR="008B0F76" w:rsidRPr="004A294C" w:rsidRDefault="008B0F76" w:rsidP="000039DD">
            <w:pPr>
              <w:spacing w:line="23" w:lineRule="atLeast"/>
              <w:rPr>
                <w:rFonts w:ascii="Times New Roman" w:hAnsi="Times New Roman"/>
                <w:sz w:val="24"/>
                <w:szCs w:val="24"/>
              </w:rPr>
            </w:pPr>
          </w:p>
        </w:tc>
        <w:tc>
          <w:tcPr>
            <w:tcW w:w="1980" w:type="dxa"/>
          </w:tcPr>
          <w:p w14:paraId="6E7E2F61" w14:textId="77777777" w:rsidR="000039DD" w:rsidRPr="004A294C" w:rsidRDefault="000039DD" w:rsidP="000039DD">
            <w:pPr>
              <w:spacing w:line="23" w:lineRule="atLeast"/>
              <w:jc w:val="center"/>
              <w:rPr>
                <w:rFonts w:ascii="Times New Roman" w:hAnsi="Times New Roman"/>
                <w:sz w:val="24"/>
                <w:szCs w:val="24"/>
              </w:rPr>
            </w:pPr>
            <w:r w:rsidRPr="004A294C">
              <w:rPr>
                <w:rFonts w:ascii="Times New Roman" w:hAnsi="Times New Roman"/>
                <w:sz w:val="24"/>
                <w:szCs w:val="24"/>
              </w:rPr>
              <w:t>5.6 percent</w:t>
            </w:r>
          </w:p>
        </w:tc>
        <w:tc>
          <w:tcPr>
            <w:tcW w:w="2808" w:type="dxa"/>
          </w:tcPr>
          <w:p w14:paraId="79EC7F11" w14:textId="77777777" w:rsidR="000039DD" w:rsidRPr="004A294C" w:rsidRDefault="000039DD" w:rsidP="000039DD">
            <w:pPr>
              <w:spacing w:line="23" w:lineRule="atLeast"/>
              <w:jc w:val="center"/>
              <w:rPr>
                <w:rFonts w:ascii="Times New Roman" w:hAnsi="Times New Roman"/>
                <w:sz w:val="24"/>
                <w:szCs w:val="24"/>
              </w:rPr>
            </w:pPr>
            <w:r w:rsidRPr="004A294C">
              <w:rPr>
                <w:rFonts w:ascii="Times New Roman" w:hAnsi="Times New Roman"/>
                <w:sz w:val="24"/>
                <w:szCs w:val="24"/>
              </w:rPr>
              <w:t>0.12</w:t>
            </w:r>
          </w:p>
        </w:tc>
      </w:tr>
      <w:tr w:rsidR="000039DD" w:rsidRPr="004A294C" w14:paraId="35284614" w14:textId="77777777" w:rsidTr="00A72904">
        <w:tc>
          <w:tcPr>
            <w:tcW w:w="4788" w:type="dxa"/>
          </w:tcPr>
          <w:p w14:paraId="519A8967" w14:textId="77777777" w:rsidR="000039DD" w:rsidRPr="004A294C" w:rsidRDefault="000039DD" w:rsidP="000039DD">
            <w:pPr>
              <w:spacing w:line="23" w:lineRule="atLeast"/>
              <w:rPr>
                <w:rFonts w:ascii="Times New Roman" w:hAnsi="Times New Roman"/>
                <w:sz w:val="24"/>
                <w:szCs w:val="24"/>
              </w:rPr>
            </w:pPr>
            <w:r w:rsidRPr="004A294C">
              <w:rPr>
                <w:rFonts w:ascii="Times New Roman" w:hAnsi="Times New Roman"/>
                <w:sz w:val="24"/>
                <w:szCs w:val="24"/>
              </w:rPr>
              <w:t>Any two modes of survey administration</w:t>
            </w:r>
          </w:p>
        </w:tc>
        <w:tc>
          <w:tcPr>
            <w:tcW w:w="1980" w:type="dxa"/>
          </w:tcPr>
          <w:p w14:paraId="30960C16" w14:textId="77777777" w:rsidR="000039DD" w:rsidRPr="004A294C" w:rsidRDefault="000039DD" w:rsidP="000039DD">
            <w:pPr>
              <w:spacing w:line="23" w:lineRule="atLeast"/>
              <w:jc w:val="center"/>
              <w:rPr>
                <w:rFonts w:ascii="Times New Roman" w:hAnsi="Times New Roman"/>
                <w:sz w:val="24"/>
                <w:szCs w:val="24"/>
              </w:rPr>
            </w:pPr>
            <w:r w:rsidRPr="004A294C">
              <w:rPr>
                <w:rFonts w:ascii="Times New Roman" w:hAnsi="Times New Roman"/>
                <w:sz w:val="24"/>
                <w:szCs w:val="24"/>
              </w:rPr>
              <w:t>5.5 percent</w:t>
            </w:r>
          </w:p>
        </w:tc>
        <w:tc>
          <w:tcPr>
            <w:tcW w:w="2808" w:type="dxa"/>
          </w:tcPr>
          <w:p w14:paraId="075A7ADE" w14:textId="77777777" w:rsidR="000039DD" w:rsidRPr="004A294C" w:rsidRDefault="000039DD" w:rsidP="000039DD">
            <w:pPr>
              <w:spacing w:line="23" w:lineRule="atLeast"/>
              <w:jc w:val="center"/>
              <w:rPr>
                <w:rFonts w:ascii="Times New Roman" w:hAnsi="Times New Roman"/>
                <w:sz w:val="24"/>
                <w:szCs w:val="24"/>
              </w:rPr>
            </w:pPr>
            <w:r w:rsidRPr="004A294C">
              <w:rPr>
                <w:rFonts w:ascii="Times New Roman" w:hAnsi="Times New Roman"/>
                <w:sz w:val="24"/>
                <w:szCs w:val="24"/>
              </w:rPr>
              <w:t>0.11</w:t>
            </w:r>
          </w:p>
        </w:tc>
      </w:tr>
    </w:tbl>
    <w:p w14:paraId="7C3609E6" w14:textId="77777777" w:rsidR="000039DD" w:rsidRPr="006E7427" w:rsidRDefault="000039DD" w:rsidP="000039DD">
      <w:pPr>
        <w:spacing w:line="23" w:lineRule="atLeast"/>
        <w:rPr>
          <w:i/>
        </w:rPr>
      </w:pPr>
      <w:r w:rsidRPr="006E7427">
        <w:rPr>
          <w:i/>
        </w:rPr>
        <w:lastRenderedPageBreak/>
        <w:t>Determining Patient Eligibility</w:t>
      </w:r>
    </w:p>
    <w:p w14:paraId="4026C347" w14:textId="3DCF1E49" w:rsidR="000039DD" w:rsidRPr="00A07054" w:rsidRDefault="000039DD" w:rsidP="000039DD">
      <w:pPr>
        <w:spacing w:line="23" w:lineRule="atLeast"/>
      </w:pPr>
      <w:r w:rsidRPr="00A07054">
        <w:t>Patient eligibility criteria ha</w:t>
      </w:r>
      <w:r>
        <w:t>ve</w:t>
      </w:r>
      <w:r w:rsidRPr="00A07054">
        <w:t xml:space="preserve"> been determined in consultation with </w:t>
      </w:r>
      <w:r>
        <w:t xml:space="preserve">CMS </w:t>
      </w:r>
      <w:r w:rsidRPr="00A07054">
        <w:t>and with input from the T</w:t>
      </w:r>
      <w:r>
        <w:t xml:space="preserve">echnical Expert Panel, and are </w:t>
      </w:r>
      <w:r w:rsidRPr="00A07054">
        <w:t>largely based on H</w:t>
      </w:r>
      <w:r w:rsidR="001D2FAE">
        <w:t xml:space="preserve">ospital </w:t>
      </w:r>
      <w:r w:rsidRPr="00A07054">
        <w:t xml:space="preserve">CAHPS eligibility criteria. </w:t>
      </w:r>
      <w:r>
        <w:t>In general, all adult patients are eligible for inclusion in the sampling universe, with the exception of the following ineligible groups:</w:t>
      </w:r>
      <w:r w:rsidRPr="00A07054">
        <w:t xml:space="preserve"> </w:t>
      </w:r>
    </w:p>
    <w:p w14:paraId="2A1E450C" w14:textId="77777777" w:rsidR="000039DD" w:rsidRPr="00D50430" w:rsidRDefault="000039DD" w:rsidP="000039DD">
      <w:pPr>
        <w:pStyle w:val="ListParagraph"/>
        <w:numPr>
          <w:ilvl w:val="0"/>
          <w:numId w:val="3"/>
        </w:numPr>
        <w:spacing w:line="23" w:lineRule="atLeast"/>
        <w:rPr>
          <w:rFonts w:ascii="Times New Roman" w:hAnsi="Times New Roman"/>
          <w:sz w:val="24"/>
          <w:szCs w:val="24"/>
        </w:rPr>
      </w:pPr>
      <w:r w:rsidRPr="00D50430">
        <w:rPr>
          <w:rFonts w:ascii="Times New Roman" w:hAnsi="Times New Roman"/>
          <w:sz w:val="24"/>
          <w:szCs w:val="24"/>
        </w:rPr>
        <w:t>Patients under the age of 18</w:t>
      </w:r>
    </w:p>
    <w:p w14:paraId="664BB76C" w14:textId="77777777" w:rsidR="000039DD" w:rsidRPr="00D50430" w:rsidRDefault="000039DD" w:rsidP="000039DD">
      <w:pPr>
        <w:pStyle w:val="ListParagraph"/>
        <w:numPr>
          <w:ilvl w:val="0"/>
          <w:numId w:val="3"/>
        </w:numPr>
        <w:spacing w:line="23" w:lineRule="atLeast"/>
        <w:rPr>
          <w:rFonts w:ascii="Times New Roman" w:hAnsi="Times New Roman"/>
          <w:sz w:val="24"/>
          <w:szCs w:val="24"/>
        </w:rPr>
      </w:pPr>
      <w:r w:rsidRPr="00D50430">
        <w:rPr>
          <w:rFonts w:ascii="Times New Roman" w:hAnsi="Times New Roman"/>
          <w:sz w:val="24"/>
          <w:szCs w:val="24"/>
        </w:rPr>
        <w:t>Patients with a primary mental health or substance use diagnosis</w:t>
      </w:r>
    </w:p>
    <w:p w14:paraId="01C890D1" w14:textId="77777777" w:rsidR="000039DD" w:rsidRPr="00D50430" w:rsidRDefault="000039DD" w:rsidP="000039DD">
      <w:pPr>
        <w:pStyle w:val="ListParagraph"/>
        <w:numPr>
          <w:ilvl w:val="0"/>
          <w:numId w:val="3"/>
        </w:numPr>
        <w:spacing w:line="23" w:lineRule="atLeast"/>
        <w:rPr>
          <w:rFonts w:ascii="Times New Roman" w:hAnsi="Times New Roman"/>
          <w:sz w:val="24"/>
          <w:szCs w:val="24"/>
        </w:rPr>
      </w:pPr>
      <w:r w:rsidRPr="00D50430">
        <w:rPr>
          <w:rFonts w:ascii="Times New Roman" w:hAnsi="Times New Roman"/>
          <w:sz w:val="24"/>
          <w:szCs w:val="24"/>
        </w:rPr>
        <w:t>Patients who were discharged to hospice care, nursing homes, and skilled nursing facilities</w:t>
      </w:r>
    </w:p>
    <w:p w14:paraId="06684898" w14:textId="77777777" w:rsidR="000039DD" w:rsidRPr="00D50430" w:rsidRDefault="000039DD" w:rsidP="000039DD">
      <w:pPr>
        <w:pStyle w:val="ListParagraph"/>
        <w:numPr>
          <w:ilvl w:val="0"/>
          <w:numId w:val="3"/>
        </w:numPr>
        <w:spacing w:line="23" w:lineRule="atLeast"/>
        <w:rPr>
          <w:rFonts w:ascii="Times New Roman" w:hAnsi="Times New Roman"/>
          <w:sz w:val="24"/>
          <w:szCs w:val="24"/>
        </w:rPr>
      </w:pPr>
      <w:r w:rsidRPr="00D50430">
        <w:rPr>
          <w:rFonts w:ascii="Times New Roman" w:hAnsi="Times New Roman"/>
          <w:sz w:val="24"/>
          <w:szCs w:val="24"/>
        </w:rPr>
        <w:t>Patients who were transferred to another hospital</w:t>
      </w:r>
    </w:p>
    <w:p w14:paraId="69B59834" w14:textId="77777777" w:rsidR="000039DD" w:rsidRPr="00D50430" w:rsidRDefault="000039DD" w:rsidP="000039DD">
      <w:pPr>
        <w:pStyle w:val="ListParagraph"/>
        <w:numPr>
          <w:ilvl w:val="0"/>
          <w:numId w:val="3"/>
        </w:numPr>
        <w:spacing w:line="23" w:lineRule="atLeast"/>
        <w:rPr>
          <w:rFonts w:ascii="Times New Roman" w:hAnsi="Times New Roman"/>
          <w:sz w:val="24"/>
          <w:szCs w:val="24"/>
        </w:rPr>
      </w:pPr>
      <w:r w:rsidRPr="00D50430">
        <w:rPr>
          <w:rFonts w:ascii="Times New Roman" w:hAnsi="Times New Roman"/>
          <w:sz w:val="24"/>
          <w:szCs w:val="24"/>
        </w:rPr>
        <w:t>Patients who died in the ED or who were admitted to the hospital from the ED and died during the inpatient stay</w:t>
      </w:r>
      <w:r w:rsidRPr="00D50430" w:rsidDel="00664FD6">
        <w:rPr>
          <w:rFonts w:ascii="Times New Roman" w:hAnsi="Times New Roman"/>
          <w:sz w:val="24"/>
          <w:szCs w:val="24"/>
        </w:rPr>
        <w:t xml:space="preserve"> </w:t>
      </w:r>
    </w:p>
    <w:p w14:paraId="769D016F" w14:textId="77777777" w:rsidR="000039DD" w:rsidRPr="00D50430" w:rsidRDefault="000039DD" w:rsidP="000039DD">
      <w:pPr>
        <w:pStyle w:val="ListParagraph"/>
        <w:numPr>
          <w:ilvl w:val="0"/>
          <w:numId w:val="3"/>
        </w:numPr>
        <w:spacing w:line="23" w:lineRule="atLeast"/>
        <w:rPr>
          <w:rFonts w:ascii="Times New Roman" w:hAnsi="Times New Roman"/>
          <w:sz w:val="24"/>
          <w:szCs w:val="24"/>
        </w:rPr>
      </w:pPr>
      <w:r w:rsidRPr="00D50430">
        <w:rPr>
          <w:rFonts w:ascii="Times New Roman" w:hAnsi="Times New Roman"/>
          <w:sz w:val="24"/>
          <w:szCs w:val="24"/>
        </w:rPr>
        <w:t>Patients who request that they not be contacted (those who sign “no publicity” requests while hospitalize or otherwise directly request not to be contacted)</w:t>
      </w:r>
    </w:p>
    <w:p w14:paraId="004CE83A" w14:textId="77777777" w:rsidR="000039DD" w:rsidRPr="00D50430" w:rsidRDefault="000039DD" w:rsidP="000039DD">
      <w:pPr>
        <w:pStyle w:val="ListParagraph"/>
        <w:numPr>
          <w:ilvl w:val="0"/>
          <w:numId w:val="3"/>
        </w:numPr>
        <w:spacing w:line="23" w:lineRule="atLeast"/>
        <w:rPr>
          <w:rFonts w:ascii="Times New Roman" w:hAnsi="Times New Roman"/>
          <w:sz w:val="24"/>
          <w:szCs w:val="24"/>
        </w:rPr>
      </w:pPr>
      <w:r w:rsidRPr="00D50430">
        <w:rPr>
          <w:rFonts w:ascii="Times New Roman" w:hAnsi="Times New Roman"/>
          <w:sz w:val="24"/>
          <w:szCs w:val="24"/>
        </w:rPr>
        <w:t>Court/Law enforcement patients (i.e., prisoners)</w:t>
      </w:r>
    </w:p>
    <w:p w14:paraId="2175B7F0" w14:textId="77777777" w:rsidR="000039DD" w:rsidRPr="00D50430" w:rsidRDefault="000039DD" w:rsidP="000039DD">
      <w:pPr>
        <w:pStyle w:val="ListParagraph"/>
        <w:numPr>
          <w:ilvl w:val="0"/>
          <w:numId w:val="3"/>
        </w:numPr>
        <w:spacing w:line="23" w:lineRule="atLeast"/>
        <w:rPr>
          <w:rFonts w:ascii="Times New Roman" w:hAnsi="Times New Roman"/>
          <w:sz w:val="24"/>
          <w:szCs w:val="24"/>
        </w:rPr>
      </w:pPr>
      <w:r w:rsidRPr="00D50430">
        <w:rPr>
          <w:rFonts w:ascii="Times New Roman" w:hAnsi="Times New Roman"/>
          <w:sz w:val="24"/>
          <w:szCs w:val="24"/>
        </w:rPr>
        <w:t>Patients with a foreign (Non-US or US Territory address) home address</w:t>
      </w:r>
    </w:p>
    <w:p w14:paraId="3C1E34E0" w14:textId="77777777" w:rsidR="000039DD" w:rsidRPr="00D50430" w:rsidRDefault="000039DD" w:rsidP="000039DD">
      <w:pPr>
        <w:pStyle w:val="ListParagraph"/>
        <w:numPr>
          <w:ilvl w:val="0"/>
          <w:numId w:val="3"/>
        </w:numPr>
        <w:spacing w:line="23" w:lineRule="atLeast"/>
        <w:rPr>
          <w:rFonts w:ascii="Times New Roman" w:hAnsi="Times New Roman"/>
          <w:sz w:val="24"/>
          <w:szCs w:val="24"/>
        </w:rPr>
      </w:pPr>
      <w:r w:rsidRPr="00D50430">
        <w:rPr>
          <w:rFonts w:ascii="Times New Roman" w:hAnsi="Times New Roman"/>
          <w:sz w:val="24"/>
          <w:szCs w:val="24"/>
        </w:rPr>
        <w:t>Patients who are excluded because of state regulations that place further restrictions on which patients may be contacted after discharge</w:t>
      </w:r>
    </w:p>
    <w:p w14:paraId="6DDF508F" w14:textId="77777777" w:rsidR="000039DD" w:rsidRPr="00D50430" w:rsidRDefault="000039DD" w:rsidP="000039DD">
      <w:pPr>
        <w:pStyle w:val="ListParagraph"/>
        <w:numPr>
          <w:ilvl w:val="0"/>
          <w:numId w:val="3"/>
        </w:numPr>
        <w:spacing w:line="23" w:lineRule="atLeast"/>
        <w:rPr>
          <w:rFonts w:ascii="Times New Roman" w:hAnsi="Times New Roman"/>
          <w:sz w:val="24"/>
          <w:szCs w:val="24"/>
        </w:rPr>
      </w:pPr>
      <w:r w:rsidRPr="00D50430">
        <w:rPr>
          <w:rFonts w:ascii="Times New Roman" w:hAnsi="Times New Roman"/>
          <w:sz w:val="24"/>
          <w:szCs w:val="24"/>
        </w:rPr>
        <w:t>Homeless patients</w:t>
      </w:r>
    </w:p>
    <w:p w14:paraId="2B228053" w14:textId="77777777" w:rsidR="000039DD" w:rsidRPr="00D50430" w:rsidRDefault="000039DD" w:rsidP="000039DD">
      <w:pPr>
        <w:pStyle w:val="ListParagraph"/>
        <w:numPr>
          <w:ilvl w:val="0"/>
          <w:numId w:val="3"/>
        </w:numPr>
        <w:spacing w:line="23" w:lineRule="atLeast"/>
        <w:rPr>
          <w:rFonts w:ascii="Times New Roman" w:hAnsi="Times New Roman"/>
          <w:sz w:val="24"/>
          <w:szCs w:val="24"/>
        </w:rPr>
      </w:pPr>
      <w:r w:rsidRPr="00D50430">
        <w:rPr>
          <w:rFonts w:ascii="Times New Roman" w:hAnsi="Times New Roman"/>
          <w:sz w:val="24"/>
          <w:szCs w:val="24"/>
        </w:rPr>
        <w:t>Patients who left without being seen and did not receive a billing code</w:t>
      </w:r>
    </w:p>
    <w:p w14:paraId="65A1CC16" w14:textId="01782352" w:rsidR="000039DD" w:rsidRPr="00D50430" w:rsidRDefault="000039DD" w:rsidP="000039DD">
      <w:pPr>
        <w:pStyle w:val="ListParagraph"/>
        <w:numPr>
          <w:ilvl w:val="0"/>
          <w:numId w:val="3"/>
        </w:numPr>
        <w:spacing w:line="23" w:lineRule="atLeast"/>
        <w:rPr>
          <w:rFonts w:ascii="Times New Roman" w:hAnsi="Times New Roman"/>
          <w:sz w:val="24"/>
          <w:szCs w:val="24"/>
        </w:rPr>
      </w:pPr>
      <w:r w:rsidRPr="00D50430">
        <w:rPr>
          <w:rFonts w:ascii="Times New Roman" w:hAnsi="Times New Roman"/>
          <w:sz w:val="24"/>
          <w:szCs w:val="24"/>
        </w:rPr>
        <w:t>Patients who are sampled by the hospital for H</w:t>
      </w:r>
      <w:r w:rsidR="001D2FAE" w:rsidRPr="00D50430">
        <w:rPr>
          <w:rFonts w:ascii="Times New Roman" w:hAnsi="Times New Roman"/>
          <w:sz w:val="24"/>
          <w:szCs w:val="24"/>
        </w:rPr>
        <w:t xml:space="preserve">ospital </w:t>
      </w:r>
      <w:r w:rsidRPr="00D50430">
        <w:rPr>
          <w:rFonts w:ascii="Times New Roman" w:hAnsi="Times New Roman"/>
          <w:sz w:val="24"/>
          <w:szCs w:val="24"/>
        </w:rPr>
        <w:t>CAHPS survey administration</w:t>
      </w:r>
      <w:r w:rsidR="001D2FAE" w:rsidRPr="00D50430">
        <w:rPr>
          <w:rFonts w:ascii="Times New Roman" w:hAnsi="Times New Roman"/>
          <w:sz w:val="24"/>
          <w:szCs w:val="24"/>
        </w:rPr>
        <w:t xml:space="preserve"> regarding their inpatient experiences.</w:t>
      </w:r>
    </w:p>
    <w:p w14:paraId="0B1F6354" w14:textId="77777777" w:rsidR="000039DD" w:rsidRDefault="000039DD" w:rsidP="000039DD">
      <w:pPr>
        <w:spacing w:line="23" w:lineRule="atLeast"/>
      </w:pPr>
      <w:r w:rsidRPr="00D50430">
        <w:t xml:space="preserve">Identification of patients for exclusion will be based on hospital administrative data. </w:t>
      </w:r>
    </w:p>
    <w:p w14:paraId="684AF13F" w14:textId="77777777" w:rsidR="00D50430" w:rsidRPr="00D50430" w:rsidRDefault="00D50430" w:rsidP="000039DD">
      <w:pPr>
        <w:spacing w:line="23" w:lineRule="atLeast"/>
      </w:pPr>
    </w:p>
    <w:p w14:paraId="62816E38" w14:textId="7BC469B9" w:rsidR="000039DD" w:rsidRPr="00D50430" w:rsidRDefault="00EE1BD2" w:rsidP="00D50430">
      <w:pPr>
        <w:keepNext/>
        <w:rPr>
          <w:b/>
        </w:rPr>
      </w:pPr>
      <w:r w:rsidRPr="00D50430">
        <w:rPr>
          <w:b/>
        </w:rPr>
        <w:t>B2.  Data Collection Procedures</w:t>
      </w:r>
    </w:p>
    <w:p w14:paraId="3918E587" w14:textId="28E3FCAE" w:rsidR="00EE1BD2" w:rsidRPr="00D50430" w:rsidRDefault="00B04EAB" w:rsidP="00A67DE5">
      <w:r w:rsidRPr="00D50430">
        <w:t>There will be three modes of data collection</w:t>
      </w:r>
      <w:r w:rsidR="00DE6799" w:rsidRPr="00D50430">
        <w:t>, with sampled individual</w:t>
      </w:r>
      <w:r w:rsidR="00D40F8C">
        <w:t xml:space="preserve">s randomized to the three modes: </w:t>
      </w:r>
    </w:p>
    <w:p w14:paraId="4F16C779" w14:textId="4086BFEA" w:rsidR="00B04EAB" w:rsidRPr="00DE6799" w:rsidRDefault="00B04EAB" w:rsidP="00B04EAB">
      <w:pPr>
        <w:pStyle w:val="ListParagraph"/>
        <w:numPr>
          <w:ilvl w:val="0"/>
          <w:numId w:val="4"/>
        </w:numPr>
        <w:rPr>
          <w:rFonts w:ascii="Times New Roman" w:hAnsi="Times New Roman"/>
          <w:sz w:val="24"/>
          <w:szCs w:val="24"/>
        </w:rPr>
      </w:pPr>
      <w:r w:rsidRPr="00D50430">
        <w:rPr>
          <w:rFonts w:ascii="Times New Roman" w:hAnsi="Times New Roman"/>
          <w:sz w:val="24"/>
          <w:szCs w:val="24"/>
        </w:rPr>
        <w:t xml:space="preserve">Mail only: </w:t>
      </w:r>
      <w:r w:rsidR="007F3180">
        <w:rPr>
          <w:rFonts w:ascii="Times New Roman" w:hAnsi="Times New Roman"/>
          <w:sz w:val="24"/>
          <w:szCs w:val="24"/>
        </w:rPr>
        <w:t xml:space="preserve">We will mail an initial letter, survey, and a business reply envelope. </w:t>
      </w:r>
      <w:r w:rsidR="00FE5BAA">
        <w:rPr>
          <w:rFonts w:ascii="Times New Roman" w:hAnsi="Times New Roman"/>
          <w:sz w:val="24"/>
          <w:szCs w:val="24"/>
        </w:rPr>
        <w:t>See A</w:t>
      </w:r>
      <w:r w:rsidR="008E1857">
        <w:rPr>
          <w:rFonts w:ascii="Times New Roman" w:hAnsi="Times New Roman"/>
          <w:sz w:val="24"/>
          <w:szCs w:val="24"/>
        </w:rPr>
        <w:t>ttachments D, E, and F</w:t>
      </w:r>
      <w:r w:rsidR="00FE5BAA">
        <w:rPr>
          <w:rFonts w:ascii="Times New Roman" w:hAnsi="Times New Roman"/>
          <w:sz w:val="24"/>
          <w:szCs w:val="24"/>
        </w:rPr>
        <w:t xml:space="preserve"> for copies of the initial letter of the survey. </w:t>
      </w:r>
      <w:r w:rsidR="007F3180">
        <w:rPr>
          <w:rFonts w:ascii="Times New Roman" w:hAnsi="Times New Roman"/>
          <w:sz w:val="24"/>
          <w:szCs w:val="24"/>
        </w:rPr>
        <w:t>All non-responders will be sent a second mailing three weeks after the initial mailing.</w:t>
      </w:r>
    </w:p>
    <w:p w14:paraId="5610EE93" w14:textId="7E2C7056" w:rsidR="00DE6799" w:rsidRDefault="00DE6799" w:rsidP="00B04EAB">
      <w:pPr>
        <w:pStyle w:val="ListParagraph"/>
        <w:numPr>
          <w:ilvl w:val="0"/>
          <w:numId w:val="4"/>
        </w:numPr>
        <w:rPr>
          <w:rFonts w:ascii="Times New Roman" w:hAnsi="Times New Roman"/>
          <w:sz w:val="24"/>
          <w:szCs w:val="24"/>
        </w:rPr>
      </w:pPr>
      <w:r w:rsidRPr="00DE6799">
        <w:rPr>
          <w:rFonts w:ascii="Times New Roman" w:hAnsi="Times New Roman"/>
          <w:sz w:val="24"/>
          <w:szCs w:val="24"/>
        </w:rPr>
        <w:t>Telephone only: We will make five attempts to reach each sampled individual over a six week maximum period</w:t>
      </w:r>
      <w:r w:rsidR="0085738A">
        <w:rPr>
          <w:rFonts w:ascii="Times New Roman" w:hAnsi="Times New Roman"/>
          <w:sz w:val="24"/>
          <w:szCs w:val="24"/>
        </w:rPr>
        <w:t xml:space="preserve"> using computer assisted telephone interviewing (CATI)</w:t>
      </w:r>
      <w:r w:rsidRPr="00DE6799">
        <w:rPr>
          <w:rFonts w:ascii="Times New Roman" w:hAnsi="Times New Roman"/>
          <w:sz w:val="24"/>
          <w:szCs w:val="24"/>
        </w:rPr>
        <w:t xml:space="preserve">. </w:t>
      </w:r>
      <w:r w:rsidR="008E1857">
        <w:rPr>
          <w:rFonts w:ascii="Times New Roman" w:hAnsi="Times New Roman"/>
          <w:sz w:val="24"/>
          <w:szCs w:val="24"/>
        </w:rPr>
        <w:t xml:space="preserve">See Attachment G for the phone script for these calls. </w:t>
      </w:r>
      <w:r w:rsidRPr="00DE6799">
        <w:rPr>
          <w:rFonts w:ascii="Times New Roman" w:hAnsi="Times New Roman"/>
          <w:sz w:val="24"/>
          <w:szCs w:val="24"/>
        </w:rPr>
        <w:t>Calls will be made only between the hours of 9:00 am and 9:00 pm respondent local time (unless a respondent specifically requests a callback outside of this range).</w:t>
      </w:r>
    </w:p>
    <w:p w14:paraId="7B80338E" w14:textId="0F46898A" w:rsidR="0085738A" w:rsidRPr="00D40F8C" w:rsidRDefault="00DE6799" w:rsidP="0085738A">
      <w:pPr>
        <w:pStyle w:val="ListParagraph"/>
        <w:numPr>
          <w:ilvl w:val="0"/>
          <w:numId w:val="4"/>
        </w:numPr>
      </w:pPr>
      <w:r>
        <w:rPr>
          <w:rFonts w:ascii="Times New Roman" w:hAnsi="Times New Roman"/>
          <w:sz w:val="24"/>
          <w:szCs w:val="24"/>
        </w:rPr>
        <w:t xml:space="preserve">Mail with </w:t>
      </w:r>
      <w:r w:rsidR="00D50430">
        <w:rPr>
          <w:rFonts w:ascii="Times New Roman" w:hAnsi="Times New Roman"/>
          <w:sz w:val="24"/>
          <w:szCs w:val="24"/>
        </w:rPr>
        <w:t>tele</w:t>
      </w:r>
      <w:r>
        <w:rPr>
          <w:rFonts w:ascii="Times New Roman" w:hAnsi="Times New Roman"/>
          <w:sz w:val="24"/>
          <w:szCs w:val="24"/>
        </w:rPr>
        <w:t xml:space="preserve">phone follow up: </w:t>
      </w:r>
      <w:r w:rsidR="007F3180">
        <w:rPr>
          <w:rFonts w:ascii="Times New Roman" w:hAnsi="Times New Roman"/>
          <w:sz w:val="24"/>
          <w:szCs w:val="24"/>
        </w:rPr>
        <w:t xml:space="preserve">Individuals will receive an initial mailing mailed simultaneous to the mail only group and containing an initial letter, survey, and business reply envelope. </w:t>
      </w:r>
      <w:r w:rsidRPr="00DE6799">
        <w:rPr>
          <w:rFonts w:ascii="Times New Roman" w:hAnsi="Times New Roman"/>
          <w:sz w:val="24"/>
          <w:szCs w:val="24"/>
        </w:rPr>
        <w:t xml:space="preserve">For sampled individuals randomized to </w:t>
      </w:r>
      <w:r>
        <w:rPr>
          <w:rFonts w:ascii="Times New Roman" w:hAnsi="Times New Roman"/>
          <w:sz w:val="24"/>
          <w:szCs w:val="24"/>
        </w:rPr>
        <w:t xml:space="preserve">this mode </w:t>
      </w:r>
      <w:r w:rsidRPr="00DE6799">
        <w:rPr>
          <w:rFonts w:ascii="Times New Roman" w:hAnsi="Times New Roman"/>
          <w:sz w:val="24"/>
          <w:szCs w:val="24"/>
        </w:rPr>
        <w:t xml:space="preserve">who have not responded by mail by a cutoff date three weeks after the first survey mailing, </w:t>
      </w:r>
      <w:r w:rsidR="0085738A">
        <w:rPr>
          <w:rFonts w:ascii="Times New Roman" w:hAnsi="Times New Roman"/>
          <w:sz w:val="24"/>
          <w:szCs w:val="24"/>
        </w:rPr>
        <w:t>we</w:t>
      </w:r>
      <w:r w:rsidRPr="00DE6799">
        <w:rPr>
          <w:rFonts w:ascii="Times New Roman" w:hAnsi="Times New Roman"/>
          <w:sz w:val="24"/>
          <w:szCs w:val="24"/>
        </w:rPr>
        <w:t xml:space="preserve"> will begin attempts to complete surveys by phone</w:t>
      </w:r>
      <w:r w:rsidR="0085738A">
        <w:rPr>
          <w:rFonts w:ascii="Times New Roman" w:hAnsi="Times New Roman"/>
          <w:sz w:val="24"/>
          <w:szCs w:val="24"/>
        </w:rPr>
        <w:t xml:space="preserve"> using CATI</w:t>
      </w:r>
      <w:r w:rsidRPr="00DE6799">
        <w:rPr>
          <w:rFonts w:ascii="Times New Roman" w:hAnsi="Times New Roman"/>
          <w:sz w:val="24"/>
          <w:szCs w:val="24"/>
        </w:rPr>
        <w:t>.</w:t>
      </w:r>
      <w:r w:rsidR="0085738A">
        <w:rPr>
          <w:rFonts w:ascii="Times New Roman" w:hAnsi="Times New Roman"/>
          <w:sz w:val="24"/>
          <w:szCs w:val="24"/>
        </w:rPr>
        <w:t xml:space="preserve"> As with the telephone only mode, we will make five attempts to reach each sampled individual</w:t>
      </w:r>
      <w:r w:rsidR="007F3180">
        <w:rPr>
          <w:rFonts w:ascii="Times New Roman" w:hAnsi="Times New Roman"/>
          <w:sz w:val="24"/>
          <w:szCs w:val="24"/>
        </w:rPr>
        <w:t xml:space="preserve">. These attempts will be made over a period of three weeks such that the entire field period is no longer than </w:t>
      </w:r>
      <w:r w:rsidR="0085738A">
        <w:rPr>
          <w:rFonts w:ascii="Times New Roman" w:hAnsi="Times New Roman"/>
          <w:sz w:val="24"/>
          <w:szCs w:val="24"/>
        </w:rPr>
        <w:t>six week</w:t>
      </w:r>
      <w:r w:rsidR="007F3180">
        <w:rPr>
          <w:rFonts w:ascii="Times New Roman" w:hAnsi="Times New Roman"/>
          <w:sz w:val="24"/>
          <w:szCs w:val="24"/>
        </w:rPr>
        <w:t>s</w:t>
      </w:r>
      <w:r w:rsidR="0085738A">
        <w:rPr>
          <w:rFonts w:ascii="Times New Roman" w:hAnsi="Times New Roman"/>
          <w:sz w:val="24"/>
          <w:szCs w:val="24"/>
        </w:rPr>
        <w:t>.</w:t>
      </w:r>
    </w:p>
    <w:p w14:paraId="2017330D" w14:textId="1DB97E9E" w:rsidR="00D40F8C" w:rsidRPr="00D40F8C" w:rsidRDefault="00D40F8C" w:rsidP="00D40F8C">
      <w:pPr>
        <w:pStyle w:val="ListParagraph"/>
        <w:ind w:left="0" w:firstLine="0"/>
        <w:rPr>
          <w:rFonts w:ascii="Times New Roman" w:hAnsi="Times New Roman"/>
          <w:sz w:val="24"/>
          <w:szCs w:val="24"/>
        </w:rPr>
      </w:pPr>
      <w:r w:rsidRPr="00D40F8C">
        <w:rPr>
          <w:rFonts w:ascii="Times New Roman" w:hAnsi="Times New Roman"/>
          <w:sz w:val="24"/>
          <w:szCs w:val="24"/>
        </w:rPr>
        <w:lastRenderedPageBreak/>
        <w:t xml:space="preserve">Procedures for all modes parallel mail </w:t>
      </w:r>
      <w:r>
        <w:rPr>
          <w:rFonts w:ascii="Times New Roman" w:hAnsi="Times New Roman"/>
          <w:sz w:val="24"/>
          <w:szCs w:val="24"/>
        </w:rPr>
        <w:t>and</w:t>
      </w:r>
      <w:r w:rsidRPr="00D40F8C">
        <w:rPr>
          <w:rFonts w:ascii="Times New Roman" w:hAnsi="Times New Roman"/>
          <w:sz w:val="24"/>
          <w:szCs w:val="24"/>
        </w:rPr>
        <w:t xml:space="preserve"> telephone procedures recommended for Hospital CAHPS data collection.</w:t>
      </w:r>
    </w:p>
    <w:p w14:paraId="5BB3EBD7" w14:textId="77777777" w:rsidR="00D40F8C" w:rsidRDefault="00D40F8C" w:rsidP="00D40F8C">
      <w:pPr>
        <w:pStyle w:val="ListParagraph"/>
        <w:ind w:left="0" w:firstLine="0"/>
      </w:pPr>
    </w:p>
    <w:p w14:paraId="5070BAF4" w14:textId="7D09C52B" w:rsidR="0085738A" w:rsidRPr="0085738A" w:rsidRDefault="0085738A" w:rsidP="0085738A">
      <w:pPr>
        <w:rPr>
          <w:b/>
        </w:rPr>
      </w:pPr>
      <w:r w:rsidRPr="0085738A">
        <w:rPr>
          <w:b/>
        </w:rPr>
        <w:t>B3. Response Rates and Non-Response</w:t>
      </w:r>
    </w:p>
    <w:p w14:paraId="0FC11330" w14:textId="77777777" w:rsidR="0085738A" w:rsidRDefault="0085738A" w:rsidP="0085738A"/>
    <w:p w14:paraId="6F62DE99" w14:textId="38569099" w:rsidR="00690FEA" w:rsidRPr="00690FEA" w:rsidRDefault="00285DC0" w:rsidP="00690FEA">
      <w:r w:rsidRPr="005E515A">
        <w:t>We anticipate a response rate of 33 percent, based on recent experience with Hospital CAHPS surveys. We will employ multiple mail and phone contacts to minimize non-response.</w:t>
      </w:r>
      <w:r w:rsidR="00690FEA">
        <w:t xml:space="preserve"> </w:t>
      </w:r>
      <w:r w:rsidR="005E515A" w:rsidRPr="00690FEA">
        <w:t xml:space="preserve">We will also </w:t>
      </w:r>
      <w:r w:rsidR="00690FEA" w:rsidRPr="00690FEA">
        <w:t>plan for</w:t>
      </w:r>
      <w:r w:rsidR="005E515A" w:rsidRPr="00690FEA">
        <w:t xml:space="preserve"> survey </w:t>
      </w:r>
      <w:r w:rsidR="00690FEA" w:rsidRPr="00690FEA">
        <w:t xml:space="preserve">and item non response analysis. We will compute these statistics overall, and separately by mode of administration (mail; telephone; mixed) and discharge vs. stand-alone vs. supplement administration. </w:t>
      </w:r>
    </w:p>
    <w:p w14:paraId="59281F45" w14:textId="77777777" w:rsidR="00DF0FA3" w:rsidRDefault="00DF0FA3" w:rsidP="0085738A"/>
    <w:p w14:paraId="2EE62F71" w14:textId="4FB6D4FF" w:rsidR="0085738A" w:rsidRPr="0085738A" w:rsidRDefault="0085738A" w:rsidP="0085738A">
      <w:pPr>
        <w:rPr>
          <w:b/>
        </w:rPr>
      </w:pPr>
      <w:r w:rsidRPr="0085738A">
        <w:rPr>
          <w:b/>
        </w:rPr>
        <w:t>B4.  Tests of Procedures or Methods</w:t>
      </w:r>
    </w:p>
    <w:p w14:paraId="34161766" w14:textId="77777777" w:rsidR="0085738A" w:rsidRDefault="0085738A" w:rsidP="0085738A"/>
    <w:p w14:paraId="0A0301E4" w14:textId="77777777" w:rsidR="00D50430" w:rsidRPr="00D50430" w:rsidRDefault="00285DC0" w:rsidP="0085738A">
      <w:r w:rsidRPr="00D50430">
        <w:t xml:space="preserve">This data collection effort includes </w:t>
      </w:r>
    </w:p>
    <w:p w14:paraId="340F5453" w14:textId="29016908" w:rsidR="00D50430" w:rsidRPr="00D50430" w:rsidRDefault="00B24391" w:rsidP="00D50430">
      <w:pPr>
        <w:pStyle w:val="ListParagraph"/>
        <w:numPr>
          <w:ilvl w:val="0"/>
          <w:numId w:val="6"/>
        </w:numPr>
        <w:rPr>
          <w:rFonts w:ascii="Times New Roman" w:hAnsi="Times New Roman"/>
          <w:sz w:val="24"/>
          <w:szCs w:val="24"/>
        </w:rPr>
      </w:pPr>
      <w:r>
        <w:rPr>
          <w:rFonts w:ascii="Times New Roman" w:hAnsi="Times New Roman"/>
          <w:sz w:val="24"/>
          <w:szCs w:val="24"/>
        </w:rPr>
        <w:t>A</w:t>
      </w:r>
      <w:r w:rsidR="00285DC0" w:rsidRPr="00D50430">
        <w:rPr>
          <w:rFonts w:ascii="Times New Roman" w:hAnsi="Times New Roman"/>
          <w:sz w:val="24"/>
          <w:szCs w:val="24"/>
        </w:rPr>
        <w:t xml:space="preserve"> test of mode of data collection</w:t>
      </w:r>
      <w:r w:rsidR="00D50430" w:rsidRPr="00D50430">
        <w:rPr>
          <w:rFonts w:ascii="Times New Roman" w:hAnsi="Times New Roman"/>
          <w:sz w:val="24"/>
          <w:szCs w:val="24"/>
        </w:rPr>
        <w:t>:  mail-only; telephone-only; and mail with telephone follow up</w:t>
      </w:r>
      <w:r>
        <w:rPr>
          <w:rFonts w:ascii="Times New Roman" w:hAnsi="Times New Roman"/>
          <w:sz w:val="24"/>
          <w:szCs w:val="24"/>
        </w:rPr>
        <w:t>. Th</w:t>
      </w:r>
      <w:r w:rsidR="00D50430">
        <w:rPr>
          <w:rFonts w:ascii="Times New Roman" w:hAnsi="Times New Roman"/>
          <w:sz w:val="24"/>
          <w:szCs w:val="24"/>
        </w:rPr>
        <w:t>is mode experiment is described above</w:t>
      </w:r>
      <w:r w:rsidR="00D50430" w:rsidRPr="00D50430">
        <w:rPr>
          <w:rFonts w:ascii="Times New Roman" w:hAnsi="Times New Roman"/>
          <w:sz w:val="24"/>
          <w:szCs w:val="24"/>
        </w:rPr>
        <w:t>.</w:t>
      </w:r>
      <w:r w:rsidR="00D40F8C" w:rsidRPr="00D40F8C">
        <w:rPr>
          <w:rFonts w:ascii="Times New Roman" w:hAnsi="Times New Roman"/>
          <w:sz w:val="24"/>
          <w:szCs w:val="24"/>
        </w:rPr>
        <w:t xml:space="preserve"> Procedures for all modes parallel mail or telephone procedures recommended for Hospital CAHPS data collection.</w:t>
      </w:r>
    </w:p>
    <w:p w14:paraId="3FF1EE0B" w14:textId="1711108C" w:rsidR="00D50430" w:rsidRPr="00D50430" w:rsidRDefault="00B24391" w:rsidP="00D50430">
      <w:pPr>
        <w:pStyle w:val="ListParagraph"/>
        <w:numPr>
          <w:ilvl w:val="0"/>
          <w:numId w:val="6"/>
        </w:numPr>
        <w:rPr>
          <w:rFonts w:ascii="Times New Roman" w:hAnsi="Times New Roman"/>
          <w:sz w:val="24"/>
          <w:szCs w:val="24"/>
        </w:rPr>
      </w:pPr>
      <w:r>
        <w:rPr>
          <w:rFonts w:ascii="Times New Roman" w:hAnsi="Times New Roman"/>
          <w:sz w:val="24"/>
          <w:szCs w:val="24"/>
        </w:rPr>
        <w:t>A</w:t>
      </w:r>
      <w:r w:rsidR="00285DC0" w:rsidRPr="00D50430">
        <w:rPr>
          <w:rFonts w:ascii="Times New Roman" w:hAnsi="Times New Roman"/>
          <w:sz w:val="24"/>
          <w:szCs w:val="24"/>
        </w:rPr>
        <w:t xml:space="preserve"> test of stand-alone vs. supplemental administration of emergency room survey items </w:t>
      </w:r>
      <w:r w:rsidR="00D50430">
        <w:rPr>
          <w:rFonts w:ascii="Times New Roman" w:hAnsi="Times New Roman"/>
          <w:sz w:val="24"/>
          <w:szCs w:val="24"/>
        </w:rPr>
        <w:t xml:space="preserve">as part of Hospital CAHPS </w:t>
      </w:r>
      <w:r w:rsidR="00285DC0" w:rsidRPr="00D50430">
        <w:rPr>
          <w:rFonts w:ascii="Times New Roman" w:hAnsi="Times New Roman"/>
          <w:sz w:val="24"/>
          <w:szCs w:val="24"/>
        </w:rPr>
        <w:t>for those patients admitted to the hospital</w:t>
      </w:r>
      <w:r>
        <w:rPr>
          <w:rFonts w:ascii="Times New Roman" w:hAnsi="Times New Roman"/>
          <w:sz w:val="24"/>
          <w:szCs w:val="24"/>
        </w:rPr>
        <w:t>. This involves the inclusion of a small number of emergency room survey items appended to the standard Hospital CAHPS instrument, and an assessment of the equivalence of responses between the two modes of administration.</w:t>
      </w:r>
      <w:r w:rsidR="00285DC0" w:rsidRPr="00D50430">
        <w:rPr>
          <w:rFonts w:ascii="Times New Roman" w:hAnsi="Times New Roman"/>
          <w:sz w:val="24"/>
          <w:szCs w:val="24"/>
        </w:rPr>
        <w:t xml:space="preserve"> </w:t>
      </w:r>
    </w:p>
    <w:p w14:paraId="4E9128FF" w14:textId="427DB0B8" w:rsidR="00285DC0" w:rsidRPr="00D50430" w:rsidRDefault="00B24391" w:rsidP="00D50430">
      <w:pPr>
        <w:pStyle w:val="ListParagraph"/>
        <w:numPr>
          <w:ilvl w:val="0"/>
          <w:numId w:val="6"/>
        </w:numPr>
        <w:rPr>
          <w:rFonts w:ascii="Times New Roman" w:hAnsi="Times New Roman"/>
          <w:sz w:val="24"/>
          <w:szCs w:val="24"/>
        </w:rPr>
      </w:pPr>
      <w:r>
        <w:rPr>
          <w:rFonts w:ascii="Times New Roman" w:hAnsi="Times New Roman"/>
          <w:sz w:val="24"/>
          <w:szCs w:val="24"/>
        </w:rPr>
        <w:t>A</w:t>
      </w:r>
      <w:r w:rsidR="00D50430" w:rsidRPr="00D50430">
        <w:rPr>
          <w:rFonts w:ascii="Times New Roman" w:hAnsi="Times New Roman"/>
          <w:sz w:val="24"/>
          <w:szCs w:val="24"/>
        </w:rPr>
        <w:t xml:space="preserve"> test of the newly designed emergency room patient experiences with care survey</w:t>
      </w:r>
      <w:r w:rsidR="00D50430">
        <w:rPr>
          <w:rFonts w:ascii="Times New Roman" w:hAnsi="Times New Roman"/>
          <w:sz w:val="24"/>
          <w:szCs w:val="24"/>
        </w:rPr>
        <w:t>, which is being fielded for the first time</w:t>
      </w:r>
      <w:r>
        <w:rPr>
          <w:rFonts w:ascii="Times New Roman" w:hAnsi="Times New Roman"/>
          <w:sz w:val="24"/>
          <w:szCs w:val="24"/>
        </w:rPr>
        <w:t xml:space="preserve"> under this data collection effort</w:t>
      </w:r>
      <w:r w:rsidR="00D50430">
        <w:rPr>
          <w:rFonts w:ascii="Times New Roman" w:hAnsi="Times New Roman"/>
          <w:sz w:val="24"/>
          <w:szCs w:val="24"/>
        </w:rPr>
        <w:t>.</w:t>
      </w:r>
    </w:p>
    <w:p w14:paraId="31DE8D63" w14:textId="77777777" w:rsidR="00285DC0" w:rsidRDefault="00285DC0" w:rsidP="0085738A"/>
    <w:p w14:paraId="42CB27E6" w14:textId="77777777" w:rsidR="00DF0FA3" w:rsidRDefault="00DF0FA3" w:rsidP="0085738A"/>
    <w:p w14:paraId="2BDDA753" w14:textId="34B994E0" w:rsidR="00285DC0" w:rsidRPr="00EF52AE" w:rsidRDefault="00285DC0" w:rsidP="00285DC0">
      <w:pPr>
        <w:pStyle w:val="Heading2"/>
        <w:rPr>
          <w:rFonts w:ascii="Times New Roman" w:hAnsi="Times New Roman"/>
        </w:rPr>
      </w:pPr>
      <w:bookmarkStart w:id="1" w:name="_Toc208372570"/>
      <w:r>
        <w:rPr>
          <w:rFonts w:ascii="Times New Roman" w:hAnsi="Times New Roman"/>
        </w:rPr>
        <w:t xml:space="preserve">B5.  </w:t>
      </w:r>
      <w:r w:rsidRPr="00EF52AE">
        <w:rPr>
          <w:rFonts w:ascii="Times New Roman" w:hAnsi="Times New Roman"/>
        </w:rPr>
        <w:t>Statistical and Data Collection Consultants</w:t>
      </w:r>
      <w:bookmarkEnd w:id="1"/>
    </w:p>
    <w:p w14:paraId="7168E986" w14:textId="77777777" w:rsidR="00285DC0" w:rsidRDefault="00285DC0" w:rsidP="00285DC0">
      <w:pPr>
        <w:tabs>
          <w:tab w:val="left" w:pos="540"/>
        </w:tabs>
      </w:pPr>
    </w:p>
    <w:p w14:paraId="60D3B9BB" w14:textId="77777777" w:rsidR="00285DC0" w:rsidRDefault="00285DC0" w:rsidP="00285DC0">
      <w:pPr>
        <w:tabs>
          <w:tab w:val="left" w:pos="540"/>
        </w:tabs>
      </w:pPr>
      <w:r>
        <w:t>The survey, sampling approach, and data collection procedures were designed by the RAND Corporation under the leadership of:</w:t>
      </w:r>
    </w:p>
    <w:p w14:paraId="3589251C" w14:textId="77777777" w:rsidR="00285DC0" w:rsidRDefault="00285DC0" w:rsidP="00285DC0">
      <w:pPr>
        <w:tabs>
          <w:tab w:val="left" w:pos="540"/>
        </w:tabs>
      </w:pPr>
    </w:p>
    <w:p w14:paraId="69616568" w14:textId="2997DFC0" w:rsidR="00285DC0" w:rsidRDefault="00285DC0" w:rsidP="00285DC0">
      <w:pPr>
        <w:tabs>
          <w:tab w:val="left" w:pos="540"/>
        </w:tabs>
      </w:pPr>
      <w:r>
        <w:t>Robin Weinick, Ph.D.</w:t>
      </w:r>
      <w:r>
        <w:tab/>
      </w:r>
      <w:r>
        <w:tab/>
      </w:r>
      <w:r>
        <w:tab/>
      </w:r>
      <w:r>
        <w:tab/>
      </w:r>
    </w:p>
    <w:p w14:paraId="587C3680" w14:textId="618FE896" w:rsidR="00285DC0" w:rsidRDefault="00285DC0" w:rsidP="00285DC0">
      <w:pPr>
        <w:tabs>
          <w:tab w:val="left" w:pos="540"/>
        </w:tabs>
      </w:pPr>
      <w:r>
        <w:t>RAND Corporation</w:t>
      </w:r>
      <w:r>
        <w:tab/>
      </w:r>
      <w:r>
        <w:tab/>
      </w:r>
      <w:r>
        <w:tab/>
      </w:r>
      <w:r>
        <w:tab/>
      </w:r>
    </w:p>
    <w:p w14:paraId="30439FAC" w14:textId="4DDEAE04" w:rsidR="00285DC0" w:rsidRDefault="00285DC0" w:rsidP="00285DC0">
      <w:pPr>
        <w:tabs>
          <w:tab w:val="left" w:pos="540"/>
        </w:tabs>
      </w:pPr>
      <w:r>
        <w:t>1200 South Hayes Street</w:t>
      </w:r>
      <w:r>
        <w:tab/>
      </w:r>
      <w:r>
        <w:tab/>
      </w:r>
      <w:r>
        <w:tab/>
        <w:t xml:space="preserve"> </w:t>
      </w:r>
    </w:p>
    <w:p w14:paraId="2D5154CA" w14:textId="00A26C9D" w:rsidR="00285DC0" w:rsidRDefault="00285DC0" w:rsidP="00285DC0">
      <w:pPr>
        <w:tabs>
          <w:tab w:val="left" w:pos="540"/>
        </w:tabs>
      </w:pPr>
      <w:r w:rsidRPr="00BC2EC4">
        <w:t>Arlington, VA 22202-5050</w:t>
      </w:r>
      <w:r>
        <w:tab/>
      </w:r>
      <w:r>
        <w:tab/>
      </w:r>
      <w:r>
        <w:tab/>
        <w:t xml:space="preserve"> </w:t>
      </w:r>
    </w:p>
    <w:p w14:paraId="242E91EA" w14:textId="77777777" w:rsidR="00285DC0" w:rsidRDefault="00285DC0" w:rsidP="00285DC0">
      <w:pPr>
        <w:tabs>
          <w:tab w:val="left" w:pos="540"/>
        </w:tabs>
      </w:pPr>
    </w:p>
    <w:p w14:paraId="5EAF2DB1" w14:textId="426F8DE9" w:rsidR="0085738A" w:rsidRDefault="006E7427" w:rsidP="0085738A">
      <w:r>
        <w:t>Kirsten Becker, MS</w:t>
      </w:r>
    </w:p>
    <w:p w14:paraId="0178CE6C" w14:textId="68DA9B21" w:rsidR="0085738A" w:rsidRDefault="006E7427" w:rsidP="0085738A">
      <w:r>
        <w:t>RAND Corporation</w:t>
      </w:r>
    </w:p>
    <w:p w14:paraId="4E8C78F3" w14:textId="72C6AD30" w:rsidR="0085738A" w:rsidRDefault="006E7427" w:rsidP="0085738A">
      <w:r>
        <w:t xml:space="preserve">1776 Main Street                              </w:t>
      </w:r>
    </w:p>
    <w:p w14:paraId="440F4FF0" w14:textId="722D711D" w:rsidR="00E22621" w:rsidRDefault="006E7427">
      <w:r>
        <w:t xml:space="preserve">Santa Monica, CA 90407                  </w:t>
      </w:r>
      <w:r w:rsidR="00E22621">
        <w:br w:type="page"/>
      </w:r>
    </w:p>
    <w:p w14:paraId="7E08D465" w14:textId="7CF7A8B0" w:rsidR="0085738A" w:rsidRDefault="00E22621" w:rsidP="0085738A">
      <w:r>
        <w:lastRenderedPageBreak/>
        <w:t>ATTACHMENTS</w:t>
      </w:r>
    </w:p>
    <w:p w14:paraId="33C929E4" w14:textId="77777777" w:rsidR="0085738A" w:rsidRDefault="0085738A" w:rsidP="0085738A"/>
    <w:p w14:paraId="39F33406" w14:textId="371AB53D" w:rsidR="005C1983" w:rsidRPr="005C1983" w:rsidRDefault="005C1983" w:rsidP="005C1983">
      <w:pPr>
        <w:widowControl w:val="0"/>
        <w:autoSpaceDE w:val="0"/>
        <w:autoSpaceDN w:val="0"/>
        <w:adjustRightInd w:val="0"/>
        <w:rPr>
          <w:rFonts w:eastAsiaTheme="minorEastAsia"/>
        </w:rPr>
      </w:pPr>
      <w:r w:rsidRPr="005C1983">
        <w:rPr>
          <w:rFonts w:eastAsiaTheme="minorEastAsia"/>
          <w:b/>
          <w:bCs/>
        </w:rPr>
        <w:t xml:space="preserve">Attachment A: </w:t>
      </w:r>
      <w:r w:rsidR="001E7309" w:rsidRPr="00097010">
        <w:rPr>
          <w:color w:val="000000"/>
        </w:rPr>
        <w:t>Emergency room patient experiences with care survey – discharged to community</w:t>
      </w:r>
    </w:p>
    <w:p w14:paraId="0CFE288B" w14:textId="0D661E36" w:rsidR="003F34B0" w:rsidRPr="00097010" w:rsidRDefault="005C1983" w:rsidP="003F34B0">
      <w:pPr>
        <w:keepNext/>
        <w:rPr>
          <w:color w:val="000000"/>
        </w:rPr>
      </w:pPr>
      <w:r w:rsidRPr="005C1983">
        <w:rPr>
          <w:rFonts w:eastAsiaTheme="minorEastAsia"/>
          <w:b/>
          <w:bCs/>
        </w:rPr>
        <w:t xml:space="preserve">Attachment B: </w:t>
      </w:r>
      <w:r w:rsidR="003F34B0" w:rsidRPr="00097010">
        <w:rPr>
          <w:color w:val="000000"/>
        </w:rPr>
        <w:t xml:space="preserve">Emergency room patient experiences with care survey –admitted to hospital </w:t>
      </w:r>
      <w:r w:rsidR="003F34B0">
        <w:rPr>
          <w:color w:val="000000"/>
        </w:rPr>
        <w:t>(</w:t>
      </w:r>
      <w:r w:rsidR="003F34B0" w:rsidRPr="00097010">
        <w:rPr>
          <w:color w:val="000000"/>
        </w:rPr>
        <w:t>stand-alone</w:t>
      </w:r>
      <w:r w:rsidR="003F34B0">
        <w:rPr>
          <w:color w:val="000000"/>
        </w:rPr>
        <w:t>)</w:t>
      </w:r>
    </w:p>
    <w:p w14:paraId="4F2410AF" w14:textId="1E8499FE" w:rsidR="005C1983" w:rsidRPr="005C1983" w:rsidRDefault="005C1983" w:rsidP="005C1983">
      <w:pPr>
        <w:widowControl w:val="0"/>
        <w:autoSpaceDE w:val="0"/>
        <w:autoSpaceDN w:val="0"/>
        <w:adjustRightInd w:val="0"/>
        <w:rPr>
          <w:rFonts w:eastAsiaTheme="minorEastAsia"/>
          <w:u w:color="0000FF"/>
        </w:rPr>
      </w:pPr>
      <w:r w:rsidRPr="005C1983">
        <w:rPr>
          <w:rFonts w:eastAsiaTheme="minorEastAsia"/>
          <w:b/>
          <w:bCs/>
        </w:rPr>
        <w:t xml:space="preserve">Attachment C: </w:t>
      </w:r>
      <w:r w:rsidR="003F34B0" w:rsidRPr="00097010">
        <w:rPr>
          <w:color w:val="000000"/>
        </w:rPr>
        <w:t>Emergency room patient experiences with care survey –admitted to hospital</w:t>
      </w:r>
      <w:r w:rsidR="003F34B0">
        <w:rPr>
          <w:color w:val="000000"/>
        </w:rPr>
        <w:t xml:space="preserve"> (Hospital </w:t>
      </w:r>
      <w:r w:rsidR="003F34B0" w:rsidRPr="00097010">
        <w:rPr>
          <w:color w:val="000000"/>
        </w:rPr>
        <w:t>CAHPS supplement</w:t>
      </w:r>
      <w:r w:rsidR="003F34B0">
        <w:rPr>
          <w:color w:val="000000"/>
        </w:rPr>
        <w:t>)</w:t>
      </w:r>
    </w:p>
    <w:p w14:paraId="531A1F7C" w14:textId="5760F44A" w:rsidR="00A33538" w:rsidRPr="005C1983" w:rsidRDefault="00DE3744" w:rsidP="00A33538">
      <w:pPr>
        <w:widowControl w:val="0"/>
        <w:autoSpaceDE w:val="0"/>
        <w:autoSpaceDN w:val="0"/>
        <w:adjustRightInd w:val="0"/>
        <w:rPr>
          <w:rFonts w:eastAsiaTheme="minorEastAsia"/>
        </w:rPr>
      </w:pPr>
      <w:r>
        <w:rPr>
          <w:rFonts w:eastAsiaTheme="minorEastAsia"/>
          <w:b/>
          <w:bCs/>
          <w:u w:color="0000FF"/>
        </w:rPr>
        <w:t>Attachment D</w:t>
      </w:r>
      <w:r w:rsidR="005C1983" w:rsidRPr="005C1983">
        <w:rPr>
          <w:rFonts w:eastAsiaTheme="minorEastAsia"/>
          <w:b/>
          <w:bCs/>
          <w:u w:color="0000FF"/>
        </w:rPr>
        <w:t xml:space="preserve">: </w:t>
      </w:r>
      <w:r w:rsidR="00D82D35">
        <w:rPr>
          <w:rFonts w:eastAsiaTheme="minorEastAsia"/>
          <w:bCs/>
          <w:u w:color="0000FF"/>
        </w:rPr>
        <w:t>Initial</w:t>
      </w:r>
      <w:r w:rsidR="00364D18" w:rsidRPr="00364D18">
        <w:rPr>
          <w:rFonts w:eastAsiaTheme="minorEastAsia"/>
          <w:bCs/>
          <w:u w:color="0000FF"/>
        </w:rPr>
        <w:t xml:space="preserve"> Letter for</w:t>
      </w:r>
      <w:r w:rsidR="00364D18">
        <w:rPr>
          <w:rFonts w:eastAsiaTheme="minorEastAsia"/>
          <w:b/>
          <w:bCs/>
          <w:u w:color="0000FF"/>
        </w:rPr>
        <w:t xml:space="preserve"> </w:t>
      </w:r>
      <w:r w:rsidR="00A33538" w:rsidRPr="00097010">
        <w:rPr>
          <w:color w:val="000000"/>
        </w:rPr>
        <w:t>Emergency room patient experiences with care survey – discharged to community</w:t>
      </w:r>
    </w:p>
    <w:p w14:paraId="3959932C" w14:textId="3D8FF9EE" w:rsidR="0085738A" w:rsidRDefault="00DE3744" w:rsidP="00364D18">
      <w:pPr>
        <w:widowControl w:val="0"/>
        <w:autoSpaceDE w:val="0"/>
        <w:autoSpaceDN w:val="0"/>
        <w:adjustRightInd w:val="0"/>
        <w:rPr>
          <w:color w:val="000000"/>
        </w:rPr>
      </w:pPr>
      <w:r>
        <w:rPr>
          <w:rFonts w:eastAsiaTheme="minorEastAsia"/>
          <w:b/>
          <w:bCs/>
          <w:u w:color="0000FF"/>
        </w:rPr>
        <w:t>Attachment E</w:t>
      </w:r>
      <w:r w:rsidR="00364D18" w:rsidRPr="005C1983">
        <w:rPr>
          <w:rFonts w:eastAsiaTheme="minorEastAsia"/>
          <w:b/>
          <w:bCs/>
          <w:u w:color="0000FF"/>
        </w:rPr>
        <w:t xml:space="preserve">: </w:t>
      </w:r>
      <w:r w:rsidR="00D82D35">
        <w:rPr>
          <w:rFonts w:eastAsiaTheme="minorEastAsia"/>
          <w:bCs/>
          <w:u w:color="0000FF"/>
        </w:rPr>
        <w:t>Initial</w:t>
      </w:r>
      <w:r w:rsidR="00364D18" w:rsidRPr="00364D18">
        <w:rPr>
          <w:rFonts w:eastAsiaTheme="minorEastAsia"/>
          <w:bCs/>
          <w:u w:color="0000FF"/>
        </w:rPr>
        <w:t xml:space="preserve"> Letter for</w:t>
      </w:r>
      <w:r w:rsidR="00364D18">
        <w:rPr>
          <w:rFonts w:eastAsiaTheme="minorEastAsia"/>
          <w:b/>
          <w:bCs/>
          <w:u w:color="0000FF"/>
        </w:rPr>
        <w:t xml:space="preserve"> </w:t>
      </w:r>
      <w:r w:rsidR="00364D18" w:rsidRPr="00097010">
        <w:rPr>
          <w:color w:val="000000"/>
        </w:rPr>
        <w:t xml:space="preserve">Emergency room patient experiences with care survey –admitted to hospital </w:t>
      </w:r>
      <w:r w:rsidR="00364D18">
        <w:rPr>
          <w:color w:val="000000"/>
        </w:rPr>
        <w:t>(</w:t>
      </w:r>
      <w:r w:rsidR="00364D18" w:rsidRPr="00097010">
        <w:rPr>
          <w:color w:val="000000"/>
        </w:rPr>
        <w:t>stand-alone</w:t>
      </w:r>
      <w:r w:rsidR="00364D18">
        <w:rPr>
          <w:color w:val="000000"/>
        </w:rPr>
        <w:t>)</w:t>
      </w:r>
    </w:p>
    <w:p w14:paraId="7BB2CE85" w14:textId="14CE6C11" w:rsidR="00364D18" w:rsidRDefault="00DE3744" w:rsidP="00364D18">
      <w:pPr>
        <w:widowControl w:val="0"/>
        <w:autoSpaceDE w:val="0"/>
        <w:autoSpaceDN w:val="0"/>
        <w:adjustRightInd w:val="0"/>
        <w:rPr>
          <w:color w:val="000000"/>
        </w:rPr>
      </w:pPr>
      <w:r>
        <w:rPr>
          <w:rFonts w:eastAsiaTheme="minorEastAsia"/>
          <w:b/>
          <w:bCs/>
          <w:u w:color="0000FF"/>
        </w:rPr>
        <w:t>Attachment F</w:t>
      </w:r>
      <w:r w:rsidR="00364D18" w:rsidRPr="005C1983">
        <w:rPr>
          <w:rFonts w:eastAsiaTheme="minorEastAsia"/>
          <w:b/>
          <w:bCs/>
          <w:u w:color="0000FF"/>
        </w:rPr>
        <w:t xml:space="preserve">: </w:t>
      </w:r>
      <w:r w:rsidR="00D82D35">
        <w:rPr>
          <w:rFonts w:eastAsiaTheme="minorEastAsia"/>
          <w:bCs/>
          <w:u w:color="0000FF"/>
        </w:rPr>
        <w:t>Initial</w:t>
      </w:r>
      <w:r w:rsidR="00364D18" w:rsidRPr="00364D18">
        <w:rPr>
          <w:rFonts w:eastAsiaTheme="minorEastAsia"/>
          <w:bCs/>
          <w:u w:color="0000FF"/>
        </w:rPr>
        <w:t xml:space="preserve"> Letter for</w:t>
      </w:r>
      <w:r w:rsidR="00364D18">
        <w:rPr>
          <w:rFonts w:eastAsiaTheme="minorEastAsia"/>
          <w:b/>
          <w:bCs/>
          <w:u w:color="0000FF"/>
        </w:rPr>
        <w:t xml:space="preserve"> </w:t>
      </w:r>
      <w:r w:rsidR="00364D18" w:rsidRPr="00097010">
        <w:rPr>
          <w:color w:val="000000"/>
        </w:rPr>
        <w:t>Emergency room patient experiences with care survey –admitted to hospital</w:t>
      </w:r>
      <w:r w:rsidR="00364D18">
        <w:rPr>
          <w:color w:val="000000"/>
        </w:rPr>
        <w:t xml:space="preserve"> (Hospital </w:t>
      </w:r>
      <w:r w:rsidR="00364D18" w:rsidRPr="00097010">
        <w:rPr>
          <w:color w:val="000000"/>
        </w:rPr>
        <w:t>CAHPS supplement</w:t>
      </w:r>
      <w:r w:rsidR="00364D18">
        <w:rPr>
          <w:color w:val="000000"/>
        </w:rPr>
        <w:t>)</w:t>
      </w:r>
    </w:p>
    <w:p w14:paraId="49BB6A3B" w14:textId="77777777" w:rsidR="005529C2" w:rsidRPr="005529C2" w:rsidRDefault="005529C2" w:rsidP="005529C2">
      <w:pPr>
        <w:widowControl w:val="0"/>
        <w:autoSpaceDE w:val="0"/>
        <w:autoSpaceDN w:val="0"/>
        <w:adjustRightInd w:val="0"/>
        <w:rPr>
          <w:rFonts w:eastAsiaTheme="minorEastAsia"/>
          <w:u w:color="0000FF"/>
        </w:rPr>
      </w:pPr>
      <w:bookmarkStart w:id="2" w:name="_GoBack"/>
      <w:r>
        <w:rPr>
          <w:b/>
          <w:color w:val="000000"/>
        </w:rPr>
        <w:t xml:space="preserve">Attachment G: </w:t>
      </w:r>
      <w:r>
        <w:rPr>
          <w:color w:val="000000"/>
        </w:rPr>
        <w:t>Emergency room patient experiences survey telephone script – all versions</w:t>
      </w:r>
    </w:p>
    <w:bookmarkEnd w:id="2"/>
    <w:p w14:paraId="2569C378" w14:textId="60F03F21" w:rsidR="00364D18" w:rsidRPr="005C1983" w:rsidRDefault="00364D18" w:rsidP="00364D18">
      <w:pPr>
        <w:widowControl w:val="0"/>
        <w:autoSpaceDE w:val="0"/>
        <w:autoSpaceDN w:val="0"/>
        <w:adjustRightInd w:val="0"/>
      </w:pPr>
    </w:p>
    <w:p w14:paraId="59D6EDB3" w14:textId="77777777" w:rsidR="00364D18" w:rsidRPr="005C1983" w:rsidRDefault="00364D18" w:rsidP="00364D18">
      <w:pPr>
        <w:widowControl w:val="0"/>
        <w:autoSpaceDE w:val="0"/>
        <w:autoSpaceDN w:val="0"/>
        <w:adjustRightInd w:val="0"/>
      </w:pPr>
    </w:p>
    <w:sectPr w:rsidR="00364D18" w:rsidRPr="005C1983" w:rsidSect="002E35A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27821" w14:textId="77777777" w:rsidR="008E24B0" w:rsidRDefault="008E24B0">
      <w:r>
        <w:separator/>
      </w:r>
    </w:p>
  </w:endnote>
  <w:endnote w:type="continuationSeparator" w:id="0">
    <w:p w14:paraId="00CF7935" w14:textId="77777777" w:rsidR="008E24B0" w:rsidRDefault="008E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utura-Book">
    <w:altName w:val="Times New Roman"/>
    <w:panose1 w:val="00000000000000000000"/>
    <w:charset w:val="00"/>
    <w:family w:val="swiss"/>
    <w:notTrueType/>
    <w:pitch w:val="variable"/>
    <w:sig w:usb0="00000003" w:usb1="00000000" w:usb2="00000000" w:usb3="00000000" w:csb0="00000001" w:csb1="00000000"/>
  </w:font>
  <w:font w:name="Futura Std Book">
    <w:altName w:val="Vrinda"/>
    <w:panose1 w:val="00000000000000000000"/>
    <w:charset w:val="00"/>
    <w:family w:val="swiss"/>
    <w:notTrueType/>
    <w:pitch w:val="variable"/>
    <w:sig w:usb0="800000AF" w:usb1="4000204A" w:usb2="00000000" w:usb3="00000000" w:csb0="00000001" w:csb1="00000000"/>
  </w:font>
  <w:font w:name="Lucida Grande">
    <w:charset w:val="00"/>
    <w:family w:val="auto"/>
    <w:pitch w:val="variable"/>
    <w:sig w:usb0="E1000AEF" w:usb1="5000A1FF" w:usb2="00000000" w:usb3="00000000" w:csb0="000001BF" w:csb1="00000000"/>
  </w:font>
  <w:font w:name="Futura Condensed">
    <w:altName w:val="Arial"/>
    <w:charset w:val="00"/>
    <w:family w:val="auto"/>
    <w:pitch w:val="variable"/>
    <w:sig w:usb0="80000067" w:usb1="00000000" w:usb2="00000000" w:usb3="00000000" w:csb0="000001FB"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utura Book">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486F4" w14:textId="77777777" w:rsidR="00A543E9" w:rsidRDefault="00A543E9" w:rsidP="000E38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439E72D" w14:textId="77777777" w:rsidR="00A543E9" w:rsidRDefault="00A543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D73DC" w14:textId="77777777" w:rsidR="00A543E9" w:rsidRDefault="00A543E9">
    <w:pPr>
      <w:pStyle w:val="Footer"/>
      <w:jc w:val="center"/>
    </w:pPr>
    <w:r>
      <w:fldChar w:fldCharType="begin"/>
    </w:r>
    <w:r>
      <w:instrText xml:space="preserve"> PAGE   \* MERGEFORMAT </w:instrText>
    </w:r>
    <w:r>
      <w:fldChar w:fldCharType="separate"/>
    </w:r>
    <w:r w:rsidR="00740826">
      <w:rPr>
        <w:noProof/>
      </w:rPr>
      <w:t>8</w:t>
    </w:r>
    <w:r>
      <w:rPr>
        <w:noProof/>
      </w:rPr>
      <w:fldChar w:fldCharType="end"/>
    </w:r>
  </w:p>
  <w:p w14:paraId="576274CB" w14:textId="77777777" w:rsidR="00A543E9" w:rsidRDefault="00A543E9" w:rsidP="000E38B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889A6" w14:textId="77777777" w:rsidR="00A543E9" w:rsidRDefault="00A543E9">
    <w:pPr>
      <w:pStyle w:val="Footer"/>
      <w:jc w:val="center"/>
    </w:pPr>
    <w:r>
      <w:fldChar w:fldCharType="begin"/>
    </w:r>
    <w:r>
      <w:instrText xml:space="preserve"> PAGE   \* MERGEFORMAT </w:instrText>
    </w:r>
    <w:r>
      <w:fldChar w:fldCharType="separate"/>
    </w:r>
    <w:r w:rsidR="00740826">
      <w:rPr>
        <w:noProof/>
      </w:rPr>
      <w:t>iii</w:t>
    </w:r>
    <w:r>
      <w:rPr>
        <w:noProof/>
      </w:rPr>
      <w:fldChar w:fldCharType="end"/>
    </w:r>
  </w:p>
  <w:p w14:paraId="31E58C55" w14:textId="77777777" w:rsidR="00A543E9" w:rsidRDefault="00A543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791EF" w14:textId="77777777" w:rsidR="008E24B0" w:rsidRDefault="008E24B0">
      <w:r>
        <w:separator/>
      </w:r>
    </w:p>
  </w:footnote>
  <w:footnote w:type="continuationSeparator" w:id="0">
    <w:p w14:paraId="42AAAB4A" w14:textId="77777777" w:rsidR="008E24B0" w:rsidRDefault="008E2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CE976" w14:textId="77777777" w:rsidR="00A543E9" w:rsidRDefault="00A543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6403C"/>
    <w:multiLevelType w:val="hybridMultilevel"/>
    <w:tmpl w:val="206E9FF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9AC2D37"/>
    <w:multiLevelType w:val="hybridMultilevel"/>
    <w:tmpl w:val="B62AE7F6"/>
    <w:lvl w:ilvl="0" w:tplc="5E741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2B5AD3"/>
    <w:multiLevelType w:val="hybridMultilevel"/>
    <w:tmpl w:val="29B2F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312647"/>
    <w:multiLevelType w:val="hybridMultilevel"/>
    <w:tmpl w:val="651E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2E747FF"/>
    <w:multiLevelType w:val="hybridMultilevel"/>
    <w:tmpl w:val="9E7EB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4F53F6F"/>
    <w:multiLevelType w:val="hybridMultilevel"/>
    <w:tmpl w:val="8B6AE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E5"/>
    <w:rsid w:val="000039DD"/>
    <w:rsid w:val="00003FA0"/>
    <w:rsid w:val="0006121A"/>
    <w:rsid w:val="000A1E31"/>
    <w:rsid w:val="000A2C29"/>
    <w:rsid w:val="000C6EE6"/>
    <w:rsid w:val="000E38BB"/>
    <w:rsid w:val="000F5522"/>
    <w:rsid w:val="00107082"/>
    <w:rsid w:val="00156552"/>
    <w:rsid w:val="0017351B"/>
    <w:rsid w:val="00191F3A"/>
    <w:rsid w:val="001D2FAE"/>
    <w:rsid w:val="001E21E3"/>
    <w:rsid w:val="001E7309"/>
    <w:rsid w:val="001F368A"/>
    <w:rsid w:val="00220098"/>
    <w:rsid w:val="0023311E"/>
    <w:rsid w:val="00285DC0"/>
    <w:rsid w:val="002A2BC9"/>
    <w:rsid w:val="002B676C"/>
    <w:rsid w:val="002B7233"/>
    <w:rsid w:val="002E2B87"/>
    <w:rsid w:val="002E35AD"/>
    <w:rsid w:val="002F109C"/>
    <w:rsid w:val="002F53C9"/>
    <w:rsid w:val="0035551E"/>
    <w:rsid w:val="00364D18"/>
    <w:rsid w:val="003F34B0"/>
    <w:rsid w:val="00434CDF"/>
    <w:rsid w:val="00442124"/>
    <w:rsid w:val="0046659C"/>
    <w:rsid w:val="00484F47"/>
    <w:rsid w:val="00497BD6"/>
    <w:rsid w:val="004A294C"/>
    <w:rsid w:val="004D3644"/>
    <w:rsid w:val="004E7D70"/>
    <w:rsid w:val="005062E5"/>
    <w:rsid w:val="00533A11"/>
    <w:rsid w:val="005529C2"/>
    <w:rsid w:val="00585877"/>
    <w:rsid w:val="005B135D"/>
    <w:rsid w:val="005C1983"/>
    <w:rsid w:val="005C4986"/>
    <w:rsid w:val="005D3156"/>
    <w:rsid w:val="005E20CB"/>
    <w:rsid w:val="005E515A"/>
    <w:rsid w:val="00611B13"/>
    <w:rsid w:val="006125E3"/>
    <w:rsid w:val="00631720"/>
    <w:rsid w:val="00646A20"/>
    <w:rsid w:val="00652568"/>
    <w:rsid w:val="00661698"/>
    <w:rsid w:val="006620B6"/>
    <w:rsid w:val="00670F8B"/>
    <w:rsid w:val="00690FEA"/>
    <w:rsid w:val="00696DA9"/>
    <w:rsid w:val="00696FEF"/>
    <w:rsid w:val="006C4517"/>
    <w:rsid w:val="006D04FD"/>
    <w:rsid w:val="006D5D30"/>
    <w:rsid w:val="006D77E8"/>
    <w:rsid w:val="006E1902"/>
    <w:rsid w:val="006E7164"/>
    <w:rsid w:val="006E7427"/>
    <w:rsid w:val="006F4286"/>
    <w:rsid w:val="006F68D2"/>
    <w:rsid w:val="00740826"/>
    <w:rsid w:val="00754D4F"/>
    <w:rsid w:val="00755331"/>
    <w:rsid w:val="0076495D"/>
    <w:rsid w:val="00774130"/>
    <w:rsid w:val="00780235"/>
    <w:rsid w:val="00787C63"/>
    <w:rsid w:val="0079757A"/>
    <w:rsid w:val="007A72ED"/>
    <w:rsid w:val="007E489E"/>
    <w:rsid w:val="007F3180"/>
    <w:rsid w:val="007F7376"/>
    <w:rsid w:val="00805A53"/>
    <w:rsid w:val="008128CA"/>
    <w:rsid w:val="008448C2"/>
    <w:rsid w:val="00846CF7"/>
    <w:rsid w:val="0085024A"/>
    <w:rsid w:val="0085738A"/>
    <w:rsid w:val="008B0F76"/>
    <w:rsid w:val="008B5B60"/>
    <w:rsid w:val="008D592F"/>
    <w:rsid w:val="008E1857"/>
    <w:rsid w:val="008E24B0"/>
    <w:rsid w:val="008E2E22"/>
    <w:rsid w:val="00912C4C"/>
    <w:rsid w:val="00967552"/>
    <w:rsid w:val="009D2C9F"/>
    <w:rsid w:val="009F1389"/>
    <w:rsid w:val="009F5DC0"/>
    <w:rsid w:val="00A33538"/>
    <w:rsid w:val="00A40E81"/>
    <w:rsid w:val="00A461F0"/>
    <w:rsid w:val="00A543E9"/>
    <w:rsid w:val="00A67DE5"/>
    <w:rsid w:val="00A72904"/>
    <w:rsid w:val="00A91AFA"/>
    <w:rsid w:val="00AC13A4"/>
    <w:rsid w:val="00AE7D67"/>
    <w:rsid w:val="00AF1F1D"/>
    <w:rsid w:val="00B04EAB"/>
    <w:rsid w:val="00B05D85"/>
    <w:rsid w:val="00B209F0"/>
    <w:rsid w:val="00B24391"/>
    <w:rsid w:val="00B579A6"/>
    <w:rsid w:val="00BA4FC8"/>
    <w:rsid w:val="00BD1CFD"/>
    <w:rsid w:val="00C3559D"/>
    <w:rsid w:val="00C35769"/>
    <w:rsid w:val="00C65641"/>
    <w:rsid w:val="00C720C2"/>
    <w:rsid w:val="00C90E08"/>
    <w:rsid w:val="00CB0479"/>
    <w:rsid w:val="00CB3259"/>
    <w:rsid w:val="00CC4CA2"/>
    <w:rsid w:val="00CD2A52"/>
    <w:rsid w:val="00CE0F51"/>
    <w:rsid w:val="00CE5AAB"/>
    <w:rsid w:val="00D37A48"/>
    <w:rsid w:val="00D40F8C"/>
    <w:rsid w:val="00D43774"/>
    <w:rsid w:val="00D44C95"/>
    <w:rsid w:val="00D50430"/>
    <w:rsid w:val="00D82D35"/>
    <w:rsid w:val="00D92265"/>
    <w:rsid w:val="00D97445"/>
    <w:rsid w:val="00DA1D20"/>
    <w:rsid w:val="00DE1E12"/>
    <w:rsid w:val="00DE3744"/>
    <w:rsid w:val="00DE6799"/>
    <w:rsid w:val="00DF0FA3"/>
    <w:rsid w:val="00E22621"/>
    <w:rsid w:val="00E5746E"/>
    <w:rsid w:val="00E842A6"/>
    <w:rsid w:val="00E932AB"/>
    <w:rsid w:val="00EB3BF6"/>
    <w:rsid w:val="00EE1BD2"/>
    <w:rsid w:val="00F2497A"/>
    <w:rsid w:val="00F63407"/>
    <w:rsid w:val="00F80F0A"/>
    <w:rsid w:val="00FC3F5F"/>
    <w:rsid w:val="00FD4B78"/>
    <w:rsid w:val="00FD6B54"/>
    <w:rsid w:val="00FE2213"/>
    <w:rsid w:val="00FE5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5B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DE5"/>
    <w:rPr>
      <w:rFonts w:eastAsia="Times New Roman" w:cs="Times New Roman"/>
    </w:rPr>
  </w:style>
  <w:style w:type="paragraph" w:styleId="Heading1">
    <w:name w:val="heading 1"/>
    <w:aliases w:val="H1-Sec.Head"/>
    <w:basedOn w:val="Normal"/>
    <w:next w:val="Normal"/>
    <w:link w:val="Heading1Char"/>
    <w:uiPriority w:val="99"/>
    <w:qFormat/>
    <w:rsid w:val="00A67DE5"/>
    <w:pPr>
      <w:keepNext/>
      <w:outlineLvl w:val="0"/>
    </w:pPr>
    <w:rPr>
      <w:b/>
      <w:bCs/>
    </w:rPr>
  </w:style>
  <w:style w:type="paragraph" w:styleId="Heading2">
    <w:name w:val="heading 2"/>
    <w:aliases w:val="H2-Sec. Head"/>
    <w:basedOn w:val="Normal"/>
    <w:next w:val="Normal"/>
    <w:link w:val="Heading2Char"/>
    <w:uiPriority w:val="99"/>
    <w:qFormat/>
    <w:rsid w:val="00A67DE5"/>
    <w:pPr>
      <w:keepNext/>
      <w:tabs>
        <w:tab w:val="left" w:pos="1195"/>
      </w:tabs>
      <w:ind w:left="1195" w:hanging="1195"/>
      <w:outlineLvl w:val="1"/>
    </w:pPr>
    <w:rPr>
      <w:rFonts w:ascii="Arial" w:hAnsi="Arial"/>
      <w:b/>
      <w:szCs w:val="20"/>
    </w:rPr>
  </w:style>
  <w:style w:type="paragraph" w:styleId="Heading9">
    <w:name w:val="heading 9"/>
    <w:basedOn w:val="Normal"/>
    <w:next w:val="Normal"/>
    <w:link w:val="Heading9Char"/>
    <w:uiPriority w:val="9"/>
    <w:semiHidden/>
    <w:unhideWhenUsed/>
    <w:qFormat/>
    <w:rsid w:val="000039D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posalPara">
    <w:name w:val="Proposal Para"/>
    <w:basedOn w:val="Normal"/>
    <w:qFormat/>
    <w:rsid w:val="00E932AB"/>
    <w:pPr>
      <w:ind w:firstLine="360"/>
      <w:outlineLvl w:val="0"/>
    </w:pPr>
    <w:rPr>
      <w:rFonts w:ascii="Arial" w:hAnsi="Arial" w:cs="Arial"/>
      <w:b/>
      <w:sz w:val="22"/>
      <w:szCs w:val="22"/>
    </w:rPr>
  </w:style>
  <w:style w:type="paragraph" w:customStyle="1" w:styleId="Proposalpara0">
    <w:name w:val="Proposal para"/>
    <w:basedOn w:val="Normal"/>
    <w:qFormat/>
    <w:rsid w:val="00E932AB"/>
    <w:pPr>
      <w:ind w:firstLine="360"/>
      <w:outlineLvl w:val="0"/>
    </w:pPr>
    <w:rPr>
      <w:rFonts w:ascii="Arial" w:hAnsi="Arial" w:cs="Arial"/>
      <w:sz w:val="22"/>
      <w:szCs w:val="22"/>
    </w:rPr>
  </w:style>
  <w:style w:type="character" w:customStyle="1" w:styleId="Heading1Char">
    <w:name w:val="Heading 1 Char"/>
    <w:aliases w:val="H1-Sec.Head Char"/>
    <w:basedOn w:val="DefaultParagraphFont"/>
    <w:link w:val="Heading1"/>
    <w:uiPriority w:val="99"/>
    <w:rsid w:val="00A67DE5"/>
    <w:rPr>
      <w:rFonts w:eastAsia="Times New Roman" w:cs="Times New Roman"/>
      <w:b/>
      <w:bCs/>
    </w:rPr>
  </w:style>
  <w:style w:type="character" w:customStyle="1" w:styleId="Heading2Char">
    <w:name w:val="Heading 2 Char"/>
    <w:aliases w:val="H2-Sec. Head Char"/>
    <w:basedOn w:val="DefaultParagraphFont"/>
    <w:link w:val="Heading2"/>
    <w:uiPriority w:val="99"/>
    <w:rsid w:val="00A67DE5"/>
    <w:rPr>
      <w:rFonts w:ascii="Arial" w:eastAsia="Times New Roman" w:hAnsi="Arial" w:cs="Times New Roman"/>
      <w:b/>
      <w:szCs w:val="20"/>
    </w:rPr>
  </w:style>
  <w:style w:type="paragraph" w:styleId="Footer">
    <w:name w:val="footer"/>
    <w:basedOn w:val="Normal"/>
    <w:link w:val="FooterChar"/>
    <w:uiPriority w:val="99"/>
    <w:rsid w:val="00A67DE5"/>
    <w:pPr>
      <w:tabs>
        <w:tab w:val="center" w:pos="4320"/>
        <w:tab w:val="right" w:pos="8640"/>
      </w:tabs>
    </w:pPr>
  </w:style>
  <w:style w:type="character" w:customStyle="1" w:styleId="FooterChar">
    <w:name w:val="Footer Char"/>
    <w:basedOn w:val="DefaultParagraphFont"/>
    <w:link w:val="Footer"/>
    <w:uiPriority w:val="99"/>
    <w:rsid w:val="00A67DE5"/>
    <w:rPr>
      <w:rFonts w:eastAsia="Times New Roman" w:cs="Times New Roman"/>
    </w:rPr>
  </w:style>
  <w:style w:type="character" w:styleId="PageNumber">
    <w:name w:val="page number"/>
    <w:basedOn w:val="DefaultParagraphFont"/>
    <w:uiPriority w:val="99"/>
    <w:rsid w:val="00A67DE5"/>
  </w:style>
  <w:style w:type="paragraph" w:styleId="Header">
    <w:name w:val="header"/>
    <w:basedOn w:val="Normal"/>
    <w:link w:val="HeaderChar"/>
    <w:uiPriority w:val="99"/>
    <w:rsid w:val="00A67DE5"/>
    <w:pPr>
      <w:tabs>
        <w:tab w:val="center" w:pos="4320"/>
        <w:tab w:val="right" w:pos="8640"/>
      </w:tabs>
    </w:pPr>
  </w:style>
  <w:style w:type="character" w:customStyle="1" w:styleId="HeaderChar">
    <w:name w:val="Header Char"/>
    <w:basedOn w:val="DefaultParagraphFont"/>
    <w:link w:val="Header"/>
    <w:uiPriority w:val="99"/>
    <w:rsid w:val="00A67DE5"/>
    <w:rPr>
      <w:rFonts w:eastAsia="Times New Roman" w:cs="Times New Roman"/>
    </w:rPr>
  </w:style>
  <w:style w:type="paragraph" w:customStyle="1" w:styleId="Title1">
    <w:name w:val="Title1"/>
    <w:basedOn w:val="Normal"/>
    <w:rsid w:val="00A67DE5"/>
    <w:pPr>
      <w:spacing w:line="600" w:lineRule="exact"/>
    </w:pPr>
    <w:rPr>
      <w:rFonts w:ascii="Futura-Book" w:hAnsi="Futura-Book"/>
      <w:color w:val="000000"/>
      <w:sz w:val="48"/>
      <w:szCs w:val="20"/>
    </w:rPr>
  </w:style>
  <w:style w:type="paragraph" w:customStyle="1" w:styleId="INFO">
    <w:name w:val="INFO"/>
    <w:basedOn w:val="Title1"/>
    <w:rsid w:val="00A67DE5"/>
    <w:pPr>
      <w:spacing w:after="120" w:line="240" w:lineRule="exact"/>
    </w:pPr>
    <w:rPr>
      <w:rFonts w:ascii="Futura Std Book" w:hAnsi="Futura Std Book"/>
      <w:sz w:val="16"/>
    </w:rPr>
  </w:style>
  <w:style w:type="paragraph" w:customStyle="1" w:styleId="SUB-TITLE">
    <w:name w:val="SUB-TITLE"/>
    <w:basedOn w:val="Title1"/>
    <w:next w:val="Normal"/>
    <w:rsid w:val="00A67DE5"/>
    <w:pPr>
      <w:spacing w:before="360" w:line="480" w:lineRule="exact"/>
    </w:pPr>
    <w:rPr>
      <w:sz w:val="36"/>
    </w:rPr>
  </w:style>
  <w:style w:type="character" w:styleId="CommentReference">
    <w:name w:val="annotation reference"/>
    <w:uiPriority w:val="99"/>
    <w:semiHidden/>
    <w:rsid w:val="00A67DE5"/>
    <w:rPr>
      <w:sz w:val="16"/>
      <w:szCs w:val="16"/>
    </w:rPr>
  </w:style>
  <w:style w:type="paragraph" w:styleId="CommentText">
    <w:name w:val="annotation text"/>
    <w:basedOn w:val="Normal"/>
    <w:link w:val="CommentTextChar"/>
    <w:uiPriority w:val="99"/>
    <w:rsid w:val="00A67DE5"/>
    <w:rPr>
      <w:sz w:val="20"/>
      <w:szCs w:val="20"/>
    </w:rPr>
  </w:style>
  <w:style w:type="character" w:customStyle="1" w:styleId="CommentTextChar">
    <w:name w:val="Comment Text Char"/>
    <w:basedOn w:val="DefaultParagraphFont"/>
    <w:link w:val="CommentText"/>
    <w:uiPriority w:val="99"/>
    <w:rsid w:val="00A67DE5"/>
    <w:rPr>
      <w:rFonts w:eastAsia="Times New Roman" w:cs="Times New Roman"/>
      <w:sz w:val="20"/>
      <w:szCs w:val="20"/>
    </w:rPr>
  </w:style>
  <w:style w:type="character" w:styleId="Hyperlink">
    <w:name w:val="Hyperlink"/>
    <w:uiPriority w:val="99"/>
    <w:rsid w:val="00A67DE5"/>
    <w:rPr>
      <w:rFonts w:cs="Times New Roman"/>
      <w:color w:val="0000FF"/>
      <w:u w:val="single"/>
    </w:rPr>
  </w:style>
  <w:style w:type="paragraph" w:styleId="TOC1">
    <w:name w:val="toc 1"/>
    <w:basedOn w:val="Normal"/>
    <w:uiPriority w:val="39"/>
    <w:rsid w:val="00A67DE5"/>
    <w:pPr>
      <w:tabs>
        <w:tab w:val="right" w:leader="dot" w:pos="10080"/>
      </w:tabs>
      <w:spacing w:after="120"/>
    </w:pPr>
    <w:rPr>
      <w:rFonts w:ascii="Arial" w:hAnsi="Arial"/>
    </w:rPr>
  </w:style>
  <w:style w:type="paragraph" w:styleId="TOC2">
    <w:name w:val="toc 2"/>
    <w:basedOn w:val="TOC1"/>
    <w:uiPriority w:val="39"/>
    <w:rsid w:val="00A67DE5"/>
    <w:pPr>
      <w:ind w:left="720"/>
    </w:pPr>
  </w:style>
  <w:style w:type="paragraph" w:styleId="BalloonText">
    <w:name w:val="Balloon Text"/>
    <w:basedOn w:val="Normal"/>
    <w:link w:val="BalloonTextChar"/>
    <w:uiPriority w:val="99"/>
    <w:semiHidden/>
    <w:unhideWhenUsed/>
    <w:rsid w:val="00A67D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7DE5"/>
    <w:rPr>
      <w:rFonts w:ascii="Lucida Grande" w:eastAsia="Times New Roman"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5062E5"/>
    <w:rPr>
      <w:b/>
      <w:bCs/>
    </w:rPr>
  </w:style>
  <w:style w:type="character" w:customStyle="1" w:styleId="CommentSubjectChar">
    <w:name w:val="Comment Subject Char"/>
    <w:basedOn w:val="CommentTextChar"/>
    <w:link w:val="CommentSubject"/>
    <w:uiPriority w:val="99"/>
    <w:semiHidden/>
    <w:rsid w:val="005062E5"/>
    <w:rPr>
      <w:rFonts w:eastAsia="Times New Roman" w:cs="Times New Roman"/>
      <w:b/>
      <w:bCs/>
      <w:sz w:val="20"/>
      <w:szCs w:val="20"/>
    </w:rPr>
  </w:style>
  <w:style w:type="character" w:customStyle="1" w:styleId="Heading9Char">
    <w:name w:val="Heading 9 Char"/>
    <w:basedOn w:val="DefaultParagraphFont"/>
    <w:link w:val="Heading9"/>
    <w:uiPriority w:val="9"/>
    <w:semiHidden/>
    <w:rsid w:val="000039DD"/>
    <w:rPr>
      <w:rFonts w:asciiTheme="majorHAnsi" w:eastAsiaTheme="majorEastAsia" w:hAnsiTheme="majorHAnsi" w:cstheme="majorBidi"/>
      <w:i/>
      <w:iCs/>
      <w:color w:val="404040" w:themeColor="text1" w:themeTint="BF"/>
      <w:sz w:val="20"/>
      <w:szCs w:val="20"/>
    </w:rPr>
  </w:style>
  <w:style w:type="table" w:styleId="TableGrid">
    <w:name w:val="Table Grid"/>
    <w:basedOn w:val="TableNormal"/>
    <w:rsid w:val="000039DD"/>
    <w:rPr>
      <w:rFonts w:ascii="Futura Condensed" w:eastAsia="Times New Roman" w:hAnsi="Futura Condensed" w:cs="Times New Roman"/>
      <w:sz w:val="20"/>
      <w:szCs w:val="20"/>
    </w:rPr>
    <w:tblPr>
      <w:tblInd w:w="0" w:type="dxa"/>
      <w:tblCellMar>
        <w:top w:w="0" w:type="dxa"/>
        <w:left w:w="108" w:type="dxa"/>
        <w:bottom w:w="0" w:type="dxa"/>
        <w:right w:w="108" w:type="dxa"/>
      </w:tblCellMar>
    </w:tblPr>
    <w:tblStylePr w:type="firstRow">
      <w:rPr>
        <w:rFonts w:ascii="Times New Roman" w:hAnsi="Times New Roman"/>
        <w:sz w:val="24"/>
      </w:rPr>
      <w:tblPr/>
      <w:tcPr>
        <w:tcBorders>
          <w:top w:val="nil"/>
          <w:bottom w:val="nil"/>
        </w:tcBorders>
      </w:tcPr>
    </w:tblStylePr>
    <w:tblStylePr w:type="lastRow">
      <w:rPr>
        <w:rFonts w:ascii="Times New Roman" w:hAnsi="Times New Roman"/>
        <w:sz w:val="22"/>
      </w:rPr>
      <w:tblPr/>
      <w:tcPr>
        <w:tcBorders>
          <w:top w:val="nil"/>
          <w:left w:val="nil"/>
          <w:bottom w:val="single" w:sz="8" w:space="0" w:color="auto"/>
          <w:right w:val="nil"/>
          <w:insideH w:val="nil"/>
          <w:insideV w:val="nil"/>
          <w:tl2br w:val="nil"/>
          <w:tr2bl w:val="nil"/>
        </w:tcBorders>
      </w:tcPr>
    </w:tblStylePr>
  </w:style>
  <w:style w:type="paragraph" w:styleId="ListParagraph">
    <w:name w:val="List Paragraph"/>
    <w:basedOn w:val="Normal"/>
    <w:uiPriority w:val="34"/>
    <w:qFormat/>
    <w:rsid w:val="000039DD"/>
    <w:pPr>
      <w:spacing w:after="120"/>
      <w:ind w:left="720" w:firstLine="720"/>
      <w:contextualSpacing/>
    </w:pPr>
    <w:rPr>
      <w:rFonts w:ascii="Perpetua" w:hAnsi="Perpetua"/>
      <w:sz w:val="26"/>
      <w:szCs w:val="20"/>
    </w:rPr>
  </w:style>
  <w:style w:type="paragraph" w:customStyle="1" w:styleId="Default">
    <w:name w:val="Default"/>
    <w:rsid w:val="005E515A"/>
    <w:pPr>
      <w:autoSpaceDE w:val="0"/>
      <w:autoSpaceDN w:val="0"/>
      <w:adjustRightInd w:val="0"/>
    </w:pPr>
    <w:rPr>
      <w:rFonts w:ascii="Perpetua" w:hAnsi="Perpetua" w:cs="Perpetu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DE5"/>
    <w:rPr>
      <w:rFonts w:eastAsia="Times New Roman" w:cs="Times New Roman"/>
    </w:rPr>
  </w:style>
  <w:style w:type="paragraph" w:styleId="Heading1">
    <w:name w:val="heading 1"/>
    <w:aliases w:val="H1-Sec.Head"/>
    <w:basedOn w:val="Normal"/>
    <w:next w:val="Normal"/>
    <w:link w:val="Heading1Char"/>
    <w:uiPriority w:val="99"/>
    <w:qFormat/>
    <w:rsid w:val="00A67DE5"/>
    <w:pPr>
      <w:keepNext/>
      <w:outlineLvl w:val="0"/>
    </w:pPr>
    <w:rPr>
      <w:b/>
      <w:bCs/>
    </w:rPr>
  </w:style>
  <w:style w:type="paragraph" w:styleId="Heading2">
    <w:name w:val="heading 2"/>
    <w:aliases w:val="H2-Sec. Head"/>
    <w:basedOn w:val="Normal"/>
    <w:next w:val="Normal"/>
    <w:link w:val="Heading2Char"/>
    <w:uiPriority w:val="99"/>
    <w:qFormat/>
    <w:rsid w:val="00A67DE5"/>
    <w:pPr>
      <w:keepNext/>
      <w:tabs>
        <w:tab w:val="left" w:pos="1195"/>
      </w:tabs>
      <w:ind w:left="1195" w:hanging="1195"/>
      <w:outlineLvl w:val="1"/>
    </w:pPr>
    <w:rPr>
      <w:rFonts w:ascii="Arial" w:hAnsi="Arial"/>
      <w:b/>
      <w:szCs w:val="20"/>
    </w:rPr>
  </w:style>
  <w:style w:type="paragraph" w:styleId="Heading9">
    <w:name w:val="heading 9"/>
    <w:basedOn w:val="Normal"/>
    <w:next w:val="Normal"/>
    <w:link w:val="Heading9Char"/>
    <w:uiPriority w:val="9"/>
    <w:semiHidden/>
    <w:unhideWhenUsed/>
    <w:qFormat/>
    <w:rsid w:val="000039D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posalPara">
    <w:name w:val="Proposal Para"/>
    <w:basedOn w:val="Normal"/>
    <w:qFormat/>
    <w:rsid w:val="00E932AB"/>
    <w:pPr>
      <w:ind w:firstLine="360"/>
      <w:outlineLvl w:val="0"/>
    </w:pPr>
    <w:rPr>
      <w:rFonts w:ascii="Arial" w:hAnsi="Arial" w:cs="Arial"/>
      <w:b/>
      <w:sz w:val="22"/>
      <w:szCs w:val="22"/>
    </w:rPr>
  </w:style>
  <w:style w:type="paragraph" w:customStyle="1" w:styleId="Proposalpara0">
    <w:name w:val="Proposal para"/>
    <w:basedOn w:val="Normal"/>
    <w:qFormat/>
    <w:rsid w:val="00E932AB"/>
    <w:pPr>
      <w:ind w:firstLine="360"/>
      <w:outlineLvl w:val="0"/>
    </w:pPr>
    <w:rPr>
      <w:rFonts w:ascii="Arial" w:hAnsi="Arial" w:cs="Arial"/>
      <w:sz w:val="22"/>
      <w:szCs w:val="22"/>
    </w:rPr>
  </w:style>
  <w:style w:type="character" w:customStyle="1" w:styleId="Heading1Char">
    <w:name w:val="Heading 1 Char"/>
    <w:aliases w:val="H1-Sec.Head Char"/>
    <w:basedOn w:val="DefaultParagraphFont"/>
    <w:link w:val="Heading1"/>
    <w:uiPriority w:val="99"/>
    <w:rsid w:val="00A67DE5"/>
    <w:rPr>
      <w:rFonts w:eastAsia="Times New Roman" w:cs="Times New Roman"/>
      <w:b/>
      <w:bCs/>
    </w:rPr>
  </w:style>
  <w:style w:type="character" w:customStyle="1" w:styleId="Heading2Char">
    <w:name w:val="Heading 2 Char"/>
    <w:aliases w:val="H2-Sec. Head Char"/>
    <w:basedOn w:val="DefaultParagraphFont"/>
    <w:link w:val="Heading2"/>
    <w:uiPriority w:val="99"/>
    <w:rsid w:val="00A67DE5"/>
    <w:rPr>
      <w:rFonts w:ascii="Arial" w:eastAsia="Times New Roman" w:hAnsi="Arial" w:cs="Times New Roman"/>
      <w:b/>
      <w:szCs w:val="20"/>
    </w:rPr>
  </w:style>
  <w:style w:type="paragraph" w:styleId="Footer">
    <w:name w:val="footer"/>
    <w:basedOn w:val="Normal"/>
    <w:link w:val="FooterChar"/>
    <w:uiPriority w:val="99"/>
    <w:rsid w:val="00A67DE5"/>
    <w:pPr>
      <w:tabs>
        <w:tab w:val="center" w:pos="4320"/>
        <w:tab w:val="right" w:pos="8640"/>
      </w:tabs>
    </w:pPr>
  </w:style>
  <w:style w:type="character" w:customStyle="1" w:styleId="FooterChar">
    <w:name w:val="Footer Char"/>
    <w:basedOn w:val="DefaultParagraphFont"/>
    <w:link w:val="Footer"/>
    <w:uiPriority w:val="99"/>
    <w:rsid w:val="00A67DE5"/>
    <w:rPr>
      <w:rFonts w:eastAsia="Times New Roman" w:cs="Times New Roman"/>
    </w:rPr>
  </w:style>
  <w:style w:type="character" w:styleId="PageNumber">
    <w:name w:val="page number"/>
    <w:basedOn w:val="DefaultParagraphFont"/>
    <w:uiPriority w:val="99"/>
    <w:rsid w:val="00A67DE5"/>
  </w:style>
  <w:style w:type="paragraph" w:styleId="Header">
    <w:name w:val="header"/>
    <w:basedOn w:val="Normal"/>
    <w:link w:val="HeaderChar"/>
    <w:uiPriority w:val="99"/>
    <w:rsid w:val="00A67DE5"/>
    <w:pPr>
      <w:tabs>
        <w:tab w:val="center" w:pos="4320"/>
        <w:tab w:val="right" w:pos="8640"/>
      </w:tabs>
    </w:pPr>
  </w:style>
  <w:style w:type="character" w:customStyle="1" w:styleId="HeaderChar">
    <w:name w:val="Header Char"/>
    <w:basedOn w:val="DefaultParagraphFont"/>
    <w:link w:val="Header"/>
    <w:uiPriority w:val="99"/>
    <w:rsid w:val="00A67DE5"/>
    <w:rPr>
      <w:rFonts w:eastAsia="Times New Roman" w:cs="Times New Roman"/>
    </w:rPr>
  </w:style>
  <w:style w:type="paragraph" w:customStyle="1" w:styleId="Title1">
    <w:name w:val="Title1"/>
    <w:basedOn w:val="Normal"/>
    <w:rsid w:val="00A67DE5"/>
    <w:pPr>
      <w:spacing w:line="600" w:lineRule="exact"/>
    </w:pPr>
    <w:rPr>
      <w:rFonts w:ascii="Futura-Book" w:hAnsi="Futura-Book"/>
      <w:color w:val="000000"/>
      <w:sz w:val="48"/>
      <w:szCs w:val="20"/>
    </w:rPr>
  </w:style>
  <w:style w:type="paragraph" w:customStyle="1" w:styleId="INFO">
    <w:name w:val="INFO"/>
    <w:basedOn w:val="Title1"/>
    <w:rsid w:val="00A67DE5"/>
    <w:pPr>
      <w:spacing w:after="120" w:line="240" w:lineRule="exact"/>
    </w:pPr>
    <w:rPr>
      <w:rFonts w:ascii="Futura Std Book" w:hAnsi="Futura Std Book"/>
      <w:sz w:val="16"/>
    </w:rPr>
  </w:style>
  <w:style w:type="paragraph" w:customStyle="1" w:styleId="SUB-TITLE">
    <w:name w:val="SUB-TITLE"/>
    <w:basedOn w:val="Title1"/>
    <w:next w:val="Normal"/>
    <w:rsid w:val="00A67DE5"/>
    <w:pPr>
      <w:spacing w:before="360" w:line="480" w:lineRule="exact"/>
    </w:pPr>
    <w:rPr>
      <w:sz w:val="36"/>
    </w:rPr>
  </w:style>
  <w:style w:type="character" w:styleId="CommentReference">
    <w:name w:val="annotation reference"/>
    <w:uiPriority w:val="99"/>
    <w:semiHidden/>
    <w:rsid w:val="00A67DE5"/>
    <w:rPr>
      <w:sz w:val="16"/>
      <w:szCs w:val="16"/>
    </w:rPr>
  </w:style>
  <w:style w:type="paragraph" w:styleId="CommentText">
    <w:name w:val="annotation text"/>
    <w:basedOn w:val="Normal"/>
    <w:link w:val="CommentTextChar"/>
    <w:uiPriority w:val="99"/>
    <w:rsid w:val="00A67DE5"/>
    <w:rPr>
      <w:sz w:val="20"/>
      <w:szCs w:val="20"/>
    </w:rPr>
  </w:style>
  <w:style w:type="character" w:customStyle="1" w:styleId="CommentTextChar">
    <w:name w:val="Comment Text Char"/>
    <w:basedOn w:val="DefaultParagraphFont"/>
    <w:link w:val="CommentText"/>
    <w:uiPriority w:val="99"/>
    <w:rsid w:val="00A67DE5"/>
    <w:rPr>
      <w:rFonts w:eastAsia="Times New Roman" w:cs="Times New Roman"/>
      <w:sz w:val="20"/>
      <w:szCs w:val="20"/>
    </w:rPr>
  </w:style>
  <w:style w:type="character" w:styleId="Hyperlink">
    <w:name w:val="Hyperlink"/>
    <w:uiPriority w:val="99"/>
    <w:rsid w:val="00A67DE5"/>
    <w:rPr>
      <w:rFonts w:cs="Times New Roman"/>
      <w:color w:val="0000FF"/>
      <w:u w:val="single"/>
    </w:rPr>
  </w:style>
  <w:style w:type="paragraph" w:styleId="TOC1">
    <w:name w:val="toc 1"/>
    <w:basedOn w:val="Normal"/>
    <w:uiPriority w:val="39"/>
    <w:rsid w:val="00A67DE5"/>
    <w:pPr>
      <w:tabs>
        <w:tab w:val="right" w:leader="dot" w:pos="10080"/>
      </w:tabs>
      <w:spacing w:after="120"/>
    </w:pPr>
    <w:rPr>
      <w:rFonts w:ascii="Arial" w:hAnsi="Arial"/>
    </w:rPr>
  </w:style>
  <w:style w:type="paragraph" w:styleId="TOC2">
    <w:name w:val="toc 2"/>
    <w:basedOn w:val="TOC1"/>
    <w:uiPriority w:val="39"/>
    <w:rsid w:val="00A67DE5"/>
    <w:pPr>
      <w:ind w:left="720"/>
    </w:pPr>
  </w:style>
  <w:style w:type="paragraph" w:styleId="BalloonText">
    <w:name w:val="Balloon Text"/>
    <w:basedOn w:val="Normal"/>
    <w:link w:val="BalloonTextChar"/>
    <w:uiPriority w:val="99"/>
    <w:semiHidden/>
    <w:unhideWhenUsed/>
    <w:rsid w:val="00A67D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7DE5"/>
    <w:rPr>
      <w:rFonts w:ascii="Lucida Grande" w:eastAsia="Times New Roman"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5062E5"/>
    <w:rPr>
      <w:b/>
      <w:bCs/>
    </w:rPr>
  </w:style>
  <w:style w:type="character" w:customStyle="1" w:styleId="CommentSubjectChar">
    <w:name w:val="Comment Subject Char"/>
    <w:basedOn w:val="CommentTextChar"/>
    <w:link w:val="CommentSubject"/>
    <w:uiPriority w:val="99"/>
    <w:semiHidden/>
    <w:rsid w:val="005062E5"/>
    <w:rPr>
      <w:rFonts w:eastAsia="Times New Roman" w:cs="Times New Roman"/>
      <w:b/>
      <w:bCs/>
      <w:sz w:val="20"/>
      <w:szCs w:val="20"/>
    </w:rPr>
  </w:style>
  <w:style w:type="character" w:customStyle="1" w:styleId="Heading9Char">
    <w:name w:val="Heading 9 Char"/>
    <w:basedOn w:val="DefaultParagraphFont"/>
    <w:link w:val="Heading9"/>
    <w:uiPriority w:val="9"/>
    <w:semiHidden/>
    <w:rsid w:val="000039DD"/>
    <w:rPr>
      <w:rFonts w:asciiTheme="majorHAnsi" w:eastAsiaTheme="majorEastAsia" w:hAnsiTheme="majorHAnsi" w:cstheme="majorBidi"/>
      <w:i/>
      <w:iCs/>
      <w:color w:val="404040" w:themeColor="text1" w:themeTint="BF"/>
      <w:sz w:val="20"/>
      <w:szCs w:val="20"/>
    </w:rPr>
  </w:style>
  <w:style w:type="table" w:styleId="TableGrid">
    <w:name w:val="Table Grid"/>
    <w:basedOn w:val="TableNormal"/>
    <w:rsid w:val="000039DD"/>
    <w:rPr>
      <w:rFonts w:ascii="Futura Condensed" w:eastAsia="Times New Roman" w:hAnsi="Futura Condensed" w:cs="Times New Roman"/>
      <w:sz w:val="20"/>
      <w:szCs w:val="20"/>
    </w:rPr>
    <w:tblPr>
      <w:tblInd w:w="0" w:type="dxa"/>
      <w:tblCellMar>
        <w:top w:w="0" w:type="dxa"/>
        <w:left w:w="108" w:type="dxa"/>
        <w:bottom w:w="0" w:type="dxa"/>
        <w:right w:w="108" w:type="dxa"/>
      </w:tblCellMar>
    </w:tblPr>
    <w:tblStylePr w:type="firstRow">
      <w:rPr>
        <w:rFonts w:ascii="Times New Roman" w:hAnsi="Times New Roman"/>
        <w:sz w:val="24"/>
      </w:rPr>
      <w:tblPr/>
      <w:tcPr>
        <w:tcBorders>
          <w:top w:val="nil"/>
          <w:bottom w:val="nil"/>
        </w:tcBorders>
      </w:tcPr>
    </w:tblStylePr>
    <w:tblStylePr w:type="lastRow">
      <w:rPr>
        <w:rFonts w:ascii="Times New Roman" w:hAnsi="Times New Roman"/>
        <w:sz w:val="22"/>
      </w:rPr>
      <w:tblPr/>
      <w:tcPr>
        <w:tcBorders>
          <w:top w:val="nil"/>
          <w:left w:val="nil"/>
          <w:bottom w:val="single" w:sz="8" w:space="0" w:color="auto"/>
          <w:right w:val="nil"/>
          <w:insideH w:val="nil"/>
          <w:insideV w:val="nil"/>
          <w:tl2br w:val="nil"/>
          <w:tr2bl w:val="nil"/>
        </w:tcBorders>
      </w:tcPr>
    </w:tblStylePr>
  </w:style>
  <w:style w:type="paragraph" w:styleId="ListParagraph">
    <w:name w:val="List Paragraph"/>
    <w:basedOn w:val="Normal"/>
    <w:uiPriority w:val="34"/>
    <w:qFormat/>
    <w:rsid w:val="000039DD"/>
    <w:pPr>
      <w:spacing w:after="120"/>
      <w:ind w:left="720" w:firstLine="720"/>
      <w:contextualSpacing/>
    </w:pPr>
    <w:rPr>
      <w:rFonts w:ascii="Perpetua" w:hAnsi="Perpetua"/>
      <w:sz w:val="26"/>
      <w:szCs w:val="20"/>
    </w:rPr>
  </w:style>
  <w:style w:type="paragraph" w:customStyle="1" w:styleId="Default">
    <w:name w:val="Default"/>
    <w:rsid w:val="005E515A"/>
    <w:pPr>
      <w:autoSpaceDE w:val="0"/>
      <w:autoSpaceDN w:val="0"/>
      <w:adjustRightInd w:val="0"/>
    </w:pPr>
    <w:rPr>
      <w:rFonts w:ascii="Perpetua" w:hAnsi="Perpetua" w:cs="Perpetu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 RAND Corporation</Company>
  <LinksUpToDate>false</LinksUpToDate>
  <CharactersWithSpaces>11485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Brown</dc:creator>
  <cp:lastModifiedBy>Mitch Bryman</cp:lastModifiedBy>
  <cp:revision>2</cp:revision>
  <dcterms:created xsi:type="dcterms:W3CDTF">2013-04-28T12:54:00Z</dcterms:created>
  <dcterms:modified xsi:type="dcterms:W3CDTF">2013-04-28T12:54:00Z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-316688580</vt:i4>
  </property>
  <property fmtid="{D5CDD505-2E9C-101B-9397-08002B2CF9AE}" pid="4" name="_EmailSubject">
    <vt:lpwstr>QUESTIONS &amp; ACTION ITEMS &gt;&gt; PRA Package for CMS-10461 (OMB 0938-New) Emergency Room Patient Experiences with Care Survey </vt:lpwstr>
  </property>
  <property fmtid="{D5CDD505-2E9C-101B-9397-08002B2CF9AE}" pid="5" name="_AuthorEmail">
    <vt:lpwstr>Elizabeth.Goldstein@cms.hhs.gov</vt:lpwstr>
  </property>
  <property fmtid="{D5CDD505-2E9C-101B-9397-08002B2CF9AE}" pid="6" name="_AuthorEmailDisplayName">
    <vt:lpwstr>Goldstein, Elizabeth H. (CMS/CM)</vt:lpwstr>
  </property>
  <property fmtid="{D5CDD505-2E9C-101B-9397-08002B2CF9AE}" pid="7" name="_ReviewingToolsShownOnce">
    <vt:lpwstr/>
  </property>
</Properties>
</file>