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92" w:rsidRDefault="00003292" w:rsidP="00003292">
      <w:pPr>
        <w:spacing w:after="200" w:line="276" w:lineRule="auto"/>
        <w:rPr>
          <w:rFonts w:eastAsia="Calibri"/>
          <w:sz w:val="22"/>
          <w:szCs w:val="22"/>
        </w:rPr>
      </w:pPr>
    </w:p>
    <w:p w:rsidR="00003292" w:rsidRDefault="00003292" w:rsidP="00003292">
      <w:pPr>
        <w:spacing w:after="200" w:line="276" w:lineRule="auto"/>
        <w:rPr>
          <w:rFonts w:eastAsia="Calibr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ind w:left="5040" w:firstLine="720"/>
        <w:rPr>
          <w:rFonts w:eastAsiaTheme="minorHAnsi"/>
          <w:color w:val="000000"/>
        </w:rPr>
      </w:pPr>
      <w:r w:rsidRPr="00AD0DDE">
        <w:rPr>
          <w:rFonts w:eastAsiaTheme="minorHAnsi"/>
          <w:noProof/>
          <w:color w:val="000000"/>
        </w:rPr>
        <w:drawing>
          <wp:inline distT="0" distB="0" distL="0" distR="0">
            <wp:extent cx="2318111" cy="923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329" cy="92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92" w:rsidRPr="00AD0DDE" w:rsidRDefault="00003292" w:rsidP="00003292">
      <w:pPr>
        <w:autoSpaceDE w:val="0"/>
        <w:autoSpaceDN w:val="0"/>
        <w:adjustRightInd w:val="0"/>
        <w:ind w:left="5040" w:firstLine="720"/>
        <w:jc w:val="both"/>
        <w:rPr>
          <w:rFonts w:eastAsiaTheme="minorHAnsi"/>
          <w:color w:val="000000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</w:rPr>
      </w:pPr>
      <w:r w:rsidRPr="00AD0DDE">
        <w:rPr>
          <w:rFonts w:eastAsiaTheme="minorHAnsi"/>
          <w:b/>
          <w:color w:val="000000"/>
          <w:sz w:val="28"/>
          <w:szCs w:val="28"/>
        </w:rPr>
        <w:t>Notification Letter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DEPARTMENT OF HEALTH &amp; HUMAN SERVICES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Centers for Medicare &amp; Medicaid Services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7500 Security Boulevard, Mail Stop S3-02-01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AD0DDE">
        <w:rPr>
          <w:rFonts w:eastAsiaTheme="minorHAnsi"/>
          <w:color w:val="000000"/>
          <w:sz w:val="18"/>
          <w:szCs w:val="18"/>
        </w:rPr>
        <w:t xml:space="preserve">Baltimore, Maryland 21244-1850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AD0DDE">
        <w:rPr>
          <w:rFonts w:eastAsiaTheme="minorHAnsi"/>
          <w:b/>
          <w:bCs/>
          <w:color w:val="000000"/>
          <w:sz w:val="23"/>
          <w:szCs w:val="23"/>
        </w:rPr>
        <w:t xml:space="preserve">Office of Clinical Standards and Quality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</w:rPr>
      </w:pPr>
      <w:r w:rsidRPr="00AD0DDE">
        <w:rPr>
          <w:rFonts w:eastAsiaTheme="minorHAnsi"/>
        </w:rPr>
        <w:t xml:space="preserve">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September 12, 2011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[CEO]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[</w:t>
      </w:r>
      <w:r>
        <w:rPr>
          <w:rFonts w:eastAsiaTheme="minorHAnsi"/>
          <w:sz w:val="22"/>
          <w:szCs w:val="22"/>
        </w:rPr>
        <w:t xml:space="preserve">Facility </w:t>
      </w:r>
      <w:r w:rsidRPr="00AD0DDE">
        <w:rPr>
          <w:rFonts w:eastAsiaTheme="minorHAnsi"/>
          <w:sz w:val="22"/>
          <w:szCs w:val="22"/>
        </w:rPr>
        <w:t xml:space="preserve">Name]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[Street Address]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[City, State zip]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Regarding: FY 2012 Market Basket Update for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Name], CMS Certification Number [000000]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Dear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[CEO]: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This letter is to inform you that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 did not meet the Inpatient </w:t>
      </w:r>
      <w:r>
        <w:rPr>
          <w:rFonts w:eastAsiaTheme="minorHAnsi"/>
          <w:sz w:val="22"/>
          <w:szCs w:val="22"/>
        </w:rPr>
        <w:t xml:space="preserve">Psychiatric Facility </w:t>
      </w:r>
      <w:r w:rsidRPr="00AD0DDE">
        <w:rPr>
          <w:rFonts w:eastAsiaTheme="minorHAnsi"/>
          <w:sz w:val="22"/>
          <w:szCs w:val="22"/>
        </w:rPr>
        <w:t>Quality Reporting Program requirements for Fiscal Year (FY) 2014.</w:t>
      </w:r>
      <w:r w:rsidRPr="00AD0DDE">
        <w:rPr>
          <w:sz w:val="22"/>
          <w:szCs w:val="22"/>
        </w:rPr>
        <w:t xml:space="preserve"> </w:t>
      </w:r>
      <w:r w:rsidRPr="00AD0DDE">
        <w:rPr>
          <w:rFonts w:eastAsiaTheme="minorHAnsi"/>
          <w:sz w:val="22"/>
          <w:szCs w:val="22"/>
        </w:rPr>
        <w:t xml:space="preserve"> Failure to meet the requirements of the Inpatient </w:t>
      </w:r>
      <w:r>
        <w:rPr>
          <w:rFonts w:eastAsiaTheme="minorHAnsi"/>
          <w:sz w:val="22"/>
          <w:szCs w:val="22"/>
        </w:rPr>
        <w:t xml:space="preserve">Psychiatric Facility </w:t>
      </w:r>
      <w:r w:rsidRPr="00AD0DDE">
        <w:rPr>
          <w:rFonts w:eastAsiaTheme="minorHAnsi"/>
          <w:sz w:val="22"/>
          <w:szCs w:val="22"/>
        </w:rPr>
        <w:t>Quality Reporting Program will result in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 receiving a 2.0 percentage point reduction in the annual FY 2014 market basket update.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The </w:t>
      </w:r>
      <w:r>
        <w:rPr>
          <w:rFonts w:eastAsiaTheme="minorHAnsi"/>
          <w:sz w:val="22"/>
          <w:szCs w:val="22"/>
        </w:rPr>
        <w:t>I</w:t>
      </w:r>
      <w:r w:rsidRPr="00AD0DDE">
        <w:rPr>
          <w:rFonts w:eastAsiaTheme="minorHAnsi"/>
          <w:sz w:val="22"/>
          <w:szCs w:val="22"/>
        </w:rPr>
        <w:t>npatient</w:t>
      </w:r>
      <w:r>
        <w:rPr>
          <w:rFonts w:eastAsiaTheme="minorHAnsi"/>
          <w:sz w:val="22"/>
          <w:szCs w:val="22"/>
        </w:rPr>
        <w:t xml:space="preserve"> Psychiatric Facility</w:t>
      </w:r>
      <w:r w:rsidRPr="00AD0DDE">
        <w:rPr>
          <w:rFonts w:eastAsiaTheme="minorHAnsi"/>
          <w:sz w:val="22"/>
          <w:szCs w:val="22"/>
        </w:rPr>
        <w:t xml:space="preserve"> Quality Reporting Program was established to implement </w:t>
      </w:r>
      <w:r w:rsidRPr="00A75B34">
        <w:rPr>
          <w:rFonts w:eastAsiaTheme="minorHAnsi"/>
          <w:sz w:val="22"/>
          <w:szCs w:val="22"/>
        </w:rPr>
        <w:t xml:space="preserve">section 10322 of the Affordable Care Act, Pub. </w:t>
      </w:r>
      <w:proofErr w:type="gramStart"/>
      <w:r w:rsidRPr="00A75B34">
        <w:rPr>
          <w:rFonts w:eastAsiaTheme="minorHAnsi"/>
          <w:sz w:val="22"/>
          <w:szCs w:val="22"/>
        </w:rPr>
        <w:t>L.111-148 which expanded the reporting requirements for the Inpatient Psychiatric Facility Quality Reporting Program to Inpatient Psychiatric Facilities.</w:t>
      </w:r>
      <w:proofErr w:type="gramEnd"/>
      <w:r w:rsidRPr="00A75B34">
        <w:rPr>
          <w:rFonts w:eastAsiaTheme="minorHAnsi"/>
          <w:sz w:val="22"/>
          <w:szCs w:val="22"/>
        </w:rPr>
        <w:t xml:space="preserve"> To implement these</w:t>
      </w:r>
      <w:r w:rsidRPr="00AD0DDE">
        <w:rPr>
          <w:rFonts w:eastAsiaTheme="minorHAnsi"/>
          <w:sz w:val="22"/>
          <w:szCs w:val="22"/>
        </w:rPr>
        <w:t xml:space="preserve"> changes, CMS established the following requirements: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</w:rPr>
      </w:pP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Identify a QualityNet Security Administrator who follows the registration process located on the QualityNet website (http://www.qualitynet.org), regardless of whether the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submits data directly or uses a vendor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Complete a Notice of Participation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Submit complete  data for each required clinical process measure by the posted submission deadlines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Complete the Data Accuracy and Completeness Acknowledgement </w:t>
      </w:r>
    </w:p>
    <w:p w:rsidR="00003292" w:rsidRPr="00AD0DDE" w:rsidRDefault="00003292" w:rsidP="00003292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Display all submission data, on CMS.gov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Default="00003292" w:rsidP="00003292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</w:p>
    <w:p w:rsidR="00003292" w:rsidRDefault="00003292" w:rsidP="00003292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  <w:r w:rsidRPr="00AD0DDE">
        <w:rPr>
          <w:rFonts w:eastAsiaTheme="minorHAnsi"/>
          <w:sz w:val="23"/>
          <w:szCs w:val="23"/>
        </w:rPr>
        <w:t xml:space="preserve">Page 2 of 2 CEO Name </w:t>
      </w:r>
      <w:r>
        <w:rPr>
          <w:rFonts w:eastAsiaTheme="minorHAnsi"/>
          <w:sz w:val="23"/>
          <w:szCs w:val="23"/>
        </w:rPr>
        <w:t>Facility</w:t>
      </w:r>
      <w:r w:rsidRPr="00AD0DDE">
        <w:rPr>
          <w:rFonts w:eastAsiaTheme="minorHAnsi"/>
          <w:sz w:val="23"/>
          <w:szCs w:val="23"/>
        </w:rPr>
        <w:t xml:space="preserve"> Name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3"/>
          <w:szCs w:val="23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For FY 2014, [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Name] did not meet the following requirement(s): </w:t>
      </w:r>
    </w:p>
    <w:p w:rsidR="00003292" w:rsidRDefault="00003292" w:rsidP="00003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Requirement not met </w:t>
      </w:r>
    </w:p>
    <w:p w:rsidR="00003292" w:rsidRPr="006E360A" w:rsidRDefault="00003292" w:rsidP="000032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Specific information </w:t>
      </w:r>
    </w:p>
    <w:p w:rsidR="00003292" w:rsidRDefault="00003292" w:rsidP="00003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Requirement not met </w:t>
      </w:r>
    </w:p>
    <w:p w:rsidR="00003292" w:rsidRPr="006E360A" w:rsidRDefault="00003292" w:rsidP="0000329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Specific information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You have the right to request a reconsideration of this decision. </w:t>
      </w:r>
      <w:r w:rsidRPr="00AD0DDE">
        <w:rPr>
          <w:rFonts w:eastAsiaTheme="minorHAnsi"/>
          <w:b/>
          <w:bCs/>
          <w:sz w:val="22"/>
          <w:szCs w:val="22"/>
        </w:rPr>
        <w:t>If you choose to request reconsideration of this decision, you must submit the request to CMS no later than 30 days from the date identified in this notification letter</w:t>
      </w:r>
      <w:r w:rsidRPr="00AD0DDE">
        <w:rPr>
          <w:rFonts w:eastAsiaTheme="minorHAnsi"/>
          <w:sz w:val="22"/>
          <w:szCs w:val="22"/>
        </w:rPr>
        <w:t xml:space="preserve">. A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 representative must submit a reconsideration request and receive a decision from CMS before an appeal may be filed with the Provider Reimbursement Review Board (PRRB).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To exercise your right to reconsideration, access </w:t>
      </w:r>
      <w:r w:rsidRPr="00AD0DDE">
        <w:rPr>
          <w:rFonts w:eastAsiaTheme="minorHAnsi"/>
          <w:i/>
          <w:iCs/>
          <w:sz w:val="22"/>
          <w:szCs w:val="22"/>
        </w:rPr>
        <w:t xml:space="preserve">QualityNet </w:t>
      </w:r>
      <w:r w:rsidRPr="00AD0DDE">
        <w:rPr>
          <w:rFonts w:eastAsiaTheme="minorHAnsi"/>
          <w:sz w:val="22"/>
          <w:szCs w:val="22"/>
        </w:rPr>
        <w:t xml:space="preserve">(http://www.qualitynet.org/) to review the Quality Reporting Program reconsideration process requirements for FY 2014 APU decisions. Place the cursor over the “Hospitals – Inpatient” tab, select the </w:t>
      </w:r>
      <w:r>
        <w:rPr>
          <w:rFonts w:eastAsiaTheme="minorHAnsi"/>
          <w:sz w:val="22"/>
          <w:szCs w:val="22"/>
        </w:rPr>
        <w:t xml:space="preserve">appropriate </w:t>
      </w:r>
      <w:r w:rsidRPr="00AD0DDE">
        <w:rPr>
          <w:rFonts w:eastAsiaTheme="minorHAnsi"/>
          <w:sz w:val="22"/>
          <w:szCs w:val="22"/>
        </w:rPr>
        <w:t xml:space="preserve">link and select “APU Reconsideration” from the left-navigation bar for detailed instructions and a link to the reconsideration form.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b/>
        </w:rPr>
        <w:t xml:space="preserve">IF THIS </w:t>
      </w:r>
      <w:r w:rsidRPr="001E4AC1">
        <w:rPr>
          <w:b/>
        </w:rPr>
        <w:t>APPLIES TO YOU</w:t>
      </w:r>
      <w:proofErr w:type="gramStart"/>
      <w:r w:rsidRPr="001E4AC1">
        <w:rPr>
          <w:b/>
        </w:rPr>
        <w:t xml:space="preserve">, </w:t>
      </w:r>
      <w:r w:rsidRPr="001E4AC1">
        <w:rPr>
          <w:rFonts w:eastAsiaTheme="minorHAnsi"/>
          <w:b/>
          <w:bCs/>
          <w:sz w:val="22"/>
          <w:szCs w:val="22"/>
        </w:rPr>
        <w:t xml:space="preserve"> PLEASE</w:t>
      </w:r>
      <w:proofErr w:type="gramEnd"/>
      <w:r w:rsidRPr="001E4AC1">
        <w:rPr>
          <w:rFonts w:eastAsiaTheme="minorHAnsi"/>
          <w:b/>
          <w:bCs/>
          <w:sz w:val="22"/>
          <w:szCs w:val="22"/>
        </w:rPr>
        <w:t xml:space="preserve"> NOTE: </w:t>
      </w:r>
      <w:r w:rsidRPr="001E4AC1">
        <w:rPr>
          <w:rFonts w:eastAsiaTheme="minorHAnsi"/>
          <w:sz w:val="22"/>
          <w:szCs w:val="22"/>
        </w:rPr>
        <w:t>Reconsideration requests related to validation</w:t>
      </w:r>
      <w:r w:rsidRPr="00AD0DDE">
        <w:rPr>
          <w:rFonts w:eastAsiaTheme="minorHAnsi"/>
          <w:sz w:val="22"/>
          <w:szCs w:val="22"/>
        </w:rPr>
        <w:t xml:space="preserve"> measure mismatches for the clinical proc</w:t>
      </w:r>
      <w:r>
        <w:rPr>
          <w:rFonts w:eastAsiaTheme="minorHAnsi"/>
          <w:sz w:val="22"/>
          <w:szCs w:val="22"/>
        </w:rPr>
        <w:t>ess measures require additional facility</w:t>
      </w:r>
      <w:r w:rsidRPr="00AD0DDE">
        <w:rPr>
          <w:rFonts w:eastAsiaTheme="minorHAnsi"/>
          <w:sz w:val="22"/>
          <w:szCs w:val="22"/>
        </w:rPr>
        <w:t xml:space="preserve"> actions as follows: </w:t>
      </w:r>
    </w:p>
    <w:p w:rsidR="00003292" w:rsidRDefault="00003292" w:rsidP="000032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Provide written justification</w:t>
      </w:r>
    </w:p>
    <w:p w:rsidR="00003292" w:rsidRPr="006E360A" w:rsidRDefault="00003292" w:rsidP="000032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</w:rPr>
      </w:pPr>
      <w:r w:rsidRPr="006E360A">
        <w:rPr>
          <w:rFonts w:eastAsiaTheme="minorHAnsi"/>
          <w:sz w:val="22"/>
          <w:szCs w:val="22"/>
        </w:rPr>
        <w:t xml:space="preserve">Medical records need to be mailed and received </w:t>
      </w:r>
      <w:r w:rsidRPr="006E360A">
        <w:rPr>
          <w:rFonts w:eastAsiaTheme="minorHAnsi"/>
          <w:b/>
          <w:bCs/>
          <w:sz w:val="22"/>
          <w:szCs w:val="22"/>
        </w:rPr>
        <w:t xml:space="preserve">no later than 30 days from the date identified in this notification letter </w:t>
      </w:r>
      <w:r w:rsidRPr="006E360A">
        <w:rPr>
          <w:rFonts w:eastAsiaTheme="minorHAnsi"/>
          <w:sz w:val="22"/>
          <w:szCs w:val="22"/>
        </w:rPr>
        <w:t xml:space="preserve">to: </w:t>
      </w:r>
    </w:p>
    <w:p w:rsidR="00003292" w:rsidRPr="007F3947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 xml:space="preserve">IFMC </w:t>
      </w:r>
    </w:p>
    <w:p w:rsidR="00003292" w:rsidRPr="007F3947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 xml:space="preserve">1776 West Lakes Parkway </w:t>
      </w:r>
    </w:p>
    <w:p w:rsidR="00003292" w:rsidRPr="007F3947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 xml:space="preserve">West Des Moines, Iowa 50266 </w:t>
      </w:r>
    </w:p>
    <w:p w:rsidR="00003292" w:rsidRPr="00AD0DDE" w:rsidRDefault="00003292" w:rsidP="00003292">
      <w:pPr>
        <w:autoSpaceDE w:val="0"/>
        <w:autoSpaceDN w:val="0"/>
        <w:adjustRightInd w:val="0"/>
        <w:ind w:left="1440"/>
        <w:rPr>
          <w:rFonts w:eastAsiaTheme="minorHAnsi"/>
          <w:sz w:val="22"/>
          <w:szCs w:val="22"/>
        </w:rPr>
      </w:pPr>
      <w:r w:rsidRPr="007F3947">
        <w:rPr>
          <w:rFonts w:eastAsiaTheme="minorHAnsi"/>
          <w:sz w:val="22"/>
          <w:szCs w:val="22"/>
        </w:rPr>
        <w:t>Attention: Mary Cox</w:t>
      </w:r>
      <w:r w:rsidRPr="00AD0DDE">
        <w:rPr>
          <w:rFonts w:eastAsiaTheme="minorHAnsi"/>
          <w:sz w:val="22"/>
          <w:szCs w:val="22"/>
        </w:rPr>
        <w:t xml:space="preserve">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The completed reconsideration request form must be submitted to CMS via </w:t>
      </w:r>
      <w:r w:rsidRPr="00AD0DDE">
        <w:rPr>
          <w:rFonts w:eastAsiaTheme="minorHAnsi"/>
          <w:i/>
          <w:iCs/>
          <w:sz w:val="22"/>
          <w:szCs w:val="22"/>
        </w:rPr>
        <w:t xml:space="preserve">My QualityNet </w:t>
      </w:r>
      <w:r w:rsidRPr="00AD0DDE">
        <w:rPr>
          <w:rFonts w:eastAsiaTheme="minorHAnsi"/>
          <w:b/>
          <w:bCs/>
          <w:sz w:val="22"/>
          <w:szCs w:val="22"/>
        </w:rPr>
        <w:t>no later than 30 days from the date identified in this notification letter</w:t>
      </w:r>
      <w:r w:rsidRPr="00AD0DDE">
        <w:rPr>
          <w:rFonts w:eastAsiaTheme="minorHAnsi"/>
          <w:sz w:val="22"/>
          <w:szCs w:val="22"/>
        </w:rPr>
        <w:t xml:space="preserve">. CMS will notify you of the outcome of your request.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If you have any questions, please have your </w:t>
      </w:r>
      <w:r>
        <w:rPr>
          <w:rFonts w:eastAsiaTheme="minorHAnsi"/>
          <w:sz w:val="22"/>
          <w:szCs w:val="22"/>
        </w:rPr>
        <w:t>facility</w:t>
      </w:r>
      <w:r w:rsidRPr="00AD0DDE">
        <w:rPr>
          <w:rFonts w:eastAsiaTheme="minorHAnsi"/>
          <w:sz w:val="22"/>
          <w:szCs w:val="22"/>
        </w:rPr>
        <w:t xml:space="preserve">’s internal point of contact notify your </w:t>
      </w:r>
      <w:r>
        <w:rPr>
          <w:rFonts w:eastAsiaTheme="minorHAnsi"/>
          <w:sz w:val="22"/>
          <w:szCs w:val="22"/>
        </w:rPr>
        <w:t>Support Contractor</w:t>
      </w:r>
      <w:r w:rsidRPr="00AD0DDE">
        <w:rPr>
          <w:rFonts w:eastAsiaTheme="minorHAnsi"/>
          <w:sz w:val="22"/>
          <w:szCs w:val="22"/>
        </w:rPr>
        <w:t xml:space="preserve"> for assistance. Your </w:t>
      </w:r>
      <w:r>
        <w:rPr>
          <w:rFonts w:eastAsiaTheme="minorHAnsi"/>
          <w:sz w:val="22"/>
          <w:szCs w:val="22"/>
        </w:rPr>
        <w:t>Support Contractor</w:t>
      </w:r>
      <w:r w:rsidRPr="00AD0DDE">
        <w:rPr>
          <w:rFonts w:eastAsiaTheme="minorHAnsi"/>
          <w:sz w:val="22"/>
          <w:szCs w:val="22"/>
        </w:rPr>
        <w:t xml:space="preserve"> may contact the CMS contractor coordinating the </w:t>
      </w:r>
      <w:r>
        <w:rPr>
          <w:rFonts w:eastAsiaTheme="minorHAnsi"/>
          <w:sz w:val="22"/>
          <w:szCs w:val="22"/>
        </w:rPr>
        <w:t>Inpatient Psychiatric Facility</w:t>
      </w:r>
      <w:r w:rsidRPr="00AD0DDE">
        <w:rPr>
          <w:rFonts w:eastAsiaTheme="minorHAnsi"/>
          <w:sz w:val="22"/>
          <w:szCs w:val="22"/>
        </w:rPr>
        <w:t xml:space="preserve"> Quality Reporting Program as needed.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Sincerely,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/s/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Patrick Conway, MD, </w:t>
      </w:r>
      <w:proofErr w:type="spellStart"/>
      <w:r w:rsidRPr="00AD0DDE">
        <w:rPr>
          <w:rFonts w:eastAsiaTheme="minorHAnsi"/>
          <w:sz w:val="22"/>
          <w:szCs w:val="22"/>
        </w:rPr>
        <w:t>MSc</w:t>
      </w:r>
      <w:proofErr w:type="spellEnd"/>
      <w:r w:rsidRPr="00AD0DDE">
        <w:rPr>
          <w:rFonts w:eastAsiaTheme="minorHAnsi"/>
          <w:sz w:val="22"/>
          <w:szCs w:val="22"/>
        </w:rPr>
        <w:t xml:space="preserve">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CMS Chief Medical Officer </w:t>
      </w:r>
    </w:p>
    <w:p w:rsidR="00003292" w:rsidRPr="00AD0DDE" w:rsidRDefault="00003292" w:rsidP="0000329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 xml:space="preserve">Director of the Office of Clinical Standards and Quality </w:t>
      </w:r>
    </w:p>
    <w:p w:rsidR="00003292" w:rsidRPr="00AD0DDE" w:rsidRDefault="00003292" w:rsidP="00003292">
      <w:pPr>
        <w:spacing w:after="200" w:line="276" w:lineRule="auto"/>
        <w:rPr>
          <w:rFonts w:eastAsiaTheme="minorHAnsi"/>
          <w:sz w:val="22"/>
          <w:szCs w:val="22"/>
        </w:rPr>
      </w:pPr>
      <w:r w:rsidRPr="00AD0DDE">
        <w:rPr>
          <w:rFonts w:eastAsiaTheme="minorHAnsi"/>
          <w:sz w:val="22"/>
          <w:szCs w:val="22"/>
        </w:rPr>
        <w:t>Centers for Medicare and Medicaid Services</w:t>
      </w:r>
    </w:p>
    <w:p w:rsidR="00450929" w:rsidRDefault="00003292" w:rsidP="00003292">
      <w:pPr>
        <w:spacing w:after="240"/>
        <w:jc w:val="center"/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sectPr w:rsidR="00450929" w:rsidSect="00F21ECE">
      <w:footerReference w:type="default" r:id="rId8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57" w:rsidRDefault="00E62957" w:rsidP="00451D3A">
      <w:r>
        <w:separator/>
      </w:r>
    </w:p>
  </w:endnote>
  <w:endnote w:type="continuationSeparator" w:id="0">
    <w:p w:rsidR="00E62957" w:rsidRDefault="00E62957" w:rsidP="0045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C1" w:rsidRDefault="0000329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186BFE" w:rsidRPr="00186BFE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186BFE" w:rsidRPr="00186BFE">
      <w:rPr>
        <w:rFonts w:asciiTheme="minorHAnsi" w:eastAsiaTheme="minorEastAsia" w:hAnsiTheme="minorHAnsi" w:cstheme="minorBidi"/>
      </w:rPr>
      <w:fldChar w:fldCharType="separate"/>
    </w:r>
    <w:r w:rsidR="00A75B34" w:rsidRPr="00A75B34">
      <w:rPr>
        <w:rFonts w:asciiTheme="majorHAnsi" w:eastAsiaTheme="majorEastAsia" w:hAnsiTheme="majorHAnsi" w:cstheme="majorBidi"/>
        <w:noProof/>
      </w:rPr>
      <w:t>1</w:t>
    </w:r>
    <w:r w:rsidR="00186BFE">
      <w:rPr>
        <w:rFonts w:asciiTheme="majorHAnsi" w:eastAsiaTheme="majorEastAsia" w:hAnsiTheme="majorHAnsi" w:cstheme="majorBidi"/>
        <w:noProof/>
      </w:rPr>
      <w:fldChar w:fldCharType="end"/>
    </w:r>
  </w:p>
  <w:p w:rsidR="001E4AC1" w:rsidRDefault="00E62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57" w:rsidRDefault="00E62957" w:rsidP="00451D3A">
      <w:r>
        <w:separator/>
      </w:r>
    </w:p>
  </w:footnote>
  <w:footnote w:type="continuationSeparator" w:id="0">
    <w:p w:rsidR="00E62957" w:rsidRDefault="00E62957" w:rsidP="00451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6D86"/>
    <w:multiLevelType w:val="hybridMultilevel"/>
    <w:tmpl w:val="3D12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05517"/>
    <w:multiLevelType w:val="hybridMultilevel"/>
    <w:tmpl w:val="5AE8D99C"/>
    <w:lvl w:ilvl="0" w:tplc="BDC6E2B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6B1CFD"/>
    <w:multiLevelType w:val="hybridMultilevel"/>
    <w:tmpl w:val="B03A3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292"/>
    <w:rsid w:val="00003292"/>
    <w:rsid w:val="0012421D"/>
    <w:rsid w:val="00186BFE"/>
    <w:rsid w:val="00450929"/>
    <w:rsid w:val="00451D3A"/>
    <w:rsid w:val="004D2063"/>
    <w:rsid w:val="00A75B34"/>
    <w:rsid w:val="00E6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3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2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9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0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06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75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B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>CMS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2012-08-27T10:17:00Z</dcterms:created>
  <dcterms:modified xsi:type="dcterms:W3CDTF">2012-08-27T10:17:00Z</dcterms:modified>
</cp:coreProperties>
</file>