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18" w:rsidRDefault="00EE4B6D">
      <w:r w:rsidRPr="00EE4B6D">
        <w:t xml:space="preserve">The </w:t>
      </w:r>
      <w:proofErr w:type="spellStart"/>
      <w:r w:rsidRPr="00EE4B6D">
        <w:t>nonsubstantive</w:t>
      </w:r>
      <w:proofErr w:type="spellEnd"/>
      <w:r w:rsidRPr="00EE4B6D">
        <w:t xml:space="preserve"> change consists of a redesign of the CMS-179 Transmittal and Notice form into a fillable form.  States will be allowed to use this revised e-version when submitting a change to their State plan.  This change does not revise any burden estimates.</w:t>
      </w:r>
      <w:bookmarkStart w:id="0" w:name="_GoBack"/>
      <w:bookmarkEnd w:id="0"/>
    </w:p>
    <w:sectPr w:rsidR="00CE6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6D"/>
    <w:rsid w:val="00B5549E"/>
    <w:rsid w:val="00CE6818"/>
    <w:rsid w:val="00E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Bryman</dc:creator>
  <cp:lastModifiedBy>Mitch Bryman</cp:lastModifiedBy>
  <cp:revision>1</cp:revision>
  <dcterms:created xsi:type="dcterms:W3CDTF">2013-05-24T15:47:00Z</dcterms:created>
  <dcterms:modified xsi:type="dcterms:W3CDTF">2013-05-24T15:48:00Z</dcterms:modified>
</cp:coreProperties>
</file>