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AE0" w:rsidRDefault="004F7AE0">
      <w:pPr>
        <w:tabs>
          <w:tab w:val="center" w:pos="4680"/>
        </w:tabs>
        <w:ind w:left="1440"/>
        <w:jc w:val="center"/>
        <w:rPr>
          <w:b/>
          <w:bCs/>
          <w:sz w:val="32"/>
          <w:szCs w:val="32"/>
        </w:rPr>
      </w:pPr>
    </w:p>
    <w:p w:rsidR="004F7AE0" w:rsidRPr="00494693" w:rsidRDefault="004F7AE0">
      <w:pPr>
        <w:tabs>
          <w:tab w:val="center" w:pos="4680"/>
        </w:tabs>
        <w:jc w:val="center"/>
        <w:rPr>
          <w:b/>
          <w:bCs/>
          <w:sz w:val="30"/>
          <w:szCs w:val="30"/>
        </w:rPr>
      </w:pPr>
      <w:r w:rsidRPr="00494693">
        <w:rPr>
          <w:b/>
          <w:bCs/>
          <w:sz w:val="30"/>
          <w:szCs w:val="30"/>
        </w:rPr>
        <w:t xml:space="preserve">Supporting Statement for </w:t>
      </w:r>
      <w:r w:rsidR="00494693" w:rsidRPr="00494693">
        <w:rPr>
          <w:b/>
          <w:bCs/>
          <w:sz w:val="30"/>
          <w:szCs w:val="30"/>
        </w:rPr>
        <w:t>OCR HIPAA Audit Covered Entity Survey</w:t>
      </w:r>
    </w:p>
    <w:p w:rsidR="004F7AE0" w:rsidRDefault="004F7AE0">
      <w:pPr>
        <w:rPr>
          <w:sz w:val="24"/>
        </w:rPr>
      </w:pPr>
    </w:p>
    <w:p w:rsidR="004F7AE0" w:rsidRDefault="004F7AE0">
      <w:pPr>
        <w:ind w:firstLine="720"/>
        <w:rPr>
          <w:sz w:val="24"/>
        </w:rPr>
      </w:pPr>
      <w:r>
        <w:rPr>
          <w:sz w:val="24"/>
        </w:rPr>
        <w:tab/>
      </w:r>
    </w:p>
    <w:p w:rsidR="004F7AE0" w:rsidRDefault="004F7AE0">
      <w:pPr>
        <w:rPr>
          <w:sz w:val="24"/>
        </w:rPr>
      </w:pPr>
    </w:p>
    <w:p w:rsidR="004F7AE0" w:rsidRDefault="004F7AE0">
      <w:pPr>
        <w:rPr>
          <w:b/>
          <w:bCs/>
          <w:sz w:val="24"/>
        </w:rPr>
      </w:pPr>
      <w:r>
        <w:rPr>
          <w:b/>
          <w:bCs/>
          <w:sz w:val="24"/>
        </w:rPr>
        <w:t>A.</w:t>
      </w:r>
      <w:r>
        <w:rPr>
          <w:b/>
          <w:bCs/>
          <w:sz w:val="24"/>
        </w:rPr>
        <w:tab/>
        <w:t>Justification</w:t>
      </w:r>
    </w:p>
    <w:p w:rsidR="004F7AE0" w:rsidRDefault="004F7AE0">
      <w:pPr>
        <w:rPr>
          <w:sz w:val="24"/>
        </w:rPr>
      </w:pPr>
    </w:p>
    <w:p w:rsidR="004F7AE0" w:rsidRDefault="004F7AE0">
      <w:pPr>
        <w:numPr>
          <w:ilvl w:val="0"/>
          <w:numId w:val="2"/>
        </w:numPr>
        <w:rPr>
          <w:b/>
          <w:sz w:val="24"/>
        </w:rPr>
      </w:pPr>
      <w:r>
        <w:rPr>
          <w:b/>
          <w:sz w:val="24"/>
          <w:u w:val="single"/>
        </w:rPr>
        <w:t>Circumstances Making the Collection of Information Necessary</w:t>
      </w:r>
    </w:p>
    <w:p w:rsidR="00E5432E" w:rsidRPr="00292991" w:rsidRDefault="00E5432E" w:rsidP="00E5432E">
      <w:pPr>
        <w:widowControl/>
        <w:autoSpaceDE/>
        <w:autoSpaceDN/>
        <w:adjustRightInd/>
        <w:spacing w:before="100" w:beforeAutospacing="1" w:after="240"/>
        <w:ind w:left="720"/>
        <w:rPr>
          <w:sz w:val="24"/>
        </w:rPr>
      </w:pPr>
      <w:r w:rsidRPr="00292991">
        <w:rPr>
          <w:sz w:val="24"/>
        </w:rPr>
        <w:t>The Office for Civil Rights (OCR), Department of Health and Human Services, is currently conducting a review of the HIPAA Audit program to determine its efficacy in assessing the HIPAA compliance of covered entities.  This information collection from covered entities via an on-line survey is part of that review.  It will be used to:</w:t>
      </w:r>
    </w:p>
    <w:p w:rsidR="00E5432E" w:rsidRPr="00292991" w:rsidRDefault="00E5432E" w:rsidP="00E5432E">
      <w:pPr>
        <w:pStyle w:val="ListParagraph"/>
        <w:numPr>
          <w:ilvl w:val="0"/>
          <w:numId w:val="44"/>
        </w:numPr>
        <w:spacing w:before="100" w:beforeAutospacing="1" w:after="240" w:line="240" w:lineRule="auto"/>
        <w:rPr>
          <w:rFonts w:ascii="Times New Roman" w:hAnsi="Times New Roman"/>
          <w:sz w:val="24"/>
          <w:szCs w:val="24"/>
        </w:rPr>
      </w:pPr>
      <w:r w:rsidRPr="00292991">
        <w:rPr>
          <w:rFonts w:ascii="Times New Roman" w:hAnsi="Times New Roman"/>
          <w:sz w:val="24"/>
          <w:szCs w:val="24"/>
        </w:rPr>
        <w:t>measure the effect of the HIPAA Audit program on covered entities;</w:t>
      </w:r>
    </w:p>
    <w:p w:rsidR="00E5432E" w:rsidRPr="00292991" w:rsidRDefault="00E5432E" w:rsidP="00E5432E">
      <w:pPr>
        <w:pStyle w:val="ListParagraph"/>
        <w:numPr>
          <w:ilvl w:val="0"/>
          <w:numId w:val="44"/>
        </w:numPr>
        <w:spacing w:before="100" w:beforeAutospacing="1" w:after="240" w:line="240" w:lineRule="auto"/>
        <w:rPr>
          <w:rFonts w:ascii="Times New Roman" w:hAnsi="Times New Roman"/>
          <w:sz w:val="24"/>
          <w:szCs w:val="24"/>
        </w:rPr>
      </w:pPr>
      <w:r w:rsidRPr="00292991">
        <w:rPr>
          <w:rFonts w:ascii="Times New Roman" w:hAnsi="Times New Roman"/>
          <w:sz w:val="24"/>
          <w:szCs w:val="24"/>
        </w:rPr>
        <w:t>gauge their attitudes towards the audit overall and in regard to major audit program features, such as the document request, communications received, the on-site visit, the audit-report findings and recommendations;</w:t>
      </w:r>
    </w:p>
    <w:p w:rsidR="00E5432E" w:rsidRPr="00292991" w:rsidRDefault="00E5432E" w:rsidP="00E5432E">
      <w:pPr>
        <w:pStyle w:val="ListParagraph"/>
        <w:numPr>
          <w:ilvl w:val="0"/>
          <w:numId w:val="44"/>
        </w:numPr>
        <w:spacing w:before="100" w:beforeAutospacing="1" w:after="240" w:line="240" w:lineRule="auto"/>
        <w:rPr>
          <w:rFonts w:ascii="Times New Roman" w:hAnsi="Times New Roman"/>
          <w:sz w:val="24"/>
          <w:szCs w:val="24"/>
        </w:rPr>
      </w:pPr>
      <w:r w:rsidRPr="00292991">
        <w:rPr>
          <w:rFonts w:ascii="Times New Roman" w:hAnsi="Times New Roman"/>
          <w:sz w:val="24"/>
          <w:szCs w:val="24"/>
        </w:rPr>
        <w:t>obtain estimates of costs incurred by covered entities, in time and money, spent responding to audit-related requests;</w:t>
      </w:r>
    </w:p>
    <w:p w:rsidR="00E5432E" w:rsidRPr="00292991" w:rsidRDefault="00E5432E" w:rsidP="00E5432E">
      <w:pPr>
        <w:pStyle w:val="ListParagraph"/>
        <w:numPr>
          <w:ilvl w:val="0"/>
          <w:numId w:val="44"/>
        </w:numPr>
        <w:spacing w:before="100" w:beforeAutospacing="1" w:after="240" w:line="240" w:lineRule="auto"/>
        <w:rPr>
          <w:rFonts w:ascii="Times New Roman" w:hAnsi="Times New Roman"/>
          <w:sz w:val="24"/>
          <w:szCs w:val="24"/>
        </w:rPr>
      </w:pPr>
      <w:r w:rsidRPr="00292991">
        <w:rPr>
          <w:rFonts w:ascii="Times New Roman" w:hAnsi="Times New Roman"/>
          <w:sz w:val="24"/>
          <w:szCs w:val="24"/>
        </w:rPr>
        <w:t>seek feedback on the effect of the HIPAA Audit program on the day-to-day business operations; and</w:t>
      </w:r>
    </w:p>
    <w:p w:rsidR="00E5432E" w:rsidRPr="00292991" w:rsidRDefault="00E5432E" w:rsidP="00E5432E">
      <w:pPr>
        <w:pStyle w:val="ListParagraph"/>
        <w:numPr>
          <w:ilvl w:val="0"/>
          <w:numId w:val="44"/>
        </w:numPr>
        <w:spacing w:before="100" w:beforeAutospacing="1" w:after="240" w:line="240" w:lineRule="auto"/>
        <w:rPr>
          <w:rFonts w:ascii="Times New Roman" w:hAnsi="Times New Roman"/>
          <w:sz w:val="24"/>
          <w:szCs w:val="24"/>
        </w:rPr>
      </w:pPr>
      <w:r w:rsidRPr="00292991">
        <w:rPr>
          <w:rFonts w:ascii="Times New Roman" w:hAnsi="Times New Roman"/>
          <w:sz w:val="24"/>
          <w:szCs w:val="24"/>
        </w:rPr>
        <w:t>assess whether improvements in HIPAA compliance were achieved as a result of the audit program.</w:t>
      </w:r>
    </w:p>
    <w:p w:rsidR="00032F35" w:rsidRPr="00032F35" w:rsidRDefault="00E5432E" w:rsidP="00032F35">
      <w:pPr>
        <w:ind w:left="720"/>
        <w:rPr>
          <w:sz w:val="24"/>
        </w:rPr>
      </w:pPr>
      <w:r w:rsidRPr="00292991">
        <w:rPr>
          <w:sz w:val="24"/>
        </w:rPr>
        <w:t>The information, opinions, and comments collected using the information collection will be used to produce recommendations for improving the HIPAA Audit program.</w:t>
      </w:r>
      <w:r w:rsidR="00032F35">
        <w:rPr>
          <w:sz w:val="24"/>
        </w:rPr>
        <w:t xml:space="preserve"> </w:t>
      </w:r>
      <w:r w:rsidR="004B274B" w:rsidRPr="004B274B">
        <w:rPr>
          <w:sz w:val="24"/>
        </w:rPr>
        <w:t xml:space="preserve"> </w:t>
      </w:r>
      <w:r w:rsidR="008A27C1">
        <w:rPr>
          <w:sz w:val="24"/>
        </w:rPr>
        <w:t xml:space="preserve">The HIPAA Audit program </w:t>
      </w:r>
      <w:r w:rsidR="004B274B">
        <w:rPr>
          <w:sz w:val="24"/>
        </w:rPr>
        <w:t>is mandated under Section 13411 of t</w:t>
      </w:r>
      <w:r w:rsidR="00032F35">
        <w:rPr>
          <w:sz w:val="24"/>
        </w:rPr>
        <w:t>he HITECH Act (42 U.S.C. 17940):</w:t>
      </w:r>
      <w:r w:rsidR="00032F35" w:rsidRPr="00032F35">
        <w:rPr>
          <w:sz w:val="24"/>
        </w:rPr>
        <w:t xml:space="preserve"> “The Secretary shall provide for periodic audits to ensure that covered entities and business associates that are subject to the requirements of this subtitle and subparts C and E of part 164 of title 45, Code of Federal Regulations, as such provisions are in effect as of the date of enactment of this Act, comply with such requirements.” </w:t>
      </w:r>
      <w:r w:rsidR="00560BA6">
        <w:rPr>
          <w:sz w:val="24"/>
        </w:rPr>
        <w:t>A copy of this regulation is attached in Appendix A.</w:t>
      </w:r>
    </w:p>
    <w:p w:rsidR="00FF32B6" w:rsidRDefault="004B274B" w:rsidP="00E5432E">
      <w:pPr>
        <w:ind w:left="720"/>
        <w:rPr>
          <w:sz w:val="24"/>
        </w:rPr>
      </w:pPr>
      <w:r>
        <w:rPr>
          <w:sz w:val="24"/>
        </w:rPr>
        <w:t xml:space="preserve">While the regulation does not specifically mandate the </w:t>
      </w:r>
      <w:r w:rsidR="00CE4E9E">
        <w:rPr>
          <w:sz w:val="24"/>
        </w:rPr>
        <w:t xml:space="preserve">evaluation of the </w:t>
      </w:r>
      <w:r>
        <w:rPr>
          <w:sz w:val="24"/>
        </w:rPr>
        <w:t xml:space="preserve">audit </w:t>
      </w:r>
      <w:r w:rsidR="00CE4E9E">
        <w:rPr>
          <w:sz w:val="24"/>
        </w:rPr>
        <w:t>program</w:t>
      </w:r>
      <w:r>
        <w:rPr>
          <w:sz w:val="24"/>
        </w:rPr>
        <w:t xml:space="preserve">, </w:t>
      </w:r>
      <w:r w:rsidR="0082103C">
        <w:rPr>
          <w:sz w:val="24"/>
        </w:rPr>
        <w:t>the receipt of</w:t>
      </w:r>
      <w:r w:rsidR="00613F35">
        <w:rPr>
          <w:sz w:val="24"/>
        </w:rPr>
        <w:t xml:space="preserve"> feedback from the audited covered enti</w:t>
      </w:r>
      <w:r w:rsidR="0082103C">
        <w:rPr>
          <w:sz w:val="24"/>
        </w:rPr>
        <w:t>ti</w:t>
      </w:r>
      <w:r w:rsidR="00613F35">
        <w:rPr>
          <w:sz w:val="24"/>
        </w:rPr>
        <w:t>es</w:t>
      </w:r>
      <w:r>
        <w:rPr>
          <w:sz w:val="24"/>
        </w:rPr>
        <w:t xml:space="preserve"> as proposed in this collection of information </w:t>
      </w:r>
      <w:r w:rsidR="0082103C">
        <w:rPr>
          <w:sz w:val="24"/>
        </w:rPr>
        <w:t>is critical for the improvement and evaluation of efficacy of the audits</w:t>
      </w:r>
      <w:r>
        <w:rPr>
          <w:sz w:val="24"/>
        </w:rPr>
        <w:t>.</w:t>
      </w:r>
    </w:p>
    <w:p w:rsidR="004F7AE0" w:rsidRDefault="004F7AE0">
      <w:pPr>
        <w:ind w:left="360"/>
        <w:rPr>
          <w:sz w:val="24"/>
        </w:rPr>
      </w:pPr>
    </w:p>
    <w:p w:rsidR="004F7AE0" w:rsidRPr="00416535" w:rsidRDefault="004F7AE0">
      <w:pPr>
        <w:numPr>
          <w:ilvl w:val="0"/>
          <w:numId w:val="2"/>
        </w:numPr>
        <w:rPr>
          <w:b/>
          <w:sz w:val="24"/>
        </w:rPr>
      </w:pPr>
      <w:r>
        <w:rPr>
          <w:b/>
          <w:sz w:val="24"/>
          <w:u w:val="single"/>
        </w:rPr>
        <w:t>Purpose and Use of Information Collection</w:t>
      </w:r>
    </w:p>
    <w:p w:rsidR="00416535" w:rsidRDefault="00416535" w:rsidP="00416535">
      <w:pPr>
        <w:ind w:left="720"/>
        <w:rPr>
          <w:sz w:val="24"/>
        </w:rPr>
      </w:pPr>
    </w:p>
    <w:p w:rsidR="004F7AE0" w:rsidRDefault="00980A4D" w:rsidP="00416535">
      <w:pPr>
        <w:ind w:left="720"/>
        <w:rPr>
          <w:sz w:val="24"/>
        </w:rPr>
      </w:pPr>
      <w:r w:rsidRPr="00292991">
        <w:rPr>
          <w:sz w:val="24"/>
        </w:rPr>
        <w:t xml:space="preserve">The information obtained from this information collection will be summarized in a report to be used internally by OCR.  More specifically, the collected information will be used </w:t>
      </w:r>
      <w:r w:rsidRPr="00292991">
        <w:rPr>
          <w:sz w:val="24"/>
        </w:rPr>
        <w:lastRenderedPageBreak/>
        <w:t>to evaluate the effectiveness and industry reception of the HIPAA audit program and provide insights into post-audit actions of covered entities.  Based on the collected information, the HIPAA audit protocol may be revised to improve the administration of the audits and reduce audit burden on covered entities, while ensuring that the integrity of the audits is maintained.  This one-time information collection will inform OCR’s decisions on how to conduct future audits and improve industry HIPAA compliance.</w:t>
      </w:r>
    </w:p>
    <w:p w:rsidR="004F7AE0" w:rsidRDefault="004F7AE0">
      <w:pPr>
        <w:rPr>
          <w:sz w:val="24"/>
        </w:rPr>
      </w:pPr>
    </w:p>
    <w:p w:rsidR="004F7AE0" w:rsidRDefault="004F7AE0">
      <w:pPr>
        <w:numPr>
          <w:ilvl w:val="0"/>
          <w:numId w:val="2"/>
        </w:numPr>
        <w:rPr>
          <w:sz w:val="24"/>
        </w:rPr>
      </w:pPr>
      <w:r>
        <w:rPr>
          <w:b/>
          <w:sz w:val="24"/>
          <w:u w:val="single"/>
        </w:rPr>
        <w:t>Use of Improved Information Technology and Burden Reduction</w:t>
      </w:r>
    </w:p>
    <w:p w:rsidR="006B4598" w:rsidRDefault="006B4598" w:rsidP="006B4598">
      <w:pPr>
        <w:widowControl/>
        <w:ind w:left="720"/>
        <w:rPr>
          <w:sz w:val="24"/>
        </w:rPr>
      </w:pPr>
    </w:p>
    <w:p w:rsidR="004F7AE0" w:rsidRDefault="006B4598" w:rsidP="006B4598">
      <w:pPr>
        <w:widowControl/>
        <w:ind w:left="720"/>
        <w:rPr>
          <w:sz w:val="24"/>
        </w:rPr>
      </w:pPr>
      <w:r w:rsidRPr="00292991">
        <w:rPr>
          <w:sz w:val="24"/>
        </w:rPr>
        <w:t>The information collection will be performed via an online survey of all (100%) 115 entities.  Covered entities will be contacted via email and it is anticipated that all of them will have access to computer and internet.  The online information collection mode was chosen to minimize the burden to respondents.</w:t>
      </w:r>
      <w:r w:rsidR="004F7AE0">
        <w:rPr>
          <w:sz w:val="24"/>
        </w:rPr>
        <w:tab/>
      </w:r>
    </w:p>
    <w:p w:rsidR="004F7AE0" w:rsidRDefault="004F7AE0">
      <w:pPr>
        <w:ind w:left="1080"/>
        <w:rPr>
          <w:sz w:val="24"/>
        </w:rPr>
      </w:pPr>
    </w:p>
    <w:p w:rsidR="004F7AE0" w:rsidRDefault="004F7AE0">
      <w:pPr>
        <w:ind w:left="360"/>
        <w:rPr>
          <w:sz w:val="24"/>
        </w:rPr>
      </w:pPr>
    </w:p>
    <w:p w:rsidR="004F7AE0" w:rsidRDefault="004F7AE0">
      <w:pPr>
        <w:numPr>
          <w:ilvl w:val="0"/>
          <w:numId w:val="2"/>
        </w:numPr>
        <w:rPr>
          <w:b/>
          <w:sz w:val="24"/>
        </w:rPr>
      </w:pPr>
      <w:r>
        <w:rPr>
          <w:b/>
          <w:sz w:val="24"/>
          <w:u w:val="single"/>
        </w:rPr>
        <w:t>Efforts to  Identify Duplication and Use of Similar Information</w:t>
      </w:r>
    </w:p>
    <w:p w:rsidR="004F7AE0" w:rsidRDefault="004F7AE0">
      <w:pPr>
        <w:ind w:left="720"/>
        <w:rPr>
          <w:b/>
          <w:sz w:val="24"/>
        </w:rPr>
      </w:pPr>
    </w:p>
    <w:p w:rsidR="004F7AE0" w:rsidRDefault="0065264A" w:rsidP="000F0E60">
      <w:pPr>
        <w:ind w:left="720"/>
        <w:rPr>
          <w:sz w:val="24"/>
        </w:rPr>
      </w:pPr>
      <w:r w:rsidRPr="00292991">
        <w:rPr>
          <w:sz w:val="24"/>
        </w:rPr>
        <w:t>OCR is the sole entity with responsibility for administration and enforcement of the HIPAA Privacy and Security Rules and execution of associated audits.  There is no duplicative information available elsewhere on the effects on/reception of the health care industry of the HIPAA audits.  In addition, no other activities are planned or ongoing that could assess the effect of the OCR HIPAA audits on covered entities.</w:t>
      </w:r>
    </w:p>
    <w:p w:rsidR="0065264A" w:rsidRDefault="0065264A">
      <w:pPr>
        <w:ind w:left="1008"/>
        <w:rPr>
          <w:sz w:val="24"/>
        </w:rPr>
      </w:pPr>
    </w:p>
    <w:p w:rsidR="00B779B6" w:rsidRDefault="00B779B6">
      <w:pPr>
        <w:ind w:left="1008"/>
        <w:rPr>
          <w:sz w:val="24"/>
        </w:rPr>
      </w:pPr>
    </w:p>
    <w:p w:rsidR="004F7AE0" w:rsidRDefault="004F7AE0">
      <w:pPr>
        <w:numPr>
          <w:ilvl w:val="0"/>
          <w:numId w:val="2"/>
        </w:numPr>
        <w:rPr>
          <w:color w:val="000000"/>
          <w:sz w:val="24"/>
        </w:rPr>
      </w:pPr>
      <w:r>
        <w:rPr>
          <w:b/>
          <w:sz w:val="24"/>
          <w:u w:val="single"/>
        </w:rPr>
        <w:t>Impact on Small Businesses or Other Small Entities</w:t>
      </w:r>
    </w:p>
    <w:p w:rsidR="004F7AE0" w:rsidRDefault="004F7AE0">
      <w:pPr>
        <w:ind w:left="720"/>
        <w:rPr>
          <w:color w:val="000000"/>
          <w:sz w:val="24"/>
        </w:rPr>
      </w:pPr>
    </w:p>
    <w:p w:rsidR="004F7AE0" w:rsidRDefault="000F0E60" w:rsidP="000F0E60">
      <w:pPr>
        <w:ind w:left="720"/>
        <w:rPr>
          <w:sz w:val="24"/>
        </w:rPr>
      </w:pPr>
      <w:r w:rsidRPr="00292991">
        <w:rPr>
          <w:sz w:val="24"/>
        </w:rPr>
        <w:t>Small organizations (such as individual physicians) are among the potential respondents.  However, OCR has carefully designed its collection instrument to ensure that the information requested is necessary and places minimal burden on the respondents.  OCR does not anticipate a significant burden to any individual small business or organization.</w:t>
      </w:r>
    </w:p>
    <w:p w:rsidR="000F0E60" w:rsidRDefault="000F0E60">
      <w:pPr>
        <w:ind w:left="360"/>
        <w:rPr>
          <w:sz w:val="24"/>
        </w:rPr>
      </w:pPr>
    </w:p>
    <w:p w:rsidR="004F7AE0" w:rsidRDefault="004F7AE0">
      <w:pPr>
        <w:numPr>
          <w:ilvl w:val="0"/>
          <w:numId w:val="2"/>
        </w:numPr>
        <w:rPr>
          <w:b/>
          <w:sz w:val="24"/>
        </w:rPr>
      </w:pPr>
      <w:r>
        <w:rPr>
          <w:b/>
          <w:sz w:val="24"/>
          <w:u w:val="single"/>
        </w:rPr>
        <w:t>Consequences of Collecting the Information Less Frequent Collection</w:t>
      </w:r>
    </w:p>
    <w:p w:rsidR="004F7AE0" w:rsidRDefault="004F7AE0">
      <w:pPr>
        <w:ind w:left="720"/>
        <w:rPr>
          <w:b/>
          <w:sz w:val="24"/>
        </w:rPr>
      </w:pPr>
    </w:p>
    <w:p w:rsidR="00FC06A8" w:rsidRPr="00292991" w:rsidRDefault="00FC06A8" w:rsidP="00FC06A8">
      <w:pPr>
        <w:widowControl/>
        <w:autoSpaceDE/>
        <w:autoSpaceDN/>
        <w:adjustRightInd/>
        <w:spacing w:before="100" w:beforeAutospacing="1" w:after="240"/>
        <w:ind w:left="720"/>
        <w:rPr>
          <w:b/>
          <w:sz w:val="24"/>
        </w:rPr>
      </w:pPr>
      <w:r w:rsidRPr="00292991">
        <w:rPr>
          <w:sz w:val="24"/>
        </w:rPr>
        <w:t xml:space="preserve">The information collection is a one-time event and therefore cannot be conducted less frequently. </w:t>
      </w:r>
    </w:p>
    <w:p w:rsidR="00FC06A8" w:rsidRDefault="00FC06A8" w:rsidP="00FC06A8">
      <w:pPr>
        <w:spacing w:before="100" w:beforeAutospacing="1" w:after="240"/>
        <w:ind w:left="720"/>
        <w:rPr>
          <w:sz w:val="24"/>
        </w:rPr>
      </w:pPr>
      <w:r w:rsidRPr="00292991">
        <w:rPr>
          <w:sz w:val="24"/>
        </w:rPr>
        <w:t>There are no legal obstacles to reduce the burden.</w:t>
      </w:r>
    </w:p>
    <w:p w:rsidR="004F7AE0" w:rsidRDefault="004F7AE0">
      <w:pPr>
        <w:ind w:left="1080"/>
        <w:rPr>
          <w:sz w:val="24"/>
        </w:rPr>
      </w:pPr>
      <w:r>
        <w:rPr>
          <w:sz w:val="24"/>
        </w:rPr>
        <w:tab/>
      </w:r>
    </w:p>
    <w:p w:rsidR="004F7AE0" w:rsidRDefault="004F7AE0">
      <w:pPr>
        <w:numPr>
          <w:ilvl w:val="0"/>
          <w:numId w:val="2"/>
        </w:numPr>
        <w:rPr>
          <w:b/>
          <w:sz w:val="24"/>
        </w:rPr>
      </w:pPr>
      <w:r>
        <w:rPr>
          <w:b/>
          <w:sz w:val="24"/>
          <w:u w:val="single"/>
        </w:rPr>
        <w:t>Special Circumstances Relating to the Guidelines of 5 CFR 1320.5</w:t>
      </w:r>
    </w:p>
    <w:p w:rsidR="00902659" w:rsidRDefault="00902659" w:rsidP="00902659">
      <w:pPr>
        <w:spacing w:beforeAutospacing="1" w:after="240"/>
        <w:ind w:left="1080"/>
        <w:rPr>
          <w:sz w:val="24"/>
        </w:rPr>
      </w:pPr>
    </w:p>
    <w:p w:rsidR="00902659" w:rsidRPr="00292991" w:rsidRDefault="00902659" w:rsidP="007768AB">
      <w:pPr>
        <w:spacing w:beforeAutospacing="1" w:after="240"/>
        <w:ind w:left="720"/>
        <w:rPr>
          <w:sz w:val="24"/>
        </w:rPr>
      </w:pPr>
      <w:r w:rsidRPr="00292991">
        <w:rPr>
          <w:sz w:val="24"/>
        </w:rPr>
        <w:t xml:space="preserve">None of the listed </w:t>
      </w:r>
      <w:r>
        <w:rPr>
          <w:sz w:val="24"/>
        </w:rPr>
        <w:t xml:space="preserve">special </w:t>
      </w:r>
      <w:r w:rsidRPr="00292991">
        <w:rPr>
          <w:sz w:val="24"/>
        </w:rPr>
        <w:t>circumstances apply to the proposed collection</w:t>
      </w:r>
      <w:r>
        <w:rPr>
          <w:sz w:val="24"/>
        </w:rPr>
        <w:t xml:space="preserve"> of information.  The information collection fully complies with the regulation.</w:t>
      </w:r>
    </w:p>
    <w:p w:rsidR="004F7AE0" w:rsidRDefault="004F7AE0">
      <w:pPr>
        <w:ind w:left="360"/>
        <w:rPr>
          <w:sz w:val="24"/>
        </w:rPr>
      </w:pPr>
    </w:p>
    <w:p w:rsidR="004F7AE0" w:rsidRDefault="004F7AE0">
      <w:pPr>
        <w:numPr>
          <w:ilvl w:val="0"/>
          <w:numId w:val="2"/>
        </w:numPr>
        <w:rPr>
          <w:b/>
          <w:sz w:val="24"/>
        </w:rPr>
      </w:pPr>
      <w:r>
        <w:rPr>
          <w:b/>
          <w:iCs/>
          <w:sz w:val="24"/>
          <w:u w:val="single"/>
        </w:rPr>
        <w:t>Comments in Response to the Federal Register</w:t>
      </w:r>
      <w:r>
        <w:rPr>
          <w:b/>
          <w:sz w:val="24"/>
          <w:u w:val="single"/>
        </w:rPr>
        <w:t xml:space="preserve"> Notice/Outside Consultation</w:t>
      </w:r>
    </w:p>
    <w:p w:rsidR="004F7AE0" w:rsidRDefault="004F7AE0" w:rsidP="003B1E77">
      <w:pPr>
        <w:rPr>
          <w:sz w:val="24"/>
        </w:rPr>
      </w:pPr>
    </w:p>
    <w:p w:rsidR="003B1E77" w:rsidRDefault="0098274B" w:rsidP="003B1E77">
      <w:pPr>
        <w:spacing w:before="100" w:beforeAutospacing="1" w:after="240"/>
        <w:ind w:left="720"/>
        <w:rPr>
          <w:sz w:val="24"/>
        </w:rPr>
      </w:pPr>
      <w:r w:rsidRPr="00292991">
        <w:rPr>
          <w:sz w:val="24"/>
        </w:rPr>
        <w:t xml:space="preserve">As required by 5 C.F.R. § 1320.8(d), </w:t>
      </w:r>
      <w:r w:rsidR="00272B7E">
        <w:rPr>
          <w:sz w:val="24"/>
        </w:rPr>
        <w:t>OCR</w:t>
      </w:r>
      <w:r w:rsidR="00272B7E" w:rsidRPr="00292991">
        <w:rPr>
          <w:sz w:val="24"/>
        </w:rPr>
        <w:t xml:space="preserve"> </w:t>
      </w:r>
      <w:r w:rsidRPr="00292991">
        <w:rPr>
          <w:sz w:val="24"/>
        </w:rPr>
        <w:t xml:space="preserve">published a notice seeking public comment on the </w:t>
      </w:r>
      <w:r w:rsidR="00F6313E" w:rsidRPr="00292991">
        <w:rPr>
          <w:sz w:val="24"/>
        </w:rPr>
        <w:t>proposed collection of information.  See 78 Fed. Reg. 16,857 (March 19, 2013).  A copy of</w:t>
      </w:r>
      <w:r w:rsidR="00C07D1A">
        <w:rPr>
          <w:sz w:val="24"/>
        </w:rPr>
        <w:t xml:space="preserve"> the</w:t>
      </w:r>
      <w:r w:rsidR="00F6313E" w:rsidRPr="00292991">
        <w:rPr>
          <w:sz w:val="24"/>
        </w:rPr>
        <w:t xml:space="preserve"> publication is attached as Appendix </w:t>
      </w:r>
      <w:r w:rsidR="009E13AD">
        <w:rPr>
          <w:sz w:val="24"/>
        </w:rPr>
        <w:t>B</w:t>
      </w:r>
      <w:r w:rsidR="00F6313E" w:rsidRPr="00292991">
        <w:rPr>
          <w:sz w:val="24"/>
        </w:rPr>
        <w:t>.</w:t>
      </w:r>
    </w:p>
    <w:p w:rsidR="003A4460" w:rsidRDefault="00F6313E" w:rsidP="003B1E77">
      <w:pPr>
        <w:spacing w:before="100" w:beforeAutospacing="1"/>
        <w:ind w:left="720"/>
        <w:rPr>
          <w:sz w:val="24"/>
        </w:rPr>
      </w:pPr>
      <w:r w:rsidRPr="00292991">
        <w:rPr>
          <w:sz w:val="24"/>
        </w:rPr>
        <w:t xml:space="preserve">OCR received </w:t>
      </w:r>
      <w:r w:rsidR="00A00872">
        <w:rPr>
          <w:sz w:val="24"/>
        </w:rPr>
        <w:t>two</w:t>
      </w:r>
      <w:r w:rsidR="00A00872" w:rsidRPr="00292991">
        <w:rPr>
          <w:sz w:val="24"/>
        </w:rPr>
        <w:t xml:space="preserve"> </w:t>
      </w:r>
      <w:r w:rsidRPr="00292991">
        <w:rPr>
          <w:sz w:val="24"/>
        </w:rPr>
        <w:t>comments in response to the Federal Register notice</w:t>
      </w:r>
      <w:r w:rsidR="003A4460">
        <w:rPr>
          <w:sz w:val="24"/>
        </w:rPr>
        <w:t xml:space="preserve">. </w:t>
      </w:r>
      <w:r w:rsidR="003A4460" w:rsidRPr="003A4460">
        <w:rPr>
          <w:sz w:val="24"/>
        </w:rPr>
        <w:t xml:space="preserve"> </w:t>
      </w:r>
      <w:r w:rsidR="003A4460">
        <w:rPr>
          <w:sz w:val="24"/>
        </w:rPr>
        <w:t>The full text of these c</w:t>
      </w:r>
      <w:r w:rsidR="008B7F42">
        <w:rPr>
          <w:sz w:val="24"/>
        </w:rPr>
        <w:t>omments is attached in Appendix</w:t>
      </w:r>
      <w:r w:rsidR="0097210F">
        <w:rPr>
          <w:sz w:val="24"/>
        </w:rPr>
        <w:t xml:space="preserve"> C</w:t>
      </w:r>
      <w:r w:rsidR="00146730">
        <w:rPr>
          <w:sz w:val="24"/>
        </w:rPr>
        <w:t>; the following summarizes the content of comments received</w:t>
      </w:r>
      <w:r w:rsidR="003A4460">
        <w:rPr>
          <w:sz w:val="24"/>
        </w:rPr>
        <w:t>:</w:t>
      </w:r>
    </w:p>
    <w:p w:rsidR="003A4460" w:rsidRDefault="00A00872" w:rsidP="003A4460">
      <w:pPr>
        <w:numPr>
          <w:ilvl w:val="0"/>
          <w:numId w:val="47"/>
        </w:numPr>
        <w:spacing w:before="100" w:beforeAutospacing="1"/>
        <w:rPr>
          <w:sz w:val="24"/>
        </w:rPr>
      </w:pPr>
      <w:r>
        <w:rPr>
          <w:sz w:val="24"/>
        </w:rPr>
        <w:t>R</w:t>
      </w:r>
      <w:r w:rsidR="003B1E77">
        <w:rPr>
          <w:sz w:val="24"/>
        </w:rPr>
        <w:t>esponden</w:t>
      </w:r>
      <w:r w:rsidR="00BA56E8">
        <w:rPr>
          <w:sz w:val="24"/>
        </w:rPr>
        <w:t xml:space="preserve">t </w:t>
      </w:r>
      <w:r>
        <w:rPr>
          <w:sz w:val="24"/>
        </w:rPr>
        <w:t xml:space="preserve">1 filed a complaint stating that </w:t>
      </w:r>
      <w:r w:rsidR="00E710A6">
        <w:rPr>
          <w:sz w:val="24"/>
        </w:rPr>
        <w:t xml:space="preserve">the responsibility of protecting </w:t>
      </w:r>
      <w:r w:rsidR="003B1E77">
        <w:rPr>
          <w:sz w:val="24"/>
        </w:rPr>
        <w:t xml:space="preserve">patient safety </w:t>
      </w:r>
      <w:r w:rsidR="003A4460">
        <w:rPr>
          <w:sz w:val="24"/>
        </w:rPr>
        <w:t>and patient</w:t>
      </w:r>
      <w:r w:rsidR="00E710A6">
        <w:rPr>
          <w:sz w:val="24"/>
        </w:rPr>
        <w:t xml:space="preserve"> civil rights</w:t>
      </w:r>
      <w:r w:rsidR="003A4460">
        <w:rPr>
          <w:sz w:val="24"/>
        </w:rPr>
        <w:t xml:space="preserve"> </w:t>
      </w:r>
      <w:r w:rsidR="00E710A6">
        <w:rPr>
          <w:sz w:val="24"/>
        </w:rPr>
        <w:t xml:space="preserve">should lie with </w:t>
      </w:r>
      <w:r w:rsidR="003B1E77">
        <w:rPr>
          <w:sz w:val="24"/>
        </w:rPr>
        <w:t>the federal government and not just state and local boards</w:t>
      </w:r>
      <w:r w:rsidR="003A4460">
        <w:rPr>
          <w:sz w:val="24"/>
        </w:rPr>
        <w:t>.</w:t>
      </w:r>
    </w:p>
    <w:p w:rsidR="003A4460" w:rsidRDefault="00E710A6" w:rsidP="003A4460">
      <w:pPr>
        <w:numPr>
          <w:ilvl w:val="0"/>
          <w:numId w:val="47"/>
        </w:numPr>
        <w:spacing w:before="100" w:beforeAutospacing="1" w:after="240"/>
        <w:rPr>
          <w:sz w:val="24"/>
        </w:rPr>
      </w:pPr>
      <w:r>
        <w:rPr>
          <w:sz w:val="24"/>
        </w:rPr>
        <w:t xml:space="preserve">Respondent 2 </w:t>
      </w:r>
      <w:r w:rsidR="00EE3A4C">
        <w:rPr>
          <w:sz w:val="24"/>
        </w:rPr>
        <w:t>state</w:t>
      </w:r>
      <w:r w:rsidR="00CF53A0">
        <w:rPr>
          <w:sz w:val="24"/>
        </w:rPr>
        <w:t>d</w:t>
      </w:r>
      <w:r w:rsidR="00EE3A4C">
        <w:rPr>
          <w:sz w:val="24"/>
        </w:rPr>
        <w:t xml:space="preserve"> that individuals should have access to all information kept within their medical record</w:t>
      </w:r>
      <w:r w:rsidR="00ED671E">
        <w:rPr>
          <w:sz w:val="24"/>
        </w:rPr>
        <w:t>, including the names of the healthcare professionals that have accessed those record</w:t>
      </w:r>
      <w:r w:rsidR="003A4460">
        <w:rPr>
          <w:sz w:val="24"/>
        </w:rPr>
        <w:t>s.</w:t>
      </w:r>
    </w:p>
    <w:p w:rsidR="003A4460" w:rsidRDefault="00E710A6" w:rsidP="003A4460">
      <w:pPr>
        <w:spacing w:before="100" w:beforeAutospacing="1" w:after="240"/>
        <w:ind w:left="720"/>
        <w:rPr>
          <w:sz w:val="24"/>
        </w:rPr>
      </w:pPr>
      <w:r>
        <w:rPr>
          <w:sz w:val="24"/>
        </w:rPr>
        <w:t>As both</w:t>
      </w:r>
      <w:r w:rsidR="00F30E1E">
        <w:rPr>
          <w:sz w:val="24"/>
        </w:rPr>
        <w:t xml:space="preserve"> comment</w:t>
      </w:r>
      <w:r>
        <w:rPr>
          <w:sz w:val="24"/>
        </w:rPr>
        <w:t>s were</w:t>
      </w:r>
      <w:r w:rsidR="00F30E1E">
        <w:rPr>
          <w:sz w:val="24"/>
        </w:rPr>
        <w:t xml:space="preserve"> unrelated to the proposed information collectio</w:t>
      </w:r>
      <w:r>
        <w:rPr>
          <w:sz w:val="24"/>
        </w:rPr>
        <w:t>n, OCR has not made any changes</w:t>
      </w:r>
      <w:r w:rsidR="003A4460">
        <w:rPr>
          <w:sz w:val="24"/>
        </w:rPr>
        <w:t xml:space="preserve"> to the information collection</w:t>
      </w:r>
      <w:r w:rsidR="00CF53A0">
        <w:rPr>
          <w:sz w:val="24"/>
        </w:rPr>
        <w:t xml:space="preserve"> instrument</w:t>
      </w:r>
      <w:r w:rsidR="003A4460">
        <w:rPr>
          <w:sz w:val="24"/>
        </w:rPr>
        <w:t xml:space="preserve"> or burden estimates </w:t>
      </w:r>
      <w:r w:rsidR="00CF53A0">
        <w:rPr>
          <w:sz w:val="24"/>
        </w:rPr>
        <w:t>based on</w:t>
      </w:r>
      <w:r w:rsidR="003A4460">
        <w:rPr>
          <w:sz w:val="24"/>
        </w:rPr>
        <w:t xml:space="preserve"> these public comments</w:t>
      </w:r>
      <w:r>
        <w:rPr>
          <w:sz w:val="24"/>
        </w:rPr>
        <w:t xml:space="preserve">.  </w:t>
      </w:r>
      <w:r w:rsidR="003A4460">
        <w:rPr>
          <w:sz w:val="24"/>
        </w:rPr>
        <w:t>However, changes to the information collection</w:t>
      </w:r>
      <w:r w:rsidR="00834751">
        <w:rPr>
          <w:sz w:val="24"/>
        </w:rPr>
        <w:t xml:space="preserve"> instrument</w:t>
      </w:r>
      <w:r w:rsidR="003A4460">
        <w:rPr>
          <w:sz w:val="24"/>
        </w:rPr>
        <w:t xml:space="preserve"> and response burden were made </w:t>
      </w:r>
      <w:r w:rsidR="00834751">
        <w:rPr>
          <w:sz w:val="24"/>
        </w:rPr>
        <w:t xml:space="preserve">based on the </w:t>
      </w:r>
      <w:r w:rsidR="003A4460">
        <w:rPr>
          <w:sz w:val="24"/>
        </w:rPr>
        <w:t>feedback that OCR solicited</w:t>
      </w:r>
      <w:r w:rsidR="00B25801">
        <w:rPr>
          <w:sz w:val="24"/>
        </w:rPr>
        <w:t xml:space="preserve"> from </w:t>
      </w:r>
      <w:r w:rsidR="00834751">
        <w:rPr>
          <w:sz w:val="24"/>
        </w:rPr>
        <w:t xml:space="preserve">three </w:t>
      </w:r>
      <w:r w:rsidR="003A4460">
        <w:rPr>
          <w:sz w:val="24"/>
        </w:rPr>
        <w:t>covered entities</w:t>
      </w:r>
      <w:r w:rsidR="00B25801">
        <w:rPr>
          <w:sz w:val="24"/>
        </w:rPr>
        <w:t xml:space="preserve"> that were audited in 2012</w:t>
      </w:r>
      <w:r w:rsidR="003A4460">
        <w:rPr>
          <w:sz w:val="24"/>
        </w:rPr>
        <w:t>.</w:t>
      </w:r>
    </w:p>
    <w:p w:rsidR="00F6313E" w:rsidRPr="003A4460" w:rsidRDefault="00F6313E" w:rsidP="003A4460">
      <w:pPr>
        <w:spacing w:before="100" w:beforeAutospacing="1" w:after="240"/>
        <w:ind w:left="720"/>
        <w:rPr>
          <w:sz w:val="24"/>
        </w:rPr>
      </w:pPr>
      <w:r w:rsidRPr="00292991">
        <w:rPr>
          <w:sz w:val="24"/>
        </w:rPr>
        <w:t xml:space="preserve">OCR piloted the </w:t>
      </w:r>
      <w:r w:rsidR="00B661BC">
        <w:rPr>
          <w:sz w:val="24"/>
        </w:rPr>
        <w:t>information collection instrument</w:t>
      </w:r>
      <w:r w:rsidR="00B661BC" w:rsidRPr="00292991">
        <w:rPr>
          <w:sz w:val="24"/>
        </w:rPr>
        <w:t xml:space="preserve"> </w:t>
      </w:r>
      <w:r w:rsidRPr="00292991">
        <w:rPr>
          <w:sz w:val="24"/>
        </w:rPr>
        <w:t xml:space="preserve">by </w:t>
      </w:r>
      <w:r w:rsidR="003A4460">
        <w:rPr>
          <w:sz w:val="24"/>
        </w:rPr>
        <w:t>asking</w:t>
      </w:r>
      <w:r w:rsidRPr="00292991">
        <w:rPr>
          <w:sz w:val="24"/>
        </w:rPr>
        <w:t xml:space="preserve"> </w:t>
      </w:r>
      <w:r w:rsidR="00FA5A5D">
        <w:rPr>
          <w:sz w:val="24"/>
        </w:rPr>
        <w:t>three</w:t>
      </w:r>
      <w:r w:rsidRPr="00292991">
        <w:rPr>
          <w:sz w:val="24"/>
        </w:rPr>
        <w:t xml:space="preserve"> </w:t>
      </w:r>
      <w:r w:rsidR="003A4460">
        <w:rPr>
          <w:sz w:val="24"/>
        </w:rPr>
        <w:t xml:space="preserve">audited, </w:t>
      </w:r>
      <w:r w:rsidRPr="00292991">
        <w:rPr>
          <w:sz w:val="24"/>
        </w:rPr>
        <w:t xml:space="preserve">covered entities </w:t>
      </w:r>
      <w:r w:rsidR="003A4460">
        <w:rPr>
          <w:sz w:val="24"/>
        </w:rPr>
        <w:t>to complete</w:t>
      </w:r>
      <w:r w:rsidRPr="00292991">
        <w:rPr>
          <w:sz w:val="24"/>
        </w:rPr>
        <w:t xml:space="preserve"> the online survey and </w:t>
      </w:r>
      <w:r w:rsidR="00560BA6">
        <w:rPr>
          <w:sz w:val="24"/>
        </w:rPr>
        <w:t xml:space="preserve">provide their feedback about the survey instrument.  </w:t>
      </w:r>
      <w:r w:rsidRPr="00292991">
        <w:rPr>
          <w:sz w:val="24"/>
        </w:rPr>
        <w:t xml:space="preserve">The table lists the time it took the entities to complete the survey, including time for reviewing instructions. It took </w:t>
      </w:r>
      <w:r w:rsidR="00FA5A5D">
        <w:rPr>
          <w:sz w:val="24"/>
        </w:rPr>
        <w:t>each respondent</w:t>
      </w:r>
      <w:r w:rsidRPr="00292991">
        <w:rPr>
          <w:sz w:val="24"/>
        </w:rPr>
        <w:t xml:space="preserve"> approximately </w:t>
      </w:r>
      <w:r w:rsidR="00F92CD1">
        <w:rPr>
          <w:sz w:val="24"/>
        </w:rPr>
        <w:t>15</w:t>
      </w:r>
      <w:r w:rsidR="00F92CD1" w:rsidRPr="00292991">
        <w:rPr>
          <w:sz w:val="24"/>
        </w:rPr>
        <w:t xml:space="preserve"> </w:t>
      </w:r>
      <w:r w:rsidRPr="00292991">
        <w:rPr>
          <w:sz w:val="24"/>
        </w:rPr>
        <w:t>minutes to complete the survey</w:t>
      </w:r>
      <w:r w:rsidR="00F92CD1">
        <w:rPr>
          <w:sz w:val="24"/>
        </w:rPr>
        <w:t xml:space="preserve">.  As a result of subsequent discussions with these respondents, OCR </w:t>
      </w:r>
      <w:r w:rsidR="00B25801">
        <w:rPr>
          <w:sz w:val="24"/>
        </w:rPr>
        <w:t>has revised the per-covered-entity time burd</w:t>
      </w:r>
      <w:r w:rsidR="00425A1D">
        <w:rPr>
          <w:sz w:val="24"/>
        </w:rPr>
        <w:t>en to reflect a range of 15 to 4</w:t>
      </w:r>
      <w:r w:rsidR="00B25801">
        <w:rPr>
          <w:sz w:val="24"/>
        </w:rPr>
        <w:t xml:space="preserve">0 minutes.  This is because some large organizations </w:t>
      </w:r>
      <w:r w:rsidR="00BE2C74">
        <w:rPr>
          <w:sz w:val="24"/>
        </w:rPr>
        <w:t>may</w:t>
      </w:r>
      <w:r w:rsidR="00B25801">
        <w:rPr>
          <w:sz w:val="24"/>
        </w:rPr>
        <w:t xml:space="preserve"> have two people who</w:t>
      </w:r>
      <w:r w:rsidR="00F92CD1">
        <w:rPr>
          <w:sz w:val="24"/>
        </w:rPr>
        <w:t xml:space="preserve"> oversee HIPAA compliance </w:t>
      </w:r>
      <w:r w:rsidR="00B25801">
        <w:rPr>
          <w:sz w:val="24"/>
        </w:rPr>
        <w:t>(e.g.</w:t>
      </w:r>
      <w:r w:rsidR="00BE2C74">
        <w:rPr>
          <w:sz w:val="24"/>
        </w:rPr>
        <w:t>,</w:t>
      </w:r>
      <w:r w:rsidR="00B25801">
        <w:rPr>
          <w:sz w:val="24"/>
        </w:rPr>
        <w:t xml:space="preserve"> a privacy officer and a security officer) </w:t>
      </w:r>
      <w:r w:rsidR="00365BDC">
        <w:rPr>
          <w:sz w:val="24"/>
        </w:rPr>
        <w:t>who may</w:t>
      </w:r>
      <w:r w:rsidR="00C80A7E">
        <w:rPr>
          <w:sz w:val="24"/>
        </w:rPr>
        <w:t xml:space="preserve"> need to</w:t>
      </w:r>
      <w:r w:rsidR="00B25801">
        <w:rPr>
          <w:sz w:val="24"/>
        </w:rPr>
        <w:t xml:space="preserve"> collaborate </w:t>
      </w:r>
      <w:r w:rsidR="00365BDC">
        <w:rPr>
          <w:sz w:val="24"/>
        </w:rPr>
        <w:t>when submitting</w:t>
      </w:r>
      <w:r w:rsidR="00B25801">
        <w:rPr>
          <w:sz w:val="24"/>
        </w:rPr>
        <w:t xml:space="preserve"> their organization’s response</w:t>
      </w:r>
      <w:r w:rsidR="0083103B">
        <w:rPr>
          <w:sz w:val="24"/>
        </w:rPr>
        <w:t>.</w:t>
      </w:r>
      <w:r w:rsidR="00425A1D">
        <w:rPr>
          <w:sz w:val="24"/>
        </w:rPr>
        <w:t xml:space="preserve">  </w:t>
      </w:r>
      <w:r w:rsidR="00C80A7E">
        <w:rPr>
          <w:sz w:val="24"/>
        </w:rPr>
        <w:t>That is, a single response/form will be requeste</w:t>
      </w:r>
      <w:r w:rsidR="00365BDC">
        <w:rPr>
          <w:sz w:val="24"/>
        </w:rPr>
        <w:t>d from each covered entity, but both individuals may spend time when preparing the response</w:t>
      </w:r>
      <w:r w:rsidR="00C80A7E">
        <w:rPr>
          <w:sz w:val="24"/>
        </w:rPr>
        <w:t xml:space="preserve">.  </w:t>
      </w:r>
      <w:r w:rsidR="00425A1D">
        <w:rPr>
          <w:sz w:val="24"/>
        </w:rPr>
        <w:t>In cases where two indivi</w:t>
      </w:r>
      <w:r w:rsidR="00A46A75">
        <w:rPr>
          <w:sz w:val="24"/>
        </w:rPr>
        <w:t>duals collaborate to submit requested information</w:t>
      </w:r>
      <w:r w:rsidR="00425A1D">
        <w:rPr>
          <w:sz w:val="24"/>
        </w:rPr>
        <w:t xml:space="preserve">, OCR calculated the time required as 15 minutes/individual x 2 individuals + </w:t>
      </w:r>
      <w:r w:rsidR="00425A1D">
        <w:rPr>
          <w:sz w:val="24"/>
        </w:rPr>
        <w:lastRenderedPageBreak/>
        <w:t>10 minutes for collaboration = 40 minutes.</w:t>
      </w: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0"/>
        <w:gridCol w:w="2700"/>
      </w:tblGrid>
      <w:tr w:rsidR="00F6313E" w:rsidRPr="00F6313E" w:rsidTr="00F6313E">
        <w:trPr>
          <w:jc w:val="center"/>
        </w:trPr>
        <w:tc>
          <w:tcPr>
            <w:tcW w:w="4860" w:type="dxa"/>
          </w:tcPr>
          <w:p w:rsidR="00F6313E" w:rsidRPr="00F6313E" w:rsidRDefault="00F6313E" w:rsidP="007117FE">
            <w:pPr>
              <w:rPr>
                <w:sz w:val="24"/>
              </w:rPr>
            </w:pPr>
            <w:r w:rsidRPr="00F6313E">
              <w:rPr>
                <w:sz w:val="24"/>
              </w:rPr>
              <w:t>Healthcare Administrator</w:t>
            </w:r>
            <w:r>
              <w:rPr>
                <w:sz w:val="24"/>
              </w:rPr>
              <w:t>s contacted in 2013</w:t>
            </w:r>
          </w:p>
        </w:tc>
        <w:tc>
          <w:tcPr>
            <w:tcW w:w="2700" w:type="dxa"/>
          </w:tcPr>
          <w:p w:rsidR="00F6313E" w:rsidRPr="00F6313E" w:rsidRDefault="00F6313E" w:rsidP="007117FE">
            <w:pPr>
              <w:rPr>
                <w:sz w:val="24"/>
              </w:rPr>
            </w:pPr>
            <w:r w:rsidRPr="00F6313E">
              <w:rPr>
                <w:sz w:val="24"/>
              </w:rPr>
              <w:t>Completion Time (hours)</w:t>
            </w:r>
          </w:p>
        </w:tc>
      </w:tr>
      <w:tr w:rsidR="00F6313E" w:rsidRPr="00F6313E" w:rsidTr="00F6313E">
        <w:trPr>
          <w:jc w:val="center"/>
        </w:trPr>
        <w:tc>
          <w:tcPr>
            <w:tcW w:w="4860" w:type="dxa"/>
          </w:tcPr>
          <w:p w:rsidR="00F6313E" w:rsidRPr="00F6313E" w:rsidRDefault="00F6313E" w:rsidP="007117FE">
            <w:pPr>
              <w:rPr>
                <w:sz w:val="24"/>
              </w:rPr>
            </w:pPr>
            <w:r w:rsidRPr="00F6313E">
              <w:rPr>
                <w:sz w:val="24"/>
              </w:rPr>
              <w:t>Doreen Espinoza</w:t>
            </w:r>
          </w:p>
          <w:p w:rsidR="00F6313E" w:rsidRPr="00F6313E" w:rsidRDefault="00F6313E" w:rsidP="007117FE">
            <w:pPr>
              <w:rPr>
                <w:sz w:val="24"/>
              </w:rPr>
            </w:pPr>
            <w:r w:rsidRPr="00F6313E">
              <w:rPr>
                <w:sz w:val="24"/>
              </w:rPr>
              <w:t>Chief Business Development and Privacy Officer</w:t>
            </w:r>
          </w:p>
          <w:p w:rsidR="00F6313E" w:rsidRPr="00F6313E" w:rsidRDefault="00F6313E" w:rsidP="007117FE">
            <w:pPr>
              <w:rPr>
                <w:sz w:val="24"/>
              </w:rPr>
            </w:pPr>
            <w:r w:rsidRPr="00F6313E">
              <w:rPr>
                <w:sz w:val="24"/>
              </w:rPr>
              <w:t>Utah Health Information Network</w:t>
            </w:r>
          </w:p>
          <w:p w:rsidR="00F6313E" w:rsidRPr="00F6313E" w:rsidRDefault="00DB383B" w:rsidP="007117FE">
            <w:pPr>
              <w:rPr>
                <w:sz w:val="24"/>
              </w:rPr>
            </w:pPr>
            <w:hyperlink r:id="rId7" w:history="1">
              <w:r w:rsidR="00F6313E" w:rsidRPr="007117FE">
                <w:rPr>
                  <w:rStyle w:val="Hyperlink"/>
                  <w:sz w:val="24"/>
                </w:rPr>
                <w:t>Despinoza@uhin.org</w:t>
              </w:r>
            </w:hyperlink>
          </w:p>
          <w:p w:rsidR="00F6313E" w:rsidRPr="00F6313E" w:rsidRDefault="00F6313E" w:rsidP="007117FE">
            <w:pPr>
              <w:rPr>
                <w:sz w:val="24"/>
              </w:rPr>
            </w:pPr>
            <w:r w:rsidRPr="00F6313E">
              <w:rPr>
                <w:sz w:val="24"/>
              </w:rPr>
              <w:t>801-466-7705 x 210</w:t>
            </w:r>
          </w:p>
        </w:tc>
        <w:tc>
          <w:tcPr>
            <w:tcW w:w="2700" w:type="dxa"/>
          </w:tcPr>
          <w:p w:rsidR="00F6313E" w:rsidRPr="00F6313E" w:rsidRDefault="00D01869" w:rsidP="00F6313E">
            <w:pPr>
              <w:jc w:val="center"/>
              <w:rPr>
                <w:sz w:val="24"/>
              </w:rPr>
            </w:pPr>
            <w:r>
              <w:rPr>
                <w:sz w:val="24"/>
              </w:rPr>
              <w:t>15/60</w:t>
            </w:r>
          </w:p>
        </w:tc>
      </w:tr>
      <w:tr w:rsidR="00F6313E" w:rsidRPr="00F6313E" w:rsidTr="00F6313E">
        <w:trPr>
          <w:jc w:val="center"/>
        </w:trPr>
        <w:tc>
          <w:tcPr>
            <w:tcW w:w="4860" w:type="dxa"/>
          </w:tcPr>
          <w:p w:rsidR="00F6313E" w:rsidRPr="00F6313E" w:rsidRDefault="00F6313E" w:rsidP="007117FE">
            <w:pPr>
              <w:rPr>
                <w:sz w:val="24"/>
              </w:rPr>
            </w:pPr>
            <w:r w:rsidRPr="00F6313E">
              <w:rPr>
                <w:sz w:val="24"/>
              </w:rPr>
              <w:t>Leyla Erkan</w:t>
            </w:r>
          </w:p>
          <w:p w:rsidR="00F6313E" w:rsidRPr="00F6313E" w:rsidRDefault="00F6313E" w:rsidP="007117FE">
            <w:pPr>
              <w:rPr>
                <w:sz w:val="24"/>
              </w:rPr>
            </w:pPr>
            <w:r w:rsidRPr="00F6313E">
              <w:rPr>
                <w:sz w:val="24"/>
              </w:rPr>
              <w:t>Corporate Compliance &amp; Privacy Officer</w:t>
            </w:r>
          </w:p>
          <w:p w:rsidR="00F6313E" w:rsidRPr="00F6313E" w:rsidRDefault="00F6313E" w:rsidP="007117FE">
            <w:pPr>
              <w:rPr>
                <w:sz w:val="24"/>
              </w:rPr>
            </w:pPr>
            <w:r w:rsidRPr="00F6313E">
              <w:rPr>
                <w:sz w:val="24"/>
              </w:rPr>
              <w:t>Rehabilitation Institute of Chicago</w:t>
            </w:r>
          </w:p>
          <w:p w:rsidR="00F6313E" w:rsidRPr="00F6313E" w:rsidRDefault="00F6313E" w:rsidP="007117FE">
            <w:pPr>
              <w:rPr>
                <w:sz w:val="24"/>
              </w:rPr>
            </w:pPr>
            <w:r w:rsidRPr="00F6313E">
              <w:rPr>
                <w:sz w:val="24"/>
              </w:rPr>
              <w:t>lerkan@ric.org</w:t>
            </w:r>
          </w:p>
          <w:p w:rsidR="00F6313E" w:rsidRPr="00F6313E" w:rsidRDefault="00F6313E" w:rsidP="007117FE">
            <w:pPr>
              <w:rPr>
                <w:sz w:val="24"/>
              </w:rPr>
            </w:pPr>
            <w:r w:rsidRPr="00F6313E">
              <w:rPr>
                <w:sz w:val="24"/>
              </w:rPr>
              <w:t>312-238-7032</w:t>
            </w:r>
          </w:p>
        </w:tc>
        <w:tc>
          <w:tcPr>
            <w:tcW w:w="2700" w:type="dxa"/>
          </w:tcPr>
          <w:p w:rsidR="00F6313E" w:rsidRPr="00F6313E" w:rsidRDefault="00D01869" w:rsidP="00F6313E">
            <w:pPr>
              <w:jc w:val="center"/>
              <w:rPr>
                <w:sz w:val="24"/>
              </w:rPr>
            </w:pPr>
            <w:r>
              <w:rPr>
                <w:sz w:val="24"/>
              </w:rPr>
              <w:t>15/60</w:t>
            </w:r>
          </w:p>
        </w:tc>
      </w:tr>
      <w:tr w:rsidR="00FA5A5D" w:rsidRPr="00F6313E" w:rsidTr="00F6313E">
        <w:trPr>
          <w:jc w:val="center"/>
        </w:trPr>
        <w:tc>
          <w:tcPr>
            <w:tcW w:w="4860" w:type="dxa"/>
          </w:tcPr>
          <w:p w:rsidR="00FA5A5D" w:rsidRDefault="00D01869" w:rsidP="007117FE">
            <w:pPr>
              <w:rPr>
                <w:sz w:val="24"/>
              </w:rPr>
            </w:pPr>
            <w:r>
              <w:rPr>
                <w:sz w:val="24"/>
              </w:rPr>
              <w:t>Jessica Arvantis</w:t>
            </w:r>
          </w:p>
          <w:p w:rsidR="00D01869" w:rsidRDefault="00D01869" w:rsidP="007117FE">
            <w:pPr>
              <w:rPr>
                <w:sz w:val="24"/>
              </w:rPr>
            </w:pPr>
            <w:r>
              <w:rPr>
                <w:sz w:val="24"/>
              </w:rPr>
              <w:t>Director of Corporate Compliance</w:t>
            </w:r>
          </w:p>
          <w:p w:rsidR="00D01869" w:rsidRDefault="00D01869" w:rsidP="007117FE">
            <w:pPr>
              <w:rPr>
                <w:sz w:val="24"/>
              </w:rPr>
            </w:pPr>
            <w:r>
              <w:rPr>
                <w:sz w:val="24"/>
              </w:rPr>
              <w:t>Catholic Medical Cen</w:t>
            </w:r>
            <w:r w:rsidR="00560BA6">
              <w:rPr>
                <w:sz w:val="24"/>
              </w:rPr>
              <w:t>t</w:t>
            </w:r>
            <w:r>
              <w:rPr>
                <w:sz w:val="24"/>
              </w:rPr>
              <w:t>er</w:t>
            </w:r>
          </w:p>
          <w:p w:rsidR="00D01869" w:rsidRDefault="00DB383B" w:rsidP="007117FE">
            <w:pPr>
              <w:rPr>
                <w:sz w:val="24"/>
              </w:rPr>
            </w:pPr>
            <w:hyperlink r:id="rId8" w:history="1">
              <w:r w:rsidR="00D01869" w:rsidRPr="004933C0">
                <w:rPr>
                  <w:rStyle w:val="Hyperlink"/>
                  <w:sz w:val="24"/>
                </w:rPr>
                <w:t>jarvanit@cmc-nh.org</w:t>
              </w:r>
            </w:hyperlink>
          </w:p>
          <w:p w:rsidR="00D01869" w:rsidRPr="00F6313E" w:rsidRDefault="00D01869" w:rsidP="007117FE">
            <w:pPr>
              <w:rPr>
                <w:sz w:val="24"/>
              </w:rPr>
            </w:pPr>
            <w:r>
              <w:rPr>
                <w:sz w:val="24"/>
              </w:rPr>
              <w:t>603-663-6651</w:t>
            </w:r>
          </w:p>
        </w:tc>
        <w:tc>
          <w:tcPr>
            <w:tcW w:w="2700" w:type="dxa"/>
          </w:tcPr>
          <w:p w:rsidR="00FA5A5D" w:rsidRPr="00F6313E" w:rsidRDefault="00D01869" w:rsidP="00F6313E">
            <w:pPr>
              <w:jc w:val="center"/>
              <w:rPr>
                <w:sz w:val="24"/>
              </w:rPr>
            </w:pPr>
            <w:r>
              <w:rPr>
                <w:sz w:val="24"/>
              </w:rPr>
              <w:t>20/60</w:t>
            </w:r>
          </w:p>
        </w:tc>
      </w:tr>
      <w:tr w:rsidR="00F6313E" w:rsidRPr="00F6313E" w:rsidTr="00F6313E">
        <w:trPr>
          <w:jc w:val="center"/>
        </w:trPr>
        <w:tc>
          <w:tcPr>
            <w:tcW w:w="4860" w:type="dxa"/>
          </w:tcPr>
          <w:p w:rsidR="00F6313E" w:rsidRPr="00F6313E" w:rsidRDefault="00F6313E" w:rsidP="00F6313E">
            <w:pPr>
              <w:jc w:val="right"/>
              <w:rPr>
                <w:sz w:val="24"/>
              </w:rPr>
            </w:pPr>
            <w:r w:rsidRPr="00F6313E">
              <w:rPr>
                <w:sz w:val="24"/>
              </w:rPr>
              <w:t>Original Estimate</w:t>
            </w:r>
            <w:r w:rsidR="00E57C93">
              <w:rPr>
                <w:sz w:val="24"/>
              </w:rPr>
              <w:t xml:space="preserve"> (hours)</w:t>
            </w:r>
          </w:p>
        </w:tc>
        <w:tc>
          <w:tcPr>
            <w:tcW w:w="2700" w:type="dxa"/>
          </w:tcPr>
          <w:p w:rsidR="00F6313E" w:rsidRPr="00F6313E" w:rsidRDefault="00F6313E" w:rsidP="00F6313E">
            <w:pPr>
              <w:jc w:val="center"/>
              <w:rPr>
                <w:sz w:val="24"/>
              </w:rPr>
            </w:pPr>
            <w:r w:rsidRPr="00F6313E">
              <w:rPr>
                <w:sz w:val="24"/>
              </w:rPr>
              <w:t>2</w:t>
            </w:r>
          </w:p>
        </w:tc>
      </w:tr>
      <w:tr w:rsidR="00F6313E" w:rsidRPr="00F6313E" w:rsidTr="00F6313E">
        <w:trPr>
          <w:jc w:val="center"/>
        </w:trPr>
        <w:tc>
          <w:tcPr>
            <w:tcW w:w="4860" w:type="dxa"/>
          </w:tcPr>
          <w:p w:rsidR="00F6313E" w:rsidRPr="00F6313E" w:rsidRDefault="00F6313E" w:rsidP="00F6313E">
            <w:pPr>
              <w:jc w:val="right"/>
              <w:rPr>
                <w:sz w:val="24"/>
              </w:rPr>
            </w:pPr>
            <w:r w:rsidRPr="00F6313E">
              <w:rPr>
                <w:sz w:val="24"/>
              </w:rPr>
              <w:t>Revised Estimate</w:t>
            </w:r>
            <w:r w:rsidR="00E57C93">
              <w:rPr>
                <w:sz w:val="24"/>
              </w:rPr>
              <w:t xml:space="preserve"> (hours)</w:t>
            </w:r>
          </w:p>
        </w:tc>
        <w:tc>
          <w:tcPr>
            <w:tcW w:w="2700" w:type="dxa"/>
          </w:tcPr>
          <w:p w:rsidR="00F6313E" w:rsidRPr="00F6313E" w:rsidRDefault="00F92CD1" w:rsidP="00F92CD1">
            <w:pPr>
              <w:jc w:val="center"/>
              <w:rPr>
                <w:sz w:val="24"/>
              </w:rPr>
            </w:pPr>
            <w:r>
              <w:rPr>
                <w:sz w:val="24"/>
              </w:rPr>
              <w:t xml:space="preserve">15/60 to </w:t>
            </w:r>
            <w:r w:rsidR="00425A1D">
              <w:rPr>
                <w:sz w:val="24"/>
              </w:rPr>
              <w:t>4</w:t>
            </w:r>
            <w:r>
              <w:rPr>
                <w:sz w:val="24"/>
              </w:rPr>
              <w:t>0/60</w:t>
            </w:r>
          </w:p>
        </w:tc>
      </w:tr>
    </w:tbl>
    <w:p w:rsidR="00F6313E" w:rsidRPr="00292991" w:rsidRDefault="00F6313E" w:rsidP="00F6313E">
      <w:pPr>
        <w:rPr>
          <w:sz w:val="24"/>
        </w:rPr>
      </w:pPr>
    </w:p>
    <w:p w:rsidR="00F6313E" w:rsidRPr="00292991" w:rsidRDefault="00F6313E" w:rsidP="00F6313E">
      <w:pPr>
        <w:ind w:left="720"/>
        <w:rPr>
          <w:sz w:val="24"/>
        </w:rPr>
      </w:pPr>
      <w:r w:rsidRPr="00292991">
        <w:rPr>
          <w:sz w:val="24"/>
        </w:rPr>
        <w:t xml:space="preserve">The respondents from the entities participating in the pilot </w:t>
      </w:r>
      <w:r w:rsidR="00B25801">
        <w:rPr>
          <w:sz w:val="24"/>
        </w:rPr>
        <w:t xml:space="preserve">also </w:t>
      </w:r>
      <w:r w:rsidRPr="00292991">
        <w:rPr>
          <w:sz w:val="24"/>
        </w:rPr>
        <w:t xml:space="preserve">provided feedback on the clarity, structure, and effectiveness of survey instrument.  Several changes were made to the information collection instrument as a result of their feedback.  The revised instrument is attached in Appendix </w:t>
      </w:r>
      <w:r w:rsidR="009E13AD">
        <w:rPr>
          <w:sz w:val="24"/>
        </w:rPr>
        <w:t>D</w:t>
      </w:r>
      <w:r w:rsidRPr="00292991">
        <w:rPr>
          <w:sz w:val="24"/>
        </w:rPr>
        <w:t>.</w:t>
      </w:r>
    </w:p>
    <w:p w:rsidR="00F6313E" w:rsidRDefault="00F6313E">
      <w:pPr>
        <w:ind w:left="360"/>
        <w:rPr>
          <w:sz w:val="24"/>
        </w:rPr>
      </w:pPr>
    </w:p>
    <w:p w:rsidR="00F6313E" w:rsidRDefault="00F6313E">
      <w:pPr>
        <w:ind w:left="360"/>
        <w:rPr>
          <w:sz w:val="24"/>
        </w:rPr>
      </w:pPr>
    </w:p>
    <w:p w:rsidR="004F7AE0" w:rsidRDefault="004F7AE0">
      <w:pPr>
        <w:numPr>
          <w:ilvl w:val="0"/>
          <w:numId w:val="2"/>
        </w:numPr>
        <w:rPr>
          <w:b/>
          <w:sz w:val="24"/>
        </w:rPr>
      </w:pPr>
      <w:r>
        <w:rPr>
          <w:b/>
          <w:sz w:val="24"/>
          <w:u w:val="single"/>
        </w:rPr>
        <w:t>Explanation of any Payment/Gift to Respondents</w:t>
      </w:r>
    </w:p>
    <w:p w:rsidR="001E3889" w:rsidRDefault="001E3889" w:rsidP="001E3889">
      <w:pPr>
        <w:rPr>
          <w:sz w:val="24"/>
        </w:rPr>
      </w:pPr>
    </w:p>
    <w:p w:rsidR="004F7AE0" w:rsidRDefault="001E3889" w:rsidP="001E3889">
      <w:pPr>
        <w:ind w:left="720"/>
        <w:rPr>
          <w:sz w:val="24"/>
        </w:rPr>
      </w:pPr>
      <w:r w:rsidRPr="00292991">
        <w:rPr>
          <w:sz w:val="24"/>
        </w:rPr>
        <w:t>No payments or gifts will be provided to respondents.</w:t>
      </w:r>
    </w:p>
    <w:p w:rsidR="001E3889" w:rsidRDefault="001E3889">
      <w:pPr>
        <w:ind w:left="1440"/>
        <w:rPr>
          <w:sz w:val="24"/>
        </w:rPr>
      </w:pPr>
    </w:p>
    <w:p w:rsidR="004F7AE0" w:rsidRPr="00071399" w:rsidRDefault="004F7AE0">
      <w:pPr>
        <w:numPr>
          <w:ilvl w:val="0"/>
          <w:numId w:val="2"/>
        </w:numPr>
        <w:rPr>
          <w:b/>
          <w:sz w:val="24"/>
        </w:rPr>
      </w:pPr>
      <w:r>
        <w:rPr>
          <w:b/>
          <w:sz w:val="24"/>
          <w:u w:val="single"/>
        </w:rPr>
        <w:t>Assurance of Confidentiality Provided to Respondents</w:t>
      </w:r>
    </w:p>
    <w:p w:rsidR="00071399" w:rsidRDefault="00071399" w:rsidP="00071399">
      <w:pPr>
        <w:ind w:left="1080"/>
        <w:rPr>
          <w:b/>
          <w:sz w:val="24"/>
        </w:rPr>
      </w:pPr>
    </w:p>
    <w:p w:rsidR="004F7AE0" w:rsidRDefault="00071399" w:rsidP="00071399">
      <w:pPr>
        <w:ind w:left="720"/>
        <w:rPr>
          <w:sz w:val="24"/>
        </w:rPr>
      </w:pPr>
      <w:r w:rsidRPr="00292991">
        <w:rPr>
          <w:sz w:val="24"/>
        </w:rPr>
        <w:t>No assurance has been provided to respondents regarding the confidentiality of the responses.  However, in order to promote participation in the survey the following assurance will be given: “Information obtained from you will be used only to assess the HIPAA Audit program and will not be used to assess your entity’s HIPAA compliance or affect your entity’s chances of selection for future audits.”</w:t>
      </w:r>
    </w:p>
    <w:p w:rsidR="00071399" w:rsidRDefault="00071399">
      <w:pPr>
        <w:ind w:left="360"/>
        <w:rPr>
          <w:sz w:val="24"/>
        </w:rPr>
      </w:pPr>
    </w:p>
    <w:p w:rsidR="004F7AE0" w:rsidRPr="00E52007" w:rsidRDefault="004F7AE0">
      <w:pPr>
        <w:numPr>
          <w:ilvl w:val="0"/>
          <w:numId w:val="2"/>
        </w:numPr>
        <w:rPr>
          <w:b/>
          <w:sz w:val="24"/>
        </w:rPr>
      </w:pPr>
      <w:r>
        <w:rPr>
          <w:b/>
          <w:sz w:val="24"/>
          <w:u w:val="single"/>
        </w:rPr>
        <w:t>Justification for Sensitive Questions</w:t>
      </w:r>
    </w:p>
    <w:p w:rsidR="00E52007" w:rsidRDefault="00E52007" w:rsidP="00E52007">
      <w:pPr>
        <w:ind w:left="1080"/>
        <w:rPr>
          <w:b/>
          <w:sz w:val="24"/>
        </w:rPr>
      </w:pPr>
    </w:p>
    <w:p w:rsidR="004F7AE0" w:rsidRDefault="00E52007" w:rsidP="00E52007">
      <w:pPr>
        <w:ind w:left="720"/>
        <w:rPr>
          <w:sz w:val="24"/>
        </w:rPr>
      </w:pPr>
      <w:r w:rsidRPr="00292991">
        <w:rPr>
          <w:sz w:val="24"/>
        </w:rPr>
        <w:lastRenderedPageBreak/>
        <w:t>No information of sensitive nature will be collected.</w:t>
      </w:r>
    </w:p>
    <w:p w:rsidR="00E52007" w:rsidRDefault="00E52007">
      <w:pPr>
        <w:ind w:left="360"/>
        <w:rPr>
          <w:sz w:val="24"/>
        </w:rPr>
      </w:pPr>
    </w:p>
    <w:p w:rsidR="004F7AE0" w:rsidRPr="008B3ED0" w:rsidRDefault="004F7AE0">
      <w:pPr>
        <w:numPr>
          <w:ilvl w:val="0"/>
          <w:numId w:val="2"/>
        </w:numPr>
        <w:rPr>
          <w:sz w:val="24"/>
        </w:rPr>
      </w:pPr>
      <w:r>
        <w:rPr>
          <w:b/>
          <w:sz w:val="24"/>
          <w:u w:val="single"/>
        </w:rPr>
        <w:t xml:space="preserve">Estimates of Annualized Hour and Cost Burden  </w:t>
      </w:r>
    </w:p>
    <w:p w:rsidR="008B3ED0" w:rsidRDefault="008B3ED0" w:rsidP="008B3ED0">
      <w:pPr>
        <w:rPr>
          <w:b/>
          <w:sz w:val="24"/>
          <w:u w:val="single"/>
        </w:rPr>
      </w:pPr>
    </w:p>
    <w:p w:rsidR="008B3ED0" w:rsidRPr="00292991" w:rsidRDefault="008B3ED0" w:rsidP="008B3ED0">
      <w:pPr>
        <w:spacing w:beforeAutospacing="1" w:after="240"/>
        <w:ind w:left="720"/>
        <w:rPr>
          <w:sz w:val="24"/>
        </w:rPr>
      </w:pPr>
      <w:r w:rsidRPr="00292991">
        <w:rPr>
          <w:sz w:val="24"/>
        </w:rPr>
        <w:t>In calculating this estimate, OCR made the following assumptions:</w:t>
      </w:r>
    </w:p>
    <w:p w:rsidR="008B3ED0" w:rsidRPr="00292991" w:rsidRDefault="008B3ED0" w:rsidP="008B3ED0">
      <w:pPr>
        <w:widowControl/>
        <w:numPr>
          <w:ilvl w:val="1"/>
          <w:numId w:val="43"/>
        </w:numPr>
        <w:autoSpaceDE/>
        <w:autoSpaceDN/>
        <w:adjustRightInd/>
        <w:spacing w:before="100" w:beforeAutospacing="1" w:after="240"/>
        <w:rPr>
          <w:sz w:val="24"/>
        </w:rPr>
      </w:pPr>
      <w:r w:rsidRPr="00292991">
        <w:rPr>
          <w:sz w:val="24"/>
        </w:rPr>
        <w:t xml:space="preserve">First, 115 covered entities </w:t>
      </w:r>
      <w:r w:rsidR="00802E44">
        <w:rPr>
          <w:sz w:val="24"/>
        </w:rPr>
        <w:t xml:space="preserve">(consisting of healthcare providers, health plans, and clearinghouses) </w:t>
      </w:r>
      <w:r w:rsidRPr="00292991">
        <w:rPr>
          <w:sz w:val="24"/>
        </w:rPr>
        <w:t>comprise the universe of audited entities in 2012.  All 115 will be surveyed and the burden is calculated assuming 100% participation rate.</w:t>
      </w:r>
    </w:p>
    <w:p w:rsidR="008B3ED0" w:rsidRPr="00292991" w:rsidRDefault="008B3ED0" w:rsidP="008B3ED0">
      <w:pPr>
        <w:widowControl/>
        <w:numPr>
          <w:ilvl w:val="1"/>
          <w:numId w:val="43"/>
        </w:numPr>
        <w:autoSpaceDE/>
        <w:autoSpaceDN/>
        <w:adjustRightInd/>
        <w:spacing w:before="100" w:beforeAutospacing="1" w:after="240"/>
        <w:rPr>
          <w:sz w:val="24"/>
        </w:rPr>
      </w:pPr>
      <w:r w:rsidRPr="00292991">
        <w:rPr>
          <w:sz w:val="24"/>
        </w:rPr>
        <w:t>Second, the median wage of an administrator in the health care industry is $40.52 per hour based on Department of Labor data. OCR used this median wage per hour to calculate the costs of the information request, assuming that a healthcare administrator will be responsible for collecting and providing the information requested.</w:t>
      </w:r>
    </w:p>
    <w:p w:rsidR="001E2E1B" w:rsidRDefault="008B3ED0" w:rsidP="001E2E1B">
      <w:pPr>
        <w:widowControl/>
        <w:numPr>
          <w:ilvl w:val="1"/>
          <w:numId w:val="43"/>
        </w:numPr>
        <w:autoSpaceDE/>
        <w:autoSpaceDN/>
        <w:adjustRightInd/>
        <w:spacing w:before="100" w:beforeAutospacing="1" w:after="240"/>
        <w:rPr>
          <w:sz w:val="24"/>
        </w:rPr>
      </w:pPr>
      <w:r w:rsidRPr="00292991">
        <w:rPr>
          <w:sz w:val="24"/>
        </w:rPr>
        <w:t xml:space="preserve">Finally, the initial estimated number of hours for respondents </w:t>
      </w:r>
      <w:r w:rsidR="00683C51">
        <w:rPr>
          <w:sz w:val="24"/>
        </w:rPr>
        <w:t>(i.e.</w:t>
      </w:r>
      <w:r w:rsidR="00817EF7">
        <w:rPr>
          <w:sz w:val="24"/>
        </w:rPr>
        <w:t>,</w:t>
      </w:r>
      <w:r w:rsidR="00683C51">
        <w:rPr>
          <w:sz w:val="24"/>
        </w:rPr>
        <w:t xml:space="preserve"> a single, audited, covered entity) </w:t>
      </w:r>
      <w:r w:rsidRPr="00292991">
        <w:rPr>
          <w:sz w:val="24"/>
        </w:rPr>
        <w:t xml:space="preserve">to complete the survey was revised based on the actual completion times recorded when </w:t>
      </w:r>
      <w:r w:rsidR="00C80A7E">
        <w:rPr>
          <w:sz w:val="24"/>
        </w:rPr>
        <w:t>three</w:t>
      </w:r>
      <w:r w:rsidRPr="00292991">
        <w:rPr>
          <w:sz w:val="24"/>
        </w:rPr>
        <w:t xml:space="preserve"> health care administrators at audited, covered entities completed the survey during the pilot</w:t>
      </w:r>
      <w:r w:rsidR="001E2E1B">
        <w:rPr>
          <w:sz w:val="24"/>
        </w:rPr>
        <w:t>, as described in item 8.</w:t>
      </w:r>
      <w:r w:rsidR="00186EE8">
        <w:rPr>
          <w:sz w:val="24"/>
        </w:rPr>
        <w:t xml:space="preserve">  The estimate below is based on 57 entities having an average response time of 15/60 hours and 58 entities having an average response time of 40/60 hours.  The split is based upon our knowledge of the respondents.</w:t>
      </w:r>
    </w:p>
    <w:p w:rsidR="001E2E1B" w:rsidRDefault="001E2E1B" w:rsidP="00FF2624">
      <w:pPr>
        <w:widowControl/>
        <w:autoSpaceDE/>
        <w:autoSpaceDN/>
        <w:adjustRightInd/>
        <w:spacing w:before="100" w:beforeAutospacing="1" w:after="240"/>
        <w:ind w:left="720"/>
        <w:rPr>
          <w:sz w:val="24"/>
        </w:rPr>
      </w:pPr>
      <w:r>
        <w:rPr>
          <w:sz w:val="24"/>
        </w:rPr>
        <w:t>The total estimated time burden is shown in the table below.</w:t>
      </w:r>
    </w:p>
    <w:p w:rsidR="008835B4" w:rsidRPr="001E2E1B" w:rsidRDefault="008835B4" w:rsidP="008835B4">
      <w:pPr>
        <w:widowControl/>
        <w:ind w:left="1440"/>
        <w:rPr>
          <w:sz w:val="24"/>
        </w:rPr>
      </w:pPr>
      <w:r>
        <w:rPr>
          <w:b/>
          <w:sz w:val="24"/>
        </w:rPr>
        <w:t>Estimated Annualized Burden Hours</w:t>
      </w:r>
    </w:p>
    <w:tbl>
      <w:tblPr>
        <w:tblpPr w:leftFromText="180" w:rightFromText="180" w:vertAnchor="text" w:horzAnchor="page" w:tblpX="2578" w:tblpY="175"/>
        <w:tblW w:w="7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0"/>
        <w:gridCol w:w="1256"/>
        <w:gridCol w:w="1523"/>
        <w:gridCol w:w="1430"/>
        <w:gridCol w:w="1177"/>
        <w:gridCol w:w="990"/>
      </w:tblGrid>
      <w:tr w:rsidR="001E2E1B" w:rsidRPr="004F7AE0" w:rsidTr="001E2E1B">
        <w:tc>
          <w:tcPr>
            <w:tcW w:w="1430" w:type="dxa"/>
          </w:tcPr>
          <w:p w:rsidR="001E2E1B" w:rsidRPr="004F7AE0" w:rsidRDefault="001E2E1B" w:rsidP="001E2E1B">
            <w:pPr>
              <w:widowControl/>
              <w:rPr>
                <w:b/>
                <w:bCs/>
                <w:sz w:val="24"/>
              </w:rPr>
            </w:pPr>
            <w:r w:rsidRPr="004F7AE0">
              <w:rPr>
                <w:b/>
                <w:bCs/>
                <w:sz w:val="24"/>
              </w:rPr>
              <w:t>Type of</w:t>
            </w:r>
          </w:p>
          <w:p w:rsidR="001E2E1B" w:rsidRPr="004F7AE0" w:rsidRDefault="001E2E1B" w:rsidP="001E2E1B">
            <w:pPr>
              <w:widowControl/>
              <w:rPr>
                <w:b/>
                <w:bCs/>
                <w:sz w:val="24"/>
              </w:rPr>
            </w:pPr>
            <w:r w:rsidRPr="004F7AE0">
              <w:rPr>
                <w:b/>
                <w:bCs/>
                <w:sz w:val="24"/>
              </w:rPr>
              <w:t>Respondent</w:t>
            </w:r>
          </w:p>
          <w:p w:rsidR="001E2E1B" w:rsidRPr="004F7AE0" w:rsidRDefault="001E2E1B" w:rsidP="001E2E1B">
            <w:pPr>
              <w:widowControl/>
              <w:rPr>
                <w:b/>
                <w:bCs/>
                <w:sz w:val="24"/>
              </w:rPr>
            </w:pPr>
          </w:p>
        </w:tc>
        <w:tc>
          <w:tcPr>
            <w:tcW w:w="896" w:type="dxa"/>
          </w:tcPr>
          <w:p w:rsidR="001E2E1B" w:rsidRPr="004F7AE0" w:rsidRDefault="001E2E1B" w:rsidP="001E2E1B">
            <w:pPr>
              <w:widowControl/>
              <w:rPr>
                <w:b/>
                <w:bCs/>
                <w:sz w:val="24"/>
              </w:rPr>
            </w:pPr>
            <w:r w:rsidRPr="004F7AE0">
              <w:rPr>
                <w:b/>
                <w:bCs/>
                <w:sz w:val="24"/>
              </w:rPr>
              <w:t>Form</w:t>
            </w:r>
          </w:p>
          <w:p w:rsidR="001E2E1B" w:rsidRPr="004F7AE0" w:rsidRDefault="001E2E1B" w:rsidP="001E2E1B">
            <w:pPr>
              <w:widowControl/>
              <w:rPr>
                <w:b/>
                <w:bCs/>
                <w:sz w:val="24"/>
              </w:rPr>
            </w:pPr>
            <w:r w:rsidRPr="004F7AE0">
              <w:rPr>
                <w:b/>
                <w:bCs/>
                <w:sz w:val="24"/>
              </w:rPr>
              <w:t>Name</w:t>
            </w:r>
          </w:p>
          <w:p w:rsidR="001E2E1B" w:rsidRPr="004F7AE0" w:rsidRDefault="001E2E1B" w:rsidP="001E2E1B">
            <w:pPr>
              <w:widowControl/>
              <w:rPr>
                <w:b/>
                <w:bCs/>
                <w:sz w:val="24"/>
              </w:rPr>
            </w:pPr>
          </w:p>
        </w:tc>
        <w:tc>
          <w:tcPr>
            <w:tcW w:w="1523" w:type="dxa"/>
          </w:tcPr>
          <w:p w:rsidR="001E2E1B" w:rsidRPr="004F7AE0" w:rsidRDefault="001E2E1B" w:rsidP="001E2E1B">
            <w:pPr>
              <w:widowControl/>
              <w:rPr>
                <w:b/>
                <w:bCs/>
                <w:sz w:val="24"/>
              </w:rPr>
            </w:pPr>
            <w:r w:rsidRPr="004F7AE0">
              <w:rPr>
                <w:b/>
                <w:bCs/>
                <w:sz w:val="24"/>
              </w:rPr>
              <w:t>No. of</w:t>
            </w:r>
          </w:p>
          <w:p w:rsidR="001E2E1B" w:rsidRPr="004F7AE0" w:rsidRDefault="001E2E1B" w:rsidP="001E2E1B">
            <w:pPr>
              <w:widowControl/>
              <w:rPr>
                <w:b/>
                <w:bCs/>
                <w:sz w:val="24"/>
              </w:rPr>
            </w:pPr>
            <w:r w:rsidRPr="004F7AE0">
              <w:rPr>
                <w:b/>
                <w:bCs/>
                <w:sz w:val="24"/>
              </w:rPr>
              <w:t>Respondents</w:t>
            </w:r>
          </w:p>
        </w:tc>
        <w:tc>
          <w:tcPr>
            <w:tcW w:w="1430" w:type="dxa"/>
          </w:tcPr>
          <w:p w:rsidR="001E2E1B" w:rsidRPr="004F7AE0" w:rsidRDefault="001E2E1B" w:rsidP="001E2E1B">
            <w:pPr>
              <w:widowControl/>
              <w:rPr>
                <w:b/>
                <w:bCs/>
                <w:sz w:val="24"/>
              </w:rPr>
            </w:pPr>
            <w:r w:rsidRPr="004F7AE0">
              <w:rPr>
                <w:b/>
                <w:bCs/>
                <w:sz w:val="24"/>
              </w:rPr>
              <w:t>No.</w:t>
            </w:r>
          </w:p>
          <w:p w:rsidR="001E2E1B" w:rsidRPr="004F7AE0" w:rsidRDefault="001E2E1B" w:rsidP="001E2E1B">
            <w:pPr>
              <w:widowControl/>
              <w:rPr>
                <w:b/>
                <w:bCs/>
                <w:sz w:val="24"/>
              </w:rPr>
            </w:pPr>
            <w:r w:rsidRPr="004F7AE0">
              <w:rPr>
                <w:b/>
                <w:bCs/>
                <w:sz w:val="24"/>
              </w:rPr>
              <w:t>Responses</w:t>
            </w:r>
          </w:p>
          <w:p w:rsidR="001E2E1B" w:rsidRPr="004F7AE0" w:rsidRDefault="001E2E1B" w:rsidP="001E2E1B">
            <w:pPr>
              <w:widowControl/>
              <w:rPr>
                <w:b/>
                <w:bCs/>
                <w:sz w:val="24"/>
              </w:rPr>
            </w:pPr>
            <w:r w:rsidRPr="004F7AE0">
              <w:rPr>
                <w:b/>
                <w:bCs/>
                <w:sz w:val="24"/>
              </w:rPr>
              <w:t>per</w:t>
            </w:r>
          </w:p>
          <w:p w:rsidR="001E2E1B" w:rsidRPr="004F7AE0" w:rsidRDefault="001E2E1B" w:rsidP="001E2E1B">
            <w:pPr>
              <w:widowControl/>
              <w:rPr>
                <w:b/>
                <w:bCs/>
                <w:sz w:val="24"/>
              </w:rPr>
            </w:pPr>
            <w:r w:rsidRPr="004F7AE0">
              <w:rPr>
                <w:b/>
                <w:bCs/>
                <w:sz w:val="24"/>
              </w:rPr>
              <w:t>Respondent</w:t>
            </w:r>
          </w:p>
        </w:tc>
        <w:tc>
          <w:tcPr>
            <w:tcW w:w="1177" w:type="dxa"/>
          </w:tcPr>
          <w:p w:rsidR="001E2E1B" w:rsidRPr="004F7AE0" w:rsidRDefault="001E2E1B" w:rsidP="001E2E1B">
            <w:pPr>
              <w:widowControl/>
              <w:rPr>
                <w:b/>
                <w:bCs/>
                <w:sz w:val="24"/>
              </w:rPr>
            </w:pPr>
            <w:r w:rsidRPr="004F7AE0">
              <w:rPr>
                <w:b/>
                <w:bCs/>
                <w:sz w:val="24"/>
              </w:rPr>
              <w:t>Average</w:t>
            </w:r>
          </w:p>
          <w:p w:rsidR="001E2E1B" w:rsidRPr="004F7AE0" w:rsidRDefault="001E2E1B" w:rsidP="001E2E1B">
            <w:pPr>
              <w:widowControl/>
              <w:rPr>
                <w:b/>
                <w:bCs/>
                <w:sz w:val="24"/>
              </w:rPr>
            </w:pPr>
            <w:r w:rsidRPr="004F7AE0">
              <w:rPr>
                <w:b/>
                <w:bCs/>
                <w:sz w:val="24"/>
              </w:rPr>
              <w:t>Burden per</w:t>
            </w:r>
          </w:p>
          <w:p w:rsidR="001E2E1B" w:rsidRPr="004F7AE0" w:rsidRDefault="001E2E1B" w:rsidP="001E2E1B">
            <w:pPr>
              <w:widowControl/>
              <w:rPr>
                <w:b/>
                <w:bCs/>
                <w:sz w:val="24"/>
              </w:rPr>
            </w:pPr>
            <w:r w:rsidRPr="004F7AE0">
              <w:rPr>
                <w:b/>
                <w:bCs/>
                <w:sz w:val="24"/>
              </w:rPr>
              <w:t>Response</w:t>
            </w:r>
          </w:p>
          <w:p w:rsidR="001E2E1B" w:rsidRPr="004F7AE0" w:rsidRDefault="001E2E1B" w:rsidP="001E2E1B">
            <w:pPr>
              <w:widowControl/>
              <w:rPr>
                <w:b/>
                <w:bCs/>
                <w:sz w:val="24"/>
              </w:rPr>
            </w:pPr>
            <w:r w:rsidRPr="004F7AE0">
              <w:rPr>
                <w:b/>
                <w:bCs/>
                <w:sz w:val="24"/>
              </w:rPr>
              <w:t>(in hours)</w:t>
            </w:r>
          </w:p>
        </w:tc>
        <w:tc>
          <w:tcPr>
            <w:tcW w:w="1107" w:type="dxa"/>
          </w:tcPr>
          <w:p w:rsidR="001E2E1B" w:rsidRPr="004F7AE0" w:rsidRDefault="001E2E1B" w:rsidP="001E2E1B">
            <w:pPr>
              <w:widowControl/>
              <w:rPr>
                <w:b/>
                <w:bCs/>
                <w:sz w:val="24"/>
              </w:rPr>
            </w:pPr>
            <w:r w:rsidRPr="004F7AE0">
              <w:rPr>
                <w:b/>
                <w:bCs/>
                <w:sz w:val="24"/>
              </w:rPr>
              <w:t>Total Burden Hours</w:t>
            </w:r>
          </w:p>
        </w:tc>
      </w:tr>
      <w:tr w:rsidR="001E2E1B" w:rsidRPr="004F7AE0" w:rsidTr="001E2E1B">
        <w:tc>
          <w:tcPr>
            <w:tcW w:w="1430" w:type="dxa"/>
          </w:tcPr>
          <w:p w:rsidR="001E2E1B" w:rsidRPr="004F7AE0" w:rsidRDefault="001E2E1B" w:rsidP="001E2E1B">
            <w:pPr>
              <w:widowControl/>
              <w:rPr>
                <w:b/>
                <w:bCs/>
                <w:sz w:val="24"/>
              </w:rPr>
            </w:pPr>
            <w:r>
              <w:rPr>
                <w:b/>
                <w:bCs/>
                <w:sz w:val="24"/>
              </w:rPr>
              <w:t>Covered Entity</w:t>
            </w:r>
            <w:r w:rsidR="00D46DAB">
              <w:rPr>
                <w:b/>
                <w:bCs/>
                <w:sz w:val="24"/>
              </w:rPr>
              <w:t xml:space="preserve"> Privacy and Security Officer(s)</w:t>
            </w:r>
          </w:p>
        </w:tc>
        <w:tc>
          <w:tcPr>
            <w:tcW w:w="896" w:type="dxa"/>
          </w:tcPr>
          <w:p w:rsidR="001E2E1B" w:rsidRPr="004F7AE0" w:rsidRDefault="001D3571" w:rsidP="001E2E1B">
            <w:pPr>
              <w:widowControl/>
              <w:rPr>
                <w:b/>
                <w:bCs/>
                <w:sz w:val="24"/>
              </w:rPr>
            </w:pPr>
            <w:r>
              <w:rPr>
                <w:sz w:val="24"/>
              </w:rPr>
              <w:t>OCR HIPAA Audit Evaluation Survey</w:t>
            </w:r>
          </w:p>
        </w:tc>
        <w:tc>
          <w:tcPr>
            <w:tcW w:w="1523" w:type="dxa"/>
          </w:tcPr>
          <w:p w:rsidR="001E2E1B" w:rsidRPr="004F7AE0" w:rsidRDefault="001E2E1B" w:rsidP="001E2E1B">
            <w:pPr>
              <w:widowControl/>
              <w:rPr>
                <w:b/>
                <w:bCs/>
                <w:sz w:val="24"/>
              </w:rPr>
            </w:pPr>
            <w:r>
              <w:rPr>
                <w:sz w:val="24"/>
              </w:rPr>
              <w:t>115</w:t>
            </w:r>
          </w:p>
        </w:tc>
        <w:tc>
          <w:tcPr>
            <w:tcW w:w="1430" w:type="dxa"/>
          </w:tcPr>
          <w:p w:rsidR="001E2E1B" w:rsidRPr="004F7AE0" w:rsidRDefault="001E2E1B" w:rsidP="001E2E1B">
            <w:pPr>
              <w:widowControl/>
              <w:rPr>
                <w:b/>
                <w:bCs/>
                <w:sz w:val="24"/>
              </w:rPr>
            </w:pPr>
            <w:r>
              <w:rPr>
                <w:sz w:val="24"/>
              </w:rPr>
              <w:t>1</w:t>
            </w:r>
          </w:p>
        </w:tc>
        <w:tc>
          <w:tcPr>
            <w:tcW w:w="1177" w:type="dxa"/>
          </w:tcPr>
          <w:p w:rsidR="00001303" w:rsidRDefault="00001303" w:rsidP="00001303">
            <w:pPr>
              <w:widowControl/>
              <w:rPr>
                <w:sz w:val="24"/>
              </w:rPr>
            </w:pPr>
            <w:r>
              <w:rPr>
                <w:sz w:val="24"/>
              </w:rPr>
              <w:t xml:space="preserve">0.45 </w:t>
            </w:r>
          </w:p>
          <w:p w:rsidR="001E2E1B" w:rsidRPr="004F7AE0" w:rsidRDefault="00001303" w:rsidP="00001303">
            <w:pPr>
              <w:widowControl/>
              <w:rPr>
                <w:b/>
                <w:bCs/>
                <w:sz w:val="24"/>
              </w:rPr>
            </w:pPr>
            <w:r>
              <w:rPr>
                <w:sz w:val="24"/>
              </w:rPr>
              <w:t>(or 27 mins)</w:t>
            </w:r>
          </w:p>
        </w:tc>
        <w:tc>
          <w:tcPr>
            <w:tcW w:w="1107" w:type="dxa"/>
          </w:tcPr>
          <w:p w:rsidR="001E2E1B" w:rsidRPr="004F7AE0" w:rsidRDefault="00001303" w:rsidP="001E2E1B">
            <w:pPr>
              <w:widowControl/>
              <w:rPr>
                <w:b/>
                <w:bCs/>
                <w:sz w:val="24"/>
              </w:rPr>
            </w:pPr>
            <w:r>
              <w:rPr>
                <w:sz w:val="24"/>
              </w:rPr>
              <w:t>52.5</w:t>
            </w:r>
          </w:p>
        </w:tc>
      </w:tr>
      <w:tr w:rsidR="001E2E1B" w:rsidRPr="004F7AE0" w:rsidTr="001E2E1B">
        <w:tc>
          <w:tcPr>
            <w:tcW w:w="1430" w:type="dxa"/>
          </w:tcPr>
          <w:p w:rsidR="001E2E1B" w:rsidRPr="004F7AE0" w:rsidRDefault="001E2E1B" w:rsidP="001E2E1B">
            <w:pPr>
              <w:widowControl/>
              <w:rPr>
                <w:b/>
                <w:bCs/>
                <w:sz w:val="24"/>
              </w:rPr>
            </w:pPr>
            <w:r w:rsidRPr="004F7AE0">
              <w:rPr>
                <w:b/>
                <w:bCs/>
                <w:sz w:val="24"/>
              </w:rPr>
              <w:t>Total</w:t>
            </w:r>
          </w:p>
        </w:tc>
        <w:tc>
          <w:tcPr>
            <w:tcW w:w="896" w:type="dxa"/>
          </w:tcPr>
          <w:p w:rsidR="001E2E1B" w:rsidRPr="004F7AE0" w:rsidRDefault="001E2E1B" w:rsidP="001E2E1B">
            <w:pPr>
              <w:widowControl/>
              <w:rPr>
                <w:sz w:val="24"/>
              </w:rPr>
            </w:pPr>
          </w:p>
        </w:tc>
        <w:tc>
          <w:tcPr>
            <w:tcW w:w="1523" w:type="dxa"/>
          </w:tcPr>
          <w:p w:rsidR="001E2E1B" w:rsidRPr="004F7AE0" w:rsidRDefault="001E2E1B" w:rsidP="001E2E1B">
            <w:pPr>
              <w:widowControl/>
              <w:rPr>
                <w:sz w:val="24"/>
              </w:rPr>
            </w:pPr>
          </w:p>
        </w:tc>
        <w:tc>
          <w:tcPr>
            <w:tcW w:w="1430" w:type="dxa"/>
          </w:tcPr>
          <w:p w:rsidR="001E2E1B" w:rsidRPr="004F7AE0" w:rsidRDefault="001E2E1B" w:rsidP="001E2E1B">
            <w:pPr>
              <w:widowControl/>
              <w:rPr>
                <w:sz w:val="24"/>
              </w:rPr>
            </w:pPr>
          </w:p>
        </w:tc>
        <w:tc>
          <w:tcPr>
            <w:tcW w:w="1177" w:type="dxa"/>
          </w:tcPr>
          <w:p w:rsidR="001E2E1B" w:rsidRPr="004F7AE0" w:rsidRDefault="001E2E1B" w:rsidP="001E2E1B">
            <w:pPr>
              <w:widowControl/>
              <w:rPr>
                <w:sz w:val="24"/>
              </w:rPr>
            </w:pPr>
          </w:p>
        </w:tc>
        <w:tc>
          <w:tcPr>
            <w:tcW w:w="1107" w:type="dxa"/>
          </w:tcPr>
          <w:p w:rsidR="001E2E1B" w:rsidRPr="004F7AE0" w:rsidRDefault="00001303" w:rsidP="001E2E1B">
            <w:pPr>
              <w:widowControl/>
              <w:rPr>
                <w:sz w:val="24"/>
              </w:rPr>
            </w:pPr>
            <w:r>
              <w:rPr>
                <w:sz w:val="24"/>
              </w:rPr>
              <w:t>52.5</w:t>
            </w:r>
          </w:p>
        </w:tc>
      </w:tr>
    </w:tbl>
    <w:p w:rsidR="001E2E1B" w:rsidRDefault="001E2E1B" w:rsidP="008B3ED0">
      <w:pPr>
        <w:spacing w:beforeAutospacing="1" w:after="240"/>
        <w:ind w:left="720"/>
        <w:rPr>
          <w:sz w:val="24"/>
        </w:rPr>
      </w:pPr>
    </w:p>
    <w:p w:rsidR="001E2E1B" w:rsidRDefault="001E2E1B" w:rsidP="008B3ED0">
      <w:pPr>
        <w:spacing w:beforeAutospacing="1" w:after="240"/>
        <w:ind w:left="720"/>
        <w:rPr>
          <w:sz w:val="24"/>
        </w:rPr>
      </w:pPr>
    </w:p>
    <w:p w:rsidR="001E2E1B" w:rsidRDefault="001E2E1B" w:rsidP="008B3ED0">
      <w:pPr>
        <w:spacing w:beforeAutospacing="1" w:after="240"/>
        <w:ind w:left="720"/>
        <w:rPr>
          <w:sz w:val="24"/>
        </w:rPr>
      </w:pPr>
    </w:p>
    <w:p w:rsidR="001E2E1B" w:rsidRDefault="001E2E1B" w:rsidP="008B3ED0">
      <w:pPr>
        <w:spacing w:beforeAutospacing="1" w:after="240"/>
        <w:ind w:left="720"/>
        <w:rPr>
          <w:sz w:val="24"/>
        </w:rPr>
      </w:pPr>
    </w:p>
    <w:p w:rsidR="001E2E1B" w:rsidRDefault="001E2E1B" w:rsidP="008B3ED0">
      <w:pPr>
        <w:spacing w:beforeAutospacing="1" w:after="240"/>
        <w:ind w:left="720"/>
        <w:rPr>
          <w:sz w:val="24"/>
        </w:rPr>
      </w:pPr>
    </w:p>
    <w:p w:rsidR="001E2E1B" w:rsidRDefault="001E2E1B" w:rsidP="008B3ED0">
      <w:pPr>
        <w:spacing w:beforeAutospacing="1" w:after="240"/>
        <w:ind w:left="720"/>
        <w:rPr>
          <w:sz w:val="24"/>
        </w:rPr>
      </w:pPr>
    </w:p>
    <w:p w:rsidR="001D3571" w:rsidRDefault="001D3571" w:rsidP="008B3ED0">
      <w:pPr>
        <w:spacing w:beforeAutospacing="1" w:after="240"/>
        <w:ind w:left="720"/>
        <w:rPr>
          <w:sz w:val="24"/>
        </w:rPr>
      </w:pPr>
    </w:p>
    <w:p w:rsidR="003C534C" w:rsidRDefault="003C534C" w:rsidP="003C534C">
      <w:pPr>
        <w:spacing w:beforeAutospacing="1" w:after="240"/>
        <w:ind w:left="720"/>
        <w:rPr>
          <w:sz w:val="24"/>
        </w:rPr>
      </w:pPr>
    </w:p>
    <w:p w:rsidR="003C534C" w:rsidRDefault="003C534C" w:rsidP="003C534C">
      <w:pPr>
        <w:spacing w:beforeAutospacing="1" w:after="240"/>
        <w:ind w:left="720"/>
        <w:rPr>
          <w:sz w:val="24"/>
        </w:rPr>
      </w:pPr>
      <w:r w:rsidRPr="00292991">
        <w:rPr>
          <w:sz w:val="24"/>
        </w:rPr>
        <w:t>The total annualized costs listed below were determined from the estimated burden hours</w:t>
      </w:r>
      <w:r>
        <w:rPr>
          <w:sz w:val="24"/>
        </w:rPr>
        <w:t xml:space="preserve"> in the above table</w:t>
      </w:r>
      <w:r w:rsidRPr="00292991">
        <w:rPr>
          <w:sz w:val="24"/>
        </w:rPr>
        <w:t xml:space="preserve"> multiplied by the average wage rate of $40.52 per hour.</w:t>
      </w:r>
    </w:p>
    <w:p w:rsidR="003C534C" w:rsidRPr="00292991" w:rsidRDefault="008835B4" w:rsidP="008835B4">
      <w:pPr>
        <w:spacing w:beforeAutospacing="1" w:after="240"/>
        <w:ind w:left="1440"/>
        <w:rPr>
          <w:sz w:val="24"/>
        </w:rPr>
      </w:pPr>
      <w:r>
        <w:rPr>
          <w:b/>
          <w:sz w:val="24"/>
        </w:rPr>
        <w:t>Estimated Annualized Burden Costs</w:t>
      </w:r>
    </w:p>
    <w:tbl>
      <w:tblPr>
        <w:tblW w:w="774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0"/>
        <w:gridCol w:w="1440"/>
        <w:gridCol w:w="1554"/>
        <w:gridCol w:w="2136"/>
      </w:tblGrid>
      <w:tr w:rsidR="003C534C" w:rsidRPr="00170CB7" w:rsidTr="003C534C">
        <w:tc>
          <w:tcPr>
            <w:tcW w:w="2610" w:type="dxa"/>
          </w:tcPr>
          <w:p w:rsidR="003C534C" w:rsidRPr="00170CB7" w:rsidRDefault="003C534C" w:rsidP="00735529">
            <w:pPr>
              <w:widowControl/>
              <w:rPr>
                <w:b/>
                <w:bCs/>
                <w:sz w:val="24"/>
              </w:rPr>
            </w:pPr>
            <w:r w:rsidRPr="00170CB7">
              <w:rPr>
                <w:b/>
                <w:bCs/>
                <w:sz w:val="24"/>
              </w:rPr>
              <w:t>Type of</w:t>
            </w:r>
          </w:p>
          <w:p w:rsidR="003C534C" w:rsidRPr="00170CB7" w:rsidRDefault="003C534C" w:rsidP="00735529">
            <w:pPr>
              <w:widowControl/>
              <w:rPr>
                <w:sz w:val="24"/>
              </w:rPr>
            </w:pPr>
            <w:r w:rsidRPr="00170CB7">
              <w:rPr>
                <w:b/>
                <w:bCs/>
                <w:sz w:val="24"/>
              </w:rPr>
              <w:t>Respondent</w:t>
            </w:r>
          </w:p>
          <w:p w:rsidR="003C534C" w:rsidRPr="00170CB7" w:rsidRDefault="003C534C" w:rsidP="00735529">
            <w:pPr>
              <w:widowControl/>
              <w:rPr>
                <w:b/>
                <w:bCs/>
                <w:sz w:val="24"/>
              </w:rPr>
            </w:pPr>
          </w:p>
        </w:tc>
        <w:tc>
          <w:tcPr>
            <w:tcW w:w="1440" w:type="dxa"/>
          </w:tcPr>
          <w:p w:rsidR="003C534C" w:rsidRPr="00170CB7" w:rsidRDefault="003C534C" w:rsidP="00735529">
            <w:pPr>
              <w:widowControl/>
              <w:rPr>
                <w:b/>
                <w:bCs/>
                <w:sz w:val="24"/>
              </w:rPr>
            </w:pPr>
            <w:r w:rsidRPr="00170CB7">
              <w:rPr>
                <w:b/>
                <w:bCs/>
                <w:sz w:val="24"/>
              </w:rPr>
              <w:t>Total Burden</w:t>
            </w:r>
          </w:p>
          <w:p w:rsidR="003C534C" w:rsidRPr="00170CB7" w:rsidRDefault="003C534C" w:rsidP="00735529">
            <w:pPr>
              <w:widowControl/>
              <w:rPr>
                <w:sz w:val="24"/>
              </w:rPr>
            </w:pPr>
            <w:r w:rsidRPr="00170CB7">
              <w:rPr>
                <w:b/>
                <w:bCs/>
                <w:sz w:val="24"/>
              </w:rPr>
              <w:t>Hours</w:t>
            </w:r>
          </w:p>
          <w:p w:rsidR="003C534C" w:rsidRPr="00170CB7" w:rsidRDefault="003C534C" w:rsidP="00735529">
            <w:pPr>
              <w:widowControl/>
              <w:rPr>
                <w:b/>
                <w:bCs/>
                <w:sz w:val="24"/>
              </w:rPr>
            </w:pPr>
          </w:p>
        </w:tc>
        <w:tc>
          <w:tcPr>
            <w:tcW w:w="1554" w:type="dxa"/>
          </w:tcPr>
          <w:p w:rsidR="003C534C" w:rsidRPr="00170CB7" w:rsidRDefault="003C534C" w:rsidP="00735529">
            <w:pPr>
              <w:widowControl/>
              <w:rPr>
                <w:b/>
                <w:bCs/>
                <w:sz w:val="24"/>
              </w:rPr>
            </w:pPr>
            <w:r w:rsidRPr="00170CB7">
              <w:rPr>
                <w:b/>
                <w:bCs/>
                <w:sz w:val="24"/>
              </w:rPr>
              <w:t>Hourly</w:t>
            </w:r>
          </w:p>
          <w:p w:rsidR="003C534C" w:rsidRPr="00170CB7" w:rsidRDefault="003C534C" w:rsidP="00735529">
            <w:pPr>
              <w:widowControl/>
              <w:rPr>
                <w:sz w:val="24"/>
              </w:rPr>
            </w:pPr>
            <w:r w:rsidRPr="00170CB7">
              <w:rPr>
                <w:b/>
                <w:bCs/>
                <w:sz w:val="24"/>
              </w:rPr>
              <w:t>Wage Rate</w:t>
            </w:r>
          </w:p>
          <w:p w:rsidR="003C534C" w:rsidRPr="00170CB7" w:rsidRDefault="003C534C" w:rsidP="00735529">
            <w:pPr>
              <w:widowControl/>
              <w:rPr>
                <w:b/>
                <w:bCs/>
                <w:sz w:val="24"/>
              </w:rPr>
            </w:pPr>
          </w:p>
        </w:tc>
        <w:tc>
          <w:tcPr>
            <w:tcW w:w="2136" w:type="dxa"/>
          </w:tcPr>
          <w:p w:rsidR="003C534C" w:rsidRPr="00170CB7" w:rsidRDefault="003C534C" w:rsidP="00735529">
            <w:pPr>
              <w:widowControl/>
              <w:rPr>
                <w:sz w:val="24"/>
              </w:rPr>
            </w:pPr>
            <w:r w:rsidRPr="00170CB7">
              <w:rPr>
                <w:b/>
                <w:bCs/>
                <w:sz w:val="24"/>
              </w:rPr>
              <w:t>Total Respondent Costs</w:t>
            </w:r>
          </w:p>
          <w:p w:rsidR="003C534C" w:rsidRPr="00170CB7" w:rsidRDefault="003C534C" w:rsidP="00735529">
            <w:pPr>
              <w:widowControl/>
              <w:rPr>
                <w:b/>
                <w:bCs/>
                <w:sz w:val="24"/>
              </w:rPr>
            </w:pPr>
          </w:p>
        </w:tc>
      </w:tr>
      <w:tr w:rsidR="003C534C" w:rsidRPr="00170CB7" w:rsidTr="003C534C">
        <w:tc>
          <w:tcPr>
            <w:tcW w:w="2610" w:type="dxa"/>
          </w:tcPr>
          <w:p w:rsidR="003C534C" w:rsidRPr="00170CB7" w:rsidRDefault="003C534C" w:rsidP="00735529">
            <w:pPr>
              <w:rPr>
                <w:sz w:val="24"/>
              </w:rPr>
            </w:pPr>
            <w:r>
              <w:rPr>
                <w:b/>
                <w:bCs/>
                <w:sz w:val="24"/>
              </w:rPr>
              <w:t>Covered Entity Privacy and Security Officer(s)</w:t>
            </w:r>
          </w:p>
        </w:tc>
        <w:tc>
          <w:tcPr>
            <w:tcW w:w="1440" w:type="dxa"/>
          </w:tcPr>
          <w:p w:rsidR="003C534C" w:rsidRPr="00170CB7" w:rsidRDefault="003C534C" w:rsidP="00735529">
            <w:pPr>
              <w:rPr>
                <w:sz w:val="24"/>
              </w:rPr>
            </w:pPr>
            <w:r>
              <w:rPr>
                <w:sz w:val="24"/>
              </w:rPr>
              <w:t>52.5</w:t>
            </w:r>
          </w:p>
        </w:tc>
        <w:tc>
          <w:tcPr>
            <w:tcW w:w="1554" w:type="dxa"/>
          </w:tcPr>
          <w:p w:rsidR="003C534C" w:rsidRPr="00170CB7" w:rsidRDefault="003C534C" w:rsidP="00735529">
            <w:pPr>
              <w:jc w:val="right"/>
              <w:rPr>
                <w:sz w:val="24"/>
              </w:rPr>
            </w:pPr>
            <w:r w:rsidRPr="00292991">
              <w:rPr>
                <w:sz w:val="24"/>
              </w:rPr>
              <w:t>$40.52</w:t>
            </w:r>
          </w:p>
        </w:tc>
        <w:tc>
          <w:tcPr>
            <w:tcW w:w="2136" w:type="dxa"/>
          </w:tcPr>
          <w:p w:rsidR="003C534C" w:rsidRPr="00170CB7" w:rsidRDefault="003C534C" w:rsidP="00735529">
            <w:pPr>
              <w:jc w:val="right"/>
              <w:rPr>
                <w:sz w:val="24"/>
              </w:rPr>
            </w:pPr>
            <w:r w:rsidRPr="00292991">
              <w:rPr>
                <w:sz w:val="24"/>
              </w:rPr>
              <w:t>$</w:t>
            </w:r>
            <w:r>
              <w:rPr>
                <w:sz w:val="24"/>
              </w:rPr>
              <w:t>2,127.30</w:t>
            </w:r>
          </w:p>
        </w:tc>
      </w:tr>
      <w:tr w:rsidR="003C534C" w:rsidRPr="00170CB7" w:rsidTr="003C534C">
        <w:trPr>
          <w:trHeight w:val="440"/>
        </w:trPr>
        <w:tc>
          <w:tcPr>
            <w:tcW w:w="2610" w:type="dxa"/>
          </w:tcPr>
          <w:p w:rsidR="003C534C" w:rsidRPr="003C534C" w:rsidRDefault="003C534C" w:rsidP="00735529">
            <w:pPr>
              <w:widowControl/>
              <w:rPr>
                <w:b/>
                <w:sz w:val="24"/>
              </w:rPr>
            </w:pPr>
            <w:r w:rsidRPr="003C534C">
              <w:rPr>
                <w:b/>
                <w:sz w:val="24"/>
              </w:rPr>
              <w:t>Total</w:t>
            </w:r>
          </w:p>
        </w:tc>
        <w:tc>
          <w:tcPr>
            <w:tcW w:w="1440" w:type="dxa"/>
          </w:tcPr>
          <w:p w:rsidR="003C534C" w:rsidRPr="00170CB7" w:rsidRDefault="003C534C" w:rsidP="00735529">
            <w:pPr>
              <w:widowControl/>
              <w:rPr>
                <w:sz w:val="24"/>
              </w:rPr>
            </w:pPr>
          </w:p>
        </w:tc>
        <w:tc>
          <w:tcPr>
            <w:tcW w:w="1554" w:type="dxa"/>
          </w:tcPr>
          <w:p w:rsidR="003C534C" w:rsidRPr="00170CB7" w:rsidRDefault="003C534C" w:rsidP="00735529">
            <w:pPr>
              <w:widowControl/>
              <w:jc w:val="right"/>
              <w:rPr>
                <w:sz w:val="24"/>
              </w:rPr>
            </w:pPr>
          </w:p>
        </w:tc>
        <w:tc>
          <w:tcPr>
            <w:tcW w:w="2136" w:type="dxa"/>
          </w:tcPr>
          <w:p w:rsidR="003C534C" w:rsidRPr="00170CB7" w:rsidRDefault="003C534C" w:rsidP="00735529">
            <w:pPr>
              <w:widowControl/>
              <w:jc w:val="right"/>
              <w:rPr>
                <w:sz w:val="24"/>
              </w:rPr>
            </w:pPr>
            <w:r w:rsidRPr="00292991">
              <w:rPr>
                <w:sz w:val="24"/>
              </w:rPr>
              <w:t>$</w:t>
            </w:r>
            <w:r>
              <w:rPr>
                <w:sz w:val="24"/>
              </w:rPr>
              <w:t>2,127.30</w:t>
            </w:r>
          </w:p>
        </w:tc>
      </w:tr>
    </w:tbl>
    <w:p w:rsidR="004F7AE0" w:rsidRDefault="004F7AE0" w:rsidP="009B4BA3">
      <w:pPr>
        <w:rPr>
          <w:sz w:val="24"/>
        </w:rPr>
      </w:pPr>
    </w:p>
    <w:p w:rsidR="003C534C" w:rsidRDefault="003C534C" w:rsidP="009B4BA3">
      <w:pPr>
        <w:rPr>
          <w:sz w:val="24"/>
        </w:rPr>
      </w:pPr>
    </w:p>
    <w:p w:rsidR="004F7AE0" w:rsidRDefault="004F7AE0">
      <w:pPr>
        <w:numPr>
          <w:ilvl w:val="0"/>
          <w:numId w:val="2"/>
        </w:numPr>
        <w:rPr>
          <w:b/>
          <w:sz w:val="24"/>
        </w:rPr>
      </w:pPr>
      <w:r>
        <w:rPr>
          <w:b/>
          <w:sz w:val="24"/>
          <w:u w:val="single"/>
        </w:rPr>
        <w:t>Estimates of other Total Annual Cost Burden to Respondents or Recordkeepers/Capital Costs</w:t>
      </w:r>
    </w:p>
    <w:p w:rsidR="004F7AE0" w:rsidRDefault="004F7AE0">
      <w:pPr>
        <w:ind w:left="720"/>
        <w:rPr>
          <w:b/>
          <w:sz w:val="24"/>
        </w:rPr>
      </w:pPr>
    </w:p>
    <w:p w:rsidR="0012257A" w:rsidRDefault="0012257A">
      <w:pPr>
        <w:ind w:left="720"/>
        <w:rPr>
          <w:b/>
          <w:sz w:val="24"/>
        </w:rPr>
      </w:pPr>
      <w:r w:rsidRPr="00292991">
        <w:rPr>
          <w:sz w:val="24"/>
        </w:rPr>
        <w:t xml:space="preserve">There are no capital, start-up, operation, maintenance, or other similar costs to respondents.  </w:t>
      </w:r>
    </w:p>
    <w:p w:rsidR="0012257A" w:rsidRDefault="0012257A">
      <w:pPr>
        <w:ind w:left="720"/>
        <w:rPr>
          <w:b/>
          <w:sz w:val="24"/>
        </w:rPr>
      </w:pPr>
    </w:p>
    <w:p w:rsidR="004F7AE0" w:rsidRDefault="004F7AE0">
      <w:pPr>
        <w:ind w:left="360"/>
        <w:rPr>
          <w:sz w:val="24"/>
        </w:rPr>
      </w:pPr>
    </w:p>
    <w:p w:rsidR="004F7AE0" w:rsidRDefault="004F7AE0">
      <w:pPr>
        <w:numPr>
          <w:ilvl w:val="0"/>
          <w:numId w:val="2"/>
        </w:numPr>
        <w:rPr>
          <w:b/>
          <w:sz w:val="24"/>
        </w:rPr>
      </w:pPr>
      <w:r>
        <w:rPr>
          <w:b/>
          <w:sz w:val="24"/>
          <w:u w:val="single"/>
        </w:rPr>
        <w:t>Annualized Cost to Federal Government</w:t>
      </w:r>
    </w:p>
    <w:p w:rsidR="0012257A" w:rsidRPr="00292991" w:rsidRDefault="0012257A" w:rsidP="0012257A">
      <w:pPr>
        <w:spacing w:before="100" w:beforeAutospacing="1" w:after="240"/>
        <w:ind w:left="720"/>
        <w:rPr>
          <w:sz w:val="24"/>
        </w:rPr>
      </w:pPr>
      <w:r w:rsidRPr="00292991">
        <w:rPr>
          <w:sz w:val="24"/>
        </w:rPr>
        <w:t>The cost to the Federal Government will be approximately $85,000. A contractor will design and implement the information request, conduct the surveys, and analyze the data.  The cost of contractor services will be $79,000.  In addition, the OCR staff time necessary to identify a contractor and to assist the contractor in completing its duties will require approximately 20% of a GS-14 for 3 months (5% effective FTE effort) or approximately $6,000, based on salary alone.  The cost of OCR staff time is an estimate because factors, such as number of staff involved and actual time required, will vary.  Other occupational expenses, such as equipment, overhead, and support staff expenses, would have occurred without these collection of information requirements and are considered normal OCR operating expenses.</w:t>
      </w:r>
    </w:p>
    <w:p w:rsidR="004F7AE0" w:rsidRDefault="004F7AE0">
      <w:pPr>
        <w:ind w:left="360"/>
        <w:rPr>
          <w:sz w:val="24"/>
        </w:rPr>
      </w:pPr>
    </w:p>
    <w:p w:rsidR="004F7AE0" w:rsidRDefault="004F7AE0">
      <w:pPr>
        <w:numPr>
          <w:ilvl w:val="0"/>
          <w:numId w:val="2"/>
        </w:numPr>
        <w:rPr>
          <w:b/>
          <w:sz w:val="24"/>
        </w:rPr>
      </w:pPr>
      <w:r>
        <w:rPr>
          <w:b/>
          <w:sz w:val="24"/>
          <w:u w:val="single"/>
        </w:rPr>
        <w:t>Explanation for Program Changes or Adjustments</w:t>
      </w:r>
    </w:p>
    <w:p w:rsidR="004F7AE0" w:rsidRDefault="004F7AE0">
      <w:pPr>
        <w:ind w:left="720"/>
        <w:rPr>
          <w:b/>
          <w:sz w:val="24"/>
        </w:rPr>
      </w:pPr>
    </w:p>
    <w:p w:rsidR="004F7AE0" w:rsidRDefault="00D911EB" w:rsidP="00876E28">
      <w:pPr>
        <w:pStyle w:val="BodyTextIndent"/>
        <w:rPr>
          <w:rFonts w:ascii="Times New Roman" w:hAnsi="Times New Roman"/>
        </w:rPr>
      </w:pPr>
      <w:r w:rsidRPr="00292991">
        <w:rPr>
          <w:rFonts w:ascii="Times New Roman" w:hAnsi="Times New Roman"/>
        </w:rPr>
        <w:t>This is a new information request.</w:t>
      </w:r>
    </w:p>
    <w:p w:rsidR="004F7AE0" w:rsidRDefault="004F7AE0">
      <w:pPr>
        <w:ind w:left="360" w:firstLine="720"/>
        <w:rPr>
          <w:sz w:val="24"/>
        </w:rPr>
      </w:pPr>
    </w:p>
    <w:p w:rsidR="004F7AE0" w:rsidRDefault="004F7AE0">
      <w:pPr>
        <w:numPr>
          <w:ilvl w:val="0"/>
          <w:numId w:val="2"/>
        </w:numPr>
        <w:rPr>
          <w:b/>
          <w:sz w:val="24"/>
        </w:rPr>
      </w:pPr>
      <w:r>
        <w:rPr>
          <w:b/>
          <w:sz w:val="24"/>
          <w:u w:val="single"/>
        </w:rPr>
        <w:t>Plans for Tabulation and Publication and Project Time Schedule</w:t>
      </w:r>
    </w:p>
    <w:p w:rsidR="004F7AE0" w:rsidRDefault="004F7AE0">
      <w:pPr>
        <w:ind w:left="720"/>
        <w:rPr>
          <w:b/>
          <w:sz w:val="24"/>
        </w:rPr>
      </w:pPr>
    </w:p>
    <w:p w:rsidR="00D01869" w:rsidRDefault="008E5298">
      <w:pPr>
        <w:ind w:left="720"/>
        <w:rPr>
          <w:sz w:val="24"/>
        </w:rPr>
      </w:pPr>
      <w:r w:rsidRPr="00292991">
        <w:rPr>
          <w:sz w:val="24"/>
        </w:rPr>
        <w:t>The results of the survey will be used to prepare a report for internal use by OCR.  The collection of information will begin after completion of the OMB review process</w:t>
      </w:r>
      <w:r w:rsidR="00CE02C7">
        <w:rPr>
          <w:sz w:val="24"/>
        </w:rPr>
        <w:t xml:space="preserve"> and incorporation of any OMB</w:t>
      </w:r>
      <w:r w:rsidR="00E264B9">
        <w:rPr>
          <w:sz w:val="24"/>
        </w:rPr>
        <w:t>-requested</w:t>
      </w:r>
      <w:r w:rsidR="00CE02C7">
        <w:rPr>
          <w:sz w:val="24"/>
        </w:rPr>
        <w:t xml:space="preserve"> changes</w:t>
      </w:r>
      <w:r w:rsidRPr="00292991">
        <w:rPr>
          <w:sz w:val="24"/>
        </w:rPr>
        <w:t xml:space="preserve">.  </w:t>
      </w:r>
      <w:r w:rsidR="00E264B9">
        <w:rPr>
          <w:sz w:val="24"/>
        </w:rPr>
        <w:t xml:space="preserve">A timeline </w:t>
      </w:r>
      <w:r w:rsidR="00400A7B">
        <w:rPr>
          <w:sz w:val="24"/>
        </w:rPr>
        <w:t>for</w:t>
      </w:r>
      <w:r w:rsidR="00E264B9">
        <w:rPr>
          <w:sz w:val="24"/>
        </w:rPr>
        <w:t xml:space="preserve"> the proposed </w:t>
      </w:r>
      <w:r w:rsidR="00AF668F">
        <w:rPr>
          <w:sz w:val="24"/>
        </w:rPr>
        <w:t xml:space="preserve">information </w:t>
      </w:r>
      <w:r w:rsidR="00E264B9">
        <w:rPr>
          <w:sz w:val="24"/>
        </w:rPr>
        <w:t xml:space="preserve">collection and subsequent analysis is included below.  </w:t>
      </w:r>
      <w:r w:rsidR="00AF668F">
        <w:rPr>
          <w:sz w:val="24"/>
        </w:rPr>
        <w:t>Note</w:t>
      </w:r>
      <w:r w:rsidR="00E264B9">
        <w:rPr>
          <w:sz w:val="24"/>
        </w:rPr>
        <w:t xml:space="preserve"> that in order to meet vendor-contractual obligations</w:t>
      </w:r>
      <w:r w:rsidR="00D46DAB">
        <w:rPr>
          <w:sz w:val="24"/>
        </w:rPr>
        <w:t>;</w:t>
      </w:r>
      <w:r w:rsidR="00E264B9">
        <w:rPr>
          <w:sz w:val="24"/>
        </w:rPr>
        <w:t xml:space="preserve"> it is </w:t>
      </w:r>
      <w:r w:rsidR="00AF668F">
        <w:rPr>
          <w:sz w:val="24"/>
        </w:rPr>
        <w:t>vital</w:t>
      </w:r>
      <w:r w:rsidR="00E264B9">
        <w:rPr>
          <w:sz w:val="24"/>
        </w:rPr>
        <w:t xml:space="preserve"> that the collection of information begin no later than </w:t>
      </w:r>
      <w:r w:rsidR="00656D68">
        <w:rPr>
          <w:sz w:val="24"/>
        </w:rPr>
        <w:t xml:space="preserve">on </w:t>
      </w:r>
      <w:r w:rsidR="00E264B9">
        <w:rPr>
          <w:sz w:val="24"/>
        </w:rPr>
        <w:t>July 1, 2013.</w:t>
      </w:r>
    </w:p>
    <w:p w:rsidR="00D01869" w:rsidRDefault="00D01869" w:rsidP="00A81869">
      <w:pPr>
        <w:rPr>
          <w:sz w:val="24"/>
        </w:rPr>
      </w:pPr>
    </w:p>
    <w:tbl>
      <w:tblPr>
        <w:tblW w:w="0" w:type="auto"/>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48"/>
        <w:gridCol w:w="1710"/>
        <w:gridCol w:w="2520"/>
      </w:tblGrid>
      <w:tr w:rsidR="00A81869" w:rsidRPr="00194041" w:rsidTr="00194041">
        <w:tc>
          <w:tcPr>
            <w:tcW w:w="3348" w:type="dxa"/>
          </w:tcPr>
          <w:p w:rsidR="00A81869" w:rsidRPr="00194041" w:rsidRDefault="00A81869">
            <w:pPr>
              <w:rPr>
                <w:b/>
                <w:sz w:val="24"/>
              </w:rPr>
            </w:pPr>
            <w:r w:rsidRPr="00194041">
              <w:rPr>
                <w:b/>
                <w:sz w:val="24"/>
              </w:rPr>
              <w:t>Task</w:t>
            </w:r>
          </w:p>
        </w:tc>
        <w:tc>
          <w:tcPr>
            <w:tcW w:w="1710" w:type="dxa"/>
          </w:tcPr>
          <w:p w:rsidR="00A81869" w:rsidRPr="00194041" w:rsidRDefault="00A81869">
            <w:pPr>
              <w:rPr>
                <w:b/>
                <w:sz w:val="24"/>
              </w:rPr>
            </w:pPr>
            <w:r w:rsidRPr="00194041">
              <w:rPr>
                <w:b/>
                <w:sz w:val="24"/>
              </w:rPr>
              <w:t>Timeline</w:t>
            </w:r>
          </w:p>
        </w:tc>
        <w:tc>
          <w:tcPr>
            <w:tcW w:w="2520" w:type="dxa"/>
          </w:tcPr>
          <w:p w:rsidR="00A81869" w:rsidRPr="00194041" w:rsidRDefault="00A81869">
            <w:pPr>
              <w:rPr>
                <w:b/>
                <w:sz w:val="24"/>
              </w:rPr>
            </w:pPr>
            <w:r w:rsidRPr="00194041">
              <w:rPr>
                <w:b/>
                <w:sz w:val="24"/>
              </w:rPr>
              <w:t>OCR/Contractor Committed Timeline</w:t>
            </w:r>
          </w:p>
        </w:tc>
      </w:tr>
      <w:tr w:rsidR="00A81869" w:rsidRPr="00194041" w:rsidTr="00194041">
        <w:tc>
          <w:tcPr>
            <w:tcW w:w="3348" w:type="dxa"/>
          </w:tcPr>
          <w:p w:rsidR="00A81869" w:rsidRPr="00194041" w:rsidRDefault="00A81869">
            <w:pPr>
              <w:rPr>
                <w:sz w:val="24"/>
              </w:rPr>
            </w:pPr>
            <w:r w:rsidRPr="00194041">
              <w:rPr>
                <w:sz w:val="24"/>
              </w:rPr>
              <w:t>Perform information collection (i.e.</w:t>
            </w:r>
            <w:r w:rsidR="00DF7D89">
              <w:rPr>
                <w:sz w:val="24"/>
              </w:rPr>
              <w:t>,</w:t>
            </w:r>
            <w:r w:rsidRPr="00194041">
              <w:rPr>
                <w:sz w:val="24"/>
              </w:rPr>
              <w:t xml:space="preserve"> field online survey)</w:t>
            </w:r>
          </w:p>
        </w:tc>
        <w:tc>
          <w:tcPr>
            <w:tcW w:w="1710" w:type="dxa"/>
          </w:tcPr>
          <w:p w:rsidR="00A81869" w:rsidRPr="00194041" w:rsidRDefault="00A81869" w:rsidP="00165759">
            <w:pPr>
              <w:rPr>
                <w:sz w:val="24"/>
              </w:rPr>
            </w:pPr>
            <w:r w:rsidRPr="00194041">
              <w:rPr>
                <w:sz w:val="24"/>
              </w:rPr>
              <w:t>6 weeks following OMB approval</w:t>
            </w:r>
          </w:p>
        </w:tc>
        <w:tc>
          <w:tcPr>
            <w:tcW w:w="2520" w:type="dxa"/>
          </w:tcPr>
          <w:p w:rsidR="00A81869" w:rsidRPr="00194041" w:rsidRDefault="00A81869" w:rsidP="00165759">
            <w:pPr>
              <w:rPr>
                <w:sz w:val="24"/>
              </w:rPr>
            </w:pPr>
            <w:r w:rsidRPr="00194041">
              <w:rPr>
                <w:sz w:val="24"/>
              </w:rPr>
              <w:t>July 1, 2013 –</w:t>
            </w:r>
          </w:p>
          <w:p w:rsidR="00A81869" w:rsidRPr="00194041" w:rsidRDefault="00A81869" w:rsidP="00165759">
            <w:pPr>
              <w:rPr>
                <w:sz w:val="24"/>
              </w:rPr>
            </w:pPr>
            <w:r w:rsidRPr="00194041">
              <w:rPr>
                <w:sz w:val="24"/>
              </w:rPr>
              <w:t>Aug</w:t>
            </w:r>
            <w:r w:rsidR="00B72DB9" w:rsidRPr="00194041">
              <w:rPr>
                <w:sz w:val="24"/>
              </w:rPr>
              <w:t>ust</w:t>
            </w:r>
            <w:r w:rsidRPr="00194041">
              <w:rPr>
                <w:sz w:val="24"/>
              </w:rPr>
              <w:t xml:space="preserve"> 9, 2013</w:t>
            </w:r>
          </w:p>
        </w:tc>
      </w:tr>
      <w:tr w:rsidR="00A81869" w:rsidRPr="00194041" w:rsidTr="00194041">
        <w:tc>
          <w:tcPr>
            <w:tcW w:w="3348" w:type="dxa"/>
          </w:tcPr>
          <w:p w:rsidR="00A81869" w:rsidRPr="00194041" w:rsidRDefault="00A81869" w:rsidP="00560C02">
            <w:pPr>
              <w:rPr>
                <w:sz w:val="24"/>
              </w:rPr>
            </w:pPr>
            <w:r w:rsidRPr="00194041">
              <w:rPr>
                <w:sz w:val="24"/>
              </w:rPr>
              <w:t>Analyze and summarize survey results</w:t>
            </w:r>
          </w:p>
        </w:tc>
        <w:tc>
          <w:tcPr>
            <w:tcW w:w="1710" w:type="dxa"/>
          </w:tcPr>
          <w:p w:rsidR="00A81869" w:rsidRPr="00194041" w:rsidRDefault="00A81869" w:rsidP="00D97BC5">
            <w:pPr>
              <w:rPr>
                <w:sz w:val="24"/>
              </w:rPr>
            </w:pPr>
            <w:r w:rsidRPr="00194041">
              <w:rPr>
                <w:sz w:val="24"/>
              </w:rPr>
              <w:t>4 weeks following close of survey</w:t>
            </w:r>
          </w:p>
        </w:tc>
        <w:tc>
          <w:tcPr>
            <w:tcW w:w="2520" w:type="dxa"/>
          </w:tcPr>
          <w:p w:rsidR="00A81869" w:rsidRPr="00194041" w:rsidRDefault="00A81869" w:rsidP="00D97BC5">
            <w:pPr>
              <w:rPr>
                <w:sz w:val="24"/>
              </w:rPr>
            </w:pPr>
            <w:r w:rsidRPr="00194041">
              <w:rPr>
                <w:sz w:val="24"/>
              </w:rPr>
              <w:t>August 12, 2013 –</w:t>
            </w:r>
          </w:p>
          <w:p w:rsidR="00A81869" w:rsidRPr="00194041" w:rsidRDefault="00A81869" w:rsidP="00D97BC5">
            <w:pPr>
              <w:rPr>
                <w:sz w:val="24"/>
              </w:rPr>
            </w:pPr>
            <w:r w:rsidRPr="00194041">
              <w:rPr>
                <w:sz w:val="24"/>
              </w:rPr>
              <w:t>September 6, 2013</w:t>
            </w:r>
          </w:p>
        </w:tc>
      </w:tr>
      <w:tr w:rsidR="00A81869" w:rsidRPr="00194041" w:rsidTr="00194041">
        <w:tc>
          <w:tcPr>
            <w:tcW w:w="3348" w:type="dxa"/>
          </w:tcPr>
          <w:p w:rsidR="00A81869" w:rsidRPr="00194041" w:rsidRDefault="00A81869">
            <w:pPr>
              <w:rPr>
                <w:sz w:val="24"/>
              </w:rPr>
            </w:pPr>
            <w:r w:rsidRPr="00194041">
              <w:rPr>
                <w:sz w:val="24"/>
              </w:rPr>
              <w:t>Summary report due</w:t>
            </w:r>
          </w:p>
        </w:tc>
        <w:tc>
          <w:tcPr>
            <w:tcW w:w="1710" w:type="dxa"/>
          </w:tcPr>
          <w:p w:rsidR="00A81869" w:rsidRPr="00194041" w:rsidRDefault="00A81869">
            <w:pPr>
              <w:rPr>
                <w:sz w:val="24"/>
              </w:rPr>
            </w:pPr>
          </w:p>
        </w:tc>
        <w:tc>
          <w:tcPr>
            <w:tcW w:w="2520" w:type="dxa"/>
          </w:tcPr>
          <w:p w:rsidR="00A81869" w:rsidRPr="00194041" w:rsidRDefault="00A81869">
            <w:pPr>
              <w:rPr>
                <w:sz w:val="24"/>
              </w:rPr>
            </w:pPr>
            <w:r w:rsidRPr="00194041">
              <w:rPr>
                <w:sz w:val="24"/>
              </w:rPr>
              <w:t>September 6, 2013</w:t>
            </w:r>
          </w:p>
        </w:tc>
      </w:tr>
    </w:tbl>
    <w:p w:rsidR="00405B56" w:rsidRDefault="00405B56">
      <w:pPr>
        <w:ind w:left="720"/>
        <w:rPr>
          <w:sz w:val="24"/>
        </w:rPr>
      </w:pPr>
    </w:p>
    <w:p w:rsidR="004F7AE0" w:rsidRDefault="004F7AE0" w:rsidP="00244996">
      <w:pPr>
        <w:rPr>
          <w:sz w:val="24"/>
        </w:rPr>
      </w:pPr>
    </w:p>
    <w:p w:rsidR="004F7AE0" w:rsidRDefault="004F7AE0">
      <w:pPr>
        <w:numPr>
          <w:ilvl w:val="0"/>
          <w:numId w:val="2"/>
        </w:numPr>
        <w:rPr>
          <w:b/>
          <w:sz w:val="24"/>
        </w:rPr>
      </w:pPr>
      <w:r>
        <w:rPr>
          <w:b/>
          <w:sz w:val="24"/>
          <w:u w:val="single"/>
        </w:rPr>
        <w:t>Reason(s) Display of OMB Expiration Date is Inappropriate</w:t>
      </w:r>
    </w:p>
    <w:p w:rsidR="004F7AE0" w:rsidRDefault="004F7AE0">
      <w:pPr>
        <w:ind w:left="360"/>
        <w:rPr>
          <w:sz w:val="24"/>
        </w:rPr>
      </w:pPr>
    </w:p>
    <w:p w:rsidR="004330B2" w:rsidRDefault="004330B2" w:rsidP="004330B2">
      <w:pPr>
        <w:ind w:left="720"/>
        <w:rPr>
          <w:sz w:val="24"/>
        </w:rPr>
      </w:pPr>
      <w:r w:rsidRPr="00292991">
        <w:rPr>
          <w:sz w:val="24"/>
        </w:rPr>
        <w:t>OCR is not seeking such approval.</w:t>
      </w:r>
    </w:p>
    <w:p w:rsidR="004330B2" w:rsidRDefault="004330B2">
      <w:pPr>
        <w:ind w:left="360"/>
        <w:rPr>
          <w:sz w:val="24"/>
        </w:rPr>
      </w:pPr>
    </w:p>
    <w:p w:rsidR="004F7AE0" w:rsidRDefault="004F7AE0">
      <w:pPr>
        <w:numPr>
          <w:ilvl w:val="0"/>
          <w:numId w:val="2"/>
        </w:numPr>
        <w:rPr>
          <w:b/>
          <w:sz w:val="24"/>
        </w:rPr>
      </w:pPr>
      <w:r>
        <w:rPr>
          <w:b/>
          <w:sz w:val="24"/>
          <w:u w:val="single"/>
        </w:rPr>
        <w:t>Exceptions to Certification for Paperwork Reduction Act Submissions</w:t>
      </w:r>
    </w:p>
    <w:p w:rsidR="004330B2" w:rsidRDefault="004330B2" w:rsidP="004330B2">
      <w:pPr>
        <w:pStyle w:val="BodyTextIndent"/>
        <w:rPr>
          <w:rFonts w:ascii="Times New Roman" w:hAnsi="Times New Roman"/>
        </w:rPr>
      </w:pPr>
    </w:p>
    <w:p w:rsidR="004F7AE0" w:rsidRDefault="004F7AE0" w:rsidP="004330B2">
      <w:pPr>
        <w:pStyle w:val="BodyTextIndent"/>
        <w:rPr>
          <w:rFonts w:ascii="Times New Roman" w:hAnsi="Times New Roman"/>
        </w:rPr>
      </w:pPr>
      <w:r>
        <w:rPr>
          <w:rFonts w:ascii="Times New Roman" w:hAnsi="Times New Roman"/>
        </w:rPr>
        <w:t>There are no e</w:t>
      </w:r>
      <w:r w:rsidR="004330B2">
        <w:rPr>
          <w:rFonts w:ascii="Times New Roman" w:hAnsi="Times New Roman"/>
        </w:rPr>
        <w:t>xceptions to the certification.</w:t>
      </w:r>
    </w:p>
    <w:p w:rsidR="001527CD" w:rsidRDefault="001527CD" w:rsidP="004330B2">
      <w:pPr>
        <w:pStyle w:val="BodyTextIndent"/>
        <w:rPr>
          <w:rFonts w:ascii="Times New Roman" w:hAnsi="Times New Roman"/>
        </w:rPr>
      </w:pPr>
    </w:p>
    <w:p w:rsidR="001527CD" w:rsidRDefault="001527CD" w:rsidP="004330B2">
      <w:pPr>
        <w:pStyle w:val="BodyTextIndent"/>
        <w:rPr>
          <w:rFonts w:ascii="Times New Roman" w:hAnsi="Times New Roman"/>
        </w:rPr>
      </w:pPr>
    </w:p>
    <w:p w:rsidR="001527CD" w:rsidRPr="00292991" w:rsidRDefault="004A21C9" w:rsidP="001527CD">
      <w:pPr>
        <w:spacing w:before="100" w:beforeAutospacing="1" w:after="100" w:afterAutospacing="1"/>
        <w:rPr>
          <w:b/>
          <w:sz w:val="24"/>
        </w:rPr>
      </w:pPr>
      <w:r>
        <w:rPr>
          <w:b/>
          <w:sz w:val="24"/>
        </w:rPr>
        <w:br w:type="page"/>
      </w:r>
      <w:r w:rsidR="001527CD" w:rsidRPr="00292991">
        <w:rPr>
          <w:b/>
          <w:sz w:val="24"/>
        </w:rPr>
        <w:lastRenderedPageBreak/>
        <w:t>B. COLLECTION OF INFORMATION EMPLOYING STATISTICAL METHODS</w:t>
      </w:r>
    </w:p>
    <w:p w:rsidR="001527CD" w:rsidRPr="00292991" w:rsidRDefault="001527CD" w:rsidP="001527CD">
      <w:pPr>
        <w:spacing w:before="100" w:beforeAutospacing="1" w:after="100" w:afterAutospacing="1"/>
        <w:rPr>
          <w:sz w:val="24"/>
        </w:rPr>
      </w:pPr>
      <w:r w:rsidRPr="00292991">
        <w:rPr>
          <w:sz w:val="24"/>
        </w:rPr>
        <w:t>The agency should be prepared to justify its decision not to use statistical methods in any case where such methods might reduce burden or improve accuracy of results.</w:t>
      </w:r>
    </w:p>
    <w:p w:rsidR="001527CD" w:rsidRPr="00292991" w:rsidRDefault="001527CD" w:rsidP="001527CD">
      <w:pPr>
        <w:ind w:left="720"/>
        <w:rPr>
          <w:sz w:val="24"/>
        </w:rPr>
      </w:pPr>
      <w:r w:rsidRPr="00292991">
        <w:rPr>
          <w:sz w:val="24"/>
        </w:rPr>
        <w:t xml:space="preserve">Neither statistical sampling nor statistical techniques will be employed when administering this information collection. Due to the small population size (115 covered entities), substantial heterogeneity in the types of covered entities (e.g., clearinghouses, health plans, group practices, and individual physicians), and variability in the types/number of audit findings (e.g., privacy, security, and breach notification), all of the covered entities will be surveyed to ensure proper representation.  </w:t>
      </w:r>
    </w:p>
    <w:p w:rsidR="001527CD" w:rsidRDefault="001527CD" w:rsidP="004330B2">
      <w:pPr>
        <w:pStyle w:val="BodyTextIndent"/>
        <w:rPr>
          <w:rFonts w:ascii="Times New Roman" w:hAnsi="Times New Roman"/>
        </w:rPr>
      </w:pPr>
    </w:p>
    <w:p w:rsidR="004F7AE0" w:rsidRDefault="004F7AE0">
      <w:pPr>
        <w:pStyle w:val="BodyTextIndent"/>
        <w:ind w:left="1080"/>
        <w:rPr>
          <w:rFonts w:ascii="Times New Roman" w:hAnsi="Times New Roman"/>
        </w:rPr>
      </w:pPr>
    </w:p>
    <w:p w:rsidR="004A21C9" w:rsidRPr="00292991" w:rsidRDefault="004A21C9" w:rsidP="00D01869">
      <w:pPr>
        <w:rPr>
          <w:sz w:val="24"/>
        </w:rPr>
      </w:pPr>
    </w:p>
    <w:p w:rsidR="004A21C9" w:rsidRDefault="004A21C9">
      <w:pPr>
        <w:rPr>
          <w:sz w:val="24"/>
        </w:rPr>
      </w:pPr>
    </w:p>
    <w:sectPr w:rsidR="004A21C9" w:rsidSect="001A1ECE">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303" w:rsidRDefault="00001303">
      <w:r>
        <w:separator/>
      </w:r>
    </w:p>
  </w:endnote>
  <w:endnote w:type="continuationSeparator" w:id="0">
    <w:p w:rsidR="00001303" w:rsidRDefault="000013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303" w:rsidRDefault="00001303">
    <w:pPr>
      <w:spacing w:line="240" w:lineRule="exact"/>
    </w:pPr>
  </w:p>
  <w:p w:rsidR="00001303" w:rsidRDefault="00DB383B">
    <w:pPr>
      <w:framePr w:w="9361" w:wrap="notBeside" w:vAnchor="text" w:hAnchor="text" w:x="1" w:y="1"/>
      <w:jc w:val="center"/>
      <w:rPr>
        <w:sz w:val="24"/>
      </w:rPr>
    </w:pPr>
    <w:r>
      <w:rPr>
        <w:sz w:val="24"/>
      </w:rPr>
      <w:fldChar w:fldCharType="begin"/>
    </w:r>
    <w:r w:rsidR="00001303">
      <w:rPr>
        <w:sz w:val="24"/>
      </w:rPr>
      <w:instrText xml:space="preserve">PAGE </w:instrText>
    </w:r>
    <w:r>
      <w:rPr>
        <w:sz w:val="24"/>
      </w:rPr>
      <w:fldChar w:fldCharType="separate"/>
    </w:r>
    <w:r w:rsidR="00A26831">
      <w:rPr>
        <w:noProof/>
        <w:sz w:val="24"/>
      </w:rPr>
      <w:t>5</w:t>
    </w:r>
    <w:r>
      <w:rPr>
        <w:sz w:val="24"/>
      </w:rPr>
      <w:fldChar w:fldCharType="end"/>
    </w:r>
  </w:p>
  <w:p w:rsidR="00001303" w:rsidRDefault="00001303">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303" w:rsidRDefault="00001303">
      <w:r>
        <w:separator/>
      </w:r>
    </w:p>
  </w:footnote>
  <w:footnote w:type="continuationSeparator" w:id="0">
    <w:p w:rsidR="00001303" w:rsidRDefault="000013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F9561B4"/>
    <w:multiLevelType w:val="hybridMultilevel"/>
    <w:tmpl w:val="ECB47A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6">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5CE25FE"/>
    <w:multiLevelType w:val="hybridMultilevel"/>
    <w:tmpl w:val="79FE701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7">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5F70268D"/>
    <w:multiLevelType w:val="hybridMultilevel"/>
    <w:tmpl w:val="8B0CC9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5">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6">
    <w:nsid w:val="6CCE6316"/>
    <w:multiLevelType w:val="hybridMultilevel"/>
    <w:tmpl w:val="B7DC2440"/>
    <w:lvl w:ilvl="0" w:tplc="15222C7A">
      <w:numFmt w:val="bullet"/>
      <w:lvlText w:val=""/>
      <w:lvlJc w:val="left"/>
      <w:pPr>
        <w:ind w:left="720" w:hanging="360"/>
      </w:pPr>
      <w:rPr>
        <w:rFonts w:ascii="Symbol" w:eastAsia="Times New Roman" w:hAnsi="Symbol" w:cs="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A86976"/>
    <w:multiLevelType w:val="hybridMultilevel"/>
    <w:tmpl w:val="54F0EB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nsid w:val="78A10BF9"/>
    <w:multiLevelType w:val="multilevel"/>
    <w:tmpl w:val="0F86D8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5">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6">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6"/>
  </w:num>
  <w:num w:numId="2">
    <w:abstractNumId w:val="22"/>
  </w:num>
  <w:num w:numId="3">
    <w:abstractNumId w:val="14"/>
  </w:num>
  <w:num w:numId="4">
    <w:abstractNumId w:val="41"/>
  </w:num>
  <w:num w:numId="5">
    <w:abstractNumId w:val="45"/>
  </w:num>
  <w:num w:numId="6">
    <w:abstractNumId w:val="8"/>
  </w:num>
  <w:num w:numId="7">
    <w:abstractNumId w:val="35"/>
  </w:num>
  <w:num w:numId="8">
    <w:abstractNumId w:val="17"/>
  </w:num>
  <w:num w:numId="9">
    <w:abstractNumId w:val="26"/>
  </w:num>
  <w:num w:numId="10">
    <w:abstractNumId w:val="19"/>
  </w:num>
  <w:num w:numId="11">
    <w:abstractNumId w:val="7"/>
  </w:num>
  <w:num w:numId="12">
    <w:abstractNumId w:val="25"/>
  </w:num>
  <w:num w:numId="13">
    <w:abstractNumId w:val="20"/>
  </w:num>
  <w:num w:numId="14">
    <w:abstractNumId w:val="23"/>
  </w:num>
  <w:num w:numId="15">
    <w:abstractNumId w:val="6"/>
  </w:num>
  <w:num w:numId="16">
    <w:abstractNumId w:val="0"/>
  </w:num>
  <w:num w:numId="17">
    <w:abstractNumId w:val="1"/>
  </w:num>
  <w:num w:numId="18">
    <w:abstractNumId w:val="15"/>
  </w:num>
  <w:num w:numId="19">
    <w:abstractNumId w:val="34"/>
  </w:num>
  <w:num w:numId="20">
    <w:abstractNumId w:val="32"/>
  </w:num>
  <w:num w:numId="21">
    <w:abstractNumId w:val="18"/>
  </w:num>
  <w:num w:numId="22">
    <w:abstractNumId w:val="40"/>
  </w:num>
  <w:num w:numId="23">
    <w:abstractNumId w:val="30"/>
  </w:num>
  <w:num w:numId="24">
    <w:abstractNumId w:val="31"/>
  </w:num>
  <w:num w:numId="25">
    <w:abstractNumId w:val="44"/>
  </w:num>
  <w:num w:numId="26">
    <w:abstractNumId w:val="39"/>
  </w:num>
  <w:num w:numId="27">
    <w:abstractNumId w:val="3"/>
  </w:num>
  <w:num w:numId="28">
    <w:abstractNumId w:val="16"/>
  </w:num>
  <w:num w:numId="29">
    <w:abstractNumId w:val="43"/>
  </w:num>
  <w:num w:numId="30">
    <w:abstractNumId w:val="38"/>
  </w:num>
  <w:num w:numId="31">
    <w:abstractNumId w:val="33"/>
  </w:num>
  <w:num w:numId="32">
    <w:abstractNumId w:val="9"/>
  </w:num>
  <w:num w:numId="33">
    <w:abstractNumId w:val="2"/>
  </w:num>
  <w:num w:numId="34">
    <w:abstractNumId w:val="27"/>
  </w:num>
  <w:num w:numId="35">
    <w:abstractNumId w:val="12"/>
  </w:num>
  <w:num w:numId="36">
    <w:abstractNumId w:val="10"/>
  </w:num>
  <w:num w:numId="37">
    <w:abstractNumId w:val="13"/>
  </w:num>
  <w:num w:numId="38">
    <w:abstractNumId w:val="4"/>
  </w:num>
  <w:num w:numId="39">
    <w:abstractNumId w:val="29"/>
  </w:num>
  <w:num w:numId="40">
    <w:abstractNumId w:val="5"/>
  </w:num>
  <w:num w:numId="41">
    <w:abstractNumId w:val="28"/>
  </w:num>
  <w:num w:numId="42">
    <w:abstractNumId w:val="24"/>
  </w:num>
  <w:num w:numId="43">
    <w:abstractNumId w:val="42"/>
  </w:num>
  <w:num w:numId="44">
    <w:abstractNumId w:val="37"/>
  </w:num>
  <w:num w:numId="45">
    <w:abstractNumId w:val="36"/>
  </w:num>
  <w:num w:numId="46">
    <w:abstractNumId w:val="21"/>
  </w:num>
  <w:num w:numId="4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w:hdrShapeDefaults>
  <w:footnotePr>
    <w:footnote w:id="-1"/>
    <w:footnote w:id="0"/>
  </w:footnotePr>
  <w:endnotePr>
    <w:numFmt w:val="decimal"/>
    <w:endnote w:id="-1"/>
    <w:endnote w:id="0"/>
  </w:endnotePr>
  <w:compat/>
  <w:rsids>
    <w:rsidRoot w:val="00483B84"/>
    <w:rsid w:val="00001303"/>
    <w:rsid w:val="00003D24"/>
    <w:rsid w:val="00032F35"/>
    <w:rsid w:val="00033E72"/>
    <w:rsid w:val="00071399"/>
    <w:rsid w:val="000830C2"/>
    <w:rsid w:val="000B67D6"/>
    <w:rsid w:val="000F0E60"/>
    <w:rsid w:val="0012257A"/>
    <w:rsid w:val="001304D3"/>
    <w:rsid w:val="00146730"/>
    <w:rsid w:val="001527CD"/>
    <w:rsid w:val="00153AD1"/>
    <w:rsid w:val="00161C34"/>
    <w:rsid w:val="00165759"/>
    <w:rsid w:val="00186EE8"/>
    <w:rsid w:val="00194041"/>
    <w:rsid w:val="001A1ECE"/>
    <w:rsid w:val="001D3571"/>
    <w:rsid w:val="001E2E1B"/>
    <w:rsid w:val="001E3889"/>
    <w:rsid w:val="00244996"/>
    <w:rsid w:val="00272B7E"/>
    <w:rsid w:val="003004B3"/>
    <w:rsid w:val="00342E66"/>
    <w:rsid w:val="00362C0E"/>
    <w:rsid w:val="003656DA"/>
    <w:rsid w:val="00365BDC"/>
    <w:rsid w:val="00380CAF"/>
    <w:rsid w:val="0038244D"/>
    <w:rsid w:val="003A1E37"/>
    <w:rsid w:val="003A4460"/>
    <w:rsid w:val="003B1E77"/>
    <w:rsid w:val="003C534C"/>
    <w:rsid w:val="00400A7B"/>
    <w:rsid w:val="00405B56"/>
    <w:rsid w:val="00416535"/>
    <w:rsid w:val="00425A1D"/>
    <w:rsid w:val="004330B2"/>
    <w:rsid w:val="00483B84"/>
    <w:rsid w:val="00494693"/>
    <w:rsid w:val="004A21C9"/>
    <w:rsid w:val="004B274B"/>
    <w:rsid w:val="004B3FBF"/>
    <w:rsid w:val="004C1A29"/>
    <w:rsid w:val="004C27AD"/>
    <w:rsid w:val="004F7AE0"/>
    <w:rsid w:val="005055D1"/>
    <w:rsid w:val="00560BA6"/>
    <w:rsid w:val="00560C02"/>
    <w:rsid w:val="00613F35"/>
    <w:rsid w:val="0065264A"/>
    <w:rsid w:val="00656D68"/>
    <w:rsid w:val="00683C51"/>
    <w:rsid w:val="006B4598"/>
    <w:rsid w:val="006E6E63"/>
    <w:rsid w:val="007117FE"/>
    <w:rsid w:val="007134CC"/>
    <w:rsid w:val="007214F2"/>
    <w:rsid w:val="007768AB"/>
    <w:rsid w:val="007927EF"/>
    <w:rsid w:val="007A474D"/>
    <w:rsid w:val="007C0423"/>
    <w:rsid w:val="007F27BA"/>
    <w:rsid w:val="007F5C09"/>
    <w:rsid w:val="00802E44"/>
    <w:rsid w:val="00817EF7"/>
    <w:rsid w:val="0082103C"/>
    <w:rsid w:val="0083103B"/>
    <w:rsid w:val="00834751"/>
    <w:rsid w:val="00876E28"/>
    <w:rsid w:val="008835B4"/>
    <w:rsid w:val="00892239"/>
    <w:rsid w:val="008A27C1"/>
    <w:rsid w:val="008B3ED0"/>
    <w:rsid w:val="008B7F42"/>
    <w:rsid w:val="008E5298"/>
    <w:rsid w:val="00902659"/>
    <w:rsid w:val="0097210F"/>
    <w:rsid w:val="009757E2"/>
    <w:rsid w:val="00980A4D"/>
    <w:rsid w:val="0098274B"/>
    <w:rsid w:val="009B4BA3"/>
    <w:rsid w:val="009C4262"/>
    <w:rsid w:val="009E13AD"/>
    <w:rsid w:val="00A00872"/>
    <w:rsid w:val="00A0250C"/>
    <w:rsid w:val="00A2219E"/>
    <w:rsid w:val="00A26831"/>
    <w:rsid w:val="00A46A75"/>
    <w:rsid w:val="00A81869"/>
    <w:rsid w:val="00A94A59"/>
    <w:rsid w:val="00AF0AA3"/>
    <w:rsid w:val="00AF668F"/>
    <w:rsid w:val="00B10254"/>
    <w:rsid w:val="00B25801"/>
    <w:rsid w:val="00B661BC"/>
    <w:rsid w:val="00B72DB9"/>
    <w:rsid w:val="00B779B6"/>
    <w:rsid w:val="00B814B5"/>
    <w:rsid w:val="00BA56E8"/>
    <w:rsid w:val="00BE2C74"/>
    <w:rsid w:val="00BE4A21"/>
    <w:rsid w:val="00BF47D8"/>
    <w:rsid w:val="00C07D1A"/>
    <w:rsid w:val="00C57166"/>
    <w:rsid w:val="00C80A7E"/>
    <w:rsid w:val="00CA637D"/>
    <w:rsid w:val="00CE02C7"/>
    <w:rsid w:val="00CE4E9E"/>
    <w:rsid w:val="00CF53A0"/>
    <w:rsid w:val="00D01869"/>
    <w:rsid w:val="00D173B9"/>
    <w:rsid w:val="00D22371"/>
    <w:rsid w:val="00D27AA5"/>
    <w:rsid w:val="00D46DAB"/>
    <w:rsid w:val="00D911EB"/>
    <w:rsid w:val="00D97BC5"/>
    <w:rsid w:val="00DA29C7"/>
    <w:rsid w:val="00DB383B"/>
    <w:rsid w:val="00DB69D5"/>
    <w:rsid w:val="00DF7D89"/>
    <w:rsid w:val="00E1105A"/>
    <w:rsid w:val="00E264B9"/>
    <w:rsid w:val="00E52007"/>
    <w:rsid w:val="00E5432E"/>
    <w:rsid w:val="00E57C93"/>
    <w:rsid w:val="00E64564"/>
    <w:rsid w:val="00E710A6"/>
    <w:rsid w:val="00E8653C"/>
    <w:rsid w:val="00E96A5E"/>
    <w:rsid w:val="00ED671E"/>
    <w:rsid w:val="00EE17B4"/>
    <w:rsid w:val="00EE3A4C"/>
    <w:rsid w:val="00F0726C"/>
    <w:rsid w:val="00F30E1E"/>
    <w:rsid w:val="00F43A64"/>
    <w:rsid w:val="00F6313E"/>
    <w:rsid w:val="00F74032"/>
    <w:rsid w:val="00F92CD1"/>
    <w:rsid w:val="00FA2FA5"/>
    <w:rsid w:val="00FA5A5D"/>
    <w:rsid w:val="00FC06A8"/>
    <w:rsid w:val="00FF2624"/>
    <w:rsid w:val="00FF32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1ECE"/>
    <w:pPr>
      <w:widowControl w:val="0"/>
      <w:autoSpaceDE w:val="0"/>
      <w:autoSpaceDN w:val="0"/>
      <w:adjustRightInd w:val="0"/>
    </w:pPr>
    <w:rPr>
      <w:szCs w:val="24"/>
    </w:rPr>
  </w:style>
  <w:style w:type="paragraph" w:styleId="Heading1">
    <w:name w:val="heading 1"/>
    <w:basedOn w:val="Normal"/>
    <w:next w:val="Normal"/>
    <w:qFormat/>
    <w:rsid w:val="001A1ECE"/>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A1ECE"/>
  </w:style>
  <w:style w:type="paragraph" w:styleId="BodyTextIndent">
    <w:name w:val="Body Text Indent"/>
    <w:basedOn w:val="Normal"/>
    <w:rsid w:val="001A1ECE"/>
    <w:pPr>
      <w:ind w:left="720"/>
    </w:pPr>
    <w:rPr>
      <w:rFonts w:ascii="Baskerville Old Face" w:hAnsi="Baskerville Old Face"/>
      <w:sz w:val="24"/>
    </w:rPr>
  </w:style>
  <w:style w:type="table" w:styleId="TableGrid">
    <w:name w:val="Table Grid"/>
    <w:basedOn w:val="TableNormal"/>
    <w:uiPriority w:val="59"/>
    <w:rsid w:val="001A1EC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5432E"/>
    <w:pPr>
      <w:widowControl/>
      <w:autoSpaceDE/>
      <w:autoSpaceDN/>
      <w:adjustRightInd/>
      <w:spacing w:after="200" w:line="276" w:lineRule="auto"/>
      <w:ind w:left="720"/>
      <w:contextualSpacing/>
    </w:pPr>
    <w:rPr>
      <w:rFonts w:ascii="Calibri" w:hAnsi="Calibri"/>
      <w:sz w:val="22"/>
      <w:szCs w:val="22"/>
    </w:rPr>
  </w:style>
  <w:style w:type="character" w:styleId="CommentReference">
    <w:name w:val="annotation reference"/>
    <w:basedOn w:val="DefaultParagraphFont"/>
    <w:uiPriority w:val="99"/>
    <w:unhideWhenUsed/>
    <w:rsid w:val="00E5432E"/>
    <w:rPr>
      <w:sz w:val="16"/>
      <w:szCs w:val="16"/>
    </w:rPr>
  </w:style>
  <w:style w:type="paragraph" w:styleId="CommentText">
    <w:name w:val="annotation text"/>
    <w:basedOn w:val="Normal"/>
    <w:link w:val="CommentTextChar"/>
    <w:uiPriority w:val="99"/>
    <w:unhideWhenUsed/>
    <w:rsid w:val="00E5432E"/>
    <w:pPr>
      <w:widowControl/>
      <w:autoSpaceDE/>
      <w:autoSpaceDN/>
      <w:adjustRightInd/>
      <w:spacing w:after="200"/>
    </w:pPr>
    <w:rPr>
      <w:rFonts w:ascii="Calibri" w:hAnsi="Calibri"/>
      <w:szCs w:val="20"/>
    </w:rPr>
  </w:style>
  <w:style w:type="character" w:customStyle="1" w:styleId="CommentTextChar">
    <w:name w:val="Comment Text Char"/>
    <w:basedOn w:val="DefaultParagraphFont"/>
    <w:link w:val="CommentText"/>
    <w:uiPriority w:val="99"/>
    <w:rsid w:val="00E5432E"/>
    <w:rPr>
      <w:rFonts w:ascii="Calibri" w:eastAsia="Times New Roman" w:hAnsi="Calibri" w:cs="Times New Roman"/>
    </w:rPr>
  </w:style>
  <w:style w:type="paragraph" w:styleId="BalloonText">
    <w:name w:val="Balloon Text"/>
    <w:basedOn w:val="Normal"/>
    <w:link w:val="BalloonTextChar"/>
    <w:rsid w:val="00E5432E"/>
    <w:rPr>
      <w:rFonts w:ascii="Tahoma" w:hAnsi="Tahoma" w:cs="Tahoma"/>
      <w:sz w:val="16"/>
      <w:szCs w:val="16"/>
    </w:rPr>
  </w:style>
  <w:style w:type="character" w:customStyle="1" w:styleId="BalloonTextChar">
    <w:name w:val="Balloon Text Char"/>
    <w:basedOn w:val="DefaultParagraphFont"/>
    <w:link w:val="BalloonText"/>
    <w:rsid w:val="00E5432E"/>
    <w:rPr>
      <w:rFonts w:ascii="Tahoma" w:hAnsi="Tahoma" w:cs="Tahoma"/>
      <w:sz w:val="16"/>
      <w:szCs w:val="16"/>
    </w:rPr>
  </w:style>
  <w:style w:type="character" w:styleId="Hyperlink">
    <w:name w:val="Hyperlink"/>
    <w:basedOn w:val="DefaultParagraphFont"/>
    <w:uiPriority w:val="99"/>
    <w:unhideWhenUsed/>
    <w:rsid w:val="00F6313E"/>
    <w:rPr>
      <w:color w:val="0000FF"/>
      <w:u w:val="single"/>
    </w:rPr>
  </w:style>
  <w:style w:type="paragraph" w:styleId="CommentSubject">
    <w:name w:val="annotation subject"/>
    <w:basedOn w:val="CommentText"/>
    <w:next w:val="CommentText"/>
    <w:link w:val="CommentSubjectChar"/>
    <w:rsid w:val="008E5298"/>
    <w:pPr>
      <w:widowControl w:val="0"/>
      <w:autoSpaceDE w:val="0"/>
      <w:autoSpaceDN w:val="0"/>
      <w:adjustRightInd w:val="0"/>
      <w:spacing w:after="0"/>
    </w:pPr>
    <w:rPr>
      <w:rFonts w:ascii="Times New Roman" w:hAnsi="Times New Roman"/>
      <w:b/>
      <w:bCs/>
    </w:rPr>
  </w:style>
  <w:style w:type="character" w:customStyle="1" w:styleId="CommentSubjectChar">
    <w:name w:val="Comment Subject Char"/>
    <w:basedOn w:val="CommentTextChar"/>
    <w:link w:val="CommentSubject"/>
    <w:rsid w:val="008E5298"/>
    <w:rPr>
      <w:b/>
      <w:bCs/>
    </w:rPr>
  </w:style>
  <w:style w:type="paragraph" w:customStyle="1" w:styleId="Heading">
    <w:name w:val="Heading"/>
    <w:basedOn w:val="Normal"/>
    <w:qFormat/>
    <w:rsid w:val="004A21C9"/>
    <w:pPr>
      <w:autoSpaceDE/>
      <w:autoSpaceDN/>
      <w:adjustRightInd/>
      <w:spacing w:line="480" w:lineRule="auto"/>
      <w:outlineLvl w:val="0"/>
    </w:pPr>
    <w:rPr>
      <w:sz w:val="24"/>
      <w:szCs w:val="20"/>
    </w:rPr>
  </w:style>
  <w:style w:type="paragraph" w:customStyle="1" w:styleId="Preamble">
    <w:name w:val="Preamble"/>
    <w:basedOn w:val="Normal"/>
    <w:qFormat/>
    <w:rsid w:val="004A21C9"/>
    <w:pPr>
      <w:autoSpaceDE/>
      <w:autoSpaceDN/>
      <w:adjustRightInd/>
      <w:spacing w:line="480" w:lineRule="auto"/>
    </w:pPr>
    <w:rPr>
      <w:sz w:val="24"/>
      <w:szCs w:val="20"/>
    </w:rPr>
  </w:style>
  <w:style w:type="paragraph" w:customStyle="1" w:styleId="BillingCode">
    <w:name w:val="Billing Code"/>
    <w:basedOn w:val="Heading"/>
    <w:next w:val="Heading"/>
    <w:qFormat/>
    <w:rsid w:val="004A21C9"/>
    <w:pPr>
      <w:jc w:val="right"/>
    </w:pPr>
  </w:style>
  <w:style w:type="character" w:customStyle="1" w:styleId="highlight">
    <w:name w:val="highlight"/>
    <w:basedOn w:val="DefaultParagraphFont"/>
    <w:rsid w:val="00032F35"/>
  </w:style>
  <w:style w:type="paragraph" w:styleId="Header">
    <w:name w:val="header"/>
    <w:basedOn w:val="Normal"/>
    <w:link w:val="HeaderChar"/>
    <w:rsid w:val="00D22371"/>
    <w:pPr>
      <w:tabs>
        <w:tab w:val="center" w:pos="4680"/>
        <w:tab w:val="right" w:pos="9360"/>
      </w:tabs>
    </w:pPr>
  </w:style>
  <w:style w:type="character" w:customStyle="1" w:styleId="HeaderChar">
    <w:name w:val="Header Char"/>
    <w:basedOn w:val="DefaultParagraphFont"/>
    <w:link w:val="Header"/>
    <w:rsid w:val="00D22371"/>
    <w:rPr>
      <w:szCs w:val="24"/>
    </w:rPr>
  </w:style>
  <w:style w:type="paragraph" w:styleId="Footer">
    <w:name w:val="footer"/>
    <w:basedOn w:val="Normal"/>
    <w:link w:val="FooterChar"/>
    <w:rsid w:val="00D22371"/>
    <w:pPr>
      <w:tabs>
        <w:tab w:val="center" w:pos="4680"/>
        <w:tab w:val="right" w:pos="9360"/>
      </w:tabs>
    </w:pPr>
  </w:style>
  <w:style w:type="character" w:customStyle="1" w:styleId="FooterChar">
    <w:name w:val="Footer Char"/>
    <w:basedOn w:val="DefaultParagraphFont"/>
    <w:link w:val="Footer"/>
    <w:rsid w:val="00D22371"/>
    <w:rPr>
      <w:szCs w:val="24"/>
    </w:rPr>
  </w:style>
</w:styles>
</file>

<file path=word/webSettings.xml><?xml version="1.0" encoding="utf-8"?>
<w:webSettings xmlns:r="http://schemas.openxmlformats.org/officeDocument/2006/relationships" xmlns:w="http://schemas.openxmlformats.org/wordprocessingml/2006/main">
  <w:divs>
    <w:div w:id="924342746">
      <w:bodyDiv w:val="1"/>
      <w:marLeft w:val="0"/>
      <w:marRight w:val="0"/>
      <w:marTop w:val="0"/>
      <w:marBottom w:val="0"/>
      <w:divBdr>
        <w:top w:val="none" w:sz="0" w:space="0" w:color="auto"/>
        <w:left w:val="none" w:sz="0" w:space="0" w:color="auto"/>
        <w:bottom w:val="none" w:sz="0" w:space="0" w:color="auto"/>
        <w:right w:val="none" w:sz="0" w:space="0" w:color="auto"/>
      </w:divBdr>
      <w:divsChild>
        <w:div w:id="70005840">
          <w:marLeft w:val="0"/>
          <w:marRight w:val="0"/>
          <w:marTop w:val="0"/>
          <w:marBottom w:val="0"/>
          <w:divBdr>
            <w:top w:val="none" w:sz="0" w:space="0" w:color="auto"/>
            <w:left w:val="none" w:sz="0" w:space="0" w:color="auto"/>
            <w:bottom w:val="none" w:sz="0" w:space="0" w:color="auto"/>
            <w:right w:val="none" w:sz="0" w:space="0" w:color="auto"/>
          </w:divBdr>
        </w:div>
        <w:div w:id="257327082">
          <w:marLeft w:val="0"/>
          <w:marRight w:val="0"/>
          <w:marTop w:val="0"/>
          <w:marBottom w:val="0"/>
          <w:divBdr>
            <w:top w:val="none" w:sz="0" w:space="0" w:color="auto"/>
            <w:left w:val="none" w:sz="0" w:space="0" w:color="auto"/>
            <w:bottom w:val="none" w:sz="0" w:space="0" w:color="auto"/>
            <w:right w:val="none" w:sz="0" w:space="0" w:color="auto"/>
          </w:divBdr>
        </w:div>
        <w:div w:id="786315452">
          <w:marLeft w:val="0"/>
          <w:marRight w:val="0"/>
          <w:marTop w:val="0"/>
          <w:marBottom w:val="0"/>
          <w:divBdr>
            <w:top w:val="none" w:sz="0" w:space="0" w:color="auto"/>
            <w:left w:val="none" w:sz="0" w:space="0" w:color="auto"/>
            <w:bottom w:val="none" w:sz="0" w:space="0" w:color="auto"/>
            <w:right w:val="none" w:sz="0" w:space="0" w:color="auto"/>
          </w:divBdr>
        </w:div>
        <w:div w:id="938490929">
          <w:marLeft w:val="0"/>
          <w:marRight w:val="0"/>
          <w:marTop w:val="0"/>
          <w:marBottom w:val="0"/>
          <w:divBdr>
            <w:top w:val="none" w:sz="0" w:space="0" w:color="auto"/>
            <w:left w:val="none" w:sz="0" w:space="0" w:color="auto"/>
            <w:bottom w:val="none" w:sz="0" w:space="0" w:color="auto"/>
            <w:right w:val="none" w:sz="0" w:space="0" w:color="auto"/>
          </w:divBdr>
        </w:div>
        <w:div w:id="1767920473">
          <w:marLeft w:val="0"/>
          <w:marRight w:val="0"/>
          <w:marTop w:val="0"/>
          <w:marBottom w:val="0"/>
          <w:divBdr>
            <w:top w:val="none" w:sz="0" w:space="0" w:color="auto"/>
            <w:left w:val="none" w:sz="0" w:space="0" w:color="auto"/>
            <w:bottom w:val="none" w:sz="0" w:space="0" w:color="auto"/>
            <w:right w:val="none" w:sz="0" w:space="0" w:color="auto"/>
          </w:divBdr>
        </w:div>
        <w:div w:id="1927886498">
          <w:marLeft w:val="0"/>
          <w:marRight w:val="0"/>
          <w:marTop w:val="0"/>
          <w:marBottom w:val="0"/>
          <w:divBdr>
            <w:top w:val="none" w:sz="0" w:space="0" w:color="auto"/>
            <w:left w:val="none" w:sz="0" w:space="0" w:color="auto"/>
            <w:bottom w:val="none" w:sz="0" w:space="0" w:color="auto"/>
            <w:right w:val="none" w:sz="0" w:space="0" w:color="auto"/>
          </w:divBdr>
        </w:div>
        <w:div w:id="2083940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rvanit@cmc-nh.org" TargetMode="External"/><Relationship Id="rId3" Type="http://schemas.openxmlformats.org/officeDocument/2006/relationships/settings" Target="settings.xml"/><Relationship Id="rId7" Type="http://schemas.openxmlformats.org/officeDocument/2006/relationships/hyperlink" Target="mailto:Despinoza@uhi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1972</Words>
  <Characters>11206</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13152</CharactersWithSpaces>
  <SharedDoc>false</SharedDoc>
  <HLinks>
    <vt:vector size="12" baseType="variant">
      <vt:variant>
        <vt:i4>1179765</vt:i4>
      </vt:variant>
      <vt:variant>
        <vt:i4>3</vt:i4>
      </vt:variant>
      <vt:variant>
        <vt:i4>0</vt:i4>
      </vt:variant>
      <vt:variant>
        <vt:i4>5</vt:i4>
      </vt:variant>
      <vt:variant>
        <vt:lpwstr>mailto:jarvanit@cmc-nh.org</vt:lpwstr>
      </vt:variant>
      <vt:variant>
        <vt:lpwstr/>
      </vt:variant>
      <vt:variant>
        <vt:i4>5374050</vt:i4>
      </vt:variant>
      <vt:variant>
        <vt:i4>0</vt:i4>
      </vt:variant>
      <vt:variant>
        <vt:i4>0</vt:i4>
      </vt:variant>
      <vt:variant>
        <vt:i4>5</vt:i4>
      </vt:variant>
      <vt:variant>
        <vt:lpwstr>mailto:Despinoza@uhin.org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2013-05-24T15:58:00Z</dcterms:created>
  <dcterms:modified xsi:type="dcterms:W3CDTF">2013-05-24T15:58:00Z</dcterms:modified>
</cp:coreProperties>
</file>