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BD" w:rsidRPr="003B2E03" w:rsidRDefault="007E17BD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</w:p>
    <w:p w:rsidR="00176E38" w:rsidRDefault="00F107B7" w:rsidP="006A2B9B">
      <w:pPr>
        <w:jc w:val="center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Supporting Statement for</w:t>
      </w:r>
      <w:r w:rsidR="00C606E0" w:rsidRPr="003B2E03">
        <w:rPr>
          <w:rFonts w:ascii="Times New Roman" w:hAnsi="Times New Roman"/>
          <w:b/>
        </w:rPr>
        <w:t xml:space="preserve"> </w:t>
      </w:r>
    </w:p>
    <w:p w:rsidR="00C606E0" w:rsidRPr="003B2E03" w:rsidRDefault="00C606E0" w:rsidP="006A2B9B">
      <w:pPr>
        <w:jc w:val="center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Work Incentives Planning</w:t>
      </w:r>
      <w:r w:rsidR="00DE0894">
        <w:rPr>
          <w:rFonts w:ascii="Times New Roman" w:hAnsi="Times New Roman"/>
          <w:b/>
        </w:rPr>
        <w:t xml:space="preserve"> and Assistance (WIPA) </w:t>
      </w:r>
    </w:p>
    <w:p w:rsidR="00853947" w:rsidRDefault="008B6774" w:rsidP="0085394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3B2E03">
        <w:rPr>
          <w:rFonts w:ascii="Times New Roman" w:hAnsi="Times New Roman" w:cs="Times New Roman"/>
        </w:rPr>
        <w:t xml:space="preserve">OMB </w:t>
      </w:r>
      <w:r w:rsidR="002321B0" w:rsidRPr="003B2E03">
        <w:rPr>
          <w:rFonts w:ascii="Times New Roman" w:hAnsi="Times New Roman" w:cs="Times New Roman"/>
        </w:rPr>
        <w:t>No.</w:t>
      </w:r>
      <w:r w:rsidRPr="003B2E03">
        <w:rPr>
          <w:rFonts w:ascii="Times New Roman" w:hAnsi="Times New Roman" w:cs="Times New Roman"/>
        </w:rPr>
        <w:t xml:space="preserve"> 0960-</w:t>
      </w:r>
      <w:r w:rsidR="00C606E0" w:rsidRPr="003B2E03">
        <w:rPr>
          <w:rFonts w:ascii="Times New Roman" w:hAnsi="Times New Roman" w:cs="Times New Roman"/>
        </w:rPr>
        <w:t>0629</w:t>
      </w:r>
      <w:r w:rsidR="00146275" w:rsidRPr="003B2E03">
        <w:rPr>
          <w:rFonts w:ascii="Times New Roman" w:hAnsi="Times New Roman" w:cs="Times New Roman"/>
        </w:rPr>
        <w:t xml:space="preserve"> </w:t>
      </w:r>
    </w:p>
    <w:p w:rsidR="00853947" w:rsidRDefault="00853947" w:rsidP="0085394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hAnsi="Times New Roman" w:cs="Times New Roman"/>
        </w:rPr>
      </w:pPr>
    </w:p>
    <w:p w:rsidR="00853947" w:rsidRDefault="00853947" w:rsidP="0085394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hAnsi="Times New Roman" w:cs="Times New Roman"/>
        </w:rPr>
      </w:pPr>
    </w:p>
    <w:p w:rsidR="00FA1B60" w:rsidRPr="00853947" w:rsidRDefault="00A45D82" w:rsidP="0085394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hanging="450"/>
        <w:rPr>
          <w:rFonts w:ascii="Times New Roman" w:hAnsi="Times New Roman" w:cs="Times New Roman"/>
        </w:rPr>
      </w:pPr>
      <w:r w:rsidRPr="00853947">
        <w:rPr>
          <w:rFonts w:ascii="Times New Roman" w:hAnsi="Times New Roman"/>
        </w:rPr>
        <w:t>A.</w:t>
      </w:r>
      <w:r w:rsidRPr="003B2E03">
        <w:rPr>
          <w:rFonts w:ascii="Times New Roman" w:hAnsi="Times New Roman"/>
          <w:b w:val="0"/>
        </w:rPr>
        <w:t xml:space="preserve"> </w:t>
      </w:r>
      <w:r w:rsidRPr="003B2E03">
        <w:rPr>
          <w:rFonts w:ascii="Times New Roman" w:hAnsi="Times New Roman"/>
          <w:b w:val="0"/>
        </w:rPr>
        <w:tab/>
      </w:r>
      <w:r w:rsidRPr="00853947">
        <w:rPr>
          <w:rFonts w:ascii="Times New Roman" w:hAnsi="Times New Roman"/>
          <w:u w:val="single"/>
        </w:rPr>
        <w:t>Justification</w:t>
      </w:r>
    </w:p>
    <w:p w:rsidR="00441495" w:rsidRPr="003B2E03" w:rsidRDefault="00441495" w:rsidP="00FA1B60">
      <w:pPr>
        <w:rPr>
          <w:rFonts w:ascii="Times New Roman" w:hAnsi="Times New Roman"/>
          <w:b/>
          <w:u w:val="single"/>
        </w:rPr>
      </w:pPr>
    </w:p>
    <w:p w:rsidR="00FA1B60" w:rsidRPr="0075105C" w:rsidRDefault="00441495" w:rsidP="00657007">
      <w:pPr>
        <w:numPr>
          <w:ilvl w:val="0"/>
          <w:numId w:val="12"/>
        </w:numPr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Introduction/Authoring Laws and Regulations</w:t>
      </w:r>
      <w:r w:rsidR="00657007">
        <w:rPr>
          <w:rFonts w:ascii="Times New Roman" w:hAnsi="Times New Roman"/>
          <w:b/>
        </w:rPr>
        <w:t xml:space="preserve"> - </w:t>
      </w:r>
      <w:r w:rsidR="00657007">
        <w:rPr>
          <w:rFonts w:ascii="Times New Roman" w:hAnsi="Times New Roman"/>
        </w:rPr>
        <w:t xml:space="preserve">The </w:t>
      </w:r>
      <w:r w:rsidR="00A63333">
        <w:rPr>
          <w:rFonts w:ascii="Times New Roman" w:hAnsi="Times New Roman"/>
        </w:rPr>
        <w:t>l</w:t>
      </w:r>
      <w:r w:rsidR="00C606E0" w:rsidRPr="003B2E03">
        <w:rPr>
          <w:rFonts w:ascii="Times New Roman" w:hAnsi="Times New Roman"/>
        </w:rPr>
        <w:t>egi</w:t>
      </w:r>
      <w:r w:rsidR="00657007">
        <w:rPr>
          <w:rFonts w:ascii="Times New Roman" w:hAnsi="Times New Roman"/>
        </w:rPr>
        <w:t xml:space="preserve">slative authority for this program is in </w:t>
      </w:r>
      <w:r w:rsidR="00FD2715">
        <w:rPr>
          <w:rFonts w:ascii="Times New Roman" w:hAnsi="Times New Roman"/>
        </w:rPr>
        <w:t>s</w:t>
      </w:r>
      <w:r w:rsidR="00C606E0" w:rsidRPr="00DE0894">
        <w:rPr>
          <w:rFonts w:ascii="Times New Roman" w:hAnsi="Times New Roman"/>
        </w:rPr>
        <w:t>ection</w:t>
      </w:r>
      <w:r w:rsidR="00C606E0" w:rsidRPr="00657007">
        <w:rPr>
          <w:rFonts w:ascii="Times New Roman" w:hAnsi="Times New Roman"/>
          <w:i/>
        </w:rPr>
        <w:t xml:space="preserve"> 1149</w:t>
      </w:r>
      <w:r w:rsidR="00C606E0" w:rsidRPr="003B2E03">
        <w:rPr>
          <w:rFonts w:ascii="Times New Roman" w:hAnsi="Times New Roman"/>
        </w:rPr>
        <w:t xml:space="preserve"> of the </w:t>
      </w:r>
      <w:r w:rsidR="00657007">
        <w:rPr>
          <w:rFonts w:ascii="Times New Roman" w:hAnsi="Times New Roman"/>
          <w:i/>
        </w:rPr>
        <w:t xml:space="preserve">Social Security Act </w:t>
      </w:r>
      <w:r w:rsidR="00657007" w:rsidRPr="00657007">
        <w:rPr>
          <w:rFonts w:ascii="Times New Roman" w:hAnsi="Times New Roman"/>
        </w:rPr>
        <w:t>and i</w:t>
      </w:r>
      <w:r w:rsidR="00657007">
        <w:rPr>
          <w:rFonts w:ascii="Times New Roman" w:hAnsi="Times New Roman"/>
        </w:rPr>
        <w:t xml:space="preserve">n </w:t>
      </w:r>
      <w:r w:rsidR="00FD2715">
        <w:rPr>
          <w:rFonts w:ascii="Times New Roman" w:hAnsi="Times New Roman"/>
        </w:rPr>
        <w:t>s</w:t>
      </w:r>
      <w:r w:rsidR="00C606E0" w:rsidRPr="00DE0894">
        <w:rPr>
          <w:rFonts w:ascii="Times New Roman" w:hAnsi="Times New Roman"/>
        </w:rPr>
        <w:t>ection</w:t>
      </w:r>
      <w:r w:rsidR="00C606E0" w:rsidRPr="00DE0894">
        <w:rPr>
          <w:rFonts w:ascii="Times New Roman" w:hAnsi="Times New Roman"/>
          <w:i/>
        </w:rPr>
        <w:t xml:space="preserve"> </w:t>
      </w:r>
      <w:r w:rsidR="00C606E0" w:rsidRPr="00657007">
        <w:rPr>
          <w:rFonts w:ascii="Times New Roman" w:hAnsi="Times New Roman"/>
          <w:i/>
        </w:rPr>
        <w:t>121</w:t>
      </w:r>
      <w:r w:rsidR="00C606E0" w:rsidRPr="003B2E03">
        <w:rPr>
          <w:rFonts w:ascii="Times New Roman" w:hAnsi="Times New Roman"/>
        </w:rPr>
        <w:t xml:space="preserve"> of the Ticket to Work and Work Inc</w:t>
      </w:r>
      <w:r w:rsidR="00657007">
        <w:rPr>
          <w:rFonts w:ascii="Times New Roman" w:hAnsi="Times New Roman"/>
        </w:rPr>
        <w:t xml:space="preserve">entives Improvement Act of 1999.  </w:t>
      </w:r>
      <w:r w:rsidR="00DE0894">
        <w:rPr>
          <w:rFonts w:ascii="Times New Roman" w:hAnsi="Times New Roman"/>
        </w:rPr>
        <w:t>Public Law 113-6 (fiscal year 20</w:t>
      </w:r>
      <w:r w:rsidR="006D27C2">
        <w:rPr>
          <w:rFonts w:ascii="Times New Roman" w:hAnsi="Times New Roman"/>
        </w:rPr>
        <w:t>13 Continuing Resolution) signed into law by the President on March 26, 2013</w:t>
      </w:r>
      <w:r w:rsidR="00747C2F">
        <w:rPr>
          <w:rFonts w:ascii="Times New Roman" w:hAnsi="Times New Roman"/>
        </w:rPr>
        <w:t>,</w:t>
      </w:r>
      <w:r w:rsidR="00657007">
        <w:rPr>
          <w:rFonts w:ascii="Times New Roman" w:hAnsi="Times New Roman"/>
        </w:rPr>
        <w:t xml:space="preserve"> </w:t>
      </w:r>
      <w:r w:rsidR="006D27C2">
        <w:rPr>
          <w:rFonts w:ascii="Times New Roman" w:hAnsi="Times New Roman"/>
        </w:rPr>
        <w:t xml:space="preserve">continues </w:t>
      </w:r>
      <w:r w:rsidR="00BA2EDD">
        <w:rPr>
          <w:rFonts w:ascii="Times New Roman" w:hAnsi="Times New Roman"/>
        </w:rPr>
        <w:t xml:space="preserve">the program authority </w:t>
      </w:r>
      <w:r w:rsidR="006D27C2">
        <w:rPr>
          <w:rFonts w:ascii="Times New Roman" w:hAnsi="Times New Roman"/>
        </w:rPr>
        <w:t xml:space="preserve">and </w:t>
      </w:r>
      <w:r w:rsidR="0093074C">
        <w:rPr>
          <w:rFonts w:ascii="Times New Roman" w:hAnsi="Times New Roman"/>
        </w:rPr>
        <w:t>allows</w:t>
      </w:r>
      <w:r w:rsidR="00C606E0" w:rsidRPr="003B2E03">
        <w:rPr>
          <w:rFonts w:ascii="Times New Roman" w:hAnsi="Times New Roman"/>
        </w:rPr>
        <w:t xml:space="preserve"> the Commiss</w:t>
      </w:r>
      <w:r w:rsidR="00DE0894">
        <w:rPr>
          <w:rFonts w:ascii="Times New Roman" w:hAnsi="Times New Roman"/>
        </w:rPr>
        <w:t xml:space="preserve">ioner </w:t>
      </w:r>
      <w:r w:rsidR="00C606E0" w:rsidRPr="003B2E03">
        <w:rPr>
          <w:rFonts w:ascii="Times New Roman" w:hAnsi="Times New Roman"/>
        </w:rPr>
        <w:t>of</w:t>
      </w:r>
      <w:r w:rsidR="00657007">
        <w:rPr>
          <w:rFonts w:ascii="Times New Roman" w:hAnsi="Times New Roman"/>
        </w:rPr>
        <w:t xml:space="preserve"> </w:t>
      </w:r>
      <w:r w:rsidR="00DE0894">
        <w:rPr>
          <w:rFonts w:ascii="Times New Roman" w:hAnsi="Times New Roman"/>
        </w:rPr>
        <w:t xml:space="preserve">the </w:t>
      </w:r>
      <w:r w:rsidR="00657007">
        <w:rPr>
          <w:rFonts w:ascii="Times New Roman" w:hAnsi="Times New Roman"/>
        </w:rPr>
        <w:t xml:space="preserve">Social Security </w:t>
      </w:r>
      <w:r w:rsidR="00DE0894">
        <w:rPr>
          <w:rFonts w:ascii="Times New Roman" w:hAnsi="Times New Roman"/>
        </w:rPr>
        <w:t xml:space="preserve">Administration (SSA) </w:t>
      </w:r>
      <w:r w:rsidR="00657007">
        <w:rPr>
          <w:rFonts w:ascii="Times New Roman" w:hAnsi="Times New Roman"/>
        </w:rPr>
        <w:t xml:space="preserve">to establish </w:t>
      </w:r>
      <w:r w:rsidR="00C606E0" w:rsidRPr="003B2E03">
        <w:rPr>
          <w:rFonts w:ascii="Times New Roman" w:hAnsi="Times New Roman"/>
        </w:rPr>
        <w:t>community</w:t>
      </w:r>
      <w:r w:rsidR="00657007">
        <w:rPr>
          <w:rFonts w:ascii="Times New Roman" w:hAnsi="Times New Roman"/>
        </w:rPr>
        <w:t>-</w:t>
      </w:r>
      <w:r w:rsidR="00C606E0" w:rsidRPr="003B2E03">
        <w:rPr>
          <w:rFonts w:ascii="Times New Roman" w:hAnsi="Times New Roman"/>
        </w:rPr>
        <w:t>based work incentives</w:t>
      </w:r>
      <w:r w:rsidR="00AE30FD">
        <w:rPr>
          <w:rFonts w:ascii="Times New Roman" w:hAnsi="Times New Roman"/>
        </w:rPr>
        <w:t xml:space="preserve"> </w:t>
      </w:r>
      <w:r w:rsidR="00C606E0" w:rsidRPr="003B2E03">
        <w:rPr>
          <w:rFonts w:ascii="Times New Roman" w:hAnsi="Times New Roman"/>
        </w:rPr>
        <w:t>planning</w:t>
      </w:r>
      <w:r w:rsidR="00AE30FD">
        <w:rPr>
          <w:rFonts w:ascii="Times New Roman" w:hAnsi="Times New Roman"/>
        </w:rPr>
        <w:t xml:space="preserve"> </w:t>
      </w:r>
      <w:r w:rsidR="00C606E0" w:rsidRPr="003B2E03">
        <w:rPr>
          <w:rFonts w:ascii="Times New Roman" w:hAnsi="Times New Roman"/>
        </w:rPr>
        <w:t>and assist</w:t>
      </w:r>
      <w:r w:rsidR="00657007">
        <w:rPr>
          <w:rFonts w:ascii="Times New Roman" w:hAnsi="Times New Roman"/>
        </w:rPr>
        <w:t xml:space="preserve">ance programs that disseminate </w:t>
      </w:r>
      <w:r w:rsidR="00C606E0" w:rsidRPr="003B2E03">
        <w:rPr>
          <w:rFonts w:ascii="Times New Roman" w:hAnsi="Times New Roman"/>
        </w:rPr>
        <w:t xml:space="preserve">information </w:t>
      </w:r>
      <w:r w:rsidR="00657007">
        <w:rPr>
          <w:rFonts w:ascii="Times New Roman" w:hAnsi="Times New Roman"/>
        </w:rPr>
        <w:t xml:space="preserve">on work incentives programs </w:t>
      </w:r>
      <w:r w:rsidR="00C606E0" w:rsidRPr="003B2E03">
        <w:rPr>
          <w:rFonts w:ascii="Times New Roman" w:hAnsi="Times New Roman"/>
        </w:rPr>
        <w:t xml:space="preserve">to </w:t>
      </w:r>
      <w:r w:rsidR="0011258C">
        <w:rPr>
          <w:rFonts w:ascii="Times New Roman" w:hAnsi="Times New Roman"/>
        </w:rPr>
        <w:t xml:space="preserve">assist persons </w:t>
      </w:r>
      <w:r w:rsidR="0011258C" w:rsidRPr="003B2E03">
        <w:rPr>
          <w:rFonts w:ascii="Times New Roman" w:hAnsi="Times New Roman"/>
        </w:rPr>
        <w:t>with</w:t>
      </w:r>
      <w:r w:rsidR="00C606E0" w:rsidRPr="003B2E03">
        <w:rPr>
          <w:rFonts w:ascii="Times New Roman" w:hAnsi="Times New Roman"/>
        </w:rPr>
        <w:t xml:space="preserve"> disabilit</w:t>
      </w:r>
      <w:r w:rsidR="00657007">
        <w:rPr>
          <w:rFonts w:ascii="Times New Roman" w:hAnsi="Times New Roman"/>
        </w:rPr>
        <w:t xml:space="preserve">ies </w:t>
      </w:r>
      <w:r w:rsidR="00C606E0" w:rsidRPr="003B2E03">
        <w:rPr>
          <w:rFonts w:ascii="Times New Roman" w:hAnsi="Times New Roman"/>
        </w:rPr>
        <w:t>in their employment efforts</w:t>
      </w:r>
      <w:r w:rsidR="0075105C">
        <w:rPr>
          <w:rFonts w:ascii="Times New Roman" w:hAnsi="Times New Roman"/>
        </w:rPr>
        <w:t>.</w:t>
      </w:r>
    </w:p>
    <w:p w:rsidR="0075105C" w:rsidRPr="003B2E03" w:rsidRDefault="0075105C" w:rsidP="0075105C">
      <w:pPr>
        <w:ind w:left="360"/>
        <w:rPr>
          <w:rFonts w:ascii="Times New Roman" w:hAnsi="Times New Roman"/>
          <w:b/>
        </w:rPr>
      </w:pPr>
    </w:p>
    <w:p w:rsidR="00613B12" w:rsidRPr="003B2E03" w:rsidRDefault="00BA2EDD" w:rsidP="00613B1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657007">
        <w:rPr>
          <w:rFonts w:ascii="Times New Roman" w:hAnsi="Times New Roman"/>
        </w:rPr>
        <w:t xml:space="preserve">Commissioner </w:t>
      </w:r>
      <w:r w:rsidR="00C606E0" w:rsidRPr="003B2E03">
        <w:rPr>
          <w:rFonts w:ascii="Times New Roman" w:hAnsi="Times New Roman"/>
        </w:rPr>
        <w:t>established a competitive program of cooperative agreements to pr</w:t>
      </w:r>
      <w:r w:rsidR="00AE30FD">
        <w:rPr>
          <w:rFonts w:ascii="Times New Roman" w:hAnsi="Times New Roman"/>
        </w:rPr>
        <w:t xml:space="preserve">ovide work incentives planning, </w:t>
      </w:r>
      <w:r w:rsidR="00C606E0" w:rsidRPr="003B2E03">
        <w:rPr>
          <w:rFonts w:ascii="Times New Roman" w:hAnsi="Times New Roman"/>
        </w:rPr>
        <w:t>assistance</w:t>
      </w:r>
      <w:r w:rsidR="00AE30FD">
        <w:rPr>
          <w:rFonts w:ascii="Times New Roman" w:hAnsi="Times New Roman"/>
        </w:rPr>
        <w:t>,</w:t>
      </w:r>
      <w:r w:rsidR="00C606E0" w:rsidRPr="003B2E03">
        <w:rPr>
          <w:rFonts w:ascii="Times New Roman" w:hAnsi="Times New Roman"/>
        </w:rPr>
        <w:t xml:space="preserve"> and</w:t>
      </w:r>
      <w:r w:rsidR="0011258C">
        <w:rPr>
          <w:rFonts w:ascii="Times New Roman" w:hAnsi="Times New Roman"/>
        </w:rPr>
        <w:t xml:space="preserve"> outreach </w:t>
      </w:r>
      <w:r w:rsidR="00C606E0" w:rsidRPr="003B2E03">
        <w:rPr>
          <w:rFonts w:ascii="Times New Roman" w:hAnsi="Times New Roman"/>
        </w:rPr>
        <w:t xml:space="preserve">called the Work Incentives Planning and Assistance (WIPA) </w:t>
      </w:r>
      <w:r w:rsidR="00657007">
        <w:rPr>
          <w:rFonts w:ascii="Times New Roman" w:hAnsi="Times New Roman"/>
        </w:rPr>
        <w:t>Program</w:t>
      </w:r>
      <w:r w:rsidR="00B74C6A">
        <w:rPr>
          <w:rFonts w:ascii="Times New Roman" w:hAnsi="Times New Roman"/>
        </w:rPr>
        <w:t xml:space="preserve"> (</w:t>
      </w:r>
      <w:r w:rsidR="00B74C6A" w:rsidRPr="00B74C6A">
        <w:rPr>
          <w:rFonts w:ascii="Times New Roman" w:hAnsi="Times New Roman"/>
        </w:rPr>
        <w:t>formerly referred to as the Benefits Planning,</w:t>
      </w:r>
      <w:r w:rsidR="002C7ED9">
        <w:rPr>
          <w:rFonts w:ascii="Times New Roman" w:hAnsi="Times New Roman"/>
        </w:rPr>
        <w:t xml:space="preserve"> Assistance and Outreach </w:t>
      </w:r>
      <w:r w:rsidR="00B74C6A" w:rsidRPr="00B74C6A">
        <w:rPr>
          <w:rFonts w:ascii="Times New Roman" w:hAnsi="Times New Roman"/>
        </w:rPr>
        <w:t>Program</w:t>
      </w:r>
      <w:r w:rsidR="00B74C6A">
        <w:rPr>
          <w:rFonts w:ascii="Times New Roman" w:hAnsi="Times New Roman"/>
        </w:rPr>
        <w:t>)</w:t>
      </w:r>
      <w:r w:rsidR="00B74C6A" w:rsidRPr="00B74C6A">
        <w:rPr>
          <w:rFonts w:ascii="Times New Roman" w:hAnsi="Times New Roman"/>
        </w:rPr>
        <w:t xml:space="preserve">.  </w:t>
      </w:r>
      <w:r w:rsidR="00613B12">
        <w:rPr>
          <w:rFonts w:ascii="Times New Roman" w:hAnsi="Times New Roman"/>
        </w:rPr>
        <w:t xml:space="preserve">WIPA is part of SSA’s strategy for increasing the number </w:t>
      </w:r>
      <w:r w:rsidR="0011258C">
        <w:rPr>
          <w:rFonts w:ascii="Times New Roman" w:hAnsi="Times New Roman"/>
        </w:rPr>
        <w:t>of Social</w:t>
      </w:r>
      <w:r w:rsidR="00613B12" w:rsidRPr="003B2E03">
        <w:rPr>
          <w:rFonts w:ascii="Times New Roman" w:hAnsi="Times New Roman"/>
        </w:rPr>
        <w:t xml:space="preserve"> Security Disability Insurance (SSDI) and Supplemental Sec</w:t>
      </w:r>
      <w:r w:rsidR="00613B12">
        <w:rPr>
          <w:rFonts w:ascii="Times New Roman" w:hAnsi="Times New Roman"/>
        </w:rPr>
        <w:t>urity Income (SSI) recipients</w:t>
      </w:r>
      <w:r w:rsidR="00613B12" w:rsidRPr="003B2E03">
        <w:rPr>
          <w:rFonts w:ascii="Times New Roman" w:hAnsi="Times New Roman"/>
        </w:rPr>
        <w:t xml:space="preserve"> </w:t>
      </w:r>
      <w:r w:rsidR="0093074C">
        <w:rPr>
          <w:rFonts w:ascii="Times New Roman" w:hAnsi="Times New Roman"/>
        </w:rPr>
        <w:t xml:space="preserve">who return to work and achieve economic independence and self-sufficiency or who are actively </w:t>
      </w:r>
      <w:r w:rsidR="00FD2715">
        <w:rPr>
          <w:rFonts w:ascii="Times New Roman" w:hAnsi="Times New Roman"/>
        </w:rPr>
        <w:t xml:space="preserve">seeking </w:t>
      </w:r>
      <w:r w:rsidR="00D322FF">
        <w:rPr>
          <w:rFonts w:ascii="Times New Roman" w:hAnsi="Times New Roman"/>
        </w:rPr>
        <w:t>employment</w:t>
      </w:r>
      <w:r w:rsidR="0093074C">
        <w:rPr>
          <w:rFonts w:ascii="Times New Roman" w:hAnsi="Times New Roman"/>
        </w:rPr>
        <w:t>.</w:t>
      </w:r>
      <w:r w:rsidR="00D322FF">
        <w:rPr>
          <w:rFonts w:ascii="Times New Roman" w:hAnsi="Times New Roman"/>
        </w:rPr>
        <w:t xml:space="preserve"> </w:t>
      </w:r>
    </w:p>
    <w:p w:rsidR="0075105C" w:rsidRPr="003B2E03" w:rsidRDefault="0075105C" w:rsidP="00613B12">
      <w:pPr>
        <w:rPr>
          <w:rFonts w:ascii="Times New Roman" w:hAnsi="Times New Roman"/>
          <w:b/>
        </w:rPr>
      </w:pPr>
    </w:p>
    <w:p w:rsidR="002E18CF" w:rsidRDefault="00BA2EDD" w:rsidP="00613B1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Award recipients include</w:t>
      </w:r>
      <w:r w:rsidR="00657007">
        <w:rPr>
          <w:rFonts w:ascii="Times New Roman" w:hAnsi="Times New Roman"/>
        </w:rPr>
        <w:t xml:space="preserve"> </w:t>
      </w:r>
      <w:r w:rsidR="00C606E0" w:rsidRPr="003B2E03">
        <w:rPr>
          <w:rFonts w:ascii="Times New Roman" w:hAnsi="Times New Roman"/>
        </w:rPr>
        <w:t>State and local governments, public and private organizations, and nonprofit and for-profit organizati</w:t>
      </w:r>
      <w:r w:rsidR="00657007">
        <w:rPr>
          <w:rFonts w:ascii="Times New Roman" w:hAnsi="Times New Roman"/>
        </w:rPr>
        <w:t xml:space="preserve">ons.  SSA has established </w:t>
      </w:r>
      <w:r w:rsidR="00C606E0" w:rsidRPr="003B2E03">
        <w:rPr>
          <w:rFonts w:ascii="Times New Roman" w:hAnsi="Times New Roman"/>
        </w:rPr>
        <w:t>as many</w:t>
      </w:r>
      <w:r w:rsidR="00613B12">
        <w:rPr>
          <w:rFonts w:ascii="Times New Roman" w:hAnsi="Times New Roman"/>
        </w:rPr>
        <w:t xml:space="preserve"> WIPA</w:t>
      </w:r>
      <w:r w:rsidR="00C606E0" w:rsidRPr="003B2E03">
        <w:rPr>
          <w:rFonts w:ascii="Times New Roman" w:hAnsi="Times New Roman"/>
        </w:rPr>
        <w:t xml:space="preserve"> pro</w:t>
      </w:r>
      <w:r w:rsidR="00613B12">
        <w:rPr>
          <w:rFonts w:ascii="Times New Roman" w:hAnsi="Times New Roman"/>
        </w:rPr>
        <w:t>ject</w:t>
      </w:r>
      <w:r w:rsidR="00657007">
        <w:rPr>
          <w:rFonts w:ascii="Times New Roman" w:hAnsi="Times New Roman"/>
        </w:rPr>
        <w:t xml:space="preserve"> </w:t>
      </w:r>
      <w:r w:rsidR="00613B12">
        <w:rPr>
          <w:rFonts w:ascii="Times New Roman" w:hAnsi="Times New Roman"/>
        </w:rPr>
        <w:t xml:space="preserve">sites </w:t>
      </w:r>
      <w:r w:rsidR="00657007">
        <w:rPr>
          <w:rFonts w:ascii="Times New Roman" w:hAnsi="Times New Roman"/>
        </w:rPr>
        <w:t xml:space="preserve">as needed to ensure </w:t>
      </w:r>
      <w:r w:rsidR="0011258C">
        <w:rPr>
          <w:rFonts w:ascii="Times New Roman" w:hAnsi="Times New Roman"/>
        </w:rPr>
        <w:t>statewide</w:t>
      </w:r>
      <w:r w:rsidR="00C606E0" w:rsidRPr="003B2E03">
        <w:rPr>
          <w:rFonts w:ascii="Times New Roman" w:hAnsi="Times New Roman"/>
        </w:rPr>
        <w:t xml:space="preserve"> coverage </w:t>
      </w:r>
      <w:r w:rsidR="00657007">
        <w:rPr>
          <w:rFonts w:ascii="Times New Roman" w:hAnsi="Times New Roman"/>
        </w:rPr>
        <w:t>of service</w:t>
      </w:r>
      <w:r w:rsidR="00AE30FD">
        <w:rPr>
          <w:rFonts w:ascii="Times New Roman" w:hAnsi="Times New Roman"/>
        </w:rPr>
        <w:t>s</w:t>
      </w:r>
      <w:r w:rsidR="00657007">
        <w:rPr>
          <w:rFonts w:ascii="Times New Roman" w:hAnsi="Times New Roman"/>
        </w:rPr>
        <w:t xml:space="preserve"> </w:t>
      </w:r>
      <w:r w:rsidR="00613B12">
        <w:rPr>
          <w:rFonts w:ascii="Times New Roman" w:hAnsi="Times New Roman"/>
        </w:rPr>
        <w:t xml:space="preserve">for all </w:t>
      </w:r>
      <w:r w:rsidR="00C606E0" w:rsidRPr="003B2E03">
        <w:rPr>
          <w:rFonts w:ascii="Times New Roman" w:hAnsi="Times New Roman"/>
        </w:rPr>
        <w:t>SSD</w:t>
      </w:r>
      <w:r w:rsidR="00613B12">
        <w:rPr>
          <w:rFonts w:ascii="Times New Roman" w:hAnsi="Times New Roman"/>
        </w:rPr>
        <w:t>I and SSI recipients</w:t>
      </w:r>
      <w:r w:rsidR="00C606E0" w:rsidRPr="003B2E03">
        <w:rPr>
          <w:rFonts w:ascii="Times New Roman" w:hAnsi="Times New Roman"/>
        </w:rPr>
        <w:t xml:space="preserve"> nationally.  </w:t>
      </w:r>
    </w:p>
    <w:p w:rsidR="007D174E" w:rsidRPr="003B2E03" w:rsidRDefault="007D174E" w:rsidP="00DE0894">
      <w:pPr>
        <w:rPr>
          <w:rFonts w:ascii="Times New Roman" w:hAnsi="Times New Roman"/>
        </w:rPr>
      </w:pPr>
    </w:p>
    <w:p w:rsidR="0036521E" w:rsidRDefault="006F0CE2" w:rsidP="00A63333">
      <w:pPr>
        <w:numPr>
          <w:ilvl w:val="0"/>
          <w:numId w:val="2"/>
        </w:numPr>
        <w:tabs>
          <w:tab w:val="clear" w:pos="720"/>
          <w:tab w:val="num" w:pos="360"/>
        </w:tabs>
        <w:ind w:left="450" w:hanging="450"/>
        <w:rPr>
          <w:rFonts w:ascii="Times New Roman" w:hAnsi="Times New Roman"/>
        </w:rPr>
      </w:pPr>
      <w:r w:rsidRPr="006F0CE2">
        <w:rPr>
          <w:rFonts w:ascii="Times New Roman" w:hAnsi="Times New Roman"/>
          <w:b/>
        </w:rPr>
        <w:t xml:space="preserve">Description of Collection </w:t>
      </w:r>
      <w:r w:rsidRPr="006F0CE2">
        <w:rPr>
          <w:rFonts w:ascii="Times New Roman" w:hAnsi="Times New Roman"/>
        </w:rPr>
        <w:t>- Th</w:t>
      </w:r>
      <w:r>
        <w:rPr>
          <w:rFonts w:ascii="Times New Roman" w:hAnsi="Times New Roman"/>
        </w:rPr>
        <w:t xml:space="preserve">e </w:t>
      </w:r>
      <w:r w:rsidR="00747C2F">
        <w:rPr>
          <w:rFonts w:ascii="Times New Roman" w:hAnsi="Times New Roman"/>
        </w:rPr>
        <w:t xml:space="preserve">recipient </w:t>
      </w:r>
      <w:r w:rsidRPr="006F0CE2">
        <w:rPr>
          <w:rFonts w:ascii="Times New Roman" w:hAnsi="Times New Roman"/>
        </w:rPr>
        <w:t>organi</w:t>
      </w:r>
      <w:r w:rsidR="00B74C6A">
        <w:rPr>
          <w:rFonts w:ascii="Times New Roman" w:hAnsi="Times New Roman"/>
        </w:rPr>
        <w:t xml:space="preserve">zations disseminate information on </w:t>
      </w:r>
      <w:r w:rsidRPr="00B74C6A">
        <w:rPr>
          <w:rFonts w:ascii="Times New Roman" w:hAnsi="Times New Roman"/>
        </w:rPr>
        <w:t>work incentives programs</w:t>
      </w:r>
      <w:r w:rsidR="00D322FF">
        <w:rPr>
          <w:rFonts w:ascii="Times New Roman" w:hAnsi="Times New Roman"/>
        </w:rPr>
        <w:t>, return to work</w:t>
      </w:r>
      <w:r w:rsidR="0093074C">
        <w:rPr>
          <w:rFonts w:ascii="Times New Roman" w:hAnsi="Times New Roman"/>
        </w:rPr>
        <w:t xml:space="preserve"> </w:t>
      </w:r>
      <w:r w:rsidR="00D322FF">
        <w:rPr>
          <w:rFonts w:ascii="Times New Roman" w:hAnsi="Times New Roman"/>
        </w:rPr>
        <w:t xml:space="preserve"> and achieving financial independence</w:t>
      </w:r>
      <w:r w:rsidR="0093074C">
        <w:rPr>
          <w:rFonts w:ascii="Times New Roman" w:hAnsi="Times New Roman"/>
        </w:rPr>
        <w:t xml:space="preserve"> counseling</w:t>
      </w:r>
      <w:r w:rsidR="00D322FF">
        <w:rPr>
          <w:rFonts w:ascii="Times New Roman" w:hAnsi="Times New Roman"/>
        </w:rPr>
        <w:t xml:space="preserve"> </w:t>
      </w:r>
      <w:r w:rsidRPr="00B74C6A">
        <w:rPr>
          <w:rFonts w:ascii="Times New Roman" w:hAnsi="Times New Roman"/>
        </w:rPr>
        <w:t>to Social Security</w:t>
      </w:r>
      <w:r w:rsidR="00FD2715">
        <w:rPr>
          <w:rFonts w:ascii="Times New Roman" w:hAnsi="Times New Roman"/>
        </w:rPr>
        <w:t xml:space="preserve"> and SSI</w:t>
      </w:r>
      <w:r w:rsidRPr="00B74C6A">
        <w:rPr>
          <w:rFonts w:ascii="Times New Roman" w:hAnsi="Times New Roman"/>
        </w:rPr>
        <w:t xml:space="preserve"> claimants with disabilities (including transit</w:t>
      </w:r>
      <w:r w:rsidR="00B74C6A">
        <w:rPr>
          <w:rFonts w:ascii="Times New Roman" w:hAnsi="Times New Roman"/>
        </w:rPr>
        <w:t xml:space="preserve">ion-to-work aged youth) so </w:t>
      </w:r>
      <w:r w:rsidRPr="00B74C6A">
        <w:rPr>
          <w:rFonts w:ascii="Times New Roman" w:hAnsi="Times New Roman"/>
        </w:rPr>
        <w:t xml:space="preserve">they may be able to make informed choices about work and </w:t>
      </w:r>
      <w:r w:rsidR="00853947" w:rsidRPr="00B74C6A">
        <w:rPr>
          <w:rFonts w:ascii="Times New Roman" w:hAnsi="Times New Roman"/>
        </w:rPr>
        <w:t>employment</w:t>
      </w:r>
      <w:r w:rsidRPr="00B74C6A">
        <w:rPr>
          <w:rFonts w:ascii="Times New Roman" w:hAnsi="Times New Roman"/>
        </w:rPr>
        <w:t>. SSA uses the information to manage the program, with</w:t>
      </w:r>
      <w:r w:rsidR="00D322FF">
        <w:rPr>
          <w:rFonts w:ascii="Times New Roman" w:hAnsi="Times New Roman"/>
        </w:rPr>
        <w:t xml:space="preserve"> particular emphasis on cooperative agreement</w:t>
      </w:r>
      <w:r w:rsidRPr="00B74C6A">
        <w:rPr>
          <w:rFonts w:ascii="Times New Roman" w:hAnsi="Times New Roman"/>
        </w:rPr>
        <w:t xml:space="preserve"> administration, budgeting, and training.  Respondents are not required to complete the collection to obtain or keep a spec</w:t>
      </w:r>
      <w:r w:rsidR="00D322FF">
        <w:rPr>
          <w:rFonts w:ascii="Times New Roman" w:hAnsi="Times New Roman"/>
        </w:rPr>
        <w:t xml:space="preserve">ific benefit. </w:t>
      </w:r>
      <w:r w:rsidR="002C7ED9">
        <w:rPr>
          <w:rFonts w:ascii="Times New Roman" w:hAnsi="Times New Roman"/>
        </w:rPr>
        <w:t xml:space="preserve">We estimate </w:t>
      </w:r>
      <w:r w:rsidRPr="00B74C6A">
        <w:rPr>
          <w:rFonts w:ascii="Times New Roman" w:hAnsi="Times New Roman"/>
        </w:rPr>
        <w:t>100 percent of the data collection is done electronically, i.e., the information is obtained during a personal interview with the claimant and the interviewer inputs th</w:t>
      </w:r>
      <w:r w:rsidR="00D322FF">
        <w:rPr>
          <w:rFonts w:ascii="Times New Roman" w:hAnsi="Times New Roman"/>
        </w:rPr>
        <w:t xml:space="preserve">e information into a database. </w:t>
      </w:r>
      <w:r w:rsidRPr="00B74C6A">
        <w:rPr>
          <w:rFonts w:ascii="Times New Roman" w:hAnsi="Times New Roman"/>
        </w:rPr>
        <w:t xml:space="preserve">The database is accessible via the Internet. </w:t>
      </w:r>
    </w:p>
    <w:p w:rsidR="0036521E" w:rsidRDefault="0036521E" w:rsidP="0036521E">
      <w:pPr>
        <w:ind w:left="450"/>
        <w:rPr>
          <w:rFonts w:ascii="Times New Roman" w:hAnsi="Times New Roman"/>
        </w:rPr>
      </w:pPr>
    </w:p>
    <w:p w:rsidR="006F0CE2" w:rsidRDefault="00A63333" w:rsidP="0028580F">
      <w:pPr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Inf</w:t>
      </w:r>
      <w:r w:rsidR="0028580F">
        <w:rPr>
          <w:rFonts w:ascii="Times New Roman" w:hAnsi="Times New Roman"/>
        </w:rPr>
        <w:t>ormation is collected via: a.) p</w:t>
      </w:r>
      <w:r>
        <w:rPr>
          <w:rFonts w:ascii="Times New Roman" w:hAnsi="Times New Roman"/>
        </w:rPr>
        <w:t>ro</w:t>
      </w:r>
      <w:r w:rsidR="0028580F">
        <w:rPr>
          <w:rFonts w:ascii="Times New Roman" w:hAnsi="Times New Roman"/>
        </w:rPr>
        <w:t xml:space="preserve">ject sites, </w:t>
      </w:r>
      <w:r w:rsidR="0036521E">
        <w:rPr>
          <w:rFonts w:ascii="Times New Roman" w:hAnsi="Times New Roman"/>
        </w:rPr>
        <w:t>the grantee organizations</w:t>
      </w:r>
      <w:r>
        <w:rPr>
          <w:rFonts w:ascii="Times New Roman" w:hAnsi="Times New Roman"/>
        </w:rPr>
        <w:t xml:space="preserve"> contracted to provide employment-related information</w:t>
      </w:r>
      <w:r w:rsidR="0036521E">
        <w:rPr>
          <w:rFonts w:ascii="Times New Roman" w:hAnsi="Times New Roman"/>
        </w:rPr>
        <w:t>, training</w:t>
      </w:r>
      <w:r>
        <w:rPr>
          <w:rFonts w:ascii="Times New Roman" w:hAnsi="Times New Roman"/>
        </w:rPr>
        <w:t xml:space="preserve"> and counseling</w:t>
      </w:r>
      <w:r w:rsidR="0036521E">
        <w:rPr>
          <w:rFonts w:ascii="Times New Roman" w:hAnsi="Times New Roman"/>
        </w:rPr>
        <w:t xml:space="preserve"> to SSDI and SSI recipients and program administration</w:t>
      </w:r>
      <w:r>
        <w:rPr>
          <w:rFonts w:ascii="Times New Roman" w:hAnsi="Times New Roman"/>
        </w:rPr>
        <w:t xml:space="preserve">; b.) </w:t>
      </w:r>
      <w:r w:rsidR="00853947" w:rsidRPr="00A63333">
        <w:rPr>
          <w:rFonts w:ascii="Times New Roman" w:hAnsi="Times New Roman"/>
        </w:rPr>
        <w:t>community work incentives c</w:t>
      </w:r>
      <w:r w:rsidR="006F0CE2" w:rsidRPr="00A63333">
        <w:rPr>
          <w:rFonts w:ascii="Times New Roman" w:hAnsi="Times New Roman"/>
        </w:rPr>
        <w:t xml:space="preserve">oordinators </w:t>
      </w:r>
      <w:r w:rsidR="006F0CE2" w:rsidRPr="00A63333">
        <w:rPr>
          <w:rFonts w:ascii="Times New Roman" w:hAnsi="Times New Roman"/>
        </w:rPr>
        <w:lastRenderedPageBreak/>
        <w:t>(CWICS)</w:t>
      </w:r>
      <w:r>
        <w:rPr>
          <w:rFonts w:ascii="Times New Roman" w:hAnsi="Times New Roman"/>
        </w:rPr>
        <w:t xml:space="preserve"> who serve as the contact specialist</w:t>
      </w:r>
      <w:r w:rsidR="0036521E">
        <w:rPr>
          <w:rFonts w:ascii="Times New Roman" w:hAnsi="Times New Roman"/>
        </w:rPr>
        <w:t xml:space="preserve">s conducting </w:t>
      </w:r>
      <w:r>
        <w:rPr>
          <w:rFonts w:ascii="Times New Roman" w:hAnsi="Times New Roman"/>
        </w:rPr>
        <w:t xml:space="preserve">on-site </w:t>
      </w:r>
      <w:r w:rsidR="00D322FF">
        <w:rPr>
          <w:rFonts w:ascii="Times New Roman" w:hAnsi="Times New Roman"/>
        </w:rPr>
        <w:t xml:space="preserve">and remote </w:t>
      </w:r>
      <w:r>
        <w:rPr>
          <w:rFonts w:ascii="Times New Roman" w:hAnsi="Times New Roman"/>
        </w:rPr>
        <w:t xml:space="preserve">interviews and </w:t>
      </w:r>
      <w:r w:rsidR="0036521E">
        <w:rPr>
          <w:rFonts w:ascii="Times New Roman" w:hAnsi="Times New Roman"/>
        </w:rPr>
        <w:t>counseling</w:t>
      </w:r>
      <w:r>
        <w:rPr>
          <w:rFonts w:ascii="Times New Roman" w:hAnsi="Times New Roman"/>
        </w:rPr>
        <w:t>; and,</w:t>
      </w:r>
      <w:r w:rsidR="001934CE">
        <w:rPr>
          <w:rFonts w:ascii="Times New Roman" w:hAnsi="Times New Roman"/>
        </w:rPr>
        <w:t xml:space="preserve"> c.) WIPA participants</w:t>
      </w:r>
      <w:r w:rsidR="0036521E">
        <w:rPr>
          <w:rFonts w:ascii="Times New Roman" w:hAnsi="Times New Roman"/>
        </w:rPr>
        <w:t xml:space="preserve"> wh</w:t>
      </w:r>
      <w:r w:rsidR="001934CE">
        <w:rPr>
          <w:rFonts w:ascii="Times New Roman" w:hAnsi="Times New Roman"/>
        </w:rPr>
        <w:t xml:space="preserve">o are Social Security recipients </w:t>
      </w:r>
      <w:r w:rsidR="0036521E">
        <w:rPr>
          <w:rFonts w:ascii="Times New Roman" w:hAnsi="Times New Roman"/>
        </w:rPr>
        <w:t xml:space="preserve">with </w:t>
      </w:r>
      <w:r w:rsidR="0093074C">
        <w:rPr>
          <w:rFonts w:ascii="Times New Roman" w:hAnsi="Times New Roman"/>
        </w:rPr>
        <w:t>disabilities</w:t>
      </w:r>
      <w:r w:rsidR="0036521E">
        <w:rPr>
          <w:rFonts w:ascii="Times New Roman" w:hAnsi="Times New Roman"/>
        </w:rPr>
        <w:t xml:space="preserve"> who may be considering returning to work</w:t>
      </w:r>
      <w:r w:rsidR="00D322FF">
        <w:rPr>
          <w:rFonts w:ascii="Times New Roman" w:hAnsi="Times New Roman"/>
        </w:rPr>
        <w:t>, are working</w:t>
      </w:r>
      <w:r w:rsidR="00DE0894">
        <w:rPr>
          <w:rFonts w:ascii="Times New Roman" w:hAnsi="Times New Roman"/>
        </w:rPr>
        <w:t>,</w:t>
      </w:r>
      <w:r w:rsidR="00D322FF">
        <w:rPr>
          <w:rFonts w:ascii="Times New Roman" w:hAnsi="Times New Roman"/>
        </w:rPr>
        <w:t xml:space="preserve"> or </w:t>
      </w:r>
      <w:r w:rsidR="00DE0894">
        <w:rPr>
          <w:rFonts w:ascii="Times New Roman" w:hAnsi="Times New Roman"/>
        </w:rPr>
        <w:t xml:space="preserve">are </w:t>
      </w:r>
      <w:r w:rsidR="00D322FF">
        <w:rPr>
          <w:rFonts w:ascii="Times New Roman" w:hAnsi="Times New Roman"/>
        </w:rPr>
        <w:t>about to accept employment</w:t>
      </w:r>
      <w:r w:rsidR="0036521E">
        <w:rPr>
          <w:rFonts w:ascii="Times New Roman" w:hAnsi="Times New Roman"/>
        </w:rPr>
        <w:t>.</w:t>
      </w:r>
      <w:r w:rsidR="006F0CE2" w:rsidRPr="00A63333">
        <w:rPr>
          <w:rFonts w:ascii="Times New Roman" w:hAnsi="Times New Roman"/>
        </w:rPr>
        <w:t xml:space="preserve">  In addition, we</w:t>
      </w:r>
      <w:r w:rsidR="00982771" w:rsidRPr="00A63333">
        <w:rPr>
          <w:rFonts w:ascii="Times New Roman" w:hAnsi="Times New Roman"/>
        </w:rPr>
        <w:t xml:space="preserve"> col</w:t>
      </w:r>
      <w:r w:rsidR="0036521E">
        <w:rPr>
          <w:rFonts w:ascii="Times New Roman" w:hAnsi="Times New Roman"/>
        </w:rPr>
        <w:t xml:space="preserve">lect data from the </w:t>
      </w:r>
      <w:r w:rsidR="00982771" w:rsidRPr="00A63333">
        <w:rPr>
          <w:rFonts w:ascii="Times New Roman" w:hAnsi="Times New Roman"/>
        </w:rPr>
        <w:t>recipients</w:t>
      </w:r>
      <w:r w:rsidR="006F0CE2" w:rsidRPr="00A63333">
        <w:rPr>
          <w:rFonts w:ascii="Times New Roman" w:hAnsi="Times New Roman"/>
        </w:rPr>
        <w:t xml:space="preserve"> on background, employment, training,</w:t>
      </w:r>
      <w:r w:rsidR="0036521E">
        <w:rPr>
          <w:rFonts w:ascii="Times New Roman" w:hAnsi="Times New Roman"/>
        </w:rPr>
        <w:t xml:space="preserve"> benefits, and work incentives to improve WIPA program services and meet the needs of SSDI and SSI recipients.</w:t>
      </w:r>
    </w:p>
    <w:p w:rsidR="006F0CE2" w:rsidRPr="003B2E03" w:rsidRDefault="006F0CE2" w:rsidP="006F0CE2">
      <w:pPr>
        <w:tabs>
          <w:tab w:val="left" w:pos="360"/>
        </w:tabs>
        <w:rPr>
          <w:rFonts w:ascii="Times New Roman" w:hAnsi="Times New Roman"/>
        </w:rPr>
      </w:pPr>
    </w:p>
    <w:p w:rsidR="00A45D82" w:rsidRPr="006F0CE2" w:rsidRDefault="00A45D82" w:rsidP="006F0CE2">
      <w:pPr>
        <w:numPr>
          <w:ilvl w:val="0"/>
          <w:numId w:val="2"/>
        </w:numPr>
        <w:tabs>
          <w:tab w:val="clear" w:pos="720"/>
        </w:tabs>
        <w:ind w:left="450" w:hanging="450"/>
        <w:rPr>
          <w:rFonts w:ascii="Times New Roman" w:hAnsi="Times New Roman"/>
        </w:rPr>
      </w:pPr>
      <w:r w:rsidRPr="006F0CE2">
        <w:rPr>
          <w:rFonts w:ascii="Times New Roman" w:hAnsi="Times New Roman"/>
          <w:b/>
        </w:rPr>
        <w:t>Use of Information Technology to Collect the Information</w:t>
      </w:r>
      <w:r w:rsidR="0011258C" w:rsidRPr="006F0CE2">
        <w:rPr>
          <w:rFonts w:ascii="Times New Roman" w:hAnsi="Times New Roman"/>
          <w:b/>
        </w:rPr>
        <w:t xml:space="preserve"> </w:t>
      </w:r>
      <w:r w:rsidR="00AE30FD" w:rsidRPr="006F0CE2">
        <w:rPr>
          <w:rFonts w:ascii="Times New Roman" w:hAnsi="Times New Roman"/>
        </w:rPr>
        <w:t xml:space="preserve">- </w:t>
      </w:r>
      <w:r w:rsidR="0043790C" w:rsidRPr="006F0CE2">
        <w:rPr>
          <w:rFonts w:ascii="Times New Roman" w:hAnsi="Times New Roman"/>
        </w:rPr>
        <w:t xml:space="preserve">In accordance with the agency’s Government Paperwork Elimination Act plan, SSA created an Internet version of </w:t>
      </w:r>
      <w:r w:rsidR="00DE0894">
        <w:rPr>
          <w:rFonts w:ascii="Times New Roman" w:hAnsi="Times New Roman"/>
        </w:rPr>
        <w:t xml:space="preserve">the database.  </w:t>
      </w:r>
      <w:r w:rsidR="006F0CE2">
        <w:rPr>
          <w:rFonts w:ascii="Times New Roman" w:hAnsi="Times New Roman"/>
        </w:rPr>
        <w:t xml:space="preserve">We estimate </w:t>
      </w:r>
      <w:r w:rsidR="00853947">
        <w:rPr>
          <w:rFonts w:ascii="Times New Roman" w:hAnsi="Times New Roman"/>
        </w:rPr>
        <w:t xml:space="preserve">we collect </w:t>
      </w:r>
      <w:r w:rsidR="00787CD9" w:rsidRPr="006F0CE2">
        <w:rPr>
          <w:rFonts w:ascii="Times New Roman" w:hAnsi="Times New Roman"/>
        </w:rPr>
        <w:t>100 percent</w:t>
      </w:r>
      <w:r w:rsidR="00853947">
        <w:rPr>
          <w:rFonts w:ascii="Times New Roman" w:hAnsi="Times New Roman"/>
        </w:rPr>
        <w:t xml:space="preserve"> of the data </w:t>
      </w:r>
      <w:r w:rsidR="00787CD9" w:rsidRPr="006F0CE2">
        <w:rPr>
          <w:rFonts w:ascii="Times New Roman" w:hAnsi="Times New Roman"/>
        </w:rPr>
        <w:t>electronically</w:t>
      </w:r>
      <w:r w:rsidR="006F0CE2">
        <w:rPr>
          <w:rFonts w:ascii="Times New Roman" w:hAnsi="Times New Roman"/>
        </w:rPr>
        <w:t>.</w:t>
      </w:r>
    </w:p>
    <w:p w:rsidR="0061630B" w:rsidRPr="003B2E03" w:rsidRDefault="0061630B" w:rsidP="0061630B">
      <w:pPr>
        <w:tabs>
          <w:tab w:val="num" w:pos="720"/>
        </w:tabs>
        <w:rPr>
          <w:rFonts w:ascii="Times New Roman" w:hAnsi="Times New Roman"/>
        </w:rPr>
      </w:pPr>
    </w:p>
    <w:p w:rsidR="00787CD9" w:rsidRPr="003B2E03" w:rsidRDefault="00A45D82" w:rsidP="0011258C">
      <w:pPr>
        <w:numPr>
          <w:ilvl w:val="0"/>
          <w:numId w:val="2"/>
        </w:numPr>
        <w:tabs>
          <w:tab w:val="clear" w:pos="720"/>
          <w:tab w:val="num" w:pos="450"/>
        </w:tabs>
        <w:ind w:left="540" w:hanging="540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 xml:space="preserve">Why </w:t>
      </w:r>
      <w:r w:rsidR="000C1D18" w:rsidRPr="003B2E03">
        <w:rPr>
          <w:rFonts w:ascii="Times New Roman" w:hAnsi="Times New Roman"/>
          <w:b/>
        </w:rPr>
        <w:t>We Cannot Use Duplicate Information</w:t>
      </w:r>
      <w:r w:rsidR="00AE30FD">
        <w:rPr>
          <w:rFonts w:ascii="Times New Roman" w:hAnsi="Times New Roman"/>
          <w:b/>
        </w:rPr>
        <w:t xml:space="preserve"> - </w:t>
      </w:r>
      <w:r w:rsidR="00787CD9" w:rsidRPr="003B2E03">
        <w:rPr>
          <w:rFonts w:ascii="Times New Roman" w:hAnsi="Times New Roman"/>
        </w:rPr>
        <w:t xml:space="preserve">The nature of the information we are collecting and the manner in which we are collecting it preclude duplication.  SSA does not use another collection instrument to obtain similar data.  </w:t>
      </w:r>
    </w:p>
    <w:p w:rsidR="00787CD9" w:rsidRPr="003B2E03" w:rsidRDefault="00787CD9" w:rsidP="00A45D82">
      <w:pPr>
        <w:ind w:left="720"/>
        <w:rPr>
          <w:rFonts w:ascii="Times New Roman" w:hAnsi="Times New Roman"/>
          <w:i/>
        </w:rPr>
      </w:pPr>
    </w:p>
    <w:p w:rsidR="0005508C" w:rsidRPr="003B2E03" w:rsidRDefault="00077E0E" w:rsidP="0011258C">
      <w:pPr>
        <w:numPr>
          <w:ilvl w:val="0"/>
          <w:numId w:val="4"/>
        </w:numPr>
        <w:tabs>
          <w:tab w:val="clear" w:pos="360"/>
        </w:tabs>
        <w:ind w:left="540" w:hanging="540"/>
        <w:rPr>
          <w:rFonts w:ascii="Times New Roman" w:hAnsi="Times New Roman"/>
        </w:rPr>
      </w:pPr>
      <w:r w:rsidRPr="003B2E03">
        <w:rPr>
          <w:rFonts w:ascii="Times New Roman" w:hAnsi="Times New Roman"/>
          <w:b/>
        </w:rPr>
        <w:t>Minimizing Burden on Small Respondents</w:t>
      </w:r>
      <w:r w:rsidR="00AE30FD">
        <w:rPr>
          <w:rFonts w:ascii="Times New Roman" w:hAnsi="Times New Roman"/>
        </w:rPr>
        <w:t xml:space="preserve"> - </w:t>
      </w:r>
      <w:r w:rsidR="0005508C" w:rsidRPr="003B2E03">
        <w:rPr>
          <w:rFonts w:ascii="Times New Roman" w:hAnsi="Times New Roman"/>
        </w:rPr>
        <w:t>This co</w:t>
      </w:r>
      <w:r w:rsidR="00AE30FD">
        <w:rPr>
          <w:rFonts w:ascii="Times New Roman" w:hAnsi="Times New Roman"/>
        </w:rPr>
        <w:t xml:space="preserve">llection does not </w:t>
      </w:r>
      <w:r w:rsidR="00176E38">
        <w:rPr>
          <w:rFonts w:ascii="Times New Roman" w:hAnsi="Times New Roman"/>
        </w:rPr>
        <w:t xml:space="preserve">significantly affect </w:t>
      </w:r>
      <w:r w:rsidR="0005508C" w:rsidRPr="003B2E03">
        <w:rPr>
          <w:rFonts w:ascii="Times New Roman" w:hAnsi="Times New Roman"/>
        </w:rPr>
        <w:t xml:space="preserve">small businesses or other small entities. </w:t>
      </w:r>
    </w:p>
    <w:p w:rsidR="0005508C" w:rsidRPr="003B2E03" w:rsidRDefault="0005508C" w:rsidP="00E75DB0">
      <w:pPr>
        <w:ind w:left="720"/>
        <w:rPr>
          <w:rFonts w:ascii="Times New Roman" w:hAnsi="Times New Roman"/>
          <w:i/>
        </w:rPr>
      </w:pPr>
    </w:p>
    <w:p w:rsidR="00A45D82" w:rsidRPr="003B2E03" w:rsidRDefault="00A45D82" w:rsidP="0011258C">
      <w:pPr>
        <w:ind w:left="540" w:hanging="540"/>
        <w:rPr>
          <w:rFonts w:ascii="Times New Roman" w:hAnsi="Times New Roman"/>
        </w:rPr>
      </w:pPr>
      <w:r w:rsidRPr="003B2E03">
        <w:rPr>
          <w:rFonts w:ascii="Times New Roman" w:hAnsi="Times New Roman"/>
          <w:b/>
        </w:rPr>
        <w:t>6.</w:t>
      </w:r>
      <w:r w:rsidRPr="003B2E03">
        <w:rPr>
          <w:rFonts w:ascii="Times New Roman" w:hAnsi="Times New Roman"/>
        </w:rPr>
        <w:tab/>
      </w:r>
      <w:r w:rsidRPr="003B2E03">
        <w:rPr>
          <w:rFonts w:ascii="Times New Roman" w:hAnsi="Times New Roman"/>
          <w:b/>
        </w:rPr>
        <w:t>Consequence of Not Collecting Information or Collecting it Less Frequently</w:t>
      </w:r>
      <w:r w:rsidR="00E434D0">
        <w:rPr>
          <w:rFonts w:ascii="Times New Roman" w:hAnsi="Times New Roman"/>
          <w:b/>
        </w:rPr>
        <w:t xml:space="preserve"> -</w:t>
      </w:r>
    </w:p>
    <w:p w:rsidR="0005508C" w:rsidRPr="003B2E03" w:rsidRDefault="00FD2715" w:rsidP="006F0CE2">
      <w:pPr>
        <w:ind w:left="54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If we did not collect this information, </w:t>
      </w:r>
      <w:r w:rsidR="0005508C" w:rsidRPr="003B2E03">
        <w:rPr>
          <w:rFonts w:ascii="Times New Roman" w:hAnsi="Times New Roman"/>
        </w:rPr>
        <w:t xml:space="preserve">SSA would be unable to determine whether the </w:t>
      </w:r>
      <w:r w:rsidR="00174E55">
        <w:rPr>
          <w:rFonts w:ascii="Times New Roman" w:hAnsi="Times New Roman"/>
        </w:rPr>
        <w:t xml:space="preserve">WIPA </w:t>
      </w:r>
      <w:r w:rsidR="0005508C" w:rsidRPr="003B2E03">
        <w:rPr>
          <w:rFonts w:ascii="Times New Roman" w:hAnsi="Times New Roman"/>
        </w:rPr>
        <w:t>projects increase</w:t>
      </w:r>
      <w:r w:rsidR="00E434D0">
        <w:rPr>
          <w:rFonts w:ascii="Times New Roman" w:hAnsi="Times New Roman"/>
        </w:rPr>
        <w:t xml:space="preserve"> income and self-sufficiency, t</w:t>
      </w:r>
      <w:r w:rsidR="00853947">
        <w:rPr>
          <w:rFonts w:ascii="Times New Roman" w:hAnsi="Times New Roman"/>
        </w:rPr>
        <w:t>hus</w:t>
      </w:r>
      <w:r w:rsidR="0005508C" w:rsidRPr="003B2E03">
        <w:rPr>
          <w:rFonts w:ascii="Times New Roman" w:hAnsi="Times New Roman"/>
        </w:rPr>
        <w:t xml:space="preserve"> SSA could not gather the information needed to support policy developmen</w:t>
      </w:r>
      <w:r w:rsidR="00174E55">
        <w:rPr>
          <w:rFonts w:ascii="Times New Roman" w:hAnsi="Times New Roman"/>
        </w:rPr>
        <w:t xml:space="preserve">t and administer a successful </w:t>
      </w:r>
      <w:r w:rsidR="00E434D0">
        <w:rPr>
          <w:rFonts w:ascii="Times New Roman" w:hAnsi="Times New Roman"/>
        </w:rPr>
        <w:t>program</w:t>
      </w:r>
      <w:r w:rsidR="00174E55">
        <w:rPr>
          <w:rFonts w:ascii="Times New Roman" w:hAnsi="Times New Roman"/>
        </w:rPr>
        <w:t xml:space="preserve"> that meets the needs of </w:t>
      </w:r>
      <w:r w:rsidR="00853947">
        <w:rPr>
          <w:rFonts w:ascii="Times New Roman" w:hAnsi="Times New Roman"/>
        </w:rPr>
        <w:t xml:space="preserve">SSDI and SSI </w:t>
      </w:r>
      <w:r w:rsidR="00176E38">
        <w:rPr>
          <w:rFonts w:ascii="Times New Roman" w:hAnsi="Times New Roman"/>
        </w:rPr>
        <w:t>recipients</w:t>
      </w:r>
      <w:r w:rsidR="00174E5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Since we only collect </w:t>
      </w:r>
      <w:r w:rsidR="0093074C">
        <w:rPr>
          <w:rFonts w:ascii="Times New Roman" w:hAnsi="Times New Roman"/>
        </w:rPr>
        <w:t>this information on an as needed basis, we cannot collect it less frequently.</w:t>
      </w:r>
    </w:p>
    <w:p w:rsidR="00A45D82" w:rsidRPr="003B2E03" w:rsidRDefault="00A45D82" w:rsidP="00A45D82">
      <w:pPr>
        <w:rPr>
          <w:rFonts w:ascii="Times New Roman" w:hAnsi="Times New Roman"/>
        </w:rPr>
      </w:pPr>
    </w:p>
    <w:p w:rsidR="0005508C" w:rsidRPr="00174E55" w:rsidRDefault="00A45D82" w:rsidP="00E434D0">
      <w:pPr>
        <w:ind w:left="540" w:hanging="540"/>
        <w:rPr>
          <w:rFonts w:ascii="Times New Roman" w:hAnsi="Times New Roman"/>
          <w:b/>
        </w:rPr>
      </w:pPr>
      <w:r w:rsidRPr="00FD2715">
        <w:rPr>
          <w:b/>
        </w:rPr>
        <w:t>7.</w:t>
      </w:r>
      <w:r w:rsidRPr="003B2E03">
        <w:tab/>
      </w:r>
      <w:r w:rsidRPr="00174E55">
        <w:rPr>
          <w:rFonts w:ascii="Times New Roman" w:hAnsi="Times New Roman"/>
          <w:b/>
        </w:rPr>
        <w:t>Special Circumstances</w:t>
      </w:r>
      <w:r w:rsidR="00174E55" w:rsidRPr="00174E55">
        <w:rPr>
          <w:rFonts w:ascii="Times New Roman" w:hAnsi="Times New Roman"/>
        </w:rPr>
        <w:t xml:space="preserve"> -</w:t>
      </w:r>
      <w:r w:rsidRPr="00174E55">
        <w:rPr>
          <w:rFonts w:ascii="Times New Roman" w:hAnsi="Times New Roman"/>
        </w:rPr>
        <w:t xml:space="preserve"> </w:t>
      </w:r>
      <w:r w:rsidR="0005508C" w:rsidRPr="00174E55"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="0005508C" w:rsidRPr="00DE0894">
        <w:rPr>
          <w:rFonts w:ascii="Times New Roman" w:hAnsi="Times New Roman"/>
          <w:i/>
        </w:rPr>
        <w:t>5 CFR 1320.5</w:t>
      </w:r>
      <w:r w:rsidR="0005508C" w:rsidRPr="00174E55">
        <w:rPr>
          <w:rFonts w:ascii="Times New Roman" w:hAnsi="Times New Roman"/>
        </w:rPr>
        <w:t>.</w:t>
      </w:r>
    </w:p>
    <w:p w:rsidR="00A45D82" w:rsidRPr="003B2E03" w:rsidRDefault="00A45D82" w:rsidP="00E434D0">
      <w:pPr>
        <w:ind w:left="540" w:hanging="540"/>
        <w:rPr>
          <w:rFonts w:ascii="Times New Roman" w:hAnsi="Times New Roman"/>
          <w:b/>
          <w:i/>
        </w:rPr>
      </w:pPr>
    </w:p>
    <w:p w:rsidR="00E434D0" w:rsidRPr="00DE0894" w:rsidRDefault="00A45D82" w:rsidP="00E434D0">
      <w:pPr>
        <w:numPr>
          <w:ilvl w:val="0"/>
          <w:numId w:val="1"/>
        </w:numPr>
        <w:tabs>
          <w:tab w:val="clear" w:pos="720"/>
        </w:tabs>
        <w:ind w:left="540" w:hanging="540"/>
        <w:rPr>
          <w:rFonts w:ascii="Times New Roman" w:hAnsi="Times New Roman"/>
        </w:rPr>
      </w:pPr>
      <w:r w:rsidRPr="00DE0894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05508C" w:rsidRDefault="00E434D0" w:rsidP="00E434D0">
      <w:pPr>
        <w:ind w:left="540"/>
        <w:rPr>
          <w:rFonts w:ascii="Times New Roman" w:hAnsi="Times New Roman"/>
        </w:rPr>
      </w:pPr>
      <w:r w:rsidRPr="00DE0894">
        <w:rPr>
          <w:rFonts w:ascii="Times New Roman" w:hAnsi="Times New Roman"/>
        </w:rPr>
        <w:t>SSA published the</w:t>
      </w:r>
      <w:r w:rsidR="0005508C" w:rsidRPr="00DE0894">
        <w:rPr>
          <w:rFonts w:ascii="Times New Roman" w:hAnsi="Times New Roman"/>
        </w:rPr>
        <w:t xml:space="preserve"> 60-day advance Federa</w:t>
      </w:r>
      <w:r w:rsidRPr="00DE0894">
        <w:rPr>
          <w:rFonts w:ascii="Times New Roman" w:hAnsi="Times New Roman"/>
        </w:rPr>
        <w:t xml:space="preserve">l Register Notice </w:t>
      </w:r>
      <w:r w:rsidR="0093074C">
        <w:rPr>
          <w:rFonts w:ascii="Times New Roman" w:hAnsi="Times New Roman"/>
        </w:rPr>
        <w:t>on May 8,</w:t>
      </w:r>
      <w:r w:rsidR="00B463F2" w:rsidRPr="00DE0894">
        <w:rPr>
          <w:rFonts w:ascii="Times New Roman" w:hAnsi="Times New Roman"/>
        </w:rPr>
        <w:t xml:space="preserve"> 2013</w:t>
      </w:r>
      <w:r w:rsidR="0093074C">
        <w:rPr>
          <w:rFonts w:ascii="Times New Roman" w:hAnsi="Times New Roman"/>
        </w:rPr>
        <w:t xml:space="preserve"> at      78 FR 26843</w:t>
      </w:r>
      <w:r w:rsidR="0005508C" w:rsidRPr="00DE0894">
        <w:rPr>
          <w:rFonts w:ascii="Times New Roman" w:hAnsi="Times New Roman"/>
        </w:rPr>
        <w:t>, and SSA r</w:t>
      </w:r>
      <w:r w:rsidR="0093074C">
        <w:rPr>
          <w:rFonts w:ascii="Times New Roman" w:hAnsi="Times New Roman"/>
        </w:rPr>
        <w:t>eceived no</w:t>
      </w:r>
      <w:r w:rsidRPr="00DE0894">
        <w:rPr>
          <w:rFonts w:ascii="Times New Roman" w:hAnsi="Times New Roman"/>
        </w:rPr>
        <w:t xml:space="preserve"> public comments.  We published the 30-day Notice </w:t>
      </w:r>
      <w:r w:rsidR="009C11D5" w:rsidRPr="00DE0894">
        <w:rPr>
          <w:rFonts w:ascii="Times New Roman" w:hAnsi="Times New Roman"/>
        </w:rPr>
        <w:t xml:space="preserve">on </w:t>
      </w:r>
      <w:r w:rsidR="00E63A6D">
        <w:rPr>
          <w:rFonts w:ascii="Times New Roman" w:hAnsi="Times New Roman"/>
        </w:rPr>
        <w:t>July 8, 2013</w:t>
      </w:r>
      <w:r w:rsidR="0005508C" w:rsidRPr="00DE0894">
        <w:rPr>
          <w:rFonts w:ascii="Times New Roman" w:hAnsi="Times New Roman"/>
        </w:rPr>
        <w:t xml:space="preserve">, </w:t>
      </w:r>
      <w:r w:rsidR="009C11D5" w:rsidRPr="00DE0894">
        <w:rPr>
          <w:rFonts w:ascii="Times New Roman" w:hAnsi="Times New Roman"/>
        </w:rPr>
        <w:t xml:space="preserve">at </w:t>
      </w:r>
      <w:r w:rsidR="005869DE">
        <w:rPr>
          <w:rFonts w:ascii="Times New Roman" w:hAnsi="Times New Roman"/>
        </w:rPr>
        <w:t>78 FR 40819</w:t>
      </w:r>
      <w:bookmarkStart w:id="0" w:name="_GoBack"/>
      <w:bookmarkEnd w:id="0"/>
      <w:r w:rsidR="00174E55" w:rsidRPr="00DE0894">
        <w:rPr>
          <w:rFonts w:ascii="Times New Roman" w:hAnsi="Times New Roman"/>
        </w:rPr>
        <w:t>.  If we rec</w:t>
      </w:r>
      <w:r w:rsidR="00E63A6D">
        <w:rPr>
          <w:rFonts w:ascii="Times New Roman" w:hAnsi="Times New Roman"/>
        </w:rPr>
        <w:t>eive any comments</w:t>
      </w:r>
      <w:r w:rsidR="0093074C">
        <w:rPr>
          <w:rFonts w:ascii="Times New Roman" w:hAnsi="Times New Roman"/>
        </w:rPr>
        <w:t xml:space="preserve"> in response to the 30-day </w:t>
      </w:r>
      <w:r w:rsidR="00174E55" w:rsidRPr="00DE0894">
        <w:rPr>
          <w:rFonts w:ascii="Times New Roman" w:hAnsi="Times New Roman"/>
        </w:rPr>
        <w:t>Notice, we will forward them to OMB.</w:t>
      </w:r>
      <w:r w:rsidR="0005508C" w:rsidRPr="00E434D0">
        <w:rPr>
          <w:rFonts w:ascii="Times New Roman" w:hAnsi="Times New Roman"/>
        </w:rPr>
        <w:t xml:space="preserve">  </w:t>
      </w:r>
    </w:p>
    <w:p w:rsidR="00E434D0" w:rsidRPr="00E434D0" w:rsidRDefault="00E434D0" w:rsidP="00E434D0">
      <w:pPr>
        <w:ind w:left="540"/>
        <w:rPr>
          <w:rFonts w:ascii="Times New Roman" w:hAnsi="Times New Roman"/>
        </w:rPr>
      </w:pPr>
    </w:p>
    <w:p w:rsidR="0005508C" w:rsidRPr="003B2E03" w:rsidRDefault="0005508C" w:rsidP="00E434D0">
      <w:pPr>
        <w:ind w:firstLine="540"/>
        <w:rPr>
          <w:rFonts w:ascii="Times New Roman" w:hAnsi="Times New Roman"/>
        </w:rPr>
      </w:pPr>
      <w:r w:rsidRPr="003B2E03">
        <w:rPr>
          <w:rFonts w:ascii="Times New Roman" w:hAnsi="Times New Roman"/>
        </w:rPr>
        <w:t>We did not consult with the public in the maintenance of this Internet database.</w:t>
      </w:r>
    </w:p>
    <w:p w:rsidR="00A45D82" w:rsidRPr="003B2E03" w:rsidRDefault="00A45D82" w:rsidP="00A45D82">
      <w:pPr>
        <w:rPr>
          <w:rFonts w:ascii="Times New Roman" w:hAnsi="Times New Roman"/>
        </w:rPr>
      </w:pPr>
    </w:p>
    <w:p w:rsidR="00552456" w:rsidRPr="00174E55" w:rsidRDefault="00A45D82" w:rsidP="00B74C6A">
      <w:pPr>
        <w:numPr>
          <w:ilvl w:val="0"/>
          <w:numId w:val="1"/>
        </w:numPr>
        <w:tabs>
          <w:tab w:val="clear" w:pos="720"/>
          <w:tab w:val="num" w:pos="630"/>
        </w:tabs>
        <w:ind w:left="630" w:hanging="540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Payment or Gifts to Respondents</w:t>
      </w:r>
      <w:r w:rsidR="00174E55">
        <w:rPr>
          <w:rFonts w:ascii="Times New Roman" w:hAnsi="Times New Roman"/>
          <w:b/>
        </w:rPr>
        <w:t xml:space="preserve"> - </w:t>
      </w:r>
      <w:r w:rsidR="00552456" w:rsidRPr="003B2E03">
        <w:rPr>
          <w:rFonts w:ascii="Times New Roman" w:hAnsi="Times New Roman"/>
        </w:rPr>
        <w:t>SSA does not provide payments or gifts to the respondents.</w:t>
      </w:r>
    </w:p>
    <w:p w:rsidR="00A45D82" w:rsidRPr="003B2E03" w:rsidRDefault="00A45D82" w:rsidP="00A45D82">
      <w:pPr>
        <w:rPr>
          <w:rFonts w:ascii="Times New Roman" w:hAnsi="Times New Roman"/>
        </w:rPr>
      </w:pPr>
    </w:p>
    <w:p w:rsidR="00552456" w:rsidRPr="00545A9F" w:rsidRDefault="00A45D82" w:rsidP="00B74C6A">
      <w:pPr>
        <w:numPr>
          <w:ilvl w:val="0"/>
          <w:numId w:val="1"/>
        </w:numPr>
        <w:tabs>
          <w:tab w:val="clear" w:pos="720"/>
          <w:tab w:val="num" w:pos="630"/>
        </w:tabs>
        <w:ind w:left="630" w:hanging="630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Assurances of Confidentiality</w:t>
      </w:r>
      <w:r w:rsidR="00174E55">
        <w:rPr>
          <w:rFonts w:ascii="Times New Roman" w:hAnsi="Times New Roman"/>
          <w:b/>
        </w:rPr>
        <w:t xml:space="preserve"> - </w:t>
      </w:r>
      <w:r w:rsidR="00552456" w:rsidRPr="003B2E03">
        <w:rPr>
          <w:rFonts w:ascii="Times New Roman" w:hAnsi="Times New Roman"/>
        </w:rPr>
        <w:t xml:space="preserve">SSA protects and holds confidential the information it collects in accordance with </w:t>
      </w:r>
      <w:r w:rsidR="00552456" w:rsidRPr="00DE0894">
        <w:rPr>
          <w:rFonts w:ascii="Times New Roman" w:hAnsi="Times New Roman"/>
          <w:i/>
        </w:rPr>
        <w:t>42 U.S.C. 1306, 20 CFR 401</w:t>
      </w:r>
      <w:r w:rsidR="00552456" w:rsidRPr="003B2E03">
        <w:rPr>
          <w:rFonts w:ascii="Times New Roman" w:hAnsi="Times New Roman"/>
        </w:rPr>
        <w:t xml:space="preserve"> and </w:t>
      </w:r>
      <w:r w:rsidR="00552456" w:rsidRPr="00DE0894">
        <w:rPr>
          <w:rFonts w:ascii="Times New Roman" w:hAnsi="Times New Roman"/>
          <w:i/>
        </w:rPr>
        <w:t>402, 5 U.S.C. 552</w:t>
      </w:r>
      <w:r w:rsidR="00552456" w:rsidRPr="003B2E03">
        <w:rPr>
          <w:rFonts w:ascii="Times New Roman" w:hAnsi="Times New Roman"/>
        </w:rPr>
        <w:t xml:space="preserve"> (Freedom of Information Act</w:t>
      </w:r>
      <w:r w:rsidR="00552456" w:rsidRPr="00DE0894">
        <w:rPr>
          <w:rFonts w:ascii="Times New Roman" w:hAnsi="Times New Roman"/>
          <w:i/>
        </w:rPr>
        <w:t>), 5 U.S.C. 552a</w:t>
      </w:r>
      <w:r w:rsidR="00552456" w:rsidRPr="003B2E03">
        <w:rPr>
          <w:rFonts w:ascii="Times New Roman" w:hAnsi="Times New Roman"/>
        </w:rPr>
        <w:t xml:space="preserve"> (Privacy Act of 1974), and OMB Circular No. A-130</w:t>
      </w:r>
      <w:r w:rsidR="00B463F2">
        <w:rPr>
          <w:rFonts w:ascii="Times New Roman" w:hAnsi="Times New Roman"/>
        </w:rPr>
        <w:t>.</w:t>
      </w:r>
    </w:p>
    <w:p w:rsidR="00545A9F" w:rsidRDefault="00545A9F" w:rsidP="00545A9F">
      <w:pPr>
        <w:pStyle w:val="ListParagraph"/>
        <w:rPr>
          <w:rFonts w:ascii="Times New Roman" w:hAnsi="Times New Roman"/>
          <w:b/>
        </w:rPr>
      </w:pPr>
    </w:p>
    <w:p w:rsidR="00545A9F" w:rsidRPr="00174E55" w:rsidRDefault="00545A9F" w:rsidP="00545A9F">
      <w:pPr>
        <w:ind w:left="630"/>
        <w:rPr>
          <w:rFonts w:ascii="Times New Roman" w:hAnsi="Times New Roman"/>
          <w:b/>
        </w:rPr>
      </w:pPr>
    </w:p>
    <w:p w:rsidR="00A45D82" w:rsidRPr="003B2E03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552456" w:rsidRPr="00174E55" w:rsidRDefault="00A45D82" w:rsidP="00174E55">
      <w:pPr>
        <w:numPr>
          <w:ilvl w:val="0"/>
          <w:numId w:val="1"/>
        </w:numPr>
        <w:rPr>
          <w:rFonts w:ascii="Times New Roman" w:hAnsi="Times New Roman"/>
          <w:b/>
        </w:rPr>
      </w:pPr>
      <w:r w:rsidRPr="00174E55">
        <w:rPr>
          <w:rFonts w:ascii="Times New Roman" w:hAnsi="Times New Roman"/>
          <w:b/>
        </w:rPr>
        <w:t>Justification for Sensitive Questions</w:t>
      </w:r>
      <w:r w:rsidR="00174E55" w:rsidRPr="00174E55">
        <w:rPr>
          <w:rFonts w:ascii="Times New Roman" w:hAnsi="Times New Roman"/>
        </w:rPr>
        <w:t xml:space="preserve">- </w:t>
      </w:r>
      <w:r w:rsidR="00552456" w:rsidRPr="00174E55">
        <w:rPr>
          <w:rFonts w:ascii="Times New Roman" w:hAnsi="Times New Roman"/>
        </w:rPr>
        <w:t>The information collection does not contain any questions of a sensitive nature.</w:t>
      </w:r>
    </w:p>
    <w:p w:rsidR="00A45D82" w:rsidRPr="003B2E03" w:rsidRDefault="00A45D82" w:rsidP="00A45D82">
      <w:pPr>
        <w:rPr>
          <w:rFonts w:ascii="Times New Roman" w:hAnsi="Times New Roman"/>
        </w:rPr>
      </w:pPr>
    </w:p>
    <w:p w:rsidR="00CE660D" w:rsidRPr="00545A9F" w:rsidRDefault="00A45D82" w:rsidP="00DE0894">
      <w:pPr>
        <w:numPr>
          <w:ilvl w:val="0"/>
          <w:numId w:val="1"/>
        </w:numPr>
        <w:rPr>
          <w:rFonts w:ascii="Times New Roman" w:hAnsi="Times New Roman"/>
        </w:rPr>
      </w:pPr>
      <w:r w:rsidRPr="00545A9F">
        <w:rPr>
          <w:rFonts w:ascii="Times New Roman" w:hAnsi="Times New Roman"/>
          <w:b/>
        </w:rPr>
        <w:t>Estimates of Public Reporting Burden</w:t>
      </w:r>
      <w:r w:rsidR="00174E55" w:rsidRPr="00545A9F">
        <w:rPr>
          <w:rFonts w:ascii="Times New Roman" w:hAnsi="Times New Roman"/>
          <w:b/>
        </w:rPr>
        <w:t xml:space="preserve"> – </w:t>
      </w:r>
      <w:r w:rsidR="00174E55" w:rsidRPr="00545A9F">
        <w:rPr>
          <w:rFonts w:ascii="Times New Roman" w:hAnsi="Times New Roman"/>
        </w:rPr>
        <w:t xml:space="preserve">The following table </w:t>
      </w:r>
      <w:r w:rsidR="00CE660D" w:rsidRPr="00545A9F">
        <w:rPr>
          <w:rFonts w:ascii="Times New Roman" w:hAnsi="Times New Roman"/>
        </w:rPr>
        <w:t>outlines the public repor</w:t>
      </w:r>
      <w:r w:rsidR="00613B12" w:rsidRPr="00545A9F">
        <w:rPr>
          <w:rFonts w:ascii="Times New Roman" w:hAnsi="Times New Roman"/>
        </w:rPr>
        <w:t>ting burden</w:t>
      </w:r>
      <w:r w:rsidR="00D322FF" w:rsidRPr="00545A9F">
        <w:rPr>
          <w:rFonts w:ascii="Times New Roman" w:hAnsi="Times New Roman"/>
        </w:rPr>
        <w:t>.</w:t>
      </w:r>
      <w:r w:rsidR="00D322FF" w:rsidRPr="00545A9F">
        <w:rPr>
          <w:rFonts w:ascii="Times New Roman" w:hAnsi="Times New Roman"/>
          <w:b/>
        </w:rPr>
        <w:t xml:space="preserve"> </w:t>
      </w:r>
    </w:p>
    <w:p w:rsidR="00545A9F" w:rsidRPr="00DE0894" w:rsidRDefault="00545A9F" w:rsidP="00545A9F">
      <w:pPr>
        <w:pStyle w:val="HTMLPreformatted"/>
        <w:rPr>
          <w:rFonts w:ascii="Times New Roman" w:hAnsi="Times New Roman"/>
          <w:lang w:val="en-US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440"/>
        <w:gridCol w:w="1800"/>
        <w:gridCol w:w="1368"/>
        <w:gridCol w:w="1332"/>
        <w:gridCol w:w="1710"/>
      </w:tblGrid>
      <w:tr w:rsidR="00E31FF0" w:rsidTr="00E31FF0">
        <w:tc>
          <w:tcPr>
            <w:tcW w:w="1440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Modality of Collection</w:t>
            </w:r>
          </w:p>
        </w:tc>
        <w:tc>
          <w:tcPr>
            <w:tcW w:w="1800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Respondents</w:t>
            </w:r>
          </w:p>
        </w:tc>
        <w:tc>
          <w:tcPr>
            <w:tcW w:w="1368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Frequency of Response</w:t>
            </w:r>
          </w:p>
        </w:tc>
        <w:tc>
          <w:tcPr>
            <w:tcW w:w="1332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Average Burden per Response (minutes)</w:t>
            </w:r>
          </w:p>
        </w:tc>
        <w:tc>
          <w:tcPr>
            <w:tcW w:w="1710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Estimated Total Annual Burden (hours)</w:t>
            </w:r>
          </w:p>
        </w:tc>
      </w:tr>
      <w:tr w:rsidR="00E31FF0" w:rsidTr="00E31FF0">
        <w:tc>
          <w:tcPr>
            <w:tcW w:w="1440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WIPA Project Sites</w:t>
            </w:r>
          </w:p>
        </w:tc>
        <w:tc>
          <w:tcPr>
            <w:tcW w:w="1800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96</w:t>
            </w:r>
          </w:p>
        </w:tc>
        <w:tc>
          <w:tcPr>
            <w:tcW w:w="1368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1</w:t>
            </w:r>
          </w:p>
        </w:tc>
        <w:tc>
          <w:tcPr>
            <w:tcW w:w="1332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15</w:t>
            </w:r>
          </w:p>
        </w:tc>
        <w:tc>
          <w:tcPr>
            <w:tcW w:w="1710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24</w:t>
            </w:r>
          </w:p>
        </w:tc>
      </w:tr>
      <w:tr w:rsidR="00E31FF0" w:rsidTr="00E31FF0">
        <w:tc>
          <w:tcPr>
            <w:tcW w:w="1440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CWICs</w:t>
            </w:r>
          </w:p>
        </w:tc>
        <w:tc>
          <w:tcPr>
            <w:tcW w:w="1800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400</w:t>
            </w:r>
          </w:p>
        </w:tc>
        <w:tc>
          <w:tcPr>
            <w:tcW w:w="1368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1</w:t>
            </w:r>
          </w:p>
        </w:tc>
        <w:tc>
          <w:tcPr>
            <w:tcW w:w="1332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20</w:t>
            </w:r>
          </w:p>
        </w:tc>
        <w:tc>
          <w:tcPr>
            <w:tcW w:w="1710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134</w:t>
            </w:r>
          </w:p>
        </w:tc>
      </w:tr>
      <w:tr w:rsidR="00E31FF0" w:rsidTr="00E31FF0">
        <w:tc>
          <w:tcPr>
            <w:tcW w:w="1440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SSDI &amp; SSI Recipients</w:t>
            </w:r>
          </w:p>
        </w:tc>
        <w:tc>
          <w:tcPr>
            <w:tcW w:w="1800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40,000</w:t>
            </w:r>
          </w:p>
        </w:tc>
        <w:tc>
          <w:tcPr>
            <w:tcW w:w="1368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1</w:t>
            </w:r>
          </w:p>
        </w:tc>
        <w:tc>
          <w:tcPr>
            <w:tcW w:w="1332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30</w:t>
            </w:r>
          </w:p>
        </w:tc>
        <w:tc>
          <w:tcPr>
            <w:tcW w:w="1710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20,000</w:t>
            </w:r>
          </w:p>
        </w:tc>
      </w:tr>
      <w:tr w:rsidR="00E31FF0" w:rsidTr="00E31FF0">
        <w:tc>
          <w:tcPr>
            <w:tcW w:w="1440" w:type="dxa"/>
          </w:tcPr>
          <w:p w:rsidR="00E31FF0" w:rsidRPr="00E31FF0" w:rsidRDefault="00E31FF0" w:rsidP="00545A9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800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40,496</w:t>
            </w:r>
          </w:p>
        </w:tc>
        <w:tc>
          <w:tcPr>
            <w:tcW w:w="1368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1332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E31FF0" w:rsidRPr="00E31FF0" w:rsidRDefault="00E31FF0" w:rsidP="00E31FF0">
            <w:pPr>
              <w:tabs>
                <w:tab w:val="left" w:pos="360"/>
              </w:tabs>
              <w:jc w:val="right"/>
              <w:rPr>
                <w:rFonts w:ascii="Times New Roman" w:hAnsi="Times New Roman"/>
              </w:rPr>
            </w:pPr>
            <w:r w:rsidRPr="00E31FF0">
              <w:rPr>
                <w:rFonts w:ascii="Times New Roman" w:hAnsi="Times New Roman"/>
              </w:rPr>
              <w:t>20,159*</w:t>
            </w:r>
          </w:p>
        </w:tc>
      </w:tr>
    </w:tbl>
    <w:p w:rsidR="00545A9F" w:rsidRDefault="00545A9F" w:rsidP="00545A9F">
      <w:pPr>
        <w:tabs>
          <w:tab w:val="left" w:pos="360"/>
        </w:tabs>
        <w:ind w:left="720"/>
        <w:rPr>
          <w:rFonts w:ascii="Times New Roman" w:hAnsi="Times New Roman"/>
          <w:b/>
          <w:u w:val="single"/>
        </w:rPr>
      </w:pPr>
    </w:p>
    <w:p w:rsidR="00DE0894" w:rsidRPr="00DE0894" w:rsidRDefault="00DE0894" w:rsidP="004509AD">
      <w:pPr>
        <w:tabs>
          <w:tab w:val="left" w:pos="36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*As rounded up by ROCIS.</w:t>
      </w:r>
    </w:p>
    <w:p w:rsidR="00DE0894" w:rsidRPr="003B2E03" w:rsidRDefault="00DE0894" w:rsidP="004509AD">
      <w:pPr>
        <w:tabs>
          <w:tab w:val="left" w:pos="360"/>
        </w:tabs>
        <w:ind w:left="720"/>
        <w:rPr>
          <w:rFonts w:ascii="Times New Roman" w:hAnsi="Times New Roman"/>
          <w:b/>
          <w:u w:val="single"/>
        </w:rPr>
      </w:pPr>
    </w:p>
    <w:p w:rsidR="00A45D82" w:rsidRPr="00174E55" w:rsidRDefault="00A45D82" w:rsidP="00DE0894">
      <w:pPr>
        <w:ind w:left="720" w:hanging="720"/>
        <w:rPr>
          <w:rFonts w:ascii="Times New Roman" w:hAnsi="Times New Roman"/>
        </w:rPr>
      </w:pPr>
      <w:r w:rsidRPr="003B2E03">
        <w:rPr>
          <w:rFonts w:ascii="Times New Roman" w:hAnsi="Times New Roman"/>
          <w:b/>
        </w:rPr>
        <w:t>13.</w:t>
      </w:r>
      <w:r w:rsidRPr="003B2E03">
        <w:rPr>
          <w:rFonts w:ascii="Times New Roman" w:hAnsi="Times New Roman"/>
        </w:rPr>
        <w:t xml:space="preserve"> </w:t>
      </w:r>
      <w:r w:rsidRPr="003B2E03">
        <w:rPr>
          <w:rFonts w:ascii="Times New Roman" w:hAnsi="Times New Roman"/>
        </w:rPr>
        <w:tab/>
      </w:r>
      <w:r w:rsidRPr="003B2E03">
        <w:rPr>
          <w:rFonts w:ascii="Times New Roman" w:hAnsi="Times New Roman"/>
          <w:b/>
        </w:rPr>
        <w:t>Annual</w:t>
      </w:r>
      <w:r w:rsidRPr="003B2E03">
        <w:rPr>
          <w:rFonts w:ascii="Times New Roman" w:hAnsi="Times New Roman"/>
        </w:rPr>
        <w:t xml:space="preserve"> </w:t>
      </w:r>
      <w:r w:rsidRPr="003B2E03">
        <w:rPr>
          <w:rFonts w:ascii="Times New Roman" w:hAnsi="Times New Roman"/>
          <w:b/>
        </w:rPr>
        <w:t>Cost to the Respondents (Other)</w:t>
      </w:r>
      <w:r w:rsidR="00174E55">
        <w:rPr>
          <w:rFonts w:ascii="Times New Roman" w:hAnsi="Times New Roman"/>
        </w:rPr>
        <w:t xml:space="preserve"> - </w:t>
      </w:r>
      <w:r w:rsidR="00121032" w:rsidRPr="003B2E03">
        <w:rPr>
          <w:rFonts w:ascii="Times New Roman" w:hAnsi="Times New Roman"/>
        </w:rPr>
        <w:t>This collection does not impose a known cost burden to the respondents</w:t>
      </w:r>
      <w:r w:rsidR="00121032" w:rsidRPr="003B2E03">
        <w:rPr>
          <w:rFonts w:ascii="Times New Roman" w:hAnsi="Times New Roman"/>
          <w:i/>
        </w:rPr>
        <w:t xml:space="preserve">. </w:t>
      </w:r>
      <w:r w:rsidRPr="003B2E03">
        <w:rPr>
          <w:rFonts w:ascii="Times New Roman" w:hAnsi="Times New Roman"/>
          <w:i/>
        </w:rPr>
        <w:t xml:space="preserve">  </w:t>
      </w:r>
    </w:p>
    <w:p w:rsidR="00A45D82" w:rsidRPr="003B2E03" w:rsidRDefault="00A45D82" w:rsidP="00A45D82">
      <w:pPr>
        <w:rPr>
          <w:rFonts w:ascii="Times New Roman" w:hAnsi="Times New Roman"/>
        </w:rPr>
      </w:pPr>
    </w:p>
    <w:p w:rsidR="00224591" w:rsidRPr="00982771" w:rsidRDefault="00A45D82" w:rsidP="00982771">
      <w:pPr>
        <w:numPr>
          <w:ilvl w:val="0"/>
          <w:numId w:val="3"/>
        </w:numPr>
        <w:tabs>
          <w:tab w:val="clear" w:pos="360"/>
          <w:tab w:val="left" w:pos="720"/>
        </w:tabs>
        <w:ind w:left="720" w:hanging="720"/>
        <w:rPr>
          <w:rFonts w:ascii="Times New Roman" w:hAnsi="Times New Roman"/>
          <w:b/>
        </w:rPr>
      </w:pPr>
      <w:r w:rsidRPr="00613B12">
        <w:rPr>
          <w:rFonts w:ascii="Times New Roman" w:hAnsi="Times New Roman"/>
          <w:b/>
        </w:rPr>
        <w:t>Annual Cost To Federal Government</w:t>
      </w:r>
      <w:r w:rsidR="00174E55" w:rsidRPr="00613B12">
        <w:rPr>
          <w:rFonts w:ascii="Times New Roman" w:hAnsi="Times New Roman"/>
          <w:b/>
        </w:rPr>
        <w:t xml:space="preserve"> - </w:t>
      </w:r>
      <w:r w:rsidR="00B463F2">
        <w:rPr>
          <w:rFonts w:ascii="Times New Roman" w:hAnsi="Times New Roman"/>
        </w:rPr>
        <w:t>$46</w:t>
      </w:r>
      <w:r w:rsidR="00853947" w:rsidRPr="00853947">
        <w:rPr>
          <w:rFonts w:ascii="Times New Roman" w:hAnsi="Times New Roman"/>
        </w:rPr>
        <w:t xml:space="preserve"> million</w:t>
      </w:r>
      <w:r w:rsidR="00982771">
        <w:rPr>
          <w:rFonts w:ascii="Times New Roman" w:hAnsi="Times New Roman"/>
        </w:rPr>
        <w:t xml:space="preserve">.  </w:t>
      </w:r>
      <w:r w:rsidR="00224591" w:rsidRPr="00982771">
        <w:rPr>
          <w:rFonts w:ascii="Times New Roman" w:hAnsi="Times New Roman"/>
        </w:rPr>
        <w:t xml:space="preserve">WIPA cooperative </w:t>
      </w:r>
      <w:r w:rsidR="00772845" w:rsidRPr="00982771">
        <w:rPr>
          <w:rFonts w:ascii="Times New Roman" w:hAnsi="Times New Roman"/>
        </w:rPr>
        <w:t>agreements each year</w:t>
      </w:r>
      <w:r w:rsidR="00B463F2">
        <w:rPr>
          <w:rFonts w:ascii="Times New Roman" w:hAnsi="Times New Roman"/>
        </w:rPr>
        <w:t xml:space="preserve"> up to 2 years ($23,000,000 X 2</w:t>
      </w:r>
      <w:r w:rsidR="00224591" w:rsidRPr="00982771">
        <w:rPr>
          <w:rFonts w:ascii="Times New Roman" w:hAnsi="Times New Roman"/>
        </w:rPr>
        <w:t xml:space="preserve"> = </w:t>
      </w:r>
      <w:r w:rsidR="00B463F2">
        <w:rPr>
          <w:rFonts w:ascii="Times New Roman" w:hAnsi="Times New Roman"/>
        </w:rPr>
        <w:t>$46</w:t>
      </w:r>
      <w:r w:rsidR="005F6343" w:rsidRPr="00982771">
        <w:rPr>
          <w:rFonts w:ascii="Times New Roman" w:hAnsi="Times New Roman"/>
        </w:rPr>
        <w:t>,00</w:t>
      </w:r>
      <w:r w:rsidR="00224591" w:rsidRPr="00982771">
        <w:rPr>
          <w:rFonts w:ascii="Times New Roman" w:hAnsi="Times New Roman"/>
        </w:rPr>
        <w:t>0,000).</w:t>
      </w:r>
    </w:p>
    <w:p w:rsidR="00A45D82" w:rsidRPr="003B2E03" w:rsidRDefault="00A45D82" w:rsidP="00A45D82">
      <w:pPr>
        <w:tabs>
          <w:tab w:val="left" w:pos="735"/>
        </w:tabs>
        <w:rPr>
          <w:rFonts w:ascii="Times New Roman" w:hAnsi="Times New Roman"/>
        </w:rPr>
      </w:pPr>
    </w:p>
    <w:p w:rsidR="00224591" w:rsidRPr="00613B12" w:rsidRDefault="00A45D82" w:rsidP="00A45D82">
      <w:pPr>
        <w:ind w:left="720" w:hanging="720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15.</w:t>
      </w:r>
      <w:r w:rsidRPr="003B2E03">
        <w:rPr>
          <w:rFonts w:ascii="Times New Roman" w:hAnsi="Times New Roman"/>
        </w:rPr>
        <w:tab/>
      </w:r>
      <w:r w:rsidRPr="00613B12">
        <w:rPr>
          <w:rFonts w:ascii="Times New Roman" w:hAnsi="Times New Roman"/>
          <w:b/>
        </w:rPr>
        <w:t xml:space="preserve">Program Changes or Adjustments to the Information Collection </w:t>
      </w:r>
      <w:r w:rsidR="00063A05" w:rsidRPr="00613B12">
        <w:rPr>
          <w:rFonts w:ascii="Times New Roman" w:hAnsi="Times New Roman"/>
          <w:b/>
        </w:rPr>
        <w:t>Request</w:t>
      </w:r>
      <w:r w:rsidR="00E434D0">
        <w:rPr>
          <w:rFonts w:ascii="Times New Roman" w:hAnsi="Times New Roman"/>
          <w:b/>
        </w:rPr>
        <w:t xml:space="preserve"> -</w:t>
      </w:r>
    </w:p>
    <w:p w:rsidR="009C0C79" w:rsidRDefault="00B463F2" w:rsidP="009C0C79">
      <w:pPr>
        <w:pStyle w:val="BodyText"/>
        <w:widowControl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</w:t>
      </w:r>
      <w:r w:rsidR="009802A9">
        <w:rPr>
          <w:rFonts w:ascii="Times New Roman" w:hAnsi="Times New Roman"/>
          <w:b w:val="0"/>
        </w:rPr>
        <w:t xml:space="preserve">here is no change in the public reporting </w:t>
      </w:r>
      <w:r w:rsidR="00224591" w:rsidRPr="00E434D0">
        <w:rPr>
          <w:rFonts w:ascii="Times New Roman" w:hAnsi="Times New Roman"/>
          <w:b w:val="0"/>
        </w:rPr>
        <w:t>bu</w:t>
      </w:r>
      <w:r w:rsidR="00B74C6A">
        <w:rPr>
          <w:rFonts w:ascii="Times New Roman" w:hAnsi="Times New Roman"/>
          <w:b w:val="0"/>
        </w:rPr>
        <w:t>rden</w:t>
      </w:r>
      <w:r w:rsidR="009802A9">
        <w:rPr>
          <w:rFonts w:ascii="Times New Roman" w:hAnsi="Times New Roman"/>
          <w:b w:val="0"/>
        </w:rPr>
        <w:t>.</w:t>
      </w:r>
    </w:p>
    <w:p w:rsidR="009C0C79" w:rsidRPr="009C0C79" w:rsidRDefault="009C0C79" w:rsidP="009C0C79">
      <w:pPr>
        <w:pStyle w:val="BodyText"/>
        <w:widowControl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/>
        <w:rPr>
          <w:rFonts w:ascii="Times New Roman" w:hAnsi="Times New Roman"/>
          <w:b w:val="0"/>
        </w:rPr>
      </w:pPr>
    </w:p>
    <w:p w:rsidR="00063A05" w:rsidRPr="003B2E03" w:rsidRDefault="00A45D82" w:rsidP="00A45D82">
      <w:pPr>
        <w:ind w:left="720" w:hanging="720"/>
        <w:rPr>
          <w:rFonts w:ascii="Times New Roman" w:hAnsi="Times New Roman"/>
        </w:rPr>
      </w:pPr>
      <w:r w:rsidRPr="003B2E03">
        <w:rPr>
          <w:rFonts w:ascii="Times New Roman" w:hAnsi="Times New Roman"/>
          <w:b/>
        </w:rPr>
        <w:t>16.</w:t>
      </w:r>
      <w:r w:rsidRPr="003B2E03">
        <w:rPr>
          <w:rFonts w:ascii="Times New Roman" w:hAnsi="Times New Roman"/>
        </w:rPr>
        <w:t xml:space="preserve">  </w:t>
      </w:r>
      <w:r w:rsidRPr="003B2E03">
        <w:rPr>
          <w:rFonts w:ascii="Times New Roman" w:hAnsi="Times New Roman"/>
        </w:rPr>
        <w:tab/>
      </w:r>
      <w:r w:rsidRPr="003B2E03">
        <w:rPr>
          <w:rFonts w:ascii="Times New Roman" w:hAnsi="Times New Roman"/>
          <w:b/>
        </w:rPr>
        <w:t>Plans for Publication Information Collection</w:t>
      </w:r>
      <w:r w:rsidR="003B30B4" w:rsidRPr="003B2E03">
        <w:rPr>
          <w:rFonts w:ascii="Times New Roman" w:hAnsi="Times New Roman"/>
          <w:b/>
        </w:rPr>
        <w:t xml:space="preserve"> Results</w:t>
      </w:r>
    </w:p>
    <w:p w:rsidR="00552456" w:rsidRPr="003B2E03" w:rsidRDefault="00552456" w:rsidP="003B2E03">
      <w:pPr>
        <w:pStyle w:val="NoSpacing"/>
        <w:ind w:left="720"/>
        <w:rPr>
          <w:bCs/>
          <w:iCs/>
        </w:rPr>
      </w:pPr>
      <w:r w:rsidRPr="003B2E03">
        <w:rPr>
          <w:bCs/>
          <w:iCs/>
        </w:rPr>
        <w:t>SSA will not publish the results of the information collection.</w:t>
      </w:r>
    </w:p>
    <w:p w:rsidR="00552456" w:rsidRPr="003B2E03" w:rsidRDefault="00552456" w:rsidP="003B30B4">
      <w:pPr>
        <w:pStyle w:val="NoSpacing"/>
        <w:ind w:firstLine="720"/>
        <w:rPr>
          <w:bCs/>
          <w:iCs/>
        </w:rPr>
      </w:pPr>
    </w:p>
    <w:p w:rsidR="003B30B4" w:rsidRPr="003B2E03" w:rsidRDefault="00A45D82" w:rsidP="00A45D82">
      <w:pPr>
        <w:ind w:left="720" w:hanging="720"/>
        <w:rPr>
          <w:rFonts w:ascii="Times New Roman" w:hAnsi="Times New Roman"/>
        </w:rPr>
      </w:pPr>
      <w:r w:rsidRPr="003B2E03">
        <w:rPr>
          <w:rFonts w:ascii="Times New Roman" w:hAnsi="Times New Roman"/>
          <w:b/>
        </w:rPr>
        <w:t>17.</w:t>
      </w:r>
      <w:r w:rsidRPr="003B2E03">
        <w:rPr>
          <w:rFonts w:ascii="Times New Roman" w:hAnsi="Times New Roman"/>
        </w:rPr>
        <w:tab/>
      </w:r>
      <w:r w:rsidR="003B30B4" w:rsidRPr="003B2E03">
        <w:rPr>
          <w:rFonts w:ascii="Times New Roman" w:hAnsi="Times New Roman"/>
          <w:b/>
        </w:rPr>
        <w:t>Displaying the OMB Approval Expiration Date</w:t>
      </w:r>
    </w:p>
    <w:p w:rsidR="00552456" w:rsidRPr="003B2E03" w:rsidRDefault="00552456" w:rsidP="003B2E03">
      <w:pPr>
        <w:pStyle w:val="NoSpacing"/>
        <w:ind w:left="720"/>
        <w:rPr>
          <w:bCs/>
          <w:iCs/>
        </w:rPr>
      </w:pPr>
      <w:r w:rsidRPr="003B2E03">
        <w:rPr>
          <w:bCs/>
          <w:iCs/>
        </w:rPr>
        <w:t>SSA is not requesting an exception to the requirement to display the OMB approval expiration date</w:t>
      </w:r>
      <w:r w:rsidRPr="003B2E03">
        <w:rPr>
          <w:bCs/>
          <w:iCs/>
          <w:vanish/>
        </w:rPr>
        <w:t> </w:t>
      </w:r>
      <w:r w:rsidRPr="003B2E03">
        <w:rPr>
          <w:bCs/>
          <w:iCs/>
        </w:rPr>
        <w:t>.</w:t>
      </w:r>
    </w:p>
    <w:p w:rsidR="00A45D82" w:rsidRPr="003B2E03" w:rsidRDefault="00A45D82" w:rsidP="00A45D82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rPr>
          <w:rFonts w:ascii="Times New Roman" w:hAnsi="Times New Roman"/>
          <w:b w:val="0"/>
          <w:i w:val="0"/>
        </w:rPr>
      </w:pPr>
    </w:p>
    <w:p w:rsidR="003B30B4" w:rsidRPr="003B2E03" w:rsidRDefault="00A45D82" w:rsidP="003B30B4">
      <w:pPr>
        <w:numPr>
          <w:ilvl w:val="0"/>
          <w:numId w:val="6"/>
        </w:numPr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Exceptions to Certification Statement</w:t>
      </w:r>
    </w:p>
    <w:p w:rsidR="00552456" w:rsidRPr="003B2E03" w:rsidRDefault="00552456" w:rsidP="003B2E03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3B2E03">
        <w:rPr>
          <w:rFonts w:ascii="Times New Roman" w:hAnsi="Times New Roman"/>
          <w:b w:val="0"/>
          <w:i w:val="0"/>
        </w:rPr>
        <w:t xml:space="preserve">SSA is not requesting an exception to the certification requirements at </w:t>
      </w:r>
      <w:r w:rsidRPr="009802A9">
        <w:rPr>
          <w:rFonts w:ascii="Times New Roman" w:hAnsi="Times New Roman"/>
          <w:b w:val="0"/>
        </w:rPr>
        <w:t>5 CFR 1320.9</w:t>
      </w:r>
      <w:r w:rsidRPr="003B2E03">
        <w:rPr>
          <w:rFonts w:ascii="Times New Roman" w:hAnsi="Times New Roman"/>
          <w:b w:val="0"/>
          <w:i w:val="0"/>
        </w:rPr>
        <w:t xml:space="preserve"> and related provisions at </w:t>
      </w:r>
      <w:r w:rsidRPr="009802A9">
        <w:rPr>
          <w:rFonts w:ascii="Times New Roman" w:hAnsi="Times New Roman"/>
          <w:b w:val="0"/>
        </w:rPr>
        <w:t xml:space="preserve">5 CFR 1320.8(b)(3).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A45D82" w:rsidRDefault="00A45D82" w:rsidP="00853947">
      <w:pPr>
        <w:ind w:left="90" w:hanging="540"/>
        <w:rPr>
          <w:rFonts w:ascii="Times New Roman" w:hAnsi="Times New Roman"/>
          <w:b/>
          <w:u w:val="single"/>
        </w:rPr>
      </w:pPr>
      <w:r w:rsidRPr="0041131C">
        <w:rPr>
          <w:rFonts w:ascii="Times New Roman" w:hAnsi="Times New Roman"/>
          <w:b/>
        </w:rPr>
        <w:t xml:space="preserve">B. </w:t>
      </w:r>
      <w:r w:rsidR="00853947">
        <w:rPr>
          <w:rFonts w:ascii="Times New Roman" w:hAnsi="Times New Roman"/>
          <w:b/>
        </w:rPr>
        <w:t xml:space="preserve">   </w:t>
      </w: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853947" w:rsidRPr="00853947" w:rsidRDefault="0041131C" w:rsidP="00853947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 </w:t>
      </w:r>
    </w:p>
    <w:p w:rsidR="00D81D0F" w:rsidRPr="00853947" w:rsidRDefault="00E434D0" w:rsidP="00853947">
      <w:pPr>
        <w:rPr>
          <w:rFonts w:ascii="Times New Roman" w:hAnsi="Times New Roman"/>
        </w:rPr>
      </w:pPr>
      <w:r w:rsidRPr="00853947">
        <w:rPr>
          <w:rFonts w:ascii="Times New Roman" w:hAnsi="Times New Roman"/>
        </w:rPr>
        <w:t>SS</w:t>
      </w:r>
      <w:r w:rsidR="00D81D0F" w:rsidRPr="00853947">
        <w:rPr>
          <w:rFonts w:ascii="Times New Roman" w:hAnsi="Times New Roman"/>
        </w:rPr>
        <w:t>A does not use statistical methods for this information collection</w:t>
      </w:r>
      <w:r w:rsidR="00853947">
        <w:rPr>
          <w:rFonts w:ascii="Times New Roman" w:hAnsi="Times New Roman"/>
          <w:color w:val="FF0000"/>
        </w:rPr>
        <w:t>.</w:t>
      </w:r>
    </w:p>
    <w:p w:rsidR="00664553" w:rsidRPr="001A5F3F" w:rsidRDefault="00664553" w:rsidP="001A5F3F">
      <w:pPr>
        <w:pStyle w:val="Heading6"/>
        <w:jc w:val="left"/>
        <w:rPr>
          <w:rFonts w:ascii="Times New Roman" w:hAnsi="Times New Roman"/>
          <w:color w:val="FF0000"/>
        </w:rPr>
      </w:pPr>
    </w:p>
    <w:sectPr w:rsidR="00664553" w:rsidRPr="001A5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D6" w:rsidRDefault="00D620D6">
      <w:r>
        <w:separator/>
      </w:r>
    </w:p>
  </w:endnote>
  <w:endnote w:type="continuationSeparator" w:id="0">
    <w:p w:rsidR="00D620D6" w:rsidRDefault="00D6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D6" w:rsidRDefault="00D620D6">
      <w:r>
        <w:separator/>
      </w:r>
    </w:p>
  </w:footnote>
  <w:footnote w:type="continuationSeparator" w:id="0">
    <w:p w:rsidR="00D620D6" w:rsidRDefault="00D6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1A7"/>
    <w:multiLevelType w:val="hybridMultilevel"/>
    <w:tmpl w:val="129640FA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3652E4"/>
    <w:multiLevelType w:val="hybridMultilevel"/>
    <w:tmpl w:val="D506CB6E"/>
    <w:lvl w:ilvl="0" w:tplc="5D724452">
      <w:start w:val="9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0E7633"/>
    <w:multiLevelType w:val="hybridMultilevel"/>
    <w:tmpl w:val="4042A422"/>
    <w:lvl w:ilvl="0" w:tplc="5CAA4F5C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091770"/>
    <w:multiLevelType w:val="hybridMultilevel"/>
    <w:tmpl w:val="B9DEFC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491F02"/>
    <w:multiLevelType w:val="hybridMultilevel"/>
    <w:tmpl w:val="ADB0B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6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C9722E"/>
    <w:multiLevelType w:val="hybridMultilevel"/>
    <w:tmpl w:val="BB1E19DE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6F76892"/>
    <w:multiLevelType w:val="hybridMultilevel"/>
    <w:tmpl w:val="220CB1DA"/>
    <w:lvl w:ilvl="0" w:tplc="52980DCC">
      <w:start w:val="13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3C5139"/>
    <w:multiLevelType w:val="hybridMultilevel"/>
    <w:tmpl w:val="33C43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1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>
    <w:nsid w:val="79C26665"/>
    <w:multiLevelType w:val="hybridMultilevel"/>
    <w:tmpl w:val="79FE7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222A7"/>
    <w:rsid w:val="00025216"/>
    <w:rsid w:val="0002677F"/>
    <w:rsid w:val="0005508C"/>
    <w:rsid w:val="00063A05"/>
    <w:rsid w:val="0006715D"/>
    <w:rsid w:val="0007189E"/>
    <w:rsid w:val="00077720"/>
    <w:rsid w:val="00077E0E"/>
    <w:rsid w:val="00086E84"/>
    <w:rsid w:val="000958AA"/>
    <w:rsid w:val="000A6AE3"/>
    <w:rsid w:val="000B2B68"/>
    <w:rsid w:val="000B3B12"/>
    <w:rsid w:val="000C1D18"/>
    <w:rsid w:val="000D5F5C"/>
    <w:rsid w:val="0011258C"/>
    <w:rsid w:val="00121032"/>
    <w:rsid w:val="00122EE2"/>
    <w:rsid w:val="00127980"/>
    <w:rsid w:val="001423ED"/>
    <w:rsid w:val="00146275"/>
    <w:rsid w:val="0015576E"/>
    <w:rsid w:val="00174E55"/>
    <w:rsid w:val="00176E38"/>
    <w:rsid w:val="001912AF"/>
    <w:rsid w:val="00192897"/>
    <w:rsid w:val="001934CE"/>
    <w:rsid w:val="001A3317"/>
    <w:rsid w:val="001A5F3F"/>
    <w:rsid w:val="001B7CF4"/>
    <w:rsid w:val="001C6D3A"/>
    <w:rsid w:val="001E1076"/>
    <w:rsid w:val="00224591"/>
    <w:rsid w:val="002321B0"/>
    <w:rsid w:val="0026052B"/>
    <w:rsid w:val="00276AAF"/>
    <w:rsid w:val="0028580F"/>
    <w:rsid w:val="002A4C30"/>
    <w:rsid w:val="002B0820"/>
    <w:rsid w:val="002B5578"/>
    <w:rsid w:val="002C7ED9"/>
    <w:rsid w:val="002E18CF"/>
    <w:rsid w:val="002F1C11"/>
    <w:rsid w:val="00302545"/>
    <w:rsid w:val="003465DC"/>
    <w:rsid w:val="003469CA"/>
    <w:rsid w:val="00350FA1"/>
    <w:rsid w:val="0036521E"/>
    <w:rsid w:val="0036696D"/>
    <w:rsid w:val="0038050B"/>
    <w:rsid w:val="003A425B"/>
    <w:rsid w:val="003B15EC"/>
    <w:rsid w:val="003B2E03"/>
    <w:rsid w:val="003B30B4"/>
    <w:rsid w:val="003C10BD"/>
    <w:rsid w:val="003C4990"/>
    <w:rsid w:val="003E145C"/>
    <w:rsid w:val="00405548"/>
    <w:rsid w:val="0041131C"/>
    <w:rsid w:val="00434650"/>
    <w:rsid w:val="0043790C"/>
    <w:rsid w:val="00441495"/>
    <w:rsid w:val="00447EE9"/>
    <w:rsid w:val="0045065A"/>
    <w:rsid w:val="004509AD"/>
    <w:rsid w:val="00475350"/>
    <w:rsid w:val="00481B44"/>
    <w:rsid w:val="00484662"/>
    <w:rsid w:val="004915B5"/>
    <w:rsid w:val="004E146D"/>
    <w:rsid w:val="0050197F"/>
    <w:rsid w:val="005040EC"/>
    <w:rsid w:val="00506486"/>
    <w:rsid w:val="00513FB1"/>
    <w:rsid w:val="00536E3E"/>
    <w:rsid w:val="00545A9F"/>
    <w:rsid w:val="00552456"/>
    <w:rsid w:val="0056163C"/>
    <w:rsid w:val="005721D4"/>
    <w:rsid w:val="005869DE"/>
    <w:rsid w:val="00593A36"/>
    <w:rsid w:val="005A1198"/>
    <w:rsid w:val="005B15E5"/>
    <w:rsid w:val="005C2C39"/>
    <w:rsid w:val="005C7F3C"/>
    <w:rsid w:val="005D4107"/>
    <w:rsid w:val="005F208A"/>
    <w:rsid w:val="005F240A"/>
    <w:rsid w:val="005F6343"/>
    <w:rsid w:val="006002DD"/>
    <w:rsid w:val="006013A3"/>
    <w:rsid w:val="00613B12"/>
    <w:rsid w:val="006160ED"/>
    <w:rsid w:val="0061630B"/>
    <w:rsid w:val="00626C22"/>
    <w:rsid w:val="0063304D"/>
    <w:rsid w:val="00637AF5"/>
    <w:rsid w:val="00640A26"/>
    <w:rsid w:val="00657007"/>
    <w:rsid w:val="00663881"/>
    <w:rsid w:val="00664553"/>
    <w:rsid w:val="006806E1"/>
    <w:rsid w:val="0069667B"/>
    <w:rsid w:val="006A2B9B"/>
    <w:rsid w:val="006B173F"/>
    <w:rsid w:val="006B17EF"/>
    <w:rsid w:val="006B297F"/>
    <w:rsid w:val="006B669C"/>
    <w:rsid w:val="006D27C2"/>
    <w:rsid w:val="006F0CE2"/>
    <w:rsid w:val="006F4D0F"/>
    <w:rsid w:val="00712F1B"/>
    <w:rsid w:val="007245C9"/>
    <w:rsid w:val="007256B3"/>
    <w:rsid w:val="00732813"/>
    <w:rsid w:val="00742B56"/>
    <w:rsid w:val="00745462"/>
    <w:rsid w:val="00747C2F"/>
    <w:rsid w:val="0075105C"/>
    <w:rsid w:val="00772845"/>
    <w:rsid w:val="00787CD9"/>
    <w:rsid w:val="00795BAB"/>
    <w:rsid w:val="007A08D1"/>
    <w:rsid w:val="007A2DEE"/>
    <w:rsid w:val="007D061D"/>
    <w:rsid w:val="007D174E"/>
    <w:rsid w:val="007E17BD"/>
    <w:rsid w:val="0080327E"/>
    <w:rsid w:val="00806660"/>
    <w:rsid w:val="00806984"/>
    <w:rsid w:val="00810485"/>
    <w:rsid w:val="00814772"/>
    <w:rsid w:val="00824D72"/>
    <w:rsid w:val="00825B97"/>
    <w:rsid w:val="0084775D"/>
    <w:rsid w:val="00853947"/>
    <w:rsid w:val="0086463A"/>
    <w:rsid w:val="008754ED"/>
    <w:rsid w:val="00891CA8"/>
    <w:rsid w:val="00892E12"/>
    <w:rsid w:val="008B6774"/>
    <w:rsid w:val="008E3A3A"/>
    <w:rsid w:val="00906892"/>
    <w:rsid w:val="0093074C"/>
    <w:rsid w:val="00951258"/>
    <w:rsid w:val="00952C5B"/>
    <w:rsid w:val="00955EC4"/>
    <w:rsid w:val="009748B6"/>
    <w:rsid w:val="00975DD8"/>
    <w:rsid w:val="009802A9"/>
    <w:rsid w:val="00982771"/>
    <w:rsid w:val="009A0B16"/>
    <w:rsid w:val="009C0C79"/>
    <w:rsid w:val="009C10C9"/>
    <w:rsid w:val="009C11D5"/>
    <w:rsid w:val="009E3C50"/>
    <w:rsid w:val="009E7560"/>
    <w:rsid w:val="009F23D6"/>
    <w:rsid w:val="009F7BB3"/>
    <w:rsid w:val="00A00080"/>
    <w:rsid w:val="00A337E4"/>
    <w:rsid w:val="00A33C65"/>
    <w:rsid w:val="00A34222"/>
    <w:rsid w:val="00A45D82"/>
    <w:rsid w:val="00A63333"/>
    <w:rsid w:val="00A651A7"/>
    <w:rsid w:val="00A67D76"/>
    <w:rsid w:val="00AA06A4"/>
    <w:rsid w:val="00AA0858"/>
    <w:rsid w:val="00AA0C27"/>
    <w:rsid w:val="00AB0CA7"/>
    <w:rsid w:val="00AD0977"/>
    <w:rsid w:val="00AE0527"/>
    <w:rsid w:val="00AE30FD"/>
    <w:rsid w:val="00B007C5"/>
    <w:rsid w:val="00B01D57"/>
    <w:rsid w:val="00B16A40"/>
    <w:rsid w:val="00B463F2"/>
    <w:rsid w:val="00B741F6"/>
    <w:rsid w:val="00B74C6A"/>
    <w:rsid w:val="00B92550"/>
    <w:rsid w:val="00B9524E"/>
    <w:rsid w:val="00BA1653"/>
    <w:rsid w:val="00BA2EDD"/>
    <w:rsid w:val="00BA401A"/>
    <w:rsid w:val="00BC28F4"/>
    <w:rsid w:val="00BC5531"/>
    <w:rsid w:val="00BC7F42"/>
    <w:rsid w:val="00BF026F"/>
    <w:rsid w:val="00BF4B53"/>
    <w:rsid w:val="00C0290B"/>
    <w:rsid w:val="00C22097"/>
    <w:rsid w:val="00C25FDC"/>
    <w:rsid w:val="00C34A91"/>
    <w:rsid w:val="00C377BC"/>
    <w:rsid w:val="00C5104E"/>
    <w:rsid w:val="00C528A6"/>
    <w:rsid w:val="00C606E0"/>
    <w:rsid w:val="00C60E61"/>
    <w:rsid w:val="00C62B87"/>
    <w:rsid w:val="00C67C8A"/>
    <w:rsid w:val="00C67F83"/>
    <w:rsid w:val="00CA0B15"/>
    <w:rsid w:val="00CA5F75"/>
    <w:rsid w:val="00CA6CAE"/>
    <w:rsid w:val="00CB7253"/>
    <w:rsid w:val="00CB7557"/>
    <w:rsid w:val="00CD3BF5"/>
    <w:rsid w:val="00CD667A"/>
    <w:rsid w:val="00CE660D"/>
    <w:rsid w:val="00D0011E"/>
    <w:rsid w:val="00D00D16"/>
    <w:rsid w:val="00D0181D"/>
    <w:rsid w:val="00D03E8A"/>
    <w:rsid w:val="00D268DE"/>
    <w:rsid w:val="00D322FF"/>
    <w:rsid w:val="00D42EFE"/>
    <w:rsid w:val="00D44900"/>
    <w:rsid w:val="00D5531A"/>
    <w:rsid w:val="00D56C9C"/>
    <w:rsid w:val="00D620D6"/>
    <w:rsid w:val="00D744F7"/>
    <w:rsid w:val="00D81D0F"/>
    <w:rsid w:val="00D8497D"/>
    <w:rsid w:val="00DB1DB4"/>
    <w:rsid w:val="00DD1B39"/>
    <w:rsid w:val="00DD494D"/>
    <w:rsid w:val="00DD56EA"/>
    <w:rsid w:val="00DE0894"/>
    <w:rsid w:val="00DE6186"/>
    <w:rsid w:val="00E0137B"/>
    <w:rsid w:val="00E27E4D"/>
    <w:rsid w:val="00E31FF0"/>
    <w:rsid w:val="00E434D0"/>
    <w:rsid w:val="00E437C5"/>
    <w:rsid w:val="00E63A6D"/>
    <w:rsid w:val="00E75DB0"/>
    <w:rsid w:val="00E80456"/>
    <w:rsid w:val="00E956F3"/>
    <w:rsid w:val="00EA021D"/>
    <w:rsid w:val="00EC7EFD"/>
    <w:rsid w:val="00ED36D8"/>
    <w:rsid w:val="00EE6086"/>
    <w:rsid w:val="00EF4071"/>
    <w:rsid w:val="00EF765F"/>
    <w:rsid w:val="00F028DE"/>
    <w:rsid w:val="00F0585C"/>
    <w:rsid w:val="00F107B7"/>
    <w:rsid w:val="00F11F57"/>
    <w:rsid w:val="00F36E53"/>
    <w:rsid w:val="00F437D6"/>
    <w:rsid w:val="00F46176"/>
    <w:rsid w:val="00F5149E"/>
    <w:rsid w:val="00F56A74"/>
    <w:rsid w:val="00F57AD9"/>
    <w:rsid w:val="00F65F69"/>
    <w:rsid w:val="00F70D0B"/>
    <w:rsid w:val="00F832E5"/>
    <w:rsid w:val="00F870A3"/>
    <w:rsid w:val="00F91762"/>
    <w:rsid w:val="00F9405B"/>
    <w:rsid w:val="00FA1B60"/>
    <w:rsid w:val="00FA34E8"/>
    <w:rsid w:val="00FB0098"/>
    <w:rsid w:val="00FD2715"/>
    <w:rsid w:val="00FD549D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BodyTextIndent">
    <w:name w:val="Body Text Indent"/>
    <w:basedOn w:val="Normal"/>
    <w:rsid w:val="00CE660D"/>
    <w:pPr>
      <w:spacing w:after="120"/>
      <w:ind w:left="360"/>
    </w:pPr>
  </w:style>
  <w:style w:type="paragraph" w:styleId="HTMLPreformatted">
    <w:name w:val="HTML Preformatted"/>
    <w:basedOn w:val="Normal"/>
    <w:link w:val="HTMLPreformattedChar"/>
    <w:rsid w:val="00D322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napToGrid/>
      <w:sz w:val="20"/>
      <w:szCs w:val="20"/>
      <w:lang w:val="x-none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D322FF"/>
    <w:rPr>
      <w:rFonts w:ascii="Courier New" w:hAnsi="Courier New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BodyTextIndent">
    <w:name w:val="Body Text Indent"/>
    <w:basedOn w:val="Normal"/>
    <w:rsid w:val="00CE660D"/>
    <w:pPr>
      <w:spacing w:after="120"/>
      <w:ind w:left="360"/>
    </w:pPr>
  </w:style>
  <w:style w:type="paragraph" w:styleId="HTMLPreformatted">
    <w:name w:val="HTML Preformatted"/>
    <w:basedOn w:val="Normal"/>
    <w:link w:val="HTMLPreformattedChar"/>
    <w:rsid w:val="00D322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napToGrid/>
      <w:sz w:val="20"/>
      <w:szCs w:val="20"/>
      <w:lang w:val="x-none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D322FF"/>
    <w:rPr>
      <w:rFonts w:ascii="Courier New" w:hAnsi="Courier New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1001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889123</cp:lastModifiedBy>
  <cp:revision>9</cp:revision>
  <cp:lastPrinted>2009-12-04T11:36:00Z</cp:lastPrinted>
  <dcterms:created xsi:type="dcterms:W3CDTF">2013-05-06T13:30:00Z</dcterms:created>
  <dcterms:modified xsi:type="dcterms:W3CDTF">2013-07-08T17:45:00Z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-355192066</vt:i4>
  </property>
  <property fmtid="{D5CDD505-2E9C-101B-9397-08002B2CF9AE}" pid="4" name="_EmailSubject">
    <vt:lpwstr>OMB - draft copy - ETO/WIPA</vt:lpwstr>
  </property>
  <property fmtid="{D5CDD505-2E9C-101B-9397-08002B2CF9AE}" pid="5" name="_AuthorEmail">
    <vt:lpwstr>Carol.Cohen@ssa.gov</vt:lpwstr>
  </property>
  <property fmtid="{D5CDD505-2E9C-101B-9397-08002B2CF9AE}" pid="6" name="_AuthorEmailDisplayName">
    <vt:lpwstr>Cohen, Carol</vt:lpwstr>
  </property>
  <property fmtid="{D5CDD505-2E9C-101B-9397-08002B2CF9AE}" pid="7" name="_PreviousAdHocReviewCycleID">
    <vt:i4>1622504807</vt:i4>
  </property>
  <property fmtid="{D5CDD505-2E9C-101B-9397-08002B2CF9AE}" pid="8" name="_ReviewingToolsShownOnce">
    <vt:lpwstr/>
  </property>
</Properties>
</file>