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AF" w:rsidRPr="004E6C7B" w:rsidRDefault="00202EAF" w:rsidP="00202EAF">
      <w:pPr>
        <w:jc w:val="right"/>
        <w:rPr>
          <w:rFonts w:ascii="Arial" w:eastAsia="Calibri" w:hAnsi="Arial" w:cs="Arial"/>
          <w:b/>
          <w:sz w:val="20"/>
          <w:szCs w:val="20"/>
        </w:rPr>
      </w:pPr>
      <w:r w:rsidRPr="004E6C7B">
        <w:rPr>
          <w:rFonts w:ascii="Arial" w:eastAsia="Calibri" w:hAnsi="Arial" w:cs="Arial"/>
          <w:b/>
          <w:sz w:val="20"/>
          <w:szCs w:val="20"/>
        </w:rPr>
        <w:t>Date:</w:t>
      </w:r>
      <w:r w:rsidRPr="004E6C7B">
        <w:rPr>
          <w:rFonts w:ascii="Arial" w:eastAsia="Calibri" w:hAnsi="Arial" w:cs="Arial"/>
          <w:b/>
          <w:sz w:val="20"/>
          <w:szCs w:val="20"/>
          <w:u w:val="single"/>
        </w:rPr>
        <w:t xml:space="preserve">          /          /   </w:t>
      </w:r>
      <w:r w:rsidRPr="004E6C7B">
        <w:rPr>
          <w:rFonts w:ascii="Arial" w:eastAsia="Calibri" w:hAnsi="Arial" w:cs="Arial"/>
          <w:b/>
          <w:sz w:val="20"/>
          <w:szCs w:val="20"/>
          <w:u w:val="single"/>
        </w:rPr>
        <w:tab/>
      </w:r>
      <w:r w:rsidRPr="004E6C7B">
        <w:rPr>
          <w:rFonts w:ascii="Arial" w:eastAsia="Calibri" w:hAnsi="Arial" w:cs="Arial"/>
          <w:b/>
          <w:sz w:val="20"/>
          <w:szCs w:val="20"/>
          <w:u w:val="single"/>
        </w:rPr>
        <w:tab/>
      </w:r>
      <w:r w:rsidRPr="004E6C7B">
        <w:rPr>
          <w:rFonts w:ascii="Arial" w:eastAsia="Calibri" w:hAnsi="Arial" w:cs="Arial"/>
          <w:b/>
          <w:sz w:val="20"/>
          <w:szCs w:val="20"/>
        </w:rPr>
        <w:t xml:space="preserve"> </w:t>
      </w:r>
    </w:p>
    <w:p w:rsidR="00202EAF" w:rsidRPr="004E6C7B" w:rsidRDefault="00202EAF" w:rsidP="00202EAF">
      <w:pPr>
        <w:jc w:val="center"/>
        <w:rPr>
          <w:rFonts w:ascii="Arial" w:eastAsia="Calibri" w:hAnsi="Arial" w:cs="Arial"/>
          <w:b/>
          <w:bCs/>
          <w:sz w:val="20"/>
          <w:szCs w:val="20"/>
        </w:rPr>
      </w:pPr>
    </w:p>
    <w:p w:rsidR="00202EAF" w:rsidRPr="004E6C7B" w:rsidRDefault="00202EAF" w:rsidP="00202EAF">
      <w:pPr>
        <w:rPr>
          <w:rFonts w:ascii="Arial" w:eastAsia="Calibri" w:hAnsi="Arial" w:cs="Arial"/>
          <w:b/>
          <w:bCs/>
          <w:sz w:val="20"/>
          <w:szCs w:val="20"/>
        </w:rPr>
      </w:pPr>
      <w:r w:rsidRPr="004E6C7B">
        <w:rPr>
          <w:rFonts w:ascii="Arial" w:eastAsia="Calibri" w:hAnsi="Arial" w:cs="Arial"/>
          <w:b/>
          <w:caps/>
          <w:noProof/>
          <w:sz w:val="20"/>
          <w:szCs w:val="20"/>
        </w:rPr>
        <w:drawing>
          <wp:inline distT="0" distB="0" distL="0" distR="0">
            <wp:extent cx="699770" cy="890270"/>
            <wp:effectExtent l="0" t="0" r="5080" b="5080"/>
            <wp:docPr id="6" name="Picture 6" descr="C:\Users\meisch_a\AppData\Local\Microsoft\Windows\Temporary Internet Files\Content.Outlook\5IX7Y7VR\PII FINAL LOGO HiRes 12MAY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sch_a\AppData\Local\Microsoft\Windows\Temporary Internet Files\Content.Outlook\5IX7Y7VR\PII FINAL LOGO HiRes 12MAY16.jpg"/>
                    <pic:cNvPicPr>
                      <a:picLocks noChangeAspect="1" noChangeArrowheads="1"/>
                    </pic:cNvPicPr>
                  </pic:nvPicPr>
                  <pic:blipFill>
                    <a:blip r:embed="rId10"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0" cy="890270"/>
                    </a:xfrm>
                    <a:prstGeom prst="rect">
                      <a:avLst/>
                    </a:prstGeom>
                    <a:noFill/>
                    <a:ln>
                      <a:noFill/>
                    </a:ln>
                  </pic:spPr>
                </pic:pic>
              </a:graphicData>
            </a:graphic>
          </wp:inline>
        </w:drawing>
      </w:r>
      <w:r w:rsidRPr="004E6C7B">
        <w:rPr>
          <w:rFonts w:ascii="Calibri" w:eastAsia="Calibri" w:hAnsi="Calibri" w:cstheme="minorHAnsi"/>
          <w:b/>
          <w:caps/>
          <w:noProof/>
          <w:color w:val="31849B" w:themeColor="accent5" w:themeShade="BF"/>
          <w:sz w:val="40"/>
        </w:rPr>
        <w:drawing>
          <wp:anchor distT="0" distB="0" distL="114300" distR="114300" simplePos="0" relativeHeight="251660288" behindDoc="0" locked="0" layoutInCell="1" allowOverlap="1">
            <wp:simplePos x="0" y="0"/>
            <wp:positionH relativeFrom="column">
              <wp:posOffset>3895725</wp:posOffset>
            </wp:positionH>
            <wp:positionV relativeFrom="paragraph">
              <wp:posOffset>415290</wp:posOffset>
            </wp:positionV>
            <wp:extent cx="1617980" cy="4660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at.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17980" cy="466090"/>
                    </a:xfrm>
                    <a:prstGeom prst="rect">
                      <a:avLst/>
                    </a:prstGeom>
                  </pic:spPr>
                </pic:pic>
              </a:graphicData>
            </a:graphic>
          </wp:anchor>
        </w:drawing>
      </w:r>
      <w:r w:rsidRPr="004E6C7B">
        <w:rPr>
          <w:rFonts w:ascii="Arial" w:eastAsia="Calibri" w:hAnsi="Arial" w:cs="Arial"/>
          <w:b/>
          <w:bCs/>
          <w:sz w:val="20"/>
          <w:szCs w:val="20"/>
        </w:rPr>
        <w:t xml:space="preserve"> </w:t>
      </w:r>
    </w:p>
    <w:p w:rsidR="00202EAF" w:rsidRPr="004E6C7B" w:rsidRDefault="00C6736C" w:rsidP="00202EAF">
      <w:pPr>
        <w:spacing w:after="0" w:line="240" w:lineRule="auto"/>
        <w:jc w:val="center"/>
        <w:rPr>
          <w:rFonts w:ascii="Arial" w:eastAsia="Calibri" w:hAnsi="Arial" w:cs="Arial"/>
          <w:b/>
          <w:caps/>
          <w:sz w:val="20"/>
          <w:szCs w:val="20"/>
        </w:rPr>
      </w:pPr>
      <w:r>
        <w:rPr>
          <w:rFonts w:ascii="Arial" w:eastAsia="Calibri" w:hAnsi="Arial" w:cs="Arial"/>
          <w:b/>
          <w:caps/>
          <w:noProof/>
          <w:sz w:val="20"/>
          <w:szCs w:val="20"/>
        </w:rPr>
        <w:pict>
          <v:rect id="Rectangle 9" o:spid="_x0000_s1026" style="position:absolute;left:0;text-align:left;margin-left:2.1pt;margin-top:4.65pt;width:467.65pt;height: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" fillcolor="#bfbfbf" stroked="f" strokeweight="1.5pt">
            <v:stroke endcap="square"/>
          </v:rect>
        </w:pict>
      </w:r>
    </w:p>
    <w:p w:rsidR="00202EAF" w:rsidRPr="004E6C7B" w:rsidRDefault="00202EAF" w:rsidP="00202EAF">
      <w:pPr>
        <w:spacing w:after="0" w:line="240" w:lineRule="auto"/>
        <w:rPr>
          <w:rFonts w:ascii="Arial" w:eastAsia="Calibri" w:hAnsi="Arial" w:cs="Arial"/>
          <w:b/>
          <w:caps/>
          <w:color w:val="FFFFFF"/>
          <w:sz w:val="20"/>
          <w:szCs w:val="20"/>
        </w:rPr>
      </w:pPr>
    </w:p>
    <w:p w:rsidR="00202EAF" w:rsidRPr="004E6C7B" w:rsidRDefault="00202EAF" w:rsidP="00202EAF">
      <w:pPr>
        <w:rPr>
          <w:rFonts w:ascii="Arial" w:eastAsia="Calibri" w:hAnsi="Arial" w:cs="Arial"/>
          <w:b/>
          <w:sz w:val="20"/>
          <w:szCs w:val="20"/>
        </w:rPr>
      </w:pPr>
    </w:p>
    <w:p w:rsidR="00202EAF" w:rsidRPr="004E6C7B" w:rsidRDefault="00202EAF" w:rsidP="00202EAF">
      <w:pPr>
        <w:spacing w:after="0"/>
        <w:rPr>
          <w:rFonts w:ascii="Arial" w:eastAsia="Calibri" w:hAnsi="Arial" w:cs="Arial"/>
          <w:b/>
          <w:bCs/>
          <w:sz w:val="20"/>
          <w:szCs w:val="20"/>
        </w:rPr>
      </w:pPr>
      <w:r w:rsidRPr="004E6C7B">
        <w:rPr>
          <w:rFonts w:ascii="Arial" w:eastAsia="Calibri" w:hAnsi="Arial" w:cs="Arial"/>
          <w:b/>
          <w:bCs/>
          <w:sz w:val="20"/>
          <w:szCs w:val="20"/>
        </w:rPr>
        <w:t>Included</w:t>
      </w:r>
      <w:r>
        <w:rPr>
          <w:rFonts w:ascii="Arial" w:eastAsia="Calibri" w:hAnsi="Arial" w:cs="Arial"/>
          <w:b/>
          <w:bCs/>
          <w:sz w:val="20"/>
          <w:szCs w:val="20"/>
        </w:rPr>
        <w:t xml:space="preserve"> in this packet are your survey and</w:t>
      </w:r>
      <w:r w:rsidRPr="004E6C7B">
        <w:rPr>
          <w:rFonts w:ascii="Arial" w:eastAsia="Calibri" w:hAnsi="Arial" w:cs="Arial"/>
          <w:b/>
          <w:bCs/>
          <w:sz w:val="20"/>
          <w:szCs w:val="20"/>
        </w:rPr>
        <w:t xml:space="preserve"> </w:t>
      </w:r>
      <w:r>
        <w:rPr>
          <w:rFonts w:ascii="Arial" w:eastAsia="Calibri" w:hAnsi="Arial" w:cs="Arial"/>
          <w:b/>
          <w:bCs/>
          <w:sz w:val="20"/>
          <w:szCs w:val="20"/>
        </w:rPr>
        <w:t>the</w:t>
      </w:r>
      <w:r w:rsidRPr="004E6C7B">
        <w:rPr>
          <w:rFonts w:ascii="Arial" w:eastAsia="Calibri" w:hAnsi="Arial" w:cs="Arial"/>
          <w:b/>
          <w:bCs/>
          <w:sz w:val="20"/>
          <w:szCs w:val="20"/>
        </w:rPr>
        <w:t xml:space="preserve"> consent </w:t>
      </w:r>
      <w:r>
        <w:rPr>
          <w:rFonts w:ascii="Arial" w:eastAsia="Calibri" w:hAnsi="Arial" w:cs="Arial"/>
          <w:b/>
          <w:bCs/>
          <w:sz w:val="20"/>
          <w:szCs w:val="20"/>
        </w:rPr>
        <w:t>information sheets</w:t>
      </w:r>
      <w:r w:rsidRPr="004E6C7B">
        <w:rPr>
          <w:rFonts w:ascii="Arial" w:eastAsia="Calibri" w:hAnsi="Arial" w:cs="Arial"/>
          <w:b/>
          <w:bCs/>
          <w:sz w:val="20"/>
          <w:szCs w:val="20"/>
        </w:rPr>
        <w:t>. A Westat data collector will discuss what is involved for y</w:t>
      </w:r>
      <w:r>
        <w:rPr>
          <w:rFonts w:ascii="Arial" w:eastAsia="Calibri" w:hAnsi="Arial" w:cs="Arial"/>
          <w:b/>
          <w:bCs/>
          <w:sz w:val="20"/>
          <w:szCs w:val="20"/>
        </w:rPr>
        <w:t>ou to take part in this survey.</w:t>
      </w:r>
    </w:p>
    <w:p w:rsidR="00202EAF" w:rsidRPr="00B073BF" w:rsidRDefault="00202EAF" w:rsidP="00202EAF">
      <w:pPr>
        <w:spacing w:after="0"/>
        <w:rPr>
          <w:rFonts w:ascii="Arial" w:eastAsia="Calibri" w:hAnsi="Arial" w:cs="Arial"/>
          <w:b/>
          <w:caps/>
          <w:color w:val="FFFFFF"/>
          <w:sz w:val="20"/>
          <w:szCs w:val="20"/>
        </w:rPr>
      </w:pPr>
    </w:p>
    <w:p w:rsidR="00202EAF" w:rsidRPr="00B073BF" w:rsidRDefault="00202EAF" w:rsidP="00202EAF">
      <w:pPr>
        <w:spacing w:after="0"/>
        <w:rPr>
          <w:rFonts w:ascii="Arial" w:eastAsia="Calibri" w:hAnsi="Arial" w:cs="Arial"/>
          <w:sz w:val="20"/>
          <w:szCs w:val="20"/>
        </w:rPr>
      </w:pPr>
      <w:r w:rsidRPr="00B073BF">
        <w:rPr>
          <w:rFonts w:ascii="Arial" w:eastAsia="Calibri" w:hAnsi="Arial" w:cs="Arial"/>
          <w:bCs/>
          <w:sz w:val="20"/>
          <w:szCs w:val="20"/>
        </w:rPr>
        <w:t xml:space="preserve">Please read the enclosed consent </w:t>
      </w:r>
      <w:r>
        <w:rPr>
          <w:rFonts w:ascii="Arial" w:eastAsia="Calibri" w:hAnsi="Arial" w:cs="Arial"/>
          <w:bCs/>
          <w:sz w:val="20"/>
          <w:szCs w:val="20"/>
        </w:rPr>
        <w:t>information sheet</w:t>
      </w:r>
      <w:r w:rsidRPr="00B073BF">
        <w:rPr>
          <w:rFonts w:ascii="Arial" w:eastAsia="Calibri" w:hAnsi="Arial" w:cs="Arial"/>
          <w:bCs/>
          <w:sz w:val="20"/>
          <w:szCs w:val="20"/>
        </w:rPr>
        <w:t xml:space="preserve"> carefully and thoroughly </w:t>
      </w:r>
      <w:r w:rsidRPr="00B073BF">
        <w:rPr>
          <w:rFonts w:ascii="Arial" w:eastAsia="Calibri" w:hAnsi="Arial" w:cs="Arial"/>
          <w:sz w:val="20"/>
          <w:szCs w:val="20"/>
        </w:rPr>
        <w:t xml:space="preserve">prior to beginning your survey. </w:t>
      </w:r>
      <w:r w:rsidRPr="00B073BF">
        <w:rPr>
          <w:rFonts w:ascii="Arial" w:eastAsia="Calibri" w:hAnsi="Arial" w:cs="Arial"/>
          <w:bCs/>
          <w:sz w:val="20"/>
          <w:szCs w:val="20"/>
        </w:rPr>
        <w:t xml:space="preserve">Then, decide </w:t>
      </w:r>
      <w:r>
        <w:rPr>
          <w:rFonts w:ascii="Arial" w:eastAsia="Calibri" w:hAnsi="Arial" w:cs="Arial"/>
          <w:bCs/>
          <w:sz w:val="20"/>
          <w:szCs w:val="20"/>
        </w:rPr>
        <w:t>whether</w:t>
      </w:r>
      <w:r w:rsidRPr="00B073BF">
        <w:rPr>
          <w:rFonts w:ascii="Arial" w:eastAsia="Calibri" w:hAnsi="Arial" w:cs="Arial"/>
          <w:bCs/>
          <w:sz w:val="20"/>
          <w:szCs w:val="20"/>
        </w:rPr>
        <w:t xml:space="preserve"> you would like to complete this survey. If you cho</w:t>
      </w:r>
      <w:r>
        <w:rPr>
          <w:rFonts w:ascii="Arial" w:eastAsia="Calibri" w:hAnsi="Arial" w:cs="Arial"/>
          <w:bCs/>
          <w:sz w:val="20"/>
          <w:szCs w:val="20"/>
        </w:rPr>
        <w:t>o</w:t>
      </w:r>
      <w:r w:rsidRPr="00B073BF">
        <w:rPr>
          <w:rFonts w:ascii="Arial" w:eastAsia="Calibri" w:hAnsi="Arial" w:cs="Arial"/>
          <w:bCs/>
          <w:sz w:val="20"/>
          <w:szCs w:val="20"/>
        </w:rPr>
        <w:t>se to complete the survey, p</w:t>
      </w:r>
      <w:r w:rsidRPr="00B073BF">
        <w:rPr>
          <w:rFonts w:ascii="Arial" w:eastAsia="Calibri" w:hAnsi="Arial" w:cs="Arial"/>
          <w:sz w:val="20"/>
          <w:szCs w:val="20"/>
        </w:rPr>
        <w:t xml:space="preserve">lease answer the questions about your views and experiences with lesbian, gay, bisexual, transgender, and questioning (LGBTQ) clients and the availability of agency resources to facilitate work with this population. The survey contains 15 questions that begin on the next page. Turn the page to landscape view to answer the questions. </w:t>
      </w:r>
      <w:r w:rsidRPr="00B073BF">
        <w:rPr>
          <w:rFonts w:ascii="Arial" w:eastAsia="Calibri" w:hAnsi="Arial" w:cs="Arial"/>
          <w:bCs/>
          <w:sz w:val="20"/>
          <w:szCs w:val="20"/>
        </w:rPr>
        <w:t xml:space="preserve">Return the entire packet, including </w:t>
      </w:r>
      <w:r>
        <w:rPr>
          <w:rFonts w:ascii="Arial" w:eastAsia="Calibri" w:hAnsi="Arial" w:cs="Arial"/>
          <w:bCs/>
          <w:sz w:val="20"/>
          <w:szCs w:val="20"/>
        </w:rPr>
        <w:t>a</w:t>
      </w:r>
      <w:r w:rsidRPr="00B073BF">
        <w:rPr>
          <w:rFonts w:ascii="Arial" w:eastAsia="Calibri" w:hAnsi="Arial" w:cs="Arial"/>
          <w:bCs/>
          <w:sz w:val="20"/>
          <w:szCs w:val="20"/>
        </w:rPr>
        <w:t xml:space="preserve"> consent </w:t>
      </w:r>
      <w:r>
        <w:rPr>
          <w:rFonts w:ascii="Arial" w:eastAsia="Calibri" w:hAnsi="Arial" w:cs="Arial"/>
          <w:bCs/>
          <w:sz w:val="20"/>
          <w:szCs w:val="20"/>
        </w:rPr>
        <w:t>information sheet</w:t>
      </w:r>
      <w:r w:rsidRPr="00B073BF">
        <w:rPr>
          <w:rFonts w:ascii="Arial" w:eastAsia="Calibri" w:hAnsi="Arial" w:cs="Arial"/>
          <w:bCs/>
          <w:sz w:val="20"/>
          <w:szCs w:val="20"/>
        </w:rPr>
        <w:t xml:space="preserve"> and the survey, to the Westat data collector in the provided envelope.</w:t>
      </w:r>
    </w:p>
    <w:p w:rsidR="00202EAF" w:rsidRPr="00B073BF" w:rsidRDefault="00202EAF" w:rsidP="00202EAF">
      <w:pPr>
        <w:spacing w:after="0"/>
        <w:rPr>
          <w:rFonts w:ascii="Arial" w:eastAsia="Calibri" w:hAnsi="Arial" w:cs="Arial"/>
          <w:sz w:val="20"/>
          <w:szCs w:val="20"/>
        </w:rPr>
      </w:pPr>
    </w:p>
    <w:p w:rsidR="00202EAF" w:rsidRPr="00B073BF" w:rsidRDefault="00202EAF" w:rsidP="00202EAF">
      <w:pPr>
        <w:spacing w:after="0"/>
        <w:rPr>
          <w:rFonts w:ascii="Arial" w:eastAsia="Calibri" w:hAnsi="Arial" w:cs="Arial"/>
          <w:sz w:val="20"/>
          <w:szCs w:val="20"/>
        </w:rPr>
      </w:pPr>
      <w:r w:rsidRPr="00B073BF">
        <w:rPr>
          <w:rFonts w:ascii="Arial" w:eastAsia="Calibri" w:hAnsi="Arial" w:cs="Arial"/>
          <w:sz w:val="20"/>
          <w:szCs w:val="20"/>
        </w:rPr>
        <w:t>Thank you for considering participation in this important study.</w:t>
      </w:r>
    </w:p>
    <w:p w:rsidR="00202EAF" w:rsidRPr="00B073BF" w:rsidRDefault="00202EAF" w:rsidP="00202EAF">
      <w:pPr>
        <w:rPr>
          <w:rFonts w:ascii="Arial" w:eastAsia="Calibri" w:hAnsi="Arial" w:cs="Arial"/>
          <w:sz w:val="20"/>
          <w:szCs w:val="20"/>
        </w:rPr>
      </w:pPr>
    </w:p>
    <w:p w:rsidR="00202EAF" w:rsidRPr="00B073BF" w:rsidRDefault="00202EAF" w:rsidP="00202EAF">
      <w:p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sidRPr="00B073BF">
        <w:rPr>
          <w:rFonts w:ascii="Arial" w:eastAsia="Calibri" w:hAnsi="Arial" w:cs="Arial"/>
          <w:sz w:val="20"/>
          <w:szCs w:val="20"/>
        </w:rPr>
        <w:t>Instructions for marking a response</w:t>
      </w:r>
      <w:r w:rsidRPr="00B073BF">
        <w:rPr>
          <w:rFonts w:ascii="Arial" w:eastAsia="Calibri" w:hAnsi="Arial" w:cs="Arial"/>
          <w:sz w:val="20"/>
          <w:szCs w:val="20"/>
          <w:lang w:val="es-MX"/>
        </w:rPr>
        <w:t>:</w:t>
      </w:r>
    </w:p>
    <w:p w:rsidR="00202EAF" w:rsidRPr="00B073BF" w:rsidRDefault="00202EAF" w:rsidP="00202EAF">
      <w:pPr>
        <w:numPr>
          <w:ilvl w:val="0"/>
          <w:numId w:val="1"/>
        </w:num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sidRPr="00B073BF">
        <w:rPr>
          <w:rFonts w:ascii="Arial" w:eastAsia="Calibri" w:hAnsi="Arial" w:cs="Arial"/>
          <w:sz w:val="20"/>
          <w:szCs w:val="20"/>
        </w:rPr>
        <w:t>Please use a blue or black pen to complete this form.</w:t>
      </w:r>
    </w:p>
    <w:p w:rsidR="00202EAF" w:rsidRPr="00B073BF" w:rsidRDefault="00C6736C" w:rsidP="00202EAF">
      <w:pPr>
        <w:numPr>
          <w:ilvl w:val="0"/>
          <w:numId w:val="1"/>
        </w:numPr>
        <w:pBdr>
          <w:top w:val="single" w:sz="4" w:space="1" w:color="auto"/>
          <w:left w:val="single" w:sz="4" w:space="4" w:color="auto"/>
          <w:bottom w:val="single" w:sz="4" w:space="1" w:color="auto"/>
          <w:right w:val="single" w:sz="4" w:space="4" w:color="auto"/>
        </w:pBdr>
        <w:tabs>
          <w:tab w:val="left" w:pos="900"/>
          <w:tab w:val="left" w:pos="7920"/>
          <w:tab w:val="left" w:pos="8010"/>
          <w:tab w:val="left" w:pos="8280"/>
        </w:tabs>
        <w:ind w:left="630" w:right="1170"/>
        <w:rPr>
          <w:rFonts w:ascii="Arial" w:eastAsia="Calibri" w:hAnsi="Arial" w:cs="Arial"/>
          <w:sz w:val="20"/>
          <w:szCs w:val="20"/>
          <w:lang w:val="es-MX"/>
        </w:rPr>
      </w:pPr>
      <w:r>
        <w:rPr>
          <w:rFonts w:ascii="Arial" w:eastAsia="Calibri" w:hAnsi="Arial" w:cs="Arial"/>
          <w:noProof/>
          <w:sz w:val="20"/>
          <w:szCs w:val="20"/>
        </w:rPr>
        <w:pict>
          <v:shapetype id="_x0000_t202" coordsize="21600,21600" o:spt="202" path="m,l,21600r21600,l21600,xe">
            <v:stroke joinstyle="miter"/>
            <v:path gradientshapeok="t" o:connecttype="rect"/>
          </v:shapetype>
          <v:shape id="Text Box 3" o:spid="_x0000_s1029" type="#_x0000_t202" style="position:absolute;left:0;text-align:left;margin-left:271.5pt;margin-top:18.2pt;width:18.75pt;height:1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">
            <v:textbox>
              <w:txbxContent>
                <w:p w:rsidR="00202EAF" w:rsidRDefault="00202EAF" w:rsidP="00202EAF"/>
              </w:txbxContent>
            </v:textbox>
          </v:shape>
        </w:pict>
      </w:r>
      <w:r>
        <w:rPr>
          <w:rFonts w:ascii="Arial" w:eastAsia="Calibri" w:hAnsi="Arial" w:cs="Arial"/>
          <w:noProof/>
          <w:sz w:val="20"/>
          <w:szCs w:val="20"/>
        </w:rPr>
        <w:pict>
          <v:shape id="Text Box 4" o:spid="_x0000_s1027" type="#_x0000_t202" style="position:absolute;left:0;text-align:left;margin-left:157.5pt;margin-top:18.2pt;width:19.5pt;height:1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">
            <v:textbox>
              <w:txbxContent>
                <w:p w:rsidR="00202EAF" w:rsidRDefault="00202EAF" w:rsidP="00202EAF"/>
              </w:txbxContent>
            </v:textbox>
          </v:shape>
        </w:pict>
      </w:r>
      <w:r>
        <w:rPr>
          <w:rFonts w:ascii="Arial" w:eastAsia="Calibri" w:hAnsi="Arial" w:cs="Arial"/>
          <w:noProof/>
          <w:sz w:val="20"/>
          <w:szCs w:val="20"/>
        </w:rPr>
        <w:pict>
          <v:shape id="Text Box 5" o:spid="_x0000_s1028" type="#_x0000_t202" style="position:absolute;left:0;text-align:left;margin-left:56.25pt;margin-top:18.2pt;width:21pt;height:1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">
            <v:textbox>
              <w:txbxContent>
                <w:p w:rsidR="00202EAF" w:rsidRPr="00A436F6" w:rsidRDefault="00202EAF" w:rsidP="00202EAF">
                  <w:pPr>
                    <w:rPr>
                      <w:b/>
                      <w:sz w:val="24"/>
                      <w:szCs w:val="24"/>
                    </w:rPr>
                  </w:pPr>
                  <w:r w:rsidRPr="00A436F6">
                    <w:rPr>
                      <w:b/>
                      <w:sz w:val="24"/>
                      <w:szCs w:val="24"/>
                    </w:rPr>
                    <w:t>X</w:t>
                  </w:r>
                </w:p>
              </w:txbxContent>
            </v:textbox>
          </v:shape>
        </w:pict>
      </w:r>
      <w:r w:rsidR="00202EAF" w:rsidRPr="00B073BF">
        <w:rPr>
          <w:rFonts w:ascii="Arial" w:eastAsia="Calibri" w:hAnsi="Arial" w:cs="Arial"/>
          <w:sz w:val="20"/>
          <w:szCs w:val="20"/>
        </w:rPr>
        <w:t xml:space="preserve">Mark ‘X’ in the response box to indicate your answer:  </w:t>
      </w:r>
    </w:p>
    <w:p w:rsidR="00202EAF" w:rsidRPr="00B073BF" w:rsidRDefault="00202EAF" w:rsidP="00202EAF">
      <w:pPr>
        <w:pBdr>
          <w:top w:val="single" w:sz="4" w:space="1" w:color="auto"/>
          <w:left w:val="single" w:sz="4" w:space="4" w:color="auto"/>
          <w:bottom w:val="single" w:sz="4" w:space="1" w:color="auto"/>
          <w:right w:val="single" w:sz="4" w:space="4" w:color="auto"/>
        </w:pBdr>
        <w:ind w:left="630" w:right="1170"/>
        <w:rPr>
          <w:rFonts w:ascii="Arial" w:eastAsia="Calibri" w:hAnsi="Arial" w:cs="Arial"/>
          <w:sz w:val="20"/>
          <w:szCs w:val="20"/>
          <w:lang w:val="es-MX"/>
        </w:rPr>
      </w:pPr>
      <w:r w:rsidRPr="00B073BF">
        <w:rPr>
          <w:rFonts w:ascii="Arial" w:eastAsia="Calibri" w:hAnsi="Arial" w:cs="Arial"/>
          <w:sz w:val="20"/>
          <w:szCs w:val="20"/>
          <w:lang w:val="es-MX"/>
        </w:rPr>
        <w:tab/>
      </w:r>
      <w:r w:rsidRPr="00B073BF">
        <w:rPr>
          <w:rFonts w:ascii="Arial" w:eastAsia="Calibri" w:hAnsi="Arial" w:cs="Arial"/>
          <w:sz w:val="20"/>
          <w:szCs w:val="20"/>
          <w:lang w:val="es-MX"/>
        </w:rPr>
        <w:tab/>
        <w:t xml:space="preserve">    </w:t>
      </w:r>
      <w:proofErr w:type="spellStart"/>
      <w:r w:rsidRPr="00B073BF">
        <w:rPr>
          <w:rFonts w:ascii="Arial" w:eastAsia="Calibri" w:hAnsi="Arial" w:cs="Arial"/>
          <w:sz w:val="20"/>
          <w:szCs w:val="20"/>
          <w:lang w:val="es-MX"/>
        </w:rPr>
        <w:t>Option</w:t>
      </w:r>
      <w:proofErr w:type="spellEnd"/>
      <w:r w:rsidRPr="00B073BF">
        <w:rPr>
          <w:rFonts w:ascii="Arial" w:eastAsia="Calibri" w:hAnsi="Arial" w:cs="Arial"/>
          <w:sz w:val="20"/>
          <w:szCs w:val="20"/>
          <w:lang w:val="es-MX"/>
        </w:rPr>
        <w:t xml:space="preserve"> 1</w:t>
      </w:r>
      <w:r w:rsidRPr="00B073BF">
        <w:rPr>
          <w:rFonts w:ascii="Arial" w:eastAsia="Times New Roman" w:hAnsi="Arial" w:cs="Arial"/>
          <w:color w:val="000000"/>
          <w:sz w:val="20"/>
          <w:szCs w:val="20"/>
          <w:lang w:val="es-MX"/>
        </w:rPr>
        <w:t xml:space="preserve">   </w:t>
      </w:r>
      <w:r w:rsidRPr="00B073BF">
        <w:rPr>
          <w:rFonts w:ascii="Arial" w:eastAsia="Times New Roman" w:hAnsi="Arial" w:cs="Arial"/>
          <w:color w:val="000000"/>
          <w:sz w:val="20"/>
          <w:szCs w:val="20"/>
          <w:lang w:val="es-MX"/>
        </w:rPr>
        <w:tab/>
      </w:r>
      <w:r w:rsidRPr="00B073BF">
        <w:rPr>
          <w:rFonts w:ascii="Arial" w:eastAsia="Times New Roman" w:hAnsi="Arial" w:cs="Arial"/>
          <w:color w:val="000000"/>
          <w:sz w:val="20"/>
          <w:szCs w:val="20"/>
          <w:lang w:val="es-MX"/>
        </w:rPr>
        <w:tab/>
        <w:t xml:space="preserve"> </w:t>
      </w:r>
      <w:proofErr w:type="spellStart"/>
      <w:r w:rsidRPr="00B073BF">
        <w:rPr>
          <w:rFonts w:ascii="Arial" w:eastAsia="Calibri" w:hAnsi="Arial" w:cs="Arial"/>
          <w:sz w:val="20"/>
          <w:szCs w:val="20"/>
          <w:lang w:val="es-MX"/>
        </w:rPr>
        <w:t>Option</w:t>
      </w:r>
      <w:proofErr w:type="spellEnd"/>
      <w:r w:rsidRPr="00B073BF">
        <w:rPr>
          <w:rFonts w:ascii="Arial" w:eastAsia="Calibri" w:hAnsi="Arial" w:cs="Arial"/>
          <w:sz w:val="20"/>
          <w:szCs w:val="20"/>
          <w:lang w:val="es-MX"/>
        </w:rPr>
        <w:t xml:space="preserve"> 2</w:t>
      </w:r>
      <w:r w:rsidRPr="00B073BF">
        <w:rPr>
          <w:rFonts w:ascii="Arial" w:eastAsia="Times New Roman" w:hAnsi="Arial" w:cs="Arial"/>
          <w:color w:val="000000"/>
          <w:sz w:val="20"/>
          <w:szCs w:val="20"/>
          <w:lang w:val="es-MX"/>
        </w:rPr>
        <w:t xml:space="preserve">   </w:t>
      </w:r>
      <w:r w:rsidRPr="00B073BF">
        <w:rPr>
          <w:rFonts w:ascii="Arial" w:eastAsia="Times New Roman" w:hAnsi="Arial" w:cs="Arial"/>
          <w:color w:val="000000"/>
          <w:sz w:val="20"/>
          <w:szCs w:val="20"/>
          <w:lang w:val="es-MX"/>
        </w:rPr>
        <w:tab/>
      </w:r>
      <w:r w:rsidRPr="00B073BF">
        <w:rPr>
          <w:rFonts w:ascii="Arial" w:eastAsia="Times New Roman" w:hAnsi="Arial" w:cs="Arial"/>
          <w:color w:val="000000"/>
          <w:sz w:val="20"/>
          <w:szCs w:val="20"/>
          <w:lang w:val="es-MX"/>
        </w:rPr>
        <w:tab/>
        <w:t xml:space="preserve">   </w:t>
      </w:r>
      <w:proofErr w:type="spellStart"/>
      <w:r w:rsidRPr="00B073BF">
        <w:rPr>
          <w:rFonts w:ascii="Arial" w:eastAsia="Calibri" w:hAnsi="Arial" w:cs="Arial"/>
          <w:sz w:val="20"/>
          <w:szCs w:val="20"/>
          <w:lang w:val="es-MX"/>
        </w:rPr>
        <w:t>Option</w:t>
      </w:r>
      <w:proofErr w:type="spellEnd"/>
      <w:r w:rsidRPr="00B073BF">
        <w:rPr>
          <w:rFonts w:ascii="Arial" w:eastAsia="Calibri" w:hAnsi="Arial" w:cs="Arial"/>
          <w:sz w:val="20"/>
          <w:szCs w:val="20"/>
          <w:lang w:val="es-MX"/>
        </w:rPr>
        <w:t xml:space="preserve"> 3</w:t>
      </w:r>
    </w:p>
    <w:p w:rsidR="00202EAF" w:rsidRPr="00B073BF" w:rsidRDefault="00202EAF" w:rsidP="00202EAF">
      <w:pPr>
        <w:pBdr>
          <w:top w:val="single" w:sz="4" w:space="1" w:color="auto"/>
          <w:left w:val="single" w:sz="4" w:space="4" w:color="auto"/>
          <w:bottom w:val="single" w:sz="4" w:space="1" w:color="auto"/>
          <w:right w:val="single" w:sz="4" w:space="4" w:color="auto"/>
        </w:pBdr>
        <w:ind w:left="630" w:right="1170"/>
        <w:rPr>
          <w:rFonts w:ascii="Arial" w:eastAsia="Times New Roman" w:hAnsi="Arial" w:cs="Arial"/>
          <w:b/>
          <w:color w:val="000000"/>
          <w:sz w:val="20"/>
          <w:szCs w:val="20"/>
          <w:lang w:val="es-MX"/>
        </w:rPr>
      </w:pPr>
    </w:p>
    <w:p w:rsidR="00202EAF" w:rsidRPr="00B073BF" w:rsidRDefault="00202EAF" w:rsidP="00202EAF">
      <w:pPr>
        <w:spacing w:after="0" w:line="240" w:lineRule="auto"/>
        <w:rPr>
          <w:rFonts w:ascii="Arial" w:eastAsia="Calibri" w:hAnsi="Arial" w:cs="Arial"/>
          <w:b/>
          <w:bCs/>
          <w:sz w:val="20"/>
          <w:szCs w:val="20"/>
        </w:rPr>
      </w:pPr>
    </w:p>
    <w:p w:rsidR="00202EAF" w:rsidRPr="00B073BF" w:rsidRDefault="00202EAF" w:rsidP="00202EAF">
      <w:pPr>
        <w:spacing w:after="0" w:line="240" w:lineRule="auto"/>
        <w:rPr>
          <w:rFonts w:ascii="Arial" w:eastAsia="Calibri" w:hAnsi="Arial" w:cs="Arial"/>
          <w:b/>
          <w:bCs/>
          <w:sz w:val="20"/>
          <w:szCs w:val="20"/>
        </w:rPr>
      </w:pPr>
      <w:bookmarkStart w:id="0" w:name="_GoBack"/>
      <w:bookmarkEnd w:id="0"/>
    </w:p>
    <w:p w:rsidR="00202EAF" w:rsidRPr="00B073BF" w:rsidRDefault="00202EAF" w:rsidP="00202EAF">
      <w:pPr>
        <w:spacing w:after="0" w:line="240" w:lineRule="auto"/>
        <w:rPr>
          <w:rFonts w:ascii="Arial" w:eastAsia="Calibri" w:hAnsi="Arial" w:cs="Arial"/>
          <w:b/>
          <w:bCs/>
          <w:sz w:val="16"/>
          <w:szCs w:val="16"/>
        </w:rPr>
      </w:pPr>
    </w:p>
    <w:p w:rsidR="00202EAF" w:rsidRPr="00B073BF" w:rsidRDefault="00202EAF" w:rsidP="00202EAF">
      <w:pPr>
        <w:spacing w:after="0" w:line="240" w:lineRule="auto"/>
        <w:rPr>
          <w:rFonts w:ascii="Arial" w:eastAsia="Calibri" w:hAnsi="Arial" w:cs="Arial"/>
          <w:b/>
          <w:bCs/>
          <w:sz w:val="16"/>
          <w:szCs w:val="16"/>
        </w:rPr>
      </w:pPr>
    </w:p>
    <w:p w:rsidR="00202EAF" w:rsidRPr="00B073BF" w:rsidRDefault="00202EAF" w:rsidP="00202EAF">
      <w:pPr>
        <w:spacing w:after="0" w:line="240" w:lineRule="auto"/>
        <w:rPr>
          <w:rFonts w:ascii="Arial" w:eastAsia="Calibri" w:hAnsi="Arial" w:cs="Arial"/>
          <w:b/>
          <w:bCs/>
          <w:sz w:val="16"/>
          <w:szCs w:val="16"/>
        </w:rPr>
      </w:pPr>
    </w:p>
    <w:p w:rsidR="00202EAF" w:rsidRDefault="00202EAF" w:rsidP="00202EAF">
      <w:pPr>
        <w:spacing w:after="0" w:line="240" w:lineRule="auto"/>
        <w:rPr>
          <w:rFonts w:ascii="Arial" w:eastAsia="Calibri" w:hAnsi="Arial" w:cs="Arial"/>
          <w:sz w:val="20"/>
          <w:szCs w:val="20"/>
        </w:rPr>
        <w:sectPr w:rsidR="00202EAF" w:rsidSect="00FC5450">
          <w:headerReference w:type="default" r:id="rId12"/>
          <w:footerReference w:type="default" r:id="rId13"/>
          <w:footerReference w:type="first" r:id="rId14"/>
          <w:pgSz w:w="12240" w:h="15840"/>
          <w:pgMar w:top="1440" w:right="1440" w:bottom="1440" w:left="1440" w:header="720" w:footer="720" w:gutter="0"/>
          <w:cols w:space="720"/>
          <w:docGrid w:linePitch="360"/>
        </w:sectPr>
      </w:pPr>
    </w:p>
    <w:tbl>
      <w:tblPr>
        <w:tblStyle w:val="TableGrid"/>
        <w:tblW w:w="13788" w:type="dxa"/>
        <w:tblInd w:w="-342" w:type="dxa"/>
        <w:tblLayout w:type="fixed"/>
        <w:tblLook w:val="04A0"/>
      </w:tblPr>
      <w:tblGrid>
        <w:gridCol w:w="7290"/>
        <w:gridCol w:w="1188"/>
        <w:gridCol w:w="1350"/>
        <w:gridCol w:w="1445"/>
        <w:gridCol w:w="1255"/>
        <w:gridCol w:w="1260"/>
      </w:tblGrid>
      <w:tr w:rsidR="00202EAF" w:rsidRPr="00694429" w:rsidTr="00F54700">
        <w:trPr>
          <w:trHeight w:val="269"/>
        </w:trPr>
        <w:tc>
          <w:tcPr>
            <w:tcW w:w="13788" w:type="dxa"/>
            <w:gridSpan w:val="6"/>
            <w:shd w:val="clear" w:color="auto" w:fill="F2F2F2" w:themeFill="background1" w:themeFillShade="F2"/>
            <w:vAlign w:val="center"/>
          </w:tcPr>
          <w:p w:rsidR="00202EAF" w:rsidRDefault="00202EAF" w:rsidP="00F54700">
            <w:pPr>
              <w:rPr>
                <w:rFonts w:ascii="Arial Bold" w:hAnsi="Arial Bold" w:cs="Arial"/>
                <w:b/>
                <w:caps/>
                <w:sz w:val="20"/>
              </w:rPr>
            </w:pPr>
            <w:r>
              <w:rPr>
                <w:rFonts w:ascii="Arial Bold" w:hAnsi="Arial Bold" w:cs="Arial"/>
                <w:b/>
                <w:caps/>
                <w:sz w:val="20"/>
              </w:rPr>
              <w:lastRenderedPageBreak/>
              <w:t xml:space="preserve">PLEASE USE </w:t>
            </w:r>
            <w:r w:rsidRPr="003906D9">
              <w:rPr>
                <w:rFonts w:ascii="Arial Bold" w:hAnsi="Arial Bold" w:cs="Arial"/>
                <w:b/>
                <w:caps/>
                <w:sz w:val="20"/>
              </w:rPr>
              <w:t>blue or black ink</w:t>
            </w:r>
            <w:r>
              <w:rPr>
                <w:rFonts w:ascii="Arial Bold" w:hAnsi="Arial Bold" w:cs="Arial"/>
                <w:b/>
                <w:caps/>
                <w:sz w:val="20"/>
              </w:rPr>
              <w:t>.</w:t>
            </w:r>
          </w:p>
          <w:p w:rsidR="00202EAF" w:rsidRPr="003906D9" w:rsidRDefault="00202EAF" w:rsidP="00F54700">
            <w:pPr>
              <w:rPr>
                <w:rFonts w:ascii="Arial Bold" w:hAnsi="Arial Bold" w:cs="Arial"/>
                <w:b/>
                <w:caps/>
                <w:sz w:val="20"/>
              </w:rPr>
            </w:pPr>
            <w:r w:rsidRPr="003906D9">
              <w:rPr>
                <w:rFonts w:ascii="Arial Bold" w:hAnsi="Arial Bold" w:cs="Arial"/>
                <w:b/>
                <w:caps/>
                <w:sz w:val="20"/>
              </w:rPr>
              <w:t>PLACE AN “X” IN THE BOX THAT INDICATES HOW STRONGLY YOU AGREE OR DISAGREE WITH EACH STATEMENT.</w:t>
            </w:r>
          </w:p>
        </w:tc>
      </w:tr>
      <w:tr w:rsidR="00202EAF" w:rsidRPr="00694429" w:rsidTr="00F54700">
        <w:tc>
          <w:tcPr>
            <w:tcW w:w="7290" w:type="dxa"/>
            <w:tcBorders>
              <w:bottom w:val="single" w:sz="4" w:space="0" w:color="auto"/>
            </w:tcBorders>
            <w:vAlign w:val="center"/>
          </w:tcPr>
          <w:p w:rsidR="00202EAF" w:rsidRPr="00694429" w:rsidRDefault="00202EAF" w:rsidP="00F54700">
            <w:pPr>
              <w:spacing w:line="276" w:lineRule="auto"/>
              <w:rPr>
                <w:rFonts w:ascii="Arial" w:hAnsi="Arial" w:cs="Arial"/>
                <w:b/>
                <w:sz w:val="20"/>
              </w:rPr>
            </w:pPr>
            <w:r w:rsidRPr="00694429">
              <w:rPr>
                <w:rFonts w:ascii="Arial" w:hAnsi="Arial" w:cs="Arial"/>
                <w:b/>
                <w:sz w:val="20"/>
              </w:rPr>
              <w:t>It’s important for me to:</w:t>
            </w:r>
          </w:p>
        </w:tc>
        <w:tc>
          <w:tcPr>
            <w:tcW w:w="1188" w:type="dxa"/>
            <w:tcBorders>
              <w:bottom w:val="single" w:sz="4" w:space="0" w:color="auto"/>
            </w:tcBorders>
            <w:vAlign w:val="center"/>
          </w:tcPr>
          <w:p w:rsidR="00202EAF" w:rsidRPr="00694429" w:rsidRDefault="00202EAF" w:rsidP="00F54700">
            <w:pPr>
              <w:spacing w:line="276" w:lineRule="auto"/>
              <w:jc w:val="center"/>
              <w:rPr>
                <w:rFonts w:ascii="Arial" w:hAnsi="Arial" w:cs="Arial"/>
                <w:sz w:val="20"/>
              </w:rPr>
            </w:pPr>
            <w:r w:rsidRPr="00694429">
              <w:rPr>
                <w:rFonts w:ascii="Arial" w:hAnsi="Arial" w:cs="Arial"/>
                <w:sz w:val="20"/>
              </w:rPr>
              <w:t>Strongly agree</w:t>
            </w:r>
          </w:p>
        </w:tc>
        <w:tc>
          <w:tcPr>
            <w:tcW w:w="1350" w:type="dxa"/>
            <w:tcBorders>
              <w:bottom w:val="single" w:sz="4" w:space="0" w:color="auto"/>
            </w:tcBorders>
            <w:vAlign w:val="center"/>
          </w:tcPr>
          <w:p w:rsidR="00202EAF" w:rsidRPr="00694429" w:rsidRDefault="00202EAF" w:rsidP="00F54700">
            <w:pPr>
              <w:spacing w:line="276" w:lineRule="auto"/>
              <w:jc w:val="center"/>
              <w:rPr>
                <w:rFonts w:ascii="Arial" w:hAnsi="Arial" w:cs="Arial"/>
                <w:sz w:val="20"/>
              </w:rPr>
            </w:pPr>
            <w:r w:rsidRPr="00694429">
              <w:rPr>
                <w:rFonts w:ascii="Arial" w:hAnsi="Arial" w:cs="Arial"/>
                <w:sz w:val="20"/>
              </w:rPr>
              <w:t>Agree</w:t>
            </w:r>
          </w:p>
        </w:tc>
        <w:tc>
          <w:tcPr>
            <w:tcW w:w="1445" w:type="dxa"/>
            <w:tcBorders>
              <w:bottom w:val="single" w:sz="4" w:space="0" w:color="auto"/>
            </w:tcBorders>
            <w:vAlign w:val="center"/>
          </w:tcPr>
          <w:p w:rsidR="00202EAF" w:rsidRPr="00694429" w:rsidRDefault="00202EAF" w:rsidP="00F54700">
            <w:pPr>
              <w:spacing w:line="276" w:lineRule="auto"/>
              <w:jc w:val="center"/>
              <w:rPr>
                <w:rFonts w:ascii="Arial" w:hAnsi="Arial" w:cs="Arial"/>
                <w:sz w:val="20"/>
              </w:rPr>
            </w:pPr>
            <w:r w:rsidRPr="00694429">
              <w:rPr>
                <w:rFonts w:ascii="Arial" w:hAnsi="Arial" w:cs="Arial"/>
                <w:sz w:val="20"/>
              </w:rPr>
              <w:t>Neither agree nor disagree</w:t>
            </w:r>
          </w:p>
        </w:tc>
        <w:tc>
          <w:tcPr>
            <w:tcW w:w="1255" w:type="dxa"/>
            <w:tcBorders>
              <w:bottom w:val="single" w:sz="4" w:space="0" w:color="auto"/>
            </w:tcBorders>
            <w:vAlign w:val="center"/>
          </w:tcPr>
          <w:p w:rsidR="00202EAF" w:rsidRPr="00694429" w:rsidRDefault="00202EAF" w:rsidP="00F54700">
            <w:pPr>
              <w:spacing w:line="276" w:lineRule="auto"/>
              <w:jc w:val="center"/>
              <w:rPr>
                <w:rFonts w:ascii="Arial" w:hAnsi="Arial" w:cs="Arial"/>
                <w:sz w:val="20"/>
              </w:rPr>
            </w:pPr>
            <w:r w:rsidRPr="00694429">
              <w:rPr>
                <w:rFonts w:ascii="Arial" w:hAnsi="Arial" w:cs="Arial"/>
                <w:sz w:val="20"/>
              </w:rPr>
              <w:t>Disagree</w:t>
            </w:r>
          </w:p>
        </w:tc>
        <w:tc>
          <w:tcPr>
            <w:tcW w:w="1260" w:type="dxa"/>
            <w:tcBorders>
              <w:bottom w:val="single" w:sz="4" w:space="0" w:color="auto"/>
            </w:tcBorders>
            <w:vAlign w:val="center"/>
          </w:tcPr>
          <w:p w:rsidR="00202EAF" w:rsidRPr="00694429" w:rsidRDefault="00202EAF" w:rsidP="00F54700">
            <w:pPr>
              <w:spacing w:line="276" w:lineRule="auto"/>
              <w:jc w:val="center"/>
              <w:rPr>
                <w:rFonts w:ascii="Arial" w:hAnsi="Arial" w:cs="Arial"/>
                <w:sz w:val="20"/>
              </w:rPr>
            </w:pPr>
            <w:r w:rsidRPr="00694429">
              <w:rPr>
                <w:rFonts w:ascii="Arial" w:hAnsi="Arial" w:cs="Arial"/>
                <w:sz w:val="20"/>
              </w:rPr>
              <w:t>Strongly disagree</w:t>
            </w:r>
          </w:p>
        </w:tc>
      </w:tr>
      <w:tr w:rsidR="00202EAF" w:rsidRPr="00694429" w:rsidTr="00F54700">
        <w:tc>
          <w:tcPr>
            <w:tcW w:w="7290" w:type="dxa"/>
            <w:tcBorders>
              <w:bottom w:val="single" w:sz="4" w:space="0" w:color="auto"/>
            </w:tcBorders>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Verbalize respect for being LGBTQ or gender-variant.</w:t>
            </w:r>
          </w:p>
        </w:tc>
        <w:sdt>
          <w:sdtPr>
            <w:rPr>
              <w:rFonts w:ascii="Arial" w:hAnsi="Arial" w:cs="Arial"/>
              <w:sz w:val="24"/>
              <w:szCs w:val="24"/>
            </w:rPr>
            <w:id w:val="2089875040"/>
          </w:sdtPr>
          <w:sdtContent>
            <w:tc>
              <w:tcPr>
                <w:tcW w:w="1188"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1293384"/>
          </w:sdtPr>
          <w:sdtContent>
            <w:tc>
              <w:tcPr>
                <w:tcW w:w="135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327637890"/>
          </w:sdtPr>
          <w:sdtContent>
            <w:tc>
              <w:tcPr>
                <w:tcW w:w="144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50108934"/>
          </w:sdtPr>
          <w:sdtContent>
            <w:tc>
              <w:tcPr>
                <w:tcW w:w="125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75740455"/>
          </w:sdtPr>
          <w:sdtContent>
            <w:tc>
              <w:tcPr>
                <w:tcW w:w="126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4" w:space="0" w:color="auto"/>
            </w:tcBorders>
            <w:shd w:val="clear" w:color="auto" w:fill="auto"/>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Be knowledgeable about LGBTQ and gender-variance resources.</w:t>
            </w:r>
          </w:p>
        </w:tc>
        <w:sdt>
          <w:sdtPr>
            <w:rPr>
              <w:rFonts w:ascii="Arial" w:hAnsi="Arial" w:cs="Arial"/>
              <w:sz w:val="24"/>
              <w:szCs w:val="24"/>
            </w:rPr>
            <w:id w:val="499930603"/>
          </w:sdtPr>
          <w:sdtContent>
            <w:tc>
              <w:tcPr>
                <w:tcW w:w="1188"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124685794"/>
          </w:sdtPr>
          <w:sdtContent>
            <w:tc>
              <w:tcPr>
                <w:tcW w:w="135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69338714"/>
          </w:sdtPr>
          <w:sdtContent>
            <w:tc>
              <w:tcPr>
                <w:tcW w:w="144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72258153"/>
          </w:sdtPr>
          <w:sdtContent>
            <w:tc>
              <w:tcPr>
                <w:tcW w:w="125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47451357"/>
          </w:sdtPr>
          <w:sdtContent>
            <w:tc>
              <w:tcPr>
                <w:tcW w:w="126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4" w:space="0" w:color="auto"/>
            </w:tcBorders>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Educate myself about LGBTQ and gender-variant people.</w:t>
            </w:r>
          </w:p>
        </w:tc>
        <w:sdt>
          <w:sdtPr>
            <w:rPr>
              <w:rFonts w:ascii="Arial" w:hAnsi="Arial" w:cs="Arial"/>
              <w:sz w:val="24"/>
              <w:szCs w:val="24"/>
            </w:rPr>
            <w:id w:val="-1648270429"/>
          </w:sdtPr>
          <w:sdtContent>
            <w:tc>
              <w:tcPr>
                <w:tcW w:w="1188"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83175059"/>
          </w:sdtPr>
          <w:sdtContent>
            <w:tc>
              <w:tcPr>
                <w:tcW w:w="135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302005073"/>
          </w:sdtPr>
          <w:sdtContent>
            <w:tc>
              <w:tcPr>
                <w:tcW w:w="144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835333761"/>
          </w:sdtPr>
          <w:sdtContent>
            <w:tc>
              <w:tcPr>
                <w:tcW w:w="125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41053423"/>
          </w:sdtPr>
          <w:sdtContent>
            <w:tc>
              <w:tcPr>
                <w:tcW w:w="126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4" w:space="0" w:color="auto"/>
            </w:tcBorders>
            <w:shd w:val="clear" w:color="auto" w:fill="auto"/>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Help LGBTQ children and youth develop positive identities as LGBTQ and gender-variant individuals.</w:t>
            </w:r>
          </w:p>
        </w:tc>
        <w:sdt>
          <w:sdtPr>
            <w:rPr>
              <w:rFonts w:ascii="Arial" w:hAnsi="Arial" w:cs="Arial"/>
              <w:sz w:val="24"/>
              <w:szCs w:val="24"/>
            </w:rPr>
            <w:id w:val="2110234437"/>
          </w:sdtPr>
          <w:sdtContent>
            <w:tc>
              <w:tcPr>
                <w:tcW w:w="1188"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048984430"/>
          </w:sdtPr>
          <w:sdtContent>
            <w:tc>
              <w:tcPr>
                <w:tcW w:w="135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53644953"/>
          </w:sdtPr>
          <w:sdtContent>
            <w:tc>
              <w:tcPr>
                <w:tcW w:w="144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600825833"/>
          </w:sdtPr>
          <w:sdtContent>
            <w:tc>
              <w:tcPr>
                <w:tcW w:w="125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049063745"/>
          </w:sdtPr>
          <w:sdtContent>
            <w:tc>
              <w:tcPr>
                <w:tcW w:w="126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4" w:space="0" w:color="auto"/>
            </w:tcBorders>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Challenge misinformation about LGBTQ and gender-variant people.</w:t>
            </w:r>
          </w:p>
        </w:tc>
        <w:sdt>
          <w:sdtPr>
            <w:rPr>
              <w:rFonts w:ascii="Arial" w:hAnsi="Arial" w:cs="Arial"/>
              <w:sz w:val="24"/>
              <w:szCs w:val="24"/>
            </w:rPr>
            <w:id w:val="-1693222771"/>
          </w:sdtPr>
          <w:sdtContent>
            <w:tc>
              <w:tcPr>
                <w:tcW w:w="1188"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4118794"/>
          </w:sdtPr>
          <w:sdtContent>
            <w:tc>
              <w:tcPr>
                <w:tcW w:w="135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40286451"/>
          </w:sdtPr>
          <w:sdtContent>
            <w:tc>
              <w:tcPr>
                <w:tcW w:w="144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042156388"/>
          </w:sdtPr>
          <w:sdtContent>
            <w:tc>
              <w:tcPr>
                <w:tcW w:w="125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89374178"/>
          </w:sdtPr>
          <w:sdtContent>
            <w:tc>
              <w:tcPr>
                <w:tcW w:w="126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2" w:space="0" w:color="auto"/>
            </w:tcBorders>
            <w:shd w:val="clear" w:color="auto" w:fill="auto"/>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 xml:space="preserve">Help children and youth reduce or get rid of shame about LGBTQ </w:t>
            </w:r>
            <w:r>
              <w:rPr>
                <w:rFonts w:ascii="Arial" w:hAnsi="Arial" w:cs="Arial"/>
                <w:sz w:val="20"/>
              </w:rPr>
              <w:t xml:space="preserve">or gender-variant </w:t>
            </w:r>
            <w:r w:rsidRPr="00694429">
              <w:rPr>
                <w:rFonts w:ascii="Arial" w:hAnsi="Arial" w:cs="Arial"/>
                <w:sz w:val="20"/>
              </w:rPr>
              <w:t>feelings.</w:t>
            </w:r>
          </w:p>
        </w:tc>
        <w:sdt>
          <w:sdtPr>
            <w:rPr>
              <w:rFonts w:ascii="Arial" w:hAnsi="Arial" w:cs="Arial"/>
              <w:sz w:val="24"/>
              <w:szCs w:val="24"/>
            </w:rPr>
            <w:id w:val="-1557616790"/>
          </w:sdtPr>
          <w:sdtContent>
            <w:tc>
              <w:tcPr>
                <w:tcW w:w="1188" w:type="dxa"/>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405992546"/>
          </w:sdtPr>
          <w:sdtContent>
            <w:tc>
              <w:tcPr>
                <w:tcW w:w="1350" w:type="dxa"/>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9863422"/>
          </w:sdtPr>
          <w:sdtContent>
            <w:tc>
              <w:tcPr>
                <w:tcW w:w="1445" w:type="dxa"/>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615062778"/>
          </w:sdtPr>
          <w:sdtContent>
            <w:tc>
              <w:tcPr>
                <w:tcW w:w="1255" w:type="dxa"/>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73309148"/>
          </w:sdtPr>
          <w:sdtContent>
            <w:tc>
              <w:tcPr>
                <w:tcW w:w="1260" w:type="dxa"/>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rPr>
          <w:trHeight w:val="377"/>
        </w:trPr>
        <w:tc>
          <w:tcPr>
            <w:tcW w:w="7290" w:type="dxa"/>
            <w:tcBorders>
              <w:top w:val="single" w:sz="2" w:space="0" w:color="auto"/>
              <w:left w:val="single" w:sz="2" w:space="0" w:color="auto"/>
              <w:bottom w:val="single" w:sz="4" w:space="0" w:color="auto"/>
              <w:right w:val="single" w:sz="2" w:space="0" w:color="auto"/>
            </w:tcBorders>
            <w:shd w:val="clear" w:color="auto" w:fill="auto"/>
            <w:vAlign w:val="center"/>
          </w:tcPr>
          <w:p w:rsidR="00202EAF" w:rsidRPr="00694429" w:rsidRDefault="00202EAF" w:rsidP="00F54700">
            <w:pPr>
              <w:spacing w:line="276" w:lineRule="auto"/>
              <w:rPr>
                <w:rFonts w:ascii="Arial" w:hAnsi="Arial" w:cs="Arial"/>
                <w:b/>
                <w:sz w:val="20"/>
              </w:rPr>
            </w:pPr>
            <w:r w:rsidRPr="00694429">
              <w:rPr>
                <w:rFonts w:ascii="Arial" w:hAnsi="Arial" w:cs="Arial"/>
                <w:b/>
                <w:sz w:val="20"/>
              </w:rPr>
              <w:t>The office or agency where I work</w:t>
            </w:r>
            <w:r>
              <w:rPr>
                <w:rFonts w:ascii="Arial" w:hAnsi="Arial" w:cs="Arial"/>
                <w:b/>
                <w:sz w:val="20"/>
              </w:rPr>
              <w:t xml:space="preserve"> provides</w:t>
            </w:r>
            <w:r w:rsidRPr="00694429">
              <w:rPr>
                <w:rFonts w:ascii="Arial" w:hAnsi="Arial" w:cs="Arial"/>
                <w:b/>
                <w:sz w:val="20"/>
              </w:rPr>
              <w:t>:</w:t>
            </w:r>
          </w:p>
        </w:tc>
        <w:tc>
          <w:tcPr>
            <w:tcW w:w="1188" w:type="dxa"/>
            <w:tcBorders>
              <w:left w:val="single" w:sz="2" w:space="0" w:color="auto"/>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p>
        </w:tc>
        <w:tc>
          <w:tcPr>
            <w:tcW w:w="135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p>
        </w:tc>
        <w:tc>
          <w:tcPr>
            <w:tcW w:w="144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p>
        </w:tc>
        <w:tc>
          <w:tcPr>
            <w:tcW w:w="125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p>
        </w:tc>
        <w:tc>
          <w:tcPr>
            <w:tcW w:w="126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p>
        </w:tc>
      </w:tr>
      <w:tr w:rsidR="00202EAF" w:rsidRPr="00694429" w:rsidTr="00F54700">
        <w:tc>
          <w:tcPr>
            <w:tcW w:w="7290" w:type="dxa"/>
            <w:tcBorders>
              <w:top w:val="single" w:sz="4" w:space="0" w:color="auto"/>
              <w:bottom w:val="single" w:sz="4" w:space="0" w:color="auto"/>
            </w:tcBorders>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Pr>
                <w:rFonts w:ascii="Arial" w:hAnsi="Arial" w:cs="Arial"/>
                <w:sz w:val="20"/>
              </w:rPr>
              <w:t>S</w:t>
            </w:r>
            <w:r w:rsidRPr="00694429">
              <w:rPr>
                <w:rFonts w:ascii="Arial" w:hAnsi="Arial" w:cs="Arial"/>
                <w:sz w:val="20"/>
              </w:rPr>
              <w:t>upport and resources for LGBTQ and gender-variant children and youth.</w:t>
            </w:r>
          </w:p>
        </w:tc>
        <w:sdt>
          <w:sdtPr>
            <w:rPr>
              <w:rFonts w:ascii="Arial" w:hAnsi="Arial" w:cs="Arial"/>
              <w:sz w:val="24"/>
              <w:szCs w:val="24"/>
            </w:rPr>
            <w:id w:val="-969277338"/>
          </w:sdtPr>
          <w:sdtContent>
            <w:tc>
              <w:tcPr>
                <w:tcW w:w="1188"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69913128"/>
          </w:sdtPr>
          <w:sdtContent>
            <w:tc>
              <w:tcPr>
                <w:tcW w:w="135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705137215"/>
          </w:sdtPr>
          <w:sdtContent>
            <w:tc>
              <w:tcPr>
                <w:tcW w:w="144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427687609"/>
          </w:sdtPr>
          <w:sdtContent>
            <w:tc>
              <w:tcPr>
                <w:tcW w:w="1255"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047374617"/>
          </w:sdtPr>
          <w:sdtContent>
            <w:tc>
              <w:tcPr>
                <w:tcW w:w="1260" w:type="dxa"/>
                <w:tcBorders>
                  <w:bottom w:val="single" w:sz="4" w:space="0" w:color="auto"/>
                </w:tcBorders>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c>
          <w:tcPr>
            <w:tcW w:w="7290" w:type="dxa"/>
            <w:tcBorders>
              <w:bottom w:val="single" w:sz="4" w:space="0" w:color="auto"/>
            </w:tcBorders>
            <w:shd w:val="clear" w:color="auto" w:fill="auto"/>
            <w:vAlign w:val="center"/>
          </w:tcPr>
          <w:p w:rsidR="00202EAF" w:rsidRPr="00694429" w:rsidRDefault="00202EAF" w:rsidP="00202EAF">
            <w:pPr>
              <w:numPr>
                <w:ilvl w:val="0"/>
                <w:numId w:val="2"/>
              </w:numPr>
              <w:spacing w:line="276" w:lineRule="auto"/>
              <w:ind w:left="522"/>
              <w:rPr>
                <w:rFonts w:ascii="Arial" w:hAnsi="Arial" w:cs="Arial"/>
                <w:sz w:val="20"/>
              </w:rPr>
            </w:pPr>
            <w:r>
              <w:rPr>
                <w:rFonts w:ascii="Arial" w:hAnsi="Arial" w:cs="Arial"/>
                <w:sz w:val="20"/>
              </w:rPr>
              <w:t>P</w:t>
            </w:r>
            <w:r w:rsidRPr="00694429">
              <w:rPr>
                <w:rFonts w:ascii="Arial" w:hAnsi="Arial" w:cs="Arial"/>
                <w:sz w:val="20"/>
              </w:rPr>
              <w:t>rofessional development opportunities to improve knowledge, skills, and attitudes for effective practice with LGBTQ and gender-variant children and youth.</w:t>
            </w:r>
          </w:p>
        </w:tc>
        <w:sdt>
          <w:sdtPr>
            <w:rPr>
              <w:rFonts w:ascii="Arial" w:hAnsi="Arial" w:cs="Arial"/>
              <w:sz w:val="24"/>
              <w:szCs w:val="24"/>
            </w:rPr>
            <w:id w:val="786324536"/>
          </w:sdtPr>
          <w:sdtContent>
            <w:tc>
              <w:tcPr>
                <w:tcW w:w="1188"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362563530"/>
          </w:sdtPr>
          <w:sdtContent>
            <w:tc>
              <w:tcPr>
                <w:tcW w:w="135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949196031"/>
          </w:sdtPr>
          <w:sdtContent>
            <w:tc>
              <w:tcPr>
                <w:tcW w:w="144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47115830"/>
          </w:sdtPr>
          <w:sdtContent>
            <w:tc>
              <w:tcPr>
                <w:tcW w:w="1255"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616713941"/>
          </w:sdtPr>
          <w:sdtContent>
            <w:tc>
              <w:tcPr>
                <w:tcW w:w="1260" w:type="dxa"/>
                <w:tcBorders>
                  <w:bottom w:val="single" w:sz="4" w:space="0" w:color="auto"/>
                </w:tcBorders>
                <w:shd w:val="clear" w:color="auto" w:fill="auto"/>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rPr>
          <w:trHeight w:val="638"/>
        </w:trPr>
        <w:tc>
          <w:tcPr>
            <w:tcW w:w="7290" w:type="dxa"/>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Pr>
                <w:rFonts w:ascii="Arial" w:hAnsi="Arial" w:cs="Arial"/>
                <w:sz w:val="20"/>
              </w:rPr>
              <w:t>I</w:t>
            </w:r>
            <w:r w:rsidRPr="00694429">
              <w:rPr>
                <w:rFonts w:ascii="Arial" w:hAnsi="Arial" w:cs="Arial"/>
                <w:sz w:val="20"/>
              </w:rPr>
              <w:t>nformation about issues unique to LGBTQ and gender-variant individuals.</w:t>
            </w:r>
          </w:p>
        </w:tc>
        <w:sdt>
          <w:sdtPr>
            <w:rPr>
              <w:rFonts w:ascii="Arial" w:hAnsi="Arial" w:cs="Arial"/>
              <w:sz w:val="24"/>
              <w:szCs w:val="24"/>
            </w:rPr>
            <w:id w:val="-1330593338"/>
          </w:sdtPr>
          <w:sdtContent>
            <w:tc>
              <w:tcPr>
                <w:tcW w:w="1188" w:type="dxa"/>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555822975"/>
          </w:sdtPr>
          <w:sdtContent>
            <w:tc>
              <w:tcPr>
                <w:tcW w:w="1350" w:type="dxa"/>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1552424207"/>
          </w:sdtPr>
          <w:sdtContent>
            <w:tc>
              <w:tcPr>
                <w:tcW w:w="1445" w:type="dxa"/>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280610287"/>
          </w:sdtPr>
          <w:sdtContent>
            <w:tc>
              <w:tcPr>
                <w:tcW w:w="1255" w:type="dxa"/>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sdt>
          <w:sdtPr>
            <w:rPr>
              <w:rFonts w:ascii="Arial" w:hAnsi="Arial" w:cs="Arial"/>
              <w:sz w:val="24"/>
              <w:szCs w:val="24"/>
            </w:rPr>
            <w:id w:val="-879006397"/>
          </w:sdtPr>
          <w:sdtContent>
            <w:tc>
              <w:tcPr>
                <w:tcW w:w="1260" w:type="dxa"/>
                <w:shd w:val="clear" w:color="auto" w:fill="F2F2F2" w:themeFill="background1" w:themeFillShade="F2"/>
                <w:vAlign w:val="center"/>
              </w:tcPr>
              <w:p w:rsidR="00202EAF" w:rsidRPr="003906D9" w:rsidRDefault="00202EAF" w:rsidP="00F54700">
                <w:pPr>
                  <w:jc w:val="center"/>
                  <w:rPr>
                    <w:rFonts w:ascii="Arial" w:hAnsi="Arial" w:cs="Arial"/>
                    <w:sz w:val="24"/>
                    <w:szCs w:val="24"/>
                  </w:rPr>
                </w:pPr>
                <w:r w:rsidRPr="003906D9">
                  <w:rPr>
                    <w:rFonts w:ascii="MS Gothic" w:eastAsia="MS Gothic" w:hAnsi="MS Gothic" w:cs="MS Gothic" w:hint="eastAsia"/>
                    <w:sz w:val="24"/>
                    <w:szCs w:val="24"/>
                  </w:rPr>
                  <w:t>☐</w:t>
                </w:r>
              </w:p>
            </w:tc>
          </w:sdtContent>
        </w:sdt>
      </w:tr>
      <w:tr w:rsidR="00202EAF" w:rsidRPr="00694429" w:rsidTr="00F54700">
        <w:trPr>
          <w:trHeight w:val="179"/>
        </w:trPr>
        <w:tc>
          <w:tcPr>
            <w:tcW w:w="13788" w:type="dxa"/>
            <w:gridSpan w:val="6"/>
            <w:vAlign w:val="center"/>
          </w:tcPr>
          <w:p w:rsidR="00202EAF" w:rsidRPr="00694429" w:rsidRDefault="00202EAF" w:rsidP="00F54700">
            <w:pPr>
              <w:spacing w:before="120" w:line="276" w:lineRule="auto"/>
              <w:rPr>
                <w:rFonts w:ascii="Arial" w:hAnsi="Arial" w:cs="Arial"/>
                <w:b/>
                <w:sz w:val="20"/>
              </w:rPr>
            </w:pPr>
            <w:r w:rsidRPr="00694429">
              <w:rPr>
                <w:rFonts w:ascii="Arial" w:hAnsi="Arial" w:cs="Arial"/>
                <w:b/>
                <w:sz w:val="20"/>
              </w:rPr>
              <w:t>PLACE A</w:t>
            </w:r>
            <w:r>
              <w:rPr>
                <w:rFonts w:ascii="Arial" w:hAnsi="Arial" w:cs="Arial"/>
                <w:b/>
                <w:sz w:val="20"/>
              </w:rPr>
              <w:t>N “X”</w:t>
            </w:r>
            <w:r w:rsidRPr="00694429">
              <w:rPr>
                <w:rFonts w:ascii="Arial" w:hAnsi="Arial" w:cs="Arial"/>
                <w:b/>
                <w:sz w:val="20"/>
              </w:rPr>
              <w:t xml:space="preserve"> IN THE BOX THAT INDICATES HOW FREQUENTLY YOU DO EACH OF THE BEHAVIORS.</w:t>
            </w:r>
          </w:p>
        </w:tc>
      </w:tr>
      <w:tr w:rsidR="00202EAF" w:rsidRPr="00694429" w:rsidTr="00F54700">
        <w:tc>
          <w:tcPr>
            <w:tcW w:w="7290" w:type="dxa"/>
            <w:tcBorders>
              <w:bottom w:val="single" w:sz="4" w:space="0" w:color="auto"/>
            </w:tcBorders>
            <w:vAlign w:val="center"/>
          </w:tcPr>
          <w:p w:rsidR="00202EAF" w:rsidRPr="00694429" w:rsidRDefault="00202EAF" w:rsidP="00F54700">
            <w:pPr>
              <w:spacing w:before="120" w:line="276" w:lineRule="auto"/>
              <w:rPr>
                <w:rFonts w:ascii="Arial" w:hAnsi="Arial" w:cs="Arial"/>
                <w:b/>
                <w:sz w:val="20"/>
              </w:rPr>
            </w:pPr>
            <w:r w:rsidRPr="00694429">
              <w:rPr>
                <w:rFonts w:ascii="Arial" w:hAnsi="Arial" w:cs="Arial"/>
                <w:b/>
                <w:sz w:val="20"/>
              </w:rPr>
              <w:t>In my work with all children and youth, I:</w:t>
            </w:r>
          </w:p>
        </w:tc>
        <w:tc>
          <w:tcPr>
            <w:tcW w:w="1188" w:type="dxa"/>
            <w:tcBorders>
              <w:bottom w:val="single" w:sz="4" w:space="0" w:color="auto"/>
            </w:tcBorders>
            <w:vAlign w:val="center"/>
          </w:tcPr>
          <w:p w:rsidR="00202EAF" w:rsidRPr="00694429" w:rsidRDefault="00202EAF" w:rsidP="00F54700">
            <w:pPr>
              <w:spacing w:before="120" w:line="276" w:lineRule="auto"/>
              <w:jc w:val="center"/>
              <w:rPr>
                <w:rFonts w:ascii="Arial" w:hAnsi="Arial" w:cs="Arial"/>
                <w:sz w:val="20"/>
              </w:rPr>
            </w:pPr>
            <w:r w:rsidRPr="00694429">
              <w:rPr>
                <w:rFonts w:ascii="Arial" w:hAnsi="Arial" w:cs="Arial"/>
                <w:sz w:val="20"/>
              </w:rPr>
              <w:t>Always</w:t>
            </w:r>
          </w:p>
        </w:tc>
        <w:tc>
          <w:tcPr>
            <w:tcW w:w="1350" w:type="dxa"/>
            <w:tcBorders>
              <w:bottom w:val="single" w:sz="4" w:space="0" w:color="auto"/>
            </w:tcBorders>
            <w:vAlign w:val="center"/>
          </w:tcPr>
          <w:p w:rsidR="00202EAF" w:rsidRPr="00694429" w:rsidRDefault="00202EAF" w:rsidP="00F54700">
            <w:pPr>
              <w:spacing w:before="120" w:line="276" w:lineRule="auto"/>
              <w:jc w:val="center"/>
              <w:rPr>
                <w:rFonts w:ascii="Arial" w:hAnsi="Arial" w:cs="Arial"/>
                <w:sz w:val="20"/>
              </w:rPr>
            </w:pPr>
            <w:r w:rsidRPr="00694429">
              <w:rPr>
                <w:rFonts w:ascii="Arial" w:hAnsi="Arial" w:cs="Arial"/>
                <w:sz w:val="20"/>
              </w:rPr>
              <w:t>Usually</w:t>
            </w:r>
          </w:p>
        </w:tc>
        <w:tc>
          <w:tcPr>
            <w:tcW w:w="1445" w:type="dxa"/>
            <w:tcBorders>
              <w:bottom w:val="single" w:sz="4" w:space="0" w:color="auto"/>
            </w:tcBorders>
            <w:vAlign w:val="center"/>
          </w:tcPr>
          <w:p w:rsidR="00202EAF" w:rsidRPr="00694429" w:rsidRDefault="00202EAF" w:rsidP="00F54700">
            <w:pPr>
              <w:spacing w:before="120" w:line="276" w:lineRule="auto"/>
              <w:jc w:val="center"/>
              <w:rPr>
                <w:rFonts w:ascii="Arial" w:hAnsi="Arial" w:cs="Arial"/>
                <w:sz w:val="20"/>
              </w:rPr>
            </w:pPr>
            <w:r w:rsidRPr="00694429">
              <w:rPr>
                <w:rFonts w:ascii="Arial" w:hAnsi="Arial" w:cs="Arial"/>
                <w:sz w:val="20"/>
              </w:rPr>
              <w:t>Sometimes</w:t>
            </w:r>
          </w:p>
        </w:tc>
        <w:tc>
          <w:tcPr>
            <w:tcW w:w="1255" w:type="dxa"/>
            <w:tcBorders>
              <w:bottom w:val="single" w:sz="4" w:space="0" w:color="auto"/>
            </w:tcBorders>
            <w:vAlign w:val="center"/>
          </w:tcPr>
          <w:p w:rsidR="00202EAF" w:rsidRPr="00694429" w:rsidRDefault="00202EAF" w:rsidP="00F54700">
            <w:pPr>
              <w:spacing w:before="120" w:line="276" w:lineRule="auto"/>
              <w:jc w:val="center"/>
              <w:rPr>
                <w:rFonts w:ascii="Arial" w:hAnsi="Arial" w:cs="Arial"/>
                <w:sz w:val="20"/>
              </w:rPr>
            </w:pPr>
            <w:r w:rsidRPr="00694429">
              <w:rPr>
                <w:rFonts w:ascii="Arial" w:hAnsi="Arial" w:cs="Arial"/>
                <w:sz w:val="20"/>
              </w:rPr>
              <w:t>Rarely</w:t>
            </w:r>
          </w:p>
        </w:tc>
        <w:tc>
          <w:tcPr>
            <w:tcW w:w="1260" w:type="dxa"/>
            <w:tcBorders>
              <w:bottom w:val="single" w:sz="4" w:space="0" w:color="auto"/>
            </w:tcBorders>
            <w:vAlign w:val="center"/>
          </w:tcPr>
          <w:p w:rsidR="00202EAF" w:rsidRPr="00694429" w:rsidRDefault="00202EAF" w:rsidP="00F54700">
            <w:pPr>
              <w:spacing w:before="120" w:line="276" w:lineRule="auto"/>
              <w:jc w:val="center"/>
              <w:rPr>
                <w:rFonts w:ascii="Arial" w:hAnsi="Arial" w:cs="Arial"/>
                <w:sz w:val="20"/>
              </w:rPr>
            </w:pPr>
            <w:r w:rsidRPr="00694429">
              <w:rPr>
                <w:rFonts w:ascii="Arial" w:hAnsi="Arial" w:cs="Arial"/>
                <w:sz w:val="20"/>
              </w:rPr>
              <w:t>Never</w:t>
            </w:r>
          </w:p>
        </w:tc>
      </w:tr>
      <w:tr w:rsidR="00202EAF" w:rsidRPr="00694429" w:rsidTr="00F54700">
        <w:tc>
          <w:tcPr>
            <w:tcW w:w="7290" w:type="dxa"/>
            <w:tcBorders>
              <w:bottom w:val="single" w:sz="4" w:space="0" w:color="auto"/>
            </w:tcBorders>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Verbalize that an LGB orientation is as healthy as a heterosexual orientation.</w:t>
            </w:r>
          </w:p>
        </w:tc>
        <w:sdt>
          <w:sdtPr>
            <w:rPr>
              <w:rFonts w:ascii="Arial" w:hAnsi="Arial" w:cs="Arial"/>
            </w:rPr>
            <w:id w:val="1393853707"/>
          </w:sdtPr>
          <w:sdtContent>
            <w:tc>
              <w:tcPr>
                <w:tcW w:w="1188" w:type="dxa"/>
                <w:tcBorders>
                  <w:bottom w:val="single" w:sz="4" w:space="0" w:color="auto"/>
                </w:tcBorders>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364705799"/>
          </w:sdtPr>
          <w:sdtContent>
            <w:tc>
              <w:tcPr>
                <w:tcW w:w="1350" w:type="dxa"/>
                <w:tcBorders>
                  <w:bottom w:val="single" w:sz="4" w:space="0" w:color="auto"/>
                </w:tcBorders>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76422085"/>
          </w:sdtPr>
          <w:sdtContent>
            <w:tc>
              <w:tcPr>
                <w:tcW w:w="1445" w:type="dxa"/>
                <w:tcBorders>
                  <w:bottom w:val="single" w:sz="4" w:space="0" w:color="auto"/>
                </w:tcBorders>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799420847"/>
          </w:sdtPr>
          <w:sdtContent>
            <w:tc>
              <w:tcPr>
                <w:tcW w:w="1255" w:type="dxa"/>
                <w:tcBorders>
                  <w:bottom w:val="single" w:sz="4" w:space="0" w:color="auto"/>
                </w:tcBorders>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73279230"/>
          </w:sdtPr>
          <w:sdtContent>
            <w:tc>
              <w:tcPr>
                <w:tcW w:w="1260" w:type="dxa"/>
                <w:tcBorders>
                  <w:bottom w:val="single" w:sz="4" w:space="0" w:color="auto"/>
                </w:tcBorders>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r w:rsidR="00202EAF" w:rsidRPr="00694429" w:rsidTr="00F54700">
        <w:tc>
          <w:tcPr>
            <w:tcW w:w="7290" w:type="dxa"/>
            <w:tcBorders>
              <w:top w:val="single" w:sz="4" w:space="0" w:color="auto"/>
              <w:bottom w:val="single" w:sz="4" w:space="0" w:color="auto"/>
            </w:tcBorders>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Verbalize that gender variance is as healthy as gender conformity.</w:t>
            </w:r>
          </w:p>
        </w:tc>
        <w:sdt>
          <w:sdtPr>
            <w:rPr>
              <w:rFonts w:ascii="Arial" w:hAnsi="Arial" w:cs="Arial"/>
            </w:rPr>
            <w:id w:val="197130661"/>
          </w:sdtPr>
          <w:sdtContent>
            <w:tc>
              <w:tcPr>
                <w:tcW w:w="1188" w:type="dxa"/>
                <w:tcBorders>
                  <w:top w:val="single" w:sz="4" w:space="0" w:color="auto"/>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774476706"/>
          </w:sdtPr>
          <w:sdtContent>
            <w:tc>
              <w:tcPr>
                <w:tcW w:w="1350" w:type="dxa"/>
                <w:tcBorders>
                  <w:top w:val="single" w:sz="4" w:space="0" w:color="auto"/>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63418640"/>
          </w:sdtPr>
          <w:sdtContent>
            <w:tc>
              <w:tcPr>
                <w:tcW w:w="1445" w:type="dxa"/>
                <w:tcBorders>
                  <w:top w:val="single" w:sz="4" w:space="0" w:color="auto"/>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69780761"/>
          </w:sdtPr>
          <w:sdtContent>
            <w:tc>
              <w:tcPr>
                <w:tcW w:w="1255" w:type="dxa"/>
                <w:tcBorders>
                  <w:top w:val="single" w:sz="4" w:space="0" w:color="auto"/>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546746620"/>
          </w:sdtPr>
          <w:sdtContent>
            <w:tc>
              <w:tcPr>
                <w:tcW w:w="1260" w:type="dxa"/>
                <w:tcBorders>
                  <w:top w:val="single" w:sz="4" w:space="0" w:color="auto"/>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r w:rsidR="00202EAF" w:rsidRPr="00694429" w:rsidTr="00F54700">
        <w:tc>
          <w:tcPr>
            <w:tcW w:w="7290" w:type="dxa"/>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Demonstrate comfort about LGBTQ and gender-variance issues</w:t>
            </w:r>
            <w:r>
              <w:rPr>
                <w:rFonts w:ascii="Arial" w:hAnsi="Arial" w:cs="Arial"/>
                <w:sz w:val="20"/>
              </w:rPr>
              <w:t xml:space="preserve"> to LGBTQ and gender-variant children and youth</w:t>
            </w:r>
            <w:r w:rsidRPr="00694429">
              <w:rPr>
                <w:rFonts w:ascii="Arial" w:hAnsi="Arial" w:cs="Arial"/>
                <w:sz w:val="20"/>
              </w:rPr>
              <w:t>.</w:t>
            </w:r>
          </w:p>
        </w:tc>
        <w:sdt>
          <w:sdtPr>
            <w:rPr>
              <w:rFonts w:ascii="Arial" w:hAnsi="Arial" w:cs="Arial"/>
            </w:rPr>
            <w:id w:val="-1178424835"/>
          </w:sdtPr>
          <w:sdtContent>
            <w:tc>
              <w:tcPr>
                <w:tcW w:w="1188"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162233438"/>
          </w:sdtPr>
          <w:sdtContent>
            <w:tc>
              <w:tcPr>
                <w:tcW w:w="1350"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662007674"/>
          </w:sdtPr>
          <w:sdtContent>
            <w:tc>
              <w:tcPr>
                <w:tcW w:w="1445"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221048756"/>
          </w:sdtPr>
          <w:sdtContent>
            <w:tc>
              <w:tcPr>
                <w:tcW w:w="1255"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310837887"/>
          </w:sdtPr>
          <w:sdtContent>
            <w:tc>
              <w:tcPr>
                <w:tcW w:w="1260"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r w:rsidR="00202EAF" w:rsidRPr="00694429" w:rsidTr="00F54700">
        <w:tc>
          <w:tcPr>
            <w:tcW w:w="7290" w:type="dxa"/>
            <w:tcBorders>
              <w:bottom w:val="single" w:sz="4" w:space="0" w:color="auto"/>
            </w:tcBorders>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Educate myself about LGBTQ and gender-variance concerns and issues.</w:t>
            </w:r>
          </w:p>
        </w:tc>
        <w:sdt>
          <w:sdtPr>
            <w:rPr>
              <w:rFonts w:ascii="Arial" w:hAnsi="Arial" w:cs="Arial"/>
            </w:rPr>
            <w:id w:val="-1796364435"/>
          </w:sdtPr>
          <w:sdtContent>
            <w:tc>
              <w:tcPr>
                <w:tcW w:w="1188" w:type="dxa"/>
                <w:tcBorders>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527523603"/>
          </w:sdtPr>
          <w:sdtContent>
            <w:tc>
              <w:tcPr>
                <w:tcW w:w="1350" w:type="dxa"/>
                <w:tcBorders>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3095535"/>
          </w:sdtPr>
          <w:sdtContent>
            <w:tc>
              <w:tcPr>
                <w:tcW w:w="1445" w:type="dxa"/>
                <w:tcBorders>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162768389"/>
          </w:sdtPr>
          <w:sdtContent>
            <w:tc>
              <w:tcPr>
                <w:tcW w:w="1255" w:type="dxa"/>
                <w:tcBorders>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305092549"/>
          </w:sdtPr>
          <w:sdtContent>
            <w:tc>
              <w:tcPr>
                <w:tcW w:w="1260" w:type="dxa"/>
                <w:tcBorders>
                  <w:bottom w:val="single" w:sz="4" w:space="0" w:color="auto"/>
                </w:tcBorders>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r w:rsidR="00202EAF" w:rsidRPr="00694429" w:rsidTr="00F54700">
        <w:tc>
          <w:tcPr>
            <w:tcW w:w="7290" w:type="dxa"/>
            <w:shd w:val="clear" w:color="auto" w:fill="F2F2F2" w:themeFill="background1" w:themeFillShade="F2"/>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Create a climate that allows for voluntary self-identification by LGBTQ and gender-variant children and youth.</w:t>
            </w:r>
          </w:p>
        </w:tc>
        <w:sdt>
          <w:sdtPr>
            <w:rPr>
              <w:rFonts w:ascii="Arial" w:hAnsi="Arial" w:cs="Arial"/>
            </w:rPr>
            <w:id w:val="171228019"/>
          </w:sdtPr>
          <w:sdtContent>
            <w:tc>
              <w:tcPr>
                <w:tcW w:w="1188"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2067480788"/>
          </w:sdtPr>
          <w:sdtContent>
            <w:tc>
              <w:tcPr>
                <w:tcW w:w="1350"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842354209"/>
          </w:sdtPr>
          <w:sdtContent>
            <w:tc>
              <w:tcPr>
                <w:tcW w:w="1445"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64166693"/>
          </w:sdtPr>
          <w:sdtContent>
            <w:tc>
              <w:tcPr>
                <w:tcW w:w="1255"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803280551"/>
          </w:sdtPr>
          <w:sdtContent>
            <w:tc>
              <w:tcPr>
                <w:tcW w:w="1260" w:type="dxa"/>
                <w:shd w:val="clear" w:color="auto" w:fill="F2F2F2" w:themeFill="background1" w:themeFillShade="F2"/>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r w:rsidR="00202EAF" w:rsidRPr="00694429" w:rsidTr="00F54700">
        <w:tc>
          <w:tcPr>
            <w:tcW w:w="7290" w:type="dxa"/>
            <w:vAlign w:val="center"/>
          </w:tcPr>
          <w:p w:rsidR="00202EAF" w:rsidRPr="00694429" w:rsidRDefault="00202EAF" w:rsidP="00202EAF">
            <w:pPr>
              <w:numPr>
                <w:ilvl w:val="0"/>
                <w:numId w:val="2"/>
              </w:numPr>
              <w:spacing w:line="276" w:lineRule="auto"/>
              <w:ind w:left="522"/>
              <w:rPr>
                <w:rFonts w:ascii="Arial" w:hAnsi="Arial" w:cs="Arial"/>
                <w:sz w:val="20"/>
              </w:rPr>
            </w:pPr>
            <w:r w:rsidRPr="00694429">
              <w:rPr>
                <w:rFonts w:ascii="Arial" w:hAnsi="Arial" w:cs="Arial"/>
                <w:sz w:val="20"/>
              </w:rPr>
              <w:t>Discuss sexual orientation and gender identity in a nonthreatening manner with children and youth.</w:t>
            </w:r>
          </w:p>
        </w:tc>
        <w:sdt>
          <w:sdtPr>
            <w:rPr>
              <w:rFonts w:ascii="Arial" w:hAnsi="Arial" w:cs="Arial"/>
            </w:rPr>
            <w:id w:val="793096884"/>
          </w:sdtPr>
          <w:sdtContent>
            <w:tc>
              <w:tcPr>
                <w:tcW w:w="1188" w:type="dxa"/>
                <w:vAlign w:val="center"/>
              </w:tcPr>
              <w:p w:rsidR="00202EAF" w:rsidRPr="00694429" w:rsidRDefault="00E90EAC" w:rsidP="00F54700">
                <w:pPr>
                  <w:jc w:val="center"/>
                  <w:rPr>
                    <w:rFonts w:ascii="Arial" w:hAnsi="Arial" w:cs="Arial"/>
                  </w:rPr>
                </w:pPr>
                <w:r>
                  <w:rPr>
                    <w:rFonts w:ascii="MS Gothic" w:eastAsia="MS Gothic" w:hAnsi="MS Gothic" w:cs="Arial" w:hint="eastAsia"/>
                  </w:rPr>
                  <w:t>☐</w:t>
                </w:r>
              </w:p>
            </w:tc>
          </w:sdtContent>
        </w:sdt>
        <w:sdt>
          <w:sdtPr>
            <w:rPr>
              <w:rFonts w:ascii="Arial" w:hAnsi="Arial" w:cs="Arial"/>
            </w:rPr>
            <w:id w:val="-86151587"/>
          </w:sdtPr>
          <w:sdtContent>
            <w:tc>
              <w:tcPr>
                <w:tcW w:w="1350" w:type="dxa"/>
                <w:vAlign w:val="center"/>
              </w:tcPr>
              <w:p w:rsidR="00202EAF" w:rsidRPr="00694429" w:rsidRDefault="00E90EAC" w:rsidP="00F54700">
                <w:pPr>
                  <w:jc w:val="center"/>
                  <w:rPr>
                    <w:rFonts w:ascii="Arial" w:hAnsi="Arial" w:cs="Arial"/>
                  </w:rPr>
                </w:pPr>
                <w:r>
                  <w:rPr>
                    <w:rFonts w:ascii="MS Gothic" w:eastAsia="MS Gothic" w:hAnsi="MS Gothic" w:cs="Arial" w:hint="eastAsia"/>
                  </w:rPr>
                  <w:t>☐</w:t>
                </w:r>
              </w:p>
            </w:tc>
          </w:sdtContent>
        </w:sdt>
        <w:sdt>
          <w:sdtPr>
            <w:rPr>
              <w:rFonts w:ascii="Arial" w:hAnsi="Arial" w:cs="Arial"/>
            </w:rPr>
            <w:id w:val="1149639155"/>
          </w:sdtPr>
          <w:sdtContent>
            <w:tc>
              <w:tcPr>
                <w:tcW w:w="1445" w:type="dxa"/>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625080479"/>
          </w:sdtPr>
          <w:sdtContent>
            <w:tc>
              <w:tcPr>
                <w:tcW w:w="1255" w:type="dxa"/>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sdt>
          <w:sdtPr>
            <w:rPr>
              <w:rFonts w:ascii="Arial" w:hAnsi="Arial" w:cs="Arial"/>
            </w:rPr>
            <w:id w:val="1478502174"/>
          </w:sdtPr>
          <w:sdtContent>
            <w:tc>
              <w:tcPr>
                <w:tcW w:w="1260" w:type="dxa"/>
                <w:vAlign w:val="center"/>
              </w:tcPr>
              <w:p w:rsidR="00202EAF" w:rsidRPr="00694429" w:rsidRDefault="00202EAF" w:rsidP="00F54700">
                <w:pPr>
                  <w:jc w:val="center"/>
                  <w:rPr>
                    <w:rFonts w:ascii="Arial" w:hAnsi="Arial" w:cs="Arial"/>
                  </w:rPr>
                </w:pPr>
                <w:r w:rsidRPr="00694429">
                  <w:rPr>
                    <w:rFonts w:ascii="MS Gothic" w:eastAsia="MS Gothic" w:hAnsi="MS Gothic" w:cs="MS Gothic" w:hint="eastAsia"/>
                  </w:rPr>
                  <w:t>☐</w:t>
                </w:r>
              </w:p>
            </w:tc>
          </w:sdtContent>
        </w:sdt>
      </w:tr>
    </w:tbl>
    <w:p w:rsidR="00202EAF" w:rsidRDefault="00202EAF" w:rsidP="00202EAF">
      <w:pPr>
        <w:tabs>
          <w:tab w:val="left" w:pos="2325"/>
        </w:tabs>
        <w:rPr>
          <w:rFonts w:ascii="Arial" w:hAnsi="Arial" w:cs="Arial"/>
          <w:sz w:val="20"/>
          <w:szCs w:val="20"/>
        </w:rPr>
      </w:pPr>
      <w:r>
        <w:rPr>
          <w:rFonts w:ascii="Arial" w:hAnsi="Arial" w:cs="Arial"/>
          <w:sz w:val="20"/>
          <w:szCs w:val="20"/>
        </w:rPr>
        <w:lastRenderedPageBreak/>
        <w:t xml:space="preserve">Items 1-6 and 10-15 on the LGBTQ Competence Scale are based on the Gay Affirmative Practice (GAP) scale developed by Dr. Catherine Crisp.  </w:t>
      </w:r>
      <w:proofErr w:type="gramStart"/>
      <w:r>
        <w:rPr>
          <w:rFonts w:ascii="Arial" w:hAnsi="Arial" w:cs="Arial"/>
          <w:sz w:val="20"/>
          <w:szCs w:val="20"/>
        </w:rPr>
        <w:t xml:space="preserve">Retrieved from: </w:t>
      </w:r>
      <w:hyperlink r:id="rId15" w:history="1">
        <w:r w:rsidRPr="006945BC">
          <w:rPr>
            <w:rStyle w:val="Hyperlink"/>
            <w:rFonts w:ascii="Arial" w:hAnsi="Arial" w:cs="Arial"/>
            <w:sz w:val="20"/>
            <w:szCs w:val="20"/>
          </w:rPr>
          <w:t>https://sites.google.com/site/ccrisp002/gayaffirmativepracticescale</w:t>
        </w:r>
      </w:hyperlink>
      <w:r>
        <w:rPr>
          <w:rFonts w:ascii="Arial" w:hAnsi="Arial" w:cs="Arial"/>
          <w:sz w:val="20"/>
          <w:szCs w:val="20"/>
        </w:rPr>
        <w:t>.</w:t>
      </w:r>
      <w:proofErr w:type="gramEnd"/>
      <w:r>
        <w:rPr>
          <w:rFonts w:ascii="Arial" w:hAnsi="Arial" w:cs="Arial"/>
          <w:sz w:val="20"/>
          <w:szCs w:val="20"/>
        </w:rPr>
        <w:t xml:space="preserve">  Items 7-9 on the LGBTQ Competence Scale were developed for RISE.</w:t>
      </w:r>
    </w:p>
    <w:p w:rsidR="00202EAF" w:rsidRPr="00345459" w:rsidRDefault="00202EAF" w:rsidP="00202EAF">
      <w:pPr>
        <w:tabs>
          <w:tab w:val="left" w:pos="2325"/>
        </w:tabs>
        <w:rPr>
          <w:rFonts w:ascii="Arial" w:hAnsi="Arial" w:cs="Arial"/>
          <w:sz w:val="20"/>
          <w:szCs w:val="20"/>
        </w:rPr>
      </w:pPr>
    </w:p>
    <w:p w:rsidR="002E6AFC" w:rsidRDefault="005A1686"/>
    <w:sectPr w:rsidR="002E6AFC" w:rsidSect="00FA11CD">
      <w:footerReference w:type="default" r:id="rId16"/>
      <w:headerReference w:type="first" r:id="rId17"/>
      <w:footerReference w:type="first" r:id="rId18"/>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EAF" w:rsidRDefault="00202EAF" w:rsidP="00202EAF">
      <w:pPr>
        <w:spacing w:after="0" w:line="240" w:lineRule="auto"/>
      </w:pPr>
      <w:r>
        <w:separator/>
      </w:r>
    </w:p>
  </w:endnote>
  <w:endnote w:type="continuationSeparator" w:id="0">
    <w:p w:rsidR="00202EAF" w:rsidRDefault="00202EAF" w:rsidP="00202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0" w:usb1="00000000" w:usb2="00000000" w:usb3="00000000" w:csb0="00000000"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EAF" w:rsidRPr="00A73F9A" w:rsidRDefault="00202EAF" w:rsidP="00202EAF">
    <w:pPr>
      <w:spacing w:after="0" w:line="240" w:lineRule="auto"/>
      <w:rPr>
        <w:rFonts w:ascii="Arial" w:hAnsi="Arial" w:cs="Arial"/>
        <w:i/>
        <w:iCs/>
        <w:sz w:val="18"/>
        <w:szCs w:val="18"/>
      </w:rPr>
    </w:pPr>
    <w:r w:rsidRPr="00A73F9A">
      <w:rPr>
        <w:rFonts w:ascii="Arial" w:hAnsi="Arial" w:cs="Arial"/>
        <w:b/>
        <w:bCs/>
        <w:sz w:val="18"/>
        <w:szCs w:val="18"/>
      </w:rPr>
      <w:t>Date of IRB approval of this consent:</w:t>
    </w:r>
    <w:r w:rsidRPr="00A73F9A">
      <w:rPr>
        <w:rFonts w:ascii="Arial" w:hAnsi="Arial" w:cs="Arial"/>
        <w:sz w:val="18"/>
        <w:szCs w:val="18"/>
      </w:rPr>
      <w:t> </w:t>
    </w:r>
    <w:r w:rsidRPr="00A73F9A">
      <w:rPr>
        <w:rFonts w:ascii="Arial" w:hAnsi="Arial" w:cs="Arial"/>
        <w:b/>
        <w:sz w:val="18"/>
        <w:szCs w:val="18"/>
      </w:rPr>
      <w:t>11/30/12</w:t>
    </w:r>
  </w:p>
  <w:p w:rsidR="00202EAF" w:rsidRPr="00A73F9A" w:rsidRDefault="00202EAF" w:rsidP="00202EAF">
    <w:pPr>
      <w:spacing w:after="0" w:line="240" w:lineRule="auto"/>
      <w:rPr>
        <w:rFonts w:ascii="Arial" w:hAnsi="Arial" w:cs="Arial"/>
        <w:sz w:val="18"/>
        <w:szCs w:val="18"/>
      </w:rPr>
    </w:pPr>
    <w:r w:rsidRPr="00A73F9A">
      <w:rPr>
        <w:rFonts w:ascii="Arial" w:hAnsi="Arial" w:cs="Arial"/>
        <w:b/>
        <w:bCs/>
        <w:sz w:val="18"/>
        <w:szCs w:val="18"/>
      </w:rPr>
      <w:t>Expiration date of IRB approval of this consent: 10/1/13</w:t>
    </w:r>
  </w:p>
  <w:p w:rsidR="00BF42C4" w:rsidRDefault="00202EAF" w:rsidP="00BF42C4">
    <w:pPr>
      <w:pStyle w:val="Footer"/>
      <w:keepLines/>
      <w:tabs>
        <w:tab w:val="center" w:pos="4320"/>
        <w:tab w:val="right" w:pos="8640"/>
      </w:tabs>
      <w:spacing w:before="120"/>
      <w:rPr>
        <w:noProof/>
      </w:rPr>
    </w:pPr>
    <w:r w:rsidRPr="00A73F9A">
      <w:rPr>
        <w:rFonts w:ascii="Arial" w:hAnsi="Arial" w:cs="Arial"/>
        <w:b/>
        <w:bCs/>
        <w:sz w:val="18"/>
        <w:szCs w:val="18"/>
      </w:rPr>
      <w:t xml:space="preserve">OMB NO: </w:t>
    </w:r>
    <w:proofErr w:type="spellStart"/>
    <w:r w:rsidRPr="00A73F9A">
      <w:rPr>
        <w:rFonts w:ascii="Arial" w:hAnsi="Arial" w:cs="Arial"/>
        <w:b/>
        <w:bCs/>
        <w:sz w:val="18"/>
        <w:szCs w:val="18"/>
      </w:rPr>
      <w:t>xxxx-xxxx</w:t>
    </w:r>
    <w:proofErr w:type="spellEnd"/>
    <w:r w:rsidRPr="00A73F9A">
      <w:rPr>
        <w:rFonts w:ascii="Arial" w:hAnsi="Arial" w:cs="Arial"/>
        <w:b/>
        <w:bCs/>
        <w:sz w:val="18"/>
        <w:szCs w:val="18"/>
      </w:rPr>
      <w:br/>
      <w:t>EXPIRATION DATE: xx/xx/</w:t>
    </w:r>
    <w:proofErr w:type="spellStart"/>
    <w:r w:rsidRPr="00A73F9A">
      <w:rPr>
        <w:rFonts w:ascii="Arial" w:hAnsi="Arial" w:cs="Arial"/>
        <w:b/>
        <w:bCs/>
        <w:sz w:val="18"/>
        <w:szCs w:val="18"/>
      </w:rPr>
      <w:t>xxxx</w:t>
    </w:r>
    <w:proofErr w:type="spellEnd"/>
    <w:r w:rsidRPr="00A73F9A">
      <w:rPr>
        <w:rFonts w:ascii="Arial" w:hAnsi="Arial" w:cs="Arial"/>
        <w:b/>
        <w:bCs/>
        <w:sz w:val="18"/>
        <w:szCs w:val="18"/>
      </w:rPr>
      <w:br/>
    </w:r>
    <w:sdt>
      <w:sdtPr>
        <w:id w:val="941647218"/>
        <w:docPartObj>
          <w:docPartGallery w:val="Page Numbers (Bottom of Page)"/>
          <w:docPartUnique/>
        </w:docPartObj>
      </w:sdtPr>
      <w:sdtEndPr>
        <w:rPr>
          <w:noProof/>
        </w:rPr>
      </w:sdtEndPr>
      <w:sdtContent>
        <w:r w:rsidR="00BF42C4">
          <w:rPr>
            <w:rFonts w:cstheme="minorHAnsi"/>
            <w:b/>
            <w:bCs/>
            <w:i/>
            <w:sz w:val="18"/>
            <w:szCs w:val="18"/>
          </w:rPr>
          <w:t xml:space="preserve">Burden Statement: </w:t>
        </w:r>
        <w:r w:rsidR="00BF42C4">
          <w:rPr>
            <w:rFonts w:cstheme="minorHAnsi"/>
            <w:i/>
            <w:sz w:val="18"/>
            <w:szCs w:val="18"/>
          </w:rPr>
          <w:t>This collection of information is voluntary and will be used to evaluate the Permanency Innovations Initiative.</w:t>
        </w:r>
        <w:r w:rsidR="002E65DC">
          <w:rPr>
            <w:rFonts w:cstheme="minorHAnsi"/>
            <w:i/>
            <w:sz w:val="18"/>
            <w:szCs w:val="18"/>
          </w:rPr>
          <w:t xml:space="preserve"> Public reporting burden of this</w:t>
        </w:r>
        <w:r w:rsidR="00BF42C4">
          <w:rPr>
            <w:rFonts w:cstheme="minorHAnsi"/>
            <w:i/>
            <w:sz w:val="18"/>
            <w:szCs w:val="18"/>
          </w:rPr>
          <w:t xml:space="preserve"> collection of information is estimated to average </w:t>
        </w:r>
        <w:r w:rsidR="002E65DC">
          <w:rPr>
            <w:rFonts w:cstheme="minorHAnsi"/>
            <w:i/>
            <w:sz w:val="18"/>
            <w:szCs w:val="18"/>
          </w:rPr>
          <w:t>1</w:t>
        </w:r>
        <w:r w:rsidR="00305FEA">
          <w:rPr>
            <w:rFonts w:cstheme="minorHAnsi"/>
            <w:i/>
            <w:sz w:val="18"/>
            <w:szCs w:val="18"/>
          </w:rPr>
          <w:t>5</w:t>
        </w:r>
        <w:r w:rsidR="00BF42C4">
          <w:rPr>
            <w:rFonts w:cstheme="minorHAnsi"/>
            <w: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sdtContent>
    </w:sdt>
  </w:p>
  <w:p w:rsidR="00E90EAC" w:rsidRPr="00202EAF" w:rsidRDefault="00E90EAC" w:rsidP="00202EAF">
    <w:pPr>
      <w:pStyle w:val="Foote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temporary/>
      <w:showingPlcHdr/>
    </w:sdtPr>
    <w:sdtContent>
      <w:p w:rsidR="00E90EAC" w:rsidRDefault="00E90EAC">
        <w:pPr>
          <w:pStyle w:val="Footer"/>
        </w:pPr>
        <w:r>
          <w:t>[Type text]</w:t>
        </w:r>
      </w:p>
    </w:sdtContent>
  </w:sdt>
  <w:p w:rsidR="00E90EAC" w:rsidRDefault="00E90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398" w:rsidRPr="00202EAF" w:rsidRDefault="00284398" w:rsidP="00202EAF">
    <w:pPr>
      <w:pStyle w:val="Footer"/>
      <w:rPr>
        <w:rFonts w:ascii="Arial" w:hAnsi="Arial" w:cs="Arial"/>
        <w:sz w:val="18"/>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371687"/>
      <w:temporary/>
      <w:showingPlcHdr/>
    </w:sdtPr>
    <w:sdtContent>
      <w:p w:rsidR="00E90EAC" w:rsidRDefault="00E90EAC">
        <w:pPr>
          <w:pStyle w:val="Footer"/>
        </w:pPr>
        <w:r>
          <w:t>[Type text]</w:t>
        </w:r>
      </w:p>
    </w:sdtContent>
  </w:sdt>
  <w:p w:rsidR="00E90EAC" w:rsidRDefault="00E90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EAF" w:rsidRDefault="00202EAF" w:rsidP="00202EAF">
      <w:pPr>
        <w:spacing w:after="0" w:line="240" w:lineRule="auto"/>
      </w:pPr>
      <w:r>
        <w:separator/>
      </w:r>
    </w:p>
  </w:footnote>
  <w:footnote w:type="continuationSeparator" w:id="0">
    <w:p w:rsidR="00202EAF" w:rsidRDefault="00202EAF" w:rsidP="00202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50" w:rsidRPr="00FC5450" w:rsidRDefault="00202EAF" w:rsidP="00FC5450">
    <w:pPr>
      <w:pStyle w:val="Header"/>
      <w:tabs>
        <w:tab w:val="clear" w:pos="4680"/>
        <w:tab w:val="clear" w:pos="9360"/>
        <w:tab w:val="left" w:pos="6555"/>
      </w:tabs>
      <w:jc w:val="center"/>
      <w:rPr>
        <w:sz w:val="28"/>
        <w:szCs w:val="28"/>
      </w:rPr>
    </w:pPr>
    <w:r w:rsidRPr="00FC5450">
      <w:rPr>
        <w:sz w:val="28"/>
        <w:szCs w:val="28"/>
      </w:rPr>
      <w:t xml:space="preserve">RISE </w:t>
    </w:r>
    <w:r>
      <w:rPr>
        <w:sz w:val="28"/>
        <w:szCs w:val="28"/>
      </w:rPr>
      <w:t>Pre</w:t>
    </w:r>
    <w:r w:rsidRPr="00FC5450">
      <w:rPr>
        <w:sz w:val="28"/>
        <w:szCs w:val="28"/>
      </w:rPr>
      <w:t>test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C3F" w:rsidRPr="00200C3F" w:rsidRDefault="005A1686" w:rsidP="00200C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A53FD"/>
    <w:multiLevelType w:val="hybridMultilevel"/>
    <w:tmpl w:val="6116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26667E"/>
    <w:multiLevelType w:val="hybridMultilevel"/>
    <w:tmpl w:val="90463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202EAF"/>
    <w:rsid w:val="00202EAF"/>
    <w:rsid w:val="00284398"/>
    <w:rsid w:val="002E65DC"/>
    <w:rsid w:val="00305FEA"/>
    <w:rsid w:val="005A1686"/>
    <w:rsid w:val="00A63C7C"/>
    <w:rsid w:val="00BF42C4"/>
    <w:rsid w:val="00C6736C"/>
    <w:rsid w:val="00D778B5"/>
    <w:rsid w:val="00E90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AF"/>
    <w:rPr>
      <w:rFonts w:eastAsiaTheme="minorEastAsia"/>
    </w:rPr>
  </w:style>
  <w:style w:type="character" w:styleId="Hyperlink">
    <w:name w:val="Hyperlink"/>
    <w:basedOn w:val="DefaultParagraphFont"/>
    <w:uiPriority w:val="99"/>
    <w:unhideWhenUsed/>
    <w:rsid w:val="00202EAF"/>
    <w:rPr>
      <w:color w:val="0000FF" w:themeColor="hyperlink"/>
      <w:u w:val="single"/>
    </w:rPr>
  </w:style>
  <w:style w:type="table" w:styleId="TableGrid">
    <w:name w:val="Table Grid"/>
    <w:basedOn w:val="TableNormal"/>
    <w:uiPriority w:val="59"/>
    <w:rsid w:val="00202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EAF"/>
    <w:rPr>
      <w:rFonts w:ascii="Tahoma" w:eastAsiaTheme="minorEastAsia" w:hAnsi="Tahoma" w:cs="Tahoma"/>
      <w:sz w:val="16"/>
      <w:szCs w:val="16"/>
    </w:rPr>
  </w:style>
  <w:style w:type="paragraph" w:styleId="Footer">
    <w:name w:val="footer"/>
    <w:basedOn w:val="Normal"/>
    <w:link w:val="FooterChar"/>
    <w:uiPriority w:val="99"/>
    <w:unhideWhenUsed/>
    <w:rsid w:val="0020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AF"/>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EA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AF"/>
    <w:rPr>
      <w:rFonts w:eastAsiaTheme="minorEastAsia"/>
    </w:rPr>
  </w:style>
  <w:style w:type="character" w:styleId="Hyperlink">
    <w:name w:val="Hyperlink"/>
    <w:basedOn w:val="DefaultParagraphFont"/>
    <w:uiPriority w:val="99"/>
    <w:unhideWhenUsed/>
    <w:rsid w:val="00202EAF"/>
    <w:rPr>
      <w:color w:val="0000FF" w:themeColor="hyperlink"/>
      <w:u w:val="single"/>
    </w:rPr>
  </w:style>
  <w:style w:type="table" w:styleId="TableGrid">
    <w:name w:val="Table Grid"/>
    <w:basedOn w:val="TableNormal"/>
    <w:uiPriority w:val="59"/>
    <w:rsid w:val="00202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2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EAF"/>
    <w:rPr>
      <w:rFonts w:ascii="Tahoma" w:eastAsiaTheme="minorEastAsia" w:hAnsi="Tahoma" w:cs="Tahoma"/>
      <w:sz w:val="16"/>
      <w:szCs w:val="16"/>
    </w:rPr>
  </w:style>
  <w:style w:type="paragraph" w:styleId="Footer">
    <w:name w:val="footer"/>
    <w:basedOn w:val="Normal"/>
    <w:link w:val="FooterChar"/>
    <w:uiPriority w:val="99"/>
    <w:unhideWhenUsed/>
    <w:rsid w:val="00202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A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ites.google.com/site/ccrisp002/gayaffirmativepracticescal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C4715-3491-4271-A289-44D9D1F3E9C7}">
  <ds:schemaRefs>
    <ds:schemaRef ds:uri="http://schemas.microsoft.com/office/2006/documentManagement/typ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657A0B68-DDBE-462A-AA84-188D5DB235EF}">
  <ds:schemaRefs>
    <ds:schemaRef ds:uri="http://schemas.microsoft.com/sharepoint/v3/contenttype/forms"/>
  </ds:schemaRefs>
</ds:datastoreItem>
</file>

<file path=customXml/itemProps3.xml><?xml version="1.0" encoding="utf-8"?>
<ds:datastoreItem xmlns:ds="http://schemas.openxmlformats.org/officeDocument/2006/customXml" ds:itemID="{C0286A97-BA9D-4B3F-917B-986508EA5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DHHS</cp:lastModifiedBy>
  <cp:revision>2</cp:revision>
  <dcterms:created xsi:type="dcterms:W3CDTF">2013-05-17T18:08:00Z</dcterms:created>
  <dcterms:modified xsi:type="dcterms:W3CDTF">2013-05-17T18:08:00Z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