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23" w:rsidRDefault="008E7BDA" w:rsidP="00501F01">
      <w:pPr>
        <w:jc w:val="center"/>
        <w:rPr>
          <w:rFonts w:ascii="Times New Roman" w:hAnsi="Times New Roman" w:cs="Times New Roman"/>
          <w:b/>
        </w:rPr>
      </w:pPr>
      <w:r>
        <w:rPr>
          <w:rFonts w:ascii="Times New Roman" w:hAnsi="Times New Roman" w:cs="Times New Roman"/>
          <w:b/>
        </w:rPr>
        <w:t xml:space="preserve">Attachment VII. Revised </w:t>
      </w:r>
      <w:r w:rsidR="00FF4123" w:rsidRPr="00542547">
        <w:rPr>
          <w:rFonts w:ascii="Times New Roman" w:hAnsi="Times New Roman" w:cs="Times New Roman"/>
          <w:b/>
        </w:rPr>
        <w:t>Supporting Statement</w:t>
      </w:r>
      <w:r>
        <w:rPr>
          <w:rFonts w:ascii="Times New Roman" w:hAnsi="Times New Roman" w:cs="Times New Roman"/>
          <w:b/>
        </w:rPr>
        <w:t xml:space="preserve"> A10</w:t>
      </w:r>
    </w:p>
    <w:p w:rsidR="00F91C3B" w:rsidRPr="003073CD" w:rsidRDefault="00F91C3B" w:rsidP="00F91C3B">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F91C3B" w:rsidRPr="003073CD" w:rsidRDefault="0018253F" w:rsidP="00F91C3B">
      <w:pPr>
        <w:rPr>
          <w:rFonts w:ascii="Times New Roman" w:hAnsi="Times New Roman" w:cs="Times New Roman"/>
          <w:i/>
        </w:rPr>
      </w:pPr>
      <w:r w:rsidRPr="003073CD">
        <w:rPr>
          <w:rFonts w:ascii="Times New Roman" w:hAnsi="Times New Roman" w:cs="Times New Roman"/>
          <w:i/>
        </w:rPr>
        <w:t xml:space="preserve">Supporting Statement A10  </w:t>
      </w:r>
      <w:r w:rsidR="00F91C3B" w:rsidRPr="003073CD">
        <w:rPr>
          <w:rFonts w:ascii="Times New Roman" w:hAnsi="Times New Roman" w:cs="Times New Roman"/>
          <w:i/>
        </w:rPr>
        <w:t>for FIST ICR reference # 201010-1121-002 has been revised to document the non-substantive changes approved by OMB as outlined in the memorandum dated May 23, 2013. The current OMB approval for the FIST data collection expires in February 2014. BJS will be prepared to submit the requisite clearance package in advance of the expiration to avoid a delay to the data collection schedule for Calendar Year 2013 data.</w:t>
      </w:r>
      <w:bookmarkStart w:id="0" w:name="_GoBack"/>
      <w:bookmarkEnd w:id="0"/>
    </w:p>
    <w:p w:rsidR="002D5059" w:rsidRPr="00542547" w:rsidRDefault="002D5059" w:rsidP="002D5059">
      <w:pPr>
        <w:pStyle w:val="ListParagraph"/>
        <w:numPr>
          <w:ilvl w:val="0"/>
          <w:numId w:val="1"/>
        </w:numPr>
        <w:rPr>
          <w:rFonts w:ascii="Times New Roman" w:hAnsi="Times New Roman" w:cs="Times New Roman"/>
          <w:b/>
        </w:rPr>
      </w:pPr>
      <w:r w:rsidRPr="00542547">
        <w:rPr>
          <w:rFonts w:ascii="Times New Roman" w:hAnsi="Times New Roman" w:cs="Times New Roman"/>
          <w:b/>
        </w:rPr>
        <w:t>Justification</w:t>
      </w:r>
    </w:p>
    <w:p w:rsidR="00C90B37" w:rsidRPr="00542547" w:rsidRDefault="00C90B37" w:rsidP="00C90B37">
      <w:pPr>
        <w:pStyle w:val="ListParagraph"/>
        <w:ind w:left="360"/>
        <w:rPr>
          <w:rFonts w:ascii="Times New Roman" w:hAnsi="Times New Roman" w:cs="Times New Roman"/>
          <w:b/>
        </w:rPr>
      </w:pPr>
    </w:p>
    <w:p w:rsidR="008C0D5F" w:rsidRPr="00542547" w:rsidRDefault="002D5059" w:rsidP="002D5059">
      <w:pPr>
        <w:pStyle w:val="ListParagraph"/>
        <w:numPr>
          <w:ilvl w:val="0"/>
          <w:numId w:val="2"/>
        </w:numPr>
        <w:rPr>
          <w:rFonts w:ascii="Times New Roman" w:hAnsi="Times New Roman" w:cs="Times New Roman"/>
          <w:u w:val="single"/>
        </w:rPr>
      </w:pPr>
      <w:r w:rsidRPr="00542547">
        <w:rPr>
          <w:rFonts w:ascii="Times New Roman" w:hAnsi="Times New Roman" w:cs="Times New Roman"/>
          <w:u w:val="single"/>
        </w:rPr>
        <w:t>Necessity of Information Collection</w:t>
      </w:r>
    </w:p>
    <w:p w:rsidR="004D50E2" w:rsidRPr="00542547" w:rsidRDefault="004D50E2" w:rsidP="004D50E2">
      <w:pPr>
        <w:rPr>
          <w:rFonts w:ascii="Times New Roman" w:hAnsi="Times New Roman" w:cs="Times New Roman"/>
          <w:i/>
        </w:rPr>
      </w:pPr>
      <w:r w:rsidRPr="00542547">
        <w:rPr>
          <w:rFonts w:ascii="Times New Roman" w:hAnsi="Times New Roman" w:cs="Times New Roman"/>
          <w:i/>
        </w:rPr>
        <w:t>National Criminal History Improvement Program</w:t>
      </w:r>
    </w:p>
    <w:p w:rsidR="002D5059" w:rsidRPr="00542547" w:rsidRDefault="00E40F1F" w:rsidP="004D50E2">
      <w:pPr>
        <w:rPr>
          <w:rFonts w:ascii="Times New Roman" w:hAnsi="Times New Roman" w:cs="Times New Roman"/>
        </w:rPr>
      </w:pPr>
      <w:r w:rsidRPr="00542547">
        <w:rPr>
          <w:rFonts w:ascii="Times New Roman" w:hAnsi="Times New Roman" w:cs="Times New Roman"/>
        </w:rPr>
        <w:t xml:space="preserve">Among the </w:t>
      </w:r>
      <w:r w:rsidR="002D5059" w:rsidRPr="00542547">
        <w:rPr>
          <w:rFonts w:ascii="Times New Roman" w:hAnsi="Times New Roman" w:cs="Times New Roman"/>
        </w:rPr>
        <w:t>many operations related to the criminal justice statistics function of the Bureau of Justice Statistics (BJS) is the administration of the National Criminal History Improvement Program (NCHIP), established by the Brady Handgun Violence Prevention Act of 1993</w:t>
      </w:r>
      <w:r w:rsidR="00130A06" w:rsidRPr="00542547">
        <w:rPr>
          <w:rFonts w:ascii="Times New Roman" w:hAnsi="Times New Roman" w:cs="Times New Roman"/>
        </w:rPr>
        <w:t xml:space="preserve"> (the Brady Act). Through </w:t>
      </w:r>
      <w:bookmarkStart w:id="1" w:name="NCHIP"/>
      <w:bookmarkEnd w:id="1"/>
      <w:r w:rsidR="00130A06" w:rsidRPr="00542547">
        <w:rPr>
          <w:rFonts w:ascii="Times New Roman" w:hAnsi="Times New Roman" w:cs="Times New Roman"/>
        </w:rPr>
        <w:t xml:space="preserve">the NCHIP program, BJS provides direct awards and technical assistance to the states and localities to improve the quality, timeliness, and immediate accessibility of criminal history records and related information. </w:t>
      </w:r>
      <w:r w:rsidR="002D5059" w:rsidRPr="00542547">
        <w:rPr>
          <w:rFonts w:ascii="Times New Roman" w:hAnsi="Times New Roman" w:cs="Times New Roman"/>
        </w:rPr>
        <w:t xml:space="preserve">The Brady Act (Pub. L. No. 103-159, 107 Stat. 1536 (1993), codified as amended at 18 U.S.C. Section 921 et seq.) mandates a criminal history background check on any person who attempts to purchase a firearm from a Federal Firearms Licensee (FFL). </w:t>
      </w:r>
      <w:r w:rsidR="00130A06" w:rsidRPr="00542547">
        <w:rPr>
          <w:rFonts w:ascii="Times New Roman" w:hAnsi="Times New Roman" w:cs="Times New Roman"/>
        </w:rPr>
        <w:t xml:space="preserve"> </w:t>
      </w:r>
      <w:r w:rsidR="002D5059" w:rsidRPr="00542547">
        <w:rPr>
          <w:rFonts w:ascii="Times New Roman" w:hAnsi="Times New Roman" w:cs="Times New Roman"/>
        </w:rPr>
        <w:t>The permanent provisions of the Brady Act established the National Instant Criminal Background Check System (NIC</w:t>
      </w:r>
      <w:r w:rsidR="000151CF" w:rsidRPr="00542547">
        <w:rPr>
          <w:rFonts w:ascii="Times New Roman" w:hAnsi="Times New Roman" w:cs="Times New Roman"/>
        </w:rPr>
        <w:t>S), which is accessed by the Federal Bureau of Investigations (FBI)</w:t>
      </w:r>
      <w:r w:rsidR="002D5059" w:rsidRPr="00542547">
        <w:rPr>
          <w:rFonts w:ascii="Times New Roman" w:hAnsi="Times New Roman" w:cs="Times New Roman"/>
        </w:rPr>
        <w:t xml:space="preserve"> or a state point of contact (POC) prior to transferring a firearm. The NICS is a system comprising data on persons who are prohibited from purchasing or possessing a firearm under the Brady Act or under state law. </w:t>
      </w:r>
    </w:p>
    <w:p w:rsidR="002D5059" w:rsidRPr="00542547" w:rsidRDefault="002D5059" w:rsidP="004D50E2">
      <w:pPr>
        <w:spacing w:before="100" w:beforeAutospacing="1" w:after="100" w:afterAutospacing="1"/>
        <w:rPr>
          <w:rFonts w:ascii="Times New Roman" w:hAnsi="Times New Roman" w:cs="Times New Roman"/>
        </w:rPr>
      </w:pPr>
      <w:r w:rsidRPr="00542547">
        <w:rPr>
          <w:rFonts w:ascii="Times New Roman" w:hAnsi="Times New Roman" w:cs="Times New Roman"/>
        </w:rPr>
        <w:t>The Brady Act prohibits transfer of a firearm to a person who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under indictment for, or has been convicted of, a crime punishable by im</w:t>
      </w:r>
      <w:r w:rsidR="0039122A" w:rsidRPr="00542547">
        <w:rPr>
          <w:rFonts w:ascii="Times New Roman" w:hAnsi="Times New Roman" w:cs="Times New Roman"/>
        </w:rPr>
        <w:t>prisonment for more than 1 year;</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 fugitive from justice</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an unlawful user of, or addicted to, a controlled substance</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been adjudicated as a mental defective or committed to a mental institution</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an illegal alien or has been admitted to the U.S. under a nonimmigrant visa</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was dishonorably discharged from the U.S. Armed Forces</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renounced U.S. citizenship</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is subject to a court order restraining him or her from harassing, stalking, or threatening an intimate partner or child</w:t>
      </w:r>
      <w:r w:rsidR="0039122A" w:rsidRPr="00542547">
        <w:rPr>
          <w:rFonts w:ascii="Times New Roman" w:hAnsi="Times New Roman" w:cs="Times New Roman"/>
        </w:rPr>
        <w:t>;</w:t>
      </w:r>
      <w:r w:rsidRPr="00542547">
        <w:rPr>
          <w:rFonts w:ascii="Times New Roman" w:hAnsi="Times New Roman" w:cs="Times New Roman"/>
        </w:rPr>
        <w:t xml:space="preserve"> </w:t>
      </w:r>
    </w:p>
    <w:p w:rsidR="002D5059" w:rsidRPr="00542547" w:rsidRDefault="002D5059" w:rsidP="002D5059">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has been convicted of a misdeme</w:t>
      </w:r>
      <w:r w:rsidR="0039122A" w:rsidRPr="00542547">
        <w:rPr>
          <w:rFonts w:ascii="Times New Roman" w:hAnsi="Times New Roman" w:cs="Times New Roman"/>
        </w:rPr>
        <w:t>anor crime of domestic violence;</w:t>
      </w:r>
      <w:r w:rsidR="00075662" w:rsidRPr="00542547">
        <w:rPr>
          <w:rFonts w:ascii="Times New Roman" w:hAnsi="Times New Roman" w:cs="Times New Roman"/>
        </w:rPr>
        <w:t xml:space="preserve"> and/or</w:t>
      </w:r>
    </w:p>
    <w:p w:rsidR="004D50E2" w:rsidRPr="00542547" w:rsidRDefault="002D5059" w:rsidP="004D50E2">
      <w:pPr>
        <w:numPr>
          <w:ilvl w:val="0"/>
          <w:numId w:val="3"/>
        </w:num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 xml:space="preserve">is under age 18 for long guns or under age 21 for handguns. </w:t>
      </w:r>
    </w:p>
    <w:p w:rsidR="004D50E2" w:rsidRPr="00542547" w:rsidRDefault="004D50E2" w:rsidP="004D50E2">
      <w:pPr>
        <w:ind w:right="720"/>
        <w:rPr>
          <w:rFonts w:ascii="Times New Roman" w:hAnsi="Times New Roman" w:cs="Times New Roman"/>
          <w:i/>
        </w:rPr>
      </w:pPr>
      <w:r w:rsidRPr="00542547">
        <w:rPr>
          <w:rFonts w:ascii="Times New Roman" w:hAnsi="Times New Roman" w:cs="Times New Roman"/>
          <w:i/>
        </w:rPr>
        <w:t>The NICS Improvement Act of 2007</w:t>
      </w:r>
    </w:p>
    <w:p w:rsidR="004D50E2" w:rsidRPr="00542547" w:rsidRDefault="004D50E2" w:rsidP="004D50E2">
      <w:pPr>
        <w:ind w:right="720"/>
        <w:rPr>
          <w:rFonts w:ascii="Times New Roman" w:hAnsi="Times New Roman" w:cs="Times New Roman"/>
        </w:rPr>
      </w:pPr>
      <w:r w:rsidRPr="00542547">
        <w:rPr>
          <w:rFonts w:ascii="Times New Roman" w:hAnsi="Times New Roman" w:cs="Times New Roman"/>
        </w:rPr>
        <w:t xml:space="preserve">In addition to administering NCHIP, BJS also administers the </w:t>
      </w:r>
      <w:r w:rsidR="009E1D1C" w:rsidRPr="00542547">
        <w:rPr>
          <w:rFonts w:ascii="Times New Roman" w:hAnsi="Times New Roman" w:cs="Times New Roman"/>
        </w:rPr>
        <w:t xml:space="preserve">National </w:t>
      </w:r>
      <w:r w:rsidRPr="00542547">
        <w:rPr>
          <w:rFonts w:ascii="Times New Roman" w:hAnsi="Times New Roman" w:cs="Times New Roman"/>
        </w:rPr>
        <w:t xml:space="preserve">Instant Criminal Background Check System Act Record Improvement Program (NARIP). This program </w:t>
      </w:r>
      <w:r w:rsidRPr="00542547">
        <w:rPr>
          <w:rFonts w:ascii="Times New Roman" w:hAnsi="Times New Roman" w:cs="Times New Roman"/>
        </w:rPr>
        <w:lastRenderedPageBreak/>
        <w:t xml:space="preserve">implements the grant provisions of the </w:t>
      </w:r>
      <w:r w:rsidR="009E1D1C" w:rsidRPr="00542547">
        <w:rPr>
          <w:rFonts w:ascii="Times New Roman" w:hAnsi="Times New Roman" w:cs="Times New Roman"/>
        </w:rPr>
        <w:t>NICS</w:t>
      </w:r>
      <w:r w:rsidRPr="00542547">
        <w:rPr>
          <w:rFonts w:ascii="Times New Roman" w:hAnsi="Times New Roman" w:cs="Times New Roman"/>
        </w:rPr>
        <w:t xml:space="preserve"> Improvement Amendments Act of 2007 (P.L. 110-180) enacted on January 8, 2008. The Act (known informally as the NICS Improvement Act) was enacted in the wake of the April 2007 shooting tragedy at Virginia Tech</w:t>
      </w:r>
      <w:r w:rsidR="009E1D1C" w:rsidRPr="00542547">
        <w:rPr>
          <w:rFonts w:ascii="Times New Roman" w:hAnsi="Times New Roman" w:cs="Times New Roman"/>
        </w:rPr>
        <w:t>, after it was determined that the shooter’s prohibitin</w:t>
      </w:r>
      <w:r w:rsidRPr="00542547">
        <w:rPr>
          <w:rFonts w:ascii="Times New Roman" w:hAnsi="Times New Roman" w:cs="Times New Roman"/>
        </w:rPr>
        <w:t xml:space="preserve">g mental health history was not available to the NICS to deny the transfer of the firearms used in the shootings. The NICS Improvement Act seeks to address the gap in information about such prohibiting mental health adjudications and commitments, </w:t>
      </w:r>
      <w:r w:rsidR="009E1D1C" w:rsidRPr="00542547">
        <w:rPr>
          <w:rFonts w:ascii="Times New Roman" w:hAnsi="Times New Roman" w:cs="Times New Roman"/>
        </w:rPr>
        <w:t>and other prohibiting factors.</w:t>
      </w:r>
      <w:r w:rsidRPr="00542547">
        <w:rPr>
          <w:rFonts w:ascii="Times New Roman" w:hAnsi="Times New Roman" w:cs="Times New Roman"/>
        </w:rPr>
        <w:t xml:space="preserve"> Closing these information gaps will enable the system to operate more effectively to keep guns out of th</w:t>
      </w:r>
      <w:r w:rsidR="009E1D1C" w:rsidRPr="00542547">
        <w:rPr>
          <w:rFonts w:ascii="Times New Roman" w:hAnsi="Times New Roman" w:cs="Times New Roman"/>
        </w:rPr>
        <w:t>e hands of those prohibited by F</w:t>
      </w:r>
      <w:r w:rsidRPr="00542547">
        <w:rPr>
          <w:rFonts w:ascii="Times New Roman" w:hAnsi="Times New Roman" w:cs="Times New Roman"/>
        </w:rPr>
        <w:t>ederal or state law from receiving or possessing them.</w:t>
      </w:r>
    </w:p>
    <w:p w:rsidR="00AA5E87" w:rsidRPr="00542547" w:rsidRDefault="004D50E2" w:rsidP="00AA5E87">
      <w:pPr>
        <w:rPr>
          <w:rFonts w:ascii="Times New Roman" w:hAnsi="Times New Roman" w:cs="Times New Roman"/>
          <w:i/>
        </w:rPr>
      </w:pPr>
      <w:r w:rsidRPr="00542547">
        <w:rPr>
          <w:rFonts w:ascii="Times New Roman" w:hAnsi="Times New Roman" w:cs="Times New Roman"/>
          <w:i/>
        </w:rPr>
        <w:t>Components of the national firearm check system</w:t>
      </w:r>
    </w:p>
    <w:p w:rsidR="008326AA" w:rsidRPr="00542547" w:rsidRDefault="00AA5E87" w:rsidP="00AA5E87">
      <w:pPr>
        <w:rPr>
          <w:rFonts w:ascii="Times New Roman" w:hAnsi="Times New Roman" w:cs="Times New Roman"/>
          <w:u w:val="single"/>
        </w:rPr>
      </w:pPr>
      <w:r w:rsidRPr="00542547">
        <w:rPr>
          <w:rFonts w:ascii="Times New Roman" w:hAnsi="Times New Roman" w:cs="Times New Roman"/>
        </w:rPr>
        <w:t xml:space="preserve">Prospective firearm applicants </w:t>
      </w:r>
      <w:r w:rsidR="009E1D1C" w:rsidRPr="00542547">
        <w:rPr>
          <w:rFonts w:ascii="Times New Roman" w:hAnsi="Times New Roman" w:cs="Times New Roman"/>
        </w:rPr>
        <w:t xml:space="preserve"> are required to </w:t>
      </w:r>
      <w:r w:rsidRPr="00542547">
        <w:rPr>
          <w:rFonts w:ascii="Times New Roman" w:hAnsi="Times New Roman" w:cs="Times New Roman"/>
        </w:rPr>
        <w:t>undergo a NICS ch</w:t>
      </w:r>
      <w:r w:rsidR="009E1D1C" w:rsidRPr="00542547">
        <w:rPr>
          <w:rFonts w:ascii="Times New Roman" w:hAnsi="Times New Roman" w:cs="Times New Roman"/>
        </w:rPr>
        <w:t>eck that has been requested by an FFL</w:t>
      </w:r>
      <w:r w:rsidRPr="00542547">
        <w:rPr>
          <w:rFonts w:ascii="Times New Roman" w:hAnsi="Times New Roman" w:cs="Times New Roman"/>
        </w:rPr>
        <w:t xml:space="preserve">, or the applicant must present a state permit that the Bureau of Alcohol, Tobacco, Firearms, and Explosives (ATF) has qualified as an alternative point-of-transfer check. </w:t>
      </w:r>
      <w:r w:rsidR="00302BC6" w:rsidRPr="00542547">
        <w:rPr>
          <w:rFonts w:ascii="Times New Roman" w:hAnsi="Times New Roman" w:cs="Times New Roman"/>
        </w:rPr>
        <w:t xml:space="preserve"> </w:t>
      </w:r>
      <w:r w:rsidRPr="00542547">
        <w:rPr>
          <w:rFonts w:ascii="Times New Roman" w:hAnsi="Times New Roman" w:cs="Times New Roman"/>
        </w:rPr>
        <w:t>A</w:t>
      </w:r>
      <w:r w:rsidR="003F347C" w:rsidRPr="00542547">
        <w:rPr>
          <w:rFonts w:ascii="Times New Roman" w:hAnsi="Times New Roman" w:cs="Times New Roman"/>
        </w:rPr>
        <w:t>bout 3,000 F</w:t>
      </w:r>
      <w:r w:rsidR="002D5059" w:rsidRPr="00542547">
        <w:rPr>
          <w:rFonts w:ascii="Times New Roman" w:hAnsi="Times New Roman" w:cs="Times New Roman"/>
        </w:rPr>
        <w:t>ederal, state, and local agencies conduct background checks on persons who apply to purchase a firearm or for a permit that may be used to make a purchase.</w:t>
      </w:r>
      <w:r w:rsidR="008326AA" w:rsidRPr="00542547">
        <w:rPr>
          <w:rFonts w:ascii="Times New Roman" w:hAnsi="Times New Roman" w:cs="Times New Roman"/>
        </w:rPr>
        <w:t xml:space="preserve"> Federal and state procedures for determining firearm possession eligibility vary by state, and each state government determines the extent of its involvement in the NICS process. States may operate as a full POC that requests a NICS check on all firearm transfers originating in the state, as a partial POC that requests a NICS check on all handgun transfers (FFLs are required to contact the FBI for NICS checks for long gun transfers), or as a non-POC in which case FFLs are required to contact the FBI for NICS checks on all firearm transfers originating in the state.</w:t>
      </w:r>
      <w:r w:rsidR="00FB0DA8" w:rsidRPr="00542547">
        <w:rPr>
          <w:rFonts w:ascii="Times New Roman" w:hAnsi="Times New Roman" w:cs="Times New Roman"/>
        </w:rPr>
        <w:t xml:space="preserve"> </w:t>
      </w:r>
    </w:p>
    <w:p w:rsidR="00075662" w:rsidRDefault="002D5059" w:rsidP="00E846CE">
      <w:pPr>
        <w:spacing w:before="100" w:beforeAutospacing="1" w:after="100" w:afterAutospacing="1" w:line="240" w:lineRule="auto"/>
        <w:rPr>
          <w:rFonts w:ascii="Times New Roman" w:hAnsi="Times New Roman" w:cs="Times New Roman"/>
        </w:rPr>
      </w:pPr>
      <w:r w:rsidRPr="00542547">
        <w:rPr>
          <w:rFonts w:ascii="Times New Roman" w:hAnsi="Times New Roman" w:cs="Times New Roman"/>
        </w:rPr>
        <w:t>In 2009, the NICS processed nearly 11 million applications for firearm transfers or permits</w:t>
      </w:r>
      <w:r w:rsidR="009E1D1C" w:rsidRPr="00542547">
        <w:rPr>
          <w:rFonts w:ascii="Times New Roman" w:hAnsi="Times New Roman" w:cs="Times New Roman"/>
        </w:rPr>
        <w:t>,</w:t>
      </w:r>
      <w:r w:rsidRPr="00542547">
        <w:rPr>
          <w:rFonts w:ascii="Times New Roman" w:hAnsi="Times New Roman" w:cs="Times New Roman"/>
        </w:rPr>
        <w:t xml:space="preserve"> of which 1.4% were denied by state and local agencies (83,000) or by the FBI (67,000). </w:t>
      </w:r>
    </w:p>
    <w:p w:rsidR="009C5548" w:rsidRPr="003073CD" w:rsidRDefault="009C5548" w:rsidP="009C5548">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9C5548" w:rsidRPr="003073CD" w:rsidRDefault="009C5548" w:rsidP="00E846CE">
      <w:pPr>
        <w:spacing w:before="100" w:beforeAutospacing="1" w:after="100" w:afterAutospacing="1" w:line="240" w:lineRule="auto"/>
        <w:rPr>
          <w:rFonts w:ascii="Times New Roman" w:hAnsi="Times New Roman" w:cs="Times New Roman"/>
          <w:i/>
        </w:rPr>
      </w:pPr>
      <w:r w:rsidRPr="003073CD">
        <w:rPr>
          <w:rFonts w:ascii="Times New Roman" w:hAnsi="Times New Roman" w:cs="Times New Roman"/>
          <w:i/>
        </w:rPr>
        <w:t>In 2010, the NICS processed nearly 10.5 million applications for firearm transfers or permits, of which 1.5% were denied by state and local agencies (72,659) or by the FBI (72,659).</w:t>
      </w:r>
    </w:p>
    <w:p w:rsidR="002D5059" w:rsidRPr="00542547" w:rsidRDefault="002D5059" w:rsidP="00E846CE">
      <w:pPr>
        <w:rPr>
          <w:rFonts w:ascii="Times New Roman" w:hAnsi="Times New Roman" w:cs="Times New Roman"/>
          <w:i/>
        </w:rPr>
      </w:pPr>
      <w:r w:rsidRPr="00542547">
        <w:rPr>
          <w:rFonts w:ascii="Times New Roman" w:hAnsi="Times New Roman" w:cs="Times New Roman"/>
          <w:i/>
        </w:rPr>
        <w:t>Background Information</w:t>
      </w:r>
      <w:r w:rsidR="0042435B" w:rsidRPr="00542547">
        <w:rPr>
          <w:rFonts w:ascii="Times New Roman" w:hAnsi="Times New Roman" w:cs="Times New Roman"/>
          <w:i/>
        </w:rPr>
        <w:t>: Firearm Inquiry Statistics Program</w:t>
      </w:r>
    </w:p>
    <w:p w:rsidR="007421DB" w:rsidRPr="00542547" w:rsidRDefault="007421DB" w:rsidP="00E846CE">
      <w:pPr>
        <w:rPr>
          <w:rFonts w:ascii="Times New Roman" w:hAnsi="Times New Roman" w:cs="Times New Roman"/>
        </w:rPr>
      </w:pPr>
      <w:r w:rsidRPr="00542547">
        <w:rPr>
          <w:rFonts w:ascii="Times New Roman" w:hAnsi="Times New Roman" w:cs="Times New Roman"/>
        </w:rPr>
        <w:t>In 1995, BJS</w:t>
      </w:r>
      <w:r w:rsidR="000151CF" w:rsidRPr="00542547">
        <w:rPr>
          <w:rFonts w:ascii="Times New Roman" w:hAnsi="Times New Roman" w:cs="Times New Roman"/>
        </w:rPr>
        <w:t xml:space="preserve"> began the Firearm</w:t>
      </w:r>
      <w:r w:rsidR="002D5059" w:rsidRPr="00542547">
        <w:rPr>
          <w:rFonts w:ascii="Times New Roman" w:hAnsi="Times New Roman" w:cs="Times New Roman"/>
        </w:rPr>
        <w:t xml:space="preserve"> Inquiry Statistics (FIST) program</w:t>
      </w:r>
      <w:r w:rsidR="00D24165" w:rsidRPr="00542547">
        <w:rPr>
          <w:rFonts w:ascii="Times New Roman" w:hAnsi="Times New Roman" w:cs="Times New Roman"/>
        </w:rPr>
        <w:t xml:space="preserve"> to provide national estimates of the total number of firearm purchase applications received and denied pursuant to the Brady Act and similar state laws</w:t>
      </w:r>
      <w:r w:rsidR="002D5059" w:rsidRPr="00542547">
        <w:rPr>
          <w:rFonts w:ascii="Times New Roman" w:hAnsi="Times New Roman" w:cs="Times New Roman"/>
        </w:rPr>
        <w:t>. The FIST program collects information on background checks conducted by state and local agencies, and combines this information with FBI NICS transaction data</w:t>
      </w:r>
      <w:r w:rsidRPr="00542547">
        <w:rPr>
          <w:rFonts w:ascii="Times New Roman" w:hAnsi="Times New Roman" w:cs="Times New Roman"/>
        </w:rPr>
        <w:t xml:space="preserve"> to create an estimate of the total number of firearm purchase applications received and denied nationally. </w:t>
      </w:r>
      <w:r w:rsidR="00083FED" w:rsidRPr="00542547">
        <w:rPr>
          <w:rFonts w:ascii="Times New Roman" w:hAnsi="Times New Roman" w:cs="Times New Roman"/>
        </w:rPr>
        <w:t>For those states that maintain an interface to NICS, the FBI provides a computer inquiry system but does none of the background check processing. Thus, the FBI records only the computer transaction da</w:t>
      </w:r>
      <w:r w:rsidRPr="00542547">
        <w:rPr>
          <w:rFonts w:ascii="Times New Roman" w:hAnsi="Times New Roman" w:cs="Times New Roman"/>
        </w:rPr>
        <w:t xml:space="preserve">ta but may have no knowledge of </w:t>
      </w:r>
      <w:r w:rsidR="00083FED" w:rsidRPr="00542547">
        <w:rPr>
          <w:rFonts w:ascii="Times New Roman" w:hAnsi="Times New Roman" w:cs="Times New Roman"/>
        </w:rPr>
        <w:t xml:space="preserve">the purchase application decision or reasons for denial. In order to produce </w:t>
      </w:r>
      <w:r w:rsidR="00E71F13" w:rsidRPr="00542547">
        <w:rPr>
          <w:rFonts w:ascii="Times New Roman" w:hAnsi="Times New Roman" w:cs="Times New Roman"/>
        </w:rPr>
        <w:t xml:space="preserve">comprehensive </w:t>
      </w:r>
      <w:r w:rsidR="00083FED" w:rsidRPr="00542547">
        <w:rPr>
          <w:rFonts w:ascii="Times New Roman" w:hAnsi="Times New Roman" w:cs="Times New Roman"/>
        </w:rPr>
        <w:t>national statistics, it is necessary to collect data from the states that maintai</w:t>
      </w:r>
      <w:r w:rsidR="009E1D1C" w:rsidRPr="00542547">
        <w:rPr>
          <w:rFonts w:ascii="Times New Roman" w:hAnsi="Times New Roman" w:cs="Times New Roman"/>
        </w:rPr>
        <w:t xml:space="preserve">n NICS interfaces and integrate these </w:t>
      </w:r>
      <w:r w:rsidR="00083FED" w:rsidRPr="00542547">
        <w:rPr>
          <w:rFonts w:ascii="Times New Roman" w:hAnsi="Times New Roman" w:cs="Times New Roman"/>
        </w:rPr>
        <w:t>data with the NICS data provided by the FBI.  NICS also does not provide data on arrest and appeal data at the state and local level</w:t>
      </w:r>
      <w:r w:rsidR="009E1D1C" w:rsidRPr="00542547">
        <w:rPr>
          <w:rFonts w:ascii="Times New Roman" w:hAnsi="Times New Roman" w:cs="Times New Roman"/>
        </w:rPr>
        <w:t>s</w:t>
      </w:r>
      <w:r w:rsidR="00083FED" w:rsidRPr="00542547">
        <w:rPr>
          <w:rFonts w:ascii="Times New Roman" w:hAnsi="Times New Roman" w:cs="Times New Roman"/>
        </w:rPr>
        <w:t xml:space="preserve">. The FIST data collection </w:t>
      </w:r>
      <w:r w:rsidR="00573C68" w:rsidRPr="00542547">
        <w:rPr>
          <w:rFonts w:ascii="Times New Roman" w:hAnsi="Times New Roman" w:cs="Times New Roman"/>
        </w:rPr>
        <w:t xml:space="preserve">provides the </w:t>
      </w:r>
      <w:r w:rsidR="009E1D1C" w:rsidRPr="00542547">
        <w:rPr>
          <w:rFonts w:ascii="Times New Roman" w:hAnsi="Times New Roman" w:cs="Times New Roman"/>
        </w:rPr>
        <w:t>only existing national estimate</w:t>
      </w:r>
      <w:r w:rsidR="00573C68" w:rsidRPr="00542547">
        <w:rPr>
          <w:rFonts w:ascii="Times New Roman" w:hAnsi="Times New Roman" w:cs="Times New Roman"/>
        </w:rPr>
        <w:t xml:space="preserve"> of the total number of applications and rejections resulting from the Brady Act and similar state laws governing background checks and firearms transfers.</w:t>
      </w:r>
      <w:r w:rsidR="008500E6" w:rsidRPr="00542547">
        <w:rPr>
          <w:rFonts w:ascii="Times New Roman" w:hAnsi="Times New Roman" w:cs="Times New Roman"/>
        </w:rPr>
        <w:t xml:space="preserve"> </w:t>
      </w:r>
    </w:p>
    <w:p w:rsidR="00E71F13" w:rsidRPr="00542547" w:rsidRDefault="00573C68" w:rsidP="00E846CE">
      <w:pPr>
        <w:rPr>
          <w:rFonts w:ascii="Times New Roman" w:hAnsi="Times New Roman" w:cs="Times New Roman"/>
        </w:rPr>
      </w:pPr>
      <w:r w:rsidRPr="00542547">
        <w:rPr>
          <w:rFonts w:ascii="Times New Roman" w:hAnsi="Times New Roman" w:cs="Times New Roman"/>
        </w:rPr>
        <w:lastRenderedPageBreak/>
        <w:t>In addition to assessing the number of applications and rejections for firearm purchase</w:t>
      </w:r>
      <w:r w:rsidR="009E1D1C" w:rsidRPr="00542547">
        <w:rPr>
          <w:rFonts w:ascii="Times New Roman" w:hAnsi="Times New Roman" w:cs="Times New Roman"/>
        </w:rPr>
        <w:t>s</w:t>
      </w:r>
      <w:r w:rsidRPr="00542547">
        <w:rPr>
          <w:rFonts w:ascii="Times New Roman" w:hAnsi="Times New Roman" w:cs="Times New Roman"/>
        </w:rPr>
        <w:t xml:space="preserve"> and transfers, the information collection</w:t>
      </w:r>
      <w:r w:rsidR="00077060" w:rsidRPr="00542547">
        <w:rPr>
          <w:rFonts w:ascii="Times New Roman" w:hAnsi="Times New Roman" w:cs="Times New Roman"/>
        </w:rPr>
        <w:t xml:space="preserve"> </w:t>
      </w:r>
      <w:r w:rsidR="00A77BD1" w:rsidRPr="00542547">
        <w:rPr>
          <w:rFonts w:ascii="Times New Roman" w:hAnsi="Times New Roman" w:cs="Times New Roman"/>
        </w:rPr>
        <w:t>also obtains</w:t>
      </w:r>
      <w:r w:rsidR="002E3D12" w:rsidRPr="00542547">
        <w:rPr>
          <w:rFonts w:ascii="Times New Roman" w:hAnsi="Times New Roman" w:cs="Times New Roman"/>
        </w:rPr>
        <w:t xml:space="preserve"> comprehensive data from the</w:t>
      </w:r>
      <w:r w:rsidR="00077060" w:rsidRPr="00542547">
        <w:rPr>
          <w:rFonts w:ascii="Times New Roman" w:hAnsi="Times New Roman" w:cs="Times New Roman"/>
        </w:rPr>
        <w:t xml:space="preserve"> </w:t>
      </w:r>
      <w:r w:rsidR="00AA5E87" w:rsidRPr="00542547">
        <w:rPr>
          <w:rFonts w:ascii="Times New Roman" w:hAnsi="Times New Roman" w:cs="Times New Roman"/>
        </w:rPr>
        <w:t xml:space="preserve">ATF </w:t>
      </w:r>
      <w:r w:rsidR="00077060" w:rsidRPr="00542547">
        <w:rPr>
          <w:rFonts w:ascii="Times New Roman" w:hAnsi="Times New Roman" w:cs="Times New Roman"/>
        </w:rPr>
        <w:t>Brady Operations on reasons for denial and appeal information, firearm retrievals, and referrals for investi</w:t>
      </w:r>
      <w:r w:rsidR="004D2AE7" w:rsidRPr="00542547">
        <w:rPr>
          <w:rFonts w:ascii="Times New Roman" w:hAnsi="Times New Roman" w:cs="Times New Roman"/>
        </w:rPr>
        <w:t>gation and prosecution</w:t>
      </w:r>
      <w:r w:rsidR="002E3D12" w:rsidRPr="00542547">
        <w:rPr>
          <w:rFonts w:ascii="Times New Roman" w:hAnsi="Times New Roman" w:cs="Times New Roman"/>
        </w:rPr>
        <w:t xml:space="preserve">. </w:t>
      </w:r>
      <w:r w:rsidR="0036608C" w:rsidRPr="00542547">
        <w:rPr>
          <w:rFonts w:ascii="Times New Roman" w:hAnsi="Times New Roman" w:cs="Times New Roman"/>
        </w:rPr>
        <w:t>As the only centralized</w:t>
      </w:r>
      <w:r w:rsidR="00770C5F" w:rsidRPr="00542547">
        <w:rPr>
          <w:rFonts w:ascii="Times New Roman" w:hAnsi="Times New Roman" w:cs="Times New Roman"/>
        </w:rPr>
        <w:t>, comprehensive</w:t>
      </w:r>
      <w:r w:rsidR="0036608C" w:rsidRPr="00542547">
        <w:rPr>
          <w:rFonts w:ascii="Times New Roman" w:hAnsi="Times New Roman" w:cs="Times New Roman"/>
        </w:rPr>
        <w:t xml:space="preserve"> source of background check data, the FIST program is essential to assessing the </w:t>
      </w:r>
      <w:r w:rsidR="009B6B2F" w:rsidRPr="00542547">
        <w:rPr>
          <w:rFonts w:ascii="Times New Roman" w:hAnsi="Times New Roman" w:cs="Times New Roman"/>
        </w:rPr>
        <w:t>full impact of the Brady Act, from application for a fire</w:t>
      </w:r>
      <w:r w:rsidR="004D2AE7" w:rsidRPr="00542547">
        <w:rPr>
          <w:rFonts w:ascii="Times New Roman" w:hAnsi="Times New Roman" w:cs="Times New Roman"/>
        </w:rPr>
        <w:t xml:space="preserve">arm transfer to prosecution as </w:t>
      </w:r>
      <w:r w:rsidR="009B6B2F" w:rsidRPr="00542547">
        <w:rPr>
          <w:rFonts w:ascii="Times New Roman" w:hAnsi="Times New Roman" w:cs="Times New Roman"/>
        </w:rPr>
        <w:t>a result of denial, and</w:t>
      </w:r>
      <w:r w:rsidR="007421DB" w:rsidRPr="00542547">
        <w:rPr>
          <w:rFonts w:ascii="Times New Roman" w:hAnsi="Times New Roman" w:cs="Times New Roman"/>
        </w:rPr>
        <w:t xml:space="preserve"> of</w:t>
      </w:r>
      <w:r w:rsidR="009B6B2F" w:rsidRPr="00542547">
        <w:rPr>
          <w:rFonts w:ascii="Times New Roman" w:hAnsi="Times New Roman" w:cs="Times New Roman"/>
        </w:rPr>
        <w:t xml:space="preserve"> the NCHIP program nationally</w:t>
      </w:r>
      <w:r w:rsidR="0036608C" w:rsidRPr="00542547">
        <w:rPr>
          <w:rFonts w:ascii="Times New Roman" w:hAnsi="Times New Roman" w:cs="Times New Roman"/>
        </w:rPr>
        <w:t xml:space="preserve">. </w:t>
      </w:r>
    </w:p>
    <w:p w:rsidR="00B34AC5" w:rsidRPr="00542547" w:rsidRDefault="0036608C" w:rsidP="00B34AC5">
      <w:pPr>
        <w:rPr>
          <w:rFonts w:ascii="Times New Roman" w:hAnsi="Times New Roman" w:cs="Times New Roman"/>
        </w:rPr>
      </w:pPr>
      <w:r w:rsidRPr="00542547">
        <w:rPr>
          <w:rFonts w:ascii="Times New Roman" w:hAnsi="Times New Roman" w:cs="Times New Roman"/>
        </w:rPr>
        <w:t>The FIST program falls within the statutory mission of BJS under Title 42 U.S.C. Section 3732 (</w:t>
      </w:r>
      <w:r w:rsidR="00DE37F3" w:rsidRPr="00542547">
        <w:rPr>
          <w:rFonts w:ascii="Times New Roman" w:hAnsi="Times New Roman" w:cs="Times New Roman"/>
        </w:rPr>
        <w:t>Attachment I</w:t>
      </w:r>
      <w:r w:rsidRPr="00542547">
        <w:rPr>
          <w:rFonts w:ascii="Times New Roman" w:hAnsi="Times New Roman" w:cs="Times New Roman"/>
        </w:rPr>
        <w:t xml:space="preserve">), to wit, the collection and analysis of statistical information regarding the operation of the criminal justice system at the Federal, state, and local levels. </w:t>
      </w:r>
      <w:r w:rsidR="00E71F13" w:rsidRPr="00542547">
        <w:rPr>
          <w:rFonts w:ascii="Times New Roman" w:hAnsi="Times New Roman" w:cs="Times New Roman"/>
        </w:rPr>
        <w:t xml:space="preserve"> </w:t>
      </w:r>
    </w:p>
    <w:p w:rsidR="00333631" w:rsidRPr="00542547" w:rsidRDefault="0014256C" w:rsidP="00B34AC5">
      <w:pPr>
        <w:pStyle w:val="ListParagraph"/>
        <w:numPr>
          <w:ilvl w:val="0"/>
          <w:numId w:val="2"/>
        </w:numPr>
        <w:rPr>
          <w:rFonts w:ascii="Times New Roman" w:hAnsi="Times New Roman" w:cs="Times New Roman"/>
          <w:u w:val="single"/>
        </w:rPr>
      </w:pPr>
      <w:r w:rsidRPr="00542547">
        <w:rPr>
          <w:rFonts w:ascii="Times New Roman" w:hAnsi="Times New Roman" w:cs="Times New Roman"/>
          <w:u w:val="single"/>
        </w:rPr>
        <w:t>Needs and U</w:t>
      </w:r>
      <w:r w:rsidR="00AF3602" w:rsidRPr="00542547">
        <w:rPr>
          <w:rFonts w:ascii="Times New Roman" w:hAnsi="Times New Roman" w:cs="Times New Roman"/>
          <w:u w:val="single"/>
        </w:rPr>
        <w:t>ses of Information</w:t>
      </w:r>
    </w:p>
    <w:p w:rsidR="007470CE" w:rsidRPr="00542547" w:rsidRDefault="007470CE" w:rsidP="00E846CE">
      <w:pPr>
        <w:rPr>
          <w:rFonts w:ascii="Times New Roman" w:hAnsi="Times New Roman" w:cs="Times New Roman"/>
        </w:rPr>
      </w:pPr>
      <w:r w:rsidRPr="00542547">
        <w:rPr>
          <w:rFonts w:ascii="Times New Roman" w:hAnsi="Times New Roman" w:cs="Times New Roman"/>
        </w:rPr>
        <w:t>The FIST information collection is a</w:t>
      </w:r>
      <w:r w:rsidR="00F874E9" w:rsidRPr="00542547">
        <w:rPr>
          <w:rFonts w:ascii="Times New Roman" w:hAnsi="Times New Roman" w:cs="Times New Roman"/>
        </w:rPr>
        <w:t xml:space="preserve"> voluntary</w:t>
      </w:r>
      <w:r w:rsidRPr="00542547">
        <w:rPr>
          <w:rFonts w:ascii="Times New Roman" w:hAnsi="Times New Roman" w:cs="Times New Roman"/>
        </w:rPr>
        <w:t xml:space="preserve"> national </w:t>
      </w:r>
      <w:r w:rsidR="00F23CA7" w:rsidRPr="00542547">
        <w:rPr>
          <w:rFonts w:ascii="Times New Roman" w:hAnsi="Times New Roman" w:cs="Times New Roman"/>
        </w:rPr>
        <w:t>survey that assesses the number of applications and rejections for</w:t>
      </w:r>
      <w:r w:rsidR="004D2AE7" w:rsidRPr="00542547">
        <w:rPr>
          <w:rFonts w:ascii="Times New Roman" w:hAnsi="Times New Roman" w:cs="Times New Roman"/>
        </w:rPr>
        <w:t xml:space="preserve"> </w:t>
      </w:r>
      <w:r w:rsidR="00F23CA7" w:rsidRPr="00542547">
        <w:rPr>
          <w:rFonts w:ascii="Times New Roman" w:hAnsi="Times New Roman" w:cs="Times New Roman"/>
        </w:rPr>
        <w:t>firearm purchases and transfers,</w:t>
      </w:r>
      <w:r w:rsidR="004D2AE7" w:rsidRPr="00542547">
        <w:rPr>
          <w:rFonts w:ascii="Times New Roman" w:hAnsi="Times New Roman" w:cs="Times New Roman"/>
        </w:rPr>
        <w:t xml:space="preserve"> and integrates data from ATF on the reasons for denial and appeal information,</w:t>
      </w:r>
      <w:r w:rsidR="00F23CA7" w:rsidRPr="00542547">
        <w:rPr>
          <w:rFonts w:ascii="Times New Roman" w:hAnsi="Times New Roman" w:cs="Times New Roman"/>
        </w:rPr>
        <w:t xml:space="preserve"> </w:t>
      </w:r>
      <w:r w:rsidR="004D2AE7" w:rsidRPr="00542547">
        <w:rPr>
          <w:rFonts w:ascii="Times New Roman" w:hAnsi="Times New Roman" w:cs="Times New Roman"/>
        </w:rPr>
        <w:t>firearm retrievals, and referrals for investigation and prosecution as a result of denials.</w:t>
      </w:r>
      <w:r w:rsidR="008500E6" w:rsidRPr="00542547">
        <w:rPr>
          <w:rFonts w:ascii="Times New Roman" w:hAnsi="Times New Roman" w:cs="Times New Roman"/>
        </w:rPr>
        <w:t xml:space="preserve"> The results are assembled into statistical tables that are published on the BJS website</w:t>
      </w:r>
      <w:r w:rsidR="006B1FCE" w:rsidRPr="00542547">
        <w:rPr>
          <w:rFonts w:ascii="Times New Roman" w:hAnsi="Times New Roman" w:cs="Times New Roman"/>
        </w:rPr>
        <w:t>, and numerous related publications have been published using FIST data</w:t>
      </w:r>
      <w:r w:rsidR="008500E6" w:rsidRPr="00542547">
        <w:rPr>
          <w:rFonts w:ascii="Times New Roman" w:hAnsi="Times New Roman" w:cs="Times New Roman"/>
        </w:rPr>
        <w:t>.</w:t>
      </w:r>
      <w:r w:rsidR="006B1FCE" w:rsidRPr="00542547">
        <w:rPr>
          <w:rFonts w:ascii="Times New Roman" w:hAnsi="Times New Roman" w:cs="Times New Roman"/>
        </w:rPr>
        <w:t xml:space="preserve"> This </w:t>
      </w:r>
      <w:r w:rsidR="004D2AE7" w:rsidRPr="00542547">
        <w:rPr>
          <w:rFonts w:ascii="Times New Roman" w:hAnsi="Times New Roman" w:cs="Times New Roman"/>
        </w:rPr>
        <w:t>data</w:t>
      </w:r>
      <w:r w:rsidR="006B1FCE" w:rsidRPr="00542547">
        <w:rPr>
          <w:rFonts w:ascii="Times New Roman" w:hAnsi="Times New Roman" w:cs="Times New Roman"/>
        </w:rPr>
        <w:t xml:space="preserve"> collection</w:t>
      </w:r>
      <w:r w:rsidR="004D2AE7" w:rsidRPr="00542547">
        <w:rPr>
          <w:rFonts w:ascii="Times New Roman" w:hAnsi="Times New Roman" w:cs="Times New Roman"/>
        </w:rPr>
        <w:t xml:space="preserve"> serves as a tool for researchers, administrators, and policymakers at all levels of government to observe levels of background check trends and activities nationwide and</w:t>
      </w:r>
      <w:r w:rsidR="000151CF" w:rsidRPr="00542547">
        <w:rPr>
          <w:rFonts w:ascii="Times New Roman" w:hAnsi="Times New Roman" w:cs="Times New Roman"/>
        </w:rPr>
        <w:t xml:space="preserve"> to</w:t>
      </w:r>
      <w:r w:rsidR="004D2AE7" w:rsidRPr="00542547">
        <w:rPr>
          <w:rFonts w:ascii="Times New Roman" w:hAnsi="Times New Roman" w:cs="Times New Roman"/>
        </w:rPr>
        <w:t xml:space="preserve"> </w:t>
      </w:r>
      <w:r w:rsidR="0014256C" w:rsidRPr="00542547">
        <w:rPr>
          <w:rFonts w:ascii="Times New Roman" w:hAnsi="Times New Roman" w:cs="Times New Roman"/>
        </w:rPr>
        <w:t>understand</w:t>
      </w:r>
      <w:r w:rsidR="004D2AE7" w:rsidRPr="00542547">
        <w:rPr>
          <w:rFonts w:ascii="Times New Roman" w:hAnsi="Times New Roman" w:cs="Times New Roman"/>
        </w:rPr>
        <w:t xml:space="preserve"> the continuing effects of the Brady Act and its enforcement.</w:t>
      </w:r>
      <w:r w:rsidR="008500E6" w:rsidRPr="00542547">
        <w:rPr>
          <w:rFonts w:ascii="Times New Roman" w:hAnsi="Times New Roman" w:cs="Times New Roman"/>
        </w:rPr>
        <w:t xml:space="preserve"> </w:t>
      </w:r>
    </w:p>
    <w:p w:rsidR="00733C48" w:rsidRPr="00542547" w:rsidRDefault="00733C48" w:rsidP="00E846CE">
      <w:pPr>
        <w:rPr>
          <w:rFonts w:ascii="Times New Roman" w:hAnsi="Times New Roman" w:cs="Times New Roman"/>
          <w:i/>
        </w:rPr>
      </w:pPr>
      <w:r w:rsidRPr="00542547">
        <w:rPr>
          <w:rFonts w:ascii="Times New Roman" w:hAnsi="Times New Roman" w:cs="Times New Roman"/>
          <w:i/>
        </w:rPr>
        <w:t>Coordination</w:t>
      </w:r>
    </w:p>
    <w:p w:rsidR="009E7AD1" w:rsidRPr="00542547" w:rsidRDefault="00501F01" w:rsidP="00E846CE">
      <w:pPr>
        <w:rPr>
          <w:rFonts w:ascii="Times New Roman" w:hAnsi="Times New Roman" w:cs="Times New Roman"/>
        </w:rPr>
      </w:pPr>
      <w:r w:rsidRPr="00542547">
        <w:rPr>
          <w:rFonts w:ascii="Times New Roman" w:hAnsi="Times New Roman" w:cs="Times New Roman"/>
        </w:rPr>
        <w:t xml:space="preserve">The FIST program involves close collaboration </w:t>
      </w:r>
      <w:r w:rsidR="009E1D1C" w:rsidRPr="00542547">
        <w:rPr>
          <w:rFonts w:ascii="Times New Roman" w:hAnsi="Times New Roman" w:cs="Times New Roman"/>
        </w:rPr>
        <w:t>among</w:t>
      </w:r>
      <w:r w:rsidRPr="00542547">
        <w:rPr>
          <w:rFonts w:ascii="Times New Roman" w:hAnsi="Times New Roman" w:cs="Times New Roman"/>
        </w:rPr>
        <w:t xml:space="preserve"> numerous Federal, state, and local agencies. </w:t>
      </w:r>
      <w:r w:rsidR="009E1D1C" w:rsidRPr="00542547">
        <w:rPr>
          <w:rFonts w:ascii="Times New Roman" w:hAnsi="Times New Roman" w:cs="Times New Roman"/>
        </w:rPr>
        <w:t xml:space="preserve"> </w:t>
      </w:r>
      <w:r w:rsidR="0014256C" w:rsidRPr="00542547">
        <w:rPr>
          <w:rFonts w:ascii="Times New Roman" w:hAnsi="Times New Roman" w:cs="Times New Roman"/>
        </w:rPr>
        <w:t>At the Federal level, the FIST data</w:t>
      </w:r>
      <w:r w:rsidR="00397312" w:rsidRPr="00542547">
        <w:rPr>
          <w:rFonts w:ascii="Times New Roman" w:hAnsi="Times New Roman" w:cs="Times New Roman"/>
        </w:rPr>
        <w:t xml:space="preserve"> collection agent</w:t>
      </w:r>
      <w:r w:rsidR="0014256C" w:rsidRPr="00542547">
        <w:rPr>
          <w:rFonts w:ascii="Times New Roman" w:hAnsi="Times New Roman" w:cs="Times New Roman"/>
        </w:rPr>
        <w:t xml:space="preserve"> </w:t>
      </w:r>
      <w:r w:rsidR="006B1FCE" w:rsidRPr="00542547">
        <w:rPr>
          <w:rFonts w:ascii="Times New Roman" w:hAnsi="Times New Roman" w:cs="Times New Roman"/>
        </w:rPr>
        <w:t>will coordinate</w:t>
      </w:r>
      <w:r w:rsidR="002218DF" w:rsidRPr="00542547">
        <w:rPr>
          <w:rFonts w:ascii="Times New Roman" w:hAnsi="Times New Roman" w:cs="Times New Roman"/>
        </w:rPr>
        <w:t xml:space="preserve"> with the FBI and ATF to integrate data </w:t>
      </w:r>
      <w:r w:rsidR="00292D89" w:rsidRPr="00542547">
        <w:rPr>
          <w:rFonts w:ascii="Times New Roman" w:hAnsi="Times New Roman" w:cs="Times New Roman"/>
        </w:rPr>
        <w:t xml:space="preserve">obtained from these agencies </w:t>
      </w:r>
      <w:r w:rsidR="002218DF" w:rsidRPr="00542547">
        <w:rPr>
          <w:rFonts w:ascii="Times New Roman" w:hAnsi="Times New Roman" w:cs="Times New Roman"/>
        </w:rPr>
        <w:t xml:space="preserve">to create the most comprehensive picture possible of the firearm purchase and transfer process, from application to denial to post-denial activities, including prosecutions pursued as a result of a denial. An ongoing </w:t>
      </w:r>
      <w:r w:rsidR="009E1D1C" w:rsidRPr="00542547">
        <w:rPr>
          <w:rFonts w:ascii="Times New Roman" w:hAnsi="Times New Roman" w:cs="Times New Roman"/>
        </w:rPr>
        <w:t xml:space="preserve">objective of the information collection </w:t>
      </w:r>
      <w:r w:rsidR="002218DF" w:rsidRPr="00542547">
        <w:rPr>
          <w:rFonts w:ascii="Times New Roman" w:hAnsi="Times New Roman" w:cs="Times New Roman"/>
        </w:rPr>
        <w:t xml:space="preserve">is to collaborate with the FBI and ATF to identify ways to improve data systems and enhance data quality. At the state and local </w:t>
      </w:r>
      <w:r w:rsidR="006B1FCE" w:rsidRPr="00542547">
        <w:rPr>
          <w:rFonts w:ascii="Times New Roman" w:hAnsi="Times New Roman" w:cs="Times New Roman"/>
        </w:rPr>
        <w:t>levels, the FIST p</w:t>
      </w:r>
      <w:r w:rsidR="009E1D1C" w:rsidRPr="00542547">
        <w:rPr>
          <w:rFonts w:ascii="Times New Roman" w:hAnsi="Times New Roman" w:cs="Times New Roman"/>
        </w:rPr>
        <w:t xml:space="preserve">rogram </w:t>
      </w:r>
      <w:r w:rsidR="006B1FCE" w:rsidRPr="00542547">
        <w:rPr>
          <w:rFonts w:ascii="Times New Roman" w:hAnsi="Times New Roman" w:cs="Times New Roman"/>
        </w:rPr>
        <w:t>engages</w:t>
      </w:r>
      <w:r w:rsidR="002218DF" w:rsidRPr="00542547">
        <w:rPr>
          <w:rFonts w:ascii="Times New Roman" w:hAnsi="Times New Roman" w:cs="Times New Roman"/>
        </w:rPr>
        <w:t xml:space="preserve"> state and local checking agencies to collect data</w:t>
      </w:r>
      <w:r w:rsidR="00CB6CBC" w:rsidRPr="00542547">
        <w:rPr>
          <w:rFonts w:ascii="Times New Roman" w:hAnsi="Times New Roman" w:cs="Times New Roman"/>
        </w:rPr>
        <w:t xml:space="preserve"> </w:t>
      </w:r>
      <w:r w:rsidR="002218DF" w:rsidRPr="00542547">
        <w:rPr>
          <w:rFonts w:ascii="Times New Roman" w:hAnsi="Times New Roman" w:cs="Times New Roman"/>
        </w:rPr>
        <w:t>on the number of applications and rejections on an annual basis, as well as the reasons for denial</w:t>
      </w:r>
      <w:r w:rsidR="009E7AD1" w:rsidRPr="00542547">
        <w:rPr>
          <w:rFonts w:ascii="Times New Roman" w:hAnsi="Times New Roman" w:cs="Times New Roman"/>
        </w:rPr>
        <w:t xml:space="preserve">. </w:t>
      </w:r>
      <w:r w:rsidR="00553F60" w:rsidRPr="00542547">
        <w:rPr>
          <w:rFonts w:ascii="Times New Roman" w:hAnsi="Times New Roman" w:cs="Times New Roman"/>
        </w:rPr>
        <w:t xml:space="preserve">The data </w:t>
      </w:r>
      <w:r w:rsidR="00397312" w:rsidRPr="00542547">
        <w:rPr>
          <w:rFonts w:ascii="Times New Roman" w:hAnsi="Times New Roman" w:cs="Times New Roman"/>
        </w:rPr>
        <w:t>collection agent</w:t>
      </w:r>
      <w:r w:rsidR="006B1FCE" w:rsidRPr="00542547">
        <w:rPr>
          <w:rFonts w:ascii="Times New Roman" w:hAnsi="Times New Roman" w:cs="Times New Roman"/>
        </w:rPr>
        <w:t xml:space="preserve"> will also conduct</w:t>
      </w:r>
      <w:r w:rsidR="00553F60" w:rsidRPr="00542547">
        <w:rPr>
          <w:rFonts w:ascii="Times New Roman" w:hAnsi="Times New Roman" w:cs="Times New Roman"/>
        </w:rPr>
        <w:t xml:space="preserve"> </w:t>
      </w:r>
      <w:r w:rsidR="00E75792" w:rsidRPr="00542547">
        <w:rPr>
          <w:rFonts w:ascii="Times New Roman" w:hAnsi="Times New Roman" w:cs="Times New Roman"/>
        </w:rPr>
        <w:t>outreach</w:t>
      </w:r>
      <w:r w:rsidR="00553F60" w:rsidRPr="00542547">
        <w:rPr>
          <w:rFonts w:ascii="Times New Roman" w:hAnsi="Times New Roman" w:cs="Times New Roman"/>
        </w:rPr>
        <w:t xml:space="preserve"> efforts with state and local agencies to obtain responses and provide technical assistance to complete the survey. A primary </w:t>
      </w:r>
      <w:r w:rsidR="00770C5F" w:rsidRPr="00542547">
        <w:rPr>
          <w:rFonts w:ascii="Times New Roman" w:hAnsi="Times New Roman" w:cs="Times New Roman"/>
        </w:rPr>
        <w:t xml:space="preserve">objective </w:t>
      </w:r>
      <w:r w:rsidR="00553F60" w:rsidRPr="00542547">
        <w:rPr>
          <w:rFonts w:ascii="Times New Roman" w:hAnsi="Times New Roman" w:cs="Times New Roman"/>
        </w:rPr>
        <w:t>of the collection is to minimize the reporting burden on</w:t>
      </w:r>
      <w:r w:rsidR="00733C48" w:rsidRPr="00542547">
        <w:rPr>
          <w:rFonts w:ascii="Times New Roman" w:hAnsi="Times New Roman" w:cs="Times New Roman"/>
        </w:rPr>
        <w:t xml:space="preserve"> respondents by being flexible in the data collection methods and enabling responde</w:t>
      </w:r>
      <w:r w:rsidR="000151CF" w:rsidRPr="00542547">
        <w:rPr>
          <w:rFonts w:ascii="Times New Roman" w:hAnsi="Times New Roman" w:cs="Times New Roman"/>
        </w:rPr>
        <w:t>nts to submit the information in</w:t>
      </w:r>
      <w:r w:rsidR="00733C48" w:rsidRPr="00542547">
        <w:rPr>
          <w:rFonts w:ascii="Times New Roman" w:hAnsi="Times New Roman" w:cs="Times New Roman"/>
        </w:rPr>
        <w:t xml:space="preserve"> the most efficient and effective method, either via mail, fax, or electronically by a fillable </w:t>
      </w:r>
      <w:proofErr w:type="spellStart"/>
      <w:r w:rsidR="00733C48" w:rsidRPr="00542547">
        <w:rPr>
          <w:rFonts w:ascii="Times New Roman" w:hAnsi="Times New Roman" w:cs="Times New Roman"/>
        </w:rPr>
        <w:t>pdf</w:t>
      </w:r>
      <w:proofErr w:type="spellEnd"/>
      <w:r w:rsidR="00733C48" w:rsidRPr="00542547">
        <w:rPr>
          <w:rFonts w:ascii="Times New Roman" w:hAnsi="Times New Roman" w:cs="Times New Roman"/>
        </w:rPr>
        <w:t xml:space="preserve"> (email). The data </w:t>
      </w:r>
      <w:r w:rsidR="00397312" w:rsidRPr="00542547">
        <w:rPr>
          <w:rFonts w:ascii="Times New Roman" w:hAnsi="Times New Roman" w:cs="Times New Roman"/>
        </w:rPr>
        <w:t>collection agent</w:t>
      </w:r>
      <w:r w:rsidR="00733C48" w:rsidRPr="00542547">
        <w:rPr>
          <w:rFonts w:ascii="Times New Roman" w:hAnsi="Times New Roman" w:cs="Times New Roman"/>
        </w:rPr>
        <w:t xml:space="preserve"> </w:t>
      </w:r>
      <w:r w:rsidR="00E75792" w:rsidRPr="00542547">
        <w:rPr>
          <w:rFonts w:ascii="Times New Roman" w:hAnsi="Times New Roman" w:cs="Times New Roman"/>
        </w:rPr>
        <w:t xml:space="preserve">will also continue </w:t>
      </w:r>
      <w:r w:rsidR="009E1D1C" w:rsidRPr="00542547">
        <w:rPr>
          <w:rFonts w:ascii="Times New Roman" w:hAnsi="Times New Roman" w:cs="Times New Roman"/>
        </w:rPr>
        <w:t>to obtain data from state report</w:t>
      </w:r>
      <w:r w:rsidR="00E75792" w:rsidRPr="00542547">
        <w:rPr>
          <w:rFonts w:ascii="Times New Roman" w:hAnsi="Times New Roman" w:cs="Times New Roman"/>
        </w:rPr>
        <w:t>s</w:t>
      </w:r>
      <w:r w:rsidR="009E1D1C" w:rsidRPr="00542547">
        <w:rPr>
          <w:rFonts w:ascii="Times New Roman" w:hAnsi="Times New Roman" w:cs="Times New Roman"/>
        </w:rPr>
        <w:t xml:space="preserve"> and,</w:t>
      </w:r>
      <w:r w:rsidR="00DD1550" w:rsidRPr="00542547">
        <w:rPr>
          <w:rFonts w:ascii="Times New Roman" w:hAnsi="Times New Roman" w:cs="Times New Roman"/>
        </w:rPr>
        <w:t xml:space="preserve"> when able, </w:t>
      </w:r>
      <w:r w:rsidR="009E1D1C" w:rsidRPr="00542547">
        <w:rPr>
          <w:rFonts w:ascii="Times New Roman" w:hAnsi="Times New Roman" w:cs="Times New Roman"/>
        </w:rPr>
        <w:t xml:space="preserve">will collect data published on </w:t>
      </w:r>
      <w:r w:rsidR="00DD1550" w:rsidRPr="00542547">
        <w:rPr>
          <w:rFonts w:ascii="Times New Roman" w:hAnsi="Times New Roman" w:cs="Times New Roman"/>
        </w:rPr>
        <w:t>state agency websites.</w:t>
      </w:r>
    </w:p>
    <w:p w:rsidR="00501F01" w:rsidRPr="00542547" w:rsidRDefault="009A15DE" w:rsidP="00E846CE">
      <w:pPr>
        <w:rPr>
          <w:rFonts w:ascii="Times New Roman" w:hAnsi="Times New Roman" w:cs="Times New Roman"/>
        </w:rPr>
      </w:pPr>
      <w:r w:rsidRPr="00542547">
        <w:rPr>
          <w:rFonts w:ascii="Times New Roman" w:hAnsi="Times New Roman" w:cs="Times New Roman"/>
          <w:i/>
        </w:rPr>
        <w:t xml:space="preserve">Examples of collaboration </w:t>
      </w:r>
    </w:p>
    <w:p w:rsidR="008759E1" w:rsidRPr="00542547" w:rsidRDefault="008759E1" w:rsidP="00E846CE">
      <w:pPr>
        <w:rPr>
          <w:rFonts w:ascii="Times New Roman" w:hAnsi="Times New Roman" w:cs="Times New Roman"/>
        </w:rPr>
      </w:pPr>
      <w:r w:rsidRPr="00542547">
        <w:rPr>
          <w:rFonts w:ascii="Times New Roman" w:hAnsi="Times New Roman" w:cs="Times New Roman"/>
          <w:b/>
        </w:rPr>
        <w:t>FBI</w:t>
      </w:r>
    </w:p>
    <w:p w:rsidR="008759E1" w:rsidRPr="00542547" w:rsidRDefault="008759E1" w:rsidP="00E846CE">
      <w:pPr>
        <w:rPr>
          <w:rFonts w:ascii="Times New Roman" w:hAnsi="Times New Roman" w:cs="Times New Roman"/>
        </w:rPr>
      </w:pPr>
      <w:r w:rsidRPr="00542547">
        <w:rPr>
          <w:rFonts w:ascii="Times New Roman" w:hAnsi="Times New Roman" w:cs="Times New Roman"/>
        </w:rPr>
        <w:t>Under this data collection, t</w:t>
      </w:r>
      <w:r w:rsidR="00F40489" w:rsidRPr="00542547">
        <w:rPr>
          <w:rFonts w:ascii="Times New Roman" w:hAnsi="Times New Roman" w:cs="Times New Roman"/>
        </w:rPr>
        <w:t>ransaction data</w:t>
      </w:r>
      <w:r w:rsidR="00770C5F" w:rsidRPr="00542547">
        <w:rPr>
          <w:rFonts w:ascii="Times New Roman" w:hAnsi="Times New Roman" w:cs="Times New Roman"/>
        </w:rPr>
        <w:t xml:space="preserve"> from the FBI NICS unit will be </w:t>
      </w:r>
      <w:r w:rsidR="00F40489" w:rsidRPr="00542547">
        <w:rPr>
          <w:rFonts w:ascii="Times New Roman" w:hAnsi="Times New Roman" w:cs="Times New Roman"/>
        </w:rPr>
        <w:t xml:space="preserve">used to create the estimate of the total number of firearm purchase applications received and denied nationally. </w:t>
      </w:r>
      <w:r w:rsidRPr="00542547">
        <w:rPr>
          <w:rFonts w:ascii="Times New Roman" w:hAnsi="Times New Roman" w:cs="Times New Roman"/>
        </w:rPr>
        <w:t xml:space="preserve"> </w:t>
      </w:r>
      <w:r w:rsidR="00770C5F" w:rsidRPr="00542547">
        <w:rPr>
          <w:rFonts w:ascii="Times New Roman" w:hAnsi="Times New Roman" w:cs="Times New Roman"/>
        </w:rPr>
        <w:t xml:space="preserve">These data will continue to be extracted from monthly reports sent to the data collection agent from the FBI. </w:t>
      </w:r>
      <w:r w:rsidRPr="00542547">
        <w:rPr>
          <w:rFonts w:ascii="Times New Roman" w:hAnsi="Times New Roman" w:cs="Times New Roman"/>
        </w:rPr>
        <w:t>In addition to partne</w:t>
      </w:r>
      <w:r w:rsidR="006067E1" w:rsidRPr="00542547">
        <w:rPr>
          <w:rFonts w:ascii="Times New Roman" w:hAnsi="Times New Roman" w:cs="Times New Roman"/>
        </w:rPr>
        <w:t>ring with the FBI to obtain these</w:t>
      </w:r>
      <w:r w:rsidRPr="00542547">
        <w:rPr>
          <w:rFonts w:ascii="Times New Roman" w:hAnsi="Times New Roman" w:cs="Times New Roman"/>
        </w:rPr>
        <w:t xml:space="preserve"> data for the collection, the </w:t>
      </w:r>
      <w:r w:rsidR="006B1FCE" w:rsidRPr="00542547">
        <w:rPr>
          <w:rFonts w:ascii="Times New Roman" w:hAnsi="Times New Roman" w:cs="Times New Roman"/>
        </w:rPr>
        <w:t xml:space="preserve">current </w:t>
      </w:r>
      <w:r w:rsidRPr="00542547">
        <w:rPr>
          <w:rFonts w:ascii="Times New Roman" w:hAnsi="Times New Roman" w:cs="Times New Roman"/>
        </w:rPr>
        <w:t xml:space="preserve">data </w:t>
      </w:r>
      <w:r w:rsidR="00397312" w:rsidRPr="00542547">
        <w:rPr>
          <w:rFonts w:ascii="Times New Roman" w:hAnsi="Times New Roman" w:cs="Times New Roman"/>
        </w:rPr>
        <w:t>collection agent</w:t>
      </w:r>
      <w:r w:rsidR="006C5086" w:rsidRPr="00542547">
        <w:rPr>
          <w:rFonts w:ascii="Times New Roman" w:hAnsi="Times New Roman" w:cs="Times New Roman"/>
        </w:rPr>
        <w:t xml:space="preserve"> is </w:t>
      </w:r>
      <w:r w:rsidR="0075333C" w:rsidRPr="00542547">
        <w:rPr>
          <w:rFonts w:ascii="Times New Roman" w:hAnsi="Times New Roman" w:cs="Times New Roman"/>
        </w:rPr>
        <w:lastRenderedPageBreak/>
        <w:t>collaborating with the FBI</w:t>
      </w:r>
      <w:r w:rsidRPr="00542547">
        <w:rPr>
          <w:rFonts w:ascii="Times New Roman" w:hAnsi="Times New Roman" w:cs="Times New Roman"/>
        </w:rPr>
        <w:t xml:space="preserve"> to </w:t>
      </w:r>
      <w:r w:rsidR="006067E1" w:rsidRPr="00542547">
        <w:rPr>
          <w:rFonts w:ascii="Times New Roman" w:hAnsi="Times New Roman" w:cs="Times New Roman"/>
        </w:rPr>
        <w:t>conduct more detailed analyses on</w:t>
      </w:r>
      <w:r w:rsidRPr="00542547">
        <w:rPr>
          <w:rFonts w:ascii="Times New Roman" w:hAnsi="Times New Roman" w:cs="Times New Roman"/>
        </w:rPr>
        <w:t xml:space="preserve"> the characteristics of arrests that resulted in the ineligible application</w:t>
      </w:r>
      <w:r w:rsidR="0075333C" w:rsidRPr="00542547">
        <w:rPr>
          <w:rFonts w:ascii="Times New Roman" w:hAnsi="Times New Roman" w:cs="Times New Roman"/>
        </w:rPr>
        <w:t xml:space="preserve"> and develop a profile of persons denied from purchasing a firearm due to a disqualifying record</w:t>
      </w:r>
      <w:r w:rsidRPr="00542547">
        <w:rPr>
          <w:rFonts w:ascii="Times New Roman" w:hAnsi="Times New Roman" w:cs="Times New Roman"/>
        </w:rPr>
        <w:t>. A goal of the FIST program is to eventually use the data obtained under this collection and, in collaboration with the FBI, compare outcomes of the Federal and state checking agencies to identify ways to enhance and improve systems and operations at all levels.</w:t>
      </w:r>
      <w:r w:rsidR="006C5086" w:rsidRPr="00542547">
        <w:rPr>
          <w:rFonts w:ascii="Times New Roman" w:hAnsi="Times New Roman" w:cs="Times New Roman"/>
        </w:rPr>
        <w:t xml:space="preserve"> </w:t>
      </w:r>
    </w:p>
    <w:p w:rsidR="00E846CE" w:rsidRPr="00542547" w:rsidRDefault="0090226C" w:rsidP="00E846CE">
      <w:pPr>
        <w:rPr>
          <w:rFonts w:ascii="Times New Roman" w:hAnsi="Times New Roman" w:cs="Times New Roman"/>
        </w:rPr>
      </w:pPr>
      <w:r w:rsidRPr="00542547">
        <w:rPr>
          <w:rFonts w:ascii="Times New Roman" w:hAnsi="Times New Roman" w:cs="Times New Roman"/>
          <w:b/>
        </w:rPr>
        <w:t>ATF</w:t>
      </w:r>
      <w:r w:rsidR="008759E1" w:rsidRPr="00542547">
        <w:rPr>
          <w:rFonts w:ascii="Times New Roman" w:hAnsi="Times New Roman" w:cs="Times New Roman"/>
          <w:b/>
        </w:rPr>
        <w:t xml:space="preserve">       </w:t>
      </w:r>
      <w:r w:rsidR="008759E1" w:rsidRPr="00542547">
        <w:rPr>
          <w:rFonts w:ascii="Times New Roman" w:hAnsi="Times New Roman" w:cs="Times New Roman"/>
        </w:rPr>
        <w:t xml:space="preserve">                                                                                            </w:t>
      </w:r>
      <w:r w:rsidR="00AD055C" w:rsidRPr="00542547">
        <w:rPr>
          <w:rFonts w:ascii="Times New Roman" w:hAnsi="Times New Roman" w:cs="Times New Roman"/>
        </w:rPr>
        <w:t xml:space="preserve">                                  </w:t>
      </w:r>
      <w:r w:rsidR="003F347C" w:rsidRPr="00542547">
        <w:rPr>
          <w:rFonts w:ascii="Times New Roman" w:hAnsi="Times New Roman" w:cs="Times New Roman"/>
        </w:rPr>
        <w:t xml:space="preserve">                      </w:t>
      </w:r>
    </w:p>
    <w:p w:rsidR="008759E1" w:rsidRPr="00542547" w:rsidRDefault="00AD055C" w:rsidP="00E846CE">
      <w:pPr>
        <w:rPr>
          <w:rFonts w:ascii="Times New Roman" w:hAnsi="Times New Roman" w:cs="Times New Roman"/>
        </w:rPr>
      </w:pPr>
      <w:r w:rsidRPr="00542547">
        <w:rPr>
          <w:rFonts w:ascii="Times New Roman" w:hAnsi="Times New Roman" w:cs="Times New Roman"/>
        </w:rPr>
        <w:t xml:space="preserve">Another example of cross-agency collaboration is the efforts to expand the scope of FIST data to include information about post-denial activities. </w:t>
      </w:r>
      <w:r w:rsidR="008759E1" w:rsidRPr="00542547">
        <w:rPr>
          <w:rFonts w:ascii="Times New Roman" w:hAnsi="Times New Roman" w:cs="Times New Roman"/>
        </w:rPr>
        <w:t xml:space="preserve">Under this collection, the data </w:t>
      </w:r>
      <w:r w:rsidR="00397312" w:rsidRPr="00542547">
        <w:rPr>
          <w:rFonts w:ascii="Times New Roman" w:hAnsi="Times New Roman" w:cs="Times New Roman"/>
        </w:rPr>
        <w:t>collection agent</w:t>
      </w:r>
      <w:r w:rsidR="006B1FCE" w:rsidRPr="00542547">
        <w:rPr>
          <w:rFonts w:ascii="Times New Roman" w:hAnsi="Times New Roman" w:cs="Times New Roman"/>
        </w:rPr>
        <w:t xml:space="preserve"> will </w:t>
      </w:r>
      <w:r w:rsidR="00770C5F" w:rsidRPr="00542547">
        <w:rPr>
          <w:rFonts w:ascii="Times New Roman" w:hAnsi="Times New Roman" w:cs="Times New Roman"/>
        </w:rPr>
        <w:t xml:space="preserve">request and </w:t>
      </w:r>
      <w:r w:rsidR="006B1FCE" w:rsidRPr="00542547">
        <w:rPr>
          <w:rFonts w:ascii="Times New Roman" w:hAnsi="Times New Roman" w:cs="Times New Roman"/>
        </w:rPr>
        <w:t>obtain</w:t>
      </w:r>
      <w:r w:rsidR="008759E1" w:rsidRPr="00542547">
        <w:rPr>
          <w:rFonts w:ascii="Times New Roman" w:hAnsi="Times New Roman" w:cs="Times New Roman"/>
        </w:rPr>
        <w:t xml:space="preserve"> data from the ATF Brady Operations on reasons for denial and appeal information, firearm retrievals, and referrals for investigation and prosecution.</w:t>
      </w:r>
      <w:r w:rsidRPr="00542547">
        <w:rPr>
          <w:rFonts w:ascii="Times New Roman" w:hAnsi="Times New Roman" w:cs="Times New Roman"/>
        </w:rPr>
        <w:t xml:space="preserve"> This information can be used to assess post-denial activities, including prosecutorial decisions and steps involved in the process.  Continued efforts in this area would enhance studies to highlight the effectiveness of decisions by ATF and Federal prosecutors on who to prosecute and identify potential issues related to procedural problems and discrepancies.</w:t>
      </w:r>
    </w:p>
    <w:p w:rsidR="0090226C" w:rsidRPr="00542547" w:rsidRDefault="0090226C" w:rsidP="00E846CE">
      <w:pPr>
        <w:rPr>
          <w:rFonts w:ascii="Times New Roman" w:hAnsi="Times New Roman" w:cs="Times New Roman"/>
          <w:b/>
        </w:rPr>
      </w:pPr>
      <w:r w:rsidRPr="00542547">
        <w:rPr>
          <w:rFonts w:ascii="Times New Roman" w:hAnsi="Times New Roman" w:cs="Times New Roman"/>
          <w:b/>
        </w:rPr>
        <w:t>State and local agencies</w:t>
      </w:r>
    </w:p>
    <w:p w:rsidR="009E7AD1" w:rsidRPr="00542547" w:rsidRDefault="00AD055C" w:rsidP="00E846CE">
      <w:pPr>
        <w:rPr>
          <w:rFonts w:ascii="Times New Roman" w:hAnsi="Times New Roman" w:cs="Times New Roman"/>
        </w:rPr>
      </w:pPr>
      <w:r w:rsidRPr="00542547">
        <w:rPr>
          <w:rFonts w:ascii="Times New Roman" w:hAnsi="Times New Roman" w:cs="Times New Roman"/>
        </w:rPr>
        <w:t xml:space="preserve">The FIST collection </w:t>
      </w:r>
      <w:r w:rsidR="003B02C8" w:rsidRPr="00542547">
        <w:rPr>
          <w:rFonts w:ascii="Times New Roman" w:hAnsi="Times New Roman" w:cs="Times New Roman"/>
        </w:rPr>
        <w:t>underscores the importance of engaging state and local checking agencies to</w:t>
      </w:r>
      <w:r w:rsidR="00E75792" w:rsidRPr="00542547">
        <w:rPr>
          <w:rFonts w:ascii="Times New Roman" w:hAnsi="Times New Roman" w:cs="Times New Roman"/>
        </w:rPr>
        <w:t xml:space="preserve"> provide</w:t>
      </w:r>
      <w:r w:rsidR="003B02C8" w:rsidRPr="00542547">
        <w:rPr>
          <w:rFonts w:ascii="Times New Roman" w:hAnsi="Times New Roman" w:cs="Times New Roman"/>
        </w:rPr>
        <w:t xml:space="preserve"> information about firearm transfer activities. The data </w:t>
      </w:r>
      <w:r w:rsidR="00397312" w:rsidRPr="00542547">
        <w:rPr>
          <w:rFonts w:ascii="Times New Roman" w:hAnsi="Times New Roman" w:cs="Times New Roman"/>
        </w:rPr>
        <w:t>collection agent</w:t>
      </w:r>
      <w:r w:rsidR="003B02C8" w:rsidRPr="00542547">
        <w:rPr>
          <w:rFonts w:ascii="Times New Roman" w:hAnsi="Times New Roman" w:cs="Times New Roman"/>
        </w:rPr>
        <w:t xml:space="preserve"> will continue to make outre</w:t>
      </w:r>
      <w:r w:rsidR="00B90870" w:rsidRPr="00542547">
        <w:rPr>
          <w:rFonts w:ascii="Times New Roman" w:hAnsi="Times New Roman" w:cs="Times New Roman"/>
        </w:rPr>
        <w:t>ach efforts to state and local POCs</w:t>
      </w:r>
      <w:r w:rsidR="003B02C8" w:rsidRPr="00542547">
        <w:rPr>
          <w:rFonts w:ascii="Times New Roman" w:hAnsi="Times New Roman" w:cs="Times New Roman"/>
        </w:rPr>
        <w:t>, and strengthen relationships among agencies nationwide to promote strong cross-collaboration and increase the response rate.</w:t>
      </w:r>
    </w:p>
    <w:p w:rsidR="008759E1" w:rsidRPr="00542547" w:rsidRDefault="008759E1" w:rsidP="00E846CE">
      <w:pPr>
        <w:rPr>
          <w:rFonts w:ascii="Times New Roman" w:hAnsi="Times New Roman" w:cs="Times New Roman"/>
          <w:i/>
        </w:rPr>
      </w:pPr>
      <w:r w:rsidRPr="00542547">
        <w:rPr>
          <w:rFonts w:ascii="Times New Roman" w:hAnsi="Times New Roman" w:cs="Times New Roman"/>
          <w:i/>
        </w:rPr>
        <w:t>Users of BJS Data</w:t>
      </w:r>
    </w:p>
    <w:p w:rsidR="00E75792" w:rsidRPr="00542547" w:rsidRDefault="008759E1" w:rsidP="00E846CE">
      <w:pPr>
        <w:rPr>
          <w:rFonts w:ascii="Times New Roman" w:hAnsi="Times New Roman" w:cs="Times New Roman"/>
        </w:rPr>
      </w:pPr>
      <w:r w:rsidRPr="00542547">
        <w:rPr>
          <w:rFonts w:ascii="Times New Roman" w:hAnsi="Times New Roman" w:cs="Times New Roman"/>
        </w:rPr>
        <w:t>The FIST data collection is available for public access on the BJS website</w:t>
      </w:r>
      <w:r w:rsidR="00AC3BD8" w:rsidRPr="00542547">
        <w:rPr>
          <w:rFonts w:ascii="Times New Roman" w:hAnsi="Times New Roman" w:cs="Times New Roman"/>
        </w:rPr>
        <w:t xml:space="preserve"> and related publications are available on the National Criminal Justice Reference Service (NCJRS) site</w:t>
      </w:r>
      <w:r w:rsidRPr="00542547">
        <w:rPr>
          <w:rFonts w:ascii="Times New Roman" w:hAnsi="Times New Roman" w:cs="Times New Roman"/>
        </w:rPr>
        <w:t xml:space="preserve">.  It is expected that the most frequent consumers of the </w:t>
      </w:r>
      <w:r w:rsidR="00432D22" w:rsidRPr="00542547">
        <w:rPr>
          <w:rFonts w:ascii="Times New Roman" w:hAnsi="Times New Roman" w:cs="Times New Roman"/>
        </w:rPr>
        <w:t xml:space="preserve">data will be </w:t>
      </w:r>
      <w:r w:rsidRPr="00542547">
        <w:rPr>
          <w:rFonts w:ascii="Times New Roman" w:hAnsi="Times New Roman" w:cs="Times New Roman"/>
        </w:rPr>
        <w:t xml:space="preserve">governmental officials, policymakers, researchers, </w:t>
      </w:r>
      <w:r w:rsidR="00E75792" w:rsidRPr="00542547">
        <w:rPr>
          <w:rFonts w:ascii="Times New Roman" w:hAnsi="Times New Roman" w:cs="Times New Roman"/>
        </w:rPr>
        <w:t xml:space="preserve">media, </w:t>
      </w:r>
      <w:r w:rsidRPr="00542547">
        <w:rPr>
          <w:rFonts w:ascii="Times New Roman" w:hAnsi="Times New Roman" w:cs="Times New Roman"/>
        </w:rPr>
        <w:t>and program administrators who are interested in observing national trends in firearm application and denial activities and/or have a vested interest in policies and procedures related to</w:t>
      </w:r>
      <w:r w:rsidR="00AC3BD8" w:rsidRPr="00542547">
        <w:rPr>
          <w:rFonts w:ascii="Times New Roman" w:hAnsi="Times New Roman" w:cs="Times New Roman"/>
        </w:rPr>
        <w:t xml:space="preserve"> the background check process.  </w:t>
      </w:r>
      <w:r w:rsidRPr="00542547">
        <w:rPr>
          <w:rFonts w:ascii="Times New Roman" w:hAnsi="Times New Roman" w:cs="Times New Roman"/>
        </w:rPr>
        <w:t xml:space="preserve">As the sole </w:t>
      </w:r>
      <w:r w:rsidR="000151CF" w:rsidRPr="00542547">
        <w:rPr>
          <w:rFonts w:ascii="Times New Roman" w:hAnsi="Times New Roman" w:cs="Times New Roman"/>
        </w:rPr>
        <w:t xml:space="preserve">comprehensive </w:t>
      </w:r>
      <w:r w:rsidRPr="00542547">
        <w:rPr>
          <w:rFonts w:ascii="Times New Roman" w:hAnsi="Times New Roman" w:cs="Times New Roman"/>
        </w:rPr>
        <w:t xml:space="preserve">source of data on the firearm transfer process from application to denial to prosecution as a result of denial, the FIST collection provides the only quantifiable means to fully assess the impact of the Brady Act and NCHIP initiatives nationally. </w:t>
      </w:r>
    </w:p>
    <w:p w:rsidR="00E75792" w:rsidRPr="00542547" w:rsidRDefault="00DD1BA2" w:rsidP="00E75792">
      <w:pPr>
        <w:rPr>
          <w:rFonts w:ascii="Times New Roman" w:hAnsi="Times New Roman" w:cs="Times New Roman"/>
        </w:rPr>
      </w:pPr>
      <w:r w:rsidRPr="00542547">
        <w:rPr>
          <w:rFonts w:ascii="Times New Roman" w:hAnsi="Times New Roman" w:cs="Times New Roman"/>
        </w:rPr>
        <w:t xml:space="preserve">The ability of the shooter involved in the Virginia Tech tragedy to obtain a firearm because his prohibiting mental health information was not </w:t>
      </w:r>
      <w:r w:rsidR="004632B7" w:rsidRPr="00542547">
        <w:rPr>
          <w:rFonts w:ascii="Times New Roman" w:hAnsi="Times New Roman" w:cs="Times New Roman"/>
        </w:rPr>
        <w:t>available to NICS</w:t>
      </w:r>
      <w:r w:rsidR="00E82944" w:rsidRPr="00542547">
        <w:rPr>
          <w:rFonts w:ascii="Times New Roman" w:hAnsi="Times New Roman" w:cs="Times New Roman"/>
        </w:rPr>
        <w:t xml:space="preserve"> increased public and Congressional attention on the importance of ensuring that all </w:t>
      </w:r>
      <w:r w:rsidR="00DE37F3" w:rsidRPr="00542547">
        <w:rPr>
          <w:rFonts w:ascii="Times New Roman" w:hAnsi="Times New Roman" w:cs="Times New Roman"/>
        </w:rPr>
        <w:t xml:space="preserve">prohibiting records are available to NICS so firearms can be kept out of the hands of persons ineligible to possess them. </w:t>
      </w:r>
      <w:r w:rsidRPr="00542547">
        <w:rPr>
          <w:rFonts w:ascii="Times New Roman" w:hAnsi="Times New Roman" w:cs="Times New Roman"/>
        </w:rPr>
        <w:t>The passage of the NICS Improvement Act</w:t>
      </w:r>
      <w:r w:rsidR="00581122" w:rsidRPr="00542547">
        <w:rPr>
          <w:rFonts w:ascii="Times New Roman" w:hAnsi="Times New Roman" w:cs="Times New Roman"/>
        </w:rPr>
        <w:t xml:space="preserve"> and dedicated NARIP funds</w:t>
      </w:r>
      <w:r w:rsidR="00732F3A" w:rsidRPr="00542547">
        <w:rPr>
          <w:rFonts w:ascii="Times New Roman" w:hAnsi="Times New Roman" w:cs="Times New Roman"/>
        </w:rPr>
        <w:t xml:space="preserve"> to support state and local initiatives to provide these records to NICS</w:t>
      </w:r>
      <w:r w:rsidR="00581122" w:rsidRPr="00542547">
        <w:rPr>
          <w:rFonts w:ascii="Times New Roman" w:hAnsi="Times New Roman" w:cs="Times New Roman"/>
        </w:rPr>
        <w:t xml:space="preserve"> </w:t>
      </w:r>
      <w:r w:rsidR="005C3B72" w:rsidRPr="00542547">
        <w:rPr>
          <w:rFonts w:ascii="Times New Roman" w:hAnsi="Times New Roman" w:cs="Times New Roman"/>
        </w:rPr>
        <w:t>further evidences Congressional</w:t>
      </w:r>
      <w:r w:rsidR="00581122" w:rsidRPr="00542547">
        <w:rPr>
          <w:rFonts w:ascii="Times New Roman" w:hAnsi="Times New Roman" w:cs="Times New Roman"/>
        </w:rPr>
        <w:t xml:space="preserve"> support </w:t>
      </w:r>
      <w:r w:rsidR="00732F3A" w:rsidRPr="00542547">
        <w:rPr>
          <w:rFonts w:ascii="Times New Roman" w:hAnsi="Times New Roman" w:cs="Times New Roman"/>
        </w:rPr>
        <w:t>of efforts</w:t>
      </w:r>
      <w:r w:rsidR="00581122" w:rsidRPr="00542547">
        <w:rPr>
          <w:rFonts w:ascii="Times New Roman" w:hAnsi="Times New Roman" w:cs="Times New Roman"/>
        </w:rPr>
        <w:t xml:space="preserve"> to improve the accessibility and quality of disqualifying records</w:t>
      </w:r>
      <w:r w:rsidR="005C3B72" w:rsidRPr="00542547">
        <w:rPr>
          <w:rFonts w:ascii="Times New Roman" w:hAnsi="Times New Roman" w:cs="Times New Roman"/>
        </w:rPr>
        <w:t xml:space="preserve"> available to NICS</w:t>
      </w:r>
      <w:r w:rsidR="00581122" w:rsidRPr="00542547">
        <w:rPr>
          <w:rFonts w:ascii="Times New Roman" w:hAnsi="Times New Roman" w:cs="Times New Roman"/>
        </w:rPr>
        <w:t xml:space="preserve">, and illustrates </w:t>
      </w:r>
      <w:r w:rsidR="00FB765C" w:rsidRPr="00542547">
        <w:rPr>
          <w:rFonts w:ascii="Times New Roman" w:hAnsi="Times New Roman" w:cs="Times New Roman"/>
        </w:rPr>
        <w:t xml:space="preserve">the </w:t>
      </w:r>
      <w:r w:rsidR="00581122" w:rsidRPr="00542547">
        <w:rPr>
          <w:rFonts w:ascii="Times New Roman" w:hAnsi="Times New Roman" w:cs="Times New Roman"/>
        </w:rPr>
        <w:t>need to obtain</w:t>
      </w:r>
      <w:r w:rsidR="00FB765C" w:rsidRPr="00542547">
        <w:rPr>
          <w:rFonts w:ascii="Times New Roman" w:hAnsi="Times New Roman" w:cs="Times New Roman"/>
        </w:rPr>
        <w:t xml:space="preserve"> data to track application and</w:t>
      </w:r>
      <w:r w:rsidR="00732F3A" w:rsidRPr="00542547">
        <w:rPr>
          <w:rFonts w:ascii="Times New Roman" w:hAnsi="Times New Roman" w:cs="Times New Roman"/>
        </w:rPr>
        <w:t xml:space="preserve"> denial trends to assess differences in reasons for denial and/or denial rates over time. </w:t>
      </w:r>
      <w:r w:rsidR="004632B7" w:rsidRPr="00542547">
        <w:rPr>
          <w:rFonts w:ascii="Times New Roman" w:hAnsi="Times New Roman" w:cs="Times New Roman"/>
        </w:rPr>
        <w:t>The FIST information collection will continue to support efforts to analyze trends in national background check activities for firearm transfers,</w:t>
      </w:r>
      <w:r w:rsidR="002F2E43" w:rsidRPr="00542547">
        <w:rPr>
          <w:rFonts w:ascii="Times New Roman" w:hAnsi="Times New Roman" w:cs="Times New Roman"/>
        </w:rPr>
        <w:t xml:space="preserve"> reasons for denials,</w:t>
      </w:r>
      <w:r w:rsidR="004632B7" w:rsidRPr="00542547">
        <w:rPr>
          <w:rFonts w:ascii="Times New Roman" w:hAnsi="Times New Roman" w:cs="Times New Roman"/>
        </w:rPr>
        <w:t xml:space="preserve"> and the decision making process involved in approvals and </w:t>
      </w:r>
      <w:r w:rsidR="00732F3A" w:rsidRPr="00542547">
        <w:rPr>
          <w:rFonts w:ascii="Times New Roman" w:hAnsi="Times New Roman" w:cs="Times New Roman"/>
        </w:rPr>
        <w:t>post-denial activities.</w:t>
      </w:r>
      <w:r w:rsidR="00E75792" w:rsidRPr="00542547">
        <w:rPr>
          <w:rFonts w:ascii="Times New Roman" w:hAnsi="Times New Roman" w:cs="Times New Roman"/>
        </w:rPr>
        <w:t xml:space="preserve"> As such, the FIST information collection can be used as a compelling measure to highlight the continued </w:t>
      </w:r>
      <w:r w:rsidR="00E75792" w:rsidRPr="00542547">
        <w:rPr>
          <w:rFonts w:ascii="Times New Roman" w:hAnsi="Times New Roman" w:cs="Times New Roman"/>
        </w:rPr>
        <w:lastRenderedPageBreak/>
        <w:t xml:space="preserve">need for congressional support to fund efforts to strengthen and improve national criminal history record improvement efforts to ensure the accessibility of timely and accurate data need to make decisions about firearm transfers and denials. </w:t>
      </w:r>
    </w:p>
    <w:p w:rsidR="00542547" w:rsidRPr="003176A7" w:rsidRDefault="00606CB0" w:rsidP="00E846CE">
      <w:pPr>
        <w:rPr>
          <w:rFonts w:ascii="Times New Roman" w:hAnsi="Times New Roman" w:cs="Times New Roman"/>
        </w:rPr>
      </w:pPr>
      <w:r w:rsidRPr="00542547">
        <w:rPr>
          <w:rFonts w:ascii="Times New Roman" w:hAnsi="Times New Roman" w:cs="Times New Roman"/>
        </w:rPr>
        <w:t>Efforts to</w:t>
      </w:r>
      <w:r w:rsidR="00B43736" w:rsidRPr="00542547">
        <w:rPr>
          <w:rFonts w:ascii="Times New Roman" w:hAnsi="Times New Roman" w:cs="Times New Roman"/>
        </w:rPr>
        <w:t xml:space="preserve"> expand the FIST audience and</w:t>
      </w:r>
      <w:r w:rsidRPr="00542547">
        <w:rPr>
          <w:rFonts w:ascii="Times New Roman" w:hAnsi="Times New Roman" w:cs="Times New Roman"/>
        </w:rPr>
        <w:t xml:space="preserve"> </w:t>
      </w:r>
      <w:r w:rsidR="00FA180A" w:rsidRPr="00542547">
        <w:rPr>
          <w:rFonts w:ascii="Times New Roman" w:hAnsi="Times New Roman" w:cs="Times New Roman"/>
        </w:rPr>
        <w:t>keep abreast of current</w:t>
      </w:r>
      <w:r w:rsidR="00B43736" w:rsidRPr="00542547">
        <w:rPr>
          <w:rFonts w:ascii="Times New Roman" w:hAnsi="Times New Roman" w:cs="Times New Roman"/>
        </w:rPr>
        <w:t xml:space="preserve"> Federal</w:t>
      </w:r>
      <w:r w:rsidR="00873D21" w:rsidRPr="00542547">
        <w:rPr>
          <w:rFonts w:ascii="Times New Roman" w:hAnsi="Times New Roman" w:cs="Times New Roman"/>
        </w:rPr>
        <w:t xml:space="preserve">, state, and local </w:t>
      </w:r>
      <w:r w:rsidR="00B43736" w:rsidRPr="00542547">
        <w:rPr>
          <w:rFonts w:ascii="Times New Roman" w:hAnsi="Times New Roman" w:cs="Times New Roman"/>
        </w:rPr>
        <w:t>policies</w:t>
      </w:r>
      <w:r w:rsidR="00873D21" w:rsidRPr="00542547">
        <w:rPr>
          <w:rFonts w:ascii="Times New Roman" w:hAnsi="Times New Roman" w:cs="Times New Roman"/>
        </w:rPr>
        <w:t xml:space="preserve"> and procedures</w:t>
      </w:r>
      <w:r w:rsidR="00B43736" w:rsidRPr="00542547">
        <w:rPr>
          <w:rFonts w:ascii="Times New Roman" w:hAnsi="Times New Roman" w:cs="Times New Roman"/>
        </w:rPr>
        <w:t xml:space="preserve"> related to background checks </w:t>
      </w:r>
      <w:r w:rsidRPr="00542547">
        <w:rPr>
          <w:rFonts w:ascii="Times New Roman" w:hAnsi="Times New Roman" w:cs="Times New Roman"/>
        </w:rPr>
        <w:t xml:space="preserve">will </w:t>
      </w:r>
      <w:r w:rsidR="00B43736" w:rsidRPr="00542547">
        <w:rPr>
          <w:rFonts w:ascii="Times New Roman" w:hAnsi="Times New Roman" w:cs="Times New Roman"/>
        </w:rPr>
        <w:t>be an ongoing focus</w:t>
      </w:r>
      <w:r w:rsidR="005C3B72" w:rsidRPr="00542547">
        <w:rPr>
          <w:rFonts w:ascii="Times New Roman" w:hAnsi="Times New Roman" w:cs="Times New Roman"/>
        </w:rPr>
        <w:t xml:space="preserve"> of the FIST program</w:t>
      </w:r>
      <w:r w:rsidRPr="00542547">
        <w:rPr>
          <w:rFonts w:ascii="Times New Roman" w:hAnsi="Times New Roman" w:cs="Times New Roman"/>
        </w:rPr>
        <w:t xml:space="preserve">, including having </w:t>
      </w:r>
      <w:r w:rsidR="00B43736" w:rsidRPr="00542547">
        <w:rPr>
          <w:rFonts w:ascii="Times New Roman" w:hAnsi="Times New Roman" w:cs="Times New Roman"/>
        </w:rPr>
        <w:t>a continuing</w:t>
      </w:r>
      <w:r w:rsidRPr="00542547">
        <w:rPr>
          <w:rFonts w:ascii="Times New Roman" w:hAnsi="Times New Roman" w:cs="Times New Roman"/>
        </w:rPr>
        <w:t xml:space="preserve"> presence at the</w:t>
      </w:r>
      <w:r w:rsidR="007736AB" w:rsidRPr="00542547">
        <w:rPr>
          <w:rFonts w:ascii="Times New Roman" w:hAnsi="Times New Roman" w:cs="Times New Roman"/>
        </w:rPr>
        <w:t xml:space="preserve"> FBI</w:t>
      </w:r>
      <w:r w:rsidRPr="00542547">
        <w:rPr>
          <w:rFonts w:ascii="Times New Roman" w:hAnsi="Times New Roman" w:cs="Times New Roman"/>
        </w:rPr>
        <w:t xml:space="preserve"> NICS annual user conference, and the national conferences of the Justice Research and Statistics Association (JRSA) and the National Institute of Justice (NIJ).</w:t>
      </w:r>
    </w:p>
    <w:p w:rsidR="00CD05C0" w:rsidRPr="00542547" w:rsidRDefault="00733C48" w:rsidP="00E846CE">
      <w:pPr>
        <w:rPr>
          <w:rFonts w:ascii="Times New Roman" w:hAnsi="Times New Roman" w:cs="Times New Roman"/>
        </w:rPr>
      </w:pPr>
      <w:r w:rsidRPr="00542547">
        <w:rPr>
          <w:rFonts w:ascii="Times New Roman" w:hAnsi="Times New Roman" w:cs="Times New Roman"/>
          <w:i/>
        </w:rPr>
        <w:t>Publications using FIST data</w:t>
      </w:r>
    </w:p>
    <w:p w:rsidR="008500E6" w:rsidRPr="00542547" w:rsidRDefault="008500E6" w:rsidP="00E846CE">
      <w:pPr>
        <w:rPr>
          <w:rFonts w:ascii="Times New Roman" w:hAnsi="Times New Roman" w:cs="Times New Roman"/>
        </w:rPr>
      </w:pPr>
      <w:r w:rsidRPr="00542547">
        <w:rPr>
          <w:rFonts w:ascii="Times New Roman" w:hAnsi="Times New Roman" w:cs="Times New Roman"/>
        </w:rPr>
        <w:t>Data collected as part of the FIST information collection have been</w:t>
      </w:r>
      <w:r w:rsidR="00BA599D" w:rsidRPr="00542547">
        <w:rPr>
          <w:rFonts w:ascii="Times New Roman" w:hAnsi="Times New Roman" w:cs="Times New Roman"/>
        </w:rPr>
        <w:t xml:space="preserve"> analyzed and results</w:t>
      </w:r>
      <w:r w:rsidRPr="00542547">
        <w:rPr>
          <w:rFonts w:ascii="Times New Roman" w:hAnsi="Times New Roman" w:cs="Times New Roman"/>
        </w:rPr>
        <w:t xml:space="preserve"> publishe</w:t>
      </w:r>
      <w:r w:rsidR="00BA599D" w:rsidRPr="00542547">
        <w:rPr>
          <w:rFonts w:ascii="Times New Roman" w:hAnsi="Times New Roman" w:cs="Times New Roman"/>
        </w:rPr>
        <w:t xml:space="preserve">d in a BJS bulletin series, </w:t>
      </w:r>
      <w:r w:rsidRPr="00542547">
        <w:rPr>
          <w:rFonts w:ascii="Times New Roman" w:hAnsi="Times New Roman" w:cs="Times New Roman"/>
        </w:rPr>
        <w:t>presented as statistical tables on the BJS website</w:t>
      </w:r>
      <w:r w:rsidR="00BA599D" w:rsidRPr="00542547">
        <w:rPr>
          <w:rFonts w:ascii="Times New Roman" w:hAnsi="Times New Roman" w:cs="Times New Roman"/>
        </w:rPr>
        <w:t>, and used to create related publications</w:t>
      </w:r>
      <w:r w:rsidR="002F2E43" w:rsidRPr="00542547">
        <w:rPr>
          <w:rFonts w:ascii="Times New Roman" w:hAnsi="Times New Roman" w:cs="Times New Roman"/>
        </w:rPr>
        <w:t xml:space="preserve"> published to the NCJRS site</w:t>
      </w:r>
      <w:r w:rsidRPr="00542547">
        <w:rPr>
          <w:rFonts w:ascii="Times New Roman" w:hAnsi="Times New Roman" w:cs="Times New Roman"/>
        </w:rPr>
        <w:t xml:space="preserve">. FIST data have </w:t>
      </w:r>
      <w:r w:rsidR="00906F19" w:rsidRPr="00542547">
        <w:rPr>
          <w:rFonts w:ascii="Times New Roman" w:hAnsi="Times New Roman" w:cs="Times New Roman"/>
        </w:rPr>
        <w:t>also been</w:t>
      </w:r>
      <w:r w:rsidRPr="00542547">
        <w:rPr>
          <w:rFonts w:ascii="Times New Roman" w:hAnsi="Times New Roman" w:cs="Times New Roman"/>
        </w:rPr>
        <w:t xml:space="preserve"> referenced in</w:t>
      </w:r>
      <w:r w:rsidR="002F2E43" w:rsidRPr="00542547">
        <w:rPr>
          <w:rFonts w:ascii="Times New Roman" w:hAnsi="Times New Roman" w:cs="Times New Roman"/>
        </w:rPr>
        <w:t xml:space="preserve"> various</w:t>
      </w:r>
      <w:r w:rsidR="00BA599D" w:rsidRPr="00542547">
        <w:rPr>
          <w:rFonts w:ascii="Times New Roman" w:hAnsi="Times New Roman" w:cs="Times New Roman"/>
        </w:rPr>
        <w:t xml:space="preserve"> external </w:t>
      </w:r>
      <w:r w:rsidR="002F2E43" w:rsidRPr="00542547">
        <w:rPr>
          <w:rFonts w:ascii="Times New Roman" w:hAnsi="Times New Roman" w:cs="Times New Roman"/>
        </w:rPr>
        <w:t>reports, journal publications</w:t>
      </w:r>
      <w:r w:rsidRPr="00542547">
        <w:rPr>
          <w:rFonts w:ascii="Times New Roman" w:hAnsi="Times New Roman" w:cs="Times New Roman"/>
        </w:rPr>
        <w:t xml:space="preserve">, </w:t>
      </w:r>
      <w:r w:rsidR="009A15DE" w:rsidRPr="00542547">
        <w:rPr>
          <w:rFonts w:ascii="Times New Roman" w:hAnsi="Times New Roman" w:cs="Times New Roman"/>
        </w:rPr>
        <w:t xml:space="preserve">and </w:t>
      </w:r>
      <w:r w:rsidRPr="00542547">
        <w:rPr>
          <w:rFonts w:ascii="Times New Roman" w:hAnsi="Times New Roman" w:cs="Times New Roman"/>
        </w:rPr>
        <w:t xml:space="preserve">newspaper articles about topics related to firearm sales and background check procedures.  </w:t>
      </w:r>
    </w:p>
    <w:p w:rsidR="00061F3D" w:rsidRPr="00542547" w:rsidRDefault="009A15DE" w:rsidP="00E846CE">
      <w:p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Sampling of publications</w:t>
      </w:r>
    </w:p>
    <w:p w:rsidR="009A15DE" w:rsidRPr="00542547" w:rsidRDefault="009A15DE" w:rsidP="003F347C">
      <w:pPr>
        <w:autoSpaceDE w:val="0"/>
        <w:autoSpaceDN w:val="0"/>
        <w:adjustRightInd w:val="0"/>
        <w:spacing w:after="0" w:line="240" w:lineRule="auto"/>
        <w:ind w:left="450"/>
        <w:rPr>
          <w:rFonts w:ascii="Times New Roman" w:hAnsi="Times New Roman" w:cs="Times New Roman"/>
          <w:b/>
          <w:bCs/>
          <w:color w:val="000065"/>
        </w:rPr>
      </w:pPr>
    </w:p>
    <w:p w:rsidR="008500E6" w:rsidRPr="00542547" w:rsidRDefault="008500E6" w:rsidP="00E846CE">
      <w:pPr>
        <w:autoSpaceDE w:val="0"/>
        <w:autoSpaceDN w:val="0"/>
        <w:adjustRightInd w:val="0"/>
        <w:spacing w:after="0" w:line="240" w:lineRule="auto"/>
        <w:rPr>
          <w:rFonts w:ascii="Times New Roman" w:hAnsi="Times New Roman" w:cs="Times New Roman"/>
        </w:rPr>
      </w:pPr>
      <w:r w:rsidRPr="00542547">
        <w:rPr>
          <w:rFonts w:ascii="Times New Roman" w:hAnsi="Times New Roman" w:cs="Times New Roman"/>
          <w:b/>
          <w:bCs/>
        </w:rPr>
        <w:t>Background Checks for Firearm Transfers</w:t>
      </w:r>
      <w:r w:rsidRPr="00542547">
        <w:rPr>
          <w:rFonts w:ascii="Times New Roman" w:hAnsi="Times New Roman" w:cs="Times New Roman"/>
          <w:u w:val="single"/>
        </w:rPr>
        <w:t>.</w:t>
      </w:r>
      <w:r w:rsidRPr="00542547">
        <w:rPr>
          <w:rFonts w:ascii="Times New Roman" w:hAnsi="Times New Roman" w:cs="Times New Roman"/>
        </w:rPr>
        <w:t xml:space="preserve"> Describes background checks for firearm transfers conducted annually.</w:t>
      </w:r>
      <w:r w:rsidR="00122D27" w:rsidRPr="00542547">
        <w:rPr>
          <w:rStyle w:val="FootnoteReference"/>
          <w:rFonts w:ascii="Times New Roman" w:hAnsi="Times New Roman" w:cs="Times New Roman"/>
        </w:rPr>
        <w:footnoteReference w:id="1"/>
      </w:r>
    </w:p>
    <w:p w:rsidR="008500E6" w:rsidRPr="00542547" w:rsidRDefault="00DA7334" w:rsidP="00122D27">
      <w:pPr>
        <w:autoSpaceDE w:val="0"/>
        <w:autoSpaceDN w:val="0"/>
        <w:adjustRightInd w:val="0"/>
        <w:spacing w:after="0" w:line="240" w:lineRule="auto"/>
        <w:ind w:firstLine="720"/>
        <w:rPr>
          <w:rFonts w:ascii="Times New Roman" w:hAnsi="Times New Roman" w:cs="Times New Roman"/>
          <w:b/>
        </w:rPr>
      </w:pPr>
      <w:r w:rsidRPr="00542547">
        <w:rPr>
          <w:rFonts w:ascii="Times New Roman" w:hAnsi="Times New Roman" w:cs="Times New Roman"/>
          <w:b/>
        </w:rPr>
        <w:t>Statistical tables i</w:t>
      </w:r>
      <w:r w:rsidR="008500E6" w:rsidRPr="00542547">
        <w:rPr>
          <w:rFonts w:ascii="Times New Roman" w:hAnsi="Times New Roman" w:cs="Times New Roman"/>
          <w:b/>
        </w:rPr>
        <w:t>n electronic format only</w:t>
      </w:r>
      <w:r w:rsidR="00EA66F2" w:rsidRPr="00542547">
        <w:rPr>
          <w:rFonts w:ascii="Times New Roman" w:hAnsi="Times New Roman" w:cs="Times New Roman"/>
          <w:b/>
        </w:rPr>
        <w:t>:</w:t>
      </w:r>
    </w:p>
    <w:p w:rsidR="00DA7334"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 xml:space="preserve">Background Checks for Firearm Transfers , </w:t>
      </w:r>
      <w:r w:rsidR="003176A7">
        <w:rPr>
          <w:rFonts w:ascii="Times New Roman" w:hAnsi="Times New Roman" w:cs="Times New Roman"/>
          <w:bCs/>
          <w:i/>
        </w:rPr>
        <w:t xml:space="preserve">2009, </w:t>
      </w:r>
      <w:r w:rsidR="000E7E33">
        <w:rPr>
          <w:rFonts w:ascii="Times New Roman" w:hAnsi="Times New Roman" w:cs="Times New Roman"/>
          <w:bCs/>
          <w:i/>
        </w:rPr>
        <w:t>2/13. NCJ238226</w:t>
      </w:r>
    </w:p>
    <w:p w:rsidR="00DA7334"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bCs/>
          <w:i/>
          <w:color w:val="000065"/>
        </w:rPr>
      </w:pPr>
      <w:r w:rsidRPr="00542547">
        <w:rPr>
          <w:rFonts w:ascii="Times New Roman" w:hAnsi="Times New Roman" w:cs="Times New Roman"/>
          <w:bCs/>
          <w:i/>
        </w:rPr>
        <w:t>Background Checks for Firearm Transfers</w:t>
      </w:r>
      <w:r w:rsidRPr="00542547">
        <w:rPr>
          <w:rFonts w:ascii="Times New Roman" w:hAnsi="Times New Roman" w:cs="Times New Roman"/>
          <w:bCs/>
          <w:i/>
          <w:color w:val="000065"/>
        </w:rPr>
        <w:t xml:space="preserve"> , </w:t>
      </w:r>
      <w:r w:rsidR="00DA7334" w:rsidRPr="00542547">
        <w:rPr>
          <w:rFonts w:ascii="Times New Roman" w:hAnsi="Times New Roman" w:cs="Times New Roman"/>
          <w:bCs/>
          <w:i/>
          <w:color w:val="000065"/>
        </w:rPr>
        <w:t xml:space="preserve">2008, </w:t>
      </w:r>
      <w:r w:rsidR="000151CF" w:rsidRPr="00542547">
        <w:rPr>
          <w:rFonts w:ascii="Times New Roman" w:hAnsi="Times New Roman" w:cs="Times New Roman"/>
          <w:bCs/>
          <w:i/>
          <w:color w:val="000065"/>
        </w:rPr>
        <w:t>8/07. NCJ 227471</w:t>
      </w:r>
    </w:p>
    <w:p w:rsidR="008500E6"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 xml:space="preserve">Background Checks for Firearm Transfers , </w:t>
      </w:r>
      <w:r w:rsidR="008500E6" w:rsidRPr="00542547">
        <w:rPr>
          <w:rFonts w:ascii="Times New Roman" w:hAnsi="Times New Roman" w:cs="Times New Roman"/>
          <w:bCs/>
          <w:i/>
        </w:rPr>
        <w:t>2007</w:t>
      </w:r>
      <w:r w:rsidR="008500E6" w:rsidRPr="00542547">
        <w:rPr>
          <w:rFonts w:ascii="Times New Roman" w:hAnsi="Times New Roman" w:cs="Times New Roman"/>
          <w:i/>
        </w:rPr>
        <w:t>, 7/08. NCJ 223197</w:t>
      </w:r>
    </w:p>
    <w:p w:rsidR="008500E6" w:rsidRPr="00542547" w:rsidRDefault="00906F19" w:rsidP="00DA7334">
      <w:pPr>
        <w:pStyle w:val="ListParagraph"/>
        <w:numPr>
          <w:ilvl w:val="0"/>
          <w:numId w:val="9"/>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 xml:space="preserve">Background Checks for Firearm Transfers , </w:t>
      </w:r>
      <w:r w:rsidR="008500E6" w:rsidRPr="00542547">
        <w:rPr>
          <w:rFonts w:ascii="Times New Roman" w:hAnsi="Times New Roman" w:cs="Times New Roman"/>
          <w:bCs/>
          <w:i/>
        </w:rPr>
        <w:t>2006</w:t>
      </w:r>
      <w:r w:rsidR="008500E6" w:rsidRPr="00542547">
        <w:rPr>
          <w:rFonts w:ascii="Times New Roman" w:hAnsi="Times New Roman" w:cs="Times New Roman"/>
          <w:i/>
        </w:rPr>
        <w:t>, 3/08. NCJ 221786</w:t>
      </w:r>
    </w:p>
    <w:p w:rsidR="003F347C" w:rsidRPr="00542547" w:rsidRDefault="003F347C" w:rsidP="003F347C">
      <w:pPr>
        <w:autoSpaceDE w:val="0"/>
        <w:autoSpaceDN w:val="0"/>
        <w:adjustRightInd w:val="0"/>
        <w:spacing w:after="0" w:line="240" w:lineRule="auto"/>
        <w:rPr>
          <w:rFonts w:ascii="Times New Roman" w:hAnsi="Times New Roman" w:cs="Times New Roman"/>
          <w:b/>
        </w:rPr>
      </w:pPr>
    </w:p>
    <w:p w:rsidR="008500E6" w:rsidRPr="00542547" w:rsidRDefault="00E846CE" w:rsidP="003F347C">
      <w:pPr>
        <w:autoSpaceDE w:val="0"/>
        <w:autoSpaceDN w:val="0"/>
        <w:adjustRightInd w:val="0"/>
        <w:spacing w:after="0" w:line="240" w:lineRule="auto"/>
        <w:rPr>
          <w:rFonts w:ascii="Times New Roman" w:hAnsi="Times New Roman" w:cs="Times New Roman"/>
          <w:b/>
        </w:rPr>
      </w:pPr>
      <w:r w:rsidRPr="00542547">
        <w:rPr>
          <w:rFonts w:ascii="Times New Roman" w:hAnsi="Times New Roman" w:cs="Times New Roman"/>
          <w:b/>
        </w:rPr>
        <w:t xml:space="preserve"> </w:t>
      </w:r>
      <w:r w:rsidR="00122D27" w:rsidRPr="00542547">
        <w:rPr>
          <w:rFonts w:ascii="Times New Roman" w:hAnsi="Times New Roman" w:cs="Times New Roman"/>
          <w:b/>
        </w:rPr>
        <w:tab/>
      </w:r>
      <w:r w:rsidR="00DA7334" w:rsidRPr="00542547">
        <w:rPr>
          <w:rFonts w:ascii="Times New Roman" w:hAnsi="Times New Roman" w:cs="Times New Roman"/>
          <w:b/>
        </w:rPr>
        <w:t>Statistical tables and reports i</w:t>
      </w:r>
      <w:r w:rsidR="008500E6" w:rsidRPr="00542547">
        <w:rPr>
          <w:rFonts w:ascii="Times New Roman" w:hAnsi="Times New Roman" w:cs="Times New Roman"/>
          <w:b/>
        </w:rPr>
        <w:t>n print and electronic formats:</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2005</w:t>
      </w:r>
      <w:r w:rsidRPr="00542547">
        <w:rPr>
          <w:rFonts w:ascii="Times New Roman" w:hAnsi="Times New Roman" w:cs="Times New Roman"/>
          <w:i/>
        </w:rPr>
        <w:t>, 11/06. NCJ 214256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2004</w:t>
      </w:r>
      <w:r w:rsidRPr="00542547">
        <w:rPr>
          <w:rFonts w:ascii="Times New Roman" w:hAnsi="Times New Roman" w:cs="Times New Roman"/>
          <w:i/>
        </w:rPr>
        <w:t>, 10/05. NCJ 210117</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2003: Trends for the Permanent Brady Period, 1999-2003</w:t>
      </w:r>
      <w:r w:rsidRPr="00542547">
        <w:rPr>
          <w:rFonts w:ascii="Times New Roman" w:hAnsi="Times New Roman" w:cs="Times New Roman"/>
          <w:i/>
        </w:rPr>
        <w:t>, 9/04. NCJ 204428</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2002</w:t>
      </w:r>
      <w:r w:rsidRPr="00542547">
        <w:rPr>
          <w:rFonts w:ascii="Times New Roman" w:hAnsi="Times New Roman" w:cs="Times New Roman"/>
          <w:i/>
        </w:rPr>
        <w:t>, 9/03. NCJ 200116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2001</w:t>
      </w:r>
      <w:r w:rsidRPr="00542547">
        <w:rPr>
          <w:rFonts w:ascii="Times New Roman" w:hAnsi="Times New Roman" w:cs="Times New Roman"/>
          <w:i/>
        </w:rPr>
        <w:t>, 9/02. NCJ 195235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2000</w:t>
      </w:r>
      <w:r w:rsidRPr="00542547">
        <w:rPr>
          <w:rFonts w:ascii="Times New Roman" w:hAnsi="Times New Roman" w:cs="Times New Roman"/>
          <w:i/>
        </w:rPr>
        <w:t>, 7/01. NCJ 187985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Background Checks for Firearm Transfers, 1999</w:t>
      </w:r>
      <w:r w:rsidRPr="00542547">
        <w:rPr>
          <w:rFonts w:ascii="Times New Roman" w:hAnsi="Times New Roman" w:cs="Times New Roman"/>
          <w:i/>
        </w:rPr>
        <w:t xml:space="preserve">, 6/99. NCJ 180882 </w:t>
      </w:r>
      <w:r w:rsidRPr="00542547">
        <w:rPr>
          <w:rFonts w:ascii="Times New Roman" w:hAnsi="Times New Roman" w:cs="Times New Roman"/>
        </w:rPr>
        <w:t xml:space="preserve">Data on this subject for the Brady Interim period prior to the permanent provisions are available in </w:t>
      </w:r>
      <w:r w:rsidRPr="00542547">
        <w:rPr>
          <w:rFonts w:ascii="Times New Roman" w:hAnsi="Times New Roman" w:cs="Times New Roman"/>
          <w:bCs/>
        </w:rPr>
        <w:t>Presale Handgun Checks, the Brady Interim Period,</w:t>
      </w:r>
      <w:r w:rsidRPr="00542547">
        <w:rPr>
          <w:rFonts w:ascii="Times New Roman" w:hAnsi="Times New Roman" w:cs="Times New Roman"/>
        </w:rPr>
        <w:t xml:space="preserve"> </w:t>
      </w:r>
      <w:r w:rsidRPr="00542547">
        <w:rPr>
          <w:rFonts w:ascii="Times New Roman" w:hAnsi="Times New Roman" w:cs="Times New Roman"/>
          <w:bCs/>
        </w:rPr>
        <w:t>1994-98</w:t>
      </w:r>
      <w:r w:rsidRPr="00542547">
        <w:rPr>
          <w:rFonts w:ascii="Times New Roman" w:hAnsi="Times New Roman" w:cs="Times New Roman"/>
        </w:rPr>
        <w:t>.</w:t>
      </w:r>
    </w:p>
    <w:p w:rsidR="00590D54" w:rsidRPr="00542547" w:rsidRDefault="00590D54" w:rsidP="00590D54">
      <w:pPr>
        <w:autoSpaceDE w:val="0"/>
        <w:autoSpaceDN w:val="0"/>
        <w:adjustRightInd w:val="0"/>
        <w:spacing w:after="0" w:line="240" w:lineRule="auto"/>
        <w:rPr>
          <w:rFonts w:ascii="Times New Roman" w:hAnsi="Times New Roman" w:cs="Times New Roman"/>
          <w:bCs/>
        </w:rPr>
      </w:pPr>
    </w:p>
    <w:p w:rsidR="008500E6" w:rsidRPr="00542547" w:rsidRDefault="008500E6" w:rsidP="00E846CE">
      <w:pPr>
        <w:autoSpaceDE w:val="0"/>
        <w:autoSpaceDN w:val="0"/>
        <w:adjustRightInd w:val="0"/>
        <w:spacing w:after="0" w:line="240" w:lineRule="auto"/>
        <w:rPr>
          <w:rFonts w:ascii="Times New Roman" w:hAnsi="Times New Roman" w:cs="Times New Roman"/>
        </w:rPr>
      </w:pPr>
      <w:r w:rsidRPr="00542547">
        <w:rPr>
          <w:rFonts w:ascii="Times New Roman" w:hAnsi="Times New Roman" w:cs="Times New Roman"/>
          <w:b/>
          <w:bCs/>
        </w:rPr>
        <w:t>Survey of State Proc</w:t>
      </w:r>
      <w:r w:rsidR="00590D54" w:rsidRPr="00542547">
        <w:rPr>
          <w:rFonts w:ascii="Times New Roman" w:hAnsi="Times New Roman" w:cs="Times New Roman"/>
          <w:b/>
          <w:bCs/>
        </w:rPr>
        <w:t>edures Related to Firearm Sales</w:t>
      </w:r>
      <w:r w:rsidRPr="00542547">
        <w:rPr>
          <w:rFonts w:ascii="Times New Roman" w:hAnsi="Times New Roman" w:cs="Times New Roman"/>
          <w:b/>
        </w:rPr>
        <w:t>.</w:t>
      </w:r>
      <w:r w:rsidRPr="00542547">
        <w:rPr>
          <w:rFonts w:ascii="Times New Roman" w:hAnsi="Times New Roman" w:cs="Times New Roman"/>
        </w:rPr>
        <w:t xml:space="preserve"> Provides an overview of the firearm check procedures in each of the states and their interaction with the National Instant Criminal Background Check System (NICS) operated by the FBI.</w:t>
      </w:r>
      <w:r w:rsidR="00122D27" w:rsidRPr="00542547">
        <w:rPr>
          <w:rStyle w:val="FootnoteReference"/>
          <w:rFonts w:ascii="Times New Roman" w:hAnsi="Times New Roman" w:cs="Times New Roman"/>
        </w:rPr>
        <w:footnoteReference w:id="2"/>
      </w:r>
      <w:r w:rsidRPr="00542547">
        <w:rPr>
          <w:rFonts w:ascii="Times New Roman" w:hAnsi="Times New Roman" w:cs="Times New Roman"/>
        </w:rPr>
        <w:t xml:space="preserve"> </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2004</w:t>
      </w:r>
      <w:r w:rsidRPr="00542547">
        <w:rPr>
          <w:rFonts w:ascii="Times New Roman" w:hAnsi="Times New Roman" w:cs="Times New Roman"/>
          <w:i/>
        </w:rPr>
        <w:t>, 8/05. NCJ 209288</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2003</w:t>
      </w:r>
      <w:r w:rsidRPr="00542547">
        <w:rPr>
          <w:rFonts w:ascii="Times New Roman" w:hAnsi="Times New Roman" w:cs="Times New Roman"/>
          <w:i/>
        </w:rPr>
        <w:t>, 8/04. NCJ 203701</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lastRenderedPageBreak/>
        <w:t>Survey of State Procedures Related to Firearm Sales, Midyear 2002</w:t>
      </w:r>
      <w:r w:rsidRPr="00542547">
        <w:rPr>
          <w:rFonts w:ascii="Times New Roman" w:hAnsi="Times New Roman" w:cs="Times New Roman"/>
          <w:i/>
        </w:rPr>
        <w:t>, 4/03. NCJ 198830</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2001</w:t>
      </w:r>
      <w:r w:rsidRPr="00542547">
        <w:rPr>
          <w:rFonts w:ascii="Times New Roman" w:hAnsi="Times New Roman" w:cs="Times New Roman"/>
          <w:i/>
        </w:rPr>
        <w:t>, 4/02. NCJ 192065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2000</w:t>
      </w:r>
      <w:r w:rsidRPr="00542547">
        <w:rPr>
          <w:rFonts w:ascii="Times New Roman" w:hAnsi="Times New Roman" w:cs="Times New Roman"/>
          <w:i/>
        </w:rPr>
        <w:t>, 4/01. NCJ 186766</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Midyear 1999</w:t>
      </w:r>
      <w:r w:rsidRPr="00542547">
        <w:rPr>
          <w:rFonts w:ascii="Times New Roman" w:hAnsi="Times New Roman" w:cs="Times New Roman"/>
          <w:i/>
        </w:rPr>
        <w:t>, 3/00. NCJ 179022</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1997</w:t>
      </w:r>
      <w:r w:rsidRPr="00542547">
        <w:rPr>
          <w:rFonts w:ascii="Times New Roman" w:hAnsi="Times New Roman" w:cs="Times New Roman"/>
          <w:i/>
        </w:rPr>
        <w:t>, 12/98. NCJ 173942</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 1996</w:t>
      </w:r>
      <w:r w:rsidRPr="00542547">
        <w:rPr>
          <w:rFonts w:ascii="Times New Roman" w:hAnsi="Times New Roman" w:cs="Times New Roman"/>
          <w:i/>
        </w:rPr>
        <w:t>, 9/97. NCJ 160705</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bCs/>
          <w:i/>
        </w:rPr>
        <w:t>Survey of State Procedures Related to Firearm Sales</w:t>
      </w:r>
      <w:r w:rsidRPr="00542547">
        <w:rPr>
          <w:rFonts w:ascii="Times New Roman" w:hAnsi="Times New Roman" w:cs="Times New Roman"/>
          <w:i/>
        </w:rPr>
        <w:t>, 5/96. NCJ 160763</w:t>
      </w:r>
    </w:p>
    <w:p w:rsidR="008500E6"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bCs/>
          <w:i/>
        </w:rPr>
      </w:pPr>
      <w:r w:rsidRPr="00542547">
        <w:rPr>
          <w:rFonts w:ascii="Times New Roman" w:hAnsi="Times New Roman" w:cs="Times New Roman"/>
          <w:bCs/>
          <w:i/>
        </w:rPr>
        <w:t>Survey of State Records Included in Presale Background Checks: Mental Health Records, Domestic</w:t>
      </w:r>
    </w:p>
    <w:p w:rsidR="00B7550B" w:rsidRPr="00542547" w:rsidRDefault="008500E6" w:rsidP="00DA7334">
      <w:pPr>
        <w:pStyle w:val="ListParagraph"/>
        <w:numPr>
          <w:ilvl w:val="0"/>
          <w:numId w:val="10"/>
        </w:numPr>
        <w:autoSpaceDE w:val="0"/>
        <w:autoSpaceDN w:val="0"/>
        <w:adjustRightInd w:val="0"/>
        <w:spacing w:after="0" w:line="240" w:lineRule="auto"/>
        <w:rPr>
          <w:rFonts w:ascii="Times New Roman" w:hAnsi="Times New Roman" w:cs="Times New Roman"/>
        </w:rPr>
      </w:pPr>
      <w:r w:rsidRPr="00542547">
        <w:rPr>
          <w:rFonts w:ascii="Times New Roman" w:hAnsi="Times New Roman" w:cs="Times New Roman"/>
          <w:bCs/>
          <w:i/>
        </w:rPr>
        <w:t>Violence Misdemeanor Records, and Restraining Orders, 2003</w:t>
      </w:r>
      <w:r w:rsidRPr="00542547">
        <w:rPr>
          <w:rFonts w:ascii="Times New Roman" w:hAnsi="Times New Roman" w:cs="Times New Roman"/>
          <w:i/>
        </w:rPr>
        <w:t>, 8/04.</w:t>
      </w:r>
      <w:r w:rsidRPr="00542547">
        <w:rPr>
          <w:rFonts w:ascii="Times New Roman" w:hAnsi="Times New Roman" w:cs="Times New Roman"/>
        </w:rPr>
        <w:t xml:space="preserve"> Examines the quality and accessibility of certain criminal and noncriminal records when States conduct a firearm presale background check. NCJ 206042</w:t>
      </w:r>
    </w:p>
    <w:p w:rsidR="00590D54" w:rsidRPr="00542547" w:rsidRDefault="00590D54" w:rsidP="00590D54">
      <w:pPr>
        <w:autoSpaceDE w:val="0"/>
        <w:autoSpaceDN w:val="0"/>
        <w:adjustRightInd w:val="0"/>
        <w:spacing w:after="0" w:line="240" w:lineRule="auto"/>
        <w:ind w:left="720"/>
        <w:rPr>
          <w:rFonts w:ascii="Times New Roman" w:hAnsi="Times New Roman" w:cs="Times New Roman"/>
        </w:rPr>
      </w:pPr>
    </w:p>
    <w:p w:rsidR="00590D54" w:rsidRPr="00542547" w:rsidRDefault="00590D54" w:rsidP="00E846CE">
      <w:pPr>
        <w:autoSpaceDE w:val="0"/>
        <w:autoSpaceDN w:val="0"/>
        <w:adjustRightInd w:val="0"/>
        <w:spacing w:after="0" w:line="240" w:lineRule="auto"/>
        <w:rPr>
          <w:rFonts w:ascii="Times New Roman" w:hAnsi="Times New Roman" w:cs="Times New Roman"/>
          <w:i/>
        </w:rPr>
      </w:pPr>
      <w:r w:rsidRPr="00542547">
        <w:rPr>
          <w:rFonts w:ascii="Times New Roman" w:hAnsi="Times New Roman" w:cs="Times New Roman"/>
          <w:i/>
        </w:rPr>
        <w:t xml:space="preserve">Other </w:t>
      </w:r>
      <w:r w:rsidR="00BA599D" w:rsidRPr="00542547">
        <w:rPr>
          <w:rFonts w:ascii="Times New Roman" w:hAnsi="Times New Roman" w:cs="Times New Roman"/>
          <w:i/>
        </w:rPr>
        <w:t>related publications:</w:t>
      </w:r>
    </w:p>
    <w:p w:rsidR="00590D54" w:rsidRPr="00542547" w:rsidRDefault="00590D54" w:rsidP="003F347C">
      <w:pPr>
        <w:pStyle w:val="ListParagraph"/>
        <w:autoSpaceDE w:val="0"/>
        <w:autoSpaceDN w:val="0"/>
        <w:adjustRightInd w:val="0"/>
        <w:spacing w:after="0" w:line="240" w:lineRule="auto"/>
        <w:ind w:left="461"/>
        <w:rPr>
          <w:rFonts w:ascii="Times New Roman" w:hAnsi="Times New Roman" w:cs="Times New Roman"/>
        </w:rPr>
      </w:pPr>
    </w:p>
    <w:p w:rsidR="008500E6" w:rsidRPr="00542547" w:rsidRDefault="00590D54" w:rsidP="00E846CE">
      <w:pPr>
        <w:rPr>
          <w:rFonts w:ascii="Times New Roman" w:hAnsi="Times New Roman" w:cs="Times New Roman"/>
        </w:rPr>
      </w:pPr>
      <w:r w:rsidRPr="00542547">
        <w:rPr>
          <w:rFonts w:ascii="Times New Roman" w:hAnsi="Times New Roman" w:cs="Times New Roman"/>
          <w:b/>
          <w:i/>
        </w:rPr>
        <w:t>Trends for Background Checks for Firearm Transfers, 1999-2008, 7/10</w:t>
      </w:r>
      <w:r w:rsidRPr="00542547">
        <w:rPr>
          <w:rFonts w:ascii="Times New Roman" w:hAnsi="Times New Roman" w:cs="Times New Roman"/>
          <w:b/>
        </w:rPr>
        <w:t xml:space="preserve">. </w:t>
      </w:r>
      <w:r w:rsidRPr="00542547">
        <w:rPr>
          <w:rFonts w:ascii="Times New Roman" w:hAnsi="Times New Roman" w:cs="Times New Roman"/>
        </w:rPr>
        <w:t>Summarizes the number of applications for firearm transfers and permits, denials that resulted from background checks, reasons for denial, rates of denials, appeals of denials, and arrests of denied persons during the permanent Brady period.</w:t>
      </w:r>
      <w:r w:rsidR="00122D27" w:rsidRPr="00542547">
        <w:rPr>
          <w:rStyle w:val="FootnoteReference"/>
          <w:rFonts w:ascii="Times New Roman" w:hAnsi="Times New Roman" w:cs="Times New Roman"/>
        </w:rPr>
        <w:footnoteReference w:id="3"/>
      </w:r>
    </w:p>
    <w:p w:rsidR="00432D22" w:rsidRPr="00542547" w:rsidRDefault="00590D54" w:rsidP="00E846CE">
      <w:pPr>
        <w:rPr>
          <w:rFonts w:ascii="Times New Roman" w:hAnsi="Times New Roman" w:cs="Times New Roman"/>
          <w:sz w:val="23"/>
          <w:szCs w:val="23"/>
        </w:rPr>
      </w:pPr>
      <w:r w:rsidRPr="00542547">
        <w:rPr>
          <w:rFonts w:ascii="Times New Roman" w:hAnsi="Times New Roman" w:cs="Times New Roman"/>
          <w:b/>
          <w:i/>
        </w:rPr>
        <w:t>En</w:t>
      </w:r>
      <w:r w:rsidR="009A0B27">
        <w:rPr>
          <w:rFonts w:ascii="Times New Roman" w:hAnsi="Times New Roman" w:cs="Times New Roman"/>
          <w:b/>
          <w:i/>
        </w:rPr>
        <w:t>forcement of the Brady Act, 2009</w:t>
      </w:r>
      <w:r w:rsidRPr="00542547">
        <w:rPr>
          <w:rFonts w:ascii="Times New Roman" w:hAnsi="Times New Roman" w:cs="Times New Roman"/>
          <w:b/>
          <w:i/>
        </w:rPr>
        <w:t>: Federal and State Investigations and Prosecutions of Firearm Applicant</w:t>
      </w:r>
      <w:r w:rsidR="009A0B27">
        <w:rPr>
          <w:rFonts w:ascii="Times New Roman" w:hAnsi="Times New Roman" w:cs="Times New Roman"/>
          <w:b/>
          <w:i/>
        </w:rPr>
        <w:t>s Denied by a NICS Check in 2009</w:t>
      </w:r>
      <w:r w:rsidRPr="00542547">
        <w:rPr>
          <w:rFonts w:ascii="Times New Roman" w:hAnsi="Times New Roman" w:cs="Times New Roman"/>
          <w:b/>
          <w:i/>
        </w:rPr>
        <w:t xml:space="preserve">, </w:t>
      </w:r>
      <w:r w:rsidR="009A0B27">
        <w:rPr>
          <w:rFonts w:ascii="Times New Roman" w:hAnsi="Times New Roman" w:cs="Times New Roman"/>
          <w:b/>
          <w:i/>
        </w:rPr>
        <w:t>8/12</w:t>
      </w:r>
      <w:r w:rsidRPr="00542547">
        <w:rPr>
          <w:rFonts w:ascii="Times New Roman" w:hAnsi="Times New Roman" w:cs="Times New Roman"/>
          <w:b/>
        </w:rPr>
        <w:t>.</w:t>
      </w:r>
      <w:r w:rsidR="00122D27" w:rsidRPr="00542547">
        <w:rPr>
          <w:rStyle w:val="FootnoteReference"/>
          <w:rFonts w:ascii="Times New Roman" w:hAnsi="Times New Roman" w:cs="Times New Roman"/>
          <w:b/>
        </w:rPr>
        <w:footnoteReference w:id="4"/>
      </w:r>
      <w:r w:rsidRPr="00542547">
        <w:rPr>
          <w:rFonts w:ascii="Times New Roman" w:hAnsi="Times New Roman" w:cs="Times New Roman"/>
          <w:b/>
        </w:rPr>
        <w:t xml:space="preserve"> </w:t>
      </w:r>
      <w:r w:rsidR="00061F3D" w:rsidRPr="00542547">
        <w:rPr>
          <w:rFonts w:ascii="Times New Roman" w:hAnsi="Times New Roman" w:cs="Times New Roman"/>
          <w:sz w:val="23"/>
          <w:szCs w:val="23"/>
        </w:rPr>
        <w:t>Reports on investigations and prosecutions of persons who were denied a firearm in 2008. The report describes how the Bureau of Alcohol, Tobacco, Firearms and Explosives (ATF) screens denied-person cases and retrieves firearms that were obtained illegally.</w:t>
      </w:r>
    </w:p>
    <w:p w:rsidR="003252B0" w:rsidRPr="00542547" w:rsidRDefault="00E271DC" w:rsidP="00C51B98">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Efforts to Minimize Burden</w:t>
      </w:r>
    </w:p>
    <w:p w:rsidR="003252B0" w:rsidRPr="00542547" w:rsidRDefault="00087178"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FIST data collection received OMB approval in 2007 </w:t>
      </w:r>
      <w:r w:rsidR="003252B0" w:rsidRPr="00542547">
        <w:rPr>
          <w:rFonts w:ascii="Times New Roman" w:hAnsi="Times New Roman" w:cs="Times New Roman"/>
        </w:rPr>
        <w:t>to administer and</w:t>
      </w:r>
      <w:r w:rsidR="004F214B" w:rsidRPr="00542547">
        <w:rPr>
          <w:rFonts w:ascii="Times New Roman" w:hAnsi="Times New Roman" w:cs="Times New Roman"/>
        </w:rPr>
        <w:t xml:space="preserve"> collect</w:t>
      </w:r>
      <w:r w:rsidR="005C3B72" w:rsidRPr="00542547">
        <w:rPr>
          <w:rFonts w:ascii="Times New Roman" w:hAnsi="Times New Roman" w:cs="Times New Roman"/>
        </w:rPr>
        <w:t xml:space="preserve"> survey data twice a year for an</w:t>
      </w:r>
      <w:r w:rsidR="004F214B" w:rsidRPr="00542547">
        <w:rPr>
          <w:rFonts w:ascii="Times New Roman" w:hAnsi="Times New Roman" w:cs="Times New Roman"/>
        </w:rPr>
        <w:t xml:space="preserve"> annual </w:t>
      </w:r>
      <w:r w:rsidR="008863D0" w:rsidRPr="00542547">
        <w:rPr>
          <w:rFonts w:ascii="Times New Roman" w:hAnsi="Times New Roman" w:cs="Times New Roman"/>
        </w:rPr>
        <w:t xml:space="preserve">estimated </w:t>
      </w:r>
      <w:r w:rsidR="004F214B" w:rsidRPr="00542547">
        <w:rPr>
          <w:rFonts w:ascii="Times New Roman" w:hAnsi="Times New Roman" w:cs="Times New Roman"/>
        </w:rPr>
        <w:t>burden of 30 minutes</w:t>
      </w:r>
      <w:r w:rsidR="00B66288" w:rsidRPr="00542547">
        <w:rPr>
          <w:rFonts w:ascii="Times New Roman" w:hAnsi="Times New Roman" w:cs="Times New Roman"/>
        </w:rPr>
        <w:t xml:space="preserve"> per respondent</w:t>
      </w:r>
      <w:r w:rsidR="008863D0" w:rsidRPr="00542547">
        <w:rPr>
          <w:rFonts w:ascii="Times New Roman" w:hAnsi="Times New Roman" w:cs="Times New Roman"/>
        </w:rPr>
        <w:t>, or a total</w:t>
      </w:r>
      <w:r w:rsidR="00F21CA9" w:rsidRPr="00542547">
        <w:rPr>
          <w:rFonts w:ascii="Times New Roman" w:hAnsi="Times New Roman" w:cs="Times New Roman"/>
        </w:rPr>
        <w:t xml:space="preserve"> estimated public burden of 341.5</w:t>
      </w:r>
      <w:r w:rsidR="008863D0" w:rsidRPr="00542547">
        <w:rPr>
          <w:rFonts w:ascii="Times New Roman" w:hAnsi="Times New Roman" w:cs="Times New Roman"/>
        </w:rPr>
        <w:t xml:space="preserve"> hours</w:t>
      </w:r>
      <w:r w:rsidR="004F214B" w:rsidRPr="00542547">
        <w:rPr>
          <w:rFonts w:ascii="Times New Roman" w:hAnsi="Times New Roman" w:cs="Times New Roman"/>
        </w:rPr>
        <w:t xml:space="preserve">.  </w:t>
      </w:r>
      <w:r w:rsidR="005C3B72" w:rsidRPr="00542547">
        <w:rPr>
          <w:rFonts w:ascii="Times New Roman" w:hAnsi="Times New Roman" w:cs="Times New Roman"/>
        </w:rPr>
        <w:t xml:space="preserve">In response to funding cuts and </w:t>
      </w:r>
      <w:r w:rsidR="00D62F12" w:rsidRPr="00542547">
        <w:rPr>
          <w:rFonts w:ascii="Times New Roman" w:hAnsi="Times New Roman" w:cs="Times New Roman"/>
        </w:rPr>
        <w:t>efforts to further</w:t>
      </w:r>
      <w:r w:rsidR="004F214B" w:rsidRPr="00542547">
        <w:rPr>
          <w:rFonts w:ascii="Times New Roman" w:hAnsi="Times New Roman" w:cs="Times New Roman"/>
        </w:rPr>
        <w:t xml:space="preserve"> reduce respondent burden, it was decided to change the survey methodology to collect the data </w:t>
      </w:r>
      <w:r w:rsidR="005C3B72" w:rsidRPr="00542547">
        <w:rPr>
          <w:rFonts w:ascii="Times New Roman" w:hAnsi="Times New Roman" w:cs="Times New Roman"/>
        </w:rPr>
        <w:t>once</w:t>
      </w:r>
      <w:r w:rsidR="004F214B" w:rsidRPr="00542547">
        <w:rPr>
          <w:rFonts w:ascii="Times New Roman" w:hAnsi="Times New Roman" w:cs="Times New Roman"/>
        </w:rPr>
        <w:t xml:space="preserve"> annually, which </w:t>
      </w:r>
      <w:r w:rsidR="000365E3" w:rsidRPr="00542547">
        <w:rPr>
          <w:rFonts w:ascii="Times New Roman" w:hAnsi="Times New Roman" w:cs="Times New Roman"/>
        </w:rPr>
        <w:t>has reduced</w:t>
      </w:r>
      <w:r w:rsidR="004F214B" w:rsidRPr="00542547">
        <w:rPr>
          <w:rFonts w:ascii="Times New Roman" w:hAnsi="Times New Roman" w:cs="Times New Roman"/>
        </w:rPr>
        <w:t xml:space="preserve"> the </w:t>
      </w:r>
      <w:r w:rsidR="000365E3" w:rsidRPr="00542547">
        <w:rPr>
          <w:rFonts w:ascii="Times New Roman" w:hAnsi="Times New Roman" w:cs="Times New Roman"/>
        </w:rPr>
        <w:t xml:space="preserve">estimated </w:t>
      </w:r>
      <w:r w:rsidR="004F214B" w:rsidRPr="00542547">
        <w:rPr>
          <w:rFonts w:ascii="Times New Roman" w:hAnsi="Times New Roman" w:cs="Times New Roman"/>
        </w:rPr>
        <w:t>burden to</w:t>
      </w:r>
      <w:r w:rsidR="00873D21" w:rsidRPr="00542547">
        <w:rPr>
          <w:rFonts w:ascii="Times New Roman" w:hAnsi="Times New Roman" w:cs="Times New Roman"/>
        </w:rPr>
        <w:t xml:space="preserve"> a cumulative total of</w:t>
      </w:r>
      <w:r w:rsidR="004F214B" w:rsidRPr="00542547">
        <w:rPr>
          <w:rFonts w:ascii="Times New Roman" w:hAnsi="Times New Roman" w:cs="Times New Roman"/>
        </w:rPr>
        <w:t xml:space="preserve"> 15 minutes </w:t>
      </w:r>
      <w:r w:rsidR="00B66288" w:rsidRPr="00542547">
        <w:rPr>
          <w:rFonts w:ascii="Times New Roman" w:hAnsi="Times New Roman" w:cs="Times New Roman"/>
        </w:rPr>
        <w:t xml:space="preserve">per respondent </w:t>
      </w:r>
      <w:r w:rsidR="005C3B72" w:rsidRPr="00542547">
        <w:rPr>
          <w:rFonts w:ascii="Times New Roman" w:hAnsi="Times New Roman" w:cs="Times New Roman"/>
        </w:rPr>
        <w:t>per year</w:t>
      </w:r>
      <w:r w:rsidRPr="00542547">
        <w:rPr>
          <w:rFonts w:ascii="Times New Roman" w:hAnsi="Times New Roman" w:cs="Times New Roman"/>
        </w:rPr>
        <w:t xml:space="preserve">, or an estimated </w:t>
      </w:r>
      <w:r w:rsidR="004033FE" w:rsidRPr="00542547">
        <w:rPr>
          <w:rFonts w:ascii="Times New Roman" w:hAnsi="Times New Roman" w:cs="Times New Roman"/>
        </w:rPr>
        <w:t>163.25</w:t>
      </w:r>
      <w:r w:rsidRPr="00542547">
        <w:rPr>
          <w:rFonts w:ascii="Times New Roman" w:hAnsi="Times New Roman" w:cs="Times New Roman"/>
        </w:rPr>
        <w:t xml:space="preserve"> </w:t>
      </w:r>
      <w:r w:rsidR="005C3B72" w:rsidRPr="00542547">
        <w:rPr>
          <w:rFonts w:ascii="Times New Roman" w:hAnsi="Times New Roman" w:cs="Times New Roman"/>
        </w:rPr>
        <w:t xml:space="preserve">hours annually. </w:t>
      </w:r>
      <w:r w:rsidR="009A15DE" w:rsidRPr="00542547">
        <w:rPr>
          <w:rFonts w:ascii="Times New Roman" w:hAnsi="Times New Roman" w:cs="Times New Roman"/>
        </w:rPr>
        <w:t xml:space="preserve"> </w:t>
      </w:r>
      <w:r w:rsidR="00B66288" w:rsidRPr="00542547">
        <w:rPr>
          <w:rFonts w:ascii="Times New Roman" w:hAnsi="Times New Roman" w:cs="Times New Roman"/>
        </w:rPr>
        <w:t xml:space="preserve">BJS and the data </w:t>
      </w:r>
      <w:r w:rsidR="00397312" w:rsidRPr="00542547">
        <w:rPr>
          <w:rFonts w:ascii="Times New Roman" w:hAnsi="Times New Roman" w:cs="Times New Roman"/>
        </w:rPr>
        <w:t>collection agent</w:t>
      </w:r>
      <w:r w:rsidR="004F214B" w:rsidRPr="00542547">
        <w:rPr>
          <w:rFonts w:ascii="Times New Roman" w:hAnsi="Times New Roman" w:cs="Times New Roman"/>
        </w:rPr>
        <w:t xml:space="preserve"> determined that the necessary information could be effectively collected on an annual basis</w:t>
      </w:r>
      <w:r w:rsidR="009A15DE" w:rsidRPr="00542547">
        <w:rPr>
          <w:rFonts w:ascii="Times New Roman" w:hAnsi="Times New Roman" w:cs="Times New Roman"/>
        </w:rPr>
        <w:t>, and this schedule is expected to continue</w:t>
      </w:r>
      <w:r w:rsidR="007E5DD5" w:rsidRPr="00542547">
        <w:rPr>
          <w:rFonts w:ascii="Times New Roman" w:hAnsi="Times New Roman" w:cs="Times New Roman"/>
        </w:rPr>
        <w:t xml:space="preserve"> for future collections</w:t>
      </w:r>
      <w:r w:rsidR="009A15DE" w:rsidRPr="00542547">
        <w:rPr>
          <w:rFonts w:ascii="Times New Roman" w:hAnsi="Times New Roman" w:cs="Times New Roman"/>
        </w:rPr>
        <w:t>.</w:t>
      </w:r>
    </w:p>
    <w:p w:rsidR="00516147" w:rsidRPr="00542547" w:rsidRDefault="00C51B98" w:rsidP="00516147">
      <w:pPr>
        <w:spacing w:before="100" w:beforeAutospacing="1" w:after="100" w:afterAutospacing="1"/>
        <w:rPr>
          <w:rFonts w:ascii="Times New Roman" w:hAnsi="Times New Roman" w:cs="Times New Roman"/>
        </w:rPr>
      </w:pPr>
      <w:r w:rsidRPr="00542547">
        <w:rPr>
          <w:rFonts w:ascii="Times New Roman" w:hAnsi="Times New Roman" w:cs="Times New Roman"/>
        </w:rPr>
        <w:t>Recognizing that this is a voluntary survey, a</w:t>
      </w:r>
      <w:r w:rsidR="001A10DD" w:rsidRPr="00542547">
        <w:rPr>
          <w:rFonts w:ascii="Times New Roman" w:hAnsi="Times New Roman" w:cs="Times New Roman"/>
        </w:rPr>
        <w:t>ll reasonable efforts will be</w:t>
      </w:r>
      <w:r w:rsidR="009A15DE" w:rsidRPr="00542547">
        <w:rPr>
          <w:rFonts w:ascii="Times New Roman" w:hAnsi="Times New Roman" w:cs="Times New Roman"/>
        </w:rPr>
        <w:t xml:space="preserve"> made to make the data collection process </w:t>
      </w:r>
      <w:r w:rsidR="00873D21" w:rsidRPr="00542547">
        <w:rPr>
          <w:rFonts w:ascii="Times New Roman" w:hAnsi="Times New Roman" w:cs="Times New Roman"/>
        </w:rPr>
        <w:t xml:space="preserve">as </w:t>
      </w:r>
      <w:r w:rsidR="009A15DE" w:rsidRPr="00542547">
        <w:rPr>
          <w:rFonts w:ascii="Times New Roman" w:hAnsi="Times New Roman" w:cs="Times New Roman"/>
        </w:rPr>
        <w:t xml:space="preserve">convenient </w:t>
      </w:r>
      <w:r w:rsidR="00873D21" w:rsidRPr="00542547">
        <w:rPr>
          <w:rFonts w:ascii="Times New Roman" w:hAnsi="Times New Roman" w:cs="Times New Roman"/>
        </w:rPr>
        <w:t xml:space="preserve">as possible </w:t>
      </w:r>
      <w:r w:rsidR="009A15DE" w:rsidRPr="00542547">
        <w:rPr>
          <w:rFonts w:ascii="Times New Roman" w:hAnsi="Times New Roman" w:cs="Times New Roman"/>
        </w:rPr>
        <w:t xml:space="preserve">for the respondent. </w:t>
      </w:r>
      <w:r w:rsidR="00516147" w:rsidRPr="00542547">
        <w:rPr>
          <w:rFonts w:ascii="Times New Roman" w:hAnsi="Times New Roman" w:cs="Times New Roman"/>
        </w:rPr>
        <w:t>Based on the agency’s reporting characteristics and procedures, the data collection process will be tailored to the individual characteristics of individual state and local reporting agencies to make the process as convenient as possible for each respondent.</w:t>
      </w:r>
      <w:r w:rsidR="000A553C" w:rsidRPr="00542547">
        <w:rPr>
          <w:rFonts w:ascii="Times New Roman" w:hAnsi="Times New Roman" w:cs="Times New Roman"/>
        </w:rPr>
        <w:t xml:space="preserve"> The data collected are statistics that are routinely maintained by the reporting agencies, thus the information is readily accessible. The associated burden is the time spent reporting and verifying the accuracy of these statistics to the data collection agent.</w:t>
      </w:r>
    </w:p>
    <w:p w:rsidR="007E5DD5" w:rsidRPr="00542547" w:rsidRDefault="00273F1C" w:rsidP="00E846CE">
      <w:pPr>
        <w:spacing w:before="100" w:beforeAutospacing="1" w:after="100" w:afterAutospacing="1"/>
        <w:rPr>
          <w:rFonts w:ascii="Times New Roman" w:hAnsi="Times New Roman" w:cs="Times New Roman"/>
        </w:rPr>
      </w:pPr>
      <w:r w:rsidRPr="00542547">
        <w:rPr>
          <w:rFonts w:ascii="Times New Roman" w:hAnsi="Times New Roman" w:cs="Times New Roman"/>
        </w:rPr>
        <w:lastRenderedPageBreak/>
        <w:t xml:space="preserve">Respondents may </w:t>
      </w:r>
      <w:r w:rsidR="00087178" w:rsidRPr="00542547">
        <w:rPr>
          <w:rFonts w:ascii="Times New Roman" w:hAnsi="Times New Roman" w:cs="Times New Roman"/>
        </w:rPr>
        <w:t>submit</w:t>
      </w:r>
      <w:r w:rsidRPr="00542547">
        <w:rPr>
          <w:rFonts w:ascii="Times New Roman" w:hAnsi="Times New Roman" w:cs="Times New Roman"/>
        </w:rPr>
        <w:t xml:space="preserve"> data</w:t>
      </w:r>
      <w:r w:rsidR="003252B0" w:rsidRPr="00542547">
        <w:rPr>
          <w:rFonts w:ascii="Times New Roman" w:hAnsi="Times New Roman" w:cs="Times New Roman"/>
        </w:rPr>
        <w:t xml:space="preserve"> on paper (fax or regular mail), </w:t>
      </w:r>
      <w:r w:rsidR="00FB2758" w:rsidRPr="00542547">
        <w:rPr>
          <w:rFonts w:ascii="Times New Roman" w:hAnsi="Times New Roman" w:cs="Times New Roman"/>
        </w:rPr>
        <w:t>diskette</w:t>
      </w:r>
      <w:r w:rsidR="003252B0" w:rsidRPr="00542547">
        <w:rPr>
          <w:rFonts w:ascii="Times New Roman" w:hAnsi="Times New Roman" w:cs="Times New Roman"/>
        </w:rPr>
        <w:t xml:space="preserve">, or electronically using a fillable </w:t>
      </w:r>
      <w:proofErr w:type="spellStart"/>
      <w:r w:rsidR="003252B0" w:rsidRPr="00542547">
        <w:rPr>
          <w:rFonts w:ascii="Times New Roman" w:hAnsi="Times New Roman" w:cs="Times New Roman"/>
        </w:rPr>
        <w:t>pdf</w:t>
      </w:r>
      <w:proofErr w:type="spellEnd"/>
      <w:r w:rsidR="003252B0" w:rsidRPr="00542547">
        <w:rPr>
          <w:rFonts w:ascii="Times New Roman" w:hAnsi="Times New Roman" w:cs="Times New Roman"/>
        </w:rPr>
        <w:t xml:space="preserve"> (email). </w:t>
      </w:r>
      <w:r w:rsidR="007E5DD5" w:rsidRPr="00542547">
        <w:rPr>
          <w:rFonts w:ascii="Times New Roman" w:hAnsi="Times New Roman" w:cs="Times New Roman"/>
        </w:rPr>
        <w:t>The data collection agent will maintain a record of how the agency elected to submit data in the past, and will continue to make every effort to tailor the collection processes to the agency’s preferred method.</w:t>
      </w:r>
      <w:r w:rsidR="00516147" w:rsidRPr="00542547">
        <w:rPr>
          <w:rFonts w:ascii="Times New Roman" w:hAnsi="Times New Roman" w:cs="Times New Roman"/>
        </w:rPr>
        <w:t xml:space="preserve"> When possible,</w:t>
      </w:r>
      <w:r w:rsidR="007E2578" w:rsidRPr="00542547">
        <w:rPr>
          <w:rFonts w:ascii="Times New Roman" w:hAnsi="Times New Roman" w:cs="Times New Roman"/>
        </w:rPr>
        <w:t xml:space="preserve"> the data collection agent will </w:t>
      </w:r>
      <w:r w:rsidR="00516147" w:rsidRPr="00542547">
        <w:rPr>
          <w:rFonts w:ascii="Times New Roman" w:hAnsi="Times New Roman" w:cs="Times New Roman"/>
        </w:rPr>
        <w:t xml:space="preserve">obtain the relevant data </w:t>
      </w:r>
      <w:r w:rsidR="007E2578" w:rsidRPr="00542547">
        <w:rPr>
          <w:rFonts w:ascii="Times New Roman" w:hAnsi="Times New Roman" w:cs="Times New Roman"/>
        </w:rPr>
        <w:t>from state websites and reports and ask the responding agencies to verify its accuracy at the end of the collection period.</w:t>
      </w:r>
    </w:p>
    <w:p w:rsidR="00075662" w:rsidRDefault="00D77734" w:rsidP="00E846CE">
      <w:pPr>
        <w:spacing w:before="100" w:beforeAutospacing="1" w:after="100" w:afterAutospacing="1"/>
        <w:rPr>
          <w:rFonts w:ascii="Times New Roman" w:hAnsi="Times New Roman" w:cs="Times New Roman"/>
        </w:rPr>
      </w:pPr>
      <w:r w:rsidRPr="00542547">
        <w:rPr>
          <w:rFonts w:ascii="Times New Roman" w:hAnsi="Times New Roman" w:cs="Times New Roman"/>
        </w:rPr>
        <w:t>As new t</w:t>
      </w:r>
      <w:r w:rsidR="00140D77" w:rsidRPr="00542547">
        <w:rPr>
          <w:rFonts w:ascii="Times New Roman" w:hAnsi="Times New Roman" w:cs="Times New Roman"/>
        </w:rPr>
        <w:t xml:space="preserve">echnologies become available to more </w:t>
      </w:r>
      <w:r w:rsidRPr="00542547">
        <w:rPr>
          <w:rFonts w:ascii="Times New Roman" w:hAnsi="Times New Roman" w:cs="Times New Roman"/>
        </w:rPr>
        <w:t>easily and safely transmit information electronically, a</w:t>
      </w:r>
      <w:r w:rsidR="003252B0" w:rsidRPr="00542547">
        <w:rPr>
          <w:rFonts w:ascii="Times New Roman" w:hAnsi="Times New Roman" w:cs="Times New Roman"/>
        </w:rPr>
        <w:t xml:space="preserve"> </w:t>
      </w:r>
      <w:r w:rsidR="00AC28FF" w:rsidRPr="00542547">
        <w:rPr>
          <w:rFonts w:ascii="Times New Roman" w:hAnsi="Times New Roman" w:cs="Times New Roman"/>
        </w:rPr>
        <w:t xml:space="preserve">continued </w:t>
      </w:r>
      <w:r w:rsidRPr="00542547">
        <w:rPr>
          <w:rFonts w:ascii="Times New Roman" w:hAnsi="Times New Roman" w:cs="Times New Roman"/>
        </w:rPr>
        <w:t>goal of the project</w:t>
      </w:r>
      <w:r w:rsidR="00432D22" w:rsidRPr="00542547">
        <w:rPr>
          <w:rFonts w:ascii="Times New Roman" w:hAnsi="Times New Roman" w:cs="Times New Roman"/>
        </w:rPr>
        <w:t xml:space="preserve"> will</w:t>
      </w:r>
      <w:r w:rsidR="00140D77" w:rsidRPr="00542547">
        <w:rPr>
          <w:rFonts w:ascii="Times New Roman" w:hAnsi="Times New Roman" w:cs="Times New Roman"/>
        </w:rPr>
        <w:t xml:space="preserve"> be to encourage a greater degree of electronic reporting.  A stated deliverable of the FY2011 FIST program is</w:t>
      </w:r>
      <w:r w:rsidR="00432D22" w:rsidRPr="00542547">
        <w:rPr>
          <w:rFonts w:ascii="Times New Roman" w:hAnsi="Times New Roman" w:cs="Times New Roman"/>
        </w:rPr>
        <w:t xml:space="preserve"> to</w:t>
      </w:r>
      <w:r w:rsidR="00B834DE" w:rsidRPr="00542547">
        <w:rPr>
          <w:rFonts w:ascii="Times New Roman" w:hAnsi="Times New Roman" w:cs="Times New Roman"/>
        </w:rPr>
        <w:t xml:space="preserve"> create and implement a web-</w:t>
      </w:r>
      <w:r w:rsidR="003252B0" w:rsidRPr="00542547">
        <w:rPr>
          <w:rFonts w:ascii="Times New Roman" w:hAnsi="Times New Roman" w:cs="Times New Roman"/>
        </w:rPr>
        <w:t xml:space="preserve">based reporting </w:t>
      </w:r>
      <w:r w:rsidR="00B834DE" w:rsidRPr="00542547">
        <w:rPr>
          <w:rFonts w:ascii="Times New Roman" w:hAnsi="Times New Roman" w:cs="Times New Roman"/>
        </w:rPr>
        <w:t>form</w:t>
      </w:r>
      <w:r w:rsidR="003252B0" w:rsidRPr="00542547">
        <w:rPr>
          <w:rFonts w:ascii="Times New Roman" w:hAnsi="Times New Roman" w:cs="Times New Roman"/>
        </w:rPr>
        <w:t xml:space="preserve"> that enables respondents to enter data online to simplify t</w:t>
      </w:r>
      <w:r w:rsidR="00B834DE" w:rsidRPr="00542547">
        <w:rPr>
          <w:rFonts w:ascii="Times New Roman" w:hAnsi="Times New Roman" w:cs="Times New Roman"/>
        </w:rPr>
        <w:t>he record tabulating functions and further reduce the reporting burden.</w:t>
      </w:r>
      <w:r w:rsidR="005F06BB" w:rsidRPr="00542547">
        <w:rPr>
          <w:rFonts w:ascii="Times New Roman" w:hAnsi="Times New Roman" w:cs="Times New Roman"/>
        </w:rPr>
        <w:t xml:space="preserve"> </w:t>
      </w:r>
      <w:r w:rsidRPr="00542547">
        <w:rPr>
          <w:rFonts w:ascii="Times New Roman" w:hAnsi="Times New Roman" w:cs="Times New Roman"/>
        </w:rPr>
        <w:t>To encourage responses and provide support, r</w:t>
      </w:r>
      <w:r w:rsidR="003252B0" w:rsidRPr="00542547">
        <w:rPr>
          <w:rFonts w:ascii="Times New Roman" w:hAnsi="Times New Roman" w:cs="Times New Roman"/>
        </w:rPr>
        <w:t xml:space="preserve">egular follow up calls </w:t>
      </w:r>
      <w:r w:rsidR="001A10DD" w:rsidRPr="00542547">
        <w:rPr>
          <w:rFonts w:ascii="Times New Roman" w:hAnsi="Times New Roman" w:cs="Times New Roman"/>
        </w:rPr>
        <w:t>will also be</w:t>
      </w:r>
      <w:r w:rsidR="003252B0" w:rsidRPr="00542547">
        <w:rPr>
          <w:rFonts w:ascii="Times New Roman" w:hAnsi="Times New Roman" w:cs="Times New Roman"/>
        </w:rPr>
        <w:t xml:space="preserve"> made</w:t>
      </w:r>
      <w:r w:rsidR="0022525A" w:rsidRPr="00542547">
        <w:rPr>
          <w:rFonts w:ascii="Times New Roman" w:hAnsi="Times New Roman" w:cs="Times New Roman"/>
        </w:rPr>
        <w:t xml:space="preserve"> by the data </w:t>
      </w:r>
      <w:r w:rsidR="00397312" w:rsidRPr="00542547">
        <w:rPr>
          <w:rFonts w:ascii="Times New Roman" w:hAnsi="Times New Roman" w:cs="Times New Roman"/>
        </w:rPr>
        <w:t>collection agent</w:t>
      </w:r>
      <w:r w:rsidR="003252B0" w:rsidRPr="00542547">
        <w:rPr>
          <w:rFonts w:ascii="Times New Roman" w:hAnsi="Times New Roman" w:cs="Times New Roman"/>
        </w:rPr>
        <w:t xml:space="preserve"> to respondents to offer assistance</w:t>
      </w:r>
      <w:r w:rsidR="00B66288" w:rsidRPr="00542547">
        <w:rPr>
          <w:rFonts w:ascii="Times New Roman" w:hAnsi="Times New Roman" w:cs="Times New Roman"/>
        </w:rPr>
        <w:t xml:space="preserve"> in completing the survey</w:t>
      </w:r>
      <w:r w:rsidR="003252B0" w:rsidRPr="00542547">
        <w:rPr>
          <w:rFonts w:ascii="Times New Roman" w:hAnsi="Times New Roman" w:cs="Times New Roman"/>
        </w:rPr>
        <w:t>, provide clarification about the survey</w:t>
      </w:r>
      <w:r w:rsidR="00B66288" w:rsidRPr="00542547">
        <w:rPr>
          <w:rFonts w:ascii="Times New Roman" w:hAnsi="Times New Roman" w:cs="Times New Roman"/>
        </w:rPr>
        <w:t xml:space="preserve"> questions</w:t>
      </w:r>
      <w:r w:rsidR="003252B0" w:rsidRPr="00542547">
        <w:rPr>
          <w:rFonts w:ascii="Times New Roman" w:hAnsi="Times New Roman" w:cs="Times New Roman"/>
        </w:rPr>
        <w:t xml:space="preserve">, or </w:t>
      </w:r>
      <w:r w:rsidR="0091534B" w:rsidRPr="00542547">
        <w:rPr>
          <w:rFonts w:ascii="Times New Roman" w:hAnsi="Times New Roman" w:cs="Times New Roman"/>
        </w:rPr>
        <w:t>follow up on outstanding surveys.</w:t>
      </w:r>
    </w:p>
    <w:p w:rsidR="00382DE6" w:rsidRPr="003073CD" w:rsidRDefault="00382DE6" w:rsidP="00382DE6">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382DE6" w:rsidRPr="003073CD" w:rsidRDefault="00382DE6" w:rsidP="00382DE6">
      <w:pPr>
        <w:spacing w:before="32" w:after="0" w:line="240" w:lineRule="auto"/>
        <w:ind w:right="-20"/>
        <w:rPr>
          <w:rFonts w:ascii="Times New Roman" w:eastAsia="Times New Roman" w:hAnsi="Times New Roman" w:cs="Times New Roman"/>
          <w:b/>
          <w:bCs/>
          <w:i/>
        </w:rPr>
      </w:pPr>
      <w:r w:rsidRPr="003073CD">
        <w:rPr>
          <w:rFonts w:ascii="Times New Roman" w:hAnsi="Times New Roman" w:cs="Times New Roman"/>
          <w:i/>
        </w:rPr>
        <w:t>BJS and the data contractor will continue to make all reasonable efforts to make the data collection process as convenient as possible for the respondent</w:t>
      </w:r>
      <w:r w:rsidRPr="003073CD">
        <w:rPr>
          <w:rFonts w:ascii="Times New Roman" w:eastAsia="Times New Roman" w:hAnsi="Times New Roman" w:cs="Times New Roman"/>
          <w:b/>
          <w:bCs/>
          <w:i/>
        </w:rPr>
        <w:t xml:space="preserve">. </w:t>
      </w:r>
      <w:r w:rsidRPr="003073CD">
        <w:rPr>
          <w:rFonts w:ascii="Times New Roman" w:hAnsi="Times New Roman" w:cs="Times New Roman"/>
          <w:i/>
        </w:rPr>
        <w:t xml:space="preserve">Respondents may submit data on paper (fax or regular mail), diskette, or electronically using a fillable </w:t>
      </w:r>
      <w:proofErr w:type="spellStart"/>
      <w:r w:rsidRPr="003073CD">
        <w:rPr>
          <w:rFonts w:ascii="Times New Roman" w:hAnsi="Times New Roman" w:cs="Times New Roman"/>
          <w:i/>
        </w:rPr>
        <w:t>pdf</w:t>
      </w:r>
      <w:proofErr w:type="spellEnd"/>
      <w:r w:rsidRPr="003073CD">
        <w:rPr>
          <w:rFonts w:ascii="Times New Roman" w:hAnsi="Times New Roman" w:cs="Times New Roman"/>
          <w:i/>
        </w:rPr>
        <w:t xml:space="preserve"> (email).</w:t>
      </w:r>
      <w:r w:rsidR="00465843" w:rsidRPr="003073CD">
        <w:rPr>
          <w:rFonts w:ascii="Times New Roman" w:hAnsi="Times New Roman" w:cs="Times New Roman"/>
          <w:i/>
        </w:rPr>
        <w:t xml:space="preserve"> A new web-based form will be introduced for the 2012 data collection in attempt to further reduce the respondent burden and improve the quality of data.</w:t>
      </w:r>
    </w:p>
    <w:p w:rsidR="00382DE6" w:rsidRPr="003073CD" w:rsidRDefault="00382DE6" w:rsidP="00382DE6">
      <w:pPr>
        <w:spacing w:before="32" w:after="0" w:line="240" w:lineRule="auto"/>
        <w:ind w:right="-20"/>
        <w:rPr>
          <w:rFonts w:ascii="Times New Roman" w:eastAsia="Times New Roman" w:hAnsi="Times New Roman" w:cs="Times New Roman"/>
          <w:b/>
          <w:bCs/>
          <w:i/>
        </w:rPr>
      </w:pPr>
    </w:p>
    <w:p w:rsidR="00382DE6" w:rsidRPr="003073CD" w:rsidRDefault="00382DE6" w:rsidP="00382DE6">
      <w:pPr>
        <w:spacing w:before="32" w:after="0" w:line="240" w:lineRule="auto"/>
        <w:ind w:right="-20"/>
        <w:rPr>
          <w:rFonts w:ascii="Times New Roman" w:eastAsia="Times New Roman" w:hAnsi="Times New Roman" w:cs="Times New Roman"/>
          <w:i/>
        </w:rPr>
      </w:pPr>
      <w:r w:rsidRPr="003073CD">
        <w:rPr>
          <w:rFonts w:ascii="Times New Roman" w:eastAsia="Times New Roman" w:hAnsi="Times New Roman" w:cs="Times New Roman"/>
          <w:b/>
          <w:bCs/>
          <w:i/>
        </w:rPr>
        <w:t>Web</w:t>
      </w:r>
      <w:r w:rsidRPr="003073CD">
        <w:rPr>
          <w:rFonts w:ascii="Times New Roman" w:eastAsia="Times New Roman" w:hAnsi="Times New Roman" w:cs="Times New Roman"/>
          <w:b/>
          <w:bCs/>
          <w:i/>
          <w:spacing w:val="-2"/>
        </w:rPr>
        <w:t>-</w:t>
      </w:r>
      <w:r w:rsidRPr="003073CD">
        <w:rPr>
          <w:rFonts w:ascii="Times New Roman" w:eastAsia="Times New Roman" w:hAnsi="Times New Roman" w:cs="Times New Roman"/>
          <w:b/>
          <w:bCs/>
          <w:i/>
          <w:spacing w:val="1"/>
        </w:rPr>
        <w:t>B</w:t>
      </w:r>
      <w:r w:rsidRPr="003073CD">
        <w:rPr>
          <w:rFonts w:ascii="Times New Roman" w:eastAsia="Times New Roman" w:hAnsi="Times New Roman" w:cs="Times New Roman"/>
          <w:b/>
          <w:bCs/>
          <w:i/>
        </w:rPr>
        <w:t>a</w:t>
      </w:r>
      <w:r w:rsidRPr="003073CD">
        <w:rPr>
          <w:rFonts w:ascii="Times New Roman" w:eastAsia="Times New Roman" w:hAnsi="Times New Roman" w:cs="Times New Roman"/>
          <w:b/>
          <w:bCs/>
          <w:i/>
          <w:spacing w:val="-2"/>
        </w:rPr>
        <w:t>s</w:t>
      </w:r>
      <w:r w:rsidRPr="003073CD">
        <w:rPr>
          <w:rFonts w:ascii="Times New Roman" w:eastAsia="Times New Roman" w:hAnsi="Times New Roman" w:cs="Times New Roman"/>
          <w:b/>
          <w:bCs/>
          <w:i/>
        </w:rPr>
        <w:t>ed</w:t>
      </w:r>
      <w:r w:rsidRPr="003073CD">
        <w:rPr>
          <w:rFonts w:ascii="Times New Roman" w:eastAsia="Times New Roman" w:hAnsi="Times New Roman" w:cs="Times New Roman"/>
          <w:b/>
          <w:bCs/>
          <w:i/>
          <w:spacing w:val="-2"/>
        </w:rPr>
        <w:t xml:space="preserve"> </w:t>
      </w:r>
      <w:r w:rsidRPr="003073CD">
        <w:rPr>
          <w:rFonts w:ascii="Times New Roman" w:eastAsia="Times New Roman" w:hAnsi="Times New Roman" w:cs="Times New Roman"/>
          <w:b/>
          <w:bCs/>
          <w:i/>
          <w:spacing w:val="2"/>
        </w:rPr>
        <w:t>F</w:t>
      </w:r>
      <w:r w:rsidRPr="003073CD">
        <w:rPr>
          <w:rFonts w:ascii="Times New Roman" w:eastAsia="Times New Roman" w:hAnsi="Times New Roman" w:cs="Times New Roman"/>
          <w:b/>
          <w:bCs/>
          <w:i/>
        </w:rPr>
        <w:t>o</w:t>
      </w:r>
      <w:r w:rsidRPr="003073CD">
        <w:rPr>
          <w:rFonts w:ascii="Times New Roman" w:eastAsia="Times New Roman" w:hAnsi="Times New Roman" w:cs="Times New Roman"/>
          <w:b/>
          <w:bCs/>
          <w:i/>
          <w:spacing w:val="-2"/>
        </w:rPr>
        <w:t>r</w:t>
      </w:r>
      <w:r w:rsidRPr="003073CD">
        <w:rPr>
          <w:rFonts w:ascii="Times New Roman" w:eastAsia="Times New Roman" w:hAnsi="Times New Roman" w:cs="Times New Roman"/>
          <w:b/>
          <w:bCs/>
          <w:i/>
        </w:rPr>
        <w:t>m</w:t>
      </w:r>
      <w:r w:rsidRPr="003073CD">
        <w:rPr>
          <w:rFonts w:ascii="Times New Roman" w:eastAsia="Times New Roman" w:hAnsi="Times New Roman" w:cs="Times New Roman"/>
          <w:b/>
          <w:bCs/>
          <w:i/>
          <w:spacing w:val="1"/>
        </w:rPr>
        <w:t xml:space="preserve"> </w:t>
      </w:r>
      <w:r w:rsidRPr="003073CD">
        <w:rPr>
          <w:rFonts w:ascii="Times New Roman" w:eastAsia="Times New Roman" w:hAnsi="Times New Roman" w:cs="Times New Roman"/>
          <w:b/>
          <w:bCs/>
          <w:i/>
        </w:rPr>
        <w:t>and</w:t>
      </w:r>
      <w:r w:rsidRPr="003073CD">
        <w:rPr>
          <w:rFonts w:ascii="Times New Roman" w:eastAsia="Times New Roman" w:hAnsi="Times New Roman" w:cs="Times New Roman"/>
          <w:b/>
          <w:bCs/>
          <w:i/>
          <w:spacing w:val="-2"/>
        </w:rPr>
        <w:t xml:space="preserve"> </w:t>
      </w:r>
      <w:r w:rsidRPr="003073CD">
        <w:rPr>
          <w:rFonts w:ascii="Times New Roman" w:eastAsia="Times New Roman" w:hAnsi="Times New Roman" w:cs="Times New Roman"/>
          <w:b/>
          <w:bCs/>
          <w:i/>
        </w:rPr>
        <w:t>I</w:t>
      </w:r>
      <w:r w:rsidRPr="003073CD">
        <w:rPr>
          <w:rFonts w:ascii="Times New Roman" w:eastAsia="Times New Roman" w:hAnsi="Times New Roman" w:cs="Times New Roman"/>
          <w:b/>
          <w:bCs/>
          <w:i/>
          <w:spacing w:val="-1"/>
        </w:rPr>
        <w:t>m</w:t>
      </w:r>
      <w:r w:rsidRPr="003073CD">
        <w:rPr>
          <w:rFonts w:ascii="Times New Roman" w:eastAsia="Times New Roman" w:hAnsi="Times New Roman" w:cs="Times New Roman"/>
          <w:b/>
          <w:bCs/>
          <w:i/>
        </w:rPr>
        <w:t>pl</w:t>
      </w:r>
      <w:r w:rsidRPr="003073CD">
        <w:rPr>
          <w:rFonts w:ascii="Times New Roman" w:eastAsia="Times New Roman" w:hAnsi="Times New Roman" w:cs="Times New Roman"/>
          <w:b/>
          <w:bCs/>
          <w:i/>
          <w:spacing w:val="1"/>
        </w:rPr>
        <w:t>e</w:t>
      </w:r>
      <w:r w:rsidRPr="003073CD">
        <w:rPr>
          <w:rFonts w:ascii="Times New Roman" w:eastAsia="Times New Roman" w:hAnsi="Times New Roman" w:cs="Times New Roman"/>
          <w:b/>
          <w:bCs/>
          <w:i/>
          <w:spacing w:val="-2"/>
        </w:rPr>
        <w:t>m</w:t>
      </w:r>
      <w:r w:rsidRPr="003073CD">
        <w:rPr>
          <w:rFonts w:ascii="Times New Roman" w:eastAsia="Times New Roman" w:hAnsi="Times New Roman" w:cs="Times New Roman"/>
          <w:b/>
          <w:bCs/>
          <w:i/>
        </w:rPr>
        <w:t>en</w:t>
      </w:r>
      <w:r w:rsidRPr="003073CD">
        <w:rPr>
          <w:rFonts w:ascii="Times New Roman" w:eastAsia="Times New Roman" w:hAnsi="Times New Roman" w:cs="Times New Roman"/>
          <w:b/>
          <w:bCs/>
          <w:i/>
          <w:spacing w:val="1"/>
        </w:rPr>
        <w:t>t</w:t>
      </w:r>
      <w:r w:rsidRPr="003073CD">
        <w:rPr>
          <w:rFonts w:ascii="Times New Roman" w:eastAsia="Times New Roman" w:hAnsi="Times New Roman" w:cs="Times New Roman"/>
          <w:b/>
          <w:bCs/>
          <w:i/>
          <w:spacing w:val="-2"/>
        </w:rPr>
        <w:t>a</w:t>
      </w:r>
      <w:r w:rsidRPr="003073CD">
        <w:rPr>
          <w:rFonts w:ascii="Times New Roman" w:eastAsia="Times New Roman" w:hAnsi="Times New Roman" w:cs="Times New Roman"/>
          <w:b/>
          <w:bCs/>
          <w:i/>
          <w:spacing w:val="1"/>
        </w:rPr>
        <w:t>t</w:t>
      </w:r>
      <w:r w:rsidRPr="003073CD">
        <w:rPr>
          <w:rFonts w:ascii="Times New Roman" w:eastAsia="Times New Roman" w:hAnsi="Times New Roman" w:cs="Times New Roman"/>
          <w:b/>
          <w:bCs/>
          <w:i/>
          <w:spacing w:val="-1"/>
        </w:rPr>
        <w:t>i</w:t>
      </w:r>
      <w:r w:rsidRPr="003073CD">
        <w:rPr>
          <w:rFonts w:ascii="Times New Roman" w:eastAsia="Times New Roman" w:hAnsi="Times New Roman" w:cs="Times New Roman"/>
          <w:b/>
          <w:bCs/>
          <w:i/>
        </w:rPr>
        <w:t>on</w:t>
      </w:r>
      <w:r w:rsidRPr="003073CD">
        <w:rPr>
          <w:rFonts w:ascii="Times New Roman" w:eastAsia="Times New Roman" w:hAnsi="Times New Roman" w:cs="Times New Roman"/>
          <w:b/>
          <w:bCs/>
          <w:i/>
          <w:spacing w:val="-3"/>
        </w:rPr>
        <w:t xml:space="preserve"> </w:t>
      </w:r>
      <w:r w:rsidRPr="003073CD">
        <w:rPr>
          <w:rFonts w:ascii="Times New Roman" w:eastAsia="Times New Roman" w:hAnsi="Times New Roman" w:cs="Times New Roman"/>
          <w:b/>
          <w:bCs/>
          <w:i/>
          <w:spacing w:val="2"/>
        </w:rPr>
        <w:t>P</w:t>
      </w:r>
      <w:r w:rsidRPr="003073CD">
        <w:rPr>
          <w:rFonts w:ascii="Times New Roman" w:eastAsia="Times New Roman" w:hAnsi="Times New Roman" w:cs="Times New Roman"/>
          <w:b/>
          <w:bCs/>
          <w:i/>
          <w:spacing w:val="1"/>
        </w:rPr>
        <w:t>l</w:t>
      </w:r>
      <w:r w:rsidRPr="003073CD">
        <w:rPr>
          <w:rFonts w:ascii="Times New Roman" w:eastAsia="Times New Roman" w:hAnsi="Times New Roman" w:cs="Times New Roman"/>
          <w:b/>
          <w:bCs/>
          <w:i/>
        </w:rPr>
        <w:t>an</w:t>
      </w:r>
    </w:p>
    <w:p w:rsidR="00382DE6" w:rsidRPr="003073CD" w:rsidRDefault="00382DE6" w:rsidP="005C213C">
      <w:pPr>
        <w:spacing w:line="247" w:lineRule="exact"/>
        <w:rPr>
          <w:rFonts w:ascii="Times New Roman" w:eastAsia="Times New Roman" w:hAnsi="Times New Roman" w:cs="Times New Roman"/>
          <w:i/>
        </w:rPr>
      </w:pPr>
      <w:r w:rsidRPr="003073CD">
        <w:rPr>
          <w:rFonts w:ascii="Times New Roman" w:eastAsia="Times New Roman" w:hAnsi="Times New Roman" w:cs="Times New Roman"/>
          <w:i/>
          <w:spacing w:val="2"/>
        </w:rPr>
        <w:t>T</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1"/>
        </w:rPr>
        <w:t>a</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y</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s of</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O</w:t>
      </w:r>
      <w:r w:rsidRPr="003073CD">
        <w:rPr>
          <w:rFonts w:ascii="Times New Roman" w:eastAsia="Times New Roman" w:hAnsi="Times New Roman" w:cs="Times New Roman"/>
          <w:i/>
        </w:rPr>
        <w:t>MB c</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a</w:t>
      </w:r>
      <w:r w:rsidRPr="003073CD">
        <w:rPr>
          <w:rFonts w:ascii="Times New Roman" w:eastAsia="Times New Roman" w:hAnsi="Times New Roman" w:cs="Times New Roman"/>
          <w:i/>
        </w:rPr>
        <w:t>nc</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 xml:space="preserve">, </w:t>
      </w:r>
      <w:r w:rsidRPr="003073CD">
        <w:rPr>
          <w:rFonts w:ascii="Times New Roman" w:eastAsia="Times New Roman" w:hAnsi="Times New Roman" w:cs="Times New Roman"/>
          <w:i/>
          <w:spacing w:val="-3"/>
        </w:rPr>
        <w:t>B</w:t>
      </w:r>
      <w:r w:rsidRPr="003073CD">
        <w:rPr>
          <w:rFonts w:ascii="Times New Roman" w:eastAsia="Times New Roman" w:hAnsi="Times New Roman" w:cs="Times New Roman"/>
          <w:i/>
        </w:rPr>
        <w:t xml:space="preserve">JS </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 xml:space="preserve">s </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rPr>
        <w:t>u</w:t>
      </w:r>
      <w:r w:rsidRPr="003073CD">
        <w:rPr>
          <w:rFonts w:ascii="Times New Roman" w:eastAsia="Times New Roman" w:hAnsi="Times New Roman" w:cs="Times New Roman"/>
          <w:i/>
          <w:spacing w:val="-2"/>
        </w:rPr>
        <w:t>b</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spacing w:val="1"/>
        </w:rPr>
        <w:t>itti</w:t>
      </w:r>
      <w:r w:rsidRPr="003073CD">
        <w:rPr>
          <w:rFonts w:ascii="Times New Roman" w:eastAsia="Times New Roman" w:hAnsi="Times New Roman" w:cs="Times New Roman"/>
          <w:i/>
        </w:rPr>
        <w:t>ng</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o </w:t>
      </w:r>
      <w:r w:rsidRPr="003073CD">
        <w:rPr>
          <w:rFonts w:ascii="Times New Roman" w:eastAsia="Times New Roman" w:hAnsi="Times New Roman" w:cs="Times New Roman"/>
          <w:i/>
          <w:spacing w:val="-1"/>
        </w:rPr>
        <w:t>O</w:t>
      </w:r>
      <w:r w:rsidRPr="003073CD">
        <w:rPr>
          <w:rFonts w:ascii="Times New Roman" w:eastAsia="Times New Roman" w:hAnsi="Times New Roman" w:cs="Times New Roman"/>
          <w:i/>
        </w:rPr>
        <w:t>MB</w:t>
      </w:r>
      <w:r w:rsidRPr="003073CD">
        <w:rPr>
          <w:rFonts w:ascii="Times New Roman" w:eastAsia="Times New Roman" w:hAnsi="Times New Roman" w:cs="Times New Roman"/>
          <w:i/>
          <w:spacing w:val="-3"/>
        </w:rPr>
        <w:t xml:space="preserve">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or</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ew</w:t>
      </w:r>
      <w:r w:rsidRPr="003073CD">
        <w:rPr>
          <w:rFonts w:ascii="Times New Roman" w:eastAsia="Times New Roman" w:hAnsi="Times New Roman" w:cs="Times New Roman"/>
          <w:i/>
          <w:spacing w:val="-3"/>
        </w:rPr>
        <w:t xml:space="preserve"> </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1"/>
        </w:rPr>
        <w:t>e</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al</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2"/>
        </w:rPr>
        <w:t>c</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ee</w:t>
      </w:r>
      <w:r w:rsidRPr="003073CD">
        <w:rPr>
          <w:rFonts w:ascii="Times New Roman" w:eastAsia="Times New Roman" w:hAnsi="Times New Roman" w:cs="Times New Roman"/>
          <w:i/>
          <w:spacing w:val="-2"/>
        </w:rPr>
        <w:t>n</w:t>
      </w:r>
      <w:r w:rsidRPr="003073CD">
        <w:rPr>
          <w:rFonts w:ascii="Times New Roman" w:eastAsia="Times New Roman" w:hAnsi="Times New Roman" w:cs="Times New Roman"/>
          <w:i/>
        </w:rPr>
        <w:t>sh</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s </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rPr>
        <w:t>f</w:t>
      </w:r>
      <w:r w:rsidRPr="003073CD">
        <w:rPr>
          <w:rFonts w:ascii="Times New Roman" w:eastAsia="Times New Roman" w:hAnsi="Times New Roman" w:cs="Times New Roman"/>
          <w:i/>
          <w:spacing w:val="1"/>
        </w:rPr>
        <w:t xml:space="preserve"> t</w:t>
      </w:r>
      <w:r w:rsidRPr="003073CD">
        <w:rPr>
          <w:rFonts w:ascii="Times New Roman" w:eastAsia="Times New Roman" w:hAnsi="Times New Roman" w:cs="Times New Roman"/>
          <w:i/>
          <w:spacing w:val="-2"/>
        </w:rPr>
        <w:t>h</w:t>
      </w:r>
      <w:r w:rsidRPr="003073CD">
        <w:rPr>
          <w:rFonts w:ascii="Times New Roman" w:eastAsia="Times New Roman" w:hAnsi="Times New Roman" w:cs="Times New Roman"/>
          <w:i/>
        </w:rPr>
        <w:t xml:space="preserve">e </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b</w:t>
      </w:r>
      <w:r w:rsidRPr="003073CD">
        <w:rPr>
          <w:rFonts w:ascii="Times New Roman" w:eastAsia="Times New Roman" w:hAnsi="Times New Roman" w:cs="Times New Roman"/>
          <w:i/>
          <w:spacing w:val="-4"/>
        </w:rPr>
        <w:t>-</w:t>
      </w:r>
      <w:r w:rsidRPr="003073CD">
        <w:rPr>
          <w:rFonts w:ascii="Times New Roman" w:eastAsia="Times New Roman" w:hAnsi="Times New Roman" w:cs="Times New Roman"/>
          <w:i/>
        </w:rPr>
        <w:t>ba</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rPr>
        <w:t>ed F</w:t>
      </w:r>
      <w:r w:rsidRPr="003073CD">
        <w:rPr>
          <w:rFonts w:ascii="Times New Roman" w:eastAsia="Times New Roman" w:hAnsi="Times New Roman" w:cs="Times New Roman"/>
          <w:i/>
          <w:spacing w:val="-4"/>
        </w:rPr>
        <w:t>I</w:t>
      </w:r>
      <w:r w:rsidRPr="003073CD">
        <w:rPr>
          <w:rFonts w:ascii="Times New Roman" w:eastAsia="Times New Roman" w:hAnsi="Times New Roman" w:cs="Times New Roman"/>
          <w:i/>
        </w:rPr>
        <w:t>ST</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su</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ey</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hat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rPr>
        <w:t>as</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2"/>
        </w:rPr>
        <w:t>d</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oped</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 xml:space="preserve">and </w:t>
      </w:r>
      <w:r w:rsidRPr="003073CD">
        <w:rPr>
          <w:rFonts w:ascii="Times New Roman" w:eastAsia="Times New Roman" w:hAnsi="Times New Roman" w:cs="Times New Roman"/>
          <w:i/>
          <w:spacing w:val="-3"/>
        </w:rPr>
        <w:t>w</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l</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be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3"/>
        </w:rPr>
        <w:t>m</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y</w:t>
      </w:r>
      <w:r w:rsidRPr="003073CD">
        <w:rPr>
          <w:rFonts w:ascii="Times New Roman" w:eastAsia="Times New Roman" w:hAnsi="Times New Roman" w:cs="Times New Roman"/>
          <w:i/>
        </w:rPr>
        <w:t xml:space="preserve">ed </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 xml:space="preserve">n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2012 F</w:t>
      </w:r>
      <w:r w:rsidRPr="003073CD">
        <w:rPr>
          <w:rFonts w:ascii="Times New Roman" w:eastAsia="Times New Roman" w:hAnsi="Times New Roman" w:cs="Times New Roman"/>
          <w:i/>
          <w:spacing w:val="-4"/>
        </w:rPr>
        <w:t>I</w:t>
      </w:r>
      <w:r w:rsidRPr="003073CD">
        <w:rPr>
          <w:rFonts w:ascii="Times New Roman" w:eastAsia="Times New Roman" w:hAnsi="Times New Roman" w:cs="Times New Roman"/>
          <w:i/>
        </w:rPr>
        <w:t>ST</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2"/>
        </w:rPr>
        <w:t>d</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co</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c</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on</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w:t>
      </w:r>
      <w:r w:rsidRPr="003073CD">
        <w:rPr>
          <w:rFonts w:ascii="Times New Roman" w:eastAsia="Times New Roman" w:hAnsi="Times New Roman" w:cs="Times New Roman"/>
          <w:i/>
          <w:spacing w:val="-1"/>
        </w:rPr>
        <w:t>A</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ach</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 xml:space="preserve">ent </w:t>
      </w:r>
      <w:r w:rsidRPr="003073CD">
        <w:rPr>
          <w:rFonts w:ascii="Times New Roman" w:eastAsia="Times New Roman" w:hAnsi="Times New Roman" w:cs="Times New Roman"/>
          <w:i/>
          <w:spacing w:val="-4"/>
        </w:rPr>
        <w:t>I</w:t>
      </w:r>
      <w:r w:rsidRPr="003073CD">
        <w:rPr>
          <w:rFonts w:ascii="Times New Roman" w:eastAsia="Times New Roman" w:hAnsi="Times New Roman" w:cs="Times New Roman"/>
          <w:i/>
          <w:spacing w:val="2"/>
        </w:rPr>
        <w:t>X</w:t>
      </w:r>
      <w:r w:rsidRPr="003073CD">
        <w:rPr>
          <w:rFonts w:ascii="Times New Roman" w:eastAsia="Times New Roman" w:hAnsi="Times New Roman" w:cs="Times New Roman"/>
          <w:i/>
          <w:spacing w:val="1"/>
        </w:rPr>
        <w:t>)</w:t>
      </w:r>
      <w:r w:rsidRPr="003073CD">
        <w:rPr>
          <w:rFonts w:ascii="Times New Roman" w:eastAsia="Times New Roman" w:hAnsi="Times New Roman" w:cs="Times New Roman"/>
          <w:i/>
        </w:rPr>
        <w:t xml:space="preserve">.  </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2"/>
        </w:rPr>
        <w:t>T</w:t>
      </w:r>
      <w:r w:rsidRPr="003073CD">
        <w:rPr>
          <w:rFonts w:ascii="Times New Roman" w:eastAsia="Times New Roman" w:hAnsi="Times New Roman" w:cs="Times New Roman"/>
          <w:i/>
          <w:spacing w:val="-2"/>
        </w:rPr>
        <w:t>h</w:t>
      </w:r>
      <w:r w:rsidRPr="003073CD">
        <w:rPr>
          <w:rFonts w:ascii="Times New Roman" w:eastAsia="Times New Roman" w:hAnsi="Times New Roman" w:cs="Times New Roman"/>
          <w:i/>
        </w:rPr>
        <w:t>e web</w:t>
      </w:r>
      <w:r w:rsidRPr="003073CD">
        <w:rPr>
          <w:rFonts w:ascii="Times New Roman" w:eastAsia="Times New Roman" w:hAnsi="Times New Roman" w:cs="Times New Roman"/>
          <w:i/>
          <w:spacing w:val="-4"/>
        </w:rPr>
        <w:t>-</w:t>
      </w:r>
      <w:r w:rsidRPr="003073CD">
        <w:rPr>
          <w:rFonts w:ascii="Times New Roman" w:eastAsia="Times New Roman" w:hAnsi="Times New Roman" w:cs="Times New Roman"/>
          <w:i/>
        </w:rPr>
        <w:t>ba</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rPr>
        <w:t xml:space="preserve">ed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m</w:t>
      </w:r>
      <w:r w:rsidRPr="003073CD">
        <w:rPr>
          <w:rFonts w:ascii="Times New Roman" w:eastAsia="Times New Roman" w:hAnsi="Times New Roman" w:cs="Times New Roman"/>
          <w:i/>
          <w:spacing w:val="-4"/>
        </w:rPr>
        <w:t xml:space="preserve"> </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rPr>
        <w:t>as</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de</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rPr>
        <w:t>ned w</w:t>
      </w:r>
      <w:r w:rsidRPr="003073CD">
        <w:rPr>
          <w:rFonts w:ascii="Times New Roman" w:eastAsia="Times New Roman" w:hAnsi="Times New Roman" w:cs="Times New Roman"/>
          <w:i/>
          <w:spacing w:val="-2"/>
        </w:rPr>
        <w:t>i</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h </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nput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spacing w:val="-2"/>
        </w:rPr>
        <w:t>ro</w:t>
      </w:r>
      <w:r w:rsidRPr="003073CD">
        <w:rPr>
          <w:rFonts w:ascii="Times New Roman" w:eastAsia="Times New Roman" w:hAnsi="Times New Roman" w:cs="Times New Roman"/>
          <w:i/>
        </w:rPr>
        <w:t>m</w:t>
      </w:r>
      <w:r w:rsidRPr="003073CD">
        <w:rPr>
          <w:rFonts w:ascii="Times New Roman" w:eastAsia="Times New Roman" w:hAnsi="Times New Roman" w:cs="Times New Roman"/>
          <w:i/>
          <w:spacing w:val="-4"/>
        </w:rPr>
        <w:t xml:space="preserve"> </w:t>
      </w:r>
      <w:r w:rsidRPr="003073CD">
        <w:rPr>
          <w:rFonts w:ascii="Times New Roman" w:eastAsia="Times New Roman" w:hAnsi="Times New Roman" w:cs="Times New Roman"/>
          <w:i/>
        </w:rPr>
        <w:t>su</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spacing w:val="3"/>
        </w:rPr>
        <w:t>e</w:t>
      </w:r>
      <w:r w:rsidRPr="003073CD">
        <w:rPr>
          <w:rFonts w:ascii="Times New Roman" w:eastAsia="Times New Roman" w:hAnsi="Times New Roman" w:cs="Times New Roman"/>
          <w:i/>
        </w:rPr>
        <w:t xml:space="preserve">y </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hodo</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2"/>
        </w:rPr>
        <w:t xml:space="preserve"> s</w:t>
      </w:r>
      <w:r w:rsidRPr="003073CD">
        <w:rPr>
          <w:rFonts w:ascii="Times New Roman" w:eastAsia="Times New Roman" w:hAnsi="Times New Roman" w:cs="Times New Roman"/>
          <w:i/>
        </w:rPr>
        <w:t>u</w:t>
      </w:r>
      <w:r w:rsidRPr="003073CD">
        <w:rPr>
          <w:rFonts w:ascii="Times New Roman" w:eastAsia="Times New Roman" w:hAnsi="Times New Roman" w:cs="Times New Roman"/>
          <w:i/>
          <w:spacing w:val="-2"/>
        </w:rPr>
        <w:t>b</w:t>
      </w:r>
      <w:r w:rsidRPr="003073CD">
        <w:rPr>
          <w:rFonts w:ascii="Times New Roman" w:eastAsia="Times New Roman" w:hAnsi="Times New Roman" w:cs="Times New Roman"/>
          <w:i/>
          <w:spacing w:val="3"/>
        </w:rPr>
        <w:t>j</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c</w:t>
      </w:r>
      <w:r w:rsidRPr="003073CD">
        <w:rPr>
          <w:rFonts w:ascii="Times New Roman" w:eastAsia="Times New Roman" w:hAnsi="Times New Roman" w:cs="Times New Roman"/>
          <w:i/>
        </w:rPr>
        <w:t>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1"/>
        </w:rPr>
        <w:t>tt</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r</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x</w:t>
      </w:r>
      <w:r w:rsidRPr="003073CD">
        <w:rPr>
          <w:rFonts w:ascii="Times New Roman" w:eastAsia="Times New Roman" w:hAnsi="Times New Roman" w:cs="Times New Roman"/>
          <w:i/>
        </w:rPr>
        <w:t>pe</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and bac</w:t>
      </w:r>
      <w:r w:rsidRPr="003073CD">
        <w:rPr>
          <w:rFonts w:ascii="Times New Roman" w:eastAsia="Times New Roman" w:hAnsi="Times New Roman" w:cs="Times New Roman"/>
          <w:i/>
          <w:spacing w:val="-2"/>
        </w:rPr>
        <w:t>kg</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ound chec</w:t>
      </w:r>
      <w:r w:rsidRPr="003073CD">
        <w:rPr>
          <w:rFonts w:ascii="Times New Roman" w:eastAsia="Times New Roman" w:hAnsi="Times New Roman" w:cs="Times New Roman"/>
          <w:i/>
          <w:spacing w:val="-2"/>
        </w:rPr>
        <w:t>k</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ng</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rPr>
        <w:t>en</w:t>
      </w:r>
      <w:r w:rsidRPr="003073CD">
        <w:rPr>
          <w:rFonts w:ascii="Times New Roman" w:eastAsia="Times New Roman" w:hAnsi="Times New Roman" w:cs="Times New Roman"/>
          <w:i/>
          <w:spacing w:val="-2"/>
        </w:rPr>
        <w:t>c</w:t>
      </w:r>
      <w:r w:rsidRPr="003073CD">
        <w:rPr>
          <w:rFonts w:ascii="Times New Roman" w:eastAsia="Times New Roman" w:hAnsi="Times New Roman" w:cs="Times New Roman"/>
          <w:i/>
        </w:rPr>
        <w:t>y</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2"/>
        </w:rPr>
        <w:t>k</w:t>
      </w:r>
      <w:r w:rsidRPr="003073CD">
        <w:rPr>
          <w:rFonts w:ascii="Times New Roman" w:eastAsia="Times New Roman" w:hAnsi="Times New Roman" w:cs="Times New Roman"/>
          <w:i/>
        </w:rPr>
        <w:t>eho</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d</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 xml:space="preserve">s. </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F</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ng</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O</w:t>
      </w:r>
      <w:r w:rsidRPr="003073CD">
        <w:rPr>
          <w:rFonts w:ascii="Times New Roman" w:eastAsia="Times New Roman" w:hAnsi="Times New Roman" w:cs="Times New Roman"/>
          <w:i/>
        </w:rPr>
        <w:t>MB t</w:t>
      </w:r>
      <w:r w:rsidRPr="003073CD">
        <w:rPr>
          <w:rFonts w:ascii="Times New Roman" w:eastAsia="Times New Roman" w:hAnsi="Times New Roman" w:cs="Times New Roman"/>
          <w:i/>
          <w:spacing w:val="1"/>
        </w:rPr>
        <w:t>e</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ng</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rPr>
        <w:t>co</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3"/>
        </w:rPr>
        <w:t>f</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u</w:t>
      </w:r>
      <w:r w:rsidRPr="003073CD">
        <w:rPr>
          <w:rFonts w:ascii="Times New Roman" w:eastAsia="Times New Roman" w:hAnsi="Times New Roman" w:cs="Times New Roman"/>
          <w:i/>
        </w:rPr>
        <w:t>r</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rPr>
        <w:t>enc</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s were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spacing w:val="-2"/>
        </w:rPr>
        <w:t>k</w:t>
      </w:r>
      <w:r w:rsidRPr="003073CD">
        <w:rPr>
          <w:rFonts w:ascii="Times New Roman" w:eastAsia="Times New Roman" w:hAnsi="Times New Roman" w:cs="Times New Roman"/>
          <w:i/>
        </w:rPr>
        <w:t xml:space="preserve">ed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o co</w:t>
      </w:r>
      <w:r w:rsidRPr="003073CD">
        <w:rPr>
          <w:rFonts w:ascii="Times New Roman" w:eastAsia="Times New Roman" w:hAnsi="Times New Roman" w:cs="Times New Roman"/>
          <w:i/>
          <w:spacing w:val="-3"/>
        </w:rPr>
        <w:t>m</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 we</w:t>
      </w:r>
      <w:r w:rsidRPr="003073CD">
        <w:rPr>
          <w:rFonts w:ascii="Times New Roman" w:eastAsia="Times New Roman" w:hAnsi="Times New Roman" w:cs="Times New Roman"/>
          <w:i/>
          <w:spacing w:val="1"/>
        </w:rPr>
        <w:t>b</w:t>
      </w:r>
      <w:r w:rsidRPr="003073CD">
        <w:rPr>
          <w:rFonts w:ascii="Times New Roman" w:eastAsia="Times New Roman" w:hAnsi="Times New Roman" w:cs="Times New Roman"/>
          <w:i/>
          <w:spacing w:val="-4"/>
        </w:rPr>
        <w:t>-</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m</w:t>
      </w:r>
      <w:r w:rsidRPr="003073CD">
        <w:rPr>
          <w:rFonts w:ascii="Times New Roman" w:eastAsia="Times New Roman" w:hAnsi="Times New Roman" w:cs="Times New Roman"/>
          <w:i/>
          <w:spacing w:val="-4"/>
        </w:rPr>
        <w:t xml:space="preserve"> </w:t>
      </w:r>
      <w:r w:rsidRPr="003073CD">
        <w:rPr>
          <w:rFonts w:ascii="Times New Roman" w:eastAsia="Times New Roman" w:hAnsi="Times New Roman" w:cs="Times New Roman"/>
          <w:i/>
        </w:rPr>
        <w:t>and p</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de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ee</w:t>
      </w:r>
      <w:r w:rsidRPr="003073CD">
        <w:rPr>
          <w:rFonts w:ascii="Times New Roman" w:eastAsia="Times New Roman" w:hAnsi="Times New Roman" w:cs="Times New Roman"/>
          <w:i/>
          <w:spacing w:val="-2"/>
        </w:rPr>
        <w:t>d</w:t>
      </w:r>
      <w:r w:rsidRPr="003073CD">
        <w:rPr>
          <w:rFonts w:ascii="Times New Roman" w:eastAsia="Times New Roman" w:hAnsi="Times New Roman" w:cs="Times New Roman"/>
          <w:i/>
        </w:rPr>
        <w:t>back;</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d</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sp</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u</w:t>
      </w:r>
      <w:r w:rsidRPr="003073CD">
        <w:rPr>
          <w:rFonts w:ascii="Times New Roman" w:eastAsia="Times New Roman" w:hAnsi="Times New Roman" w:cs="Times New Roman"/>
          <w:i/>
          <w:spacing w:val="1"/>
        </w:rPr>
        <w:t>lti</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spacing w:val="1"/>
        </w:rPr>
        <w:t>ll</w:t>
      </w:r>
      <w:r w:rsidRPr="003073CD">
        <w:rPr>
          <w:rFonts w:ascii="Times New Roman" w:eastAsia="Times New Roman" w:hAnsi="Times New Roman" w:cs="Times New Roman"/>
          <w:i/>
        </w:rPr>
        <w:t>ow</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2"/>
        </w:rPr>
        <w:t>u</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que</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rPr>
        <w:t xml:space="preserve">, none </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rPr>
        <w:t>f</w:t>
      </w:r>
      <w:r w:rsidRPr="003073CD">
        <w:rPr>
          <w:rFonts w:ascii="Times New Roman" w:eastAsia="Times New Roman" w:hAnsi="Times New Roman" w:cs="Times New Roman"/>
          <w:i/>
          <w:spacing w:val="1"/>
        </w:rPr>
        <w:t xml:space="preserve"> t</w:t>
      </w:r>
      <w:r w:rsidRPr="003073CD">
        <w:rPr>
          <w:rFonts w:ascii="Times New Roman" w:eastAsia="Times New Roman" w:hAnsi="Times New Roman" w:cs="Times New Roman"/>
          <w:i/>
          <w:spacing w:val="-2"/>
        </w:rPr>
        <w:t>h</w:t>
      </w:r>
      <w:r w:rsidRPr="003073CD">
        <w:rPr>
          <w:rFonts w:ascii="Times New Roman" w:eastAsia="Times New Roman" w:hAnsi="Times New Roman" w:cs="Times New Roman"/>
          <w:i/>
        </w:rPr>
        <w:t>e a</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rPr>
        <w:t>en</w:t>
      </w:r>
      <w:r w:rsidRPr="003073CD">
        <w:rPr>
          <w:rFonts w:ascii="Times New Roman" w:eastAsia="Times New Roman" w:hAnsi="Times New Roman" w:cs="Times New Roman"/>
          <w:i/>
          <w:spacing w:val="-2"/>
        </w:rPr>
        <w:t>c</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rPr>
        <w:t xml:space="preserve">es </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rPr>
        <w:t>p</w:t>
      </w:r>
      <w:r w:rsidRPr="003073CD">
        <w:rPr>
          <w:rFonts w:ascii="Times New Roman" w:eastAsia="Times New Roman" w:hAnsi="Times New Roman" w:cs="Times New Roman"/>
          <w:i/>
          <w:spacing w:val="-2"/>
        </w:rPr>
        <w:t>o</w:t>
      </w:r>
      <w:r w:rsidRPr="003073CD">
        <w:rPr>
          <w:rFonts w:ascii="Times New Roman" w:eastAsia="Times New Roman" w:hAnsi="Times New Roman" w:cs="Times New Roman"/>
          <w:i/>
        </w:rPr>
        <w:t>nded</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eq</w:t>
      </w:r>
      <w:r w:rsidRPr="003073CD">
        <w:rPr>
          <w:rFonts w:ascii="Times New Roman" w:eastAsia="Times New Roman" w:hAnsi="Times New Roman" w:cs="Times New Roman"/>
          <w:i/>
          <w:spacing w:val="-2"/>
        </w:rPr>
        <w:t>u</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 </w:t>
      </w:r>
      <w:r w:rsidRPr="003073CD">
        <w:rPr>
          <w:rFonts w:ascii="Times New Roman" w:eastAsia="Times New Roman" w:hAnsi="Times New Roman" w:cs="Times New Roman"/>
          <w:i/>
          <w:spacing w:val="-1"/>
        </w:rPr>
        <w:t>G</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 xml:space="preserve">en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w:t>
      </w:r>
      <w:r w:rsidRPr="003073CD">
        <w:rPr>
          <w:rFonts w:ascii="Times New Roman" w:eastAsia="Times New Roman" w:hAnsi="Times New Roman" w:cs="Times New Roman"/>
          <w:i/>
          <w:spacing w:val="-2"/>
        </w:rPr>
        <w:t>a</w:t>
      </w:r>
      <w:r w:rsidRPr="003073CD">
        <w:rPr>
          <w:rFonts w:ascii="Times New Roman" w:eastAsia="Times New Roman" w:hAnsi="Times New Roman" w:cs="Times New Roman"/>
          <w:i/>
        </w:rPr>
        <w:t>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 we</w:t>
      </w:r>
      <w:r w:rsidRPr="003073CD">
        <w:rPr>
          <w:rFonts w:ascii="Times New Roman" w:eastAsia="Times New Roman" w:hAnsi="Times New Roman" w:cs="Times New Roman"/>
          <w:i/>
          <w:spacing w:val="2"/>
        </w:rPr>
        <w:t>b</w:t>
      </w:r>
      <w:r w:rsidRPr="003073CD">
        <w:rPr>
          <w:rFonts w:ascii="Times New Roman" w:eastAsia="Times New Roman" w:hAnsi="Times New Roman" w:cs="Times New Roman"/>
          <w:i/>
          <w:spacing w:val="-4"/>
        </w:rPr>
        <w:t>-</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rPr>
        <w:t>m</w:t>
      </w:r>
      <w:r w:rsidRPr="003073CD">
        <w:rPr>
          <w:rFonts w:ascii="Times New Roman" w:eastAsia="Times New Roman" w:hAnsi="Times New Roman" w:cs="Times New Roman"/>
          <w:i/>
          <w:spacing w:val="-4"/>
        </w:rPr>
        <w:t xml:space="preserve"> </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rPr>
        <w:t>as</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de</w:t>
      </w:r>
      <w:r w:rsidRPr="003073CD">
        <w:rPr>
          <w:rFonts w:ascii="Times New Roman" w:eastAsia="Times New Roman" w:hAnsi="Times New Roman" w:cs="Times New Roman"/>
          <w:i/>
          <w:spacing w:val="1"/>
        </w:rPr>
        <w:t>si</w:t>
      </w:r>
      <w:r w:rsidRPr="003073CD">
        <w:rPr>
          <w:rFonts w:ascii="Times New Roman" w:eastAsia="Times New Roman" w:hAnsi="Times New Roman" w:cs="Times New Roman"/>
          <w:i/>
          <w:spacing w:val="-2"/>
        </w:rPr>
        <w:t>g</w:t>
      </w:r>
      <w:r w:rsidRPr="003073CD">
        <w:rPr>
          <w:rFonts w:ascii="Times New Roman" w:eastAsia="Times New Roman" w:hAnsi="Times New Roman" w:cs="Times New Roman"/>
          <w:i/>
        </w:rPr>
        <w:t>ned</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o </w:t>
      </w:r>
      <w:r w:rsidRPr="003073CD">
        <w:rPr>
          <w:rFonts w:ascii="Times New Roman" w:eastAsia="Times New Roman" w:hAnsi="Times New Roman" w:cs="Times New Roman"/>
          <w:i/>
          <w:spacing w:val="-2"/>
        </w:rPr>
        <w:t>c</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y</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spacing w:val="1"/>
        </w:rPr>
        <w:t>irr</w:t>
      </w:r>
      <w:r w:rsidRPr="003073CD">
        <w:rPr>
          <w:rFonts w:ascii="Times New Roman" w:eastAsia="Times New Roman" w:hAnsi="Times New Roman" w:cs="Times New Roman"/>
          <w:i/>
        </w:rPr>
        <w:t>or</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f</w:t>
      </w:r>
      <w:r w:rsidRPr="003073CD">
        <w:rPr>
          <w:rFonts w:ascii="Times New Roman" w:eastAsia="Times New Roman" w:hAnsi="Times New Roman" w:cs="Times New Roman"/>
          <w:i/>
        </w:rPr>
        <w:t>o</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at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of</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2"/>
        </w:rPr>
        <w:t>h</w:t>
      </w:r>
      <w:r w:rsidRPr="003073CD">
        <w:rPr>
          <w:rFonts w:ascii="Times New Roman" w:eastAsia="Times New Roman" w:hAnsi="Times New Roman" w:cs="Times New Roman"/>
          <w:i/>
        </w:rPr>
        <w:t>e pa</w:t>
      </w:r>
      <w:r w:rsidRPr="003073CD">
        <w:rPr>
          <w:rFonts w:ascii="Times New Roman" w:eastAsia="Times New Roman" w:hAnsi="Times New Roman" w:cs="Times New Roman"/>
          <w:i/>
          <w:spacing w:val="-2"/>
        </w:rPr>
        <w:t>p</w:t>
      </w:r>
      <w:r w:rsidRPr="003073CD">
        <w:rPr>
          <w:rFonts w:ascii="Times New Roman" w:eastAsia="Times New Roman" w:hAnsi="Times New Roman" w:cs="Times New Roman"/>
          <w:i/>
        </w:rPr>
        <w:t>er su</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y</w:t>
      </w:r>
      <w:r w:rsidRPr="003073CD">
        <w:rPr>
          <w:rFonts w:ascii="Times New Roman" w:eastAsia="Times New Roman" w:hAnsi="Times New Roman" w:cs="Times New Roman"/>
          <w:i/>
        </w:rPr>
        <w:t xml:space="preserve">, </w:t>
      </w:r>
      <w:r w:rsidRPr="003073CD">
        <w:rPr>
          <w:rFonts w:ascii="Times New Roman" w:eastAsia="Times New Roman" w:hAnsi="Times New Roman" w:cs="Times New Roman"/>
          <w:i/>
          <w:spacing w:val="-1"/>
        </w:rPr>
        <w:t>B</w:t>
      </w:r>
      <w:r w:rsidRPr="003073CD">
        <w:rPr>
          <w:rFonts w:ascii="Times New Roman" w:eastAsia="Times New Roman" w:hAnsi="Times New Roman" w:cs="Times New Roman"/>
          <w:i/>
          <w:spacing w:val="3"/>
        </w:rPr>
        <w:t>J</w:t>
      </w:r>
      <w:r w:rsidRPr="003073CD">
        <w:rPr>
          <w:rFonts w:ascii="Times New Roman" w:eastAsia="Times New Roman" w:hAnsi="Times New Roman" w:cs="Times New Roman"/>
          <w:i/>
        </w:rPr>
        <w:t xml:space="preserve">S </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i</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a</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es</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w:t>
      </w:r>
      <w:r w:rsidRPr="003073CD">
        <w:rPr>
          <w:rFonts w:ascii="Times New Roman" w:eastAsia="Times New Roman" w:hAnsi="Times New Roman" w:cs="Times New Roman"/>
          <w:i/>
          <w:spacing w:val="-2"/>
        </w:rPr>
        <w:t>a</w:t>
      </w:r>
      <w:r w:rsidRPr="003073CD">
        <w:rPr>
          <w:rFonts w:ascii="Times New Roman" w:eastAsia="Times New Roman" w:hAnsi="Times New Roman" w:cs="Times New Roman"/>
          <w:i/>
        </w:rPr>
        <w:t>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 xml:space="preserve">he </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e</w:t>
      </w:r>
      <w:r w:rsidRPr="003073CD">
        <w:rPr>
          <w:rFonts w:ascii="Times New Roman" w:eastAsia="Times New Roman" w:hAnsi="Times New Roman" w:cs="Times New Roman"/>
          <w:i/>
        </w:rPr>
        <w:t>spon</w:t>
      </w:r>
      <w:r w:rsidRPr="003073CD">
        <w:rPr>
          <w:rFonts w:ascii="Times New Roman" w:eastAsia="Times New Roman" w:hAnsi="Times New Roman" w:cs="Times New Roman"/>
          <w:i/>
          <w:spacing w:val="-2"/>
        </w:rPr>
        <w:t>d</w:t>
      </w:r>
      <w:r w:rsidRPr="003073CD">
        <w:rPr>
          <w:rFonts w:ascii="Times New Roman" w:eastAsia="Times New Roman" w:hAnsi="Times New Roman" w:cs="Times New Roman"/>
          <w:i/>
        </w:rPr>
        <w:t>ent</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rPr>
        <w:t>bu</w:t>
      </w:r>
      <w:r w:rsidRPr="003073CD">
        <w:rPr>
          <w:rFonts w:ascii="Times New Roman" w:eastAsia="Times New Roman" w:hAnsi="Times New Roman" w:cs="Times New Roman"/>
          <w:i/>
          <w:spacing w:val="1"/>
        </w:rPr>
        <w:t>r</w:t>
      </w:r>
      <w:r w:rsidRPr="003073CD">
        <w:rPr>
          <w:rFonts w:ascii="Times New Roman" w:eastAsia="Times New Roman" w:hAnsi="Times New Roman" w:cs="Times New Roman"/>
          <w:i/>
          <w:spacing w:val="-2"/>
        </w:rPr>
        <w:t>d</w:t>
      </w:r>
      <w:r w:rsidRPr="003073CD">
        <w:rPr>
          <w:rFonts w:ascii="Times New Roman" w:eastAsia="Times New Roman" w:hAnsi="Times New Roman" w:cs="Times New Roman"/>
          <w:i/>
        </w:rPr>
        <w:t>en w</w:t>
      </w:r>
      <w:r w:rsidRPr="003073CD">
        <w:rPr>
          <w:rFonts w:ascii="Times New Roman" w:eastAsia="Times New Roman" w:hAnsi="Times New Roman" w:cs="Times New Roman"/>
          <w:i/>
          <w:spacing w:val="-2"/>
        </w:rPr>
        <w:t>i</w:t>
      </w:r>
      <w:r w:rsidRPr="003073CD">
        <w:rPr>
          <w:rFonts w:ascii="Times New Roman" w:eastAsia="Times New Roman" w:hAnsi="Times New Roman" w:cs="Times New Roman"/>
          <w:i/>
          <w:spacing w:val="1"/>
        </w:rPr>
        <w:t>l</w:t>
      </w:r>
      <w:r w:rsidRPr="003073CD">
        <w:rPr>
          <w:rFonts w:ascii="Times New Roman" w:eastAsia="Times New Roman" w:hAnsi="Times New Roman" w:cs="Times New Roman"/>
          <w:i/>
        </w:rPr>
        <w:t>l</w:t>
      </w:r>
      <w:r w:rsidRPr="003073CD">
        <w:rPr>
          <w:rFonts w:ascii="Times New Roman" w:eastAsia="Times New Roman" w:hAnsi="Times New Roman" w:cs="Times New Roman"/>
          <w:i/>
          <w:spacing w:val="-1"/>
        </w:rPr>
        <w:t xml:space="preserve"> </w:t>
      </w:r>
      <w:r w:rsidRPr="003073CD">
        <w:rPr>
          <w:rFonts w:ascii="Times New Roman" w:eastAsia="Times New Roman" w:hAnsi="Times New Roman" w:cs="Times New Roman"/>
          <w:i/>
          <w:spacing w:val="-2"/>
        </w:rPr>
        <w:t>b</w:t>
      </w:r>
      <w:r w:rsidRPr="003073CD">
        <w:rPr>
          <w:rFonts w:ascii="Times New Roman" w:eastAsia="Times New Roman" w:hAnsi="Times New Roman" w:cs="Times New Roman"/>
          <w:i/>
        </w:rPr>
        <w:t xml:space="preserve">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he</w:t>
      </w:r>
      <w:r w:rsidRPr="003073CD">
        <w:rPr>
          <w:rFonts w:ascii="Times New Roman" w:eastAsia="Times New Roman" w:hAnsi="Times New Roman" w:cs="Times New Roman"/>
          <w:i/>
          <w:spacing w:val="-2"/>
        </w:rPr>
        <w:t xml:space="preserve"> </w:t>
      </w:r>
      <w:r w:rsidRPr="003073CD">
        <w:rPr>
          <w:rFonts w:ascii="Times New Roman" w:eastAsia="Times New Roman" w:hAnsi="Times New Roman" w:cs="Times New Roman"/>
          <w:i/>
        </w:rPr>
        <w:t>s</w:t>
      </w:r>
      <w:r w:rsidRPr="003073CD">
        <w:rPr>
          <w:rFonts w:ascii="Times New Roman" w:eastAsia="Times New Roman" w:hAnsi="Times New Roman" w:cs="Times New Roman"/>
          <w:i/>
          <w:spacing w:val="1"/>
        </w:rPr>
        <w:t>a</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rPr>
        <w:t xml:space="preserve">e </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1"/>
        </w:rPr>
        <w:t>w</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n</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spacing w:val="2"/>
        </w:rPr>
        <w:t>y</w:t>
      </w:r>
      <w:r w:rsidRPr="003073CD">
        <w:rPr>
          <w:rFonts w:ascii="Times New Roman" w:eastAsia="Times New Roman" w:hAnsi="Times New Roman" w:cs="Times New Roman"/>
          <w:i/>
          <w:spacing w:val="-4"/>
        </w:rPr>
        <w:t>-</w:t>
      </w:r>
      <w:r w:rsidRPr="003073CD">
        <w:rPr>
          <w:rFonts w:ascii="Times New Roman" w:eastAsia="Times New Roman" w:hAnsi="Times New Roman" w:cs="Times New Roman"/>
          <w:i/>
          <w:spacing w:val="1"/>
        </w:rPr>
        <w:t>fi</w:t>
      </w:r>
      <w:r w:rsidRPr="003073CD">
        <w:rPr>
          <w:rFonts w:ascii="Times New Roman" w:eastAsia="Times New Roman" w:hAnsi="Times New Roman" w:cs="Times New Roman"/>
          <w:i/>
          <w:spacing w:val="-2"/>
        </w:rPr>
        <w:t>v</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3"/>
        </w:rPr>
        <w:t xml:space="preserve"> </w:t>
      </w:r>
      <w:r w:rsidRPr="003073CD">
        <w:rPr>
          <w:rFonts w:ascii="Times New Roman" w:eastAsia="Times New Roman" w:hAnsi="Times New Roman" w:cs="Times New Roman"/>
          <w:i/>
          <w:spacing w:val="-4"/>
        </w:rPr>
        <w:t>m</w:t>
      </w:r>
      <w:r w:rsidRPr="003073CD">
        <w:rPr>
          <w:rFonts w:ascii="Times New Roman" w:eastAsia="Times New Roman" w:hAnsi="Times New Roman" w:cs="Times New Roman"/>
          <w:i/>
          <w:spacing w:val="3"/>
        </w:rPr>
        <w:t>i</w:t>
      </w:r>
      <w:r w:rsidRPr="003073CD">
        <w:rPr>
          <w:rFonts w:ascii="Times New Roman" w:eastAsia="Times New Roman" w:hAnsi="Times New Roman" w:cs="Times New Roman"/>
          <w:i/>
        </w:rPr>
        <w:t>nu</w:t>
      </w:r>
      <w:r w:rsidRPr="003073CD">
        <w:rPr>
          <w:rFonts w:ascii="Times New Roman" w:eastAsia="Times New Roman" w:hAnsi="Times New Roman" w:cs="Times New Roman"/>
          <w:i/>
          <w:spacing w:val="1"/>
        </w:rPr>
        <w:t>t</w:t>
      </w:r>
      <w:r w:rsidRPr="003073CD">
        <w:rPr>
          <w:rFonts w:ascii="Times New Roman" w:eastAsia="Times New Roman" w:hAnsi="Times New Roman" w:cs="Times New Roman"/>
          <w:i/>
        </w:rPr>
        <w:t>e</w:t>
      </w:r>
      <w:r w:rsidRPr="003073CD">
        <w:rPr>
          <w:rFonts w:ascii="Times New Roman" w:eastAsia="Times New Roman" w:hAnsi="Times New Roman" w:cs="Times New Roman"/>
          <w:i/>
          <w:spacing w:val="-2"/>
        </w:rPr>
        <w:t>s</w:t>
      </w:r>
      <w:r w:rsidRPr="003073CD">
        <w:rPr>
          <w:rFonts w:ascii="Times New Roman" w:eastAsia="Times New Roman" w:hAnsi="Times New Roman" w:cs="Times New Roman"/>
          <w:i/>
          <w:spacing w:val="1"/>
        </w:rPr>
        <w:t>)</w:t>
      </w:r>
      <w:r w:rsidRPr="003073CD">
        <w:rPr>
          <w:rFonts w:ascii="Times New Roman" w:eastAsia="Times New Roman" w:hAnsi="Times New Roman" w:cs="Times New Roman"/>
          <w:i/>
        </w:rPr>
        <w:t>.</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Efforts to Avoid Duplication</w:t>
      </w:r>
    </w:p>
    <w:p w:rsidR="002F6147" w:rsidRPr="00542547" w:rsidRDefault="00443E5D" w:rsidP="00E846CE">
      <w:pPr>
        <w:rPr>
          <w:rFonts w:ascii="Times New Roman" w:hAnsi="Times New Roman" w:cs="Times New Roman"/>
        </w:rPr>
      </w:pPr>
      <w:r w:rsidRPr="00542547">
        <w:rPr>
          <w:rFonts w:ascii="Times New Roman" w:hAnsi="Times New Roman" w:cs="Times New Roman"/>
        </w:rPr>
        <w:t>The FIST progra</w:t>
      </w:r>
      <w:r w:rsidR="00140D77" w:rsidRPr="00542547">
        <w:rPr>
          <w:rFonts w:ascii="Times New Roman" w:hAnsi="Times New Roman" w:cs="Times New Roman"/>
        </w:rPr>
        <w:t>m is the sole data collector of national</w:t>
      </w:r>
      <w:r w:rsidR="00A05577" w:rsidRPr="00542547">
        <w:rPr>
          <w:rFonts w:ascii="Times New Roman" w:hAnsi="Times New Roman" w:cs="Times New Roman"/>
        </w:rPr>
        <w:t xml:space="preserve"> </w:t>
      </w:r>
      <w:r w:rsidRPr="00542547">
        <w:rPr>
          <w:rFonts w:ascii="Times New Roman" w:hAnsi="Times New Roman" w:cs="Times New Roman"/>
        </w:rPr>
        <w:t xml:space="preserve">information </w:t>
      </w:r>
      <w:r w:rsidR="00140D77" w:rsidRPr="00542547">
        <w:rPr>
          <w:rFonts w:ascii="Times New Roman" w:hAnsi="Times New Roman" w:cs="Times New Roman"/>
        </w:rPr>
        <w:t>on</w:t>
      </w:r>
      <w:r w:rsidR="00A05577" w:rsidRPr="00542547">
        <w:rPr>
          <w:rFonts w:ascii="Times New Roman" w:hAnsi="Times New Roman" w:cs="Times New Roman"/>
        </w:rPr>
        <w:t xml:space="preserve"> firearm applications and denials from POCs and local agencies</w:t>
      </w:r>
      <w:r w:rsidRPr="00542547">
        <w:rPr>
          <w:rFonts w:ascii="Times New Roman" w:hAnsi="Times New Roman" w:cs="Times New Roman"/>
        </w:rPr>
        <w:t>, and the</w:t>
      </w:r>
      <w:r w:rsidR="00537D36" w:rsidRPr="00542547">
        <w:rPr>
          <w:rFonts w:ascii="Times New Roman" w:hAnsi="Times New Roman" w:cs="Times New Roman"/>
        </w:rPr>
        <w:t xml:space="preserve"> information requested is not directly attainable from any other data source.</w:t>
      </w:r>
      <w:r w:rsidR="00DE4A2C" w:rsidRPr="00542547">
        <w:rPr>
          <w:rFonts w:ascii="Times New Roman" w:hAnsi="Times New Roman" w:cs="Times New Roman"/>
        </w:rPr>
        <w:t xml:space="preserve">  </w:t>
      </w:r>
      <w:r w:rsidR="002E3D12" w:rsidRPr="00542547">
        <w:rPr>
          <w:rFonts w:ascii="Times New Roman" w:hAnsi="Times New Roman" w:cs="Times New Roman"/>
        </w:rPr>
        <w:t xml:space="preserve">NICS </w:t>
      </w:r>
      <w:r w:rsidR="0009194C" w:rsidRPr="00542547">
        <w:rPr>
          <w:rFonts w:ascii="Times New Roman" w:hAnsi="Times New Roman" w:cs="Times New Roman"/>
        </w:rPr>
        <w:t xml:space="preserve">transaction </w:t>
      </w:r>
      <w:r w:rsidR="002E3D12" w:rsidRPr="00542547">
        <w:rPr>
          <w:rFonts w:ascii="Times New Roman" w:hAnsi="Times New Roman" w:cs="Times New Roman"/>
        </w:rPr>
        <w:t xml:space="preserve">data provided by the FBI may have no record of the purchase application decision or reason for denial, and </w:t>
      </w:r>
      <w:r w:rsidR="009A15DE" w:rsidRPr="00542547">
        <w:rPr>
          <w:rFonts w:ascii="Times New Roman" w:hAnsi="Times New Roman" w:cs="Times New Roman"/>
        </w:rPr>
        <w:t>the data do not</w:t>
      </w:r>
      <w:r w:rsidR="002E3D12" w:rsidRPr="00542547">
        <w:rPr>
          <w:rFonts w:ascii="Times New Roman" w:hAnsi="Times New Roman" w:cs="Times New Roman"/>
        </w:rPr>
        <w:t xml:space="preserve"> provide arrest or appeal data at the state and loc</w:t>
      </w:r>
      <w:r w:rsidR="001A10DD" w:rsidRPr="00542547">
        <w:rPr>
          <w:rFonts w:ascii="Times New Roman" w:hAnsi="Times New Roman" w:cs="Times New Roman"/>
        </w:rPr>
        <w:t>al levels. The FIST collection will integrate</w:t>
      </w:r>
      <w:r w:rsidR="002E3D12" w:rsidRPr="00542547">
        <w:rPr>
          <w:rFonts w:ascii="Times New Roman" w:hAnsi="Times New Roman" w:cs="Times New Roman"/>
        </w:rPr>
        <w:t xml:space="preserve"> data</w:t>
      </w:r>
      <w:r w:rsidR="005C1DBE" w:rsidRPr="00542547">
        <w:rPr>
          <w:rFonts w:ascii="Times New Roman" w:hAnsi="Times New Roman" w:cs="Times New Roman"/>
        </w:rPr>
        <w:t xml:space="preserve"> obtained</w:t>
      </w:r>
      <w:r w:rsidR="002E3D12" w:rsidRPr="00542547">
        <w:rPr>
          <w:rFonts w:ascii="Times New Roman" w:hAnsi="Times New Roman" w:cs="Times New Roman"/>
        </w:rPr>
        <w:t xml:space="preserve"> from </w:t>
      </w:r>
      <w:r w:rsidR="005C1DBE" w:rsidRPr="00542547">
        <w:rPr>
          <w:rFonts w:ascii="Times New Roman" w:hAnsi="Times New Roman" w:cs="Times New Roman"/>
        </w:rPr>
        <w:t xml:space="preserve">the FBI </w:t>
      </w:r>
      <w:r w:rsidR="002E3D12" w:rsidRPr="00542547">
        <w:rPr>
          <w:rFonts w:ascii="Times New Roman" w:hAnsi="Times New Roman" w:cs="Times New Roman"/>
        </w:rPr>
        <w:t xml:space="preserve">NICS and ATF to provide the only comprehensive </w:t>
      </w:r>
      <w:r w:rsidR="00140D77" w:rsidRPr="00542547">
        <w:rPr>
          <w:rFonts w:ascii="Times New Roman" w:hAnsi="Times New Roman" w:cs="Times New Roman"/>
        </w:rPr>
        <w:t xml:space="preserve">national </w:t>
      </w:r>
      <w:r w:rsidR="002E3D12" w:rsidRPr="00542547">
        <w:rPr>
          <w:rFonts w:ascii="Times New Roman" w:hAnsi="Times New Roman" w:cs="Times New Roman"/>
        </w:rPr>
        <w:t xml:space="preserve">assessment of the firearm transfer process from application to denial to prosecution as the result of denial. </w:t>
      </w:r>
      <w:r w:rsidR="001A10DD" w:rsidRPr="00542547">
        <w:rPr>
          <w:rFonts w:ascii="Times New Roman" w:hAnsi="Times New Roman" w:cs="Times New Roman"/>
        </w:rPr>
        <w:t>Thus, there will be</w:t>
      </w:r>
      <w:r w:rsidR="00537D36" w:rsidRPr="00542547">
        <w:rPr>
          <w:rFonts w:ascii="Times New Roman" w:hAnsi="Times New Roman" w:cs="Times New Roman"/>
        </w:rPr>
        <w:t xml:space="preserve"> no duplication of effort created</w:t>
      </w:r>
      <w:r w:rsidRPr="00542547">
        <w:rPr>
          <w:rFonts w:ascii="Times New Roman" w:hAnsi="Times New Roman" w:cs="Times New Roman"/>
        </w:rPr>
        <w:t xml:space="preserve"> by this information collection</w:t>
      </w:r>
      <w:r w:rsidR="00700AEB" w:rsidRPr="00542547">
        <w:rPr>
          <w:rFonts w:ascii="Times New Roman" w:hAnsi="Times New Roman" w:cs="Times New Roman"/>
        </w:rPr>
        <w:t xml:space="preserve">. </w:t>
      </w:r>
      <w:r w:rsidR="009B6B2F" w:rsidRPr="00542547">
        <w:rPr>
          <w:rFonts w:ascii="Times New Roman" w:hAnsi="Times New Roman" w:cs="Times New Roman"/>
        </w:rPr>
        <w:t xml:space="preserve">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Minimizing Burden on Small Businesses</w:t>
      </w:r>
    </w:p>
    <w:p w:rsidR="001E075F" w:rsidRPr="00542547" w:rsidRDefault="001E075F" w:rsidP="002D4712">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Not applicable. </w:t>
      </w:r>
      <w:r w:rsidR="00537D36" w:rsidRPr="00542547">
        <w:rPr>
          <w:rFonts w:ascii="Times New Roman" w:hAnsi="Times New Roman" w:cs="Times New Roman"/>
        </w:rPr>
        <w:t xml:space="preserve"> </w:t>
      </w:r>
      <w:r w:rsidRPr="00542547">
        <w:rPr>
          <w:rFonts w:ascii="Times New Roman" w:hAnsi="Times New Roman" w:cs="Times New Roman"/>
        </w:rPr>
        <w:t>No information will be gathered from small businesses.</w:t>
      </w:r>
    </w:p>
    <w:p w:rsidR="00DE4A2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lastRenderedPageBreak/>
        <w:t>Consequences of Not Conducting Collection</w:t>
      </w:r>
    </w:p>
    <w:p w:rsidR="007A4C2F" w:rsidRPr="00542547" w:rsidRDefault="007F7092" w:rsidP="00E846CE">
      <w:pPr>
        <w:spacing w:before="100" w:beforeAutospacing="1" w:after="100" w:afterAutospacing="1"/>
        <w:rPr>
          <w:rFonts w:ascii="Times New Roman" w:hAnsi="Times New Roman" w:cs="Times New Roman"/>
        </w:rPr>
      </w:pPr>
      <w:r w:rsidRPr="00542547">
        <w:rPr>
          <w:rFonts w:ascii="Times New Roman" w:hAnsi="Times New Roman" w:cs="Times New Roman"/>
        </w:rPr>
        <w:t>The FIST information collection is the only</w:t>
      </w:r>
      <w:r w:rsidR="00432D22" w:rsidRPr="00542547">
        <w:rPr>
          <w:rFonts w:ascii="Times New Roman" w:hAnsi="Times New Roman" w:cs="Times New Roman"/>
        </w:rPr>
        <w:t xml:space="preserve"> comprehensive</w:t>
      </w:r>
      <w:r w:rsidRPr="00542547">
        <w:rPr>
          <w:rFonts w:ascii="Times New Roman" w:hAnsi="Times New Roman" w:cs="Times New Roman"/>
        </w:rPr>
        <w:t xml:space="preserve"> source of national data on the number of applications and rejections for firearm transfers</w:t>
      </w:r>
      <w:r w:rsidR="00125D6A" w:rsidRPr="00542547">
        <w:rPr>
          <w:rFonts w:ascii="Times New Roman" w:hAnsi="Times New Roman" w:cs="Times New Roman"/>
        </w:rPr>
        <w:t>, and numerous studies have been o</w:t>
      </w:r>
      <w:r w:rsidR="00432D22" w:rsidRPr="00542547">
        <w:rPr>
          <w:rFonts w:ascii="Times New Roman" w:hAnsi="Times New Roman" w:cs="Times New Roman"/>
        </w:rPr>
        <w:t xml:space="preserve">r could be conducted using these </w:t>
      </w:r>
      <w:r w:rsidR="00125D6A" w:rsidRPr="00542547">
        <w:rPr>
          <w:rFonts w:ascii="Times New Roman" w:hAnsi="Times New Roman" w:cs="Times New Roman"/>
        </w:rPr>
        <w:t>data to monitor and evaluate the implementation of the Brady Act</w:t>
      </w:r>
      <w:r w:rsidR="00B66288" w:rsidRPr="00542547">
        <w:rPr>
          <w:rFonts w:ascii="Times New Roman" w:hAnsi="Times New Roman" w:cs="Times New Roman"/>
        </w:rPr>
        <w:t xml:space="preserve"> and analyze the </w:t>
      </w:r>
      <w:r w:rsidR="00125D6A" w:rsidRPr="00542547">
        <w:rPr>
          <w:rFonts w:ascii="Times New Roman" w:hAnsi="Times New Roman" w:cs="Times New Roman"/>
        </w:rPr>
        <w:t xml:space="preserve">reasons for denial and post-denial activities. </w:t>
      </w:r>
      <w:r w:rsidR="007A4C2F" w:rsidRPr="00542547">
        <w:rPr>
          <w:rFonts w:ascii="Times New Roman" w:hAnsi="Times New Roman" w:cs="Times New Roman"/>
        </w:rPr>
        <w:t xml:space="preserve"> </w:t>
      </w:r>
      <w:r w:rsidRPr="00542547">
        <w:rPr>
          <w:rFonts w:ascii="Times New Roman" w:hAnsi="Times New Roman" w:cs="Times New Roman"/>
        </w:rPr>
        <w:t>Absent this collection, there would be no other means to assess the impact of</w:t>
      </w:r>
      <w:r w:rsidR="00125D6A" w:rsidRPr="00542547">
        <w:rPr>
          <w:rFonts w:ascii="Times New Roman" w:hAnsi="Times New Roman" w:cs="Times New Roman"/>
        </w:rPr>
        <w:t xml:space="preserve"> NCHIP initiatives and enforcement of</w:t>
      </w:r>
      <w:r w:rsidRPr="00542547">
        <w:rPr>
          <w:rFonts w:ascii="Times New Roman" w:hAnsi="Times New Roman" w:cs="Times New Roman"/>
        </w:rPr>
        <w:t xml:space="preserve"> the Brady Act</w:t>
      </w:r>
      <w:r w:rsidR="00125D6A" w:rsidRPr="00542547">
        <w:rPr>
          <w:rFonts w:ascii="Times New Roman" w:hAnsi="Times New Roman" w:cs="Times New Roman"/>
        </w:rPr>
        <w:t xml:space="preserve">, </w:t>
      </w:r>
      <w:r w:rsidR="00083FED" w:rsidRPr="00542547">
        <w:rPr>
          <w:rFonts w:ascii="Times New Roman" w:hAnsi="Times New Roman" w:cs="Times New Roman"/>
        </w:rPr>
        <w:t xml:space="preserve">including the effectiveness of post-denial activities, levels of background check </w:t>
      </w:r>
      <w:r w:rsidR="006B1CF9" w:rsidRPr="00542547">
        <w:rPr>
          <w:rFonts w:ascii="Times New Roman" w:hAnsi="Times New Roman" w:cs="Times New Roman"/>
        </w:rPr>
        <w:t xml:space="preserve">trends and </w:t>
      </w:r>
      <w:r w:rsidR="00083FED" w:rsidRPr="00542547">
        <w:rPr>
          <w:rFonts w:ascii="Times New Roman" w:hAnsi="Times New Roman" w:cs="Times New Roman"/>
        </w:rPr>
        <w:t>activities nationwide,</w:t>
      </w:r>
      <w:r w:rsidR="00283073" w:rsidRPr="00542547">
        <w:rPr>
          <w:rFonts w:ascii="Times New Roman" w:hAnsi="Times New Roman" w:cs="Times New Roman"/>
        </w:rPr>
        <w:t xml:space="preserve"> appeal and arrest activities at the state and local levels,</w:t>
      </w:r>
      <w:r w:rsidR="00083FED" w:rsidRPr="00542547">
        <w:rPr>
          <w:rFonts w:ascii="Times New Roman" w:hAnsi="Times New Roman" w:cs="Times New Roman"/>
        </w:rPr>
        <w:t xml:space="preserve"> recommended changes to procedures and policies, and the development of new systems.</w:t>
      </w:r>
      <w:r w:rsidR="00283073" w:rsidRPr="00542547">
        <w:rPr>
          <w:rFonts w:ascii="Times New Roman" w:hAnsi="Times New Roman" w:cs="Times New Roman"/>
        </w:rPr>
        <w:t xml:space="preserve"> </w:t>
      </w:r>
      <w:r w:rsidR="00125D6A" w:rsidRPr="00542547">
        <w:rPr>
          <w:rFonts w:ascii="Times New Roman" w:hAnsi="Times New Roman" w:cs="Times New Roman"/>
        </w:rPr>
        <w:t xml:space="preserve"> </w:t>
      </w:r>
      <w:r w:rsidR="007A4C2F" w:rsidRPr="00542547">
        <w:rPr>
          <w:rFonts w:ascii="Times New Roman" w:hAnsi="Times New Roman" w:cs="Times New Roman"/>
        </w:rPr>
        <w:t>The F</w:t>
      </w:r>
      <w:r w:rsidR="00712A15" w:rsidRPr="00542547">
        <w:rPr>
          <w:rFonts w:ascii="Times New Roman" w:hAnsi="Times New Roman" w:cs="Times New Roman"/>
        </w:rPr>
        <w:t xml:space="preserve">IST data collection will also </w:t>
      </w:r>
      <w:r w:rsidR="000037CB" w:rsidRPr="00542547">
        <w:rPr>
          <w:rFonts w:ascii="Times New Roman" w:hAnsi="Times New Roman" w:cs="Times New Roman"/>
        </w:rPr>
        <w:t>contribute to the goals of the NICS Improvement Act by enhancing</w:t>
      </w:r>
      <w:r w:rsidR="00712A15" w:rsidRPr="00542547">
        <w:rPr>
          <w:rFonts w:ascii="Times New Roman" w:hAnsi="Times New Roman" w:cs="Times New Roman"/>
        </w:rPr>
        <w:t xml:space="preserve"> efforts to </w:t>
      </w:r>
      <w:r w:rsidR="000037CB" w:rsidRPr="00542547">
        <w:rPr>
          <w:rFonts w:ascii="Times New Roman" w:hAnsi="Times New Roman" w:cs="Times New Roman"/>
        </w:rPr>
        <w:t xml:space="preserve">collect </w:t>
      </w:r>
      <w:r w:rsidR="007E2578" w:rsidRPr="00542547">
        <w:rPr>
          <w:rFonts w:ascii="Times New Roman" w:hAnsi="Times New Roman" w:cs="Times New Roman"/>
        </w:rPr>
        <w:t xml:space="preserve">and analyze </w:t>
      </w:r>
      <w:r w:rsidR="000037CB" w:rsidRPr="00542547">
        <w:rPr>
          <w:rFonts w:ascii="Times New Roman" w:hAnsi="Times New Roman" w:cs="Times New Roman"/>
        </w:rPr>
        <w:t>statistics on denial</w:t>
      </w:r>
      <w:r w:rsidR="00712A15" w:rsidRPr="00542547">
        <w:rPr>
          <w:rFonts w:ascii="Times New Roman" w:hAnsi="Times New Roman" w:cs="Times New Roman"/>
        </w:rPr>
        <w:t xml:space="preserve"> </w:t>
      </w:r>
      <w:r w:rsidR="000037CB" w:rsidRPr="00542547">
        <w:rPr>
          <w:rFonts w:ascii="Times New Roman" w:hAnsi="Times New Roman" w:cs="Times New Roman"/>
        </w:rPr>
        <w:t>reasons for</w:t>
      </w:r>
      <w:r w:rsidR="00712A15" w:rsidRPr="00542547">
        <w:rPr>
          <w:rFonts w:ascii="Times New Roman" w:hAnsi="Times New Roman" w:cs="Times New Roman"/>
        </w:rPr>
        <w:t xml:space="preserve"> </w:t>
      </w:r>
      <w:r w:rsidR="000037CB" w:rsidRPr="00542547">
        <w:rPr>
          <w:rFonts w:ascii="Times New Roman" w:hAnsi="Times New Roman" w:cs="Times New Roman"/>
        </w:rPr>
        <w:t>firearm purchase applications</w:t>
      </w:r>
      <w:r w:rsidR="00712A15" w:rsidRPr="00542547">
        <w:rPr>
          <w:rFonts w:ascii="Times New Roman" w:hAnsi="Times New Roman" w:cs="Times New Roman"/>
        </w:rPr>
        <w:t>,</w:t>
      </w:r>
      <w:r w:rsidR="007E2578" w:rsidRPr="00542547">
        <w:rPr>
          <w:rFonts w:ascii="Times New Roman" w:hAnsi="Times New Roman" w:cs="Times New Roman"/>
        </w:rPr>
        <w:t xml:space="preserve"> and identify changing trends in</w:t>
      </w:r>
      <w:r w:rsidR="00712A15" w:rsidRPr="00542547">
        <w:rPr>
          <w:rFonts w:ascii="Times New Roman" w:hAnsi="Times New Roman" w:cs="Times New Roman"/>
        </w:rPr>
        <w:t xml:space="preserve"> disqualifying factors over time.</w:t>
      </w:r>
      <w:r w:rsidR="007A4C2F" w:rsidRPr="00542547">
        <w:rPr>
          <w:rFonts w:ascii="Times New Roman" w:hAnsi="Times New Roman" w:cs="Times New Roman"/>
        </w:rPr>
        <w:t xml:space="preserve"> </w:t>
      </w:r>
    </w:p>
    <w:p w:rsidR="0033449C" w:rsidRPr="00542547" w:rsidRDefault="00864713" w:rsidP="00E846CE">
      <w:pPr>
        <w:spacing w:before="100" w:beforeAutospacing="1" w:after="100" w:afterAutospacing="1"/>
        <w:rPr>
          <w:rFonts w:ascii="Times New Roman" w:hAnsi="Times New Roman" w:cs="Times New Roman"/>
        </w:rPr>
      </w:pPr>
      <w:r w:rsidRPr="00542547">
        <w:rPr>
          <w:rFonts w:ascii="Times New Roman" w:hAnsi="Times New Roman" w:cs="Times New Roman"/>
        </w:rPr>
        <w:t>Additionally,</w:t>
      </w:r>
      <w:r w:rsidR="00125D6A" w:rsidRPr="00542547">
        <w:rPr>
          <w:rFonts w:ascii="Times New Roman" w:hAnsi="Times New Roman" w:cs="Times New Roman"/>
        </w:rPr>
        <w:t xml:space="preserve"> </w:t>
      </w:r>
      <w:r w:rsidRPr="00542547">
        <w:rPr>
          <w:rFonts w:ascii="Times New Roman" w:hAnsi="Times New Roman" w:cs="Times New Roman"/>
        </w:rPr>
        <w:t>findings</w:t>
      </w:r>
      <w:r w:rsidR="00125D6A" w:rsidRPr="00542547">
        <w:rPr>
          <w:rFonts w:ascii="Times New Roman" w:hAnsi="Times New Roman" w:cs="Times New Roman"/>
        </w:rPr>
        <w:t xml:space="preserve"> from </w:t>
      </w:r>
      <w:r w:rsidRPr="00542547">
        <w:rPr>
          <w:rFonts w:ascii="Times New Roman" w:hAnsi="Times New Roman" w:cs="Times New Roman"/>
        </w:rPr>
        <w:t>these related analyses</w:t>
      </w:r>
      <w:r w:rsidR="006B1CF9" w:rsidRPr="00542547">
        <w:rPr>
          <w:rFonts w:ascii="Times New Roman" w:hAnsi="Times New Roman" w:cs="Times New Roman"/>
        </w:rPr>
        <w:t xml:space="preserve"> </w:t>
      </w:r>
      <w:r w:rsidRPr="00542547">
        <w:rPr>
          <w:rFonts w:ascii="Times New Roman" w:hAnsi="Times New Roman" w:cs="Times New Roman"/>
        </w:rPr>
        <w:t>can be</w:t>
      </w:r>
      <w:r w:rsidR="00125D6A" w:rsidRPr="00542547">
        <w:rPr>
          <w:rFonts w:ascii="Times New Roman" w:hAnsi="Times New Roman" w:cs="Times New Roman"/>
        </w:rPr>
        <w:t xml:space="preserve"> used to highlight to policymakers the continuing effects of the Brady Act and its enforcement, and </w:t>
      </w:r>
      <w:r w:rsidR="006B1CF9" w:rsidRPr="00542547">
        <w:rPr>
          <w:rFonts w:ascii="Times New Roman" w:hAnsi="Times New Roman" w:cs="Times New Roman"/>
        </w:rPr>
        <w:t>also provide</w:t>
      </w:r>
      <w:r w:rsidR="00283073" w:rsidRPr="00542547">
        <w:rPr>
          <w:rFonts w:ascii="Times New Roman" w:hAnsi="Times New Roman" w:cs="Times New Roman"/>
        </w:rPr>
        <w:t xml:space="preserve"> the means to </w:t>
      </w:r>
      <w:r w:rsidR="00D613F3" w:rsidRPr="00542547">
        <w:rPr>
          <w:rFonts w:ascii="Times New Roman" w:hAnsi="Times New Roman" w:cs="Times New Roman"/>
        </w:rPr>
        <w:t>assess the effectiveness of decisions by ATF and Federal prosec</w:t>
      </w:r>
      <w:r w:rsidR="00283073" w:rsidRPr="00542547">
        <w:rPr>
          <w:rFonts w:ascii="Times New Roman" w:hAnsi="Times New Roman" w:cs="Times New Roman"/>
        </w:rPr>
        <w:t>utors on who to prosecute</w:t>
      </w:r>
      <w:r w:rsidR="00D613F3" w:rsidRPr="00542547">
        <w:rPr>
          <w:rFonts w:ascii="Times New Roman" w:hAnsi="Times New Roman" w:cs="Times New Roman"/>
        </w:rPr>
        <w:t>.</w:t>
      </w:r>
      <w:r w:rsidR="00125D6A" w:rsidRPr="00542547">
        <w:rPr>
          <w:rFonts w:ascii="Times New Roman" w:hAnsi="Times New Roman" w:cs="Times New Roman"/>
        </w:rPr>
        <w:t xml:space="preserve"> </w:t>
      </w:r>
      <w:r w:rsidR="007A4C2F" w:rsidRPr="00542547">
        <w:rPr>
          <w:rFonts w:ascii="Times New Roman" w:hAnsi="Times New Roman" w:cs="Times New Roman"/>
        </w:rPr>
        <w:t>If</w:t>
      </w:r>
      <w:r w:rsidR="006B1CF9" w:rsidRPr="00542547">
        <w:rPr>
          <w:rFonts w:ascii="Times New Roman" w:hAnsi="Times New Roman" w:cs="Times New Roman"/>
        </w:rPr>
        <w:t xml:space="preserve"> discrepancies in data are found during the studies of post-denial activities, researchers can determine if the source of discrepancies are related to </w:t>
      </w:r>
      <w:r w:rsidR="00D613F3" w:rsidRPr="00542547">
        <w:rPr>
          <w:rFonts w:ascii="Times New Roman" w:hAnsi="Times New Roman" w:cs="Times New Roman"/>
        </w:rPr>
        <w:t>procedural problems, data-quality problems, ina</w:t>
      </w:r>
      <w:r w:rsidR="00432D22" w:rsidRPr="00542547">
        <w:rPr>
          <w:rFonts w:ascii="Times New Roman" w:hAnsi="Times New Roman" w:cs="Times New Roman"/>
        </w:rPr>
        <w:t>dequacy of resources, or a combination</w:t>
      </w:r>
      <w:r w:rsidR="00D613F3" w:rsidRPr="00542547">
        <w:rPr>
          <w:rFonts w:ascii="Times New Roman" w:hAnsi="Times New Roman" w:cs="Times New Roman"/>
        </w:rPr>
        <w:t xml:space="preserve"> of these factors.</w:t>
      </w:r>
      <w:r w:rsidR="006B1CF9" w:rsidRPr="00542547">
        <w:rPr>
          <w:rFonts w:ascii="Times New Roman" w:hAnsi="Times New Roman" w:cs="Times New Roman"/>
        </w:rPr>
        <w:t xml:space="preserve"> </w:t>
      </w:r>
      <w:r w:rsidR="00594DC4" w:rsidRPr="00542547">
        <w:rPr>
          <w:rFonts w:ascii="Times New Roman" w:hAnsi="Times New Roman" w:cs="Times New Roman"/>
        </w:rPr>
        <w:t xml:space="preserve"> </w:t>
      </w:r>
    </w:p>
    <w:p w:rsidR="00336FCE" w:rsidRPr="00542547" w:rsidRDefault="0033449C" w:rsidP="00E846CE">
      <w:pPr>
        <w:spacing w:before="100" w:beforeAutospacing="1" w:after="100" w:afterAutospacing="1"/>
        <w:rPr>
          <w:rFonts w:ascii="Times New Roman" w:hAnsi="Times New Roman" w:cs="Times New Roman"/>
        </w:rPr>
      </w:pPr>
      <w:r w:rsidRPr="00542547">
        <w:rPr>
          <w:rFonts w:ascii="Times New Roman" w:hAnsi="Times New Roman" w:cs="Times New Roman"/>
        </w:rPr>
        <w:t>Other</w:t>
      </w:r>
      <w:r w:rsidR="00594DC4" w:rsidRPr="00542547">
        <w:rPr>
          <w:rFonts w:ascii="Times New Roman" w:hAnsi="Times New Roman" w:cs="Times New Roman"/>
        </w:rPr>
        <w:t xml:space="preserve"> identified future</w:t>
      </w:r>
      <w:r w:rsidR="006B1CF9" w:rsidRPr="00542547">
        <w:rPr>
          <w:rFonts w:ascii="Times New Roman" w:hAnsi="Times New Roman" w:cs="Times New Roman"/>
        </w:rPr>
        <w:t xml:space="preserve"> goals of the FIST project are to expand the scope</w:t>
      </w:r>
      <w:r w:rsidR="000F76B4" w:rsidRPr="00542547">
        <w:rPr>
          <w:rFonts w:ascii="Times New Roman" w:hAnsi="Times New Roman" w:cs="Times New Roman"/>
        </w:rPr>
        <w:t xml:space="preserve"> of</w:t>
      </w:r>
      <w:r w:rsidR="006B1CF9" w:rsidRPr="00542547">
        <w:rPr>
          <w:rFonts w:ascii="Times New Roman" w:hAnsi="Times New Roman" w:cs="Times New Roman"/>
        </w:rPr>
        <w:t xml:space="preserve"> post-denial </w:t>
      </w:r>
      <w:r w:rsidR="00594DC4" w:rsidRPr="00542547">
        <w:rPr>
          <w:rFonts w:ascii="Times New Roman" w:hAnsi="Times New Roman" w:cs="Times New Roman"/>
        </w:rPr>
        <w:t>studies</w:t>
      </w:r>
      <w:r w:rsidR="006B1CF9" w:rsidRPr="00542547">
        <w:rPr>
          <w:rFonts w:ascii="Times New Roman" w:hAnsi="Times New Roman" w:cs="Times New Roman"/>
        </w:rPr>
        <w:t xml:space="preserve"> to </w:t>
      </w:r>
      <w:r w:rsidR="00594DC4" w:rsidRPr="00542547">
        <w:rPr>
          <w:rFonts w:ascii="Times New Roman" w:hAnsi="Times New Roman" w:cs="Times New Roman"/>
        </w:rPr>
        <w:t>develop findings and recommendations</w:t>
      </w:r>
      <w:r w:rsidR="006B1CF9" w:rsidRPr="00542547">
        <w:rPr>
          <w:rFonts w:ascii="Times New Roman" w:hAnsi="Times New Roman" w:cs="Times New Roman"/>
        </w:rPr>
        <w:t xml:space="preserve"> to help researchers and policymakers </w:t>
      </w:r>
      <w:r w:rsidR="00594DC4" w:rsidRPr="00542547">
        <w:rPr>
          <w:rFonts w:ascii="Times New Roman" w:hAnsi="Times New Roman" w:cs="Times New Roman"/>
        </w:rPr>
        <w:t>assess</w:t>
      </w:r>
      <w:r w:rsidR="000F76B4" w:rsidRPr="00542547">
        <w:rPr>
          <w:rFonts w:ascii="Times New Roman" w:hAnsi="Times New Roman" w:cs="Times New Roman"/>
        </w:rPr>
        <w:t xml:space="preserve"> the effectiveness of current </w:t>
      </w:r>
      <w:r w:rsidR="00080575" w:rsidRPr="00542547">
        <w:rPr>
          <w:rFonts w:ascii="Times New Roman" w:hAnsi="Times New Roman" w:cs="Times New Roman"/>
        </w:rPr>
        <w:t>initiatives undertaken to prevent</w:t>
      </w:r>
      <w:r w:rsidR="00594DC4" w:rsidRPr="00542547">
        <w:rPr>
          <w:rFonts w:ascii="Times New Roman" w:hAnsi="Times New Roman" w:cs="Times New Roman"/>
        </w:rPr>
        <w:t xml:space="preserve"> firearms from being possessed by individuals who are not authorized to have them, determine how databases and analytic programs created in the development of</w:t>
      </w:r>
      <w:r w:rsidR="00CE4BC0" w:rsidRPr="00542547">
        <w:rPr>
          <w:rFonts w:ascii="Times New Roman" w:hAnsi="Times New Roman" w:cs="Times New Roman"/>
        </w:rPr>
        <w:t xml:space="preserve"> the</w:t>
      </w:r>
      <w:r w:rsidR="00594DC4" w:rsidRPr="00542547">
        <w:rPr>
          <w:rFonts w:ascii="Times New Roman" w:hAnsi="Times New Roman" w:cs="Times New Roman"/>
        </w:rPr>
        <w:t xml:space="preserve"> FIST</w:t>
      </w:r>
      <w:r w:rsidR="00CE4BC0" w:rsidRPr="00542547">
        <w:rPr>
          <w:rFonts w:ascii="Times New Roman" w:hAnsi="Times New Roman" w:cs="Times New Roman"/>
        </w:rPr>
        <w:t xml:space="preserve"> information collection</w:t>
      </w:r>
      <w:r w:rsidR="00594DC4" w:rsidRPr="00542547">
        <w:rPr>
          <w:rFonts w:ascii="Times New Roman" w:hAnsi="Times New Roman" w:cs="Times New Roman"/>
        </w:rPr>
        <w:t xml:space="preserve"> can be applied to other projects, and identify potential recommendations for changes in the nation’s background check procedures and enforcement of firearm laws. </w:t>
      </w:r>
      <w:r w:rsidR="00336FCE" w:rsidRPr="00542547">
        <w:rPr>
          <w:rFonts w:ascii="Times New Roman" w:hAnsi="Times New Roman" w:cs="Times New Roman"/>
        </w:rPr>
        <w:t xml:space="preserve"> A de</w:t>
      </w:r>
      <w:r w:rsidR="00087178" w:rsidRPr="00542547">
        <w:rPr>
          <w:rFonts w:ascii="Times New Roman" w:hAnsi="Times New Roman" w:cs="Times New Roman"/>
        </w:rPr>
        <w:t>liverable</w:t>
      </w:r>
      <w:r w:rsidR="007E2578" w:rsidRPr="00542547">
        <w:rPr>
          <w:rFonts w:ascii="Times New Roman" w:hAnsi="Times New Roman" w:cs="Times New Roman"/>
        </w:rPr>
        <w:t xml:space="preserve"> identified</w:t>
      </w:r>
      <w:r w:rsidR="00087178" w:rsidRPr="00542547">
        <w:rPr>
          <w:rFonts w:ascii="Times New Roman" w:hAnsi="Times New Roman" w:cs="Times New Roman"/>
        </w:rPr>
        <w:t xml:space="preserve"> in the FY2011</w:t>
      </w:r>
      <w:r w:rsidR="00336FCE" w:rsidRPr="00542547">
        <w:rPr>
          <w:rFonts w:ascii="Times New Roman" w:hAnsi="Times New Roman" w:cs="Times New Roman"/>
        </w:rPr>
        <w:t xml:space="preserve"> solicitation </w:t>
      </w:r>
      <w:r w:rsidR="007E2578" w:rsidRPr="00542547">
        <w:rPr>
          <w:rFonts w:ascii="Times New Roman" w:hAnsi="Times New Roman" w:cs="Times New Roman"/>
        </w:rPr>
        <w:t>is the production of an</w:t>
      </w:r>
      <w:r w:rsidR="00336FCE" w:rsidRPr="00542547">
        <w:rPr>
          <w:rFonts w:ascii="Times New Roman" w:hAnsi="Times New Roman" w:cs="Times New Roman"/>
        </w:rPr>
        <w:t xml:space="preserve"> annual report on investigations and prosecutions of persons who were denied a firearm in 2010. The report is to</w:t>
      </w:r>
      <w:r w:rsidR="007E2578" w:rsidRPr="00542547">
        <w:rPr>
          <w:rFonts w:ascii="Times New Roman" w:hAnsi="Times New Roman" w:cs="Times New Roman"/>
        </w:rPr>
        <w:t xml:space="preserve"> present </w:t>
      </w:r>
      <w:r w:rsidR="00336FCE" w:rsidRPr="00542547">
        <w:rPr>
          <w:rFonts w:ascii="Times New Roman" w:hAnsi="Times New Roman" w:cs="Times New Roman"/>
        </w:rPr>
        <w:t>information on how ATF screens denied-person cases and retrieves firearms that were obtained illegally, as well as statistics on charges most often filed against denied persons by U.S. Attorneys and</w:t>
      </w:r>
      <w:r w:rsidR="007E2578" w:rsidRPr="00542547">
        <w:rPr>
          <w:rFonts w:ascii="Times New Roman" w:hAnsi="Times New Roman" w:cs="Times New Roman"/>
        </w:rPr>
        <w:t xml:space="preserve"> the</w:t>
      </w:r>
      <w:r w:rsidR="00336FCE" w:rsidRPr="00542547">
        <w:rPr>
          <w:rFonts w:ascii="Times New Roman" w:hAnsi="Times New Roman" w:cs="Times New Roman"/>
        </w:rPr>
        <w:t xml:space="preserve"> results of </w:t>
      </w:r>
      <w:r w:rsidR="00864713" w:rsidRPr="00542547">
        <w:rPr>
          <w:rFonts w:ascii="Times New Roman" w:hAnsi="Times New Roman" w:cs="Times New Roman"/>
        </w:rPr>
        <w:t xml:space="preserve">these </w:t>
      </w:r>
      <w:r w:rsidR="00336FCE" w:rsidRPr="00542547">
        <w:rPr>
          <w:rFonts w:ascii="Times New Roman" w:hAnsi="Times New Roman" w:cs="Times New Roman"/>
        </w:rPr>
        <w:t>prosecutions. Additional state-level prosecution data will be obtained and included in this annual report.</w:t>
      </w:r>
    </w:p>
    <w:p w:rsidR="007C6FFF" w:rsidRPr="00542547" w:rsidRDefault="00594DC4" w:rsidP="0058210C">
      <w:pPr>
        <w:spacing w:before="100" w:beforeAutospacing="1" w:after="100" w:afterAutospacing="1"/>
        <w:rPr>
          <w:rFonts w:ascii="Times New Roman" w:hAnsi="Times New Roman" w:cs="Times New Roman"/>
        </w:rPr>
      </w:pPr>
      <w:r w:rsidRPr="00542547">
        <w:rPr>
          <w:rFonts w:ascii="Times New Roman" w:hAnsi="Times New Roman" w:cs="Times New Roman"/>
        </w:rPr>
        <w:t>Without the continued support for the FIST i</w:t>
      </w:r>
      <w:r w:rsidR="007A4C2F" w:rsidRPr="00542547">
        <w:rPr>
          <w:rFonts w:ascii="Times New Roman" w:hAnsi="Times New Roman" w:cs="Times New Roman"/>
        </w:rPr>
        <w:t>nformation collection, the</w:t>
      </w:r>
      <w:r w:rsidRPr="00542547">
        <w:rPr>
          <w:rFonts w:ascii="Times New Roman" w:hAnsi="Times New Roman" w:cs="Times New Roman"/>
        </w:rPr>
        <w:t xml:space="preserve"> data</w:t>
      </w:r>
      <w:r w:rsidR="007A4C2F" w:rsidRPr="00542547">
        <w:rPr>
          <w:rFonts w:ascii="Times New Roman" w:hAnsi="Times New Roman" w:cs="Times New Roman"/>
        </w:rPr>
        <w:t xml:space="preserve"> necessary</w:t>
      </w:r>
      <w:r w:rsidRPr="00542547">
        <w:rPr>
          <w:rFonts w:ascii="Times New Roman" w:hAnsi="Times New Roman" w:cs="Times New Roman"/>
        </w:rPr>
        <w:t xml:space="preserve"> to comple</w:t>
      </w:r>
      <w:r w:rsidR="008C0AD5" w:rsidRPr="00542547">
        <w:rPr>
          <w:rFonts w:ascii="Times New Roman" w:hAnsi="Times New Roman" w:cs="Times New Roman"/>
        </w:rPr>
        <w:t>te these important analyses would</w:t>
      </w:r>
      <w:r w:rsidRPr="00542547">
        <w:rPr>
          <w:rFonts w:ascii="Times New Roman" w:hAnsi="Times New Roman" w:cs="Times New Roman"/>
        </w:rPr>
        <w:t xml:space="preserve"> not be available.</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Special Circumstances That Would Increase Respondent Burden</w:t>
      </w:r>
    </w:p>
    <w:p w:rsidR="00087178" w:rsidRPr="00542547" w:rsidRDefault="00F122F3"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There are no anticipated circumstances that would require a respondent to </w:t>
      </w:r>
      <w:r w:rsidR="00087178" w:rsidRPr="00542547">
        <w:rPr>
          <w:rFonts w:ascii="Times New Roman" w:hAnsi="Times New Roman" w:cs="Times New Roman"/>
        </w:rPr>
        <w:t>report more than once annually,</w:t>
      </w:r>
      <w:r w:rsidRPr="00542547">
        <w:rPr>
          <w:rFonts w:ascii="Times New Roman" w:hAnsi="Times New Roman" w:cs="Times New Roman"/>
        </w:rPr>
        <w:t xml:space="preserve"> </w:t>
      </w:r>
      <w:r w:rsidR="00066E12" w:rsidRPr="00542547">
        <w:rPr>
          <w:rFonts w:ascii="Times New Roman" w:hAnsi="Times New Roman" w:cs="Times New Roman"/>
        </w:rPr>
        <w:t>or</w:t>
      </w:r>
      <w:r w:rsidRPr="00542547">
        <w:rPr>
          <w:rFonts w:ascii="Times New Roman" w:hAnsi="Times New Roman" w:cs="Times New Roman"/>
        </w:rPr>
        <w:t xml:space="preserve"> increase the </w:t>
      </w:r>
      <w:r w:rsidR="00066E12" w:rsidRPr="00542547">
        <w:rPr>
          <w:rFonts w:ascii="Times New Roman" w:hAnsi="Times New Roman" w:cs="Times New Roman"/>
        </w:rPr>
        <w:t>respondent burden in any other foreseeable way.</w:t>
      </w:r>
      <w:r w:rsidRPr="00542547">
        <w:rPr>
          <w:rFonts w:ascii="Times New Roman" w:hAnsi="Times New Roman" w:cs="Times New Roman"/>
        </w:rPr>
        <w:t xml:space="preserve">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Public Comment and Consultation</w:t>
      </w:r>
    </w:p>
    <w:p w:rsidR="009F2173" w:rsidRPr="00542547" w:rsidRDefault="0073458A" w:rsidP="008B09E9">
      <w:pPr>
        <w:spacing w:before="100" w:beforeAutospacing="1" w:after="100" w:afterAutospacing="1"/>
        <w:rPr>
          <w:rFonts w:ascii="Times New Roman" w:hAnsi="Times New Roman" w:cs="Times New Roman"/>
        </w:rPr>
      </w:pPr>
      <w:r w:rsidRPr="00542547">
        <w:rPr>
          <w:rFonts w:ascii="Times New Roman" w:hAnsi="Times New Roman" w:cs="Times New Roman"/>
        </w:rPr>
        <w:t>The 60 day notice was published on August 24, 2010. To date, no comments or questions have been received by BJS.</w:t>
      </w:r>
      <w:r w:rsidR="004918EF" w:rsidRPr="00542547">
        <w:rPr>
          <w:rFonts w:ascii="Times New Roman" w:hAnsi="Times New Roman" w:cs="Times New Roman"/>
        </w:rPr>
        <w:t xml:space="preserve"> The survey forms list a number for respondents to call with any questions or concerns about the data collection. To date, </w:t>
      </w:r>
      <w:r w:rsidR="00264652" w:rsidRPr="00542547">
        <w:rPr>
          <w:rFonts w:ascii="Times New Roman" w:hAnsi="Times New Roman" w:cs="Times New Roman"/>
        </w:rPr>
        <w:t xml:space="preserve">no changes to the forms have been suggested or concerns voiced about </w:t>
      </w:r>
      <w:r w:rsidR="00264652" w:rsidRPr="00542547">
        <w:rPr>
          <w:rFonts w:ascii="Times New Roman" w:hAnsi="Times New Roman" w:cs="Times New Roman"/>
        </w:rPr>
        <w:lastRenderedPageBreak/>
        <w:t>the survey questions or content.</w:t>
      </w:r>
      <w:r w:rsidR="00432D22" w:rsidRPr="00542547">
        <w:rPr>
          <w:rFonts w:ascii="Times New Roman" w:hAnsi="Times New Roman" w:cs="Times New Roman"/>
        </w:rPr>
        <w:t xml:space="preserve"> The only request fielded by the current data collection agent </w:t>
      </w:r>
      <w:r w:rsidR="00AB1355" w:rsidRPr="00542547">
        <w:rPr>
          <w:rFonts w:ascii="Times New Roman" w:hAnsi="Times New Roman" w:cs="Times New Roman"/>
        </w:rPr>
        <w:t xml:space="preserve">from respondent agencies </w:t>
      </w:r>
      <w:r w:rsidR="00432D22" w:rsidRPr="00542547">
        <w:rPr>
          <w:rFonts w:ascii="Times New Roman" w:hAnsi="Times New Roman" w:cs="Times New Roman"/>
        </w:rPr>
        <w:t>was fo</w:t>
      </w:r>
      <w:r w:rsidR="00864713" w:rsidRPr="00542547">
        <w:rPr>
          <w:rFonts w:ascii="Times New Roman" w:hAnsi="Times New Roman" w:cs="Times New Roman"/>
        </w:rPr>
        <w:t xml:space="preserve">r the </w:t>
      </w:r>
      <w:r w:rsidR="005619DC" w:rsidRPr="00542547">
        <w:rPr>
          <w:rFonts w:ascii="Times New Roman" w:hAnsi="Times New Roman" w:cs="Times New Roman"/>
        </w:rPr>
        <w:t>survey</w:t>
      </w:r>
      <w:r w:rsidR="00432D22" w:rsidRPr="00542547">
        <w:rPr>
          <w:rFonts w:ascii="Times New Roman" w:hAnsi="Times New Roman" w:cs="Times New Roman"/>
        </w:rPr>
        <w:t xml:space="preserve"> to be sent electronic</w:t>
      </w:r>
      <w:r w:rsidR="00AB1355" w:rsidRPr="00542547">
        <w:rPr>
          <w:rFonts w:ascii="Times New Roman" w:hAnsi="Times New Roman" w:cs="Times New Roman"/>
        </w:rPr>
        <w:t>ally</w:t>
      </w:r>
      <w:r w:rsidR="00432D22" w:rsidRPr="00542547">
        <w:rPr>
          <w:rFonts w:ascii="Times New Roman" w:hAnsi="Times New Roman" w:cs="Times New Roman"/>
        </w:rPr>
        <w:t>, which was</w:t>
      </w:r>
      <w:r w:rsidR="00AB1355" w:rsidRPr="00542547">
        <w:rPr>
          <w:rFonts w:ascii="Times New Roman" w:hAnsi="Times New Roman" w:cs="Times New Roman"/>
        </w:rPr>
        <w:t xml:space="preserve"> done</w:t>
      </w:r>
      <w:r w:rsidR="00432D22" w:rsidRPr="00542547">
        <w:rPr>
          <w:rFonts w:ascii="Times New Roman" w:hAnsi="Times New Roman" w:cs="Times New Roman"/>
        </w:rPr>
        <w:t xml:space="preserve">. </w:t>
      </w:r>
      <w:r w:rsidR="00AB1355" w:rsidRPr="00542547">
        <w:rPr>
          <w:rFonts w:ascii="Times New Roman" w:hAnsi="Times New Roman" w:cs="Times New Roman"/>
        </w:rPr>
        <w:t xml:space="preserve"> </w:t>
      </w:r>
      <w:r w:rsidR="00432D22" w:rsidRPr="00542547">
        <w:rPr>
          <w:rFonts w:ascii="Times New Roman" w:hAnsi="Times New Roman" w:cs="Times New Roman"/>
        </w:rPr>
        <w:t xml:space="preserve">A future goal of the FIST information collection is to create a web-based reporting </w:t>
      </w:r>
      <w:r w:rsidR="00B834DE" w:rsidRPr="00542547">
        <w:rPr>
          <w:rFonts w:ascii="Times New Roman" w:hAnsi="Times New Roman" w:cs="Times New Roman"/>
        </w:rPr>
        <w:t>form</w:t>
      </w:r>
      <w:r w:rsidR="00432D22" w:rsidRPr="00542547">
        <w:rPr>
          <w:rFonts w:ascii="Times New Roman" w:hAnsi="Times New Roman" w:cs="Times New Roman"/>
        </w:rPr>
        <w:t xml:space="preserve"> to enable respondents to enter data online to simplify the record tab</w:t>
      </w:r>
      <w:r w:rsidR="00B834DE" w:rsidRPr="00542547">
        <w:rPr>
          <w:rFonts w:ascii="Times New Roman" w:hAnsi="Times New Roman" w:cs="Times New Roman"/>
        </w:rPr>
        <w:t>ulating functions of the agency.</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Provision of Payments or Gifts to Respondents</w:t>
      </w:r>
    </w:p>
    <w:p w:rsidR="001E075F" w:rsidRPr="00542547" w:rsidRDefault="001E075F" w:rsidP="00E846CE">
      <w:pPr>
        <w:spacing w:before="100" w:beforeAutospacing="1" w:after="100" w:afterAutospacing="1"/>
        <w:rPr>
          <w:rFonts w:ascii="Times New Roman" w:hAnsi="Times New Roman" w:cs="Times New Roman"/>
        </w:rPr>
      </w:pPr>
      <w:r w:rsidRPr="00542547">
        <w:rPr>
          <w:rFonts w:ascii="Times New Roman" w:hAnsi="Times New Roman" w:cs="Times New Roman"/>
        </w:rPr>
        <w:t>Not applicable. Participation in the survey is voluntary, and no gifts or incentives will be offered to respondents.</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Assurance of Confidentiality</w:t>
      </w:r>
    </w:p>
    <w:p w:rsidR="00730FBF" w:rsidRPr="00542547" w:rsidRDefault="005B7DB5" w:rsidP="00E846CE">
      <w:pPr>
        <w:spacing w:before="100" w:beforeAutospacing="1" w:after="100" w:afterAutospacing="1"/>
        <w:rPr>
          <w:rFonts w:ascii="Times New Roman" w:hAnsi="Times New Roman" w:cs="Times New Roman"/>
        </w:rPr>
      </w:pPr>
      <w:r w:rsidRPr="00542547">
        <w:rPr>
          <w:rFonts w:ascii="Times New Roman" w:hAnsi="Times New Roman" w:cs="Times New Roman"/>
        </w:rPr>
        <w:t>Respondents will be</w:t>
      </w:r>
      <w:r w:rsidR="00730FBF" w:rsidRPr="00542547">
        <w:rPr>
          <w:rFonts w:ascii="Times New Roman" w:hAnsi="Times New Roman" w:cs="Times New Roman"/>
        </w:rPr>
        <w:t xml:space="preserve"> informed that survey participation is voluntary. The data collected are in the public domain are not subject to confidentiality </w:t>
      </w:r>
      <w:r w:rsidR="00F3794A">
        <w:rPr>
          <w:rFonts w:ascii="Times New Roman" w:hAnsi="Times New Roman" w:cs="Times New Roman"/>
        </w:rPr>
        <w:t>assurances</w:t>
      </w:r>
      <w:r w:rsidR="00730FBF" w:rsidRPr="00542547">
        <w:rPr>
          <w:rFonts w:ascii="Times New Roman" w:hAnsi="Times New Roman" w:cs="Times New Roman"/>
        </w:rPr>
        <w:t>. The data collected are summary statistics of an administrative nature, and do not allow for the identification of any individual.</w:t>
      </w:r>
    </w:p>
    <w:p w:rsidR="001869B0" w:rsidRPr="00542547" w:rsidRDefault="00E271DC" w:rsidP="001869B0">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Justification for Sensitive Questions</w:t>
      </w:r>
    </w:p>
    <w:p w:rsidR="00C151B9" w:rsidRPr="00542547" w:rsidRDefault="00C151B9" w:rsidP="00E846CE">
      <w:pPr>
        <w:spacing w:before="100" w:beforeAutospacing="1" w:after="100" w:afterAutospacing="1"/>
        <w:rPr>
          <w:rFonts w:ascii="Times New Roman" w:hAnsi="Times New Roman" w:cs="Times New Roman"/>
          <w:u w:val="single"/>
        </w:rPr>
      </w:pPr>
      <w:r w:rsidRPr="00542547">
        <w:rPr>
          <w:rFonts w:ascii="Times New Roman" w:hAnsi="Times New Roman" w:cs="Times New Roman"/>
        </w:rPr>
        <w:t>Not applicable. There are no questions of a sensitive nature included in the information collection.</w:t>
      </w:r>
    </w:p>
    <w:p w:rsidR="0060719D" w:rsidRPr="00542547" w:rsidRDefault="00E271DC" w:rsidP="00E846CE">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Estimate of Respondent Burden</w:t>
      </w:r>
      <w:r w:rsidR="008C0D5F" w:rsidRPr="00542547">
        <w:rPr>
          <w:rFonts w:ascii="Times New Roman" w:hAnsi="Times New Roman" w:cs="Times New Roman"/>
          <w:u w:val="single"/>
        </w:rPr>
        <w:t xml:space="preserve"> </w:t>
      </w:r>
    </w:p>
    <w:p w:rsidR="00121062" w:rsidRDefault="008C0D5F"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data collection form will be sent </w:t>
      </w:r>
      <w:r w:rsidR="006A2854" w:rsidRPr="00542547">
        <w:rPr>
          <w:rFonts w:ascii="Times New Roman" w:hAnsi="Times New Roman" w:cs="Times New Roman"/>
        </w:rPr>
        <w:t>to</w:t>
      </w:r>
      <w:r w:rsidRPr="00542547">
        <w:rPr>
          <w:rFonts w:ascii="Times New Roman" w:hAnsi="Times New Roman" w:cs="Times New Roman"/>
        </w:rPr>
        <w:t xml:space="preserve"> </w:t>
      </w:r>
      <w:r w:rsidR="004D0876" w:rsidRPr="00542547">
        <w:rPr>
          <w:rFonts w:ascii="Times New Roman" w:hAnsi="Times New Roman" w:cs="Times New Roman"/>
        </w:rPr>
        <w:t xml:space="preserve">approximately 816 </w:t>
      </w:r>
      <w:r w:rsidRPr="00542547">
        <w:rPr>
          <w:rFonts w:ascii="Times New Roman" w:hAnsi="Times New Roman" w:cs="Times New Roman"/>
        </w:rPr>
        <w:t>state and local agencies in the United States once annually</w:t>
      </w:r>
      <w:r w:rsidR="004A23BD" w:rsidRPr="00542547">
        <w:rPr>
          <w:rFonts w:ascii="Times New Roman" w:hAnsi="Times New Roman" w:cs="Times New Roman"/>
        </w:rPr>
        <w:t xml:space="preserve">. </w:t>
      </w:r>
      <w:r w:rsidR="007449C3" w:rsidRPr="00542547">
        <w:rPr>
          <w:rFonts w:ascii="Times New Roman" w:hAnsi="Times New Roman" w:cs="Times New Roman"/>
        </w:rPr>
        <w:t>It</w:t>
      </w:r>
      <w:r w:rsidRPr="00542547">
        <w:rPr>
          <w:rFonts w:ascii="Times New Roman" w:hAnsi="Times New Roman" w:cs="Times New Roman"/>
        </w:rPr>
        <w:t xml:space="preserve"> is estimated that the average completion time for each agency </w:t>
      </w:r>
      <w:r w:rsidR="007449C3" w:rsidRPr="00542547">
        <w:rPr>
          <w:rFonts w:ascii="Times New Roman" w:hAnsi="Times New Roman" w:cs="Times New Roman"/>
        </w:rPr>
        <w:t>to respond to the survey and/or verify the accuracy of reported figures will be</w:t>
      </w:r>
      <w:r w:rsidR="00E107C4" w:rsidRPr="00542547">
        <w:rPr>
          <w:rFonts w:ascii="Times New Roman" w:hAnsi="Times New Roman" w:cs="Times New Roman"/>
        </w:rPr>
        <w:t xml:space="preserve"> a total of 15 minutes annually. </w:t>
      </w:r>
      <w:r w:rsidR="002B677C" w:rsidRPr="00542547">
        <w:rPr>
          <w:rFonts w:ascii="Times New Roman" w:hAnsi="Times New Roman" w:cs="Times New Roman"/>
        </w:rPr>
        <w:t xml:space="preserve">The overall response rate for the FY2009 collection was approximately 70 percent. </w:t>
      </w:r>
    </w:p>
    <w:p w:rsidR="00121062" w:rsidRDefault="00121062" w:rsidP="00E846CE">
      <w:pPr>
        <w:spacing w:before="100" w:beforeAutospacing="1" w:after="100" w:afterAutospacing="1"/>
        <w:rPr>
          <w:rFonts w:ascii="Times New Roman" w:hAnsi="Times New Roman" w:cs="Times New Roman"/>
        </w:rPr>
      </w:pPr>
      <w:r>
        <w:rPr>
          <w:rFonts w:ascii="Times New Roman" w:hAnsi="Times New Roman" w:cs="Times New Roman"/>
        </w:rPr>
        <w:t>Each year, the collection agent is expected to contact each of the states to determine any changes to in state laws related to firearms checks.  The expected burden in FY 2010 is 5 minutes per state (for a total of 55 minutes across 11 sampled states).</w:t>
      </w:r>
    </w:p>
    <w:p w:rsidR="000F5965" w:rsidRPr="003073CD" w:rsidRDefault="002B677C" w:rsidP="00E846CE">
      <w:pPr>
        <w:spacing w:before="100" w:beforeAutospacing="1" w:after="100" w:afterAutospacing="1"/>
        <w:rPr>
          <w:rFonts w:ascii="Times New Roman" w:hAnsi="Times New Roman" w:cs="Times New Roman"/>
          <w:color w:val="C00000"/>
        </w:rPr>
      </w:pPr>
      <w:r w:rsidRPr="00542547">
        <w:rPr>
          <w:rFonts w:ascii="Times New Roman" w:hAnsi="Times New Roman" w:cs="Times New Roman"/>
        </w:rPr>
        <w:t xml:space="preserve">BJS and the data collection agent will continue to identify ways to encourage a higher response rate in future data collections and, in the FY2011 </w:t>
      </w:r>
      <w:r w:rsidR="005619DC" w:rsidRPr="00542547">
        <w:rPr>
          <w:rFonts w:ascii="Times New Roman" w:hAnsi="Times New Roman" w:cs="Times New Roman"/>
        </w:rPr>
        <w:t xml:space="preserve">FIST </w:t>
      </w:r>
      <w:r w:rsidRPr="00542547">
        <w:rPr>
          <w:rFonts w:ascii="Times New Roman" w:hAnsi="Times New Roman" w:cs="Times New Roman"/>
        </w:rPr>
        <w:t xml:space="preserve">funding announcement, </w:t>
      </w:r>
      <w:r w:rsidR="00547056" w:rsidRPr="00542547">
        <w:rPr>
          <w:rFonts w:ascii="Times New Roman" w:hAnsi="Times New Roman" w:cs="Times New Roman"/>
        </w:rPr>
        <w:t>BJS has established as a performance metric for the</w:t>
      </w:r>
      <w:r w:rsidR="005619DC" w:rsidRPr="00542547">
        <w:rPr>
          <w:rFonts w:ascii="Times New Roman" w:hAnsi="Times New Roman" w:cs="Times New Roman"/>
        </w:rPr>
        <w:t xml:space="preserve"> selected</w:t>
      </w:r>
      <w:r w:rsidR="00547056" w:rsidRPr="00542547">
        <w:rPr>
          <w:rFonts w:ascii="Times New Roman" w:hAnsi="Times New Roman" w:cs="Times New Roman"/>
        </w:rPr>
        <w:t xml:space="preserve"> data collection agent a goal of achieving an overall response rate of 80 percent</w:t>
      </w:r>
      <w:r w:rsidR="00F207AD" w:rsidRPr="00542547">
        <w:rPr>
          <w:rFonts w:ascii="Times New Roman" w:hAnsi="Times New Roman" w:cs="Times New Roman"/>
        </w:rPr>
        <w:t xml:space="preserve"> (</w:t>
      </w:r>
      <w:r w:rsidR="005619DC" w:rsidRPr="00542547">
        <w:rPr>
          <w:rFonts w:ascii="Times New Roman" w:hAnsi="Times New Roman" w:cs="Times New Roman"/>
        </w:rPr>
        <w:t xml:space="preserve">approximately </w:t>
      </w:r>
      <w:r w:rsidR="00F207AD" w:rsidRPr="00542547">
        <w:rPr>
          <w:rFonts w:ascii="Times New Roman" w:hAnsi="Times New Roman" w:cs="Times New Roman"/>
        </w:rPr>
        <w:t>653 responses)</w:t>
      </w:r>
      <w:r w:rsidR="00547056" w:rsidRPr="00542547">
        <w:rPr>
          <w:rFonts w:ascii="Times New Roman" w:hAnsi="Times New Roman" w:cs="Times New Roman"/>
        </w:rPr>
        <w:t>. Thus, assuming an 80</w:t>
      </w:r>
      <w:r w:rsidR="00F7449D" w:rsidRPr="00542547">
        <w:rPr>
          <w:rFonts w:ascii="Times New Roman" w:hAnsi="Times New Roman" w:cs="Times New Roman"/>
        </w:rPr>
        <w:t xml:space="preserve"> percent response rate, the</w:t>
      </w:r>
      <w:r w:rsidR="008C0D5F" w:rsidRPr="00542547">
        <w:rPr>
          <w:rFonts w:ascii="Times New Roman" w:hAnsi="Times New Roman" w:cs="Times New Roman"/>
        </w:rPr>
        <w:t xml:space="preserve"> total estimated respondent burden</w:t>
      </w:r>
      <w:r w:rsidR="00F7449D" w:rsidRPr="00542547">
        <w:rPr>
          <w:rFonts w:ascii="Times New Roman" w:hAnsi="Times New Roman" w:cs="Times New Roman"/>
        </w:rPr>
        <w:t xml:space="preserve"> for the FIST data collection is</w:t>
      </w:r>
      <w:r w:rsidR="008C0D5F" w:rsidRPr="00542547">
        <w:rPr>
          <w:rFonts w:ascii="Times New Roman" w:hAnsi="Times New Roman" w:cs="Times New Roman"/>
        </w:rPr>
        <w:t xml:space="preserve"> </w:t>
      </w:r>
      <w:r w:rsidR="00121062">
        <w:rPr>
          <w:rFonts w:ascii="Times New Roman" w:hAnsi="Times New Roman" w:cs="Times New Roman"/>
        </w:rPr>
        <w:t xml:space="preserve">164.20 </w:t>
      </w:r>
      <w:r w:rsidR="008C0D5F" w:rsidRPr="00542547">
        <w:rPr>
          <w:rFonts w:ascii="Times New Roman" w:hAnsi="Times New Roman" w:cs="Times New Roman"/>
        </w:rPr>
        <w:t>hours annually</w:t>
      </w:r>
      <w:r w:rsidR="00F7449D" w:rsidRPr="00542547">
        <w:rPr>
          <w:rFonts w:ascii="Times New Roman" w:hAnsi="Times New Roman" w:cs="Times New Roman"/>
        </w:rPr>
        <w:t>, representing a decrease from</w:t>
      </w:r>
      <w:r w:rsidR="00F207AD" w:rsidRPr="00542547">
        <w:rPr>
          <w:rFonts w:ascii="Times New Roman" w:hAnsi="Times New Roman" w:cs="Times New Roman"/>
        </w:rPr>
        <w:t xml:space="preserve"> the estimated</w:t>
      </w:r>
      <w:r w:rsidR="00F7449D" w:rsidRPr="00542547">
        <w:rPr>
          <w:rFonts w:ascii="Times New Roman" w:hAnsi="Times New Roman" w:cs="Times New Roman"/>
        </w:rPr>
        <w:t xml:space="preserve"> </w:t>
      </w:r>
      <w:r w:rsidR="00F207AD" w:rsidRPr="00542547">
        <w:rPr>
          <w:rFonts w:ascii="Times New Roman" w:hAnsi="Times New Roman" w:cs="Times New Roman"/>
        </w:rPr>
        <w:t>341.5 hours ap</w:t>
      </w:r>
      <w:r w:rsidR="00F7449D" w:rsidRPr="00542547">
        <w:rPr>
          <w:rFonts w:ascii="Times New Roman" w:hAnsi="Times New Roman" w:cs="Times New Roman"/>
        </w:rPr>
        <w:t xml:space="preserve">proved by OMB in 2007. </w:t>
      </w:r>
      <w:r w:rsidR="000F5965" w:rsidRPr="00542547">
        <w:rPr>
          <w:rFonts w:ascii="Times New Roman" w:hAnsi="Times New Roman" w:cs="Times New Roman"/>
        </w:rPr>
        <w:t xml:space="preserve">This decrease is attributed to </w:t>
      </w:r>
      <w:r w:rsidR="00F86BAB" w:rsidRPr="00542547">
        <w:rPr>
          <w:rFonts w:ascii="Times New Roman" w:hAnsi="Times New Roman" w:cs="Times New Roman"/>
        </w:rPr>
        <w:t xml:space="preserve">the change in data </w:t>
      </w:r>
      <w:r w:rsidR="00F86BAB" w:rsidRPr="003073CD">
        <w:rPr>
          <w:rFonts w:ascii="Times New Roman" w:hAnsi="Times New Roman" w:cs="Times New Roman"/>
        </w:rPr>
        <w:t>collection schedule from twice to once annually</w:t>
      </w:r>
      <w:r w:rsidR="00F86BAB" w:rsidRPr="003073CD">
        <w:rPr>
          <w:rFonts w:ascii="Times New Roman" w:hAnsi="Times New Roman" w:cs="Times New Roman"/>
          <w:color w:val="C00000"/>
        </w:rPr>
        <w:t xml:space="preserve">. </w:t>
      </w:r>
    </w:p>
    <w:p w:rsidR="003F7AE1" w:rsidRPr="003073CD" w:rsidRDefault="003F7AE1" w:rsidP="003F7AE1">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3F7AE1" w:rsidRPr="003073CD" w:rsidRDefault="003F7AE1" w:rsidP="003F7AE1">
      <w:pPr>
        <w:spacing w:after="0"/>
        <w:rPr>
          <w:rFonts w:ascii="Times New Roman" w:hAnsi="Times New Roman" w:cs="Times New Roman"/>
          <w:b/>
          <w:i/>
        </w:rPr>
      </w:pPr>
      <w:r w:rsidRPr="003073CD">
        <w:rPr>
          <w:rFonts w:ascii="Times New Roman" w:hAnsi="Times New Roman" w:cs="Times New Roman"/>
          <w:b/>
          <w:i/>
        </w:rPr>
        <w:t xml:space="preserve">Burden </w:t>
      </w:r>
    </w:p>
    <w:p w:rsidR="003F7AE1" w:rsidRPr="003073CD" w:rsidRDefault="003F7AE1" w:rsidP="003F7AE1">
      <w:pPr>
        <w:rPr>
          <w:rFonts w:ascii="Times New Roman" w:hAnsi="Times New Roman" w:cs="Times New Roman"/>
          <w:i/>
        </w:rPr>
      </w:pPr>
      <w:r w:rsidRPr="003073CD">
        <w:rPr>
          <w:rFonts w:ascii="Times New Roman" w:hAnsi="Times New Roman" w:cs="Times New Roman"/>
          <w:i/>
        </w:rPr>
        <w:t xml:space="preserve">Based on the results of a field test of the revised survey instrument combined with REJIS’s fifteen years of experience administering the FIST data collection, BJS estimates that the respondent burden will vary depending on the number of permit types the respondent agency conducts background checks for. </w:t>
      </w:r>
    </w:p>
    <w:p w:rsidR="003F7AE1" w:rsidRPr="003073CD" w:rsidRDefault="003F7AE1" w:rsidP="003F7AE1">
      <w:pPr>
        <w:rPr>
          <w:rFonts w:ascii="Times New Roman" w:hAnsi="Times New Roman" w:cs="Times New Roman"/>
          <w:i/>
        </w:rPr>
      </w:pPr>
      <w:r w:rsidRPr="003073CD">
        <w:rPr>
          <w:rFonts w:ascii="Times New Roman" w:hAnsi="Times New Roman" w:cs="Times New Roman"/>
          <w:i/>
        </w:rPr>
        <w:lastRenderedPageBreak/>
        <w:t>The estimated respondent burden is as follows:</w:t>
      </w:r>
    </w:p>
    <w:p w:rsidR="003F7AE1" w:rsidRPr="003073CD" w:rsidRDefault="003F7AE1" w:rsidP="003F7AE1">
      <w:pPr>
        <w:pStyle w:val="ListParagraph"/>
        <w:numPr>
          <w:ilvl w:val="0"/>
          <w:numId w:val="13"/>
        </w:numPr>
        <w:spacing w:after="0" w:line="240" w:lineRule="auto"/>
        <w:rPr>
          <w:rFonts w:ascii="Times New Roman" w:hAnsi="Times New Roman" w:cs="Times New Roman"/>
          <w:i/>
        </w:rPr>
      </w:pPr>
      <w:r w:rsidRPr="003073CD">
        <w:rPr>
          <w:rFonts w:ascii="Times New Roman" w:hAnsi="Times New Roman" w:cs="Times New Roman"/>
          <w:i/>
        </w:rPr>
        <w:t>20 minutes for agencies that conduct background checks for one permit type</w:t>
      </w:r>
    </w:p>
    <w:p w:rsidR="003F7AE1" w:rsidRPr="003073CD" w:rsidRDefault="003F7AE1" w:rsidP="003F7AE1">
      <w:pPr>
        <w:pStyle w:val="ListParagraph"/>
        <w:numPr>
          <w:ilvl w:val="0"/>
          <w:numId w:val="13"/>
        </w:numPr>
        <w:spacing w:after="0" w:line="240" w:lineRule="auto"/>
        <w:rPr>
          <w:rFonts w:ascii="Times New Roman" w:hAnsi="Times New Roman" w:cs="Times New Roman"/>
          <w:i/>
        </w:rPr>
      </w:pPr>
      <w:r w:rsidRPr="003073CD">
        <w:rPr>
          <w:rFonts w:ascii="Times New Roman" w:hAnsi="Times New Roman" w:cs="Times New Roman"/>
          <w:i/>
        </w:rPr>
        <w:t>30 minutes for agencies that conduct background checks for two permit types</w:t>
      </w:r>
    </w:p>
    <w:p w:rsidR="003F7AE1" w:rsidRPr="003073CD" w:rsidRDefault="003F7AE1" w:rsidP="003F7AE1">
      <w:pPr>
        <w:pStyle w:val="ListParagraph"/>
        <w:numPr>
          <w:ilvl w:val="0"/>
          <w:numId w:val="13"/>
        </w:numPr>
        <w:spacing w:after="0" w:line="240" w:lineRule="auto"/>
        <w:rPr>
          <w:rFonts w:ascii="Times New Roman" w:hAnsi="Times New Roman" w:cs="Times New Roman"/>
          <w:i/>
        </w:rPr>
      </w:pPr>
      <w:r w:rsidRPr="003073CD">
        <w:rPr>
          <w:rFonts w:ascii="Times New Roman" w:hAnsi="Times New Roman" w:cs="Times New Roman"/>
          <w:i/>
        </w:rPr>
        <w:t>30 minutes for state reporting agencies</w:t>
      </w:r>
    </w:p>
    <w:p w:rsidR="003F7AE1" w:rsidRPr="003073CD" w:rsidRDefault="003F7AE1" w:rsidP="003F7AE1">
      <w:pPr>
        <w:pStyle w:val="ListParagraph"/>
        <w:spacing w:after="0" w:line="240" w:lineRule="auto"/>
        <w:rPr>
          <w:rFonts w:ascii="Times New Roman" w:hAnsi="Times New Roman" w:cs="Times New Roman"/>
          <w:i/>
        </w:rPr>
      </w:pPr>
    </w:p>
    <w:p w:rsidR="003F7AE1" w:rsidRPr="003073CD" w:rsidRDefault="003F7AE1" w:rsidP="003F7AE1">
      <w:pPr>
        <w:rPr>
          <w:rFonts w:ascii="Times New Roman" w:hAnsi="Times New Roman" w:cs="Times New Roman"/>
          <w:i/>
        </w:rPr>
      </w:pPr>
      <w:r w:rsidRPr="003073CD">
        <w:rPr>
          <w:rFonts w:ascii="Times New Roman" w:hAnsi="Times New Roman" w:cs="Times New Roman"/>
          <w:i/>
        </w:rPr>
        <w:t xml:space="preserve">As stated previously, the type of data that is being requested has not changed from the original tally sheet.  BJS does not anticipate that the twenty-five minute burden will negatively impact the response rate as the data being requested are straightforward and are believed to be routinely tracked by most respondent agencies. While respondents will be encouraged to utilize the new web-form reporting options, REJIS will also continue to accept data via fax and paper survey to ensure that multiple response modes are available to minimize the respondent burden.  The FIST data collection received OMB approval in 2007 to administer and collect survey data twice a year for an annual estimated burden of thirty minutes per respondent. BJS has not observed that the change in burden has had any impact on the response rate over the years. Rather, the type and frequency of the contact schedule has proven to be a key factor in the response rate. As noted, REJIS will employ a rigorous contact schedule to maximize the response rate. </w:t>
      </w:r>
    </w:p>
    <w:p w:rsidR="003F7AE1" w:rsidRPr="003073CD" w:rsidRDefault="003F7AE1" w:rsidP="009C5548">
      <w:pPr>
        <w:rPr>
          <w:rFonts w:ascii="Times New Roman" w:hAnsi="Times New Roman" w:cs="Times New Roman"/>
          <w:i/>
          <w:u w:val="single"/>
        </w:rPr>
      </w:pPr>
      <w:r w:rsidRPr="003073CD">
        <w:rPr>
          <w:rFonts w:ascii="Times New Roman" w:hAnsi="Times New Roman" w:cs="Times New Roman"/>
          <w:i/>
          <w:u w:val="single"/>
        </w:rPr>
        <w:t xml:space="preserve">The FIST collection is currently approved for 653 respondents and 163 burden hours. With the increase in the number of respondents to 791 and the estimated time to complete the survey at twenty-five minutes, the recalculated number of burden hours totals 330 hours. </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Estimate of Respondents’ Cost Burden</w:t>
      </w:r>
    </w:p>
    <w:p w:rsidR="00AB6982" w:rsidRPr="00542547" w:rsidRDefault="00AB6982" w:rsidP="008B09E9">
      <w:pPr>
        <w:rPr>
          <w:rFonts w:ascii="Times New Roman" w:hAnsi="Times New Roman" w:cs="Times New Roman"/>
        </w:rPr>
      </w:pPr>
      <w:r w:rsidRPr="00542547">
        <w:rPr>
          <w:rFonts w:ascii="Times New Roman" w:hAnsi="Times New Roman" w:cs="Times New Roman"/>
        </w:rPr>
        <w:t>This information collection will require only the information that is already generated and maintai</w:t>
      </w:r>
      <w:r w:rsidR="00BA6670" w:rsidRPr="00542547">
        <w:rPr>
          <w:rFonts w:ascii="Times New Roman" w:hAnsi="Times New Roman" w:cs="Times New Roman"/>
        </w:rPr>
        <w:t>ned by the respondents. There will be</w:t>
      </w:r>
      <w:r w:rsidRPr="00542547">
        <w:rPr>
          <w:rFonts w:ascii="Times New Roman" w:hAnsi="Times New Roman" w:cs="Times New Roman"/>
        </w:rPr>
        <w:t xml:space="preserve"> no additional cost to respondents other than the </w:t>
      </w:r>
      <w:r w:rsidR="00075662" w:rsidRPr="00542547">
        <w:rPr>
          <w:rFonts w:ascii="Times New Roman" w:hAnsi="Times New Roman" w:cs="Times New Roman"/>
        </w:rPr>
        <w:t xml:space="preserve">time </w:t>
      </w:r>
      <w:r w:rsidRPr="00542547">
        <w:rPr>
          <w:rFonts w:ascii="Times New Roman" w:hAnsi="Times New Roman" w:cs="Times New Roman"/>
        </w:rPr>
        <w:t xml:space="preserve">associated with filling out the survey </w:t>
      </w:r>
      <w:r w:rsidR="00B34AC5" w:rsidRPr="00542547">
        <w:rPr>
          <w:rFonts w:ascii="Times New Roman" w:hAnsi="Times New Roman" w:cs="Times New Roman"/>
        </w:rPr>
        <w:t>form and verifying</w:t>
      </w:r>
      <w:r w:rsidR="00AB1355" w:rsidRPr="00542547">
        <w:rPr>
          <w:rFonts w:ascii="Times New Roman" w:hAnsi="Times New Roman" w:cs="Times New Roman"/>
        </w:rPr>
        <w:t xml:space="preserve"> the data</w:t>
      </w:r>
      <w:r w:rsidR="00B34AC5" w:rsidRPr="00542547">
        <w:rPr>
          <w:rFonts w:ascii="Times New Roman" w:hAnsi="Times New Roman" w:cs="Times New Roman"/>
        </w:rPr>
        <w:t xml:space="preserve"> upon its submission</w:t>
      </w:r>
      <w:r w:rsidR="00075662" w:rsidRPr="00542547">
        <w:rPr>
          <w:rFonts w:ascii="Times New Roman" w:hAnsi="Times New Roman" w:cs="Times New Roman"/>
        </w:rPr>
        <w:t>, which</w:t>
      </w:r>
      <w:r w:rsidR="00AB1355" w:rsidRPr="00542547">
        <w:rPr>
          <w:rFonts w:ascii="Times New Roman" w:hAnsi="Times New Roman" w:cs="Times New Roman"/>
        </w:rPr>
        <w:t xml:space="preserve"> is estimated to be a cumulative total of 15 minutes per respondent annually.</w:t>
      </w:r>
      <w:r w:rsidR="00BA6670" w:rsidRPr="00542547">
        <w:rPr>
          <w:rFonts w:ascii="Times New Roman" w:hAnsi="Times New Roman" w:cs="Times New Roman"/>
        </w:rPr>
        <w:t xml:space="preserve">  </w:t>
      </w:r>
    </w:p>
    <w:p w:rsidR="00B34AC5" w:rsidRDefault="00B34AC5" w:rsidP="00B34AC5">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survey form, in most cases, will be completed by one person in the agency.  A diverse range of respondent positions and salary grades is anticipated, as some respondents may be civilian employees while others fall within a wide range of law enforcement officials. Salary information is not collected for the FIST project.  The estimated cost burden for respondents was calculated based on the Bureau of Labor Statistics’ estimation of the national mean hourly wage of police and sheriff patrol officers in 2009 ($26.52). Thus, the estimated cost burden associated with the estimated 15 minute response time is approximately $6.63 per form, or $4,329 in total. This is a significant decrease in the cost burden from 2007, which was $17,649. This decrease is attributed in part to a change in the data collection schedule from twice to once annually. BJS also reassessed the titles of individuals who completed the surveys and adjusted the cost burden accordingly. </w:t>
      </w:r>
    </w:p>
    <w:p w:rsidR="00B3425D" w:rsidRPr="003073CD" w:rsidRDefault="00B3425D" w:rsidP="00B3425D">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B3425D" w:rsidRPr="003073CD" w:rsidRDefault="00B3425D" w:rsidP="00157BD0">
      <w:pPr>
        <w:rPr>
          <w:rFonts w:ascii="Times New Roman" w:hAnsi="Times New Roman" w:cs="Times New Roman"/>
          <w:i/>
        </w:rPr>
      </w:pPr>
      <w:r w:rsidRPr="003073CD">
        <w:rPr>
          <w:rFonts w:ascii="Times New Roman" w:hAnsi="Times New Roman" w:cs="Times New Roman"/>
          <w:i/>
        </w:rPr>
        <w:t xml:space="preserve">This information collection will require only the information that is already generated and maintained by the respondents. There will be no additional cost to respondents other than the time associated with filling out the survey form and verifying the data upon its submission, which is estimated to be a cumulative total of 25 minutes per respondent annually.  </w:t>
      </w:r>
      <w:r w:rsidR="00046E32" w:rsidRPr="003073CD">
        <w:rPr>
          <w:rFonts w:ascii="Times New Roman" w:hAnsi="Times New Roman" w:cs="Times New Roman"/>
          <w:i/>
        </w:rPr>
        <w:t xml:space="preserve"> The estimated cost burden for respondents was </w:t>
      </w:r>
      <w:r w:rsidR="00046E32" w:rsidRPr="003073CD">
        <w:rPr>
          <w:rFonts w:ascii="Times New Roman" w:hAnsi="Times New Roman" w:cs="Times New Roman"/>
          <w:i/>
        </w:rPr>
        <w:lastRenderedPageBreak/>
        <w:t>calculated based on the Bureau of Labor Statistics’ estimation of the national mean hourly wage of police and sheriff patrol officers in 2012 ($27.78). Thus, the estimated cost burden associated with the estimated 25 minute response time is approximately $6.95 per form, or $5,493 in total.</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Cost to Federal Government</w:t>
      </w:r>
    </w:p>
    <w:p w:rsidR="003B77D5" w:rsidRPr="00542547" w:rsidRDefault="008426AE"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total cost to the Federal government for this survey is estimated at </w:t>
      </w:r>
      <w:r w:rsidR="0060719D" w:rsidRPr="00542547">
        <w:rPr>
          <w:rFonts w:ascii="Times New Roman" w:hAnsi="Times New Roman" w:cs="Times New Roman"/>
        </w:rPr>
        <w:t>$</w:t>
      </w:r>
      <w:r w:rsidR="00D039CD" w:rsidRPr="00542547">
        <w:rPr>
          <w:rFonts w:ascii="Times New Roman" w:hAnsi="Times New Roman" w:cs="Times New Roman"/>
        </w:rPr>
        <w:t>325,400</w:t>
      </w:r>
      <w:r w:rsidR="00467B19" w:rsidRPr="00542547">
        <w:rPr>
          <w:rFonts w:ascii="Times New Roman" w:hAnsi="Times New Roman" w:cs="Times New Roman"/>
        </w:rPr>
        <w:t xml:space="preserve"> </w:t>
      </w:r>
      <w:r w:rsidRPr="00542547">
        <w:rPr>
          <w:rFonts w:ascii="Times New Roman" w:hAnsi="Times New Roman" w:cs="Times New Roman"/>
        </w:rPr>
        <w:t>all to be borne by the Bureau of Justice Statisti</w:t>
      </w:r>
      <w:r w:rsidR="0060719D" w:rsidRPr="00542547">
        <w:rPr>
          <w:rFonts w:ascii="Times New Roman" w:hAnsi="Times New Roman" w:cs="Times New Roman"/>
        </w:rPr>
        <w:t xml:space="preserve">cs. </w:t>
      </w:r>
      <w:r w:rsidR="003B77D5" w:rsidRPr="00542547">
        <w:rPr>
          <w:rFonts w:ascii="Times New Roman" w:hAnsi="Times New Roman" w:cs="Times New Roman"/>
        </w:rPr>
        <w:t>Costs</w:t>
      </w:r>
      <w:r w:rsidR="0060719D" w:rsidRPr="00542547">
        <w:rPr>
          <w:rFonts w:ascii="Times New Roman" w:hAnsi="Times New Roman" w:cs="Times New Roman"/>
        </w:rPr>
        <w:t xml:space="preserve"> are calculated based on </w:t>
      </w:r>
      <w:r w:rsidR="003B77D5" w:rsidRPr="00542547">
        <w:rPr>
          <w:rFonts w:ascii="Times New Roman" w:hAnsi="Times New Roman" w:cs="Times New Roman"/>
        </w:rPr>
        <w:t>two months full-time work of a GS-12 Justice Statistics Policy Analyst, and two weeks full-time work of a GS-15 Superv</w:t>
      </w:r>
      <w:r w:rsidR="00E846CE" w:rsidRPr="00542547">
        <w:rPr>
          <w:rFonts w:ascii="Times New Roman" w:hAnsi="Times New Roman" w:cs="Times New Roman"/>
        </w:rPr>
        <w:t>isor:</w:t>
      </w:r>
    </w:p>
    <w:p w:rsidR="003B77D5" w:rsidRPr="00542547" w:rsidRDefault="00D039CD" w:rsidP="003B77D5">
      <w:pPr>
        <w:pStyle w:val="ListParagraph"/>
        <w:spacing w:before="100" w:beforeAutospacing="1" w:after="100" w:afterAutospacing="1"/>
        <w:ind w:left="461" w:firstLine="259"/>
        <w:rPr>
          <w:rFonts w:ascii="Times New Roman" w:hAnsi="Times New Roman" w:cs="Times New Roman"/>
        </w:rPr>
      </w:pPr>
      <w:r w:rsidRPr="00542547">
        <w:rPr>
          <w:rFonts w:ascii="Times New Roman" w:hAnsi="Times New Roman" w:cs="Times New Roman"/>
        </w:rPr>
        <w:t xml:space="preserve">15.4 </w:t>
      </w:r>
      <w:r w:rsidR="003B77D5" w:rsidRPr="00542547">
        <w:rPr>
          <w:rFonts w:ascii="Times New Roman" w:hAnsi="Times New Roman" w:cs="Times New Roman"/>
        </w:rPr>
        <w:t xml:space="preserve">percent of GS-12 (Justice Statistics </w:t>
      </w:r>
      <w:r w:rsidR="00227707" w:rsidRPr="00542547">
        <w:rPr>
          <w:rFonts w:ascii="Times New Roman" w:hAnsi="Times New Roman" w:cs="Times New Roman"/>
        </w:rPr>
        <w:t>Policy Analyst) - $11,520</w:t>
      </w:r>
    </w:p>
    <w:p w:rsidR="003B77D5" w:rsidRPr="00542547" w:rsidRDefault="00D039CD" w:rsidP="003B77D5">
      <w:pPr>
        <w:pStyle w:val="ListParagraph"/>
        <w:spacing w:before="100" w:beforeAutospacing="1" w:after="100" w:afterAutospacing="1"/>
        <w:ind w:left="461" w:firstLine="259"/>
        <w:rPr>
          <w:rFonts w:ascii="Times New Roman" w:hAnsi="Times New Roman" w:cs="Times New Roman"/>
        </w:rPr>
      </w:pPr>
      <w:r w:rsidRPr="00542547">
        <w:rPr>
          <w:rFonts w:ascii="Times New Roman" w:hAnsi="Times New Roman" w:cs="Times New Roman"/>
        </w:rPr>
        <w:t>3.8</w:t>
      </w:r>
      <w:r w:rsidR="003B77D5" w:rsidRPr="00542547">
        <w:rPr>
          <w:rFonts w:ascii="Times New Roman" w:hAnsi="Times New Roman" w:cs="Times New Roman"/>
        </w:rPr>
        <w:t xml:space="preserve"> percent of GS-15 (Supervisor) - $</w:t>
      </w:r>
      <w:r w:rsidRPr="00542547">
        <w:rPr>
          <w:rFonts w:ascii="Times New Roman" w:hAnsi="Times New Roman" w:cs="Times New Roman"/>
        </w:rPr>
        <w:t>4,800</w:t>
      </w:r>
    </w:p>
    <w:p w:rsidR="00D039CD" w:rsidRPr="00542547" w:rsidRDefault="0090080E"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total estimated costs also factors in benefits </w:t>
      </w:r>
      <w:r w:rsidR="003B77D5" w:rsidRPr="00542547">
        <w:rPr>
          <w:rFonts w:ascii="Times New Roman" w:hAnsi="Times New Roman" w:cs="Times New Roman"/>
        </w:rPr>
        <w:t xml:space="preserve">(25 percent of salary) and applicable estimated administrative costs. Additionally, </w:t>
      </w:r>
      <w:r w:rsidR="00DA5B14" w:rsidRPr="00542547">
        <w:rPr>
          <w:rFonts w:ascii="Times New Roman" w:hAnsi="Times New Roman" w:cs="Times New Roman"/>
        </w:rPr>
        <w:t>an estimated $300,000 in FY2011 FIST funding is expected to support project activities related to data collection, follow up, and outreach.</w:t>
      </w:r>
    </w:p>
    <w:p w:rsidR="00427848" w:rsidRPr="00542547" w:rsidRDefault="008426AE" w:rsidP="00E846CE">
      <w:pPr>
        <w:spacing w:before="100" w:beforeAutospacing="1" w:after="100" w:afterAutospacing="1"/>
        <w:rPr>
          <w:rFonts w:ascii="Times New Roman" w:hAnsi="Times New Roman" w:cs="Times New Roman"/>
        </w:rPr>
      </w:pPr>
      <w:r w:rsidRPr="00542547">
        <w:rPr>
          <w:rFonts w:ascii="Times New Roman" w:hAnsi="Times New Roman" w:cs="Times New Roman"/>
          <w:u w:val="single"/>
        </w:rPr>
        <w:t>Summary of Cost Estimates</w:t>
      </w:r>
    </w:p>
    <w:p w:rsidR="008426AE" w:rsidRPr="00542547" w:rsidRDefault="008426AE" w:rsidP="00E846CE">
      <w:pPr>
        <w:spacing w:before="100" w:beforeAutospacing="1" w:after="100" w:afterAutospacing="1"/>
        <w:contextualSpacing/>
        <w:rPr>
          <w:rFonts w:ascii="Times New Roman" w:hAnsi="Times New Roman" w:cs="Times New Roman"/>
          <w:u w:val="single"/>
        </w:rPr>
      </w:pPr>
      <w:r w:rsidRPr="00542547">
        <w:rPr>
          <w:rFonts w:ascii="Times New Roman" w:hAnsi="Times New Roman" w:cs="Times New Roman"/>
          <w:b/>
        </w:rPr>
        <w:t>Costs (BJS)</w:t>
      </w:r>
    </w:p>
    <w:p w:rsidR="008426AE" w:rsidRPr="00542547" w:rsidRDefault="008426A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Salaries</w:t>
      </w:r>
      <w:r w:rsidRPr="00542547">
        <w:rPr>
          <w:rFonts w:ascii="Times New Roman" w:hAnsi="Times New Roman" w:cs="Times New Roman"/>
        </w:rPr>
        <w:tab/>
      </w:r>
      <w:r w:rsidRPr="00542547">
        <w:rPr>
          <w:rFonts w:ascii="Times New Roman" w:hAnsi="Times New Roman" w:cs="Times New Roman"/>
        </w:rPr>
        <w:tab/>
      </w:r>
      <w:r w:rsidR="003F4EBD" w:rsidRPr="00542547">
        <w:rPr>
          <w:rFonts w:ascii="Times New Roman" w:hAnsi="Times New Roman" w:cs="Times New Roman"/>
        </w:rPr>
        <w:tab/>
      </w:r>
      <w:r w:rsidR="008B2466" w:rsidRPr="00542547">
        <w:rPr>
          <w:rFonts w:ascii="Times New Roman" w:hAnsi="Times New Roman" w:cs="Times New Roman"/>
        </w:rPr>
        <w:tab/>
      </w:r>
      <w:r w:rsidR="003F4EBD" w:rsidRPr="00542547">
        <w:rPr>
          <w:rFonts w:ascii="Times New Roman" w:hAnsi="Times New Roman" w:cs="Times New Roman"/>
        </w:rPr>
        <w:tab/>
      </w:r>
      <w:r w:rsidR="00246CF8" w:rsidRPr="00542547">
        <w:rPr>
          <w:rFonts w:ascii="Times New Roman" w:hAnsi="Times New Roman" w:cs="Times New Roman"/>
        </w:rPr>
        <w:t>$</w:t>
      </w:r>
      <w:r w:rsidR="00D039CD" w:rsidRPr="00542547">
        <w:rPr>
          <w:rFonts w:ascii="Times New Roman" w:hAnsi="Times New Roman" w:cs="Times New Roman"/>
        </w:rPr>
        <w:t>16,320</w:t>
      </w:r>
    </w:p>
    <w:p w:rsidR="0060719D" w:rsidRPr="00542547" w:rsidRDefault="008426A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Benefits</w:t>
      </w:r>
      <w:r w:rsidR="00246CF8" w:rsidRPr="00542547">
        <w:rPr>
          <w:rFonts w:ascii="Times New Roman" w:hAnsi="Times New Roman" w:cs="Times New Roman"/>
        </w:rPr>
        <w:tab/>
      </w:r>
      <w:r w:rsidR="003F4EBD" w:rsidRPr="00542547">
        <w:rPr>
          <w:rFonts w:ascii="Times New Roman" w:hAnsi="Times New Roman" w:cs="Times New Roman"/>
        </w:rPr>
        <w:tab/>
      </w:r>
      <w:r w:rsidR="003F4EBD" w:rsidRPr="00542547">
        <w:rPr>
          <w:rFonts w:ascii="Times New Roman" w:hAnsi="Times New Roman" w:cs="Times New Roman"/>
        </w:rPr>
        <w:tab/>
      </w:r>
      <w:r w:rsidR="0060719D" w:rsidRPr="00542547">
        <w:rPr>
          <w:rFonts w:ascii="Times New Roman" w:hAnsi="Times New Roman" w:cs="Times New Roman"/>
        </w:rPr>
        <w:tab/>
        <w:t>$</w:t>
      </w:r>
      <w:r w:rsidR="00D039CD" w:rsidRPr="00542547">
        <w:rPr>
          <w:rFonts w:ascii="Times New Roman" w:hAnsi="Times New Roman" w:cs="Times New Roman"/>
        </w:rPr>
        <w:t>4,080</w:t>
      </w:r>
    </w:p>
    <w:p w:rsidR="0090080E" w:rsidRPr="00542547" w:rsidRDefault="0090080E" w:rsidP="000D73E8">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Associated project costs</w:t>
      </w:r>
      <w:r w:rsidRPr="00542547">
        <w:rPr>
          <w:rFonts w:ascii="Times New Roman" w:hAnsi="Times New Roman" w:cs="Times New Roman"/>
        </w:rPr>
        <w:tab/>
      </w:r>
      <w:r w:rsidRPr="00542547">
        <w:rPr>
          <w:rFonts w:ascii="Times New Roman" w:hAnsi="Times New Roman" w:cs="Times New Roman"/>
        </w:rPr>
        <w:tab/>
      </w:r>
      <w:r w:rsidR="008B2466" w:rsidRPr="00542547">
        <w:rPr>
          <w:rFonts w:ascii="Times New Roman" w:hAnsi="Times New Roman" w:cs="Times New Roman"/>
        </w:rPr>
        <w:tab/>
      </w:r>
      <w:r w:rsidRPr="00542547">
        <w:rPr>
          <w:rFonts w:ascii="Times New Roman" w:hAnsi="Times New Roman" w:cs="Times New Roman"/>
        </w:rPr>
        <w:t>$</w:t>
      </w:r>
      <w:r w:rsidR="007E2578" w:rsidRPr="00542547">
        <w:rPr>
          <w:rFonts w:ascii="Times New Roman" w:hAnsi="Times New Roman" w:cs="Times New Roman"/>
        </w:rPr>
        <w:t>3</w:t>
      </w:r>
      <w:r w:rsidR="00DA5B14" w:rsidRPr="00542547">
        <w:rPr>
          <w:rFonts w:ascii="Times New Roman" w:hAnsi="Times New Roman" w:cs="Times New Roman"/>
        </w:rPr>
        <w:t>0</w:t>
      </w:r>
      <w:r w:rsidR="007E2578" w:rsidRPr="00542547">
        <w:rPr>
          <w:rFonts w:ascii="Times New Roman" w:hAnsi="Times New Roman" w:cs="Times New Roman"/>
        </w:rPr>
        <w:t>0</w:t>
      </w:r>
      <w:r w:rsidR="008B2466" w:rsidRPr="00542547">
        <w:rPr>
          <w:rFonts w:ascii="Times New Roman" w:hAnsi="Times New Roman" w:cs="Times New Roman"/>
        </w:rPr>
        <w:t>,000</w:t>
      </w:r>
    </w:p>
    <w:p w:rsidR="005550D7" w:rsidRPr="00542547" w:rsidRDefault="008B2466" w:rsidP="005550D7">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 xml:space="preserve">Other costs </w:t>
      </w:r>
      <w:r w:rsidR="005550D7" w:rsidRPr="00542547">
        <w:rPr>
          <w:rFonts w:ascii="Times New Roman" w:hAnsi="Times New Roman" w:cs="Times New Roman"/>
        </w:rPr>
        <w:t xml:space="preserve">(related to administrative, </w:t>
      </w:r>
      <w:r w:rsidR="005550D7" w:rsidRPr="00542547">
        <w:rPr>
          <w:rFonts w:ascii="Times New Roman" w:hAnsi="Times New Roman" w:cs="Times New Roman"/>
        </w:rPr>
        <w:tab/>
        <w:t>$5,000</w:t>
      </w:r>
    </w:p>
    <w:p w:rsidR="005550D7" w:rsidRPr="00542547" w:rsidRDefault="005550D7" w:rsidP="005550D7">
      <w:pP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peer review, and publications</w:t>
      </w:r>
      <w:r w:rsidR="007E2578" w:rsidRPr="00542547">
        <w:rPr>
          <w:rFonts w:ascii="Times New Roman" w:hAnsi="Times New Roman" w:cs="Times New Roman"/>
        </w:rPr>
        <w:t>-related tasks</w:t>
      </w:r>
      <w:r w:rsidRPr="00542547">
        <w:rPr>
          <w:rFonts w:ascii="Times New Roman" w:hAnsi="Times New Roman" w:cs="Times New Roman"/>
        </w:rPr>
        <w:t xml:space="preserve">) </w:t>
      </w:r>
    </w:p>
    <w:p w:rsidR="008426AE" w:rsidRPr="00542547" w:rsidRDefault="008426AE" w:rsidP="00065DB0">
      <w:pPr>
        <w:pBdr>
          <w:top w:val="single" w:sz="4" w:space="1" w:color="auto"/>
        </w:pBdr>
        <w:spacing w:before="100" w:beforeAutospacing="1" w:after="100" w:afterAutospacing="1"/>
        <w:ind w:firstLine="720"/>
        <w:contextualSpacing/>
        <w:rPr>
          <w:rFonts w:ascii="Times New Roman" w:hAnsi="Times New Roman" w:cs="Times New Roman"/>
        </w:rPr>
      </w:pPr>
      <w:r w:rsidRPr="00542547">
        <w:rPr>
          <w:rFonts w:ascii="Times New Roman" w:hAnsi="Times New Roman" w:cs="Times New Roman"/>
        </w:rPr>
        <w:t>Total Cost</w:t>
      </w:r>
      <w:r w:rsidR="0060719D" w:rsidRPr="00542547">
        <w:rPr>
          <w:rFonts w:ascii="Times New Roman" w:hAnsi="Times New Roman" w:cs="Times New Roman"/>
        </w:rPr>
        <w:tab/>
      </w:r>
      <w:r w:rsidR="0060719D" w:rsidRPr="00542547">
        <w:rPr>
          <w:rFonts w:ascii="Times New Roman" w:hAnsi="Times New Roman" w:cs="Times New Roman"/>
        </w:rPr>
        <w:tab/>
      </w:r>
      <w:r w:rsidR="0060719D" w:rsidRPr="00542547">
        <w:rPr>
          <w:rFonts w:ascii="Times New Roman" w:hAnsi="Times New Roman" w:cs="Times New Roman"/>
        </w:rPr>
        <w:tab/>
      </w:r>
      <w:r w:rsidR="008B2466" w:rsidRPr="00542547">
        <w:rPr>
          <w:rFonts w:ascii="Times New Roman" w:hAnsi="Times New Roman" w:cs="Times New Roman"/>
        </w:rPr>
        <w:tab/>
      </w:r>
      <w:r w:rsidR="0060719D" w:rsidRPr="00542547">
        <w:rPr>
          <w:rFonts w:ascii="Times New Roman" w:hAnsi="Times New Roman" w:cs="Times New Roman"/>
        </w:rPr>
        <w:t>$</w:t>
      </w:r>
      <w:r w:rsidR="00D06C0B" w:rsidRPr="00542547">
        <w:rPr>
          <w:rFonts w:ascii="Times New Roman" w:hAnsi="Times New Roman" w:cs="Times New Roman"/>
        </w:rPr>
        <w:t>325</w:t>
      </w:r>
      <w:r w:rsidR="00D039CD" w:rsidRPr="00542547">
        <w:rPr>
          <w:rFonts w:ascii="Times New Roman" w:hAnsi="Times New Roman" w:cs="Times New Roman"/>
        </w:rPr>
        <w:t>,400</w:t>
      </w:r>
    </w:p>
    <w:p w:rsidR="00157BD0" w:rsidRDefault="00157BD0" w:rsidP="00157BD0">
      <w:pPr>
        <w:spacing w:before="100" w:beforeAutospacing="1" w:after="100" w:afterAutospacing="1"/>
        <w:rPr>
          <w:rFonts w:ascii="Times New Roman" w:hAnsi="Times New Roman" w:cs="Times New Roman"/>
          <w:u w:val="single"/>
        </w:rPr>
      </w:pPr>
    </w:p>
    <w:p w:rsidR="00157BD0" w:rsidRPr="003073CD" w:rsidRDefault="00157BD0" w:rsidP="00157BD0">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F742F4" w:rsidRPr="003073CD" w:rsidRDefault="00F742F4" w:rsidP="00F742F4">
      <w:pPr>
        <w:spacing w:before="100" w:beforeAutospacing="1" w:after="100" w:afterAutospacing="1"/>
        <w:rPr>
          <w:rFonts w:ascii="Times New Roman" w:hAnsi="Times New Roman" w:cs="Times New Roman"/>
          <w:i/>
        </w:rPr>
      </w:pPr>
      <w:r w:rsidRPr="003073CD">
        <w:rPr>
          <w:rFonts w:ascii="Times New Roman" w:hAnsi="Times New Roman" w:cs="Times New Roman"/>
          <w:i/>
        </w:rPr>
        <w:t>The total cost to the Federal government for this survey is estimated at $</w:t>
      </w:r>
      <w:r w:rsidR="00DF3E6A" w:rsidRPr="003073CD">
        <w:rPr>
          <w:rFonts w:ascii="Times New Roman" w:hAnsi="Times New Roman" w:cs="Times New Roman"/>
          <w:i/>
        </w:rPr>
        <w:t>309,200</w:t>
      </w:r>
      <w:r w:rsidRPr="003073CD">
        <w:rPr>
          <w:rFonts w:ascii="Times New Roman" w:hAnsi="Times New Roman" w:cs="Times New Roman"/>
          <w:i/>
        </w:rPr>
        <w:t xml:space="preserve"> all to be borne by the Bureau of Justice Statistics. Costs are calculated based on two </w:t>
      </w:r>
      <w:r w:rsidR="008A0986" w:rsidRPr="003073CD">
        <w:rPr>
          <w:rFonts w:ascii="Times New Roman" w:hAnsi="Times New Roman" w:cs="Times New Roman"/>
          <w:i/>
        </w:rPr>
        <w:t>months full-time work of a GS-13</w:t>
      </w:r>
      <w:r w:rsidRPr="003073CD">
        <w:rPr>
          <w:rFonts w:ascii="Times New Roman" w:hAnsi="Times New Roman" w:cs="Times New Roman"/>
          <w:i/>
        </w:rPr>
        <w:t xml:space="preserve"> Justice Statistics Policy Analyst, and two weeks full-time work of a GS-15 Supervisor:</w:t>
      </w:r>
    </w:p>
    <w:p w:rsidR="00F742F4" w:rsidRPr="003073CD" w:rsidRDefault="00F742F4" w:rsidP="00F742F4">
      <w:pPr>
        <w:pStyle w:val="ListParagraph"/>
        <w:spacing w:before="100" w:beforeAutospacing="1" w:after="100" w:afterAutospacing="1"/>
        <w:ind w:left="461" w:firstLine="259"/>
        <w:rPr>
          <w:rFonts w:ascii="Times New Roman" w:hAnsi="Times New Roman" w:cs="Times New Roman"/>
          <w:i/>
        </w:rPr>
      </w:pPr>
      <w:r w:rsidRPr="003073CD">
        <w:rPr>
          <w:rFonts w:ascii="Times New Roman" w:hAnsi="Times New Roman" w:cs="Times New Roman"/>
          <w:i/>
        </w:rPr>
        <w:t>20 percent of GS-13 (Justice Statistics Policy Analyst) - $18,400</w:t>
      </w:r>
    </w:p>
    <w:p w:rsidR="00F742F4" w:rsidRPr="003073CD" w:rsidRDefault="00F742F4" w:rsidP="00F742F4">
      <w:pPr>
        <w:pStyle w:val="ListParagraph"/>
        <w:spacing w:before="100" w:beforeAutospacing="1" w:after="100" w:afterAutospacing="1"/>
        <w:ind w:left="461" w:firstLine="259"/>
        <w:rPr>
          <w:rFonts w:ascii="Times New Roman" w:hAnsi="Times New Roman" w:cs="Times New Roman"/>
          <w:i/>
        </w:rPr>
      </w:pPr>
      <w:r w:rsidRPr="003073CD">
        <w:rPr>
          <w:rFonts w:ascii="Times New Roman" w:hAnsi="Times New Roman" w:cs="Times New Roman"/>
          <w:i/>
        </w:rPr>
        <w:t>3.8 percent of GS-15 (Supervisor) - $4,800</w:t>
      </w:r>
    </w:p>
    <w:p w:rsidR="00F742F4" w:rsidRPr="003073CD" w:rsidRDefault="00F742F4" w:rsidP="00F742F4">
      <w:pPr>
        <w:spacing w:before="100" w:beforeAutospacing="1" w:after="100" w:afterAutospacing="1"/>
        <w:rPr>
          <w:rFonts w:ascii="Times New Roman" w:hAnsi="Times New Roman" w:cs="Times New Roman"/>
          <w:i/>
        </w:rPr>
      </w:pPr>
      <w:r w:rsidRPr="003073CD">
        <w:rPr>
          <w:rFonts w:ascii="Times New Roman" w:hAnsi="Times New Roman" w:cs="Times New Roman"/>
          <w:i/>
        </w:rPr>
        <w:t xml:space="preserve">The total estimated costs also factors in benefits (25 percent of salary) and applicable estimated administrative costs. </w:t>
      </w:r>
      <w:r w:rsidR="00402689" w:rsidRPr="003073CD">
        <w:rPr>
          <w:rFonts w:ascii="Times New Roman" w:hAnsi="Times New Roman" w:cs="Times New Roman"/>
          <w:i/>
        </w:rPr>
        <w:t xml:space="preserve"> </w:t>
      </w:r>
      <w:r w:rsidR="00DF3E6A" w:rsidRPr="003073CD">
        <w:rPr>
          <w:rFonts w:ascii="Times New Roman" w:hAnsi="Times New Roman" w:cs="Times New Roman"/>
          <w:i/>
        </w:rPr>
        <w:t>An estimated $280,000 in FIST funding is</w:t>
      </w:r>
      <w:r w:rsidR="00402689" w:rsidRPr="003073CD">
        <w:rPr>
          <w:rFonts w:ascii="Times New Roman" w:hAnsi="Times New Roman" w:cs="Times New Roman"/>
          <w:i/>
        </w:rPr>
        <w:t xml:space="preserve"> </w:t>
      </w:r>
      <w:r w:rsidR="00DF3E6A" w:rsidRPr="003073CD">
        <w:rPr>
          <w:rFonts w:ascii="Times New Roman" w:hAnsi="Times New Roman" w:cs="Times New Roman"/>
          <w:i/>
        </w:rPr>
        <w:t xml:space="preserve">expected </w:t>
      </w:r>
      <w:r w:rsidR="00402689" w:rsidRPr="003073CD">
        <w:rPr>
          <w:rFonts w:ascii="Times New Roman" w:hAnsi="Times New Roman" w:cs="Times New Roman"/>
          <w:i/>
        </w:rPr>
        <w:t>to support project costs associated with initiating the data collection and completing the requisite analyses.</w:t>
      </w:r>
    </w:p>
    <w:p w:rsidR="00F742F4" w:rsidRPr="003073CD" w:rsidRDefault="00F742F4" w:rsidP="00F742F4">
      <w:pPr>
        <w:spacing w:before="100" w:beforeAutospacing="1" w:after="100" w:afterAutospacing="1"/>
        <w:rPr>
          <w:rFonts w:ascii="Times New Roman" w:hAnsi="Times New Roman" w:cs="Times New Roman"/>
          <w:i/>
        </w:rPr>
      </w:pPr>
      <w:r w:rsidRPr="003073CD">
        <w:rPr>
          <w:rFonts w:ascii="Times New Roman" w:hAnsi="Times New Roman" w:cs="Times New Roman"/>
          <w:i/>
          <w:u w:val="single"/>
        </w:rPr>
        <w:t>Summary of Cost Estimates</w:t>
      </w:r>
    </w:p>
    <w:p w:rsidR="00F742F4" w:rsidRPr="003073CD" w:rsidRDefault="00F742F4" w:rsidP="00F742F4">
      <w:pPr>
        <w:spacing w:before="100" w:beforeAutospacing="1" w:after="100" w:afterAutospacing="1"/>
        <w:contextualSpacing/>
        <w:rPr>
          <w:rFonts w:ascii="Times New Roman" w:hAnsi="Times New Roman" w:cs="Times New Roman"/>
          <w:i/>
          <w:u w:val="single"/>
        </w:rPr>
      </w:pPr>
      <w:r w:rsidRPr="003073CD">
        <w:rPr>
          <w:rFonts w:ascii="Times New Roman" w:hAnsi="Times New Roman" w:cs="Times New Roman"/>
          <w:b/>
          <w:i/>
        </w:rPr>
        <w:t>Costs (BJS)</w:t>
      </w:r>
    </w:p>
    <w:p w:rsidR="00F742F4" w:rsidRPr="003073CD" w:rsidRDefault="00F742F4" w:rsidP="00F742F4">
      <w:pP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t>Salaries</w:t>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t>$18,400</w:t>
      </w:r>
    </w:p>
    <w:p w:rsidR="00F742F4" w:rsidRPr="003073CD" w:rsidRDefault="00F742F4" w:rsidP="00F742F4">
      <w:pP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lastRenderedPageBreak/>
        <w:t>Benefits</w:t>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t>$5,800</w:t>
      </w:r>
    </w:p>
    <w:p w:rsidR="00F742F4" w:rsidRPr="003073CD" w:rsidRDefault="00F742F4" w:rsidP="00DF3E6A">
      <w:pP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t>Associated project costs</w:t>
      </w:r>
      <w:r w:rsidRPr="003073CD">
        <w:rPr>
          <w:rFonts w:ascii="Times New Roman" w:hAnsi="Times New Roman" w:cs="Times New Roman"/>
          <w:i/>
        </w:rPr>
        <w:tab/>
      </w:r>
      <w:r w:rsidR="000B5C0F" w:rsidRPr="003073CD">
        <w:rPr>
          <w:rFonts w:ascii="Times New Roman" w:hAnsi="Times New Roman" w:cs="Times New Roman"/>
          <w:i/>
        </w:rPr>
        <w:t xml:space="preserve"> </w:t>
      </w:r>
      <w:r w:rsidR="00DF3E6A" w:rsidRPr="003073CD">
        <w:rPr>
          <w:rFonts w:ascii="Times New Roman" w:hAnsi="Times New Roman" w:cs="Times New Roman"/>
          <w:i/>
        </w:rPr>
        <w:tab/>
      </w:r>
      <w:r w:rsidR="000B5C0F" w:rsidRPr="003073CD">
        <w:rPr>
          <w:rFonts w:ascii="Times New Roman" w:hAnsi="Times New Roman" w:cs="Times New Roman"/>
          <w:i/>
        </w:rPr>
        <w:tab/>
      </w:r>
      <w:r w:rsidRPr="003073CD">
        <w:rPr>
          <w:rFonts w:ascii="Times New Roman" w:hAnsi="Times New Roman" w:cs="Times New Roman"/>
          <w:i/>
        </w:rPr>
        <w:t>$</w:t>
      </w:r>
      <w:r w:rsidR="00DF3E6A" w:rsidRPr="003073CD">
        <w:rPr>
          <w:rFonts w:ascii="Times New Roman" w:hAnsi="Times New Roman" w:cs="Times New Roman"/>
          <w:i/>
        </w:rPr>
        <w:t>280,000</w:t>
      </w:r>
    </w:p>
    <w:p w:rsidR="00DF3E6A" w:rsidRPr="003073CD" w:rsidRDefault="00DF3E6A" w:rsidP="00F742F4">
      <w:pP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t xml:space="preserve">Other costs (related to administrative </w:t>
      </w:r>
    </w:p>
    <w:p w:rsidR="00DF3E6A" w:rsidRPr="003073CD" w:rsidRDefault="00DF3E6A" w:rsidP="00F742F4">
      <w:pP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t>and publications-related tasks)</w:t>
      </w:r>
      <w:r w:rsidRPr="003073CD">
        <w:rPr>
          <w:rFonts w:ascii="Times New Roman" w:hAnsi="Times New Roman" w:cs="Times New Roman"/>
          <w:i/>
        </w:rPr>
        <w:tab/>
      </w:r>
      <w:r w:rsidRPr="003073CD">
        <w:rPr>
          <w:rFonts w:ascii="Times New Roman" w:hAnsi="Times New Roman" w:cs="Times New Roman"/>
          <w:i/>
        </w:rPr>
        <w:tab/>
        <w:t>$5,000</w:t>
      </w:r>
    </w:p>
    <w:p w:rsidR="00157BD0" w:rsidRPr="003073CD" w:rsidRDefault="00F742F4" w:rsidP="00F742F4">
      <w:pPr>
        <w:pBdr>
          <w:top w:val="single" w:sz="4" w:space="1" w:color="auto"/>
        </w:pBdr>
        <w:spacing w:before="100" w:beforeAutospacing="1" w:after="100" w:afterAutospacing="1"/>
        <w:ind w:firstLine="720"/>
        <w:contextualSpacing/>
        <w:rPr>
          <w:rFonts w:ascii="Times New Roman" w:hAnsi="Times New Roman" w:cs="Times New Roman"/>
          <w:i/>
        </w:rPr>
      </w:pPr>
      <w:r w:rsidRPr="003073CD">
        <w:rPr>
          <w:rFonts w:ascii="Times New Roman" w:hAnsi="Times New Roman" w:cs="Times New Roman"/>
          <w:i/>
        </w:rPr>
        <w:t>Total Cost</w:t>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r>
      <w:r w:rsidRPr="003073CD">
        <w:rPr>
          <w:rFonts w:ascii="Times New Roman" w:hAnsi="Times New Roman" w:cs="Times New Roman"/>
          <w:i/>
        </w:rPr>
        <w:tab/>
        <w:t>$</w:t>
      </w:r>
      <w:r w:rsidR="00DF3E6A" w:rsidRPr="003073CD">
        <w:rPr>
          <w:rFonts w:ascii="Times New Roman" w:hAnsi="Times New Roman" w:cs="Times New Roman"/>
          <w:i/>
        </w:rPr>
        <w:t>309,200</w:t>
      </w:r>
    </w:p>
    <w:p w:rsidR="00CB68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Reasons for Change in Burden</w:t>
      </w:r>
    </w:p>
    <w:p w:rsidR="00203C7D" w:rsidRDefault="00CB68DC" w:rsidP="00FA59C5">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The request for renewal of the FIST information collection is not associated with an increase in reporting burden. Rather, BJS and the data </w:t>
      </w:r>
      <w:r w:rsidR="00397312" w:rsidRPr="00542547">
        <w:rPr>
          <w:rFonts w:ascii="Times New Roman" w:hAnsi="Times New Roman" w:cs="Times New Roman"/>
        </w:rPr>
        <w:t>collection agent</w:t>
      </w:r>
      <w:r w:rsidRPr="00542547">
        <w:rPr>
          <w:rFonts w:ascii="Times New Roman" w:hAnsi="Times New Roman" w:cs="Times New Roman"/>
        </w:rPr>
        <w:t xml:space="preserve"> have made efforts to decrease the reporting burden by </w:t>
      </w:r>
      <w:r w:rsidR="006A1777" w:rsidRPr="00542547">
        <w:rPr>
          <w:rFonts w:ascii="Times New Roman" w:hAnsi="Times New Roman" w:cs="Times New Roman"/>
        </w:rPr>
        <w:t>changing the methodology to collect</w:t>
      </w:r>
      <w:r w:rsidRPr="00542547">
        <w:rPr>
          <w:rFonts w:ascii="Times New Roman" w:hAnsi="Times New Roman" w:cs="Times New Roman"/>
        </w:rPr>
        <w:t xml:space="preserve"> survey data</w:t>
      </w:r>
      <w:r w:rsidR="001E0E68" w:rsidRPr="00542547">
        <w:rPr>
          <w:rFonts w:ascii="Times New Roman" w:hAnsi="Times New Roman" w:cs="Times New Roman"/>
        </w:rPr>
        <w:t xml:space="preserve"> from respondents</w:t>
      </w:r>
      <w:r w:rsidRPr="00542547">
        <w:rPr>
          <w:rFonts w:ascii="Times New Roman" w:hAnsi="Times New Roman" w:cs="Times New Roman"/>
        </w:rPr>
        <w:t xml:space="preserve"> once a year instead of twice annually</w:t>
      </w:r>
      <w:r w:rsidR="00BE68BF" w:rsidRPr="00542547">
        <w:rPr>
          <w:rFonts w:ascii="Times New Roman" w:hAnsi="Times New Roman" w:cs="Times New Roman"/>
        </w:rPr>
        <w:t>, and the data collection agent will continue to be flexible in the ways that data will be accepted</w:t>
      </w:r>
      <w:r w:rsidRPr="00542547">
        <w:rPr>
          <w:rFonts w:ascii="Times New Roman" w:hAnsi="Times New Roman" w:cs="Times New Roman"/>
        </w:rPr>
        <w:t xml:space="preserve">. The </w:t>
      </w:r>
      <w:r w:rsidR="006A1777" w:rsidRPr="00542547">
        <w:rPr>
          <w:rFonts w:ascii="Times New Roman" w:hAnsi="Times New Roman" w:cs="Times New Roman"/>
        </w:rPr>
        <w:t xml:space="preserve">annual </w:t>
      </w:r>
      <w:r w:rsidRPr="00542547">
        <w:rPr>
          <w:rFonts w:ascii="Times New Roman" w:hAnsi="Times New Roman" w:cs="Times New Roman"/>
        </w:rPr>
        <w:t xml:space="preserve">reporting burden has decreased from </w:t>
      </w:r>
      <w:r w:rsidR="00BE68BF" w:rsidRPr="00542547">
        <w:rPr>
          <w:rFonts w:ascii="Times New Roman" w:hAnsi="Times New Roman" w:cs="Times New Roman"/>
        </w:rPr>
        <w:t>a cumulative total of 30 to 15 minutes per respondent annually.</w:t>
      </w:r>
      <w:r w:rsidRPr="00542547">
        <w:rPr>
          <w:rFonts w:ascii="Times New Roman" w:hAnsi="Times New Roman" w:cs="Times New Roman"/>
        </w:rPr>
        <w:t xml:space="preserve"> </w:t>
      </w:r>
      <w:r w:rsidR="00431031" w:rsidRPr="00542547">
        <w:rPr>
          <w:rFonts w:ascii="Times New Roman" w:hAnsi="Times New Roman" w:cs="Times New Roman"/>
        </w:rPr>
        <w:t xml:space="preserve"> </w:t>
      </w:r>
      <w:r w:rsidR="005D2D40" w:rsidRPr="00542547">
        <w:rPr>
          <w:rFonts w:ascii="Times New Roman" w:hAnsi="Times New Roman" w:cs="Times New Roman"/>
        </w:rPr>
        <w:t xml:space="preserve">It is </w:t>
      </w:r>
      <w:r w:rsidR="00A83966" w:rsidRPr="00542547">
        <w:rPr>
          <w:rFonts w:ascii="Times New Roman" w:hAnsi="Times New Roman" w:cs="Times New Roman"/>
        </w:rPr>
        <w:t xml:space="preserve">estimated that the total respondent burden will decrease from </w:t>
      </w:r>
      <w:r w:rsidR="005D2D40" w:rsidRPr="00542547">
        <w:rPr>
          <w:rFonts w:ascii="Times New Roman" w:hAnsi="Times New Roman" w:cs="Times New Roman"/>
        </w:rPr>
        <w:t xml:space="preserve">the approved </w:t>
      </w:r>
      <w:r w:rsidR="00A83966" w:rsidRPr="00542547">
        <w:rPr>
          <w:rFonts w:ascii="Times New Roman" w:hAnsi="Times New Roman" w:cs="Times New Roman"/>
        </w:rPr>
        <w:t>34</w:t>
      </w:r>
      <w:r w:rsidR="00431031" w:rsidRPr="00542547">
        <w:rPr>
          <w:rFonts w:ascii="Times New Roman" w:hAnsi="Times New Roman" w:cs="Times New Roman"/>
        </w:rPr>
        <w:t>1.5</w:t>
      </w:r>
      <w:r w:rsidR="00A83966" w:rsidRPr="00542547">
        <w:rPr>
          <w:rFonts w:ascii="Times New Roman" w:hAnsi="Times New Roman" w:cs="Times New Roman"/>
        </w:rPr>
        <w:t xml:space="preserve"> hours</w:t>
      </w:r>
      <w:r w:rsidR="005D2D40" w:rsidRPr="00542547">
        <w:rPr>
          <w:rFonts w:ascii="Times New Roman" w:hAnsi="Times New Roman" w:cs="Times New Roman"/>
        </w:rPr>
        <w:t xml:space="preserve"> (2007)</w:t>
      </w:r>
      <w:r w:rsidR="00A83966" w:rsidRPr="00542547">
        <w:rPr>
          <w:rFonts w:ascii="Times New Roman" w:hAnsi="Times New Roman" w:cs="Times New Roman"/>
        </w:rPr>
        <w:t xml:space="preserve"> to</w:t>
      </w:r>
      <w:r w:rsidR="003C5163" w:rsidRPr="00542547">
        <w:rPr>
          <w:rFonts w:ascii="Times New Roman" w:hAnsi="Times New Roman" w:cs="Times New Roman"/>
        </w:rPr>
        <w:t xml:space="preserve"> </w:t>
      </w:r>
      <w:r w:rsidR="00547056" w:rsidRPr="00542547">
        <w:rPr>
          <w:rFonts w:ascii="Times New Roman" w:hAnsi="Times New Roman" w:cs="Times New Roman"/>
        </w:rPr>
        <w:t>163.25</w:t>
      </w:r>
      <w:r w:rsidR="00A83966" w:rsidRPr="00542547">
        <w:rPr>
          <w:rFonts w:ascii="Times New Roman" w:hAnsi="Times New Roman" w:cs="Times New Roman"/>
        </w:rPr>
        <w:t xml:space="preserve"> </w:t>
      </w:r>
      <w:r w:rsidR="00431031" w:rsidRPr="00542547">
        <w:rPr>
          <w:rFonts w:ascii="Times New Roman" w:hAnsi="Times New Roman" w:cs="Times New Roman"/>
        </w:rPr>
        <w:t>due to the change in</w:t>
      </w:r>
      <w:r w:rsidR="009E07BE" w:rsidRPr="00542547">
        <w:rPr>
          <w:rFonts w:ascii="Times New Roman" w:hAnsi="Times New Roman" w:cs="Times New Roman"/>
        </w:rPr>
        <w:t xml:space="preserve"> data</w:t>
      </w:r>
      <w:r w:rsidR="00431031" w:rsidRPr="00542547">
        <w:rPr>
          <w:rFonts w:ascii="Times New Roman" w:hAnsi="Times New Roman" w:cs="Times New Roman"/>
        </w:rPr>
        <w:t xml:space="preserve"> collection schedule.</w:t>
      </w:r>
    </w:p>
    <w:p w:rsidR="003F7AE1" w:rsidRPr="003073CD" w:rsidRDefault="003F7AE1" w:rsidP="003F7AE1">
      <w:pPr>
        <w:rPr>
          <w:rFonts w:ascii="Times New Roman" w:hAnsi="Times New Roman" w:cs="Times New Roman"/>
          <w:b/>
          <w:color w:val="C00000"/>
        </w:rPr>
      </w:pPr>
      <w:r w:rsidRPr="003073CD">
        <w:rPr>
          <w:rFonts w:ascii="Times New Roman" w:hAnsi="Times New Roman" w:cs="Times New Roman"/>
          <w:b/>
          <w:color w:val="C00000"/>
        </w:rPr>
        <w:t>UPDATE FOR 2012 COLLECTION</w:t>
      </w:r>
    </w:p>
    <w:p w:rsidR="003F7AE1" w:rsidRPr="003073CD" w:rsidRDefault="003F7AE1" w:rsidP="00FA59C5">
      <w:pPr>
        <w:spacing w:before="100" w:beforeAutospacing="1" w:after="100" w:afterAutospacing="1"/>
        <w:rPr>
          <w:rFonts w:ascii="Times New Roman" w:hAnsi="Times New Roman" w:cs="Times New Roman"/>
        </w:rPr>
      </w:pPr>
      <w:r w:rsidRPr="003073CD">
        <w:rPr>
          <w:rFonts w:ascii="Times New Roman" w:hAnsi="Times New Roman" w:cs="Times New Roman"/>
          <w:i/>
        </w:rPr>
        <w:t>The respondent burden to complete the tally sheet approved in the original OMB package was estimated to be fifteen minutes.  Based on comments provided by the respondents and stakeholders that completed and/or reviewed the revised survey and a corresponding analysis of estimated burden by number of permit types checked (see Attachment VIII), BJS estimates that the respondent burden associated with completing the revised survey will be approximately twenty-five minutes. As the new survey was developed and the burden associated with responding to the questions was assessed, BJS concluded that the original estimated burden of fifteen minutes to complete the tally sheet was too low and that the twenty-five minute estimate is a more accurate reflection of the true burden associated with the FIST survey instrument to provide adequate time for the respondent to read the instructions and accompanying definitions.</w:t>
      </w:r>
    </w:p>
    <w:p w:rsidR="006F5346"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Publication Plan and Schedule</w:t>
      </w:r>
    </w:p>
    <w:p w:rsidR="006F5346" w:rsidRPr="00542547" w:rsidRDefault="006F5346"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Information collected will be reported </w:t>
      </w:r>
      <w:r w:rsidR="0031370B" w:rsidRPr="00542547">
        <w:rPr>
          <w:rFonts w:ascii="Times New Roman" w:hAnsi="Times New Roman" w:cs="Times New Roman"/>
        </w:rPr>
        <w:t xml:space="preserve">and published </w:t>
      </w:r>
      <w:r w:rsidRPr="00542547">
        <w:rPr>
          <w:rFonts w:ascii="Times New Roman" w:hAnsi="Times New Roman" w:cs="Times New Roman"/>
        </w:rPr>
        <w:t>in statistical tables on the BJS website. The projected schedule for data collection, publication, and data release is as follows:</w:t>
      </w:r>
    </w:p>
    <w:p w:rsidR="006F5346" w:rsidRPr="00542547" w:rsidRDefault="006F5346"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Preparation</w:t>
      </w:r>
      <w:r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Pr="00542547">
        <w:rPr>
          <w:rFonts w:ascii="Times New Roman" w:hAnsi="Times New Roman" w:cs="Times New Roman"/>
        </w:rPr>
        <w:t>Month 1</w:t>
      </w:r>
    </w:p>
    <w:p w:rsidR="006F5346" w:rsidRPr="00542547" w:rsidRDefault="00BA6670"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Data Collection</w:t>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r>
      <w:r w:rsidR="005619DC"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Pr="00542547">
        <w:rPr>
          <w:rFonts w:ascii="Times New Roman" w:hAnsi="Times New Roman" w:cs="Times New Roman"/>
        </w:rPr>
        <w:t>Months 1-2</w:t>
      </w:r>
    </w:p>
    <w:p w:rsidR="006F5346" w:rsidRPr="00542547" w:rsidRDefault="006F5346"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Data Processing/Analysis</w:t>
      </w:r>
      <w:r w:rsidR="005619DC" w:rsidRPr="00542547">
        <w:rPr>
          <w:rFonts w:ascii="Times New Roman" w:hAnsi="Times New Roman" w:cs="Times New Roman"/>
        </w:rPr>
        <w:t>/Follow up</w:t>
      </w:r>
      <w:r w:rsidRPr="00542547">
        <w:rPr>
          <w:rFonts w:ascii="Times New Roman" w:hAnsi="Times New Roman" w:cs="Times New Roman"/>
        </w:rPr>
        <w:tab/>
      </w:r>
      <w:r w:rsidR="005619DC" w:rsidRPr="00542547">
        <w:rPr>
          <w:rFonts w:ascii="Times New Roman" w:hAnsi="Times New Roman" w:cs="Times New Roman"/>
        </w:rPr>
        <w:tab/>
      </w:r>
      <w:r w:rsidR="008F72E5" w:rsidRPr="00542547">
        <w:rPr>
          <w:rFonts w:ascii="Times New Roman" w:hAnsi="Times New Roman" w:cs="Times New Roman"/>
        </w:rPr>
        <w:tab/>
      </w:r>
      <w:r w:rsidR="00577414" w:rsidRPr="00542547">
        <w:rPr>
          <w:rFonts w:ascii="Times New Roman" w:hAnsi="Times New Roman" w:cs="Times New Roman"/>
        </w:rPr>
        <w:t>Month</w:t>
      </w:r>
      <w:r w:rsidRPr="00542547">
        <w:rPr>
          <w:rFonts w:ascii="Times New Roman" w:hAnsi="Times New Roman" w:cs="Times New Roman"/>
        </w:rPr>
        <w:t xml:space="preserve"> </w:t>
      </w:r>
      <w:r w:rsidR="00BA6670" w:rsidRPr="00542547">
        <w:rPr>
          <w:rFonts w:ascii="Times New Roman" w:hAnsi="Times New Roman" w:cs="Times New Roman"/>
        </w:rPr>
        <w:t>2</w:t>
      </w:r>
      <w:r w:rsidR="00577414" w:rsidRPr="00542547">
        <w:rPr>
          <w:rFonts w:ascii="Times New Roman" w:hAnsi="Times New Roman" w:cs="Times New Roman"/>
        </w:rPr>
        <w:t xml:space="preserve"> - </w:t>
      </w:r>
      <w:r w:rsidR="006C08E8" w:rsidRPr="00542547">
        <w:rPr>
          <w:rFonts w:ascii="Times New Roman" w:hAnsi="Times New Roman" w:cs="Times New Roman"/>
        </w:rPr>
        <w:t>9</w:t>
      </w:r>
    </w:p>
    <w:p w:rsidR="008A2C3C" w:rsidRPr="00542547" w:rsidRDefault="008A2C3C"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Update Agency Contact List</w:t>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r>
      <w:r w:rsidRPr="00542547">
        <w:rPr>
          <w:rFonts w:ascii="Times New Roman" w:hAnsi="Times New Roman" w:cs="Times New Roman"/>
        </w:rPr>
        <w:tab/>
        <w:t>Months 5 - 7</w:t>
      </w:r>
    </w:p>
    <w:p w:rsidR="00D82983" w:rsidRPr="00542547" w:rsidRDefault="008F72E5"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 xml:space="preserve">Data </w:t>
      </w:r>
      <w:r w:rsidR="005619DC" w:rsidRPr="00542547">
        <w:rPr>
          <w:rFonts w:ascii="Times New Roman" w:hAnsi="Times New Roman" w:cs="Times New Roman"/>
        </w:rPr>
        <w:t>Verification/</w:t>
      </w:r>
      <w:r w:rsidR="00D82983" w:rsidRPr="00542547">
        <w:rPr>
          <w:rFonts w:ascii="Times New Roman" w:hAnsi="Times New Roman" w:cs="Times New Roman"/>
        </w:rPr>
        <w:t>Final</w:t>
      </w:r>
      <w:r w:rsidRPr="00542547">
        <w:rPr>
          <w:rFonts w:ascii="Times New Roman" w:hAnsi="Times New Roman" w:cs="Times New Roman"/>
        </w:rPr>
        <w:t xml:space="preserve"> Report(s) Preparation</w:t>
      </w:r>
      <w:r w:rsidRPr="00542547">
        <w:rPr>
          <w:rFonts w:ascii="Times New Roman" w:hAnsi="Times New Roman" w:cs="Times New Roman"/>
        </w:rPr>
        <w:tab/>
      </w:r>
      <w:r w:rsidRPr="00542547">
        <w:rPr>
          <w:rFonts w:ascii="Times New Roman" w:hAnsi="Times New Roman" w:cs="Times New Roman"/>
        </w:rPr>
        <w:tab/>
        <w:t xml:space="preserve">Months </w:t>
      </w:r>
      <w:r w:rsidR="00D82983" w:rsidRPr="00542547">
        <w:rPr>
          <w:rFonts w:ascii="Times New Roman" w:hAnsi="Times New Roman" w:cs="Times New Roman"/>
        </w:rPr>
        <w:t>9-12</w:t>
      </w:r>
    </w:p>
    <w:p w:rsidR="006F5346" w:rsidRPr="00542547" w:rsidRDefault="00D82983" w:rsidP="003F347C">
      <w:pPr>
        <w:pStyle w:val="ListParagraph"/>
        <w:spacing w:before="100" w:beforeAutospacing="1" w:after="100" w:afterAutospacing="1"/>
        <w:ind w:left="461" w:firstLine="720"/>
        <w:rPr>
          <w:rFonts w:ascii="Times New Roman" w:hAnsi="Times New Roman" w:cs="Times New Roman"/>
        </w:rPr>
      </w:pPr>
      <w:r w:rsidRPr="00542547">
        <w:rPr>
          <w:rFonts w:ascii="Times New Roman" w:hAnsi="Times New Roman" w:cs="Times New Roman"/>
        </w:rPr>
        <w:t>Publication Release</w:t>
      </w:r>
      <w:r w:rsidR="00B12F12" w:rsidRPr="00542547">
        <w:rPr>
          <w:rFonts w:ascii="Times New Roman" w:hAnsi="Times New Roman" w:cs="Times New Roman"/>
        </w:rPr>
        <w:t xml:space="preserve"> (Statistical Tables)</w:t>
      </w:r>
      <w:r w:rsidRPr="00542547">
        <w:rPr>
          <w:rFonts w:ascii="Times New Roman" w:hAnsi="Times New Roman" w:cs="Times New Roman"/>
        </w:rPr>
        <w:tab/>
      </w:r>
      <w:r w:rsidRPr="00542547">
        <w:rPr>
          <w:rFonts w:ascii="Times New Roman" w:hAnsi="Times New Roman" w:cs="Times New Roman"/>
        </w:rPr>
        <w:tab/>
      </w:r>
      <w:r w:rsidR="00B12F12" w:rsidRPr="00542547">
        <w:rPr>
          <w:rFonts w:ascii="Times New Roman" w:hAnsi="Times New Roman" w:cs="Times New Roman"/>
        </w:rPr>
        <w:tab/>
      </w:r>
      <w:r w:rsidRPr="00542547">
        <w:rPr>
          <w:rFonts w:ascii="Times New Roman" w:hAnsi="Times New Roman" w:cs="Times New Roman"/>
        </w:rPr>
        <w:t>Month 12</w:t>
      </w:r>
    </w:p>
    <w:p w:rsidR="00B34AC5" w:rsidRDefault="00B34AC5" w:rsidP="00B34AC5">
      <w:pPr>
        <w:rPr>
          <w:rFonts w:ascii="Times New Roman" w:hAnsi="Times New Roman" w:cs="Times New Roman"/>
        </w:rPr>
      </w:pPr>
      <w:r w:rsidRPr="00542547">
        <w:rPr>
          <w:rFonts w:ascii="Times New Roman" w:hAnsi="Times New Roman" w:cs="Times New Roman"/>
        </w:rPr>
        <w:t>The data collection agent for the FY2011 collection period will be selected through a competitive bid process. While all efforts will be made to expedite the review process and avoid delays in data collection, the proposed FY2011 data collection schedule may need to be revised based on the award schedule.</w:t>
      </w:r>
    </w:p>
    <w:p w:rsidR="00C40623" w:rsidRPr="003073CD" w:rsidRDefault="00C40623" w:rsidP="00C40623">
      <w:pPr>
        <w:rPr>
          <w:rFonts w:ascii="Times New Roman" w:hAnsi="Times New Roman" w:cs="Times New Roman"/>
          <w:b/>
          <w:color w:val="C00000"/>
        </w:rPr>
      </w:pPr>
      <w:r w:rsidRPr="003073CD">
        <w:rPr>
          <w:rFonts w:ascii="Times New Roman" w:hAnsi="Times New Roman" w:cs="Times New Roman"/>
          <w:b/>
          <w:color w:val="C00000"/>
        </w:rPr>
        <w:lastRenderedPageBreak/>
        <w:t>UPDATE FOR 2012 COLLECTION</w:t>
      </w:r>
    </w:p>
    <w:p w:rsidR="00C40623" w:rsidRPr="003073CD" w:rsidRDefault="00C40623" w:rsidP="00C40623">
      <w:pPr>
        <w:pStyle w:val="ListParagraph"/>
        <w:ind w:left="0"/>
        <w:rPr>
          <w:rFonts w:ascii="Times New Roman" w:hAnsi="Times New Roman" w:cs="Times New Roman"/>
          <w:i/>
        </w:rPr>
      </w:pPr>
      <w:r w:rsidRPr="003073CD">
        <w:rPr>
          <w:rFonts w:ascii="Times New Roman" w:hAnsi="Times New Roman" w:cs="Times New Roman"/>
          <w:i/>
        </w:rPr>
        <w:t>The Regional Justice Information Service</w:t>
      </w:r>
      <w:r w:rsidR="007771AE" w:rsidRPr="003073CD">
        <w:rPr>
          <w:rFonts w:ascii="Times New Roman" w:hAnsi="Times New Roman" w:cs="Times New Roman"/>
          <w:i/>
        </w:rPr>
        <w:t xml:space="preserve"> Commission</w:t>
      </w:r>
      <w:r w:rsidRPr="003073CD">
        <w:rPr>
          <w:rFonts w:ascii="Times New Roman" w:hAnsi="Times New Roman" w:cs="Times New Roman"/>
          <w:i/>
        </w:rPr>
        <w:t xml:space="preserve"> (REJIS) was selected as the FIST data collection agent through a competitive bid process</w:t>
      </w:r>
      <w:r w:rsidR="00093CDB" w:rsidRPr="003073CD">
        <w:rPr>
          <w:rFonts w:ascii="Times New Roman" w:hAnsi="Times New Roman" w:cs="Times New Roman"/>
          <w:i/>
        </w:rPr>
        <w:t xml:space="preserve"> in FY 2011</w:t>
      </w:r>
      <w:r w:rsidRPr="003073CD">
        <w:rPr>
          <w:rFonts w:ascii="Times New Roman" w:hAnsi="Times New Roman" w:cs="Times New Roman"/>
          <w:i/>
        </w:rPr>
        <w:t>. Pending OMB approval of the changes outlined in the revised supporting statements, the 2012 data collection is scheduled to be initiated in July 2013 (see Attachment I).</w:t>
      </w:r>
    </w:p>
    <w:p w:rsidR="00C40623" w:rsidRPr="00C40623" w:rsidRDefault="00C40623" w:rsidP="00C40623">
      <w:pPr>
        <w:pStyle w:val="ListParagraph"/>
        <w:ind w:left="0"/>
        <w:rPr>
          <w:rFonts w:ascii="Times New Roman" w:hAnsi="Times New Roman" w:cs="Times New Roman"/>
          <w:i/>
        </w:rPr>
      </w:pPr>
    </w:p>
    <w:p w:rsidR="00E271DC" w:rsidRPr="00542547" w:rsidRDefault="00C151B9"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Reasons for Not Displaying Expiration Date</w:t>
      </w:r>
    </w:p>
    <w:p w:rsidR="00C151B9" w:rsidRPr="00542547" w:rsidRDefault="00C151B9" w:rsidP="00E846CE">
      <w:pPr>
        <w:spacing w:before="100" w:beforeAutospacing="1" w:after="100" w:afterAutospacing="1"/>
        <w:rPr>
          <w:rFonts w:ascii="Times New Roman" w:hAnsi="Times New Roman" w:cs="Times New Roman"/>
        </w:rPr>
      </w:pPr>
      <w:r w:rsidRPr="00542547">
        <w:rPr>
          <w:rFonts w:ascii="Times New Roman" w:hAnsi="Times New Roman" w:cs="Times New Roman"/>
        </w:rPr>
        <w:t>Not applicable. The expiration date will be shown on the survey forms.</w:t>
      </w:r>
    </w:p>
    <w:p w:rsidR="00E271DC" w:rsidRPr="00542547" w:rsidRDefault="00E271DC" w:rsidP="003F347C">
      <w:pPr>
        <w:pStyle w:val="ListParagraph"/>
        <w:numPr>
          <w:ilvl w:val="0"/>
          <w:numId w:val="2"/>
        </w:numPr>
        <w:spacing w:before="100" w:beforeAutospacing="1" w:after="100" w:afterAutospacing="1"/>
        <w:ind w:left="461"/>
        <w:rPr>
          <w:rFonts w:ascii="Times New Roman" w:hAnsi="Times New Roman" w:cs="Times New Roman"/>
          <w:u w:val="single"/>
        </w:rPr>
      </w:pPr>
      <w:r w:rsidRPr="00542547">
        <w:rPr>
          <w:rFonts w:ascii="Times New Roman" w:hAnsi="Times New Roman" w:cs="Times New Roman"/>
          <w:u w:val="single"/>
        </w:rPr>
        <w:t>Exceptions to the Certification Statement</w:t>
      </w:r>
    </w:p>
    <w:p w:rsidR="00C151B9" w:rsidRPr="00E90174" w:rsidRDefault="00C151B9" w:rsidP="00E846CE">
      <w:pPr>
        <w:spacing w:before="100" w:beforeAutospacing="1" w:after="100" w:afterAutospacing="1"/>
        <w:rPr>
          <w:rFonts w:ascii="Times New Roman" w:hAnsi="Times New Roman" w:cs="Times New Roman"/>
        </w:rPr>
      </w:pPr>
      <w:r w:rsidRPr="00542547">
        <w:rPr>
          <w:rFonts w:ascii="Times New Roman" w:hAnsi="Times New Roman" w:cs="Times New Roman"/>
        </w:rPr>
        <w:t xml:space="preserve">Not applicable. There are no exceptions </w:t>
      </w:r>
      <w:r w:rsidR="00337CF1" w:rsidRPr="00542547">
        <w:rPr>
          <w:rFonts w:ascii="Times New Roman" w:hAnsi="Times New Roman" w:cs="Times New Roman"/>
        </w:rPr>
        <w:t>identified in Item 19, “Certification for Paperwork Reduction Act Submissions,” of</w:t>
      </w:r>
      <w:r w:rsidR="00F7449D" w:rsidRPr="00542547">
        <w:rPr>
          <w:rFonts w:ascii="Times New Roman" w:hAnsi="Times New Roman" w:cs="Times New Roman"/>
        </w:rPr>
        <w:t xml:space="preserve"> Office of Management and Budget (</w:t>
      </w:r>
      <w:r w:rsidR="00337CF1" w:rsidRPr="00542547">
        <w:rPr>
          <w:rFonts w:ascii="Times New Roman" w:hAnsi="Times New Roman" w:cs="Times New Roman"/>
        </w:rPr>
        <w:t>OMB</w:t>
      </w:r>
      <w:r w:rsidR="00F7449D" w:rsidRPr="00542547">
        <w:rPr>
          <w:rFonts w:ascii="Times New Roman" w:hAnsi="Times New Roman" w:cs="Times New Roman"/>
        </w:rPr>
        <w:t>)</w:t>
      </w:r>
      <w:r w:rsidR="001D698C" w:rsidRPr="00542547">
        <w:rPr>
          <w:rFonts w:ascii="Times New Roman" w:hAnsi="Times New Roman" w:cs="Times New Roman"/>
        </w:rPr>
        <w:t xml:space="preserve"> Form 83-I (Attachment II).</w:t>
      </w:r>
    </w:p>
    <w:sectPr w:rsidR="00C151B9" w:rsidRPr="00E90174" w:rsidSect="001404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80" w:rsidRDefault="00523E80" w:rsidP="008248A6">
      <w:pPr>
        <w:spacing w:after="0" w:line="240" w:lineRule="auto"/>
      </w:pPr>
      <w:r>
        <w:separator/>
      </w:r>
    </w:p>
  </w:endnote>
  <w:endnote w:type="continuationSeparator" w:id="0">
    <w:p w:rsidR="00523E80" w:rsidRDefault="00523E80" w:rsidP="0082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938"/>
      <w:docPartObj>
        <w:docPartGallery w:val="Page Numbers (Bottom of Page)"/>
        <w:docPartUnique/>
      </w:docPartObj>
    </w:sdtPr>
    <w:sdtEndPr/>
    <w:sdtContent>
      <w:p w:rsidR="000A553C" w:rsidRDefault="00523E80">
        <w:pPr>
          <w:pStyle w:val="Footer"/>
          <w:jc w:val="right"/>
        </w:pPr>
        <w:r>
          <w:fldChar w:fldCharType="begin"/>
        </w:r>
        <w:r>
          <w:instrText xml:space="preserve"> PAGE   \* MERGEFORMAT </w:instrText>
        </w:r>
        <w:r>
          <w:fldChar w:fldCharType="separate"/>
        </w:r>
        <w:r w:rsidR="003073CD">
          <w:rPr>
            <w:noProof/>
          </w:rPr>
          <w:t>1</w:t>
        </w:r>
        <w:r>
          <w:rPr>
            <w:noProof/>
          </w:rPr>
          <w:fldChar w:fldCharType="end"/>
        </w:r>
      </w:p>
    </w:sdtContent>
  </w:sdt>
  <w:p w:rsidR="000A553C" w:rsidRDefault="000A5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80" w:rsidRDefault="00523E80" w:rsidP="008248A6">
      <w:pPr>
        <w:spacing w:after="0" w:line="240" w:lineRule="auto"/>
      </w:pPr>
      <w:r>
        <w:separator/>
      </w:r>
    </w:p>
  </w:footnote>
  <w:footnote w:type="continuationSeparator" w:id="0">
    <w:p w:rsidR="00523E80" w:rsidRDefault="00523E80" w:rsidP="008248A6">
      <w:pPr>
        <w:spacing w:after="0" w:line="240" w:lineRule="auto"/>
      </w:pPr>
      <w:r>
        <w:continuationSeparator/>
      </w:r>
    </w:p>
  </w:footnote>
  <w:footnote w:id="1">
    <w:p w:rsidR="000A553C" w:rsidRDefault="000A553C">
      <w:pPr>
        <w:pStyle w:val="FootnoteText"/>
      </w:pPr>
      <w:r>
        <w:rPr>
          <w:rStyle w:val="FootnoteReference"/>
        </w:rPr>
        <w:footnoteRef/>
      </w:r>
      <w:r>
        <w:t xml:space="preserve"> The </w:t>
      </w:r>
      <w:r w:rsidRPr="00122D27">
        <w:rPr>
          <w:i/>
        </w:rPr>
        <w:t>Background Checks for Firearm Transfers</w:t>
      </w:r>
      <w:r>
        <w:t xml:space="preserve"> series is available on the BJS website - </w:t>
      </w:r>
      <w:r w:rsidRPr="00122D27">
        <w:t>http://bjs.ojp.usdoj.gov/index.cfm?ty=gsearch</w:t>
      </w:r>
    </w:p>
  </w:footnote>
  <w:footnote w:id="2">
    <w:p w:rsidR="000A553C" w:rsidRDefault="000A553C">
      <w:pPr>
        <w:pStyle w:val="FootnoteText"/>
      </w:pPr>
      <w:r>
        <w:rPr>
          <w:rStyle w:val="FootnoteReference"/>
        </w:rPr>
        <w:footnoteRef/>
      </w:r>
      <w:r>
        <w:t xml:space="preserve"> The </w:t>
      </w:r>
      <w:r w:rsidRPr="00122D27">
        <w:rPr>
          <w:i/>
        </w:rPr>
        <w:t>Survey of State Procedures Related to Firearm Sales</w:t>
      </w:r>
      <w:r>
        <w:t xml:space="preserve"> series is available on the BJS website - </w:t>
      </w:r>
      <w:hyperlink r:id="rId1" w:history="1">
        <w:r w:rsidRPr="008E12F7">
          <w:rPr>
            <w:rStyle w:val="Hyperlink"/>
          </w:rPr>
          <w:t>http://bjs.ojp.usdoj.gov/index.cfm?ty=gsearch</w:t>
        </w:r>
      </w:hyperlink>
      <w:r>
        <w:t xml:space="preserve">. </w:t>
      </w:r>
    </w:p>
  </w:footnote>
  <w:footnote w:id="3">
    <w:p w:rsidR="00DD3F59" w:rsidRDefault="000A553C">
      <w:pPr>
        <w:pStyle w:val="FootnoteText"/>
      </w:pPr>
      <w:r>
        <w:rPr>
          <w:rStyle w:val="FootnoteReference"/>
        </w:rPr>
        <w:footnoteRef/>
      </w:r>
      <w:r>
        <w:t xml:space="preserve"> This publication is available on the NCJRS website - </w:t>
      </w:r>
      <w:hyperlink r:id="rId2" w:history="1">
        <w:r w:rsidR="007C6FFF" w:rsidRPr="00D36BAE">
          <w:rPr>
            <w:rStyle w:val="Hyperlink"/>
          </w:rPr>
          <w:t>http://www.ncjrs.gov/pdffiles1/bjs/grants/231187.pdf</w:t>
        </w:r>
      </w:hyperlink>
    </w:p>
  </w:footnote>
  <w:footnote w:id="4">
    <w:p w:rsidR="000A553C" w:rsidRDefault="000A553C">
      <w:pPr>
        <w:pStyle w:val="FootnoteText"/>
      </w:pPr>
      <w:r>
        <w:rPr>
          <w:rStyle w:val="FootnoteReference"/>
        </w:rPr>
        <w:footnoteRef/>
      </w:r>
      <w:r>
        <w:t xml:space="preserve"> This publication is available on the NCJRS website - </w:t>
      </w:r>
      <w:hyperlink r:id="rId3" w:history="1">
        <w:r w:rsidR="00DD3F59" w:rsidRPr="00D36BAE">
          <w:rPr>
            <w:rStyle w:val="Hyperlink"/>
          </w:rPr>
          <w:t>http://www.ncjrs.gov/pdffiles1/bjs/239272.pdf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D4BF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C33AA"/>
    <w:multiLevelType w:val="hybridMultilevel"/>
    <w:tmpl w:val="5D4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E76B9"/>
    <w:multiLevelType w:val="hybridMultilevel"/>
    <w:tmpl w:val="F5B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04740"/>
    <w:multiLevelType w:val="multilevel"/>
    <w:tmpl w:val="42D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35CBE"/>
    <w:multiLevelType w:val="hybridMultilevel"/>
    <w:tmpl w:val="8CDAEBC4"/>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D4CAE"/>
    <w:multiLevelType w:val="multilevel"/>
    <w:tmpl w:val="E43693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5C1A09FA"/>
    <w:multiLevelType w:val="hybridMultilevel"/>
    <w:tmpl w:val="43A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4B7720"/>
    <w:multiLevelType w:val="hybridMultilevel"/>
    <w:tmpl w:val="ADC86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F569EE"/>
    <w:multiLevelType w:val="hybridMultilevel"/>
    <w:tmpl w:val="4B4C32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C759B"/>
    <w:multiLevelType w:val="hybridMultilevel"/>
    <w:tmpl w:val="0CC6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C86989"/>
    <w:multiLevelType w:val="multilevel"/>
    <w:tmpl w:val="FBDC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6"/>
  </w:num>
  <w:num w:numId="4">
    <w:abstractNumId w:val="12"/>
  </w:num>
  <w:num w:numId="5">
    <w:abstractNumId w:val="3"/>
  </w:num>
  <w:num w:numId="6">
    <w:abstractNumId w:val="0"/>
  </w:num>
  <w:num w:numId="7">
    <w:abstractNumId w:val="7"/>
  </w:num>
  <w:num w:numId="8">
    <w:abstractNumId w:val="9"/>
  </w:num>
  <w:num w:numId="9">
    <w:abstractNumId w:val="10"/>
  </w:num>
  <w:num w:numId="10">
    <w:abstractNumId w:val="8"/>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59"/>
    <w:rsid w:val="000037CB"/>
    <w:rsid w:val="00006891"/>
    <w:rsid w:val="00007026"/>
    <w:rsid w:val="000079F4"/>
    <w:rsid w:val="00010B2D"/>
    <w:rsid w:val="000151CF"/>
    <w:rsid w:val="000365E3"/>
    <w:rsid w:val="00037EE6"/>
    <w:rsid w:val="00046E32"/>
    <w:rsid w:val="00061F3D"/>
    <w:rsid w:val="00065DB0"/>
    <w:rsid w:val="00066E12"/>
    <w:rsid w:val="00075662"/>
    <w:rsid w:val="00077060"/>
    <w:rsid w:val="00080575"/>
    <w:rsid w:val="000811DF"/>
    <w:rsid w:val="00083FED"/>
    <w:rsid w:val="00087178"/>
    <w:rsid w:val="0009194C"/>
    <w:rsid w:val="00093CDB"/>
    <w:rsid w:val="000A553C"/>
    <w:rsid w:val="000B5C0F"/>
    <w:rsid w:val="000D0685"/>
    <w:rsid w:val="000D0C43"/>
    <w:rsid w:val="000D3283"/>
    <w:rsid w:val="000D3A5D"/>
    <w:rsid w:val="000D73E8"/>
    <w:rsid w:val="000E0182"/>
    <w:rsid w:val="000E7E33"/>
    <w:rsid w:val="000F412D"/>
    <w:rsid w:val="000F449F"/>
    <w:rsid w:val="000F5965"/>
    <w:rsid w:val="000F76B4"/>
    <w:rsid w:val="00105D62"/>
    <w:rsid w:val="00113325"/>
    <w:rsid w:val="00120B5C"/>
    <w:rsid w:val="00121062"/>
    <w:rsid w:val="00122D27"/>
    <w:rsid w:val="00125D6A"/>
    <w:rsid w:val="00126EEA"/>
    <w:rsid w:val="00130A06"/>
    <w:rsid w:val="001376A7"/>
    <w:rsid w:val="001404A9"/>
    <w:rsid w:val="00140D77"/>
    <w:rsid w:val="0014256C"/>
    <w:rsid w:val="00142FF1"/>
    <w:rsid w:val="001549E2"/>
    <w:rsid w:val="001563E8"/>
    <w:rsid w:val="0015731E"/>
    <w:rsid w:val="00157650"/>
    <w:rsid w:val="00157BD0"/>
    <w:rsid w:val="001616FD"/>
    <w:rsid w:val="00170693"/>
    <w:rsid w:val="001758BD"/>
    <w:rsid w:val="001768FA"/>
    <w:rsid w:val="0018253F"/>
    <w:rsid w:val="001869B0"/>
    <w:rsid w:val="001977F6"/>
    <w:rsid w:val="001A10DD"/>
    <w:rsid w:val="001B248E"/>
    <w:rsid w:val="001C2469"/>
    <w:rsid w:val="001C4F43"/>
    <w:rsid w:val="001D698C"/>
    <w:rsid w:val="001E075F"/>
    <w:rsid w:val="001E0E68"/>
    <w:rsid w:val="001F3992"/>
    <w:rsid w:val="00203C7D"/>
    <w:rsid w:val="002055DC"/>
    <w:rsid w:val="002076DA"/>
    <w:rsid w:val="00217509"/>
    <w:rsid w:val="002218DF"/>
    <w:rsid w:val="00223F59"/>
    <w:rsid w:val="00223FF5"/>
    <w:rsid w:val="0022525A"/>
    <w:rsid w:val="00227707"/>
    <w:rsid w:val="002413B4"/>
    <w:rsid w:val="00242C4D"/>
    <w:rsid w:val="00246CF8"/>
    <w:rsid w:val="00252722"/>
    <w:rsid w:val="00260203"/>
    <w:rsid w:val="00262538"/>
    <w:rsid w:val="002638D2"/>
    <w:rsid w:val="00264652"/>
    <w:rsid w:val="00273F1C"/>
    <w:rsid w:val="00276832"/>
    <w:rsid w:val="00283073"/>
    <w:rsid w:val="0029118D"/>
    <w:rsid w:val="00292D89"/>
    <w:rsid w:val="002B4B48"/>
    <w:rsid w:val="002B677C"/>
    <w:rsid w:val="002C5DB9"/>
    <w:rsid w:val="002D4712"/>
    <w:rsid w:val="002D5059"/>
    <w:rsid w:val="002E3D12"/>
    <w:rsid w:val="002E41E0"/>
    <w:rsid w:val="002E55B4"/>
    <w:rsid w:val="002F06F3"/>
    <w:rsid w:val="002F1F58"/>
    <w:rsid w:val="002F2E43"/>
    <w:rsid w:val="002F4017"/>
    <w:rsid w:val="002F6147"/>
    <w:rsid w:val="00301BD5"/>
    <w:rsid w:val="00302BC6"/>
    <w:rsid w:val="003073CD"/>
    <w:rsid w:val="00311099"/>
    <w:rsid w:val="0031370B"/>
    <w:rsid w:val="00313BF4"/>
    <w:rsid w:val="003176A7"/>
    <w:rsid w:val="00317E4E"/>
    <w:rsid w:val="003252B0"/>
    <w:rsid w:val="00333631"/>
    <w:rsid w:val="0033449C"/>
    <w:rsid w:val="00336FCE"/>
    <w:rsid w:val="00337CF1"/>
    <w:rsid w:val="00345A28"/>
    <w:rsid w:val="0034701D"/>
    <w:rsid w:val="0035170F"/>
    <w:rsid w:val="0035439A"/>
    <w:rsid w:val="00354E81"/>
    <w:rsid w:val="00355CA3"/>
    <w:rsid w:val="0036608C"/>
    <w:rsid w:val="00366316"/>
    <w:rsid w:val="00372279"/>
    <w:rsid w:val="003755C0"/>
    <w:rsid w:val="003822DB"/>
    <w:rsid w:val="00382DE6"/>
    <w:rsid w:val="0039122A"/>
    <w:rsid w:val="0039526F"/>
    <w:rsid w:val="00397312"/>
    <w:rsid w:val="003B02C8"/>
    <w:rsid w:val="003B4711"/>
    <w:rsid w:val="003B77D5"/>
    <w:rsid w:val="003C1D72"/>
    <w:rsid w:val="003C5163"/>
    <w:rsid w:val="003D3CEA"/>
    <w:rsid w:val="003F26B2"/>
    <w:rsid w:val="003F347C"/>
    <w:rsid w:val="003F37B2"/>
    <w:rsid w:val="003F4893"/>
    <w:rsid w:val="003F4EBD"/>
    <w:rsid w:val="003F7AE1"/>
    <w:rsid w:val="00402689"/>
    <w:rsid w:val="004033FE"/>
    <w:rsid w:val="0040632A"/>
    <w:rsid w:val="004132BD"/>
    <w:rsid w:val="0042435B"/>
    <w:rsid w:val="00427848"/>
    <w:rsid w:val="00431031"/>
    <w:rsid w:val="00432D22"/>
    <w:rsid w:val="00443E5D"/>
    <w:rsid w:val="00450084"/>
    <w:rsid w:val="00462AC5"/>
    <w:rsid w:val="004632B7"/>
    <w:rsid w:val="00465843"/>
    <w:rsid w:val="00467B19"/>
    <w:rsid w:val="0047284F"/>
    <w:rsid w:val="004918EF"/>
    <w:rsid w:val="004A23BD"/>
    <w:rsid w:val="004A2830"/>
    <w:rsid w:val="004D0876"/>
    <w:rsid w:val="004D2800"/>
    <w:rsid w:val="004D2AE7"/>
    <w:rsid w:val="004D411E"/>
    <w:rsid w:val="004D50E2"/>
    <w:rsid w:val="004F076C"/>
    <w:rsid w:val="004F1F9B"/>
    <w:rsid w:val="004F214B"/>
    <w:rsid w:val="00500519"/>
    <w:rsid w:val="00501F01"/>
    <w:rsid w:val="00506278"/>
    <w:rsid w:val="00507868"/>
    <w:rsid w:val="00516147"/>
    <w:rsid w:val="00523E80"/>
    <w:rsid w:val="00527A6C"/>
    <w:rsid w:val="005313EC"/>
    <w:rsid w:val="00537D36"/>
    <w:rsid w:val="00542547"/>
    <w:rsid w:val="005426D4"/>
    <w:rsid w:val="00547056"/>
    <w:rsid w:val="00550DF1"/>
    <w:rsid w:val="00553F60"/>
    <w:rsid w:val="00554D94"/>
    <w:rsid w:val="005550D7"/>
    <w:rsid w:val="00555AB0"/>
    <w:rsid w:val="005619DC"/>
    <w:rsid w:val="005625ED"/>
    <w:rsid w:val="00573C68"/>
    <w:rsid w:val="00577414"/>
    <w:rsid w:val="005776C4"/>
    <w:rsid w:val="00581122"/>
    <w:rsid w:val="0058210C"/>
    <w:rsid w:val="00590D54"/>
    <w:rsid w:val="00594778"/>
    <w:rsid w:val="00594C17"/>
    <w:rsid w:val="00594DC4"/>
    <w:rsid w:val="005B4778"/>
    <w:rsid w:val="005B6F16"/>
    <w:rsid w:val="005B7DB5"/>
    <w:rsid w:val="005C1DBE"/>
    <w:rsid w:val="005C213C"/>
    <w:rsid w:val="005C3B72"/>
    <w:rsid w:val="005D0BBF"/>
    <w:rsid w:val="005D2D40"/>
    <w:rsid w:val="005F06BB"/>
    <w:rsid w:val="00601448"/>
    <w:rsid w:val="006067E1"/>
    <w:rsid w:val="00606CB0"/>
    <w:rsid w:val="0060719D"/>
    <w:rsid w:val="0061090F"/>
    <w:rsid w:val="0062356A"/>
    <w:rsid w:val="00631832"/>
    <w:rsid w:val="0063735B"/>
    <w:rsid w:val="00643E3E"/>
    <w:rsid w:val="006520DF"/>
    <w:rsid w:val="00660375"/>
    <w:rsid w:val="006764F8"/>
    <w:rsid w:val="00683886"/>
    <w:rsid w:val="00695ADA"/>
    <w:rsid w:val="006A1777"/>
    <w:rsid w:val="006A2854"/>
    <w:rsid w:val="006A5AC0"/>
    <w:rsid w:val="006B1CF9"/>
    <w:rsid w:val="006B1FCE"/>
    <w:rsid w:val="006C08E8"/>
    <w:rsid w:val="006C19BC"/>
    <w:rsid w:val="006C5086"/>
    <w:rsid w:val="006C7D18"/>
    <w:rsid w:val="006D7043"/>
    <w:rsid w:val="006F4A1D"/>
    <w:rsid w:val="006F5346"/>
    <w:rsid w:val="00700AEB"/>
    <w:rsid w:val="00705A7A"/>
    <w:rsid w:val="00712A15"/>
    <w:rsid w:val="007209D9"/>
    <w:rsid w:val="00730FBF"/>
    <w:rsid w:val="00732F3A"/>
    <w:rsid w:val="00733C48"/>
    <w:rsid w:val="0073458A"/>
    <w:rsid w:val="007421DB"/>
    <w:rsid w:val="007449C3"/>
    <w:rsid w:val="007470CE"/>
    <w:rsid w:val="0075333C"/>
    <w:rsid w:val="00756C84"/>
    <w:rsid w:val="007620DF"/>
    <w:rsid w:val="00763BE4"/>
    <w:rsid w:val="00770C5F"/>
    <w:rsid w:val="007720FD"/>
    <w:rsid w:val="007736AB"/>
    <w:rsid w:val="00775F24"/>
    <w:rsid w:val="007771AE"/>
    <w:rsid w:val="007921E5"/>
    <w:rsid w:val="007A0259"/>
    <w:rsid w:val="007A4C2F"/>
    <w:rsid w:val="007A5823"/>
    <w:rsid w:val="007A62B3"/>
    <w:rsid w:val="007B4145"/>
    <w:rsid w:val="007C203F"/>
    <w:rsid w:val="007C6FFF"/>
    <w:rsid w:val="007E2578"/>
    <w:rsid w:val="007E4CAE"/>
    <w:rsid w:val="007E5DD5"/>
    <w:rsid w:val="007F7092"/>
    <w:rsid w:val="008035CA"/>
    <w:rsid w:val="00805122"/>
    <w:rsid w:val="00806C48"/>
    <w:rsid w:val="00823E0E"/>
    <w:rsid w:val="008248A6"/>
    <w:rsid w:val="008326AA"/>
    <w:rsid w:val="008426AE"/>
    <w:rsid w:val="008500E6"/>
    <w:rsid w:val="00851239"/>
    <w:rsid w:val="00864713"/>
    <w:rsid w:val="00871B9B"/>
    <w:rsid w:val="00873D21"/>
    <w:rsid w:val="008759E1"/>
    <w:rsid w:val="00883475"/>
    <w:rsid w:val="00883A98"/>
    <w:rsid w:val="008863D0"/>
    <w:rsid w:val="00886DF8"/>
    <w:rsid w:val="00895924"/>
    <w:rsid w:val="008A0986"/>
    <w:rsid w:val="008A2C3C"/>
    <w:rsid w:val="008A4F4F"/>
    <w:rsid w:val="008B09E9"/>
    <w:rsid w:val="008B0D10"/>
    <w:rsid w:val="008B2466"/>
    <w:rsid w:val="008B4155"/>
    <w:rsid w:val="008B6F8D"/>
    <w:rsid w:val="008C0AD5"/>
    <w:rsid w:val="008C0D5F"/>
    <w:rsid w:val="008C189A"/>
    <w:rsid w:val="008C6423"/>
    <w:rsid w:val="008D4481"/>
    <w:rsid w:val="008D4E6B"/>
    <w:rsid w:val="008D621A"/>
    <w:rsid w:val="008D6B58"/>
    <w:rsid w:val="008E7BDA"/>
    <w:rsid w:val="008F4242"/>
    <w:rsid w:val="008F72E5"/>
    <w:rsid w:val="0090080E"/>
    <w:rsid w:val="0090226C"/>
    <w:rsid w:val="00904909"/>
    <w:rsid w:val="00906E2E"/>
    <w:rsid w:val="00906F19"/>
    <w:rsid w:val="00911C43"/>
    <w:rsid w:val="00913C7E"/>
    <w:rsid w:val="009149A0"/>
    <w:rsid w:val="00914A65"/>
    <w:rsid w:val="009150CC"/>
    <w:rsid w:val="0091534B"/>
    <w:rsid w:val="00947A32"/>
    <w:rsid w:val="00971BAA"/>
    <w:rsid w:val="00973704"/>
    <w:rsid w:val="009820F0"/>
    <w:rsid w:val="0098705D"/>
    <w:rsid w:val="0099110D"/>
    <w:rsid w:val="009A0B27"/>
    <w:rsid w:val="009A15DE"/>
    <w:rsid w:val="009B6B2F"/>
    <w:rsid w:val="009B7F9E"/>
    <w:rsid w:val="009C5548"/>
    <w:rsid w:val="009C7C0F"/>
    <w:rsid w:val="009D770F"/>
    <w:rsid w:val="009E07BE"/>
    <w:rsid w:val="009E1D1C"/>
    <w:rsid w:val="009E7AD1"/>
    <w:rsid w:val="009F2173"/>
    <w:rsid w:val="00A05577"/>
    <w:rsid w:val="00A11AB5"/>
    <w:rsid w:val="00A42E0A"/>
    <w:rsid w:val="00A43F78"/>
    <w:rsid w:val="00A50F34"/>
    <w:rsid w:val="00A65D71"/>
    <w:rsid w:val="00A65D72"/>
    <w:rsid w:val="00A77BD1"/>
    <w:rsid w:val="00A82ADD"/>
    <w:rsid w:val="00A83966"/>
    <w:rsid w:val="00A867AF"/>
    <w:rsid w:val="00AA54CB"/>
    <w:rsid w:val="00AA5E87"/>
    <w:rsid w:val="00AB1355"/>
    <w:rsid w:val="00AB6982"/>
    <w:rsid w:val="00AC28FF"/>
    <w:rsid w:val="00AC3BD8"/>
    <w:rsid w:val="00AD055C"/>
    <w:rsid w:val="00AD24A5"/>
    <w:rsid w:val="00AE2D3A"/>
    <w:rsid w:val="00AF3602"/>
    <w:rsid w:val="00B01C98"/>
    <w:rsid w:val="00B056FE"/>
    <w:rsid w:val="00B12B5D"/>
    <w:rsid w:val="00B12F12"/>
    <w:rsid w:val="00B25962"/>
    <w:rsid w:val="00B3425D"/>
    <w:rsid w:val="00B34AC5"/>
    <w:rsid w:val="00B43736"/>
    <w:rsid w:val="00B66288"/>
    <w:rsid w:val="00B71A16"/>
    <w:rsid w:val="00B7550B"/>
    <w:rsid w:val="00B75ECF"/>
    <w:rsid w:val="00B834DE"/>
    <w:rsid w:val="00B90870"/>
    <w:rsid w:val="00B955E1"/>
    <w:rsid w:val="00BA0844"/>
    <w:rsid w:val="00BA599D"/>
    <w:rsid w:val="00BA6670"/>
    <w:rsid w:val="00BA7977"/>
    <w:rsid w:val="00BB3BEA"/>
    <w:rsid w:val="00BC479C"/>
    <w:rsid w:val="00BE4AEF"/>
    <w:rsid w:val="00BE68BF"/>
    <w:rsid w:val="00BE7785"/>
    <w:rsid w:val="00BF183F"/>
    <w:rsid w:val="00BF195A"/>
    <w:rsid w:val="00BF41B8"/>
    <w:rsid w:val="00C02495"/>
    <w:rsid w:val="00C13D33"/>
    <w:rsid w:val="00C151B9"/>
    <w:rsid w:val="00C217A9"/>
    <w:rsid w:val="00C22361"/>
    <w:rsid w:val="00C40623"/>
    <w:rsid w:val="00C51B98"/>
    <w:rsid w:val="00C5364D"/>
    <w:rsid w:val="00C82AD2"/>
    <w:rsid w:val="00C85201"/>
    <w:rsid w:val="00C86B71"/>
    <w:rsid w:val="00C87CB2"/>
    <w:rsid w:val="00C87DB9"/>
    <w:rsid w:val="00C90B37"/>
    <w:rsid w:val="00CA5A70"/>
    <w:rsid w:val="00CB0253"/>
    <w:rsid w:val="00CB657F"/>
    <w:rsid w:val="00CB68DC"/>
    <w:rsid w:val="00CB6CBC"/>
    <w:rsid w:val="00CD05C0"/>
    <w:rsid w:val="00CD584E"/>
    <w:rsid w:val="00CD6034"/>
    <w:rsid w:val="00CE4BC0"/>
    <w:rsid w:val="00D0324F"/>
    <w:rsid w:val="00D039CD"/>
    <w:rsid w:val="00D06171"/>
    <w:rsid w:val="00D06C0B"/>
    <w:rsid w:val="00D0761E"/>
    <w:rsid w:val="00D1303E"/>
    <w:rsid w:val="00D13C5B"/>
    <w:rsid w:val="00D22F48"/>
    <w:rsid w:val="00D24165"/>
    <w:rsid w:val="00D271AE"/>
    <w:rsid w:val="00D30632"/>
    <w:rsid w:val="00D3586E"/>
    <w:rsid w:val="00D44888"/>
    <w:rsid w:val="00D613F3"/>
    <w:rsid w:val="00D62F12"/>
    <w:rsid w:val="00D77734"/>
    <w:rsid w:val="00D82983"/>
    <w:rsid w:val="00D94064"/>
    <w:rsid w:val="00D96F6D"/>
    <w:rsid w:val="00D97BD4"/>
    <w:rsid w:val="00DA43DE"/>
    <w:rsid w:val="00DA5B14"/>
    <w:rsid w:val="00DA7334"/>
    <w:rsid w:val="00DB591F"/>
    <w:rsid w:val="00DC23E1"/>
    <w:rsid w:val="00DC7735"/>
    <w:rsid w:val="00DD1550"/>
    <w:rsid w:val="00DD1BA2"/>
    <w:rsid w:val="00DD3F59"/>
    <w:rsid w:val="00DE3184"/>
    <w:rsid w:val="00DE37F3"/>
    <w:rsid w:val="00DE4A2C"/>
    <w:rsid w:val="00DF3E6A"/>
    <w:rsid w:val="00E107C4"/>
    <w:rsid w:val="00E1541D"/>
    <w:rsid w:val="00E17016"/>
    <w:rsid w:val="00E253DA"/>
    <w:rsid w:val="00E271DC"/>
    <w:rsid w:val="00E40F1F"/>
    <w:rsid w:val="00E41CF6"/>
    <w:rsid w:val="00E41EC6"/>
    <w:rsid w:val="00E432F4"/>
    <w:rsid w:val="00E46BED"/>
    <w:rsid w:val="00E47941"/>
    <w:rsid w:val="00E47D48"/>
    <w:rsid w:val="00E561A1"/>
    <w:rsid w:val="00E6051B"/>
    <w:rsid w:val="00E64D30"/>
    <w:rsid w:val="00E71F13"/>
    <w:rsid w:val="00E75792"/>
    <w:rsid w:val="00E82944"/>
    <w:rsid w:val="00E82C7F"/>
    <w:rsid w:val="00E846CE"/>
    <w:rsid w:val="00E90174"/>
    <w:rsid w:val="00EA2478"/>
    <w:rsid w:val="00EA4D7C"/>
    <w:rsid w:val="00EA5209"/>
    <w:rsid w:val="00EA66F2"/>
    <w:rsid w:val="00EC02B1"/>
    <w:rsid w:val="00EC06EE"/>
    <w:rsid w:val="00EC3528"/>
    <w:rsid w:val="00EC43F0"/>
    <w:rsid w:val="00ED0C8B"/>
    <w:rsid w:val="00ED11D8"/>
    <w:rsid w:val="00ED29A3"/>
    <w:rsid w:val="00EF080C"/>
    <w:rsid w:val="00EF7DB2"/>
    <w:rsid w:val="00F122F3"/>
    <w:rsid w:val="00F207AD"/>
    <w:rsid w:val="00F21198"/>
    <w:rsid w:val="00F217B9"/>
    <w:rsid w:val="00F21CA9"/>
    <w:rsid w:val="00F23CA7"/>
    <w:rsid w:val="00F3794A"/>
    <w:rsid w:val="00F40489"/>
    <w:rsid w:val="00F4792C"/>
    <w:rsid w:val="00F657DB"/>
    <w:rsid w:val="00F6683B"/>
    <w:rsid w:val="00F742F4"/>
    <w:rsid w:val="00F7449D"/>
    <w:rsid w:val="00F81013"/>
    <w:rsid w:val="00F81C9F"/>
    <w:rsid w:val="00F86173"/>
    <w:rsid w:val="00F86A9B"/>
    <w:rsid w:val="00F86BAB"/>
    <w:rsid w:val="00F874E9"/>
    <w:rsid w:val="00F91C3B"/>
    <w:rsid w:val="00F93A57"/>
    <w:rsid w:val="00FA180A"/>
    <w:rsid w:val="00FA2C90"/>
    <w:rsid w:val="00FA59C5"/>
    <w:rsid w:val="00FB0DA8"/>
    <w:rsid w:val="00FB2758"/>
    <w:rsid w:val="00FB29A5"/>
    <w:rsid w:val="00FB59DF"/>
    <w:rsid w:val="00FB765C"/>
    <w:rsid w:val="00FC1994"/>
    <w:rsid w:val="00FC300A"/>
    <w:rsid w:val="00FE19DD"/>
    <w:rsid w:val="00FE38D1"/>
    <w:rsid w:val="00FF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059"/>
    <w:pPr>
      <w:ind w:left="720"/>
      <w:contextualSpacing/>
    </w:pPr>
  </w:style>
  <w:style w:type="character" w:styleId="Hyperlink">
    <w:name w:val="Hyperlink"/>
    <w:basedOn w:val="DefaultParagraphFont"/>
    <w:uiPriority w:val="99"/>
    <w:rsid w:val="002D5059"/>
    <w:rPr>
      <w:color w:val="0000FF"/>
      <w:u w:val="single"/>
    </w:rPr>
  </w:style>
  <w:style w:type="paragraph" w:styleId="ListBullet">
    <w:name w:val="List Bullet"/>
    <w:basedOn w:val="Normal"/>
    <w:uiPriority w:val="99"/>
    <w:unhideWhenUsed/>
    <w:rsid w:val="00ED0C8B"/>
    <w:pPr>
      <w:numPr>
        <w:numId w:val="6"/>
      </w:numPr>
      <w:contextualSpacing/>
    </w:pPr>
  </w:style>
  <w:style w:type="paragraph" w:styleId="Header">
    <w:name w:val="header"/>
    <w:basedOn w:val="Normal"/>
    <w:link w:val="HeaderChar"/>
    <w:uiPriority w:val="99"/>
    <w:semiHidden/>
    <w:unhideWhenUsed/>
    <w:rsid w:val="008248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8A6"/>
  </w:style>
  <w:style w:type="paragraph" w:styleId="Footer">
    <w:name w:val="footer"/>
    <w:basedOn w:val="Normal"/>
    <w:link w:val="FooterChar"/>
    <w:uiPriority w:val="99"/>
    <w:unhideWhenUsed/>
    <w:rsid w:val="0082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A6"/>
  </w:style>
  <w:style w:type="character" w:styleId="Strong">
    <w:name w:val="Strong"/>
    <w:basedOn w:val="DefaultParagraphFont"/>
    <w:uiPriority w:val="22"/>
    <w:qFormat/>
    <w:rsid w:val="00130A06"/>
    <w:rPr>
      <w:b/>
      <w:bCs/>
    </w:rPr>
  </w:style>
  <w:style w:type="paragraph" w:customStyle="1" w:styleId="Default">
    <w:name w:val="Default"/>
    <w:rsid w:val="00590D54"/>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rsid w:val="0000689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E3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7F3"/>
    <w:rPr>
      <w:sz w:val="20"/>
      <w:szCs w:val="20"/>
    </w:rPr>
  </w:style>
  <w:style w:type="character" w:styleId="EndnoteReference">
    <w:name w:val="endnote reference"/>
    <w:basedOn w:val="DefaultParagraphFont"/>
    <w:uiPriority w:val="99"/>
    <w:semiHidden/>
    <w:unhideWhenUsed/>
    <w:rsid w:val="00DE37F3"/>
    <w:rPr>
      <w:vertAlign w:val="superscript"/>
    </w:rPr>
  </w:style>
  <w:style w:type="paragraph" w:styleId="FootnoteText">
    <w:name w:val="footnote text"/>
    <w:basedOn w:val="Normal"/>
    <w:link w:val="FootnoteTextChar"/>
    <w:uiPriority w:val="99"/>
    <w:semiHidden/>
    <w:unhideWhenUsed/>
    <w:rsid w:val="00122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D27"/>
    <w:rPr>
      <w:sz w:val="20"/>
      <w:szCs w:val="20"/>
    </w:rPr>
  </w:style>
  <w:style w:type="character" w:styleId="FootnoteReference">
    <w:name w:val="footnote reference"/>
    <w:basedOn w:val="DefaultParagraphFont"/>
    <w:uiPriority w:val="99"/>
    <w:semiHidden/>
    <w:unhideWhenUsed/>
    <w:rsid w:val="00122D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059"/>
    <w:pPr>
      <w:ind w:left="720"/>
      <w:contextualSpacing/>
    </w:pPr>
  </w:style>
  <w:style w:type="character" w:styleId="Hyperlink">
    <w:name w:val="Hyperlink"/>
    <w:basedOn w:val="DefaultParagraphFont"/>
    <w:uiPriority w:val="99"/>
    <w:rsid w:val="002D5059"/>
    <w:rPr>
      <w:color w:val="0000FF"/>
      <w:u w:val="single"/>
    </w:rPr>
  </w:style>
  <w:style w:type="paragraph" w:styleId="ListBullet">
    <w:name w:val="List Bullet"/>
    <w:basedOn w:val="Normal"/>
    <w:uiPriority w:val="99"/>
    <w:unhideWhenUsed/>
    <w:rsid w:val="00ED0C8B"/>
    <w:pPr>
      <w:numPr>
        <w:numId w:val="6"/>
      </w:numPr>
      <w:contextualSpacing/>
    </w:pPr>
  </w:style>
  <w:style w:type="paragraph" w:styleId="Header">
    <w:name w:val="header"/>
    <w:basedOn w:val="Normal"/>
    <w:link w:val="HeaderChar"/>
    <w:uiPriority w:val="99"/>
    <w:semiHidden/>
    <w:unhideWhenUsed/>
    <w:rsid w:val="008248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8A6"/>
  </w:style>
  <w:style w:type="paragraph" w:styleId="Footer">
    <w:name w:val="footer"/>
    <w:basedOn w:val="Normal"/>
    <w:link w:val="FooterChar"/>
    <w:uiPriority w:val="99"/>
    <w:unhideWhenUsed/>
    <w:rsid w:val="0082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8A6"/>
  </w:style>
  <w:style w:type="character" w:styleId="Strong">
    <w:name w:val="Strong"/>
    <w:basedOn w:val="DefaultParagraphFont"/>
    <w:uiPriority w:val="22"/>
    <w:qFormat/>
    <w:rsid w:val="00130A06"/>
    <w:rPr>
      <w:b/>
      <w:bCs/>
    </w:rPr>
  </w:style>
  <w:style w:type="paragraph" w:customStyle="1" w:styleId="Default">
    <w:name w:val="Default"/>
    <w:rsid w:val="00590D54"/>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rsid w:val="0000689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E3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7F3"/>
    <w:rPr>
      <w:sz w:val="20"/>
      <w:szCs w:val="20"/>
    </w:rPr>
  </w:style>
  <w:style w:type="character" w:styleId="EndnoteReference">
    <w:name w:val="endnote reference"/>
    <w:basedOn w:val="DefaultParagraphFont"/>
    <w:uiPriority w:val="99"/>
    <w:semiHidden/>
    <w:unhideWhenUsed/>
    <w:rsid w:val="00DE37F3"/>
    <w:rPr>
      <w:vertAlign w:val="superscript"/>
    </w:rPr>
  </w:style>
  <w:style w:type="paragraph" w:styleId="FootnoteText">
    <w:name w:val="footnote text"/>
    <w:basedOn w:val="Normal"/>
    <w:link w:val="FootnoteTextChar"/>
    <w:uiPriority w:val="99"/>
    <w:semiHidden/>
    <w:unhideWhenUsed/>
    <w:rsid w:val="00122D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D27"/>
    <w:rPr>
      <w:sz w:val="20"/>
      <w:szCs w:val="20"/>
    </w:rPr>
  </w:style>
  <w:style w:type="character" w:styleId="FootnoteReference">
    <w:name w:val="footnote reference"/>
    <w:basedOn w:val="DefaultParagraphFont"/>
    <w:uiPriority w:val="99"/>
    <w:semiHidden/>
    <w:unhideWhenUsed/>
    <w:rsid w:val="00122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cjrs.gov/pdffiles1/bjs/239272.pdf" TargetMode="External"/><Relationship Id="rId2" Type="http://schemas.openxmlformats.org/officeDocument/2006/relationships/hyperlink" Target="http://www.ncjrs.gov/pdffiles1/bjs/grants/231187.pdf" TargetMode="External"/><Relationship Id="rId1" Type="http://schemas.openxmlformats.org/officeDocument/2006/relationships/hyperlink" Target="http://bjs.ojp.usdoj.gov/index.cfm?ty=g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2F90-A4C5-4B0D-A5BD-A2CA0F06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5565</Words>
  <Characters>31725</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Allina Boutilier</dc:creator>
  <cp:lastModifiedBy>adamsd</cp:lastModifiedBy>
  <cp:revision>2</cp:revision>
  <cp:lastPrinted>2010-10-01T21:23:00Z</cp:lastPrinted>
  <dcterms:created xsi:type="dcterms:W3CDTF">2013-06-25T12:56:00Z</dcterms:created>
  <dcterms:modified xsi:type="dcterms:W3CDTF">2013-06-25T12:56:00Z</dcterms:modified>
</cp:coreProperties>
</file>