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9FF19" w14:textId="77777777" w:rsidR="00A24715" w:rsidRPr="00AC2273" w:rsidRDefault="00563020" w:rsidP="00DE28EC">
      <w:pPr>
        <w:pStyle w:val="Heading1"/>
        <w:jc w:val="center"/>
        <w:rPr>
          <w:rFonts w:ascii="Times New Roman" w:hAnsi="Times New Roman" w:cs="Times New Roman"/>
          <w:color w:val="auto"/>
          <w:sz w:val="32"/>
          <w:szCs w:val="24"/>
        </w:rPr>
      </w:pPr>
      <w:bookmarkStart w:id="0" w:name="_GoBack"/>
      <w:bookmarkEnd w:id="0"/>
      <w:r w:rsidRPr="00AC2273">
        <w:rPr>
          <w:rFonts w:ascii="Times New Roman" w:hAnsi="Times New Roman" w:cs="Times New Roman"/>
          <w:color w:val="auto"/>
          <w:szCs w:val="24"/>
        </w:rPr>
        <w:t>CDFI Bond Guarantee Program</w:t>
      </w:r>
      <w:r w:rsidR="00434C76" w:rsidRPr="00AC2273">
        <w:rPr>
          <w:rFonts w:ascii="Times New Roman" w:hAnsi="Times New Roman" w:cs="Times New Roman"/>
          <w:color w:val="auto"/>
          <w:szCs w:val="24"/>
        </w:rPr>
        <w:t xml:space="preserve"> </w:t>
      </w:r>
      <w:r w:rsidR="000B5E87" w:rsidRPr="00AC2273">
        <w:rPr>
          <w:rFonts w:ascii="Times New Roman" w:hAnsi="Times New Roman" w:cs="Times New Roman"/>
          <w:color w:val="auto"/>
          <w:szCs w:val="24"/>
        </w:rPr>
        <w:t>Secondary Loan Requirements</w:t>
      </w:r>
    </w:p>
    <w:p w14:paraId="2589FF1A" w14:textId="77777777" w:rsidR="00BC0C39" w:rsidRPr="00C35AB2" w:rsidRDefault="00BC0C39" w:rsidP="00EC148E"/>
    <w:p w14:paraId="2589FF1B" w14:textId="7B0C6C2C" w:rsidR="003638A1" w:rsidRPr="00C35AB2" w:rsidRDefault="001903F3" w:rsidP="00EC79E0">
      <w:r w:rsidRPr="00C35AB2">
        <w:t xml:space="preserve">In order for an Eligible CDFI to make a Secondary Loan </w:t>
      </w:r>
      <w:r w:rsidR="0067733D" w:rsidRPr="00C35AB2">
        <w:t>through</w:t>
      </w:r>
      <w:r w:rsidR="00EC148E" w:rsidRPr="00C35AB2">
        <w:t xml:space="preserve"> the </w:t>
      </w:r>
      <w:r w:rsidR="00F93199">
        <w:t xml:space="preserve">CDFI Bond Guarantee </w:t>
      </w:r>
      <w:r w:rsidR="0089398A">
        <w:t>Program</w:t>
      </w:r>
      <w:r w:rsidRPr="00C35AB2">
        <w:t xml:space="preserve">, it must ensure that </w:t>
      </w:r>
      <w:r w:rsidR="00EC148E" w:rsidRPr="00C35AB2">
        <w:t xml:space="preserve">the </w:t>
      </w:r>
      <w:r w:rsidRPr="00C35AB2">
        <w:t xml:space="preserve">Secondary Loan is made in compliance with the applicable </w:t>
      </w:r>
      <w:r w:rsidR="000B5E87">
        <w:t>Secondary Loan Requirements</w:t>
      </w:r>
      <w:r w:rsidRPr="00C35AB2">
        <w:t>.</w:t>
      </w:r>
      <w:r w:rsidR="00D811E7">
        <w:t xml:space="preserve"> </w:t>
      </w:r>
      <w:r w:rsidR="003638A1" w:rsidRPr="00C35AB2">
        <w:t xml:space="preserve">Please refer to the </w:t>
      </w:r>
      <w:r w:rsidR="00F93199">
        <w:t>CDFI Bond Guarantee Program</w:t>
      </w:r>
      <w:r w:rsidR="006D721B">
        <w:t>’s regulations</w:t>
      </w:r>
      <w:r w:rsidR="00142B29">
        <w:t xml:space="preserve"> at</w:t>
      </w:r>
      <w:r w:rsidR="003638A1" w:rsidRPr="00C35AB2">
        <w:t xml:space="preserve"> 12 C.F.R. 1808</w:t>
      </w:r>
      <w:r w:rsidR="006D721B">
        <w:t>.</w:t>
      </w:r>
      <w:r w:rsidR="003638A1" w:rsidRPr="00C35AB2">
        <w:t xml:space="preserve"> </w:t>
      </w:r>
      <w:r w:rsidR="006D721B">
        <w:t xml:space="preserve"> C</w:t>
      </w:r>
      <w:r w:rsidR="003638A1" w:rsidRPr="00C35AB2">
        <w:t xml:space="preserve">apitalized terms used herein and not defined elsewhere are defined in the </w:t>
      </w:r>
      <w:r w:rsidR="006D721B">
        <w:t xml:space="preserve">regulations </w:t>
      </w:r>
      <w:r w:rsidR="003638A1" w:rsidRPr="00C35AB2">
        <w:t>at 12 C.F.R. 1808.102.</w:t>
      </w:r>
    </w:p>
    <w:p w14:paraId="2589FF1C" w14:textId="77777777" w:rsidR="003638A1" w:rsidRDefault="003638A1" w:rsidP="00306CA8">
      <w:pPr>
        <w:jc w:val="both"/>
      </w:pPr>
    </w:p>
    <w:p w14:paraId="2589FF1D" w14:textId="77777777" w:rsidR="00662459" w:rsidRDefault="00662459" w:rsidP="00306CA8">
      <w:pPr>
        <w:jc w:val="both"/>
      </w:pPr>
    </w:p>
    <w:p w14:paraId="2589FF1E" w14:textId="77777777" w:rsidR="006E0100" w:rsidRDefault="00672F5D" w:rsidP="00306CA8">
      <w:pPr>
        <w:jc w:val="both"/>
        <w:rPr>
          <w:b/>
          <w:smallCaps/>
        </w:rPr>
      </w:pPr>
      <w:r>
        <w:rPr>
          <w:b/>
          <w:smallCaps/>
        </w:rPr>
        <w:t>Underwriting Requirements</w:t>
      </w:r>
      <w:r w:rsidR="006E0100" w:rsidRPr="002273D8">
        <w:rPr>
          <w:b/>
          <w:smallCaps/>
        </w:rPr>
        <w:t xml:space="preserve"> </w:t>
      </w:r>
      <w:r w:rsidR="00603663">
        <w:rPr>
          <w:b/>
          <w:smallCaps/>
        </w:rPr>
        <w:t>A</w:t>
      </w:r>
      <w:r w:rsidR="006E0100" w:rsidRPr="002273D8">
        <w:rPr>
          <w:b/>
          <w:smallCaps/>
        </w:rPr>
        <w:t>pplicable to Secondary Loans</w:t>
      </w:r>
    </w:p>
    <w:p w14:paraId="2589FF1F" w14:textId="77777777" w:rsidR="00662459" w:rsidRPr="002273D8" w:rsidRDefault="00662459" w:rsidP="00306CA8">
      <w:pPr>
        <w:jc w:val="both"/>
        <w:rPr>
          <w:b/>
          <w:smallCaps/>
        </w:rPr>
      </w:pPr>
    </w:p>
    <w:p w14:paraId="2589FF20" w14:textId="77777777" w:rsidR="00EC148E" w:rsidRPr="00662459" w:rsidRDefault="00070E48" w:rsidP="00EC79E0">
      <w:pPr>
        <w:rPr>
          <w:b/>
        </w:rPr>
      </w:pPr>
      <w:r w:rsidRPr="00C35AB2">
        <w:t>If a</w:t>
      </w:r>
      <w:r w:rsidR="000F50C1">
        <w:t>n</w:t>
      </w:r>
      <w:r w:rsidRPr="00C35AB2">
        <w:t xml:space="preserve"> </w:t>
      </w:r>
      <w:r w:rsidR="00F93199">
        <w:t>Eligible CDFI</w:t>
      </w:r>
      <w:r w:rsidR="003638A1" w:rsidRPr="00C35AB2">
        <w:t xml:space="preserve"> proposes to </w:t>
      </w:r>
      <w:r w:rsidR="009502D6">
        <w:t xml:space="preserve">make </w:t>
      </w:r>
      <w:r w:rsidR="006E0100">
        <w:t xml:space="preserve">a </w:t>
      </w:r>
      <w:r w:rsidR="009502D6">
        <w:t>Secondary Loan</w:t>
      </w:r>
      <w:r w:rsidR="00EC148E" w:rsidRPr="00C35AB2">
        <w:t xml:space="preserve">, </w:t>
      </w:r>
      <w:r w:rsidR="001903F3" w:rsidRPr="00C35AB2">
        <w:t xml:space="preserve">the </w:t>
      </w:r>
      <w:r w:rsidR="0072453A">
        <w:t xml:space="preserve">Eligible CDFI must have </w:t>
      </w:r>
      <w:r w:rsidR="00E17161">
        <w:t>l</w:t>
      </w:r>
      <w:r w:rsidR="0072453A">
        <w:t xml:space="preserve">oan </w:t>
      </w:r>
      <w:r w:rsidR="00E17161">
        <w:t>p</w:t>
      </w:r>
      <w:r w:rsidR="0072453A">
        <w:t>olicies</w:t>
      </w:r>
      <w:r w:rsidR="00672F5D">
        <w:t xml:space="preserve"> and </w:t>
      </w:r>
      <w:r w:rsidR="00E17161">
        <w:t>p</w:t>
      </w:r>
      <w:r w:rsidR="00672F5D">
        <w:t>rocedures</w:t>
      </w:r>
      <w:r w:rsidR="0072453A">
        <w:t xml:space="preserve"> in place which detail the origination</w:t>
      </w:r>
      <w:r w:rsidR="00D62503">
        <w:t>, underwriting</w:t>
      </w:r>
      <w:r w:rsidR="00672F5D">
        <w:t>,</w:t>
      </w:r>
      <w:r w:rsidR="00D62503">
        <w:t xml:space="preserve"> credit approval</w:t>
      </w:r>
      <w:r w:rsidR="0072453A">
        <w:t xml:space="preserve"> and portfolio management process for Secondary Loans to</w:t>
      </w:r>
      <w:r w:rsidR="00672F5D">
        <w:t xml:space="preserve"> each asset type</w:t>
      </w:r>
      <w:r w:rsidR="0072453A">
        <w:t>.</w:t>
      </w:r>
      <w:r w:rsidR="00672F5D">
        <w:t xml:space="preserve"> </w:t>
      </w:r>
      <w:r w:rsidR="006D721B">
        <w:t xml:space="preserve"> </w:t>
      </w:r>
      <w:r w:rsidR="0094164D">
        <w:t xml:space="preserve">Secondary Loans </w:t>
      </w:r>
      <w:r w:rsidR="006D721B">
        <w:t>must</w:t>
      </w:r>
      <w:r w:rsidR="0094164D">
        <w:t xml:space="preserve"> be </w:t>
      </w:r>
      <w:r w:rsidR="006D721B">
        <w:t xml:space="preserve">made </w:t>
      </w:r>
      <w:r w:rsidR="0094164D">
        <w:t xml:space="preserve">in compliance with the Secondary Loan Requirements.  </w:t>
      </w:r>
      <w:r w:rsidR="00672F5D">
        <w:t>The Eligible CDFI’s underwriting, credit approval and portfolio management process</w:t>
      </w:r>
      <w:r w:rsidR="00721D66">
        <w:t xml:space="preserve">es will be </w:t>
      </w:r>
      <w:r w:rsidR="006F7795">
        <w:t xml:space="preserve">evaluated </w:t>
      </w:r>
      <w:r w:rsidR="00721D66">
        <w:t xml:space="preserve">during the </w:t>
      </w:r>
      <w:r w:rsidR="006D721B">
        <w:t xml:space="preserve">CDFI Fund’s </w:t>
      </w:r>
      <w:r w:rsidR="00721D66">
        <w:t>Guarantee Application review</w:t>
      </w:r>
      <w:r w:rsidR="006D721B">
        <w:t>,</w:t>
      </w:r>
      <w:r w:rsidR="00721D66">
        <w:t xml:space="preserve"> and approved asset types will be set forth in </w:t>
      </w:r>
      <w:r w:rsidR="00CB375B">
        <w:t xml:space="preserve">the </w:t>
      </w:r>
      <w:r w:rsidR="00721D66">
        <w:t>terms of the Bond Loan</w:t>
      </w:r>
      <w:r w:rsidR="006D721B">
        <w:t xml:space="preserve"> agreement, entered into by and between the Qualified Issuer (as lender) and the Eligible CDFI (as borrower)</w:t>
      </w:r>
      <w:r w:rsidR="00721D66">
        <w:t xml:space="preserve">. </w:t>
      </w:r>
      <w:r w:rsidR="006D721B">
        <w:t xml:space="preserve"> </w:t>
      </w:r>
      <w:r w:rsidR="00721D66">
        <w:t>The CDFI Fund may consent to allowing additional asset types during the term of the Bond Loan.</w:t>
      </w:r>
      <w:r w:rsidR="00A420DE">
        <w:rPr>
          <w:rStyle w:val="FootnoteReference"/>
        </w:rPr>
        <w:footnoteReference w:id="2"/>
      </w:r>
    </w:p>
    <w:p w14:paraId="2589FF21" w14:textId="77777777" w:rsidR="00C2583A" w:rsidRDefault="00C2583A" w:rsidP="00EC148E"/>
    <w:p w14:paraId="2589FF22" w14:textId="77777777" w:rsidR="00603663" w:rsidRDefault="00603663" w:rsidP="00EC148E"/>
    <w:p w14:paraId="2589FF23" w14:textId="77777777" w:rsidR="00603663" w:rsidRDefault="00603663" w:rsidP="00603663">
      <w:pPr>
        <w:jc w:val="both"/>
        <w:rPr>
          <w:b/>
          <w:smallCaps/>
        </w:rPr>
      </w:pPr>
      <w:r>
        <w:rPr>
          <w:b/>
          <w:smallCaps/>
        </w:rPr>
        <w:t>Requirements for Eligible CDFIs</w:t>
      </w:r>
    </w:p>
    <w:p w14:paraId="2589FF24" w14:textId="77777777" w:rsidR="00603663" w:rsidRDefault="00603663" w:rsidP="00603663">
      <w:pPr>
        <w:jc w:val="both"/>
        <w:rPr>
          <w:b/>
          <w:smallCaps/>
        </w:rPr>
      </w:pPr>
    </w:p>
    <w:p w14:paraId="2589FF25" w14:textId="77777777" w:rsidR="00603663" w:rsidRDefault="00603663" w:rsidP="00AC2273">
      <w:pPr>
        <w:jc w:val="both"/>
      </w:pPr>
      <w:r>
        <w:t xml:space="preserve">In order to make Secondary Loans with </w:t>
      </w:r>
      <w:r w:rsidR="004330A9">
        <w:t xml:space="preserve">Bond Loan </w:t>
      </w:r>
      <w:r w:rsidR="00F35967">
        <w:t xml:space="preserve">proceeds, the </w:t>
      </w:r>
      <w:r>
        <w:t>Eligible CD</w:t>
      </w:r>
      <w:r w:rsidR="00F35967">
        <w:t xml:space="preserve">FI must remain in compliance with the </w:t>
      </w:r>
      <w:r w:rsidR="002A6520">
        <w:t>r</w:t>
      </w:r>
      <w:r w:rsidR="00F35967">
        <w:t xml:space="preserve">epresentations and </w:t>
      </w:r>
      <w:r w:rsidR="002A6520">
        <w:t>w</w:t>
      </w:r>
      <w:r w:rsidR="00F35967">
        <w:t xml:space="preserve">arranties set forth in the </w:t>
      </w:r>
      <w:r w:rsidR="006D721B">
        <w:t xml:space="preserve">corresponding </w:t>
      </w:r>
      <w:r w:rsidR="00F35967">
        <w:t xml:space="preserve">Bond Loan </w:t>
      </w:r>
      <w:r w:rsidR="006D721B">
        <w:t>a</w:t>
      </w:r>
      <w:r w:rsidR="00F35967">
        <w:t>greement.</w:t>
      </w:r>
    </w:p>
    <w:p w14:paraId="2589FF26" w14:textId="77777777" w:rsidR="008B6DB6" w:rsidRPr="00C35AB2" w:rsidRDefault="008B6DB6" w:rsidP="00A62094"/>
    <w:p w14:paraId="2589FF27" w14:textId="77777777" w:rsidR="007E4D1C" w:rsidRDefault="00603663" w:rsidP="00A8300E">
      <w:pPr>
        <w:jc w:val="both"/>
      </w:pPr>
      <w:r>
        <w:rPr>
          <w:b/>
          <w:smallCaps/>
        </w:rPr>
        <w:t>Requirements for Secondary Loan Agreements / Documentation</w:t>
      </w:r>
    </w:p>
    <w:p w14:paraId="2589FF28" w14:textId="77777777" w:rsidR="00662459" w:rsidRDefault="00662459" w:rsidP="00A8300E">
      <w:pPr>
        <w:jc w:val="both"/>
        <w:rPr>
          <w:b/>
        </w:rPr>
      </w:pPr>
    </w:p>
    <w:p w14:paraId="2589FF29" w14:textId="36C0614A" w:rsidR="00D15360" w:rsidRDefault="00F35967" w:rsidP="00EC79E0">
      <w:r w:rsidRPr="00AC2273">
        <w:t xml:space="preserve">As a condition to closing and ongoing disbursements, the Eligible CDFI </w:t>
      </w:r>
      <w:r w:rsidR="00D15360" w:rsidRPr="00AC2273">
        <w:t>shall provide</w:t>
      </w:r>
      <w:r w:rsidR="00F278F7">
        <w:t>, to the best of its knowledge,</w:t>
      </w:r>
      <w:r w:rsidR="00D15360" w:rsidRPr="00AC2273">
        <w:t xml:space="preserve"> representations and warranties which, at a minimum, </w:t>
      </w:r>
      <w:r w:rsidR="006D721B">
        <w:t>must</w:t>
      </w:r>
      <w:r w:rsidR="00D15360" w:rsidRPr="00AC2273">
        <w:t xml:space="preserve"> include the following</w:t>
      </w:r>
      <w:r w:rsidR="00F278F7">
        <w:t xml:space="preserve"> with respect to each Secondary Loan</w:t>
      </w:r>
      <w:r w:rsidR="00142B29">
        <w:t>.</w:t>
      </w:r>
      <w:r w:rsidR="00924376">
        <w:t xml:space="preserve"> </w:t>
      </w:r>
    </w:p>
    <w:p w14:paraId="2589FF2A" w14:textId="77777777" w:rsidR="00D15360" w:rsidRDefault="00D15360" w:rsidP="00A8300E">
      <w:pPr>
        <w:jc w:val="both"/>
      </w:pPr>
    </w:p>
    <w:p w14:paraId="2589FF2B" w14:textId="77777777" w:rsidR="00326CAA" w:rsidRDefault="006D721B" w:rsidP="00EC79E0">
      <w:pPr>
        <w:pStyle w:val="ListParagraph"/>
        <w:numPr>
          <w:ilvl w:val="0"/>
          <w:numId w:val="54"/>
        </w:numPr>
      </w:pPr>
      <w:r>
        <w:t>The Eligible CDFI must a</w:t>
      </w:r>
      <w:r w:rsidR="00326CAA">
        <w:t xml:space="preserve">ttest that </w:t>
      </w:r>
      <w:r>
        <w:t>it</w:t>
      </w:r>
      <w:r w:rsidR="004330A9">
        <w:t xml:space="preserve"> </w:t>
      </w:r>
      <w:r w:rsidR="00326CAA">
        <w:t>is in compliance with all financial and non-financial covenants on existing indebtedness</w:t>
      </w:r>
      <w:r>
        <w:t>,</w:t>
      </w:r>
      <w:r w:rsidR="00326CAA">
        <w:t xml:space="preserve"> both before and after the addition of </w:t>
      </w:r>
      <w:r>
        <w:t>Secondary Loan</w:t>
      </w:r>
      <w:r w:rsidR="00326CAA">
        <w:t>.</w:t>
      </w:r>
    </w:p>
    <w:p w14:paraId="2589FF2C" w14:textId="77777777" w:rsidR="00D15360" w:rsidRDefault="00D15360" w:rsidP="00EC79E0">
      <w:pPr>
        <w:pStyle w:val="ListParagraph"/>
        <w:numPr>
          <w:ilvl w:val="0"/>
          <w:numId w:val="54"/>
        </w:numPr>
      </w:pPr>
      <w:r>
        <w:t>The information provided with respect to the Secondary Loan set forth in loan documentation is true and accurate</w:t>
      </w:r>
      <w:r w:rsidR="004330A9">
        <w:t>.</w:t>
      </w:r>
    </w:p>
    <w:p w14:paraId="2589FF2D" w14:textId="77777777" w:rsidR="00D15360" w:rsidRDefault="00F278F7" w:rsidP="00EC79E0">
      <w:pPr>
        <w:pStyle w:val="ListParagraph"/>
        <w:numPr>
          <w:ilvl w:val="0"/>
          <w:numId w:val="54"/>
        </w:numPr>
      </w:pPr>
      <w:r>
        <w:t>There are no unsatisfied mechanics liens or claims for labor, materials, fines, confiscation or repletion relating to the Secondary Loan.</w:t>
      </w:r>
    </w:p>
    <w:p w14:paraId="2589FF2E" w14:textId="77777777" w:rsidR="00F278F7" w:rsidRDefault="00F278F7" w:rsidP="00EC79E0">
      <w:pPr>
        <w:pStyle w:val="ListParagraph"/>
        <w:numPr>
          <w:ilvl w:val="0"/>
          <w:numId w:val="54"/>
        </w:numPr>
      </w:pPr>
      <w:r>
        <w:lastRenderedPageBreak/>
        <w:t xml:space="preserve">The Secondary Loan includes a schedule of monthly payments payable in United States dollars, which, if timely paid, </w:t>
      </w:r>
      <w:r w:rsidR="006D721B">
        <w:t xml:space="preserve">are </w:t>
      </w:r>
      <w:r>
        <w:t>sufficient to fully amortize the principal balance of the Secondary Loan on its maturity date.</w:t>
      </w:r>
    </w:p>
    <w:p w14:paraId="2589FF2F" w14:textId="77777777" w:rsidR="00F278F7" w:rsidRDefault="00F278F7" w:rsidP="00EC79E0">
      <w:pPr>
        <w:pStyle w:val="ListParagraph"/>
        <w:numPr>
          <w:ilvl w:val="0"/>
          <w:numId w:val="54"/>
        </w:numPr>
      </w:pPr>
      <w:r>
        <w:t xml:space="preserve">If </w:t>
      </w:r>
      <w:r w:rsidR="00FF2DEA">
        <w:t xml:space="preserve">the Secondary Loan is </w:t>
      </w:r>
      <w:r>
        <w:t>secured by a mortgaged property, the mortgaged property is a valid and subsisting lien of record on the mortgaged property.</w:t>
      </w:r>
    </w:p>
    <w:p w14:paraId="2589FF30" w14:textId="17FB1B84" w:rsidR="00FF2DEA" w:rsidRPr="001804F3" w:rsidRDefault="00FF2DEA" w:rsidP="00EC79E0">
      <w:pPr>
        <w:pStyle w:val="ListParagraph"/>
        <w:numPr>
          <w:ilvl w:val="0"/>
          <w:numId w:val="54"/>
        </w:numPr>
      </w:pPr>
      <w:r w:rsidRPr="001804F3">
        <w:t xml:space="preserve">If the Secondary Loan is secured by collateral other than mortgaged property, the related financing documents, security agreement and </w:t>
      </w:r>
      <w:r w:rsidR="00142B29" w:rsidRPr="001804F3">
        <w:t xml:space="preserve">Uniform </w:t>
      </w:r>
      <w:r w:rsidR="00D21D52" w:rsidRPr="001804F3">
        <w:t>Commercial Code (</w:t>
      </w:r>
      <w:r w:rsidRPr="001804F3">
        <w:t>UCC</w:t>
      </w:r>
      <w:r w:rsidR="00D21D52" w:rsidRPr="001804F3">
        <w:t>)</w:t>
      </w:r>
      <w:r w:rsidRPr="001804F3">
        <w:t xml:space="preserve"> filings create a valid and subsisting lien of record on such pledged collateral.</w:t>
      </w:r>
    </w:p>
    <w:p w14:paraId="2589FF31" w14:textId="77777777" w:rsidR="00FF2DEA" w:rsidRDefault="00FF2DEA" w:rsidP="00EC79E0">
      <w:pPr>
        <w:pStyle w:val="ListParagraph"/>
        <w:numPr>
          <w:ilvl w:val="0"/>
          <w:numId w:val="54"/>
        </w:numPr>
      </w:pPr>
      <w:r>
        <w:t>If the Secondary Loan is secured by a mortgaged property, the mortgaged property is free of contamination from toxic substances or hazardous waste required action under existing applicable laws.</w:t>
      </w:r>
    </w:p>
    <w:p w14:paraId="2589FF32" w14:textId="77777777" w:rsidR="00F278F7" w:rsidRDefault="00F278F7" w:rsidP="00EC79E0">
      <w:pPr>
        <w:pStyle w:val="ListParagraph"/>
        <w:numPr>
          <w:ilvl w:val="0"/>
          <w:numId w:val="54"/>
        </w:numPr>
      </w:pPr>
      <w:r>
        <w:t>There are no delinquent tax or assessment liens on any property which is pledged as collateral</w:t>
      </w:r>
      <w:r w:rsidR="006D721B">
        <w:t xml:space="preserve"> for the Secondary Loan</w:t>
      </w:r>
      <w:r>
        <w:t>.</w:t>
      </w:r>
    </w:p>
    <w:p w14:paraId="2589FF33" w14:textId="77777777" w:rsidR="00F278F7" w:rsidRDefault="00F278F7" w:rsidP="00EC79E0">
      <w:pPr>
        <w:pStyle w:val="ListParagraph"/>
        <w:numPr>
          <w:ilvl w:val="0"/>
          <w:numId w:val="54"/>
        </w:numPr>
      </w:pPr>
      <w:r>
        <w:t>The Secondary Loan is not subject to any right of rescission, set-off, counterclaim or defense.</w:t>
      </w:r>
    </w:p>
    <w:p w14:paraId="2589FF34" w14:textId="77777777" w:rsidR="00C343DA" w:rsidRPr="00AC2273" w:rsidRDefault="00C343DA" w:rsidP="00EC79E0">
      <w:pPr>
        <w:pStyle w:val="ListParagraph"/>
        <w:numPr>
          <w:ilvl w:val="0"/>
          <w:numId w:val="54"/>
        </w:numPr>
        <w:rPr>
          <w:b/>
        </w:rPr>
      </w:pPr>
      <w:r>
        <w:t xml:space="preserve">The Secondary Loan complies, in all material respects, with applicable </w:t>
      </w:r>
      <w:r w:rsidR="006D721B">
        <w:t>S</w:t>
      </w:r>
      <w:r>
        <w:t xml:space="preserve">tate and </w:t>
      </w:r>
      <w:r w:rsidR="006D721B">
        <w:t>F</w:t>
      </w:r>
      <w:r>
        <w:t>ederal laws and regulations including</w:t>
      </w:r>
      <w:r w:rsidR="006D721B">
        <w:t>,</w:t>
      </w:r>
      <w:r>
        <w:t xml:space="preserve"> without limitation, usury, equal credit opportunity, disclosure and recording laws.</w:t>
      </w:r>
    </w:p>
    <w:p w14:paraId="2589FF35" w14:textId="77777777" w:rsidR="00662459" w:rsidRPr="00306CA8" w:rsidRDefault="00C343DA" w:rsidP="00EC79E0">
      <w:pPr>
        <w:pStyle w:val="ListParagraph"/>
        <w:numPr>
          <w:ilvl w:val="0"/>
          <w:numId w:val="54"/>
        </w:numPr>
      </w:pPr>
      <w:r w:rsidRPr="00AC2273">
        <w:t>The Secondary Borrower</w:t>
      </w:r>
      <w:r w:rsidR="00662459" w:rsidRPr="00306CA8">
        <w:t xml:space="preserve"> is not subject to any ongoing, pending, or threatened litigation that impair</w:t>
      </w:r>
      <w:r w:rsidR="006D721B">
        <w:t>s</w:t>
      </w:r>
      <w:r w:rsidR="00662459" w:rsidRPr="00306CA8">
        <w:t xml:space="preserve"> its ability to undertake the proposed </w:t>
      </w:r>
      <w:r w:rsidR="006D721B">
        <w:t xml:space="preserve">Secondary Loan </w:t>
      </w:r>
      <w:r w:rsidR="00662459" w:rsidRPr="00306CA8">
        <w:t xml:space="preserve">project or continue with the proposed </w:t>
      </w:r>
      <w:r w:rsidR="006D721B">
        <w:t xml:space="preserve">Secondary Loan </w:t>
      </w:r>
      <w:r w:rsidR="00662459" w:rsidRPr="00306CA8">
        <w:t xml:space="preserve">business. </w:t>
      </w:r>
    </w:p>
    <w:p w14:paraId="2589FF36" w14:textId="77777777" w:rsidR="00306CA8" w:rsidRDefault="00C343DA" w:rsidP="00EC79E0">
      <w:pPr>
        <w:pStyle w:val="ListParagraph"/>
        <w:numPr>
          <w:ilvl w:val="0"/>
          <w:numId w:val="41"/>
        </w:numPr>
      </w:pPr>
      <w:r>
        <w:t xml:space="preserve">The Secondary Borrower is </w:t>
      </w:r>
      <w:r w:rsidR="00662459" w:rsidRPr="00306CA8">
        <w:t>current on all withholding tax, corporate income tax and owner’s personal income tax liability.</w:t>
      </w:r>
    </w:p>
    <w:p w14:paraId="2589FF37" w14:textId="77777777" w:rsidR="00C343DA" w:rsidRDefault="00C343DA" w:rsidP="00EC79E0">
      <w:pPr>
        <w:pStyle w:val="ListParagraph"/>
        <w:numPr>
          <w:ilvl w:val="0"/>
          <w:numId w:val="44"/>
        </w:numPr>
      </w:pPr>
      <w:r>
        <w:t>T</w:t>
      </w:r>
      <w:r w:rsidR="007E4D1C" w:rsidRPr="00C35AB2">
        <w:t xml:space="preserve">he </w:t>
      </w:r>
      <w:r w:rsidR="00662459">
        <w:t>Secondary Borrower’s m</w:t>
      </w:r>
      <w:r w:rsidR="007E4D1C">
        <w:t>anagement or governing organization</w:t>
      </w:r>
      <w:r w:rsidR="007E4D1C" w:rsidRPr="00C35AB2">
        <w:t xml:space="preserve"> </w:t>
      </w:r>
      <w:r w:rsidR="00662459">
        <w:t>has been</w:t>
      </w:r>
      <w:r w:rsidR="007E4D1C" w:rsidRPr="00C35AB2">
        <w:t xml:space="preserve"> approved </w:t>
      </w:r>
      <w:r w:rsidR="00662459">
        <w:t xml:space="preserve">by </w:t>
      </w:r>
      <w:r w:rsidR="007E4D1C" w:rsidRPr="00C35AB2">
        <w:t xml:space="preserve">and in good standing with its </w:t>
      </w:r>
      <w:r w:rsidR="007E4D1C">
        <w:t>licensing</w:t>
      </w:r>
      <w:r w:rsidR="007E4D1C" w:rsidRPr="00C35AB2">
        <w:t xml:space="preserve"> authority</w:t>
      </w:r>
      <w:r w:rsidR="00662459">
        <w:t>.</w:t>
      </w:r>
      <w:r w:rsidR="007E4D1C" w:rsidRPr="00C35AB2">
        <w:t xml:space="preserve"> </w:t>
      </w:r>
    </w:p>
    <w:p w14:paraId="65A7A9F7" w14:textId="77777777" w:rsidR="00EC285E" w:rsidRDefault="00C343DA" w:rsidP="004330A9">
      <w:pPr>
        <w:pStyle w:val="ListParagraph"/>
        <w:numPr>
          <w:ilvl w:val="0"/>
          <w:numId w:val="46"/>
        </w:numPr>
      </w:pPr>
      <w:r>
        <w:t>The Secondary Borrower shall w</w:t>
      </w:r>
      <w:r w:rsidR="00FB67E8">
        <w:t>arrant that t</w:t>
      </w:r>
      <w:r w:rsidR="007E4D1C" w:rsidRPr="00C35AB2">
        <w:t xml:space="preserve">he proposed </w:t>
      </w:r>
      <w:r w:rsidR="006D4539">
        <w:t>Secondary</w:t>
      </w:r>
      <w:r w:rsidR="006D721B">
        <w:t xml:space="preserve"> Loan </w:t>
      </w:r>
      <w:r w:rsidR="007E4D1C" w:rsidRPr="00C35AB2">
        <w:t>project site and facilities</w:t>
      </w:r>
      <w:r w:rsidR="00FB67E8">
        <w:t xml:space="preserve"> shall</w:t>
      </w:r>
      <w:r w:rsidR="007E4D1C" w:rsidRPr="00C35AB2">
        <w:t xml:space="preserve"> maintain comprehensive insurance coverage, security, required ground leases, and easements through and beyond the final maturity of the Secondary Loan</w:t>
      </w:r>
    </w:p>
    <w:p w14:paraId="2589FF39" w14:textId="11D41644" w:rsidR="000E2802" w:rsidRPr="00EC285E" w:rsidRDefault="000E2802" w:rsidP="00EC285E">
      <w:pPr>
        <w:pStyle w:val="ListParagraph"/>
        <w:numPr>
          <w:ilvl w:val="0"/>
          <w:numId w:val="46"/>
        </w:numPr>
      </w:pPr>
      <w:r w:rsidRPr="001804F3">
        <w:t xml:space="preserve">For Secondary Loans benefitting from a Principal Loss Collateral Provision </w:t>
      </w:r>
      <w:r w:rsidR="00BE0D32" w:rsidRPr="001804F3">
        <w:t>(structured either as</w:t>
      </w:r>
      <w:r w:rsidRPr="001804F3">
        <w:t xml:space="preserve"> a </w:t>
      </w:r>
      <w:r w:rsidR="00EC285E" w:rsidRPr="001804F3">
        <w:t>payment</w:t>
      </w:r>
      <w:r w:rsidR="00BE0D32" w:rsidRPr="001804F3">
        <w:t xml:space="preserve"> guarantee</w:t>
      </w:r>
      <w:r w:rsidR="00EC285E" w:rsidRPr="001804F3">
        <w:t xml:space="preserve"> or </w:t>
      </w:r>
      <w:r w:rsidRPr="001804F3">
        <w:t>deficiency guarantee</w:t>
      </w:r>
      <w:r w:rsidR="001D0441" w:rsidRPr="001804F3">
        <w:t>)</w:t>
      </w:r>
      <w:r w:rsidR="00BE0D32" w:rsidRPr="001804F3">
        <w:t>,</w:t>
      </w:r>
      <w:r w:rsidR="00BE0D32">
        <w:t xml:space="preserve"> t</w:t>
      </w:r>
      <w:r w:rsidR="00EC285E">
        <w:t xml:space="preserve">he provider of a Principal Loss Collateral Provision must be an institution with an investment grade rating from a public rating agency or, in the case of a private provider such as a foundation, have substantial liquidity and financial assets as determined by Bond Guarantee Program Credit and Risk Management and the Credit Review Board.   </w:t>
      </w:r>
      <w:r w:rsidR="00EC285E" w:rsidRPr="001804F3">
        <w:t>A</w:t>
      </w:r>
      <w:r w:rsidRPr="001804F3">
        <w:t xml:space="preserve"> financial institution</w:t>
      </w:r>
      <w:r w:rsidR="00EC285E" w:rsidRPr="001804F3">
        <w:t xml:space="preserve"> provider</w:t>
      </w:r>
      <w:r w:rsidRPr="001804F3">
        <w:t xml:space="preserve"> that is regulated by an Appropriate Federal Banking Agency or an Appropriate State Agency, must demonstrate performance of financially sound business practices relative to the industry norm for providers of collateral enhancements as evidenced by reports of Appropriate Federal Banking Agencies, Appropriate State Agencies and / or auditors.</w:t>
      </w:r>
    </w:p>
    <w:p w14:paraId="2589FF3A" w14:textId="77777777" w:rsidR="00A479A6" w:rsidRDefault="000E2802" w:rsidP="004330A9">
      <w:pPr>
        <w:pStyle w:val="ListParagraph"/>
      </w:pPr>
      <w:r>
        <w:t xml:space="preserve"> </w:t>
      </w:r>
    </w:p>
    <w:p w14:paraId="2589FF3F" w14:textId="77777777" w:rsidR="00552AA5" w:rsidRDefault="00552AA5" w:rsidP="00EC79E0">
      <w:pPr>
        <w:rPr>
          <w:b/>
          <w:smallCaps/>
        </w:rPr>
      </w:pPr>
    </w:p>
    <w:p w14:paraId="2589FF40" w14:textId="77777777" w:rsidR="00552AA5" w:rsidRDefault="00552AA5" w:rsidP="00EC79E0">
      <w:pPr>
        <w:rPr>
          <w:b/>
          <w:smallCaps/>
        </w:rPr>
      </w:pPr>
    </w:p>
    <w:p w14:paraId="2589FF41" w14:textId="77777777" w:rsidR="00A8300E" w:rsidRDefault="00A8300E" w:rsidP="00EC79E0">
      <w:r>
        <w:rPr>
          <w:b/>
          <w:smallCaps/>
        </w:rPr>
        <w:t>Collateral Requirements</w:t>
      </w:r>
    </w:p>
    <w:p w14:paraId="2589FF42" w14:textId="77777777" w:rsidR="00A8300E" w:rsidRDefault="00A8300E" w:rsidP="004330A9">
      <w:pPr>
        <w:pStyle w:val="ListParagraph"/>
      </w:pPr>
    </w:p>
    <w:p w14:paraId="2589FF43" w14:textId="77777777" w:rsidR="00A8300E" w:rsidRPr="00C35AB2" w:rsidRDefault="00A8300E" w:rsidP="00EC79E0">
      <w:r w:rsidRPr="00C35AB2">
        <w:t>If a</w:t>
      </w:r>
      <w:r>
        <w:t>n</w:t>
      </w:r>
      <w:r w:rsidRPr="00C35AB2">
        <w:t xml:space="preserve"> </w:t>
      </w:r>
      <w:r>
        <w:t>Eligible CDFI</w:t>
      </w:r>
      <w:r w:rsidRPr="00C35AB2">
        <w:t xml:space="preserve"> proposes to </w:t>
      </w:r>
      <w:r>
        <w:t>make a Secondary Loan</w:t>
      </w:r>
      <w:r w:rsidRPr="00C35AB2">
        <w:t xml:space="preserve"> </w:t>
      </w:r>
      <w:r>
        <w:t xml:space="preserve">utilizing funds drawn under the Bond Loan (including funds that reside in the </w:t>
      </w:r>
      <w:r w:rsidR="002A6520">
        <w:t>R</w:t>
      </w:r>
      <w:r>
        <w:t xml:space="preserve">elending </w:t>
      </w:r>
      <w:r w:rsidR="002A6520">
        <w:t>A</w:t>
      </w:r>
      <w:r>
        <w:t>ccount), the Secondary Loan shall be secured by pledged collateral as set forth below.</w:t>
      </w:r>
    </w:p>
    <w:p w14:paraId="2589FF44" w14:textId="77777777" w:rsidR="00A8300E" w:rsidRDefault="00A8300E" w:rsidP="00EC79E0"/>
    <w:p w14:paraId="2589FF45" w14:textId="77777777" w:rsidR="00A8300E" w:rsidRDefault="00A8300E" w:rsidP="00EC79E0">
      <w:pPr>
        <w:rPr>
          <w:b/>
        </w:rPr>
      </w:pPr>
      <w:r>
        <w:rPr>
          <w:b/>
        </w:rPr>
        <w:t>General Requirements Applicable to All Secondary Loans</w:t>
      </w:r>
    </w:p>
    <w:p w14:paraId="2589FF46" w14:textId="77777777" w:rsidR="00A8300E" w:rsidRDefault="00A8300E" w:rsidP="00EC79E0">
      <w:pPr>
        <w:rPr>
          <w:b/>
        </w:rPr>
      </w:pPr>
    </w:p>
    <w:p w14:paraId="2589FF47" w14:textId="77777777" w:rsidR="00A8300E" w:rsidRDefault="00A8300E" w:rsidP="00EC79E0">
      <w:pPr>
        <w:pStyle w:val="ListParagraph"/>
        <w:numPr>
          <w:ilvl w:val="0"/>
          <w:numId w:val="48"/>
        </w:numPr>
      </w:pPr>
      <w:r>
        <w:t>Secondary Loans must be secured by a perfected senior lien on pledged collateral</w:t>
      </w:r>
      <w:r w:rsidR="0094164D">
        <w:t xml:space="preserve"> to the Eligible CDFI, which shall in turn be assigned to the </w:t>
      </w:r>
      <w:r w:rsidR="006D721B">
        <w:t>F</w:t>
      </w:r>
      <w:r w:rsidR="0094164D">
        <w:t>ederal government</w:t>
      </w:r>
      <w:r>
        <w:t xml:space="preserve">. </w:t>
      </w:r>
      <w:r w:rsidR="006D721B">
        <w:t xml:space="preserve"> </w:t>
      </w:r>
      <w:r>
        <w:t>In no event shall the Eligible CDFI’s claim on pledged collateral be subordinated to the claims of another creditor.</w:t>
      </w:r>
    </w:p>
    <w:p w14:paraId="2589FF48" w14:textId="77777777" w:rsidR="00A8300E" w:rsidRDefault="00A8300E" w:rsidP="00EC79E0">
      <w:pPr>
        <w:pStyle w:val="ListParagraph"/>
        <w:numPr>
          <w:ilvl w:val="0"/>
          <w:numId w:val="48"/>
        </w:numPr>
      </w:pPr>
      <w:r w:rsidRPr="00C35AB2">
        <w:t xml:space="preserve">Pledged collateral must </w:t>
      </w:r>
      <w:r>
        <w:t xml:space="preserve">have a useful life no less than </w:t>
      </w:r>
      <w:r w:rsidRPr="00C35AB2">
        <w:t xml:space="preserve">the life of the </w:t>
      </w:r>
      <w:r>
        <w:t xml:space="preserve">proposed </w:t>
      </w:r>
      <w:r w:rsidRPr="00C35AB2">
        <w:t>Secondary Loan</w:t>
      </w:r>
      <w:r>
        <w:t>.</w:t>
      </w:r>
    </w:p>
    <w:p w14:paraId="2589FF49" w14:textId="77777777" w:rsidR="00A8300E" w:rsidRDefault="00A8300E" w:rsidP="00EC79E0">
      <w:pPr>
        <w:pStyle w:val="ListParagraph"/>
      </w:pPr>
    </w:p>
    <w:p w14:paraId="2589FF4A" w14:textId="77777777" w:rsidR="00A8300E" w:rsidRDefault="00A8300E" w:rsidP="00EC79E0">
      <w:pPr>
        <w:rPr>
          <w:b/>
        </w:rPr>
      </w:pPr>
      <w:r>
        <w:rPr>
          <w:b/>
        </w:rPr>
        <w:t>Eligible Forms of Secondary Loan Collateral</w:t>
      </w:r>
    </w:p>
    <w:p w14:paraId="2589FF4B" w14:textId="77777777" w:rsidR="00A8300E" w:rsidRDefault="00A8300E" w:rsidP="00EC79E0"/>
    <w:p w14:paraId="2589FF4C" w14:textId="77777777" w:rsidR="00A8300E" w:rsidRDefault="00A8300E" w:rsidP="00EC79E0">
      <w:pPr>
        <w:pStyle w:val="ListParagraph"/>
        <w:numPr>
          <w:ilvl w:val="0"/>
          <w:numId w:val="48"/>
        </w:numPr>
      </w:pPr>
      <w:r>
        <w:t>Eligible forms of collateral to secure Secondary Loans include:</w:t>
      </w:r>
    </w:p>
    <w:p w14:paraId="2589FF4D" w14:textId="77777777" w:rsidR="00A8300E" w:rsidRDefault="00A8300E" w:rsidP="00EC79E0">
      <w:pPr>
        <w:pStyle w:val="ListParagraph"/>
        <w:numPr>
          <w:ilvl w:val="1"/>
          <w:numId w:val="48"/>
        </w:numPr>
      </w:pPr>
      <w:r>
        <w:t>Real estate, including land and existing structures</w:t>
      </w:r>
    </w:p>
    <w:p w14:paraId="2589FF4E" w14:textId="77777777" w:rsidR="00A8300E" w:rsidRDefault="00A8300E" w:rsidP="00EC79E0">
      <w:pPr>
        <w:pStyle w:val="ListParagraph"/>
        <w:numPr>
          <w:ilvl w:val="1"/>
          <w:numId w:val="48"/>
        </w:numPr>
      </w:pPr>
      <w:r>
        <w:t>Machinery, equipment, and movables</w:t>
      </w:r>
    </w:p>
    <w:p w14:paraId="2589FF4F" w14:textId="77777777" w:rsidR="00A8300E" w:rsidRDefault="00A8300E" w:rsidP="00EC79E0">
      <w:pPr>
        <w:pStyle w:val="ListParagraph"/>
        <w:numPr>
          <w:ilvl w:val="1"/>
          <w:numId w:val="48"/>
        </w:numPr>
      </w:pPr>
      <w:r>
        <w:t>Cash and cash equivalents</w:t>
      </w:r>
    </w:p>
    <w:p w14:paraId="2589FF50" w14:textId="77777777" w:rsidR="00A8300E" w:rsidRDefault="00A8300E" w:rsidP="00EC79E0">
      <w:pPr>
        <w:pStyle w:val="ListParagraph"/>
        <w:numPr>
          <w:ilvl w:val="1"/>
          <w:numId w:val="48"/>
        </w:numPr>
      </w:pPr>
      <w:r>
        <w:t>Accounts receivable</w:t>
      </w:r>
    </w:p>
    <w:p w14:paraId="2589FF51" w14:textId="77777777" w:rsidR="00A8300E" w:rsidRDefault="00A8300E" w:rsidP="00EC79E0">
      <w:pPr>
        <w:pStyle w:val="ListParagraph"/>
        <w:numPr>
          <w:ilvl w:val="1"/>
          <w:numId w:val="48"/>
        </w:numPr>
      </w:pPr>
      <w:r>
        <w:t>Letters of credit</w:t>
      </w:r>
    </w:p>
    <w:p w14:paraId="2589FF52" w14:textId="77777777" w:rsidR="00A8300E" w:rsidRDefault="00A8300E" w:rsidP="00EC79E0">
      <w:pPr>
        <w:pStyle w:val="ListParagraph"/>
        <w:numPr>
          <w:ilvl w:val="1"/>
          <w:numId w:val="48"/>
        </w:numPr>
      </w:pPr>
      <w:r>
        <w:t>Inventory</w:t>
      </w:r>
    </w:p>
    <w:p w14:paraId="2589FF53" w14:textId="77777777" w:rsidR="00A8300E" w:rsidRDefault="00A8300E" w:rsidP="00EC79E0">
      <w:pPr>
        <w:pStyle w:val="ListParagraph"/>
        <w:numPr>
          <w:ilvl w:val="1"/>
          <w:numId w:val="48"/>
        </w:numPr>
      </w:pPr>
      <w:r>
        <w:t>Fixtures</w:t>
      </w:r>
    </w:p>
    <w:p w14:paraId="2589FF54" w14:textId="0324B330" w:rsidR="00A8300E" w:rsidRDefault="00A8300E" w:rsidP="00EC79E0">
      <w:pPr>
        <w:pStyle w:val="ListParagraph"/>
        <w:numPr>
          <w:ilvl w:val="1"/>
          <w:numId w:val="48"/>
        </w:numPr>
      </w:pPr>
      <w:r>
        <w:t xml:space="preserve">Contracted revenue streams from non-federal creditworthy counterparties provided the Secondary Borrower pledges all assets, rights and interests necessary </w:t>
      </w:r>
      <w:r w:rsidR="00624135">
        <w:t>to generate such revenue stream</w:t>
      </w:r>
    </w:p>
    <w:p w14:paraId="31FAF5BB" w14:textId="180FDA3C" w:rsidR="00624135" w:rsidRDefault="00624135" w:rsidP="00EC79E0">
      <w:pPr>
        <w:pStyle w:val="ListParagraph"/>
        <w:numPr>
          <w:ilvl w:val="1"/>
          <w:numId w:val="48"/>
        </w:numPr>
      </w:pPr>
      <w:r>
        <w:t>Principal Loss Collateral Provision.</w:t>
      </w:r>
    </w:p>
    <w:p w14:paraId="2589FF55" w14:textId="77777777" w:rsidR="00A8300E" w:rsidRDefault="00A8300E" w:rsidP="00EC79E0">
      <w:pPr>
        <w:ind w:left="1080"/>
      </w:pPr>
    </w:p>
    <w:p w14:paraId="3333E0A7" w14:textId="4282EAE9" w:rsidR="00624135" w:rsidRDefault="00624135" w:rsidP="00D21D52">
      <w:r w:rsidRPr="001804F3">
        <w:t xml:space="preserve">A Principal Loss Collateral Provision may be provided in lieu of pledged collateral and in addition to pledged collateral.  A Principal Loss Collateral Provision shall be in the form of </w:t>
      </w:r>
      <w:r w:rsidR="001D0441" w:rsidRPr="001804F3">
        <w:t xml:space="preserve">letter of credit, </w:t>
      </w:r>
      <w:r w:rsidRPr="001804F3">
        <w:t xml:space="preserve">cash or cash equivalent guarantees in the amounts necessary to secure the Eligible CDFI’s obligations under the Bond Loan after exercising other remedies for default.  A Principal Loss Collateral Provision may </w:t>
      </w:r>
      <w:r w:rsidR="00AE2D6C" w:rsidRPr="001804F3">
        <w:t xml:space="preserve">be structured </w:t>
      </w:r>
      <w:r w:rsidR="005A78DA" w:rsidRPr="001804F3">
        <w:t>in the form</w:t>
      </w:r>
      <w:r w:rsidR="00AE2D6C" w:rsidRPr="001804F3">
        <w:t xml:space="preserve"> of</w:t>
      </w:r>
      <w:r w:rsidRPr="001804F3">
        <w:t xml:space="preserve"> a deficiency guarantee whereby another entity assumes liability after other default remedies have been exercised and it covers the deficiency incurred by the creditor.  The Principal Loss Collateral Provision shall at a minimum provide for an amount that is not less than the difference between the</w:t>
      </w:r>
      <w:r w:rsidR="005A78DA" w:rsidRPr="001804F3">
        <w:t xml:space="preserve"> discounted</w:t>
      </w:r>
      <w:r w:rsidRPr="001804F3">
        <w:t xml:space="preserve"> value of the collateral and the </w:t>
      </w:r>
      <w:r w:rsidR="00AE2D6C" w:rsidRPr="001804F3">
        <w:t xml:space="preserve">unpaid principal balance of the outstanding </w:t>
      </w:r>
      <w:r w:rsidR="00725FD7" w:rsidRPr="001804F3">
        <w:t>Secondary</w:t>
      </w:r>
      <w:r w:rsidRPr="001804F3">
        <w:t>Loan.</w:t>
      </w:r>
      <w:r w:rsidR="009523F2" w:rsidRPr="001804F3">
        <w:t xml:space="preserve">  </w:t>
      </w:r>
    </w:p>
    <w:p w14:paraId="4258AE3B" w14:textId="77777777" w:rsidR="00624135" w:rsidRDefault="00624135" w:rsidP="00D21D52"/>
    <w:p w14:paraId="2589FF56" w14:textId="77777777" w:rsidR="00A8300E" w:rsidRDefault="00A8300E" w:rsidP="00D21D52">
      <w:r>
        <w:t>Intangible assets, such as customer relationships or intellectual property rights, and to-be-constructed real estate improvements are not acceptable forms of collateral.</w:t>
      </w:r>
    </w:p>
    <w:p w14:paraId="2589FF57" w14:textId="77777777" w:rsidR="00A8300E" w:rsidRDefault="00A8300E" w:rsidP="00EC79E0"/>
    <w:p w14:paraId="2589FF58" w14:textId="77777777" w:rsidR="00A8300E" w:rsidRDefault="00A8300E" w:rsidP="00EC79E0">
      <w:pPr>
        <w:rPr>
          <w:b/>
        </w:rPr>
      </w:pPr>
      <w:r>
        <w:rPr>
          <w:b/>
        </w:rPr>
        <w:t>Requirements for Secondary Loan Collateral Valuation</w:t>
      </w:r>
    </w:p>
    <w:p w14:paraId="2589FF59" w14:textId="77777777" w:rsidR="00A8300E" w:rsidRDefault="00A8300E" w:rsidP="00EC79E0"/>
    <w:p w14:paraId="2589FF5A" w14:textId="77777777" w:rsidR="00A8300E" w:rsidRDefault="00A8300E" w:rsidP="00EC79E0">
      <w:pPr>
        <w:pStyle w:val="ListParagraph"/>
        <w:numPr>
          <w:ilvl w:val="0"/>
          <w:numId w:val="48"/>
        </w:numPr>
      </w:pPr>
      <w:r>
        <w:t>The value of pledged collateral for Secondary Loans must be determined in accordance with the following guidelines:</w:t>
      </w:r>
    </w:p>
    <w:p w14:paraId="2589FF5B" w14:textId="77777777" w:rsidR="00A8300E" w:rsidRDefault="00A8300E" w:rsidP="00EC79E0">
      <w:pPr>
        <w:pStyle w:val="ListParagraph"/>
      </w:pPr>
    </w:p>
    <w:p w14:paraId="2589FF5C" w14:textId="77777777" w:rsidR="00A8300E" w:rsidRDefault="00A8300E" w:rsidP="00EC79E0">
      <w:pPr>
        <w:pStyle w:val="ListParagraph"/>
        <w:numPr>
          <w:ilvl w:val="1"/>
          <w:numId w:val="48"/>
        </w:numPr>
      </w:pPr>
      <w:r>
        <w:t xml:space="preserve">Independent </w:t>
      </w:r>
      <w:r w:rsidR="00E17161">
        <w:t>t</w:t>
      </w:r>
      <w:r>
        <w:t xml:space="preserve">hird </w:t>
      </w:r>
      <w:r w:rsidR="00E17161">
        <w:t>p</w:t>
      </w:r>
      <w:r>
        <w:t xml:space="preserve">arty </w:t>
      </w:r>
      <w:r w:rsidR="00E17161">
        <w:t>a</w:t>
      </w:r>
      <w:r>
        <w:t>ppraisals: Appraisals shall conform to the standards set forth in T</w:t>
      </w:r>
      <w:r w:rsidRPr="00697DF5">
        <w:t>he Uniform Standards of Professional Appraisal Practice (USPAP)</w:t>
      </w:r>
      <w:r>
        <w:t xml:space="preserve"> </w:t>
      </w:r>
      <w:r>
        <w:lastRenderedPageBreak/>
        <w:t>established by The Appraisal Foundation. Independent third party appraisals shall be required for the following:</w:t>
      </w:r>
    </w:p>
    <w:p w14:paraId="2589FF5D" w14:textId="77777777" w:rsidR="00A8300E" w:rsidRDefault="00A8300E" w:rsidP="00EC79E0">
      <w:pPr>
        <w:pStyle w:val="ListParagraph"/>
        <w:ind w:left="1440"/>
      </w:pPr>
    </w:p>
    <w:p w14:paraId="2589FF5E" w14:textId="77777777" w:rsidR="00A8300E" w:rsidRDefault="00A8300E" w:rsidP="00EC79E0">
      <w:pPr>
        <w:pStyle w:val="ListParagraph"/>
        <w:numPr>
          <w:ilvl w:val="2"/>
          <w:numId w:val="48"/>
        </w:numPr>
      </w:pPr>
      <w:r>
        <w:t>Real estate</w:t>
      </w:r>
    </w:p>
    <w:p w14:paraId="2589FF5F" w14:textId="03D4E909" w:rsidR="00A8300E" w:rsidRDefault="00A8300E" w:rsidP="00C96A72">
      <w:pPr>
        <w:pStyle w:val="ListParagraph"/>
        <w:numPr>
          <w:ilvl w:val="2"/>
          <w:numId w:val="48"/>
        </w:numPr>
      </w:pPr>
      <w:r>
        <w:t>All fixtures, machinery and equipment and movables stock valued in excess of</w:t>
      </w:r>
      <w:r w:rsidR="00C96A72">
        <w:t xml:space="preserve"> an aggregate value of</w:t>
      </w:r>
      <w:r>
        <w:t xml:space="preserve"> $250,000</w:t>
      </w:r>
    </w:p>
    <w:p w14:paraId="2589FF60" w14:textId="77777777" w:rsidR="00A8300E" w:rsidRDefault="00A8300E" w:rsidP="00EC79E0">
      <w:pPr>
        <w:pStyle w:val="ListParagraph"/>
        <w:numPr>
          <w:ilvl w:val="2"/>
          <w:numId w:val="48"/>
        </w:numPr>
      </w:pPr>
      <w:r>
        <w:t>Contracted revenue streams from non-federal creditworthy counterparties provided the Secondary Borrower pledges all assets, rights and interests necessary to generate such revenue stream.</w:t>
      </w:r>
    </w:p>
    <w:p w14:paraId="2589FF61" w14:textId="77777777" w:rsidR="00A8300E" w:rsidRDefault="00A8300E" w:rsidP="00EC79E0">
      <w:pPr>
        <w:pStyle w:val="ListParagraph"/>
        <w:ind w:left="2160"/>
      </w:pPr>
    </w:p>
    <w:p w14:paraId="2589FF62" w14:textId="175B6183" w:rsidR="00A8300E" w:rsidRDefault="00A8300E" w:rsidP="00EC79E0">
      <w:pPr>
        <w:pStyle w:val="ListParagraph"/>
        <w:numPr>
          <w:ilvl w:val="1"/>
          <w:numId w:val="48"/>
        </w:numPr>
      </w:pPr>
      <w:r>
        <w:t xml:space="preserve">Book Value: Secondary Loan collateral shall be valued </w:t>
      </w:r>
      <w:r w:rsidR="00DB6B65">
        <w:t xml:space="preserve">using </w:t>
      </w:r>
      <w:r>
        <w:t>the cost approach, net of depreciation</w:t>
      </w:r>
      <w:r w:rsidR="00D21D52">
        <w:t>,</w:t>
      </w:r>
      <w:r>
        <w:t xml:space="preserve"> and shall be required for the following:</w:t>
      </w:r>
    </w:p>
    <w:p w14:paraId="2589FF63" w14:textId="77777777" w:rsidR="00A8300E" w:rsidRDefault="00A8300E" w:rsidP="00EC79E0">
      <w:pPr>
        <w:pStyle w:val="ListParagraph"/>
        <w:ind w:left="1440"/>
      </w:pPr>
    </w:p>
    <w:p w14:paraId="2589FF66" w14:textId="77777777" w:rsidR="00A8300E" w:rsidRDefault="00A8300E" w:rsidP="00EC79E0">
      <w:pPr>
        <w:pStyle w:val="ListParagraph"/>
        <w:numPr>
          <w:ilvl w:val="2"/>
          <w:numId w:val="48"/>
        </w:numPr>
      </w:pPr>
      <w:r>
        <w:t>Inventory</w:t>
      </w:r>
    </w:p>
    <w:p w14:paraId="2589FF67" w14:textId="77777777" w:rsidR="00A8300E" w:rsidRDefault="00A8300E" w:rsidP="00EC79E0">
      <w:pPr>
        <w:pStyle w:val="ListParagraph"/>
        <w:numPr>
          <w:ilvl w:val="2"/>
          <w:numId w:val="48"/>
        </w:numPr>
      </w:pPr>
      <w:r>
        <w:t>Accounts Receivable</w:t>
      </w:r>
    </w:p>
    <w:p w14:paraId="2589FF68" w14:textId="091A4957" w:rsidR="00A8300E" w:rsidRDefault="00A8300E" w:rsidP="00EC79E0">
      <w:pPr>
        <w:pStyle w:val="ListParagraph"/>
        <w:numPr>
          <w:ilvl w:val="2"/>
          <w:numId w:val="48"/>
        </w:numPr>
      </w:pPr>
      <w:r>
        <w:t>Machinery, equipment, &amp; movables</w:t>
      </w:r>
      <w:r w:rsidR="00001B10">
        <w:t xml:space="preserve"> less than or equal to</w:t>
      </w:r>
      <w:r w:rsidR="00C96A72">
        <w:t xml:space="preserve"> an aggregate value of </w:t>
      </w:r>
      <w:r w:rsidR="00001B10">
        <w:t>$250</w:t>
      </w:r>
      <w:r w:rsidR="00C96A72">
        <w:t>,000</w:t>
      </w:r>
    </w:p>
    <w:p w14:paraId="2589FF69" w14:textId="77777777" w:rsidR="00A8300E" w:rsidRDefault="00A8300E" w:rsidP="00EC79E0">
      <w:pPr>
        <w:pStyle w:val="ListParagraph"/>
        <w:numPr>
          <w:ilvl w:val="2"/>
          <w:numId w:val="48"/>
        </w:numPr>
      </w:pPr>
      <w:r>
        <w:t>Fixtures</w:t>
      </w:r>
    </w:p>
    <w:p w14:paraId="2589FF6A" w14:textId="77777777" w:rsidR="00A8300E" w:rsidRDefault="00A8300E" w:rsidP="00EC79E0">
      <w:pPr>
        <w:pStyle w:val="ListParagraph"/>
        <w:ind w:left="2160"/>
      </w:pPr>
    </w:p>
    <w:p w14:paraId="2589FF6B" w14:textId="77777777" w:rsidR="00A8300E" w:rsidRDefault="00A8300E" w:rsidP="00EC79E0">
      <w:pPr>
        <w:pStyle w:val="ListParagraph"/>
      </w:pPr>
    </w:p>
    <w:p w14:paraId="2589FF6C" w14:textId="77777777" w:rsidR="00A8300E" w:rsidRDefault="00A8300E" w:rsidP="00EC79E0">
      <w:pPr>
        <w:rPr>
          <w:b/>
        </w:rPr>
      </w:pPr>
      <w:r>
        <w:rPr>
          <w:b/>
        </w:rPr>
        <w:t>Loan-to-Value Requirements</w:t>
      </w:r>
    </w:p>
    <w:p w14:paraId="2589FF6D" w14:textId="77777777" w:rsidR="00A8300E" w:rsidRDefault="00A8300E" w:rsidP="00EC79E0">
      <w:pPr>
        <w:rPr>
          <w:b/>
        </w:rPr>
      </w:pPr>
    </w:p>
    <w:p w14:paraId="2589FF6E" w14:textId="77777777" w:rsidR="00A8300E" w:rsidRPr="0021127A" w:rsidRDefault="00A8300E" w:rsidP="00EC79E0">
      <w:r w:rsidRPr="0021127A">
        <w:t xml:space="preserve">In each </w:t>
      </w:r>
      <w:r w:rsidR="000E2802">
        <w:t>month</w:t>
      </w:r>
      <w:r w:rsidRPr="0021127A">
        <w:t xml:space="preserve"> of the Secondary Loan amortization period, the following requirements shall apply: </w:t>
      </w:r>
    </w:p>
    <w:p w14:paraId="2589FF6F" w14:textId="77777777" w:rsidR="00A8300E" w:rsidRDefault="00A8300E" w:rsidP="00EC79E0">
      <w:pPr>
        <w:rPr>
          <w:b/>
        </w:rPr>
      </w:pPr>
    </w:p>
    <w:p w14:paraId="2589FF70" w14:textId="77777777" w:rsidR="00A8300E" w:rsidRDefault="00A8300E" w:rsidP="00EC79E0">
      <w:pPr>
        <w:pStyle w:val="ListParagraph"/>
        <w:numPr>
          <w:ilvl w:val="0"/>
          <w:numId w:val="48"/>
        </w:numPr>
      </w:pPr>
      <w:r w:rsidRPr="002F21B6">
        <w:t xml:space="preserve">Real </w:t>
      </w:r>
      <w:r w:rsidR="002A6520">
        <w:t>e</w:t>
      </w:r>
      <w:r w:rsidRPr="002F21B6">
        <w:t>state</w:t>
      </w:r>
      <w:r w:rsidR="004C34CC">
        <w:t xml:space="preserve"> (except owner-occupied homes)</w:t>
      </w:r>
      <w:r w:rsidRPr="002F21B6">
        <w:t>:</w:t>
      </w:r>
      <w:r>
        <w:t xml:space="preserve"> Any Secondary Loan collateralized by real estate</w:t>
      </w:r>
      <w:r w:rsidR="004C34CC">
        <w:t xml:space="preserve"> (except owner-occupied homes)</w:t>
      </w:r>
      <w:r>
        <w:t xml:space="preserve"> must have a loan-to-value ratio of 90</w:t>
      </w:r>
      <w:r w:rsidR="006D721B">
        <w:t xml:space="preserve"> percent</w:t>
      </w:r>
      <w:r>
        <w:t xml:space="preserve"> or less</w:t>
      </w:r>
      <w:r w:rsidR="004C34CC">
        <w:t>, with additional collateral required for any amount in excess of 80 percent of value</w:t>
      </w:r>
      <w:r>
        <w:t>.</w:t>
      </w:r>
    </w:p>
    <w:p w14:paraId="2589FF71" w14:textId="2BCAFD99" w:rsidR="00DB6B65" w:rsidRDefault="00DB6B65" w:rsidP="00DB6B65">
      <w:pPr>
        <w:pStyle w:val="ListParagraph"/>
        <w:numPr>
          <w:ilvl w:val="0"/>
          <w:numId w:val="48"/>
        </w:numPr>
      </w:pPr>
      <w:r>
        <w:t>Owner-occupied homes: Any Secondary Loan collateralized by an owner-occupied home must have a loan-to-value ratio of 95 percent or less, with additional collateral required for any amount in excess of 90 percent of value.</w:t>
      </w:r>
    </w:p>
    <w:p w14:paraId="2589FF72" w14:textId="77777777" w:rsidR="00A8300E" w:rsidRPr="00C35AB2" w:rsidRDefault="00A8300E" w:rsidP="00EC79E0">
      <w:pPr>
        <w:pStyle w:val="ListParagraph"/>
        <w:numPr>
          <w:ilvl w:val="0"/>
          <w:numId w:val="48"/>
        </w:numPr>
      </w:pPr>
      <w:r>
        <w:t xml:space="preserve">New </w:t>
      </w:r>
      <w:r w:rsidR="002A6520">
        <w:t>m</w:t>
      </w:r>
      <w:r>
        <w:t xml:space="preserve">achinery, </w:t>
      </w:r>
      <w:r w:rsidR="002A6520">
        <w:t>f</w:t>
      </w:r>
      <w:r>
        <w:t xml:space="preserve">ixtures, </w:t>
      </w:r>
      <w:r w:rsidR="002A6520">
        <w:t>e</w:t>
      </w:r>
      <w:r>
        <w:t xml:space="preserve">quipment, </w:t>
      </w:r>
      <w:r w:rsidR="002A6520">
        <w:t>and</w:t>
      </w:r>
      <w:r>
        <w:t xml:space="preserve"> </w:t>
      </w:r>
      <w:r w:rsidR="002A6520">
        <w:t>m</w:t>
      </w:r>
      <w:r>
        <w:t xml:space="preserve">ovables: Any </w:t>
      </w:r>
      <w:r w:rsidRPr="00C35AB2">
        <w:t xml:space="preserve">Secondary Loan collateralized by new equipment, machinery, </w:t>
      </w:r>
      <w:r>
        <w:t>or</w:t>
      </w:r>
      <w:r w:rsidRPr="00C35AB2">
        <w:t xml:space="preserve"> movables</w:t>
      </w:r>
      <w:r>
        <w:t>,</w:t>
      </w:r>
      <w:r w:rsidRPr="00C35AB2">
        <w:t xml:space="preserve"> </w:t>
      </w:r>
      <w:r>
        <w:t>must</w:t>
      </w:r>
      <w:r w:rsidRPr="00C35AB2">
        <w:t xml:space="preserve"> have </w:t>
      </w:r>
      <w:r>
        <w:t xml:space="preserve">a </w:t>
      </w:r>
      <w:r w:rsidRPr="00C35AB2">
        <w:t>loan-to-</w:t>
      </w:r>
      <w:r>
        <w:t xml:space="preserve">value </w:t>
      </w:r>
      <w:r w:rsidRPr="00C35AB2">
        <w:t>ratio</w:t>
      </w:r>
      <w:r>
        <w:t xml:space="preserve"> of 70</w:t>
      </w:r>
      <w:r w:rsidR="006D721B">
        <w:t xml:space="preserve"> percent</w:t>
      </w:r>
      <w:r>
        <w:t xml:space="preserve"> or less.</w:t>
      </w:r>
    </w:p>
    <w:p w14:paraId="2589FF73" w14:textId="77777777" w:rsidR="00A8300E" w:rsidRPr="00C35AB2" w:rsidRDefault="00A8300E" w:rsidP="00EC79E0">
      <w:pPr>
        <w:pStyle w:val="ListParagraph"/>
        <w:numPr>
          <w:ilvl w:val="0"/>
          <w:numId w:val="48"/>
        </w:numPr>
      </w:pPr>
      <w:r>
        <w:t xml:space="preserve">Used </w:t>
      </w:r>
      <w:r w:rsidR="002A6520">
        <w:t>m</w:t>
      </w:r>
      <w:r>
        <w:t xml:space="preserve">achinery, </w:t>
      </w:r>
      <w:r w:rsidR="002A6520">
        <w:t>f</w:t>
      </w:r>
      <w:r>
        <w:t xml:space="preserve">ixtures, </w:t>
      </w:r>
      <w:r w:rsidR="002A6520">
        <w:t>e</w:t>
      </w:r>
      <w:r>
        <w:t xml:space="preserve">quipment, </w:t>
      </w:r>
      <w:r w:rsidR="002A6520">
        <w:t>and</w:t>
      </w:r>
      <w:r>
        <w:t xml:space="preserve"> </w:t>
      </w:r>
      <w:r w:rsidR="002A6520">
        <w:t>m</w:t>
      </w:r>
      <w:r>
        <w:t xml:space="preserve">ovables: Any </w:t>
      </w:r>
      <w:r w:rsidRPr="00C35AB2">
        <w:t xml:space="preserve">Secondary Loan collateralized by </w:t>
      </w:r>
      <w:r>
        <w:t>used</w:t>
      </w:r>
      <w:r w:rsidRPr="00C35AB2">
        <w:t xml:space="preserve"> equipment, machinery, </w:t>
      </w:r>
      <w:r>
        <w:t>or</w:t>
      </w:r>
      <w:r w:rsidRPr="00C35AB2">
        <w:t xml:space="preserve"> movables</w:t>
      </w:r>
      <w:r>
        <w:t>,</w:t>
      </w:r>
      <w:r w:rsidRPr="00C35AB2">
        <w:t xml:space="preserve"> </w:t>
      </w:r>
      <w:r>
        <w:t>must</w:t>
      </w:r>
      <w:r w:rsidRPr="00C35AB2">
        <w:t xml:space="preserve"> have</w:t>
      </w:r>
      <w:r>
        <w:t xml:space="preserve"> a</w:t>
      </w:r>
      <w:r w:rsidRPr="00C35AB2">
        <w:t xml:space="preserve"> loan-to-</w:t>
      </w:r>
      <w:r>
        <w:t xml:space="preserve">value </w:t>
      </w:r>
      <w:r w:rsidRPr="00C35AB2">
        <w:t>ratio</w:t>
      </w:r>
      <w:r>
        <w:t xml:space="preserve"> of 40</w:t>
      </w:r>
      <w:r w:rsidR="006D721B">
        <w:t xml:space="preserve"> percent</w:t>
      </w:r>
      <w:r>
        <w:t xml:space="preserve"> or less.</w:t>
      </w:r>
    </w:p>
    <w:p w14:paraId="2589FF74" w14:textId="77777777" w:rsidR="00A8300E" w:rsidRDefault="00A8300E" w:rsidP="00EC79E0">
      <w:pPr>
        <w:pStyle w:val="ListParagraph"/>
        <w:numPr>
          <w:ilvl w:val="0"/>
          <w:numId w:val="48"/>
        </w:numPr>
      </w:pPr>
      <w:r>
        <w:t xml:space="preserve">Inventory: Any </w:t>
      </w:r>
      <w:r w:rsidRPr="00C35AB2">
        <w:t xml:space="preserve">Secondary Loan collateralized </w:t>
      </w:r>
      <w:r>
        <w:t>by inventory</w:t>
      </w:r>
      <w:r w:rsidRPr="00C35AB2">
        <w:t xml:space="preserve"> </w:t>
      </w:r>
      <w:r>
        <w:t>must</w:t>
      </w:r>
      <w:r w:rsidRPr="00C35AB2">
        <w:t xml:space="preserve"> have</w:t>
      </w:r>
      <w:r>
        <w:t xml:space="preserve"> a</w:t>
      </w:r>
      <w:r w:rsidRPr="00C35AB2">
        <w:t xml:space="preserve"> loan-to-</w:t>
      </w:r>
      <w:r>
        <w:t xml:space="preserve">value </w:t>
      </w:r>
      <w:r w:rsidRPr="00C35AB2">
        <w:t>ratio</w:t>
      </w:r>
      <w:r>
        <w:t xml:space="preserve"> of 75</w:t>
      </w:r>
      <w:r w:rsidR="006D721B">
        <w:t xml:space="preserve"> percent</w:t>
      </w:r>
      <w:r>
        <w:t xml:space="preserve"> or less.</w:t>
      </w:r>
    </w:p>
    <w:p w14:paraId="2589FF75" w14:textId="77777777" w:rsidR="00A8300E" w:rsidRDefault="00A8300E" w:rsidP="00EC79E0">
      <w:pPr>
        <w:pStyle w:val="ListParagraph"/>
        <w:numPr>
          <w:ilvl w:val="0"/>
          <w:numId w:val="48"/>
        </w:numPr>
      </w:pPr>
      <w:r>
        <w:t xml:space="preserve">Accounts </w:t>
      </w:r>
      <w:r w:rsidR="002A6520">
        <w:t>r</w:t>
      </w:r>
      <w:r>
        <w:t xml:space="preserve">eceivables: Any </w:t>
      </w:r>
      <w:r w:rsidRPr="00C35AB2">
        <w:t xml:space="preserve">Secondary Loan collateralized </w:t>
      </w:r>
      <w:r>
        <w:t>by accounts receivable</w:t>
      </w:r>
      <w:r w:rsidRPr="00C35AB2">
        <w:t xml:space="preserve"> </w:t>
      </w:r>
      <w:r>
        <w:t>must</w:t>
      </w:r>
      <w:r w:rsidRPr="00C35AB2">
        <w:t xml:space="preserve"> have</w:t>
      </w:r>
      <w:r>
        <w:t xml:space="preserve"> a</w:t>
      </w:r>
      <w:r w:rsidRPr="00C35AB2">
        <w:t xml:space="preserve"> loan-to-</w:t>
      </w:r>
      <w:r>
        <w:t xml:space="preserve">value </w:t>
      </w:r>
      <w:r w:rsidRPr="00C35AB2">
        <w:t>ratio</w:t>
      </w:r>
      <w:r>
        <w:t xml:space="preserve"> of 80</w:t>
      </w:r>
      <w:r w:rsidR="006D721B">
        <w:t xml:space="preserve"> percent</w:t>
      </w:r>
      <w:r>
        <w:t xml:space="preserve"> or less.</w:t>
      </w:r>
    </w:p>
    <w:p w14:paraId="2589FF76" w14:textId="293958C9" w:rsidR="00A8300E" w:rsidRDefault="00A8300E" w:rsidP="00EC79E0">
      <w:pPr>
        <w:pStyle w:val="ListParagraph"/>
        <w:numPr>
          <w:ilvl w:val="0"/>
          <w:numId w:val="48"/>
        </w:numPr>
      </w:pPr>
      <w:r>
        <w:t xml:space="preserve">Cash, </w:t>
      </w:r>
      <w:r w:rsidR="002A6520">
        <w:t>c</w:t>
      </w:r>
      <w:r>
        <w:t xml:space="preserve">ash </w:t>
      </w:r>
      <w:r w:rsidR="002A6520">
        <w:t>e</w:t>
      </w:r>
      <w:r w:rsidR="00624135">
        <w:t>quivalents,</w:t>
      </w:r>
      <w:r>
        <w:t xml:space="preserve"> </w:t>
      </w:r>
      <w:r w:rsidR="002A6520">
        <w:t>l</w:t>
      </w:r>
      <w:r>
        <w:t xml:space="preserve">etters of </w:t>
      </w:r>
      <w:r w:rsidR="002A6520">
        <w:t>c</w:t>
      </w:r>
      <w:r>
        <w:t>redit</w:t>
      </w:r>
      <w:r w:rsidR="00624135">
        <w:t>, and Principal Loss Collateral Provision</w:t>
      </w:r>
      <w:r>
        <w:t>: Any Secondary Loan collateralized by cash, cash equiv</w:t>
      </w:r>
      <w:r w:rsidR="00624135">
        <w:t xml:space="preserve">alent, </w:t>
      </w:r>
      <w:r>
        <w:t xml:space="preserve"> letters of credit</w:t>
      </w:r>
      <w:r w:rsidR="00624135">
        <w:t>, and Principal Loss Collateral Provision</w:t>
      </w:r>
      <w:r>
        <w:t xml:space="preserve"> shall </w:t>
      </w:r>
      <w:r w:rsidRPr="00C35AB2">
        <w:t>have</w:t>
      </w:r>
      <w:r>
        <w:t xml:space="preserve"> a</w:t>
      </w:r>
      <w:r w:rsidRPr="00C35AB2">
        <w:t xml:space="preserve"> loan-to-</w:t>
      </w:r>
      <w:r>
        <w:t xml:space="preserve">value </w:t>
      </w:r>
      <w:r w:rsidRPr="00C35AB2">
        <w:t>ratio</w:t>
      </w:r>
      <w:r>
        <w:t xml:space="preserve"> of </w:t>
      </w:r>
      <w:r w:rsidRPr="00D21D52">
        <w:t>100</w:t>
      </w:r>
      <w:r w:rsidR="006D721B" w:rsidRPr="00D21D52">
        <w:t xml:space="preserve"> percent</w:t>
      </w:r>
      <w:r>
        <w:t xml:space="preserve"> or less.</w:t>
      </w:r>
    </w:p>
    <w:p w14:paraId="2589FF77" w14:textId="77777777" w:rsidR="00A8300E" w:rsidRDefault="00A8300E" w:rsidP="00EC79E0">
      <w:pPr>
        <w:pStyle w:val="ListParagraph"/>
        <w:numPr>
          <w:ilvl w:val="0"/>
          <w:numId w:val="48"/>
        </w:numPr>
      </w:pPr>
      <w:r>
        <w:t xml:space="preserve">Contracted </w:t>
      </w:r>
      <w:r w:rsidR="002A6520">
        <w:t>r</w:t>
      </w:r>
      <w:r>
        <w:t xml:space="preserve">evenue </w:t>
      </w:r>
      <w:r w:rsidR="002A6520">
        <w:t>s</w:t>
      </w:r>
      <w:r>
        <w:t xml:space="preserve">tream: Any Secondary Loan collateralized by a contracted revenue stream shall </w:t>
      </w:r>
      <w:r w:rsidRPr="00C35AB2">
        <w:t>have</w:t>
      </w:r>
      <w:r>
        <w:t xml:space="preserve"> a</w:t>
      </w:r>
      <w:r w:rsidRPr="00C35AB2">
        <w:t xml:space="preserve"> loan-to-</w:t>
      </w:r>
      <w:r>
        <w:t xml:space="preserve">value </w:t>
      </w:r>
      <w:r w:rsidRPr="00C35AB2">
        <w:t>ratio</w:t>
      </w:r>
      <w:r>
        <w:t xml:space="preserve"> of 70</w:t>
      </w:r>
      <w:r w:rsidR="006D721B">
        <w:t xml:space="preserve"> percent</w:t>
      </w:r>
      <w:r>
        <w:t xml:space="preserve"> or less.</w:t>
      </w:r>
    </w:p>
    <w:p w14:paraId="1421BECD" w14:textId="77777777" w:rsidR="00725FD7" w:rsidRDefault="00725FD7" w:rsidP="00725FD7">
      <w:pPr>
        <w:pStyle w:val="ListParagraph"/>
        <w:numPr>
          <w:ilvl w:val="0"/>
          <w:numId w:val="48"/>
        </w:numPr>
      </w:pPr>
      <w:r>
        <w:lastRenderedPageBreak/>
        <w:t>Letters of Credit or Principal Loss Collateral Provision: Any Secondary Loan collateralized by a letter of credit or Principal Loss Collateral Provision shall have a loan-to-value ratio of 100 percent or less.</w:t>
      </w:r>
    </w:p>
    <w:p w14:paraId="3DA49CE3" w14:textId="77777777" w:rsidR="00725FD7" w:rsidRDefault="00725FD7" w:rsidP="001804F3">
      <w:pPr>
        <w:pStyle w:val="ListParagraph"/>
      </w:pPr>
    </w:p>
    <w:p w14:paraId="0A610CF7" w14:textId="77777777" w:rsidR="00725FD7" w:rsidRDefault="00924376" w:rsidP="00EC79E0">
      <w:pPr>
        <w:pStyle w:val="ListParagraph"/>
      </w:pPr>
      <w:r>
        <w:t xml:space="preserve">Additional </w:t>
      </w:r>
      <w:r w:rsidR="002A6520">
        <w:t>c</w:t>
      </w:r>
      <w:r>
        <w:t>ollateral: Additional collat</w:t>
      </w:r>
      <w:r w:rsidR="000E2802">
        <w:t xml:space="preserve">eral may be utilized to satisfy </w:t>
      </w:r>
      <w:r w:rsidR="002A6520">
        <w:t>loan-to-value</w:t>
      </w:r>
      <w:r w:rsidR="000E2802">
        <w:t xml:space="preserve"> requirements set forth above, provided a senior lien is provided on such additional collateral and the combined collateral satisfies the </w:t>
      </w:r>
      <w:r w:rsidR="002A6520">
        <w:t>loan-to-value</w:t>
      </w:r>
      <w:r w:rsidR="000E2802">
        <w:t xml:space="preserve"> requirements in each month of the loan amortization period.</w:t>
      </w:r>
    </w:p>
    <w:p w14:paraId="08D71C25" w14:textId="507C569C" w:rsidR="00725FD7" w:rsidRDefault="00725FD7" w:rsidP="00EC79E0">
      <w:pPr>
        <w:pStyle w:val="ListParagraph"/>
      </w:pPr>
    </w:p>
    <w:p w14:paraId="2589FF79" w14:textId="77777777" w:rsidR="00A8300E" w:rsidRDefault="00A8300E" w:rsidP="00EC79E0"/>
    <w:p w14:paraId="2589FF7A" w14:textId="77777777" w:rsidR="00A8300E" w:rsidRPr="002C7093" w:rsidRDefault="00A8300E" w:rsidP="00EC79E0">
      <w:pPr>
        <w:rPr>
          <w:b/>
        </w:rPr>
      </w:pPr>
      <w:r>
        <w:rPr>
          <w:b/>
        </w:rPr>
        <w:t>Additional Collateral Requirements for Credit Enhancements</w:t>
      </w:r>
    </w:p>
    <w:p w14:paraId="2589FF7B" w14:textId="77777777" w:rsidR="00A8300E" w:rsidRPr="001566A9" w:rsidRDefault="00A8300E" w:rsidP="00EC79E0">
      <w:pPr>
        <w:pStyle w:val="ListParagraph"/>
      </w:pPr>
    </w:p>
    <w:p w14:paraId="2589FF7C" w14:textId="3C478D3A" w:rsidR="00A8300E" w:rsidRDefault="00A8300E" w:rsidP="00EC79E0">
      <w:pPr>
        <w:pStyle w:val="ListParagraph"/>
        <w:numPr>
          <w:ilvl w:val="0"/>
          <w:numId w:val="45"/>
        </w:numPr>
      </w:pPr>
      <w:r>
        <w:t xml:space="preserve">For Secondary Loans that satisfy applicable collateral requirements but require </w:t>
      </w:r>
      <w:r w:rsidR="009523F2">
        <w:t xml:space="preserve">a </w:t>
      </w:r>
      <w:r w:rsidR="002A6520">
        <w:t>C</w:t>
      </w:r>
      <w:r>
        <w:t xml:space="preserve">redit </w:t>
      </w:r>
      <w:r w:rsidR="002A6520">
        <w:t>E</w:t>
      </w:r>
      <w:r>
        <w:t xml:space="preserve">nhancement, secondary liens on real estate owned by guarantors is acceptable to secure the </w:t>
      </w:r>
      <w:r w:rsidR="002A6520">
        <w:t>C</w:t>
      </w:r>
      <w:r>
        <w:t xml:space="preserve">redit </w:t>
      </w:r>
      <w:r w:rsidR="002A6520">
        <w:t>E</w:t>
      </w:r>
      <w:r>
        <w:t xml:space="preserve">nhancement. </w:t>
      </w:r>
    </w:p>
    <w:p w14:paraId="2589FF7D" w14:textId="77777777" w:rsidR="00A8300E" w:rsidRPr="00C35AB2" w:rsidRDefault="00A8300E" w:rsidP="004330A9">
      <w:pPr>
        <w:pStyle w:val="ListParagraph"/>
        <w:ind w:left="0"/>
      </w:pPr>
    </w:p>
    <w:sectPr w:rsidR="00A8300E" w:rsidRPr="00C35AB2" w:rsidSect="00563020">
      <w:headerReference w:type="default" r:id="rId14"/>
      <w:footerReference w:type="default" r:id="rId15"/>
      <w:type w:val="continuous"/>
      <w:pgSz w:w="12240" w:h="15840" w:code="1"/>
      <w:pgMar w:top="144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9FF81" w14:textId="77777777" w:rsidR="00085B9F" w:rsidRDefault="00085B9F" w:rsidP="000C6AA3">
      <w:r>
        <w:separator/>
      </w:r>
    </w:p>
  </w:endnote>
  <w:endnote w:type="continuationSeparator" w:id="0">
    <w:p w14:paraId="2589FF82" w14:textId="77777777" w:rsidR="00085B9F" w:rsidRDefault="00085B9F" w:rsidP="000C6AA3">
      <w:r>
        <w:continuationSeparator/>
      </w:r>
    </w:p>
  </w:endnote>
  <w:endnote w:type="continuationNotice" w:id="1">
    <w:p w14:paraId="2589FF83" w14:textId="77777777" w:rsidR="00085B9F" w:rsidRDefault="00085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160478"/>
      <w:docPartObj>
        <w:docPartGallery w:val="Page Numbers (Bottom of Page)"/>
        <w:docPartUnique/>
      </w:docPartObj>
    </w:sdtPr>
    <w:sdtEndPr>
      <w:rPr>
        <w:noProof/>
      </w:rPr>
    </w:sdtEndPr>
    <w:sdtContent>
      <w:p w14:paraId="2589FF85" w14:textId="77777777" w:rsidR="00DB6B65" w:rsidRDefault="00DB6B65">
        <w:pPr>
          <w:pStyle w:val="Footer"/>
          <w:jc w:val="center"/>
        </w:pPr>
        <w:r>
          <w:fldChar w:fldCharType="begin"/>
        </w:r>
        <w:r>
          <w:instrText xml:space="preserve"> PAGE   \* MERGEFORMAT </w:instrText>
        </w:r>
        <w:r>
          <w:fldChar w:fldCharType="separate"/>
        </w:r>
        <w:r w:rsidR="00B309BE">
          <w:rPr>
            <w:noProof/>
          </w:rPr>
          <w:t>1</w:t>
        </w:r>
        <w:r>
          <w:rPr>
            <w:noProof/>
          </w:rPr>
          <w:fldChar w:fldCharType="end"/>
        </w:r>
      </w:p>
    </w:sdtContent>
  </w:sdt>
  <w:p w14:paraId="2589FF86" w14:textId="77777777" w:rsidR="00DB6B65" w:rsidRDefault="00DB6B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9FF7E" w14:textId="77777777" w:rsidR="00085B9F" w:rsidRDefault="00085B9F" w:rsidP="000C6AA3">
      <w:r>
        <w:separator/>
      </w:r>
    </w:p>
  </w:footnote>
  <w:footnote w:type="continuationSeparator" w:id="0">
    <w:p w14:paraId="2589FF7F" w14:textId="77777777" w:rsidR="00085B9F" w:rsidRDefault="00085B9F" w:rsidP="000C6AA3">
      <w:r>
        <w:continuationSeparator/>
      </w:r>
    </w:p>
  </w:footnote>
  <w:footnote w:type="continuationNotice" w:id="1">
    <w:p w14:paraId="2589FF80" w14:textId="77777777" w:rsidR="00085B9F" w:rsidRDefault="00085B9F"/>
  </w:footnote>
  <w:footnote w:id="2">
    <w:p w14:paraId="2589FF87" w14:textId="77777777" w:rsidR="00DB6B65" w:rsidRDefault="00DB6B65">
      <w:pPr>
        <w:pStyle w:val="FootnoteText"/>
      </w:pPr>
      <w:r>
        <w:rPr>
          <w:rStyle w:val="FootnoteReference"/>
        </w:rPr>
        <w:footnoteRef/>
      </w:r>
      <w:r>
        <w:t xml:space="preserve"> See CDFI Bond Guarantee Program Underwriting Review Checklist.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9FF84" w14:textId="379C4083" w:rsidR="00DB6B65" w:rsidRPr="00C4531F" w:rsidRDefault="00DB6B65" w:rsidP="0070070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56F7"/>
    <w:multiLevelType w:val="hybridMultilevel"/>
    <w:tmpl w:val="32624DAE"/>
    <w:lvl w:ilvl="0" w:tplc="2B00234A">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B73B2"/>
    <w:multiLevelType w:val="hybridMultilevel"/>
    <w:tmpl w:val="810E7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7292B"/>
    <w:multiLevelType w:val="hybridMultilevel"/>
    <w:tmpl w:val="18DC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EB7621"/>
    <w:multiLevelType w:val="hybridMultilevel"/>
    <w:tmpl w:val="AD7E2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2843D2"/>
    <w:multiLevelType w:val="hybridMultilevel"/>
    <w:tmpl w:val="387A096A"/>
    <w:lvl w:ilvl="0" w:tplc="B7363762">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1184E"/>
    <w:multiLevelType w:val="hybridMultilevel"/>
    <w:tmpl w:val="431A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80970"/>
    <w:multiLevelType w:val="hybridMultilevel"/>
    <w:tmpl w:val="F6F492FA"/>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pStyle w:val="TableBullets"/>
      <w:lvlText w:val="­"/>
      <w:lvlJc w:val="left"/>
      <w:pPr>
        <w:tabs>
          <w:tab w:val="num" w:pos="-2304"/>
        </w:tabs>
        <w:ind w:left="-1224" w:hanging="360"/>
      </w:pPr>
      <w:rPr>
        <w:rFonts w:ascii="Times New Roman" w:hAnsi="Times New Roman" w:hint="default"/>
      </w:rPr>
    </w:lvl>
    <w:lvl w:ilvl="2" w:tplc="FFFFFFFF">
      <w:start w:val="1"/>
      <w:numFmt w:val="bullet"/>
      <w:lvlText w:val="n"/>
      <w:lvlJc w:val="left"/>
      <w:pPr>
        <w:tabs>
          <w:tab w:val="num" w:pos="-2540"/>
        </w:tabs>
        <w:ind w:left="-2540" w:hanging="340"/>
      </w:pPr>
      <w:rPr>
        <w:rFonts w:ascii="Wingdings" w:hAnsi="Wingdings" w:hint="default"/>
        <w:sz w:val="18"/>
      </w:rPr>
    </w:lvl>
    <w:lvl w:ilvl="3" w:tplc="FFFFFFFF">
      <w:start w:val="1"/>
      <w:numFmt w:val="bullet"/>
      <w:lvlText w:val=""/>
      <w:lvlJc w:val="left"/>
      <w:pPr>
        <w:tabs>
          <w:tab w:val="num" w:pos="216"/>
        </w:tabs>
        <w:ind w:left="216" w:hanging="360"/>
      </w:pPr>
      <w:rPr>
        <w:rFonts w:ascii="Symbol" w:hAnsi="Symbol" w:hint="default"/>
      </w:rPr>
    </w:lvl>
    <w:lvl w:ilvl="4" w:tplc="FFFFFFFF">
      <w:start w:val="1"/>
      <w:numFmt w:val="bullet"/>
      <w:lvlText w:val="o"/>
      <w:lvlJc w:val="left"/>
      <w:pPr>
        <w:tabs>
          <w:tab w:val="num" w:pos="936"/>
        </w:tabs>
        <w:ind w:left="936" w:hanging="360"/>
      </w:pPr>
      <w:rPr>
        <w:rFonts w:ascii="Courier New" w:hAnsi="Courier New" w:hint="default"/>
      </w:rPr>
    </w:lvl>
    <w:lvl w:ilvl="5" w:tplc="FFFFFFFF">
      <w:start w:val="1"/>
      <w:numFmt w:val="bullet"/>
      <w:lvlText w:val="n"/>
      <w:lvlJc w:val="left"/>
      <w:pPr>
        <w:tabs>
          <w:tab w:val="num" w:pos="340"/>
        </w:tabs>
        <w:ind w:left="340" w:hanging="340"/>
      </w:pPr>
      <w:rPr>
        <w:rFonts w:ascii="Wingdings" w:hAnsi="Wingdings" w:hint="default"/>
        <w:sz w:val="18"/>
      </w:rPr>
    </w:lvl>
    <w:lvl w:ilvl="6" w:tplc="FFFFFFFF" w:tentative="1">
      <w:start w:val="1"/>
      <w:numFmt w:val="bullet"/>
      <w:lvlText w:val=""/>
      <w:lvlJc w:val="left"/>
      <w:pPr>
        <w:tabs>
          <w:tab w:val="num" w:pos="2376"/>
        </w:tabs>
        <w:ind w:left="2376" w:hanging="360"/>
      </w:pPr>
      <w:rPr>
        <w:rFonts w:ascii="Symbol" w:hAnsi="Symbol" w:hint="default"/>
      </w:rPr>
    </w:lvl>
    <w:lvl w:ilvl="7" w:tplc="FFFFFFFF" w:tentative="1">
      <w:start w:val="1"/>
      <w:numFmt w:val="bullet"/>
      <w:lvlText w:val="o"/>
      <w:lvlJc w:val="left"/>
      <w:pPr>
        <w:tabs>
          <w:tab w:val="num" w:pos="3096"/>
        </w:tabs>
        <w:ind w:left="3096" w:hanging="360"/>
      </w:pPr>
      <w:rPr>
        <w:rFonts w:ascii="Courier New" w:hAnsi="Courier New" w:hint="default"/>
      </w:rPr>
    </w:lvl>
    <w:lvl w:ilvl="8" w:tplc="FFFFFFFF" w:tentative="1">
      <w:start w:val="1"/>
      <w:numFmt w:val="bullet"/>
      <w:lvlText w:val=""/>
      <w:lvlJc w:val="left"/>
      <w:pPr>
        <w:tabs>
          <w:tab w:val="num" w:pos="3816"/>
        </w:tabs>
        <w:ind w:left="3816" w:hanging="360"/>
      </w:pPr>
      <w:rPr>
        <w:rFonts w:ascii="Wingdings" w:hAnsi="Wingdings" w:hint="default"/>
      </w:rPr>
    </w:lvl>
  </w:abstractNum>
  <w:abstractNum w:abstractNumId="7">
    <w:nsid w:val="14762685"/>
    <w:multiLevelType w:val="hybridMultilevel"/>
    <w:tmpl w:val="E6F29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F32D16"/>
    <w:multiLevelType w:val="hybridMultilevel"/>
    <w:tmpl w:val="D7BA88BA"/>
    <w:lvl w:ilvl="0" w:tplc="2B00234A">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A84905"/>
    <w:multiLevelType w:val="hybridMultilevel"/>
    <w:tmpl w:val="CE948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A4241"/>
    <w:multiLevelType w:val="hybridMultilevel"/>
    <w:tmpl w:val="F748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D2AC4"/>
    <w:multiLevelType w:val="hybridMultilevel"/>
    <w:tmpl w:val="9D94E6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8D4AC6"/>
    <w:multiLevelType w:val="hybridMultilevel"/>
    <w:tmpl w:val="F4A85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E960E3"/>
    <w:multiLevelType w:val="hybridMultilevel"/>
    <w:tmpl w:val="80A82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563C58"/>
    <w:multiLevelType w:val="hybridMultilevel"/>
    <w:tmpl w:val="6F86D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2E577E"/>
    <w:multiLevelType w:val="hybridMultilevel"/>
    <w:tmpl w:val="7B641660"/>
    <w:lvl w:ilvl="0" w:tplc="898674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EB276E"/>
    <w:multiLevelType w:val="hybridMultilevel"/>
    <w:tmpl w:val="3CEA3D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5512656"/>
    <w:multiLevelType w:val="hybridMultilevel"/>
    <w:tmpl w:val="B7C2002A"/>
    <w:lvl w:ilvl="0" w:tplc="08E23E42">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37C958E8"/>
    <w:multiLevelType w:val="hybridMultilevel"/>
    <w:tmpl w:val="FCEA5E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AC3EE7"/>
    <w:multiLevelType w:val="hybridMultilevel"/>
    <w:tmpl w:val="DAC2C31E"/>
    <w:lvl w:ilvl="0" w:tplc="9C6A2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010A4B"/>
    <w:multiLevelType w:val="hybridMultilevel"/>
    <w:tmpl w:val="22A8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18425E"/>
    <w:multiLevelType w:val="hybridMultilevel"/>
    <w:tmpl w:val="6FB03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3C7223"/>
    <w:multiLevelType w:val="hybridMultilevel"/>
    <w:tmpl w:val="9E4675D4"/>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nsid w:val="483F507C"/>
    <w:multiLevelType w:val="hybridMultilevel"/>
    <w:tmpl w:val="B7C2002A"/>
    <w:lvl w:ilvl="0" w:tplc="08E23E42">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nsid w:val="492B32D7"/>
    <w:multiLevelType w:val="hybridMultilevel"/>
    <w:tmpl w:val="A71EAC20"/>
    <w:lvl w:ilvl="0" w:tplc="C16CE194">
      <w:start w:val="1"/>
      <w:numFmt w:val="decimal"/>
      <w:lvlText w:val="%1"/>
      <w:lvlJc w:val="left"/>
      <w:pPr>
        <w:ind w:left="1080" w:hanging="360"/>
      </w:pPr>
      <w:rPr>
        <w:rFonts w:ascii="Calibri" w:hAnsi="Calibri"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9F340D7"/>
    <w:multiLevelType w:val="hybridMultilevel"/>
    <w:tmpl w:val="8850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8D5D57"/>
    <w:multiLevelType w:val="hybridMultilevel"/>
    <w:tmpl w:val="3B1611A6"/>
    <w:lvl w:ilvl="0" w:tplc="2B00234A">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F5B2165"/>
    <w:multiLevelType w:val="hybridMultilevel"/>
    <w:tmpl w:val="9E4675D4"/>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nsid w:val="4F76356F"/>
    <w:multiLevelType w:val="hybridMultilevel"/>
    <w:tmpl w:val="2C14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DF0459"/>
    <w:multiLevelType w:val="hybridMultilevel"/>
    <w:tmpl w:val="0E4A6970"/>
    <w:lvl w:ilvl="0" w:tplc="04090013">
      <w:start w:val="1"/>
      <w:numFmt w:val="upperRoman"/>
      <w:lvlText w:val="%1."/>
      <w:lvlJc w:val="right"/>
      <w:pPr>
        <w:tabs>
          <w:tab w:val="num" w:pos="720"/>
        </w:tabs>
        <w:ind w:left="720" w:hanging="360"/>
      </w:pPr>
      <w:rPr>
        <w:rFonts w:hint="default"/>
      </w:rPr>
    </w:lvl>
    <w:lvl w:ilvl="1" w:tplc="04090015">
      <w:start w:val="1"/>
      <w:numFmt w:val="upp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nsid w:val="57D25227"/>
    <w:multiLevelType w:val="hybridMultilevel"/>
    <w:tmpl w:val="CACC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832EC8"/>
    <w:multiLevelType w:val="hybridMultilevel"/>
    <w:tmpl w:val="9884A838"/>
    <w:lvl w:ilvl="0" w:tplc="AB8E19A8">
      <w:start w:val="1"/>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5C9F0720"/>
    <w:multiLevelType w:val="hybridMultilevel"/>
    <w:tmpl w:val="C0F88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2C16C5"/>
    <w:multiLevelType w:val="hybridMultilevel"/>
    <w:tmpl w:val="6CF8C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636CEE"/>
    <w:multiLevelType w:val="hybridMultilevel"/>
    <w:tmpl w:val="6DEC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F23561"/>
    <w:multiLevelType w:val="hybridMultilevel"/>
    <w:tmpl w:val="B7C2002A"/>
    <w:lvl w:ilvl="0" w:tplc="08E23E42">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
    <w:nsid w:val="63016AF7"/>
    <w:multiLevelType w:val="hybridMultilevel"/>
    <w:tmpl w:val="B8E22B5C"/>
    <w:lvl w:ilvl="0" w:tplc="2B00234A">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5756CD"/>
    <w:multiLevelType w:val="hybridMultilevel"/>
    <w:tmpl w:val="9640AD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A63071"/>
    <w:multiLevelType w:val="hybridMultilevel"/>
    <w:tmpl w:val="D3E6C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5A2F56"/>
    <w:multiLevelType w:val="hybridMultilevel"/>
    <w:tmpl w:val="55DE8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2A1F06"/>
    <w:multiLevelType w:val="hybridMultilevel"/>
    <w:tmpl w:val="1B2A6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FD19B2"/>
    <w:multiLevelType w:val="hybridMultilevel"/>
    <w:tmpl w:val="B7C2002A"/>
    <w:lvl w:ilvl="0" w:tplc="08E23E42">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2">
    <w:nsid w:val="6C651B5F"/>
    <w:multiLevelType w:val="singleLevel"/>
    <w:tmpl w:val="EFE0FA92"/>
    <w:lvl w:ilvl="0">
      <w:start w:val="1"/>
      <w:numFmt w:val="bullet"/>
      <w:lvlText w:val=""/>
      <w:lvlJc w:val="left"/>
      <w:pPr>
        <w:tabs>
          <w:tab w:val="num" w:pos="360"/>
        </w:tabs>
        <w:ind w:left="360" w:hanging="360"/>
      </w:pPr>
      <w:rPr>
        <w:rFonts w:ascii="Wingdings" w:hAnsi="Wingdings" w:hint="default"/>
      </w:rPr>
    </w:lvl>
  </w:abstractNum>
  <w:abstractNum w:abstractNumId="43">
    <w:nsid w:val="6CC346C4"/>
    <w:multiLevelType w:val="hybridMultilevel"/>
    <w:tmpl w:val="155CBB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0D3503"/>
    <w:multiLevelType w:val="hybridMultilevel"/>
    <w:tmpl w:val="FC806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D34F6D"/>
    <w:multiLevelType w:val="hybridMultilevel"/>
    <w:tmpl w:val="8D98A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05F3261"/>
    <w:multiLevelType w:val="hybridMultilevel"/>
    <w:tmpl w:val="D7BA88BA"/>
    <w:lvl w:ilvl="0" w:tplc="2B00234A">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0622FCC"/>
    <w:multiLevelType w:val="hybridMultilevel"/>
    <w:tmpl w:val="0EBA5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0F8353F"/>
    <w:multiLevelType w:val="hybridMultilevel"/>
    <w:tmpl w:val="908A8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46C1E98"/>
    <w:multiLevelType w:val="hybridMultilevel"/>
    <w:tmpl w:val="CA28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6A03536"/>
    <w:multiLevelType w:val="hybridMultilevel"/>
    <w:tmpl w:val="426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BE66E55"/>
    <w:multiLevelType w:val="hybridMultilevel"/>
    <w:tmpl w:val="E3F49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F1F2D85"/>
    <w:multiLevelType w:val="hybridMultilevel"/>
    <w:tmpl w:val="FB4AF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5"/>
  </w:num>
  <w:num w:numId="3">
    <w:abstractNumId w:val="4"/>
  </w:num>
  <w:num w:numId="4">
    <w:abstractNumId w:val="19"/>
  </w:num>
  <w:num w:numId="5">
    <w:abstractNumId w:val="45"/>
  </w:num>
  <w:num w:numId="6">
    <w:abstractNumId w:val="0"/>
  </w:num>
  <w:num w:numId="7">
    <w:abstractNumId w:val="26"/>
  </w:num>
  <w:num w:numId="8">
    <w:abstractNumId w:val="24"/>
  </w:num>
  <w:num w:numId="9">
    <w:abstractNumId w:val="46"/>
  </w:num>
  <w:num w:numId="10">
    <w:abstractNumId w:val="11"/>
  </w:num>
  <w:num w:numId="11">
    <w:abstractNumId w:val="18"/>
  </w:num>
  <w:num w:numId="12">
    <w:abstractNumId w:val="8"/>
  </w:num>
  <w:num w:numId="13">
    <w:abstractNumId w:val="36"/>
  </w:num>
  <w:num w:numId="14">
    <w:abstractNumId w:val="6"/>
  </w:num>
  <w:num w:numId="15">
    <w:abstractNumId w:val="42"/>
  </w:num>
  <w:num w:numId="16">
    <w:abstractNumId w:val="31"/>
  </w:num>
  <w:num w:numId="17">
    <w:abstractNumId w:val="22"/>
  </w:num>
  <w:num w:numId="18">
    <w:abstractNumId w:val="27"/>
  </w:num>
  <w:num w:numId="19">
    <w:abstractNumId w:val="14"/>
  </w:num>
  <w:num w:numId="20">
    <w:abstractNumId w:val="39"/>
  </w:num>
  <w:num w:numId="21">
    <w:abstractNumId w:val="33"/>
  </w:num>
  <w:num w:numId="22">
    <w:abstractNumId w:val="23"/>
  </w:num>
  <w:num w:numId="23">
    <w:abstractNumId w:val="41"/>
  </w:num>
  <w:num w:numId="24">
    <w:abstractNumId w:val="17"/>
  </w:num>
  <w:num w:numId="25">
    <w:abstractNumId w:val="52"/>
  </w:num>
  <w:num w:numId="26">
    <w:abstractNumId w:val="15"/>
  </w:num>
  <w:num w:numId="27">
    <w:abstractNumId w:val="7"/>
  </w:num>
  <w:num w:numId="28">
    <w:abstractNumId w:val="32"/>
  </w:num>
  <w:num w:numId="29">
    <w:abstractNumId w:val="28"/>
  </w:num>
  <w:num w:numId="30">
    <w:abstractNumId w:val="2"/>
  </w:num>
  <w:num w:numId="31">
    <w:abstractNumId w:val="43"/>
  </w:num>
  <w:num w:numId="32">
    <w:abstractNumId w:val="48"/>
  </w:num>
  <w:num w:numId="33">
    <w:abstractNumId w:val="9"/>
  </w:num>
  <w:num w:numId="34">
    <w:abstractNumId w:val="47"/>
  </w:num>
  <w:num w:numId="35">
    <w:abstractNumId w:val="21"/>
  </w:num>
  <w:num w:numId="36">
    <w:abstractNumId w:val="40"/>
  </w:num>
  <w:num w:numId="37">
    <w:abstractNumId w:val="12"/>
  </w:num>
  <w:num w:numId="38">
    <w:abstractNumId w:val="37"/>
  </w:num>
  <w:num w:numId="39">
    <w:abstractNumId w:val="44"/>
  </w:num>
  <w:num w:numId="40">
    <w:abstractNumId w:val="38"/>
  </w:num>
  <w:num w:numId="41">
    <w:abstractNumId w:val="25"/>
  </w:num>
  <w:num w:numId="42">
    <w:abstractNumId w:val="30"/>
  </w:num>
  <w:num w:numId="43">
    <w:abstractNumId w:val="10"/>
  </w:num>
  <w:num w:numId="44">
    <w:abstractNumId w:val="50"/>
  </w:num>
  <w:num w:numId="45">
    <w:abstractNumId w:val="20"/>
  </w:num>
  <w:num w:numId="46">
    <w:abstractNumId w:val="5"/>
  </w:num>
  <w:num w:numId="47">
    <w:abstractNumId w:val="1"/>
  </w:num>
  <w:num w:numId="48">
    <w:abstractNumId w:val="3"/>
  </w:num>
  <w:num w:numId="49">
    <w:abstractNumId w:val="51"/>
  </w:num>
  <w:num w:numId="50">
    <w:abstractNumId w:val="13"/>
  </w:num>
  <w:num w:numId="51">
    <w:abstractNumId w:val="16"/>
  </w:num>
  <w:num w:numId="52">
    <w:abstractNumId w:val="5"/>
  </w:num>
  <w:num w:numId="53">
    <w:abstractNumId w:val="34"/>
  </w:num>
  <w:num w:numId="54">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540"/>
    <w:rsid w:val="00001B10"/>
    <w:rsid w:val="00004444"/>
    <w:rsid w:val="00005309"/>
    <w:rsid w:val="00010A59"/>
    <w:rsid w:val="000128A3"/>
    <w:rsid w:val="0001770C"/>
    <w:rsid w:val="000225BA"/>
    <w:rsid w:val="00024FFE"/>
    <w:rsid w:val="00026930"/>
    <w:rsid w:val="0003409D"/>
    <w:rsid w:val="00035C95"/>
    <w:rsid w:val="000365CD"/>
    <w:rsid w:val="00042B2D"/>
    <w:rsid w:val="00047821"/>
    <w:rsid w:val="00051239"/>
    <w:rsid w:val="00053E0C"/>
    <w:rsid w:val="0005588E"/>
    <w:rsid w:val="0005680B"/>
    <w:rsid w:val="0006094E"/>
    <w:rsid w:val="000628CE"/>
    <w:rsid w:val="000631A2"/>
    <w:rsid w:val="000636AB"/>
    <w:rsid w:val="00065B1E"/>
    <w:rsid w:val="00070C15"/>
    <w:rsid w:val="00070E48"/>
    <w:rsid w:val="000713F2"/>
    <w:rsid w:val="0007437A"/>
    <w:rsid w:val="00074C9F"/>
    <w:rsid w:val="00085B9F"/>
    <w:rsid w:val="00090A82"/>
    <w:rsid w:val="00091DE4"/>
    <w:rsid w:val="0009464C"/>
    <w:rsid w:val="00096C84"/>
    <w:rsid w:val="000A0007"/>
    <w:rsid w:val="000A0DE7"/>
    <w:rsid w:val="000A277D"/>
    <w:rsid w:val="000A2F2B"/>
    <w:rsid w:val="000A4F31"/>
    <w:rsid w:val="000A5D14"/>
    <w:rsid w:val="000A64EC"/>
    <w:rsid w:val="000A672E"/>
    <w:rsid w:val="000A6E50"/>
    <w:rsid w:val="000B2F6C"/>
    <w:rsid w:val="000B38A6"/>
    <w:rsid w:val="000B5036"/>
    <w:rsid w:val="000B5E87"/>
    <w:rsid w:val="000B7E31"/>
    <w:rsid w:val="000C6AA3"/>
    <w:rsid w:val="000C72C6"/>
    <w:rsid w:val="000C7709"/>
    <w:rsid w:val="000D2B28"/>
    <w:rsid w:val="000D3D34"/>
    <w:rsid w:val="000D55D2"/>
    <w:rsid w:val="000E1EEF"/>
    <w:rsid w:val="000E2802"/>
    <w:rsid w:val="000E3E78"/>
    <w:rsid w:val="000E63ED"/>
    <w:rsid w:val="000F2099"/>
    <w:rsid w:val="000F4556"/>
    <w:rsid w:val="000F4D9E"/>
    <w:rsid w:val="000F50C1"/>
    <w:rsid w:val="000F51FB"/>
    <w:rsid w:val="001039D8"/>
    <w:rsid w:val="00104344"/>
    <w:rsid w:val="001118AF"/>
    <w:rsid w:val="0011235D"/>
    <w:rsid w:val="00113D3F"/>
    <w:rsid w:val="00115AB8"/>
    <w:rsid w:val="00115B02"/>
    <w:rsid w:val="00120619"/>
    <w:rsid w:val="00124ABC"/>
    <w:rsid w:val="00124B85"/>
    <w:rsid w:val="00133227"/>
    <w:rsid w:val="001347CF"/>
    <w:rsid w:val="001401F6"/>
    <w:rsid w:val="00140906"/>
    <w:rsid w:val="001410F0"/>
    <w:rsid w:val="001424B1"/>
    <w:rsid w:val="00142B29"/>
    <w:rsid w:val="0014481B"/>
    <w:rsid w:val="00145DF2"/>
    <w:rsid w:val="00146196"/>
    <w:rsid w:val="00147979"/>
    <w:rsid w:val="001566A9"/>
    <w:rsid w:val="00157549"/>
    <w:rsid w:val="001617EF"/>
    <w:rsid w:val="00161967"/>
    <w:rsid w:val="00165D51"/>
    <w:rsid w:val="00166223"/>
    <w:rsid w:val="001668A9"/>
    <w:rsid w:val="00167A46"/>
    <w:rsid w:val="001804F3"/>
    <w:rsid w:val="00180C3C"/>
    <w:rsid w:val="00181C7F"/>
    <w:rsid w:val="00183736"/>
    <w:rsid w:val="001879FD"/>
    <w:rsid w:val="001903F3"/>
    <w:rsid w:val="001A008C"/>
    <w:rsid w:val="001A0EED"/>
    <w:rsid w:val="001A2702"/>
    <w:rsid w:val="001A654E"/>
    <w:rsid w:val="001B3F43"/>
    <w:rsid w:val="001B5837"/>
    <w:rsid w:val="001B5879"/>
    <w:rsid w:val="001B597D"/>
    <w:rsid w:val="001C4E91"/>
    <w:rsid w:val="001D0441"/>
    <w:rsid w:val="001D26F4"/>
    <w:rsid w:val="001D35A2"/>
    <w:rsid w:val="001D4E2E"/>
    <w:rsid w:val="001D513A"/>
    <w:rsid w:val="001E54AC"/>
    <w:rsid w:val="001E715C"/>
    <w:rsid w:val="001F0467"/>
    <w:rsid w:val="001F1DB9"/>
    <w:rsid w:val="001F2BE3"/>
    <w:rsid w:val="001F41DD"/>
    <w:rsid w:val="001F59F7"/>
    <w:rsid w:val="001F7CA5"/>
    <w:rsid w:val="0020019A"/>
    <w:rsid w:val="002015EC"/>
    <w:rsid w:val="00202234"/>
    <w:rsid w:val="00203EF8"/>
    <w:rsid w:val="0020695D"/>
    <w:rsid w:val="00206EA3"/>
    <w:rsid w:val="0021739F"/>
    <w:rsid w:val="00220908"/>
    <w:rsid w:val="0022136C"/>
    <w:rsid w:val="00222004"/>
    <w:rsid w:val="002226DB"/>
    <w:rsid w:val="00224C5A"/>
    <w:rsid w:val="00224D69"/>
    <w:rsid w:val="00231320"/>
    <w:rsid w:val="00233C67"/>
    <w:rsid w:val="00233F96"/>
    <w:rsid w:val="00240C36"/>
    <w:rsid w:val="002413C3"/>
    <w:rsid w:val="00241514"/>
    <w:rsid w:val="00241935"/>
    <w:rsid w:val="00243855"/>
    <w:rsid w:val="00245997"/>
    <w:rsid w:val="00246848"/>
    <w:rsid w:val="00262B5A"/>
    <w:rsid w:val="00263261"/>
    <w:rsid w:val="00263C5A"/>
    <w:rsid w:val="00280645"/>
    <w:rsid w:val="00282EF5"/>
    <w:rsid w:val="002849FE"/>
    <w:rsid w:val="00285312"/>
    <w:rsid w:val="00286EED"/>
    <w:rsid w:val="002929CE"/>
    <w:rsid w:val="002965D4"/>
    <w:rsid w:val="002A5C4C"/>
    <w:rsid w:val="002A6520"/>
    <w:rsid w:val="002A72D3"/>
    <w:rsid w:val="002A75B8"/>
    <w:rsid w:val="002B165C"/>
    <w:rsid w:val="002B1BEF"/>
    <w:rsid w:val="002B770C"/>
    <w:rsid w:val="002C112E"/>
    <w:rsid w:val="002C1575"/>
    <w:rsid w:val="002C5233"/>
    <w:rsid w:val="002C6D65"/>
    <w:rsid w:val="002C7ABA"/>
    <w:rsid w:val="002D06FC"/>
    <w:rsid w:val="002D2BAA"/>
    <w:rsid w:val="002D3C6E"/>
    <w:rsid w:val="002D4780"/>
    <w:rsid w:val="002D4833"/>
    <w:rsid w:val="002D5CA4"/>
    <w:rsid w:val="002D6814"/>
    <w:rsid w:val="002D7BF4"/>
    <w:rsid w:val="002E17BC"/>
    <w:rsid w:val="002E1FE5"/>
    <w:rsid w:val="002E2A29"/>
    <w:rsid w:val="002E310A"/>
    <w:rsid w:val="002E5616"/>
    <w:rsid w:val="002E680C"/>
    <w:rsid w:val="002F3D7E"/>
    <w:rsid w:val="002F4EE6"/>
    <w:rsid w:val="002F5731"/>
    <w:rsid w:val="00301562"/>
    <w:rsid w:val="0030439E"/>
    <w:rsid w:val="00306CA8"/>
    <w:rsid w:val="00306FA1"/>
    <w:rsid w:val="00307DED"/>
    <w:rsid w:val="00312B7E"/>
    <w:rsid w:val="00315540"/>
    <w:rsid w:val="00315E3B"/>
    <w:rsid w:val="00320290"/>
    <w:rsid w:val="00323AFB"/>
    <w:rsid w:val="003243C2"/>
    <w:rsid w:val="00326CAA"/>
    <w:rsid w:val="00330F84"/>
    <w:rsid w:val="0033288A"/>
    <w:rsid w:val="0033319B"/>
    <w:rsid w:val="00333278"/>
    <w:rsid w:val="003337AE"/>
    <w:rsid w:val="00333F0B"/>
    <w:rsid w:val="0033690A"/>
    <w:rsid w:val="003373F5"/>
    <w:rsid w:val="003447B8"/>
    <w:rsid w:val="0035009C"/>
    <w:rsid w:val="00353340"/>
    <w:rsid w:val="0035655E"/>
    <w:rsid w:val="00356F37"/>
    <w:rsid w:val="0035737B"/>
    <w:rsid w:val="00357841"/>
    <w:rsid w:val="003635B1"/>
    <w:rsid w:val="003638A1"/>
    <w:rsid w:val="003649C8"/>
    <w:rsid w:val="003650E7"/>
    <w:rsid w:val="00370DA3"/>
    <w:rsid w:val="00370F99"/>
    <w:rsid w:val="003721C7"/>
    <w:rsid w:val="003750A9"/>
    <w:rsid w:val="00375BE0"/>
    <w:rsid w:val="003801E1"/>
    <w:rsid w:val="0038062C"/>
    <w:rsid w:val="003843E8"/>
    <w:rsid w:val="00384993"/>
    <w:rsid w:val="00384F0B"/>
    <w:rsid w:val="003850F4"/>
    <w:rsid w:val="00385FDF"/>
    <w:rsid w:val="00386F72"/>
    <w:rsid w:val="0039201F"/>
    <w:rsid w:val="003A04DE"/>
    <w:rsid w:val="003A0B07"/>
    <w:rsid w:val="003A2519"/>
    <w:rsid w:val="003A4510"/>
    <w:rsid w:val="003A4C27"/>
    <w:rsid w:val="003B2424"/>
    <w:rsid w:val="003B386E"/>
    <w:rsid w:val="003B7627"/>
    <w:rsid w:val="003B7D0D"/>
    <w:rsid w:val="003C02E5"/>
    <w:rsid w:val="003C3200"/>
    <w:rsid w:val="003C36B0"/>
    <w:rsid w:val="003C4E7C"/>
    <w:rsid w:val="003C62EE"/>
    <w:rsid w:val="003D1433"/>
    <w:rsid w:val="003D1DA1"/>
    <w:rsid w:val="003D1E0A"/>
    <w:rsid w:val="003D40A1"/>
    <w:rsid w:val="003D40D9"/>
    <w:rsid w:val="003D55AC"/>
    <w:rsid w:val="003E2C92"/>
    <w:rsid w:val="003E3A7B"/>
    <w:rsid w:val="003E479A"/>
    <w:rsid w:val="003E5271"/>
    <w:rsid w:val="003E7175"/>
    <w:rsid w:val="003F68FB"/>
    <w:rsid w:val="004001D6"/>
    <w:rsid w:val="00400852"/>
    <w:rsid w:val="004008A0"/>
    <w:rsid w:val="00400F1E"/>
    <w:rsid w:val="00401806"/>
    <w:rsid w:val="004019F7"/>
    <w:rsid w:val="00402086"/>
    <w:rsid w:val="0040258F"/>
    <w:rsid w:val="00402E88"/>
    <w:rsid w:val="0040323F"/>
    <w:rsid w:val="00407AF5"/>
    <w:rsid w:val="00407FDF"/>
    <w:rsid w:val="00410524"/>
    <w:rsid w:val="00412636"/>
    <w:rsid w:val="00413BDE"/>
    <w:rsid w:val="004167E2"/>
    <w:rsid w:val="004179E5"/>
    <w:rsid w:val="00425E2C"/>
    <w:rsid w:val="004325D7"/>
    <w:rsid w:val="00433081"/>
    <w:rsid w:val="004330A9"/>
    <w:rsid w:val="00434C76"/>
    <w:rsid w:val="00435018"/>
    <w:rsid w:val="00437066"/>
    <w:rsid w:val="00444998"/>
    <w:rsid w:val="00445CA8"/>
    <w:rsid w:val="004470AE"/>
    <w:rsid w:val="004554D8"/>
    <w:rsid w:val="00457F8B"/>
    <w:rsid w:val="00460974"/>
    <w:rsid w:val="00470713"/>
    <w:rsid w:val="00471506"/>
    <w:rsid w:val="00474909"/>
    <w:rsid w:val="00477095"/>
    <w:rsid w:val="004865B7"/>
    <w:rsid w:val="0049047F"/>
    <w:rsid w:val="00491EC4"/>
    <w:rsid w:val="0049488D"/>
    <w:rsid w:val="004A1D61"/>
    <w:rsid w:val="004A239E"/>
    <w:rsid w:val="004A27FC"/>
    <w:rsid w:val="004A3216"/>
    <w:rsid w:val="004A416C"/>
    <w:rsid w:val="004B4383"/>
    <w:rsid w:val="004B4EE4"/>
    <w:rsid w:val="004B5DF6"/>
    <w:rsid w:val="004B792F"/>
    <w:rsid w:val="004C20DA"/>
    <w:rsid w:val="004C34CC"/>
    <w:rsid w:val="004C6B2C"/>
    <w:rsid w:val="004D0762"/>
    <w:rsid w:val="004D3467"/>
    <w:rsid w:val="004D383D"/>
    <w:rsid w:val="004D56C7"/>
    <w:rsid w:val="004E4433"/>
    <w:rsid w:val="004F2349"/>
    <w:rsid w:val="004F3759"/>
    <w:rsid w:val="004F3B9F"/>
    <w:rsid w:val="005042B6"/>
    <w:rsid w:val="0051084B"/>
    <w:rsid w:val="0051301D"/>
    <w:rsid w:val="00514159"/>
    <w:rsid w:val="00514E6D"/>
    <w:rsid w:val="005235FB"/>
    <w:rsid w:val="00524459"/>
    <w:rsid w:val="0053307A"/>
    <w:rsid w:val="00533400"/>
    <w:rsid w:val="00534915"/>
    <w:rsid w:val="0053660B"/>
    <w:rsid w:val="00540CC3"/>
    <w:rsid w:val="00544788"/>
    <w:rsid w:val="00547CD6"/>
    <w:rsid w:val="00551E77"/>
    <w:rsid w:val="00552AA5"/>
    <w:rsid w:val="00553AA1"/>
    <w:rsid w:val="00555028"/>
    <w:rsid w:val="00561599"/>
    <w:rsid w:val="00563020"/>
    <w:rsid w:val="00565367"/>
    <w:rsid w:val="005669D0"/>
    <w:rsid w:val="00566F18"/>
    <w:rsid w:val="005713C1"/>
    <w:rsid w:val="00571B13"/>
    <w:rsid w:val="00571C67"/>
    <w:rsid w:val="005729AE"/>
    <w:rsid w:val="00573047"/>
    <w:rsid w:val="005740F6"/>
    <w:rsid w:val="00574EE7"/>
    <w:rsid w:val="005751D0"/>
    <w:rsid w:val="0058083A"/>
    <w:rsid w:val="00581B48"/>
    <w:rsid w:val="005827AE"/>
    <w:rsid w:val="00583D9E"/>
    <w:rsid w:val="00584897"/>
    <w:rsid w:val="00590130"/>
    <w:rsid w:val="00595A0C"/>
    <w:rsid w:val="00597A25"/>
    <w:rsid w:val="005A20CD"/>
    <w:rsid w:val="005A3097"/>
    <w:rsid w:val="005A3F35"/>
    <w:rsid w:val="005A78DA"/>
    <w:rsid w:val="005A7D0B"/>
    <w:rsid w:val="005B7439"/>
    <w:rsid w:val="005C4D16"/>
    <w:rsid w:val="005C6DDC"/>
    <w:rsid w:val="005D736C"/>
    <w:rsid w:val="005D7D87"/>
    <w:rsid w:val="005E0865"/>
    <w:rsid w:val="005E2708"/>
    <w:rsid w:val="005E4697"/>
    <w:rsid w:val="005F1990"/>
    <w:rsid w:val="005F3920"/>
    <w:rsid w:val="005F68C6"/>
    <w:rsid w:val="006017F3"/>
    <w:rsid w:val="006022D7"/>
    <w:rsid w:val="006029C5"/>
    <w:rsid w:val="00603663"/>
    <w:rsid w:val="00603C31"/>
    <w:rsid w:val="00604934"/>
    <w:rsid w:val="00605AB8"/>
    <w:rsid w:val="00610C2A"/>
    <w:rsid w:val="00620024"/>
    <w:rsid w:val="00623E03"/>
    <w:rsid w:val="00624135"/>
    <w:rsid w:val="00624395"/>
    <w:rsid w:val="006248C3"/>
    <w:rsid w:val="00627239"/>
    <w:rsid w:val="006307C9"/>
    <w:rsid w:val="00634264"/>
    <w:rsid w:val="006352D7"/>
    <w:rsid w:val="006404C1"/>
    <w:rsid w:val="006430D9"/>
    <w:rsid w:val="006450F4"/>
    <w:rsid w:val="00645A9C"/>
    <w:rsid w:val="006463C8"/>
    <w:rsid w:val="00650470"/>
    <w:rsid w:val="0065276A"/>
    <w:rsid w:val="00655215"/>
    <w:rsid w:val="0065546D"/>
    <w:rsid w:val="00661D59"/>
    <w:rsid w:val="00662459"/>
    <w:rsid w:val="00666AD8"/>
    <w:rsid w:val="00667099"/>
    <w:rsid w:val="00672F5D"/>
    <w:rsid w:val="00673490"/>
    <w:rsid w:val="006737FB"/>
    <w:rsid w:val="00676A3A"/>
    <w:rsid w:val="00677205"/>
    <w:rsid w:val="0067733D"/>
    <w:rsid w:val="00682BDB"/>
    <w:rsid w:val="0069046B"/>
    <w:rsid w:val="00691692"/>
    <w:rsid w:val="00696F95"/>
    <w:rsid w:val="00697388"/>
    <w:rsid w:val="006A1CF2"/>
    <w:rsid w:val="006A3D35"/>
    <w:rsid w:val="006A4B66"/>
    <w:rsid w:val="006A53E4"/>
    <w:rsid w:val="006A7D00"/>
    <w:rsid w:val="006B19B4"/>
    <w:rsid w:val="006B2474"/>
    <w:rsid w:val="006B7CE1"/>
    <w:rsid w:val="006C2FAF"/>
    <w:rsid w:val="006C39AE"/>
    <w:rsid w:val="006C6FF4"/>
    <w:rsid w:val="006C734C"/>
    <w:rsid w:val="006D0133"/>
    <w:rsid w:val="006D2CF3"/>
    <w:rsid w:val="006D4539"/>
    <w:rsid w:val="006D721B"/>
    <w:rsid w:val="006E0100"/>
    <w:rsid w:val="006E33BC"/>
    <w:rsid w:val="006F246A"/>
    <w:rsid w:val="006F2E8F"/>
    <w:rsid w:val="006F4515"/>
    <w:rsid w:val="006F6EBB"/>
    <w:rsid w:val="006F7421"/>
    <w:rsid w:val="006F7795"/>
    <w:rsid w:val="00700701"/>
    <w:rsid w:val="00701615"/>
    <w:rsid w:val="00703D89"/>
    <w:rsid w:val="00704AD7"/>
    <w:rsid w:val="007208CF"/>
    <w:rsid w:val="00721D66"/>
    <w:rsid w:val="00723782"/>
    <w:rsid w:val="0072453A"/>
    <w:rsid w:val="00725EEA"/>
    <w:rsid w:val="00725FD7"/>
    <w:rsid w:val="007323B3"/>
    <w:rsid w:val="00733DE1"/>
    <w:rsid w:val="00735132"/>
    <w:rsid w:val="00735C3E"/>
    <w:rsid w:val="0074003F"/>
    <w:rsid w:val="00740596"/>
    <w:rsid w:val="00745FDB"/>
    <w:rsid w:val="00753944"/>
    <w:rsid w:val="0075473F"/>
    <w:rsid w:val="00755567"/>
    <w:rsid w:val="00760867"/>
    <w:rsid w:val="00762F18"/>
    <w:rsid w:val="00765960"/>
    <w:rsid w:val="00765985"/>
    <w:rsid w:val="00765AA0"/>
    <w:rsid w:val="00766826"/>
    <w:rsid w:val="0077061C"/>
    <w:rsid w:val="007721F1"/>
    <w:rsid w:val="00773D0A"/>
    <w:rsid w:val="007747D5"/>
    <w:rsid w:val="00774959"/>
    <w:rsid w:val="00775F75"/>
    <w:rsid w:val="00780775"/>
    <w:rsid w:val="007823D6"/>
    <w:rsid w:val="00783F38"/>
    <w:rsid w:val="00784445"/>
    <w:rsid w:val="00785A37"/>
    <w:rsid w:val="00786C9C"/>
    <w:rsid w:val="00791DDD"/>
    <w:rsid w:val="00793AC7"/>
    <w:rsid w:val="0079440A"/>
    <w:rsid w:val="007A4DFB"/>
    <w:rsid w:val="007A4E82"/>
    <w:rsid w:val="007A5360"/>
    <w:rsid w:val="007A615A"/>
    <w:rsid w:val="007A79DB"/>
    <w:rsid w:val="007B047E"/>
    <w:rsid w:val="007B2E2D"/>
    <w:rsid w:val="007C293E"/>
    <w:rsid w:val="007C61E6"/>
    <w:rsid w:val="007D3818"/>
    <w:rsid w:val="007D4DD6"/>
    <w:rsid w:val="007D6B54"/>
    <w:rsid w:val="007D79BC"/>
    <w:rsid w:val="007E4D1C"/>
    <w:rsid w:val="007E7F87"/>
    <w:rsid w:val="007F1B1B"/>
    <w:rsid w:val="007F3698"/>
    <w:rsid w:val="007F6B62"/>
    <w:rsid w:val="00804FDF"/>
    <w:rsid w:val="00805D44"/>
    <w:rsid w:val="00806F08"/>
    <w:rsid w:val="0083041A"/>
    <w:rsid w:val="00833F52"/>
    <w:rsid w:val="00834C87"/>
    <w:rsid w:val="00835055"/>
    <w:rsid w:val="008367FE"/>
    <w:rsid w:val="008409A2"/>
    <w:rsid w:val="00842303"/>
    <w:rsid w:val="00843C44"/>
    <w:rsid w:val="00844AF9"/>
    <w:rsid w:val="008502BF"/>
    <w:rsid w:val="00850DBC"/>
    <w:rsid w:val="00851189"/>
    <w:rsid w:val="008514CE"/>
    <w:rsid w:val="00856C4B"/>
    <w:rsid w:val="00860356"/>
    <w:rsid w:val="0086333F"/>
    <w:rsid w:val="008638AD"/>
    <w:rsid w:val="0086459B"/>
    <w:rsid w:val="00864ADD"/>
    <w:rsid w:val="00864B9E"/>
    <w:rsid w:val="00864FAA"/>
    <w:rsid w:val="00873A87"/>
    <w:rsid w:val="00877555"/>
    <w:rsid w:val="00885922"/>
    <w:rsid w:val="0089398A"/>
    <w:rsid w:val="00895992"/>
    <w:rsid w:val="008A0A46"/>
    <w:rsid w:val="008A19FA"/>
    <w:rsid w:val="008A73DB"/>
    <w:rsid w:val="008B1829"/>
    <w:rsid w:val="008B34C6"/>
    <w:rsid w:val="008B361D"/>
    <w:rsid w:val="008B6DA0"/>
    <w:rsid w:val="008B6DB6"/>
    <w:rsid w:val="008C5D6F"/>
    <w:rsid w:val="008C5FC3"/>
    <w:rsid w:val="008C7170"/>
    <w:rsid w:val="008C78F3"/>
    <w:rsid w:val="008D09B0"/>
    <w:rsid w:val="008D0C8E"/>
    <w:rsid w:val="008D2F69"/>
    <w:rsid w:val="008D3A4D"/>
    <w:rsid w:val="008D55E2"/>
    <w:rsid w:val="008D5A91"/>
    <w:rsid w:val="008D6E38"/>
    <w:rsid w:val="008E2DA0"/>
    <w:rsid w:val="008E2F9B"/>
    <w:rsid w:val="008E4C75"/>
    <w:rsid w:val="008E66D8"/>
    <w:rsid w:val="008E6B65"/>
    <w:rsid w:val="008E7D3B"/>
    <w:rsid w:val="008F25D2"/>
    <w:rsid w:val="008F3072"/>
    <w:rsid w:val="008F5609"/>
    <w:rsid w:val="008F6292"/>
    <w:rsid w:val="0090157B"/>
    <w:rsid w:val="0090276C"/>
    <w:rsid w:val="00903EAE"/>
    <w:rsid w:val="00904D13"/>
    <w:rsid w:val="00906309"/>
    <w:rsid w:val="0090750D"/>
    <w:rsid w:val="00907621"/>
    <w:rsid w:val="009105F9"/>
    <w:rsid w:val="00911FD5"/>
    <w:rsid w:val="0091533E"/>
    <w:rsid w:val="009172ED"/>
    <w:rsid w:val="009210DC"/>
    <w:rsid w:val="009211C5"/>
    <w:rsid w:val="00923B63"/>
    <w:rsid w:val="00924376"/>
    <w:rsid w:val="009261E4"/>
    <w:rsid w:val="00927460"/>
    <w:rsid w:val="00927661"/>
    <w:rsid w:val="0092797E"/>
    <w:rsid w:val="00927A86"/>
    <w:rsid w:val="009370BE"/>
    <w:rsid w:val="009376FA"/>
    <w:rsid w:val="009413C0"/>
    <w:rsid w:val="0094164D"/>
    <w:rsid w:val="009424F1"/>
    <w:rsid w:val="0094446B"/>
    <w:rsid w:val="009502D6"/>
    <w:rsid w:val="00952016"/>
    <w:rsid w:val="009523F2"/>
    <w:rsid w:val="0095270E"/>
    <w:rsid w:val="009549CF"/>
    <w:rsid w:val="00960C0A"/>
    <w:rsid w:val="00964FEA"/>
    <w:rsid w:val="00972A25"/>
    <w:rsid w:val="009738EF"/>
    <w:rsid w:val="00974294"/>
    <w:rsid w:val="009754B4"/>
    <w:rsid w:val="00977FF3"/>
    <w:rsid w:val="009923B7"/>
    <w:rsid w:val="009931CA"/>
    <w:rsid w:val="00994890"/>
    <w:rsid w:val="00997F5C"/>
    <w:rsid w:val="009A05EC"/>
    <w:rsid w:val="009A34DB"/>
    <w:rsid w:val="009B08A2"/>
    <w:rsid w:val="009B36F0"/>
    <w:rsid w:val="009B3A4D"/>
    <w:rsid w:val="009C29DD"/>
    <w:rsid w:val="009C5244"/>
    <w:rsid w:val="009C5819"/>
    <w:rsid w:val="009C6A08"/>
    <w:rsid w:val="009D1165"/>
    <w:rsid w:val="009D3761"/>
    <w:rsid w:val="009D417C"/>
    <w:rsid w:val="009D4D09"/>
    <w:rsid w:val="009D6BE7"/>
    <w:rsid w:val="009D705F"/>
    <w:rsid w:val="009E3F07"/>
    <w:rsid w:val="009E4CEF"/>
    <w:rsid w:val="009E73A3"/>
    <w:rsid w:val="009F10D4"/>
    <w:rsid w:val="009F1A6E"/>
    <w:rsid w:val="009F3DF1"/>
    <w:rsid w:val="009F490E"/>
    <w:rsid w:val="009F63C7"/>
    <w:rsid w:val="009F69B1"/>
    <w:rsid w:val="00A023AF"/>
    <w:rsid w:val="00A028C8"/>
    <w:rsid w:val="00A1167A"/>
    <w:rsid w:val="00A143FC"/>
    <w:rsid w:val="00A1651F"/>
    <w:rsid w:val="00A24715"/>
    <w:rsid w:val="00A256B4"/>
    <w:rsid w:val="00A26FFE"/>
    <w:rsid w:val="00A332F3"/>
    <w:rsid w:val="00A33CB9"/>
    <w:rsid w:val="00A34D85"/>
    <w:rsid w:val="00A34D9C"/>
    <w:rsid w:val="00A36C6E"/>
    <w:rsid w:val="00A37888"/>
    <w:rsid w:val="00A41B80"/>
    <w:rsid w:val="00A420DE"/>
    <w:rsid w:val="00A442D5"/>
    <w:rsid w:val="00A44F69"/>
    <w:rsid w:val="00A4676F"/>
    <w:rsid w:val="00A46E07"/>
    <w:rsid w:val="00A479A6"/>
    <w:rsid w:val="00A51B01"/>
    <w:rsid w:val="00A554BF"/>
    <w:rsid w:val="00A564E2"/>
    <w:rsid w:val="00A564E3"/>
    <w:rsid w:val="00A62094"/>
    <w:rsid w:val="00A625E5"/>
    <w:rsid w:val="00A67322"/>
    <w:rsid w:val="00A70BDC"/>
    <w:rsid w:val="00A7405B"/>
    <w:rsid w:val="00A766D1"/>
    <w:rsid w:val="00A77DF9"/>
    <w:rsid w:val="00A81E29"/>
    <w:rsid w:val="00A8300E"/>
    <w:rsid w:val="00A85BAC"/>
    <w:rsid w:val="00A85BE6"/>
    <w:rsid w:val="00A85C5B"/>
    <w:rsid w:val="00A86A3C"/>
    <w:rsid w:val="00A95EE2"/>
    <w:rsid w:val="00A95F23"/>
    <w:rsid w:val="00AA27CD"/>
    <w:rsid w:val="00AA4F0F"/>
    <w:rsid w:val="00AA53BE"/>
    <w:rsid w:val="00AB0126"/>
    <w:rsid w:val="00AB1A88"/>
    <w:rsid w:val="00AB25AE"/>
    <w:rsid w:val="00AB2871"/>
    <w:rsid w:val="00AB360C"/>
    <w:rsid w:val="00AB4D68"/>
    <w:rsid w:val="00AC2273"/>
    <w:rsid w:val="00AE01EC"/>
    <w:rsid w:val="00AE2D6C"/>
    <w:rsid w:val="00AE33D0"/>
    <w:rsid w:val="00AF0BA2"/>
    <w:rsid w:val="00AF4B28"/>
    <w:rsid w:val="00AF7D47"/>
    <w:rsid w:val="00B01349"/>
    <w:rsid w:val="00B02D18"/>
    <w:rsid w:val="00B036CB"/>
    <w:rsid w:val="00B05454"/>
    <w:rsid w:val="00B059DC"/>
    <w:rsid w:val="00B0709C"/>
    <w:rsid w:val="00B109E2"/>
    <w:rsid w:val="00B16FBC"/>
    <w:rsid w:val="00B2280A"/>
    <w:rsid w:val="00B23269"/>
    <w:rsid w:val="00B2422B"/>
    <w:rsid w:val="00B24B2B"/>
    <w:rsid w:val="00B263C7"/>
    <w:rsid w:val="00B30541"/>
    <w:rsid w:val="00B309BE"/>
    <w:rsid w:val="00B32493"/>
    <w:rsid w:val="00B329EC"/>
    <w:rsid w:val="00B3443D"/>
    <w:rsid w:val="00B36641"/>
    <w:rsid w:val="00B36BF3"/>
    <w:rsid w:val="00B373BE"/>
    <w:rsid w:val="00B4093B"/>
    <w:rsid w:val="00B40B4D"/>
    <w:rsid w:val="00B4171B"/>
    <w:rsid w:val="00B44DEE"/>
    <w:rsid w:val="00B454BF"/>
    <w:rsid w:val="00B60772"/>
    <w:rsid w:val="00B67341"/>
    <w:rsid w:val="00B70153"/>
    <w:rsid w:val="00B70D5B"/>
    <w:rsid w:val="00B7208A"/>
    <w:rsid w:val="00B72288"/>
    <w:rsid w:val="00B74699"/>
    <w:rsid w:val="00B76C8E"/>
    <w:rsid w:val="00B84BE3"/>
    <w:rsid w:val="00B85803"/>
    <w:rsid w:val="00B90EE4"/>
    <w:rsid w:val="00B932F2"/>
    <w:rsid w:val="00B9469A"/>
    <w:rsid w:val="00B94711"/>
    <w:rsid w:val="00B97C74"/>
    <w:rsid w:val="00BA060B"/>
    <w:rsid w:val="00BA29C7"/>
    <w:rsid w:val="00BA3873"/>
    <w:rsid w:val="00BB251E"/>
    <w:rsid w:val="00BB5247"/>
    <w:rsid w:val="00BC0C39"/>
    <w:rsid w:val="00BC3C8A"/>
    <w:rsid w:val="00BC4FC0"/>
    <w:rsid w:val="00BC7B0C"/>
    <w:rsid w:val="00BD07A3"/>
    <w:rsid w:val="00BD0B64"/>
    <w:rsid w:val="00BD35A2"/>
    <w:rsid w:val="00BD3D03"/>
    <w:rsid w:val="00BE0409"/>
    <w:rsid w:val="00BE0D32"/>
    <w:rsid w:val="00BE190C"/>
    <w:rsid w:val="00BE596A"/>
    <w:rsid w:val="00BE6F1A"/>
    <w:rsid w:val="00BF06CE"/>
    <w:rsid w:val="00BF271B"/>
    <w:rsid w:val="00BF2CF1"/>
    <w:rsid w:val="00BF3BC5"/>
    <w:rsid w:val="00BF41A2"/>
    <w:rsid w:val="00BF43CC"/>
    <w:rsid w:val="00BF5BA2"/>
    <w:rsid w:val="00BF601C"/>
    <w:rsid w:val="00C00146"/>
    <w:rsid w:val="00C14217"/>
    <w:rsid w:val="00C14B8E"/>
    <w:rsid w:val="00C14ECA"/>
    <w:rsid w:val="00C201E6"/>
    <w:rsid w:val="00C237DA"/>
    <w:rsid w:val="00C2583A"/>
    <w:rsid w:val="00C308EC"/>
    <w:rsid w:val="00C343DA"/>
    <w:rsid w:val="00C35AB2"/>
    <w:rsid w:val="00C35DAC"/>
    <w:rsid w:val="00C429CC"/>
    <w:rsid w:val="00C43212"/>
    <w:rsid w:val="00C444A1"/>
    <w:rsid w:val="00C4531F"/>
    <w:rsid w:val="00C46E8A"/>
    <w:rsid w:val="00C510A8"/>
    <w:rsid w:val="00C53CEE"/>
    <w:rsid w:val="00C5702D"/>
    <w:rsid w:val="00C6271C"/>
    <w:rsid w:val="00C64874"/>
    <w:rsid w:val="00C6749D"/>
    <w:rsid w:val="00C7120E"/>
    <w:rsid w:val="00C735CE"/>
    <w:rsid w:val="00C804B1"/>
    <w:rsid w:val="00C815C0"/>
    <w:rsid w:val="00C8653B"/>
    <w:rsid w:val="00C869B2"/>
    <w:rsid w:val="00C87F3A"/>
    <w:rsid w:val="00C90875"/>
    <w:rsid w:val="00C91F6A"/>
    <w:rsid w:val="00C96A44"/>
    <w:rsid w:val="00C96A72"/>
    <w:rsid w:val="00CA07EE"/>
    <w:rsid w:val="00CA0DD2"/>
    <w:rsid w:val="00CA22A7"/>
    <w:rsid w:val="00CA32F6"/>
    <w:rsid w:val="00CA73BC"/>
    <w:rsid w:val="00CB068B"/>
    <w:rsid w:val="00CB0C77"/>
    <w:rsid w:val="00CB2A31"/>
    <w:rsid w:val="00CB375B"/>
    <w:rsid w:val="00CB39FD"/>
    <w:rsid w:val="00CC07C5"/>
    <w:rsid w:val="00CC3B79"/>
    <w:rsid w:val="00CC4316"/>
    <w:rsid w:val="00CD25C1"/>
    <w:rsid w:val="00CD2EF7"/>
    <w:rsid w:val="00CD61CA"/>
    <w:rsid w:val="00CE2F70"/>
    <w:rsid w:val="00CE7B7A"/>
    <w:rsid w:val="00CF06F5"/>
    <w:rsid w:val="00CF08C2"/>
    <w:rsid w:val="00CF1F81"/>
    <w:rsid w:val="00CF382D"/>
    <w:rsid w:val="00CF410C"/>
    <w:rsid w:val="00CF7CFB"/>
    <w:rsid w:val="00D015AD"/>
    <w:rsid w:val="00D15360"/>
    <w:rsid w:val="00D1574F"/>
    <w:rsid w:val="00D21D52"/>
    <w:rsid w:val="00D26800"/>
    <w:rsid w:val="00D26B9B"/>
    <w:rsid w:val="00D3086D"/>
    <w:rsid w:val="00D36730"/>
    <w:rsid w:val="00D36A8A"/>
    <w:rsid w:val="00D37FD6"/>
    <w:rsid w:val="00D426F8"/>
    <w:rsid w:val="00D43D27"/>
    <w:rsid w:val="00D45C7E"/>
    <w:rsid w:val="00D50142"/>
    <w:rsid w:val="00D55F10"/>
    <w:rsid w:val="00D62503"/>
    <w:rsid w:val="00D636DB"/>
    <w:rsid w:val="00D63D6C"/>
    <w:rsid w:val="00D6637B"/>
    <w:rsid w:val="00D67BD6"/>
    <w:rsid w:val="00D72C8B"/>
    <w:rsid w:val="00D751EE"/>
    <w:rsid w:val="00D755BA"/>
    <w:rsid w:val="00D773A0"/>
    <w:rsid w:val="00D811E7"/>
    <w:rsid w:val="00D861EF"/>
    <w:rsid w:val="00D8691E"/>
    <w:rsid w:val="00D90F10"/>
    <w:rsid w:val="00D932D6"/>
    <w:rsid w:val="00D93A4E"/>
    <w:rsid w:val="00D941A2"/>
    <w:rsid w:val="00D96306"/>
    <w:rsid w:val="00DA06E0"/>
    <w:rsid w:val="00DA137E"/>
    <w:rsid w:val="00DB251F"/>
    <w:rsid w:val="00DB6A4A"/>
    <w:rsid w:val="00DB6B65"/>
    <w:rsid w:val="00DB7285"/>
    <w:rsid w:val="00DC0F6F"/>
    <w:rsid w:val="00DC436E"/>
    <w:rsid w:val="00DC4714"/>
    <w:rsid w:val="00DD068F"/>
    <w:rsid w:val="00DD176A"/>
    <w:rsid w:val="00DD1DDA"/>
    <w:rsid w:val="00DD1F72"/>
    <w:rsid w:val="00DD2426"/>
    <w:rsid w:val="00DD41C4"/>
    <w:rsid w:val="00DD42C2"/>
    <w:rsid w:val="00DD54D2"/>
    <w:rsid w:val="00DE26D7"/>
    <w:rsid w:val="00DE28EC"/>
    <w:rsid w:val="00DE2B47"/>
    <w:rsid w:val="00DE2B92"/>
    <w:rsid w:val="00DE3079"/>
    <w:rsid w:val="00DF255D"/>
    <w:rsid w:val="00DF4121"/>
    <w:rsid w:val="00DF4CCD"/>
    <w:rsid w:val="00DF6B27"/>
    <w:rsid w:val="00DF751A"/>
    <w:rsid w:val="00E029B7"/>
    <w:rsid w:val="00E074B1"/>
    <w:rsid w:val="00E12B08"/>
    <w:rsid w:val="00E14B42"/>
    <w:rsid w:val="00E14CA1"/>
    <w:rsid w:val="00E14DB0"/>
    <w:rsid w:val="00E15A50"/>
    <w:rsid w:val="00E17140"/>
    <w:rsid w:val="00E17161"/>
    <w:rsid w:val="00E17A61"/>
    <w:rsid w:val="00E2269F"/>
    <w:rsid w:val="00E2695D"/>
    <w:rsid w:val="00E30286"/>
    <w:rsid w:val="00E31571"/>
    <w:rsid w:val="00E4221A"/>
    <w:rsid w:val="00E423B2"/>
    <w:rsid w:val="00E42953"/>
    <w:rsid w:val="00E470B6"/>
    <w:rsid w:val="00E4785F"/>
    <w:rsid w:val="00E51555"/>
    <w:rsid w:val="00E53236"/>
    <w:rsid w:val="00E53776"/>
    <w:rsid w:val="00E5495D"/>
    <w:rsid w:val="00E56811"/>
    <w:rsid w:val="00E64BF1"/>
    <w:rsid w:val="00E72D46"/>
    <w:rsid w:val="00E74F48"/>
    <w:rsid w:val="00E76783"/>
    <w:rsid w:val="00E77F1F"/>
    <w:rsid w:val="00E802C4"/>
    <w:rsid w:val="00E80BE5"/>
    <w:rsid w:val="00E81296"/>
    <w:rsid w:val="00E81825"/>
    <w:rsid w:val="00E82484"/>
    <w:rsid w:val="00E85AB6"/>
    <w:rsid w:val="00E936BA"/>
    <w:rsid w:val="00E9524C"/>
    <w:rsid w:val="00E9716E"/>
    <w:rsid w:val="00EA20FA"/>
    <w:rsid w:val="00EA7DE3"/>
    <w:rsid w:val="00EC148E"/>
    <w:rsid w:val="00EC1E66"/>
    <w:rsid w:val="00EC285E"/>
    <w:rsid w:val="00EC3012"/>
    <w:rsid w:val="00EC7891"/>
    <w:rsid w:val="00EC79E0"/>
    <w:rsid w:val="00ED19F1"/>
    <w:rsid w:val="00ED3B14"/>
    <w:rsid w:val="00ED646F"/>
    <w:rsid w:val="00ED723A"/>
    <w:rsid w:val="00ED7A6C"/>
    <w:rsid w:val="00EE0D07"/>
    <w:rsid w:val="00EE17DC"/>
    <w:rsid w:val="00EE1C15"/>
    <w:rsid w:val="00EE268D"/>
    <w:rsid w:val="00EE3098"/>
    <w:rsid w:val="00EE3B3E"/>
    <w:rsid w:val="00EE3EB5"/>
    <w:rsid w:val="00EE4F75"/>
    <w:rsid w:val="00EE59F5"/>
    <w:rsid w:val="00EF073E"/>
    <w:rsid w:val="00EF1C6E"/>
    <w:rsid w:val="00EF2F33"/>
    <w:rsid w:val="00EF32DD"/>
    <w:rsid w:val="00EF38FE"/>
    <w:rsid w:val="00EF71E7"/>
    <w:rsid w:val="00F022EF"/>
    <w:rsid w:val="00F03C38"/>
    <w:rsid w:val="00F0481B"/>
    <w:rsid w:val="00F12729"/>
    <w:rsid w:val="00F12A86"/>
    <w:rsid w:val="00F13660"/>
    <w:rsid w:val="00F15A53"/>
    <w:rsid w:val="00F17E33"/>
    <w:rsid w:val="00F2017D"/>
    <w:rsid w:val="00F20216"/>
    <w:rsid w:val="00F22398"/>
    <w:rsid w:val="00F224FD"/>
    <w:rsid w:val="00F25C3F"/>
    <w:rsid w:val="00F278F7"/>
    <w:rsid w:val="00F30BAE"/>
    <w:rsid w:val="00F349D5"/>
    <w:rsid w:val="00F34E20"/>
    <w:rsid w:val="00F35967"/>
    <w:rsid w:val="00F35EC5"/>
    <w:rsid w:val="00F37E48"/>
    <w:rsid w:val="00F463AA"/>
    <w:rsid w:val="00F559F0"/>
    <w:rsid w:val="00F56960"/>
    <w:rsid w:val="00F56F25"/>
    <w:rsid w:val="00F5789C"/>
    <w:rsid w:val="00F65683"/>
    <w:rsid w:val="00F658C9"/>
    <w:rsid w:val="00F735ED"/>
    <w:rsid w:val="00F745FE"/>
    <w:rsid w:val="00F74851"/>
    <w:rsid w:val="00F754F5"/>
    <w:rsid w:val="00F75894"/>
    <w:rsid w:val="00F81BB8"/>
    <w:rsid w:val="00F83264"/>
    <w:rsid w:val="00F903FD"/>
    <w:rsid w:val="00F9263C"/>
    <w:rsid w:val="00F93199"/>
    <w:rsid w:val="00F94403"/>
    <w:rsid w:val="00F94C60"/>
    <w:rsid w:val="00FA039A"/>
    <w:rsid w:val="00FA43C1"/>
    <w:rsid w:val="00FA4A05"/>
    <w:rsid w:val="00FB0770"/>
    <w:rsid w:val="00FB18F9"/>
    <w:rsid w:val="00FB24E4"/>
    <w:rsid w:val="00FB26C1"/>
    <w:rsid w:val="00FB2B74"/>
    <w:rsid w:val="00FB2F5C"/>
    <w:rsid w:val="00FB3C99"/>
    <w:rsid w:val="00FB4E22"/>
    <w:rsid w:val="00FB51DC"/>
    <w:rsid w:val="00FB5AB6"/>
    <w:rsid w:val="00FB6134"/>
    <w:rsid w:val="00FB67E8"/>
    <w:rsid w:val="00FB7D78"/>
    <w:rsid w:val="00FC0D73"/>
    <w:rsid w:val="00FC1E0F"/>
    <w:rsid w:val="00FC39AA"/>
    <w:rsid w:val="00FC4D3F"/>
    <w:rsid w:val="00FD7001"/>
    <w:rsid w:val="00FE1C1E"/>
    <w:rsid w:val="00FE4CE9"/>
    <w:rsid w:val="00FE573F"/>
    <w:rsid w:val="00FE66EE"/>
    <w:rsid w:val="00FF1EAC"/>
    <w:rsid w:val="00FF21B5"/>
    <w:rsid w:val="00FF23DD"/>
    <w:rsid w:val="00FF258E"/>
    <w:rsid w:val="00FF273F"/>
    <w:rsid w:val="00FF2DEA"/>
    <w:rsid w:val="00FF30A9"/>
    <w:rsid w:val="00FF5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589F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540"/>
    <w:rPr>
      <w:rFonts w:ascii="Times New Roman" w:eastAsia="Times New Roman" w:hAnsi="Times New Roman"/>
      <w:sz w:val="24"/>
      <w:szCs w:val="24"/>
    </w:rPr>
  </w:style>
  <w:style w:type="paragraph" w:styleId="Heading1">
    <w:name w:val="heading 1"/>
    <w:basedOn w:val="Normal"/>
    <w:next w:val="Normal"/>
    <w:link w:val="Heading1Char"/>
    <w:uiPriority w:val="9"/>
    <w:qFormat/>
    <w:rsid w:val="000225B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13F2"/>
    <w:pPr>
      <w:keepNext/>
      <w:keepLines/>
      <w:spacing w:before="200" w:line="276" w:lineRule="auto"/>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B036CB"/>
    <w:pPr>
      <w:keepNext/>
      <w:keepLines/>
      <w:spacing w:before="200"/>
      <w:outlineLvl w:val="2"/>
    </w:pPr>
    <w:rPr>
      <w:rFonts w:asciiTheme="majorHAnsi" w:eastAsiaTheme="majorEastAsia" w:hAnsiTheme="majorHAnsi" w:cstheme="majorBidi"/>
      <w:b/>
      <w:bCs/>
      <w:color w:val="000000" w:themeColor="text1"/>
      <w:sz w:val="22"/>
    </w:rPr>
  </w:style>
  <w:style w:type="paragraph" w:styleId="Heading4">
    <w:name w:val="heading 4"/>
    <w:basedOn w:val="Normal"/>
    <w:next w:val="Normal"/>
    <w:link w:val="Heading4Char"/>
    <w:uiPriority w:val="9"/>
    <w:unhideWhenUsed/>
    <w:qFormat/>
    <w:rsid w:val="0047709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EC4"/>
    <w:pPr>
      <w:ind w:left="720"/>
    </w:pPr>
  </w:style>
  <w:style w:type="paragraph" w:styleId="Header">
    <w:name w:val="header"/>
    <w:aliases w:val="h"/>
    <w:basedOn w:val="Normal"/>
    <w:link w:val="HeaderChar"/>
    <w:uiPriority w:val="99"/>
    <w:unhideWhenUsed/>
    <w:rsid w:val="000B6B67"/>
    <w:pPr>
      <w:tabs>
        <w:tab w:val="center" w:pos="4680"/>
        <w:tab w:val="right" w:pos="9360"/>
      </w:tabs>
    </w:pPr>
  </w:style>
  <w:style w:type="character" w:customStyle="1" w:styleId="HeaderChar">
    <w:name w:val="Header Char"/>
    <w:aliases w:val="h Char"/>
    <w:link w:val="Header"/>
    <w:uiPriority w:val="99"/>
    <w:rsid w:val="000B6B67"/>
    <w:rPr>
      <w:rFonts w:ascii="Times New Roman" w:eastAsia="Times New Roman" w:hAnsi="Times New Roman"/>
      <w:sz w:val="24"/>
      <w:szCs w:val="24"/>
    </w:rPr>
  </w:style>
  <w:style w:type="paragraph" w:styleId="Footer">
    <w:name w:val="footer"/>
    <w:basedOn w:val="Normal"/>
    <w:link w:val="FooterChar"/>
    <w:uiPriority w:val="99"/>
    <w:unhideWhenUsed/>
    <w:rsid w:val="000B6B67"/>
    <w:pPr>
      <w:tabs>
        <w:tab w:val="center" w:pos="4680"/>
        <w:tab w:val="right" w:pos="9360"/>
      </w:tabs>
    </w:pPr>
  </w:style>
  <w:style w:type="character" w:customStyle="1" w:styleId="FooterChar">
    <w:name w:val="Footer Char"/>
    <w:link w:val="Footer"/>
    <w:uiPriority w:val="99"/>
    <w:rsid w:val="000B6B6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B6B67"/>
    <w:rPr>
      <w:rFonts w:ascii="Tahoma" w:hAnsi="Tahoma" w:cs="Tahoma"/>
      <w:sz w:val="16"/>
      <w:szCs w:val="16"/>
    </w:rPr>
  </w:style>
  <w:style w:type="character" w:customStyle="1" w:styleId="BalloonTextChar">
    <w:name w:val="Balloon Text Char"/>
    <w:link w:val="BalloonText"/>
    <w:uiPriority w:val="99"/>
    <w:semiHidden/>
    <w:rsid w:val="000B6B67"/>
    <w:rPr>
      <w:rFonts w:ascii="Tahoma" w:eastAsia="Times New Roman" w:hAnsi="Tahoma" w:cs="Tahoma"/>
      <w:sz w:val="16"/>
      <w:szCs w:val="16"/>
    </w:rPr>
  </w:style>
  <w:style w:type="paragraph" w:styleId="BodyText">
    <w:name w:val="Body Text"/>
    <w:aliases w:val="BT,bt,NoticeText-List,Bio title,Body Text-dc"/>
    <w:basedOn w:val="Normal"/>
    <w:link w:val="BodyTextChar"/>
    <w:semiHidden/>
    <w:rsid w:val="005A268E"/>
    <w:pPr>
      <w:spacing w:before="130" w:after="130" w:line="260" w:lineRule="atLeast"/>
    </w:pPr>
    <w:rPr>
      <w:noProof/>
      <w:sz w:val="22"/>
      <w:szCs w:val="20"/>
    </w:rPr>
  </w:style>
  <w:style w:type="character" w:customStyle="1" w:styleId="BodyTextChar">
    <w:name w:val="Body Text Char"/>
    <w:aliases w:val="BT Char,bt Char,NoticeText-List Char,Bio title Char,Body Text-dc Char"/>
    <w:link w:val="BodyText"/>
    <w:semiHidden/>
    <w:rsid w:val="005A268E"/>
    <w:rPr>
      <w:rFonts w:ascii="Times New Roman" w:eastAsia="Times New Roman" w:hAnsi="Times New Roman"/>
      <w:noProof/>
      <w:sz w:val="22"/>
    </w:rPr>
  </w:style>
  <w:style w:type="paragraph" w:styleId="Title">
    <w:name w:val="Title"/>
    <w:basedOn w:val="Normal"/>
    <w:link w:val="TitleChar"/>
    <w:qFormat/>
    <w:rsid w:val="005A268E"/>
    <w:pPr>
      <w:jc w:val="center"/>
    </w:pPr>
    <w:rPr>
      <w:b/>
      <w:smallCaps/>
      <w:szCs w:val="20"/>
    </w:rPr>
  </w:style>
  <w:style w:type="character" w:customStyle="1" w:styleId="TitleChar">
    <w:name w:val="Title Char"/>
    <w:link w:val="Title"/>
    <w:rsid w:val="005A268E"/>
    <w:rPr>
      <w:rFonts w:ascii="Times New Roman" w:eastAsia="Times New Roman" w:hAnsi="Times New Roman"/>
      <w:b/>
      <w:smallCaps/>
      <w:sz w:val="24"/>
    </w:rPr>
  </w:style>
  <w:style w:type="paragraph" w:styleId="Caption">
    <w:name w:val="caption"/>
    <w:basedOn w:val="Normal"/>
    <w:next w:val="Normal"/>
    <w:qFormat/>
    <w:rsid w:val="005A268E"/>
    <w:pPr>
      <w:spacing w:before="100" w:after="100" w:line="220" w:lineRule="atLeast"/>
      <w:jc w:val="center"/>
    </w:pPr>
    <w:rPr>
      <w:b/>
      <w:i/>
      <w:szCs w:val="20"/>
    </w:rPr>
  </w:style>
  <w:style w:type="paragraph" w:customStyle="1" w:styleId="TableHeading">
    <w:name w:val="Table_Heading"/>
    <w:basedOn w:val="Normal"/>
    <w:rsid w:val="005A268E"/>
    <w:pPr>
      <w:spacing w:before="180" w:after="180"/>
      <w:jc w:val="center"/>
    </w:pPr>
    <w:rPr>
      <w:b/>
      <w:sz w:val="20"/>
      <w:szCs w:val="20"/>
    </w:rPr>
  </w:style>
  <w:style w:type="paragraph" w:customStyle="1" w:styleId="TableBullets">
    <w:name w:val="Table Bullets"/>
    <w:basedOn w:val="Normal"/>
    <w:rsid w:val="00401806"/>
    <w:pPr>
      <w:numPr>
        <w:ilvl w:val="1"/>
        <w:numId w:val="14"/>
      </w:numPr>
      <w:tabs>
        <w:tab w:val="clear" w:pos="-2304"/>
        <w:tab w:val="num" w:pos="252"/>
      </w:tabs>
      <w:ind w:left="259" w:hanging="259"/>
    </w:pPr>
    <w:rPr>
      <w:rFonts w:ascii="Arial" w:hAnsi="Arial"/>
      <w:sz w:val="18"/>
      <w:szCs w:val="20"/>
    </w:rPr>
  </w:style>
  <w:style w:type="character" w:styleId="CommentReference">
    <w:name w:val="annotation reference"/>
    <w:uiPriority w:val="99"/>
    <w:semiHidden/>
    <w:unhideWhenUsed/>
    <w:rsid w:val="00AB4D68"/>
    <w:rPr>
      <w:sz w:val="16"/>
      <w:szCs w:val="16"/>
    </w:rPr>
  </w:style>
  <w:style w:type="paragraph" w:styleId="CommentText">
    <w:name w:val="annotation text"/>
    <w:basedOn w:val="Normal"/>
    <w:link w:val="CommentTextChar"/>
    <w:uiPriority w:val="99"/>
    <w:semiHidden/>
    <w:unhideWhenUsed/>
    <w:rsid w:val="00AB4D68"/>
    <w:rPr>
      <w:sz w:val="20"/>
      <w:szCs w:val="20"/>
    </w:rPr>
  </w:style>
  <w:style w:type="character" w:customStyle="1" w:styleId="CommentTextChar">
    <w:name w:val="Comment Text Char"/>
    <w:link w:val="CommentText"/>
    <w:uiPriority w:val="99"/>
    <w:semiHidden/>
    <w:rsid w:val="00AB4D6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B4D68"/>
    <w:rPr>
      <w:b/>
      <w:bCs/>
    </w:rPr>
  </w:style>
  <w:style w:type="character" w:customStyle="1" w:styleId="CommentSubjectChar">
    <w:name w:val="Comment Subject Char"/>
    <w:link w:val="CommentSubject"/>
    <w:uiPriority w:val="99"/>
    <w:semiHidden/>
    <w:rsid w:val="00AB4D68"/>
    <w:rPr>
      <w:rFonts w:ascii="Times New Roman" w:eastAsia="Times New Roman" w:hAnsi="Times New Roman"/>
      <w:b/>
      <w:bCs/>
    </w:rPr>
  </w:style>
  <w:style w:type="table" w:styleId="LightGrid-Accent1">
    <w:name w:val="Light Grid Accent 1"/>
    <w:basedOn w:val="TableNormal"/>
    <w:uiPriority w:val="62"/>
    <w:rsid w:val="00735C3E"/>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Grid">
    <w:name w:val="Table Grid"/>
    <w:basedOn w:val="TableNormal"/>
    <w:uiPriority w:val="59"/>
    <w:rsid w:val="00BF43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225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713F2"/>
    <w:rPr>
      <w:rFonts w:asciiTheme="majorHAnsi" w:eastAsiaTheme="majorEastAsia" w:hAnsiTheme="majorHAnsi" w:cstheme="majorBidi"/>
      <w:b/>
      <w:bCs/>
      <w:color w:val="4F81BD" w:themeColor="accent1"/>
      <w:sz w:val="24"/>
      <w:szCs w:val="26"/>
    </w:rPr>
  </w:style>
  <w:style w:type="table" w:styleId="LightList-Accent1">
    <w:name w:val="Light List Accent 1"/>
    <w:basedOn w:val="TableNormal"/>
    <w:uiPriority w:val="61"/>
    <w:rsid w:val="00E802C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3Char">
    <w:name w:val="Heading 3 Char"/>
    <w:basedOn w:val="DefaultParagraphFont"/>
    <w:link w:val="Heading3"/>
    <w:uiPriority w:val="9"/>
    <w:rsid w:val="00B036CB"/>
    <w:rPr>
      <w:rFonts w:asciiTheme="majorHAnsi" w:eastAsiaTheme="majorEastAsia" w:hAnsiTheme="majorHAnsi" w:cstheme="majorBidi"/>
      <w:b/>
      <w:bCs/>
      <w:color w:val="000000" w:themeColor="text1"/>
      <w:sz w:val="22"/>
      <w:szCs w:val="24"/>
    </w:rPr>
  </w:style>
  <w:style w:type="paragraph" w:styleId="FootnoteText">
    <w:name w:val="footnote text"/>
    <w:basedOn w:val="Normal"/>
    <w:link w:val="FootnoteTextChar"/>
    <w:uiPriority w:val="99"/>
    <w:semiHidden/>
    <w:unhideWhenUsed/>
    <w:rsid w:val="009931CA"/>
    <w:rPr>
      <w:sz w:val="20"/>
      <w:szCs w:val="20"/>
    </w:rPr>
  </w:style>
  <w:style w:type="character" w:customStyle="1" w:styleId="FootnoteTextChar">
    <w:name w:val="Footnote Text Char"/>
    <w:basedOn w:val="DefaultParagraphFont"/>
    <w:link w:val="FootnoteText"/>
    <w:uiPriority w:val="99"/>
    <w:semiHidden/>
    <w:rsid w:val="009931CA"/>
    <w:rPr>
      <w:rFonts w:ascii="Times New Roman" w:eastAsia="Times New Roman" w:hAnsi="Times New Roman"/>
    </w:rPr>
  </w:style>
  <w:style w:type="character" w:styleId="FootnoteReference">
    <w:name w:val="footnote reference"/>
    <w:basedOn w:val="DefaultParagraphFont"/>
    <w:uiPriority w:val="99"/>
    <w:semiHidden/>
    <w:unhideWhenUsed/>
    <w:rsid w:val="009931CA"/>
    <w:rPr>
      <w:vertAlign w:val="superscript"/>
    </w:rPr>
  </w:style>
  <w:style w:type="character" w:customStyle="1" w:styleId="Heading4Char">
    <w:name w:val="Heading 4 Char"/>
    <w:basedOn w:val="DefaultParagraphFont"/>
    <w:link w:val="Heading4"/>
    <w:uiPriority w:val="9"/>
    <w:rsid w:val="00477095"/>
    <w:rPr>
      <w:rFonts w:asciiTheme="majorHAnsi" w:eastAsiaTheme="majorEastAsia" w:hAnsiTheme="majorHAnsi" w:cstheme="majorBidi"/>
      <w:b/>
      <w:bCs/>
      <w:i/>
      <w:iCs/>
      <w:color w:val="4F81BD" w:themeColor="accent1"/>
      <w:sz w:val="24"/>
      <w:szCs w:val="24"/>
    </w:rPr>
  </w:style>
  <w:style w:type="paragraph" w:styleId="Revision">
    <w:name w:val="Revision"/>
    <w:hidden/>
    <w:uiPriority w:val="99"/>
    <w:semiHidden/>
    <w:rsid w:val="002E680C"/>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A26FFE"/>
    <w:rPr>
      <w:sz w:val="20"/>
      <w:szCs w:val="20"/>
    </w:rPr>
  </w:style>
  <w:style w:type="character" w:customStyle="1" w:styleId="EndnoteTextChar">
    <w:name w:val="Endnote Text Char"/>
    <w:basedOn w:val="DefaultParagraphFont"/>
    <w:link w:val="EndnoteText"/>
    <w:uiPriority w:val="99"/>
    <w:semiHidden/>
    <w:rsid w:val="00A26FFE"/>
    <w:rPr>
      <w:rFonts w:ascii="Times New Roman" w:eastAsia="Times New Roman" w:hAnsi="Times New Roman"/>
    </w:rPr>
  </w:style>
  <w:style w:type="character" w:styleId="EndnoteReference">
    <w:name w:val="endnote reference"/>
    <w:basedOn w:val="DefaultParagraphFont"/>
    <w:uiPriority w:val="99"/>
    <w:semiHidden/>
    <w:unhideWhenUsed/>
    <w:rsid w:val="00A26FF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540"/>
    <w:rPr>
      <w:rFonts w:ascii="Times New Roman" w:eastAsia="Times New Roman" w:hAnsi="Times New Roman"/>
      <w:sz w:val="24"/>
      <w:szCs w:val="24"/>
    </w:rPr>
  </w:style>
  <w:style w:type="paragraph" w:styleId="Heading1">
    <w:name w:val="heading 1"/>
    <w:basedOn w:val="Normal"/>
    <w:next w:val="Normal"/>
    <w:link w:val="Heading1Char"/>
    <w:uiPriority w:val="9"/>
    <w:qFormat/>
    <w:rsid w:val="000225B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13F2"/>
    <w:pPr>
      <w:keepNext/>
      <w:keepLines/>
      <w:spacing w:before="200" w:line="276" w:lineRule="auto"/>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B036CB"/>
    <w:pPr>
      <w:keepNext/>
      <w:keepLines/>
      <w:spacing w:before="200"/>
      <w:outlineLvl w:val="2"/>
    </w:pPr>
    <w:rPr>
      <w:rFonts w:asciiTheme="majorHAnsi" w:eastAsiaTheme="majorEastAsia" w:hAnsiTheme="majorHAnsi" w:cstheme="majorBidi"/>
      <w:b/>
      <w:bCs/>
      <w:color w:val="000000" w:themeColor="text1"/>
      <w:sz w:val="22"/>
    </w:rPr>
  </w:style>
  <w:style w:type="paragraph" w:styleId="Heading4">
    <w:name w:val="heading 4"/>
    <w:basedOn w:val="Normal"/>
    <w:next w:val="Normal"/>
    <w:link w:val="Heading4Char"/>
    <w:uiPriority w:val="9"/>
    <w:unhideWhenUsed/>
    <w:qFormat/>
    <w:rsid w:val="0047709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EC4"/>
    <w:pPr>
      <w:ind w:left="720"/>
    </w:pPr>
  </w:style>
  <w:style w:type="paragraph" w:styleId="Header">
    <w:name w:val="header"/>
    <w:aliases w:val="h"/>
    <w:basedOn w:val="Normal"/>
    <w:link w:val="HeaderChar"/>
    <w:uiPriority w:val="99"/>
    <w:unhideWhenUsed/>
    <w:rsid w:val="000B6B67"/>
    <w:pPr>
      <w:tabs>
        <w:tab w:val="center" w:pos="4680"/>
        <w:tab w:val="right" w:pos="9360"/>
      </w:tabs>
    </w:pPr>
  </w:style>
  <w:style w:type="character" w:customStyle="1" w:styleId="HeaderChar">
    <w:name w:val="Header Char"/>
    <w:aliases w:val="h Char"/>
    <w:link w:val="Header"/>
    <w:uiPriority w:val="99"/>
    <w:rsid w:val="000B6B67"/>
    <w:rPr>
      <w:rFonts w:ascii="Times New Roman" w:eastAsia="Times New Roman" w:hAnsi="Times New Roman"/>
      <w:sz w:val="24"/>
      <w:szCs w:val="24"/>
    </w:rPr>
  </w:style>
  <w:style w:type="paragraph" w:styleId="Footer">
    <w:name w:val="footer"/>
    <w:basedOn w:val="Normal"/>
    <w:link w:val="FooterChar"/>
    <w:uiPriority w:val="99"/>
    <w:unhideWhenUsed/>
    <w:rsid w:val="000B6B67"/>
    <w:pPr>
      <w:tabs>
        <w:tab w:val="center" w:pos="4680"/>
        <w:tab w:val="right" w:pos="9360"/>
      </w:tabs>
    </w:pPr>
  </w:style>
  <w:style w:type="character" w:customStyle="1" w:styleId="FooterChar">
    <w:name w:val="Footer Char"/>
    <w:link w:val="Footer"/>
    <w:uiPriority w:val="99"/>
    <w:rsid w:val="000B6B6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B6B67"/>
    <w:rPr>
      <w:rFonts w:ascii="Tahoma" w:hAnsi="Tahoma" w:cs="Tahoma"/>
      <w:sz w:val="16"/>
      <w:szCs w:val="16"/>
    </w:rPr>
  </w:style>
  <w:style w:type="character" w:customStyle="1" w:styleId="BalloonTextChar">
    <w:name w:val="Balloon Text Char"/>
    <w:link w:val="BalloonText"/>
    <w:uiPriority w:val="99"/>
    <w:semiHidden/>
    <w:rsid w:val="000B6B67"/>
    <w:rPr>
      <w:rFonts w:ascii="Tahoma" w:eastAsia="Times New Roman" w:hAnsi="Tahoma" w:cs="Tahoma"/>
      <w:sz w:val="16"/>
      <w:szCs w:val="16"/>
    </w:rPr>
  </w:style>
  <w:style w:type="paragraph" w:styleId="BodyText">
    <w:name w:val="Body Text"/>
    <w:aliases w:val="BT,bt,NoticeText-List,Bio title,Body Text-dc"/>
    <w:basedOn w:val="Normal"/>
    <w:link w:val="BodyTextChar"/>
    <w:semiHidden/>
    <w:rsid w:val="005A268E"/>
    <w:pPr>
      <w:spacing w:before="130" w:after="130" w:line="260" w:lineRule="atLeast"/>
    </w:pPr>
    <w:rPr>
      <w:noProof/>
      <w:sz w:val="22"/>
      <w:szCs w:val="20"/>
    </w:rPr>
  </w:style>
  <w:style w:type="character" w:customStyle="1" w:styleId="BodyTextChar">
    <w:name w:val="Body Text Char"/>
    <w:aliases w:val="BT Char,bt Char,NoticeText-List Char,Bio title Char,Body Text-dc Char"/>
    <w:link w:val="BodyText"/>
    <w:semiHidden/>
    <w:rsid w:val="005A268E"/>
    <w:rPr>
      <w:rFonts w:ascii="Times New Roman" w:eastAsia="Times New Roman" w:hAnsi="Times New Roman"/>
      <w:noProof/>
      <w:sz w:val="22"/>
    </w:rPr>
  </w:style>
  <w:style w:type="paragraph" w:styleId="Title">
    <w:name w:val="Title"/>
    <w:basedOn w:val="Normal"/>
    <w:link w:val="TitleChar"/>
    <w:qFormat/>
    <w:rsid w:val="005A268E"/>
    <w:pPr>
      <w:jc w:val="center"/>
    </w:pPr>
    <w:rPr>
      <w:b/>
      <w:smallCaps/>
      <w:szCs w:val="20"/>
    </w:rPr>
  </w:style>
  <w:style w:type="character" w:customStyle="1" w:styleId="TitleChar">
    <w:name w:val="Title Char"/>
    <w:link w:val="Title"/>
    <w:rsid w:val="005A268E"/>
    <w:rPr>
      <w:rFonts w:ascii="Times New Roman" w:eastAsia="Times New Roman" w:hAnsi="Times New Roman"/>
      <w:b/>
      <w:smallCaps/>
      <w:sz w:val="24"/>
    </w:rPr>
  </w:style>
  <w:style w:type="paragraph" w:styleId="Caption">
    <w:name w:val="caption"/>
    <w:basedOn w:val="Normal"/>
    <w:next w:val="Normal"/>
    <w:qFormat/>
    <w:rsid w:val="005A268E"/>
    <w:pPr>
      <w:spacing w:before="100" w:after="100" w:line="220" w:lineRule="atLeast"/>
      <w:jc w:val="center"/>
    </w:pPr>
    <w:rPr>
      <w:b/>
      <w:i/>
      <w:szCs w:val="20"/>
    </w:rPr>
  </w:style>
  <w:style w:type="paragraph" w:customStyle="1" w:styleId="TableHeading">
    <w:name w:val="Table_Heading"/>
    <w:basedOn w:val="Normal"/>
    <w:rsid w:val="005A268E"/>
    <w:pPr>
      <w:spacing w:before="180" w:after="180"/>
      <w:jc w:val="center"/>
    </w:pPr>
    <w:rPr>
      <w:b/>
      <w:sz w:val="20"/>
      <w:szCs w:val="20"/>
    </w:rPr>
  </w:style>
  <w:style w:type="paragraph" w:customStyle="1" w:styleId="TableBullets">
    <w:name w:val="Table Bullets"/>
    <w:basedOn w:val="Normal"/>
    <w:rsid w:val="00401806"/>
    <w:pPr>
      <w:numPr>
        <w:ilvl w:val="1"/>
        <w:numId w:val="14"/>
      </w:numPr>
      <w:tabs>
        <w:tab w:val="clear" w:pos="-2304"/>
        <w:tab w:val="num" w:pos="252"/>
      </w:tabs>
      <w:ind w:left="259" w:hanging="259"/>
    </w:pPr>
    <w:rPr>
      <w:rFonts w:ascii="Arial" w:hAnsi="Arial"/>
      <w:sz w:val="18"/>
      <w:szCs w:val="20"/>
    </w:rPr>
  </w:style>
  <w:style w:type="character" w:styleId="CommentReference">
    <w:name w:val="annotation reference"/>
    <w:uiPriority w:val="99"/>
    <w:semiHidden/>
    <w:unhideWhenUsed/>
    <w:rsid w:val="00AB4D68"/>
    <w:rPr>
      <w:sz w:val="16"/>
      <w:szCs w:val="16"/>
    </w:rPr>
  </w:style>
  <w:style w:type="paragraph" w:styleId="CommentText">
    <w:name w:val="annotation text"/>
    <w:basedOn w:val="Normal"/>
    <w:link w:val="CommentTextChar"/>
    <w:uiPriority w:val="99"/>
    <w:semiHidden/>
    <w:unhideWhenUsed/>
    <w:rsid w:val="00AB4D68"/>
    <w:rPr>
      <w:sz w:val="20"/>
      <w:szCs w:val="20"/>
    </w:rPr>
  </w:style>
  <w:style w:type="character" w:customStyle="1" w:styleId="CommentTextChar">
    <w:name w:val="Comment Text Char"/>
    <w:link w:val="CommentText"/>
    <w:uiPriority w:val="99"/>
    <w:semiHidden/>
    <w:rsid w:val="00AB4D6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B4D68"/>
    <w:rPr>
      <w:b/>
      <w:bCs/>
    </w:rPr>
  </w:style>
  <w:style w:type="character" w:customStyle="1" w:styleId="CommentSubjectChar">
    <w:name w:val="Comment Subject Char"/>
    <w:link w:val="CommentSubject"/>
    <w:uiPriority w:val="99"/>
    <w:semiHidden/>
    <w:rsid w:val="00AB4D68"/>
    <w:rPr>
      <w:rFonts w:ascii="Times New Roman" w:eastAsia="Times New Roman" w:hAnsi="Times New Roman"/>
      <w:b/>
      <w:bCs/>
    </w:rPr>
  </w:style>
  <w:style w:type="table" w:styleId="LightGrid-Accent1">
    <w:name w:val="Light Grid Accent 1"/>
    <w:basedOn w:val="TableNormal"/>
    <w:uiPriority w:val="62"/>
    <w:rsid w:val="00735C3E"/>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Grid">
    <w:name w:val="Table Grid"/>
    <w:basedOn w:val="TableNormal"/>
    <w:uiPriority w:val="59"/>
    <w:rsid w:val="00BF43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225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713F2"/>
    <w:rPr>
      <w:rFonts w:asciiTheme="majorHAnsi" w:eastAsiaTheme="majorEastAsia" w:hAnsiTheme="majorHAnsi" w:cstheme="majorBidi"/>
      <w:b/>
      <w:bCs/>
      <w:color w:val="4F81BD" w:themeColor="accent1"/>
      <w:sz w:val="24"/>
      <w:szCs w:val="26"/>
    </w:rPr>
  </w:style>
  <w:style w:type="table" w:styleId="LightList-Accent1">
    <w:name w:val="Light List Accent 1"/>
    <w:basedOn w:val="TableNormal"/>
    <w:uiPriority w:val="61"/>
    <w:rsid w:val="00E802C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3Char">
    <w:name w:val="Heading 3 Char"/>
    <w:basedOn w:val="DefaultParagraphFont"/>
    <w:link w:val="Heading3"/>
    <w:uiPriority w:val="9"/>
    <w:rsid w:val="00B036CB"/>
    <w:rPr>
      <w:rFonts w:asciiTheme="majorHAnsi" w:eastAsiaTheme="majorEastAsia" w:hAnsiTheme="majorHAnsi" w:cstheme="majorBidi"/>
      <w:b/>
      <w:bCs/>
      <w:color w:val="000000" w:themeColor="text1"/>
      <w:sz w:val="22"/>
      <w:szCs w:val="24"/>
    </w:rPr>
  </w:style>
  <w:style w:type="paragraph" w:styleId="FootnoteText">
    <w:name w:val="footnote text"/>
    <w:basedOn w:val="Normal"/>
    <w:link w:val="FootnoteTextChar"/>
    <w:uiPriority w:val="99"/>
    <w:semiHidden/>
    <w:unhideWhenUsed/>
    <w:rsid w:val="009931CA"/>
    <w:rPr>
      <w:sz w:val="20"/>
      <w:szCs w:val="20"/>
    </w:rPr>
  </w:style>
  <w:style w:type="character" w:customStyle="1" w:styleId="FootnoteTextChar">
    <w:name w:val="Footnote Text Char"/>
    <w:basedOn w:val="DefaultParagraphFont"/>
    <w:link w:val="FootnoteText"/>
    <w:uiPriority w:val="99"/>
    <w:semiHidden/>
    <w:rsid w:val="009931CA"/>
    <w:rPr>
      <w:rFonts w:ascii="Times New Roman" w:eastAsia="Times New Roman" w:hAnsi="Times New Roman"/>
    </w:rPr>
  </w:style>
  <w:style w:type="character" w:styleId="FootnoteReference">
    <w:name w:val="footnote reference"/>
    <w:basedOn w:val="DefaultParagraphFont"/>
    <w:uiPriority w:val="99"/>
    <w:semiHidden/>
    <w:unhideWhenUsed/>
    <w:rsid w:val="009931CA"/>
    <w:rPr>
      <w:vertAlign w:val="superscript"/>
    </w:rPr>
  </w:style>
  <w:style w:type="character" w:customStyle="1" w:styleId="Heading4Char">
    <w:name w:val="Heading 4 Char"/>
    <w:basedOn w:val="DefaultParagraphFont"/>
    <w:link w:val="Heading4"/>
    <w:uiPriority w:val="9"/>
    <w:rsid w:val="00477095"/>
    <w:rPr>
      <w:rFonts w:asciiTheme="majorHAnsi" w:eastAsiaTheme="majorEastAsia" w:hAnsiTheme="majorHAnsi" w:cstheme="majorBidi"/>
      <w:b/>
      <w:bCs/>
      <w:i/>
      <w:iCs/>
      <w:color w:val="4F81BD" w:themeColor="accent1"/>
      <w:sz w:val="24"/>
      <w:szCs w:val="24"/>
    </w:rPr>
  </w:style>
  <w:style w:type="paragraph" w:styleId="Revision">
    <w:name w:val="Revision"/>
    <w:hidden/>
    <w:uiPriority w:val="99"/>
    <w:semiHidden/>
    <w:rsid w:val="002E680C"/>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A26FFE"/>
    <w:rPr>
      <w:sz w:val="20"/>
      <w:szCs w:val="20"/>
    </w:rPr>
  </w:style>
  <w:style w:type="character" w:customStyle="1" w:styleId="EndnoteTextChar">
    <w:name w:val="Endnote Text Char"/>
    <w:basedOn w:val="DefaultParagraphFont"/>
    <w:link w:val="EndnoteText"/>
    <w:uiPriority w:val="99"/>
    <w:semiHidden/>
    <w:rsid w:val="00A26FFE"/>
    <w:rPr>
      <w:rFonts w:ascii="Times New Roman" w:eastAsia="Times New Roman" w:hAnsi="Times New Roman"/>
    </w:rPr>
  </w:style>
  <w:style w:type="character" w:styleId="EndnoteReference">
    <w:name w:val="endnote reference"/>
    <w:basedOn w:val="DefaultParagraphFont"/>
    <w:uiPriority w:val="99"/>
    <w:semiHidden/>
    <w:unhideWhenUsed/>
    <w:rsid w:val="00A26F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52031">
      <w:bodyDiv w:val="1"/>
      <w:marLeft w:val="0"/>
      <w:marRight w:val="0"/>
      <w:marTop w:val="0"/>
      <w:marBottom w:val="0"/>
      <w:divBdr>
        <w:top w:val="none" w:sz="0" w:space="0" w:color="auto"/>
        <w:left w:val="none" w:sz="0" w:space="0" w:color="auto"/>
        <w:bottom w:val="none" w:sz="0" w:space="0" w:color="auto"/>
        <w:right w:val="none" w:sz="0" w:space="0" w:color="auto"/>
      </w:divBdr>
    </w:div>
    <w:div w:id="903492195">
      <w:bodyDiv w:val="1"/>
      <w:marLeft w:val="0"/>
      <w:marRight w:val="0"/>
      <w:marTop w:val="0"/>
      <w:marBottom w:val="0"/>
      <w:divBdr>
        <w:top w:val="none" w:sz="0" w:space="0" w:color="auto"/>
        <w:left w:val="none" w:sz="0" w:space="0" w:color="auto"/>
        <w:bottom w:val="none" w:sz="0" w:space="0" w:color="auto"/>
        <w:right w:val="none" w:sz="0" w:space="0" w:color="auto"/>
      </w:divBdr>
    </w:div>
    <w:div w:id="154779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learance_x0020_Start_x0020_Date xmlns="7cc3f1bb-fa0a-4140-aab5-c57667f61713">2013-03-25T04:00:00+00:00</Clearance_x0020_Start_x0020_Date>
    <Topic xmlns="7cc3f1bb-fa0a-4140-aab5-c57667f61713">Secondary Loan Requirements (SLRs)</Topic>
    <Publication_x0020_Date xmlns="7cc3f1bb-fa0a-4140-aab5-c57667f61713" xsi:nil="true"/>
    <Clearance_x0020_Status xmlns="7cc3f1bb-fa0a-4140-aab5-c57667f61713">in OMB Clearance</Clearance_x0020_Status>
    <Document_x0020_Lead xmlns="7cc3f1bb-fa0a-4140-aab5-c57667f61713">Brian Jackson</Document_x0020_Lead>
    <_dlc_DocId xmlns="52222ef0-b167-44f5-92f7-438fda0857cd">DOCDFI-124-110</_dlc_DocId>
    <_dlc_DocIdUrl xmlns="52222ef0-b167-44f5-92f7-438fda0857cd">
      <Url>http://thegreen.treas.gov/do/cdfi/BOND_Team_Site/_layouts/DocIdRedir.aspx?ID=DOCDFI-124-110</Url>
      <Description>DOCDFI-124-110</Description>
    </_dlc_DocIdUrl>
    <Document_x0020_Type xmlns="7cc3f1bb-fa0a-4140-aab5-c57667f61713">Other</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48612617E987C4DAD10D38FE873E6CD" ma:contentTypeVersion="20" ma:contentTypeDescription="Create a new document." ma:contentTypeScope="" ma:versionID="5de7654f1e5f8b2c8c64cac5679abb64">
  <xsd:schema xmlns:xsd="http://www.w3.org/2001/XMLSchema" xmlns:xs="http://www.w3.org/2001/XMLSchema" xmlns:p="http://schemas.microsoft.com/office/2006/metadata/properties" xmlns:ns2="7cc3f1bb-fa0a-4140-aab5-c57667f61713" xmlns:ns3="52222ef0-b167-44f5-92f7-438fda0857cd" targetNamespace="http://schemas.microsoft.com/office/2006/metadata/properties" ma:root="true" ma:fieldsID="9ebf03e41cab4a7cb52ac0773d72c53c" ns2:_="" ns3:_="">
    <xsd:import namespace="7cc3f1bb-fa0a-4140-aab5-c57667f61713"/>
    <xsd:import namespace="52222ef0-b167-44f5-92f7-438fda0857cd"/>
    <xsd:element name="properties">
      <xsd:complexType>
        <xsd:sequence>
          <xsd:element name="documentManagement">
            <xsd:complexType>
              <xsd:all>
                <xsd:element ref="ns2:Document_x0020_Type"/>
                <xsd:element ref="ns2:Topic"/>
                <xsd:element ref="ns2:Clearance_x0020_Status" minOccurs="0"/>
                <xsd:element ref="ns2:Clearance_x0020_Start_x0020_Date" minOccurs="0"/>
                <xsd:element ref="ns2:Publication_x0020_Date" minOccurs="0"/>
                <xsd:element ref="ns2:Document_x0020_Lea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3f1bb-fa0a-4140-aab5-c57667f61713" elementFormDefault="qualified">
    <xsd:import namespace="http://schemas.microsoft.com/office/2006/documentManagement/types"/>
    <xsd:import namespace="http://schemas.microsoft.com/office/infopath/2007/PartnerControls"/>
    <xsd:element name="Document_x0020_Type" ma:index="1" ma:displayName="Document Type" ma:default="Application Materials" ma:format="Dropdown" ma:internalName="Document_x0020_Type">
      <xsd:simpleType>
        <xsd:restriction base="dms:Choice">
          <xsd:enumeration value="Application Materials"/>
          <xsd:enumeration value="Legal Document"/>
          <xsd:enumeration value="Memo"/>
          <xsd:enumeration value="PowerPoint Presentation"/>
          <xsd:enumeration value="Other"/>
        </xsd:restriction>
      </xsd:simpleType>
    </xsd:element>
    <xsd:element name="Topic" ma:index="2" ma:displayName="Category" ma:format="Dropdown" ma:internalName="Topic">
      <xsd:simpleType>
        <xsd:restriction base="dms:Choice">
          <xsd:enumeration value="Application Materials"/>
          <xsd:enumeration value="Bond Issuance"/>
          <xsd:enumeration value="Briefing Materials"/>
          <xsd:enumeration value="Credit Review Board"/>
          <xsd:enumeration value="Internal Controls"/>
          <xsd:enumeration value="Legal Documents"/>
          <xsd:enumeration value="Master Servicer/Trustee"/>
          <xsd:enumeration value="Notice of Guarantee Authority (NOGA)"/>
          <xsd:enumeration value="OMB"/>
          <xsd:enumeration value="Operations"/>
          <xsd:enumeration value="Outreach and External Relations"/>
          <xsd:enumeration value="PMLM"/>
          <xsd:enumeration value="Regulations"/>
          <xsd:enumeration value="Secondary Loan Requirements (SLRs)"/>
        </xsd:restriction>
      </xsd:simpleType>
    </xsd:element>
    <xsd:element name="Clearance_x0020_Status" ma:index="3" nillable="true" ma:displayName="Clearance Status" ma:default="In CDFI Fund Clearance" ma:format="Dropdown" ma:internalName="Clearance_x0020_Status">
      <xsd:simpleType>
        <xsd:restriction base="dms:Choice">
          <xsd:enumeration value="Program Office Clearance"/>
          <xsd:enumeration value="In CDFI Fund Clearance"/>
          <xsd:enumeration value="Completed CDFI Fund Clearance"/>
          <xsd:enumeration value="In Domestic Finance Clearance"/>
          <xsd:enumeration value="Completed Domestic Finance Clearance"/>
          <xsd:enumeration value="In MT OGC Clearance"/>
          <xsd:enumeration value="Completed MT OGC Clearance"/>
          <xsd:enumeration value="In Main Treasury Clearance"/>
          <xsd:enumeration value="Completed Main Treasury Clearance"/>
          <xsd:enumeration value="in OMB Clearance"/>
          <xsd:enumeration value="Completed OMB Clearance"/>
          <xsd:enumeration value="Completed"/>
          <xsd:enumeration value="Not in Clearance"/>
        </xsd:restriction>
      </xsd:simpleType>
    </xsd:element>
    <xsd:element name="Clearance_x0020_Start_x0020_Date" ma:index="4" nillable="true" ma:displayName="Clearance Start Date" ma:format="DateOnly" ma:internalName="Clearance_x0020_Start_x0020_Date">
      <xsd:simpleType>
        <xsd:restriction base="dms:DateTime"/>
      </xsd:simpleType>
    </xsd:element>
    <xsd:element name="Publication_x0020_Date" ma:index="5" nillable="true" ma:displayName="Clearance End Date" ma:format="DateOnly" ma:internalName="Publication_x0020_Date">
      <xsd:simpleType>
        <xsd:restriction base="dms:DateTime"/>
      </xsd:simpleType>
    </xsd:element>
    <xsd:element name="Document_x0020_Lead" ma:index="6" nillable="true" ma:displayName="Document Lead" ma:default="Brian Rozental" ma:format="Dropdown" ma:internalName="Document_x0020_Lead">
      <xsd:simpleType>
        <xsd:restriction base="dms:Choice">
          <xsd:enumeration value="Brian Rozental"/>
          <xsd:enumeration value="Leron Gresham"/>
          <xsd:enumeration value="Lisa Jones"/>
          <xsd:enumeration value="Austin Crittendon"/>
          <xsd:enumeration value="Brian Jackson"/>
          <xsd:enumeration value="Brian Rozental"/>
          <xsd:enumeration value="Vinny Sivaraman"/>
          <xsd:enumeration value="Jeff Berg"/>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7"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58c94b6-0c1f-4fd9-98f4-f8d13a80f1e0"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BA001-9A08-4C14-B327-B056BCC012B8}">
  <ds:schemaRefs>
    <ds:schemaRef ds:uri="7cc3f1bb-fa0a-4140-aab5-c57667f61713"/>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52222ef0-b167-44f5-92f7-438fda0857cd"/>
    <ds:schemaRef ds:uri="http://www.w3.org/XML/1998/namespace"/>
    <ds:schemaRef ds:uri="http://purl.org/dc/dcmitype/"/>
  </ds:schemaRefs>
</ds:datastoreItem>
</file>

<file path=customXml/itemProps2.xml><?xml version="1.0" encoding="utf-8"?>
<ds:datastoreItem xmlns:ds="http://schemas.openxmlformats.org/officeDocument/2006/customXml" ds:itemID="{FE467020-57FF-488A-AB82-37C9AFD40B75}">
  <ds:schemaRefs>
    <ds:schemaRef ds:uri="http://schemas.microsoft.com/sharepoint/v3/contenttype/forms"/>
  </ds:schemaRefs>
</ds:datastoreItem>
</file>

<file path=customXml/itemProps3.xml><?xml version="1.0" encoding="utf-8"?>
<ds:datastoreItem xmlns:ds="http://schemas.openxmlformats.org/officeDocument/2006/customXml" ds:itemID="{4CFFE0BE-8A6B-49A8-809E-9B310729136D}">
  <ds:schemaRefs>
    <ds:schemaRef ds:uri="http://schemas.microsoft.com/sharepoint/events"/>
  </ds:schemaRefs>
</ds:datastoreItem>
</file>

<file path=customXml/itemProps4.xml><?xml version="1.0" encoding="utf-8"?>
<ds:datastoreItem xmlns:ds="http://schemas.openxmlformats.org/officeDocument/2006/customXml" ds:itemID="{88336300-FBE0-4D9C-BDF0-A2B907498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3f1bb-fa0a-4140-aab5-c57667f61713"/>
    <ds:schemaRef ds:uri="52222ef0-b167-44f5-92f7-438fda085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F1C651-5997-4851-B572-A919F734F536}">
  <ds:schemaRefs>
    <ds:schemaRef ds:uri="Microsoft.SharePoint.Taxonomy.ContentTypeSync"/>
  </ds:schemaRefs>
</ds:datastoreItem>
</file>

<file path=customXml/itemProps6.xml><?xml version="1.0" encoding="utf-8"?>
<ds:datastoreItem xmlns:ds="http://schemas.openxmlformats.org/officeDocument/2006/customXml" ds:itemID="{940E9EC4-BB75-445A-BDCA-CF8D0AB1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AD42F051.dotm</Template>
  <TotalTime>0</TotalTime>
  <Pages>5</Pages>
  <Words>1596</Words>
  <Characters>9102</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BearingPoint Inc</Company>
  <LinksUpToDate>false</LinksUpToDate>
  <CharactersWithSpaces>10677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Mays</dc:creator>
  <cp:lastModifiedBy>Arrington, Christine</cp:lastModifiedBy>
  <cp:revision>2</cp:revision>
  <cp:lastPrinted>2013-05-01T13:26:00Z</cp:lastPrinted>
  <dcterms:created xsi:type="dcterms:W3CDTF">2013-06-06T20:46:00Z</dcterms:created>
  <dcterms:modified xsi:type="dcterms:W3CDTF">2013-06-06T20:46:00Z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0x010100D48612617E987C4DAD10D38FE873E6CD</vt:lpwstr>
  </property>
  <property fmtid="{D5CDD505-2E9C-101B-9397-08002B2CF9AE}" pid="3" name="_dlc_DocIdItemGuid">
    <vt:lpwstr>c5a721e9-a5d1-4f6c-898e-ffe7a18ea288</vt:lpwstr>
  </property>
</Properties>
</file>