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C2A" w:rsidRPr="00966010" w:rsidRDefault="00313C2A" w:rsidP="00313C2A">
      <w:pPr>
        <w:jc w:val="center"/>
        <w:rPr>
          <w:rFonts w:ascii="Times New Roman" w:hAnsi="Times New Roman" w:cs="Times New Roman"/>
          <w:b/>
          <w:bCs/>
          <w:sz w:val="24"/>
          <w:szCs w:val="24"/>
        </w:rPr>
      </w:pPr>
      <w:r w:rsidRPr="00966010">
        <w:rPr>
          <w:rFonts w:ascii="Times New Roman" w:hAnsi="Times New Roman" w:cs="Times New Roman"/>
          <w:b/>
          <w:bCs/>
          <w:sz w:val="24"/>
          <w:szCs w:val="24"/>
        </w:rPr>
        <w:t>Justification for Nonmaterial/Nonsubstantive Change for</w:t>
      </w:r>
    </w:p>
    <w:p w:rsidR="00313C2A" w:rsidRPr="00966010" w:rsidRDefault="00313C2A" w:rsidP="00313C2A">
      <w:pPr>
        <w:jc w:val="center"/>
        <w:rPr>
          <w:rFonts w:ascii="Times New Roman" w:hAnsi="Times New Roman" w:cs="Times New Roman"/>
          <w:b/>
          <w:bCs/>
          <w:sz w:val="24"/>
          <w:szCs w:val="24"/>
        </w:rPr>
      </w:pPr>
      <w:r w:rsidRPr="00966010">
        <w:rPr>
          <w:rFonts w:ascii="Times New Roman" w:hAnsi="Times New Roman" w:cs="Times New Roman"/>
          <w:b/>
          <w:bCs/>
          <w:sz w:val="24"/>
          <w:szCs w:val="24"/>
        </w:rPr>
        <w:t>OMB Control Number 2126-00</w:t>
      </w:r>
      <w:r w:rsidR="0078190F" w:rsidRPr="00966010">
        <w:rPr>
          <w:rFonts w:ascii="Times New Roman" w:hAnsi="Times New Roman" w:cs="Times New Roman"/>
          <w:b/>
          <w:bCs/>
          <w:sz w:val="24"/>
          <w:szCs w:val="24"/>
        </w:rPr>
        <w:t>01</w:t>
      </w:r>
      <w:r w:rsidRPr="00966010">
        <w:rPr>
          <w:rFonts w:ascii="Times New Roman" w:hAnsi="Times New Roman" w:cs="Times New Roman"/>
          <w:b/>
          <w:bCs/>
          <w:sz w:val="24"/>
          <w:szCs w:val="24"/>
        </w:rPr>
        <w:t xml:space="preserve"> ICR</w:t>
      </w:r>
    </w:p>
    <w:p w:rsidR="00313C2A" w:rsidRPr="00966010" w:rsidRDefault="00313C2A" w:rsidP="00313C2A">
      <w:pPr>
        <w:jc w:val="center"/>
        <w:rPr>
          <w:rFonts w:ascii="Times New Roman" w:hAnsi="Times New Roman" w:cs="Times New Roman"/>
          <w:b/>
          <w:bCs/>
          <w:sz w:val="24"/>
          <w:szCs w:val="24"/>
        </w:rPr>
      </w:pPr>
    </w:p>
    <w:p w:rsidR="00313C2A" w:rsidRPr="00966010" w:rsidRDefault="009C5E35" w:rsidP="00313C2A">
      <w:pPr>
        <w:jc w:val="center"/>
        <w:rPr>
          <w:rFonts w:ascii="Times New Roman" w:hAnsi="Times New Roman" w:cs="Times New Roman"/>
          <w:b/>
          <w:bCs/>
          <w:sz w:val="24"/>
          <w:szCs w:val="24"/>
        </w:rPr>
      </w:pPr>
      <w:r w:rsidRPr="00966010">
        <w:rPr>
          <w:rFonts w:ascii="Times New Roman" w:hAnsi="Times New Roman" w:cs="Times New Roman"/>
          <w:b/>
          <w:bCs/>
          <w:sz w:val="24"/>
          <w:szCs w:val="24"/>
        </w:rPr>
        <w:t>Hours of Service of Drivers Regulations</w:t>
      </w:r>
    </w:p>
    <w:p w:rsidR="00313C2A" w:rsidRPr="00966010" w:rsidRDefault="00313C2A" w:rsidP="00313C2A">
      <w:pPr>
        <w:rPr>
          <w:rFonts w:ascii="Times New Roman" w:hAnsi="Times New Roman" w:cs="Times New Roman"/>
          <w:sz w:val="24"/>
          <w:szCs w:val="24"/>
        </w:rPr>
      </w:pPr>
    </w:p>
    <w:p w:rsidR="00717AC8" w:rsidRPr="00966010" w:rsidRDefault="00717AC8" w:rsidP="00313C2A">
      <w:pPr>
        <w:rPr>
          <w:rFonts w:ascii="Times New Roman" w:hAnsi="Times New Roman" w:cs="Times New Roman"/>
          <w:b/>
          <w:sz w:val="24"/>
          <w:szCs w:val="24"/>
          <w:u w:val="single"/>
        </w:rPr>
      </w:pPr>
      <w:r w:rsidRPr="00966010">
        <w:rPr>
          <w:rFonts w:ascii="Times New Roman" w:hAnsi="Times New Roman" w:cs="Times New Roman"/>
          <w:b/>
          <w:sz w:val="24"/>
          <w:szCs w:val="24"/>
          <w:u w:val="single"/>
        </w:rPr>
        <w:t>Introduction</w:t>
      </w:r>
    </w:p>
    <w:p w:rsidR="00717AC8" w:rsidRPr="00966010" w:rsidRDefault="00717AC8" w:rsidP="00313C2A">
      <w:pPr>
        <w:rPr>
          <w:rFonts w:ascii="Times New Roman" w:hAnsi="Times New Roman" w:cs="Times New Roman"/>
          <w:sz w:val="24"/>
          <w:szCs w:val="24"/>
        </w:rPr>
      </w:pPr>
    </w:p>
    <w:p w:rsidR="009C5E35" w:rsidRPr="00966010" w:rsidRDefault="00313C2A" w:rsidP="00966010">
      <w:pPr>
        <w:jc w:val="both"/>
        <w:rPr>
          <w:rFonts w:ascii="Times New Roman" w:hAnsi="Times New Roman" w:cs="Times New Roman"/>
          <w:sz w:val="24"/>
          <w:szCs w:val="24"/>
        </w:rPr>
      </w:pPr>
      <w:r w:rsidRPr="00966010">
        <w:rPr>
          <w:rFonts w:ascii="Times New Roman" w:hAnsi="Times New Roman" w:cs="Times New Roman"/>
          <w:sz w:val="24"/>
          <w:szCs w:val="24"/>
        </w:rPr>
        <w:t xml:space="preserve">This Justification for a Nonmaterial/Nonsubstantive Change is to request the Office of Management and Budget’s (OMB) approval of nonsubstantive changes to </w:t>
      </w:r>
      <w:r w:rsidR="009C5E35" w:rsidRPr="00966010">
        <w:rPr>
          <w:rFonts w:ascii="Times New Roman" w:hAnsi="Times New Roman" w:cs="Times New Roman"/>
          <w:sz w:val="24"/>
          <w:szCs w:val="24"/>
        </w:rPr>
        <w:t>the burden estimates for OMB control number of 2126-0001</w:t>
      </w:r>
      <w:r w:rsidR="001F255E">
        <w:rPr>
          <w:rFonts w:ascii="Times New Roman" w:hAnsi="Times New Roman" w:cs="Times New Roman"/>
          <w:sz w:val="24"/>
          <w:szCs w:val="24"/>
        </w:rPr>
        <w:t xml:space="preserve"> </w:t>
      </w:r>
      <w:r w:rsidR="009C5E35" w:rsidRPr="00966010">
        <w:rPr>
          <w:rFonts w:ascii="Times New Roman" w:hAnsi="Times New Roman" w:cs="Times New Roman"/>
          <w:sz w:val="24"/>
          <w:szCs w:val="24"/>
        </w:rPr>
        <w:t xml:space="preserve">“Hours of Service of Drivers Regulations.”  The Federal Motor Carrier Safety Administration (FMCSA or </w:t>
      </w:r>
      <w:r w:rsidR="00501E4B">
        <w:rPr>
          <w:rFonts w:ascii="Times New Roman" w:hAnsi="Times New Roman" w:cs="Times New Roman"/>
          <w:sz w:val="24"/>
          <w:szCs w:val="24"/>
        </w:rPr>
        <w:t>“</w:t>
      </w:r>
      <w:r w:rsidR="009C5E35" w:rsidRPr="00966010">
        <w:rPr>
          <w:rFonts w:ascii="Times New Roman" w:hAnsi="Times New Roman" w:cs="Times New Roman"/>
          <w:sz w:val="24"/>
          <w:szCs w:val="24"/>
        </w:rPr>
        <w:t>the Agency</w:t>
      </w:r>
      <w:r w:rsidR="00501E4B">
        <w:rPr>
          <w:rFonts w:ascii="Times New Roman" w:hAnsi="Times New Roman" w:cs="Times New Roman"/>
          <w:sz w:val="24"/>
          <w:szCs w:val="24"/>
        </w:rPr>
        <w:t>”</w:t>
      </w:r>
      <w:r w:rsidR="009C5E35" w:rsidRPr="00966010">
        <w:rPr>
          <w:rFonts w:ascii="Times New Roman" w:hAnsi="Times New Roman" w:cs="Times New Roman"/>
          <w:sz w:val="24"/>
          <w:szCs w:val="24"/>
        </w:rPr>
        <w:t xml:space="preserve">) is revising its estimates of the burden of these regulations to use </w:t>
      </w:r>
      <w:r w:rsidR="006D0682">
        <w:rPr>
          <w:rFonts w:ascii="Times New Roman" w:hAnsi="Times New Roman" w:cs="Times New Roman"/>
          <w:sz w:val="24"/>
          <w:szCs w:val="24"/>
        </w:rPr>
        <w:t>updated</w:t>
      </w:r>
      <w:r w:rsidR="009C5E35" w:rsidRPr="00966010">
        <w:rPr>
          <w:rFonts w:ascii="Times New Roman" w:hAnsi="Times New Roman" w:cs="Times New Roman"/>
          <w:sz w:val="24"/>
          <w:szCs w:val="24"/>
        </w:rPr>
        <w:t xml:space="preserve"> estimates </w:t>
      </w:r>
      <w:r w:rsidR="001F255E">
        <w:rPr>
          <w:rFonts w:ascii="Times New Roman" w:hAnsi="Times New Roman" w:cs="Times New Roman"/>
          <w:sz w:val="24"/>
          <w:szCs w:val="24"/>
        </w:rPr>
        <w:t xml:space="preserve">of </w:t>
      </w:r>
      <w:r w:rsidR="009C5E35" w:rsidRPr="00966010">
        <w:rPr>
          <w:rFonts w:ascii="Times New Roman" w:hAnsi="Times New Roman" w:cs="Times New Roman"/>
          <w:sz w:val="24"/>
          <w:szCs w:val="24"/>
        </w:rPr>
        <w:t xml:space="preserve">the number of commercial motor vehicle (CMV) drivers subject to the hours of service (HOS) regulations and who incur paperwork burden </w:t>
      </w:r>
      <w:r w:rsidR="00662B8D">
        <w:rPr>
          <w:rFonts w:ascii="Times New Roman" w:hAnsi="Times New Roman" w:cs="Times New Roman"/>
          <w:sz w:val="24"/>
          <w:szCs w:val="24"/>
        </w:rPr>
        <w:t xml:space="preserve">because </w:t>
      </w:r>
      <w:r w:rsidR="009C5E35" w:rsidRPr="00966010">
        <w:rPr>
          <w:rFonts w:ascii="Times New Roman" w:hAnsi="Times New Roman" w:cs="Times New Roman"/>
          <w:sz w:val="24"/>
          <w:szCs w:val="24"/>
        </w:rPr>
        <w:t>of them.</w:t>
      </w:r>
    </w:p>
    <w:p w:rsidR="009C5E35" w:rsidRPr="00966010" w:rsidRDefault="009C5E35" w:rsidP="00313C2A">
      <w:pPr>
        <w:rPr>
          <w:rFonts w:ascii="Times New Roman" w:hAnsi="Times New Roman" w:cs="Times New Roman"/>
          <w:sz w:val="24"/>
          <w:szCs w:val="24"/>
        </w:rPr>
      </w:pPr>
    </w:p>
    <w:p w:rsidR="009C5E35" w:rsidRPr="00556948" w:rsidRDefault="009C5E35" w:rsidP="00966010">
      <w:pPr>
        <w:jc w:val="both"/>
        <w:rPr>
          <w:rFonts w:ascii="Times New Roman" w:hAnsi="Times New Roman" w:cs="Times New Roman"/>
          <w:sz w:val="24"/>
          <w:szCs w:val="24"/>
        </w:rPr>
      </w:pPr>
      <w:r w:rsidRPr="00556948">
        <w:rPr>
          <w:rFonts w:ascii="Times New Roman" w:hAnsi="Times New Roman" w:cs="Times New Roman"/>
          <w:sz w:val="24"/>
          <w:szCs w:val="24"/>
        </w:rPr>
        <w:t>The Federal Motor Carrier Safety Regulations (FMCSRs) are applicable to individuals who drive CMVs in interstate commerce</w:t>
      </w:r>
      <w:r w:rsidR="006D0682">
        <w:rPr>
          <w:rFonts w:ascii="Times New Roman" w:hAnsi="Times New Roman" w:cs="Times New Roman"/>
          <w:sz w:val="24"/>
          <w:szCs w:val="24"/>
        </w:rPr>
        <w:t xml:space="preserve"> </w:t>
      </w:r>
      <w:r w:rsidRPr="00556948">
        <w:rPr>
          <w:rFonts w:ascii="Times New Roman" w:hAnsi="Times New Roman" w:cs="Times New Roman"/>
          <w:sz w:val="24"/>
          <w:szCs w:val="24"/>
        </w:rPr>
        <w:t>and to the motor carriers that employ those individuals (49 CFR 390.3(a)).  The HOS rules</w:t>
      </w:r>
      <w:r w:rsidR="006D0682">
        <w:rPr>
          <w:rFonts w:ascii="Times New Roman" w:hAnsi="Times New Roman" w:cs="Times New Roman"/>
          <w:sz w:val="24"/>
          <w:szCs w:val="24"/>
        </w:rPr>
        <w:t>, found</w:t>
      </w:r>
      <w:r w:rsidRPr="00556948">
        <w:rPr>
          <w:rFonts w:ascii="Times New Roman" w:hAnsi="Times New Roman" w:cs="Times New Roman"/>
          <w:sz w:val="24"/>
          <w:szCs w:val="24"/>
        </w:rPr>
        <w:t xml:space="preserve"> in Part 395 of the FMCSRs</w:t>
      </w:r>
      <w:r w:rsidR="006D0682">
        <w:rPr>
          <w:rFonts w:ascii="Times New Roman" w:hAnsi="Times New Roman" w:cs="Times New Roman"/>
          <w:sz w:val="24"/>
          <w:szCs w:val="24"/>
        </w:rPr>
        <w:t xml:space="preserve">, </w:t>
      </w:r>
      <w:r w:rsidRPr="00556948">
        <w:rPr>
          <w:rFonts w:ascii="Times New Roman" w:hAnsi="Times New Roman" w:cs="Times New Roman"/>
          <w:sz w:val="24"/>
          <w:szCs w:val="24"/>
        </w:rPr>
        <w:t xml:space="preserve">apply to both property and passenger motor carriers.  The HOS rules set limits on the on-duty time and driving time of CMV drivers and mandate the amount and frequency of </w:t>
      </w:r>
      <w:r w:rsidR="006D0682">
        <w:rPr>
          <w:rFonts w:ascii="Times New Roman" w:hAnsi="Times New Roman" w:cs="Times New Roman"/>
          <w:sz w:val="24"/>
          <w:szCs w:val="24"/>
        </w:rPr>
        <w:t xml:space="preserve">driver </w:t>
      </w:r>
      <w:r w:rsidRPr="00556948">
        <w:rPr>
          <w:rFonts w:ascii="Times New Roman" w:hAnsi="Times New Roman" w:cs="Times New Roman"/>
          <w:sz w:val="24"/>
          <w:szCs w:val="24"/>
        </w:rPr>
        <w:t>time off-</w:t>
      </w:r>
      <w:r w:rsidR="00662B8D" w:rsidRPr="00556948">
        <w:rPr>
          <w:rFonts w:ascii="Times New Roman" w:hAnsi="Times New Roman" w:cs="Times New Roman"/>
          <w:sz w:val="24"/>
          <w:szCs w:val="24"/>
        </w:rPr>
        <w:t>duty</w:t>
      </w:r>
      <w:r w:rsidRPr="00556948">
        <w:rPr>
          <w:rFonts w:ascii="Times New Roman" w:hAnsi="Times New Roman" w:cs="Times New Roman"/>
          <w:sz w:val="24"/>
          <w:szCs w:val="24"/>
        </w:rPr>
        <w:t xml:space="preserve">.  Two types of information are collected under this </w:t>
      </w:r>
      <w:r w:rsidR="00633C73">
        <w:rPr>
          <w:rFonts w:ascii="Times New Roman" w:hAnsi="Times New Roman" w:cs="Times New Roman"/>
          <w:sz w:val="24"/>
          <w:szCs w:val="24"/>
        </w:rPr>
        <w:t>Information Collection</w:t>
      </w:r>
      <w:r w:rsidRPr="00556948">
        <w:rPr>
          <w:rFonts w:ascii="Times New Roman" w:hAnsi="Times New Roman" w:cs="Times New Roman"/>
          <w:sz w:val="24"/>
          <w:szCs w:val="24"/>
        </w:rPr>
        <w:t>: (1) the record of duty status (RODS), also referred to as a “logbook,” that CMV drivers are required to maintain, and (2) documents, such as gasoline and toll receipts, that may be used to verify the accuracy of the RODS.  These are referred to as “supporting documents,”</w:t>
      </w:r>
      <w:r w:rsidR="001F255E" w:rsidRPr="00556948">
        <w:rPr>
          <w:rFonts w:ascii="Times New Roman" w:hAnsi="Times New Roman" w:cs="Times New Roman"/>
          <w:sz w:val="24"/>
          <w:szCs w:val="24"/>
        </w:rPr>
        <w:t xml:space="preserve"> </w:t>
      </w:r>
      <w:r w:rsidRPr="00556948">
        <w:rPr>
          <w:rFonts w:ascii="Times New Roman" w:hAnsi="Times New Roman" w:cs="Times New Roman"/>
          <w:sz w:val="24"/>
          <w:szCs w:val="24"/>
        </w:rPr>
        <w:t xml:space="preserve">which the driver </w:t>
      </w:r>
      <w:r w:rsidR="006D0682">
        <w:rPr>
          <w:rFonts w:ascii="Times New Roman" w:hAnsi="Times New Roman" w:cs="Times New Roman"/>
          <w:sz w:val="24"/>
          <w:szCs w:val="24"/>
        </w:rPr>
        <w:t xml:space="preserve">collects </w:t>
      </w:r>
      <w:r w:rsidRPr="00556948">
        <w:rPr>
          <w:rFonts w:ascii="Times New Roman" w:hAnsi="Times New Roman" w:cs="Times New Roman"/>
          <w:sz w:val="24"/>
          <w:szCs w:val="24"/>
        </w:rPr>
        <w:t>in the ordinary course of business</w:t>
      </w:r>
      <w:r w:rsidR="00E85897">
        <w:rPr>
          <w:rFonts w:ascii="Times New Roman" w:hAnsi="Times New Roman" w:cs="Times New Roman"/>
          <w:sz w:val="24"/>
          <w:szCs w:val="24"/>
        </w:rPr>
        <w:t xml:space="preserve"> as further discussed below</w:t>
      </w:r>
      <w:r w:rsidRPr="00556948">
        <w:rPr>
          <w:rFonts w:ascii="Times New Roman" w:hAnsi="Times New Roman" w:cs="Times New Roman"/>
          <w:sz w:val="24"/>
          <w:szCs w:val="24"/>
        </w:rPr>
        <w:t xml:space="preserve">.    </w:t>
      </w:r>
    </w:p>
    <w:p w:rsidR="000B0820" w:rsidRPr="00966010" w:rsidRDefault="000B0820" w:rsidP="009C5E35">
      <w:pPr>
        <w:rPr>
          <w:rFonts w:ascii="Times New Roman" w:hAnsi="Times New Roman" w:cs="Times New Roman"/>
          <w:sz w:val="24"/>
          <w:szCs w:val="24"/>
        </w:rPr>
      </w:pPr>
    </w:p>
    <w:p w:rsidR="00717AC8" w:rsidRPr="00966010" w:rsidRDefault="00717AC8" w:rsidP="00966010">
      <w:pPr>
        <w:jc w:val="both"/>
        <w:rPr>
          <w:rFonts w:ascii="Times New Roman" w:hAnsi="Times New Roman" w:cs="Times New Roman"/>
          <w:sz w:val="24"/>
          <w:szCs w:val="24"/>
        </w:rPr>
      </w:pPr>
      <w:r w:rsidRPr="00966010">
        <w:rPr>
          <w:rFonts w:ascii="Times New Roman" w:hAnsi="Times New Roman" w:cs="Times New Roman"/>
          <w:sz w:val="24"/>
          <w:szCs w:val="24"/>
        </w:rPr>
        <w:t xml:space="preserve">A RODS contains a 24-hour grid on which the CMV driver enters his or her duty status.  CMV drivers must record duty status as one of the following: </w:t>
      </w:r>
    </w:p>
    <w:p w:rsidR="00717AC8" w:rsidRPr="00966010" w:rsidRDefault="00717AC8" w:rsidP="00717AC8">
      <w:pPr>
        <w:rPr>
          <w:rFonts w:ascii="Times New Roman" w:hAnsi="Times New Roman" w:cs="Times New Roman"/>
          <w:sz w:val="24"/>
          <w:szCs w:val="24"/>
        </w:rPr>
      </w:pPr>
    </w:p>
    <w:p w:rsidR="00717AC8" w:rsidRPr="00966010" w:rsidRDefault="00717AC8" w:rsidP="00717AC8">
      <w:pPr>
        <w:tabs>
          <w:tab w:val="left" w:pos="720"/>
        </w:tabs>
        <w:ind w:left="720"/>
        <w:rPr>
          <w:rFonts w:ascii="Times New Roman" w:hAnsi="Times New Roman" w:cs="Times New Roman"/>
          <w:sz w:val="24"/>
          <w:szCs w:val="24"/>
        </w:rPr>
      </w:pPr>
      <w:r w:rsidRPr="00966010">
        <w:rPr>
          <w:rFonts w:ascii="Times New Roman" w:hAnsi="Times New Roman" w:cs="Times New Roman"/>
          <w:sz w:val="24"/>
          <w:szCs w:val="24"/>
        </w:rPr>
        <w:t>1. On</w:t>
      </w:r>
      <w:r w:rsidR="00662B8D">
        <w:rPr>
          <w:rFonts w:ascii="Times New Roman" w:hAnsi="Times New Roman" w:cs="Times New Roman"/>
          <w:sz w:val="24"/>
          <w:szCs w:val="24"/>
        </w:rPr>
        <w:t xml:space="preserve"> </w:t>
      </w:r>
      <w:r w:rsidRPr="00966010">
        <w:rPr>
          <w:rFonts w:ascii="Times New Roman" w:hAnsi="Times New Roman" w:cs="Times New Roman"/>
          <w:sz w:val="24"/>
          <w:szCs w:val="24"/>
        </w:rPr>
        <w:t>duty/driving</w:t>
      </w:r>
      <w:r w:rsidR="00437F7D">
        <w:rPr>
          <w:rFonts w:ascii="Times New Roman" w:hAnsi="Times New Roman" w:cs="Times New Roman"/>
          <w:sz w:val="24"/>
          <w:szCs w:val="24"/>
        </w:rPr>
        <w:t xml:space="preserve">, </w:t>
      </w:r>
    </w:p>
    <w:p w:rsidR="00717AC8" w:rsidRPr="00966010" w:rsidRDefault="00717AC8" w:rsidP="00717AC8">
      <w:pPr>
        <w:tabs>
          <w:tab w:val="left" w:pos="720"/>
        </w:tabs>
        <w:ind w:left="720"/>
        <w:rPr>
          <w:rFonts w:ascii="Times New Roman" w:hAnsi="Times New Roman" w:cs="Times New Roman"/>
          <w:sz w:val="24"/>
          <w:szCs w:val="24"/>
        </w:rPr>
      </w:pPr>
      <w:r w:rsidRPr="00966010">
        <w:rPr>
          <w:rFonts w:ascii="Times New Roman" w:hAnsi="Times New Roman" w:cs="Times New Roman"/>
          <w:sz w:val="24"/>
          <w:szCs w:val="24"/>
        </w:rPr>
        <w:t>2. On duty/not driving</w:t>
      </w:r>
      <w:r w:rsidR="00437F7D">
        <w:rPr>
          <w:rFonts w:ascii="Times New Roman" w:hAnsi="Times New Roman" w:cs="Times New Roman"/>
          <w:sz w:val="24"/>
          <w:szCs w:val="24"/>
        </w:rPr>
        <w:t xml:space="preserve">, </w:t>
      </w:r>
    </w:p>
    <w:p w:rsidR="00717AC8" w:rsidRPr="00966010" w:rsidRDefault="00717AC8" w:rsidP="00717AC8">
      <w:pPr>
        <w:tabs>
          <w:tab w:val="left" w:pos="720"/>
        </w:tabs>
        <w:ind w:left="720"/>
        <w:rPr>
          <w:rFonts w:ascii="Times New Roman" w:hAnsi="Times New Roman" w:cs="Times New Roman"/>
          <w:sz w:val="24"/>
          <w:szCs w:val="24"/>
        </w:rPr>
      </w:pPr>
      <w:r w:rsidRPr="00966010">
        <w:rPr>
          <w:rFonts w:ascii="Times New Roman" w:hAnsi="Times New Roman" w:cs="Times New Roman"/>
          <w:sz w:val="24"/>
          <w:szCs w:val="24"/>
        </w:rPr>
        <w:t>3. Off duty</w:t>
      </w:r>
      <w:r w:rsidR="00437F7D">
        <w:rPr>
          <w:rFonts w:ascii="Times New Roman" w:hAnsi="Times New Roman" w:cs="Times New Roman"/>
          <w:sz w:val="24"/>
          <w:szCs w:val="24"/>
        </w:rPr>
        <w:t>, or</w:t>
      </w:r>
    </w:p>
    <w:p w:rsidR="00717AC8" w:rsidRPr="00966010" w:rsidRDefault="00717AC8" w:rsidP="00717AC8">
      <w:pPr>
        <w:tabs>
          <w:tab w:val="left" w:pos="720"/>
        </w:tabs>
        <w:ind w:left="720"/>
        <w:rPr>
          <w:rFonts w:ascii="Times New Roman" w:hAnsi="Times New Roman" w:cs="Times New Roman"/>
          <w:sz w:val="24"/>
          <w:szCs w:val="24"/>
        </w:rPr>
      </w:pPr>
      <w:r w:rsidRPr="00966010">
        <w:rPr>
          <w:rFonts w:ascii="Times New Roman" w:hAnsi="Times New Roman" w:cs="Times New Roman"/>
          <w:sz w:val="24"/>
          <w:szCs w:val="24"/>
        </w:rPr>
        <w:t xml:space="preserve">4. Sleeper berth.  </w:t>
      </w:r>
    </w:p>
    <w:p w:rsidR="00717AC8" w:rsidRPr="00966010" w:rsidRDefault="00717AC8" w:rsidP="00717AC8">
      <w:pPr>
        <w:rPr>
          <w:rFonts w:ascii="Times New Roman" w:hAnsi="Times New Roman" w:cs="Times New Roman"/>
          <w:sz w:val="24"/>
          <w:szCs w:val="24"/>
        </w:rPr>
      </w:pPr>
    </w:p>
    <w:p w:rsidR="00717AC8" w:rsidRPr="00966010" w:rsidRDefault="00717AC8" w:rsidP="00966010">
      <w:pPr>
        <w:jc w:val="both"/>
        <w:rPr>
          <w:rFonts w:ascii="Times New Roman" w:hAnsi="Times New Roman" w:cs="Times New Roman"/>
          <w:sz w:val="24"/>
          <w:szCs w:val="24"/>
        </w:rPr>
      </w:pPr>
      <w:r w:rsidRPr="00966010">
        <w:rPr>
          <w:rFonts w:ascii="Times New Roman" w:hAnsi="Times New Roman" w:cs="Times New Roman"/>
          <w:sz w:val="24"/>
          <w:szCs w:val="24"/>
        </w:rPr>
        <w:t xml:space="preserve">Each time a driver’s duty status changes, he or she must </w:t>
      </w:r>
      <w:r w:rsidR="00437F7D">
        <w:rPr>
          <w:rFonts w:ascii="Times New Roman" w:hAnsi="Times New Roman" w:cs="Times New Roman"/>
          <w:sz w:val="24"/>
          <w:szCs w:val="24"/>
        </w:rPr>
        <w:t>record</w:t>
      </w:r>
      <w:r w:rsidRPr="00966010">
        <w:rPr>
          <w:rFonts w:ascii="Times New Roman" w:hAnsi="Times New Roman" w:cs="Times New Roman"/>
          <w:sz w:val="24"/>
          <w:szCs w:val="24"/>
        </w:rPr>
        <w:t xml:space="preserve"> the point that corresponds to both the time and the new duty status </w:t>
      </w:r>
      <w:r w:rsidR="00437F7D">
        <w:rPr>
          <w:rFonts w:ascii="Times New Roman" w:hAnsi="Times New Roman" w:cs="Times New Roman"/>
          <w:sz w:val="24"/>
          <w:szCs w:val="24"/>
        </w:rPr>
        <w:t>[</w:t>
      </w:r>
      <w:r w:rsidRPr="00966010">
        <w:rPr>
          <w:rFonts w:ascii="Times New Roman" w:hAnsi="Times New Roman" w:cs="Times New Roman"/>
          <w:sz w:val="24"/>
          <w:szCs w:val="24"/>
        </w:rPr>
        <w:t>49 CFR 395.8(h)</w:t>
      </w:r>
      <w:r w:rsidR="00437F7D">
        <w:rPr>
          <w:rFonts w:ascii="Times New Roman" w:hAnsi="Times New Roman" w:cs="Times New Roman"/>
          <w:sz w:val="24"/>
          <w:szCs w:val="24"/>
        </w:rPr>
        <w:t>]</w:t>
      </w:r>
      <w:r w:rsidRPr="00966010">
        <w:rPr>
          <w:rFonts w:ascii="Times New Roman" w:hAnsi="Times New Roman" w:cs="Times New Roman"/>
          <w:sz w:val="24"/>
          <w:szCs w:val="24"/>
        </w:rPr>
        <w:t>.  When complete, the RODS reflects the driver’s duty status at all times during the 24-ho</w:t>
      </w:r>
      <w:r w:rsidR="00966010" w:rsidRPr="00966010">
        <w:rPr>
          <w:rFonts w:ascii="Times New Roman" w:hAnsi="Times New Roman" w:cs="Times New Roman"/>
          <w:sz w:val="24"/>
          <w:szCs w:val="24"/>
        </w:rPr>
        <w:t xml:space="preserve">ur period.  </w:t>
      </w:r>
      <w:r w:rsidRPr="00966010">
        <w:rPr>
          <w:rFonts w:ascii="Times New Roman" w:hAnsi="Times New Roman" w:cs="Times New Roman"/>
          <w:sz w:val="24"/>
          <w:szCs w:val="24"/>
        </w:rPr>
        <w:t>Drivers are required to forward their RODS to their motor carriers within 13 days of completing them (49 CFR 395.8(i)).  Motor carriers must review the RODS and supporting documents of their CMV drivers</w:t>
      </w:r>
      <w:r w:rsidR="00F00218">
        <w:rPr>
          <w:rFonts w:ascii="Times New Roman" w:hAnsi="Times New Roman" w:cs="Times New Roman"/>
          <w:sz w:val="24"/>
          <w:szCs w:val="24"/>
        </w:rPr>
        <w:t>,</w:t>
      </w:r>
      <w:r w:rsidRPr="00966010">
        <w:rPr>
          <w:rFonts w:ascii="Times New Roman" w:hAnsi="Times New Roman" w:cs="Times New Roman"/>
          <w:sz w:val="24"/>
          <w:szCs w:val="24"/>
        </w:rPr>
        <w:t xml:space="preserve">  </w:t>
      </w:r>
      <w:r w:rsidR="00F00218">
        <w:rPr>
          <w:rFonts w:ascii="Times New Roman" w:hAnsi="Times New Roman" w:cs="Times New Roman"/>
          <w:sz w:val="24"/>
          <w:szCs w:val="24"/>
        </w:rPr>
        <w:t xml:space="preserve">and </w:t>
      </w:r>
      <w:r w:rsidRPr="00966010">
        <w:rPr>
          <w:rFonts w:ascii="Times New Roman" w:hAnsi="Times New Roman" w:cs="Times New Roman"/>
          <w:sz w:val="24"/>
          <w:szCs w:val="24"/>
        </w:rPr>
        <w:t xml:space="preserve">maintain these records for at least 6 months from the time of receipt </w:t>
      </w:r>
      <w:r w:rsidR="00F00218">
        <w:rPr>
          <w:rFonts w:ascii="Times New Roman" w:hAnsi="Times New Roman" w:cs="Times New Roman"/>
          <w:sz w:val="24"/>
          <w:szCs w:val="24"/>
        </w:rPr>
        <w:t>[</w:t>
      </w:r>
      <w:r w:rsidRPr="00966010">
        <w:rPr>
          <w:rFonts w:ascii="Times New Roman" w:hAnsi="Times New Roman" w:cs="Times New Roman"/>
          <w:sz w:val="24"/>
          <w:szCs w:val="24"/>
        </w:rPr>
        <w:t>49 CFR 395.8(k)(1)</w:t>
      </w:r>
      <w:r w:rsidR="00F00218">
        <w:rPr>
          <w:rFonts w:ascii="Times New Roman" w:hAnsi="Times New Roman" w:cs="Times New Roman"/>
          <w:sz w:val="24"/>
          <w:szCs w:val="24"/>
        </w:rPr>
        <w:t>]</w:t>
      </w:r>
      <w:r w:rsidRPr="00966010">
        <w:rPr>
          <w:rFonts w:ascii="Times New Roman" w:hAnsi="Times New Roman" w:cs="Times New Roman"/>
          <w:sz w:val="24"/>
          <w:szCs w:val="24"/>
        </w:rPr>
        <w:t xml:space="preserve">.  </w:t>
      </w:r>
    </w:p>
    <w:p w:rsidR="00717AC8" w:rsidRPr="00966010" w:rsidRDefault="00717AC8" w:rsidP="00717AC8">
      <w:pPr>
        <w:rPr>
          <w:rFonts w:ascii="Times New Roman" w:hAnsi="Times New Roman" w:cs="Times New Roman"/>
          <w:sz w:val="24"/>
          <w:szCs w:val="24"/>
        </w:rPr>
      </w:pPr>
    </w:p>
    <w:p w:rsidR="009C5E35" w:rsidRDefault="00717AC8" w:rsidP="00966010">
      <w:pPr>
        <w:jc w:val="both"/>
        <w:rPr>
          <w:rFonts w:ascii="Times New Roman" w:hAnsi="Times New Roman" w:cs="Times New Roman"/>
          <w:sz w:val="24"/>
          <w:szCs w:val="24"/>
        </w:rPr>
      </w:pPr>
      <w:r w:rsidRPr="00966010">
        <w:rPr>
          <w:rFonts w:ascii="Times New Roman" w:hAnsi="Times New Roman" w:cs="Times New Roman"/>
          <w:sz w:val="24"/>
          <w:szCs w:val="24"/>
        </w:rPr>
        <w:t xml:space="preserve">CMV drivers who travel limited distances during their duty day </w:t>
      </w:r>
      <w:r w:rsidR="006066CA" w:rsidRPr="00966010">
        <w:rPr>
          <w:rFonts w:ascii="Times New Roman" w:hAnsi="Times New Roman" w:cs="Times New Roman"/>
          <w:sz w:val="24"/>
          <w:szCs w:val="24"/>
        </w:rPr>
        <w:t>(“short-haul drivers”)</w:t>
      </w:r>
      <w:r w:rsidR="006066CA">
        <w:rPr>
          <w:rFonts w:ascii="Times New Roman" w:hAnsi="Times New Roman" w:cs="Times New Roman"/>
          <w:sz w:val="24"/>
          <w:szCs w:val="24"/>
        </w:rPr>
        <w:t xml:space="preserve"> </w:t>
      </w:r>
      <w:r w:rsidRPr="00966010">
        <w:rPr>
          <w:rFonts w:ascii="Times New Roman" w:hAnsi="Times New Roman" w:cs="Times New Roman"/>
          <w:sz w:val="24"/>
          <w:szCs w:val="24"/>
        </w:rPr>
        <w:t xml:space="preserve">are relieved by regulation of the requirements of using and possessing a RODS </w:t>
      </w:r>
      <w:r w:rsidR="006066CA">
        <w:rPr>
          <w:rFonts w:ascii="Times New Roman" w:hAnsi="Times New Roman" w:cs="Times New Roman"/>
          <w:sz w:val="24"/>
          <w:szCs w:val="24"/>
        </w:rPr>
        <w:t>[</w:t>
      </w:r>
      <w:r w:rsidRPr="00966010">
        <w:rPr>
          <w:rFonts w:ascii="Times New Roman" w:hAnsi="Times New Roman" w:cs="Times New Roman"/>
          <w:sz w:val="24"/>
          <w:szCs w:val="24"/>
        </w:rPr>
        <w:t>49 CFR 395.1(e</w:t>
      </w:r>
      <w:proofErr w:type="gramStart"/>
      <w:r w:rsidRPr="00966010">
        <w:rPr>
          <w:rFonts w:ascii="Times New Roman" w:hAnsi="Times New Roman" w:cs="Times New Roman"/>
          <w:sz w:val="24"/>
          <w:szCs w:val="24"/>
        </w:rPr>
        <w:t>)(</w:t>
      </w:r>
      <w:proofErr w:type="gramEnd"/>
      <w:r w:rsidRPr="00966010">
        <w:rPr>
          <w:rFonts w:ascii="Times New Roman" w:hAnsi="Times New Roman" w:cs="Times New Roman"/>
          <w:sz w:val="24"/>
          <w:szCs w:val="24"/>
        </w:rPr>
        <w:t>1)</w:t>
      </w:r>
      <w:r w:rsidR="006066CA">
        <w:rPr>
          <w:rFonts w:ascii="Times New Roman" w:hAnsi="Times New Roman" w:cs="Times New Roman"/>
          <w:sz w:val="24"/>
          <w:szCs w:val="24"/>
        </w:rPr>
        <w:t>]</w:t>
      </w:r>
      <w:r w:rsidRPr="00966010">
        <w:rPr>
          <w:rFonts w:ascii="Times New Roman" w:hAnsi="Times New Roman" w:cs="Times New Roman"/>
          <w:sz w:val="24"/>
          <w:szCs w:val="24"/>
        </w:rPr>
        <w:t xml:space="preserve">.  In lieu </w:t>
      </w:r>
      <w:proofErr w:type="gramStart"/>
      <w:r w:rsidRPr="00966010">
        <w:rPr>
          <w:rFonts w:ascii="Times New Roman" w:hAnsi="Times New Roman" w:cs="Times New Roman"/>
          <w:sz w:val="24"/>
          <w:szCs w:val="24"/>
        </w:rPr>
        <w:t xml:space="preserve">of </w:t>
      </w:r>
      <w:r w:rsidR="00662B8D">
        <w:rPr>
          <w:rFonts w:ascii="Times New Roman" w:hAnsi="Times New Roman" w:cs="Times New Roman"/>
          <w:sz w:val="24"/>
          <w:szCs w:val="24"/>
        </w:rPr>
        <w:t xml:space="preserve">a </w:t>
      </w:r>
      <w:r w:rsidR="00662B8D" w:rsidRPr="00966010">
        <w:rPr>
          <w:rFonts w:ascii="Times New Roman" w:hAnsi="Times New Roman" w:cs="Times New Roman"/>
          <w:sz w:val="24"/>
          <w:szCs w:val="24"/>
        </w:rPr>
        <w:t>RODS</w:t>
      </w:r>
      <w:proofErr w:type="gramEnd"/>
      <w:r w:rsidRPr="00966010">
        <w:rPr>
          <w:rFonts w:ascii="Times New Roman" w:hAnsi="Times New Roman" w:cs="Times New Roman"/>
          <w:sz w:val="24"/>
          <w:szCs w:val="24"/>
        </w:rPr>
        <w:t>, they must track three pieces of information by means of a “time card” record at the motor carrier’s place of business</w:t>
      </w:r>
      <w:r w:rsidR="006066CA">
        <w:rPr>
          <w:rFonts w:ascii="Times New Roman" w:hAnsi="Times New Roman" w:cs="Times New Roman"/>
          <w:sz w:val="24"/>
          <w:szCs w:val="24"/>
        </w:rPr>
        <w:t xml:space="preserve">.  They </w:t>
      </w:r>
      <w:proofErr w:type="gramStart"/>
      <w:r w:rsidR="006066CA">
        <w:rPr>
          <w:rFonts w:ascii="Times New Roman" w:hAnsi="Times New Roman" w:cs="Times New Roman"/>
          <w:sz w:val="24"/>
          <w:szCs w:val="24"/>
        </w:rPr>
        <w:t xml:space="preserve">are </w:t>
      </w:r>
      <w:r w:rsidRPr="00966010">
        <w:rPr>
          <w:rFonts w:ascii="Times New Roman" w:hAnsi="Times New Roman" w:cs="Times New Roman"/>
          <w:sz w:val="24"/>
          <w:szCs w:val="24"/>
        </w:rPr>
        <w:t xml:space="preserve"> the</w:t>
      </w:r>
      <w:proofErr w:type="gramEnd"/>
      <w:r w:rsidRPr="00966010">
        <w:rPr>
          <w:rFonts w:ascii="Times New Roman" w:hAnsi="Times New Roman" w:cs="Times New Roman"/>
          <w:sz w:val="24"/>
          <w:szCs w:val="24"/>
        </w:rPr>
        <w:t xml:space="preserve"> time they reported for duty, </w:t>
      </w:r>
      <w:r w:rsidRPr="00966010">
        <w:rPr>
          <w:rFonts w:ascii="Times New Roman" w:hAnsi="Times New Roman" w:cs="Times New Roman"/>
          <w:sz w:val="24"/>
          <w:szCs w:val="24"/>
        </w:rPr>
        <w:lastRenderedPageBreak/>
        <w:t xml:space="preserve">the time they were released from duty, and the total hours they were on duty that workday.  The time-card record is </w:t>
      </w:r>
      <w:r w:rsidR="00E85897">
        <w:rPr>
          <w:rFonts w:ascii="Times New Roman" w:hAnsi="Times New Roman" w:cs="Times New Roman"/>
          <w:sz w:val="24"/>
          <w:szCs w:val="24"/>
        </w:rPr>
        <w:t xml:space="preserve">based on </w:t>
      </w:r>
      <w:r w:rsidRPr="00966010">
        <w:rPr>
          <w:rFonts w:ascii="Times New Roman" w:hAnsi="Times New Roman" w:cs="Times New Roman"/>
          <w:sz w:val="24"/>
          <w:szCs w:val="24"/>
        </w:rPr>
        <w:t xml:space="preserve">regulations of the U.S. Department of Labor.  Because </w:t>
      </w:r>
      <w:r w:rsidR="00501E4B">
        <w:rPr>
          <w:rFonts w:ascii="Times New Roman" w:hAnsi="Times New Roman" w:cs="Times New Roman"/>
          <w:sz w:val="24"/>
          <w:szCs w:val="24"/>
        </w:rPr>
        <w:t>the DOL</w:t>
      </w:r>
      <w:r w:rsidRPr="00966010">
        <w:rPr>
          <w:rFonts w:ascii="Times New Roman" w:hAnsi="Times New Roman" w:cs="Times New Roman"/>
          <w:sz w:val="24"/>
          <w:szCs w:val="24"/>
        </w:rPr>
        <w:t xml:space="preserve"> reports the paperwork burden to OMB separately, FMCSA does not report it here.  </w:t>
      </w:r>
    </w:p>
    <w:p w:rsidR="00966010" w:rsidRDefault="00966010" w:rsidP="00966010">
      <w:pPr>
        <w:jc w:val="both"/>
        <w:rPr>
          <w:rFonts w:ascii="Times New Roman" w:hAnsi="Times New Roman" w:cs="Times New Roman"/>
          <w:sz w:val="24"/>
          <w:szCs w:val="24"/>
        </w:rPr>
      </w:pPr>
    </w:p>
    <w:p w:rsidR="00966010" w:rsidRDefault="00966010" w:rsidP="00966010">
      <w:pPr>
        <w:jc w:val="both"/>
        <w:rPr>
          <w:rFonts w:ascii="Times New Roman" w:hAnsi="Times New Roman" w:cs="Times New Roman"/>
          <w:b/>
          <w:sz w:val="24"/>
          <w:szCs w:val="24"/>
          <w:u w:val="single"/>
        </w:rPr>
      </w:pPr>
      <w:r>
        <w:rPr>
          <w:rFonts w:ascii="Times New Roman" w:hAnsi="Times New Roman" w:cs="Times New Roman"/>
          <w:b/>
          <w:sz w:val="24"/>
          <w:szCs w:val="24"/>
          <w:u w:val="single"/>
        </w:rPr>
        <w:t>Summary of Revision</w:t>
      </w:r>
    </w:p>
    <w:p w:rsidR="00966010" w:rsidRDefault="00966010" w:rsidP="00966010">
      <w:pPr>
        <w:jc w:val="both"/>
        <w:rPr>
          <w:rFonts w:ascii="Times New Roman" w:hAnsi="Times New Roman" w:cs="Times New Roman"/>
          <w:b/>
          <w:sz w:val="24"/>
          <w:szCs w:val="24"/>
          <w:u w:val="single"/>
        </w:rPr>
      </w:pPr>
    </w:p>
    <w:p w:rsidR="00966010" w:rsidRPr="00966010" w:rsidRDefault="00966010" w:rsidP="00633C73">
      <w:pPr>
        <w:jc w:val="both"/>
        <w:rPr>
          <w:rFonts w:ascii="Times New Roman" w:hAnsi="Times New Roman" w:cs="Times New Roman"/>
          <w:sz w:val="24"/>
          <w:szCs w:val="24"/>
        </w:rPr>
      </w:pPr>
      <w:r w:rsidRPr="00966010">
        <w:rPr>
          <w:rFonts w:ascii="Times New Roman" w:hAnsi="Times New Roman" w:cs="Times New Roman"/>
          <w:sz w:val="24"/>
          <w:szCs w:val="24"/>
        </w:rPr>
        <w:t xml:space="preserve">FMCSA has </w:t>
      </w:r>
      <w:r w:rsidR="006066CA">
        <w:rPr>
          <w:rFonts w:ascii="Times New Roman" w:hAnsi="Times New Roman" w:cs="Times New Roman"/>
          <w:sz w:val="24"/>
          <w:szCs w:val="24"/>
        </w:rPr>
        <w:t xml:space="preserve">reduced </w:t>
      </w:r>
      <w:r w:rsidRPr="00966010">
        <w:rPr>
          <w:rFonts w:ascii="Times New Roman" w:hAnsi="Times New Roman" w:cs="Times New Roman"/>
          <w:sz w:val="24"/>
          <w:szCs w:val="24"/>
        </w:rPr>
        <w:t xml:space="preserve">its estimate of the total annual burden of this IC by 72.71 million hours.  This revision is the result of a lower </w:t>
      </w:r>
      <w:r w:rsidR="006066CA">
        <w:rPr>
          <w:rFonts w:ascii="Times New Roman" w:hAnsi="Times New Roman" w:cs="Times New Roman"/>
          <w:sz w:val="24"/>
          <w:szCs w:val="24"/>
        </w:rPr>
        <w:t xml:space="preserve">Agency </w:t>
      </w:r>
      <w:r w:rsidRPr="00966010">
        <w:rPr>
          <w:rFonts w:ascii="Times New Roman" w:hAnsi="Times New Roman" w:cs="Times New Roman"/>
          <w:sz w:val="24"/>
          <w:szCs w:val="24"/>
        </w:rPr>
        <w:t>estimate of the number of drivers required to keep RODS.</w:t>
      </w:r>
    </w:p>
    <w:p w:rsidR="00966010" w:rsidRPr="00966010" w:rsidRDefault="00966010" w:rsidP="00966010">
      <w:pPr>
        <w:rPr>
          <w:rFonts w:ascii="Times New Roman" w:hAnsi="Times New Roman" w:cs="Times New Roman"/>
          <w:sz w:val="24"/>
          <w:szCs w:val="24"/>
        </w:rPr>
      </w:pPr>
    </w:p>
    <w:p w:rsidR="00966010" w:rsidRPr="00633C73" w:rsidRDefault="00966010" w:rsidP="00966010">
      <w:pPr>
        <w:jc w:val="center"/>
        <w:rPr>
          <w:rFonts w:ascii="Arial" w:hAnsi="Arial" w:cs="Arial"/>
        </w:rPr>
      </w:pPr>
      <w:r w:rsidRPr="00633C73">
        <w:rPr>
          <w:rFonts w:ascii="Arial" w:hAnsi="Arial" w:cs="Arial"/>
          <w:color w:val="000000"/>
        </w:rPr>
        <w:t>Table 1: Revisions to Annual Burden Estimates (millions of hours)</w:t>
      </w:r>
    </w:p>
    <w:tbl>
      <w:tblPr>
        <w:tblW w:w="873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4"/>
        <w:gridCol w:w="2185"/>
        <w:gridCol w:w="2184"/>
        <w:gridCol w:w="2185"/>
      </w:tblGrid>
      <w:tr w:rsidR="00966010" w:rsidRPr="00501E4B" w:rsidTr="00FF21E9">
        <w:trPr>
          <w:trHeight w:val="432"/>
        </w:trPr>
        <w:tc>
          <w:tcPr>
            <w:tcW w:w="2184" w:type="dxa"/>
            <w:shd w:val="clear" w:color="auto" w:fill="auto"/>
            <w:vAlign w:val="center"/>
            <w:hideMark/>
          </w:tcPr>
          <w:p w:rsidR="00966010" w:rsidRPr="00633C73" w:rsidRDefault="00966010" w:rsidP="00FF21E9">
            <w:pPr>
              <w:jc w:val="center"/>
              <w:rPr>
                <w:rFonts w:ascii="Arial" w:hAnsi="Arial" w:cs="Arial"/>
                <w:b/>
                <w:bCs/>
                <w:color w:val="000000"/>
              </w:rPr>
            </w:pPr>
            <w:r w:rsidRPr="00633C73">
              <w:rPr>
                <w:rFonts w:ascii="Arial" w:hAnsi="Arial" w:cs="Arial"/>
                <w:b/>
                <w:bCs/>
                <w:color w:val="000000"/>
              </w:rPr>
              <w:t>Task</w:t>
            </w:r>
          </w:p>
        </w:tc>
        <w:tc>
          <w:tcPr>
            <w:tcW w:w="2185" w:type="dxa"/>
            <w:shd w:val="clear" w:color="auto" w:fill="auto"/>
            <w:vAlign w:val="center"/>
            <w:hideMark/>
          </w:tcPr>
          <w:p w:rsidR="00966010" w:rsidRPr="00633C73" w:rsidRDefault="00966010" w:rsidP="00FF21E9">
            <w:pPr>
              <w:jc w:val="center"/>
              <w:rPr>
                <w:rFonts w:ascii="Arial" w:hAnsi="Arial" w:cs="Arial"/>
                <w:b/>
                <w:bCs/>
                <w:color w:val="000000"/>
              </w:rPr>
            </w:pPr>
            <w:r w:rsidRPr="00633C73">
              <w:rPr>
                <w:rFonts w:ascii="Arial" w:hAnsi="Arial" w:cs="Arial"/>
                <w:b/>
                <w:bCs/>
                <w:color w:val="000000"/>
              </w:rPr>
              <w:t>Current Estimate</w:t>
            </w:r>
          </w:p>
        </w:tc>
        <w:tc>
          <w:tcPr>
            <w:tcW w:w="2184" w:type="dxa"/>
            <w:shd w:val="clear" w:color="auto" w:fill="auto"/>
            <w:vAlign w:val="center"/>
            <w:hideMark/>
          </w:tcPr>
          <w:p w:rsidR="00966010" w:rsidRPr="00633C73" w:rsidRDefault="00966010" w:rsidP="00FF21E9">
            <w:pPr>
              <w:jc w:val="center"/>
              <w:rPr>
                <w:rFonts w:ascii="Arial" w:hAnsi="Arial" w:cs="Arial"/>
                <w:b/>
                <w:bCs/>
                <w:color w:val="000000"/>
              </w:rPr>
            </w:pPr>
            <w:r w:rsidRPr="00633C73">
              <w:rPr>
                <w:rFonts w:ascii="Arial" w:hAnsi="Arial" w:cs="Arial"/>
                <w:b/>
                <w:bCs/>
                <w:color w:val="000000"/>
              </w:rPr>
              <w:t>Previously Approved</w:t>
            </w:r>
          </w:p>
        </w:tc>
        <w:tc>
          <w:tcPr>
            <w:tcW w:w="2185" w:type="dxa"/>
            <w:shd w:val="clear" w:color="auto" w:fill="auto"/>
            <w:noWrap/>
            <w:vAlign w:val="center"/>
            <w:hideMark/>
          </w:tcPr>
          <w:p w:rsidR="00966010" w:rsidRPr="00633C73" w:rsidRDefault="00966010" w:rsidP="00FF21E9">
            <w:pPr>
              <w:jc w:val="center"/>
              <w:rPr>
                <w:rFonts w:ascii="Arial" w:hAnsi="Arial" w:cs="Arial"/>
                <w:b/>
                <w:color w:val="000000"/>
              </w:rPr>
            </w:pPr>
            <w:r w:rsidRPr="00633C73">
              <w:rPr>
                <w:rFonts w:ascii="Arial" w:hAnsi="Arial" w:cs="Arial"/>
                <w:b/>
                <w:color w:val="000000"/>
              </w:rPr>
              <w:t>Revision</w:t>
            </w:r>
          </w:p>
        </w:tc>
      </w:tr>
      <w:tr w:rsidR="00966010" w:rsidRPr="00501E4B" w:rsidTr="006159D5">
        <w:trPr>
          <w:trHeight w:val="432"/>
        </w:trPr>
        <w:tc>
          <w:tcPr>
            <w:tcW w:w="2184" w:type="dxa"/>
            <w:shd w:val="clear" w:color="auto" w:fill="auto"/>
            <w:vAlign w:val="center"/>
            <w:hideMark/>
          </w:tcPr>
          <w:p w:rsidR="00966010" w:rsidRPr="00633C73" w:rsidRDefault="00966010" w:rsidP="006159D5">
            <w:pPr>
              <w:jc w:val="center"/>
              <w:rPr>
                <w:rFonts w:ascii="Arial" w:hAnsi="Arial" w:cs="Arial"/>
                <w:color w:val="000000"/>
              </w:rPr>
            </w:pPr>
            <w:r w:rsidRPr="00633C73">
              <w:rPr>
                <w:rFonts w:ascii="Arial" w:hAnsi="Arial" w:cs="Arial"/>
                <w:color w:val="000000"/>
              </w:rPr>
              <w:t>Driver Tasks</w:t>
            </w:r>
          </w:p>
        </w:tc>
        <w:tc>
          <w:tcPr>
            <w:tcW w:w="2185" w:type="dxa"/>
            <w:shd w:val="clear" w:color="auto" w:fill="auto"/>
            <w:vAlign w:val="center"/>
            <w:hideMark/>
          </w:tcPr>
          <w:p w:rsidR="00966010" w:rsidRPr="00633C73" w:rsidRDefault="00966010" w:rsidP="006159D5">
            <w:pPr>
              <w:jc w:val="center"/>
              <w:rPr>
                <w:rFonts w:ascii="Arial" w:hAnsi="Arial" w:cs="Arial"/>
                <w:color w:val="000000"/>
              </w:rPr>
            </w:pPr>
            <w:r w:rsidRPr="00633C73">
              <w:rPr>
                <w:rFonts w:ascii="Arial" w:hAnsi="Arial" w:cs="Arial"/>
                <w:color w:val="000000"/>
              </w:rPr>
              <w:t>78.24</w:t>
            </w:r>
          </w:p>
        </w:tc>
        <w:tc>
          <w:tcPr>
            <w:tcW w:w="2184" w:type="dxa"/>
            <w:shd w:val="clear" w:color="auto" w:fill="auto"/>
            <w:vAlign w:val="center"/>
            <w:hideMark/>
          </w:tcPr>
          <w:p w:rsidR="00966010" w:rsidRPr="00633C73" w:rsidRDefault="00966010" w:rsidP="006159D5">
            <w:pPr>
              <w:jc w:val="center"/>
              <w:rPr>
                <w:rFonts w:ascii="Arial" w:hAnsi="Arial" w:cs="Arial"/>
                <w:color w:val="000000"/>
              </w:rPr>
            </w:pPr>
            <w:r w:rsidRPr="00633C73">
              <w:rPr>
                <w:rFonts w:ascii="Arial" w:hAnsi="Arial" w:cs="Arial"/>
                <w:color w:val="000000"/>
              </w:rPr>
              <w:t>129.18</w:t>
            </w:r>
          </w:p>
        </w:tc>
        <w:tc>
          <w:tcPr>
            <w:tcW w:w="2185" w:type="dxa"/>
            <w:shd w:val="clear" w:color="auto" w:fill="auto"/>
            <w:noWrap/>
            <w:vAlign w:val="center"/>
            <w:hideMark/>
          </w:tcPr>
          <w:p w:rsidR="00966010" w:rsidRPr="00633C73" w:rsidRDefault="00966010" w:rsidP="006159D5">
            <w:pPr>
              <w:jc w:val="center"/>
              <w:rPr>
                <w:rFonts w:ascii="Arial" w:hAnsi="Arial" w:cs="Arial"/>
                <w:color w:val="000000"/>
              </w:rPr>
            </w:pPr>
            <w:r w:rsidRPr="00633C73">
              <w:rPr>
                <w:rFonts w:ascii="Arial" w:hAnsi="Arial" w:cs="Arial"/>
                <w:color w:val="000000"/>
              </w:rPr>
              <w:t>-50.94</w:t>
            </w:r>
          </w:p>
        </w:tc>
      </w:tr>
      <w:tr w:rsidR="00966010" w:rsidRPr="00501E4B" w:rsidTr="006159D5">
        <w:trPr>
          <w:trHeight w:val="432"/>
        </w:trPr>
        <w:tc>
          <w:tcPr>
            <w:tcW w:w="2184" w:type="dxa"/>
            <w:shd w:val="clear" w:color="auto" w:fill="auto"/>
            <w:vAlign w:val="center"/>
            <w:hideMark/>
          </w:tcPr>
          <w:p w:rsidR="00966010" w:rsidRPr="00633C73" w:rsidRDefault="00966010" w:rsidP="006159D5">
            <w:pPr>
              <w:jc w:val="center"/>
              <w:rPr>
                <w:rFonts w:ascii="Arial" w:hAnsi="Arial" w:cs="Arial"/>
                <w:color w:val="000000"/>
              </w:rPr>
            </w:pPr>
            <w:r w:rsidRPr="00633C73">
              <w:rPr>
                <w:rFonts w:ascii="Arial" w:hAnsi="Arial" w:cs="Arial"/>
                <w:color w:val="000000"/>
              </w:rPr>
              <w:t>Motor Carrier Tasks</w:t>
            </w:r>
          </w:p>
        </w:tc>
        <w:tc>
          <w:tcPr>
            <w:tcW w:w="2185" w:type="dxa"/>
            <w:shd w:val="clear" w:color="auto" w:fill="auto"/>
            <w:vAlign w:val="center"/>
            <w:hideMark/>
          </w:tcPr>
          <w:p w:rsidR="00966010" w:rsidRPr="00633C73" w:rsidRDefault="00966010" w:rsidP="006159D5">
            <w:pPr>
              <w:jc w:val="center"/>
              <w:rPr>
                <w:rFonts w:ascii="Arial" w:hAnsi="Arial" w:cs="Arial"/>
                <w:color w:val="000000"/>
              </w:rPr>
            </w:pPr>
            <w:r w:rsidRPr="00633C73">
              <w:rPr>
                <w:rFonts w:ascii="Arial" w:hAnsi="Arial" w:cs="Arial"/>
                <w:color w:val="000000"/>
              </w:rPr>
              <w:t>33.43</w:t>
            </w:r>
          </w:p>
        </w:tc>
        <w:tc>
          <w:tcPr>
            <w:tcW w:w="2184" w:type="dxa"/>
            <w:shd w:val="clear" w:color="auto" w:fill="auto"/>
            <w:vAlign w:val="center"/>
            <w:hideMark/>
          </w:tcPr>
          <w:p w:rsidR="00966010" w:rsidRPr="00633C73" w:rsidRDefault="00966010" w:rsidP="006159D5">
            <w:pPr>
              <w:jc w:val="center"/>
              <w:rPr>
                <w:rFonts w:ascii="Arial" w:hAnsi="Arial" w:cs="Arial"/>
                <w:color w:val="000000"/>
              </w:rPr>
            </w:pPr>
            <w:r w:rsidRPr="00633C73">
              <w:rPr>
                <w:rFonts w:ascii="Arial" w:hAnsi="Arial" w:cs="Arial"/>
                <w:color w:val="000000"/>
              </w:rPr>
              <w:t>55.20</w:t>
            </w:r>
          </w:p>
        </w:tc>
        <w:tc>
          <w:tcPr>
            <w:tcW w:w="2185" w:type="dxa"/>
            <w:shd w:val="clear" w:color="auto" w:fill="auto"/>
            <w:noWrap/>
            <w:vAlign w:val="center"/>
            <w:hideMark/>
          </w:tcPr>
          <w:p w:rsidR="00966010" w:rsidRPr="00633C73" w:rsidRDefault="00966010" w:rsidP="006159D5">
            <w:pPr>
              <w:jc w:val="center"/>
              <w:rPr>
                <w:rFonts w:ascii="Arial" w:hAnsi="Arial" w:cs="Arial"/>
                <w:color w:val="000000"/>
              </w:rPr>
            </w:pPr>
            <w:r w:rsidRPr="00633C73">
              <w:rPr>
                <w:rFonts w:ascii="Arial" w:hAnsi="Arial" w:cs="Arial"/>
                <w:color w:val="000000"/>
              </w:rPr>
              <w:t>-21.77</w:t>
            </w:r>
          </w:p>
        </w:tc>
      </w:tr>
      <w:tr w:rsidR="00966010" w:rsidRPr="00501E4B" w:rsidTr="006159D5">
        <w:trPr>
          <w:trHeight w:val="432"/>
        </w:trPr>
        <w:tc>
          <w:tcPr>
            <w:tcW w:w="2184" w:type="dxa"/>
            <w:shd w:val="clear" w:color="auto" w:fill="auto"/>
            <w:vAlign w:val="center"/>
            <w:hideMark/>
          </w:tcPr>
          <w:p w:rsidR="00966010" w:rsidRPr="00633C73" w:rsidRDefault="00966010" w:rsidP="006159D5">
            <w:pPr>
              <w:jc w:val="center"/>
              <w:rPr>
                <w:rFonts w:ascii="Arial" w:hAnsi="Arial" w:cs="Arial"/>
                <w:b/>
                <w:bCs/>
                <w:color w:val="000000"/>
              </w:rPr>
            </w:pPr>
            <w:r w:rsidRPr="00633C73">
              <w:rPr>
                <w:rFonts w:ascii="Arial" w:hAnsi="Arial" w:cs="Arial"/>
                <w:b/>
                <w:bCs/>
                <w:color w:val="000000"/>
              </w:rPr>
              <w:t>Total</w:t>
            </w:r>
          </w:p>
        </w:tc>
        <w:tc>
          <w:tcPr>
            <w:tcW w:w="2185" w:type="dxa"/>
            <w:shd w:val="clear" w:color="auto" w:fill="auto"/>
            <w:vAlign w:val="center"/>
            <w:hideMark/>
          </w:tcPr>
          <w:p w:rsidR="00966010" w:rsidRPr="00633C73" w:rsidRDefault="00966010" w:rsidP="006159D5">
            <w:pPr>
              <w:jc w:val="center"/>
              <w:rPr>
                <w:rFonts w:ascii="Arial" w:hAnsi="Arial" w:cs="Arial"/>
                <w:b/>
                <w:bCs/>
                <w:color w:val="000000"/>
              </w:rPr>
            </w:pPr>
            <w:r w:rsidRPr="00633C73">
              <w:rPr>
                <w:rFonts w:ascii="Arial" w:hAnsi="Arial" w:cs="Arial"/>
                <w:b/>
                <w:bCs/>
                <w:color w:val="000000"/>
              </w:rPr>
              <w:t>111.67</w:t>
            </w:r>
          </w:p>
        </w:tc>
        <w:tc>
          <w:tcPr>
            <w:tcW w:w="2184" w:type="dxa"/>
            <w:shd w:val="clear" w:color="auto" w:fill="auto"/>
            <w:vAlign w:val="center"/>
            <w:hideMark/>
          </w:tcPr>
          <w:p w:rsidR="00966010" w:rsidRPr="00633C73" w:rsidRDefault="00966010" w:rsidP="006159D5">
            <w:pPr>
              <w:jc w:val="center"/>
              <w:rPr>
                <w:rFonts w:ascii="Arial" w:hAnsi="Arial" w:cs="Arial"/>
                <w:b/>
                <w:bCs/>
                <w:color w:val="000000"/>
              </w:rPr>
            </w:pPr>
            <w:r w:rsidRPr="00633C73">
              <w:rPr>
                <w:rFonts w:ascii="Arial" w:hAnsi="Arial" w:cs="Arial"/>
                <w:b/>
                <w:bCs/>
                <w:color w:val="000000"/>
              </w:rPr>
              <w:t>184.38</w:t>
            </w:r>
          </w:p>
        </w:tc>
        <w:tc>
          <w:tcPr>
            <w:tcW w:w="2185" w:type="dxa"/>
            <w:shd w:val="clear" w:color="auto" w:fill="auto"/>
            <w:noWrap/>
            <w:vAlign w:val="center"/>
            <w:hideMark/>
          </w:tcPr>
          <w:p w:rsidR="00966010" w:rsidRPr="00633C73" w:rsidRDefault="00966010" w:rsidP="006159D5">
            <w:pPr>
              <w:jc w:val="center"/>
              <w:rPr>
                <w:rFonts w:ascii="Arial" w:hAnsi="Arial" w:cs="Arial"/>
                <w:b/>
                <w:color w:val="000000"/>
              </w:rPr>
            </w:pPr>
            <w:r w:rsidRPr="00633C73">
              <w:rPr>
                <w:rFonts w:ascii="Arial" w:hAnsi="Arial" w:cs="Arial"/>
                <w:b/>
                <w:color w:val="000000"/>
              </w:rPr>
              <w:t>-72.71</w:t>
            </w:r>
          </w:p>
        </w:tc>
      </w:tr>
    </w:tbl>
    <w:p w:rsidR="00966010" w:rsidRPr="00966010" w:rsidRDefault="00966010" w:rsidP="00966010">
      <w:pPr>
        <w:rPr>
          <w:rFonts w:ascii="Times New Roman" w:hAnsi="Times New Roman" w:cs="Times New Roman"/>
          <w:sz w:val="24"/>
          <w:szCs w:val="24"/>
        </w:rPr>
      </w:pPr>
    </w:p>
    <w:p w:rsidR="00966010" w:rsidRDefault="00966010" w:rsidP="00633C73">
      <w:pPr>
        <w:jc w:val="both"/>
        <w:rPr>
          <w:rFonts w:ascii="Times New Roman" w:hAnsi="Times New Roman" w:cs="Times New Roman"/>
          <w:sz w:val="24"/>
          <w:szCs w:val="24"/>
        </w:rPr>
      </w:pPr>
      <w:r w:rsidRPr="00966010">
        <w:rPr>
          <w:rFonts w:ascii="Times New Roman" w:hAnsi="Times New Roman" w:cs="Times New Roman"/>
          <w:sz w:val="24"/>
          <w:szCs w:val="24"/>
        </w:rPr>
        <w:t>The Agency also corrected an error in its count for the number of responses.  In the previously approved estimate, the Agency counted each requirement as a separate response, resulting in a count of 3</w:t>
      </w:r>
      <w:r w:rsidR="00430CD3">
        <w:rPr>
          <w:rFonts w:ascii="Times New Roman" w:hAnsi="Times New Roman" w:cs="Times New Roman"/>
          <w:sz w:val="24"/>
          <w:szCs w:val="24"/>
        </w:rPr>
        <w:t>.</w:t>
      </w:r>
      <w:r w:rsidRPr="00966010">
        <w:rPr>
          <w:rFonts w:ascii="Times New Roman" w:hAnsi="Times New Roman" w:cs="Times New Roman"/>
          <w:sz w:val="24"/>
          <w:szCs w:val="24"/>
        </w:rPr>
        <w:t xml:space="preserve">979 </w:t>
      </w:r>
      <w:r w:rsidR="00430CD3">
        <w:rPr>
          <w:rFonts w:ascii="Times New Roman" w:hAnsi="Times New Roman" w:cs="Times New Roman"/>
          <w:sz w:val="24"/>
          <w:szCs w:val="24"/>
        </w:rPr>
        <w:t>b</w:t>
      </w:r>
      <w:r w:rsidRPr="00966010">
        <w:rPr>
          <w:rFonts w:ascii="Times New Roman" w:hAnsi="Times New Roman" w:cs="Times New Roman"/>
          <w:sz w:val="24"/>
          <w:szCs w:val="24"/>
        </w:rPr>
        <w:t xml:space="preserve">illion responses.  The Agency now recognizes that each RODS should be counted as a single response, and </w:t>
      </w:r>
      <w:r w:rsidR="00650728">
        <w:rPr>
          <w:rFonts w:ascii="Times New Roman" w:hAnsi="Times New Roman" w:cs="Times New Roman"/>
          <w:sz w:val="24"/>
          <w:szCs w:val="24"/>
        </w:rPr>
        <w:t>reduces its</w:t>
      </w:r>
      <w:r w:rsidRPr="00966010">
        <w:rPr>
          <w:rFonts w:ascii="Times New Roman" w:hAnsi="Times New Roman" w:cs="Times New Roman"/>
          <w:sz w:val="24"/>
          <w:szCs w:val="24"/>
        </w:rPr>
        <w:t xml:space="preserve"> estimate of the total number </w:t>
      </w:r>
      <w:r w:rsidR="00650728">
        <w:rPr>
          <w:rFonts w:ascii="Times New Roman" w:hAnsi="Times New Roman" w:cs="Times New Roman"/>
          <w:sz w:val="24"/>
          <w:szCs w:val="24"/>
        </w:rPr>
        <w:t xml:space="preserve">of </w:t>
      </w:r>
      <w:r w:rsidRPr="00966010">
        <w:rPr>
          <w:rFonts w:ascii="Times New Roman" w:hAnsi="Times New Roman" w:cs="Times New Roman"/>
          <w:sz w:val="24"/>
          <w:szCs w:val="24"/>
        </w:rPr>
        <w:t>responses to 668.64 million (2.786 million drivers × 240 RODS per year).  The number of responses also declined due to the downward revision in the estimated number of drivers.</w:t>
      </w:r>
    </w:p>
    <w:p w:rsidR="00DC7430" w:rsidRDefault="00DC7430" w:rsidP="00633C73">
      <w:pPr>
        <w:jc w:val="both"/>
        <w:rPr>
          <w:rFonts w:ascii="Times New Roman" w:hAnsi="Times New Roman" w:cs="Times New Roman"/>
          <w:sz w:val="24"/>
          <w:szCs w:val="24"/>
        </w:rPr>
      </w:pPr>
    </w:p>
    <w:p w:rsidR="00717AC8" w:rsidRDefault="00DC7430" w:rsidP="00717AC8">
      <w:pPr>
        <w:rPr>
          <w:rFonts w:ascii="Times New Roman" w:hAnsi="Times New Roman" w:cs="Times New Roman"/>
          <w:sz w:val="24"/>
          <w:szCs w:val="24"/>
        </w:rPr>
      </w:pPr>
      <w:r w:rsidRPr="00633C73">
        <w:rPr>
          <w:rFonts w:ascii="Times New Roman" w:hAnsi="Times New Roman" w:cs="Times New Roman"/>
          <w:sz w:val="24"/>
          <w:szCs w:val="24"/>
        </w:rPr>
        <w:t xml:space="preserve">The estimation of annual costs to respondents has also </w:t>
      </w:r>
      <w:r w:rsidR="000C4E61" w:rsidRPr="00633C73">
        <w:rPr>
          <w:rFonts w:ascii="Times New Roman" w:hAnsi="Times New Roman" w:cs="Times New Roman"/>
          <w:sz w:val="24"/>
          <w:szCs w:val="24"/>
        </w:rPr>
        <w:t xml:space="preserve">declined.  HOS regulations require carriers to purchase RODS logbooks and store them </w:t>
      </w:r>
      <w:r w:rsidR="00297A0B" w:rsidRPr="00633C73">
        <w:rPr>
          <w:rFonts w:ascii="Times New Roman" w:hAnsi="Times New Roman" w:cs="Times New Roman"/>
          <w:sz w:val="24"/>
          <w:szCs w:val="24"/>
        </w:rPr>
        <w:t>in addition to</w:t>
      </w:r>
      <w:r w:rsidR="000C4E61" w:rsidRPr="00633C73">
        <w:rPr>
          <w:rFonts w:ascii="Times New Roman" w:hAnsi="Times New Roman" w:cs="Times New Roman"/>
          <w:sz w:val="24"/>
          <w:szCs w:val="24"/>
        </w:rPr>
        <w:t xml:space="preserve"> </w:t>
      </w:r>
      <w:r w:rsidR="00650728">
        <w:rPr>
          <w:rFonts w:ascii="Times New Roman" w:hAnsi="Times New Roman" w:cs="Times New Roman"/>
          <w:sz w:val="24"/>
          <w:szCs w:val="24"/>
        </w:rPr>
        <w:t xml:space="preserve">required </w:t>
      </w:r>
      <w:r w:rsidR="000C4E61" w:rsidRPr="00633C73">
        <w:rPr>
          <w:rFonts w:ascii="Times New Roman" w:hAnsi="Times New Roman" w:cs="Times New Roman"/>
          <w:sz w:val="24"/>
          <w:szCs w:val="24"/>
        </w:rPr>
        <w:t xml:space="preserve">supporting documents.  The </w:t>
      </w:r>
      <w:r w:rsidR="00650728">
        <w:rPr>
          <w:rFonts w:ascii="Times New Roman" w:hAnsi="Times New Roman" w:cs="Times New Roman"/>
          <w:sz w:val="24"/>
          <w:szCs w:val="24"/>
        </w:rPr>
        <w:t xml:space="preserve">revised </w:t>
      </w:r>
      <w:r w:rsidR="000C4E61" w:rsidRPr="00633C73">
        <w:rPr>
          <w:rFonts w:ascii="Times New Roman" w:hAnsi="Times New Roman" w:cs="Times New Roman"/>
          <w:sz w:val="24"/>
          <w:szCs w:val="24"/>
        </w:rPr>
        <w:t xml:space="preserve">CMV driver estimates </w:t>
      </w:r>
      <w:r w:rsidR="00650728">
        <w:rPr>
          <w:rFonts w:ascii="Times New Roman" w:hAnsi="Times New Roman" w:cs="Times New Roman"/>
          <w:sz w:val="24"/>
          <w:szCs w:val="24"/>
        </w:rPr>
        <w:t>reduce</w:t>
      </w:r>
      <w:r w:rsidR="000C4E61" w:rsidRPr="00633C73">
        <w:rPr>
          <w:rFonts w:ascii="Times New Roman" w:hAnsi="Times New Roman" w:cs="Times New Roman"/>
          <w:sz w:val="24"/>
          <w:szCs w:val="24"/>
        </w:rPr>
        <w:t xml:space="preserve"> the cost of file cabinets from $53,491,200 per year</w:t>
      </w:r>
      <w:r w:rsidR="00883317">
        <w:rPr>
          <w:rFonts w:ascii="Times New Roman" w:hAnsi="Times New Roman" w:cs="Times New Roman"/>
          <w:sz w:val="24"/>
          <w:szCs w:val="24"/>
        </w:rPr>
        <w:t xml:space="preserve"> to </w:t>
      </w:r>
      <w:r w:rsidR="00883317" w:rsidRPr="00633C73">
        <w:rPr>
          <w:rFonts w:ascii="Times New Roman" w:hAnsi="Times New Roman" w:cs="Times New Roman"/>
          <w:sz w:val="24"/>
          <w:szCs w:val="24"/>
        </w:rPr>
        <w:t>$7,791,386 per year</w:t>
      </w:r>
      <w:r w:rsidR="000C4E61" w:rsidRPr="00633C73">
        <w:rPr>
          <w:rFonts w:ascii="Times New Roman" w:hAnsi="Times New Roman" w:cs="Times New Roman"/>
          <w:sz w:val="24"/>
          <w:szCs w:val="24"/>
        </w:rPr>
        <w:t>, and the cost of logbooks from $82.8 million per year to 50.1 million per year.</w:t>
      </w:r>
    </w:p>
    <w:p w:rsidR="00650728" w:rsidRPr="00966010" w:rsidRDefault="00650728" w:rsidP="00717AC8">
      <w:pPr>
        <w:rPr>
          <w:rFonts w:ascii="Times New Roman" w:hAnsi="Times New Roman" w:cs="Times New Roman"/>
          <w:sz w:val="24"/>
          <w:szCs w:val="24"/>
        </w:rPr>
      </w:pPr>
    </w:p>
    <w:p w:rsidR="00717AC8" w:rsidRPr="00966010" w:rsidRDefault="00966010" w:rsidP="00717AC8">
      <w:pPr>
        <w:rPr>
          <w:rFonts w:ascii="Times New Roman" w:hAnsi="Times New Roman" w:cs="Times New Roman"/>
          <w:sz w:val="24"/>
          <w:szCs w:val="24"/>
        </w:rPr>
      </w:pPr>
      <w:r>
        <w:rPr>
          <w:rFonts w:ascii="Times New Roman" w:hAnsi="Times New Roman" w:cs="Times New Roman"/>
          <w:b/>
          <w:sz w:val="24"/>
          <w:szCs w:val="24"/>
          <w:u w:val="single"/>
        </w:rPr>
        <w:t xml:space="preserve">Detailed </w:t>
      </w:r>
      <w:r w:rsidR="00717AC8" w:rsidRPr="00966010">
        <w:rPr>
          <w:rFonts w:ascii="Times New Roman" w:hAnsi="Times New Roman" w:cs="Times New Roman"/>
          <w:b/>
          <w:sz w:val="24"/>
          <w:szCs w:val="24"/>
          <w:u w:val="single"/>
        </w:rPr>
        <w:t xml:space="preserve">Description of </w:t>
      </w:r>
      <w:r>
        <w:rPr>
          <w:rFonts w:ascii="Times New Roman" w:hAnsi="Times New Roman" w:cs="Times New Roman"/>
          <w:b/>
          <w:sz w:val="24"/>
          <w:szCs w:val="24"/>
          <w:u w:val="single"/>
        </w:rPr>
        <w:t>Burden Estimate</w:t>
      </w:r>
    </w:p>
    <w:p w:rsidR="00717AC8" w:rsidRPr="00966010" w:rsidRDefault="00717AC8" w:rsidP="00717AC8">
      <w:pPr>
        <w:rPr>
          <w:rFonts w:ascii="Times New Roman" w:hAnsi="Times New Roman" w:cs="Times New Roman"/>
          <w:sz w:val="24"/>
          <w:szCs w:val="24"/>
        </w:rPr>
      </w:pPr>
    </w:p>
    <w:p w:rsidR="00717AC8" w:rsidRPr="00966010" w:rsidRDefault="00717AC8" w:rsidP="00966010">
      <w:pPr>
        <w:jc w:val="both"/>
        <w:rPr>
          <w:rFonts w:ascii="Times New Roman" w:hAnsi="Times New Roman" w:cs="Times New Roman"/>
          <w:sz w:val="24"/>
          <w:szCs w:val="24"/>
        </w:rPr>
      </w:pPr>
      <w:r w:rsidRPr="00966010">
        <w:rPr>
          <w:rFonts w:ascii="Times New Roman" w:hAnsi="Times New Roman" w:cs="Times New Roman"/>
          <w:sz w:val="24"/>
          <w:szCs w:val="24"/>
        </w:rPr>
        <w:t>In this revision, FMCSA updates its estimate of the number of drivers subject to RODS requirements.  The previously approved burden calculation was based on an estimate of 4</w:t>
      </w:r>
      <w:r w:rsidR="00650728">
        <w:rPr>
          <w:rFonts w:ascii="Times New Roman" w:hAnsi="Times New Roman" w:cs="Times New Roman"/>
          <w:sz w:val="24"/>
          <w:szCs w:val="24"/>
        </w:rPr>
        <w:t>.</w:t>
      </w:r>
      <w:r w:rsidRPr="00966010">
        <w:rPr>
          <w:rFonts w:ascii="Times New Roman" w:hAnsi="Times New Roman" w:cs="Times New Roman"/>
          <w:sz w:val="24"/>
          <w:szCs w:val="24"/>
        </w:rPr>
        <w:t xml:space="preserve">6 </w:t>
      </w:r>
      <w:r w:rsidR="00650728">
        <w:rPr>
          <w:rFonts w:ascii="Times New Roman" w:hAnsi="Times New Roman" w:cs="Times New Roman"/>
          <w:sz w:val="24"/>
          <w:szCs w:val="24"/>
        </w:rPr>
        <w:t xml:space="preserve">million </w:t>
      </w:r>
      <w:r w:rsidRPr="00966010">
        <w:rPr>
          <w:rFonts w:ascii="Times New Roman" w:hAnsi="Times New Roman" w:cs="Times New Roman"/>
          <w:sz w:val="24"/>
          <w:szCs w:val="24"/>
        </w:rPr>
        <w:t xml:space="preserve">drivers.  FMCSA has revised this estimate to 2.786 million drivers.  This </w:t>
      </w:r>
      <w:r w:rsidR="00650728">
        <w:rPr>
          <w:rFonts w:ascii="Times New Roman" w:hAnsi="Times New Roman" w:cs="Times New Roman"/>
          <w:sz w:val="24"/>
          <w:szCs w:val="24"/>
        </w:rPr>
        <w:t>reduction</w:t>
      </w:r>
      <w:r w:rsidRPr="00966010">
        <w:rPr>
          <w:rFonts w:ascii="Times New Roman" w:hAnsi="Times New Roman" w:cs="Times New Roman"/>
          <w:sz w:val="24"/>
          <w:szCs w:val="24"/>
        </w:rPr>
        <w:t xml:space="preserve"> reflects a lower estimated the total number of CMV drivers, a more accurate estimate of the number of drivers exempt from keeping RODS, and the exclusion of intrastate drivers not subject to the FMCSRs.</w:t>
      </w:r>
    </w:p>
    <w:p w:rsidR="00717AC8" w:rsidRPr="00966010" w:rsidRDefault="00717AC8" w:rsidP="00966010">
      <w:pPr>
        <w:jc w:val="both"/>
        <w:rPr>
          <w:rFonts w:ascii="Times New Roman" w:hAnsi="Times New Roman" w:cs="Times New Roman"/>
          <w:sz w:val="24"/>
          <w:szCs w:val="24"/>
        </w:rPr>
      </w:pPr>
    </w:p>
    <w:p w:rsidR="00717AC8" w:rsidRPr="00966010" w:rsidRDefault="00717AC8" w:rsidP="00966010">
      <w:pPr>
        <w:jc w:val="both"/>
        <w:rPr>
          <w:rFonts w:ascii="Times New Roman" w:hAnsi="Times New Roman" w:cs="Times New Roman"/>
          <w:sz w:val="24"/>
          <w:szCs w:val="24"/>
        </w:rPr>
      </w:pPr>
      <w:r w:rsidRPr="00966010">
        <w:rPr>
          <w:rFonts w:ascii="Times New Roman" w:hAnsi="Times New Roman" w:cs="Times New Roman"/>
          <w:sz w:val="24"/>
          <w:szCs w:val="24"/>
        </w:rPr>
        <w:t>The previously approved burden estimate began with an estimate of 7 million CMV drivers, and then assumed that 34 percent, or 2.4 million, were exempt from keeping RODS under the short-haul provisions of the FMCSRs</w:t>
      </w:r>
      <w:r w:rsidR="00650728">
        <w:rPr>
          <w:rFonts w:ascii="Times New Roman" w:hAnsi="Times New Roman" w:cs="Times New Roman"/>
          <w:sz w:val="24"/>
          <w:szCs w:val="24"/>
        </w:rPr>
        <w:t xml:space="preserve">.  This left </w:t>
      </w:r>
      <w:r w:rsidRPr="00966010">
        <w:rPr>
          <w:rFonts w:ascii="Times New Roman" w:hAnsi="Times New Roman" w:cs="Times New Roman"/>
          <w:sz w:val="24"/>
          <w:szCs w:val="24"/>
        </w:rPr>
        <w:t xml:space="preserve">4.6 million drivers subject to the RODS requirements.  FMCSA estimates that there are 5.6 million CMV drivers </w:t>
      </w:r>
      <w:r w:rsidR="00650728">
        <w:rPr>
          <w:rFonts w:ascii="Times New Roman" w:hAnsi="Times New Roman" w:cs="Times New Roman"/>
          <w:sz w:val="24"/>
          <w:szCs w:val="24"/>
        </w:rPr>
        <w:t xml:space="preserve">currently </w:t>
      </w:r>
      <w:r w:rsidRPr="00966010">
        <w:rPr>
          <w:rFonts w:ascii="Times New Roman" w:hAnsi="Times New Roman" w:cs="Times New Roman"/>
          <w:sz w:val="24"/>
          <w:szCs w:val="24"/>
        </w:rPr>
        <w:t xml:space="preserve">engaged in </w:t>
      </w:r>
      <w:r w:rsidR="00650728">
        <w:rPr>
          <w:rFonts w:ascii="Times New Roman" w:hAnsi="Times New Roman" w:cs="Times New Roman"/>
          <w:sz w:val="24"/>
          <w:szCs w:val="24"/>
        </w:rPr>
        <w:t xml:space="preserve">trucking </w:t>
      </w:r>
      <w:r w:rsidRPr="00966010">
        <w:rPr>
          <w:rFonts w:ascii="Times New Roman" w:hAnsi="Times New Roman" w:cs="Times New Roman"/>
          <w:sz w:val="24"/>
          <w:szCs w:val="24"/>
        </w:rPr>
        <w:t xml:space="preserve">operations.  Current data from the Motor Carrier Information System (MCMIS) indicate that </w:t>
      </w:r>
      <w:r w:rsidRPr="00966010">
        <w:rPr>
          <w:rFonts w:ascii="Times New Roman" w:hAnsi="Times New Roman" w:cs="Times New Roman"/>
          <w:sz w:val="24"/>
          <w:szCs w:val="24"/>
        </w:rPr>
        <w:lastRenderedPageBreak/>
        <w:t xml:space="preserve">4.224 million of these drivers work for motor carriers subject to the FMCSRs.  MCMIS data also indicate that 0.846 million of them are exempt from the </w:t>
      </w:r>
      <w:r w:rsidR="00297A0B">
        <w:rPr>
          <w:rFonts w:ascii="Times New Roman" w:hAnsi="Times New Roman" w:cs="Times New Roman"/>
          <w:sz w:val="24"/>
          <w:szCs w:val="24"/>
        </w:rPr>
        <w:t>F</w:t>
      </w:r>
      <w:r w:rsidRPr="00966010">
        <w:rPr>
          <w:rFonts w:ascii="Times New Roman" w:hAnsi="Times New Roman" w:cs="Times New Roman"/>
          <w:sz w:val="24"/>
          <w:szCs w:val="24"/>
        </w:rPr>
        <w:t>ederal HOS rules because they work in intr</w:t>
      </w:r>
      <w:r w:rsidR="0075076E">
        <w:rPr>
          <w:rFonts w:ascii="Times New Roman" w:hAnsi="Times New Roman" w:cs="Times New Roman"/>
          <w:sz w:val="24"/>
          <w:szCs w:val="24"/>
        </w:rPr>
        <w:t>a</w:t>
      </w:r>
      <w:r w:rsidRPr="00966010">
        <w:rPr>
          <w:rFonts w:ascii="Times New Roman" w:hAnsi="Times New Roman" w:cs="Times New Roman"/>
          <w:sz w:val="24"/>
          <w:szCs w:val="24"/>
        </w:rPr>
        <w:t>state operations—the Agency also believes most of these drivers are exempt from keeping RODS within their own States—or home-to-school or school-to-home operations</w:t>
      </w:r>
      <w:r w:rsidR="00115005">
        <w:rPr>
          <w:rFonts w:ascii="Times New Roman" w:hAnsi="Times New Roman" w:cs="Times New Roman"/>
          <w:sz w:val="24"/>
          <w:szCs w:val="24"/>
        </w:rPr>
        <w:t xml:space="preserve"> [(390.3(f)(1)]</w:t>
      </w:r>
      <w:r w:rsidRPr="00966010">
        <w:rPr>
          <w:rFonts w:ascii="Times New Roman" w:hAnsi="Times New Roman" w:cs="Times New Roman"/>
          <w:sz w:val="24"/>
          <w:szCs w:val="24"/>
        </w:rPr>
        <w:t xml:space="preserve">.  Last, FMCSA estimates that 0.592 million drivers </w:t>
      </w:r>
      <w:r w:rsidR="00297A0B">
        <w:rPr>
          <w:rFonts w:ascii="Times New Roman" w:hAnsi="Times New Roman" w:cs="Times New Roman"/>
          <w:sz w:val="24"/>
          <w:szCs w:val="24"/>
        </w:rPr>
        <w:t>who</w:t>
      </w:r>
      <w:r w:rsidR="00297A0B" w:rsidRPr="00966010">
        <w:rPr>
          <w:rFonts w:ascii="Times New Roman" w:hAnsi="Times New Roman" w:cs="Times New Roman"/>
          <w:sz w:val="24"/>
          <w:szCs w:val="24"/>
        </w:rPr>
        <w:t xml:space="preserve"> </w:t>
      </w:r>
      <w:r w:rsidRPr="00966010">
        <w:rPr>
          <w:rFonts w:ascii="Times New Roman" w:hAnsi="Times New Roman" w:cs="Times New Roman"/>
          <w:sz w:val="24"/>
          <w:szCs w:val="24"/>
        </w:rPr>
        <w:t>are subject to the federal HOS rules meet one of the short-haul exemptions for keeping RODS.  Consequently, this current supporting statement uses an estimate of 2.786 million drivers subject to the RODS requirements (4.224 million total drivers – 0.846 million drivers exempt from HOS – 0.592 million short-haul drivers).</w:t>
      </w:r>
    </w:p>
    <w:p w:rsidR="00966010" w:rsidRPr="00966010" w:rsidRDefault="00966010" w:rsidP="00717AC8">
      <w:pPr>
        <w:rPr>
          <w:rFonts w:ascii="Times New Roman" w:hAnsi="Times New Roman" w:cs="Times New Roman"/>
          <w:sz w:val="24"/>
          <w:szCs w:val="24"/>
        </w:rPr>
      </w:pPr>
    </w:p>
    <w:p w:rsidR="00966010" w:rsidRPr="00966010" w:rsidRDefault="00966010" w:rsidP="00966010">
      <w:pPr>
        <w:rPr>
          <w:rFonts w:ascii="Times New Roman" w:hAnsi="Times New Roman" w:cs="Times New Roman"/>
          <w:b/>
          <w:sz w:val="24"/>
          <w:szCs w:val="24"/>
          <w:u w:val="single"/>
        </w:rPr>
      </w:pPr>
      <w:r w:rsidRPr="00966010">
        <w:rPr>
          <w:rFonts w:ascii="Times New Roman" w:hAnsi="Times New Roman" w:cs="Times New Roman"/>
          <w:b/>
          <w:sz w:val="24"/>
          <w:szCs w:val="24"/>
          <w:u w:val="single"/>
        </w:rPr>
        <w:t>HOS Paperwork Burden on Motor Carriers and Drivers</w:t>
      </w:r>
      <w:r w:rsidRPr="00966010" w:rsidDel="00422DE6">
        <w:rPr>
          <w:rFonts w:ascii="Times New Roman" w:hAnsi="Times New Roman" w:cs="Times New Roman"/>
          <w:b/>
          <w:sz w:val="24"/>
          <w:szCs w:val="24"/>
          <w:u w:val="single"/>
        </w:rPr>
        <w:t xml:space="preserve"> </w:t>
      </w:r>
    </w:p>
    <w:p w:rsidR="00966010" w:rsidRPr="00966010" w:rsidRDefault="00966010" w:rsidP="00966010">
      <w:pPr>
        <w:rPr>
          <w:rFonts w:ascii="Times New Roman" w:hAnsi="Times New Roman" w:cs="Times New Roman"/>
          <w:sz w:val="24"/>
          <w:szCs w:val="24"/>
        </w:rPr>
      </w:pPr>
    </w:p>
    <w:p w:rsidR="00966010" w:rsidRPr="00966010" w:rsidRDefault="00966010" w:rsidP="00966010">
      <w:pPr>
        <w:jc w:val="both"/>
        <w:rPr>
          <w:rFonts w:ascii="Times New Roman" w:hAnsi="Times New Roman" w:cs="Times New Roman"/>
          <w:sz w:val="24"/>
          <w:szCs w:val="24"/>
        </w:rPr>
      </w:pPr>
      <w:r w:rsidRPr="00966010">
        <w:rPr>
          <w:rFonts w:ascii="Times New Roman" w:hAnsi="Times New Roman" w:cs="Times New Roman"/>
          <w:sz w:val="24"/>
          <w:szCs w:val="24"/>
        </w:rPr>
        <w:t xml:space="preserve">The Agency derives its overall paperwork burden estimate for this </w:t>
      </w:r>
      <w:r w:rsidR="00650728">
        <w:rPr>
          <w:rFonts w:ascii="Times New Roman" w:hAnsi="Times New Roman" w:cs="Times New Roman"/>
          <w:sz w:val="24"/>
          <w:szCs w:val="24"/>
        </w:rPr>
        <w:t>information collection (</w:t>
      </w:r>
      <w:r w:rsidRPr="00966010">
        <w:rPr>
          <w:rFonts w:ascii="Times New Roman" w:hAnsi="Times New Roman" w:cs="Times New Roman"/>
          <w:sz w:val="24"/>
          <w:szCs w:val="24"/>
        </w:rPr>
        <w:t>IC</w:t>
      </w:r>
      <w:r w:rsidR="00650728">
        <w:rPr>
          <w:rFonts w:ascii="Times New Roman" w:hAnsi="Times New Roman" w:cs="Times New Roman"/>
          <w:sz w:val="24"/>
          <w:szCs w:val="24"/>
        </w:rPr>
        <w:t>)</w:t>
      </w:r>
      <w:r w:rsidRPr="00966010">
        <w:rPr>
          <w:rFonts w:ascii="Times New Roman" w:hAnsi="Times New Roman" w:cs="Times New Roman"/>
          <w:sz w:val="24"/>
          <w:szCs w:val="24"/>
        </w:rPr>
        <w:t xml:space="preserve"> by combining six</w:t>
      </w:r>
      <w:r w:rsidRPr="00966010" w:rsidDel="00FF6BE5">
        <w:rPr>
          <w:rFonts w:ascii="Times New Roman" w:hAnsi="Times New Roman" w:cs="Times New Roman"/>
          <w:sz w:val="24"/>
          <w:szCs w:val="24"/>
        </w:rPr>
        <w:t xml:space="preserve"> </w:t>
      </w:r>
      <w:r w:rsidRPr="00966010">
        <w:rPr>
          <w:rFonts w:ascii="Times New Roman" w:hAnsi="Times New Roman" w:cs="Times New Roman"/>
          <w:sz w:val="24"/>
          <w:szCs w:val="24"/>
        </w:rPr>
        <w:t xml:space="preserve">components of the burden.  The six components correspond to tasks that are mandated by the HOS rules, as follows: </w:t>
      </w:r>
    </w:p>
    <w:p w:rsidR="00966010" w:rsidRPr="00966010" w:rsidRDefault="00966010" w:rsidP="00966010">
      <w:pPr>
        <w:rPr>
          <w:rFonts w:ascii="Times New Roman" w:hAnsi="Times New Roman" w:cs="Times New Roman"/>
          <w:color w:val="000000"/>
          <w:sz w:val="24"/>
          <w:szCs w:val="24"/>
        </w:rPr>
      </w:pPr>
    </w:p>
    <w:p w:rsidR="00966010" w:rsidRPr="00633C73" w:rsidRDefault="00966010" w:rsidP="00966010">
      <w:pPr>
        <w:jc w:val="center"/>
        <w:rPr>
          <w:rFonts w:ascii="Arial" w:hAnsi="Arial" w:cs="Arial"/>
        </w:rPr>
      </w:pPr>
      <w:r w:rsidRPr="00633C73">
        <w:rPr>
          <w:rFonts w:ascii="Arial" w:hAnsi="Arial" w:cs="Arial"/>
          <w:color w:val="000000"/>
        </w:rPr>
        <w:t xml:space="preserve">Table </w:t>
      </w:r>
      <w:r w:rsidR="00501E4B">
        <w:rPr>
          <w:rFonts w:ascii="Arial" w:hAnsi="Arial" w:cs="Arial"/>
          <w:color w:val="000000"/>
        </w:rPr>
        <w:t>2</w:t>
      </w:r>
      <w:r w:rsidRPr="00633C73">
        <w:rPr>
          <w:rFonts w:ascii="Arial" w:hAnsi="Arial" w:cs="Arial"/>
          <w:color w:val="000000"/>
        </w:rPr>
        <w:t>: Tasks Associated With the HOS Rules</w:t>
      </w:r>
    </w:p>
    <w:tbl>
      <w:tblPr>
        <w:tblW w:w="842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2080"/>
        <w:gridCol w:w="2080"/>
        <w:gridCol w:w="2180"/>
      </w:tblGrid>
      <w:tr w:rsidR="00966010" w:rsidRPr="00501E4B" w:rsidTr="00FF21E9">
        <w:trPr>
          <w:trHeight w:val="315"/>
          <w:jc w:val="center"/>
        </w:trPr>
        <w:tc>
          <w:tcPr>
            <w:tcW w:w="2080"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 </w:t>
            </w:r>
          </w:p>
        </w:tc>
        <w:tc>
          <w:tcPr>
            <w:tcW w:w="2080" w:type="dxa"/>
            <w:shd w:val="clear" w:color="auto" w:fill="auto"/>
            <w:vAlign w:val="center"/>
            <w:hideMark/>
          </w:tcPr>
          <w:p w:rsidR="00966010" w:rsidRPr="00633C73" w:rsidRDefault="00966010" w:rsidP="00FF21E9">
            <w:pPr>
              <w:jc w:val="center"/>
              <w:rPr>
                <w:rFonts w:ascii="Arial" w:hAnsi="Arial" w:cs="Arial"/>
                <w:b/>
                <w:bCs/>
                <w:color w:val="000000"/>
              </w:rPr>
            </w:pPr>
            <w:r w:rsidRPr="00633C73">
              <w:rPr>
                <w:rFonts w:ascii="Arial" w:hAnsi="Arial" w:cs="Arial"/>
                <w:b/>
                <w:bCs/>
                <w:color w:val="000000"/>
              </w:rPr>
              <w:t>1</w:t>
            </w:r>
          </w:p>
        </w:tc>
        <w:tc>
          <w:tcPr>
            <w:tcW w:w="2080" w:type="dxa"/>
            <w:shd w:val="clear" w:color="auto" w:fill="auto"/>
            <w:vAlign w:val="center"/>
            <w:hideMark/>
          </w:tcPr>
          <w:p w:rsidR="00966010" w:rsidRPr="00633C73" w:rsidRDefault="00966010" w:rsidP="00FF21E9">
            <w:pPr>
              <w:jc w:val="center"/>
              <w:rPr>
                <w:rFonts w:ascii="Arial" w:hAnsi="Arial" w:cs="Arial"/>
                <w:b/>
                <w:bCs/>
                <w:color w:val="000000"/>
              </w:rPr>
            </w:pPr>
            <w:r w:rsidRPr="00633C73">
              <w:rPr>
                <w:rFonts w:ascii="Arial" w:hAnsi="Arial" w:cs="Arial"/>
                <w:b/>
                <w:bCs/>
                <w:color w:val="000000"/>
              </w:rPr>
              <w:t>2</w:t>
            </w:r>
          </w:p>
        </w:tc>
        <w:tc>
          <w:tcPr>
            <w:tcW w:w="2180" w:type="dxa"/>
            <w:shd w:val="clear" w:color="auto" w:fill="auto"/>
            <w:vAlign w:val="center"/>
            <w:hideMark/>
          </w:tcPr>
          <w:p w:rsidR="00966010" w:rsidRPr="00633C73" w:rsidRDefault="00966010" w:rsidP="00FF21E9">
            <w:pPr>
              <w:jc w:val="center"/>
              <w:rPr>
                <w:rFonts w:ascii="Arial" w:hAnsi="Arial" w:cs="Arial"/>
                <w:b/>
                <w:bCs/>
                <w:color w:val="000000"/>
              </w:rPr>
            </w:pPr>
            <w:r w:rsidRPr="00633C73">
              <w:rPr>
                <w:rFonts w:ascii="Arial" w:hAnsi="Arial" w:cs="Arial"/>
                <w:b/>
                <w:bCs/>
                <w:color w:val="000000"/>
              </w:rPr>
              <w:t>3</w:t>
            </w:r>
          </w:p>
        </w:tc>
      </w:tr>
      <w:tr w:rsidR="00966010" w:rsidRPr="00501E4B" w:rsidTr="006159D5">
        <w:trPr>
          <w:trHeight w:val="1088"/>
          <w:jc w:val="center"/>
        </w:trPr>
        <w:tc>
          <w:tcPr>
            <w:tcW w:w="2080" w:type="dxa"/>
            <w:shd w:val="clear" w:color="000000" w:fill="C5D9F1"/>
            <w:vAlign w:val="center"/>
            <w:hideMark/>
          </w:tcPr>
          <w:p w:rsidR="00966010" w:rsidRPr="00633C73" w:rsidRDefault="00966010" w:rsidP="00FF21E9">
            <w:pPr>
              <w:jc w:val="center"/>
              <w:rPr>
                <w:rFonts w:ascii="Arial" w:hAnsi="Arial" w:cs="Arial"/>
                <w:b/>
                <w:bCs/>
                <w:color w:val="000000"/>
              </w:rPr>
            </w:pPr>
            <w:r w:rsidRPr="00633C73">
              <w:rPr>
                <w:rFonts w:ascii="Arial" w:hAnsi="Arial" w:cs="Arial"/>
                <w:b/>
                <w:bCs/>
                <w:color w:val="000000"/>
              </w:rPr>
              <w:t>CMV Driver</w:t>
            </w:r>
          </w:p>
        </w:tc>
        <w:tc>
          <w:tcPr>
            <w:tcW w:w="2080" w:type="dxa"/>
            <w:shd w:val="clear" w:color="auto" w:fill="auto"/>
            <w:vAlign w:val="center"/>
            <w:hideMark/>
          </w:tcPr>
          <w:p w:rsidR="00966010" w:rsidRPr="00633C73" w:rsidRDefault="00966010" w:rsidP="006159D5">
            <w:pPr>
              <w:jc w:val="center"/>
              <w:rPr>
                <w:rFonts w:ascii="Arial" w:hAnsi="Arial" w:cs="Arial"/>
                <w:color w:val="000000"/>
              </w:rPr>
            </w:pPr>
            <w:r w:rsidRPr="00633C73">
              <w:rPr>
                <w:rFonts w:ascii="Arial" w:hAnsi="Arial" w:cs="Arial"/>
                <w:color w:val="000000"/>
              </w:rPr>
              <w:t>Filling Out RODS</w:t>
            </w:r>
          </w:p>
        </w:tc>
        <w:tc>
          <w:tcPr>
            <w:tcW w:w="2080" w:type="dxa"/>
            <w:shd w:val="clear" w:color="auto" w:fill="auto"/>
            <w:vAlign w:val="center"/>
            <w:hideMark/>
          </w:tcPr>
          <w:p w:rsidR="00966010" w:rsidRPr="00633C73" w:rsidRDefault="00966010" w:rsidP="006159D5">
            <w:pPr>
              <w:jc w:val="center"/>
              <w:rPr>
                <w:rFonts w:ascii="Arial" w:hAnsi="Arial" w:cs="Arial"/>
                <w:color w:val="000000"/>
              </w:rPr>
            </w:pPr>
            <w:r w:rsidRPr="00633C73">
              <w:rPr>
                <w:rFonts w:ascii="Arial" w:hAnsi="Arial" w:cs="Arial"/>
                <w:color w:val="000000"/>
              </w:rPr>
              <w:t>Forwarding RODS to the Motor Carrier</w:t>
            </w:r>
          </w:p>
        </w:tc>
        <w:tc>
          <w:tcPr>
            <w:tcW w:w="2180" w:type="dxa"/>
            <w:shd w:val="clear" w:color="auto" w:fill="auto"/>
            <w:vAlign w:val="center"/>
            <w:hideMark/>
          </w:tcPr>
          <w:p w:rsidR="00966010" w:rsidRPr="00633C73" w:rsidRDefault="00966010" w:rsidP="006159D5">
            <w:pPr>
              <w:jc w:val="center"/>
              <w:rPr>
                <w:rFonts w:ascii="Arial" w:hAnsi="Arial" w:cs="Arial"/>
                <w:color w:val="000000"/>
              </w:rPr>
            </w:pPr>
            <w:r w:rsidRPr="00633C73">
              <w:rPr>
                <w:rFonts w:ascii="Arial" w:hAnsi="Arial" w:cs="Arial"/>
                <w:color w:val="000000"/>
              </w:rPr>
              <w:t>Forwarding Supporting Documents to the Motor Carrier</w:t>
            </w:r>
          </w:p>
        </w:tc>
      </w:tr>
      <w:tr w:rsidR="00966010" w:rsidRPr="00501E4B" w:rsidTr="006159D5">
        <w:trPr>
          <w:trHeight w:val="1052"/>
          <w:jc w:val="center"/>
        </w:trPr>
        <w:tc>
          <w:tcPr>
            <w:tcW w:w="2080" w:type="dxa"/>
            <w:shd w:val="clear" w:color="000000" w:fill="C5D9F1"/>
            <w:vAlign w:val="center"/>
            <w:hideMark/>
          </w:tcPr>
          <w:p w:rsidR="00966010" w:rsidRPr="00633C73" w:rsidRDefault="00966010" w:rsidP="00FF21E9">
            <w:pPr>
              <w:jc w:val="center"/>
              <w:rPr>
                <w:rFonts w:ascii="Arial" w:hAnsi="Arial" w:cs="Arial"/>
                <w:b/>
                <w:bCs/>
                <w:color w:val="000000"/>
              </w:rPr>
            </w:pPr>
            <w:r w:rsidRPr="00633C73">
              <w:rPr>
                <w:rFonts w:ascii="Arial" w:hAnsi="Arial" w:cs="Arial"/>
                <w:b/>
                <w:bCs/>
                <w:color w:val="000000"/>
              </w:rPr>
              <w:t>Motor Carrier</w:t>
            </w:r>
          </w:p>
        </w:tc>
        <w:tc>
          <w:tcPr>
            <w:tcW w:w="2080" w:type="dxa"/>
            <w:shd w:val="clear" w:color="auto" w:fill="auto"/>
            <w:vAlign w:val="center"/>
            <w:hideMark/>
          </w:tcPr>
          <w:p w:rsidR="00966010" w:rsidRPr="00633C73" w:rsidRDefault="00966010" w:rsidP="006159D5">
            <w:pPr>
              <w:jc w:val="center"/>
              <w:rPr>
                <w:rFonts w:ascii="Arial" w:hAnsi="Arial" w:cs="Arial"/>
                <w:color w:val="000000"/>
              </w:rPr>
            </w:pPr>
            <w:r w:rsidRPr="00633C73">
              <w:rPr>
                <w:rFonts w:ascii="Arial" w:hAnsi="Arial" w:cs="Arial"/>
                <w:color w:val="000000"/>
              </w:rPr>
              <w:t>Reviewing RODS</w:t>
            </w:r>
          </w:p>
        </w:tc>
        <w:tc>
          <w:tcPr>
            <w:tcW w:w="2080" w:type="dxa"/>
            <w:shd w:val="clear" w:color="auto" w:fill="auto"/>
            <w:vAlign w:val="center"/>
            <w:hideMark/>
          </w:tcPr>
          <w:p w:rsidR="00966010" w:rsidRPr="00633C73" w:rsidRDefault="00966010" w:rsidP="006159D5">
            <w:pPr>
              <w:jc w:val="center"/>
              <w:rPr>
                <w:rFonts w:ascii="Arial" w:hAnsi="Arial" w:cs="Arial"/>
                <w:color w:val="000000"/>
              </w:rPr>
            </w:pPr>
            <w:r w:rsidRPr="00633C73">
              <w:rPr>
                <w:rFonts w:ascii="Arial" w:hAnsi="Arial" w:cs="Arial"/>
                <w:color w:val="000000"/>
              </w:rPr>
              <w:t>Maintaining RODS</w:t>
            </w:r>
          </w:p>
        </w:tc>
        <w:tc>
          <w:tcPr>
            <w:tcW w:w="2180" w:type="dxa"/>
            <w:shd w:val="clear" w:color="auto" w:fill="auto"/>
            <w:vAlign w:val="center"/>
            <w:hideMark/>
          </w:tcPr>
          <w:p w:rsidR="00966010" w:rsidRPr="00633C73" w:rsidRDefault="00966010" w:rsidP="006159D5">
            <w:pPr>
              <w:jc w:val="center"/>
              <w:rPr>
                <w:rFonts w:ascii="Arial" w:hAnsi="Arial" w:cs="Arial"/>
                <w:color w:val="000000"/>
              </w:rPr>
            </w:pPr>
            <w:r w:rsidRPr="00633C73">
              <w:rPr>
                <w:rFonts w:ascii="Arial" w:hAnsi="Arial" w:cs="Arial"/>
                <w:color w:val="000000"/>
              </w:rPr>
              <w:t>Maintaining the Supporting Documents</w:t>
            </w:r>
          </w:p>
        </w:tc>
      </w:tr>
    </w:tbl>
    <w:p w:rsidR="00966010" w:rsidRPr="00966010" w:rsidRDefault="00966010" w:rsidP="00966010">
      <w:pPr>
        <w:rPr>
          <w:rFonts w:ascii="Times New Roman" w:hAnsi="Times New Roman" w:cs="Times New Roman"/>
          <w:sz w:val="24"/>
          <w:szCs w:val="24"/>
        </w:rPr>
      </w:pPr>
    </w:p>
    <w:p w:rsidR="00966010" w:rsidRPr="00966010" w:rsidRDefault="00966010" w:rsidP="00966010">
      <w:pPr>
        <w:rPr>
          <w:rFonts w:ascii="Times New Roman" w:hAnsi="Times New Roman" w:cs="Times New Roman"/>
          <w:b/>
          <w:sz w:val="24"/>
          <w:szCs w:val="24"/>
        </w:rPr>
      </w:pPr>
      <w:r w:rsidRPr="00966010">
        <w:rPr>
          <w:rFonts w:ascii="Times New Roman" w:hAnsi="Times New Roman" w:cs="Times New Roman"/>
          <w:b/>
          <w:sz w:val="24"/>
          <w:szCs w:val="24"/>
          <w:u w:val="single"/>
        </w:rPr>
        <w:t>Driver Task 1: Filling Out the RODS</w:t>
      </w:r>
      <w:r w:rsidRPr="00966010">
        <w:rPr>
          <w:rFonts w:ascii="Times New Roman" w:hAnsi="Times New Roman" w:cs="Times New Roman"/>
          <w:b/>
          <w:sz w:val="24"/>
          <w:szCs w:val="24"/>
        </w:rPr>
        <w:t xml:space="preserve"> </w:t>
      </w:r>
    </w:p>
    <w:p w:rsidR="00966010" w:rsidRPr="00966010" w:rsidRDefault="00966010" w:rsidP="00966010">
      <w:pPr>
        <w:rPr>
          <w:rFonts w:ascii="Times New Roman" w:hAnsi="Times New Roman" w:cs="Times New Roman"/>
          <w:sz w:val="24"/>
          <w:szCs w:val="24"/>
        </w:rPr>
      </w:pPr>
    </w:p>
    <w:p w:rsidR="00966010" w:rsidRPr="00633C73" w:rsidRDefault="00966010" w:rsidP="00966010">
      <w:pPr>
        <w:jc w:val="center"/>
        <w:rPr>
          <w:rFonts w:ascii="Arial" w:hAnsi="Arial" w:cs="Arial"/>
        </w:rPr>
      </w:pPr>
      <w:r w:rsidRPr="00633C73">
        <w:rPr>
          <w:rFonts w:ascii="Arial" w:hAnsi="Arial" w:cs="Arial"/>
          <w:color w:val="000000"/>
        </w:rPr>
        <w:t xml:space="preserve">Table </w:t>
      </w:r>
      <w:r w:rsidR="00501E4B">
        <w:rPr>
          <w:rFonts w:ascii="Arial" w:hAnsi="Arial" w:cs="Arial"/>
          <w:color w:val="000000"/>
        </w:rPr>
        <w:t>3</w:t>
      </w:r>
      <w:r w:rsidRPr="00633C73">
        <w:rPr>
          <w:rFonts w:ascii="Arial" w:hAnsi="Arial" w:cs="Arial"/>
          <w:color w:val="000000"/>
        </w:rPr>
        <w:t>: CMV Driver Filling Out RODS</w:t>
      </w:r>
    </w:p>
    <w:tbl>
      <w:tblPr>
        <w:tblW w:w="700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400"/>
        <w:gridCol w:w="1400"/>
        <w:gridCol w:w="1400"/>
        <w:gridCol w:w="1400"/>
      </w:tblGrid>
      <w:tr w:rsidR="00966010" w:rsidRPr="00501E4B" w:rsidTr="00FF21E9">
        <w:trPr>
          <w:trHeight w:val="945"/>
          <w:jc w:val="center"/>
        </w:trPr>
        <w:tc>
          <w:tcPr>
            <w:tcW w:w="1400"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Daily Number of RODS (millions)</w:t>
            </w:r>
          </w:p>
        </w:tc>
        <w:tc>
          <w:tcPr>
            <w:tcW w:w="1400"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Minutes per Task</w:t>
            </w:r>
          </w:p>
        </w:tc>
        <w:tc>
          <w:tcPr>
            <w:tcW w:w="1400"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Number of Working Days Per Year</w:t>
            </w:r>
          </w:p>
        </w:tc>
        <w:tc>
          <w:tcPr>
            <w:tcW w:w="1400"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Annual Total Minutes on Task (millions)</w:t>
            </w:r>
          </w:p>
        </w:tc>
        <w:tc>
          <w:tcPr>
            <w:tcW w:w="1400"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Annual Total Hours On Task (millions)</w:t>
            </w:r>
          </w:p>
        </w:tc>
      </w:tr>
      <w:tr w:rsidR="00966010" w:rsidRPr="00501E4B" w:rsidTr="00633C73">
        <w:trPr>
          <w:trHeight w:val="315"/>
          <w:jc w:val="center"/>
        </w:trPr>
        <w:tc>
          <w:tcPr>
            <w:tcW w:w="1400" w:type="dxa"/>
            <w:shd w:val="clear" w:color="auto" w:fill="auto"/>
            <w:noWrap/>
            <w:hideMark/>
          </w:tcPr>
          <w:p w:rsidR="00966010" w:rsidRPr="00633C73" w:rsidRDefault="00966010" w:rsidP="00633C73">
            <w:pPr>
              <w:jc w:val="right"/>
              <w:rPr>
                <w:rFonts w:ascii="Arial" w:hAnsi="Arial" w:cs="Arial"/>
                <w:color w:val="000000"/>
              </w:rPr>
            </w:pPr>
            <w:r w:rsidRPr="00633C73">
              <w:rPr>
                <w:rFonts w:ascii="Arial" w:hAnsi="Arial" w:cs="Arial"/>
                <w:color w:val="000000"/>
              </w:rPr>
              <w:t>2.786</w:t>
            </w:r>
          </w:p>
        </w:tc>
        <w:tc>
          <w:tcPr>
            <w:tcW w:w="1400" w:type="dxa"/>
            <w:shd w:val="clear" w:color="auto" w:fill="auto"/>
            <w:noWrap/>
            <w:hideMark/>
          </w:tcPr>
          <w:p w:rsidR="00966010" w:rsidRPr="00633C73" w:rsidRDefault="00966010" w:rsidP="00633C73">
            <w:pPr>
              <w:jc w:val="right"/>
              <w:rPr>
                <w:rFonts w:ascii="Arial" w:hAnsi="Arial" w:cs="Arial"/>
                <w:color w:val="000000"/>
              </w:rPr>
            </w:pPr>
            <w:r w:rsidRPr="00633C73">
              <w:rPr>
                <w:rFonts w:ascii="Arial" w:hAnsi="Arial" w:cs="Arial"/>
                <w:color w:val="000000"/>
              </w:rPr>
              <w:t>6.5</w:t>
            </w:r>
          </w:p>
        </w:tc>
        <w:tc>
          <w:tcPr>
            <w:tcW w:w="1400" w:type="dxa"/>
            <w:shd w:val="clear" w:color="auto" w:fill="auto"/>
            <w:noWrap/>
            <w:hideMark/>
          </w:tcPr>
          <w:p w:rsidR="00966010" w:rsidRPr="00633C73" w:rsidRDefault="00966010" w:rsidP="00633C73">
            <w:pPr>
              <w:jc w:val="right"/>
              <w:rPr>
                <w:rFonts w:ascii="Arial" w:hAnsi="Arial" w:cs="Arial"/>
                <w:color w:val="000000"/>
              </w:rPr>
            </w:pPr>
            <w:r w:rsidRPr="00633C73">
              <w:rPr>
                <w:rFonts w:ascii="Arial" w:hAnsi="Arial" w:cs="Arial"/>
                <w:color w:val="000000"/>
              </w:rPr>
              <w:t>240</w:t>
            </w:r>
          </w:p>
        </w:tc>
        <w:tc>
          <w:tcPr>
            <w:tcW w:w="1400" w:type="dxa"/>
            <w:shd w:val="clear" w:color="auto" w:fill="auto"/>
            <w:noWrap/>
            <w:hideMark/>
          </w:tcPr>
          <w:p w:rsidR="00966010" w:rsidRPr="00633C73" w:rsidRDefault="00966010" w:rsidP="00633C73">
            <w:pPr>
              <w:jc w:val="right"/>
              <w:rPr>
                <w:rFonts w:ascii="Arial" w:hAnsi="Arial" w:cs="Arial"/>
                <w:color w:val="000000"/>
              </w:rPr>
            </w:pPr>
            <w:r w:rsidRPr="00633C73">
              <w:rPr>
                <w:rFonts w:ascii="Arial" w:hAnsi="Arial" w:cs="Arial"/>
                <w:color w:val="000000"/>
              </w:rPr>
              <w:t>4,346</w:t>
            </w:r>
          </w:p>
        </w:tc>
        <w:tc>
          <w:tcPr>
            <w:tcW w:w="1400" w:type="dxa"/>
            <w:shd w:val="clear" w:color="auto" w:fill="auto"/>
            <w:noWrap/>
            <w:hideMark/>
          </w:tcPr>
          <w:p w:rsidR="00966010" w:rsidRPr="00633C73" w:rsidRDefault="00966010" w:rsidP="00633C73">
            <w:pPr>
              <w:jc w:val="right"/>
              <w:rPr>
                <w:rFonts w:ascii="Arial" w:hAnsi="Arial" w:cs="Arial"/>
                <w:color w:val="000000"/>
              </w:rPr>
            </w:pPr>
            <w:r w:rsidRPr="00633C73">
              <w:rPr>
                <w:rFonts w:ascii="Arial" w:hAnsi="Arial" w:cs="Arial"/>
                <w:color w:val="000000"/>
              </w:rPr>
              <w:t>72.44</w:t>
            </w:r>
          </w:p>
        </w:tc>
      </w:tr>
    </w:tbl>
    <w:p w:rsidR="00966010" w:rsidRPr="00966010" w:rsidRDefault="00966010" w:rsidP="00966010">
      <w:pPr>
        <w:rPr>
          <w:rFonts w:ascii="Times New Roman" w:hAnsi="Times New Roman" w:cs="Times New Roman"/>
          <w:sz w:val="24"/>
          <w:szCs w:val="24"/>
        </w:rPr>
      </w:pPr>
    </w:p>
    <w:p w:rsidR="00966010" w:rsidRPr="00966010" w:rsidRDefault="00966010" w:rsidP="00966010">
      <w:pPr>
        <w:jc w:val="both"/>
        <w:rPr>
          <w:rFonts w:ascii="Times New Roman" w:hAnsi="Times New Roman" w:cs="Times New Roman"/>
          <w:sz w:val="24"/>
          <w:szCs w:val="24"/>
        </w:rPr>
      </w:pPr>
      <w:r w:rsidRPr="00966010">
        <w:rPr>
          <w:rFonts w:ascii="Times New Roman" w:hAnsi="Times New Roman" w:cs="Times New Roman"/>
          <w:sz w:val="24"/>
          <w:szCs w:val="24"/>
        </w:rPr>
        <w:t xml:space="preserve">The amount of time a CMV driver uses to fill out a RODS varies with the number of changes in his or her duty status (e.g. from “on-duty driving” to “on-duty not driving”).  FMCSA estimates </w:t>
      </w:r>
      <w:r w:rsidR="002D383E">
        <w:rPr>
          <w:rFonts w:ascii="Times New Roman" w:hAnsi="Times New Roman" w:cs="Times New Roman"/>
          <w:sz w:val="24"/>
          <w:szCs w:val="24"/>
        </w:rPr>
        <w:t xml:space="preserve">that </w:t>
      </w:r>
      <w:r w:rsidRPr="00966010">
        <w:rPr>
          <w:rFonts w:ascii="Times New Roman" w:hAnsi="Times New Roman" w:cs="Times New Roman"/>
          <w:sz w:val="24"/>
          <w:szCs w:val="24"/>
        </w:rPr>
        <w:t>a CMV driver takes an average of 6.5 minutes each work day to fill out a RODS</w:t>
      </w:r>
      <w:r w:rsidR="002D383E">
        <w:rPr>
          <w:rFonts w:ascii="Times New Roman" w:hAnsi="Times New Roman" w:cs="Times New Roman"/>
          <w:sz w:val="24"/>
          <w:szCs w:val="24"/>
        </w:rPr>
        <w:t xml:space="preserve"> </w:t>
      </w:r>
      <w:r w:rsidRPr="00966010">
        <w:rPr>
          <w:rFonts w:ascii="Times New Roman" w:hAnsi="Times New Roman" w:cs="Times New Roman"/>
          <w:sz w:val="24"/>
          <w:szCs w:val="24"/>
        </w:rPr>
        <w:t>and works 240 days per year</w:t>
      </w:r>
      <w:r w:rsidR="002D383E">
        <w:rPr>
          <w:rFonts w:ascii="Times New Roman" w:hAnsi="Times New Roman" w:cs="Times New Roman"/>
          <w:sz w:val="24"/>
          <w:szCs w:val="24"/>
        </w:rPr>
        <w:t xml:space="preserve"> resulting in an </w:t>
      </w:r>
      <w:r w:rsidRPr="00966010">
        <w:rPr>
          <w:rFonts w:ascii="Times New Roman" w:hAnsi="Times New Roman" w:cs="Times New Roman"/>
          <w:sz w:val="24"/>
          <w:szCs w:val="24"/>
        </w:rPr>
        <w:t>annual burden from drivers filling out RODS</w:t>
      </w:r>
      <w:r w:rsidR="002D383E">
        <w:rPr>
          <w:rFonts w:ascii="Times New Roman" w:hAnsi="Times New Roman" w:cs="Times New Roman"/>
          <w:sz w:val="24"/>
          <w:szCs w:val="24"/>
        </w:rPr>
        <w:t xml:space="preserve"> of</w:t>
      </w:r>
      <w:r w:rsidRPr="00966010">
        <w:rPr>
          <w:rFonts w:ascii="Times New Roman" w:hAnsi="Times New Roman" w:cs="Times New Roman"/>
          <w:sz w:val="24"/>
          <w:szCs w:val="24"/>
        </w:rPr>
        <w:t xml:space="preserve"> 72.44 million hours (</w:t>
      </w:r>
      <w:r w:rsidRPr="00966010">
        <w:rPr>
          <w:rFonts w:ascii="Times New Roman" w:hAnsi="Times New Roman" w:cs="Times New Roman"/>
          <w:color w:val="000000"/>
          <w:sz w:val="24"/>
          <w:szCs w:val="24"/>
        </w:rPr>
        <w:t xml:space="preserve">2.786 </w:t>
      </w:r>
      <w:r w:rsidRPr="00966010">
        <w:rPr>
          <w:rFonts w:ascii="Times New Roman" w:hAnsi="Times New Roman" w:cs="Times New Roman"/>
          <w:sz w:val="24"/>
          <w:szCs w:val="24"/>
        </w:rPr>
        <w:t>million RODS daily × 6.5 minutes per RODS × 240 days ÷ 60 minutes per hour).</w:t>
      </w:r>
    </w:p>
    <w:p w:rsidR="00966010" w:rsidRPr="00966010" w:rsidRDefault="00966010" w:rsidP="00966010">
      <w:pPr>
        <w:rPr>
          <w:rFonts w:ascii="Times New Roman" w:hAnsi="Times New Roman" w:cs="Times New Roman"/>
          <w:sz w:val="24"/>
          <w:szCs w:val="24"/>
        </w:rPr>
      </w:pPr>
    </w:p>
    <w:p w:rsidR="00966010" w:rsidRPr="00633C73" w:rsidRDefault="00297A0B" w:rsidP="00966010">
      <w:pPr>
        <w:rPr>
          <w:rFonts w:ascii="Times New Roman" w:hAnsi="Times New Roman" w:cs="Times New Roman"/>
          <w:b/>
          <w:sz w:val="24"/>
          <w:szCs w:val="24"/>
        </w:rPr>
      </w:pPr>
      <w:r>
        <w:rPr>
          <w:rFonts w:ascii="Times New Roman" w:hAnsi="Times New Roman" w:cs="Times New Roman"/>
          <w:b/>
          <w:sz w:val="24"/>
          <w:szCs w:val="24"/>
          <w:u w:val="single"/>
        </w:rPr>
        <w:br w:type="page"/>
      </w:r>
      <w:r w:rsidR="00966010" w:rsidRPr="00633C73">
        <w:rPr>
          <w:rFonts w:ascii="Times New Roman" w:hAnsi="Times New Roman" w:cs="Times New Roman"/>
          <w:b/>
          <w:sz w:val="24"/>
          <w:szCs w:val="24"/>
          <w:u w:val="single"/>
        </w:rPr>
        <w:t>Driver Task 2: Forwarding the RODS to the Motor Carrier</w:t>
      </w:r>
      <w:r w:rsidR="00966010" w:rsidRPr="00633C73">
        <w:rPr>
          <w:rFonts w:ascii="Times New Roman" w:hAnsi="Times New Roman" w:cs="Times New Roman"/>
          <w:b/>
          <w:sz w:val="24"/>
          <w:szCs w:val="24"/>
        </w:rPr>
        <w:t xml:space="preserve"> </w:t>
      </w:r>
    </w:p>
    <w:p w:rsidR="00966010" w:rsidRPr="00966010" w:rsidRDefault="00966010" w:rsidP="00966010">
      <w:pPr>
        <w:rPr>
          <w:rFonts w:ascii="Times New Roman" w:hAnsi="Times New Roman" w:cs="Times New Roman"/>
          <w:sz w:val="24"/>
          <w:szCs w:val="24"/>
        </w:rPr>
      </w:pPr>
      <w:r w:rsidRPr="00966010">
        <w:rPr>
          <w:rFonts w:ascii="Times New Roman" w:hAnsi="Times New Roman" w:cs="Times New Roman"/>
          <w:sz w:val="24"/>
          <w:szCs w:val="24"/>
        </w:rPr>
        <w:t xml:space="preserve">   </w:t>
      </w:r>
    </w:p>
    <w:p w:rsidR="00966010" w:rsidRPr="00633C73" w:rsidRDefault="00966010" w:rsidP="00966010">
      <w:pPr>
        <w:jc w:val="center"/>
        <w:rPr>
          <w:rFonts w:ascii="Arial" w:hAnsi="Arial" w:cs="Arial"/>
        </w:rPr>
      </w:pPr>
      <w:r w:rsidRPr="00633C73">
        <w:rPr>
          <w:rFonts w:ascii="Arial" w:hAnsi="Arial" w:cs="Arial"/>
          <w:color w:val="000000"/>
        </w:rPr>
        <w:t xml:space="preserve">Table </w:t>
      </w:r>
      <w:r w:rsidR="00501E4B">
        <w:rPr>
          <w:rFonts w:ascii="Arial" w:hAnsi="Arial" w:cs="Arial"/>
          <w:color w:val="000000"/>
        </w:rPr>
        <w:t>4</w:t>
      </w:r>
      <w:r w:rsidRPr="00633C73">
        <w:rPr>
          <w:rFonts w:ascii="Arial" w:hAnsi="Arial" w:cs="Arial"/>
          <w:color w:val="000000"/>
        </w:rPr>
        <w:t>: CMV Driver Forwarding the RODS</w:t>
      </w:r>
    </w:p>
    <w:tbl>
      <w:tblPr>
        <w:tblW w:w="700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400"/>
        <w:gridCol w:w="1400"/>
        <w:gridCol w:w="1400"/>
        <w:gridCol w:w="1400"/>
      </w:tblGrid>
      <w:tr w:rsidR="00966010" w:rsidRPr="00501E4B" w:rsidTr="00FF21E9">
        <w:trPr>
          <w:trHeight w:val="1260"/>
          <w:jc w:val="center"/>
        </w:trPr>
        <w:tc>
          <w:tcPr>
            <w:tcW w:w="1400"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Daily Number of RODS (millions)</w:t>
            </w:r>
          </w:p>
        </w:tc>
        <w:tc>
          <w:tcPr>
            <w:tcW w:w="1400"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Minutes per Task</w:t>
            </w:r>
          </w:p>
        </w:tc>
        <w:tc>
          <w:tcPr>
            <w:tcW w:w="1400"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Number of Times Task Performed Per Year</w:t>
            </w:r>
          </w:p>
        </w:tc>
        <w:tc>
          <w:tcPr>
            <w:tcW w:w="1400"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Annual Total Minutes on Task (millions)</w:t>
            </w:r>
          </w:p>
        </w:tc>
        <w:tc>
          <w:tcPr>
            <w:tcW w:w="1400"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Annual Total Hours On Task (millions)</w:t>
            </w:r>
          </w:p>
        </w:tc>
      </w:tr>
      <w:tr w:rsidR="00966010" w:rsidRPr="00501E4B" w:rsidTr="00633C73">
        <w:trPr>
          <w:trHeight w:val="315"/>
          <w:jc w:val="center"/>
        </w:trPr>
        <w:tc>
          <w:tcPr>
            <w:tcW w:w="1400" w:type="dxa"/>
            <w:shd w:val="clear" w:color="auto" w:fill="auto"/>
            <w:noWrap/>
            <w:hideMark/>
          </w:tcPr>
          <w:p w:rsidR="00966010" w:rsidRPr="00633C73" w:rsidRDefault="00966010" w:rsidP="00633C73">
            <w:pPr>
              <w:jc w:val="right"/>
              <w:rPr>
                <w:rFonts w:ascii="Arial" w:hAnsi="Arial" w:cs="Arial"/>
                <w:color w:val="000000"/>
              </w:rPr>
            </w:pPr>
            <w:r w:rsidRPr="00633C73">
              <w:rPr>
                <w:rFonts w:ascii="Arial" w:hAnsi="Arial" w:cs="Arial"/>
                <w:color w:val="000000"/>
              </w:rPr>
              <w:t>2.786</w:t>
            </w:r>
          </w:p>
        </w:tc>
        <w:tc>
          <w:tcPr>
            <w:tcW w:w="1400" w:type="dxa"/>
            <w:shd w:val="clear" w:color="auto" w:fill="auto"/>
            <w:noWrap/>
            <w:hideMark/>
          </w:tcPr>
          <w:p w:rsidR="00966010" w:rsidRPr="00633C73" w:rsidRDefault="00966010" w:rsidP="00633C73">
            <w:pPr>
              <w:jc w:val="right"/>
              <w:rPr>
                <w:rFonts w:ascii="Arial" w:hAnsi="Arial" w:cs="Arial"/>
                <w:color w:val="000000"/>
              </w:rPr>
            </w:pPr>
            <w:r w:rsidRPr="00633C73">
              <w:rPr>
                <w:rFonts w:ascii="Arial" w:hAnsi="Arial" w:cs="Arial"/>
                <w:color w:val="000000"/>
              </w:rPr>
              <w:t>5</w:t>
            </w:r>
          </w:p>
        </w:tc>
        <w:tc>
          <w:tcPr>
            <w:tcW w:w="1400" w:type="dxa"/>
            <w:shd w:val="clear" w:color="auto" w:fill="auto"/>
            <w:noWrap/>
            <w:hideMark/>
          </w:tcPr>
          <w:p w:rsidR="00966010" w:rsidRPr="00633C73" w:rsidRDefault="00966010" w:rsidP="00633C73">
            <w:pPr>
              <w:jc w:val="right"/>
              <w:rPr>
                <w:rFonts w:ascii="Arial" w:hAnsi="Arial" w:cs="Arial"/>
                <w:color w:val="000000"/>
              </w:rPr>
            </w:pPr>
            <w:r w:rsidRPr="00633C73">
              <w:rPr>
                <w:rFonts w:ascii="Arial" w:hAnsi="Arial" w:cs="Arial"/>
                <w:color w:val="000000"/>
              </w:rPr>
              <w:t>25</w:t>
            </w:r>
          </w:p>
        </w:tc>
        <w:tc>
          <w:tcPr>
            <w:tcW w:w="1400" w:type="dxa"/>
            <w:shd w:val="clear" w:color="auto" w:fill="auto"/>
            <w:noWrap/>
            <w:hideMark/>
          </w:tcPr>
          <w:p w:rsidR="00966010" w:rsidRPr="00633C73" w:rsidRDefault="00966010" w:rsidP="00633C73">
            <w:pPr>
              <w:jc w:val="right"/>
              <w:rPr>
                <w:rFonts w:ascii="Arial" w:hAnsi="Arial" w:cs="Arial"/>
                <w:color w:val="000000"/>
              </w:rPr>
            </w:pPr>
            <w:r w:rsidRPr="00633C73">
              <w:rPr>
                <w:rFonts w:ascii="Arial" w:hAnsi="Arial" w:cs="Arial"/>
                <w:color w:val="000000"/>
              </w:rPr>
              <w:t>348</w:t>
            </w:r>
          </w:p>
        </w:tc>
        <w:tc>
          <w:tcPr>
            <w:tcW w:w="1400" w:type="dxa"/>
            <w:shd w:val="clear" w:color="auto" w:fill="auto"/>
            <w:noWrap/>
            <w:hideMark/>
          </w:tcPr>
          <w:p w:rsidR="00966010" w:rsidRPr="00633C73" w:rsidRDefault="00966010" w:rsidP="00633C73">
            <w:pPr>
              <w:jc w:val="right"/>
              <w:rPr>
                <w:rFonts w:ascii="Arial" w:hAnsi="Arial" w:cs="Arial"/>
                <w:color w:val="000000"/>
              </w:rPr>
            </w:pPr>
            <w:r w:rsidRPr="00633C73">
              <w:rPr>
                <w:rFonts w:ascii="Arial" w:hAnsi="Arial" w:cs="Arial"/>
                <w:color w:val="000000"/>
              </w:rPr>
              <w:t>5.80</w:t>
            </w:r>
          </w:p>
        </w:tc>
      </w:tr>
    </w:tbl>
    <w:p w:rsidR="00966010" w:rsidRPr="00966010" w:rsidRDefault="00966010" w:rsidP="00966010">
      <w:pPr>
        <w:rPr>
          <w:rFonts w:ascii="Times New Roman" w:hAnsi="Times New Roman" w:cs="Times New Roman"/>
          <w:sz w:val="24"/>
          <w:szCs w:val="24"/>
        </w:rPr>
      </w:pPr>
    </w:p>
    <w:p w:rsidR="00966010" w:rsidRPr="00966010" w:rsidRDefault="00966010" w:rsidP="00966010">
      <w:pPr>
        <w:jc w:val="both"/>
        <w:rPr>
          <w:rFonts w:ascii="Times New Roman" w:hAnsi="Times New Roman" w:cs="Times New Roman"/>
          <w:sz w:val="24"/>
          <w:szCs w:val="24"/>
        </w:rPr>
      </w:pPr>
      <w:r w:rsidRPr="00966010">
        <w:rPr>
          <w:rFonts w:ascii="Times New Roman" w:hAnsi="Times New Roman" w:cs="Times New Roman"/>
          <w:sz w:val="24"/>
          <w:szCs w:val="24"/>
        </w:rPr>
        <w:t>CMV drivers are also responsible for forwarding RODS to the employing motor carrier within 13 days of its completion (49 CFR 395.8(i))(</w:t>
      </w:r>
      <w:r w:rsidRPr="00966010">
        <w:rPr>
          <w:rFonts w:ascii="Times New Roman" w:hAnsi="Times New Roman" w:cs="Times New Roman"/>
          <w:b/>
          <w:sz w:val="24"/>
          <w:szCs w:val="24"/>
        </w:rPr>
        <w:t>Attachment R</w:t>
      </w:r>
      <w:r w:rsidRPr="00966010">
        <w:rPr>
          <w:rFonts w:ascii="Times New Roman" w:hAnsi="Times New Roman" w:cs="Times New Roman"/>
          <w:sz w:val="24"/>
          <w:szCs w:val="24"/>
        </w:rPr>
        <w:t>).  The Agency estimates that forwarding RODS requires 5 minutes each time it is undertaken.  If drivers forward</w:t>
      </w:r>
      <w:r w:rsidR="00535377">
        <w:rPr>
          <w:rFonts w:ascii="Times New Roman" w:hAnsi="Times New Roman" w:cs="Times New Roman"/>
          <w:sz w:val="24"/>
          <w:szCs w:val="24"/>
        </w:rPr>
        <w:t xml:space="preserve"> </w:t>
      </w:r>
      <w:r w:rsidRPr="00966010">
        <w:rPr>
          <w:rFonts w:ascii="Times New Roman" w:hAnsi="Times New Roman" w:cs="Times New Roman"/>
          <w:sz w:val="24"/>
          <w:szCs w:val="24"/>
        </w:rPr>
        <w:t xml:space="preserve">their RODS every 13 days, this task would </w:t>
      </w:r>
      <w:r w:rsidR="00535377">
        <w:rPr>
          <w:rFonts w:ascii="Times New Roman" w:hAnsi="Times New Roman" w:cs="Times New Roman"/>
          <w:sz w:val="24"/>
          <w:szCs w:val="24"/>
        </w:rPr>
        <w:t>occur</w:t>
      </w:r>
      <w:r w:rsidRPr="00966010">
        <w:rPr>
          <w:rFonts w:ascii="Times New Roman" w:hAnsi="Times New Roman" w:cs="Times New Roman"/>
          <w:sz w:val="24"/>
          <w:szCs w:val="24"/>
        </w:rPr>
        <w:t xml:space="preserve"> roughly 28 times per year.  However, these burden calculations use an assumption that this occurs 25 times per year to account for leave time, such as vacations.  The annual total burden from drivers forwarding RODS is 5.80 million hours (</w:t>
      </w:r>
      <w:r w:rsidRPr="00966010">
        <w:rPr>
          <w:rFonts w:ascii="Times New Roman" w:hAnsi="Times New Roman" w:cs="Times New Roman"/>
          <w:color w:val="000000"/>
          <w:sz w:val="24"/>
          <w:szCs w:val="24"/>
        </w:rPr>
        <w:t xml:space="preserve">2.786 </w:t>
      </w:r>
      <w:r w:rsidRPr="00966010">
        <w:rPr>
          <w:rFonts w:ascii="Times New Roman" w:hAnsi="Times New Roman" w:cs="Times New Roman"/>
          <w:sz w:val="24"/>
          <w:szCs w:val="24"/>
        </w:rPr>
        <w:t>million drivers × 5 minutes × 25 times per year ÷ 60 minutes per hour).</w:t>
      </w:r>
    </w:p>
    <w:p w:rsidR="00966010" w:rsidRPr="00966010" w:rsidRDefault="00966010" w:rsidP="00966010">
      <w:pPr>
        <w:rPr>
          <w:rFonts w:ascii="Times New Roman" w:hAnsi="Times New Roman" w:cs="Times New Roman"/>
          <w:sz w:val="24"/>
          <w:szCs w:val="24"/>
        </w:rPr>
      </w:pPr>
    </w:p>
    <w:p w:rsidR="00966010" w:rsidRPr="00966010" w:rsidRDefault="00966010" w:rsidP="00966010">
      <w:pPr>
        <w:rPr>
          <w:rFonts w:ascii="Times New Roman" w:hAnsi="Times New Roman" w:cs="Times New Roman"/>
          <w:b/>
          <w:sz w:val="24"/>
          <w:szCs w:val="24"/>
          <w:u w:val="single"/>
        </w:rPr>
      </w:pPr>
      <w:r w:rsidRPr="00966010">
        <w:rPr>
          <w:rFonts w:ascii="Times New Roman" w:hAnsi="Times New Roman" w:cs="Times New Roman"/>
          <w:b/>
          <w:sz w:val="24"/>
          <w:szCs w:val="24"/>
          <w:u w:val="single"/>
        </w:rPr>
        <w:t>Driver Task 3: Forwarding the Supporting Documents to the Motor Carrier</w:t>
      </w:r>
    </w:p>
    <w:p w:rsidR="00966010" w:rsidRPr="00966010" w:rsidRDefault="00966010" w:rsidP="00966010">
      <w:pPr>
        <w:rPr>
          <w:rFonts w:ascii="Times New Roman" w:hAnsi="Times New Roman" w:cs="Times New Roman"/>
          <w:sz w:val="24"/>
          <w:szCs w:val="24"/>
        </w:rPr>
      </w:pPr>
    </w:p>
    <w:p w:rsidR="0030396A" w:rsidRDefault="00966010" w:rsidP="00966010">
      <w:pPr>
        <w:jc w:val="both"/>
        <w:rPr>
          <w:rFonts w:ascii="Times New Roman" w:hAnsi="Times New Roman" w:cs="Times New Roman"/>
          <w:sz w:val="24"/>
          <w:szCs w:val="24"/>
        </w:rPr>
      </w:pPr>
      <w:r w:rsidRPr="00966010">
        <w:rPr>
          <w:rFonts w:ascii="Times New Roman" w:hAnsi="Times New Roman" w:cs="Times New Roman"/>
          <w:sz w:val="24"/>
          <w:szCs w:val="24"/>
        </w:rPr>
        <w:t xml:space="preserve">The </w:t>
      </w:r>
      <w:r w:rsidR="00F804AE">
        <w:rPr>
          <w:rFonts w:ascii="Times New Roman" w:hAnsi="Times New Roman" w:cs="Times New Roman"/>
          <w:sz w:val="24"/>
          <w:szCs w:val="24"/>
        </w:rPr>
        <w:t xml:space="preserve">information collection </w:t>
      </w:r>
      <w:r w:rsidRPr="00966010">
        <w:rPr>
          <w:rFonts w:ascii="Times New Roman" w:hAnsi="Times New Roman" w:cs="Times New Roman"/>
          <w:sz w:val="24"/>
          <w:szCs w:val="24"/>
        </w:rPr>
        <w:t xml:space="preserve">burden </w:t>
      </w:r>
      <w:r w:rsidR="00E46F8F">
        <w:rPr>
          <w:rFonts w:ascii="Times New Roman" w:hAnsi="Times New Roman" w:cs="Times New Roman"/>
          <w:sz w:val="24"/>
          <w:szCs w:val="24"/>
        </w:rPr>
        <w:t xml:space="preserve">associated with </w:t>
      </w:r>
      <w:r w:rsidRPr="00966010">
        <w:rPr>
          <w:rFonts w:ascii="Times New Roman" w:hAnsi="Times New Roman" w:cs="Times New Roman"/>
          <w:sz w:val="24"/>
          <w:szCs w:val="24"/>
        </w:rPr>
        <w:t xml:space="preserve">forwarding RODS to the motor carrier was described in Task 2 above.  </w:t>
      </w:r>
      <w:r w:rsidR="0028795B">
        <w:rPr>
          <w:rFonts w:ascii="Times New Roman" w:hAnsi="Times New Roman" w:cs="Times New Roman"/>
          <w:sz w:val="24"/>
          <w:szCs w:val="24"/>
        </w:rPr>
        <w:t xml:space="preserve">Motor carriers </w:t>
      </w:r>
      <w:r w:rsidR="00E46F8F">
        <w:rPr>
          <w:rFonts w:ascii="Times New Roman" w:hAnsi="Times New Roman" w:cs="Times New Roman"/>
          <w:sz w:val="24"/>
          <w:szCs w:val="24"/>
        </w:rPr>
        <w:t xml:space="preserve">are required by the HOS rules to </w:t>
      </w:r>
      <w:r w:rsidR="0028795B">
        <w:rPr>
          <w:rFonts w:ascii="Times New Roman" w:hAnsi="Times New Roman" w:cs="Times New Roman"/>
          <w:sz w:val="24"/>
          <w:szCs w:val="24"/>
        </w:rPr>
        <w:t xml:space="preserve">maintain </w:t>
      </w:r>
      <w:r w:rsidR="00277E78">
        <w:rPr>
          <w:rFonts w:ascii="Times New Roman" w:hAnsi="Times New Roman" w:cs="Times New Roman"/>
          <w:sz w:val="24"/>
          <w:szCs w:val="24"/>
        </w:rPr>
        <w:t xml:space="preserve">both </w:t>
      </w:r>
      <w:r w:rsidR="0028795B">
        <w:rPr>
          <w:rFonts w:ascii="Times New Roman" w:hAnsi="Times New Roman" w:cs="Times New Roman"/>
          <w:sz w:val="24"/>
          <w:szCs w:val="24"/>
        </w:rPr>
        <w:t xml:space="preserve">the RODS </w:t>
      </w:r>
      <w:r w:rsidR="0028795B" w:rsidRPr="001D4975">
        <w:rPr>
          <w:rFonts w:ascii="Times New Roman" w:hAnsi="Times New Roman" w:cs="Times New Roman"/>
          <w:sz w:val="24"/>
          <w:szCs w:val="24"/>
        </w:rPr>
        <w:t>and</w:t>
      </w:r>
      <w:r w:rsidR="0028795B">
        <w:rPr>
          <w:rFonts w:ascii="Times New Roman" w:hAnsi="Times New Roman" w:cs="Times New Roman"/>
          <w:sz w:val="24"/>
          <w:szCs w:val="24"/>
        </w:rPr>
        <w:t xml:space="preserve"> the supporting documents associated with the RODS [49 CFR 395.8(k)].  </w:t>
      </w:r>
      <w:r w:rsidR="007E6A0C">
        <w:rPr>
          <w:rFonts w:ascii="Times New Roman" w:hAnsi="Times New Roman" w:cs="Times New Roman"/>
          <w:sz w:val="24"/>
          <w:szCs w:val="24"/>
        </w:rPr>
        <w:t xml:space="preserve">Consequently, </w:t>
      </w:r>
      <w:r w:rsidR="00F804AE">
        <w:rPr>
          <w:rFonts w:ascii="Times New Roman" w:hAnsi="Times New Roman" w:cs="Times New Roman"/>
          <w:sz w:val="24"/>
          <w:szCs w:val="24"/>
        </w:rPr>
        <w:t xml:space="preserve">CMV drivers </w:t>
      </w:r>
      <w:r w:rsidR="007E6A0C">
        <w:rPr>
          <w:rFonts w:ascii="Times New Roman" w:hAnsi="Times New Roman" w:cs="Times New Roman"/>
          <w:sz w:val="24"/>
          <w:szCs w:val="24"/>
        </w:rPr>
        <w:t xml:space="preserve">in the normal course of their activities </w:t>
      </w:r>
      <w:r w:rsidR="0028795B">
        <w:rPr>
          <w:rFonts w:ascii="Times New Roman" w:hAnsi="Times New Roman" w:cs="Times New Roman"/>
          <w:sz w:val="24"/>
          <w:szCs w:val="24"/>
        </w:rPr>
        <w:t xml:space="preserve">forward </w:t>
      </w:r>
      <w:r w:rsidR="00F804AE">
        <w:rPr>
          <w:rFonts w:ascii="Times New Roman" w:hAnsi="Times New Roman" w:cs="Times New Roman"/>
          <w:sz w:val="24"/>
          <w:szCs w:val="24"/>
        </w:rPr>
        <w:t xml:space="preserve">supporting documents </w:t>
      </w:r>
      <w:r w:rsidRPr="00966010">
        <w:rPr>
          <w:rFonts w:ascii="Times New Roman" w:hAnsi="Times New Roman" w:cs="Times New Roman"/>
          <w:sz w:val="24"/>
          <w:szCs w:val="24"/>
        </w:rPr>
        <w:t xml:space="preserve">to the motor carrier </w:t>
      </w:r>
      <w:r w:rsidR="00F804AE">
        <w:rPr>
          <w:rFonts w:ascii="Times New Roman" w:hAnsi="Times New Roman" w:cs="Times New Roman"/>
          <w:sz w:val="24"/>
          <w:szCs w:val="24"/>
        </w:rPr>
        <w:t xml:space="preserve">at the same time they </w:t>
      </w:r>
      <w:r w:rsidR="0028795B">
        <w:rPr>
          <w:rFonts w:ascii="Times New Roman" w:hAnsi="Times New Roman" w:cs="Times New Roman"/>
          <w:sz w:val="24"/>
          <w:szCs w:val="24"/>
        </w:rPr>
        <w:t xml:space="preserve">forward </w:t>
      </w:r>
      <w:r w:rsidRPr="00966010">
        <w:rPr>
          <w:rFonts w:ascii="Times New Roman" w:hAnsi="Times New Roman" w:cs="Times New Roman"/>
          <w:sz w:val="24"/>
          <w:szCs w:val="24"/>
        </w:rPr>
        <w:t>the corresponding RODS.</w:t>
      </w:r>
      <w:r w:rsidR="007E6A0C">
        <w:rPr>
          <w:rFonts w:ascii="Times New Roman" w:hAnsi="Times New Roman" w:cs="Times New Roman"/>
          <w:sz w:val="24"/>
          <w:szCs w:val="24"/>
        </w:rPr>
        <w:t xml:space="preserve">   A</w:t>
      </w:r>
      <w:r w:rsidR="00850AA7" w:rsidRPr="007F00BD">
        <w:rPr>
          <w:rFonts w:ascii="Times New Roman" w:hAnsi="Times New Roman" w:cs="Times New Roman"/>
          <w:sz w:val="24"/>
          <w:szCs w:val="24"/>
        </w:rPr>
        <w:t xml:space="preserve">s a condition of employment, motor carriers require drivers </w:t>
      </w:r>
      <w:r w:rsidR="00E46F8F">
        <w:rPr>
          <w:rFonts w:ascii="Times New Roman" w:hAnsi="Times New Roman" w:cs="Times New Roman"/>
          <w:sz w:val="24"/>
          <w:szCs w:val="24"/>
        </w:rPr>
        <w:t xml:space="preserve">to </w:t>
      </w:r>
      <w:r w:rsidR="007E6A0C">
        <w:rPr>
          <w:rFonts w:ascii="Times New Roman" w:hAnsi="Times New Roman" w:cs="Times New Roman"/>
          <w:sz w:val="24"/>
          <w:szCs w:val="24"/>
        </w:rPr>
        <w:t xml:space="preserve">forward supporting </w:t>
      </w:r>
      <w:r w:rsidR="00850AA7" w:rsidRPr="007F00BD">
        <w:rPr>
          <w:rFonts w:ascii="Times New Roman" w:hAnsi="Times New Roman" w:cs="Times New Roman"/>
          <w:sz w:val="24"/>
          <w:szCs w:val="24"/>
        </w:rPr>
        <w:t>documents</w:t>
      </w:r>
      <w:r w:rsidR="007E6A0C">
        <w:rPr>
          <w:rFonts w:ascii="Times New Roman" w:hAnsi="Times New Roman" w:cs="Times New Roman"/>
          <w:sz w:val="24"/>
          <w:szCs w:val="24"/>
        </w:rPr>
        <w:t xml:space="preserve"> because </w:t>
      </w:r>
      <w:r w:rsidR="00850AA7" w:rsidRPr="007F00BD">
        <w:rPr>
          <w:rFonts w:ascii="Times New Roman" w:hAnsi="Times New Roman" w:cs="Times New Roman"/>
          <w:sz w:val="24"/>
          <w:szCs w:val="24"/>
        </w:rPr>
        <w:t xml:space="preserve">these records satisfy other </w:t>
      </w:r>
      <w:r w:rsidR="00E46F8F">
        <w:rPr>
          <w:rFonts w:ascii="Times New Roman" w:hAnsi="Times New Roman" w:cs="Times New Roman"/>
          <w:sz w:val="24"/>
          <w:szCs w:val="24"/>
        </w:rPr>
        <w:t xml:space="preserve">carrier </w:t>
      </w:r>
      <w:r w:rsidR="00850AA7" w:rsidRPr="007F00BD">
        <w:rPr>
          <w:rFonts w:ascii="Times New Roman" w:hAnsi="Times New Roman" w:cs="Times New Roman"/>
          <w:sz w:val="24"/>
          <w:szCs w:val="24"/>
        </w:rPr>
        <w:t xml:space="preserve">obligations, such as </w:t>
      </w:r>
      <w:r w:rsidR="00E46F8F">
        <w:rPr>
          <w:rFonts w:ascii="Times New Roman" w:hAnsi="Times New Roman" w:cs="Times New Roman"/>
          <w:sz w:val="24"/>
          <w:szCs w:val="24"/>
        </w:rPr>
        <w:t xml:space="preserve">those </w:t>
      </w:r>
      <w:r w:rsidR="00850AA7" w:rsidRPr="007F00BD">
        <w:rPr>
          <w:rFonts w:ascii="Times New Roman" w:hAnsi="Times New Roman" w:cs="Times New Roman"/>
          <w:sz w:val="24"/>
          <w:szCs w:val="24"/>
        </w:rPr>
        <w:t>imposed by the rules of the Internal Revenue Service pertaining to taxation of business income</w:t>
      </w:r>
      <w:r>
        <w:rPr>
          <w:rFonts w:ascii="Times New Roman" w:hAnsi="Times New Roman" w:cs="Times New Roman"/>
          <w:sz w:val="24"/>
          <w:szCs w:val="24"/>
        </w:rPr>
        <w:t>.</w:t>
      </w:r>
      <w:r w:rsidR="0030396A">
        <w:rPr>
          <w:rFonts w:ascii="Times New Roman" w:hAnsi="Times New Roman" w:cs="Times New Roman"/>
          <w:sz w:val="24"/>
          <w:szCs w:val="24"/>
        </w:rPr>
        <w:t xml:space="preserve">  Consequently, </w:t>
      </w:r>
      <w:r w:rsidR="007E6A0C">
        <w:rPr>
          <w:rFonts w:ascii="Times New Roman" w:hAnsi="Times New Roman" w:cs="Times New Roman"/>
          <w:sz w:val="24"/>
          <w:szCs w:val="24"/>
        </w:rPr>
        <w:t xml:space="preserve">the </w:t>
      </w:r>
      <w:r w:rsidR="0030396A">
        <w:rPr>
          <w:rFonts w:ascii="Times New Roman" w:hAnsi="Times New Roman" w:cs="Times New Roman"/>
          <w:sz w:val="24"/>
          <w:szCs w:val="24"/>
        </w:rPr>
        <w:t xml:space="preserve">forwarding </w:t>
      </w:r>
      <w:r w:rsidR="007E6A0C">
        <w:rPr>
          <w:rFonts w:ascii="Times New Roman" w:hAnsi="Times New Roman" w:cs="Times New Roman"/>
          <w:sz w:val="24"/>
          <w:szCs w:val="24"/>
        </w:rPr>
        <w:t xml:space="preserve">of </w:t>
      </w:r>
      <w:r w:rsidR="0030396A">
        <w:rPr>
          <w:rFonts w:ascii="Times New Roman" w:hAnsi="Times New Roman" w:cs="Times New Roman"/>
          <w:sz w:val="24"/>
          <w:szCs w:val="24"/>
        </w:rPr>
        <w:t>su</w:t>
      </w:r>
      <w:r w:rsidR="007E6A0C">
        <w:rPr>
          <w:rFonts w:ascii="Times New Roman" w:hAnsi="Times New Roman" w:cs="Times New Roman"/>
          <w:sz w:val="24"/>
          <w:szCs w:val="24"/>
        </w:rPr>
        <w:t xml:space="preserve">pporting </w:t>
      </w:r>
      <w:r w:rsidR="0030396A">
        <w:rPr>
          <w:rFonts w:ascii="Times New Roman" w:hAnsi="Times New Roman" w:cs="Times New Roman"/>
          <w:sz w:val="24"/>
          <w:szCs w:val="24"/>
        </w:rPr>
        <w:t xml:space="preserve">documents </w:t>
      </w:r>
      <w:r w:rsidR="00E46F8F">
        <w:rPr>
          <w:rFonts w:ascii="Times New Roman" w:hAnsi="Times New Roman" w:cs="Times New Roman"/>
          <w:sz w:val="24"/>
          <w:szCs w:val="24"/>
        </w:rPr>
        <w:t xml:space="preserve">by drivers </w:t>
      </w:r>
      <w:r w:rsidR="0030396A">
        <w:rPr>
          <w:rFonts w:ascii="Times New Roman" w:hAnsi="Times New Roman" w:cs="Times New Roman"/>
          <w:sz w:val="24"/>
          <w:szCs w:val="24"/>
        </w:rPr>
        <w:t>is a “usual and customary” practice</w:t>
      </w:r>
      <w:r w:rsidR="007E6A0C">
        <w:rPr>
          <w:rFonts w:ascii="Times New Roman" w:hAnsi="Times New Roman" w:cs="Times New Roman"/>
          <w:sz w:val="24"/>
          <w:szCs w:val="24"/>
        </w:rPr>
        <w:t xml:space="preserve">, and the </w:t>
      </w:r>
      <w:r w:rsidR="009E0E35">
        <w:rPr>
          <w:rFonts w:ascii="Times New Roman" w:hAnsi="Times New Roman" w:cs="Times New Roman"/>
          <w:sz w:val="24"/>
          <w:szCs w:val="24"/>
        </w:rPr>
        <w:t xml:space="preserve">Agency is required to exclude the </w:t>
      </w:r>
      <w:r w:rsidR="007E6A0C">
        <w:rPr>
          <w:rFonts w:ascii="Times New Roman" w:hAnsi="Times New Roman" w:cs="Times New Roman"/>
          <w:sz w:val="24"/>
          <w:szCs w:val="24"/>
        </w:rPr>
        <w:t>burde</w:t>
      </w:r>
      <w:r w:rsidR="00E46F8F">
        <w:rPr>
          <w:rFonts w:ascii="Times New Roman" w:hAnsi="Times New Roman" w:cs="Times New Roman"/>
          <w:sz w:val="24"/>
          <w:szCs w:val="24"/>
        </w:rPr>
        <w:t xml:space="preserve">n associated with that practice from </w:t>
      </w:r>
      <w:r w:rsidR="009E0E35">
        <w:rPr>
          <w:rFonts w:ascii="Times New Roman" w:hAnsi="Times New Roman" w:cs="Times New Roman"/>
          <w:sz w:val="24"/>
          <w:szCs w:val="24"/>
        </w:rPr>
        <w:t xml:space="preserve">its </w:t>
      </w:r>
      <w:r w:rsidR="00E46F8F">
        <w:rPr>
          <w:rFonts w:ascii="Times New Roman" w:hAnsi="Times New Roman" w:cs="Times New Roman"/>
          <w:sz w:val="24"/>
          <w:szCs w:val="24"/>
        </w:rPr>
        <w:t xml:space="preserve">burden estimate </w:t>
      </w:r>
      <w:r w:rsidR="0030396A">
        <w:rPr>
          <w:rFonts w:ascii="Times New Roman" w:hAnsi="Times New Roman" w:cs="Times New Roman"/>
          <w:sz w:val="24"/>
          <w:szCs w:val="24"/>
        </w:rPr>
        <w:t>(5 CFR 1320.3(b</w:t>
      </w:r>
      <w:proofErr w:type="gramStart"/>
      <w:r w:rsidR="0030396A">
        <w:rPr>
          <w:rFonts w:ascii="Times New Roman" w:hAnsi="Times New Roman" w:cs="Times New Roman"/>
          <w:sz w:val="24"/>
          <w:szCs w:val="24"/>
        </w:rPr>
        <w:t>)(</w:t>
      </w:r>
      <w:proofErr w:type="gramEnd"/>
      <w:r w:rsidR="0030396A">
        <w:rPr>
          <w:rFonts w:ascii="Times New Roman" w:hAnsi="Times New Roman" w:cs="Times New Roman"/>
          <w:sz w:val="24"/>
          <w:szCs w:val="24"/>
        </w:rPr>
        <w:t>2).</w:t>
      </w:r>
    </w:p>
    <w:p w:rsidR="00966010" w:rsidRDefault="00966010" w:rsidP="00966010">
      <w:pPr>
        <w:jc w:val="both"/>
        <w:rPr>
          <w:rFonts w:ascii="Times New Roman" w:hAnsi="Times New Roman" w:cs="Times New Roman"/>
          <w:sz w:val="24"/>
          <w:szCs w:val="24"/>
        </w:rPr>
      </w:pPr>
    </w:p>
    <w:p w:rsidR="00966010" w:rsidRPr="00966010" w:rsidRDefault="00966010" w:rsidP="00966010">
      <w:pPr>
        <w:jc w:val="both"/>
        <w:rPr>
          <w:rFonts w:ascii="Times New Roman" w:hAnsi="Times New Roman" w:cs="Times New Roman"/>
          <w:b/>
          <w:sz w:val="24"/>
          <w:szCs w:val="24"/>
        </w:rPr>
      </w:pPr>
      <w:r w:rsidRPr="00966010">
        <w:rPr>
          <w:rFonts w:ascii="Times New Roman" w:hAnsi="Times New Roman" w:cs="Times New Roman"/>
          <w:b/>
          <w:sz w:val="24"/>
          <w:szCs w:val="24"/>
          <w:u w:val="single"/>
        </w:rPr>
        <w:t>Total Burden for CMV Drivers (Tasks 1, 2, and 3)</w:t>
      </w:r>
    </w:p>
    <w:p w:rsidR="00966010" w:rsidRPr="00966010" w:rsidRDefault="00966010" w:rsidP="00966010">
      <w:pPr>
        <w:rPr>
          <w:rFonts w:ascii="Times New Roman" w:hAnsi="Times New Roman" w:cs="Times New Roman"/>
          <w:sz w:val="24"/>
          <w:szCs w:val="24"/>
        </w:rPr>
      </w:pPr>
    </w:p>
    <w:p w:rsidR="00966010" w:rsidRPr="00966010" w:rsidRDefault="00966010" w:rsidP="00966010">
      <w:pPr>
        <w:jc w:val="both"/>
        <w:rPr>
          <w:rFonts w:ascii="Times New Roman" w:hAnsi="Times New Roman" w:cs="Times New Roman"/>
          <w:sz w:val="24"/>
          <w:szCs w:val="24"/>
        </w:rPr>
      </w:pPr>
      <w:r w:rsidRPr="00966010">
        <w:rPr>
          <w:rFonts w:ascii="Times New Roman" w:hAnsi="Times New Roman" w:cs="Times New Roman"/>
          <w:sz w:val="24"/>
          <w:szCs w:val="24"/>
        </w:rPr>
        <w:t>The total annual paperwork burden for all CMV drivers is 78.24 million hours.</w:t>
      </w:r>
    </w:p>
    <w:p w:rsidR="00966010" w:rsidRPr="00966010" w:rsidRDefault="00966010" w:rsidP="00966010">
      <w:pPr>
        <w:jc w:val="center"/>
        <w:rPr>
          <w:rFonts w:ascii="Times New Roman" w:hAnsi="Times New Roman" w:cs="Times New Roman"/>
          <w:color w:val="000000"/>
          <w:sz w:val="24"/>
          <w:szCs w:val="24"/>
        </w:rPr>
      </w:pPr>
    </w:p>
    <w:p w:rsidR="00966010" w:rsidRPr="00633C73" w:rsidRDefault="00966010" w:rsidP="00966010">
      <w:pPr>
        <w:jc w:val="center"/>
        <w:rPr>
          <w:rFonts w:ascii="Arial" w:hAnsi="Arial" w:cs="Arial"/>
        </w:rPr>
      </w:pPr>
      <w:r w:rsidRPr="00633C73">
        <w:rPr>
          <w:rFonts w:ascii="Arial" w:hAnsi="Arial" w:cs="Arial"/>
          <w:color w:val="000000"/>
        </w:rPr>
        <w:t xml:space="preserve">Table </w:t>
      </w:r>
      <w:r w:rsidR="00501E4B">
        <w:rPr>
          <w:rFonts w:ascii="Arial" w:hAnsi="Arial" w:cs="Arial"/>
          <w:color w:val="000000"/>
        </w:rPr>
        <w:t>5</w:t>
      </w:r>
      <w:r w:rsidRPr="00633C73">
        <w:rPr>
          <w:rFonts w:ascii="Arial" w:hAnsi="Arial" w:cs="Arial"/>
          <w:color w:val="000000"/>
        </w:rPr>
        <w:t>: Total Hourly Burden of Driver Tasks (millions)</w:t>
      </w:r>
    </w:p>
    <w:tbl>
      <w:tblPr>
        <w:tblW w:w="8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2180"/>
        <w:gridCol w:w="2180"/>
        <w:gridCol w:w="2180"/>
      </w:tblGrid>
      <w:tr w:rsidR="00966010" w:rsidRPr="00501E4B" w:rsidTr="00FF21E9">
        <w:trPr>
          <w:trHeight w:val="1116"/>
        </w:trPr>
        <w:tc>
          <w:tcPr>
            <w:tcW w:w="2180"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Task 1: Completing the RODS</w:t>
            </w:r>
          </w:p>
        </w:tc>
        <w:tc>
          <w:tcPr>
            <w:tcW w:w="2180"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Task 2: Forwarding RODS to the Motor Carrier</w:t>
            </w:r>
          </w:p>
        </w:tc>
        <w:tc>
          <w:tcPr>
            <w:tcW w:w="2180"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Task 3: Forwarding Supporting Documents to the Motor Carrier</w:t>
            </w:r>
          </w:p>
        </w:tc>
        <w:tc>
          <w:tcPr>
            <w:tcW w:w="2180"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Total Driver Burden</w:t>
            </w:r>
          </w:p>
        </w:tc>
      </w:tr>
      <w:tr w:rsidR="00966010" w:rsidRPr="00501E4B" w:rsidTr="00633C73">
        <w:trPr>
          <w:trHeight w:val="315"/>
        </w:trPr>
        <w:tc>
          <w:tcPr>
            <w:tcW w:w="2180" w:type="dxa"/>
            <w:shd w:val="clear" w:color="auto" w:fill="auto"/>
            <w:hideMark/>
          </w:tcPr>
          <w:p w:rsidR="00966010" w:rsidRPr="00633C73" w:rsidRDefault="00966010" w:rsidP="00633C73">
            <w:pPr>
              <w:jc w:val="right"/>
              <w:rPr>
                <w:rFonts w:ascii="Arial" w:hAnsi="Arial" w:cs="Arial"/>
                <w:color w:val="000000"/>
              </w:rPr>
            </w:pPr>
            <w:r w:rsidRPr="00633C73">
              <w:rPr>
                <w:rFonts w:ascii="Arial" w:hAnsi="Arial" w:cs="Arial"/>
                <w:color w:val="000000"/>
              </w:rPr>
              <w:t>72.44</w:t>
            </w:r>
          </w:p>
        </w:tc>
        <w:tc>
          <w:tcPr>
            <w:tcW w:w="2180" w:type="dxa"/>
            <w:shd w:val="clear" w:color="auto" w:fill="auto"/>
            <w:hideMark/>
          </w:tcPr>
          <w:p w:rsidR="00966010" w:rsidRPr="00633C73" w:rsidRDefault="00966010" w:rsidP="00633C73">
            <w:pPr>
              <w:jc w:val="right"/>
              <w:rPr>
                <w:rFonts w:ascii="Arial" w:hAnsi="Arial" w:cs="Arial"/>
                <w:color w:val="000000"/>
              </w:rPr>
            </w:pPr>
            <w:r w:rsidRPr="00633C73">
              <w:rPr>
                <w:rFonts w:ascii="Arial" w:hAnsi="Arial" w:cs="Arial"/>
                <w:color w:val="000000"/>
              </w:rPr>
              <w:t>5.80</w:t>
            </w:r>
          </w:p>
        </w:tc>
        <w:tc>
          <w:tcPr>
            <w:tcW w:w="2180" w:type="dxa"/>
            <w:shd w:val="clear" w:color="auto" w:fill="auto"/>
            <w:hideMark/>
          </w:tcPr>
          <w:p w:rsidR="00966010" w:rsidRPr="00633C73" w:rsidRDefault="00966010" w:rsidP="00633C73">
            <w:pPr>
              <w:jc w:val="right"/>
              <w:rPr>
                <w:rFonts w:ascii="Arial" w:hAnsi="Arial" w:cs="Arial"/>
                <w:color w:val="000000"/>
              </w:rPr>
            </w:pPr>
            <w:r w:rsidRPr="00633C73">
              <w:rPr>
                <w:rFonts w:ascii="Arial" w:hAnsi="Arial" w:cs="Arial"/>
                <w:color w:val="000000"/>
              </w:rPr>
              <w:t>0</w:t>
            </w:r>
          </w:p>
        </w:tc>
        <w:tc>
          <w:tcPr>
            <w:tcW w:w="2180" w:type="dxa"/>
            <w:shd w:val="clear" w:color="auto" w:fill="auto"/>
            <w:hideMark/>
          </w:tcPr>
          <w:p w:rsidR="00966010" w:rsidRPr="00633C73" w:rsidRDefault="00966010" w:rsidP="00633C73">
            <w:pPr>
              <w:jc w:val="right"/>
              <w:rPr>
                <w:rFonts w:ascii="Arial" w:hAnsi="Arial" w:cs="Arial"/>
                <w:color w:val="000000"/>
              </w:rPr>
            </w:pPr>
            <w:r w:rsidRPr="00633C73">
              <w:rPr>
                <w:rFonts w:ascii="Arial" w:hAnsi="Arial" w:cs="Arial"/>
                <w:color w:val="000000"/>
              </w:rPr>
              <w:t>78.24</w:t>
            </w:r>
          </w:p>
        </w:tc>
      </w:tr>
    </w:tbl>
    <w:p w:rsidR="00966010" w:rsidRPr="00966010" w:rsidRDefault="00966010" w:rsidP="00966010">
      <w:pPr>
        <w:rPr>
          <w:rFonts w:ascii="Times New Roman" w:hAnsi="Times New Roman" w:cs="Times New Roman"/>
          <w:sz w:val="24"/>
          <w:szCs w:val="24"/>
        </w:rPr>
      </w:pPr>
    </w:p>
    <w:p w:rsidR="00297A0B" w:rsidRDefault="00297A0B">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966010" w:rsidRPr="00966010" w:rsidRDefault="00966010" w:rsidP="00966010">
      <w:pPr>
        <w:rPr>
          <w:rFonts w:ascii="Times New Roman" w:hAnsi="Times New Roman" w:cs="Times New Roman"/>
          <w:b/>
          <w:sz w:val="24"/>
          <w:szCs w:val="24"/>
          <w:u w:val="single"/>
        </w:rPr>
      </w:pPr>
      <w:r w:rsidRPr="00966010">
        <w:rPr>
          <w:rFonts w:ascii="Times New Roman" w:hAnsi="Times New Roman" w:cs="Times New Roman"/>
          <w:b/>
          <w:sz w:val="24"/>
          <w:szCs w:val="24"/>
          <w:u w:val="single"/>
        </w:rPr>
        <w:t>Motor Carrier Task 1: Reviewing the RODS and Supporting Documents</w:t>
      </w:r>
    </w:p>
    <w:p w:rsidR="00966010" w:rsidRPr="00966010" w:rsidRDefault="00966010" w:rsidP="00966010">
      <w:pPr>
        <w:rPr>
          <w:rFonts w:ascii="Times New Roman" w:hAnsi="Times New Roman" w:cs="Times New Roman"/>
          <w:sz w:val="24"/>
          <w:szCs w:val="24"/>
          <w:u w:val="single"/>
        </w:rPr>
      </w:pPr>
    </w:p>
    <w:p w:rsidR="00966010" w:rsidRPr="00633C73" w:rsidRDefault="00966010" w:rsidP="00966010">
      <w:pPr>
        <w:jc w:val="center"/>
        <w:rPr>
          <w:rFonts w:ascii="Arial" w:hAnsi="Arial" w:cs="Arial"/>
          <w:u w:val="single"/>
        </w:rPr>
      </w:pPr>
      <w:r w:rsidRPr="00633C73">
        <w:rPr>
          <w:rFonts w:ascii="Arial" w:hAnsi="Arial" w:cs="Arial"/>
          <w:color w:val="000000"/>
        </w:rPr>
        <w:t xml:space="preserve">Table </w:t>
      </w:r>
      <w:r w:rsidR="00501E4B">
        <w:rPr>
          <w:rFonts w:ascii="Arial" w:hAnsi="Arial" w:cs="Arial"/>
          <w:color w:val="000000"/>
        </w:rPr>
        <w:t>6</w:t>
      </w:r>
      <w:r w:rsidRPr="00633C73">
        <w:rPr>
          <w:rFonts w:ascii="Arial" w:hAnsi="Arial" w:cs="Arial"/>
          <w:color w:val="000000"/>
        </w:rPr>
        <w:t>: Motor Carrier Reviewing the RODS</w:t>
      </w:r>
    </w:p>
    <w:tbl>
      <w:tblPr>
        <w:tblW w:w="8737" w:type="dxa"/>
        <w:jc w:val="center"/>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1623"/>
        <w:gridCol w:w="1623"/>
        <w:gridCol w:w="1623"/>
        <w:gridCol w:w="1623"/>
      </w:tblGrid>
      <w:tr w:rsidR="00966010" w:rsidRPr="00501E4B" w:rsidTr="00FF21E9">
        <w:trPr>
          <w:trHeight w:val="1376"/>
          <w:jc w:val="center"/>
        </w:trPr>
        <w:tc>
          <w:tcPr>
            <w:tcW w:w="2245"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Daily Number of RODS Reviewed (50% of total)(millions)</w:t>
            </w:r>
          </w:p>
        </w:tc>
        <w:tc>
          <w:tcPr>
            <w:tcW w:w="1623"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Minutes per Task</w:t>
            </w:r>
          </w:p>
        </w:tc>
        <w:tc>
          <w:tcPr>
            <w:tcW w:w="1623"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Number of Working Days Per Year</w:t>
            </w:r>
          </w:p>
        </w:tc>
        <w:tc>
          <w:tcPr>
            <w:tcW w:w="1623"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Annual Total Minutes on Task (millions)</w:t>
            </w:r>
          </w:p>
        </w:tc>
        <w:tc>
          <w:tcPr>
            <w:tcW w:w="1623"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Annual Total Hours On Task (millions)</w:t>
            </w:r>
          </w:p>
        </w:tc>
      </w:tr>
      <w:tr w:rsidR="00966010" w:rsidRPr="00501E4B" w:rsidTr="00633C73">
        <w:trPr>
          <w:trHeight w:val="315"/>
          <w:jc w:val="center"/>
        </w:trPr>
        <w:tc>
          <w:tcPr>
            <w:tcW w:w="2245" w:type="dxa"/>
            <w:shd w:val="clear" w:color="auto" w:fill="auto"/>
            <w:noWrap/>
            <w:hideMark/>
          </w:tcPr>
          <w:p w:rsidR="00966010" w:rsidRPr="00633C73" w:rsidRDefault="00966010" w:rsidP="00633C73">
            <w:pPr>
              <w:jc w:val="right"/>
              <w:rPr>
                <w:rFonts w:ascii="Arial" w:hAnsi="Arial" w:cs="Arial"/>
                <w:color w:val="000000"/>
              </w:rPr>
            </w:pPr>
            <w:r w:rsidRPr="00633C73">
              <w:rPr>
                <w:rFonts w:ascii="Arial" w:hAnsi="Arial" w:cs="Arial"/>
                <w:color w:val="000000"/>
              </w:rPr>
              <w:t>1.393</w:t>
            </w:r>
          </w:p>
        </w:tc>
        <w:tc>
          <w:tcPr>
            <w:tcW w:w="1623" w:type="dxa"/>
            <w:shd w:val="clear" w:color="auto" w:fill="auto"/>
            <w:noWrap/>
            <w:hideMark/>
          </w:tcPr>
          <w:p w:rsidR="00966010" w:rsidRPr="00633C73" w:rsidRDefault="00966010" w:rsidP="00633C73">
            <w:pPr>
              <w:jc w:val="right"/>
              <w:rPr>
                <w:rFonts w:ascii="Arial" w:hAnsi="Arial" w:cs="Arial"/>
                <w:color w:val="000000"/>
              </w:rPr>
            </w:pPr>
            <w:r w:rsidRPr="00633C73">
              <w:rPr>
                <w:rFonts w:ascii="Arial" w:hAnsi="Arial" w:cs="Arial"/>
                <w:color w:val="000000"/>
              </w:rPr>
              <w:t>2</w:t>
            </w:r>
          </w:p>
        </w:tc>
        <w:tc>
          <w:tcPr>
            <w:tcW w:w="1623" w:type="dxa"/>
            <w:shd w:val="clear" w:color="auto" w:fill="auto"/>
            <w:noWrap/>
            <w:hideMark/>
          </w:tcPr>
          <w:p w:rsidR="00966010" w:rsidRPr="00633C73" w:rsidRDefault="00966010" w:rsidP="00633C73">
            <w:pPr>
              <w:jc w:val="right"/>
              <w:rPr>
                <w:rFonts w:ascii="Arial" w:hAnsi="Arial" w:cs="Arial"/>
                <w:color w:val="000000"/>
              </w:rPr>
            </w:pPr>
            <w:r w:rsidRPr="00633C73">
              <w:rPr>
                <w:rFonts w:ascii="Arial" w:hAnsi="Arial" w:cs="Arial"/>
                <w:color w:val="000000"/>
              </w:rPr>
              <w:t>240</w:t>
            </w:r>
          </w:p>
        </w:tc>
        <w:tc>
          <w:tcPr>
            <w:tcW w:w="1623" w:type="dxa"/>
            <w:shd w:val="clear" w:color="auto" w:fill="auto"/>
            <w:noWrap/>
            <w:hideMark/>
          </w:tcPr>
          <w:p w:rsidR="00966010" w:rsidRPr="00633C73" w:rsidRDefault="00966010" w:rsidP="00633C73">
            <w:pPr>
              <w:jc w:val="right"/>
              <w:rPr>
                <w:rFonts w:ascii="Arial" w:hAnsi="Arial" w:cs="Arial"/>
                <w:color w:val="000000"/>
              </w:rPr>
            </w:pPr>
            <w:r w:rsidRPr="00633C73">
              <w:rPr>
                <w:rFonts w:ascii="Arial" w:hAnsi="Arial" w:cs="Arial"/>
                <w:color w:val="000000"/>
              </w:rPr>
              <w:t>669</w:t>
            </w:r>
          </w:p>
        </w:tc>
        <w:tc>
          <w:tcPr>
            <w:tcW w:w="1623" w:type="dxa"/>
            <w:shd w:val="clear" w:color="auto" w:fill="auto"/>
            <w:noWrap/>
            <w:hideMark/>
          </w:tcPr>
          <w:p w:rsidR="00966010" w:rsidRPr="00633C73" w:rsidRDefault="00966010" w:rsidP="00633C73">
            <w:pPr>
              <w:jc w:val="right"/>
              <w:rPr>
                <w:rFonts w:ascii="Arial" w:hAnsi="Arial" w:cs="Arial"/>
                <w:color w:val="000000"/>
              </w:rPr>
            </w:pPr>
            <w:r w:rsidRPr="00633C73">
              <w:rPr>
                <w:rFonts w:ascii="Arial" w:hAnsi="Arial" w:cs="Arial"/>
                <w:color w:val="000000"/>
              </w:rPr>
              <w:t>11.14</w:t>
            </w:r>
          </w:p>
        </w:tc>
      </w:tr>
    </w:tbl>
    <w:p w:rsidR="00966010" w:rsidRPr="00966010" w:rsidRDefault="00966010" w:rsidP="00966010">
      <w:pPr>
        <w:rPr>
          <w:rFonts w:ascii="Times New Roman" w:hAnsi="Times New Roman" w:cs="Times New Roman"/>
          <w:sz w:val="24"/>
          <w:szCs w:val="24"/>
        </w:rPr>
      </w:pPr>
    </w:p>
    <w:p w:rsidR="00966010" w:rsidRPr="00966010" w:rsidRDefault="00966010" w:rsidP="00966010">
      <w:pPr>
        <w:jc w:val="both"/>
        <w:rPr>
          <w:rFonts w:ascii="Times New Roman" w:hAnsi="Times New Roman" w:cs="Times New Roman"/>
          <w:sz w:val="24"/>
          <w:szCs w:val="24"/>
        </w:rPr>
      </w:pPr>
      <w:r w:rsidRPr="00966010">
        <w:rPr>
          <w:rFonts w:ascii="Times New Roman" w:hAnsi="Times New Roman" w:cs="Times New Roman"/>
          <w:sz w:val="24"/>
          <w:szCs w:val="24"/>
        </w:rPr>
        <w:t xml:space="preserve">Motor carriers must ensure that the RODS of their CMV drivers are complete and accurate </w:t>
      </w:r>
      <w:r w:rsidR="00E31005">
        <w:rPr>
          <w:rFonts w:ascii="Times New Roman" w:hAnsi="Times New Roman" w:cs="Times New Roman"/>
          <w:sz w:val="24"/>
          <w:szCs w:val="24"/>
        </w:rPr>
        <w:t>[</w:t>
      </w:r>
      <w:r w:rsidRPr="00966010">
        <w:rPr>
          <w:rFonts w:ascii="Times New Roman" w:hAnsi="Times New Roman" w:cs="Times New Roman"/>
          <w:sz w:val="24"/>
          <w:szCs w:val="24"/>
        </w:rPr>
        <w:t>49 CFR 395.8(e)</w:t>
      </w:r>
      <w:r w:rsidR="00E31005">
        <w:rPr>
          <w:rFonts w:ascii="Times New Roman" w:hAnsi="Times New Roman" w:cs="Times New Roman"/>
          <w:sz w:val="24"/>
          <w:szCs w:val="24"/>
        </w:rPr>
        <w:t>]</w:t>
      </w:r>
      <w:r w:rsidRPr="00966010">
        <w:rPr>
          <w:rFonts w:ascii="Times New Roman" w:hAnsi="Times New Roman" w:cs="Times New Roman"/>
          <w:sz w:val="24"/>
          <w:szCs w:val="24"/>
        </w:rPr>
        <w:t xml:space="preserve">.  Motor carriers are not required to review every RODS, but it is common practice for motor carriers to review systematically a portion of the RODS of their drivers for consistency with the corresponding supporting documents.  </w:t>
      </w:r>
      <w:r w:rsidR="00E31005">
        <w:rPr>
          <w:rFonts w:ascii="Times New Roman" w:hAnsi="Times New Roman" w:cs="Times New Roman"/>
          <w:sz w:val="24"/>
          <w:szCs w:val="24"/>
        </w:rPr>
        <w:t>B</w:t>
      </w:r>
      <w:r w:rsidRPr="00966010">
        <w:rPr>
          <w:rFonts w:ascii="Times New Roman" w:hAnsi="Times New Roman" w:cs="Times New Roman"/>
          <w:sz w:val="24"/>
          <w:szCs w:val="24"/>
        </w:rPr>
        <w:t xml:space="preserve">ased </w:t>
      </w:r>
      <w:r w:rsidR="008D0AE8">
        <w:rPr>
          <w:rFonts w:ascii="Times New Roman" w:hAnsi="Times New Roman" w:cs="Times New Roman"/>
          <w:sz w:val="24"/>
          <w:szCs w:val="24"/>
        </w:rPr>
        <w:t xml:space="preserve">on </w:t>
      </w:r>
      <w:r w:rsidRPr="00966010">
        <w:rPr>
          <w:rFonts w:ascii="Times New Roman" w:hAnsi="Times New Roman" w:cs="Times New Roman"/>
          <w:sz w:val="24"/>
          <w:szCs w:val="24"/>
        </w:rPr>
        <w:t xml:space="preserve">its experience, </w:t>
      </w:r>
      <w:r w:rsidR="00E31005" w:rsidRPr="00966010">
        <w:rPr>
          <w:rFonts w:ascii="Times New Roman" w:hAnsi="Times New Roman" w:cs="Times New Roman"/>
          <w:sz w:val="24"/>
          <w:szCs w:val="24"/>
        </w:rPr>
        <w:t>FMCSA</w:t>
      </w:r>
      <w:r w:rsidR="00E31005">
        <w:rPr>
          <w:rFonts w:ascii="Times New Roman" w:hAnsi="Times New Roman" w:cs="Times New Roman"/>
          <w:sz w:val="24"/>
          <w:szCs w:val="24"/>
        </w:rPr>
        <w:t xml:space="preserve"> </w:t>
      </w:r>
      <w:r w:rsidRPr="00966010" w:rsidDel="0009397E">
        <w:rPr>
          <w:rFonts w:ascii="Times New Roman" w:hAnsi="Times New Roman" w:cs="Times New Roman"/>
          <w:sz w:val="24"/>
          <w:szCs w:val="24"/>
        </w:rPr>
        <w:t>estimates</w:t>
      </w:r>
      <w:r w:rsidRPr="00966010">
        <w:rPr>
          <w:rFonts w:ascii="Times New Roman" w:hAnsi="Times New Roman" w:cs="Times New Roman"/>
          <w:sz w:val="24"/>
          <w:szCs w:val="24"/>
        </w:rPr>
        <w:t xml:space="preserve"> that motor carriers review approximately 50</w:t>
      </w:r>
      <w:r w:rsidR="00297A0B">
        <w:rPr>
          <w:rFonts w:ascii="Times New Roman" w:hAnsi="Times New Roman" w:cs="Times New Roman"/>
          <w:sz w:val="24"/>
          <w:szCs w:val="24"/>
        </w:rPr>
        <w:t xml:space="preserve"> percent</w:t>
      </w:r>
      <w:r w:rsidRPr="00966010">
        <w:rPr>
          <w:rFonts w:ascii="Times New Roman" w:hAnsi="Times New Roman" w:cs="Times New Roman"/>
          <w:sz w:val="24"/>
          <w:szCs w:val="24"/>
        </w:rPr>
        <w:t xml:space="preserve"> of their drivers’ RODS and supporting documents, or 1.393 million RODS each working day.  FMCSA estimates that the average motor carrier spends 2 minutes reviewing each RODS and examines an average of </w:t>
      </w:r>
      <w:r w:rsidR="00501E4B">
        <w:rPr>
          <w:rFonts w:ascii="Times New Roman" w:hAnsi="Times New Roman" w:cs="Times New Roman"/>
          <w:sz w:val="24"/>
          <w:szCs w:val="24"/>
        </w:rPr>
        <w:t>three</w:t>
      </w:r>
      <w:r w:rsidR="00501E4B" w:rsidRPr="00966010">
        <w:rPr>
          <w:rFonts w:ascii="Times New Roman" w:hAnsi="Times New Roman" w:cs="Times New Roman"/>
          <w:sz w:val="24"/>
          <w:szCs w:val="24"/>
        </w:rPr>
        <w:t xml:space="preserve"> </w:t>
      </w:r>
      <w:r w:rsidRPr="00966010">
        <w:rPr>
          <w:rFonts w:ascii="Times New Roman" w:hAnsi="Times New Roman" w:cs="Times New Roman"/>
          <w:sz w:val="24"/>
          <w:szCs w:val="24"/>
        </w:rPr>
        <w:t xml:space="preserve">supporting documents.  </w:t>
      </w:r>
      <w:r w:rsidR="00D17FEC">
        <w:rPr>
          <w:rFonts w:ascii="Times New Roman" w:hAnsi="Times New Roman" w:cs="Times New Roman"/>
          <w:sz w:val="24"/>
          <w:szCs w:val="24"/>
        </w:rPr>
        <w:t xml:space="preserve">(NOTE: The SNPRM proposes a limit, or cap, </w:t>
      </w:r>
      <w:r w:rsidR="00B361E4">
        <w:rPr>
          <w:rFonts w:ascii="Times New Roman" w:hAnsi="Times New Roman" w:cs="Times New Roman"/>
          <w:sz w:val="24"/>
          <w:szCs w:val="24"/>
        </w:rPr>
        <w:t>of 1</w:t>
      </w:r>
      <w:r w:rsidR="001D4975">
        <w:rPr>
          <w:rFonts w:ascii="Times New Roman" w:hAnsi="Times New Roman" w:cs="Times New Roman"/>
          <w:sz w:val="24"/>
          <w:szCs w:val="24"/>
        </w:rPr>
        <w:t>0</w:t>
      </w:r>
      <w:r w:rsidR="00B361E4">
        <w:rPr>
          <w:rFonts w:ascii="Times New Roman" w:hAnsi="Times New Roman" w:cs="Times New Roman"/>
          <w:sz w:val="24"/>
          <w:szCs w:val="24"/>
        </w:rPr>
        <w:t xml:space="preserve"> supporting documents that a motor carrier must maintain in support </w:t>
      </w:r>
      <w:proofErr w:type="gramStart"/>
      <w:r w:rsidR="00B361E4">
        <w:rPr>
          <w:rFonts w:ascii="Times New Roman" w:hAnsi="Times New Roman" w:cs="Times New Roman"/>
          <w:sz w:val="24"/>
          <w:szCs w:val="24"/>
        </w:rPr>
        <w:t>of a single RODS</w:t>
      </w:r>
      <w:proofErr w:type="gramEnd"/>
      <w:r w:rsidR="00B361E4">
        <w:rPr>
          <w:rFonts w:ascii="Times New Roman" w:hAnsi="Times New Roman" w:cs="Times New Roman"/>
          <w:sz w:val="24"/>
          <w:szCs w:val="24"/>
        </w:rPr>
        <w:t xml:space="preserve">.  </w:t>
      </w:r>
      <w:r w:rsidR="008D0AE8">
        <w:rPr>
          <w:rFonts w:ascii="Times New Roman" w:hAnsi="Times New Roman" w:cs="Times New Roman"/>
          <w:sz w:val="24"/>
          <w:szCs w:val="24"/>
        </w:rPr>
        <w:t xml:space="preserve">The Agency believes </w:t>
      </w:r>
      <w:r w:rsidR="00B361E4">
        <w:rPr>
          <w:rFonts w:ascii="Times New Roman" w:hAnsi="Times New Roman" w:cs="Times New Roman"/>
          <w:sz w:val="24"/>
          <w:szCs w:val="24"/>
        </w:rPr>
        <w:t xml:space="preserve">the proposed requirement is necessary to enable </w:t>
      </w:r>
      <w:r w:rsidR="00D17FEC">
        <w:rPr>
          <w:rFonts w:ascii="Times New Roman" w:hAnsi="Times New Roman" w:cs="Times New Roman"/>
          <w:sz w:val="24"/>
          <w:szCs w:val="24"/>
        </w:rPr>
        <w:t xml:space="preserve">enforcements officials </w:t>
      </w:r>
      <w:r w:rsidR="00B361E4">
        <w:rPr>
          <w:rFonts w:ascii="Times New Roman" w:hAnsi="Times New Roman" w:cs="Times New Roman"/>
          <w:sz w:val="24"/>
          <w:szCs w:val="24"/>
        </w:rPr>
        <w:t>to assess the accuracy of a RODS when conducting a compliance review at a carrier’s place of business or terminal.  The SNPRM does not require motor carriers to examine all, or any specific number, of supporting documents in performing the systematic review being described in Motor Carrier Task 1).</w:t>
      </w:r>
      <w:r w:rsidR="008D0AE8">
        <w:rPr>
          <w:rFonts w:ascii="Times New Roman" w:hAnsi="Times New Roman" w:cs="Times New Roman"/>
          <w:sz w:val="24"/>
          <w:szCs w:val="24"/>
        </w:rPr>
        <w:t xml:space="preserve">  </w:t>
      </w:r>
      <w:r w:rsidRPr="00966010">
        <w:rPr>
          <w:rFonts w:ascii="Times New Roman" w:hAnsi="Times New Roman" w:cs="Times New Roman"/>
          <w:sz w:val="24"/>
          <w:szCs w:val="24"/>
        </w:rPr>
        <w:t>The annual total burden from carriers reviewing RODS is 11.14 million hours (1.393</w:t>
      </w:r>
      <w:r w:rsidRPr="00966010">
        <w:rPr>
          <w:rFonts w:ascii="Times New Roman" w:hAnsi="Times New Roman" w:cs="Times New Roman"/>
          <w:color w:val="000000"/>
          <w:sz w:val="24"/>
          <w:szCs w:val="24"/>
        </w:rPr>
        <w:t xml:space="preserve"> </w:t>
      </w:r>
      <w:r w:rsidRPr="00966010">
        <w:rPr>
          <w:rFonts w:ascii="Times New Roman" w:hAnsi="Times New Roman" w:cs="Times New Roman"/>
          <w:sz w:val="24"/>
          <w:szCs w:val="24"/>
        </w:rPr>
        <w:t>million RODS × 2 minutes × 240 times per year ÷ 60 minutes per hour).</w:t>
      </w:r>
    </w:p>
    <w:p w:rsidR="00966010" w:rsidRPr="00966010" w:rsidRDefault="00966010" w:rsidP="00966010">
      <w:pPr>
        <w:rPr>
          <w:rFonts w:ascii="Times New Roman" w:hAnsi="Times New Roman" w:cs="Times New Roman"/>
          <w:sz w:val="24"/>
          <w:szCs w:val="24"/>
          <w:u w:val="single"/>
        </w:rPr>
      </w:pPr>
    </w:p>
    <w:p w:rsidR="00966010" w:rsidRPr="00966010" w:rsidRDefault="00966010" w:rsidP="00966010">
      <w:pPr>
        <w:rPr>
          <w:rFonts w:ascii="Times New Roman" w:hAnsi="Times New Roman" w:cs="Times New Roman"/>
          <w:b/>
          <w:sz w:val="24"/>
          <w:szCs w:val="24"/>
          <w:u w:val="single"/>
        </w:rPr>
      </w:pPr>
      <w:r w:rsidRPr="00966010">
        <w:rPr>
          <w:rFonts w:ascii="Times New Roman" w:hAnsi="Times New Roman" w:cs="Times New Roman"/>
          <w:b/>
          <w:sz w:val="24"/>
          <w:szCs w:val="24"/>
          <w:u w:val="single"/>
        </w:rPr>
        <w:t xml:space="preserve">Motor Carrier Task 2: Maintaining the RODS </w:t>
      </w:r>
    </w:p>
    <w:p w:rsidR="00966010" w:rsidRPr="00966010" w:rsidRDefault="00966010" w:rsidP="00966010">
      <w:pPr>
        <w:jc w:val="center"/>
        <w:rPr>
          <w:rFonts w:ascii="Times New Roman" w:hAnsi="Times New Roman" w:cs="Times New Roman"/>
          <w:color w:val="000000"/>
          <w:sz w:val="24"/>
          <w:szCs w:val="24"/>
        </w:rPr>
      </w:pPr>
    </w:p>
    <w:p w:rsidR="00966010" w:rsidRPr="00633C73" w:rsidRDefault="00966010" w:rsidP="00966010">
      <w:pPr>
        <w:jc w:val="center"/>
        <w:rPr>
          <w:rFonts w:ascii="Arial" w:hAnsi="Arial" w:cs="Arial"/>
        </w:rPr>
      </w:pPr>
      <w:r w:rsidRPr="00633C73">
        <w:rPr>
          <w:rFonts w:ascii="Arial" w:hAnsi="Arial" w:cs="Arial"/>
          <w:color w:val="000000"/>
        </w:rPr>
        <w:t xml:space="preserve">Table </w:t>
      </w:r>
      <w:r w:rsidR="00501E4B">
        <w:rPr>
          <w:rFonts w:ascii="Arial" w:hAnsi="Arial" w:cs="Arial"/>
          <w:color w:val="000000"/>
        </w:rPr>
        <w:t>7</w:t>
      </w:r>
      <w:r w:rsidRPr="00633C73">
        <w:rPr>
          <w:rFonts w:ascii="Arial" w:hAnsi="Arial" w:cs="Arial"/>
          <w:color w:val="000000"/>
        </w:rPr>
        <w:t>: Motor Carrier Maintaining the RODS</w:t>
      </w:r>
    </w:p>
    <w:tbl>
      <w:tblPr>
        <w:tblW w:w="838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7"/>
        <w:gridCol w:w="1677"/>
        <w:gridCol w:w="1677"/>
        <w:gridCol w:w="1677"/>
        <w:gridCol w:w="1677"/>
      </w:tblGrid>
      <w:tr w:rsidR="00966010" w:rsidRPr="00501E4B" w:rsidTr="00FF21E9">
        <w:trPr>
          <w:trHeight w:val="1260"/>
          <w:jc w:val="center"/>
        </w:trPr>
        <w:tc>
          <w:tcPr>
            <w:tcW w:w="1677"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Daily Number of RODS  Maintained (millions)</w:t>
            </w:r>
          </w:p>
        </w:tc>
        <w:tc>
          <w:tcPr>
            <w:tcW w:w="1677"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Minutes per Task</w:t>
            </w:r>
          </w:p>
        </w:tc>
        <w:tc>
          <w:tcPr>
            <w:tcW w:w="1677"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Number of Working Days Per Year</w:t>
            </w:r>
          </w:p>
        </w:tc>
        <w:tc>
          <w:tcPr>
            <w:tcW w:w="1677"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Annual Total Minutes on Task (millions)</w:t>
            </w:r>
          </w:p>
        </w:tc>
        <w:tc>
          <w:tcPr>
            <w:tcW w:w="1677"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Annual Total Hours On Task (millions)</w:t>
            </w:r>
          </w:p>
        </w:tc>
      </w:tr>
      <w:tr w:rsidR="00966010" w:rsidRPr="00501E4B" w:rsidTr="00633C73">
        <w:trPr>
          <w:trHeight w:val="315"/>
          <w:jc w:val="center"/>
        </w:trPr>
        <w:tc>
          <w:tcPr>
            <w:tcW w:w="1677" w:type="dxa"/>
            <w:shd w:val="clear" w:color="auto" w:fill="auto"/>
            <w:noWrap/>
            <w:hideMark/>
          </w:tcPr>
          <w:p w:rsidR="00966010" w:rsidRPr="00633C73" w:rsidRDefault="00966010" w:rsidP="00633C73">
            <w:pPr>
              <w:jc w:val="right"/>
              <w:rPr>
                <w:rFonts w:ascii="Arial" w:hAnsi="Arial" w:cs="Arial"/>
                <w:color w:val="000000"/>
              </w:rPr>
            </w:pPr>
            <w:r w:rsidRPr="00633C73">
              <w:rPr>
                <w:rFonts w:ascii="Arial" w:hAnsi="Arial" w:cs="Arial"/>
                <w:color w:val="000000"/>
              </w:rPr>
              <w:t>2.786</w:t>
            </w:r>
          </w:p>
        </w:tc>
        <w:tc>
          <w:tcPr>
            <w:tcW w:w="1677" w:type="dxa"/>
            <w:shd w:val="clear" w:color="auto" w:fill="auto"/>
            <w:noWrap/>
            <w:hideMark/>
          </w:tcPr>
          <w:p w:rsidR="00966010" w:rsidRPr="00633C73" w:rsidRDefault="00966010" w:rsidP="00633C73">
            <w:pPr>
              <w:jc w:val="right"/>
              <w:rPr>
                <w:rFonts w:ascii="Arial" w:hAnsi="Arial" w:cs="Arial"/>
                <w:color w:val="000000"/>
              </w:rPr>
            </w:pPr>
            <w:r w:rsidRPr="00633C73">
              <w:rPr>
                <w:rFonts w:ascii="Arial" w:hAnsi="Arial" w:cs="Arial"/>
                <w:color w:val="000000"/>
              </w:rPr>
              <w:t>1</w:t>
            </w:r>
          </w:p>
        </w:tc>
        <w:tc>
          <w:tcPr>
            <w:tcW w:w="1677" w:type="dxa"/>
            <w:shd w:val="clear" w:color="auto" w:fill="auto"/>
            <w:noWrap/>
            <w:hideMark/>
          </w:tcPr>
          <w:p w:rsidR="00966010" w:rsidRPr="00633C73" w:rsidRDefault="00966010" w:rsidP="00633C73">
            <w:pPr>
              <w:jc w:val="right"/>
              <w:rPr>
                <w:rFonts w:ascii="Arial" w:hAnsi="Arial" w:cs="Arial"/>
                <w:color w:val="000000"/>
              </w:rPr>
            </w:pPr>
            <w:r w:rsidRPr="00633C73">
              <w:rPr>
                <w:rFonts w:ascii="Arial" w:hAnsi="Arial" w:cs="Arial"/>
                <w:color w:val="000000"/>
              </w:rPr>
              <w:t>240</w:t>
            </w:r>
          </w:p>
        </w:tc>
        <w:tc>
          <w:tcPr>
            <w:tcW w:w="1677" w:type="dxa"/>
            <w:shd w:val="clear" w:color="auto" w:fill="auto"/>
            <w:noWrap/>
            <w:hideMark/>
          </w:tcPr>
          <w:p w:rsidR="00966010" w:rsidRPr="00633C73" w:rsidRDefault="00966010" w:rsidP="00633C73">
            <w:pPr>
              <w:jc w:val="right"/>
              <w:rPr>
                <w:rFonts w:ascii="Arial" w:hAnsi="Arial" w:cs="Arial"/>
                <w:color w:val="000000"/>
              </w:rPr>
            </w:pPr>
            <w:r w:rsidRPr="00633C73">
              <w:rPr>
                <w:rFonts w:ascii="Arial" w:hAnsi="Arial" w:cs="Arial"/>
                <w:color w:val="000000"/>
              </w:rPr>
              <w:t>669</w:t>
            </w:r>
          </w:p>
        </w:tc>
        <w:tc>
          <w:tcPr>
            <w:tcW w:w="1677" w:type="dxa"/>
            <w:shd w:val="clear" w:color="auto" w:fill="auto"/>
            <w:noWrap/>
            <w:hideMark/>
          </w:tcPr>
          <w:p w:rsidR="00966010" w:rsidRPr="00633C73" w:rsidRDefault="00966010" w:rsidP="00633C73">
            <w:pPr>
              <w:jc w:val="right"/>
              <w:rPr>
                <w:rFonts w:ascii="Arial" w:hAnsi="Arial" w:cs="Arial"/>
                <w:color w:val="000000"/>
              </w:rPr>
            </w:pPr>
            <w:r w:rsidRPr="00633C73">
              <w:rPr>
                <w:rFonts w:ascii="Arial" w:hAnsi="Arial" w:cs="Arial"/>
                <w:color w:val="000000"/>
              </w:rPr>
              <w:t>11.14</w:t>
            </w:r>
          </w:p>
        </w:tc>
      </w:tr>
    </w:tbl>
    <w:p w:rsidR="00966010" w:rsidRPr="00966010" w:rsidRDefault="00966010" w:rsidP="00966010">
      <w:pPr>
        <w:rPr>
          <w:rFonts w:ascii="Times New Roman" w:hAnsi="Times New Roman" w:cs="Times New Roman"/>
          <w:sz w:val="24"/>
          <w:szCs w:val="24"/>
          <w:u w:val="single"/>
        </w:rPr>
      </w:pPr>
    </w:p>
    <w:p w:rsidR="00966010" w:rsidRPr="00966010" w:rsidRDefault="00966010" w:rsidP="00966010">
      <w:pPr>
        <w:rPr>
          <w:rFonts w:ascii="Times New Roman" w:hAnsi="Times New Roman" w:cs="Times New Roman"/>
          <w:sz w:val="24"/>
          <w:szCs w:val="24"/>
        </w:rPr>
      </w:pPr>
      <w:r w:rsidRPr="00966010">
        <w:rPr>
          <w:rFonts w:ascii="Times New Roman" w:hAnsi="Times New Roman" w:cs="Times New Roman"/>
          <w:sz w:val="24"/>
          <w:szCs w:val="24"/>
        </w:rPr>
        <w:t xml:space="preserve">Motor carriers are required to maintain RODS for a period of </w:t>
      </w:r>
      <w:r w:rsidR="00C4203C">
        <w:rPr>
          <w:rFonts w:ascii="Times New Roman" w:hAnsi="Times New Roman" w:cs="Times New Roman"/>
          <w:sz w:val="24"/>
          <w:szCs w:val="24"/>
        </w:rPr>
        <w:t>6</w:t>
      </w:r>
      <w:r w:rsidR="00C4203C" w:rsidRPr="00966010">
        <w:rPr>
          <w:rFonts w:ascii="Times New Roman" w:hAnsi="Times New Roman" w:cs="Times New Roman"/>
          <w:sz w:val="24"/>
          <w:szCs w:val="24"/>
        </w:rPr>
        <w:t xml:space="preserve"> </w:t>
      </w:r>
      <w:r w:rsidRPr="00966010">
        <w:rPr>
          <w:rFonts w:ascii="Times New Roman" w:hAnsi="Times New Roman" w:cs="Times New Roman"/>
          <w:sz w:val="24"/>
          <w:szCs w:val="24"/>
        </w:rPr>
        <w:t xml:space="preserve">months after receipt </w:t>
      </w:r>
    </w:p>
    <w:p w:rsidR="00966010" w:rsidRPr="00966010" w:rsidRDefault="00D424B7" w:rsidP="00966010">
      <w:pPr>
        <w:jc w:val="both"/>
        <w:rPr>
          <w:rFonts w:ascii="Times New Roman" w:hAnsi="Times New Roman" w:cs="Times New Roman"/>
          <w:sz w:val="24"/>
          <w:szCs w:val="24"/>
        </w:rPr>
      </w:pPr>
      <w:r>
        <w:rPr>
          <w:rFonts w:ascii="Times New Roman" w:hAnsi="Times New Roman" w:cs="Times New Roman"/>
          <w:sz w:val="24"/>
          <w:szCs w:val="24"/>
        </w:rPr>
        <w:t>[</w:t>
      </w:r>
      <w:r w:rsidR="00966010" w:rsidRPr="00966010">
        <w:rPr>
          <w:rFonts w:ascii="Times New Roman" w:hAnsi="Times New Roman" w:cs="Times New Roman"/>
          <w:sz w:val="24"/>
          <w:szCs w:val="24"/>
        </w:rPr>
        <w:t>49 CFR 395.8(k</w:t>
      </w:r>
      <w:proofErr w:type="gramStart"/>
      <w:r w:rsidR="00966010" w:rsidRPr="00966010">
        <w:rPr>
          <w:rFonts w:ascii="Times New Roman" w:hAnsi="Times New Roman" w:cs="Times New Roman"/>
          <w:sz w:val="24"/>
          <w:szCs w:val="24"/>
        </w:rPr>
        <w:t>)(</w:t>
      </w:r>
      <w:proofErr w:type="gramEnd"/>
      <w:r w:rsidR="00966010" w:rsidRPr="00966010">
        <w:rPr>
          <w:rFonts w:ascii="Times New Roman" w:hAnsi="Times New Roman" w:cs="Times New Roman"/>
          <w:sz w:val="24"/>
          <w:szCs w:val="24"/>
        </w:rPr>
        <w:t>1)</w:t>
      </w:r>
      <w:r>
        <w:rPr>
          <w:rFonts w:ascii="Times New Roman" w:hAnsi="Times New Roman" w:cs="Times New Roman"/>
          <w:sz w:val="24"/>
          <w:szCs w:val="24"/>
        </w:rPr>
        <w:t>]</w:t>
      </w:r>
      <w:r w:rsidR="00966010" w:rsidRPr="00966010">
        <w:rPr>
          <w:rFonts w:ascii="Times New Roman" w:hAnsi="Times New Roman" w:cs="Times New Roman"/>
          <w:sz w:val="24"/>
          <w:szCs w:val="24"/>
        </w:rPr>
        <w:t xml:space="preserve">.  The Agency estimates an average burden of </w:t>
      </w:r>
      <w:r w:rsidR="00C4203C">
        <w:rPr>
          <w:rFonts w:ascii="Times New Roman" w:hAnsi="Times New Roman" w:cs="Times New Roman"/>
          <w:sz w:val="24"/>
          <w:szCs w:val="24"/>
        </w:rPr>
        <w:t>1</w:t>
      </w:r>
      <w:r w:rsidR="00C4203C" w:rsidRPr="00966010">
        <w:rPr>
          <w:rFonts w:ascii="Times New Roman" w:hAnsi="Times New Roman" w:cs="Times New Roman"/>
          <w:sz w:val="24"/>
          <w:szCs w:val="24"/>
        </w:rPr>
        <w:t xml:space="preserve"> </w:t>
      </w:r>
      <w:r w:rsidR="00966010" w:rsidRPr="00966010">
        <w:rPr>
          <w:rFonts w:ascii="Times New Roman" w:hAnsi="Times New Roman" w:cs="Times New Roman"/>
          <w:sz w:val="24"/>
          <w:szCs w:val="24"/>
        </w:rPr>
        <w:t>minute per RODS maintained</w:t>
      </w:r>
      <w:r w:rsidR="001241D4">
        <w:rPr>
          <w:rFonts w:ascii="Times New Roman" w:hAnsi="Times New Roman" w:cs="Times New Roman"/>
          <w:sz w:val="24"/>
          <w:szCs w:val="24"/>
        </w:rPr>
        <w:t>, resulting in a</w:t>
      </w:r>
      <w:r w:rsidR="00966010" w:rsidRPr="00966010">
        <w:rPr>
          <w:rFonts w:ascii="Times New Roman" w:hAnsi="Times New Roman" w:cs="Times New Roman"/>
          <w:sz w:val="24"/>
          <w:szCs w:val="24"/>
        </w:rPr>
        <w:t xml:space="preserve"> </w:t>
      </w:r>
      <w:r w:rsidR="001241D4">
        <w:rPr>
          <w:rFonts w:ascii="Times New Roman" w:hAnsi="Times New Roman" w:cs="Times New Roman"/>
          <w:sz w:val="24"/>
          <w:szCs w:val="24"/>
        </w:rPr>
        <w:t xml:space="preserve">total </w:t>
      </w:r>
      <w:r w:rsidR="00966010" w:rsidRPr="00966010">
        <w:rPr>
          <w:rFonts w:ascii="Times New Roman" w:hAnsi="Times New Roman" w:cs="Times New Roman"/>
          <w:sz w:val="24"/>
          <w:szCs w:val="24"/>
        </w:rPr>
        <w:t xml:space="preserve">annual burden </w:t>
      </w:r>
      <w:r w:rsidR="001241D4">
        <w:rPr>
          <w:rFonts w:ascii="Times New Roman" w:hAnsi="Times New Roman" w:cs="Times New Roman"/>
          <w:sz w:val="24"/>
          <w:szCs w:val="24"/>
        </w:rPr>
        <w:t>of</w:t>
      </w:r>
      <w:r w:rsidR="00966010" w:rsidRPr="00966010">
        <w:rPr>
          <w:rFonts w:ascii="Times New Roman" w:hAnsi="Times New Roman" w:cs="Times New Roman"/>
          <w:sz w:val="24"/>
          <w:szCs w:val="24"/>
        </w:rPr>
        <w:t xml:space="preserve"> 11.14 million hours (2.786</w:t>
      </w:r>
      <w:r w:rsidR="00966010" w:rsidRPr="00966010">
        <w:rPr>
          <w:rFonts w:ascii="Times New Roman" w:hAnsi="Times New Roman" w:cs="Times New Roman"/>
          <w:color w:val="000000"/>
          <w:sz w:val="24"/>
          <w:szCs w:val="24"/>
        </w:rPr>
        <w:t xml:space="preserve"> </w:t>
      </w:r>
      <w:r w:rsidR="00966010" w:rsidRPr="00966010">
        <w:rPr>
          <w:rFonts w:ascii="Times New Roman" w:hAnsi="Times New Roman" w:cs="Times New Roman"/>
          <w:sz w:val="24"/>
          <w:szCs w:val="24"/>
        </w:rPr>
        <w:t>million RODS × 1 minute × 240 times per year ÷ 60 minutes per hour).</w:t>
      </w:r>
    </w:p>
    <w:p w:rsidR="007F70B0" w:rsidRDefault="007F70B0">
      <w:pPr>
        <w:rPr>
          <w:rFonts w:ascii="Times New Roman" w:hAnsi="Times New Roman" w:cs="Times New Roman"/>
          <w:sz w:val="24"/>
          <w:szCs w:val="24"/>
        </w:rPr>
      </w:pPr>
      <w:r>
        <w:rPr>
          <w:rFonts w:ascii="Times New Roman" w:hAnsi="Times New Roman" w:cs="Times New Roman"/>
          <w:sz w:val="24"/>
          <w:szCs w:val="24"/>
        </w:rPr>
        <w:br w:type="page"/>
      </w:r>
    </w:p>
    <w:p w:rsidR="00966010" w:rsidRPr="00966010" w:rsidRDefault="00966010" w:rsidP="00966010">
      <w:pPr>
        <w:rPr>
          <w:rFonts w:ascii="Times New Roman" w:hAnsi="Times New Roman" w:cs="Times New Roman"/>
          <w:sz w:val="24"/>
          <w:szCs w:val="24"/>
        </w:rPr>
      </w:pPr>
    </w:p>
    <w:p w:rsidR="00966010" w:rsidRPr="00966010" w:rsidRDefault="00966010" w:rsidP="00966010">
      <w:pPr>
        <w:rPr>
          <w:rFonts w:ascii="Times New Roman" w:hAnsi="Times New Roman" w:cs="Times New Roman"/>
          <w:b/>
          <w:sz w:val="24"/>
          <w:szCs w:val="24"/>
        </w:rPr>
      </w:pPr>
      <w:r w:rsidRPr="00966010">
        <w:rPr>
          <w:rFonts w:ascii="Times New Roman" w:hAnsi="Times New Roman" w:cs="Times New Roman"/>
          <w:b/>
          <w:sz w:val="24"/>
          <w:szCs w:val="24"/>
          <w:u w:val="single"/>
        </w:rPr>
        <w:t>Motor Carrier Task 3: Maintaining the Supporting Documents</w:t>
      </w:r>
    </w:p>
    <w:p w:rsidR="00966010" w:rsidRPr="00966010" w:rsidRDefault="00966010" w:rsidP="00966010">
      <w:pPr>
        <w:rPr>
          <w:rFonts w:ascii="Times New Roman" w:hAnsi="Times New Roman" w:cs="Times New Roman"/>
          <w:color w:val="000000"/>
          <w:sz w:val="24"/>
          <w:szCs w:val="24"/>
        </w:rPr>
      </w:pPr>
    </w:p>
    <w:p w:rsidR="00966010" w:rsidRPr="00633C73" w:rsidRDefault="00966010" w:rsidP="00966010">
      <w:pPr>
        <w:jc w:val="center"/>
        <w:rPr>
          <w:rFonts w:ascii="Arial" w:hAnsi="Arial" w:cs="Arial"/>
        </w:rPr>
      </w:pPr>
      <w:r w:rsidRPr="00633C73">
        <w:rPr>
          <w:rFonts w:ascii="Arial" w:hAnsi="Arial" w:cs="Arial"/>
          <w:color w:val="000000"/>
        </w:rPr>
        <w:t xml:space="preserve">Table </w:t>
      </w:r>
      <w:r w:rsidR="00501E4B">
        <w:rPr>
          <w:rFonts w:ascii="Arial" w:hAnsi="Arial" w:cs="Arial"/>
          <w:color w:val="000000"/>
        </w:rPr>
        <w:t>8</w:t>
      </w:r>
      <w:r w:rsidRPr="00633C73">
        <w:rPr>
          <w:rFonts w:ascii="Arial" w:hAnsi="Arial" w:cs="Arial"/>
          <w:color w:val="000000"/>
        </w:rPr>
        <w:t xml:space="preserve">: Motor Carrier Maintaining the Supporting Documents </w:t>
      </w:r>
    </w:p>
    <w:tbl>
      <w:tblPr>
        <w:tblW w:w="901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3"/>
        <w:gridCol w:w="1803"/>
        <w:gridCol w:w="1803"/>
        <w:gridCol w:w="1803"/>
        <w:gridCol w:w="1803"/>
      </w:tblGrid>
      <w:tr w:rsidR="00966010" w:rsidRPr="00501E4B" w:rsidTr="00FF21E9">
        <w:trPr>
          <w:trHeight w:val="1475"/>
          <w:jc w:val="center"/>
        </w:trPr>
        <w:tc>
          <w:tcPr>
            <w:tcW w:w="1803"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Daily Number of RODS With Supporting Documents (millions)</w:t>
            </w:r>
          </w:p>
        </w:tc>
        <w:tc>
          <w:tcPr>
            <w:tcW w:w="1803"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Minutes per Task</w:t>
            </w:r>
          </w:p>
        </w:tc>
        <w:tc>
          <w:tcPr>
            <w:tcW w:w="1803"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Number of Working Days Per Year</w:t>
            </w:r>
          </w:p>
        </w:tc>
        <w:tc>
          <w:tcPr>
            <w:tcW w:w="1803"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Annual Total Minutes on Task (millions)</w:t>
            </w:r>
          </w:p>
        </w:tc>
        <w:tc>
          <w:tcPr>
            <w:tcW w:w="1803"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Annual Total Hours On Task (millions)</w:t>
            </w:r>
          </w:p>
        </w:tc>
      </w:tr>
      <w:tr w:rsidR="00966010" w:rsidRPr="00501E4B" w:rsidTr="00633C73">
        <w:trPr>
          <w:trHeight w:val="315"/>
          <w:jc w:val="center"/>
        </w:trPr>
        <w:tc>
          <w:tcPr>
            <w:tcW w:w="1803" w:type="dxa"/>
            <w:shd w:val="clear" w:color="auto" w:fill="auto"/>
            <w:noWrap/>
            <w:hideMark/>
          </w:tcPr>
          <w:p w:rsidR="00966010" w:rsidRPr="00633C73" w:rsidRDefault="00966010" w:rsidP="00633C73">
            <w:pPr>
              <w:jc w:val="right"/>
              <w:rPr>
                <w:rFonts w:ascii="Arial" w:hAnsi="Arial" w:cs="Arial"/>
                <w:color w:val="000000"/>
              </w:rPr>
            </w:pPr>
            <w:r w:rsidRPr="00633C73">
              <w:rPr>
                <w:rFonts w:ascii="Arial" w:hAnsi="Arial" w:cs="Arial"/>
                <w:color w:val="000000"/>
              </w:rPr>
              <w:t>2.786</w:t>
            </w:r>
          </w:p>
        </w:tc>
        <w:tc>
          <w:tcPr>
            <w:tcW w:w="1803" w:type="dxa"/>
            <w:shd w:val="clear" w:color="auto" w:fill="auto"/>
            <w:noWrap/>
            <w:hideMark/>
          </w:tcPr>
          <w:p w:rsidR="00966010" w:rsidRPr="00633C73" w:rsidRDefault="00966010" w:rsidP="00633C73">
            <w:pPr>
              <w:jc w:val="right"/>
              <w:rPr>
                <w:rFonts w:ascii="Arial" w:hAnsi="Arial" w:cs="Arial"/>
                <w:color w:val="000000"/>
              </w:rPr>
            </w:pPr>
            <w:r w:rsidRPr="00633C73">
              <w:rPr>
                <w:rFonts w:ascii="Arial" w:hAnsi="Arial" w:cs="Arial"/>
                <w:color w:val="000000"/>
              </w:rPr>
              <w:t>1</w:t>
            </w:r>
          </w:p>
        </w:tc>
        <w:tc>
          <w:tcPr>
            <w:tcW w:w="1803" w:type="dxa"/>
            <w:shd w:val="clear" w:color="auto" w:fill="auto"/>
            <w:noWrap/>
            <w:hideMark/>
          </w:tcPr>
          <w:p w:rsidR="00966010" w:rsidRPr="00633C73" w:rsidRDefault="00966010" w:rsidP="00633C73">
            <w:pPr>
              <w:jc w:val="right"/>
              <w:rPr>
                <w:rFonts w:ascii="Arial" w:hAnsi="Arial" w:cs="Arial"/>
                <w:color w:val="000000"/>
              </w:rPr>
            </w:pPr>
            <w:r w:rsidRPr="00633C73">
              <w:rPr>
                <w:rFonts w:ascii="Arial" w:hAnsi="Arial" w:cs="Arial"/>
                <w:color w:val="000000"/>
              </w:rPr>
              <w:t>240</w:t>
            </w:r>
          </w:p>
        </w:tc>
        <w:tc>
          <w:tcPr>
            <w:tcW w:w="1803" w:type="dxa"/>
            <w:shd w:val="clear" w:color="auto" w:fill="auto"/>
            <w:noWrap/>
            <w:hideMark/>
          </w:tcPr>
          <w:p w:rsidR="00966010" w:rsidRPr="00633C73" w:rsidRDefault="00966010" w:rsidP="00633C73">
            <w:pPr>
              <w:jc w:val="right"/>
              <w:rPr>
                <w:rFonts w:ascii="Arial" w:hAnsi="Arial" w:cs="Arial"/>
                <w:color w:val="000000"/>
              </w:rPr>
            </w:pPr>
            <w:r w:rsidRPr="00633C73">
              <w:rPr>
                <w:rFonts w:ascii="Arial" w:hAnsi="Arial" w:cs="Arial"/>
                <w:color w:val="000000"/>
              </w:rPr>
              <w:t>669</w:t>
            </w:r>
          </w:p>
        </w:tc>
        <w:tc>
          <w:tcPr>
            <w:tcW w:w="1803" w:type="dxa"/>
            <w:shd w:val="clear" w:color="auto" w:fill="auto"/>
            <w:noWrap/>
            <w:hideMark/>
          </w:tcPr>
          <w:p w:rsidR="00966010" w:rsidRPr="00633C73" w:rsidRDefault="00966010" w:rsidP="00633C73">
            <w:pPr>
              <w:jc w:val="right"/>
              <w:rPr>
                <w:rFonts w:ascii="Arial" w:hAnsi="Arial" w:cs="Arial"/>
                <w:color w:val="000000"/>
              </w:rPr>
            </w:pPr>
            <w:r w:rsidRPr="00633C73">
              <w:rPr>
                <w:rFonts w:ascii="Arial" w:hAnsi="Arial" w:cs="Arial"/>
                <w:color w:val="000000"/>
              </w:rPr>
              <w:t>11.14</w:t>
            </w:r>
          </w:p>
        </w:tc>
      </w:tr>
    </w:tbl>
    <w:p w:rsidR="00966010" w:rsidRPr="00966010" w:rsidRDefault="00966010" w:rsidP="00966010">
      <w:pPr>
        <w:rPr>
          <w:rFonts w:ascii="Times New Roman" w:hAnsi="Times New Roman" w:cs="Times New Roman"/>
          <w:sz w:val="24"/>
          <w:szCs w:val="24"/>
        </w:rPr>
      </w:pPr>
    </w:p>
    <w:p w:rsidR="00966010" w:rsidRPr="00966010" w:rsidRDefault="00966010" w:rsidP="00966010">
      <w:pPr>
        <w:jc w:val="both"/>
        <w:rPr>
          <w:rFonts w:ascii="Times New Roman" w:hAnsi="Times New Roman" w:cs="Times New Roman"/>
          <w:sz w:val="24"/>
          <w:szCs w:val="24"/>
        </w:rPr>
      </w:pPr>
      <w:r w:rsidRPr="00966010">
        <w:rPr>
          <w:rFonts w:ascii="Times New Roman" w:hAnsi="Times New Roman" w:cs="Times New Roman"/>
          <w:sz w:val="24"/>
          <w:szCs w:val="24"/>
        </w:rPr>
        <w:t xml:space="preserve">Motor carriers are also required to maintain supporting documents for a period of </w:t>
      </w:r>
      <w:r w:rsidR="00C4203C">
        <w:rPr>
          <w:rFonts w:ascii="Times New Roman" w:hAnsi="Times New Roman" w:cs="Times New Roman"/>
          <w:sz w:val="24"/>
          <w:szCs w:val="24"/>
        </w:rPr>
        <w:t>6</w:t>
      </w:r>
      <w:r w:rsidR="00C4203C" w:rsidRPr="00966010">
        <w:rPr>
          <w:rFonts w:ascii="Times New Roman" w:hAnsi="Times New Roman" w:cs="Times New Roman"/>
          <w:sz w:val="24"/>
          <w:szCs w:val="24"/>
        </w:rPr>
        <w:t xml:space="preserve"> </w:t>
      </w:r>
      <w:r w:rsidRPr="00966010">
        <w:rPr>
          <w:rFonts w:ascii="Times New Roman" w:hAnsi="Times New Roman" w:cs="Times New Roman"/>
          <w:sz w:val="24"/>
          <w:szCs w:val="24"/>
        </w:rPr>
        <w:t xml:space="preserve">months after receipt </w:t>
      </w:r>
      <w:r w:rsidR="001241D4">
        <w:rPr>
          <w:rFonts w:ascii="Times New Roman" w:hAnsi="Times New Roman" w:cs="Times New Roman"/>
          <w:sz w:val="24"/>
          <w:szCs w:val="24"/>
        </w:rPr>
        <w:t>[</w:t>
      </w:r>
      <w:r w:rsidRPr="00966010">
        <w:rPr>
          <w:rFonts w:ascii="Times New Roman" w:hAnsi="Times New Roman" w:cs="Times New Roman"/>
          <w:sz w:val="24"/>
          <w:szCs w:val="24"/>
        </w:rPr>
        <w:t>49 CFR 395.8(k)</w:t>
      </w:r>
      <w:r w:rsidR="001241D4">
        <w:rPr>
          <w:rFonts w:ascii="Times New Roman" w:hAnsi="Times New Roman" w:cs="Times New Roman"/>
          <w:sz w:val="24"/>
          <w:szCs w:val="24"/>
        </w:rPr>
        <w:t>]</w:t>
      </w:r>
      <w:r w:rsidR="00193FA8" w:rsidRPr="00966010">
        <w:rPr>
          <w:rFonts w:ascii="Times New Roman" w:hAnsi="Times New Roman" w:cs="Times New Roman"/>
          <w:sz w:val="24"/>
          <w:szCs w:val="24"/>
        </w:rPr>
        <w:t xml:space="preserve">.  </w:t>
      </w:r>
      <w:r w:rsidRPr="00966010">
        <w:rPr>
          <w:rFonts w:ascii="Times New Roman" w:hAnsi="Times New Roman" w:cs="Times New Roman"/>
          <w:sz w:val="24"/>
          <w:szCs w:val="24"/>
        </w:rPr>
        <w:t xml:space="preserve">The Agency estimates an average burden of </w:t>
      </w:r>
      <w:r w:rsidR="00C4203C">
        <w:rPr>
          <w:rFonts w:ascii="Times New Roman" w:hAnsi="Times New Roman" w:cs="Times New Roman"/>
          <w:sz w:val="24"/>
          <w:szCs w:val="24"/>
        </w:rPr>
        <w:t>1</w:t>
      </w:r>
      <w:r w:rsidR="00C4203C" w:rsidRPr="00966010">
        <w:rPr>
          <w:rFonts w:ascii="Times New Roman" w:hAnsi="Times New Roman" w:cs="Times New Roman"/>
          <w:sz w:val="24"/>
          <w:szCs w:val="24"/>
        </w:rPr>
        <w:t xml:space="preserve"> </w:t>
      </w:r>
      <w:r w:rsidRPr="00966010">
        <w:rPr>
          <w:rFonts w:ascii="Times New Roman" w:hAnsi="Times New Roman" w:cs="Times New Roman"/>
          <w:sz w:val="24"/>
          <w:szCs w:val="24"/>
        </w:rPr>
        <w:t xml:space="preserve">minute </w:t>
      </w:r>
      <w:r w:rsidR="001241D4">
        <w:rPr>
          <w:rFonts w:ascii="Times New Roman" w:hAnsi="Times New Roman" w:cs="Times New Roman"/>
          <w:sz w:val="24"/>
          <w:szCs w:val="24"/>
        </w:rPr>
        <w:t xml:space="preserve">for the task of </w:t>
      </w:r>
      <w:r w:rsidRPr="00966010">
        <w:rPr>
          <w:rFonts w:ascii="Times New Roman" w:hAnsi="Times New Roman" w:cs="Times New Roman"/>
          <w:sz w:val="24"/>
          <w:szCs w:val="24"/>
        </w:rPr>
        <w:t>maintain</w:t>
      </w:r>
      <w:r w:rsidR="001241D4">
        <w:rPr>
          <w:rFonts w:ascii="Times New Roman" w:hAnsi="Times New Roman" w:cs="Times New Roman"/>
          <w:sz w:val="24"/>
          <w:szCs w:val="24"/>
        </w:rPr>
        <w:t xml:space="preserve">ing </w:t>
      </w:r>
      <w:r w:rsidRPr="00966010">
        <w:rPr>
          <w:rFonts w:ascii="Times New Roman" w:hAnsi="Times New Roman" w:cs="Times New Roman"/>
          <w:sz w:val="24"/>
          <w:szCs w:val="24"/>
        </w:rPr>
        <w:t>the supporting documents of a single RODS</w:t>
      </w:r>
      <w:r w:rsidR="001241D4">
        <w:rPr>
          <w:rFonts w:ascii="Times New Roman" w:hAnsi="Times New Roman" w:cs="Times New Roman"/>
          <w:sz w:val="24"/>
          <w:szCs w:val="24"/>
        </w:rPr>
        <w:t xml:space="preserve">, resulting in a </w:t>
      </w:r>
      <w:r w:rsidRPr="00966010">
        <w:rPr>
          <w:rFonts w:ascii="Times New Roman" w:hAnsi="Times New Roman" w:cs="Times New Roman"/>
          <w:sz w:val="24"/>
          <w:szCs w:val="24"/>
        </w:rPr>
        <w:t xml:space="preserve">total </w:t>
      </w:r>
      <w:r w:rsidR="001241D4">
        <w:rPr>
          <w:rFonts w:ascii="Times New Roman" w:hAnsi="Times New Roman" w:cs="Times New Roman"/>
          <w:sz w:val="24"/>
          <w:szCs w:val="24"/>
        </w:rPr>
        <w:t xml:space="preserve">annual </w:t>
      </w:r>
      <w:proofErr w:type="gramStart"/>
      <w:r w:rsidRPr="00966010">
        <w:rPr>
          <w:rFonts w:ascii="Times New Roman" w:hAnsi="Times New Roman" w:cs="Times New Roman"/>
          <w:sz w:val="24"/>
          <w:szCs w:val="24"/>
        </w:rPr>
        <w:t>burden  is</w:t>
      </w:r>
      <w:proofErr w:type="gramEnd"/>
      <w:r w:rsidRPr="00966010">
        <w:rPr>
          <w:rFonts w:ascii="Times New Roman" w:hAnsi="Times New Roman" w:cs="Times New Roman"/>
          <w:sz w:val="24"/>
          <w:szCs w:val="24"/>
        </w:rPr>
        <w:t xml:space="preserve"> 11.14 million hours (2.786</w:t>
      </w:r>
      <w:r w:rsidRPr="00966010">
        <w:rPr>
          <w:rFonts w:ascii="Times New Roman" w:hAnsi="Times New Roman" w:cs="Times New Roman"/>
          <w:color w:val="000000"/>
          <w:sz w:val="24"/>
          <w:szCs w:val="24"/>
        </w:rPr>
        <w:t xml:space="preserve"> </w:t>
      </w:r>
      <w:r w:rsidRPr="00966010">
        <w:rPr>
          <w:rFonts w:ascii="Times New Roman" w:hAnsi="Times New Roman" w:cs="Times New Roman"/>
          <w:sz w:val="24"/>
          <w:szCs w:val="24"/>
        </w:rPr>
        <w:t>million RODS × 1 minute × 240 times per year ÷ 60 minutes per hour).</w:t>
      </w:r>
    </w:p>
    <w:p w:rsidR="00966010" w:rsidRPr="00966010" w:rsidRDefault="00966010" w:rsidP="00966010">
      <w:pPr>
        <w:rPr>
          <w:rFonts w:ascii="Times New Roman" w:hAnsi="Times New Roman" w:cs="Times New Roman"/>
          <w:sz w:val="24"/>
          <w:szCs w:val="24"/>
        </w:rPr>
      </w:pPr>
    </w:p>
    <w:p w:rsidR="00966010" w:rsidRPr="00966010" w:rsidRDefault="00966010" w:rsidP="00966010">
      <w:pPr>
        <w:rPr>
          <w:rFonts w:ascii="Times New Roman" w:hAnsi="Times New Roman" w:cs="Times New Roman"/>
          <w:b/>
          <w:sz w:val="24"/>
          <w:szCs w:val="24"/>
        </w:rPr>
      </w:pPr>
      <w:r w:rsidRPr="00966010">
        <w:rPr>
          <w:rFonts w:ascii="Times New Roman" w:hAnsi="Times New Roman" w:cs="Times New Roman"/>
          <w:b/>
          <w:sz w:val="24"/>
          <w:szCs w:val="24"/>
          <w:u w:val="single"/>
        </w:rPr>
        <w:t>Total Burden for Motor Carriers (Tasks 1, 2, and 3)</w:t>
      </w:r>
    </w:p>
    <w:p w:rsidR="00966010" w:rsidRPr="00966010" w:rsidRDefault="00966010" w:rsidP="00966010">
      <w:pPr>
        <w:rPr>
          <w:rFonts w:ascii="Times New Roman" w:hAnsi="Times New Roman" w:cs="Times New Roman"/>
          <w:sz w:val="24"/>
          <w:szCs w:val="24"/>
        </w:rPr>
      </w:pPr>
    </w:p>
    <w:p w:rsidR="00966010" w:rsidRPr="00966010" w:rsidRDefault="00966010" w:rsidP="00966010">
      <w:pPr>
        <w:rPr>
          <w:rFonts w:ascii="Times New Roman" w:hAnsi="Times New Roman" w:cs="Times New Roman"/>
          <w:sz w:val="24"/>
          <w:szCs w:val="24"/>
        </w:rPr>
      </w:pPr>
      <w:r w:rsidRPr="00966010">
        <w:rPr>
          <w:rFonts w:ascii="Times New Roman" w:hAnsi="Times New Roman" w:cs="Times New Roman"/>
          <w:sz w:val="24"/>
          <w:szCs w:val="24"/>
        </w:rPr>
        <w:t>The total annual paperwork burden of motor carriers is 33.43 million hours annually.</w:t>
      </w:r>
    </w:p>
    <w:p w:rsidR="00966010" w:rsidRPr="00966010" w:rsidRDefault="00966010" w:rsidP="00966010">
      <w:pPr>
        <w:rPr>
          <w:rFonts w:ascii="Times New Roman" w:hAnsi="Times New Roman" w:cs="Times New Roman"/>
          <w:sz w:val="24"/>
          <w:szCs w:val="24"/>
        </w:rPr>
      </w:pPr>
    </w:p>
    <w:p w:rsidR="00966010" w:rsidRPr="00633C73" w:rsidRDefault="00966010" w:rsidP="00966010">
      <w:pPr>
        <w:jc w:val="center"/>
        <w:rPr>
          <w:rFonts w:ascii="Arial" w:hAnsi="Arial" w:cs="Arial"/>
          <w:b/>
          <w:u w:val="single"/>
        </w:rPr>
      </w:pPr>
      <w:r w:rsidRPr="00633C73">
        <w:rPr>
          <w:rFonts w:ascii="Arial" w:hAnsi="Arial" w:cs="Arial"/>
          <w:color w:val="000000"/>
        </w:rPr>
        <w:t xml:space="preserve">Table </w:t>
      </w:r>
      <w:r w:rsidR="00501E4B">
        <w:rPr>
          <w:rFonts w:ascii="Arial" w:hAnsi="Arial" w:cs="Arial"/>
          <w:color w:val="000000"/>
        </w:rPr>
        <w:t>9</w:t>
      </w:r>
      <w:r w:rsidRPr="00633C73">
        <w:rPr>
          <w:rFonts w:ascii="Arial" w:hAnsi="Arial" w:cs="Arial"/>
          <w:color w:val="000000"/>
        </w:rPr>
        <w:t>: Total Burden of Motor Carrier Tasks (millions of hours)</w:t>
      </w:r>
    </w:p>
    <w:tbl>
      <w:tblPr>
        <w:tblW w:w="872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2180"/>
        <w:gridCol w:w="2180"/>
        <w:gridCol w:w="2180"/>
      </w:tblGrid>
      <w:tr w:rsidR="00966010" w:rsidRPr="00501E4B" w:rsidTr="00FF21E9">
        <w:trPr>
          <w:trHeight w:val="1260"/>
          <w:jc w:val="center"/>
        </w:trPr>
        <w:tc>
          <w:tcPr>
            <w:tcW w:w="2180"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Task 1: Hours Reviewing the RODS (millions)</w:t>
            </w:r>
          </w:p>
        </w:tc>
        <w:tc>
          <w:tcPr>
            <w:tcW w:w="2180"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Task 2: Hours Forwarding the RODS to the Motor Carrier (millions)</w:t>
            </w:r>
          </w:p>
        </w:tc>
        <w:tc>
          <w:tcPr>
            <w:tcW w:w="2180"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Task 3: Hours Forwarding the Supporting Documents to the Motor Carrier</w:t>
            </w:r>
          </w:p>
        </w:tc>
        <w:tc>
          <w:tcPr>
            <w:tcW w:w="2180" w:type="dxa"/>
            <w:shd w:val="clear" w:color="auto" w:fill="auto"/>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Total Driver Burden</w:t>
            </w:r>
          </w:p>
        </w:tc>
      </w:tr>
      <w:tr w:rsidR="00966010" w:rsidRPr="00501E4B" w:rsidTr="00633C73">
        <w:trPr>
          <w:trHeight w:val="315"/>
          <w:jc w:val="center"/>
        </w:trPr>
        <w:tc>
          <w:tcPr>
            <w:tcW w:w="2180" w:type="dxa"/>
            <w:shd w:val="clear" w:color="auto" w:fill="auto"/>
            <w:hideMark/>
          </w:tcPr>
          <w:p w:rsidR="00966010" w:rsidRPr="00633C73" w:rsidRDefault="00966010" w:rsidP="00633C73">
            <w:pPr>
              <w:jc w:val="right"/>
              <w:rPr>
                <w:rFonts w:ascii="Arial" w:hAnsi="Arial" w:cs="Arial"/>
                <w:color w:val="000000"/>
              </w:rPr>
            </w:pPr>
            <w:r w:rsidRPr="00633C73">
              <w:rPr>
                <w:rFonts w:ascii="Arial" w:hAnsi="Arial" w:cs="Arial"/>
                <w:color w:val="000000"/>
              </w:rPr>
              <w:t>11.14</w:t>
            </w:r>
          </w:p>
        </w:tc>
        <w:tc>
          <w:tcPr>
            <w:tcW w:w="2180" w:type="dxa"/>
            <w:shd w:val="clear" w:color="auto" w:fill="auto"/>
            <w:hideMark/>
          </w:tcPr>
          <w:p w:rsidR="00966010" w:rsidRPr="00633C73" w:rsidRDefault="00966010" w:rsidP="00633C73">
            <w:pPr>
              <w:jc w:val="right"/>
              <w:rPr>
                <w:rFonts w:ascii="Arial" w:hAnsi="Arial" w:cs="Arial"/>
                <w:color w:val="000000"/>
              </w:rPr>
            </w:pPr>
            <w:r w:rsidRPr="00633C73">
              <w:rPr>
                <w:rFonts w:ascii="Arial" w:hAnsi="Arial" w:cs="Arial"/>
                <w:color w:val="000000"/>
              </w:rPr>
              <w:t>11.14</w:t>
            </w:r>
          </w:p>
        </w:tc>
        <w:tc>
          <w:tcPr>
            <w:tcW w:w="2180" w:type="dxa"/>
            <w:shd w:val="clear" w:color="auto" w:fill="auto"/>
            <w:hideMark/>
          </w:tcPr>
          <w:p w:rsidR="00966010" w:rsidRPr="00633C73" w:rsidRDefault="00966010" w:rsidP="00633C73">
            <w:pPr>
              <w:jc w:val="right"/>
              <w:rPr>
                <w:rFonts w:ascii="Arial" w:hAnsi="Arial" w:cs="Arial"/>
                <w:color w:val="000000"/>
              </w:rPr>
            </w:pPr>
            <w:r w:rsidRPr="00633C73">
              <w:rPr>
                <w:rFonts w:ascii="Arial" w:hAnsi="Arial" w:cs="Arial"/>
                <w:color w:val="000000"/>
              </w:rPr>
              <w:t>11.14</w:t>
            </w:r>
          </w:p>
        </w:tc>
        <w:tc>
          <w:tcPr>
            <w:tcW w:w="2180" w:type="dxa"/>
            <w:shd w:val="clear" w:color="auto" w:fill="auto"/>
            <w:hideMark/>
          </w:tcPr>
          <w:p w:rsidR="00966010" w:rsidRPr="00633C73" w:rsidRDefault="00966010" w:rsidP="00633C73">
            <w:pPr>
              <w:jc w:val="right"/>
              <w:rPr>
                <w:rFonts w:ascii="Arial" w:hAnsi="Arial" w:cs="Arial"/>
                <w:color w:val="000000"/>
              </w:rPr>
            </w:pPr>
            <w:r w:rsidRPr="00633C73">
              <w:rPr>
                <w:rFonts w:ascii="Arial" w:hAnsi="Arial" w:cs="Arial"/>
                <w:color w:val="000000"/>
              </w:rPr>
              <w:t>33.43</w:t>
            </w:r>
          </w:p>
        </w:tc>
      </w:tr>
    </w:tbl>
    <w:p w:rsidR="00966010" w:rsidRPr="00966010" w:rsidRDefault="00966010" w:rsidP="00966010">
      <w:pPr>
        <w:jc w:val="center"/>
        <w:rPr>
          <w:rFonts w:ascii="Times New Roman" w:hAnsi="Times New Roman" w:cs="Times New Roman"/>
          <w:b/>
          <w:sz w:val="24"/>
          <w:szCs w:val="24"/>
          <w:u w:val="single"/>
        </w:rPr>
      </w:pPr>
    </w:p>
    <w:p w:rsidR="00966010" w:rsidRPr="00966010" w:rsidRDefault="00966010" w:rsidP="00966010">
      <w:pPr>
        <w:jc w:val="center"/>
        <w:rPr>
          <w:rFonts w:ascii="Times New Roman" w:hAnsi="Times New Roman" w:cs="Times New Roman"/>
          <w:b/>
          <w:sz w:val="24"/>
          <w:szCs w:val="24"/>
          <w:u w:val="single"/>
        </w:rPr>
      </w:pPr>
    </w:p>
    <w:p w:rsidR="00966010" w:rsidRPr="00966010" w:rsidRDefault="00966010" w:rsidP="00966010">
      <w:pPr>
        <w:rPr>
          <w:rFonts w:ascii="Times New Roman" w:hAnsi="Times New Roman" w:cs="Times New Roman"/>
          <w:b/>
          <w:sz w:val="24"/>
          <w:szCs w:val="24"/>
          <w:u w:val="single"/>
        </w:rPr>
      </w:pPr>
      <w:r w:rsidRPr="00966010">
        <w:rPr>
          <w:rFonts w:ascii="Times New Roman" w:hAnsi="Times New Roman" w:cs="Times New Roman"/>
          <w:b/>
          <w:sz w:val="24"/>
          <w:szCs w:val="24"/>
          <w:u w:val="single"/>
        </w:rPr>
        <w:t xml:space="preserve">Total Paperwork Burden </w:t>
      </w:r>
    </w:p>
    <w:p w:rsidR="00966010" w:rsidRPr="00966010" w:rsidRDefault="00966010" w:rsidP="00966010">
      <w:pPr>
        <w:rPr>
          <w:rFonts w:ascii="Times New Roman" w:hAnsi="Times New Roman" w:cs="Times New Roman"/>
          <w:sz w:val="24"/>
          <w:szCs w:val="24"/>
        </w:rPr>
      </w:pPr>
    </w:p>
    <w:p w:rsidR="00966010" w:rsidRPr="00966010" w:rsidRDefault="00966010" w:rsidP="00966010">
      <w:pPr>
        <w:rPr>
          <w:rFonts w:ascii="Times New Roman" w:hAnsi="Times New Roman" w:cs="Times New Roman"/>
          <w:sz w:val="24"/>
          <w:szCs w:val="24"/>
        </w:rPr>
      </w:pPr>
      <w:r w:rsidRPr="00966010">
        <w:rPr>
          <w:rFonts w:ascii="Times New Roman" w:hAnsi="Times New Roman" w:cs="Times New Roman"/>
          <w:sz w:val="24"/>
          <w:szCs w:val="24"/>
        </w:rPr>
        <w:t xml:space="preserve">The Agency estimates the total paperwork burden for all tasks associated with the HOS rules to be 111.67 million hours.  </w:t>
      </w:r>
    </w:p>
    <w:p w:rsidR="00966010" w:rsidRPr="00633C73" w:rsidRDefault="00966010" w:rsidP="00966010">
      <w:pPr>
        <w:jc w:val="center"/>
        <w:rPr>
          <w:rFonts w:ascii="Arial" w:hAnsi="Arial" w:cs="Arial"/>
        </w:rPr>
      </w:pPr>
      <w:r w:rsidRPr="00633C73">
        <w:rPr>
          <w:rFonts w:ascii="Arial" w:hAnsi="Arial" w:cs="Arial"/>
          <w:color w:val="000000"/>
        </w:rPr>
        <w:t xml:space="preserve">Table </w:t>
      </w:r>
      <w:r w:rsidR="00501E4B">
        <w:rPr>
          <w:rFonts w:ascii="Arial" w:hAnsi="Arial" w:cs="Arial"/>
          <w:color w:val="000000"/>
        </w:rPr>
        <w:t>10</w:t>
      </w:r>
      <w:r w:rsidRPr="00633C73">
        <w:rPr>
          <w:rFonts w:ascii="Arial" w:hAnsi="Arial" w:cs="Arial"/>
          <w:color w:val="000000"/>
        </w:rPr>
        <w:t>: Total Burden (millions of hours)</w:t>
      </w:r>
    </w:p>
    <w:tbl>
      <w:tblPr>
        <w:tblW w:w="840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2800"/>
        <w:gridCol w:w="2800"/>
      </w:tblGrid>
      <w:tr w:rsidR="00966010" w:rsidRPr="00501E4B" w:rsidTr="00FF21E9">
        <w:trPr>
          <w:trHeight w:val="315"/>
          <w:jc w:val="center"/>
        </w:trPr>
        <w:tc>
          <w:tcPr>
            <w:tcW w:w="2800" w:type="dxa"/>
            <w:shd w:val="clear" w:color="auto" w:fill="auto"/>
            <w:noWrap/>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Driver</w:t>
            </w:r>
          </w:p>
        </w:tc>
        <w:tc>
          <w:tcPr>
            <w:tcW w:w="2800" w:type="dxa"/>
            <w:shd w:val="clear" w:color="auto" w:fill="auto"/>
            <w:noWrap/>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Motor Carrier</w:t>
            </w:r>
          </w:p>
        </w:tc>
        <w:tc>
          <w:tcPr>
            <w:tcW w:w="2800" w:type="dxa"/>
            <w:shd w:val="clear" w:color="auto" w:fill="auto"/>
            <w:noWrap/>
            <w:vAlign w:val="center"/>
            <w:hideMark/>
          </w:tcPr>
          <w:p w:rsidR="00966010" w:rsidRPr="00633C73" w:rsidRDefault="00966010" w:rsidP="00FF21E9">
            <w:pPr>
              <w:jc w:val="center"/>
              <w:rPr>
                <w:rFonts w:ascii="Arial" w:hAnsi="Arial" w:cs="Arial"/>
                <w:color w:val="000000"/>
              </w:rPr>
            </w:pPr>
            <w:r w:rsidRPr="00633C73">
              <w:rPr>
                <w:rFonts w:ascii="Arial" w:hAnsi="Arial" w:cs="Arial"/>
                <w:color w:val="000000"/>
              </w:rPr>
              <w:t>Total Burden</w:t>
            </w:r>
          </w:p>
        </w:tc>
      </w:tr>
      <w:tr w:rsidR="00966010" w:rsidRPr="00501E4B" w:rsidTr="00633C73">
        <w:trPr>
          <w:trHeight w:val="315"/>
          <w:jc w:val="center"/>
        </w:trPr>
        <w:tc>
          <w:tcPr>
            <w:tcW w:w="2800" w:type="dxa"/>
            <w:shd w:val="clear" w:color="auto" w:fill="auto"/>
            <w:noWrap/>
            <w:hideMark/>
          </w:tcPr>
          <w:p w:rsidR="00966010" w:rsidRPr="00633C73" w:rsidRDefault="00966010" w:rsidP="00633C73">
            <w:pPr>
              <w:jc w:val="right"/>
              <w:rPr>
                <w:rFonts w:ascii="Arial" w:hAnsi="Arial" w:cs="Arial"/>
                <w:color w:val="000000"/>
              </w:rPr>
            </w:pPr>
            <w:r w:rsidRPr="00633C73">
              <w:rPr>
                <w:rFonts w:ascii="Arial" w:hAnsi="Arial" w:cs="Arial"/>
                <w:color w:val="000000"/>
              </w:rPr>
              <w:t>78.24</w:t>
            </w:r>
          </w:p>
        </w:tc>
        <w:tc>
          <w:tcPr>
            <w:tcW w:w="2800" w:type="dxa"/>
            <w:shd w:val="clear" w:color="auto" w:fill="auto"/>
            <w:noWrap/>
            <w:hideMark/>
          </w:tcPr>
          <w:p w:rsidR="00966010" w:rsidRPr="00633C73" w:rsidRDefault="00966010" w:rsidP="00633C73">
            <w:pPr>
              <w:jc w:val="right"/>
              <w:rPr>
                <w:rFonts w:ascii="Arial" w:hAnsi="Arial" w:cs="Arial"/>
                <w:color w:val="000000"/>
              </w:rPr>
            </w:pPr>
            <w:r w:rsidRPr="00633C73">
              <w:rPr>
                <w:rFonts w:ascii="Arial" w:hAnsi="Arial" w:cs="Arial"/>
                <w:color w:val="000000"/>
              </w:rPr>
              <w:t>33.43</w:t>
            </w:r>
          </w:p>
        </w:tc>
        <w:tc>
          <w:tcPr>
            <w:tcW w:w="2800" w:type="dxa"/>
            <w:shd w:val="clear" w:color="auto" w:fill="auto"/>
            <w:noWrap/>
            <w:hideMark/>
          </w:tcPr>
          <w:p w:rsidR="00966010" w:rsidRPr="00633C73" w:rsidRDefault="00966010" w:rsidP="00633C73">
            <w:pPr>
              <w:jc w:val="right"/>
              <w:rPr>
                <w:rFonts w:ascii="Arial" w:hAnsi="Arial" w:cs="Arial"/>
                <w:color w:val="000000"/>
              </w:rPr>
            </w:pPr>
            <w:r w:rsidRPr="00633C73">
              <w:rPr>
                <w:rFonts w:ascii="Arial" w:hAnsi="Arial" w:cs="Arial"/>
                <w:color w:val="000000"/>
              </w:rPr>
              <w:t>111.67</w:t>
            </w:r>
          </w:p>
        </w:tc>
      </w:tr>
    </w:tbl>
    <w:p w:rsidR="00966010" w:rsidRPr="00966010" w:rsidRDefault="00966010" w:rsidP="00966010">
      <w:pPr>
        <w:spacing w:after="120"/>
        <w:rPr>
          <w:rFonts w:ascii="Times New Roman" w:hAnsi="Times New Roman" w:cs="Times New Roman"/>
          <w:b/>
          <w:sz w:val="24"/>
          <w:szCs w:val="24"/>
        </w:rPr>
      </w:pPr>
    </w:p>
    <w:p w:rsidR="00966010" w:rsidRPr="00966010" w:rsidRDefault="00966010" w:rsidP="00966010">
      <w:pPr>
        <w:spacing w:after="120"/>
        <w:rPr>
          <w:rFonts w:ascii="Times New Roman" w:hAnsi="Times New Roman" w:cs="Times New Roman"/>
          <w:sz w:val="24"/>
          <w:szCs w:val="24"/>
        </w:rPr>
      </w:pPr>
      <w:r w:rsidRPr="00966010">
        <w:rPr>
          <w:rFonts w:ascii="Times New Roman" w:hAnsi="Times New Roman" w:cs="Times New Roman"/>
          <w:b/>
          <w:bCs/>
          <w:sz w:val="24"/>
          <w:szCs w:val="24"/>
          <w:u w:val="single"/>
        </w:rPr>
        <w:t>Estimated Total Annual Burden</w:t>
      </w:r>
      <w:r w:rsidRPr="00966010">
        <w:rPr>
          <w:rFonts w:ascii="Times New Roman" w:hAnsi="Times New Roman" w:cs="Times New Roman"/>
          <w:sz w:val="24"/>
          <w:szCs w:val="24"/>
          <w:u w:val="single"/>
        </w:rPr>
        <w:t>:  111.67 million hours</w:t>
      </w:r>
      <w:r w:rsidRPr="00966010">
        <w:rPr>
          <w:rFonts w:ascii="Times New Roman" w:hAnsi="Times New Roman" w:cs="Times New Roman"/>
          <w:sz w:val="24"/>
          <w:szCs w:val="24"/>
        </w:rPr>
        <w:t xml:space="preserve"> (78.24 million driver hours + 33.43 million carrier hours).  </w:t>
      </w:r>
    </w:p>
    <w:p w:rsidR="00966010" w:rsidRPr="00966010" w:rsidRDefault="00966010" w:rsidP="00966010">
      <w:pPr>
        <w:spacing w:after="120"/>
        <w:rPr>
          <w:rFonts w:ascii="Times New Roman" w:hAnsi="Times New Roman" w:cs="Times New Roman"/>
          <w:sz w:val="24"/>
          <w:szCs w:val="24"/>
        </w:rPr>
      </w:pPr>
      <w:r w:rsidRPr="00966010">
        <w:rPr>
          <w:rFonts w:ascii="Times New Roman" w:hAnsi="Times New Roman" w:cs="Times New Roman"/>
          <w:b/>
          <w:bCs/>
          <w:sz w:val="24"/>
          <w:szCs w:val="24"/>
          <w:u w:val="single"/>
        </w:rPr>
        <w:t>Estimated Annual Respondents</w:t>
      </w:r>
      <w:r w:rsidRPr="00966010">
        <w:rPr>
          <w:rFonts w:ascii="Times New Roman" w:hAnsi="Times New Roman" w:cs="Times New Roman"/>
          <w:sz w:val="24"/>
          <w:szCs w:val="24"/>
          <w:u w:val="single"/>
        </w:rPr>
        <w:t>:  2.786 million drivers</w:t>
      </w:r>
      <w:r w:rsidRPr="00966010">
        <w:rPr>
          <w:rFonts w:ascii="Times New Roman" w:hAnsi="Times New Roman" w:cs="Times New Roman"/>
          <w:sz w:val="24"/>
          <w:szCs w:val="24"/>
        </w:rPr>
        <w:t>.</w:t>
      </w:r>
    </w:p>
    <w:p w:rsidR="00966010" w:rsidRDefault="00966010" w:rsidP="00966010">
      <w:pPr>
        <w:spacing w:after="120"/>
        <w:rPr>
          <w:rFonts w:ascii="Times New Roman" w:hAnsi="Times New Roman" w:cs="Times New Roman"/>
          <w:sz w:val="24"/>
          <w:szCs w:val="24"/>
          <w:u w:val="single"/>
        </w:rPr>
      </w:pPr>
      <w:r w:rsidRPr="00966010">
        <w:rPr>
          <w:rFonts w:ascii="Times New Roman" w:hAnsi="Times New Roman" w:cs="Times New Roman"/>
          <w:b/>
          <w:bCs/>
          <w:sz w:val="24"/>
          <w:szCs w:val="24"/>
          <w:u w:val="single"/>
        </w:rPr>
        <w:t>Estimated Annual Responses</w:t>
      </w:r>
      <w:r w:rsidRPr="00966010">
        <w:rPr>
          <w:rFonts w:ascii="Times New Roman" w:hAnsi="Times New Roman" w:cs="Times New Roman"/>
          <w:sz w:val="24"/>
          <w:szCs w:val="24"/>
          <w:u w:val="single"/>
        </w:rPr>
        <w:t>:  668.64 million (2.786 million drivers × 240 RODS per year)</w:t>
      </w:r>
      <w:r w:rsidR="00C4203C">
        <w:rPr>
          <w:rFonts w:ascii="Times New Roman" w:hAnsi="Times New Roman" w:cs="Times New Roman"/>
          <w:sz w:val="24"/>
          <w:szCs w:val="24"/>
          <w:u w:val="single"/>
        </w:rPr>
        <w:t>.</w:t>
      </w:r>
      <w:r w:rsidRPr="00966010">
        <w:rPr>
          <w:rFonts w:ascii="Times New Roman" w:hAnsi="Times New Roman" w:cs="Times New Roman"/>
          <w:sz w:val="24"/>
          <w:szCs w:val="24"/>
          <w:u w:val="single"/>
        </w:rPr>
        <w:t xml:space="preserve"> </w:t>
      </w:r>
    </w:p>
    <w:p w:rsidR="00BA1993" w:rsidRPr="00BA1993" w:rsidRDefault="00BA1993" w:rsidP="00966010">
      <w:pPr>
        <w:spacing w:after="120"/>
        <w:rPr>
          <w:rFonts w:ascii="Times New Roman" w:hAnsi="Times New Roman" w:cs="Times New Roman"/>
          <w:sz w:val="24"/>
          <w:szCs w:val="24"/>
          <w:u w:val="single"/>
        </w:rPr>
      </w:pPr>
      <w:r w:rsidRPr="00BA1993">
        <w:rPr>
          <w:rFonts w:ascii="Times New Roman" w:hAnsi="Times New Roman" w:cs="Times New Roman"/>
          <w:sz w:val="24"/>
          <w:szCs w:val="24"/>
          <w:u w:val="single"/>
        </w:rPr>
        <w:t>HOS Estimated Annual Costs to Respondents:</w:t>
      </w:r>
      <w:r w:rsidR="00C75E82">
        <w:rPr>
          <w:rFonts w:ascii="Times New Roman" w:hAnsi="Times New Roman" w:cs="Times New Roman"/>
          <w:sz w:val="24"/>
          <w:szCs w:val="24"/>
          <w:u w:val="single"/>
        </w:rPr>
        <w:t xml:space="preserve">   </w:t>
      </w:r>
      <w:bookmarkStart w:id="0" w:name="_GoBack"/>
      <w:bookmarkEnd w:id="0"/>
    </w:p>
    <w:p w:rsidR="00BA1993" w:rsidRPr="00633C73" w:rsidRDefault="00BA1993" w:rsidP="00BA1993">
      <w:pPr>
        <w:spacing w:after="120"/>
        <w:rPr>
          <w:rFonts w:ascii="Times New Roman" w:hAnsi="Times New Roman" w:cs="Times New Roman"/>
          <w:sz w:val="24"/>
          <w:szCs w:val="24"/>
        </w:rPr>
      </w:pPr>
      <w:r w:rsidRPr="00633C73">
        <w:rPr>
          <w:rFonts w:ascii="Times New Roman" w:hAnsi="Times New Roman" w:cs="Times New Roman"/>
          <w:sz w:val="24"/>
          <w:szCs w:val="24"/>
          <w:u w:val="single"/>
        </w:rPr>
        <w:t>Capital and Startup Cost</w:t>
      </w:r>
    </w:p>
    <w:p w:rsidR="00BA1993" w:rsidRPr="00633C73" w:rsidRDefault="00BA1993" w:rsidP="00633C73">
      <w:pPr>
        <w:spacing w:after="120"/>
        <w:jc w:val="both"/>
        <w:rPr>
          <w:rFonts w:ascii="Times New Roman" w:hAnsi="Times New Roman" w:cs="Times New Roman"/>
          <w:sz w:val="24"/>
          <w:szCs w:val="24"/>
        </w:rPr>
      </w:pPr>
      <w:r w:rsidRPr="00633C73">
        <w:rPr>
          <w:rFonts w:ascii="Times New Roman" w:hAnsi="Times New Roman" w:cs="Times New Roman"/>
          <w:sz w:val="24"/>
          <w:szCs w:val="24"/>
        </w:rPr>
        <w:t xml:space="preserve">The Agency conservatively assumes for purposes of this calculation that all the logs and all the supporting documents are in paper form.  Motor carriers must have sufficient filing capacity; an average filing cabinet can hold 2,500 paper records.  The Agency </w:t>
      </w:r>
      <w:r w:rsidR="00562D73">
        <w:rPr>
          <w:rFonts w:ascii="Times New Roman" w:hAnsi="Times New Roman" w:cs="Times New Roman"/>
          <w:sz w:val="24"/>
          <w:szCs w:val="24"/>
        </w:rPr>
        <w:t>had estimated that 4</w:t>
      </w:r>
      <w:r w:rsidR="00662B8D">
        <w:rPr>
          <w:rFonts w:ascii="Times New Roman" w:hAnsi="Times New Roman" w:cs="Times New Roman"/>
          <w:sz w:val="24"/>
          <w:szCs w:val="24"/>
        </w:rPr>
        <w:t>.</w:t>
      </w:r>
      <w:r w:rsidR="00562D73">
        <w:rPr>
          <w:rFonts w:ascii="Times New Roman" w:hAnsi="Times New Roman" w:cs="Times New Roman"/>
          <w:sz w:val="24"/>
          <w:szCs w:val="24"/>
        </w:rPr>
        <w:t>416</w:t>
      </w:r>
      <w:r w:rsidR="00662B8D">
        <w:rPr>
          <w:rFonts w:ascii="Times New Roman" w:hAnsi="Times New Roman" w:cs="Times New Roman"/>
          <w:sz w:val="24"/>
          <w:szCs w:val="24"/>
        </w:rPr>
        <w:t xml:space="preserve"> billion </w:t>
      </w:r>
      <w:r w:rsidR="00562D73">
        <w:rPr>
          <w:rFonts w:ascii="Times New Roman" w:hAnsi="Times New Roman" w:cs="Times New Roman"/>
          <w:sz w:val="24"/>
          <w:szCs w:val="24"/>
        </w:rPr>
        <w:t>records (1</w:t>
      </w:r>
      <w:r w:rsidR="00662B8D">
        <w:rPr>
          <w:rFonts w:ascii="Times New Roman" w:hAnsi="Times New Roman" w:cs="Times New Roman"/>
          <w:sz w:val="24"/>
          <w:szCs w:val="24"/>
        </w:rPr>
        <w:t>.</w:t>
      </w:r>
      <w:r w:rsidR="00562D73">
        <w:rPr>
          <w:rFonts w:ascii="Times New Roman" w:hAnsi="Times New Roman" w:cs="Times New Roman"/>
          <w:sz w:val="24"/>
          <w:szCs w:val="24"/>
        </w:rPr>
        <w:t>104</w:t>
      </w:r>
      <w:r w:rsidR="00662B8D">
        <w:rPr>
          <w:rFonts w:ascii="Times New Roman" w:hAnsi="Times New Roman" w:cs="Times New Roman"/>
          <w:sz w:val="24"/>
          <w:szCs w:val="24"/>
        </w:rPr>
        <w:t xml:space="preserve"> billion</w:t>
      </w:r>
      <w:r w:rsidR="00562D73">
        <w:rPr>
          <w:rFonts w:ascii="Times New Roman" w:hAnsi="Times New Roman" w:cs="Times New Roman"/>
          <w:sz w:val="24"/>
          <w:szCs w:val="24"/>
        </w:rPr>
        <w:t xml:space="preserve"> RODS and 3</w:t>
      </w:r>
      <w:r w:rsidR="00662B8D">
        <w:rPr>
          <w:rFonts w:ascii="Times New Roman" w:hAnsi="Times New Roman" w:cs="Times New Roman"/>
          <w:sz w:val="24"/>
          <w:szCs w:val="24"/>
        </w:rPr>
        <w:t>.</w:t>
      </w:r>
      <w:r w:rsidR="00562D73">
        <w:rPr>
          <w:rFonts w:ascii="Times New Roman" w:hAnsi="Times New Roman" w:cs="Times New Roman"/>
          <w:sz w:val="24"/>
          <w:szCs w:val="24"/>
        </w:rPr>
        <w:t>312</w:t>
      </w:r>
      <w:r w:rsidR="00662B8D">
        <w:rPr>
          <w:rFonts w:ascii="Times New Roman" w:hAnsi="Times New Roman" w:cs="Times New Roman"/>
          <w:sz w:val="24"/>
          <w:szCs w:val="24"/>
        </w:rPr>
        <w:t xml:space="preserve"> billion</w:t>
      </w:r>
      <w:r w:rsidR="00662B8D" w:rsidDel="00662B8D">
        <w:rPr>
          <w:rFonts w:ascii="Times New Roman" w:hAnsi="Times New Roman" w:cs="Times New Roman"/>
          <w:sz w:val="24"/>
          <w:szCs w:val="24"/>
        </w:rPr>
        <w:t xml:space="preserve"> </w:t>
      </w:r>
      <w:r w:rsidR="00562D73">
        <w:rPr>
          <w:rFonts w:ascii="Times New Roman" w:hAnsi="Times New Roman" w:cs="Times New Roman"/>
          <w:sz w:val="24"/>
          <w:szCs w:val="24"/>
        </w:rPr>
        <w:t xml:space="preserve">supporting documents) would require 1,766,400 filing cabinets.  The reduced driver count </w:t>
      </w:r>
      <w:r w:rsidR="008D0AE8">
        <w:rPr>
          <w:rFonts w:ascii="Times New Roman" w:hAnsi="Times New Roman" w:cs="Times New Roman"/>
          <w:sz w:val="24"/>
          <w:szCs w:val="24"/>
        </w:rPr>
        <w:t xml:space="preserve">and the way the Agency accounts for the number of responses </w:t>
      </w:r>
      <w:r w:rsidR="00562D73">
        <w:rPr>
          <w:rFonts w:ascii="Times New Roman" w:hAnsi="Times New Roman" w:cs="Times New Roman"/>
          <w:sz w:val="24"/>
          <w:szCs w:val="24"/>
        </w:rPr>
        <w:t>lowers those estimates to</w:t>
      </w:r>
      <w:r w:rsidRPr="00633C73">
        <w:rPr>
          <w:rFonts w:ascii="Times New Roman" w:hAnsi="Times New Roman" w:cs="Times New Roman"/>
          <w:sz w:val="24"/>
          <w:szCs w:val="24"/>
        </w:rPr>
        <w:t xml:space="preserve"> 2,674,560,000 records (668,640,000 RODS and 2,005,920,000 supporting documents) </w:t>
      </w:r>
      <w:r w:rsidR="00562D73">
        <w:rPr>
          <w:rFonts w:ascii="Times New Roman" w:hAnsi="Times New Roman" w:cs="Times New Roman"/>
          <w:sz w:val="24"/>
          <w:szCs w:val="24"/>
        </w:rPr>
        <w:t xml:space="preserve">that </w:t>
      </w:r>
      <w:r w:rsidRPr="00633C73">
        <w:rPr>
          <w:rFonts w:ascii="Times New Roman" w:hAnsi="Times New Roman" w:cs="Times New Roman"/>
          <w:sz w:val="24"/>
          <w:szCs w:val="24"/>
        </w:rPr>
        <w:t xml:space="preserve">will require 1,069,824 filing cabinets.  </w:t>
      </w:r>
      <w:r w:rsidR="00662B8D">
        <w:rPr>
          <w:rFonts w:ascii="Times New Roman" w:hAnsi="Times New Roman" w:cs="Times New Roman"/>
          <w:sz w:val="24"/>
          <w:szCs w:val="24"/>
        </w:rPr>
        <w:t>The estimated cost of e</w:t>
      </w:r>
      <w:r w:rsidRPr="00633C73">
        <w:rPr>
          <w:rFonts w:ascii="Times New Roman" w:hAnsi="Times New Roman" w:cs="Times New Roman"/>
          <w:sz w:val="24"/>
          <w:szCs w:val="24"/>
        </w:rPr>
        <w:t xml:space="preserve">ach cabinet </w:t>
      </w:r>
      <w:r w:rsidR="00662B8D">
        <w:rPr>
          <w:rFonts w:ascii="Times New Roman" w:hAnsi="Times New Roman" w:cs="Times New Roman"/>
          <w:sz w:val="24"/>
          <w:szCs w:val="24"/>
        </w:rPr>
        <w:t xml:space="preserve">is </w:t>
      </w:r>
      <w:r w:rsidRPr="00633C73">
        <w:rPr>
          <w:rFonts w:ascii="Times New Roman" w:hAnsi="Times New Roman" w:cs="Times New Roman"/>
          <w:sz w:val="24"/>
          <w:szCs w:val="24"/>
        </w:rPr>
        <w:t>$50.00, for a total cost of $53,491,200 for cabinets.  The annualized cost of cabinets over the 20-year useful life is $2,674,560 per year.</w:t>
      </w:r>
      <w:r w:rsidR="00562D73">
        <w:rPr>
          <w:rFonts w:ascii="Times New Roman" w:hAnsi="Times New Roman" w:cs="Times New Roman"/>
          <w:sz w:val="24"/>
          <w:szCs w:val="24"/>
        </w:rPr>
        <w:t xml:space="preserve">  These figures are reduced from a total cost of $88,320,000, annualized at $</w:t>
      </w:r>
      <w:r w:rsidR="00B618CA">
        <w:rPr>
          <w:rFonts w:ascii="Times New Roman" w:hAnsi="Times New Roman" w:cs="Times New Roman"/>
          <w:sz w:val="24"/>
          <w:szCs w:val="24"/>
        </w:rPr>
        <w:t>4,416,000</w:t>
      </w:r>
      <w:r w:rsidR="00562D73">
        <w:rPr>
          <w:rFonts w:ascii="Times New Roman" w:hAnsi="Times New Roman" w:cs="Times New Roman"/>
          <w:sz w:val="24"/>
          <w:szCs w:val="24"/>
        </w:rPr>
        <w:t xml:space="preserve"> per year.</w:t>
      </w:r>
    </w:p>
    <w:p w:rsidR="00BA1993" w:rsidRPr="00633C73" w:rsidRDefault="00BA1993" w:rsidP="00BA1993">
      <w:pPr>
        <w:spacing w:after="120"/>
        <w:rPr>
          <w:rFonts w:ascii="Times New Roman" w:hAnsi="Times New Roman" w:cs="Times New Roman"/>
          <w:sz w:val="24"/>
          <w:szCs w:val="24"/>
          <w:u w:val="single"/>
        </w:rPr>
      </w:pPr>
    </w:p>
    <w:p w:rsidR="00BA1993" w:rsidRPr="00633C73" w:rsidRDefault="00BA1993" w:rsidP="00BA1993">
      <w:pPr>
        <w:spacing w:after="120"/>
        <w:rPr>
          <w:rFonts w:ascii="Times New Roman" w:hAnsi="Times New Roman" w:cs="Times New Roman"/>
          <w:sz w:val="24"/>
          <w:szCs w:val="24"/>
          <w:u w:val="single"/>
        </w:rPr>
      </w:pPr>
      <w:r w:rsidRPr="00633C73">
        <w:rPr>
          <w:rFonts w:ascii="Times New Roman" w:hAnsi="Times New Roman" w:cs="Times New Roman"/>
          <w:sz w:val="24"/>
          <w:szCs w:val="24"/>
          <w:u w:val="single"/>
        </w:rPr>
        <w:t>Total Operations, Maintenance, and Purchase of Services Cost</w:t>
      </w:r>
    </w:p>
    <w:p w:rsidR="00BA1993" w:rsidRPr="00633C73" w:rsidRDefault="00BA1993" w:rsidP="00633C73">
      <w:pPr>
        <w:jc w:val="both"/>
        <w:rPr>
          <w:rFonts w:ascii="Times New Roman" w:hAnsi="Times New Roman" w:cs="Times New Roman"/>
          <w:sz w:val="24"/>
          <w:szCs w:val="24"/>
        </w:rPr>
      </w:pPr>
      <w:r w:rsidRPr="00633C73">
        <w:rPr>
          <w:rFonts w:ascii="Times New Roman" w:hAnsi="Times New Roman" w:cs="Times New Roman"/>
          <w:sz w:val="24"/>
          <w:szCs w:val="24"/>
        </w:rPr>
        <w:t xml:space="preserve">FMCSA obtained pricing information for pre-printed daily RODS forms.  Suppliers charge an average of $1.50 for a logbook covering </w:t>
      </w:r>
      <w:r w:rsidR="00C4203C">
        <w:rPr>
          <w:rFonts w:ascii="Times New Roman" w:hAnsi="Times New Roman" w:cs="Times New Roman"/>
          <w:sz w:val="24"/>
          <w:szCs w:val="24"/>
        </w:rPr>
        <w:t>1</w:t>
      </w:r>
      <w:r w:rsidRPr="00633C73">
        <w:rPr>
          <w:rFonts w:ascii="Times New Roman" w:hAnsi="Times New Roman" w:cs="Times New Roman"/>
          <w:sz w:val="24"/>
          <w:szCs w:val="24"/>
        </w:rPr>
        <w:t xml:space="preserve"> month of RODS.  The Agency estimates that the annual cost to motor carriers for RODS for their drivers is $18.00 per driver ($1.50 x 12 months = $18.00 per dr</w:t>
      </w:r>
      <w:r w:rsidR="00562D73" w:rsidRPr="00562D73">
        <w:rPr>
          <w:rFonts w:ascii="Times New Roman" w:hAnsi="Times New Roman" w:cs="Times New Roman"/>
          <w:sz w:val="24"/>
          <w:szCs w:val="24"/>
        </w:rPr>
        <w:t>iver each year).  T</w:t>
      </w:r>
      <w:r w:rsidRPr="00633C73">
        <w:rPr>
          <w:rFonts w:ascii="Times New Roman" w:hAnsi="Times New Roman" w:cs="Times New Roman"/>
          <w:sz w:val="24"/>
          <w:szCs w:val="24"/>
        </w:rPr>
        <w:t>he total estimated annual cost to respondents for RODS</w:t>
      </w:r>
      <w:r w:rsidR="00562D73" w:rsidRPr="00562D73">
        <w:rPr>
          <w:rFonts w:ascii="Times New Roman" w:hAnsi="Times New Roman" w:cs="Times New Roman"/>
          <w:sz w:val="24"/>
          <w:szCs w:val="24"/>
        </w:rPr>
        <w:t xml:space="preserve"> </w:t>
      </w:r>
      <w:r w:rsidR="00562D73">
        <w:rPr>
          <w:rFonts w:ascii="Times New Roman" w:hAnsi="Times New Roman" w:cs="Times New Roman"/>
          <w:sz w:val="24"/>
          <w:szCs w:val="24"/>
        </w:rPr>
        <w:t xml:space="preserve">had been $82.8 million ($18.00 per driver x 4.6 million drivers).  The revised estimate is </w:t>
      </w:r>
      <w:r w:rsidRPr="00633C73">
        <w:rPr>
          <w:rFonts w:ascii="Times New Roman" w:hAnsi="Times New Roman" w:cs="Times New Roman"/>
          <w:sz w:val="24"/>
          <w:szCs w:val="24"/>
        </w:rPr>
        <w:t>$50.1 million</w:t>
      </w:r>
      <w:r w:rsidRPr="00633C73" w:rsidDel="00BC11E0">
        <w:rPr>
          <w:rFonts w:ascii="Times New Roman" w:hAnsi="Times New Roman" w:cs="Times New Roman"/>
          <w:sz w:val="24"/>
          <w:szCs w:val="24"/>
        </w:rPr>
        <w:t xml:space="preserve"> </w:t>
      </w:r>
      <w:r w:rsidRPr="00633C73">
        <w:rPr>
          <w:rFonts w:ascii="Times New Roman" w:hAnsi="Times New Roman" w:cs="Times New Roman"/>
          <w:sz w:val="24"/>
          <w:szCs w:val="24"/>
        </w:rPr>
        <w:t xml:space="preserve">($18.00 per driver x 2.8 million drivers). </w:t>
      </w:r>
    </w:p>
    <w:p w:rsidR="00BA1993" w:rsidRDefault="00BA1993" w:rsidP="00966010">
      <w:pPr>
        <w:spacing w:after="120"/>
        <w:rPr>
          <w:rFonts w:ascii="Times New Roman" w:hAnsi="Times New Roman" w:cs="Times New Roman"/>
          <w:sz w:val="24"/>
          <w:szCs w:val="24"/>
          <w:u w:val="single"/>
        </w:rPr>
      </w:pPr>
    </w:p>
    <w:p w:rsidR="00966010" w:rsidRPr="00966010" w:rsidRDefault="00966010" w:rsidP="00966010">
      <w:pPr>
        <w:spacing w:after="120"/>
        <w:rPr>
          <w:rFonts w:ascii="Times New Roman" w:hAnsi="Times New Roman" w:cs="Times New Roman"/>
          <w:b/>
          <w:sz w:val="24"/>
          <w:szCs w:val="24"/>
          <w:u w:val="single"/>
        </w:rPr>
      </w:pPr>
    </w:p>
    <w:p w:rsidR="00966010" w:rsidRPr="00966010" w:rsidRDefault="00966010" w:rsidP="00717AC8">
      <w:pPr>
        <w:rPr>
          <w:rFonts w:ascii="Times New Roman" w:hAnsi="Times New Roman" w:cs="Times New Roman"/>
          <w:sz w:val="24"/>
          <w:szCs w:val="24"/>
        </w:rPr>
      </w:pPr>
    </w:p>
    <w:sectPr w:rsidR="00966010" w:rsidRPr="00966010" w:rsidSect="000B08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EDD" w:rsidRDefault="00AB4EDD" w:rsidP="00AB4EDD">
      <w:r>
        <w:separator/>
      </w:r>
    </w:p>
  </w:endnote>
  <w:endnote w:type="continuationSeparator" w:id="0">
    <w:p w:rsidR="00AB4EDD" w:rsidRDefault="00AB4EDD" w:rsidP="00AB4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9555010"/>
      <w:docPartObj>
        <w:docPartGallery w:val="Page Numbers (Bottom of Page)"/>
        <w:docPartUnique/>
      </w:docPartObj>
    </w:sdtPr>
    <w:sdtEndPr>
      <w:rPr>
        <w:noProof/>
      </w:rPr>
    </w:sdtEndPr>
    <w:sdtContent>
      <w:p w:rsidR="005C6B10" w:rsidRDefault="005C6B10">
        <w:pPr>
          <w:pStyle w:val="Footer"/>
          <w:jc w:val="center"/>
        </w:pPr>
        <w:r>
          <w:fldChar w:fldCharType="begin"/>
        </w:r>
        <w:r>
          <w:instrText xml:space="preserve"> PAGE   \* MERGEFORMAT </w:instrText>
        </w:r>
        <w:r>
          <w:fldChar w:fldCharType="separate"/>
        </w:r>
        <w:r w:rsidR="00C75E82">
          <w:rPr>
            <w:noProof/>
          </w:rPr>
          <w:t>1</w:t>
        </w:r>
        <w:r>
          <w:rPr>
            <w:noProof/>
          </w:rPr>
          <w:fldChar w:fldCharType="end"/>
        </w:r>
      </w:p>
    </w:sdtContent>
  </w:sdt>
  <w:p w:rsidR="005C6B10" w:rsidRDefault="005C6B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EDD" w:rsidRDefault="00AB4EDD" w:rsidP="00AB4EDD">
      <w:r>
        <w:separator/>
      </w:r>
    </w:p>
  </w:footnote>
  <w:footnote w:type="continuationSeparator" w:id="0">
    <w:p w:rsidR="00AB4EDD" w:rsidRDefault="00AB4EDD" w:rsidP="00AB4E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9D5" w:rsidRDefault="006159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C2A"/>
    <w:rsid w:val="00001207"/>
    <w:rsid w:val="00063D25"/>
    <w:rsid w:val="000B0820"/>
    <w:rsid w:val="000C4E61"/>
    <w:rsid w:val="001058CF"/>
    <w:rsid w:val="00115005"/>
    <w:rsid w:val="001241D4"/>
    <w:rsid w:val="00144575"/>
    <w:rsid w:val="001631E2"/>
    <w:rsid w:val="00166526"/>
    <w:rsid w:val="001745FF"/>
    <w:rsid w:val="00183221"/>
    <w:rsid w:val="00193FA8"/>
    <w:rsid w:val="001A02F2"/>
    <w:rsid w:val="001D4975"/>
    <w:rsid w:val="001F255E"/>
    <w:rsid w:val="002262E8"/>
    <w:rsid w:val="00277E78"/>
    <w:rsid w:val="0028795B"/>
    <w:rsid w:val="00297A0B"/>
    <w:rsid w:val="002B7254"/>
    <w:rsid w:val="002D383E"/>
    <w:rsid w:val="002F4F24"/>
    <w:rsid w:val="0030396A"/>
    <w:rsid w:val="00313C2A"/>
    <w:rsid w:val="00430CD3"/>
    <w:rsid w:val="00437F7D"/>
    <w:rsid w:val="004977B5"/>
    <w:rsid w:val="004A1164"/>
    <w:rsid w:val="004C329C"/>
    <w:rsid w:val="004C5124"/>
    <w:rsid w:val="004D41DB"/>
    <w:rsid w:val="00501E4B"/>
    <w:rsid w:val="00535377"/>
    <w:rsid w:val="00556948"/>
    <w:rsid w:val="00562D73"/>
    <w:rsid w:val="005A638B"/>
    <w:rsid w:val="005C6B10"/>
    <w:rsid w:val="005E65AA"/>
    <w:rsid w:val="006066CA"/>
    <w:rsid w:val="006159D5"/>
    <w:rsid w:val="00633C73"/>
    <w:rsid w:val="00646268"/>
    <w:rsid w:val="00650728"/>
    <w:rsid w:val="00662B8D"/>
    <w:rsid w:val="0067377E"/>
    <w:rsid w:val="006965B3"/>
    <w:rsid w:val="006D0682"/>
    <w:rsid w:val="00717AC8"/>
    <w:rsid w:val="007330F8"/>
    <w:rsid w:val="0075076E"/>
    <w:rsid w:val="00767D28"/>
    <w:rsid w:val="0078190F"/>
    <w:rsid w:val="0078769B"/>
    <w:rsid w:val="007B579D"/>
    <w:rsid w:val="007E6A0C"/>
    <w:rsid w:val="007F00BD"/>
    <w:rsid w:val="007F70B0"/>
    <w:rsid w:val="00850AA7"/>
    <w:rsid w:val="0085387A"/>
    <w:rsid w:val="0088245E"/>
    <w:rsid w:val="00883317"/>
    <w:rsid w:val="008D0AE8"/>
    <w:rsid w:val="008D6353"/>
    <w:rsid w:val="008F158C"/>
    <w:rsid w:val="00966010"/>
    <w:rsid w:val="009A4EC4"/>
    <w:rsid w:val="009B04CF"/>
    <w:rsid w:val="009C5E35"/>
    <w:rsid w:val="009E0E35"/>
    <w:rsid w:val="00A56D23"/>
    <w:rsid w:val="00AB4EDD"/>
    <w:rsid w:val="00AC167B"/>
    <w:rsid w:val="00AE5F48"/>
    <w:rsid w:val="00B361E4"/>
    <w:rsid w:val="00B5188F"/>
    <w:rsid w:val="00B618CA"/>
    <w:rsid w:val="00B91B01"/>
    <w:rsid w:val="00BA1993"/>
    <w:rsid w:val="00BD5258"/>
    <w:rsid w:val="00BE0FBE"/>
    <w:rsid w:val="00BE502A"/>
    <w:rsid w:val="00C4203C"/>
    <w:rsid w:val="00C72D63"/>
    <w:rsid w:val="00C75E82"/>
    <w:rsid w:val="00D00E5C"/>
    <w:rsid w:val="00D17FEC"/>
    <w:rsid w:val="00D30F13"/>
    <w:rsid w:val="00D424B7"/>
    <w:rsid w:val="00D81ABB"/>
    <w:rsid w:val="00D8347F"/>
    <w:rsid w:val="00DA7443"/>
    <w:rsid w:val="00DB7F73"/>
    <w:rsid w:val="00DC7430"/>
    <w:rsid w:val="00DF0C15"/>
    <w:rsid w:val="00DF79E3"/>
    <w:rsid w:val="00E15204"/>
    <w:rsid w:val="00E31005"/>
    <w:rsid w:val="00E46F8F"/>
    <w:rsid w:val="00E85897"/>
    <w:rsid w:val="00EA23AF"/>
    <w:rsid w:val="00EE2FA5"/>
    <w:rsid w:val="00F00218"/>
    <w:rsid w:val="00F01E96"/>
    <w:rsid w:val="00F11419"/>
    <w:rsid w:val="00F17E1E"/>
    <w:rsid w:val="00F804AE"/>
    <w:rsid w:val="00FA532B"/>
    <w:rsid w:val="00FD24D1"/>
    <w:rsid w:val="00FD5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C2A"/>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0E5C"/>
    <w:rPr>
      <w:rFonts w:ascii="Tahoma" w:hAnsi="Tahoma" w:cs="Tahoma"/>
      <w:sz w:val="16"/>
      <w:szCs w:val="16"/>
    </w:rPr>
  </w:style>
  <w:style w:type="character" w:customStyle="1" w:styleId="BalloonTextChar">
    <w:name w:val="Balloon Text Char"/>
    <w:basedOn w:val="DefaultParagraphFont"/>
    <w:link w:val="BalloonText"/>
    <w:uiPriority w:val="99"/>
    <w:semiHidden/>
    <w:rsid w:val="00D00E5C"/>
    <w:rPr>
      <w:rFonts w:ascii="Tahoma" w:hAnsi="Tahoma" w:cs="Tahoma"/>
      <w:sz w:val="16"/>
      <w:szCs w:val="16"/>
    </w:rPr>
  </w:style>
  <w:style w:type="character" w:styleId="CommentReference">
    <w:name w:val="annotation reference"/>
    <w:basedOn w:val="DefaultParagraphFont"/>
    <w:uiPriority w:val="99"/>
    <w:semiHidden/>
    <w:unhideWhenUsed/>
    <w:rsid w:val="001F255E"/>
    <w:rPr>
      <w:sz w:val="16"/>
      <w:szCs w:val="16"/>
    </w:rPr>
  </w:style>
  <w:style w:type="paragraph" w:styleId="CommentText">
    <w:name w:val="annotation text"/>
    <w:basedOn w:val="Normal"/>
    <w:link w:val="CommentTextChar"/>
    <w:uiPriority w:val="99"/>
    <w:semiHidden/>
    <w:unhideWhenUsed/>
    <w:rsid w:val="001F255E"/>
    <w:rPr>
      <w:sz w:val="20"/>
      <w:szCs w:val="20"/>
    </w:rPr>
  </w:style>
  <w:style w:type="character" w:customStyle="1" w:styleId="CommentTextChar">
    <w:name w:val="Comment Text Char"/>
    <w:basedOn w:val="DefaultParagraphFont"/>
    <w:link w:val="CommentText"/>
    <w:uiPriority w:val="99"/>
    <w:semiHidden/>
    <w:rsid w:val="001F255E"/>
    <w:rPr>
      <w:rFonts w:ascii="Calibri" w:hAnsi="Calibri" w:cs="Calibri"/>
    </w:rPr>
  </w:style>
  <w:style w:type="paragraph" w:styleId="CommentSubject">
    <w:name w:val="annotation subject"/>
    <w:basedOn w:val="CommentText"/>
    <w:next w:val="CommentText"/>
    <w:link w:val="CommentSubjectChar"/>
    <w:uiPriority w:val="99"/>
    <w:semiHidden/>
    <w:unhideWhenUsed/>
    <w:rsid w:val="001F255E"/>
    <w:rPr>
      <w:b/>
      <w:bCs/>
    </w:rPr>
  </w:style>
  <w:style w:type="character" w:customStyle="1" w:styleId="CommentSubjectChar">
    <w:name w:val="Comment Subject Char"/>
    <w:basedOn w:val="CommentTextChar"/>
    <w:link w:val="CommentSubject"/>
    <w:uiPriority w:val="99"/>
    <w:semiHidden/>
    <w:rsid w:val="001F255E"/>
    <w:rPr>
      <w:rFonts w:ascii="Calibri" w:hAnsi="Calibri" w:cs="Calibri"/>
      <w:b/>
      <w:bCs/>
    </w:rPr>
  </w:style>
  <w:style w:type="paragraph" w:styleId="Header">
    <w:name w:val="header"/>
    <w:basedOn w:val="Normal"/>
    <w:link w:val="HeaderChar"/>
    <w:uiPriority w:val="99"/>
    <w:unhideWhenUsed/>
    <w:rsid w:val="00AB4EDD"/>
    <w:pPr>
      <w:tabs>
        <w:tab w:val="center" w:pos="4680"/>
        <w:tab w:val="right" w:pos="9360"/>
      </w:tabs>
    </w:pPr>
  </w:style>
  <w:style w:type="character" w:customStyle="1" w:styleId="HeaderChar">
    <w:name w:val="Header Char"/>
    <w:basedOn w:val="DefaultParagraphFont"/>
    <w:link w:val="Header"/>
    <w:uiPriority w:val="99"/>
    <w:rsid w:val="00AB4EDD"/>
    <w:rPr>
      <w:rFonts w:ascii="Calibri" w:hAnsi="Calibri" w:cs="Calibri"/>
      <w:sz w:val="22"/>
      <w:szCs w:val="22"/>
    </w:rPr>
  </w:style>
  <w:style w:type="paragraph" w:styleId="Footer">
    <w:name w:val="footer"/>
    <w:basedOn w:val="Normal"/>
    <w:link w:val="FooterChar"/>
    <w:uiPriority w:val="99"/>
    <w:unhideWhenUsed/>
    <w:rsid w:val="00AB4EDD"/>
    <w:pPr>
      <w:tabs>
        <w:tab w:val="center" w:pos="4680"/>
        <w:tab w:val="right" w:pos="9360"/>
      </w:tabs>
    </w:pPr>
  </w:style>
  <w:style w:type="character" w:customStyle="1" w:styleId="FooterChar">
    <w:name w:val="Footer Char"/>
    <w:basedOn w:val="DefaultParagraphFont"/>
    <w:link w:val="Footer"/>
    <w:uiPriority w:val="99"/>
    <w:rsid w:val="00AB4EDD"/>
    <w:rPr>
      <w:rFonts w:ascii="Calibri" w:hAnsi="Calibri" w:cs="Calibri"/>
      <w:sz w:val="22"/>
      <w:szCs w:val="22"/>
    </w:rPr>
  </w:style>
  <w:style w:type="paragraph" w:styleId="Revision">
    <w:name w:val="Revision"/>
    <w:hidden/>
    <w:uiPriority w:val="99"/>
    <w:semiHidden/>
    <w:rsid w:val="00001207"/>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C2A"/>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0E5C"/>
    <w:rPr>
      <w:rFonts w:ascii="Tahoma" w:hAnsi="Tahoma" w:cs="Tahoma"/>
      <w:sz w:val="16"/>
      <w:szCs w:val="16"/>
    </w:rPr>
  </w:style>
  <w:style w:type="character" w:customStyle="1" w:styleId="BalloonTextChar">
    <w:name w:val="Balloon Text Char"/>
    <w:basedOn w:val="DefaultParagraphFont"/>
    <w:link w:val="BalloonText"/>
    <w:uiPriority w:val="99"/>
    <w:semiHidden/>
    <w:rsid w:val="00D00E5C"/>
    <w:rPr>
      <w:rFonts w:ascii="Tahoma" w:hAnsi="Tahoma" w:cs="Tahoma"/>
      <w:sz w:val="16"/>
      <w:szCs w:val="16"/>
    </w:rPr>
  </w:style>
  <w:style w:type="character" w:styleId="CommentReference">
    <w:name w:val="annotation reference"/>
    <w:basedOn w:val="DefaultParagraphFont"/>
    <w:uiPriority w:val="99"/>
    <w:semiHidden/>
    <w:unhideWhenUsed/>
    <w:rsid w:val="001F255E"/>
    <w:rPr>
      <w:sz w:val="16"/>
      <w:szCs w:val="16"/>
    </w:rPr>
  </w:style>
  <w:style w:type="paragraph" w:styleId="CommentText">
    <w:name w:val="annotation text"/>
    <w:basedOn w:val="Normal"/>
    <w:link w:val="CommentTextChar"/>
    <w:uiPriority w:val="99"/>
    <w:semiHidden/>
    <w:unhideWhenUsed/>
    <w:rsid w:val="001F255E"/>
    <w:rPr>
      <w:sz w:val="20"/>
      <w:szCs w:val="20"/>
    </w:rPr>
  </w:style>
  <w:style w:type="character" w:customStyle="1" w:styleId="CommentTextChar">
    <w:name w:val="Comment Text Char"/>
    <w:basedOn w:val="DefaultParagraphFont"/>
    <w:link w:val="CommentText"/>
    <w:uiPriority w:val="99"/>
    <w:semiHidden/>
    <w:rsid w:val="001F255E"/>
    <w:rPr>
      <w:rFonts w:ascii="Calibri" w:hAnsi="Calibri" w:cs="Calibri"/>
    </w:rPr>
  </w:style>
  <w:style w:type="paragraph" w:styleId="CommentSubject">
    <w:name w:val="annotation subject"/>
    <w:basedOn w:val="CommentText"/>
    <w:next w:val="CommentText"/>
    <w:link w:val="CommentSubjectChar"/>
    <w:uiPriority w:val="99"/>
    <w:semiHidden/>
    <w:unhideWhenUsed/>
    <w:rsid w:val="001F255E"/>
    <w:rPr>
      <w:b/>
      <w:bCs/>
    </w:rPr>
  </w:style>
  <w:style w:type="character" w:customStyle="1" w:styleId="CommentSubjectChar">
    <w:name w:val="Comment Subject Char"/>
    <w:basedOn w:val="CommentTextChar"/>
    <w:link w:val="CommentSubject"/>
    <w:uiPriority w:val="99"/>
    <w:semiHidden/>
    <w:rsid w:val="001F255E"/>
    <w:rPr>
      <w:rFonts w:ascii="Calibri" w:hAnsi="Calibri" w:cs="Calibri"/>
      <w:b/>
      <w:bCs/>
    </w:rPr>
  </w:style>
  <w:style w:type="paragraph" w:styleId="Header">
    <w:name w:val="header"/>
    <w:basedOn w:val="Normal"/>
    <w:link w:val="HeaderChar"/>
    <w:uiPriority w:val="99"/>
    <w:unhideWhenUsed/>
    <w:rsid w:val="00AB4EDD"/>
    <w:pPr>
      <w:tabs>
        <w:tab w:val="center" w:pos="4680"/>
        <w:tab w:val="right" w:pos="9360"/>
      </w:tabs>
    </w:pPr>
  </w:style>
  <w:style w:type="character" w:customStyle="1" w:styleId="HeaderChar">
    <w:name w:val="Header Char"/>
    <w:basedOn w:val="DefaultParagraphFont"/>
    <w:link w:val="Header"/>
    <w:uiPriority w:val="99"/>
    <w:rsid w:val="00AB4EDD"/>
    <w:rPr>
      <w:rFonts w:ascii="Calibri" w:hAnsi="Calibri" w:cs="Calibri"/>
      <w:sz w:val="22"/>
      <w:szCs w:val="22"/>
    </w:rPr>
  </w:style>
  <w:style w:type="paragraph" w:styleId="Footer">
    <w:name w:val="footer"/>
    <w:basedOn w:val="Normal"/>
    <w:link w:val="FooterChar"/>
    <w:uiPriority w:val="99"/>
    <w:unhideWhenUsed/>
    <w:rsid w:val="00AB4EDD"/>
    <w:pPr>
      <w:tabs>
        <w:tab w:val="center" w:pos="4680"/>
        <w:tab w:val="right" w:pos="9360"/>
      </w:tabs>
    </w:pPr>
  </w:style>
  <w:style w:type="character" w:customStyle="1" w:styleId="FooterChar">
    <w:name w:val="Footer Char"/>
    <w:basedOn w:val="DefaultParagraphFont"/>
    <w:link w:val="Footer"/>
    <w:uiPriority w:val="99"/>
    <w:rsid w:val="00AB4EDD"/>
    <w:rPr>
      <w:rFonts w:ascii="Calibri" w:hAnsi="Calibri" w:cs="Calibri"/>
      <w:sz w:val="22"/>
      <w:szCs w:val="22"/>
    </w:rPr>
  </w:style>
  <w:style w:type="paragraph" w:styleId="Revision">
    <w:name w:val="Revision"/>
    <w:hidden/>
    <w:uiPriority w:val="99"/>
    <w:semiHidden/>
    <w:rsid w:val="00001207"/>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80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F0423-B5B6-40AA-8667-C096640D4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2255</Words>
  <Characters>12860</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james.boyd</dc:creator>
  <cp:lastModifiedBy>herman.dogan</cp:lastModifiedBy>
  <cp:revision>2</cp:revision>
  <cp:lastPrinted>2013-05-31T14:43:00Z</cp:lastPrinted>
  <dcterms:created xsi:type="dcterms:W3CDTF">2013-05-31T17:54:00Z</dcterms:created>
  <dcterms:modified xsi:type="dcterms:W3CDTF">2013-05-31T17:54:00Z</dcterms:modified>
</cp:coreProperties>
</file>