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5B0" w:rsidRDefault="000775B0" w:rsidP="000775B0">
      <w:pPr>
        <w:jc w:val="center"/>
        <w:rPr>
          <w:b/>
          <w:bCs/>
          <w:sz w:val="24"/>
        </w:rPr>
      </w:pPr>
      <w:r>
        <w:rPr>
          <w:b/>
          <w:bCs/>
          <w:sz w:val="24"/>
        </w:rPr>
        <w:t>SUPPORTING STATEMENT FOR</w:t>
      </w:r>
    </w:p>
    <w:p w:rsidR="000775B0" w:rsidRDefault="000775B0" w:rsidP="000775B0">
      <w:pPr>
        <w:jc w:val="center"/>
        <w:rPr>
          <w:b/>
          <w:bCs/>
          <w:sz w:val="24"/>
        </w:rPr>
      </w:pPr>
      <w:r>
        <w:rPr>
          <w:b/>
          <w:bCs/>
          <w:sz w:val="24"/>
        </w:rPr>
        <w:t>FINAL ENDORSEMENT OF CREDIT INSTRUMENT</w:t>
      </w:r>
    </w:p>
    <w:p w:rsidR="000775B0" w:rsidRDefault="000775B0" w:rsidP="000775B0">
      <w:pPr>
        <w:jc w:val="center"/>
        <w:rPr>
          <w:b/>
          <w:bCs/>
          <w:sz w:val="24"/>
        </w:rPr>
      </w:pPr>
      <w:r>
        <w:rPr>
          <w:b/>
          <w:bCs/>
          <w:sz w:val="24"/>
        </w:rPr>
        <w:t>FORM HUD-92023</w:t>
      </w:r>
    </w:p>
    <w:p w:rsidR="000775B0" w:rsidRDefault="000775B0" w:rsidP="000775B0">
      <w:pPr>
        <w:rPr>
          <w:sz w:val="24"/>
        </w:rPr>
      </w:pPr>
    </w:p>
    <w:p w:rsidR="000775B0" w:rsidRDefault="000775B0" w:rsidP="000775B0">
      <w:pPr>
        <w:rPr>
          <w:sz w:val="24"/>
        </w:rPr>
      </w:pPr>
    </w:p>
    <w:p w:rsidR="000775B0" w:rsidRDefault="000775B0" w:rsidP="000775B0">
      <w:pPr>
        <w:rPr>
          <w:sz w:val="24"/>
        </w:rPr>
      </w:pPr>
    </w:p>
    <w:p w:rsidR="000775B0" w:rsidRDefault="000775B0" w:rsidP="000775B0">
      <w:pPr>
        <w:pStyle w:val="Heading3"/>
        <w:rPr>
          <w:b/>
          <w:bCs/>
          <w:u w:val="single"/>
        </w:rPr>
      </w:pPr>
      <w:r>
        <w:rPr>
          <w:b/>
          <w:bCs/>
          <w:u w:val="single"/>
        </w:rPr>
        <w:t>Justification</w:t>
      </w:r>
    </w:p>
    <w:p w:rsidR="000775B0" w:rsidRDefault="000775B0" w:rsidP="000775B0">
      <w:pPr>
        <w:rPr>
          <w:sz w:val="24"/>
        </w:rPr>
      </w:pPr>
    </w:p>
    <w:p w:rsidR="000775B0" w:rsidRDefault="000775B0" w:rsidP="000775B0">
      <w:pPr>
        <w:numPr>
          <w:ilvl w:val="0"/>
          <w:numId w:val="1"/>
        </w:numPr>
        <w:rPr>
          <w:sz w:val="24"/>
        </w:rPr>
      </w:pPr>
      <w:r>
        <w:rPr>
          <w:sz w:val="24"/>
        </w:rPr>
        <w:t>Section 207 of the National Housing Act (Public Law 479; 48 Stat. 1426; 12 U.S.C. 1701 et. seq.), authorizes the Secretary of the Department of Housing and Urban Development to insure mortgages on multifamily housing.  The term “first mortgage” means such classes of first liens as are commonly given to secure advances (including but not being limited to advances during construction) on, or the unpaid purchase price of, real estate under the laws of the State in which the real estate is located, together with the credit instrument or instruments, if any.  The credit instrument is secured by, and may be in the form of trust mortgages or mortgage indentures or deeds of trust securing notes, bonds, or other instruments.</w:t>
      </w:r>
    </w:p>
    <w:p w:rsidR="000775B0" w:rsidRDefault="000775B0" w:rsidP="000775B0">
      <w:pPr>
        <w:ind w:left="360"/>
        <w:rPr>
          <w:sz w:val="24"/>
        </w:rPr>
      </w:pPr>
    </w:p>
    <w:p w:rsidR="000775B0" w:rsidRDefault="000775B0" w:rsidP="004933B2">
      <w:pPr>
        <w:pStyle w:val="BodyTextIndent2"/>
        <w:numPr>
          <w:ilvl w:val="0"/>
          <w:numId w:val="1"/>
        </w:numPr>
      </w:pPr>
      <w:r>
        <w:t xml:space="preserve">Copies of outstanding regulations are attached for 24 CFR 200.100. The credit instrument shall be initially and finally endorsed simultaneously for insurance pursuant to a firm commitment to insure upon completion.  Where the advances of construction funds are to be insured pursuant to a firm commitment of insured advances, initial endorsement of the credit instrument shall occur before disbursement of any mortgage proceeds.  After all advances of mortgage proceed, terms, and conditions of the commitment are met to the satisfaction of the Department, HUD will again endorse the credit instrument.  Further, the mortgagor must certify at final endorsement for mortgage insurance that the property covered by the mortgage is free and clear of all liens other than such mortgage, and that there will be no other outstanding unpaid obligations contracted in connection with the mortgage transaction, the purchase of the mortgaged property, or the construction of the project, except such obligations as may be approved by the Commissioner as to term, form, and amount.  </w:t>
      </w:r>
    </w:p>
    <w:p w:rsidR="000775B0" w:rsidRDefault="000775B0" w:rsidP="000775B0">
      <w:pPr>
        <w:rPr>
          <w:sz w:val="24"/>
        </w:rPr>
      </w:pPr>
    </w:p>
    <w:p w:rsidR="000775B0" w:rsidRDefault="000775B0" w:rsidP="000775B0">
      <w:pPr>
        <w:rPr>
          <w:sz w:val="24"/>
        </w:rPr>
      </w:pPr>
      <w:r>
        <w:rPr>
          <w:sz w:val="24"/>
        </w:rPr>
        <w:t xml:space="preserve">    </w:t>
      </w:r>
      <w:r>
        <w:rPr>
          <w:sz w:val="24"/>
        </w:rPr>
        <w:tab/>
      </w:r>
      <w:r>
        <w:rPr>
          <w:sz w:val="24"/>
        </w:rPr>
        <w:tab/>
      </w:r>
    </w:p>
    <w:p w:rsidR="000775B0" w:rsidRPr="0017688B" w:rsidRDefault="000775B0" w:rsidP="000775B0">
      <w:pPr>
        <w:pStyle w:val="ListParagraph"/>
        <w:numPr>
          <w:ilvl w:val="0"/>
          <w:numId w:val="1"/>
        </w:numPr>
        <w:contextualSpacing/>
        <w:rPr>
          <w:sz w:val="24"/>
        </w:rPr>
      </w:pPr>
      <w:r w:rsidRPr="00F472B3">
        <w:rPr>
          <w:sz w:val="24"/>
          <w:szCs w:val="24"/>
        </w:rPr>
        <w:t xml:space="preserve">Reengineering efforts are being made to replace the DAP system, which would improve the functionality and replacement of technology, and the online implementation of automated underwriting processing from the beginning to end of completion, including the e-signature.  The target date of 9/30/2013 was given for implementation.  The information was based on the 2009 FHA Multifamily IT Strategy Plan, modernization of IT.  This information was submitted to Congress.  Procurements are involved so the projected date is 9/2013 for implementation assuming all goes well with procurements.” </w:t>
      </w:r>
    </w:p>
    <w:p w:rsidR="000775B0" w:rsidRDefault="000775B0" w:rsidP="000775B0">
      <w:pPr>
        <w:pStyle w:val="ListParagraph"/>
        <w:rPr>
          <w:sz w:val="24"/>
        </w:rPr>
      </w:pPr>
    </w:p>
    <w:p w:rsidR="000775B0" w:rsidRPr="0017688B" w:rsidRDefault="000775B0" w:rsidP="000775B0">
      <w:pPr>
        <w:pStyle w:val="ListParagraph"/>
        <w:numPr>
          <w:ilvl w:val="0"/>
          <w:numId w:val="1"/>
        </w:numPr>
        <w:contextualSpacing/>
        <w:rPr>
          <w:sz w:val="24"/>
        </w:rPr>
      </w:pPr>
      <w:r>
        <w:rPr>
          <w:sz w:val="24"/>
        </w:rPr>
        <w:t>There is no duplication of this form.</w:t>
      </w:r>
    </w:p>
    <w:p w:rsidR="000775B0" w:rsidRDefault="000775B0" w:rsidP="000775B0">
      <w:pPr>
        <w:pStyle w:val="ListParagraph"/>
        <w:rPr>
          <w:sz w:val="24"/>
        </w:rPr>
      </w:pPr>
    </w:p>
    <w:p w:rsidR="000775B0" w:rsidRDefault="000775B0" w:rsidP="000775B0">
      <w:pPr>
        <w:numPr>
          <w:ilvl w:val="0"/>
          <w:numId w:val="1"/>
        </w:numPr>
        <w:rPr>
          <w:sz w:val="24"/>
        </w:rPr>
      </w:pPr>
      <w:r>
        <w:rPr>
          <w:sz w:val="24"/>
        </w:rPr>
        <w:t xml:space="preserve">The collection of information does not involve small businesses or other small entities. </w:t>
      </w:r>
    </w:p>
    <w:p w:rsidR="000775B0" w:rsidRDefault="000775B0" w:rsidP="000775B0">
      <w:pPr>
        <w:rPr>
          <w:sz w:val="24"/>
        </w:rPr>
      </w:pPr>
    </w:p>
    <w:p w:rsidR="000775B0" w:rsidRDefault="000775B0" w:rsidP="000775B0">
      <w:pPr>
        <w:numPr>
          <w:ilvl w:val="0"/>
          <w:numId w:val="1"/>
        </w:numPr>
        <w:rPr>
          <w:sz w:val="24"/>
        </w:rPr>
      </w:pPr>
      <w:r>
        <w:rPr>
          <w:sz w:val="24"/>
        </w:rPr>
        <w:t>If the collection of information were not conducted HUD would be unable to assure that approved funds were disbursed as authorized.</w:t>
      </w:r>
    </w:p>
    <w:p w:rsidR="000775B0" w:rsidRDefault="000775B0" w:rsidP="000775B0">
      <w:pPr>
        <w:rPr>
          <w:sz w:val="24"/>
        </w:rPr>
      </w:pPr>
    </w:p>
    <w:p w:rsidR="000775B0" w:rsidRDefault="000775B0" w:rsidP="000775B0">
      <w:pPr>
        <w:numPr>
          <w:ilvl w:val="0"/>
          <w:numId w:val="1"/>
        </w:numPr>
        <w:rPr>
          <w:sz w:val="24"/>
        </w:rPr>
      </w:pPr>
      <w:r>
        <w:rPr>
          <w:sz w:val="24"/>
        </w:rPr>
        <w:t xml:space="preserve">This collection of information is unique and assures at final endorsement that the property will be free and clear for the purpose of mortgage insurance. </w:t>
      </w:r>
    </w:p>
    <w:p w:rsidR="000775B0" w:rsidRDefault="000775B0" w:rsidP="000775B0">
      <w:pPr>
        <w:rPr>
          <w:sz w:val="24"/>
        </w:rPr>
      </w:pPr>
    </w:p>
    <w:p w:rsidR="000775B0" w:rsidRDefault="000775B0" w:rsidP="000775B0">
      <w:pPr>
        <w:ind w:left="720" w:hanging="360"/>
        <w:rPr>
          <w:sz w:val="24"/>
        </w:rPr>
      </w:pPr>
      <w:r>
        <w:rPr>
          <w:sz w:val="24"/>
        </w:rPr>
        <w:t>8.</w:t>
      </w:r>
      <w:r>
        <w:rPr>
          <w:sz w:val="24"/>
        </w:rPr>
        <w:tab/>
        <w:t xml:space="preserve">Information collected is conducted in a manner consistent with the guidelines of 5 CFR 1320.8(d).  The Notice announcing this collection of information appeared in the </w:t>
      </w:r>
      <w:r>
        <w:rPr>
          <w:i/>
          <w:iCs/>
          <w:sz w:val="24"/>
        </w:rPr>
        <w:t xml:space="preserve">Federal Register </w:t>
      </w:r>
      <w:r>
        <w:rPr>
          <w:sz w:val="24"/>
        </w:rPr>
        <w:t>on April 11, 2013</w:t>
      </w:r>
      <w:r w:rsidR="004933B2">
        <w:rPr>
          <w:sz w:val="24"/>
        </w:rPr>
        <w:t xml:space="preserve">,      </w:t>
      </w:r>
      <w:proofErr w:type="spellStart"/>
      <w:r>
        <w:rPr>
          <w:sz w:val="24"/>
        </w:rPr>
        <w:t>Vol</w:t>
      </w:r>
      <w:proofErr w:type="spellEnd"/>
      <w:r>
        <w:rPr>
          <w:sz w:val="24"/>
        </w:rPr>
        <w:t xml:space="preserve"> 78, No. 70   pages 21617.    </w:t>
      </w:r>
      <w:r w:rsidR="004933B2">
        <w:rPr>
          <w:sz w:val="24"/>
        </w:rPr>
        <w:t>No c</w:t>
      </w:r>
      <w:r>
        <w:rPr>
          <w:sz w:val="24"/>
        </w:rPr>
        <w:t xml:space="preserve">omments were received. </w:t>
      </w:r>
    </w:p>
    <w:p w:rsidR="000775B0" w:rsidRDefault="000775B0" w:rsidP="000775B0">
      <w:pPr>
        <w:ind w:left="720" w:hanging="360"/>
        <w:rPr>
          <w:sz w:val="24"/>
        </w:rPr>
      </w:pPr>
    </w:p>
    <w:p w:rsidR="000775B0" w:rsidRDefault="000775B0" w:rsidP="000775B0">
      <w:pPr>
        <w:numPr>
          <w:ilvl w:val="0"/>
          <w:numId w:val="2"/>
        </w:numPr>
        <w:rPr>
          <w:sz w:val="24"/>
        </w:rPr>
      </w:pPr>
      <w:r>
        <w:rPr>
          <w:sz w:val="24"/>
        </w:rPr>
        <w:t>There will be no payments or gifts given to respondents.</w:t>
      </w:r>
    </w:p>
    <w:p w:rsidR="000775B0" w:rsidRDefault="000775B0" w:rsidP="000775B0">
      <w:pPr>
        <w:ind w:left="360"/>
        <w:rPr>
          <w:sz w:val="24"/>
        </w:rPr>
      </w:pPr>
    </w:p>
    <w:p w:rsidR="000775B0" w:rsidRDefault="000775B0" w:rsidP="000775B0">
      <w:pPr>
        <w:numPr>
          <w:ilvl w:val="0"/>
          <w:numId w:val="2"/>
        </w:numPr>
        <w:rPr>
          <w:sz w:val="24"/>
        </w:rPr>
      </w:pPr>
      <w:r>
        <w:rPr>
          <w:sz w:val="24"/>
        </w:rPr>
        <w:lastRenderedPageBreak/>
        <w:t>No assurance of confidentiality, statute, regulation or agency policy is provided.</w:t>
      </w:r>
    </w:p>
    <w:p w:rsidR="000775B0" w:rsidRDefault="000775B0" w:rsidP="000775B0">
      <w:pPr>
        <w:rPr>
          <w:sz w:val="24"/>
        </w:rPr>
      </w:pPr>
    </w:p>
    <w:p w:rsidR="000775B0" w:rsidRDefault="000775B0" w:rsidP="000775B0">
      <w:pPr>
        <w:numPr>
          <w:ilvl w:val="0"/>
          <w:numId w:val="2"/>
        </w:numPr>
        <w:rPr>
          <w:sz w:val="24"/>
        </w:rPr>
      </w:pPr>
      <w:r>
        <w:rPr>
          <w:sz w:val="24"/>
        </w:rPr>
        <w:t>There are no questions of a sensitive nature.</w:t>
      </w:r>
    </w:p>
    <w:p w:rsidR="000775B0" w:rsidRDefault="000775B0" w:rsidP="000775B0">
      <w:pPr>
        <w:rPr>
          <w:sz w:val="24"/>
        </w:rPr>
      </w:pPr>
    </w:p>
    <w:p w:rsidR="000775B0" w:rsidRDefault="000775B0" w:rsidP="000775B0">
      <w:pPr>
        <w:numPr>
          <w:ilvl w:val="0"/>
          <w:numId w:val="2"/>
        </w:numPr>
        <w:rPr>
          <w:sz w:val="24"/>
        </w:rPr>
      </w:pPr>
      <w:r>
        <w:rPr>
          <w:sz w:val="24"/>
        </w:rPr>
        <w:t>Annual Burden Estimate:</w:t>
      </w:r>
    </w:p>
    <w:p w:rsidR="000775B0" w:rsidRDefault="000775B0" w:rsidP="000775B0">
      <w:pPr>
        <w:ind w:left="360"/>
        <w:rPr>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3"/>
        <w:gridCol w:w="1443"/>
        <w:gridCol w:w="1316"/>
        <w:gridCol w:w="1316"/>
        <w:gridCol w:w="1222"/>
        <w:gridCol w:w="1243"/>
        <w:gridCol w:w="1277"/>
        <w:gridCol w:w="1188"/>
      </w:tblGrid>
      <w:tr w:rsidR="000775B0" w:rsidTr="00834355">
        <w:tc>
          <w:tcPr>
            <w:tcW w:w="1183" w:type="dxa"/>
          </w:tcPr>
          <w:p w:rsidR="000775B0" w:rsidRDefault="000775B0" w:rsidP="00834355">
            <w:pPr>
              <w:jc w:val="center"/>
              <w:rPr>
                <w:sz w:val="18"/>
              </w:rPr>
            </w:pPr>
            <w:r>
              <w:rPr>
                <w:sz w:val="18"/>
              </w:rPr>
              <w:t>Information Collection</w:t>
            </w:r>
          </w:p>
        </w:tc>
        <w:tc>
          <w:tcPr>
            <w:tcW w:w="1443" w:type="dxa"/>
          </w:tcPr>
          <w:p w:rsidR="000775B0" w:rsidRDefault="000775B0" w:rsidP="00834355">
            <w:pPr>
              <w:jc w:val="center"/>
              <w:rPr>
                <w:sz w:val="18"/>
              </w:rPr>
            </w:pPr>
            <w:r>
              <w:rPr>
                <w:sz w:val="18"/>
              </w:rPr>
              <w:t>Number of Respondents</w:t>
            </w:r>
          </w:p>
        </w:tc>
        <w:tc>
          <w:tcPr>
            <w:tcW w:w="1316" w:type="dxa"/>
          </w:tcPr>
          <w:p w:rsidR="000775B0" w:rsidRDefault="000775B0" w:rsidP="00834355">
            <w:pPr>
              <w:jc w:val="center"/>
              <w:rPr>
                <w:sz w:val="18"/>
              </w:rPr>
            </w:pPr>
            <w:r>
              <w:rPr>
                <w:sz w:val="18"/>
              </w:rPr>
              <w:t>Frequency of Responses</w:t>
            </w:r>
          </w:p>
        </w:tc>
        <w:tc>
          <w:tcPr>
            <w:tcW w:w="1316" w:type="dxa"/>
          </w:tcPr>
          <w:p w:rsidR="000775B0" w:rsidRDefault="000775B0" w:rsidP="00834355">
            <w:pPr>
              <w:jc w:val="center"/>
              <w:rPr>
                <w:sz w:val="18"/>
              </w:rPr>
            </w:pPr>
            <w:r>
              <w:rPr>
                <w:sz w:val="18"/>
              </w:rPr>
              <w:t>Total Annual Responses</w:t>
            </w:r>
          </w:p>
        </w:tc>
        <w:tc>
          <w:tcPr>
            <w:tcW w:w="1222" w:type="dxa"/>
          </w:tcPr>
          <w:p w:rsidR="000775B0" w:rsidRDefault="000775B0" w:rsidP="00834355">
            <w:pPr>
              <w:jc w:val="center"/>
              <w:rPr>
                <w:sz w:val="18"/>
              </w:rPr>
            </w:pPr>
            <w:r>
              <w:rPr>
                <w:sz w:val="18"/>
              </w:rPr>
              <w:t>Burden Hour Per Response</w:t>
            </w:r>
          </w:p>
        </w:tc>
        <w:tc>
          <w:tcPr>
            <w:tcW w:w="1243" w:type="dxa"/>
          </w:tcPr>
          <w:p w:rsidR="000775B0" w:rsidRDefault="000775B0" w:rsidP="00834355">
            <w:pPr>
              <w:jc w:val="center"/>
              <w:rPr>
                <w:sz w:val="18"/>
              </w:rPr>
            </w:pPr>
            <w:r>
              <w:rPr>
                <w:sz w:val="18"/>
              </w:rPr>
              <w:t>Total Annual Burden Hours</w:t>
            </w:r>
          </w:p>
        </w:tc>
        <w:tc>
          <w:tcPr>
            <w:tcW w:w="1277" w:type="dxa"/>
          </w:tcPr>
          <w:p w:rsidR="000775B0" w:rsidRDefault="000775B0" w:rsidP="00834355">
            <w:pPr>
              <w:jc w:val="center"/>
              <w:rPr>
                <w:sz w:val="18"/>
              </w:rPr>
            </w:pPr>
            <w:r>
              <w:rPr>
                <w:sz w:val="18"/>
              </w:rPr>
              <w:t>Hourly Cost</w:t>
            </w:r>
          </w:p>
        </w:tc>
        <w:tc>
          <w:tcPr>
            <w:tcW w:w="1188" w:type="dxa"/>
          </w:tcPr>
          <w:p w:rsidR="000775B0" w:rsidRDefault="000775B0" w:rsidP="00834355">
            <w:pPr>
              <w:jc w:val="center"/>
              <w:rPr>
                <w:sz w:val="18"/>
              </w:rPr>
            </w:pPr>
            <w:r>
              <w:rPr>
                <w:sz w:val="18"/>
              </w:rPr>
              <w:t>Total Annual Cost</w:t>
            </w:r>
          </w:p>
        </w:tc>
      </w:tr>
      <w:tr w:rsidR="000775B0" w:rsidTr="00834355">
        <w:tc>
          <w:tcPr>
            <w:tcW w:w="1183" w:type="dxa"/>
          </w:tcPr>
          <w:p w:rsidR="000775B0" w:rsidRDefault="000775B0" w:rsidP="00834355">
            <w:pPr>
              <w:jc w:val="center"/>
              <w:rPr>
                <w:sz w:val="18"/>
              </w:rPr>
            </w:pPr>
            <w:r>
              <w:rPr>
                <w:sz w:val="18"/>
              </w:rPr>
              <w:t>HUD-92023</w:t>
            </w:r>
          </w:p>
        </w:tc>
        <w:tc>
          <w:tcPr>
            <w:tcW w:w="1443" w:type="dxa"/>
          </w:tcPr>
          <w:p w:rsidR="000775B0" w:rsidRDefault="000775B0" w:rsidP="00834355">
            <w:pPr>
              <w:jc w:val="center"/>
              <w:rPr>
                <w:sz w:val="18"/>
              </w:rPr>
            </w:pPr>
            <w:r>
              <w:rPr>
                <w:sz w:val="18"/>
              </w:rPr>
              <w:t>5126</w:t>
            </w:r>
          </w:p>
        </w:tc>
        <w:tc>
          <w:tcPr>
            <w:tcW w:w="1316" w:type="dxa"/>
          </w:tcPr>
          <w:p w:rsidR="000775B0" w:rsidRDefault="000775B0" w:rsidP="00834355">
            <w:pPr>
              <w:jc w:val="center"/>
              <w:rPr>
                <w:sz w:val="18"/>
              </w:rPr>
            </w:pPr>
            <w:r>
              <w:rPr>
                <w:sz w:val="18"/>
              </w:rPr>
              <w:t>1</w:t>
            </w:r>
          </w:p>
        </w:tc>
        <w:tc>
          <w:tcPr>
            <w:tcW w:w="1316" w:type="dxa"/>
          </w:tcPr>
          <w:p w:rsidR="000775B0" w:rsidRDefault="000775B0" w:rsidP="00834355">
            <w:pPr>
              <w:jc w:val="center"/>
              <w:rPr>
                <w:sz w:val="18"/>
              </w:rPr>
            </w:pPr>
            <w:r>
              <w:rPr>
                <w:sz w:val="18"/>
              </w:rPr>
              <w:t>5126</w:t>
            </w:r>
          </w:p>
        </w:tc>
        <w:tc>
          <w:tcPr>
            <w:tcW w:w="1222" w:type="dxa"/>
          </w:tcPr>
          <w:p w:rsidR="000775B0" w:rsidRDefault="000775B0" w:rsidP="00834355">
            <w:pPr>
              <w:jc w:val="center"/>
              <w:rPr>
                <w:sz w:val="18"/>
              </w:rPr>
            </w:pPr>
            <w:r>
              <w:rPr>
                <w:sz w:val="18"/>
              </w:rPr>
              <w:t>1</w:t>
            </w:r>
          </w:p>
        </w:tc>
        <w:tc>
          <w:tcPr>
            <w:tcW w:w="1243" w:type="dxa"/>
          </w:tcPr>
          <w:p w:rsidR="000775B0" w:rsidRDefault="000775B0" w:rsidP="00834355">
            <w:pPr>
              <w:jc w:val="center"/>
              <w:rPr>
                <w:sz w:val="18"/>
              </w:rPr>
            </w:pPr>
            <w:r>
              <w:rPr>
                <w:sz w:val="18"/>
              </w:rPr>
              <w:t>5126</w:t>
            </w:r>
          </w:p>
        </w:tc>
        <w:tc>
          <w:tcPr>
            <w:tcW w:w="1277" w:type="dxa"/>
          </w:tcPr>
          <w:p w:rsidR="000775B0" w:rsidRDefault="000775B0" w:rsidP="00834355">
            <w:pPr>
              <w:jc w:val="center"/>
              <w:rPr>
                <w:sz w:val="18"/>
              </w:rPr>
            </w:pPr>
            <w:r>
              <w:rPr>
                <w:sz w:val="18"/>
              </w:rPr>
              <w:t>$20.00</w:t>
            </w:r>
          </w:p>
        </w:tc>
        <w:tc>
          <w:tcPr>
            <w:tcW w:w="1188" w:type="dxa"/>
          </w:tcPr>
          <w:p w:rsidR="000775B0" w:rsidRDefault="000775B0" w:rsidP="00834355">
            <w:pPr>
              <w:jc w:val="center"/>
              <w:rPr>
                <w:sz w:val="18"/>
              </w:rPr>
            </w:pPr>
            <w:r>
              <w:rPr>
                <w:sz w:val="18"/>
              </w:rPr>
              <w:t>$102,520</w:t>
            </w:r>
          </w:p>
        </w:tc>
      </w:tr>
      <w:tr w:rsidR="000775B0" w:rsidTr="00834355">
        <w:tc>
          <w:tcPr>
            <w:tcW w:w="1183" w:type="dxa"/>
          </w:tcPr>
          <w:p w:rsidR="000775B0" w:rsidRDefault="000775B0" w:rsidP="00834355">
            <w:pPr>
              <w:jc w:val="center"/>
              <w:rPr>
                <w:b/>
                <w:bCs/>
                <w:sz w:val="18"/>
              </w:rPr>
            </w:pPr>
            <w:r>
              <w:rPr>
                <w:b/>
                <w:bCs/>
                <w:sz w:val="18"/>
              </w:rPr>
              <w:t>Totals</w:t>
            </w:r>
          </w:p>
        </w:tc>
        <w:tc>
          <w:tcPr>
            <w:tcW w:w="1443" w:type="dxa"/>
          </w:tcPr>
          <w:p w:rsidR="000775B0" w:rsidRDefault="000775B0" w:rsidP="00834355">
            <w:pPr>
              <w:rPr>
                <w:b/>
                <w:bCs/>
                <w:sz w:val="18"/>
              </w:rPr>
            </w:pPr>
            <w:r>
              <w:rPr>
                <w:b/>
                <w:bCs/>
                <w:sz w:val="18"/>
              </w:rPr>
              <w:t xml:space="preserve">         5126</w:t>
            </w:r>
          </w:p>
        </w:tc>
        <w:tc>
          <w:tcPr>
            <w:tcW w:w="1316" w:type="dxa"/>
          </w:tcPr>
          <w:p w:rsidR="000775B0" w:rsidRDefault="000775B0" w:rsidP="00834355">
            <w:pPr>
              <w:jc w:val="center"/>
              <w:rPr>
                <w:b/>
                <w:bCs/>
                <w:sz w:val="18"/>
              </w:rPr>
            </w:pPr>
          </w:p>
        </w:tc>
        <w:tc>
          <w:tcPr>
            <w:tcW w:w="1316" w:type="dxa"/>
          </w:tcPr>
          <w:p w:rsidR="000775B0" w:rsidRDefault="000775B0" w:rsidP="00834355">
            <w:pPr>
              <w:jc w:val="center"/>
              <w:rPr>
                <w:b/>
                <w:bCs/>
                <w:sz w:val="18"/>
              </w:rPr>
            </w:pPr>
            <w:r>
              <w:rPr>
                <w:b/>
                <w:bCs/>
                <w:sz w:val="18"/>
              </w:rPr>
              <w:t>5126</w:t>
            </w:r>
          </w:p>
        </w:tc>
        <w:tc>
          <w:tcPr>
            <w:tcW w:w="1222" w:type="dxa"/>
          </w:tcPr>
          <w:p w:rsidR="000775B0" w:rsidRDefault="000775B0" w:rsidP="00834355">
            <w:pPr>
              <w:jc w:val="center"/>
              <w:rPr>
                <w:b/>
                <w:bCs/>
                <w:sz w:val="18"/>
              </w:rPr>
            </w:pPr>
          </w:p>
        </w:tc>
        <w:tc>
          <w:tcPr>
            <w:tcW w:w="1243" w:type="dxa"/>
          </w:tcPr>
          <w:p w:rsidR="000775B0" w:rsidRDefault="000775B0" w:rsidP="00834355">
            <w:pPr>
              <w:jc w:val="center"/>
              <w:rPr>
                <w:b/>
                <w:bCs/>
                <w:sz w:val="18"/>
              </w:rPr>
            </w:pPr>
            <w:r>
              <w:rPr>
                <w:b/>
                <w:bCs/>
                <w:sz w:val="18"/>
              </w:rPr>
              <w:t>5126</w:t>
            </w:r>
          </w:p>
        </w:tc>
        <w:tc>
          <w:tcPr>
            <w:tcW w:w="1277" w:type="dxa"/>
          </w:tcPr>
          <w:p w:rsidR="000775B0" w:rsidRDefault="000775B0" w:rsidP="00834355">
            <w:pPr>
              <w:jc w:val="center"/>
              <w:rPr>
                <w:b/>
                <w:bCs/>
                <w:sz w:val="18"/>
              </w:rPr>
            </w:pPr>
          </w:p>
        </w:tc>
        <w:tc>
          <w:tcPr>
            <w:tcW w:w="1188" w:type="dxa"/>
          </w:tcPr>
          <w:p w:rsidR="000775B0" w:rsidRDefault="000775B0" w:rsidP="00834355">
            <w:pPr>
              <w:jc w:val="center"/>
              <w:rPr>
                <w:b/>
                <w:bCs/>
                <w:sz w:val="18"/>
              </w:rPr>
            </w:pPr>
            <w:r>
              <w:rPr>
                <w:b/>
                <w:bCs/>
                <w:sz w:val="18"/>
              </w:rPr>
              <w:t>$102,520</w:t>
            </w:r>
          </w:p>
        </w:tc>
      </w:tr>
    </w:tbl>
    <w:p w:rsidR="000775B0" w:rsidRDefault="000775B0" w:rsidP="000775B0">
      <w:pPr>
        <w:rPr>
          <w:sz w:val="18"/>
        </w:rPr>
      </w:pPr>
    </w:p>
    <w:p w:rsidR="000775B0" w:rsidRDefault="000775B0" w:rsidP="000775B0">
      <w:pPr>
        <w:pStyle w:val="BodyTextIndent2"/>
        <w:ind w:left="0"/>
      </w:pPr>
      <w:r>
        <w:t xml:space="preserve">      13.  There are no additional costs to respondents.</w:t>
      </w:r>
    </w:p>
    <w:p w:rsidR="000775B0" w:rsidRDefault="000775B0" w:rsidP="000775B0">
      <w:pPr>
        <w:rPr>
          <w:sz w:val="24"/>
        </w:rPr>
      </w:pPr>
    </w:p>
    <w:p w:rsidR="000775B0" w:rsidRDefault="000775B0" w:rsidP="000775B0">
      <w:pPr>
        <w:rPr>
          <w:sz w:val="24"/>
        </w:rPr>
      </w:pPr>
      <w:r>
        <w:rPr>
          <w:sz w:val="24"/>
        </w:rPr>
        <w:t xml:space="preserve">      14.  Annual Cost to the Federal Government:</w:t>
      </w:r>
    </w:p>
    <w:p w:rsidR="000775B0" w:rsidRDefault="000775B0" w:rsidP="000775B0">
      <w:pPr>
        <w:rPr>
          <w:sz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3"/>
        <w:gridCol w:w="1443"/>
        <w:gridCol w:w="1334"/>
        <w:gridCol w:w="1260"/>
        <w:gridCol w:w="1080"/>
        <w:gridCol w:w="967"/>
      </w:tblGrid>
      <w:tr w:rsidR="000775B0" w:rsidTr="00834355">
        <w:tc>
          <w:tcPr>
            <w:tcW w:w="1453" w:type="dxa"/>
          </w:tcPr>
          <w:p w:rsidR="000775B0" w:rsidRDefault="000775B0" w:rsidP="00834355">
            <w:pPr>
              <w:jc w:val="center"/>
              <w:rPr>
                <w:sz w:val="18"/>
              </w:rPr>
            </w:pPr>
            <w:r>
              <w:rPr>
                <w:sz w:val="18"/>
              </w:rPr>
              <w:t>Information Collection</w:t>
            </w:r>
          </w:p>
        </w:tc>
        <w:tc>
          <w:tcPr>
            <w:tcW w:w="1443" w:type="dxa"/>
          </w:tcPr>
          <w:p w:rsidR="000775B0" w:rsidRDefault="000775B0" w:rsidP="00834355">
            <w:pPr>
              <w:jc w:val="center"/>
              <w:rPr>
                <w:sz w:val="18"/>
              </w:rPr>
            </w:pPr>
            <w:r>
              <w:rPr>
                <w:sz w:val="18"/>
              </w:rPr>
              <w:t>Number of Respondents</w:t>
            </w:r>
          </w:p>
        </w:tc>
        <w:tc>
          <w:tcPr>
            <w:tcW w:w="1334" w:type="dxa"/>
          </w:tcPr>
          <w:p w:rsidR="000775B0" w:rsidRDefault="000775B0" w:rsidP="00834355">
            <w:pPr>
              <w:jc w:val="center"/>
              <w:rPr>
                <w:sz w:val="18"/>
              </w:rPr>
            </w:pPr>
            <w:r>
              <w:rPr>
                <w:sz w:val="18"/>
              </w:rPr>
              <w:t>Hours per Response</w:t>
            </w:r>
          </w:p>
        </w:tc>
        <w:tc>
          <w:tcPr>
            <w:tcW w:w="1260" w:type="dxa"/>
          </w:tcPr>
          <w:p w:rsidR="000775B0" w:rsidRDefault="000775B0" w:rsidP="00834355">
            <w:pPr>
              <w:jc w:val="center"/>
              <w:rPr>
                <w:sz w:val="18"/>
              </w:rPr>
            </w:pPr>
            <w:r>
              <w:rPr>
                <w:sz w:val="18"/>
              </w:rPr>
              <w:t xml:space="preserve">Total Annual Hours </w:t>
            </w:r>
          </w:p>
        </w:tc>
        <w:tc>
          <w:tcPr>
            <w:tcW w:w="1080" w:type="dxa"/>
          </w:tcPr>
          <w:p w:rsidR="000775B0" w:rsidRDefault="000775B0" w:rsidP="00834355">
            <w:pPr>
              <w:jc w:val="center"/>
              <w:rPr>
                <w:sz w:val="18"/>
              </w:rPr>
            </w:pPr>
            <w:r>
              <w:rPr>
                <w:sz w:val="18"/>
              </w:rPr>
              <w:t>Hourly Cost</w:t>
            </w:r>
          </w:p>
        </w:tc>
        <w:tc>
          <w:tcPr>
            <w:tcW w:w="967" w:type="dxa"/>
          </w:tcPr>
          <w:p w:rsidR="000775B0" w:rsidRDefault="000775B0" w:rsidP="00834355">
            <w:pPr>
              <w:jc w:val="center"/>
              <w:rPr>
                <w:sz w:val="18"/>
              </w:rPr>
            </w:pPr>
            <w:r>
              <w:rPr>
                <w:sz w:val="18"/>
              </w:rPr>
              <w:t>Annual Cost</w:t>
            </w:r>
          </w:p>
        </w:tc>
      </w:tr>
      <w:tr w:rsidR="000775B0" w:rsidTr="00834355">
        <w:tc>
          <w:tcPr>
            <w:tcW w:w="1453" w:type="dxa"/>
          </w:tcPr>
          <w:p w:rsidR="000775B0" w:rsidRDefault="000775B0" w:rsidP="00834355">
            <w:pPr>
              <w:jc w:val="center"/>
              <w:rPr>
                <w:sz w:val="18"/>
              </w:rPr>
            </w:pPr>
            <w:r>
              <w:rPr>
                <w:sz w:val="18"/>
              </w:rPr>
              <w:t>HUD-92023</w:t>
            </w:r>
          </w:p>
        </w:tc>
        <w:tc>
          <w:tcPr>
            <w:tcW w:w="1443" w:type="dxa"/>
          </w:tcPr>
          <w:p w:rsidR="000775B0" w:rsidRDefault="000775B0" w:rsidP="00834355">
            <w:pPr>
              <w:jc w:val="center"/>
              <w:rPr>
                <w:sz w:val="18"/>
              </w:rPr>
            </w:pPr>
            <w:r>
              <w:rPr>
                <w:sz w:val="18"/>
              </w:rPr>
              <w:t>5126</w:t>
            </w:r>
          </w:p>
        </w:tc>
        <w:tc>
          <w:tcPr>
            <w:tcW w:w="1334" w:type="dxa"/>
          </w:tcPr>
          <w:p w:rsidR="000775B0" w:rsidRDefault="000775B0" w:rsidP="00834355">
            <w:pPr>
              <w:jc w:val="center"/>
              <w:rPr>
                <w:sz w:val="18"/>
              </w:rPr>
            </w:pPr>
            <w:r>
              <w:rPr>
                <w:sz w:val="18"/>
              </w:rPr>
              <w:t>1</w:t>
            </w:r>
          </w:p>
        </w:tc>
        <w:tc>
          <w:tcPr>
            <w:tcW w:w="1260" w:type="dxa"/>
          </w:tcPr>
          <w:p w:rsidR="000775B0" w:rsidRDefault="000775B0" w:rsidP="00834355">
            <w:pPr>
              <w:jc w:val="center"/>
              <w:rPr>
                <w:sz w:val="18"/>
              </w:rPr>
            </w:pPr>
            <w:r>
              <w:rPr>
                <w:sz w:val="18"/>
              </w:rPr>
              <w:t>5126</w:t>
            </w:r>
          </w:p>
        </w:tc>
        <w:tc>
          <w:tcPr>
            <w:tcW w:w="1080" w:type="dxa"/>
          </w:tcPr>
          <w:p w:rsidR="000775B0" w:rsidRDefault="000775B0" w:rsidP="00834355">
            <w:pPr>
              <w:jc w:val="center"/>
              <w:rPr>
                <w:sz w:val="18"/>
              </w:rPr>
            </w:pPr>
            <w:r>
              <w:rPr>
                <w:sz w:val="18"/>
              </w:rPr>
              <w:t>$43.00</w:t>
            </w:r>
          </w:p>
        </w:tc>
        <w:tc>
          <w:tcPr>
            <w:tcW w:w="967" w:type="dxa"/>
          </w:tcPr>
          <w:p w:rsidR="000775B0" w:rsidRDefault="000775B0" w:rsidP="00834355">
            <w:pPr>
              <w:jc w:val="center"/>
              <w:rPr>
                <w:sz w:val="18"/>
              </w:rPr>
            </w:pPr>
            <w:r>
              <w:rPr>
                <w:sz w:val="18"/>
              </w:rPr>
              <w:t>$220,418</w:t>
            </w:r>
          </w:p>
        </w:tc>
      </w:tr>
      <w:tr w:rsidR="000775B0" w:rsidTr="00834355">
        <w:tc>
          <w:tcPr>
            <w:tcW w:w="1453" w:type="dxa"/>
          </w:tcPr>
          <w:p w:rsidR="000775B0" w:rsidRDefault="000775B0" w:rsidP="00834355">
            <w:pPr>
              <w:jc w:val="center"/>
              <w:rPr>
                <w:b/>
                <w:bCs/>
                <w:sz w:val="18"/>
              </w:rPr>
            </w:pPr>
            <w:r>
              <w:rPr>
                <w:b/>
                <w:bCs/>
                <w:sz w:val="18"/>
              </w:rPr>
              <w:t>Totals</w:t>
            </w:r>
          </w:p>
        </w:tc>
        <w:tc>
          <w:tcPr>
            <w:tcW w:w="1443" w:type="dxa"/>
          </w:tcPr>
          <w:p w:rsidR="000775B0" w:rsidRDefault="000775B0" w:rsidP="00834355">
            <w:pPr>
              <w:jc w:val="center"/>
              <w:rPr>
                <w:b/>
                <w:bCs/>
                <w:sz w:val="18"/>
              </w:rPr>
            </w:pPr>
            <w:r>
              <w:rPr>
                <w:b/>
                <w:bCs/>
                <w:sz w:val="18"/>
              </w:rPr>
              <w:t>5126</w:t>
            </w:r>
          </w:p>
        </w:tc>
        <w:tc>
          <w:tcPr>
            <w:tcW w:w="1334" w:type="dxa"/>
          </w:tcPr>
          <w:p w:rsidR="000775B0" w:rsidRDefault="000775B0" w:rsidP="00834355">
            <w:pPr>
              <w:jc w:val="center"/>
              <w:rPr>
                <w:b/>
                <w:bCs/>
                <w:sz w:val="18"/>
              </w:rPr>
            </w:pPr>
          </w:p>
        </w:tc>
        <w:tc>
          <w:tcPr>
            <w:tcW w:w="1260" w:type="dxa"/>
          </w:tcPr>
          <w:p w:rsidR="000775B0" w:rsidRDefault="000775B0" w:rsidP="00834355">
            <w:pPr>
              <w:jc w:val="center"/>
              <w:rPr>
                <w:b/>
                <w:bCs/>
                <w:sz w:val="18"/>
              </w:rPr>
            </w:pPr>
            <w:r>
              <w:rPr>
                <w:b/>
                <w:bCs/>
                <w:sz w:val="18"/>
              </w:rPr>
              <w:t>5126</w:t>
            </w:r>
          </w:p>
        </w:tc>
        <w:tc>
          <w:tcPr>
            <w:tcW w:w="1080" w:type="dxa"/>
          </w:tcPr>
          <w:p w:rsidR="000775B0" w:rsidRDefault="000775B0" w:rsidP="00834355">
            <w:pPr>
              <w:jc w:val="center"/>
              <w:rPr>
                <w:b/>
                <w:bCs/>
                <w:sz w:val="18"/>
              </w:rPr>
            </w:pPr>
          </w:p>
        </w:tc>
        <w:tc>
          <w:tcPr>
            <w:tcW w:w="967" w:type="dxa"/>
          </w:tcPr>
          <w:p w:rsidR="000775B0" w:rsidRDefault="000775B0" w:rsidP="00834355">
            <w:pPr>
              <w:jc w:val="center"/>
              <w:rPr>
                <w:b/>
                <w:bCs/>
                <w:sz w:val="18"/>
              </w:rPr>
            </w:pPr>
            <w:r>
              <w:rPr>
                <w:b/>
                <w:bCs/>
                <w:sz w:val="18"/>
              </w:rPr>
              <w:t>$220,418</w:t>
            </w:r>
          </w:p>
        </w:tc>
      </w:tr>
    </w:tbl>
    <w:p w:rsidR="000775B0" w:rsidRDefault="000775B0" w:rsidP="000775B0">
      <w:pPr>
        <w:rPr>
          <w:sz w:val="18"/>
        </w:rPr>
      </w:pPr>
      <w:r>
        <w:rPr>
          <w:sz w:val="18"/>
        </w:rPr>
        <w:tab/>
        <w:t xml:space="preserve">  Estimated hourly cost is based on the Federal annual salary of a GS 13, step 1 for reviewing the information.</w:t>
      </w:r>
    </w:p>
    <w:p w:rsidR="000775B0" w:rsidRDefault="000775B0" w:rsidP="000775B0">
      <w:pPr>
        <w:rPr>
          <w:sz w:val="18"/>
        </w:rPr>
      </w:pPr>
      <w:r>
        <w:rPr>
          <w:sz w:val="18"/>
        </w:rPr>
        <w:tab/>
      </w:r>
    </w:p>
    <w:p w:rsidR="000775B0" w:rsidRDefault="000775B0" w:rsidP="000775B0">
      <w:pPr>
        <w:numPr>
          <w:ilvl w:val="0"/>
          <w:numId w:val="3"/>
        </w:numPr>
        <w:rPr>
          <w:sz w:val="24"/>
        </w:rPr>
      </w:pPr>
      <w:r>
        <w:rPr>
          <w:sz w:val="24"/>
        </w:rPr>
        <w:t xml:space="preserve">This is a revision without change of a currently approved collection. </w:t>
      </w:r>
      <w:bookmarkStart w:id="0" w:name="_GoBack"/>
      <w:r>
        <w:rPr>
          <w:sz w:val="24"/>
        </w:rPr>
        <w:t xml:space="preserve">The number of respondents was increased based on the Department’s endorsement data for a three-year period.  </w:t>
      </w:r>
      <w:r w:rsidR="00554DE7">
        <w:rPr>
          <w:sz w:val="24"/>
        </w:rPr>
        <w:t xml:space="preserve">The population naturally increased due to issues in the private market.  </w:t>
      </w:r>
    </w:p>
    <w:bookmarkEnd w:id="0"/>
    <w:p w:rsidR="000775B0" w:rsidRDefault="000775B0" w:rsidP="000775B0">
      <w:pPr>
        <w:ind w:left="780"/>
        <w:rPr>
          <w:sz w:val="24"/>
        </w:rPr>
      </w:pPr>
    </w:p>
    <w:p w:rsidR="000775B0" w:rsidRDefault="000775B0" w:rsidP="000775B0">
      <w:pPr>
        <w:rPr>
          <w:sz w:val="24"/>
        </w:rPr>
      </w:pPr>
      <w:r>
        <w:rPr>
          <w:sz w:val="24"/>
        </w:rPr>
        <w:t xml:space="preserve">      16. The collection of information is not scheduled for publication.</w:t>
      </w:r>
    </w:p>
    <w:p w:rsidR="000775B0" w:rsidRDefault="000775B0" w:rsidP="000775B0">
      <w:pPr>
        <w:ind w:left="780"/>
        <w:rPr>
          <w:sz w:val="24"/>
        </w:rPr>
      </w:pPr>
    </w:p>
    <w:p w:rsidR="000775B0" w:rsidRDefault="000775B0" w:rsidP="000775B0">
      <w:pPr>
        <w:rPr>
          <w:sz w:val="24"/>
        </w:rPr>
      </w:pPr>
    </w:p>
    <w:p w:rsidR="000775B0" w:rsidRDefault="000775B0" w:rsidP="000775B0">
      <w:pPr>
        <w:ind w:firstLine="420"/>
        <w:rPr>
          <w:sz w:val="24"/>
        </w:rPr>
      </w:pPr>
      <w:r>
        <w:rPr>
          <w:sz w:val="24"/>
        </w:rPr>
        <w:t>17. The OMB expiration data will be displayed on the appropriate forms.</w:t>
      </w:r>
    </w:p>
    <w:p w:rsidR="000775B0" w:rsidRDefault="000775B0" w:rsidP="000775B0">
      <w:pPr>
        <w:rPr>
          <w:sz w:val="24"/>
        </w:rPr>
      </w:pPr>
    </w:p>
    <w:p w:rsidR="000775B0" w:rsidRDefault="000775B0" w:rsidP="000775B0">
      <w:pPr>
        <w:numPr>
          <w:ilvl w:val="0"/>
          <w:numId w:val="4"/>
        </w:numPr>
        <w:rPr>
          <w:sz w:val="24"/>
        </w:rPr>
      </w:pPr>
      <w:r>
        <w:rPr>
          <w:sz w:val="24"/>
        </w:rPr>
        <w:t xml:space="preserve"> There are no exceptions to the “Certification Statement”.</w:t>
      </w:r>
    </w:p>
    <w:p w:rsidR="000775B0" w:rsidRDefault="000775B0" w:rsidP="000775B0">
      <w:pPr>
        <w:rPr>
          <w:sz w:val="24"/>
        </w:rPr>
      </w:pPr>
    </w:p>
    <w:p w:rsidR="000775B0" w:rsidRDefault="000775B0" w:rsidP="000775B0">
      <w:pPr>
        <w:ind w:left="360"/>
        <w:rPr>
          <w:b/>
          <w:bCs/>
          <w:sz w:val="24"/>
        </w:rPr>
      </w:pPr>
      <w:r>
        <w:rPr>
          <w:b/>
          <w:bCs/>
          <w:sz w:val="24"/>
        </w:rPr>
        <w:t>B. Collections of Information Employing Statistical Methods.</w:t>
      </w:r>
    </w:p>
    <w:p w:rsidR="000775B0" w:rsidRDefault="000775B0" w:rsidP="000775B0">
      <w:pPr>
        <w:rPr>
          <w:sz w:val="24"/>
        </w:rPr>
      </w:pPr>
      <w:r>
        <w:rPr>
          <w:sz w:val="24"/>
        </w:rPr>
        <w:tab/>
      </w:r>
    </w:p>
    <w:p w:rsidR="000775B0" w:rsidRDefault="000775B0" w:rsidP="000775B0">
      <w:pPr>
        <w:rPr>
          <w:sz w:val="24"/>
        </w:rPr>
      </w:pPr>
      <w:r>
        <w:rPr>
          <w:sz w:val="24"/>
        </w:rPr>
        <w:tab/>
        <w:t>There will be no statistical methods used in this collection of information.</w:t>
      </w:r>
    </w:p>
    <w:p w:rsidR="000775B0" w:rsidRDefault="000775B0" w:rsidP="000775B0">
      <w:pPr>
        <w:rPr>
          <w:sz w:val="24"/>
        </w:rPr>
      </w:pPr>
    </w:p>
    <w:p w:rsidR="000775B0" w:rsidRDefault="000775B0" w:rsidP="000775B0">
      <w:pPr>
        <w:rPr>
          <w:sz w:val="24"/>
        </w:rPr>
      </w:pPr>
    </w:p>
    <w:p w:rsidR="008765F8" w:rsidRDefault="008765F8"/>
    <w:sectPr w:rsidR="008765F8" w:rsidSect="00371B0E">
      <w:footerReference w:type="default" r:id="rId8"/>
      <w:pgSz w:w="12240" w:h="15840"/>
      <w:pgMar w:top="480" w:right="720" w:bottom="480" w:left="600" w:header="480" w:footer="480" w:gutter="0"/>
      <w:cols w:space="480" w:equalWidth="0">
        <w:col w:w="1080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282" w:rsidRDefault="004933B2">
      <w:r>
        <w:separator/>
      </w:r>
    </w:p>
  </w:endnote>
  <w:endnote w:type="continuationSeparator" w:id="0">
    <w:p w:rsidR="00463282" w:rsidRDefault="00493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3E0" w:rsidRDefault="00554DE7">
    <w:pPr>
      <w:pStyle w:val="Footer"/>
      <w:tabs>
        <w:tab w:val="clear" w:pos="4320"/>
        <w:tab w:val="clear" w:pos="8640"/>
        <w:tab w:val="right" w:pos="10920"/>
      </w:tabs>
      <w:spacing w:line="120" w:lineRule="exact"/>
      <w:ind w:left="-120" w:right="-120"/>
      <w:rPr>
        <w:rFonts w:ascii="Helvetica" w:hAnsi="Helvetica"/>
        <w:b/>
        <w:sz w:val="18"/>
      </w:rPr>
    </w:pPr>
  </w:p>
  <w:p w:rsidR="004173E0" w:rsidRDefault="000775B0">
    <w:pPr>
      <w:pStyle w:val="Foote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282" w:rsidRDefault="004933B2">
      <w:r>
        <w:separator/>
      </w:r>
    </w:p>
  </w:footnote>
  <w:footnote w:type="continuationSeparator" w:id="0">
    <w:p w:rsidR="00463282" w:rsidRDefault="004933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E5471"/>
    <w:multiLevelType w:val="hybridMultilevel"/>
    <w:tmpl w:val="BD82CDCA"/>
    <w:lvl w:ilvl="0" w:tplc="AA78542E">
      <w:start w:val="15"/>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nsid w:val="1C201DCD"/>
    <w:multiLevelType w:val="hybridMultilevel"/>
    <w:tmpl w:val="AD6CB6D0"/>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8B17FC"/>
    <w:multiLevelType w:val="hybridMultilevel"/>
    <w:tmpl w:val="E526A420"/>
    <w:lvl w:ilvl="0" w:tplc="0409000F">
      <w:start w:val="1"/>
      <w:numFmt w:val="decimal"/>
      <w:lvlText w:val="%1."/>
      <w:lvlJc w:val="left"/>
      <w:pPr>
        <w:tabs>
          <w:tab w:val="num" w:pos="720"/>
        </w:tabs>
        <w:ind w:left="720" w:hanging="360"/>
      </w:pPr>
    </w:lvl>
    <w:lvl w:ilvl="1" w:tplc="4746C69C">
      <w:start w:val="2"/>
      <w:numFmt w:val="upp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ED0E00"/>
    <w:multiLevelType w:val="hybridMultilevel"/>
    <w:tmpl w:val="8A1E4D04"/>
    <w:lvl w:ilvl="0" w:tplc="2690EC52">
      <w:start w:val="18"/>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5B0"/>
    <w:rsid w:val="000775B0"/>
    <w:rsid w:val="00463282"/>
    <w:rsid w:val="004933B2"/>
    <w:rsid w:val="00554DE7"/>
    <w:rsid w:val="00876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5B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0775B0"/>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775B0"/>
    <w:rPr>
      <w:rFonts w:ascii="Times New Roman" w:eastAsia="Times New Roman" w:hAnsi="Times New Roman" w:cs="Times New Roman"/>
      <w:sz w:val="24"/>
      <w:szCs w:val="20"/>
    </w:rPr>
  </w:style>
  <w:style w:type="paragraph" w:styleId="Footer">
    <w:name w:val="footer"/>
    <w:basedOn w:val="Normal"/>
    <w:link w:val="FooterChar"/>
    <w:semiHidden/>
    <w:rsid w:val="000775B0"/>
    <w:pPr>
      <w:tabs>
        <w:tab w:val="center" w:pos="4320"/>
        <w:tab w:val="right" w:pos="8640"/>
      </w:tabs>
    </w:pPr>
  </w:style>
  <w:style w:type="character" w:customStyle="1" w:styleId="FooterChar">
    <w:name w:val="Footer Char"/>
    <w:basedOn w:val="DefaultParagraphFont"/>
    <w:link w:val="Footer"/>
    <w:semiHidden/>
    <w:rsid w:val="000775B0"/>
    <w:rPr>
      <w:rFonts w:ascii="Times New Roman" w:eastAsia="Times New Roman" w:hAnsi="Times New Roman" w:cs="Times New Roman"/>
      <w:sz w:val="20"/>
      <w:szCs w:val="20"/>
    </w:rPr>
  </w:style>
  <w:style w:type="paragraph" w:styleId="BodyTextIndent2">
    <w:name w:val="Body Text Indent 2"/>
    <w:basedOn w:val="Normal"/>
    <w:link w:val="BodyTextIndent2Char"/>
    <w:semiHidden/>
    <w:rsid w:val="000775B0"/>
    <w:pPr>
      <w:ind w:left="720"/>
    </w:pPr>
    <w:rPr>
      <w:sz w:val="24"/>
    </w:rPr>
  </w:style>
  <w:style w:type="character" w:customStyle="1" w:styleId="BodyTextIndent2Char">
    <w:name w:val="Body Text Indent 2 Char"/>
    <w:basedOn w:val="DefaultParagraphFont"/>
    <w:link w:val="BodyTextIndent2"/>
    <w:semiHidden/>
    <w:rsid w:val="000775B0"/>
    <w:rPr>
      <w:rFonts w:ascii="Times New Roman" w:eastAsia="Times New Roman" w:hAnsi="Times New Roman" w:cs="Times New Roman"/>
      <w:sz w:val="24"/>
      <w:szCs w:val="20"/>
    </w:rPr>
  </w:style>
  <w:style w:type="paragraph" w:styleId="ListParagraph">
    <w:name w:val="List Paragraph"/>
    <w:basedOn w:val="Normal"/>
    <w:uiPriority w:val="34"/>
    <w:qFormat/>
    <w:rsid w:val="000775B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5B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0775B0"/>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775B0"/>
    <w:rPr>
      <w:rFonts w:ascii="Times New Roman" w:eastAsia="Times New Roman" w:hAnsi="Times New Roman" w:cs="Times New Roman"/>
      <w:sz w:val="24"/>
      <w:szCs w:val="20"/>
    </w:rPr>
  </w:style>
  <w:style w:type="paragraph" w:styleId="Footer">
    <w:name w:val="footer"/>
    <w:basedOn w:val="Normal"/>
    <w:link w:val="FooterChar"/>
    <w:semiHidden/>
    <w:rsid w:val="000775B0"/>
    <w:pPr>
      <w:tabs>
        <w:tab w:val="center" w:pos="4320"/>
        <w:tab w:val="right" w:pos="8640"/>
      </w:tabs>
    </w:pPr>
  </w:style>
  <w:style w:type="character" w:customStyle="1" w:styleId="FooterChar">
    <w:name w:val="Footer Char"/>
    <w:basedOn w:val="DefaultParagraphFont"/>
    <w:link w:val="Footer"/>
    <w:semiHidden/>
    <w:rsid w:val="000775B0"/>
    <w:rPr>
      <w:rFonts w:ascii="Times New Roman" w:eastAsia="Times New Roman" w:hAnsi="Times New Roman" w:cs="Times New Roman"/>
      <w:sz w:val="20"/>
      <w:szCs w:val="20"/>
    </w:rPr>
  </w:style>
  <w:style w:type="paragraph" w:styleId="BodyTextIndent2">
    <w:name w:val="Body Text Indent 2"/>
    <w:basedOn w:val="Normal"/>
    <w:link w:val="BodyTextIndent2Char"/>
    <w:semiHidden/>
    <w:rsid w:val="000775B0"/>
    <w:pPr>
      <w:ind w:left="720"/>
    </w:pPr>
    <w:rPr>
      <w:sz w:val="24"/>
    </w:rPr>
  </w:style>
  <w:style w:type="character" w:customStyle="1" w:styleId="BodyTextIndent2Char">
    <w:name w:val="Body Text Indent 2 Char"/>
    <w:basedOn w:val="DefaultParagraphFont"/>
    <w:link w:val="BodyTextIndent2"/>
    <w:semiHidden/>
    <w:rsid w:val="000775B0"/>
    <w:rPr>
      <w:rFonts w:ascii="Times New Roman" w:eastAsia="Times New Roman" w:hAnsi="Times New Roman" w:cs="Times New Roman"/>
      <w:sz w:val="24"/>
      <w:szCs w:val="20"/>
    </w:rPr>
  </w:style>
  <w:style w:type="paragraph" w:styleId="ListParagraph">
    <w:name w:val="List Paragraph"/>
    <w:basedOn w:val="Normal"/>
    <w:uiPriority w:val="34"/>
    <w:qFormat/>
    <w:rsid w:val="000775B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User</dc:creator>
  <cp:lastModifiedBy>h18889</cp:lastModifiedBy>
  <cp:revision>2</cp:revision>
  <dcterms:created xsi:type="dcterms:W3CDTF">2013-11-05T14:35:00Z</dcterms:created>
  <dcterms:modified xsi:type="dcterms:W3CDTF">2013-11-05T14:35:00Z</dcterms:modified>
</cp:coreProperties>
</file>