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3D" w:rsidRPr="00EB49BE" w:rsidRDefault="0073553D" w:rsidP="006E778B">
      <w:pPr>
        <w:pStyle w:val="Heading1"/>
        <w:ind w:left="0"/>
        <w:rPr>
          <w:rFonts w:ascii="Times New Roman" w:hAnsi="Times New Roman"/>
          <w:sz w:val="24"/>
          <w:szCs w:val="24"/>
        </w:rPr>
      </w:pPr>
      <w:r w:rsidRPr="00EB49BE">
        <w:rPr>
          <w:rFonts w:ascii="Times New Roman" w:hAnsi="Times New Roman"/>
          <w:sz w:val="24"/>
          <w:szCs w:val="24"/>
        </w:rPr>
        <w:t>National Endowment for the Arts Supporting Statement</w:t>
      </w:r>
    </w:p>
    <w:p w:rsidR="0073553D" w:rsidRPr="00EB49BE" w:rsidRDefault="00933FAA" w:rsidP="006E778B">
      <w:pPr>
        <w:pStyle w:val="Heading1"/>
        <w:ind w:left="0"/>
        <w:rPr>
          <w:rFonts w:ascii="Times New Roman" w:hAnsi="Times New Roman"/>
          <w:sz w:val="24"/>
          <w:szCs w:val="24"/>
        </w:rPr>
      </w:pPr>
      <w:r w:rsidRPr="00EB49BE">
        <w:rPr>
          <w:rFonts w:ascii="Times New Roman" w:hAnsi="Times New Roman"/>
          <w:sz w:val="24"/>
          <w:szCs w:val="24"/>
        </w:rPr>
        <w:t>Clearance Request</w:t>
      </w:r>
      <w:r w:rsidR="0073553D" w:rsidRPr="00EB49BE">
        <w:rPr>
          <w:rFonts w:ascii="Times New Roman" w:hAnsi="Times New Roman"/>
          <w:sz w:val="24"/>
          <w:szCs w:val="24"/>
        </w:rPr>
        <w:t xml:space="preserve"> for NEA </w:t>
      </w:r>
      <w:proofErr w:type="spellStart"/>
      <w:r w:rsidRPr="00EB49BE">
        <w:rPr>
          <w:rFonts w:ascii="Times New Roman" w:hAnsi="Times New Roman"/>
          <w:sz w:val="24"/>
          <w:szCs w:val="24"/>
        </w:rPr>
        <w:t>ArtBeat</w:t>
      </w:r>
      <w:proofErr w:type="spellEnd"/>
      <w:r w:rsidRPr="00EB49BE">
        <w:rPr>
          <w:rFonts w:ascii="Times New Roman" w:hAnsi="Times New Roman"/>
          <w:sz w:val="24"/>
          <w:szCs w:val="24"/>
        </w:rPr>
        <w:t xml:space="preserve"> Survey</w:t>
      </w:r>
    </w:p>
    <w:p w:rsidR="0073553D" w:rsidRPr="00EB49BE" w:rsidRDefault="0073553D" w:rsidP="006E778B">
      <w:pPr>
        <w:rPr>
          <w:rFonts w:ascii="Times New Roman" w:hAnsi="Times New Roman"/>
          <w:szCs w:val="24"/>
        </w:rPr>
      </w:pPr>
    </w:p>
    <w:p w:rsidR="0073553D" w:rsidRPr="00EB49BE" w:rsidRDefault="0073553D" w:rsidP="006E778B">
      <w:pPr>
        <w:pStyle w:val="Heading2"/>
        <w:rPr>
          <w:rFonts w:ascii="Times New Roman" w:hAnsi="Times New Roman"/>
          <w:sz w:val="24"/>
          <w:szCs w:val="24"/>
        </w:rPr>
      </w:pPr>
      <w:r w:rsidRPr="00EB49BE">
        <w:rPr>
          <w:rFonts w:ascii="Times New Roman" w:hAnsi="Times New Roman"/>
          <w:sz w:val="24"/>
          <w:szCs w:val="24"/>
        </w:rPr>
        <w:t>Justification</w:t>
      </w:r>
    </w:p>
    <w:p w:rsidR="0073553D" w:rsidRPr="00EB49BE" w:rsidRDefault="0073553D" w:rsidP="006E778B">
      <w:pPr>
        <w:rPr>
          <w:rFonts w:ascii="Times New Roman" w:hAnsi="Times New Roman"/>
          <w:szCs w:val="24"/>
        </w:rPr>
      </w:pPr>
    </w:p>
    <w:p w:rsidR="0073553D" w:rsidRPr="00EB49BE" w:rsidRDefault="0073553D" w:rsidP="006E778B">
      <w:pPr>
        <w:numPr>
          <w:ilvl w:val="0"/>
          <w:numId w:val="2"/>
        </w:numPr>
        <w:ind w:left="0" w:firstLine="0"/>
        <w:rPr>
          <w:rFonts w:ascii="Times New Roman" w:hAnsi="Times New Roman"/>
          <w:szCs w:val="24"/>
        </w:rPr>
      </w:pPr>
      <w:r w:rsidRPr="00EB49BE">
        <w:rPr>
          <w:rFonts w:ascii="Times New Roman" w:hAnsi="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553D" w:rsidRPr="00EB49BE" w:rsidRDefault="0073553D" w:rsidP="006E778B">
      <w:pPr>
        <w:rPr>
          <w:rFonts w:ascii="Times New Roman" w:hAnsi="Times New Roman"/>
          <w:szCs w:val="24"/>
        </w:rPr>
      </w:pPr>
      <w:bookmarkStart w:id="0" w:name="_GoBack"/>
      <w:bookmarkEnd w:id="0"/>
    </w:p>
    <w:p w:rsidR="004A091E" w:rsidRDefault="005716EC" w:rsidP="006E778B">
      <w:pPr>
        <w:pStyle w:val="Default"/>
      </w:pPr>
      <w:r w:rsidRPr="00EB49BE">
        <w:t>The National Endowment for the Arts is the primary Federal agency charged with promoting the arts and arts education for the American people. Established in 1965, the NEA supports artistic talent and creativity in the United States and provides Americans with rich and diverse opportunities to experience art.</w:t>
      </w:r>
      <w:r w:rsidR="00AE4FE3">
        <w:t xml:space="preserve"> </w:t>
      </w:r>
      <w:r w:rsidRPr="00EB49BE">
        <w:t xml:space="preserve">The Arts Endowment fulfills its legislative mandate primarily through the award of grants and cooperative agreements to nonprofit organizations. In addition, the NEA awards fellowships to creative writers and translators, and lifetime achievement awards as authorized. The Agency also exercises leadership through targeted support of key initiatives, research and evaluation projects, publications and </w:t>
      </w:r>
      <w:proofErr w:type="spellStart"/>
      <w:r w:rsidRPr="00EB49BE">
        <w:t>convenings</w:t>
      </w:r>
      <w:proofErr w:type="spellEnd"/>
      <w:r w:rsidRPr="00EB49BE">
        <w:t>, and domestic and international partnerships.</w:t>
      </w:r>
    </w:p>
    <w:p w:rsidR="004A091E" w:rsidRDefault="004A091E" w:rsidP="006E778B">
      <w:pPr>
        <w:pStyle w:val="Default"/>
      </w:pPr>
    </w:p>
    <w:p w:rsidR="005716EC" w:rsidRDefault="00D9647E" w:rsidP="006E778B">
      <w:pPr>
        <w:pStyle w:val="Default"/>
      </w:pPr>
      <w:r w:rsidRPr="00EB49BE">
        <w:t>In October 2010, the National Endowment for the Arts (NEA) released a strategic plan establishing a new set of goals, outcomes, and performance measures for the Agency.</w:t>
      </w:r>
      <w:r w:rsidR="00AE4FE3">
        <w:t xml:space="preserve"> </w:t>
      </w:r>
      <w:r w:rsidR="005716EC" w:rsidRPr="00EB49BE">
        <w:t>The plan defined the agency mission, long-term goals, strategies planned, and the approaches to be used to monitor progress with respect to the Endowment's grant-making activities.</w:t>
      </w:r>
      <w:r w:rsidR="00AE4FE3">
        <w:t xml:space="preserve"> </w:t>
      </w:r>
    </w:p>
    <w:p w:rsidR="004A091E" w:rsidRPr="00EB49BE" w:rsidRDefault="004A091E" w:rsidP="006E778B">
      <w:pPr>
        <w:autoSpaceDE w:val="0"/>
        <w:autoSpaceDN w:val="0"/>
        <w:adjustRightInd w:val="0"/>
        <w:rPr>
          <w:rFonts w:ascii="Times New Roman" w:hAnsi="Times New Roman"/>
          <w:szCs w:val="24"/>
        </w:rPr>
      </w:pPr>
    </w:p>
    <w:p w:rsidR="00AE4FE3" w:rsidRDefault="00D9647E" w:rsidP="006E778B">
      <w:pPr>
        <w:autoSpaceDE w:val="0"/>
        <w:autoSpaceDN w:val="0"/>
        <w:adjustRightInd w:val="0"/>
        <w:rPr>
          <w:rFonts w:ascii="Times New Roman" w:hAnsi="Times New Roman"/>
          <w:szCs w:val="24"/>
        </w:rPr>
      </w:pPr>
      <w:r w:rsidRPr="00EB49BE">
        <w:rPr>
          <w:rFonts w:ascii="Times New Roman" w:hAnsi="Times New Roman"/>
          <w:szCs w:val="24"/>
        </w:rPr>
        <w:t xml:space="preserve">Under the plan, a critical NEA goal </w:t>
      </w:r>
      <w:r w:rsidR="005716EC" w:rsidRPr="00EB49BE">
        <w:rPr>
          <w:rFonts w:ascii="Times New Roman" w:hAnsi="Times New Roman"/>
          <w:szCs w:val="24"/>
        </w:rPr>
        <w:t xml:space="preserve">is to </w:t>
      </w:r>
      <w:r w:rsidR="00AE4FE3">
        <w:rPr>
          <w:rFonts w:ascii="Times New Roman" w:hAnsi="Times New Roman"/>
          <w:szCs w:val="24"/>
        </w:rPr>
        <w:t>e</w:t>
      </w:r>
      <w:r w:rsidR="005716EC" w:rsidRPr="00EB49BE">
        <w:rPr>
          <w:rFonts w:ascii="Times New Roman" w:hAnsi="Times New Roman"/>
          <w:szCs w:val="24"/>
        </w:rPr>
        <w:t xml:space="preserve">ngage the </w:t>
      </w:r>
      <w:r w:rsidR="00AE4FE3">
        <w:rPr>
          <w:rFonts w:ascii="Times New Roman" w:hAnsi="Times New Roman"/>
          <w:szCs w:val="24"/>
        </w:rPr>
        <w:t>p</w:t>
      </w:r>
      <w:r w:rsidR="005716EC" w:rsidRPr="00EB49BE">
        <w:rPr>
          <w:rFonts w:ascii="Times New Roman" w:hAnsi="Times New Roman"/>
          <w:szCs w:val="24"/>
        </w:rPr>
        <w:t xml:space="preserve">ublic with </w:t>
      </w:r>
      <w:r w:rsidR="00AE4FE3">
        <w:rPr>
          <w:rFonts w:ascii="Times New Roman" w:hAnsi="Times New Roman"/>
          <w:szCs w:val="24"/>
        </w:rPr>
        <w:t>d</w:t>
      </w:r>
      <w:r w:rsidR="005716EC" w:rsidRPr="00EB49BE">
        <w:rPr>
          <w:rFonts w:ascii="Times New Roman" w:hAnsi="Times New Roman"/>
          <w:szCs w:val="24"/>
        </w:rPr>
        <w:t xml:space="preserve">iverse and </w:t>
      </w:r>
      <w:r w:rsidR="00AE4FE3">
        <w:rPr>
          <w:rFonts w:ascii="Times New Roman" w:hAnsi="Times New Roman"/>
          <w:szCs w:val="24"/>
        </w:rPr>
        <w:t>e</w:t>
      </w:r>
      <w:r w:rsidR="005716EC" w:rsidRPr="00EB49BE">
        <w:rPr>
          <w:rFonts w:ascii="Times New Roman" w:hAnsi="Times New Roman"/>
          <w:szCs w:val="24"/>
        </w:rPr>
        <w:t xml:space="preserve">xcellent </w:t>
      </w:r>
      <w:r w:rsidR="00AE4FE3">
        <w:rPr>
          <w:rFonts w:ascii="Times New Roman" w:hAnsi="Times New Roman"/>
          <w:szCs w:val="24"/>
        </w:rPr>
        <w:t>a</w:t>
      </w:r>
      <w:r w:rsidR="005716EC" w:rsidRPr="00EB49BE">
        <w:rPr>
          <w:rFonts w:ascii="Times New Roman" w:hAnsi="Times New Roman"/>
          <w:szCs w:val="24"/>
        </w:rPr>
        <w:t>rt.</w:t>
      </w:r>
      <w:r w:rsidR="00AE4FE3">
        <w:rPr>
          <w:rFonts w:ascii="Times New Roman" w:hAnsi="Times New Roman"/>
          <w:szCs w:val="24"/>
        </w:rPr>
        <w:t xml:space="preserve"> </w:t>
      </w:r>
      <w:r w:rsidR="005716EC" w:rsidRPr="00EB49BE">
        <w:rPr>
          <w:rFonts w:ascii="Times New Roman" w:hAnsi="Times New Roman"/>
          <w:szCs w:val="24"/>
        </w:rPr>
        <w:t>By awarding organizational grants in the category of art-making, and grants to individuals where permitted, the NEA harnesses the ingenuity of American artists and is a leader in creativity and innovation. By funding grants, NEA provides the following services: across a diverse spectrum of artistic disciplines and geographic areas: engage the public with works of artistic excellence; provide Americans of all ages with opportunities for lifelong learning in the arts; and strengthen communities through the arts.</w:t>
      </w:r>
      <w:r w:rsidR="00AE4FE3">
        <w:rPr>
          <w:rFonts w:ascii="Times New Roman" w:hAnsi="Times New Roman"/>
          <w:szCs w:val="24"/>
        </w:rPr>
        <w:t xml:space="preserve"> </w:t>
      </w:r>
    </w:p>
    <w:p w:rsidR="00AE4FE3" w:rsidRDefault="00AE4FE3" w:rsidP="006E778B">
      <w:pPr>
        <w:autoSpaceDE w:val="0"/>
        <w:autoSpaceDN w:val="0"/>
        <w:adjustRightInd w:val="0"/>
        <w:rPr>
          <w:rFonts w:ascii="Times New Roman" w:hAnsi="Times New Roman"/>
          <w:szCs w:val="24"/>
        </w:rPr>
      </w:pPr>
    </w:p>
    <w:p w:rsidR="005961D1" w:rsidRPr="00EB49BE" w:rsidRDefault="00507ADE" w:rsidP="006E778B">
      <w:pPr>
        <w:autoSpaceDE w:val="0"/>
        <w:autoSpaceDN w:val="0"/>
        <w:adjustRightInd w:val="0"/>
        <w:rPr>
          <w:rFonts w:ascii="Times New Roman" w:hAnsi="Times New Roman"/>
          <w:szCs w:val="24"/>
        </w:rPr>
      </w:pPr>
      <w:r w:rsidRPr="00EB49BE">
        <w:rPr>
          <w:rFonts w:ascii="Times New Roman" w:hAnsi="Times New Roman"/>
          <w:szCs w:val="24"/>
        </w:rPr>
        <w:t>However, t</w:t>
      </w:r>
      <w:r w:rsidR="00781523" w:rsidRPr="00EB49BE">
        <w:rPr>
          <w:rFonts w:ascii="Times New Roman" w:hAnsi="Times New Roman"/>
          <w:szCs w:val="24"/>
        </w:rPr>
        <w:t xml:space="preserve">he ability to engage people successfully with art is beset by a number of complicating variables, not least of which is: what does success look like? </w:t>
      </w:r>
      <w:r w:rsidR="00B86111">
        <w:rPr>
          <w:rFonts w:ascii="Times New Roman" w:hAnsi="Times New Roman"/>
          <w:szCs w:val="24"/>
        </w:rPr>
        <w:t xml:space="preserve">In its </w:t>
      </w:r>
      <w:r w:rsidR="008E032C" w:rsidRPr="00EB49BE">
        <w:rPr>
          <w:rFonts w:ascii="Times New Roman" w:hAnsi="Times New Roman"/>
          <w:szCs w:val="24"/>
        </w:rPr>
        <w:t>Strategic Plan</w:t>
      </w:r>
      <w:r w:rsidR="00B86111">
        <w:rPr>
          <w:rFonts w:ascii="Times New Roman" w:hAnsi="Times New Roman"/>
          <w:szCs w:val="24"/>
        </w:rPr>
        <w:t xml:space="preserve">, the NEA </w:t>
      </w:r>
      <w:r w:rsidR="000A22C8" w:rsidRPr="00EB49BE">
        <w:rPr>
          <w:rFonts w:ascii="Times New Roman" w:hAnsi="Times New Roman"/>
          <w:szCs w:val="24"/>
        </w:rPr>
        <w:t xml:space="preserve">developed a number of </w:t>
      </w:r>
      <w:r w:rsidR="00B86111">
        <w:rPr>
          <w:rFonts w:ascii="Times New Roman" w:hAnsi="Times New Roman"/>
          <w:szCs w:val="24"/>
        </w:rPr>
        <w:t xml:space="preserve">performance </w:t>
      </w:r>
      <w:r w:rsidR="000A22C8" w:rsidRPr="00EB49BE">
        <w:rPr>
          <w:rFonts w:ascii="Times New Roman" w:hAnsi="Times New Roman"/>
          <w:szCs w:val="24"/>
        </w:rPr>
        <w:t>measures</w:t>
      </w:r>
      <w:r w:rsidR="00B86111">
        <w:rPr>
          <w:rFonts w:ascii="Times New Roman" w:hAnsi="Times New Roman"/>
          <w:szCs w:val="24"/>
        </w:rPr>
        <w:t xml:space="preserve"> to help address this question</w:t>
      </w:r>
      <w:r w:rsidR="000A22C8" w:rsidRPr="00EB49BE">
        <w:rPr>
          <w:rFonts w:ascii="Times New Roman" w:hAnsi="Times New Roman"/>
          <w:szCs w:val="24"/>
        </w:rPr>
        <w:t>.</w:t>
      </w:r>
      <w:r w:rsidR="00AE4FE3">
        <w:rPr>
          <w:rFonts w:ascii="Times New Roman" w:hAnsi="Times New Roman"/>
          <w:szCs w:val="24"/>
        </w:rPr>
        <w:t xml:space="preserve"> </w:t>
      </w:r>
      <w:r w:rsidR="00B86111">
        <w:rPr>
          <w:rFonts w:ascii="Times New Roman" w:hAnsi="Times New Roman"/>
          <w:szCs w:val="24"/>
        </w:rPr>
        <w:t xml:space="preserve">One such </w:t>
      </w:r>
      <w:r w:rsidR="000A22C8" w:rsidRPr="00EB49BE">
        <w:rPr>
          <w:rFonts w:ascii="Times New Roman" w:hAnsi="Times New Roman"/>
          <w:szCs w:val="24"/>
        </w:rPr>
        <w:t xml:space="preserve">measure is </w:t>
      </w:r>
      <w:r w:rsidR="00AE4FE3">
        <w:rPr>
          <w:rFonts w:ascii="Times New Roman" w:hAnsi="Times New Roman"/>
          <w:szCs w:val="24"/>
        </w:rPr>
        <w:t>the p</w:t>
      </w:r>
      <w:r w:rsidR="000A22C8" w:rsidRPr="00EB49BE">
        <w:rPr>
          <w:rFonts w:ascii="Times New Roman" w:hAnsi="Times New Roman"/>
          <w:szCs w:val="24"/>
        </w:rPr>
        <w:t xml:space="preserve">ercent of </w:t>
      </w:r>
      <w:r w:rsidR="00AE4FE3">
        <w:rPr>
          <w:rFonts w:ascii="Times New Roman" w:hAnsi="Times New Roman"/>
          <w:szCs w:val="24"/>
        </w:rPr>
        <w:t>a</w:t>
      </w:r>
      <w:r w:rsidR="000A22C8" w:rsidRPr="00EB49BE">
        <w:rPr>
          <w:rFonts w:ascii="Times New Roman" w:hAnsi="Times New Roman"/>
          <w:szCs w:val="24"/>
        </w:rPr>
        <w:t xml:space="preserve">dults who </w:t>
      </w:r>
      <w:r w:rsidR="00AE4FE3">
        <w:rPr>
          <w:rFonts w:ascii="Times New Roman" w:hAnsi="Times New Roman"/>
          <w:szCs w:val="24"/>
        </w:rPr>
        <w:t>r</w:t>
      </w:r>
      <w:r w:rsidR="000A22C8" w:rsidRPr="00EB49BE">
        <w:rPr>
          <w:rFonts w:ascii="Times New Roman" w:hAnsi="Times New Roman"/>
          <w:szCs w:val="24"/>
        </w:rPr>
        <w:t xml:space="preserve">eport </w:t>
      </w:r>
      <w:r w:rsidR="00AE4FE3">
        <w:rPr>
          <w:rFonts w:ascii="Times New Roman" w:hAnsi="Times New Roman"/>
          <w:szCs w:val="24"/>
        </w:rPr>
        <w:t>b</w:t>
      </w:r>
      <w:r w:rsidR="000A22C8" w:rsidRPr="00EB49BE">
        <w:rPr>
          <w:rFonts w:ascii="Times New Roman" w:hAnsi="Times New Roman"/>
          <w:szCs w:val="24"/>
        </w:rPr>
        <w:t xml:space="preserve">eing </w:t>
      </w:r>
      <w:r w:rsidR="00AE4FE3">
        <w:rPr>
          <w:rFonts w:ascii="Times New Roman" w:hAnsi="Times New Roman"/>
          <w:szCs w:val="24"/>
        </w:rPr>
        <w:t>a</w:t>
      </w:r>
      <w:r w:rsidR="000A22C8" w:rsidRPr="00EB49BE">
        <w:rPr>
          <w:rFonts w:ascii="Times New Roman" w:hAnsi="Times New Roman"/>
          <w:szCs w:val="24"/>
        </w:rPr>
        <w:t>ffected by NEA-</w:t>
      </w:r>
      <w:r w:rsidR="00AE4FE3">
        <w:rPr>
          <w:rFonts w:ascii="Times New Roman" w:hAnsi="Times New Roman"/>
          <w:szCs w:val="24"/>
        </w:rPr>
        <w:t>f</w:t>
      </w:r>
      <w:r w:rsidR="000A22C8" w:rsidRPr="00EB49BE">
        <w:rPr>
          <w:rFonts w:ascii="Times New Roman" w:hAnsi="Times New Roman"/>
          <w:szCs w:val="24"/>
        </w:rPr>
        <w:t xml:space="preserve">unded </w:t>
      </w:r>
      <w:r w:rsidR="00AE4FE3">
        <w:rPr>
          <w:rFonts w:ascii="Times New Roman" w:hAnsi="Times New Roman"/>
          <w:szCs w:val="24"/>
        </w:rPr>
        <w:t>a</w:t>
      </w:r>
      <w:r w:rsidR="000A22C8" w:rsidRPr="00EB49BE">
        <w:rPr>
          <w:rFonts w:ascii="Times New Roman" w:hAnsi="Times New Roman"/>
          <w:szCs w:val="24"/>
        </w:rPr>
        <w:t xml:space="preserve">rt </w:t>
      </w:r>
      <w:r w:rsidR="00AE4FE3">
        <w:rPr>
          <w:rFonts w:ascii="Times New Roman" w:hAnsi="Times New Roman"/>
          <w:szCs w:val="24"/>
        </w:rPr>
        <w:t>e</w:t>
      </w:r>
      <w:r w:rsidR="000A22C8" w:rsidRPr="00EB49BE">
        <w:rPr>
          <w:rFonts w:ascii="Times New Roman" w:hAnsi="Times New Roman"/>
          <w:szCs w:val="24"/>
        </w:rPr>
        <w:t xml:space="preserve">xhibits and </w:t>
      </w:r>
      <w:r w:rsidR="00AE4FE3">
        <w:rPr>
          <w:rFonts w:ascii="Times New Roman" w:hAnsi="Times New Roman"/>
          <w:szCs w:val="24"/>
        </w:rPr>
        <w:t>p</w:t>
      </w:r>
      <w:r w:rsidR="000A22C8" w:rsidRPr="00EB49BE">
        <w:rPr>
          <w:rFonts w:ascii="Times New Roman" w:hAnsi="Times New Roman"/>
          <w:szCs w:val="24"/>
        </w:rPr>
        <w:t>erformances</w:t>
      </w:r>
      <w:r w:rsidR="00B70881" w:rsidRPr="00EB49BE">
        <w:rPr>
          <w:rFonts w:ascii="Times New Roman" w:hAnsi="Times New Roman"/>
          <w:szCs w:val="24"/>
        </w:rPr>
        <w:t>.</w:t>
      </w:r>
      <w:r w:rsidR="00AE4FE3">
        <w:rPr>
          <w:rFonts w:ascii="Times New Roman" w:hAnsi="Times New Roman"/>
          <w:szCs w:val="24"/>
        </w:rPr>
        <w:t xml:space="preserve"> </w:t>
      </w:r>
      <w:r w:rsidR="00B70881" w:rsidRPr="00EB49BE">
        <w:rPr>
          <w:rFonts w:ascii="Times New Roman" w:hAnsi="Times New Roman"/>
          <w:szCs w:val="24"/>
        </w:rPr>
        <w:t xml:space="preserve">In order to </w:t>
      </w:r>
      <w:r w:rsidR="00782441" w:rsidRPr="00EB49BE">
        <w:rPr>
          <w:rFonts w:ascii="Times New Roman" w:hAnsi="Times New Roman"/>
          <w:szCs w:val="24"/>
        </w:rPr>
        <w:t>compute this measure,</w:t>
      </w:r>
      <w:r w:rsidR="00AE4FE3">
        <w:rPr>
          <w:rFonts w:ascii="Times New Roman" w:hAnsi="Times New Roman"/>
          <w:szCs w:val="24"/>
        </w:rPr>
        <w:t xml:space="preserve"> </w:t>
      </w:r>
      <w:r w:rsidR="00781523" w:rsidRPr="00EB49BE">
        <w:rPr>
          <w:rFonts w:ascii="Times New Roman" w:hAnsi="Times New Roman"/>
          <w:szCs w:val="24"/>
        </w:rPr>
        <w:t xml:space="preserve">the NEA </w:t>
      </w:r>
      <w:r w:rsidR="00AE4FE3">
        <w:rPr>
          <w:rFonts w:ascii="Times New Roman" w:hAnsi="Times New Roman"/>
          <w:szCs w:val="24"/>
        </w:rPr>
        <w:t xml:space="preserve">intends to </w:t>
      </w:r>
      <w:r w:rsidR="00782441" w:rsidRPr="00EB49BE">
        <w:rPr>
          <w:rFonts w:ascii="Times New Roman" w:hAnsi="Times New Roman"/>
          <w:szCs w:val="24"/>
        </w:rPr>
        <w:t>conduct</w:t>
      </w:r>
      <w:r w:rsidR="00781523" w:rsidRPr="00EB49BE">
        <w:rPr>
          <w:rFonts w:ascii="Times New Roman" w:hAnsi="Times New Roman"/>
          <w:szCs w:val="24"/>
        </w:rPr>
        <w:t xml:space="preserve"> audience surveys to learn how art-goers respond to NEA-supported artworks being performed and displayed.</w:t>
      </w:r>
      <w:r w:rsidR="00AE4FE3">
        <w:rPr>
          <w:rFonts w:ascii="Times New Roman" w:hAnsi="Times New Roman"/>
          <w:szCs w:val="24"/>
        </w:rPr>
        <w:t xml:space="preserve"> </w:t>
      </w:r>
      <w:r w:rsidRPr="00EB49BE">
        <w:rPr>
          <w:rFonts w:ascii="Times New Roman" w:hAnsi="Times New Roman"/>
          <w:szCs w:val="24"/>
        </w:rPr>
        <w:t xml:space="preserve">Data reflecting </w:t>
      </w:r>
      <w:r w:rsidR="00165B3C">
        <w:rPr>
          <w:rFonts w:ascii="Times New Roman" w:hAnsi="Times New Roman"/>
          <w:szCs w:val="24"/>
        </w:rPr>
        <w:t xml:space="preserve">how the American people are </w:t>
      </w:r>
      <w:r w:rsidRPr="00EB49BE">
        <w:rPr>
          <w:rFonts w:ascii="Times New Roman" w:hAnsi="Times New Roman"/>
          <w:szCs w:val="24"/>
        </w:rPr>
        <w:t xml:space="preserve">affected by NEA-funded art exhibits, performances, and screenings will </w:t>
      </w:r>
      <w:r w:rsidR="00B86111">
        <w:rPr>
          <w:rFonts w:ascii="Times New Roman" w:hAnsi="Times New Roman"/>
          <w:szCs w:val="24"/>
        </w:rPr>
        <w:t xml:space="preserve">help the NEA assess </w:t>
      </w:r>
      <w:r w:rsidRPr="00EB49BE">
        <w:rPr>
          <w:rFonts w:ascii="Times New Roman" w:hAnsi="Times New Roman"/>
          <w:szCs w:val="24"/>
        </w:rPr>
        <w:t xml:space="preserve">progress toward the goal of </w:t>
      </w:r>
      <w:r w:rsidR="00AE4FE3">
        <w:rPr>
          <w:rFonts w:ascii="Times New Roman" w:hAnsi="Times New Roman"/>
          <w:szCs w:val="24"/>
        </w:rPr>
        <w:t>e</w:t>
      </w:r>
      <w:r w:rsidRPr="00EB49BE">
        <w:rPr>
          <w:rFonts w:ascii="Times New Roman" w:hAnsi="Times New Roman"/>
          <w:szCs w:val="24"/>
        </w:rPr>
        <w:t xml:space="preserve">ngaging the </w:t>
      </w:r>
      <w:r w:rsidR="00AE4FE3">
        <w:rPr>
          <w:rFonts w:ascii="Times New Roman" w:hAnsi="Times New Roman"/>
          <w:szCs w:val="24"/>
        </w:rPr>
        <w:t>p</w:t>
      </w:r>
      <w:r w:rsidRPr="00EB49BE">
        <w:rPr>
          <w:rFonts w:ascii="Times New Roman" w:hAnsi="Times New Roman"/>
          <w:szCs w:val="24"/>
        </w:rPr>
        <w:t xml:space="preserve">ublic with </w:t>
      </w:r>
      <w:r w:rsidR="00AE4FE3">
        <w:rPr>
          <w:rFonts w:ascii="Times New Roman" w:hAnsi="Times New Roman"/>
          <w:szCs w:val="24"/>
        </w:rPr>
        <w:t>d</w:t>
      </w:r>
      <w:r w:rsidRPr="00EB49BE">
        <w:rPr>
          <w:rFonts w:ascii="Times New Roman" w:hAnsi="Times New Roman"/>
          <w:szCs w:val="24"/>
        </w:rPr>
        <w:t xml:space="preserve">iverse and </w:t>
      </w:r>
      <w:r w:rsidR="00AE4FE3">
        <w:rPr>
          <w:rFonts w:ascii="Times New Roman" w:hAnsi="Times New Roman"/>
          <w:szCs w:val="24"/>
        </w:rPr>
        <w:t>e</w:t>
      </w:r>
      <w:r w:rsidRPr="00EB49BE">
        <w:rPr>
          <w:rFonts w:ascii="Times New Roman" w:hAnsi="Times New Roman"/>
          <w:szCs w:val="24"/>
        </w:rPr>
        <w:t xml:space="preserve">xcellent </w:t>
      </w:r>
      <w:r w:rsidR="00AE4FE3">
        <w:rPr>
          <w:rFonts w:ascii="Times New Roman" w:hAnsi="Times New Roman"/>
          <w:szCs w:val="24"/>
        </w:rPr>
        <w:t>a</w:t>
      </w:r>
      <w:r w:rsidRPr="00EB49BE">
        <w:rPr>
          <w:rFonts w:ascii="Times New Roman" w:hAnsi="Times New Roman"/>
          <w:szCs w:val="24"/>
        </w:rPr>
        <w:t>rt.</w:t>
      </w:r>
    </w:p>
    <w:p w:rsidR="00265921" w:rsidRDefault="00265921" w:rsidP="006E778B">
      <w:pPr>
        <w:autoSpaceDE w:val="0"/>
        <w:autoSpaceDN w:val="0"/>
        <w:adjustRightInd w:val="0"/>
        <w:rPr>
          <w:rFonts w:ascii="Times New Roman" w:hAnsi="Times New Roman"/>
          <w:szCs w:val="24"/>
        </w:rPr>
      </w:pPr>
    </w:p>
    <w:p w:rsidR="00E6725B" w:rsidRDefault="00B86111" w:rsidP="006E778B">
      <w:pPr>
        <w:autoSpaceDE w:val="0"/>
        <w:autoSpaceDN w:val="0"/>
        <w:adjustRightInd w:val="0"/>
        <w:rPr>
          <w:rFonts w:ascii="Times New Roman" w:hAnsi="Times New Roman"/>
          <w:szCs w:val="24"/>
        </w:rPr>
      </w:pPr>
      <w:r>
        <w:rPr>
          <w:rFonts w:ascii="Times New Roman" w:hAnsi="Times New Roman"/>
          <w:szCs w:val="24"/>
        </w:rPr>
        <w:t>T</w:t>
      </w:r>
      <w:r w:rsidR="00D9647E" w:rsidRPr="00EB49BE">
        <w:rPr>
          <w:rFonts w:ascii="Times New Roman" w:hAnsi="Times New Roman"/>
          <w:szCs w:val="24"/>
        </w:rPr>
        <w:t xml:space="preserve">he </w:t>
      </w:r>
      <w:proofErr w:type="spellStart"/>
      <w:r w:rsidR="00D9647E" w:rsidRPr="00EB49BE">
        <w:rPr>
          <w:rFonts w:ascii="Times New Roman" w:hAnsi="Times New Roman"/>
          <w:szCs w:val="24"/>
        </w:rPr>
        <w:t>ArtBeat</w:t>
      </w:r>
      <w:proofErr w:type="spellEnd"/>
      <w:r w:rsidR="00D9647E" w:rsidRPr="00EB49BE">
        <w:rPr>
          <w:rFonts w:ascii="Times New Roman" w:hAnsi="Times New Roman"/>
          <w:szCs w:val="24"/>
        </w:rPr>
        <w:t xml:space="preserve"> survey, a survey of audiences at NEA-funded arts events nationwide</w:t>
      </w:r>
      <w:r>
        <w:rPr>
          <w:rFonts w:ascii="Times New Roman" w:hAnsi="Times New Roman"/>
          <w:szCs w:val="24"/>
        </w:rPr>
        <w:t>,</w:t>
      </w:r>
      <w:r w:rsidR="00D9647E" w:rsidRPr="00EB49BE">
        <w:rPr>
          <w:rFonts w:ascii="Times New Roman" w:hAnsi="Times New Roman"/>
          <w:szCs w:val="24"/>
        </w:rPr>
        <w:t xml:space="preserve"> will enable the Agency to gauge the quality, depth, and nature of audience responses </w:t>
      </w:r>
      <w:r>
        <w:rPr>
          <w:rFonts w:ascii="Times New Roman" w:hAnsi="Times New Roman"/>
          <w:szCs w:val="24"/>
        </w:rPr>
        <w:t xml:space="preserve">to </w:t>
      </w:r>
      <w:r w:rsidR="00D9647E" w:rsidRPr="00EB49BE">
        <w:rPr>
          <w:rFonts w:ascii="Times New Roman" w:hAnsi="Times New Roman"/>
          <w:szCs w:val="24"/>
        </w:rPr>
        <w:t>NEA-funded artworks.</w:t>
      </w:r>
      <w:r w:rsidR="00AE4FE3">
        <w:rPr>
          <w:rFonts w:ascii="Times New Roman" w:hAnsi="Times New Roman"/>
          <w:szCs w:val="24"/>
        </w:rPr>
        <w:t xml:space="preserve"> </w:t>
      </w:r>
      <w:r w:rsidR="00D9647E" w:rsidRPr="00EB49BE">
        <w:rPr>
          <w:rFonts w:ascii="Times New Roman" w:hAnsi="Times New Roman"/>
          <w:szCs w:val="24"/>
        </w:rPr>
        <w:t>The intent</w:t>
      </w:r>
      <w:r>
        <w:rPr>
          <w:rFonts w:ascii="Times New Roman" w:hAnsi="Times New Roman"/>
          <w:szCs w:val="24"/>
        </w:rPr>
        <w:t xml:space="preserve"> of the survey is to ascertain the proportion</w:t>
      </w:r>
      <w:r w:rsidR="00D9647E" w:rsidRPr="00EB49BE">
        <w:rPr>
          <w:rFonts w:ascii="Times New Roman" w:hAnsi="Times New Roman"/>
          <w:szCs w:val="24"/>
        </w:rPr>
        <w:t xml:space="preserve"> </w:t>
      </w:r>
      <w:r w:rsidR="006451A2">
        <w:rPr>
          <w:rFonts w:ascii="Times New Roman" w:hAnsi="Times New Roman"/>
          <w:szCs w:val="24"/>
        </w:rPr>
        <w:t xml:space="preserve">of </w:t>
      </w:r>
      <w:r>
        <w:rPr>
          <w:rFonts w:ascii="Times New Roman" w:hAnsi="Times New Roman"/>
          <w:szCs w:val="24"/>
        </w:rPr>
        <w:t xml:space="preserve">audience members at </w:t>
      </w:r>
      <w:r w:rsidR="00D9647E" w:rsidRPr="00EB49BE">
        <w:rPr>
          <w:rFonts w:ascii="Times New Roman" w:hAnsi="Times New Roman"/>
          <w:szCs w:val="24"/>
        </w:rPr>
        <w:t xml:space="preserve">NEA-funded </w:t>
      </w:r>
      <w:r w:rsidR="00D9647E" w:rsidRPr="00EB49BE">
        <w:rPr>
          <w:rFonts w:ascii="Times New Roman" w:hAnsi="Times New Roman"/>
          <w:szCs w:val="24"/>
        </w:rPr>
        <w:lastRenderedPageBreak/>
        <w:t>events who report being intrinsically affected and who report developing appreciation for people of backgrounds an</w:t>
      </w:r>
      <w:r w:rsidR="00AE4FE3">
        <w:rPr>
          <w:rFonts w:ascii="Times New Roman" w:hAnsi="Times New Roman"/>
          <w:szCs w:val="24"/>
        </w:rPr>
        <w:t>d cultures different from their own</w:t>
      </w:r>
      <w:r w:rsidR="00D9647E" w:rsidRPr="00EB49BE">
        <w:rPr>
          <w:rFonts w:ascii="Times New Roman" w:hAnsi="Times New Roman"/>
          <w:szCs w:val="24"/>
        </w:rPr>
        <w:t>.</w:t>
      </w:r>
      <w:r w:rsidR="00AE4FE3">
        <w:rPr>
          <w:rFonts w:ascii="Times New Roman" w:hAnsi="Times New Roman"/>
          <w:szCs w:val="24"/>
        </w:rPr>
        <w:t xml:space="preserve"> </w:t>
      </w:r>
      <w:r w:rsidR="00E6725B">
        <w:rPr>
          <w:rFonts w:ascii="Times New Roman" w:hAnsi="Times New Roman"/>
          <w:szCs w:val="24"/>
        </w:rPr>
        <w:t xml:space="preserve">The items measuring the intrinsic impact concept have been tested in a preliminary survey, conducted by </w:t>
      </w:r>
      <w:proofErr w:type="spellStart"/>
      <w:r w:rsidR="00E6725B">
        <w:rPr>
          <w:rFonts w:ascii="Times New Roman" w:hAnsi="Times New Roman"/>
          <w:szCs w:val="24"/>
        </w:rPr>
        <w:t>WolfBrown</w:t>
      </w:r>
      <w:proofErr w:type="spellEnd"/>
      <w:r w:rsidR="00E6725B">
        <w:rPr>
          <w:rFonts w:ascii="Times New Roman" w:hAnsi="Times New Roman"/>
          <w:szCs w:val="24"/>
        </w:rPr>
        <w:t xml:space="preserve"> in FY12.</w:t>
      </w:r>
      <w:r w:rsidR="006C10E9">
        <w:rPr>
          <w:rFonts w:ascii="Times New Roman" w:hAnsi="Times New Roman"/>
          <w:szCs w:val="24"/>
        </w:rPr>
        <w:t xml:space="preserve"> </w:t>
      </w:r>
      <w:proofErr w:type="spellStart"/>
      <w:r w:rsidR="00E6725B">
        <w:rPr>
          <w:rFonts w:ascii="Times New Roman" w:hAnsi="Times New Roman"/>
          <w:szCs w:val="24"/>
        </w:rPr>
        <w:t>WolfBrown</w:t>
      </w:r>
      <w:proofErr w:type="spellEnd"/>
      <w:r w:rsidR="00E6725B">
        <w:rPr>
          <w:rFonts w:ascii="Times New Roman" w:hAnsi="Times New Roman"/>
          <w:szCs w:val="24"/>
        </w:rPr>
        <w:t xml:space="preserve">, </w:t>
      </w:r>
      <w:r w:rsidR="00605027">
        <w:rPr>
          <w:rFonts w:ascii="Times New Roman" w:hAnsi="Times New Roman"/>
          <w:szCs w:val="24"/>
        </w:rPr>
        <w:t xml:space="preserve">who are </w:t>
      </w:r>
      <w:r w:rsidR="00E6725B">
        <w:rPr>
          <w:rFonts w:ascii="Times New Roman" w:hAnsi="Times New Roman"/>
          <w:szCs w:val="24"/>
        </w:rPr>
        <w:t>experts in surveying audiences, assessed a number of questions and identified the ones that best capture intrinsic impact.</w:t>
      </w:r>
      <w:r w:rsidR="006C10E9">
        <w:rPr>
          <w:rFonts w:ascii="Times New Roman" w:hAnsi="Times New Roman"/>
          <w:szCs w:val="24"/>
        </w:rPr>
        <w:t xml:space="preserve"> </w:t>
      </w:r>
      <w:r w:rsidR="00E6725B">
        <w:rPr>
          <w:rFonts w:ascii="Times New Roman" w:hAnsi="Times New Roman"/>
          <w:szCs w:val="24"/>
        </w:rPr>
        <w:t>Th</w:t>
      </w:r>
      <w:r w:rsidR="00605027">
        <w:rPr>
          <w:rFonts w:ascii="Times New Roman" w:hAnsi="Times New Roman"/>
          <w:szCs w:val="24"/>
        </w:rPr>
        <w:t xml:space="preserve">e survey included in this Information Collection </w:t>
      </w:r>
      <w:proofErr w:type="spellStart"/>
      <w:r w:rsidR="00605027">
        <w:rPr>
          <w:rFonts w:ascii="Times New Roman" w:hAnsi="Times New Roman"/>
          <w:szCs w:val="24"/>
        </w:rPr>
        <w:t>Reqeust</w:t>
      </w:r>
      <w:proofErr w:type="spellEnd"/>
      <w:r w:rsidR="00605027">
        <w:rPr>
          <w:rFonts w:ascii="Times New Roman" w:hAnsi="Times New Roman"/>
          <w:szCs w:val="24"/>
        </w:rPr>
        <w:t xml:space="preserve"> </w:t>
      </w:r>
      <w:r w:rsidR="00E6725B">
        <w:rPr>
          <w:rFonts w:ascii="Times New Roman" w:hAnsi="Times New Roman"/>
          <w:szCs w:val="24"/>
        </w:rPr>
        <w:t xml:space="preserve">builds upon the </w:t>
      </w:r>
      <w:proofErr w:type="spellStart"/>
      <w:r w:rsidR="00E6725B">
        <w:rPr>
          <w:rFonts w:ascii="Times New Roman" w:hAnsi="Times New Roman"/>
          <w:szCs w:val="24"/>
        </w:rPr>
        <w:t>WolfBrown</w:t>
      </w:r>
      <w:proofErr w:type="spellEnd"/>
      <w:r w:rsidR="00E6725B">
        <w:rPr>
          <w:rFonts w:ascii="Times New Roman" w:hAnsi="Times New Roman"/>
          <w:szCs w:val="24"/>
        </w:rPr>
        <w:t xml:space="preserve"> findings and uses their questions, with some minor modifications.</w:t>
      </w:r>
      <w:r w:rsidR="006C10E9">
        <w:rPr>
          <w:rFonts w:ascii="Times New Roman" w:hAnsi="Times New Roman"/>
          <w:szCs w:val="24"/>
        </w:rPr>
        <w:t xml:space="preserve"> </w:t>
      </w:r>
    </w:p>
    <w:p w:rsidR="00E6725B" w:rsidRDefault="00E6725B" w:rsidP="006E778B">
      <w:pPr>
        <w:autoSpaceDE w:val="0"/>
        <w:autoSpaceDN w:val="0"/>
        <w:adjustRightInd w:val="0"/>
        <w:rPr>
          <w:rFonts w:ascii="Times New Roman" w:hAnsi="Times New Roman"/>
          <w:szCs w:val="24"/>
        </w:rPr>
      </w:pPr>
    </w:p>
    <w:p w:rsidR="00D9647E" w:rsidRPr="00EB49BE" w:rsidRDefault="00455DA1" w:rsidP="006E778B">
      <w:pPr>
        <w:rPr>
          <w:rFonts w:ascii="Times New Roman" w:hAnsi="Times New Roman"/>
          <w:b/>
          <w:szCs w:val="24"/>
        </w:rPr>
      </w:pPr>
      <w:r w:rsidRPr="00EB49BE">
        <w:rPr>
          <w:rFonts w:ascii="Times New Roman" w:hAnsi="Times New Roman"/>
          <w:szCs w:val="24"/>
        </w:rPr>
        <w:t>The survey will be</w:t>
      </w:r>
      <w:r w:rsidR="00D9647E" w:rsidRPr="00EB49BE">
        <w:rPr>
          <w:rFonts w:ascii="Times New Roman" w:hAnsi="Times New Roman"/>
          <w:szCs w:val="24"/>
        </w:rPr>
        <w:t xml:space="preserve"> open to all audience members attending an </w:t>
      </w:r>
      <w:r w:rsidRPr="00EB49BE">
        <w:rPr>
          <w:rFonts w:ascii="Times New Roman" w:hAnsi="Times New Roman"/>
          <w:szCs w:val="24"/>
        </w:rPr>
        <w:t>NEA-sponsored event</w:t>
      </w:r>
      <w:r w:rsidR="00D9647E" w:rsidRPr="00EB49BE">
        <w:rPr>
          <w:rFonts w:ascii="Times New Roman" w:hAnsi="Times New Roman"/>
          <w:szCs w:val="24"/>
        </w:rPr>
        <w:t>.</w:t>
      </w:r>
      <w:r w:rsidR="00AE4FE3">
        <w:rPr>
          <w:rFonts w:ascii="Times New Roman" w:hAnsi="Times New Roman"/>
          <w:szCs w:val="24"/>
        </w:rPr>
        <w:t xml:space="preserve"> </w:t>
      </w:r>
      <w:r w:rsidR="00D9647E" w:rsidRPr="00EB49BE">
        <w:rPr>
          <w:rFonts w:ascii="Times New Roman" w:hAnsi="Times New Roman"/>
          <w:szCs w:val="24"/>
        </w:rPr>
        <w:t xml:space="preserve">The survey </w:t>
      </w:r>
      <w:r w:rsidRPr="00EB49BE">
        <w:rPr>
          <w:rFonts w:ascii="Times New Roman" w:hAnsi="Times New Roman"/>
          <w:szCs w:val="24"/>
        </w:rPr>
        <w:t>will ask</w:t>
      </w:r>
      <w:r w:rsidR="00AE4FE3">
        <w:rPr>
          <w:rFonts w:ascii="Times New Roman" w:hAnsi="Times New Roman"/>
          <w:szCs w:val="24"/>
        </w:rPr>
        <w:t xml:space="preserve"> </w:t>
      </w:r>
      <w:r w:rsidR="00D9647E" w:rsidRPr="00EB49BE">
        <w:rPr>
          <w:rFonts w:ascii="Times New Roman" w:hAnsi="Times New Roman"/>
          <w:szCs w:val="24"/>
        </w:rPr>
        <w:t xml:space="preserve">respondents to report the three most memorable emotions associated with the event, whether they </w:t>
      </w:r>
      <w:r w:rsidR="00AE4FE3">
        <w:rPr>
          <w:rFonts w:ascii="Times New Roman" w:hAnsi="Times New Roman"/>
          <w:szCs w:val="24"/>
        </w:rPr>
        <w:t>were captivated by the event</w:t>
      </w:r>
      <w:r w:rsidR="00D9647E" w:rsidRPr="00EB49BE">
        <w:rPr>
          <w:rFonts w:ascii="Times New Roman" w:hAnsi="Times New Roman"/>
          <w:szCs w:val="24"/>
        </w:rPr>
        <w:t xml:space="preserve">, </w:t>
      </w:r>
      <w:r w:rsidR="00AE4FE3">
        <w:rPr>
          <w:rFonts w:ascii="Times New Roman" w:hAnsi="Times New Roman"/>
          <w:szCs w:val="24"/>
        </w:rPr>
        <w:t xml:space="preserve">whether they </w:t>
      </w:r>
      <w:r w:rsidR="00D9647E" w:rsidRPr="00EB49BE">
        <w:rPr>
          <w:rFonts w:ascii="Times New Roman" w:hAnsi="Times New Roman"/>
          <w:szCs w:val="24"/>
        </w:rPr>
        <w:t>lost track of time</w:t>
      </w:r>
      <w:r w:rsidR="00AE4FE3">
        <w:rPr>
          <w:rFonts w:ascii="Times New Roman" w:hAnsi="Times New Roman"/>
          <w:szCs w:val="24"/>
        </w:rPr>
        <w:t>,</w:t>
      </w:r>
      <w:r w:rsidR="00D9647E" w:rsidRPr="00EB49BE">
        <w:rPr>
          <w:rFonts w:ascii="Times New Roman" w:hAnsi="Times New Roman"/>
          <w:szCs w:val="24"/>
        </w:rPr>
        <w:t xml:space="preserve"> </w:t>
      </w:r>
      <w:r w:rsidR="00155F97">
        <w:rPr>
          <w:rFonts w:ascii="Times New Roman" w:hAnsi="Times New Roman"/>
          <w:szCs w:val="24"/>
        </w:rPr>
        <w:t>and if they</w:t>
      </w:r>
      <w:r w:rsidR="00D9647E" w:rsidRPr="00EB49BE">
        <w:rPr>
          <w:rFonts w:ascii="Times New Roman" w:hAnsi="Times New Roman"/>
          <w:szCs w:val="24"/>
        </w:rPr>
        <w:t xml:space="preserve"> developed appreciat</w:t>
      </w:r>
      <w:r w:rsidR="00155F97">
        <w:rPr>
          <w:rFonts w:ascii="Times New Roman" w:hAnsi="Times New Roman"/>
          <w:szCs w:val="24"/>
        </w:rPr>
        <w:t>ion</w:t>
      </w:r>
      <w:r w:rsidR="00D9647E" w:rsidRPr="00EB49BE">
        <w:rPr>
          <w:rFonts w:ascii="Times New Roman" w:hAnsi="Times New Roman"/>
          <w:szCs w:val="24"/>
        </w:rPr>
        <w:t xml:space="preserve"> for people different from them</w:t>
      </w:r>
      <w:r w:rsidR="00B86111">
        <w:rPr>
          <w:rFonts w:ascii="Times New Roman" w:hAnsi="Times New Roman"/>
          <w:szCs w:val="24"/>
        </w:rPr>
        <w:t>selves</w:t>
      </w:r>
      <w:r w:rsidR="00D9647E" w:rsidRPr="00EB49BE">
        <w:rPr>
          <w:rFonts w:ascii="Times New Roman" w:hAnsi="Times New Roman"/>
          <w:szCs w:val="24"/>
        </w:rPr>
        <w:t xml:space="preserve"> dur</w:t>
      </w:r>
      <w:r w:rsidRPr="00EB49BE">
        <w:rPr>
          <w:rFonts w:ascii="Times New Roman" w:hAnsi="Times New Roman"/>
          <w:szCs w:val="24"/>
        </w:rPr>
        <w:t>ing the event.</w:t>
      </w:r>
      <w:r w:rsidR="00AE4FE3">
        <w:rPr>
          <w:rFonts w:ascii="Times New Roman" w:hAnsi="Times New Roman"/>
          <w:szCs w:val="24"/>
        </w:rPr>
        <w:t xml:space="preserve"> To help describe the audience members, t</w:t>
      </w:r>
      <w:r w:rsidRPr="00EB49BE">
        <w:rPr>
          <w:rFonts w:ascii="Times New Roman" w:hAnsi="Times New Roman"/>
          <w:szCs w:val="24"/>
        </w:rPr>
        <w:t>he survey also will ask</w:t>
      </w:r>
      <w:r w:rsidR="00AE4FE3">
        <w:rPr>
          <w:rFonts w:ascii="Times New Roman" w:hAnsi="Times New Roman"/>
          <w:szCs w:val="24"/>
        </w:rPr>
        <w:t xml:space="preserve"> </w:t>
      </w:r>
      <w:r w:rsidR="00D9647E" w:rsidRPr="00EB49BE">
        <w:rPr>
          <w:rFonts w:ascii="Times New Roman" w:hAnsi="Times New Roman"/>
          <w:szCs w:val="24"/>
        </w:rPr>
        <w:t>about respondents</w:t>
      </w:r>
      <w:r w:rsidR="00AE4FE3">
        <w:rPr>
          <w:rFonts w:ascii="Times New Roman" w:hAnsi="Times New Roman"/>
          <w:szCs w:val="24"/>
        </w:rPr>
        <w:t>’</w:t>
      </w:r>
      <w:r w:rsidR="00D9647E" w:rsidRPr="00EB49BE">
        <w:rPr>
          <w:rFonts w:ascii="Times New Roman" w:hAnsi="Times New Roman"/>
          <w:szCs w:val="24"/>
        </w:rPr>
        <w:t xml:space="preserve"> experience with different art forms, about the type of ticket they held for the event, and how frequently they attend art events.</w:t>
      </w:r>
      <w:r w:rsidR="00AE4FE3">
        <w:rPr>
          <w:rFonts w:ascii="Times New Roman" w:hAnsi="Times New Roman"/>
          <w:szCs w:val="24"/>
        </w:rPr>
        <w:t xml:space="preserve"> </w:t>
      </w:r>
      <w:r w:rsidR="000F5A97">
        <w:rPr>
          <w:rFonts w:ascii="Times New Roman" w:hAnsi="Times New Roman"/>
          <w:szCs w:val="24"/>
        </w:rPr>
        <w:t>Additionally</w:t>
      </w:r>
      <w:r w:rsidR="00D9647E" w:rsidRPr="00EB49BE">
        <w:rPr>
          <w:rFonts w:ascii="Times New Roman" w:hAnsi="Times New Roman"/>
          <w:szCs w:val="24"/>
        </w:rPr>
        <w:t xml:space="preserve">, the survey </w:t>
      </w:r>
      <w:r w:rsidR="00155F97">
        <w:rPr>
          <w:rFonts w:ascii="Times New Roman" w:hAnsi="Times New Roman"/>
          <w:szCs w:val="24"/>
        </w:rPr>
        <w:t>will ask</w:t>
      </w:r>
      <w:r w:rsidR="00D9647E" w:rsidRPr="00EB49BE">
        <w:rPr>
          <w:rFonts w:ascii="Times New Roman" w:hAnsi="Times New Roman"/>
          <w:szCs w:val="24"/>
        </w:rPr>
        <w:t xml:space="preserve"> respondents </w:t>
      </w:r>
      <w:r w:rsidR="00B86111">
        <w:rPr>
          <w:rFonts w:ascii="Times New Roman" w:hAnsi="Times New Roman"/>
          <w:szCs w:val="24"/>
        </w:rPr>
        <w:t xml:space="preserve">for </w:t>
      </w:r>
      <w:r w:rsidR="00D9647E" w:rsidRPr="00EB49BE">
        <w:rPr>
          <w:rFonts w:ascii="Times New Roman" w:hAnsi="Times New Roman"/>
          <w:szCs w:val="24"/>
        </w:rPr>
        <w:t>their gender, level of education, ethnicity, race, and age.</w:t>
      </w:r>
      <w:r w:rsidR="000F5A97">
        <w:rPr>
          <w:rFonts w:ascii="Times New Roman" w:hAnsi="Times New Roman"/>
          <w:szCs w:val="24"/>
        </w:rPr>
        <w:t xml:space="preserve">  The demographic information will allow accounting for potential non-response biases by constructing an appropriate set of weights (see Attachment B for more information)</w:t>
      </w:r>
      <w:r w:rsidR="00AE4FE3">
        <w:rPr>
          <w:rFonts w:ascii="Times New Roman" w:hAnsi="Times New Roman"/>
          <w:szCs w:val="24"/>
        </w:rPr>
        <w:t xml:space="preserve"> </w:t>
      </w:r>
      <w:r w:rsidR="000F5A97">
        <w:rPr>
          <w:rFonts w:ascii="Times New Roman" w:hAnsi="Times New Roman"/>
          <w:szCs w:val="24"/>
        </w:rPr>
        <w:t xml:space="preserve"> Also, the demographic information will assist in evaluating the extent of the NEA sponsored events with live audiences reaching the underserved populations. </w:t>
      </w:r>
    </w:p>
    <w:p w:rsidR="00697F6F" w:rsidRDefault="00697F6F" w:rsidP="006E778B">
      <w:pPr>
        <w:rPr>
          <w:rFonts w:ascii="Times New Roman" w:hAnsi="Times New Roman"/>
          <w:szCs w:val="24"/>
        </w:rPr>
      </w:pPr>
    </w:p>
    <w:p w:rsidR="00FF7E16" w:rsidRPr="00EB49BE" w:rsidRDefault="00FF7E16" w:rsidP="006E778B">
      <w:pPr>
        <w:rPr>
          <w:rFonts w:ascii="Times New Roman" w:hAnsi="Times New Roman"/>
          <w:szCs w:val="24"/>
        </w:rPr>
      </w:pPr>
    </w:p>
    <w:p w:rsidR="0073553D" w:rsidRPr="00EB49BE" w:rsidRDefault="0073553D" w:rsidP="006E778B">
      <w:pPr>
        <w:numPr>
          <w:ilvl w:val="0"/>
          <w:numId w:val="3"/>
        </w:numPr>
        <w:ind w:left="0" w:firstLine="0"/>
        <w:rPr>
          <w:rFonts w:ascii="Times New Roman" w:hAnsi="Times New Roman"/>
          <w:szCs w:val="24"/>
        </w:rPr>
      </w:pPr>
      <w:r w:rsidRPr="00EB49BE">
        <w:rPr>
          <w:rFonts w:ascii="Times New Roman" w:hAnsi="Times New Roman"/>
          <w:b/>
          <w:szCs w:val="24"/>
        </w:rPr>
        <w:t>Indicate how, by whom, and for what purpose the information is to be used</w:t>
      </w:r>
      <w:r w:rsidR="00E94209" w:rsidRPr="00EB49BE">
        <w:rPr>
          <w:rFonts w:ascii="Times New Roman" w:hAnsi="Times New Roman"/>
          <w:b/>
          <w:szCs w:val="24"/>
        </w:rPr>
        <w:t xml:space="preserve">. </w:t>
      </w:r>
      <w:r w:rsidRPr="00EB49BE">
        <w:rPr>
          <w:rFonts w:ascii="Times New Roman" w:hAnsi="Times New Roman"/>
          <w:b/>
          <w:szCs w:val="24"/>
        </w:rPr>
        <w:t>Except for a new collection, indicate the actual use the agency has made of the information received from the current collection.</w:t>
      </w:r>
    </w:p>
    <w:p w:rsidR="0073553D" w:rsidRPr="00EB49BE" w:rsidRDefault="0073553D" w:rsidP="006E778B">
      <w:pPr>
        <w:rPr>
          <w:rFonts w:ascii="Times New Roman" w:hAnsi="Times New Roman"/>
          <w:szCs w:val="24"/>
        </w:rPr>
      </w:pPr>
    </w:p>
    <w:p w:rsidR="0080757D" w:rsidRPr="00EB49BE" w:rsidRDefault="001011DF" w:rsidP="006E778B">
      <w:pPr>
        <w:rPr>
          <w:rFonts w:ascii="Times New Roman" w:hAnsi="Times New Roman"/>
          <w:szCs w:val="24"/>
        </w:rPr>
      </w:pPr>
      <w:r w:rsidRPr="00EB49BE">
        <w:rPr>
          <w:rFonts w:ascii="Times New Roman" w:hAnsi="Times New Roman"/>
          <w:szCs w:val="24"/>
        </w:rPr>
        <w:t xml:space="preserve">The information will be </w:t>
      </w:r>
      <w:r w:rsidR="00681343">
        <w:rPr>
          <w:rFonts w:ascii="Times New Roman" w:hAnsi="Times New Roman"/>
          <w:szCs w:val="24"/>
        </w:rPr>
        <w:t xml:space="preserve">analyzed </w:t>
      </w:r>
      <w:r w:rsidRPr="00EB49BE">
        <w:rPr>
          <w:rFonts w:ascii="Times New Roman" w:hAnsi="Times New Roman"/>
          <w:szCs w:val="24"/>
        </w:rPr>
        <w:t xml:space="preserve">by </w:t>
      </w:r>
      <w:r w:rsidR="00681343">
        <w:rPr>
          <w:rFonts w:ascii="Times New Roman" w:hAnsi="Times New Roman"/>
          <w:szCs w:val="24"/>
        </w:rPr>
        <w:t xml:space="preserve">the </w:t>
      </w:r>
      <w:r w:rsidRPr="00EB49BE">
        <w:rPr>
          <w:rFonts w:ascii="Times New Roman" w:hAnsi="Times New Roman"/>
          <w:szCs w:val="24"/>
        </w:rPr>
        <w:t>NEA Office of Research</w:t>
      </w:r>
      <w:r w:rsidR="006451A2">
        <w:rPr>
          <w:rFonts w:ascii="Times New Roman" w:hAnsi="Times New Roman"/>
          <w:szCs w:val="24"/>
        </w:rPr>
        <w:t xml:space="preserve"> &amp;</w:t>
      </w:r>
      <w:r w:rsidRPr="00EB49BE">
        <w:rPr>
          <w:rFonts w:ascii="Times New Roman" w:hAnsi="Times New Roman"/>
          <w:szCs w:val="24"/>
        </w:rPr>
        <w:t xml:space="preserve"> Analysis</w:t>
      </w:r>
      <w:r w:rsidR="00681343">
        <w:rPr>
          <w:rFonts w:ascii="Times New Roman" w:hAnsi="Times New Roman"/>
          <w:szCs w:val="24"/>
        </w:rPr>
        <w:t xml:space="preserve"> </w:t>
      </w:r>
      <w:r w:rsidRPr="00EB49BE">
        <w:rPr>
          <w:rFonts w:ascii="Times New Roman" w:hAnsi="Times New Roman"/>
          <w:szCs w:val="24"/>
        </w:rPr>
        <w:t xml:space="preserve">to </w:t>
      </w:r>
      <w:r w:rsidR="00681343">
        <w:rPr>
          <w:rFonts w:ascii="Times New Roman" w:hAnsi="Times New Roman"/>
          <w:szCs w:val="24"/>
        </w:rPr>
        <w:t xml:space="preserve">assess performance on the </w:t>
      </w:r>
      <w:r w:rsidRPr="00EB49BE">
        <w:rPr>
          <w:rFonts w:ascii="Times New Roman" w:hAnsi="Times New Roman"/>
          <w:szCs w:val="24"/>
        </w:rPr>
        <w:t>strategic goal of engaging the public with diverse and excellent art.</w:t>
      </w:r>
      <w:r w:rsidR="00AE4FE3">
        <w:rPr>
          <w:rFonts w:ascii="Times New Roman" w:hAnsi="Times New Roman"/>
          <w:szCs w:val="24"/>
        </w:rPr>
        <w:t xml:space="preserve"> </w:t>
      </w:r>
      <w:r w:rsidR="0080757D" w:rsidRPr="00EB49BE">
        <w:rPr>
          <w:rFonts w:ascii="Times New Roman" w:hAnsi="Times New Roman"/>
          <w:szCs w:val="24"/>
        </w:rPr>
        <w:t xml:space="preserve">The data will be aggregated by disciplines and geographical areas to </w:t>
      </w:r>
      <w:r w:rsidR="00681343">
        <w:rPr>
          <w:rFonts w:ascii="Times New Roman" w:hAnsi="Times New Roman"/>
          <w:szCs w:val="24"/>
        </w:rPr>
        <w:t xml:space="preserve">help the NEA better understand how </w:t>
      </w:r>
      <w:r w:rsidR="0080757D" w:rsidRPr="00EB49BE">
        <w:rPr>
          <w:rFonts w:ascii="Times New Roman" w:hAnsi="Times New Roman"/>
          <w:szCs w:val="24"/>
        </w:rPr>
        <w:t>particular types of NEA-sponsored</w:t>
      </w:r>
      <w:r w:rsidR="00AE4FE3">
        <w:rPr>
          <w:rFonts w:ascii="Times New Roman" w:hAnsi="Times New Roman"/>
          <w:szCs w:val="24"/>
        </w:rPr>
        <w:t xml:space="preserve"> </w:t>
      </w:r>
      <w:r w:rsidR="0080757D" w:rsidRPr="00EB49BE">
        <w:rPr>
          <w:rFonts w:ascii="Times New Roman" w:hAnsi="Times New Roman"/>
          <w:szCs w:val="24"/>
        </w:rPr>
        <w:t xml:space="preserve">events </w:t>
      </w:r>
      <w:r w:rsidR="00681343">
        <w:rPr>
          <w:rFonts w:ascii="Times New Roman" w:hAnsi="Times New Roman"/>
          <w:szCs w:val="24"/>
        </w:rPr>
        <w:t>achieve</w:t>
      </w:r>
      <w:r w:rsidR="0080757D" w:rsidRPr="00EB49BE">
        <w:rPr>
          <w:rFonts w:ascii="Times New Roman" w:hAnsi="Times New Roman"/>
          <w:szCs w:val="24"/>
        </w:rPr>
        <w:t xml:space="preserve"> intrinsic impact </w:t>
      </w:r>
      <w:r w:rsidR="00681343">
        <w:rPr>
          <w:rFonts w:ascii="Times New Roman" w:hAnsi="Times New Roman"/>
          <w:szCs w:val="24"/>
        </w:rPr>
        <w:t xml:space="preserve">and develop inter-cultural appreciation </w:t>
      </w:r>
      <w:r w:rsidR="0080757D" w:rsidRPr="00EB49BE">
        <w:rPr>
          <w:rFonts w:ascii="Times New Roman" w:hAnsi="Times New Roman"/>
          <w:szCs w:val="24"/>
        </w:rPr>
        <w:t xml:space="preserve">among audience members. </w:t>
      </w:r>
    </w:p>
    <w:p w:rsidR="0080757D" w:rsidRPr="00EB49BE" w:rsidRDefault="0080757D" w:rsidP="006E778B">
      <w:pPr>
        <w:rPr>
          <w:rFonts w:ascii="Times New Roman" w:hAnsi="Times New Roman"/>
          <w:szCs w:val="24"/>
        </w:rPr>
      </w:pPr>
    </w:p>
    <w:p w:rsidR="0080757D" w:rsidRPr="00EB49BE" w:rsidRDefault="0080757D" w:rsidP="006E778B">
      <w:pPr>
        <w:rPr>
          <w:rFonts w:ascii="Times New Roman" w:hAnsi="Times New Roman"/>
          <w:szCs w:val="24"/>
        </w:rPr>
      </w:pPr>
      <w:r w:rsidRPr="00EB49BE">
        <w:rPr>
          <w:rFonts w:ascii="Times New Roman" w:hAnsi="Times New Roman"/>
          <w:szCs w:val="24"/>
        </w:rPr>
        <w:t>Th</w:t>
      </w:r>
      <w:r w:rsidR="00FD2403">
        <w:rPr>
          <w:rFonts w:ascii="Times New Roman" w:hAnsi="Times New Roman"/>
          <w:szCs w:val="24"/>
        </w:rPr>
        <w:t>is understanding will serve both internal performance measurement and external reporting purposes. Internally, th</w:t>
      </w:r>
      <w:r w:rsidRPr="00EB49BE">
        <w:rPr>
          <w:rFonts w:ascii="Times New Roman" w:hAnsi="Times New Roman"/>
          <w:szCs w:val="24"/>
        </w:rPr>
        <w:t xml:space="preserve">e information will be used by the NEA </w:t>
      </w:r>
      <w:r w:rsidR="00FD2403">
        <w:rPr>
          <w:rFonts w:ascii="Times New Roman" w:hAnsi="Times New Roman"/>
          <w:szCs w:val="24"/>
        </w:rPr>
        <w:t>discipline and program</w:t>
      </w:r>
      <w:r w:rsidRPr="00EB49BE">
        <w:rPr>
          <w:rFonts w:ascii="Times New Roman" w:hAnsi="Times New Roman"/>
          <w:szCs w:val="24"/>
        </w:rPr>
        <w:t xml:space="preserve"> offices </w:t>
      </w:r>
      <w:r w:rsidR="00FD2403">
        <w:rPr>
          <w:rFonts w:ascii="Times New Roman" w:hAnsi="Times New Roman"/>
          <w:szCs w:val="24"/>
        </w:rPr>
        <w:t>that review applications and manage</w:t>
      </w:r>
      <w:r w:rsidRPr="00EB49BE">
        <w:rPr>
          <w:rFonts w:ascii="Times New Roman" w:hAnsi="Times New Roman"/>
          <w:szCs w:val="24"/>
        </w:rPr>
        <w:t xml:space="preserve"> grants.</w:t>
      </w:r>
      <w:r w:rsidR="00AE4FE3">
        <w:rPr>
          <w:rFonts w:ascii="Times New Roman" w:hAnsi="Times New Roman"/>
          <w:szCs w:val="24"/>
        </w:rPr>
        <w:t xml:space="preserve"> </w:t>
      </w:r>
      <w:r w:rsidRPr="00EB49BE">
        <w:rPr>
          <w:rFonts w:ascii="Times New Roman" w:hAnsi="Times New Roman"/>
          <w:szCs w:val="24"/>
        </w:rPr>
        <w:t>The</w:t>
      </w:r>
      <w:r w:rsidR="00D55838">
        <w:rPr>
          <w:rFonts w:ascii="Times New Roman" w:hAnsi="Times New Roman"/>
          <w:szCs w:val="24"/>
        </w:rPr>
        <w:t xml:space="preserve"> deeper understanding that the </w:t>
      </w:r>
      <w:proofErr w:type="spellStart"/>
      <w:r w:rsidR="00D55838">
        <w:rPr>
          <w:rFonts w:ascii="Times New Roman" w:hAnsi="Times New Roman"/>
          <w:szCs w:val="24"/>
        </w:rPr>
        <w:t>ArtBeat</w:t>
      </w:r>
      <w:proofErr w:type="spellEnd"/>
      <w:r w:rsidR="00D55838">
        <w:rPr>
          <w:rFonts w:ascii="Times New Roman" w:hAnsi="Times New Roman"/>
          <w:szCs w:val="24"/>
        </w:rPr>
        <w:t xml:space="preserve"> survey provides of the ways in which NEA-funded events affect audiences will aid these offices in</w:t>
      </w:r>
      <w:r w:rsidRPr="00EB49BE">
        <w:rPr>
          <w:rFonts w:ascii="Times New Roman" w:hAnsi="Times New Roman"/>
          <w:szCs w:val="24"/>
        </w:rPr>
        <w:t xml:space="preserve"> </w:t>
      </w:r>
      <w:r w:rsidR="00D55838">
        <w:rPr>
          <w:rFonts w:ascii="Times New Roman" w:hAnsi="Times New Roman"/>
          <w:szCs w:val="24"/>
        </w:rPr>
        <w:t xml:space="preserve">conducting outreach to inform the public about grant opportunities, developing and refining guidelines for grant-making, selecting expert panelists to review applications, and selecting applications most likely to achieve the NEA’s goal of supporting excellent art. </w:t>
      </w:r>
    </w:p>
    <w:p w:rsidR="0080757D" w:rsidRPr="00EB49BE" w:rsidRDefault="0080757D" w:rsidP="006E778B">
      <w:pPr>
        <w:rPr>
          <w:rFonts w:ascii="Times New Roman" w:hAnsi="Times New Roman"/>
          <w:szCs w:val="24"/>
        </w:rPr>
      </w:pPr>
    </w:p>
    <w:p w:rsidR="0080757D" w:rsidRPr="00EB49BE" w:rsidRDefault="00D55838" w:rsidP="006E778B">
      <w:pPr>
        <w:rPr>
          <w:rFonts w:ascii="Times New Roman" w:hAnsi="Times New Roman"/>
          <w:szCs w:val="24"/>
        </w:rPr>
      </w:pPr>
      <w:r>
        <w:rPr>
          <w:rFonts w:ascii="Times New Roman" w:hAnsi="Times New Roman"/>
          <w:szCs w:val="24"/>
        </w:rPr>
        <w:t>Externally, t</w:t>
      </w:r>
      <w:r w:rsidR="0080757D" w:rsidRPr="00EB49BE">
        <w:rPr>
          <w:rFonts w:ascii="Times New Roman" w:hAnsi="Times New Roman"/>
          <w:szCs w:val="24"/>
        </w:rPr>
        <w:t>he information will be used in the NEA</w:t>
      </w:r>
      <w:r w:rsidR="006451A2">
        <w:rPr>
          <w:rFonts w:ascii="Times New Roman" w:hAnsi="Times New Roman"/>
          <w:szCs w:val="24"/>
        </w:rPr>
        <w:t>'s</w:t>
      </w:r>
      <w:r w:rsidR="0080757D" w:rsidRPr="00EB49BE">
        <w:rPr>
          <w:rFonts w:ascii="Times New Roman" w:hAnsi="Times New Roman"/>
          <w:szCs w:val="24"/>
        </w:rPr>
        <w:t xml:space="preserve"> annual performance reporting to provide information on the agency's goal of </w:t>
      </w:r>
      <w:r>
        <w:rPr>
          <w:rFonts w:ascii="Times New Roman" w:hAnsi="Times New Roman"/>
          <w:szCs w:val="24"/>
        </w:rPr>
        <w:t>e</w:t>
      </w:r>
      <w:r w:rsidR="0080757D" w:rsidRPr="00EB49BE">
        <w:rPr>
          <w:rFonts w:ascii="Times New Roman" w:hAnsi="Times New Roman"/>
          <w:szCs w:val="24"/>
        </w:rPr>
        <w:t xml:space="preserve">ngaging the </w:t>
      </w:r>
      <w:r>
        <w:rPr>
          <w:rFonts w:ascii="Times New Roman" w:hAnsi="Times New Roman"/>
          <w:szCs w:val="24"/>
        </w:rPr>
        <w:t>p</w:t>
      </w:r>
      <w:r w:rsidR="0080757D" w:rsidRPr="00EB49BE">
        <w:rPr>
          <w:rFonts w:ascii="Times New Roman" w:hAnsi="Times New Roman"/>
          <w:szCs w:val="24"/>
        </w:rPr>
        <w:t xml:space="preserve">ublic with </w:t>
      </w:r>
      <w:r>
        <w:rPr>
          <w:rFonts w:ascii="Times New Roman" w:hAnsi="Times New Roman"/>
          <w:szCs w:val="24"/>
        </w:rPr>
        <w:t>d</w:t>
      </w:r>
      <w:r w:rsidR="0080757D" w:rsidRPr="00EB49BE">
        <w:rPr>
          <w:rFonts w:ascii="Times New Roman" w:hAnsi="Times New Roman"/>
          <w:szCs w:val="24"/>
        </w:rPr>
        <w:t xml:space="preserve">iverse and </w:t>
      </w:r>
      <w:r>
        <w:rPr>
          <w:rFonts w:ascii="Times New Roman" w:hAnsi="Times New Roman"/>
          <w:szCs w:val="24"/>
        </w:rPr>
        <w:t>e</w:t>
      </w:r>
      <w:r w:rsidR="0080757D" w:rsidRPr="00EB49BE">
        <w:rPr>
          <w:rFonts w:ascii="Times New Roman" w:hAnsi="Times New Roman"/>
          <w:szCs w:val="24"/>
        </w:rPr>
        <w:t xml:space="preserve">xcellent </w:t>
      </w:r>
      <w:r>
        <w:rPr>
          <w:rFonts w:ascii="Times New Roman" w:hAnsi="Times New Roman"/>
          <w:szCs w:val="24"/>
        </w:rPr>
        <w:t>a</w:t>
      </w:r>
      <w:r w:rsidR="0080757D" w:rsidRPr="00EB49BE">
        <w:rPr>
          <w:rFonts w:ascii="Times New Roman" w:hAnsi="Times New Roman"/>
          <w:szCs w:val="24"/>
        </w:rPr>
        <w:t>rt.</w:t>
      </w:r>
      <w:r w:rsidR="00AE4FE3">
        <w:rPr>
          <w:rFonts w:ascii="Times New Roman" w:hAnsi="Times New Roman"/>
          <w:szCs w:val="24"/>
        </w:rPr>
        <w:t xml:space="preserve"> </w:t>
      </w:r>
      <w:r w:rsidR="0080757D" w:rsidRPr="00EB49BE">
        <w:rPr>
          <w:rFonts w:ascii="Times New Roman" w:hAnsi="Times New Roman"/>
          <w:szCs w:val="24"/>
        </w:rPr>
        <w:t>The information will also be used in reevaluation of and planning for the future iterations of the NEA Strategic Plan.</w:t>
      </w:r>
    </w:p>
    <w:p w:rsidR="0080757D" w:rsidRPr="00EB49BE" w:rsidRDefault="0080757D" w:rsidP="006E778B">
      <w:pPr>
        <w:rPr>
          <w:rFonts w:ascii="Times New Roman" w:hAnsi="Times New Roman"/>
          <w:szCs w:val="24"/>
        </w:rPr>
      </w:pPr>
    </w:p>
    <w:p w:rsidR="001011DF" w:rsidRPr="00EB49BE" w:rsidRDefault="000A7396" w:rsidP="006E778B">
      <w:pPr>
        <w:rPr>
          <w:rFonts w:ascii="Times New Roman" w:hAnsi="Times New Roman"/>
          <w:szCs w:val="24"/>
        </w:rPr>
      </w:pPr>
      <w:r>
        <w:rPr>
          <w:rFonts w:ascii="Times New Roman" w:hAnsi="Times New Roman"/>
          <w:szCs w:val="24"/>
        </w:rPr>
        <w:t>In addition to these NEA-focused benefits of the survey, t</w:t>
      </w:r>
      <w:r w:rsidR="0080757D" w:rsidRPr="00EB49BE">
        <w:rPr>
          <w:rFonts w:ascii="Times New Roman" w:hAnsi="Times New Roman"/>
          <w:szCs w:val="24"/>
        </w:rPr>
        <w:t xml:space="preserve">he </w:t>
      </w:r>
      <w:r w:rsidR="00ED1812">
        <w:rPr>
          <w:rFonts w:ascii="Times New Roman" w:hAnsi="Times New Roman"/>
          <w:szCs w:val="24"/>
        </w:rPr>
        <w:t xml:space="preserve">survey will benefit participating grantees. The </w:t>
      </w:r>
      <w:r>
        <w:rPr>
          <w:rFonts w:ascii="Times New Roman" w:hAnsi="Times New Roman"/>
          <w:szCs w:val="24"/>
        </w:rPr>
        <w:t xml:space="preserve">NEA will make available </w:t>
      </w:r>
      <w:r w:rsidR="00ED1812">
        <w:rPr>
          <w:rFonts w:ascii="Times New Roman" w:hAnsi="Times New Roman"/>
          <w:szCs w:val="24"/>
        </w:rPr>
        <w:t xml:space="preserve">to each participating grantee, at no cost, the </w:t>
      </w:r>
      <w:r w:rsidR="0080757D" w:rsidRPr="00EB49BE">
        <w:rPr>
          <w:rFonts w:ascii="Times New Roman" w:hAnsi="Times New Roman"/>
          <w:szCs w:val="24"/>
        </w:rPr>
        <w:t>raw</w:t>
      </w:r>
      <w:r w:rsidR="007638A6" w:rsidRPr="00EB49BE">
        <w:rPr>
          <w:rFonts w:ascii="Times New Roman" w:hAnsi="Times New Roman"/>
          <w:szCs w:val="24"/>
        </w:rPr>
        <w:t xml:space="preserve"> </w:t>
      </w:r>
      <w:r w:rsidR="0080757D" w:rsidRPr="00EB49BE">
        <w:rPr>
          <w:rFonts w:ascii="Times New Roman" w:hAnsi="Times New Roman"/>
          <w:szCs w:val="24"/>
        </w:rPr>
        <w:t xml:space="preserve">data </w:t>
      </w:r>
      <w:r w:rsidR="00ED1812">
        <w:rPr>
          <w:rFonts w:ascii="Times New Roman" w:hAnsi="Times New Roman"/>
          <w:szCs w:val="24"/>
        </w:rPr>
        <w:t xml:space="preserve">and </w:t>
      </w:r>
      <w:r w:rsidR="00ED1812">
        <w:rPr>
          <w:rFonts w:ascii="Times New Roman" w:hAnsi="Times New Roman"/>
          <w:szCs w:val="24"/>
        </w:rPr>
        <w:lastRenderedPageBreak/>
        <w:t xml:space="preserve">a summary statistical analysis, including graphics, of audience responses to their events as well as aggregate-level </w:t>
      </w:r>
      <w:proofErr w:type="spellStart"/>
      <w:r w:rsidR="00ED1812">
        <w:rPr>
          <w:rFonts w:ascii="Times New Roman" w:hAnsi="Times New Roman"/>
          <w:szCs w:val="24"/>
        </w:rPr>
        <w:t>ArtBeat</w:t>
      </w:r>
      <w:proofErr w:type="spellEnd"/>
      <w:r w:rsidR="00ED1812">
        <w:rPr>
          <w:rFonts w:ascii="Times New Roman" w:hAnsi="Times New Roman"/>
          <w:szCs w:val="24"/>
        </w:rPr>
        <w:t xml:space="preserve"> survey data. </w:t>
      </w:r>
      <w:r>
        <w:rPr>
          <w:rFonts w:ascii="Times New Roman" w:hAnsi="Times New Roman"/>
          <w:szCs w:val="24"/>
        </w:rPr>
        <w:t xml:space="preserve">It is expected that </w:t>
      </w:r>
      <w:r w:rsidR="0080757D" w:rsidRPr="00EB49BE">
        <w:rPr>
          <w:rFonts w:ascii="Times New Roman" w:hAnsi="Times New Roman"/>
          <w:szCs w:val="24"/>
        </w:rPr>
        <w:t xml:space="preserve">grantees will use the information to </w:t>
      </w:r>
      <w:r w:rsidR="00ED1812">
        <w:rPr>
          <w:rFonts w:ascii="Times New Roman" w:hAnsi="Times New Roman"/>
          <w:szCs w:val="24"/>
        </w:rPr>
        <w:t xml:space="preserve">better </w:t>
      </w:r>
      <w:r w:rsidR="0080757D" w:rsidRPr="00EB49BE">
        <w:rPr>
          <w:rFonts w:ascii="Times New Roman" w:hAnsi="Times New Roman"/>
          <w:szCs w:val="24"/>
        </w:rPr>
        <w:t>understand the</w:t>
      </w:r>
      <w:r w:rsidR="00ED1812">
        <w:rPr>
          <w:rFonts w:ascii="Times New Roman" w:hAnsi="Times New Roman"/>
          <w:szCs w:val="24"/>
        </w:rPr>
        <w:t>ir audiences and the</w:t>
      </w:r>
      <w:r w:rsidR="0080757D" w:rsidRPr="00EB49BE">
        <w:rPr>
          <w:rFonts w:ascii="Times New Roman" w:hAnsi="Times New Roman"/>
          <w:szCs w:val="24"/>
        </w:rPr>
        <w:t xml:space="preserve"> impa</w:t>
      </w:r>
      <w:r w:rsidR="00ED1812">
        <w:rPr>
          <w:rFonts w:ascii="Times New Roman" w:hAnsi="Times New Roman"/>
          <w:szCs w:val="24"/>
        </w:rPr>
        <w:t>ct that their event had on those</w:t>
      </w:r>
      <w:r w:rsidR="0080757D" w:rsidRPr="00EB49BE">
        <w:rPr>
          <w:rFonts w:ascii="Times New Roman" w:hAnsi="Times New Roman"/>
          <w:szCs w:val="24"/>
        </w:rPr>
        <w:t xml:space="preserve"> audiences</w:t>
      </w:r>
      <w:r w:rsidR="00ED1812">
        <w:rPr>
          <w:rFonts w:ascii="Times New Roman" w:hAnsi="Times New Roman"/>
          <w:szCs w:val="24"/>
        </w:rPr>
        <w:t xml:space="preserve">. This information will </w:t>
      </w:r>
      <w:r w:rsidR="0080757D" w:rsidRPr="00EB49BE">
        <w:rPr>
          <w:rFonts w:ascii="Times New Roman" w:hAnsi="Times New Roman"/>
          <w:szCs w:val="24"/>
        </w:rPr>
        <w:t xml:space="preserve">inform </w:t>
      </w:r>
      <w:r w:rsidR="00ED1812">
        <w:rPr>
          <w:rFonts w:ascii="Times New Roman" w:hAnsi="Times New Roman"/>
          <w:szCs w:val="24"/>
        </w:rPr>
        <w:t xml:space="preserve">grantees’ </w:t>
      </w:r>
      <w:r w:rsidR="0080757D" w:rsidRPr="00EB49BE">
        <w:rPr>
          <w:rFonts w:ascii="Times New Roman" w:hAnsi="Times New Roman"/>
          <w:szCs w:val="24"/>
        </w:rPr>
        <w:t>future programming and organizational decisions.</w:t>
      </w:r>
      <w:r w:rsidR="00AE4FE3">
        <w:rPr>
          <w:rFonts w:ascii="Times New Roman" w:hAnsi="Times New Roman"/>
          <w:szCs w:val="24"/>
        </w:rPr>
        <w:t xml:space="preserve"> </w:t>
      </w:r>
      <w:r w:rsidR="005D6CCF" w:rsidRPr="00EB49BE">
        <w:rPr>
          <w:rFonts w:ascii="Times New Roman" w:hAnsi="Times New Roman"/>
          <w:szCs w:val="24"/>
        </w:rPr>
        <w:t xml:space="preserve">Since the </w:t>
      </w:r>
      <w:r w:rsidR="00ED1812">
        <w:rPr>
          <w:rFonts w:ascii="Times New Roman" w:hAnsi="Times New Roman"/>
          <w:szCs w:val="24"/>
        </w:rPr>
        <w:t xml:space="preserve">NEA </w:t>
      </w:r>
      <w:r w:rsidR="005D6CCF" w:rsidRPr="00EB49BE">
        <w:rPr>
          <w:rFonts w:ascii="Times New Roman" w:hAnsi="Times New Roman"/>
          <w:szCs w:val="24"/>
        </w:rPr>
        <w:t xml:space="preserve">is not making participation in the </w:t>
      </w:r>
      <w:proofErr w:type="spellStart"/>
      <w:r w:rsidR="005D6CCF" w:rsidRPr="00EB49BE">
        <w:rPr>
          <w:rFonts w:ascii="Times New Roman" w:hAnsi="Times New Roman"/>
          <w:szCs w:val="24"/>
        </w:rPr>
        <w:t>ArtBeat</w:t>
      </w:r>
      <w:proofErr w:type="spellEnd"/>
      <w:r w:rsidR="005D6CCF" w:rsidRPr="00EB49BE">
        <w:rPr>
          <w:rFonts w:ascii="Times New Roman" w:hAnsi="Times New Roman"/>
          <w:szCs w:val="24"/>
        </w:rPr>
        <w:t xml:space="preserve"> survey a requirement </w:t>
      </w:r>
      <w:r w:rsidR="006451A2">
        <w:rPr>
          <w:rFonts w:ascii="Times New Roman" w:hAnsi="Times New Roman"/>
          <w:szCs w:val="24"/>
        </w:rPr>
        <w:t xml:space="preserve">for organizations that receive </w:t>
      </w:r>
      <w:r w:rsidR="00ED1812">
        <w:rPr>
          <w:rFonts w:ascii="Times New Roman" w:hAnsi="Times New Roman"/>
          <w:szCs w:val="24"/>
        </w:rPr>
        <w:t xml:space="preserve">Agency </w:t>
      </w:r>
      <w:r w:rsidR="005D6CCF" w:rsidRPr="00EB49BE">
        <w:rPr>
          <w:rFonts w:ascii="Times New Roman" w:hAnsi="Times New Roman"/>
          <w:szCs w:val="24"/>
        </w:rPr>
        <w:t xml:space="preserve">funding, it is </w:t>
      </w:r>
      <w:r w:rsidR="00ED1812">
        <w:rPr>
          <w:rFonts w:ascii="Times New Roman" w:hAnsi="Times New Roman"/>
          <w:szCs w:val="24"/>
        </w:rPr>
        <w:t xml:space="preserve">expected </w:t>
      </w:r>
      <w:r w:rsidR="005D6CCF" w:rsidRPr="00EB49BE">
        <w:rPr>
          <w:rFonts w:ascii="Times New Roman" w:hAnsi="Times New Roman"/>
          <w:szCs w:val="24"/>
        </w:rPr>
        <w:t xml:space="preserve">that </w:t>
      </w:r>
      <w:r w:rsidR="00ED1812">
        <w:rPr>
          <w:rFonts w:ascii="Times New Roman" w:hAnsi="Times New Roman"/>
          <w:szCs w:val="24"/>
        </w:rPr>
        <w:t xml:space="preserve">the </w:t>
      </w:r>
      <w:r w:rsidR="006451A2">
        <w:rPr>
          <w:rFonts w:ascii="Times New Roman" w:hAnsi="Times New Roman"/>
          <w:szCs w:val="24"/>
        </w:rPr>
        <w:t xml:space="preserve">offer to </w:t>
      </w:r>
      <w:r w:rsidR="009C1AA6">
        <w:rPr>
          <w:rFonts w:ascii="Times New Roman" w:hAnsi="Times New Roman"/>
          <w:szCs w:val="24"/>
        </w:rPr>
        <w:t>provide</w:t>
      </w:r>
      <w:r w:rsidR="00ED1812">
        <w:rPr>
          <w:rFonts w:ascii="Times New Roman" w:hAnsi="Times New Roman"/>
          <w:szCs w:val="24"/>
        </w:rPr>
        <w:t xml:space="preserve"> this information will </w:t>
      </w:r>
      <w:r w:rsidR="006451A2">
        <w:rPr>
          <w:rFonts w:ascii="Times New Roman" w:hAnsi="Times New Roman"/>
          <w:szCs w:val="24"/>
        </w:rPr>
        <w:t>boost</w:t>
      </w:r>
      <w:r w:rsidR="00ED1812">
        <w:rPr>
          <w:rFonts w:ascii="Times New Roman" w:hAnsi="Times New Roman"/>
          <w:szCs w:val="24"/>
        </w:rPr>
        <w:t xml:space="preserve"> participation rates among grantees</w:t>
      </w:r>
      <w:r w:rsidR="005D6CCF" w:rsidRPr="00EB49BE">
        <w:rPr>
          <w:rFonts w:ascii="Times New Roman" w:hAnsi="Times New Roman"/>
          <w:szCs w:val="24"/>
        </w:rPr>
        <w:t>.</w:t>
      </w:r>
    </w:p>
    <w:p w:rsidR="0080757D" w:rsidRDefault="0080757D" w:rsidP="006E778B">
      <w:pPr>
        <w:rPr>
          <w:rFonts w:ascii="Times New Roman" w:hAnsi="Times New Roman"/>
          <w:szCs w:val="24"/>
        </w:rPr>
      </w:pPr>
    </w:p>
    <w:p w:rsidR="00FF7E16" w:rsidRDefault="00605027" w:rsidP="00605027">
      <w:pPr>
        <w:autoSpaceDE w:val="0"/>
        <w:autoSpaceDN w:val="0"/>
        <w:adjustRightInd w:val="0"/>
        <w:rPr>
          <w:rFonts w:ascii="Times New Roman" w:hAnsi="Times New Roman"/>
          <w:szCs w:val="24"/>
        </w:rPr>
      </w:pPr>
      <w:r w:rsidRPr="006C10E9">
        <w:rPr>
          <w:rFonts w:ascii="Times New Roman" w:hAnsi="Times New Roman"/>
          <w:i/>
          <w:szCs w:val="24"/>
        </w:rPr>
        <w:t>The initial stage of this information collection is a pilot survey</w:t>
      </w:r>
      <w:r>
        <w:rPr>
          <w:rFonts w:ascii="Times New Roman" w:hAnsi="Times New Roman"/>
          <w:szCs w:val="24"/>
        </w:rPr>
        <w:t>.</w:t>
      </w:r>
      <w:r w:rsidRPr="00EB49BE">
        <w:rPr>
          <w:rFonts w:ascii="Times New Roman" w:hAnsi="Times New Roman"/>
          <w:szCs w:val="24"/>
        </w:rPr>
        <w:t xml:space="preserve"> </w:t>
      </w:r>
      <w:r>
        <w:rPr>
          <w:rFonts w:ascii="Times New Roman" w:hAnsi="Times New Roman"/>
          <w:szCs w:val="24"/>
        </w:rPr>
        <w:t>I</w:t>
      </w:r>
      <w:r w:rsidRPr="00EB49BE">
        <w:rPr>
          <w:rFonts w:ascii="Times New Roman" w:hAnsi="Times New Roman"/>
          <w:szCs w:val="24"/>
        </w:rPr>
        <w:t>ts purpose is to assess the timeliness of responses, success of survey-promotion materials, and whether some questions result in a higher degree of respondent drop-out then other questions measuring similar concepts.</w:t>
      </w:r>
      <w:r>
        <w:rPr>
          <w:rFonts w:ascii="Times New Roman" w:hAnsi="Times New Roman"/>
          <w:szCs w:val="24"/>
        </w:rPr>
        <w:t xml:space="preserve"> The pilot survey will occur in FY14, while the two subsequent years, FY15 and FY16, will see a full roll-out of the </w:t>
      </w:r>
      <w:proofErr w:type="spellStart"/>
      <w:r>
        <w:rPr>
          <w:rFonts w:ascii="Times New Roman" w:hAnsi="Times New Roman"/>
          <w:szCs w:val="24"/>
        </w:rPr>
        <w:t>ArtBeat</w:t>
      </w:r>
      <w:proofErr w:type="spellEnd"/>
      <w:r>
        <w:rPr>
          <w:rFonts w:ascii="Times New Roman" w:hAnsi="Times New Roman"/>
          <w:szCs w:val="24"/>
        </w:rPr>
        <w:t xml:space="preserve"> survey. It is expected that the survey instrument will be the same in FY15-FY16 as in the pilot year in FY14</w:t>
      </w:r>
      <w:r w:rsidR="00CB425C">
        <w:rPr>
          <w:rStyle w:val="FootnoteReference"/>
          <w:rFonts w:ascii="Times New Roman" w:hAnsi="Times New Roman"/>
          <w:szCs w:val="24"/>
        </w:rPr>
        <w:footnoteReference w:id="1"/>
      </w:r>
      <w:r>
        <w:rPr>
          <w:rFonts w:ascii="Times New Roman" w:hAnsi="Times New Roman"/>
          <w:szCs w:val="24"/>
        </w:rPr>
        <w:t xml:space="preserve">. However, if the pilot process reveals the need for significant changes to the survey instrument after the pilot year, the NEA will submit a new Information Collection Request or Non-Substantive Change Request, as appropriate. </w:t>
      </w:r>
    </w:p>
    <w:p w:rsidR="00034307" w:rsidRDefault="00034307" w:rsidP="006E778B">
      <w:pPr>
        <w:rPr>
          <w:rFonts w:ascii="Times New Roman" w:hAnsi="Times New Roman"/>
          <w:szCs w:val="24"/>
        </w:rPr>
      </w:pPr>
    </w:p>
    <w:p w:rsidR="00034307" w:rsidRPr="00EB49BE" w:rsidRDefault="00034307" w:rsidP="006E778B">
      <w:pPr>
        <w:rPr>
          <w:rFonts w:ascii="Times New Roman" w:hAnsi="Times New Roman"/>
          <w:szCs w:val="24"/>
        </w:rPr>
      </w:pPr>
    </w:p>
    <w:p w:rsidR="0073553D" w:rsidRPr="00EB49BE" w:rsidRDefault="0073553D" w:rsidP="006E778B">
      <w:pPr>
        <w:numPr>
          <w:ilvl w:val="0"/>
          <w:numId w:val="4"/>
        </w:numPr>
        <w:ind w:left="0" w:firstLine="0"/>
        <w:rPr>
          <w:rFonts w:ascii="Times New Roman" w:hAnsi="Times New Roman"/>
          <w:szCs w:val="24"/>
        </w:rPr>
      </w:pPr>
      <w:r w:rsidRPr="00EB49BE">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E94209" w:rsidRPr="00EB49BE">
        <w:rPr>
          <w:rFonts w:ascii="Times New Roman" w:hAnsi="Times New Roman"/>
          <w:b/>
          <w:szCs w:val="24"/>
        </w:rPr>
        <w:t xml:space="preserve">. </w:t>
      </w:r>
      <w:r w:rsidRPr="00EB49BE">
        <w:rPr>
          <w:rFonts w:ascii="Times New Roman" w:hAnsi="Times New Roman"/>
          <w:b/>
          <w:szCs w:val="24"/>
        </w:rPr>
        <w:t>Also describe any consideration of using information technology to reduce burden.</w:t>
      </w:r>
    </w:p>
    <w:p w:rsidR="0073553D" w:rsidRPr="00EB49BE" w:rsidRDefault="0073553D" w:rsidP="006E778B">
      <w:pPr>
        <w:numPr>
          <w:ilvl w:val="12"/>
          <w:numId w:val="0"/>
        </w:numPr>
        <w:rPr>
          <w:rFonts w:ascii="Times New Roman" w:hAnsi="Times New Roman"/>
          <w:szCs w:val="24"/>
        </w:rPr>
      </w:pPr>
    </w:p>
    <w:p w:rsidR="0050535D" w:rsidRPr="00EB49BE" w:rsidRDefault="001011DF" w:rsidP="006E778B">
      <w:pPr>
        <w:numPr>
          <w:ilvl w:val="12"/>
          <w:numId w:val="0"/>
        </w:numPr>
        <w:rPr>
          <w:rFonts w:ascii="Times New Roman" w:hAnsi="Times New Roman"/>
          <w:szCs w:val="24"/>
        </w:rPr>
      </w:pPr>
      <w:r w:rsidRPr="00EB49BE">
        <w:rPr>
          <w:rFonts w:ascii="Times New Roman" w:hAnsi="Times New Roman"/>
          <w:szCs w:val="24"/>
        </w:rPr>
        <w:t xml:space="preserve">The collection of information will be </w:t>
      </w:r>
      <w:r w:rsidR="0050535D" w:rsidRPr="00EB49BE">
        <w:rPr>
          <w:rFonts w:ascii="Times New Roman" w:hAnsi="Times New Roman"/>
          <w:szCs w:val="24"/>
        </w:rPr>
        <w:t>fully web-based, and therefore all responses will be completed through electronic submission.</w:t>
      </w:r>
    </w:p>
    <w:p w:rsidR="0050535D" w:rsidRPr="00EB49BE" w:rsidRDefault="0050535D" w:rsidP="006E778B">
      <w:pPr>
        <w:numPr>
          <w:ilvl w:val="12"/>
          <w:numId w:val="0"/>
        </w:numPr>
        <w:rPr>
          <w:rFonts w:ascii="Times New Roman" w:hAnsi="Times New Roman"/>
          <w:szCs w:val="24"/>
        </w:rPr>
      </w:pPr>
    </w:p>
    <w:p w:rsidR="0050535D" w:rsidRPr="001A7428" w:rsidRDefault="0050535D" w:rsidP="006E778B">
      <w:pPr>
        <w:numPr>
          <w:ilvl w:val="12"/>
          <w:numId w:val="0"/>
        </w:numPr>
        <w:rPr>
          <w:rFonts w:ascii="Times New Roman" w:hAnsi="Times New Roman"/>
          <w:szCs w:val="24"/>
        </w:rPr>
      </w:pPr>
      <w:r w:rsidRPr="00EB49BE">
        <w:rPr>
          <w:rFonts w:ascii="Times New Roman" w:hAnsi="Times New Roman"/>
          <w:szCs w:val="24"/>
        </w:rPr>
        <w:t xml:space="preserve">Each grantee will be provided a unique link to an NEA website dedicated to </w:t>
      </w:r>
      <w:r w:rsidR="006451A2">
        <w:rPr>
          <w:rFonts w:ascii="Times New Roman" w:hAnsi="Times New Roman"/>
          <w:szCs w:val="24"/>
        </w:rPr>
        <w:t xml:space="preserve">the </w:t>
      </w:r>
      <w:r w:rsidRPr="00EB49BE">
        <w:rPr>
          <w:rFonts w:ascii="Times New Roman" w:hAnsi="Times New Roman"/>
          <w:szCs w:val="24"/>
        </w:rPr>
        <w:t>survey of their particular audiences.</w:t>
      </w:r>
      <w:r w:rsidR="006451A2">
        <w:rPr>
          <w:rFonts w:ascii="Times New Roman" w:hAnsi="Times New Roman"/>
          <w:szCs w:val="24"/>
        </w:rPr>
        <w:t xml:space="preserve"> Participating</w:t>
      </w:r>
      <w:r w:rsidR="00AE4FE3">
        <w:rPr>
          <w:rFonts w:ascii="Times New Roman" w:hAnsi="Times New Roman"/>
          <w:szCs w:val="24"/>
        </w:rPr>
        <w:t xml:space="preserve"> </w:t>
      </w:r>
      <w:r w:rsidR="006451A2">
        <w:rPr>
          <w:rFonts w:ascii="Times New Roman" w:hAnsi="Times New Roman"/>
          <w:szCs w:val="24"/>
        </w:rPr>
        <w:t>g</w:t>
      </w:r>
      <w:r w:rsidR="001011DF" w:rsidRPr="00EB49BE">
        <w:rPr>
          <w:rFonts w:ascii="Times New Roman" w:hAnsi="Times New Roman"/>
          <w:szCs w:val="24"/>
        </w:rPr>
        <w:t>rantees will</w:t>
      </w:r>
      <w:r w:rsidR="006451A2">
        <w:rPr>
          <w:rFonts w:ascii="Times New Roman" w:hAnsi="Times New Roman"/>
          <w:szCs w:val="24"/>
        </w:rPr>
        <w:t xml:space="preserve"> be encouraged to</w:t>
      </w:r>
      <w:r w:rsidR="001011DF" w:rsidRPr="00EB49BE">
        <w:rPr>
          <w:rFonts w:ascii="Times New Roman" w:hAnsi="Times New Roman"/>
          <w:szCs w:val="24"/>
        </w:rPr>
        <w:t xml:space="preserve"> </w:t>
      </w:r>
      <w:r w:rsidR="006451A2">
        <w:rPr>
          <w:rFonts w:ascii="Times New Roman" w:hAnsi="Times New Roman"/>
          <w:szCs w:val="24"/>
        </w:rPr>
        <w:t>promote the survey link</w:t>
      </w:r>
      <w:r w:rsidR="006C10E9">
        <w:rPr>
          <w:rFonts w:ascii="Times New Roman" w:hAnsi="Times New Roman"/>
          <w:szCs w:val="24"/>
        </w:rPr>
        <w:t xml:space="preserve"> </w:t>
      </w:r>
      <w:r w:rsidR="006451A2">
        <w:rPr>
          <w:rFonts w:ascii="Times New Roman" w:hAnsi="Times New Roman"/>
          <w:szCs w:val="24"/>
        </w:rPr>
        <w:t xml:space="preserve">to their </w:t>
      </w:r>
      <w:r w:rsidR="001011DF" w:rsidRPr="00EB49BE">
        <w:rPr>
          <w:rFonts w:ascii="Times New Roman" w:hAnsi="Times New Roman"/>
          <w:szCs w:val="24"/>
        </w:rPr>
        <w:t>audience members</w:t>
      </w:r>
      <w:r w:rsidR="002F6955">
        <w:rPr>
          <w:rFonts w:ascii="Times New Roman" w:hAnsi="Times New Roman"/>
          <w:szCs w:val="24"/>
        </w:rPr>
        <w:t xml:space="preserve"> via posters, flyers, program inserts, etc</w:t>
      </w:r>
      <w:r w:rsidRPr="00EB49BE">
        <w:rPr>
          <w:rFonts w:ascii="Times New Roman" w:hAnsi="Times New Roman"/>
          <w:szCs w:val="24"/>
        </w:rPr>
        <w:t>.</w:t>
      </w:r>
      <w:r w:rsidR="00AE4FE3">
        <w:rPr>
          <w:rFonts w:ascii="Times New Roman" w:hAnsi="Times New Roman"/>
          <w:szCs w:val="24"/>
        </w:rPr>
        <w:t xml:space="preserve"> </w:t>
      </w:r>
      <w:r w:rsidRPr="00EB49BE">
        <w:rPr>
          <w:rFonts w:ascii="Times New Roman" w:hAnsi="Times New Roman"/>
          <w:szCs w:val="24"/>
        </w:rPr>
        <w:t>By going to the website, audience members will be given additional information about the information collection, an OMB control number, and an assurance of</w:t>
      </w:r>
      <w:r w:rsidR="006451A2">
        <w:rPr>
          <w:rFonts w:ascii="Times New Roman" w:hAnsi="Times New Roman"/>
          <w:szCs w:val="24"/>
        </w:rPr>
        <w:t xml:space="preserve"> </w:t>
      </w:r>
      <w:r w:rsidR="000164F3">
        <w:rPr>
          <w:rFonts w:ascii="Times New Roman" w:hAnsi="Times New Roman"/>
          <w:szCs w:val="24"/>
        </w:rPr>
        <w:t>anonymity</w:t>
      </w:r>
      <w:r w:rsidRPr="00EB49BE">
        <w:rPr>
          <w:rFonts w:ascii="Times New Roman" w:hAnsi="Times New Roman"/>
          <w:szCs w:val="24"/>
        </w:rPr>
        <w:t xml:space="preserve"> of their responses </w:t>
      </w:r>
      <w:r w:rsidR="007C0DAD">
        <w:rPr>
          <w:rFonts w:ascii="Times New Roman" w:hAnsi="Times New Roman"/>
          <w:szCs w:val="24"/>
        </w:rPr>
        <w:t>and of the absolutely voluntar</w:t>
      </w:r>
      <w:r w:rsidRPr="00EB49BE">
        <w:rPr>
          <w:rFonts w:ascii="Times New Roman" w:hAnsi="Times New Roman"/>
          <w:szCs w:val="24"/>
        </w:rPr>
        <w:t>y nature of the survey.</w:t>
      </w:r>
      <w:r w:rsidR="00AE4FE3">
        <w:rPr>
          <w:rFonts w:ascii="Times New Roman" w:hAnsi="Times New Roman"/>
          <w:szCs w:val="24"/>
        </w:rPr>
        <w:t xml:space="preserve"> </w:t>
      </w:r>
      <w:r w:rsidRPr="00EB49BE">
        <w:rPr>
          <w:rFonts w:ascii="Times New Roman" w:hAnsi="Times New Roman"/>
          <w:szCs w:val="24"/>
        </w:rPr>
        <w:t>Once at the website, survey participants will be redirected to a survey-taking platform, complete a short survey</w:t>
      </w:r>
      <w:r w:rsidR="00C96AB6">
        <w:rPr>
          <w:rFonts w:ascii="Times New Roman" w:hAnsi="Times New Roman"/>
          <w:szCs w:val="24"/>
        </w:rPr>
        <w:t xml:space="preserve">, and have an opportunity to view </w:t>
      </w:r>
      <w:r w:rsidRPr="00EB49BE">
        <w:rPr>
          <w:rFonts w:ascii="Times New Roman" w:hAnsi="Times New Roman"/>
          <w:szCs w:val="24"/>
        </w:rPr>
        <w:t xml:space="preserve">a summary of data </w:t>
      </w:r>
      <w:r w:rsidR="00C96AB6">
        <w:rPr>
          <w:rFonts w:ascii="Times New Roman" w:hAnsi="Times New Roman"/>
          <w:szCs w:val="24"/>
        </w:rPr>
        <w:t xml:space="preserve">collected from </w:t>
      </w:r>
      <w:r w:rsidR="00C96AB6" w:rsidRPr="001A7428">
        <w:rPr>
          <w:rFonts w:ascii="Times New Roman" w:hAnsi="Times New Roman"/>
          <w:szCs w:val="24"/>
        </w:rPr>
        <w:t xml:space="preserve">audiences attending NEA-funded live events. </w:t>
      </w:r>
    </w:p>
    <w:p w:rsidR="0050535D" w:rsidRPr="001A7428" w:rsidRDefault="0050535D" w:rsidP="006E778B">
      <w:pPr>
        <w:numPr>
          <w:ilvl w:val="12"/>
          <w:numId w:val="0"/>
        </w:numPr>
        <w:rPr>
          <w:rFonts w:ascii="Times New Roman" w:hAnsi="Times New Roman"/>
          <w:szCs w:val="24"/>
        </w:rPr>
      </w:pPr>
    </w:p>
    <w:p w:rsidR="00894C49" w:rsidRPr="001A7428" w:rsidRDefault="00C96AB6" w:rsidP="006E778B">
      <w:pPr>
        <w:numPr>
          <w:ilvl w:val="12"/>
          <w:numId w:val="0"/>
        </w:numPr>
        <w:rPr>
          <w:rFonts w:ascii="Times New Roman" w:hAnsi="Times New Roman"/>
          <w:szCs w:val="24"/>
        </w:rPr>
      </w:pPr>
      <w:r w:rsidRPr="001A7428">
        <w:rPr>
          <w:rFonts w:ascii="Times New Roman" w:hAnsi="Times New Roman"/>
          <w:szCs w:val="24"/>
        </w:rPr>
        <w:t>The primary reason for collecting survey responses via the web is to reduce burden on the public. W</w:t>
      </w:r>
      <w:r w:rsidR="001011DF" w:rsidRPr="001A7428">
        <w:rPr>
          <w:rFonts w:ascii="Times New Roman" w:hAnsi="Times New Roman"/>
          <w:szCs w:val="24"/>
        </w:rPr>
        <w:t>eb-based survey participation is</w:t>
      </w:r>
      <w:r w:rsidR="00894C49" w:rsidRPr="001A7428">
        <w:rPr>
          <w:rFonts w:ascii="Times New Roman" w:hAnsi="Times New Roman"/>
          <w:szCs w:val="24"/>
        </w:rPr>
        <w:t xml:space="preserve"> </w:t>
      </w:r>
      <w:r w:rsidR="001011DF" w:rsidRPr="001A7428">
        <w:rPr>
          <w:rFonts w:ascii="Times New Roman" w:hAnsi="Times New Roman"/>
          <w:szCs w:val="24"/>
        </w:rPr>
        <w:t xml:space="preserve">less burdensome </w:t>
      </w:r>
      <w:r w:rsidR="0032106B" w:rsidRPr="001A7428">
        <w:rPr>
          <w:rFonts w:ascii="Times New Roman" w:hAnsi="Times New Roman"/>
          <w:szCs w:val="24"/>
        </w:rPr>
        <w:t xml:space="preserve">and costly </w:t>
      </w:r>
      <w:r w:rsidR="001011DF" w:rsidRPr="001A7428">
        <w:rPr>
          <w:rFonts w:ascii="Times New Roman" w:hAnsi="Times New Roman"/>
          <w:szCs w:val="24"/>
        </w:rPr>
        <w:t>than alternatives involvin</w:t>
      </w:r>
      <w:r w:rsidR="00894C49" w:rsidRPr="001A7428">
        <w:rPr>
          <w:rFonts w:ascii="Times New Roman" w:hAnsi="Times New Roman"/>
          <w:szCs w:val="24"/>
        </w:rPr>
        <w:t>g pencils</w:t>
      </w:r>
      <w:r w:rsidRPr="001A7428">
        <w:rPr>
          <w:rFonts w:ascii="Times New Roman" w:hAnsi="Times New Roman"/>
          <w:szCs w:val="24"/>
        </w:rPr>
        <w:t>,</w:t>
      </w:r>
      <w:r w:rsidR="00AE4FE3" w:rsidRPr="001A7428">
        <w:rPr>
          <w:rFonts w:ascii="Times New Roman" w:hAnsi="Times New Roman"/>
          <w:szCs w:val="24"/>
        </w:rPr>
        <w:t xml:space="preserve"> </w:t>
      </w:r>
      <w:r w:rsidRPr="001A7428">
        <w:rPr>
          <w:rFonts w:ascii="Times New Roman" w:hAnsi="Times New Roman"/>
          <w:szCs w:val="24"/>
        </w:rPr>
        <w:t>p</w:t>
      </w:r>
      <w:r w:rsidR="00894C49" w:rsidRPr="001A7428">
        <w:rPr>
          <w:rFonts w:ascii="Times New Roman" w:hAnsi="Times New Roman"/>
          <w:color w:val="000000"/>
          <w:szCs w:val="24"/>
        </w:rPr>
        <w:t>aper, postage, mail</w:t>
      </w:r>
      <w:r w:rsidRPr="001A7428">
        <w:rPr>
          <w:rFonts w:ascii="Times New Roman" w:hAnsi="Times New Roman"/>
          <w:color w:val="000000"/>
          <w:szCs w:val="24"/>
        </w:rPr>
        <w:t>ing</w:t>
      </w:r>
      <w:r w:rsidR="00894C49" w:rsidRPr="001A7428">
        <w:rPr>
          <w:rFonts w:ascii="Times New Roman" w:hAnsi="Times New Roman"/>
          <w:color w:val="000000"/>
          <w:szCs w:val="24"/>
        </w:rPr>
        <w:t>, and data entry</w:t>
      </w:r>
      <w:r w:rsidRPr="001A7428">
        <w:rPr>
          <w:rFonts w:ascii="Times New Roman" w:hAnsi="Times New Roman"/>
          <w:color w:val="000000"/>
          <w:szCs w:val="24"/>
        </w:rPr>
        <w:t>.</w:t>
      </w:r>
      <w:r w:rsidR="00AE4FE3" w:rsidRPr="001A7428">
        <w:rPr>
          <w:rFonts w:ascii="Times New Roman" w:hAnsi="Times New Roman"/>
          <w:color w:val="000000"/>
          <w:szCs w:val="24"/>
        </w:rPr>
        <w:t xml:space="preserve"> </w:t>
      </w:r>
      <w:r w:rsidR="0032106B" w:rsidRPr="001A7428">
        <w:rPr>
          <w:rFonts w:ascii="Times New Roman" w:hAnsi="Times New Roman"/>
          <w:color w:val="000000"/>
          <w:szCs w:val="24"/>
        </w:rPr>
        <w:t>An electronic system allows for easier addition of</w:t>
      </w:r>
      <w:r w:rsidR="00894C49" w:rsidRPr="001A7428">
        <w:rPr>
          <w:rFonts w:ascii="Times New Roman" w:hAnsi="Times New Roman"/>
          <w:color w:val="000000"/>
          <w:szCs w:val="24"/>
        </w:rPr>
        <w:t xml:space="preserve"> respondents</w:t>
      </w:r>
      <w:r w:rsidR="0032106B" w:rsidRPr="001A7428">
        <w:rPr>
          <w:rFonts w:ascii="Times New Roman" w:hAnsi="Times New Roman"/>
          <w:color w:val="000000"/>
          <w:szCs w:val="24"/>
        </w:rPr>
        <w:t xml:space="preserve">, easier importing of data (including narrative) </w:t>
      </w:r>
      <w:r w:rsidR="00894C49" w:rsidRPr="001A7428">
        <w:rPr>
          <w:rFonts w:ascii="Times New Roman" w:hAnsi="Times New Roman"/>
          <w:color w:val="000000"/>
          <w:szCs w:val="24"/>
        </w:rPr>
        <w:t xml:space="preserve">into analysis </w:t>
      </w:r>
      <w:r w:rsidR="0032106B" w:rsidRPr="001A7428">
        <w:rPr>
          <w:rFonts w:ascii="Times New Roman" w:hAnsi="Times New Roman"/>
          <w:color w:val="000000"/>
          <w:szCs w:val="24"/>
        </w:rPr>
        <w:t xml:space="preserve">software, and easy respondent access to surveys through </w:t>
      </w:r>
      <w:proofErr w:type="spellStart"/>
      <w:r w:rsidR="00894C49" w:rsidRPr="001A7428">
        <w:rPr>
          <w:rFonts w:ascii="Times New Roman" w:hAnsi="Times New Roman"/>
          <w:szCs w:val="24"/>
        </w:rPr>
        <w:t>smartphone</w:t>
      </w:r>
      <w:r w:rsidR="0032106B" w:rsidRPr="001A7428">
        <w:rPr>
          <w:rFonts w:ascii="Times New Roman" w:hAnsi="Times New Roman"/>
          <w:szCs w:val="24"/>
        </w:rPr>
        <w:t>s</w:t>
      </w:r>
      <w:proofErr w:type="spellEnd"/>
      <w:r w:rsidR="00894C49" w:rsidRPr="001A7428">
        <w:rPr>
          <w:rFonts w:ascii="Times New Roman" w:hAnsi="Times New Roman"/>
          <w:szCs w:val="24"/>
        </w:rPr>
        <w:t>, tablet</w:t>
      </w:r>
      <w:r w:rsidR="0032106B" w:rsidRPr="001A7428">
        <w:rPr>
          <w:rFonts w:ascii="Times New Roman" w:hAnsi="Times New Roman"/>
          <w:szCs w:val="24"/>
        </w:rPr>
        <w:t>s</w:t>
      </w:r>
      <w:r w:rsidR="00894C49" w:rsidRPr="001A7428">
        <w:rPr>
          <w:rFonts w:ascii="Times New Roman" w:hAnsi="Times New Roman"/>
          <w:szCs w:val="24"/>
        </w:rPr>
        <w:t xml:space="preserve">, </w:t>
      </w:r>
      <w:r w:rsidR="0032106B" w:rsidRPr="001A7428">
        <w:rPr>
          <w:rFonts w:ascii="Times New Roman" w:hAnsi="Times New Roman"/>
          <w:szCs w:val="24"/>
        </w:rPr>
        <w:t xml:space="preserve">or </w:t>
      </w:r>
      <w:r w:rsidR="00894C49" w:rsidRPr="001A7428">
        <w:rPr>
          <w:rFonts w:ascii="Times New Roman" w:hAnsi="Times New Roman"/>
          <w:szCs w:val="24"/>
        </w:rPr>
        <w:t>computer</w:t>
      </w:r>
      <w:r w:rsidR="0032106B" w:rsidRPr="001A7428">
        <w:rPr>
          <w:rFonts w:ascii="Times New Roman" w:hAnsi="Times New Roman"/>
          <w:szCs w:val="24"/>
        </w:rPr>
        <w:t>s</w:t>
      </w:r>
      <w:r w:rsidR="00894C49" w:rsidRPr="001A7428">
        <w:rPr>
          <w:rFonts w:ascii="Times New Roman" w:hAnsi="Times New Roman"/>
          <w:szCs w:val="24"/>
        </w:rPr>
        <w:t xml:space="preserve"> in a relaxed, informal manner.</w:t>
      </w:r>
      <w:r w:rsidR="00AE4FE3" w:rsidRPr="001A7428">
        <w:rPr>
          <w:rFonts w:ascii="Times New Roman" w:hAnsi="Times New Roman"/>
          <w:szCs w:val="24"/>
        </w:rPr>
        <w:t xml:space="preserve"> </w:t>
      </w:r>
      <w:r w:rsidR="0032106B" w:rsidRPr="001A7428">
        <w:rPr>
          <w:rFonts w:ascii="Times New Roman" w:hAnsi="Times New Roman"/>
          <w:szCs w:val="24"/>
        </w:rPr>
        <w:t xml:space="preserve">As an increasing share of the population gains </w:t>
      </w:r>
      <w:r w:rsidR="00894C49" w:rsidRPr="001A7428">
        <w:rPr>
          <w:rFonts w:ascii="Times New Roman" w:hAnsi="Times New Roman"/>
          <w:szCs w:val="24"/>
        </w:rPr>
        <w:t xml:space="preserve">easy access to the </w:t>
      </w:r>
      <w:r w:rsidR="007A0950">
        <w:rPr>
          <w:rFonts w:ascii="Times New Roman" w:hAnsi="Times New Roman"/>
          <w:szCs w:val="24"/>
        </w:rPr>
        <w:t>I</w:t>
      </w:r>
      <w:r w:rsidR="00894C49" w:rsidRPr="001A7428">
        <w:rPr>
          <w:rFonts w:ascii="Times New Roman" w:hAnsi="Times New Roman"/>
          <w:szCs w:val="24"/>
        </w:rPr>
        <w:t>nternet, it is also very unlikely that certain demographics of American audiences will be excluded from participating.</w:t>
      </w:r>
    </w:p>
    <w:p w:rsidR="00894C49" w:rsidRPr="001A7428" w:rsidRDefault="00894C49" w:rsidP="006E778B">
      <w:pPr>
        <w:numPr>
          <w:ilvl w:val="12"/>
          <w:numId w:val="0"/>
        </w:numPr>
        <w:rPr>
          <w:rFonts w:ascii="Times New Roman" w:hAnsi="Times New Roman"/>
          <w:szCs w:val="24"/>
        </w:rPr>
      </w:pPr>
    </w:p>
    <w:p w:rsidR="00894C49" w:rsidRPr="001A7428" w:rsidRDefault="0032106B" w:rsidP="006E778B">
      <w:pPr>
        <w:numPr>
          <w:ilvl w:val="12"/>
          <w:numId w:val="0"/>
        </w:numPr>
        <w:rPr>
          <w:rFonts w:ascii="Times New Roman" w:hAnsi="Times New Roman"/>
          <w:szCs w:val="24"/>
        </w:rPr>
      </w:pPr>
      <w:r w:rsidRPr="001A7428">
        <w:rPr>
          <w:rFonts w:ascii="Times New Roman" w:hAnsi="Times New Roman"/>
          <w:szCs w:val="24"/>
        </w:rPr>
        <w:t xml:space="preserve">A web-based survey also reduces burden on participating </w:t>
      </w:r>
      <w:r w:rsidR="00FA5697" w:rsidRPr="001A7428">
        <w:rPr>
          <w:rFonts w:ascii="Times New Roman" w:hAnsi="Times New Roman"/>
          <w:szCs w:val="24"/>
        </w:rPr>
        <w:t>NEA</w:t>
      </w:r>
      <w:r w:rsidR="005A261F" w:rsidRPr="001A7428">
        <w:rPr>
          <w:rFonts w:ascii="Times New Roman" w:hAnsi="Times New Roman"/>
          <w:szCs w:val="24"/>
        </w:rPr>
        <w:t xml:space="preserve"> grantees</w:t>
      </w:r>
      <w:r w:rsidR="00894C49" w:rsidRPr="001A7428">
        <w:rPr>
          <w:rFonts w:ascii="Times New Roman" w:hAnsi="Times New Roman"/>
          <w:szCs w:val="24"/>
        </w:rPr>
        <w:t>.</w:t>
      </w:r>
      <w:r w:rsidR="00AE4FE3" w:rsidRPr="001A7428">
        <w:rPr>
          <w:rFonts w:ascii="Times New Roman" w:hAnsi="Times New Roman"/>
          <w:szCs w:val="24"/>
        </w:rPr>
        <w:t xml:space="preserve"> </w:t>
      </w:r>
      <w:r w:rsidR="00894C49" w:rsidRPr="001A7428">
        <w:rPr>
          <w:rFonts w:ascii="Times New Roman" w:hAnsi="Times New Roman"/>
          <w:szCs w:val="24"/>
        </w:rPr>
        <w:t>Each grantee will be provided with a unique</w:t>
      </w:r>
      <w:r w:rsidR="00C864C7" w:rsidRPr="001A7428">
        <w:rPr>
          <w:rFonts w:ascii="Times New Roman" w:hAnsi="Times New Roman"/>
          <w:szCs w:val="24"/>
        </w:rPr>
        <w:t xml:space="preserve"> link to an NEA survey website and with templates for poster</w:t>
      </w:r>
      <w:r w:rsidR="009F4A1C" w:rsidRPr="001A7428">
        <w:rPr>
          <w:rFonts w:ascii="Times New Roman" w:hAnsi="Times New Roman"/>
          <w:szCs w:val="24"/>
        </w:rPr>
        <w:t>s</w:t>
      </w:r>
      <w:r w:rsidR="00C864C7" w:rsidRPr="001A7428">
        <w:rPr>
          <w:rFonts w:ascii="Times New Roman" w:hAnsi="Times New Roman"/>
          <w:szCs w:val="24"/>
        </w:rPr>
        <w:t xml:space="preserve">, flyers, and programs that the grantees will distribute among audience members in order to promote the </w:t>
      </w:r>
      <w:proofErr w:type="spellStart"/>
      <w:r w:rsidR="00C864C7" w:rsidRPr="001A7428">
        <w:rPr>
          <w:rFonts w:ascii="Times New Roman" w:hAnsi="Times New Roman"/>
          <w:szCs w:val="24"/>
        </w:rPr>
        <w:t>ArtBeat</w:t>
      </w:r>
      <w:proofErr w:type="spellEnd"/>
      <w:r w:rsidR="00C864C7" w:rsidRPr="001A7428">
        <w:rPr>
          <w:rFonts w:ascii="Times New Roman" w:hAnsi="Times New Roman"/>
          <w:szCs w:val="24"/>
        </w:rPr>
        <w:t xml:space="preserve"> effort.</w:t>
      </w:r>
      <w:r w:rsidR="00AE4FE3" w:rsidRPr="001A7428">
        <w:rPr>
          <w:rFonts w:ascii="Times New Roman" w:hAnsi="Times New Roman"/>
          <w:szCs w:val="24"/>
        </w:rPr>
        <w:t xml:space="preserve"> </w:t>
      </w:r>
      <w:r w:rsidR="00C864C7" w:rsidRPr="001A7428">
        <w:rPr>
          <w:rFonts w:ascii="Times New Roman" w:hAnsi="Times New Roman"/>
          <w:szCs w:val="24"/>
        </w:rPr>
        <w:t>The only costs that grantees will incur are the costs associated with bulk printing of promotion materials.</w:t>
      </w:r>
      <w:r w:rsidR="00AE4FE3" w:rsidRPr="001A7428">
        <w:rPr>
          <w:rFonts w:ascii="Times New Roman" w:hAnsi="Times New Roman"/>
          <w:szCs w:val="24"/>
        </w:rPr>
        <w:t xml:space="preserve"> </w:t>
      </w:r>
      <w:r w:rsidRPr="001A7428">
        <w:rPr>
          <w:rFonts w:ascii="Times New Roman" w:hAnsi="Times New Roman"/>
          <w:szCs w:val="24"/>
        </w:rPr>
        <w:t>In contrast, grantee staff would have to administer any paper-based survey, effectively excluding small</w:t>
      </w:r>
      <w:r w:rsidR="009F4A1C" w:rsidRPr="001A7428">
        <w:rPr>
          <w:rFonts w:ascii="Times New Roman" w:hAnsi="Times New Roman"/>
          <w:szCs w:val="24"/>
        </w:rPr>
        <w:t xml:space="preserve"> grantees with fewer resources.</w:t>
      </w:r>
      <w:r w:rsidR="00AE4FE3" w:rsidRPr="001A7428">
        <w:rPr>
          <w:rFonts w:ascii="Times New Roman" w:hAnsi="Times New Roman"/>
          <w:szCs w:val="24"/>
        </w:rPr>
        <w:t xml:space="preserve"> </w:t>
      </w:r>
    </w:p>
    <w:p w:rsidR="00894C49" w:rsidRPr="001A7428" w:rsidRDefault="00894C49" w:rsidP="006E778B">
      <w:pPr>
        <w:numPr>
          <w:ilvl w:val="12"/>
          <w:numId w:val="0"/>
        </w:numPr>
        <w:rPr>
          <w:rFonts w:ascii="Times New Roman" w:hAnsi="Times New Roman"/>
          <w:szCs w:val="24"/>
        </w:rPr>
      </w:pPr>
    </w:p>
    <w:p w:rsidR="001011DF" w:rsidRPr="00EB49BE" w:rsidRDefault="009F4A1C" w:rsidP="006E778B">
      <w:pPr>
        <w:numPr>
          <w:ilvl w:val="12"/>
          <w:numId w:val="0"/>
        </w:numPr>
        <w:rPr>
          <w:rFonts w:ascii="Times New Roman" w:hAnsi="Times New Roman"/>
          <w:szCs w:val="24"/>
        </w:rPr>
      </w:pPr>
      <w:r w:rsidRPr="001A7428">
        <w:rPr>
          <w:rFonts w:ascii="Times New Roman" w:hAnsi="Times New Roman"/>
          <w:szCs w:val="24"/>
        </w:rPr>
        <w:t>Finally, by making the survey web-based, it becomes possible to survey every member of the audience</w:t>
      </w:r>
      <w:r w:rsidR="0032106B" w:rsidRPr="001A7428">
        <w:rPr>
          <w:rFonts w:ascii="Times New Roman" w:hAnsi="Times New Roman"/>
          <w:szCs w:val="24"/>
        </w:rPr>
        <w:t xml:space="preserve">. Because </w:t>
      </w:r>
      <w:r w:rsidR="0058419A" w:rsidRPr="001A7428">
        <w:rPr>
          <w:rFonts w:ascii="Times New Roman" w:hAnsi="Times New Roman"/>
          <w:szCs w:val="24"/>
        </w:rPr>
        <w:t>there are no additional costs associated with adding participants</w:t>
      </w:r>
      <w:r w:rsidR="0032106B" w:rsidRPr="001A7428">
        <w:rPr>
          <w:rFonts w:ascii="Times New Roman" w:hAnsi="Times New Roman"/>
          <w:szCs w:val="24"/>
        </w:rPr>
        <w:t>, e</w:t>
      </w:r>
      <w:r w:rsidRPr="001A7428">
        <w:rPr>
          <w:rFonts w:ascii="Times New Roman" w:hAnsi="Times New Roman"/>
          <w:szCs w:val="24"/>
        </w:rPr>
        <w:t xml:space="preserve">very person attending an NEA-funded event will have a chance to answer the </w:t>
      </w:r>
      <w:proofErr w:type="spellStart"/>
      <w:r w:rsidRPr="001A7428">
        <w:rPr>
          <w:rFonts w:ascii="Times New Roman" w:hAnsi="Times New Roman"/>
          <w:szCs w:val="24"/>
        </w:rPr>
        <w:t>ArtBeat</w:t>
      </w:r>
      <w:proofErr w:type="spellEnd"/>
      <w:r w:rsidRPr="001A7428">
        <w:rPr>
          <w:rFonts w:ascii="Times New Roman" w:hAnsi="Times New Roman"/>
          <w:szCs w:val="24"/>
        </w:rPr>
        <w:t xml:space="preserve"> questionnaire.</w:t>
      </w:r>
      <w:r w:rsidR="00AE4FE3" w:rsidRPr="001A7428">
        <w:rPr>
          <w:rFonts w:ascii="Times New Roman" w:hAnsi="Times New Roman"/>
          <w:szCs w:val="24"/>
        </w:rPr>
        <w:t xml:space="preserve"> </w:t>
      </w:r>
      <w:r w:rsidR="0058419A" w:rsidRPr="001A7428">
        <w:rPr>
          <w:rFonts w:ascii="Times New Roman" w:hAnsi="Times New Roman"/>
          <w:szCs w:val="24"/>
        </w:rPr>
        <w:t xml:space="preserve">Thus, the electronic nature of </w:t>
      </w:r>
      <w:proofErr w:type="spellStart"/>
      <w:r w:rsidR="0058419A" w:rsidRPr="001A7428">
        <w:rPr>
          <w:rFonts w:ascii="Times New Roman" w:hAnsi="Times New Roman"/>
          <w:szCs w:val="24"/>
        </w:rPr>
        <w:t>ArtBeat</w:t>
      </w:r>
      <w:proofErr w:type="spellEnd"/>
      <w:r w:rsidR="0058419A" w:rsidRPr="001A7428">
        <w:rPr>
          <w:rFonts w:ascii="Times New Roman" w:hAnsi="Times New Roman"/>
          <w:szCs w:val="24"/>
        </w:rPr>
        <w:t xml:space="preserve"> </w:t>
      </w:r>
      <w:r w:rsidR="0032106B" w:rsidRPr="001A7428">
        <w:rPr>
          <w:rFonts w:ascii="Times New Roman" w:hAnsi="Times New Roman"/>
          <w:szCs w:val="24"/>
        </w:rPr>
        <w:t xml:space="preserve">provides the most efficient mechanism for the NEA to </w:t>
      </w:r>
      <w:r w:rsidR="0058419A" w:rsidRPr="001A7428">
        <w:rPr>
          <w:rFonts w:ascii="Times New Roman" w:hAnsi="Times New Roman"/>
          <w:szCs w:val="24"/>
        </w:rPr>
        <w:t xml:space="preserve">capture responses </w:t>
      </w:r>
      <w:r w:rsidR="0032106B" w:rsidRPr="001A7428">
        <w:rPr>
          <w:rFonts w:ascii="Times New Roman" w:hAnsi="Times New Roman"/>
          <w:szCs w:val="24"/>
        </w:rPr>
        <w:t>from a sample that is as representative as possible</w:t>
      </w:r>
      <w:r w:rsidR="0058419A" w:rsidRPr="001A7428">
        <w:rPr>
          <w:rFonts w:ascii="Times New Roman" w:hAnsi="Times New Roman"/>
          <w:szCs w:val="24"/>
        </w:rPr>
        <w:t>.</w:t>
      </w:r>
    </w:p>
    <w:p w:rsidR="001011DF" w:rsidRPr="00EB49BE" w:rsidRDefault="001011DF" w:rsidP="006E778B">
      <w:pPr>
        <w:numPr>
          <w:ilvl w:val="12"/>
          <w:numId w:val="0"/>
        </w:numPr>
        <w:rPr>
          <w:rFonts w:ascii="Times New Roman" w:hAnsi="Times New Roman"/>
          <w:szCs w:val="24"/>
        </w:rPr>
      </w:pPr>
    </w:p>
    <w:p w:rsidR="0073553D" w:rsidRPr="00EB49BE" w:rsidRDefault="0073553D" w:rsidP="006E778B">
      <w:pPr>
        <w:pStyle w:val="BodyTextIndent"/>
        <w:numPr>
          <w:ilvl w:val="12"/>
          <w:numId w:val="0"/>
        </w:numPr>
        <w:rPr>
          <w:rFonts w:ascii="Times New Roman" w:hAnsi="Times New Roman"/>
          <w:sz w:val="24"/>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4.</w:t>
      </w:r>
      <w:r w:rsidR="00AE4FE3">
        <w:rPr>
          <w:rFonts w:ascii="Times New Roman" w:hAnsi="Times New Roman"/>
          <w:szCs w:val="24"/>
        </w:rPr>
        <w:t xml:space="preserve"> </w:t>
      </w:r>
      <w:r w:rsidRPr="00EB49BE">
        <w:rPr>
          <w:rFonts w:ascii="Times New Roman" w:hAnsi="Times New Roman"/>
          <w:b/>
          <w:szCs w:val="24"/>
        </w:rPr>
        <w:t>Describe efforts to identify duplication</w:t>
      </w:r>
      <w:r w:rsidR="00E94209" w:rsidRPr="00EB49BE">
        <w:rPr>
          <w:rFonts w:ascii="Times New Roman" w:hAnsi="Times New Roman"/>
          <w:b/>
          <w:szCs w:val="24"/>
        </w:rPr>
        <w:t xml:space="preserve">. </w:t>
      </w:r>
      <w:r w:rsidRPr="00EB49BE">
        <w:rPr>
          <w:rFonts w:ascii="Times New Roman" w:hAnsi="Times New Roman"/>
          <w:b/>
          <w:szCs w:val="24"/>
        </w:rPr>
        <w:t>Show specifically why any similar information already available cannot be used or modified for use for the purposes described in Item 2 above.</w:t>
      </w:r>
    </w:p>
    <w:p w:rsidR="0073553D" w:rsidRPr="00EB49BE" w:rsidRDefault="0073553D" w:rsidP="006E778B">
      <w:pPr>
        <w:numPr>
          <w:ilvl w:val="12"/>
          <w:numId w:val="0"/>
        </w:numPr>
        <w:rPr>
          <w:rFonts w:ascii="Times New Roman" w:hAnsi="Times New Roman"/>
          <w:szCs w:val="24"/>
        </w:rPr>
      </w:pPr>
    </w:p>
    <w:p w:rsidR="0073553D" w:rsidRPr="00EB49BE" w:rsidRDefault="00071C3B" w:rsidP="006E778B">
      <w:pPr>
        <w:numPr>
          <w:ilvl w:val="12"/>
          <w:numId w:val="0"/>
        </w:numPr>
        <w:rPr>
          <w:rFonts w:ascii="Times New Roman" w:hAnsi="Times New Roman"/>
          <w:szCs w:val="24"/>
        </w:rPr>
      </w:pPr>
      <w:r w:rsidRPr="00EB49BE">
        <w:rPr>
          <w:rFonts w:ascii="Times New Roman" w:hAnsi="Times New Roman"/>
          <w:szCs w:val="24"/>
        </w:rPr>
        <w:t xml:space="preserve">The information to be collected is specific to the NEA strategic goal </w:t>
      </w:r>
      <w:r w:rsidR="00D004F3">
        <w:rPr>
          <w:rFonts w:ascii="Times New Roman" w:hAnsi="Times New Roman"/>
          <w:szCs w:val="24"/>
        </w:rPr>
        <w:t>of engaging</w:t>
      </w:r>
      <w:r w:rsidRPr="00EB49BE">
        <w:rPr>
          <w:rFonts w:ascii="Times New Roman" w:hAnsi="Times New Roman"/>
          <w:szCs w:val="24"/>
        </w:rPr>
        <w:t xml:space="preserve"> the </w:t>
      </w:r>
      <w:r w:rsidR="00D004F3">
        <w:rPr>
          <w:rFonts w:ascii="Times New Roman" w:hAnsi="Times New Roman"/>
          <w:szCs w:val="24"/>
        </w:rPr>
        <w:t>p</w:t>
      </w:r>
      <w:r w:rsidRPr="00EB49BE">
        <w:rPr>
          <w:rFonts w:ascii="Times New Roman" w:hAnsi="Times New Roman"/>
          <w:szCs w:val="24"/>
        </w:rPr>
        <w:t xml:space="preserve">ublic with </w:t>
      </w:r>
      <w:r w:rsidR="00D004F3">
        <w:rPr>
          <w:rFonts w:ascii="Times New Roman" w:hAnsi="Times New Roman"/>
          <w:szCs w:val="24"/>
        </w:rPr>
        <w:t>d</w:t>
      </w:r>
      <w:r w:rsidRPr="00EB49BE">
        <w:rPr>
          <w:rFonts w:ascii="Times New Roman" w:hAnsi="Times New Roman"/>
          <w:szCs w:val="24"/>
        </w:rPr>
        <w:t xml:space="preserve">iverse and </w:t>
      </w:r>
      <w:r w:rsidR="00D004F3">
        <w:rPr>
          <w:rFonts w:ascii="Times New Roman" w:hAnsi="Times New Roman"/>
          <w:szCs w:val="24"/>
        </w:rPr>
        <w:t>e</w:t>
      </w:r>
      <w:r w:rsidRPr="00EB49BE">
        <w:rPr>
          <w:rFonts w:ascii="Times New Roman" w:hAnsi="Times New Roman"/>
          <w:szCs w:val="24"/>
        </w:rPr>
        <w:t xml:space="preserve">xcellent </w:t>
      </w:r>
      <w:r w:rsidR="00D004F3">
        <w:rPr>
          <w:rFonts w:ascii="Times New Roman" w:hAnsi="Times New Roman"/>
          <w:szCs w:val="24"/>
        </w:rPr>
        <w:t>a</w:t>
      </w:r>
      <w:r w:rsidRPr="00EB49BE">
        <w:rPr>
          <w:rFonts w:ascii="Times New Roman" w:hAnsi="Times New Roman"/>
          <w:szCs w:val="24"/>
        </w:rPr>
        <w:t>rt and to NEA-funded events.</w:t>
      </w:r>
      <w:r w:rsidR="00AE4FE3">
        <w:rPr>
          <w:rFonts w:ascii="Times New Roman" w:hAnsi="Times New Roman"/>
          <w:szCs w:val="24"/>
        </w:rPr>
        <w:t xml:space="preserve"> </w:t>
      </w:r>
      <w:r w:rsidRPr="00EB49BE">
        <w:rPr>
          <w:rFonts w:ascii="Times New Roman" w:hAnsi="Times New Roman"/>
          <w:szCs w:val="24"/>
        </w:rPr>
        <w:t>Only audiences attending performances/screenings/exhibits funded by NEA grants can assist in tracking t</w:t>
      </w:r>
      <w:r w:rsidR="00D004F3">
        <w:rPr>
          <w:rFonts w:ascii="Times New Roman" w:hAnsi="Times New Roman"/>
          <w:szCs w:val="24"/>
        </w:rPr>
        <w:t>he progress toward achieving this</w:t>
      </w:r>
      <w:r w:rsidRPr="00EB49BE">
        <w:rPr>
          <w:rFonts w:ascii="Times New Roman" w:hAnsi="Times New Roman"/>
          <w:szCs w:val="24"/>
        </w:rPr>
        <w:t xml:space="preserve"> goal.</w:t>
      </w:r>
      <w:r w:rsidR="00AE4FE3">
        <w:rPr>
          <w:rFonts w:ascii="Times New Roman" w:hAnsi="Times New Roman"/>
          <w:szCs w:val="24"/>
        </w:rPr>
        <w:t xml:space="preserve"> </w:t>
      </w:r>
      <w:r w:rsidRPr="00EB49BE">
        <w:rPr>
          <w:rFonts w:ascii="Times New Roman" w:hAnsi="Times New Roman"/>
          <w:szCs w:val="24"/>
        </w:rPr>
        <w:t>Add</w:t>
      </w:r>
      <w:r w:rsidR="00D004F3">
        <w:rPr>
          <w:rFonts w:ascii="Times New Roman" w:hAnsi="Times New Roman"/>
          <w:szCs w:val="24"/>
        </w:rPr>
        <w:t xml:space="preserve">itionally, although there are </w:t>
      </w:r>
      <w:r w:rsidRPr="00EB49BE">
        <w:rPr>
          <w:rFonts w:ascii="Times New Roman" w:hAnsi="Times New Roman"/>
          <w:szCs w:val="24"/>
        </w:rPr>
        <w:t>other or</w:t>
      </w:r>
      <w:r w:rsidR="00D004F3">
        <w:rPr>
          <w:rFonts w:ascii="Times New Roman" w:hAnsi="Times New Roman"/>
          <w:szCs w:val="24"/>
        </w:rPr>
        <w:t>ganizations (primarily theaters)</w:t>
      </w:r>
      <w:r w:rsidRPr="00EB49BE">
        <w:rPr>
          <w:rFonts w:ascii="Times New Roman" w:hAnsi="Times New Roman"/>
          <w:szCs w:val="24"/>
        </w:rPr>
        <w:t xml:space="preserve"> </w:t>
      </w:r>
      <w:r w:rsidR="00D004F3">
        <w:rPr>
          <w:rFonts w:ascii="Times New Roman" w:hAnsi="Times New Roman"/>
          <w:szCs w:val="24"/>
        </w:rPr>
        <w:t xml:space="preserve">that </w:t>
      </w:r>
      <w:r w:rsidRPr="00EB49BE">
        <w:rPr>
          <w:rFonts w:ascii="Times New Roman" w:hAnsi="Times New Roman"/>
          <w:szCs w:val="24"/>
        </w:rPr>
        <w:t xml:space="preserve">conduct surveys gauging </w:t>
      </w:r>
      <w:r w:rsidR="00D004F3">
        <w:rPr>
          <w:rFonts w:ascii="Times New Roman" w:hAnsi="Times New Roman"/>
          <w:szCs w:val="24"/>
        </w:rPr>
        <w:t xml:space="preserve">audience </w:t>
      </w:r>
      <w:r w:rsidRPr="00EB49BE">
        <w:rPr>
          <w:rFonts w:ascii="Times New Roman" w:hAnsi="Times New Roman"/>
          <w:szCs w:val="24"/>
        </w:rPr>
        <w:t xml:space="preserve">reaction, such surveys </w:t>
      </w:r>
      <w:r w:rsidR="00141C10">
        <w:rPr>
          <w:rFonts w:ascii="Times New Roman" w:hAnsi="Times New Roman"/>
          <w:szCs w:val="24"/>
        </w:rPr>
        <w:t xml:space="preserve">may not focus on the outcomes in which the NEA is interested, </w:t>
      </w:r>
      <w:r w:rsidR="00D004F3">
        <w:rPr>
          <w:rFonts w:ascii="Times New Roman" w:hAnsi="Times New Roman"/>
          <w:szCs w:val="24"/>
        </w:rPr>
        <w:t xml:space="preserve">are </w:t>
      </w:r>
      <w:r w:rsidR="00D004F3" w:rsidRPr="00EB49BE">
        <w:rPr>
          <w:rFonts w:ascii="Times New Roman" w:hAnsi="Times New Roman"/>
          <w:szCs w:val="24"/>
        </w:rPr>
        <w:t>not comparable across organizations</w:t>
      </w:r>
      <w:r w:rsidR="00141C10">
        <w:rPr>
          <w:rFonts w:ascii="Times New Roman" w:hAnsi="Times New Roman"/>
          <w:szCs w:val="24"/>
        </w:rPr>
        <w:t>,</w:t>
      </w:r>
      <w:r w:rsidR="00D004F3" w:rsidRPr="00EB49BE">
        <w:rPr>
          <w:rFonts w:ascii="Times New Roman" w:hAnsi="Times New Roman"/>
          <w:szCs w:val="24"/>
        </w:rPr>
        <w:t xml:space="preserve"> </w:t>
      </w:r>
      <w:r w:rsidR="00D004F3">
        <w:rPr>
          <w:rFonts w:ascii="Times New Roman" w:hAnsi="Times New Roman"/>
          <w:szCs w:val="24"/>
        </w:rPr>
        <w:t xml:space="preserve">and </w:t>
      </w:r>
      <w:r w:rsidRPr="00EB49BE">
        <w:rPr>
          <w:rFonts w:ascii="Times New Roman" w:hAnsi="Times New Roman"/>
          <w:szCs w:val="24"/>
        </w:rPr>
        <w:t>are generally limited to learning about a particular performance.</w:t>
      </w:r>
    </w:p>
    <w:p w:rsidR="0073553D" w:rsidRDefault="0073553D" w:rsidP="006E778B">
      <w:pPr>
        <w:numPr>
          <w:ilvl w:val="12"/>
          <w:numId w:val="0"/>
        </w:numPr>
        <w:rPr>
          <w:rFonts w:ascii="Times New Roman" w:hAnsi="Times New Roman"/>
          <w:szCs w:val="24"/>
        </w:rPr>
      </w:pPr>
    </w:p>
    <w:p w:rsidR="00FF7E16" w:rsidRPr="00EB49BE" w:rsidRDefault="00FF7E16" w:rsidP="006E778B">
      <w:pPr>
        <w:numPr>
          <w:ilvl w:val="12"/>
          <w:numId w:val="0"/>
        </w:numPr>
        <w:rPr>
          <w:rFonts w:ascii="Times New Roman" w:hAnsi="Times New Roman"/>
          <w:szCs w:val="24"/>
        </w:rPr>
      </w:pPr>
    </w:p>
    <w:p w:rsidR="0073553D" w:rsidRPr="008943BE" w:rsidRDefault="0073553D" w:rsidP="006E778B">
      <w:pPr>
        <w:rPr>
          <w:rFonts w:ascii="Times New Roman" w:hAnsi="Times New Roman"/>
          <w:szCs w:val="24"/>
        </w:rPr>
      </w:pPr>
      <w:r w:rsidRPr="008943BE">
        <w:rPr>
          <w:rFonts w:ascii="Times New Roman" w:hAnsi="Times New Roman"/>
          <w:szCs w:val="24"/>
        </w:rPr>
        <w:t>5.</w:t>
      </w:r>
      <w:r w:rsidR="00AE4FE3" w:rsidRPr="008943BE">
        <w:rPr>
          <w:rFonts w:ascii="Times New Roman" w:hAnsi="Times New Roman"/>
          <w:szCs w:val="24"/>
        </w:rPr>
        <w:t xml:space="preserve"> </w:t>
      </w:r>
      <w:r w:rsidRPr="008943BE">
        <w:rPr>
          <w:rFonts w:ascii="Times New Roman" w:hAnsi="Times New Roman"/>
          <w:b/>
          <w:szCs w:val="24"/>
        </w:rPr>
        <w:t>If the collection of information impacts small businesses or other small entities, describe any methods used to minimize burden.</w:t>
      </w:r>
    </w:p>
    <w:p w:rsidR="0073553D" w:rsidRPr="00EB49BE" w:rsidRDefault="0073553D" w:rsidP="006E778B">
      <w:pPr>
        <w:rPr>
          <w:rFonts w:ascii="Times New Roman" w:hAnsi="Times New Roman"/>
          <w:szCs w:val="24"/>
        </w:rPr>
      </w:pPr>
    </w:p>
    <w:p w:rsidR="008943BE" w:rsidRDefault="00724256" w:rsidP="006E778B">
      <w:pPr>
        <w:pStyle w:val="BodyTextIndent"/>
        <w:numPr>
          <w:ilvl w:val="12"/>
          <w:numId w:val="0"/>
        </w:numPr>
        <w:rPr>
          <w:rFonts w:ascii="Times New Roman" w:hAnsi="Times New Roman"/>
          <w:snapToGrid w:val="0"/>
          <w:color w:val="000000"/>
          <w:sz w:val="24"/>
          <w:szCs w:val="24"/>
        </w:rPr>
      </w:pPr>
      <w:r w:rsidRPr="00EB49BE">
        <w:rPr>
          <w:rFonts w:ascii="Times New Roman" w:hAnsi="Times New Roman"/>
          <w:snapToGrid w:val="0"/>
          <w:color w:val="000000"/>
          <w:sz w:val="24"/>
          <w:szCs w:val="24"/>
        </w:rPr>
        <w:t>Th</w:t>
      </w:r>
      <w:r w:rsidR="008943BE">
        <w:rPr>
          <w:rFonts w:ascii="Times New Roman" w:hAnsi="Times New Roman"/>
          <w:snapToGrid w:val="0"/>
          <w:color w:val="000000"/>
          <w:sz w:val="24"/>
          <w:szCs w:val="24"/>
        </w:rPr>
        <w:t xml:space="preserve">e </w:t>
      </w:r>
      <w:r w:rsidR="008F119C" w:rsidRPr="00EB49BE">
        <w:rPr>
          <w:rFonts w:ascii="Times New Roman" w:hAnsi="Times New Roman"/>
          <w:snapToGrid w:val="0"/>
          <w:color w:val="000000"/>
          <w:sz w:val="24"/>
          <w:szCs w:val="24"/>
        </w:rPr>
        <w:t xml:space="preserve">NEA takes very seriously </w:t>
      </w:r>
      <w:r w:rsidR="008943BE">
        <w:rPr>
          <w:rFonts w:ascii="Times New Roman" w:hAnsi="Times New Roman"/>
          <w:snapToGrid w:val="0"/>
          <w:color w:val="000000"/>
          <w:sz w:val="24"/>
          <w:szCs w:val="24"/>
        </w:rPr>
        <w:t xml:space="preserve">its responsibility to minimize burden on grantees, some of which are small arts organizations, and designed this project with that goal in mind. First, as discussed above, by designing a web-based survey, the Agency has eliminated hundreds of hours of labor that would have been required to administer a paper-based on-site survey. </w:t>
      </w:r>
    </w:p>
    <w:p w:rsidR="008943BE" w:rsidRDefault="008943BE" w:rsidP="006E778B">
      <w:pPr>
        <w:pStyle w:val="BodyTextIndent"/>
        <w:numPr>
          <w:ilvl w:val="12"/>
          <w:numId w:val="0"/>
        </w:numPr>
        <w:rPr>
          <w:rFonts w:ascii="Times New Roman" w:hAnsi="Times New Roman"/>
          <w:snapToGrid w:val="0"/>
          <w:color w:val="000000"/>
          <w:sz w:val="24"/>
          <w:szCs w:val="24"/>
        </w:rPr>
      </w:pPr>
    </w:p>
    <w:p w:rsidR="008943BE" w:rsidRDefault="008943BE" w:rsidP="006E778B">
      <w:pPr>
        <w:pStyle w:val="BodyTextIndent"/>
        <w:numPr>
          <w:ilvl w:val="12"/>
          <w:numId w:val="0"/>
        </w:numPr>
        <w:rPr>
          <w:rFonts w:ascii="Times New Roman" w:hAnsi="Times New Roman"/>
          <w:snapToGrid w:val="0"/>
          <w:color w:val="000000"/>
          <w:sz w:val="24"/>
          <w:szCs w:val="24"/>
        </w:rPr>
      </w:pPr>
      <w:r>
        <w:rPr>
          <w:rFonts w:ascii="Times New Roman" w:hAnsi="Times New Roman"/>
          <w:snapToGrid w:val="0"/>
          <w:color w:val="000000"/>
          <w:sz w:val="24"/>
          <w:szCs w:val="24"/>
        </w:rPr>
        <w:t xml:space="preserve">In addition, the NEA has taken actions to minimize the impact </w:t>
      </w:r>
      <w:r w:rsidR="00C2657F">
        <w:rPr>
          <w:rFonts w:ascii="Times New Roman" w:hAnsi="Times New Roman"/>
          <w:snapToGrid w:val="0"/>
          <w:color w:val="000000"/>
          <w:sz w:val="24"/>
          <w:szCs w:val="24"/>
        </w:rPr>
        <w:t xml:space="preserve">on grantees </w:t>
      </w:r>
      <w:r>
        <w:rPr>
          <w:rFonts w:ascii="Times New Roman" w:hAnsi="Times New Roman"/>
          <w:snapToGrid w:val="0"/>
          <w:color w:val="000000"/>
          <w:sz w:val="24"/>
          <w:szCs w:val="24"/>
        </w:rPr>
        <w:t xml:space="preserve">of </w:t>
      </w:r>
      <w:r w:rsidR="00C2657F">
        <w:rPr>
          <w:rFonts w:ascii="Times New Roman" w:hAnsi="Times New Roman"/>
          <w:snapToGrid w:val="0"/>
          <w:color w:val="000000"/>
          <w:sz w:val="24"/>
          <w:szCs w:val="24"/>
        </w:rPr>
        <w:t xml:space="preserve">participating in </w:t>
      </w:r>
      <w:r>
        <w:rPr>
          <w:rFonts w:ascii="Times New Roman" w:hAnsi="Times New Roman"/>
          <w:snapToGrid w:val="0"/>
          <w:color w:val="000000"/>
          <w:sz w:val="24"/>
          <w:szCs w:val="24"/>
        </w:rPr>
        <w:t xml:space="preserve">this web-based survey. The Agency has created </w:t>
      </w:r>
      <w:r w:rsidR="008F119C" w:rsidRPr="00EB49BE">
        <w:rPr>
          <w:rFonts w:ascii="Times New Roman" w:hAnsi="Times New Roman"/>
          <w:snapToGrid w:val="0"/>
          <w:color w:val="000000"/>
          <w:sz w:val="24"/>
          <w:szCs w:val="24"/>
        </w:rPr>
        <w:t>a</w:t>
      </w:r>
      <w:r>
        <w:rPr>
          <w:rFonts w:ascii="Times New Roman" w:hAnsi="Times New Roman"/>
          <w:snapToGrid w:val="0"/>
          <w:color w:val="000000"/>
          <w:sz w:val="24"/>
          <w:szCs w:val="24"/>
        </w:rPr>
        <w:t>rtful</w:t>
      </w:r>
      <w:r w:rsidR="008F119C" w:rsidRPr="00EB49BE">
        <w:rPr>
          <w:rFonts w:ascii="Times New Roman" w:hAnsi="Times New Roman"/>
          <w:snapToGrid w:val="0"/>
          <w:color w:val="000000"/>
          <w:sz w:val="24"/>
          <w:szCs w:val="24"/>
        </w:rPr>
        <w:t xml:space="preserve"> templates for posters</w:t>
      </w:r>
      <w:r>
        <w:rPr>
          <w:rFonts w:ascii="Times New Roman" w:hAnsi="Times New Roman"/>
          <w:snapToGrid w:val="0"/>
          <w:color w:val="000000"/>
          <w:sz w:val="24"/>
          <w:szCs w:val="24"/>
        </w:rPr>
        <w:t xml:space="preserve"> and </w:t>
      </w:r>
      <w:r w:rsidR="00724256" w:rsidRPr="00EB49BE">
        <w:rPr>
          <w:rFonts w:ascii="Times New Roman" w:hAnsi="Times New Roman"/>
          <w:snapToGrid w:val="0"/>
          <w:color w:val="000000"/>
          <w:sz w:val="24"/>
          <w:szCs w:val="24"/>
        </w:rPr>
        <w:t>flyers</w:t>
      </w:r>
      <w:r>
        <w:rPr>
          <w:rFonts w:ascii="Times New Roman" w:hAnsi="Times New Roman"/>
          <w:snapToGrid w:val="0"/>
          <w:color w:val="000000"/>
          <w:sz w:val="24"/>
          <w:szCs w:val="24"/>
        </w:rPr>
        <w:t xml:space="preserve"> to advertise the survey to audiences, removing the burden for creating such advertising materials from the grantees. The agency has also created a toolkit </w:t>
      </w:r>
      <w:r w:rsidR="00C2657F">
        <w:rPr>
          <w:rFonts w:ascii="Times New Roman" w:hAnsi="Times New Roman"/>
          <w:snapToGrid w:val="0"/>
          <w:color w:val="000000"/>
          <w:sz w:val="24"/>
          <w:szCs w:val="24"/>
        </w:rPr>
        <w:t xml:space="preserve">for grantees </w:t>
      </w:r>
      <w:r w:rsidR="00724256" w:rsidRPr="00EB49BE">
        <w:rPr>
          <w:rFonts w:ascii="Times New Roman" w:hAnsi="Times New Roman"/>
          <w:snapToGrid w:val="0"/>
          <w:color w:val="000000"/>
          <w:sz w:val="24"/>
          <w:szCs w:val="24"/>
        </w:rPr>
        <w:t xml:space="preserve">containing advice on best approaches </w:t>
      </w:r>
      <w:r w:rsidR="00C2657F">
        <w:rPr>
          <w:rFonts w:ascii="Times New Roman" w:hAnsi="Times New Roman"/>
          <w:snapToGrid w:val="0"/>
          <w:color w:val="000000"/>
          <w:sz w:val="24"/>
          <w:szCs w:val="24"/>
        </w:rPr>
        <w:t xml:space="preserve">for </w:t>
      </w:r>
      <w:r w:rsidR="00724256" w:rsidRPr="00EB49BE">
        <w:rPr>
          <w:rFonts w:ascii="Times New Roman" w:hAnsi="Times New Roman"/>
          <w:snapToGrid w:val="0"/>
          <w:color w:val="000000"/>
          <w:sz w:val="24"/>
          <w:szCs w:val="24"/>
        </w:rPr>
        <w:t>communicating with audiences</w:t>
      </w:r>
      <w:r w:rsidR="00C2657F">
        <w:rPr>
          <w:rFonts w:ascii="Times New Roman" w:hAnsi="Times New Roman"/>
          <w:snapToGrid w:val="0"/>
          <w:color w:val="000000"/>
          <w:sz w:val="24"/>
          <w:szCs w:val="24"/>
        </w:rPr>
        <w:t xml:space="preserve"> about the survey</w:t>
      </w:r>
      <w:r w:rsidR="00724256" w:rsidRPr="00EB49BE">
        <w:rPr>
          <w:rFonts w:ascii="Times New Roman" w:hAnsi="Times New Roman"/>
          <w:snapToGrid w:val="0"/>
          <w:color w:val="000000"/>
          <w:sz w:val="24"/>
          <w:szCs w:val="24"/>
        </w:rPr>
        <w:t>.</w:t>
      </w:r>
      <w:r w:rsidR="00AE4FE3">
        <w:rPr>
          <w:rFonts w:ascii="Times New Roman" w:hAnsi="Times New Roman"/>
          <w:snapToGrid w:val="0"/>
          <w:color w:val="000000"/>
          <w:sz w:val="24"/>
          <w:szCs w:val="24"/>
        </w:rPr>
        <w:t xml:space="preserve"> </w:t>
      </w:r>
      <w:r w:rsidR="00C2657F">
        <w:rPr>
          <w:rFonts w:ascii="Times New Roman" w:hAnsi="Times New Roman"/>
          <w:snapToGrid w:val="0"/>
          <w:color w:val="000000"/>
          <w:sz w:val="24"/>
          <w:szCs w:val="24"/>
        </w:rPr>
        <w:t xml:space="preserve">And the NEA will provide to grantees the findings from a rigorous analysis of the survey, removing from grantees the need to clean and analyze the data in order to benefit from the information the survey provides. </w:t>
      </w:r>
    </w:p>
    <w:p w:rsidR="00F90D1F" w:rsidRPr="00EB49BE" w:rsidRDefault="00F90D1F" w:rsidP="006E778B">
      <w:pPr>
        <w:pStyle w:val="BodyTextIndent"/>
        <w:numPr>
          <w:ilvl w:val="12"/>
          <w:numId w:val="0"/>
        </w:numPr>
        <w:rPr>
          <w:rFonts w:ascii="Times New Roman" w:hAnsi="Times New Roman"/>
          <w:snapToGrid w:val="0"/>
          <w:color w:val="000000"/>
          <w:sz w:val="24"/>
          <w:szCs w:val="24"/>
        </w:rPr>
      </w:pPr>
    </w:p>
    <w:p w:rsidR="00F90D1F" w:rsidRPr="00EB49BE" w:rsidRDefault="00F90D1F" w:rsidP="006E778B">
      <w:pPr>
        <w:pStyle w:val="BodyTextIndent"/>
        <w:numPr>
          <w:ilvl w:val="12"/>
          <w:numId w:val="0"/>
        </w:numPr>
        <w:rPr>
          <w:rFonts w:ascii="Times New Roman" w:hAnsi="Times New Roman"/>
          <w:sz w:val="24"/>
          <w:szCs w:val="24"/>
        </w:rPr>
      </w:pPr>
      <w:r w:rsidRPr="00EB49BE">
        <w:rPr>
          <w:rFonts w:ascii="Times New Roman" w:hAnsi="Times New Roman"/>
          <w:snapToGrid w:val="0"/>
          <w:color w:val="000000"/>
          <w:sz w:val="24"/>
          <w:szCs w:val="24"/>
        </w:rPr>
        <w:lastRenderedPageBreak/>
        <w:t xml:space="preserve">Finally, </w:t>
      </w:r>
      <w:r w:rsidR="00C2657F">
        <w:rPr>
          <w:rFonts w:ascii="Times New Roman" w:hAnsi="Times New Roman"/>
          <w:snapToGrid w:val="0"/>
          <w:color w:val="000000"/>
          <w:sz w:val="24"/>
          <w:szCs w:val="24"/>
        </w:rPr>
        <w:t xml:space="preserve">the NEA has made participation in the </w:t>
      </w:r>
      <w:proofErr w:type="spellStart"/>
      <w:r w:rsidR="00C2657F">
        <w:rPr>
          <w:rFonts w:ascii="Times New Roman" w:hAnsi="Times New Roman"/>
          <w:snapToGrid w:val="0"/>
          <w:color w:val="000000"/>
          <w:sz w:val="24"/>
          <w:szCs w:val="24"/>
        </w:rPr>
        <w:t>ArtBeat</w:t>
      </w:r>
      <w:proofErr w:type="spellEnd"/>
      <w:r w:rsidR="00C2657F">
        <w:rPr>
          <w:rFonts w:ascii="Times New Roman" w:hAnsi="Times New Roman"/>
          <w:snapToGrid w:val="0"/>
          <w:color w:val="000000"/>
          <w:sz w:val="24"/>
          <w:szCs w:val="24"/>
        </w:rPr>
        <w:t xml:space="preserve"> survey voluntary, both in the sense that </w:t>
      </w:r>
      <w:r w:rsidRPr="00EB49BE">
        <w:rPr>
          <w:rFonts w:ascii="Times New Roman" w:hAnsi="Times New Roman"/>
          <w:snapToGrid w:val="0"/>
          <w:color w:val="000000"/>
          <w:sz w:val="24"/>
          <w:szCs w:val="24"/>
        </w:rPr>
        <w:t xml:space="preserve">grantees are not required to </w:t>
      </w:r>
      <w:r w:rsidR="00C2657F">
        <w:rPr>
          <w:rFonts w:ascii="Times New Roman" w:hAnsi="Times New Roman"/>
          <w:snapToGrid w:val="0"/>
          <w:color w:val="000000"/>
          <w:sz w:val="24"/>
          <w:szCs w:val="24"/>
        </w:rPr>
        <w:t xml:space="preserve">participate in the project and in the sense that audience members are not required to respond to the survey. </w:t>
      </w:r>
    </w:p>
    <w:p w:rsidR="0073553D" w:rsidRDefault="0073553D" w:rsidP="006E778B">
      <w:pPr>
        <w:pStyle w:val="BodyTextIndent"/>
        <w:numPr>
          <w:ilvl w:val="12"/>
          <w:numId w:val="0"/>
        </w:numPr>
        <w:rPr>
          <w:rFonts w:ascii="Times New Roman" w:hAnsi="Times New Roman"/>
          <w:snapToGrid w:val="0"/>
          <w:color w:val="000000"/>
          <w:sz w:val="24"/>
          <w:szCs w:val="24"/>
        </w:rPr>
      </w:pPr>
    </w:p>
    <w:p w:rsidR="00FF7E16" w:rsidRPr="00EB49BE" w:rsidRDefault="00FF7E16" w:rsidP="006E778B">
      <w:pPr>
        <w:pStyle w:val="BodyTextIndent"/>
        <w:numPr>
          <w:ilvl w:val="12"/>
          <w:numId w:val="0"/>
        </w:numPr>
        <w:rPr>
          <w:rFonts w:ascii="Times New Roman" w:hAnsi="Times New Roman"/>
          <w:snapToGrid w:val="0"/>
          <w:color w:val="000000"/>
          <w:sz w:val="24"/>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6.</w:t>
      </w:r>
      <w:r w:rsidR="00AE4FE3">
        <w:rPr>
          <w:rFonts w:ascii="Times New Roman" w:hAnsi="Times New Roman"/>
          <w:szCs w:val="24"/>
        </w:rPr>
        <w:t xml:space="preserve"> </w:t>
      </w:r>
      <w:r w:rsidRPr="00EB49BE">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73553D" w:rsidRPr="00EB49BE" w:rsidRDefault="0073553D" w:rsidP="006E778B">
      <w:pPr>
        <w:numPr>
          <w:ilvl w:val="12"/>
          <w:numId w:val="0"/>
        </w:numPr>
        <w:rPr>
          <w:rFonts w:ascii="Times New Roman" w:hAnsi="Times New Roman"/>
          <w:szCs w:val="24"/>
        </w:rPr>
      </w:pPr>
    </w:p>
    <w:p w:rsidR="00B93A54" w:rsidRDefault="0003654A"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T</w:t>
      </w:r>
      <w:r w:rsidR="00C2657F">
        <w:rPr>
          <w:rFonts w:ascii="Times New Roman" w:hAnsi="Times New Roman"/>
          <w:sz w:val="24"/>
          <w:szCs w:val="24"/>
        </w:rPr>
        <w:t xml:space="preserve">his survey will provide the NEA with its only quantitative measure of the </w:t>
      </w:r>
      <w:r w:rsidR="00214762">
        <w:rPr>
          <w:rFonts w:ascii="Times New Roman" w:hAnsi="Times New Roman"/>
          <w:sz w:val="24"/>
          <w:szCs w:val="24"/>
        </w:rPr>
        <w:t xml:space="preserve">intrinsic </w:t>
      </w:r>
      <w:r w:rsidR="00C2657F">
        <w:rPr>
          <w:rFonts w:ascii="Times New Roman" w:hAnsi="Times New Roman"/>
          <w:sz w:val="24"/>
          <w:szCs w:val="24"/>
        </w:rPr>
        <w:t xml:space="preserve">impact NEA-funded live events and performances have on the American </w:t>
      </w:r>
      <w:r w:rsidR="0023474A">
        <w:rPr>
          <w:rFonts w:ascii="Times New Roman" w:hAnsi="Times New Roman"/>
          <w:sz w:val="24"/>
          <w:szCs w:val="24"/>
        </w:rPr>
        <w:t xml:space="preserve">public. </w:t>
      </w:r>
      <w:r w:rsidR="00214762">
        <w:rPr>
          <w:rFonts w:ascii="Times New Roman" w:hAnsi="Times New Roman"/>
          <w:sz w:val="24"/>
          <w:szCs w:val="24"/>
        </w:rPr>
        <w:t xml:space="preserve">Without this measure, the NEA will have no methods for analyzing and assessing the impact of </w:t>
      </w:r>
      <w:r w:rsidR="00BA7DB5">
        <w:rPr>
          <w:rFonts w:ascii="Times New Roman" w:hAnsi="Times New Roman"/>
          <w:sz w:val="24"/>
          <w:szCs w:val="24"/>
        </w:rPr>
        <w:t xml:space="preserve">its </w:t>
      </w:r>
      <w:r w:rsidR="00214762">
        <w:rPr>
          <w:rFonts w:ascii="Times New Roman" w:hAnsi="Times New Roman"/>
          <w:sz w:val="24"/>
          <w:szCs w:val="24"/>
        </w:rPr>
        <w:t>program and policy choices on the intrinsic value that NEA-funded live perfo</w:t>
      </w:r>
      <w:r w:rsidR="00B93A54">
        <w:rPr>
          <w:rFonts w:ascii="Times New Roman" w:hAnsi="Times New Roman"/>
          <w:sz w:val="24"/>
          <w:szCs w:val="24"/>
        </w:rPr>
        <w:t xml:space="preserve">rmances </w:t>
      </w:r>
      <w:r w:rsidR="00BA7DB5">
        <w:rPr>
          <w:rFonts w:ascii="Times New Roman" w:hAnsi="Times New Roman"/>
          <w:sz w:val="24"/>
          <w:szCs w:val="24"/>
        </w:rPr>
        <w:t>provide to</w:t>
      </w:r>
      <w:r w:rsidR="00B93A54">
        <w:rPr>
          <w:rFonts w:ascii="Times New Roman" w:hAnsi="Times New Roman"/>
          <w:sz w:val="24"/>
          <w:szCs w:val="24"/>
        </w:rPr>
        <w:t xml:space="preserve"> the public. </w:t>
      </w:r>
    </w:p>
    <w:p w:rsidR="00B93A54" w:rsidRDefault="00B93A54" w:rsidP="006E778B">
      <w:pPr>
        <w:pStyle w:val="BodyTextIndent"/>
        <w:numPr>
          <w:ilvl w:val="12"/>
          <w:numId w:val="0"/>
        </w:numPr>
        <w:rPr>
          <w:rFonts w:ascii="Times New Roman" w:hAnsi="Times New Roman"/>
          <w:sz w:val="24"/>
          <w:szCs w:val="24"/>
        </w:rPr>
      </w:pPr>
    </w:p>
    <w:p w:rsidR="00B93A54" w:rsidRDefault="00B93A54" w:rsidP="006E778B">
      <w:pPr>
        <w:pStyle w:val="BodyTextIndent"/>
        <w:numPr>
          <w:ilvl w:val="12"/>
          <w:numId w:val="0"/>
        </w:numPr>
        <w:rPr>
          <w:rFonts w:ascii="Times New Roman" w:hAnsi="Times New Roman"/>
          <w:sz w:val="24"/>
          <w:szCs w:val="24"/>
        </w:rPr>
      </w:pPr>
      <w:r>
        <w:rPr>
          <w:rFonts w:ascii="Times New Roman" w:hAnsi="Times New Roman"/>
          <w:sz w:val="24"/>
          <w:szCs w:val="24"/>
        </w:rPr>
        <w:t>An inability to conduct the collection</w:t>
      </w:r>
      <w:r w:rsidR="00214762">
        <w:rPr>
          <w:rFonts w:ascii="Times New Roman" w:hAnsi="Times New Roman"/>
          <w:sz w:val="24"/>
          <w:szCs w:val="24"/>
        </w:rPr>
        <w:t xml:space="preserve"> would </w:t>
      </w:r>
      <w:r>
        <w:rPr>
          <w:rFonts w:ascii="Times New Roman" w:hAnsi="Times New Roman"/>
          <w:sz w:val="24"/>
          <w:szCs w:val="24"/>
        </w:rPr>
        <w:t xml:space="preserve">also </w:t>
      </w:r>
      <w:r w:rsidR="00214762">
        <w:rPr>
          <w:rFonts w:ascii="Times New Roman" w:hAnsi="Times New Roman"/>
          <w:sz w:val="24"/>
          <w:szCs w:val="24"/>
        </w:rPr>
        <w:t xml:space="preserve">make it impossible to report on one of the performance measures </w:t>
      </w:r>
      <w:r>
        <w:rPr>
          <w:rFonts w:ascii="Times New Roman" w:hAnsi="Times New Roman"/>
          <w:sz w:val="24"/>
          <w:szCs w:val="24"/>
        </w:rPr>
        <w:t>outlined in the NEA Strategic Plan under the goal “Engage the Public with Diverse and Excellent Art”:</w:t>
      </w:r>
      <w:r w:rsidR="006C10E9">
        <w:rPr>
          <w:rFonts w:ascii="Times New Roman" w:hAnsi="Times New Roman"/>
          <w:sz w:val="24"/>
          <w:szCs w:val="24"/>
        </w:rPr>
        <w:t xml:space="preserve"> </w:t>
      </w:r>
      <w:r>
        <w:rPr>
          <w:rFonts w:ascii="Times New Roman" w:hAnsi="Times New Roman"/>
          <w:sz w:val="24"/>
          <w:szCs w:val="24"/>
        </w:rPr>
        <w:t>the p</w:t>
      </w:r>
      <w:r w:rsidR="00657FC1" w:rsidRPr="00EB49BE">
        <w:rPr>
          <w:rFonts w:ascii="Times New Roman" w:hAnsi="Times New Roman"/>
          <w:sz w:val="24"/>
          <w:szCs w:val="24"/>
        </w:rPr>
        <w:t xml:space="preserve">ercent of </w:t>
      </w:r>
      <w:r>
        <w:rPr>
          <w:rFonts w:ascii="Times New Roman" w:hAnsi="Times New Roman"/>
          <w:sz w:val="24"/>
          <w:szCs w:val="24"/>
        </w:rPr>
        <w:t>a</w:t>
      </w:r>
      <w:r w:rsidR="00657FC1" w:rsidRPr="00EB49BE">
        <w:rPr>
          <w:rFonts w:ascii="Times New Roman" w:hAnsi="Times New Roman"/>
          <w:sz w:val="24"/>
          <w:szCs w:val="24"/>
        </w:rPr>
        <w:t xml:space="preserve">dults </w:t>
      </w:r>
      <w:r>
        <w:rPr>
          <w:rFonts w:ascii="Times New Roman" w:hAnsi="Times New Roman"/>
          <w:sz w:val="24"/>
          <w:szCs w:val="24"/>
        </w:rPr>
        <w:t>w</w:t>
      </w:r>
      <w:r w:rsidR="00657FC1" w:rsidRPr="00EB49BE">
        <w:rPr>
          <w:rFonts w:ascii="Times New Roman" w:hAnsi="Times New Roman"/>
          <w:sz w:val="24"/>
          <w:szCs w:val="24"/>
        </w:rPr>
        <w:t xml:space="preserve">ho </w:t>
      </w:r>
      <w:r>
        <w:rPr>
          <w:rFonts w:ascii="Times New Roman" w:hAnsi="Times New Roman"/>
          <w:sz w:val="24"/>
          <w:szCs w:val="24"/>
        </w:rPr>
        <w:t>r</w:t>
      </w:r>
      <w:r w:rsidR="00657FC1" w:rsidRPr="00EB49BE">
        <w:rPr>
          <w:rFonts w:ascii="Times New Roman" w:hAnsi="Times New Roman"/>
          <w:sz w:val="24"/>
          <w:szCs w:val="24"/>
        </w:rPr>
        <w:t xml:space="preserve">eport </w:t>
      </w:r>
      <w:r>
        <w:rPr>
          <w:rFonts w:ascii="Times New Roman" w:hAnsi="Times New Roman"/>
          <w:sz w:val="24"/>
          <w:szCs w:val="24"/>
        </w:rPr>
        <w:t>b</w:t>
      </w:r>
      <w:r w:rsidR="00657FC1" w:rsidRPr="00EB49BE">
        <w:rPr>
          <w:rFonts w:ascii="Times New Roman" w:hAnsi="Times New Roman"/>
          <w:sz w:val="24"/>
          <w:szCs w:val="24"/>
        </w:rPr>
        <w:t xml:space="preserve">eing </w:t>
      </w:r>
      <w:r>
        <w:rPr>
          <w:rFonts w:ascii="Times New Roman" w:hAnsi="Times New Roman"/>
          <w:sz w:val="24"/>
          <w:szCs w:val="24"/>
        </w:rPr>
        <w:t>a</w:t>
      </w:r>
      <w:r w:rsidR="00657FC1" w:rsidRPr="00EB49BE">
        <w:rPr>
          <w:rFonts w:ascii="Times New Roman" w:hAnsi="Times New Roman"/>
          <w:sz w:val="24"/>
          <w:szCs w:val="24"/>
        </w:rPr>
        <w:t>ffected by NEA-</w:t>
      </w:r>
      <w:r>
        <w:rPr>
          <w:rFonts w:ascii="Times New Roman" w:hAnsi="Times New Roman"/>
          <w:sz w:val="24"/>
          <w:szCs w:val="24"/>
        </w:rPr>
        <w:t>f</w:t>
      </w:r>
      <w:r w:rsidR="00657FC1" w:rsidRPr="00EB49BE">
        <w:rPr>
          <w:rFonts w:ascii="Times New Roman" w:hAnsi="Times New Roman"/>
          <w:sz w:val="24"/>
          <w:szCs w:val="24"/>
        </w:rPr>
        <w:t xml:space="preserve">unded </w:t>
      </w:r>
      <w:r>
        <w:rPr>
          <w:rFonts w:ascii="Times New Roman" w:hAnsi="Times New Roman"/>
          <w:sz w:val="24"/>
          <w:szCs w:val="24"/>
        </w:rPr>
        <w:t>e</w:t>
      </w:r>
      <w:r w:rsidR="00657FC1" w:rsidRPr="00EB49BE">
        <w:rPr>
          <w:rFonts w:ascii="Times New Roman" w:hAnsi="Times New Roman"/>
          <w:sz w:val="24"/>
          <w:szCs w:val="24"/>
        </w:rPr>
        <w:t xml:space="preserve">xhibits and </w:t>
      </w:r>
      <w:r>
        <w:rPr>
          <w:rFonts w:ascii="Times New Roman" w:hAnsi="Times New Roman"/>
          <w:sz w:val="24"/>
          <w:szCs w:val="24"/>
        </w:rPr>
        <w:t>p</w:t>
      </w:r>
      <w:r w:rsidR="00657FC1" w:rsidRPr="00EB49BE">
        <w:rPr>
          <w:rFonts w:ascii="Times New Roman" w:hAnsi="Times New Roman"/>
          <w:sz w:val="24"/>
          <w:szCs w:val="24"/>
        </w:rPr>
        <w:t>erformances</w:t>
      </w:r>
      <w:r>
        <w:rPr>
          <w:rFonts w:ascii="Times New Roman" w:hAnsi="Times New Roman"/>
          <w:sz w:val="24"/>
          <w:szCs w:val="24"/>
        </w:rPr>
        <w:t xml:space="preserve">. </w:t>
      </w:r>
    </w:p>
    <w:p w:rsidR="00B93A54" w:rsidRDefault="00B93A54" w:rsidP="006E778B">
      <w:pPr>
        <w:pStyle w:val="BodyTextIndent"/>
        <w:numPr>
          <w:ilvl w:val="12"/>
          <w:numId w:val="0"/>
        </w:numPr>
        <w:rPr>
          <w:rFonts w:ascii="Times New Roman" w:hAnsi="Times New Roman"/>
          <w:sz w:val="24"/>
          <w:szCs w:val="24"/>
        </w:rPr>
      </w:pPr>
    </w:p>
    <w:p w:rsidR="00B93A54" w:rsidRDefault="00BA7DB5" w:rsidP="006E778B">
      <w:pPr>
        <w:pStyle w:val="BodyTextIndent"/>
        <w:numPr>
          <w:ilvl w:val="12"/>
          <w:numId w:val="0"/>
        </w:numPr>
        <w:rPr>
          <w:rFonts w:ascii="Times New Roman" w:hAnsi="Times New Roman"/>
          <w:sz w:val="24"/>
          <w:szCs w:val="24"/>
        </w:rPr>
      </w:pPr>
      <w:r>
        <w:rPr>
          <w:rFonts w:ascii="Times New Roman" w:hAnsi="Times New Roman"/>
          <w:sz w:val="24"/>
          <w:szCs w:val="24"/>
        </w:rPr>
        <w:t>Conducting the collection less frequently or with fewer grantees would not only impede the Agency’s ability to track impact, but would also deprive grantees of an opportunity to learn more about the impact of their exhibits and performances.</w:t>
      </w:r>
      <w:r w:rsidR="006C10E9">
        <w:rPr>
          <w:rFonts w:ascii="Times New Roman" w:hAnsi="Times New Roman"/>
          <w:sz w:val="24"/>
          <w:szCs w:val="24"/>
        </w:rPr>
        <w:t xml:space="preserve"> </w:t>
      </w:r>
      <w:r w:rsidR="008C4CE8">
        <w:rPr>
          <w:rFonts w:ascii="Times New Roman" w:hAnsi="Times New Roman"/>
          <w:sz w:val="24"/>
          <w:szCs w:val="24"/>
        </w:rPr>
        <w:t>E</w:t>
      </w:r>
      <w:r w:rsidR="00B93A54">
        <w:rPr>
          <w:rFonts w:ascii="Times New Roman" w:hAnsi="Times New Roman"/>
          <w:sz w:val="24"/>
          <w:szCs w:val="24"/>
        </w:rPr>
        <w:t>very grantee that is funded to perform or present a live event or exhibition</w:t>
      </w:r>
      <w:r w:rsidR="008C4CE8">
        <w:rPr>
          <w:rFonts w:ascii="Times New Roman" w:hAnsi="Times New Roman"/>
          <w:sz w:val="24"/>
          <w:szCs w:val="24"/>
        </w:rPr>
        <w:t xml:space="preserve"> can volunteer to participate in the </w:t>
      </w:r>
      <w:proofErr w:type="spellStart"/>
      <w:r w:rsidR="008C4CE8">
        <w:rPr>
          <w:rFonts w:ascii="Times New Roman" w:hAnsi="Times New Roman"/>
          <w:sz w:val="24"/>
          <w:szCs w:val="24"/>
        </w:rPr>
        <w:t>ArtBeat</w:t>
      </w:r>
      <w:proofErr w:type="spellEnd"/>
      <w:r w:rsidR="008C4CE8">
        <w:rPr>
          <w:rFonts w:ascii="Times New Roman" w:hAnsi="Times New Roman"/>
          <w:sz w:val="24"/>
          <w:szCs w:val="24"/>
        </w:rPr>
        <w:t xml:space="preserve"> survey initiative.</w:t>
      </w:r>
      <w:r w:rsidR="006C10E9">
        <w:rPr>
          <w:rFonts w:ascii="Times New Roman" w:hAnsi="Times New Roman"/>
          <w:sz w:val="24"/>
          <w:szCs w:val="24"/>
        </w:rPr>
        <w:t xml:space="preserve"> </w:t>
      </w:r>
      <w:r w:rsidR="008C4CE8">
        <w:rPr>
          <w:rFonts w:ascii="Times New Roman" w:hAnsi="Times New Roman"/>
          <w:sz w:val="24"/>
          <w:szCs w:val="24"/>
        </w:rPr>
        <w:t xml:space="preserve">The NEA plans to make the </w:t>
      </w:r>
      <w:proofErr w:type="spellStart"/>
      <w:r w:rsidR="008C4CE8">
        <w:rPr>
          <w:rFonts w:ascii="Times New Roman" w:hAnsi="Times New Roman"/>
          <w:sz w:val="24"/>
          <w:szCs w:val="24"/>
        </w:rPr>
        <w:t>ArtBeat</w:t>
      </w:r>
      <w:proofErr w:type="spellEnd"/>
      <w:r w:rsidR="008C4CE8">
        <w:rPr>
          <w:rFonts w:ascii="Times New Roman" w:hAnsi="Times New Roman"/>
          <w:sz w:val="24"/>
          <w:szCs w:val="24"/>
        </w:rPr>
        <w:t xml:space="preserve"> survey available to all such grantees.</w:t>
      </w:r>
      <w:r w:rsidR="00B93A54">
        <w:rPr>
          <w:rFonts w:ascii="Times New Roman" w:hAnsi="Times New Roman"/>
          <w:sz w:val="24"/>
          <w:szCs w:val="24"/>
        </w:rPr>
        <w:t xml:space="preserve"> The larger</w:t>
      </w:r>
      <w:r w:rsidR="000D549C">
        <w:rPr>
          <w:rFonts w:ascii="Times New Roman" w:hAnsi="Times New Roman"/>
          <w:sz w:val="24"/>
          <w:szCs w:val="24"/>
        </w:rPr>
        <w:t xml:space="preserve"> is</w:t>
      </w:r>
      <w:r w:rsidR="00B93A54">
        <w:rPr>
          <w:rFonts w:ascii="Times New Roman" w:hAnsi="Times New Roman"/>
          <w:sz w:val="24"/>
          <w:szCs w:val="24"/>
        </w:rPr>
        <w:t xml:space="preserve"> the number of survey respondents, the more beneficial the feedback to grantees will be. </w:t>
      </w:r>
      <w:r>
        <w:rPr>
          <w:rFonts w:ascii="Times New Roman" w:hAnsi="Times New Roman"/>
          <w:sz w:val="24"/>
          <w:szCs w:val="24"/>
        </w:rPr>
        <w:t>The survey is voluntary for both grantees and audience members, which means that high participation and response rate over time will be an indication of the benefit that grantees and audience members obtain from their participation.</w:t>
      </w:r>
    </w:p>
    <w:p w:rsidR="00B93A54" w:rsidRDefault="00B93A54" w:rsidP="006E778B">
      <w:pPr>
        <w:pStyle w:val="BodyTextIndent"/>
        <w:numPr>
          <w:ilvl w:val="12"/>
          <w:numId w:val="0"/>
        </w:numPr>
        <w:rPr>
          <w:rFonts w:ascii="Times New Roman" w:hAnsi="Times New Roman"/>
          <w:sz w:val="24"/>
          <w:szCs w:val="24"/>
        </w:rPr>
      </w:pPr>
    </w:p>
    <w:p w:rsidR="00FF7E16" w:rsidRDefault="00FF7E16" w:rsidP="006E778B">
      <w:pPr>
        <w:pStyle w:val="BodyTextIndent"/>
        <w:numPr>
          <w:ilvl w:val="12"/>
          <w:numId w:val="0"/>
        </w:numPr>
        <w:rPr>
          <w:rFonts w:ascii="Times New Roman" w:hAnsi="Times New Roman"/>
          <w:sz w:val="24"/>
          <w:szCs w:val="24"/>
        </w:rPr>
      </w:pPr>
    </w:p>
    <w:p w:rsidR="0073553D" w:rsidRPr="00EB49BE" w:rsidRDefault="0073553D" w:rsidP="006E778B">
      <w:pPr>
        <w:rPr>
          <w:rFonts w:ascii="Times New Roman" w:hAnsi="Times New Roman"/>
          <w:szCs w:val="24"/>
        </w:rPr>
      </w:pPr>
      <w:r w:rsidRPr="00FF7E16">
        <w:rPr>
          <w:rFonts w:ascii="Times New Roman" w:hAnsi="Times New Roman"/>
          <w:szCs w:val="24"/>
        </w:rPr>
        <w:t>7.</w:t>
      </w:r>
      <w:r w:rsidR="00AE4FE3" w:rsidRPr="00FF7E16">
        <w:rPr>
          <w:rFonts w:ascii="Times New Roman" w:hAnsi="Times New Roman"/>
          <w:szCs w:val="24"/>
        </w:rPr>
        <w:t xml:space="preserve"> </w:t>
      </w:r>
      <w:r w:rsidRPr="00FF7E16">
        <w:rPr>
          <w:rFonts w:ascii="Times New Roman" w:hAnsi="Times New Roman"/>
          <w:b/>
          <w:szCs w:val="24"/>
        </w:rPr>
        <w:t>Explain any special circumstances that would cause an information collection to be conducted in a manner:</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requiring respondents to report information to the agency more often than quarterly;</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requiring respondents to prepare a written response to a collection of information in fewer than 30 days after receipt of it;</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requiring respondents to submit more than an original and two copies of any document;</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requiring respondents to retain records, other than health, medical, government contract, grant-in-aid, or tax records, for more than three years;</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in connection with a statistical survey, that is not designed to produce valid and reliable results that can be generalized to the universe of study;</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requiring the use of a statistical data classification that has not been reviewed and approved by OMB;</w:t>
      </w:r>
    </w:p>
    <w:p w:rsidR="0073553D" w:rsidRPr="00EB49BE" w:rsidRDefault="0073553D" w:rsidP="00FF7E16">
      <w:pPr>
        <w:numPr>
          <w:ilvl w:val="0"/>
          <w:numId w:val="8"/>
        </w:numPr>
        <w:ind w:firstLine="0"/>
        <w:rPr>
          <w:rFonts w:ascii="Times New Roman" w:hAnsi="Times New Roman"/>
          <w:b/>
          <w:szCs w:val="24"/>
        </w:rPr>
      </w:pPr>
      <w:r w:rsidRPr="00EB49BE">
        <w:rPr>
          <w:rFonts w:ascii="Times New Roman" w:hAnsi="Times New Roman"/>
          <w:b/>
          <w:szCs w:val="24"/>
        </w:rPr>
        <w:t xml:space="preserve">that includes a pledge of confidentiality that is not supported by authority established in statue or regulation, that is not supported by disclosure and data </w:t>
      </w:r>
      <w:r w:rsidRPr="00EB49BE">
        <w:rPr>
          <w:rFonts w:ascii="Times New Roman" w:hAnsi="Times New Roman"/>
          <w:b/>
          <w:szCs w:val="24"/>
        </w:rPr>
        <w:lastRenderedPageBreak/>
        <w:t>security policies that are consistent with the pledge, or which unnecessarily impedes sharing of data with other agencies for compatible confidential use; or</w:t>
      </w:r>
    </w:p>
    <w:p w:rsidR="0073553D" w:rsidRPr="00EB49BE" w:rsidRDefault="0073553D" w:rsidP="00FF7E16">
      <w:pPr>
        <w:numPr>
          <w:ilvl w:val="0"/>
          <w:numId w:val="8"/>
        </w:numPr>
        <w:ind w:firstLine="0"/>
        <w:rPr>
          <w:rFonts w:ascii="Times New Roman" w:hAnsi="Times New Roman"/>
          <w:szCs w:val="24"/>
        </w:rPr>
      </w:pPr>
      <w:r w:rsidRPr="00EB49BE">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73553D" w:rsidRPr="00EB49BE" w:rsidRDefault="0073553D" w:rsidP="006E778B">
      <w:pPr>
        <w:numPr>
          <w:ilvl w:val="12"/>
          <w:numId w:val="0"/>
        </w:numPr>
        <w:rPr>
          <w:rFonts w:ascii="Times New Roman" w:hAnsi="Times New Roman"/>
          <w:szCs w:val="24"/>
        </w:rPr>
      </w:pPr>
    </w:p>
    <w:p w:rsidR="0073553D" w:rsidRPr="00EB49BE" w:rsidRDefault="001D725C" w:rsidP="006E778B">
      <w:pPr>
        <w:rPr>
          <w:rFonts w:ascii="Times New Roman" w:hAnsi="Times New Roman"/>
          <w:szCs w:val="24"/>
        </w:rPr>
      </w:pPr>
      <w:r w:rsidRPr="00EB49BE">
        <w:rPr>
          <w:rFonts w:ascii="Times New Roman" w:hAnsi="Times New Roman"/>
          <w:color w:val="000000"/>
          <w:szCs w:val="24"/>
        </w:rPr>
        <w:t>There are no circumstances which would require the collection of information in the manner discussed above.</w:t>
      </w:r>
      <w:r w:rsidR="00E94209" w:rsidRPr="00EB49BE">
        <w:rPr>
          <w:rFonts w:ascii="Times New Roman" w:hAnsi="Times New Roman"/>
          <w:szCs w:val="24"/>
        </w:rPr>
        <w:t xml:space="preserve"> </w:t>
      </w:r>
    </w:p>
    <w:p w:rsidR="0073553D" w:rsidRPr="00EB49BE" w:rsidRDefault="0073553D" w:rsidP="006E778B">
      <w:pPr>
        <w:pStyle w:val="BodyTextIndent"/>
        <w:numPr>
          <w:ilvl w:val="12"/>
          <w:numId w:val="0"/>
        </w:numPr>
        <w:rPr>
          <w:rFonts w:ascii="Times New Roman" w:hAnsi="Times New Roman"/>
          <w:sz w:val="24"/>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b/>
          <w:szCs w:val="24"/>
        </w:rPr>
      </w:pPr>
      <w:r w:rsidRPr="00EB49BE">
        <w:rPr>
          <w:rFonts w:ascii="Times New Roman" w:hAnsi="Times New Roman"/>
          <w:szCs w:val="24"/>
        </w:rPr>
        <w:t>8.</w:t>
      </w:r>
      <w:r w:rsidRPr="00EB49BE">
        <w:rPr>
          <w:rFonts w:ascii="Times New Roman" w:hAnsi="Times New Roman"/>
          <w:szCs w:val="24"/>
        </w:rPr>
        <w:tab/>
      </w:r>
      <w:r w:rsidRPr="00EB49BE">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w:t>
      </w:r>
      <w:r w:rsidR="00E94209" w:rsidRPr="00EB49BE">
        <w:rPr>
          <w:rFonts w:ascii="Times New Roman" w:hAnsi="Times New Roman"/>
          <w:b/>
          <w:szCs w:val="24"/>
        </w:rPr>
        <w:t xml:space="preserve">. </w:t>
      </w:r>
      <w:r w:rsidRPr="00EB49BE">
        <w:rPr>
          <w:rFonts w:ascii="Times New Roman" w:hAnsi="Times New Roman"/>
          <w:b/>
          <w:szCs w:val="24"/>
        </w:rPr>
        <w:t>Summarize public comments received in response to that notice and describe actions taken by the agency in response to these comments</w:t>
      </w:r>
      <w:r w:rsidR="00E94209" w:rsidRPr="00EB49BE">
        <w:rPr>
          <w:rFonts w:ascii="Times New Roman" w:hAnsi="Times New Roman"/>
          <w:b/>
          <w:szCs w:val="24"/>
        </w:rPr>
        <w:t xml:space="preserve">. </w:t>
      </w:r>
      <w:r w:rsidRPr="00EB49BE">
        <w:rPr>
          <w:rFonts w:ascii="Times New Roman" w:hAnsi="Times New Roman"/>
          <w:b/>
          <w:szCs w:val="24"/>
        </w:rPr>
        <w:t>Specifically address comments received on cost and hour burden.</w:t>
      </w:r>
    </w:p>
    <w:p w:rsidR="0073553D" w:rsidRPr="00EB49BE" w:rsidRDefault="0073553D" w:rsidP="006E778B">
      <w:pPr>
        <w:numPr>
          <w:ilvl w:val="12"/>
          <w:numId w:val="0"/>
        </w:numPr>
        <w:rPr>
          <w:rFonts w:ascii="Times New Roman" w:hAnsi="Times New Roman"/>
          <w:b/>
          <w:szCs w:val="24"/>
        </w:rPr>
      </w:pPr>
    </w:p>
    <w:p w:rsidR="0073553D" w:rsidRPr="00EB49BE" w:rsidRDefault="0073553D" w:rsidP="006E778B">
      <w:pPr>
        <w:pStyle w:val="BodyTextIndent2"/>
        <w:ind w:left="0" w:firstLine="0"/>
        <w:rPr>
          <w:rFonts w:ascii="Times New Roman" w:hAnsi="Times New Roman"/>
          <w:sz w:val="24"/>
          <w:szCs w:val="24"/>
        </w:rPr>
      </w:pPr>
      <w:r w:rsidRPr="00EB49BE">
        <w:rPr>
          <w:rFonts w:ascii="Times New Roman" w:hAnsi="Times New Roman"/>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3553D" w:rsidRPr="00EB49BE" w:rsidRDefault="0073553D" w:rsidP="006E778B">
      <w:pPr>
        <w:numPr>
          <w:ilvl w:val="12"/>
          <w:numId w:val="0"/>
        </w:numPr>
        <w:rPr>
          <w:rFonts w:ascii="Times New Roman" w:hAnsi="Times New Roman"/>
          <w:b/>
          <w:szCs w:val="24"/>
        </w:rPr>
      </w:pPr>
    </w:p>
    <w:p w:rsidR="0073553D" w:rsidRPr="00EB49BE" w:rsidRDefault="0073553D" w:rsidP="006E778B">
      <w:pPr>
        <w:pStyle w:val="BodyTextIndent3"/>
        <w:ind w:left="0"/>
        <w:rPr>
          <w:rFonts w:ascii="Times New Roman" w:hAnsi="Times New Roman"/>
          <w:sz w:val="24"/>
          <w:szCs w:val="24"/>
        </w:rPr>
      </w:pPr>
      <w:r w:rsidRPr="00EB49BE">
        <w:rPr>
          <w:rFonts w:ascii="Times New Roman" w:hAnsi="Times New Roman"/>
          <w:sz w:val="24"/>
          <w:szCs w:val="24"/>
        </w:rPr>
        <w:t>Consultation with representatives of those from whom information is to be obtained or those who must compile records should occur at least once every 3 years--even if the collection of information activity is the same as in prior periods</w:t>
      </w:r>
      <w:r w:rsidR="00E94209" w:rsidRPr="00EB49BE">
        <w:rPr>
          <w:rFonts w:ascii="Times New Roman" w:hAnsi="Times New Roman"/>
          <w:sz w:val="24"/>
          <w:szCs w:val="24"/>
        </w:rPr>
        <w:t xml:space="preserve">. </w:t>
      </w:r>
      <w:r w:rsidRPr="00EB49BE">
        <w:rPr>
          <w:rFonts w:ascii="Times New Roman" w:hAnsi="Times New Roman"/>
          <w:sz w:val="24"/>
          <w:szCs w:val="24"/>
        </w:rPr>
        <w:t>There may be circumstances that may preclude consultation in a specific situation</w:t>
      </w:r>
      <w:r w:rsidR="00E94209" w:rsidRPr="00EB49BE">
        <w:rPr>
          <w:rFonts w:ascii="Times New Roman" w:hAnsi="Times New Roman"/>
          <w:sz w:val="24"/>
          <w:szCs w:val="24"/>
        </w:rPr>
        <w:t xml:space="preserve">. </w:t>
      </w:r>
      <w:r w:rsidRPr="00EB49BE">
        <w:rPr>
          <w:rFonts w:ascii="Times New Roman" w:hAnsi="Times New Roman"/>
          <w:sz w:val="24"/>
          <w:szCs w:val="24"/>
        </w:rPr>
        <w:t>These circumstances should be explained.</w:t>
      </w:r>
    </w:p>
    <w:p w:rsidR="0073553D" w:rsidRPr="00EB49BE" w:rsidRDefault="0073553D" w:rsidP="006E778B">
      <w:pPr>
        <w:rPr>
          <w:rFonts w:ascii="Times New Roman" w:hAnsi="Times New Roman"/>
          <w:szCs w:val="24"/>
        </w:rPr>
      </w:pPr>
    </w:p>
    <w:p w:rsidR="0073553D" w:rsidRPr="00EB49BE" w:rsidRDefault="0073553D" w:rsidP="006E778B">
      <w:pPr>
        <w:pStyle w:val="BodyTextIndent"/>
        <w:ind w:left="0"/>
        <w:rPr>
          <w:rFonts w:ascii="Times New Roman" w:hAnsi="Times New Roman"/>
          <w:sz w:val="24"/>
          <w:szCs w:val="24"/>
        </w:rPr>
      </w:pPr>
      <w:r w:rsidRPr="00EB49BE">
        <w:rPr>
          <w:rFonts w:ascii="Times New Roman" w:hAnsi="Times New Roman"/>
          <w:sz w:val="24"/>
          <w:szCs w:val="24"/>
        </w:rPr>
        <w:t xml:space="preserve">A notice was published in the Federal Register (document </w:t>
      </w:r>
      <w:r w:rsidR="006159A0" w:rsidRPr="00EB49BE">
        <w:rPr>
          <w:rFonts w:ascii="Times New Roman" w:hAnsi="Times New Roman"/>
          <w:sz w:val="24"/>
          <w:szCs w:val="24"/>
        </w:rPr>
        <w:t>2013–03937</w:t>
      </w:r>
      <w:r w:rsidRPr="00EB49BE">
        <w:rPr>
          <w:rFonts w:ascii="Times New Roman" w:hAnsi="Times New Roman"/>
          <w:sz w:val="24"/>
          <w:szCs w:val="24"/>
        </w:rPr>
        <w:t xml:space="preserve">) on </w:t>
      </w:r>
      <w:r w:rsidR="006159A0" w:rsidRPr="00EB49BE">
        <w:rPr>
          <w:rFonts w:ascii="Times New Roman" w:hAnsi="Times New Roman"/>
          <w:sz w:val="24"/>
          <w:szCs w:val="24"/>
        </w:rPr>
        <w:t>February</w:t>
      </w:r>
      <w:r w:rsidR="00936805" w:rsidRPr="00EB49BE">
        <w:rPr>
          <w:rFonts w:ascii="Times New Roman" w:hAnsi="Times New Roman"/>
          <w:sz w:val="24"/>
          <w:szCs w:val="24"/>
        </w:rPr>
        <w:t xml:space="preserve"> 2</w:t>
      </w:r>
      <w:r w:rsidR="006159A0" w:rsidRPr="00EB49BE">
        <w:rPr>
          <w:rFonts w:ascii="Times New Roman" w:hAnsi="Times New Roman"/>
          <w:sz w:val="24"/>
          <w:szCs w:val="24"/>
        </w:rPr>
        <w:t>1</w:t>
      </w:r>
      <w:r w:rsidR="00936805" w:rsidRPr="00EB49BE">
        <w:rPr>
          <w:rFonts w:ascii="Times New Roman" w:hAnsi="Times New Roman"/>
          <w:sz w:val="24"/>
          <w:szCs w:val="24"/>
        </w:rPr>
        <w:t>, 201</w:t>
      </w:r>
      <w:r w:rsidR="006159A0" w:rsidRPr="00EB49BE">
        <w:rPr>
          <w:rFonts w:ascii="Times New Roman" w:hAnsi="Times New Roman"/>
          <w:sz w:val="24"/>
          <w:szCs w:val="24"/>
        </w:rPr>
        <w:t>3</w:t>
      </w:r>
      <w:r w:rsidRPr="00EB49BE">
        <w:rPr>
          <w:rFonts w:ascii="Times New Roman" w:hAnsi="Times New Roman"/>
          <w:sz w:val="24"/>
          <w:szCs w:val="24"/>
        </w:rPr>
        <w:t>, to solicit comments on the “</w:t>
      </w:r>
      <w:r w:rsidR="006159A0" w:rsidRPr="00EB49BE">
        <w:rPr>
          <w:rFonts w:ascii="Times New Roman" w:hAnsi="Times New Roman"/>
          <w:sz w:val="24"/>
          <w:szCs w:val="24"/>
        </w:rPr>
        <w:t>Proposed Collection of Information; Comment Request</w:t>
      </w:r>
      <w:r w:rsidRPr="00EB49BE">
        <w:rPr>
          <w:rFonts w:ascii="Times New Roman" w:hAnsi="Times New Roman"/>
          <w:sz w:val="24"/>
          <w:szCs w:val="24"/>
        </w:rPr>
        <w:t>” prior to submission of this OMB clearance request</w:t>
      </w:r>
      <w:r w:rsidR="00E94209" w:rsidRPr="00EB49BE">
        <w:rPr>
          <w:rFonts w:ascii="Times New Roman" w:hAnsi="Times New Roman"/>
          <w:sz w:val="24"/>
          <w:szCs w:val="24"/>
        </w:rPr>
        <w:t xml:space="preserve">. </w:t>
      </w:r>
      <w:r w:rsidRPr="00EB49BE">
        <w:rPr>
          <w:rFonts w:ascii="Times New Roman" w:hAnsi="Times New Roman"/>
          <w:sz w:val="24"/>
          <w:szCs w:val="24"/>
        </w:rPr>
        <w:t>No public comments were received at the NEA in response to this notice</w:t>
      </w:r>
      <w:r w:rsidR="00E94209" w:rsidRPr="00EB49BE">
        <w:rPr>
          <w:rFonts w:ascii="Times New Roman" w:hAnsi="Times New Roman"/>
          <w:sz w:val="24"/>
          <w:szCs w:val="24"/>
        </w:rPr>
        <w:t xml:space="preserve">. </w:t>
      </w:r>
    </w:p>
    <w:p w:rsidR="0073553D" w:rsidRDefault="0073553D" w:rsidP="006E778B">
      <w:pPr>
        <w:rPr>
          <w:rFonts w:ascii="Times New Roman" w:hAnsi="Times New Roman"/>
          <w:szCs w:val="24"/>
        </w:rPr>
      </w:pPr>
    </w:p>
    <w:p w:rsidR="00EB49BE" w:rsidRDefault="00967C0F" w:rsidP="006E778B">
      <w:pPr>
        <w:rPr>
          <w:rFonts w:ascii="Times New Roman" w:hAnsi="Times New Roman"/>
          <w:szCs w:val="24"/>
        </w:rPr>
      </w:pPr>
      <w:r>
        <w:rPr>
          <w:rFonts w:ascii="Times New Roman" w:hAnsi="Times New Roman"/>
          <w:szCs w:val="24"/>
        </w:rPr>
        <w:t>In FY12, p</w:t>
      </w:r>
      <w:r w:rsidR="00EB49BE">
        <w:rPr>
          <w:rFonts w:ascii="Times New Roman" w:hAnsi="Times New Roman"/>
          <w:szCs w:val="24"/>
        </w:rPr>
        <w:t xml:space="preserve">rior to making this information collection request, </w:t>
      </w:r>
      <w:r w:rsidR="00FA5342">
        <w:rPr>
          <w:rFonts w:ascii="Times New Roman" w:hAnsi="Times New Roman"/>
          <w:szCs w:val="24"/>
        </w:rPr>
        <w:t xml:space="preserve">the NEA contracted </w:t>
      </w:r>
      <w:r w:rsidR="007A0950">
        <w:rPr>
          <w:rFonts w:ascii="Times New Roman" w:hAnsi="Times New Roman"/>
          <w:szCs w:val="24"/>
        </w:rPr>
        <w:t xml:space="preserve">with </w:t>
      </w:r>
      <w:proofErr w:type="spellStart"/>
      <w:r w:rsidR="00FA5342">
        <w:rPr>
          <w:rFonts w:ascii="Times New Roman" w:hAnsi="Times New Roman"/>
          <w:szCs w:val="24"/>
        </w:rPr>
        <w:t>WolfBrown</w:t>
      </w:r>
      <w:proofErr w:type="spellEnd"/>
      <w:r w:rsidR="00FA5342">
        <w:rPr>
          <w:rFonts w:ascii="Times New Roman" w:hAnsi="Times New Roman"/>
          <w:szCs w:val="24"/>
        </w:rPr>
        <w:t xml:space="preserve">, experts in surveying </w:t>
      </w:r>
      <w:r w:rsidR="007A0950">
        <w:rPr>
          <w:rFonts w:ascii="Times New Roman" w:hAnsi="Times New Roman"/>
          <w:szCs w:val="24"/>
        </w:rPr>
        <w:t xml:space="preserve">arts </w:t>
      </w:r>
      <w:r w:rsidR="00FA5342">
        <w:rPr>
          <w:rFonts w:ascii="Times New Roman" w:hAnsi="Times New Roman"/>
          <w:szCs w:val="24"/>
        </w:rPr>
        <w:t>audiences, to conduct a</w:t>
      </w:r>
      <w:r w:rsidR="00241CA8">
        <w:rPr>
          <w:rFonts w:ascii="Times New Roman" w:hAnsi="Times New Roman"/>
          <w:szCs w:val="24"/>
        </w:rPr>
        <w:t xml:space="preserve"> preliminary </w:t>
      </w:r>
      <w:r w:rsidR="00FF7E16">
        <w:rPr>
          <w:rFonts w:ascii="Times New Roman" w:hAnsi="Times New Roman"/>
          <w:szCs w:val="24"/>
        </w:rPr>
        <w:t xml:space="preserve">paper-based pilot </w:t>
      </w:r>
      <w:r w:rsidR="00FA5342">
        <w:rPr>
          <w:rFonts w:ascii="Times New Roman" w:hAnsi="Times New Roman"/>
          <w:szCs w:val="24"/>
        </w:rPr>
        <w:t xml:space="preserve">study </w:t>
      </w:r>
      <w:r w:rsidR="00FF7E16">
        <w:rPr>
          <w:rFonts w:ascii="Times New Roman" w:hAnsi="Times New Roman"/>
          <w:szCs w:val="24"/>
        </w:rPr>
        <w:t xml:space="preserve">with </w:t>
      </w:r>
      <w:r w:rsidR="00FA5342">
        <w:rPr>
          <w:rFonts w:ascii="Times New Roman" w:hAnsi="Times New Roman"/>
          <w:szCs w:val="24"/>
        </w:rPr>
        <w:t>26 NEA grantees</w:t>
      </w:r>
      <w:r w:rsidR="005C49CE">
        <w:rPr>
          <w:rStyle w:val="FootnoteReference"/>
          <w:rFonts w:ascii="Times New Roman" w:hAnsi="Times New Roman"/>
          <w:szCs w:val="24"/>
        </w:rPr>
        <w:footnoteReference w:id="2"/>
      </w:r>
      <w:r w:rsidR="00FA5342">
        <w:rPr>
          <w:rFonts w:ascii="Times New Roman" w:hAnsi="Times New Roman"/>
          <w:szCs w:val="24"/>
        </w:rPr>
        <w:t>.</w:t>
      </w:r>
      <w:r w:rsidR="00AE4FE3">
        <w:rPr>
          <w:rFonts w:ascii="Times New Roman" w:hAnsi="Times New Roman"/>
          <w:szCs w:val="24"/>
        </w:rPr>
        <w:t xml:space="preserve"> </w:t>
      </w:r>
      <w:r w:rsidR="00FA5342">
        <w:rPr>
          <w:rFonts w:ascii="Times New Roman" w:hAnsi="Times New Roman"/>
          <w:szCs w:val="24"/>
        </w:rPr>
        <w:t>Results of the st</w:t>
      </w:r>
      <w:r w:rsidR="00F45A0C">
        <w:rPr>
          <w:rFonts w:ascii="Times New Roman" w:hAnsi="Times New Roman"/>
          <w:szCs w:val="24"/>
        </w:rPr>
        <w:t>udy included recommendations regarding the methods of data collection, the type and phrasing of questions, and feedback from grantee organizations.</w:t>
      </w:r>
      <w:r w:rsidR="00AE4FE3">
        <w:rPr>
          <w:rFonts w:ascii="Times New Roman" w:hAnsi="Times New Roman"/>
          <w:szCs w:val="24"/>
        </w:rPr>
        <w:t xml:space="preserve"> </w:t>
      </w:r>
      <w:r>
        <w:rPr>
          <w:rFonts w:ascii="Times New Roman" w:hAnsi="Times New Roman"/>
          <w:szCs w:val="24"/>
        </w:rPr>
        <w:t xml:space="preserve">The decision to reduce the burden of the information collection by making the </w:t>
      </w:r>
      <w:proofErr w:type="spellStart"/>
      <w:r>
        <w:rPr>
          <w:rFonts w:ascii="Times New Roman" w:hAnsi="Times New Roman"/>
          <w:szCs w:val="24"/>
        </w:rPr>
        <w:t>ArtBeat</w:t>
      </w:r>
      <w:proofErr w:type="spellEnd"/>
      <w:r>
        <w:rPr>
          <w:rFonts w:ascii="Times New Roman" w:hAnsi="Times New Roman"/>
          <w:szCs w:val="24"/>
        </w:rPr>
        <w:t xml:space="preserve"> survey a web-based project was a result of lessons learned during the first pilot. In addition, the survey instrument was shortened based on information gathered during the </w:t>
      </w:r>
      <w:proofErr w:type="spellStart"/>
      <w:r>
        <w:rPr>
          <w:rFonts w:ascii="Times New Roman" w:hAnsi="Times New Roman"/>
          <w:szCs w:val="24"/>
        </w:rPr>
        <w:lastRenderedPageBreak/>
        <w:t>WolfBrown</w:t>
      </w:r>
      <w:proofErr w:type="spellEnd"/>
      <w:r>
        <w:rPr>
          <w:rFonts w:ascii="Times New Roman" w:hAnsi="Times New Roman"/>
          <w:szCs w:val="24"/>
        </w:rPr>
        <w:t xml:space="preserve"> pilot, and the </w:t>
      </w:r>
      <w:r w:rsidR="00D2278C">
        <w:rPr>
          <w:rFonts w:ascii="Times New Roman" w:hAnsi="Times New Roman"/>
          <w:szCs w:val="24"/>
        </w:rPr>
        <w:t xml:space="preserve">toolkit, </w:t>
      </w:r>
      <w:r>
        <w:rPr>
          <w:rFonts w:ascii="Times New Roman" w:hAnsi="Times New Roman"/>
          <w:szCs w:val="24"/>
        </w:rPr>
        <w:t xml:space="preserve">which is </w:t>
      </w:r>
      <w:r w:rsidR="00D2278C">
        <w:rPr>
          <w:rFonts w:ascii="Times New Roman" w:hAnsi="Times New Roman"/>
          <w:szCs w:val="24"/>
        </w:rPr>
        <w:t>to be sent to grantees</w:t>
      </w:r>
      <w:r>
        <w:rPr>
          <w:rFonts w:ascii="Times New Roman" w:hAnsi="Times New Roman"/>
          <w:szCs w:val="24"/>
        </w:rPr>
        <w:t xml:space="preserve"> that participate in the </w:t>
      </w:r>
      <w:proofErr w:type="spellStart"/>
      <w:r>
        <w:rPr>
          <w:rFonts w:ascii="Times New Roman" w:hAnsi="Times New Roman"/>
          <w:szCs w:val="24"/>
        </w:rPr>
        <w:t>ArtBeat</w:t>
      </w:r>
      <w:proofErr w:type="spellEnd"/>
      <w:r>
        <w:rPr>
          <w:rFonts w:ascii="Times New Roman" w:hAnsi="Times New Roman"/>
          <w:szCs w:val="24"/>
        </w:rPr>
        <w:t xml:space="preserve"> survey</w:t>
      </w:r>
      <w:r w:rsidR="00D2278C">
        <w:rPr>
          <w:rFonts w:ascii="Times New Roman" w:hAnsi="Times New Roman"/>
          <w:szCs w:val="24"/>
        </w:rPr>
        <w:t xml:space="preserve">, incorporates </w:t>
      </w:r>
      <w:r>
        <w:rPr>
          <w:rFonts w:ascii="Times New Roman" w:hAnsi="Times New Roman"/>
          <w:szCs w:val="24"/>
        </w:rPr>
        <w:t xml:space="preserve">feedback and lessons learned during that pilot. </w:t>
      </w:r>
    </w:p>
    <w:p w:rsidR="00EB49BE" w:rsidRDefault="00EB49BE" w:rsidP="006E778B">
      <w:pPr>
        <w:rPr>
          <w:rFonts w:ascii="Times New Roman" w:hAnsi="Times New Roman"/>
          <w:szCs w:val="24"/>
        </w:rPr>
      </w:pPr>
    </w:p>
    <w:p w:rsidR="00D2278C" w:rsidRDefault="009C1AA6" w:rsidP="006E778B">
      <w:pPr>
        <w:rPr>
          <w:rFonts w:ascii="Times New Roman" w:hAnsi="Times New Roman"/>
          <w:szCs w:val="24"/>
        </w:rPr>
      </w:pPr>
      <w:r>
        <w:rPr>
          <w:rFonts w:ascii="Times New Roman" w:hAnsi="Times New Roman"/>
          <w:szCs w:val="24"/>
        </w:rPr>
        <w:t>T</w:t>
      </w:r>
      <w:r w:rsidR="00967C0F">
        <w:rPr>
          <w:rFonts w:ascii="Times New Roman" w:hAnsi="Times New Roman"/>
          <w:szCs w:val="24"/>
        </w:rPr>
        <w:t xml:space="preserve">he Arts Endowment will collect additional feedback on the implementation of the web-based survey platform during the first stage of this information collection. During this time, </w:t>
      </w:r>
      <w:r w:rsidR="00D2278C">
        <w:rPr>
          <w:rFonts w:ascii="Times New Roman" w:hAnsi="Times New Roman"/>
          <w:szCs w:val="24"/>
        </w:rPr>
        <w:t xml:space="preserve">staff will </w:t>
      </w:r>
      <w:r w:rsidR="00967C0F">
        <w:rPr>
          <w:rFonts w:ascii="Times New Roman" w:hAnsi="Times New Roman"/>
          <w:szCs w:val="24"/>
        </w:rPr>
        <w:t xml:space="preserve">be available to </w:t>
      </w:r>
      <w:r w:rsidR="00D2278C">
        <w:rPr>
          <w:rFonts w:ascii="Times New Roman" w:hAnsi="Times New Roman"/>
          <w:szCs w:val="24"/>
        </w:rPr>
        <w:t>consult with grantees participating in the survey through webinars and calls</w:t>
      </w:r>
      <w:r w:rsidR="00967C0F">
        <w:rPr>
          <w:rFonts w:ascii="Times New Roman" w:hAnsi="Times New Roman"/>
          <w:szCs w:val="24"/>
        </w:rPr>
        <w:t>, g</w:t>
      </w:r>
      <w:r w:rsidR="00D2278C">
        <w:rPr>
          <w:rFonts w:ascii="Times New Roman" w:hAnsi="Times New Roman"/>
          <w:szCs w:val="24"/>
        </w:rPr>
        <w:t xml:space="preserve">rantees will </w:t>
      </w:r>
      <w:r w:rsidR="00967C0F">
        <w:rPr>
          <w:rFonts w:ascii="Times New Roman" w:hAnsi="Times New Roman"/>
          <w:szCs w:val="24"/>
        </w:rPr>
        <w:t>be asked for feedback on the burden and value of the process</w:t>
      </w:r>
      <w:r w:rsidR="00D2278C">
        <w:rPr>
          <w:rFonts w:ascii="Times New Roman" w:hAnsi="Times New Roman"/>
          <w:szCs w:val="24"/>
        </w:rPr>
        <w:t xml:space="preserve">, </w:t>
      </w:r>
      <w:r w:rsidR="00967C0F">
        <w:rPr>
          <w:rFonts w:ascii="Times New Roman" w:hAnsi="Times New Roman"/>
          <w:szCs w:val="24"/>
        </w:rPr>
        <w:t xml:space="preserve">and </w:t>
      </w:r>
      <w:r w:rsidR="00D2278C">
        <w:rPr>
          <w:rFonts w:ascii="Times New Roman" w:hAnsi="Times New Roman"/>
          <w:szCs w:val="24"/>
        </w:rPr>
        <w:t xml:space="preserve">audience members participating in the survey will be invited to submit </w:t>
      </w:r>
      <w:r w:rsidR="0036429C">
        <w:rPr>
          <w:rFonts w:ascii="Times New Roman" w:hAnsi="Times New Roman"/>
          <w:szCs w:val="24"/>
        </w:rPr>
        <w:t xml:space="preserve">feedback and </w:t>
      </w:r>
      <w:r w:rsidR="00D2278C">
        <w:rPr>
          <w:rFonts w:ascii="Times New Roman" w:hAnsi="Times New Roman"/>
          <w:szCs w:val="24"/>
        </w:rPr>
        <w:t xml:space="preserve">questions to the NEA Office of Research </w:t>
      </w:r>
      <w:r w:rsidR="0036429C">
        <w:rPr>
          <w:rFonts w:ascii="Times New Roman" w:hAnsi="Times New Roman"/>
          <w:szCs w:val="24"/>
        </w:rPr>
        <w:t xml:space="preserve">&amp; </w:t>
      </w:r>
      <w:r w:rsidR="00D2278C">
        <w:rPr>
          <w:rFonts w:ascii="Times New Roman" w:hAnsi="Times New Roman"/>
          <w:szCs w:val="24"/>
        </w:rPr>
        <w:t>Analysis.</w:t>
      </w:r>
      <w:r w:rsidR="006C10E9">
        <w:rPr>
          <w:rFonts w:ascii="Times New Roman" w:hAnsi="Times New Roman"/>
          <w:szCs w:val="24"/>
        </w:rPr>
        <w:t xml:space="preserve"> </w:t>
      </w:r>
      <w:r>
        <w:rPr>
          <w:rFonts w:ascii="Times New Roman" w:hAnsi="Times New Roman"/>
          <w:szCs w:val="24"/>
        </w:rPr>
        <w:t>The NEA is considering whether to hold a webinar as a service to share survey results with the participating grantees and to answer any questions.</w:t>
      </w:r>
    </w:p>
    <w:p w:rsidR="00D2278C" w:rsidRPr="00EB49BE" w:rsidRDefault="00D2278C" w:rsidP="006E778B">
      <w:pPr>
        <w:rPr>
          <w:rFonts w:ascii="Times New Roman" w:hAnsi="Times New Roman"/>
          <w:szCs w:val="24"/>
        </w:rPr>
      </w:pPr>
    </w:p>
    <w:p w:rsidR="009C5AF2" w:rsidRPr="00EB49BE" w:rsidRDefault="0036429C" w:rsidP="006E778B">
      <w:pPr>
        <w:pStyle w:val="BodyTextIndent"/>
        <w:ind w:left="0"/>
        <w:rPr>
          <w:rFonts w:ascii="Times New Roman" w:hAnsi="Times New Roman"/>
          <w:sz w:val="24"/>
          <w:szCs w:val="24"/>
        </w:rPr>
      </w:pPr>
      <w:r>
        <w:rPr>
          <w:rFonts w:ascii="Times New Roman" w:hAnsi="Times New Roman"/>
          <w:sz w:val="24"/>
          <w:szCs w:val="24"/>
        </w:rPr>
        <w:t xml:space="preserve">Finally, a second Federal Register Notice </w:t>
      </w:r>
      <w:r w:rsidR="00EE2A6E">
        <w:rPr>
          <w:rFonts w:ascii="Times New Roman" w:hAnsi="Times New Roman"/>
          <w:sz w:val="24"/>
          <w:szCs w:val="24"/>
        </w:rPr>
        <w:t xml:space="preserve">(Document No. 2013-11801) </w:t>
      </w:r>
      <w:r>
        <w:rPr>
          <w:rFonts w:ascii="Times New Roman" w:hAnsi="Times New Roman"/>
          <w:sz w:val="24"/>
          <w:szCs w:val="24"/>
        </w:rPr>
        <w:t xml:space="preserve">was published on </w:t>
      </w:r>
      <w:r w:rsidR="007C73CF">
        <w:rPr>
          <w:rFonts w:ascii="Times New Roman" w:hAnsi="Times New Roman"/>
          <w:sz w:val="24"/>
          <w:szCs w:val="24"/>
        </w:rPr>
        <w:t>May 17, 2013</w:t>
      </w:r>
      <w:r>
        <w:rPr>
          <w:rFonts w:ascii="Times New Roman" w:hAnsi="Times New Roman"/>
          <w:sz w:val="24"/>
          <w:szCs w:val="24"/>
        </w:rPr>
        <w:t xml:space="preserve">. </w:t>
      </w:r>
    </w:p>
    <w:p w:rsidR="0073553D" w:rsidRDefault="0073553D" w:rsidP="006E778B">
      <w:pPr>
        <w:numPr>
          <w:ilvl w:val="12"/>
          <w:numId w:val="0"/>
        </w:numPr>
        <w:rPr>
          <w:rFonts w:ascii="Times New Roman" w:hAnsi="Times New Roman"/>
          <w:szCs w:val="24"/>
        </w:rPr>
      </w:pPr>
    </w:p>
    <w:p w:rsidR="0036429C" w:rsidRPr="00EB49BE" w:rsidRDefault="0036429C" w:rsidP="006E778B">
      <w:pPr>
        <w:numPr>
          <w:ilvl w:val="12"/>
          <w:numId w:val="0"/>
        </w:numPr>
        <w:rPr>
          <w:rFonts w:ascii="Times New Roman" w:hAnsi="Times New Roman"/>
          <w:szCs w:val="24"/>
        </w:rPr>
      </w:pPr>
    </w:p>
    <w:p w:rsidR="0073553D" w:rsidRPr="00EB49BE" w:rsidRDefault="0073553D" w:rsidP="006E778B">
      <w:pPr>
        <w:rPr>
          <w:rFonts w:ascii="Times New Roman" w:hAnsi="Times New Roman"/>
          <w:b/>
          <w:szCs w:val="24"/>
        </w:rPr>
      </w:pPr>
      <w:r w:rsidRPr="00EB49BE">
        <w:rPr>
          <w:rFonts w:ascii="Times New Roman" w:hAnsi="Times New Roman"/>
          <w:szCs w:val="24"/>
        </w:rPr>
        <w:t>9.</w:t>
      </w:r>
      <w:r w:rsidRPr="00EB49BE">
        <w:rPr>
          <w:rFonts w:ascii="Times New Roman" w:hAnsi="Times New Roman"/>
          <w:szCs w:val="24"/>
        </w:rPr>
        <w:tab/>
      </w:r>
      <w:r w:rsidRPr="00EB49BE">
        <w:rPr>
          <w:rFonts w:ascii="Times New Roman" w:hAnsi="Times New Roman"/>
          <w:b/>
          <w:szCs w:val="24"/>
        </w:rPr>
        <w:t xml:space="preserve">Explain any decision to provide any payment or gift to respondents, other than </w:t>
      </w:r>
      <w:proofErr w:type="spellStart"/>
      <w:r w:rsidRPr="00EB49BE">
        <w:rPr>
          <w:rFonts w:ascii="Times New Roman" w:hAnsi="Times New Roman"/>
          <w:b/>
          <w:szCs w:val="24"/>
        </w:rPr>
        <w:t>reenumeration</w:t>
      </w:r>
      <w:proofErr w:type="spellEnd"/>
      <w:r w:rsidRPr="00EB49BE">
        <w:rPr>
          <w:rFonts w:ascii="Times New Roman" w:hAnsi="Times New Roman"/>
          <w:b/>
          <w:szCs w:val="24"/>
        </w:rPr>
        <w:t xml:space="preserve"> of contractors or grantees.</w:t>
      </w:r>
    </w:p>
    <w:p w:rsidR="0073553D" w:rsidRPr="00EB49BE" w:rsidRDefault="0073553D" w:rsidP="006E778B">
      <w:pPr>
        <w:numPr>
          <w:ilvl w:val="12"/>
          <w:numId w:val="0"/>
        </w:numPr>
        <w:rPr>
          <w:rFonts w:ascii="Times New Roman" w:hAnsi="Times New Roman"/>
          <w:b/>
          <w:szCs w:val="24"/>
        </w:rPr>
      </w:pPr>
    </w:p>
    <w:p w:rsidR="0073553D" w:rsidRPr="00EB49BE" w:rsidRDefault="0073553D" w:rsidP="006E778B">
      <w:pPr>
        <w:pStyle w:val="BodyTextIndent"/>
        <w:numPr>
          <w:ilvl w:val="12"/>
          <w:numId w:val="0"/>
        </w:numPr>
        <w:rPr>
          <w:rFonts w:ascii="Times New Roman" w:hAnsi="Times New Roman"/>
          <w:b/>
          <w:sz w:val="24"/>
          <w:szCs w:val="24"/>
        </w:rPr>
      </w:pPr>
      <w:r w:rsidRPr="00EB49BE">
        <w:rPr>
          <w:rFonts w:ascii="Times New Roman" w:hAnsi="Times New Roman"/>
          <w:sz w:val="24"/>
          <w:szCs w:val="24"/>
        </w:rPr>
        <w:t>Not applicable</w:t>
      </w:r>
      <w:r w:rsidR="00E94209" w:rsidRPr="00EB49BE">
        <w:rPr>
          <w:rFonts w:ascii="Times New Roman" w:hAnsi="Times New Roman"/>
          <w:sz w:val="24"/>
          <w:szCs w:val="24"/>
        </w:rPr>
        <w:t xml:space="preserve">. </w:t>
      </w:r>
      <w:r w:rsidRPr="00EB49BE">
        <w:rPr>
          <w:rFonts w:ascii="Times New Roman" w:hAnsi="Times New Roman"/>
          <w:sz w:val="24"/>
          <w:szCs w:val="24"/>
        </w:rPr>
        <w:t>The Arts Endowment does not provide any payments or gifts to respondents.</w:t>
      </w:r>
    </w:p>
    <w:p w:rsidR="0073553D" w:rsidRPr="00EB49BE" w:rsidRDefault="0073553D" w:rsidP="006E778B">
      <w:pPr>
        <w:numPr>
          <w:ilvl w:val="12"/>
          <w:numId w:val="0"/>
        </w:numPr>
        <w:rPr>
          <w:rFonts w:ascii="Times New Roman" w:hAnsi="Times New Roman"/>
          <w:b/>
          <w:szCs w:val="24"/>
        </w:rPr>
      </w:pPr>
    </w:p>
    <w:p w:rsidR="0073553D" w:rsidRPr="00EB49BE" w:rsidRDefault="0073553D" w:rsidP="006E778B">
      <w:pPr>
        <w:numPr>
          <w:ilvl w:val="12"/>
          <w:numId w:val="0"/>
        </w:numPr>
        <w:rPr>
          <w:rFonts w:ascii="Times New Roman" w:hAnsi="Times New Roman"/>
          <w:b/>
          <w:szCs w:val="24"/>
        </w:rPr>
      </w:pPr>
    </w:p>
    <w:p w:rsidR="0073553D" w:rsidRPr="00EB49BE" w:rsidRDefault="0073553D" w:rsidP="006E778B">
      <w:pPr>
        <w:rPr>
          <w:rFonts w:ascii="Times New Roman" w:hAnsi="Times New Roman"/>
          <w:b/>
          <w:szCs w:val="24"/>
        </w:rPr>
      </w:pPr>
      <w:r w:rsidRPr="00EB49BE">
        <w:rPr>
          <w:rFonts w:ascii="Times New Roman" w:hAnsi="Times New Roman"/>
          <w:szCs w:val="24"/>
        </w:rPr>
        <w:t>10.</w:t>
      </w:r>
      <w:r w:rsidRPr="00EB49BE">
        <w:rPr>
          <w:rFonts w:ascii="Times New Roman" w:hAnsi="Times New Roman"/>
          <w:szCs w:val="24"/>
        </w:rPr>
        <w:tab/>
      </w:r>
      <w:r w:rsidRPr="00EB49BE">
        <w:rPr>
          <w:rFonts w:ascii="Times New Roman" w:hAnsi="Times New Roman"/>
          <w:b/>
          <w:szCs w:val="24"/>
        </w:rPr>
        <w:t>Describe any assurance of confidentiality provided to respondents and the basis for the assurance in statute, regulation, or agency policy.</w:t>
      </w:r>
    </w:p>
    <w:p w:rsidR="0073553D" w:rsidRPr="00EB49BE" w:rsidRDefault="0073553D" w:rsidP="006E778B">
      <w:pPr>
        <w:rPr>
          <w:rFonts w:ascii="Times New Roman" w:hAnsi="Times New Roman"/>
          <w:b/>
          <w:szCs w:val="24"/>
        </w:rPr>
      </w:pPr>
    </w:p>
    <w:p w:rsidR="0073553D" w:rsidRPr="00EB49BE" w:rsidRDefault="00EA1536" w:rsidP="006E778B">
      <w:pPr>
        <w:rPr>
          <w:rFonts w:ascii="Times New Roman" w:hAnsi="Times New Roman"/>
          <w:szCs w:val="24"/>
        </w:rPr>
      </w:pPr>
      <w:r>
        <w:rPr>
          <w:rFonts w:ascii="Times New Roman" w:hAnsi="Times New Roman"/>
          <w:szCs w:val="24"/>
        </w:rPr>
        <w:t xml:space="preserve">No uniquely identifying information about grantees will be collected. Therefore, while responses to the survey will not be confidential, the identities of respondents will not be collected. This will be communicated to the respondents on the survey instrument. </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pStyle w:val="BodyText2"/>
        <w:rPr>
          <w:rFonts w:ascii="Times New Roman" w:hAnsi="Times New Roman"/>
          <w:sz w:val="24"/>
          <w:szCs w:val="24"/>
        </w:rPr>
      </w:pPr>
      <w:r w:rsidRPr="00EB49BE">
        <w:rPr>
          <w:rFonts w:ascii="Times New Roman" w:hAnsi="Times New Roman"/>
          <w:b w:val="0"/>
          <w:sz w:val="24"/>
          <w:szCs w:val="24"/>
        </w:rPr>
        <w:t>11.</w:t>
      </w:r>
      <w:r w:rsidRPr="00EB49BE">
        <w:rPr>
          <w:rFonts w:ascii="Times New Roman" w:hAnsi="Times New Roman"/>
          <w:b w:val="0"/>
          <w:sz w:val="24"/>
          <w:szCs w:val="24"/>
        </w:rPr>
        <w:tab/>
      </w:r>
      <w:r w:rsidRPr="00EB49BE">
        <w:rPr>
          <w:rFonts w:ascii="Times New Roman" w:hAnsi="Times New Roman"/>
          <w:sz w:val="24"/>
          <w:szCs w:val="24"/>
        </w:rPr>
        <w:t>Provide additional justification for any questions of a sensitive nature, such as sexual behavior and attitudes, religious beliefs, and other matters that are commonly considered private</w:t>
      </w:r>
      <w:r w:rsidR="00E94209" w:rsidRPr="00EB49BE">
        <w:rPr>
          <w:rFonts w:ascii="Times New Roman" w:hAnsi="Times New Roman"/>
          <w:sz w:val="24"/>
          <w:szCs w:val="24"/>
        </w:rPr>
        <w:t xml:space="preserve">. </w:t>
      </w:r>
      <w:r w:rsidRPr="00EB49BE">
        <w:rPr>
          <w:rFonts w:ascii="Times New Roman" w:hAnsi="Times New Roman"/>
          <w:sz w:val="24"/>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No questions of a sensitive nature are included in the information collection.</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12.</w:t>
      </w:r>
      <w:r w:rsidRPr="00EB49BE">
        <w:rPr>
          <w:rFonts w:ascii="Times New Roman" w:hAnsi="Times New Roman"/>
          <w:szCs w:val="24"/>
        </w:rPr>
        <w:tab/>
      </w:r>
      <w:r w:rsidRPr="00EB49BE">
        <w:rPr>
          <w:rFonts w:ascii="Times New Roman" w:hAnsi="Times New Roman"/>
          <w:b/>
          <w:szCs w:val="24"/>
        </w:rPr>
        <w:t>Provide estimates of the hour burden of the collection of information</w:t>
      </w:r>
      <w:r w:rsidR="00E94209" w:rsidRPr="00EB49BE">
        <w:rPr>
          <w:rFonts w:ascii="Times New Roman" w:hAnsi="Times New Roman"/>
          <w:b/>
          <w:szCs w:val="24"/>
        </w:rPr>
        <w:t xml:space="preserve">. </w:t>
      </w:r>
      <w:r w:rsidRPr="00EB49BE">
        <w:rPr>
          <w:rFonts w:ascii="Times New Roman" w:hAnsi="Times New Roman"/>
          <w:b/>
          <w:szCs w:val="24"/>
        </w:rPr>
        <w:t>The statement should:</w:t>
      </w:r>
    </w:p>
    <w:p w:rsidR="0073553D" w:rsidRPr="00EB49BE" w:rsidRDefault="0073553D" w:rsidP="00EA1536">
      <w:pPr>
        <w:numPr>
          <w:ilvl w:val="0"/>
          <w:numId w:val="8"/>
        </w:numPr>
        <w:ind w:firstLine="0"/>
        <w:rPr>
          <w:rFonts w:ascii="Times New Roman" w:hAnsi="Times New Roman"/>
          <w:b/>
          <w:szCs w:val="24"/>
        </w:rPr>
      </w:pPr>
      <w:r w:rsidRPr="00EB49BE">
        <w:rPr>
          <w:rFonts w:ascii="Times New Roman" w:hAnsi="Times New Roman"/>
          <w:b/>
          <w:szCs w:val="24"/>
        </w:rPr>
        <w:t>Indicate the number of respondents, frequency of response, annual hour burden, and an explanation of how the burden was estimated</w:t>
      </w:r>
      <w:r w:rsidR="00E94209" w:rsidRPr="00EB49BE">
        <w:rPr>
          <w:rFonts w:ascii="Times New Roman" w:hAnsi="Times New Roman"/>
          <w:b/>
          <w:szCs w:val="24"/>
        </w:rPr>
        <w:t xml:space="preserve">. </w:t>
      </w:r>
      <w:r w:rsidRPr="00EB49BE">
        <w:rPr>
          <w:rFonts w:ascii="Times New Roman" w:hAnsi="Times New Roman"/>
          <w:b/>
          <w:szCs w:val="24"/>
        </w:rPr>
        <w:t>Unless directed to do so, agencies should not conduct special surveys to obtain information on which to base hour burden estimates</w:t>
      </w:r>
      <w:r w:rsidR="00E94209" w:rsidRPr="00EB49BE">
        <w:rPr>
          <w:rFonts w:ascii="Times New Roman" w:hAnsi="Times New Roman"/>
          <w:b/>
          <w:szCs w:val="24"/>
        </w:rPr>
        <w:t xml:space="preserve">. </w:t>
      </w:r>
      <w:r w:rsidRPr="00EB49BE">
        <w:rPr>
          <w:rFonts w:ascii="Times New Roman" w:hAnsi="Times New Roman"/>
          <w:b/>
          <w:szCs w:val="24"/>
        </w:rPr>
        <w:t>Consultation with a sample (fewer than 10) of potential respondents is desirable</w:t>
      </w:r>
      <w:r w:rsidR="00E94209" w:rsidRPr="00EB49BE">
        <w:rPr>
          <w:rFonts w:ascii="Times New Roman" w:hAnsi="Times New Roman"/>
          <w:b/>
          <w:szCs w:val="24"/>
        </w:rPr>
        <w:t xml:space="preserve">. </w:t>
      </w:r>
      <w:r w:rsidRPr="00EB49BE">
        <w:rPr>
          <w:rFonts w:ascii="Times New Roman" w:hAnsi="Times New Roman"/>
          <w:b/>
          <w:szCs w:val="24"/>
        </w:rPr>
        <w:t xml:space="preserve">If the hour burden on respondents is expected to vary </w:t>
      </w:r>
      <w:r w:rsidRPr="00EB49BE">
        <w:rPr>
          <w:rFonts w:ascii="Times New Roman" w:hAnsi="Times New Roman"/>
          <w:b/>
          <w:szCs w:val="24"/>
        </w:rPr>
        <w:lastRenderedPageBreak/>
        <w:t>widely because of differences in activity, size, or complexity, show the range of estimated hour burden, and explain the reasons for the variance</w:t>
      </w:r>
      <w:r w:rsidR="00E94209" w:rsidRPr="00EB49BE">
        <w:rPr>
          <w:rFonts w:ascii="Times New Roman" w:hAnsi="Times New Roman"/>
          <w:b/>
          <w:szCs w:val="24"/>
        </w:rPr>
        <w:t xml:space="preserve">. </w:t>
      </w:r>
      <w:r w:rsidRPr="00EB49BE">
        <w:rPr>
          <w:rFonts w:ascii="Times New Roman" w:hAnsi="Times New Roman"/>
          <w:b/>
          <w:szCs w:val="24"/>
        </w:rPr>
        <w:t>Generally, estimates should not include burden hours for customary and usual business practices.</w:t>
      </w:r>
    </w:p>
    <w:p w:rsidR="0073553D" w:rsidRPr="00EB49BE" w:rsidRDefault="0073553D" w:rsidP="00EA1536">
      <w:pPr>
        <w:numPr>
          <w:ilvl w:val="0"/>
          <w:numId w:val="8"/>
        </w:numPr>
        <w:ind w:firstLine="0"/>
        <w:rPr>
          <w:rFonts w:ascii="Times New Roman" w:hAnsi="Times New Roman"/>
          <w:b/>
          <w:szCs w:val="24"/>
        </w:rPr>
      </w:pPr>
      <w:r w:rsidRPr="00EB49BE">
        <w:rPr>
          <w:rFonts w:ascii="Times New Roman" w:hAnsi="Times New Roman"/>
          <w:b/>
          <w:szCs w:val="24"/>
        </w:rPr>
        <w:t>If this request for approval covers more than one form, provide separate hour burden estimates for each form and aggregate the hour burdens.</w:t>
      </w:r>
    </w:p>
    <w:p w:rsidR="0073553D" w:rsidRPr="00EB49BE" w:rsidRDefault="0073553D" w:rsidP="00EA1536">
      <w:pPr>
        <w:numPr>
          <w:ilvl w:val="0"/>
          <w:numId w:val="8"/>
        </w:numPr>
        <w:ind w:firstLine="0"/>
        <w:rPr>
          <w:rFonts w:ascii="Times New Roman" w:hAnsi="Times New Roman"/>
          <w:szCs w:val="24"/>
        </w:rPr>
      </w:pPr>
      <w:r w:rsidRPr="00EB49BE">
        <w:rPr>
          <w:rFonts w:ascii="Times New Roman" w:hAnsi="Times New Roman"/>
          <w:b/>
          <w:szCs w:val="24"/>
        </w:rPr>
        <w:t>Provide estimates of annualized cost to respondents for the hour burdens for collections of information, identifying and using appropriate wage rate categories</w:t>
      </w:r>
      <w:r w:rsidR="00E94209" w:rsidRPr="00EB49BE">
        <w:rPr>
          <w:rFonts w:ascii="Times New Roman" w:hAnsi="Times New Roman"/>
          <w:b/>
          <w:szCs w:val="24"/>
        </w:rPr>
        <w:t xml:space="preserve">. </w:t>
      </w:r>
      <w:r w:rsidRPr="00EB49BE">
        <w:rPr>
          <w:rFonts w:ascii="Times New Roman" w:hAnsi="Times New Roman"/>
          <w:b/>
          <w:szCs w:val="24"/>
        </w:rPr>
        <w:t>The cost of contracting out or paying outside parties for information collection activities should not be included here</w:t>
      </w:r>
      <w:r w:rsidR="00E94209" w:rsidRPr="00EB49BE">
        <w:rPr>
          <w:rFonts w:ascii="Times New Roman" w:hAnsi="Times New Roman"/>
          <w:b/>
          <w:szCs w:val="24"/>
        </w:rPr>
        <w:t xml:space="preserve">. </w:t>
      </w:r>
      <w:r w:rsidRPr="00EB49BE">
        <w:rPr>
          <w:rFonts w:ascii="Times New Roman" w:hAnsi="Times New Roman"/>
          <w:b/>
          <w:szCs w:val="24"/>
        </w:rPr>
        <w:t>Instead, this cost should be included in Item 14.</w:t>
      </w:r>
    </w:p>
    <w:p w:rsidR="0073553D" w:rsidRPr="00EB49BE" w:rsidRDefault="0073553D" w:rsidP="006E778B">
      <w:pPr>
        <w:rPr>
          <w:rFonts w:ascii="Times New Roman" w:hAnsi="Times New Roman"/>
          <w:b/>
          <w:szCs w:val="24"/>
        </w:rPr>
      </w:pPr>
    </w:p>
    <w:p w:rsidR="0073553D" w:rsidRPr="00EB49BE" w:rsidRDefault="0073553D" w:rsidP="006E778B">
      <w:pPr>
        <w:rPr>
          <w:rFonts w:ascii="Times New Roman" w:hAnsi="Times New Roman"/>
          <w:b/>
          <w:szCs w:val="24"/>
        </w:rPr>
      </w:pPr>
      <w:r w:rsidRPr="00EB49BE">
        <w:rPr>
          <w:rFonts w:ascii="Times New Roman" w:hAnsi="Times New Roman"/>
          <w:b/>
          <w:szCs w:val="24"/>
        </w:rPr>
        <w:t xml:space="preserve">ESTIMATED BURDEN </w:t>
      </w:r>
      <w:r w:rsidR="00C644EB">
        <w:rPr>
          <w:rFonts w:ascii="Times New Roman" w:hAnsi="Times New Roman"/>
          <w:b/>
          <w:szCs w:val="24"/>
        </w:rPr>
        <w:t>IN HOURS</w:t>
      </w:r>
    </w:p>
    <w:p w:rsidR="0073553D" w:rsidRPr="00EB49BE" w:rsidRDefault="0073553D" w:rsidP="006E778B">
      <w:pPr>
        <w:rPr>
          <w:rFonts w:ascii="Times New Roman" w:hAnsi="Times New Roman"/>
          <w:b/>
          <w:szCs w:val="24"/>
        </w:rPr>
      </w:pPr>
    </w:p>
    <w:p w:rsidR="00EE2A6E" w:rsidRDefault="00616C37" w:rsidP="006E778B">
      <w:pPr>
        <w:rPr>
          <w:rFonts w:ascii="Times New Roman" w:hAnsi="Times New Roman"/>
          <w:bCs/>
          <w:szCs w:val="24"/>
        </w:rPr>
      </w:pPr>
      <w:r>
        <w:rPr>
          <w:rFonts w:ascii="Times New Roman" w:hAnsi="Times New Roman"/>
          <w:bCs/>
          <w:szCs w:val="24"/>
        </w:rPr>
        <w:t>It is planned that in FY14</w:t>
      </w:r>
      <w:r w:rsidR="00EE2A6E">
        <w:rPr>
          <w:rFonts w:ascii="Times New Roman" w:hAnsi="Times New Roman"/>
          <w:bCs/>
          <w:szCs w:val="24"/>
        </w:rPr>
        <w:t>, in the pilot phase of the information collection</w:t>
      </w:r>
      <w:r w:rsidR="008F630B">
        <w:rPr>
          <w:rFonts w:ascii="Times New Roman" w:hAnsi="Times New Roman"/>
          <w:bCs/>
          <w:szCs w:val="24"/>
        </w:rPr>
        <w:t>,</w:t>
      </w:r>
      <w:r>
        <w:rPr>
          <w:rFonts w:ascii="Times New Roman" w:hAnsi="Times New Roman"/>
          <w:bCs/>
          <w:szCs w:val="24"/>
        </w:rPr>
        <w:t xml:space="preserve"> </w:t>
      </w:r>
      <w:r w:rsidR="00EE2A6E">
        <w:rPr>
          <w:rFonts w:ascii="Times New Roman" w:hAnsi="Times New Roman"/>
          <w:bCs/>
          <w:szCs w:val="24"/>
        </w:rPr>
        <w:t xml:space="preserve">only </w:t>
      </w:r>
      <w:r w:rsidR="001E6A45">
        <w:rPr>
          <w:rFonts w:ascii="Times New Roman" w:hAnsi="Times New Roman"/>
          <w:bCs/>
          <w:szCs w:val="24"/>
        </w:rPr>
        <w:t>three</w:t>
      </w:r>
      <w:r>
        <w:rPr>
          <w:rFonts w:ascii="Times New Roman" w:hAnsi="Times New Roman"/>
          <w:bCs/>
          <w:szCs w:val="24"/>
        </w:rPr>
        <w:t xml:space="preserve"> grantees </w:t>
      </w:r>
      <w:r w:rsidR="001E6A45">
        <w:rPr>
          <w:rFonts w:ascii="Times New Roman" w:hAnsi="Times New Roman"/>
          <w:bCs/>
          <w:szCs w:val="24"/>
        </w:rPr>
        <w:t>from each of nine</w:t>
      </w:r>
      <w:r>
        <w:rPr>
          <w:rFonts w:ascii="Times New Roman" w:hAnsi="Times New Roman"/>
          <w:bCs/>
          <w:szCs w:val="24"/>
        </w:rPr>
        <w:t xml:space="preserve"> NEA discipline</w:t>
      </w:r>
      <w:r w:rsidR="001E6A45">
        <w:rPr>
          <w:rFonts w:ascii="Times New Roman" w:hAnsi="Times New Roman"/>
          <w:bCs/>
          <w:szCs w:val="24"/>
        </w:rPr>
        <w:t>s</w:t>
      </w:r>
      <w:r>
        <w:rPr>
          <w:rFonts w:ascii="Times New Roman" w:hAnsi="Times New Roman"/>
          <w:bCs/>
          <w:szCs w:val="24"/>
        </w:rPr>
        <w:t xml:space="preserve"> will </w:t>
      </w:r>
      <w:r w:rsidR="008F630B">
        <w:rPr>
          <w:rFonts w:ascii="Times New Roman" w:hAnsi="Times New Roman"/>
          <w:bCs/>
          <w:szCs w:val="24"/>
        </w:rPr>
        <w:t>participate</w:t>
      </w:r>
      <w:r>
        <w:rPr>
          <w:rFonts w:ascii="Times New Roman" w:hAnsi="Times New Roman"/>
          <w:bCs/>
          <w:szCs w:val="24"/>
        </w:rPr>
        <w:t xml:space="preserve"> in the </w:t>
      </w:r>
      <w:proofErr w:type="spellStart"/>
      <w:r>
        <w:rPr>
          <w:rFonts w:ascii="Times New Roman" w:hAnsi="Times New Roman"/>
          <w:bCs/>
          <w:szCs w:val="24"/>
        </w:rPr>
        <w:t>ArtBeat</w:t>
      </w:r>
      <w:proofErr w:type="spellEnd"/>
      <w:r>
        <w:rPr>
          <w:rFonts w:ascii="Times New Roman" w:hAnsi="Times New Roman"/>
          <w:bCs/>
          <w:szCs w:val="24"/>
        </w:rPr>
        <w:t xml:space="preserve"> survey</w:t>
      </w:r>
      <w:r w:rsidR="00EE2A6E">
        <w:rPr>
          <w:rFonts w:ascii="Times New Roman" w:hAnsi="Times New Roman"/>
          <w:bCs/>
          <w:szCs w:val="24"/>
        </w:rPr>
        <w:t>, for a total of 27 grantee participants</w:t>
      </w:r>
      <w:r>
        <w:rPr>
          <w:rFonts w:ascii="Times New Roman" w:hAnsi="Times New Roman"/>
          <w:bCs/>
          <w:szCs w:val="24"/>
        </w:rPr>
        <w:t>.</w:t>
      </w:r>
      <w:r w:rsidR="00AE4FE3">
        <w:rPr>
          <w:rFonts w:ascii="Times New Roman" w:hAnsi="Times New Roman"/>
          <w:bCs/>
          <w:szCs w:val="24"/>
        </w:rPr>
        <w:t xml:space="preserve"> </w:t>
      </w:r>
      <w:r w:rsidR="00140B65">
        <w:rPr>
          <w:rFonts w:ascii="Times New Roman" w:hAnsi="Times New Roman"/>
          <w:bCs/>
          <w:szCs w:val="24"/>
        </w:rPr>
        <w:t>The NEA grantees with live audiences primarily belong to the following NEA arts disciplines:  Dance, Folk &amp; Traditional Arts, Literature, Media Arts, Museums, Music, Opera, Theater &amp; Musical Theater, and Visual Arts.  To make sure that the survey</w:t>
      </w:r>
      <w:r w:rsidR="00863DC0">
        <w:rPr>
          <w:rFonts w:ascii="Times New Roman" w:hAnsi="Times New Roman"/>
          <w:bCs/>
          <w:szCs w:val="24"/>
        </w:rPr>
        <w:t xml:space="preserve"> in the pilot phase is not over</w:t>
      </w:r>
      <w:r w:rsidR="00140B65">
        <w:rPr>
          <w:rFonts w:ascii="Times New Roman" w:hAnsi="Times New Roman"/>
          <w:bCs/>
          <w:szCs w:val="24"/>
        </w:rPr>
        <w:t>represented by a particular discipline, at this stage, between 9 and 11 randomly chosen grantees will be conta</w:t>
      </w:r>
      <w:r w:rsidR="001E473C">
        <w:rPr>
          <w:rFonts w:ascii="Times New Roman" w:hAnsi="Times New Roman"/>
          <w:bCs/>
          <w:szCs w:val="24"/>
        </w:rPr>
        <w:t xml:space="preserve">cted and invited to participate.  Of these grantees </w:t>
      </w:r>
      <w:r w:rsidR="00140B65">
        <w:rPr>
          <w:rFonts w:ascii="Times New Roman" w:hAnsi="Times New Roman"/>
          <w:bCs/>
          <w:szCs w:val="24"/>
        </w:rPr>
        <w:t xml:space="preserve">the first </w:t>
      </w:r>
      <w:r w:rsidR="001E473C">
        <w:rPr>
          <w:rFonts w:ascii="Times New Roman" w:hAnsi="Times New Roman"/>
          <w:bCs/>
          <w:szCs w:val="24"/>
        </w:rPr>
        <w:t>three</w:t>
      </w:r>
      <w:r w:rsidR="00140B65">
        <w:rPr>
          <w:rFonts w:ascii="Times New Roman" w:hAnsi="Times New Roman"/>
          <w:bCs/>
          <w:szCs w:val="24"/>
        </w:rPr>
        <w:t xml:space="preserve"> agreeing to participate will be included in this information collection.  Therefore, the selection of grantees participating in the FY14 pilot phase is actually a stratified sample of NEA grantees, with the NEA disciplines being the strata from which a random subset of the grantees will be selected for an invitation in the </w:t>
      </w:r>
      <w:proofErr w:type="spellStart"/>
      <w:r w:rsidR="00140B65">
        <w:rPr>
          <w:rFonts w:ascii="Times New Roman" w:hAnsi="Times New Roman"/>
          <w:bCs/>
          <w:szCs w:val="24"/>
        </w:rPr>
        <w:t>ArtBeat</w:t>
      </w:r>
      <w:proofErr w:type="spellEnd"/>
      <w:r w:rsidR="00140B65">
        <w:rPr>
          <w:rFonts w:ascii="Times New Roman" w:hAnsi="Times New Roman"/>
          <w:bCs/>
          <w:szCs w:val="24"/>
        </w:rPr>
        <w:t xml:space="preserve">  survey.</w:t>
      </w:r>
    </w:p>
    <w:p w:rsidR="00EE2A6E" w:rsidRDefault="00EE2A6E" w:rsidP="006E778B">
      <w:pPr>
        <w:rPr>
          <w:rFonts w:ascii="Times New Roman" w:hAnsi="Times New Roman"/>
          <w:bCs/>
          <w:szCs w:val="24"/>
        </w:rPr>
      </w:pPr>
    </w:p>
    <w:p w:rsidR="00A250EB" w:rsidRDefault="001E6A45" w:rsidP="006E778B">
      <w:pPr>
        <w:rPr>
          <w:rFonts w:ascii="Times New Roman" w:hAnsi="Times New Roman"/>
          <w:bCs/>
          <w:szCs w:val="24"/>
        </w:rPr>
      </w:pPr>
      <w:r>
        <w:rPr>
          <w:rFonts w:ascii="Times New Roman" w:hAnsi="Times New Roman"/>
          <w:bCs/>
          <w:szCs w:val="24"/>
        </w:rPr>
        <w:t>In subsequent years, the Agency expects to make the survey available to all grantees with exhibitions or live performances from these nine disciplines. Based on the assumption that 67% of invited grantees will participate, the NEA estimates that 794 grantees with live audiences will invite their attendees to participate</w:t>
      </w:r>
      <w:r w:rsidR="00616C37">
        <w:rPr>
          <w:rFonts w:ascii="Times New Roman" w:hAnsi="Times New Roman"/>
          <w:bCs/>
          <w:szCs w:val="24"/>
        </w:rPr>
        <w:t xml:space="preserve"> in FY15 and FY16.</w:t>
      </w:r>
      <w:r w:rsidR="00AE4FE3">
        <w:rPr>
          <w:rFonts w:ascii="Times New Roman" w:hAnsi="Times New Roman"/>
          <w:bCs/>
          <w:szCs w:val="24"/>
        </w:rPr>
        <w:t xml:space="preserve"> </w:t>
      </w:r>
      <w:r w:rsidR="00A250EB">
        <w:rPr>
          <w:rFonts w:ascii="Times New Roman" w:hAnsi="Times New Roman"/>
          <w:bCs/>
          <w:szCs w:val="24"/>
        </w:rPr>
        <w:t>This is how the number has been computed:</w:t>
      </w:r>
    </w:p>
    <w:p w:rsidR="002F45F7" w:rsidRDefault="002F45F7" w:rsidP="006E778B">
      <w:pPr>
        <w:rPr>
          <w:rFonts w:ascii="Times New Roman" w:hAnsi="Times New Roman"/>
          <w:bCs/>
          <w:szCs w:val="24"/>
        </w:rPr>
      </w:pPr>
    </w:p>
    <w:p w:rsidR="00A250EB" w:rsidRDefault="00AB277F" w:rsidP="00EE2A6E">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Using</w:t>
      </w:r>
      <w:r w:rsidR="00A250EB">
        <w:rPr>
          <w:rFonts w:ascii="Times New Roman" w:hAnsi="Times New Roman"/>
          <w:bCs/>
          <w:szCs w:val="24"/>
        </w:rPr>
        <w:t xml:space="preserve"> </w:t>
      </w:r>
      <w:r w:rsidR="00EE2A6E">
        <w:rPr>
          <w:rFonts w:ascii="Times New Roman" w:hAnsi="Times New Roman"/>
          <w:bCs/>
          <w:szCs w:val="24"/>
        </w:rPr>
        <w:t xml:space="preserve">previously submitted </w:t>
      </w:r>
      <w:r w:rsidR="00A250EB">
        <w:rPr>
          <w:rFonts w:ascii="Times New Roman" w:hAnsi="Times New Roman"/>
          <w:bCs/>
          <w:szCs w:val="24"/>
        </w:rPr>
        <w:t>grantee final reports</w:t>
      </w:r>
      <w:r w:rsidR="00FF7076">
        <w:rPr>
          <w:rFonts w:ascii="Times New Roman" w:hAnsi="Times New Roman"/>
          <w:bCs/>
          <w:szCs w:val="24"/>
        </w:rPr>
        <w:t xml:space="preserve"> </w:t>
      </w:r>
      <w:r w:rsidR="00EE2A6E">
        <w:rPr>
          <w:rFonts w:ascii="Times New Roman" w:hAnsi="Times New Roman"/>
          <w:bCs/>
          <w:szCs w:val="24"/>
        </w:rPr>
        <w:t xml:space="preserve">from awards that were concluded </w:t>
      </w:r>
      <w:r w:rsidR="00FF7076">
        <w:rPr>
          <w:rFonts w:ascii="Times New Roman" w:hAnsi="Times New Roman"/>
          <w:bCs/>
          <w:szCs w:val="24"/>
        </w:rPr>
        <w:t xml:space="preserve">between </w:t>
      </w:r>
      <w:r w:rsidR="00A250EB">
        <w:rPr>
          <w:rFonts w:ascii="Times New Roman" w:hAnsi="Times New Roman"/>
          <w:bCs/>
          <w:szCs w:val="24"/>
        </w:rPr>
        <w:t xml:space="preserve">FY10-FY12, </w:t>
      </w:r>
      <w:r w:rsidR="00FF7076">
        <w:rPr>
          <w:rFonts w:ascii="Times New Roman" w:hAnsi="Times New Roman"/>
          <w:bCs/>
          <w:szCs w:val="24"/>
        </w:rPr>
        <w:t xml:space="preserve">count the </w:t>
      </w:r>
      <w:r w:rsidR="00EE2A6E">
        <w:rPr>
          <w:rFonts w:ascii="Times New Roman" w:hAnsi="Times New Roman"/>
          <w:bCs/>
          <w:szCs w:val="24"/>
        </w:rPr>
        <w:t xml:space="preserve">total </w:t>
      </w:r>
      <w:r w:rsidR="00FF7076">
        <w:rPr>
          <w:rFonts w:ascii="Times New Roman" w:hAnsi="Times New Roman"/>
          <w:bCs/>
          <w:szCs w:val="24"/>
        </w:rPr>
        <w:t>number of grantees per discipline</w:t>
      </w:r>
      <w:r w:rsidR="008C4B3D">
        <w:rPr>
          <w:rFonts w:ascii="Times New Roman" w:hAnsi="Times New Roman"/>
          <w:bCs/>
          <w:szCs w:val="24"/>
        </w:rPr>
        <w:t xml:space="preserve"> per year</w:t>
      </w:r>
      <w:r w:rsidR="00103C37">
        <w:rPr>
          <w:rFonts w:ascii="Times New Roman" w:hAnsi="Times New Roman"/>
          <w:bCs/>
          <w:szCs w:val="24"/>
        </w:rPr>
        <w:t>.</w:t>
      </w:r>
      <w:r w:rsidR="00AE4FE3">
        <w:rPr>
          <w:rFonts w:ascii="Times New Roman" w:hAnsi="Times New Roman"/>
          <w:bCs/>
          <w:szCs w:val="24"/>
        </w:rPr>
        <w:t xml:space="preserve"> </w:t>
      </w:r>
      <w:r w:rsidR="004D2656">
        <w:rPr>
          <w:rFonts w:ascii="Times New Roman" w:hAnsi="Times New Roman"/>
          <w:bCs/>
          <w:szCs w:val="24"/>
        </w:rPr>
        <w:t>The results are</w:t>
      </w:r>
      <w:r w:rsidR="00DA6CBD">
        <w:rPr>
          <w:rFonts w:ascii="Times New Roman" w:hAnsi="Times New Roman"/>
          <w:bCs/>
          <w:szCs w:val="24"/>
        </w:rPr>
        <w:t xml:space="preserve"> shown in Table 1</w:t>
      </w:r>
      <w:r w:rsidR="008C4B3D">
        <w:rPr>
          <w:rFonts w:ascii="Times New Roman" w:hAnsi="Times New Roman"/>
          <w:bCs/>
          <w:szCs w:val="24"/>
        </w:rPr>
        <w:t>. T</w:t>
      </w:r>
      <w:r w:rsidR="008C4B3D" w:rsidRPr="00AB277F">
        <w:rPr>
          <w:rFonts w:ascii="Times New Roman" w:hAnsi="Times New Roman"/>
          <w:bCs/>
          <w:szCs w:val="24"/>
        </w:rPr>
        <w:t>he sum of grantees with audiences is 593</w:t>
      </w:r>
      <w:r w:rsidR="008C4B3D">
        <w:rPr>
          <w:rFonts w:ascii="Times New Roman" w:hAnsi="Times New Roman"/>
          <w:bCs/>
          <w:szCs w:val="24"/>
        </w:rPr>
        <w:t xml:space="preserve"> per year</w:t>
      </w:r>
      <w:r w:rsidR="008C4B3D" w:rsidRPr="00AB277F">
        <w:rPr>
          <w:rFonts w:ascii="Times New Roman" w:hAnsi="Times New Roman"/>
          <w:bCs/>
          <w:szCs w:val="24"/>
        </w:rPr>
        <w:t>.</w:t>
      </w:r>
    </w:p>
    <w:p w:rsidR="00103C37" w:rsidRDefault="00103C37" w:rsidP="006E778B">
      <w:pPr>
        <w:pStyle w:val="ListParagraph"/>
        <w:ind w:left="0"/>
        <w:contextualSpacing w:val="0"/>
        <w:rPr>
          <w:rFonts w:ascii="Times New Roman" w:hAnsi="Times New Roman"/>
          <w:bCs/>
          <w:szCs w:val="24"/>
        </w:rPr>
      </w:pPr>
    </w:p>
    <w:p w:rsidR="00DA6CBD" w:rsidRDefault="00DA6CBD" w:rsidP="00B005C7">
      <w:pPr>
        <w:pStyle w:val="ListParagraph"/>
        <w:keepNext/>
        <w:ind w:left="0"/>
        <w:contextualSpacing w:val="0"/>
        <w:rPr>
          <w:rFonts w:ascii="Times New Roman" w:hAnsi="Times New Roman"/>
          <w:bCs/>
          <w:szCs w:val="24"/>
        </w:rPr>
      </w:pPr>
      <w:r>
        <w:rPr>
          <w:rFonts w:ascii="Times New Roman" w:hAnsi="Times New Roman"/>
          <w:bCs/>
          <w:szCs w:val="24"/>
        </w:rPr>
        <w:t>Table 1:</w:t>
      </w:r>
      <w:r w:rsidR="00274B1A">
        <w:rPr>
          <w:rFonts w:ascii="Times New Roman" w:hAnsi="Times New Roman"/>
          <w:bCs/>
          <w:szCs w:val="24"/>
        </w:rPr>
        <w:t xml:space="preserve"> </w:t>
      </w:r>
      <w:r w:rsidR="004E4A2F">
        <w:rPr>
          <w:rFonts w:ascii="Times New Roman" w:hAnsi="Times New Roman"/>
          <w:bCs/>
          <w:szCs w:val="24"/>
        </w:rPr>
        <w:t xml:space="preserve">Historical </w:t>
      </w:r>
      <w:r w:rsidR="00BD76B8">
        <w:rPr>
          <w:rFonts w:ascii="Times New Roman" w:hAnsi="Times New Roman"/>
          <w:bCs/>
          <w:szCs w:val="24"/>
        </w:rPr>
        <w:t>Average Number of Grantees p</w:t>
      </w:r>
      <w:r w:rsidR="00274B1A">
        <w:rPr>
          <w:rFonts w:ascii="Times New Roman" w:hAnsi="Times New Roman"/>
          <w:bCs/>
          <w:szCs w:val="24"/>
        </w:rPr>
        <w:t>er Year, FY10-FY12</w:t>
      </w:r>
    </w:p>
    <w:p w:rsidR="00A250EB" w:rsidRDefault="00A250EB" w:rsidP="006E778B">
      <w:pPr>
        <w:rPr>
          <w:rFonts w:ascii="Times New Roman" w:hAnsi="Times New Roman"/>
          <w:bCs/>
          <w:szCs w:val="24"/>
        </w:rPr>
      </w:pPr>
      <w:r w:rsidRPr="00A250EB">
        <w:rPr>
          <w:noProof/>
          <w:szCs w:val="24"/>
        </w:rPr>
        <w:drawing>
          <wp:inline distT="0" distB="0" distL="0" distR="0">
            <wp:extent cx="5703680" cy="4890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07318" cy="489410"/>
                    </a:xfrm>
                    <a:prstGeom prst="rect">
                      <a:avLst/>
                    </a:prstGeom>
                    <a:noFill/>
                    <a:ln w="9525">
                      <a:noFill/>
                      <a:miter lim="800000"/>
                      <a:headEnd/>
                      <a:tailEnd/>
                    </a:ln>
                  </pic:spPr>
                </pic:pic>
              </a:graphicData>
            </a:graphic>
          </wp:inline>
        </w:drawing>
      </w:r>
    </w:p>
    <w:p w:rsidR="00103C37" w:rsidRDefault="00103C37" w:rsidP="006E778B">
      <w:pPr>
        <w:pStyle w:val="ListParagraph"/>
        <w:ind w:left="0"/>
        <w:contextualSpacing w:val="0"/>
        <w:rPr>
          <w:rFonts w:ascii="Times New Roman" w:hAnsi="Times New Roman"/>
          <w:bCs/>
          <w:szCs w:val="24"/>
        </w:rPr>
      </w:pPr>
    </w:p>
    <w:p w:rsidR="007078DE" w:rsidRDefault="004D2656" w:rsidP="00EE2A6E">
      <w:pPr>
        <w:pStyle w:val="ListParagraph"/>
        <w:numPr>
          <w:ilvl w:val="0"/>
          <w:numId w:val="22"/>
        </w:numPr>
        <w:ind w:hanging="720"/>
        <w:contextualSpacing w:val="0"/>
        <w:rPr>
          <w:rFonts w:ascii="Times New Roman" w:hAnsi="Times New Roman"/>
          <w:bCs/>
          <w:szCs w:val="24"/>
        </w:rPr>
      </w:pPr>
      <w:r w:rsidRPr="00AB277F">
        <w:rPr>
          <w:rFonts w:ascii="Times New Roman" w:hAnsi="Times New Roman"/>
          <w:bCs/>
          <w:szCs w:val="24"/>
        </w:rPr>
        <w:t xml:space="preserve">At a </w:t>
      </w:r>
      <w:r w:rsidR="008C4B3D">
        <w:rPr>
          <w:rFonts w:ascii="Times New Roman" w:hAnsi="Times New Roman"/>
          <w:bCs/>
          <w:szCs w:val="24"/>
        </w:rPr>
        <w:t xml:space="preserve">participation rate of </w:t>
      </w:r>
      <w:r w:rsidR="00103C37" w:rsidRPr="00AB277F">
        <w:rPr>
          <w:rFonts w:ascii="Times New Roman" w:hAnsi="Times New Roman"/>
          <w:bCs/>
          <w:szCs w:val="24"/>
        </w:rPr>
        <w:t>67</w:t>
      </w:r>
      <w:r w:rsidR="008C4B3D">
        <w:rPr>
          <w:rFonts w:ascii="Times New Roman" w:hAnsi="Times New Roman"/>
          <w:bCs/>
          <w:szCs w:val="24"/>
        </w:rPr>
        <w:t>%</w:t>
      </w:r>
      <w:r w:rsidR="00103C37" w:rsidRPr="00AB277F">
        <w:rPr>
          <w:rFonts w:ascii="Times New Roman" w:hAnsi="Times New Roman"/>
          <w:bCs/>
          <w:szCs w:val="24"/>
        </w:rPr>
        <w:t xml:space="preserve">, the number of grantees with audiences participating in any given year </w:t>
      </w:r>
      <w:r w:rsidRPr="00AB277F">
        <w:rPr>
          <w:rFonts w:ascii="Times New Roman" w:hAnsi="Times New Roman"/>
          <w:bCs/>
          <w:szCs w:val="24"/>
        </w:rPr>
        <w:t>is</w:t>
      </w:r>
      <w:r w:rsidR="00103C37" w:rsidRPr="00AB277F">
        <w:rPr>
          <w:rFonts w:ascii="Times New Roman" w:hAnsi="Times New Roman"/>
          <w:bCs/>
          <w:szCs w:val="24"/>
        </w:rPr>
        <w:t xml:space="preserve"> 397.</w:t>
      </w:r>
      <w:r w:rsidR="00AE4FE3" w:rsidRPr="00AB277F">
        <w:rPr>
          <w:rFonts w:ascii="Times New Roman" w:hAnsi="Times New Roman"/>
          <w:bCs/>
          <w:szCs w:val="24"/>
        </w:rPr>
        <w:t xml:space="preserve"> </w:t>
      </w:r>
      <w:r w:rsidR="00103C37" w:rsidRPr="00AB277F">
        <w:rPr>
          <w:rFonts w:ascii="Times New Roman" w:hAnsi="Times New Roman"/>
          <w:bCs/>
          <w:szCs w:val="24"/>
        </w:rPr>
        <w:t xml:space="preserve">Thus, </w:t>
      </w:r>
      <w:r w:rsidR="008C4B3D">
        <w:rPr>
          <w:rFonts w:ascii="Times New Roman" w:hAnsi="Times New Roman"/>
          <w:bCs/>
          <w:szCs w:val="24"/>
        </w:rPr>
        <w:t xml:space="preserve">the total number of grantees expected to participate in the </w:t>
      </w:r>
      <w:proofErr w:type="spellStart"/>
      <w:r w:rsidR="008C4B3D">
        <w:rPr>
          <w:rFonts w:ascii="Times New Roman" w:hAnsi="Times New Roman"/>
          <w:bCs/>
          <w:szCs w:val="24"/>
        </w:rPr>
        <w:t>ArtBeat</w:t>
      </w:r>
      <w:proofErr w:type="spellEnd"/>
      <w:r w:rsidR="008C4B3D">
        <w:rPr>
          <w:rFonts w:ascii="Times New Roman" w:hAnsi="Times New Roman"/>
          <w:bCs/>
          <w:szCs w:val="24"/>
        </w:rPr>
        <w:t xml:space="preserve"> survey across </w:t>
      </w:r>
      <w:r w:rsidR="00103C37" w:rsidRPr="00AB277F">
        <w:rPr>
          <w:rFonts w:ascii="Times New Roman" w:hAnsi="Times New Roman"/>
          <w:bCs/>
          <w:szCs w:val="24"/>
        </w:rPr>
        <w:t>FY15 and FY16</w:t>
      </w:r>
      <w:r w:rsidR="008C4B3D">
        <w:rPr>
          <w:rFonts w:ascii="Times New Roman" w:hAnsi="Times New Roman"/>
          <w:bCs/>
          <w:szCs w:val="24"/>
        </w:rPr>
        <w:t xml:space="preserve"> is </w:t>
      </w:r>
      <w:r w:rsidR="00103C37" w:rsidRPr="00AB277F">
        <w:rPr>
          <w:rFonts w:ascii="Times New Roman" w:hAnsi="Times New Roman"/>
          <w:bCs/>
          <w:szCs w:val="24"/>
        </w:rPr>
        <w:t>794.</w:t>
      </w:r>
      <w:r w:rsidR="00AE4FE3" w:rsidRPr="00AB277F">
        <w:rPr>
          <w:rFonts w:ascii="Times New Roman" w:hAnsi="Times New Roman"/>
          <w:bCs/>
          <w:szCs w:val="24"/>
        </w:rPr>
        <w:t xml:space="preserve"> </w:t>
      </w:r>
    </w:p>
    <w:p w:rsidR="00103C37" w:rsidRPr="00AB277F" w:rsidRDefault="00103C37" w:rsidP="00EE2A6E">
      <w:pPr>
        <w:pStyle w:val="ListParagraph"/>
        <w:numPr>
          <w:ilvl w:val="0"/>
          <w:numId w:val="22"/>
        </w:numPr>
        <w:ind w:hanging="720"/>
        <w:contextualSpacing w:val="0"/>
        <w:rPr>
          <w:rFonts w:ascii="Times New Roman" w:hAnsi="Times New Roman"/>
          <w:bCs/>
          <w:szCs w:val="24"/>
        </w:rPr>
      </w:pPr>
      <w:r w:rsidRPr="00AB277F">
        <w:rPr>
          <w:rFonts w:ascii="Times New Roman" w:hAnsi="Times New Roman"/>
          <w:bCs/>
          <w:szCs w:val="24"/>
        </w:rPr>
        <w:lastRenderedPageBreak/>
        <w:t>The</w:t>
      </w:r>
      <w:r w:rsidR="00AB277F">
        <w:rPr>
          <w:rFonts w:ascii="Times New Roman" w:hAnsi="Times New Roman"/>
          <w:bCs/>
          <w:szCs w:val="24"/>
        </w:rPr>
        <w:t>se</w:t>
      </w:r>
      <w:r w:rsidRPr="00AB277F">
        <w:rPr>
          <w:rFonts w:ascii="Times New Roman" w:hAnsi="Times New Roman"/>
          <w:bCs/>
          <w:szCs w:val="24"/>
        </w:rPr>
        <w:t xml:space="preserve"> 794 grantees in FY15 and FY16, </w:t>
      </w:r>
      <w:r w:rsidR="00AB277F">
        <w:rPr>
          <w:rFonts w:ascii="Times New Roman" w:hAnsi="Times New Roman"/>
          <w:bCs/>
          <w:szCs w:val="24"/>
        </w:rPr>
        <w:t xml:space="preserve">plus </w:t>
      </w:r>
      <w:r w:rsidRPr="00AB277F">
        <w:rPr>
          <w:rFonts w:ascii="Times New Roman" w:hAnsi="Times New Roman"/>
          <w:bCs/>
          <w:szCs w:val="24"/>
        </w:rPr>
        <w:t>27 grantees in FY14</w:t>
      </w:r>
      <w:r w:rsidR="005B56BF" w:rsidRPr="00AB277F">
        <w:rPr>
          <w:rFonts w:ascii="Times New Roman" w:hAnsi="Times New Roman"/>
          <w:bCs/>
          <w:szCs w:val="24"/>
        </w:rPr>
        <w:t xml:space="preserve"> (</w:t>
      </w:r>
      <w:r w:rsidR="004D2656" w:rsidRPr="00AB277F">
        <w:rPr>
          <w:rFonts w:ascii="Times New Roman" w:hAnsi="Times New Roman"/>
          <w:bCs/>
          <w:szCs w:val="24"/>
        </w:rPr>
        <w:t>three grantee</w:t>
      </w:r>
      <w:r w:rsidR="00AB277F">
        <w:rPr>
          <w:rFonts w:ascii="Times New Roman" w:hAnsi="Times New Roman"/>
          <w:bCs/>
          <w:szCs w:val="24"/>
        </w:rPr>
        <w:t>s</w:t>
      </w:r>
      <w:r w:rsidR="004D2656" w:rsidRPr="00AB277F">
        <w:rPr>
          <w:rFonts w:ascii="Times New Roman" w:hAnsi="Times New Roman"/>
          <w:bCs/>
          <w:szCs w:val="24"/>
        </w:rPr>
        <w:t xml:space="preserve"> from each of the nine</w:t>
      </w:r>
      <w:r w:rsidR="005B56BF" w:rsidRPr="00AB277F">
        <w:rPr>
          <w:rFonts w:ascii="Times New Roman" w:hAnsi="Times New Roman"/>
          <w:bCs/>
          <w:szCs w:val="24"/>
        </w:rPr>
        <w:t xml:space="preserve"> disciplines)</w:t>
      </w:r>
      <w:r w:rsidR="00AB277F">
        <w:rPr>
          <w:rFonts w:ascii="Times New Roman" w:hAnsi="Times New Roman"/>
          <w:bCs/>
          <w:szCs w:val="24"/>
        </w:rPr>
        <w:t xml:space="preserve">, generates a total estimate of </w:t>
      </w:r>
      <w:r w:rsidRPr="00AB277F">
        <w:rPr>
          <w:rFonts w:ascii="Times New Roman" w:hAnsi="Times New Roman"/>
          <w:bCs/>
          <w:szCs w:val="24"/>
        </w:rPr>
        <w:t xml:space="preserve">821 grantees participating in the </w:t>
      </w:r>
      <w:proofErr w:type="spellStart"/>
      <w:r w:rsidRPr="00AB277F">
        <w:rPr>
          <w:rFonts w:ascii="Times New Roman" w:hAnsi="Times New Roman"/>
          <w:bCs/>
          <w:szCs w:val="24"/>
        </w:rPr>
        <w:t>ArtBeat</w:t>
      </w:r>
      <w:proofErr w:type="spellEnd"/>
      <w:r w:rsidRPr="00AB277F">
        <w:rPr>
          <w:rFonts w:ascii="Times New Roman" w:hAnsi="Times New Roman"/>
          <w:bCs/>
          <w:szCs w:val="24"/>
        </w:rPr>
        <w:t xml:space="preserve"> survey.</w:t>
      </w:r>
    </w:p>
    <w:p w:rsidR="00A250EB" w:rsidRDefault="00A250EB" w:rsidP="006E778B">
      <w:pPr>
        <w:rPr>
          <w:rFonts w:ascii="Times New Roman" w:hAnsi="Times New Roman"/>
          <w:bCs/>
          <w:szCs w:val="24"/>
        </w:rPr>
      </w:pPr>
    </w:p>
    <w:p w:rsidR="007078DE" w:rsidRDefault="00AB277F" w:rsidP="006E778B">
      <w:pPr>
        <w:rPr>
          <w:rFonts w:ascii="Times New Roman" w:hAnsi="Times New Roman"/>
          <w:bCs/>
          <w:szCs w:val="24"/>
        </w:rPr>
      </w:pPr>
      <w:r>
        <w:rPr>
          <w:rFonts w:ascii="Times New Roman" w:hAnsi="Times New Roman"/>
          <w:bCs/>
          <w:szCs w:val="24"/>
        </w:rPr>
        <w:t xml:space="preserve">The NEA estimates </w:t>
      </w:r>
      <w:r w:rsidR="00544146">
        <w:rPr>
          <w:rFonts w:ascii="Times New Roman" w:hAnsi="Times New Roman"/>
          <w:bCs/>
          <w:szCs w:val="24"/>
        </w:rPr>
        <w:t>that it w</w:t>
      </w:r>
      <w:r>
        <w:rPr>
          <w:rFonts w:ascii="Times New Roman" w:hAnsi="Times New Roman"/>
          <w:bCs/>
          <w:szCs w:val="24"/>
        </w:rPr>
        <w:t>ill</w:t>
      </w:r>
      <w:r w:rsidR="00544146">
        <w:rPr>
          <w:rFonts w:ascii="Times New Roman" w:hAnsi="Times New Roman"/>
          <w:bCs/>
          <w:szCs w:val="24"/>
        </w:rPr>
        <w:t xml:space="preserve"> take </w:t>
      </w:r>
      <w:r>
        <w:rPr>
          <w:rFonts w:ascii="Times New Roman" w:hAnsi="Times New Roman"/>
          <w:bCs/>
          <w:szCs w:val="24"/>
        </w:rPr>
        <w:t xml:space="preserve">each grantee </w:t>
      </w:r>
      <w:r w:rsidR="007078DE">
        <w:rPr>
          <w:rFonts w:ascii="Times New Roman" w:hAnsi="Times New Roman"/>
          <w:bCs/>
          <w:szCs w:val="24"/>
        </w:rPr>
        <w:t>three</w:t>
      </w:r>
      <w:r>
        <w:rPr>
          <w:rFonts w:ascii="Times New Roman" w:hAnsi="Times New Roman"/>
          <w:bCs/>
          <w:szCs w:val="24"/>
        </w:rPr>
        <w:t xml:space="preserve"> </w:t>
      </w:r>
      <w:r w:rsidR="00544146">
        <w:rPr>
          <w:rFonts w:ascii="Times New Roman" w:hAnsi="Times New Roman"/>
          <w:bCs/>
          <w:szCs w:val="24"/>
        </w:rPr>
        <w:t xml:space="preserve">hours </w:t>
      </w:r>
      <w:r>
        <w:rPr>
          <w:rFonts w:ascii="Times New Roman" w:hAnsi="Times New Roman"/>
          <w:bCs/>
          <w:szCs w:val="24"/>
        </w:rPr>
        <w:t>to prepare to implement the survey, including time to become familiar</w:t>
      </w:r>
      <w:r w:rsidR="00544146">
        <w:rPr>
          <w:rFonts w:ascii="Times New Roman" w:hAnsi="Times New Roman"/>
          <w:bCs/>
          <w:szCs w:val="24"/>
        </w:rPr>
        <w:t xml:space="preserve"> with survey promotion materials provided by </w:t>
      </w:r>
      <w:r>
        <w:rPr>
          <w:rFonts w:ascii="Times New Roman" w:hAnsi="Times New Roman"/>
          <w:bCs/>
          <w:szCs w:val="24"/>
        </w:rPr>
        <w:t xml:space="preserve">the </w:t>
      </w:r>
      <w:r w:rsidR="00544146">
        <w:rPr>
          <w:rFonts w:ascii="Times New Roman" w:hAnsi="Times New Roman"/>
          <w:bCs/>
          <w:szCs w:val="24"/>
        </w:rPr>
        <w:t>NEA</w:t>
      </w:r>
      <w:r>
        <w:rPr>
          <w:rFonts w:ascii="Times New Roman" w:hAnsi="Times New Roman"/>
          <w:bCs/>
          <w:szCs w:val="24"/>
        </w:rPr>
        <w:t xml:space="preserve">, time to print and position these promotion materials, and time to participate in a voluntary NEA-led webinar. </w:t>
      </w:r>
      <w:r w:rsidR="007078DE">
        <w:rPr>
          <w:rFonts w:ascii="Times New Roman" w:hAnsi="Times New Roman"/>
          <w:bCs/>
          <w:szCs w:val="24"/>
        </w:rPr>
        <w:t>This time estimate generates the total burden estimate</w:t>
      </w:r>
      <w:r w:rsidR="00663D9F">
        <w:rPr>
          <w:rFonts w:ascii="Times New Roman" w:hAnsi="Times New Roman"/>
          <w:bCs/>
          <w:szCs w:val="24"/>
        </w:rPr>
        <w:t xml:space="preserve"> for participating grantees</w:t>
      </w:r>
      <w:r w:rsidR="00A242FC">
        <w:rPr>
          <w:rFonts w:ascii="Times New Roman" w:hAnsi="Times New Roman"/>
          <w:bCs/>
          <w:szCs w:val="24"/>
        </w:rPr>
        <w:t xml:space="preserve"> shown in Table 2:</w:t>
      </w:r>
    </w:p>
    <w:p w:rsidR="00A242FC" w:rsidRDefault="00A242FC" w:rsidP="006E778B">
      <w:pPr>
        <w:rPr>
          <w:rFonts w:ascii="Times New Roman" w:hAnsi="Times New Roman"/>
          <w:bCs/>
          <w:szCs w:val="24"/>
        </w:rPr>
      </w:pPr>
    </w:p>
    <w:p w:rsidR="00A242FC" w:rsidRDefault="00A242FC" w:rsidP="00A242FC">
      <w:pPr>
        <w:keepNext/>
        <w:rPr>
          <w:rFonts w:ascii="Times New Roman" w:hAnsi="Times New Roman"/>
          <w:bCs/>
          <w:szCs w:val="24"/>
        </w:rPr>
      </w:pPr>
      <w:r>
        <w:rPr>
          <w:rFonts w:ascii="Times New Roman" w:hAnsi="Times New Roman"/>
          <w:bCs/>
          <w:szCs w:val="24"/>
        </w:rPr>
        <w:t xml:space="preserve">Table 2: </w:t>
      </w:r>
      <w:r w:rsidR="00424D77">
        <w:rPr>
          <w:rFonts w:ascii="Times New Roman" w:hAnsi="Times New Roman"/>
          <w:bCs/>
          <w:szCs w:val="24"/>
        </w:rPr>
        <w:t>Estimated</w:t>
      </w:r>
      <w:r w:rsidR="00BD76B8">
        <w:rPr>
          <w:rFonts w:ascii="Times New Roman" w:hAnsi="Times New Roman"/>
          <w:bCs/>
          <w:szCs w:val="24"/>
        </w:rPr>
        <w:t xml:space="preserve"> Grantee Burden p</w:t>
      </w:r>
      <w:r>
        <w:rPr>
          <w:rFonts w:ascii="Times New Roman" w:hAnsi="Times New Roman"/>
          <w:bCs/>
          <w:szCs w:val="24"/>
        </w:rPr>
        <w:t>er Year</w:t>
      </w:r>
      <w:r w:rsidR="00424D77">
        <w:rPr>
          <w:rFonts w:ascii="Times New Roman" w:hAnsi="Times New Roman"/>
          <w:bCs/>
          <w:szCs w:val="24"/>
        </w:rPr>
        <w:t>, FY14-FY16</w:t>
      </w:r>
    </w:p>
    <w:p w:rsidR="00A242FC" w:rsidRDefault="00A242FC" w:rsidP="006E778B">
      <w:pPr>
        <w:rPr>
          <w:rFonts w:ascii="Times New Roman" w:hAnsi="Times New Roman"/>
          <w:bCs/>
          <w:szCs w:val="24"/>
        </w:rPr>
      </w:pPr>
      <w:r>
        <w:rPr>
          <w:rFonts w:ascii="Times New Roman" w:hAnsi="Times New Roman"/>
          <w:bCs/>
          <w:noProof/>
          <w:szCs w:val="24"/>
        </w:rPr>
        <w:drawing>
          <wp:inline distT="0" distB="0" distL="0" distR="0">
            <wp:extent cx="3943350"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3350" cy="771525"/>
                    </a:xfrm>
                    <a:prstGeom prst="rect">
                      <a:avLst/>
                    </a:prstGeom>
                    <a:noFill/>
                    <a:ln>
                      <a:noFill/>
                    </a:ln>
                  </pic:spPr>
                </pic:pic>
              </a:graphicData>
            </a:graphic>
          </wp:inline>
        </w:drawing>
      </w:r>
    </w:p>
    <w:p w:rsidR="0028478D" w:rsidRDefault="0028478D" w:rsidP="006E778B">
      <w:pPr>
        <w:rPr>
          <w:rFonts w:ascii="Times New Roman" w:hAnsi="Times New Roman"/>
          <w:bCs/>
          <w:szCs w:val="24"/>
        </w:rPr>
      </w:pPr>
    </w:p>
    <w:p w:rsidR="00DF7F3B" w:rsidRDefault="002F45F7" w:rsidP="006E778B">
      <w:pPr>
        <w:rPr>
          <w:rFonts w:ascii="Times New Roman" w:hAnsi="Times New Roman"/>
          <w:bCs/>
          <w:szCs w:val="24"/>
        </w:rPr>
      </w:pPr>
      <w:r>
        <w:rPr>
          <w:rFonts w:ascii="Times New Roman" w:hAnsi="Times New Roman"/>
          <w:bCs/>
          <w:szCs w:val="24"/>
        </w:rPr>
        <w:t>To compute the expected number of audience members we take the following steps</w:t>
      </w:r>
      <w:r w:rsidR="00DF7F3B">
        <w:rPr>
          <w:rFonts w:ascii="Times New Roman" w:hAnsi="Times New Roman"/>
          <w:bCs/>
          <w:szCs w:val="24"/>
        </w:rPr>
        <w:t>:</w:t>
      </w:r>
    </w:p>
    <w:p w:rsidR="00CD5BF2" w:rsidRDefault="00903E95" w:rsidP="00EE2A6E">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Using previously submitted grantee final reports from awards that were concluded between FY10-FY12</w:t>
      </w:r>
      <w:r w:rsidR="00DA6CBD">
        <w:rPr>
          <w:rFonts w:ascii="Times New Roman" w:hAnsi="Times New Roman"/>
          <w:bCs/>
          <w:szCs w:val="24"/>
        </w:rPr>
        <w:t xml:space="preserve">, </w:t>
      </w:r>
      <w:r w:rsidR="00DF7F3B">
        <w:rPr>
          <w:rFonts w:ascii="Times New Roman" w:hAnsi="Times New Roman"/>
          <w:bCs/>
          <w:szCs w:val="24"/>
        </w:rPr>
        <w:t>estimate the median number of audience members for each NEA discipline</w:t>
      </w:r>
      <w:r w:rsidR="00DA6CBD">
        <w:rPr>
          <w:rFonts w:ascii="Times New Roman" w:hAnsi="Times New Roman"/>
          <w:bCs/>
          <w:szCs w:val="24"/>
        </w:rPr>
        <w:t xml:space="preserve">. </w:t>
      </w:r>
      <w:r w:rsidR="004E4A2F">
        <w:rPr>
          <w:rFonts w:ascii="Times New Roman" w:hAnsi="Times New Roman"/>
          <w:bCs/>
          <w:szCs w:val="24"/>
        </w:rPr>
        <w:t>The results are shown in Table 3</w:t>
      </w:r>
      <w:r w:rsidR="00DA6CBD">
        <w:rPr>
          <w:rFonts w:ascii="Times New Roman" w:hAnsi="Times New Roman"/>
          <w:bCs/>
          <w:szCs w:val="24"/>
        </w:rPr>
        <w:t>:</w:t>
      </w:r>
    </w:p>
    <w:p w:rsidR="00CD5BF2" w:rsidRDefault="00CD5BF2" w:rsidP="006E778B">
      <w:pPr>
        <w:rPr>
          <w:rFonts w:ascii="Times New Roman" w:hAnsi="Times New Roman"/>
          <w:bCs/>
          <w:szCs w:val="24"/>
        </w:rPr>
      </w:pPr>
    </w:p>
    <w:p w:rsidR="00DA6CBD" w:rsidRDefault="004E4A2F" w:rsidP="00B005C7">
      <w:pPr>
        <w:keepNext/>
        <w:rPr>
          <w:rFonts w:ascii="Times New Roman" w:hAnsi="Times New Roman"/>
          <w:bCs/>
          <w:szCs w:val="24"/>
        </w:rPr>
      </w:pPr>
      <w:r>
        <w:rPr>
          <w:rFonts w:ascii="Times New Roman" w:hAnsi="Times New Roman"/>
          <w:bCs/>
          <w:szCs w:val="24"/>
        </w:rPr>
        <w:t>Table 3</w:t>
      </w:r>
      <w:r w:rsidR="00DA6CBD">
        <w:rPr>
          <w:rFonts w:ascii="Times New Roman" w:hAnsi="Times New Roman"/>
          <w:bCs/>
          <w:szCs w:val="24"/>
        </w:rPr>
        <w:t>:</w:t>
      </w:r>
      <w:r w:rsidR="007C4B0E">
        <w:rPr>
          <w:rFonts w:ascii="Times New Roman" w:hAnsi="Times New Roman"/>
          <w:bCs/>
          <w:szCs w:val="24"/>
        </w:rPr>
        <w:t xml:space="preserve"> </w:t>
      </w:r>
      <w:r>
        <w:rPr>
          <w:rFonts w:ascii="Times New Roman" w:hAnsi="Times New Roman"/>
          <w:bCs/>
          <w:szCs w:val="24"/>
        </w:rPr>
        <w:t xml:space="preserve">Historical </w:t>
      </w:r>
      <w:r w:rsidR="00BD76B8">
        <w:rPr>
          <w:rFonts w:ascii="Times New Roman" w:hAnsi="Times New Roman"/>
          <w:bCs/>
          <w:szCs w:val="24"/>
        </w:rPr>
        <w:t>Median Audience Size p</w:t>
      </w:r>
      <w:r w:rsidR="007C4B0E">
        <w:rPr>
          <w:rFonts w:ascii="Times New Roman" w:hAnsi="Times New Roman"/>
          <w:bCs/>
          <w:szCs w:val="24"/>
        </w:rPr>
        <w:t>er Eligible Grant, FY10-FY12</w:t>
      </w:r>
    </w:p>
    <w:p w:rsidR="00CD5BF2" w:rsidRDefault="00CD5BF2" w:rsidP="006E778B">
      <w:pPr>
        <w:rPr>
          <w:rFonts w:ascii="Times New Roman" w:hAnsi="Times New Roman"/>
          <w:bCs/>
          <w:szCs w:val="24"/>
        </w:rPr>
      </w:pPr>
      <w:r w:rsidRPr="00CD5BF2">
        <w:rPr>
          <w:noProof/>
          <w:szCs w:val="24"/>
        </w:rPr>
        <w:drawing>
          <wp:inline distT="0" distB="0" distL="0" distR="0">
            <wp:extent cx="5943600" cy="649359"/>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943600" cy="649359"/>
                    </a:xfrm>
                    <a:prstGeom prst="rect">
                      <a:avLst/>
                    </a:prstGeom>
                    <a:noFill/>
                    <a:ln w="9525">
                      <a:noFill/>
                      <a:miter lim="800000"/>
                      <a:headEnd/>
                      <a:tailEnd/>
                    </a:ln>
                  </pic:spPr>
                </pic:pic>
              </a:graphicData>
            </a:graphic>
          </wp:inline>
        </w:drawing>
      </w:r>
    </w:p>
    <w:p w:rsidR="00CD5BF2" w:rsidRDefault="00CD5BF2" w:rsidP="006E778B">
      <w:pPr>
        <w:pStyle w:val="ListParagraph"/>
        <w:ind w:left="0"/>
        <w:contextualSpacing w:val="0"/>
        <w:rPr>
          <w:rFonts w:ascii="Times New Roman" w:hAnsi="Times New Roman"/>
          <w:bCs/>
          <w:szCs w:val="24"/>
        </w:rPr>
      </w:pPr>
    </w:p>
    <w:p w:rsidR="001C0567" w:rsidRDefault="00DA6CBD" w:rsidP="00DD6C8B">
      <w:pPr>
        <w:pStyle w:val="ListParagraph"/>
        <w:numPr>
          <w:ilvl w:val="0"/>
          <w:numId w:val="22"/>
        </w:numPr>
        <w:ind w:hanging="720"/>
        <w:contextualSpacing w:val="0"/>
        <w:rPr>
          <w:rFonts w:ascii="Times New Roman" w:hAnsi="Times New Roman"/>
          <w:bCs/>
          <w:szCs w:val="24"/>
        </w:rPr>
      </w:pPr>
      <w:r w:rsidRPr="00B610C3">
        <w:rPr>
          <w:rFonts w:ascii="Times New Roman" w:hAnsi="Times New Roman"/>
          <w:bCs/>
          <w:szCs w:val="24"/>
        </w:rPr>
        <w:t>C</w:t>
      </w:r>
      <w:r w:rsidR="00CD5BF2" w:rsidRPr="00B610C3">
        <w:rPr>
          <w:rFonts w:ascii="Times New Roman" w:hAnsi="Times New Roman"/>
          <w:bCs/>
          <w:szCs w:val="24"/>
        </w:rPr>
        <w:t xml:space="preserve">ompute the number of grantees expected to participate in the </w:t>
      </w:r>
      <w:proofErr w:type="spellStart"/>
      <w:r w:rsidR="00CD5BF2" w:rsidRPr="00B610C3">
        <w:rPr>
          <w:rFonts w:ascii="Times New Roman" w:hAnsi="Times New Roman"/>
          <w:bCs/>
          <w:szCs w:val="24"/>
        </w:rPr>
        <w:t>ArtBeat</w:t>
      </w:r>
      <w:proofErr w:type="spellEnd"/>
      <w:r w:rsidR="00CD5BF2" w:rsidRPr="00B610C3">
        <w:rPr>
          <w:rFonts w:ascii="Times New Roman" w:hAnsi="Times New Roman"/>
          <w:bCs/>
          <w:szCs w:val="24"/>
        </w:rPr>
        <w:t xml:space="preserve"> survey between FY14-FY16 by NEA discipline</w:t>
      </w:r>
      <w:r w:rsidRPr="00B610C3">
        <w:rPr>
          <w:rFonts w:ascii="Times New Roman" w:hAnsi="Times New Roman"/>
          <w:bCs/>
          <w:szCs w:val="24"/>
        </w:rPr>
        <w:t>. Begin with Table 1 above</w:t>
      </w:r>
      <w:r w:rsidR="00274B1A" w:rsidRPr="00B610C3">
        <w:rPr>
          <w:rFonts w:ascii="Times New Roman" w:hAnsi="Times New Roman"/>
          <w:bCs/>
          <w:szCs w:val="24"/>
        </w:rPr>
        <w:t xml:space="preserve"> (</w:t>
      </w:r>
      <w:r w:rsidR="00B610C3" w:rsidRPr="00B610C3">
        <w:rPr>
          <w:rFonts w:ascii="Times New Roman" w:hAnsi="Times New Roman"/>
          <w:bCs/>
          <w:szCs w:val="24"/>
        </w:rPr>
        <w:t>Average Number of Grantees Per Discipline Per Year, FY10-FY12)</w:t>
      </w:r>
      <w:r w:rsidRPr="00B610C3">
        <w:rPr>
          <w:rFonts w:ascii="Times New Roman" w:hAnsi="Times New Roman"/>
          <w:bCs/>
          <w:szCs w:val="24"/>
        </w:rPr>
        <w:t xml:space="preserve">. </w:t>
      </w:r>
    </w:p>
    <w:p w:rsidR="001C0567" w:rsidRDefault="001C0567" w:rsidP="00DD6C8B">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 xml:space="preserve">For FY14, the pilot test year, count three grantees per discipline. </w:t>
      </w:r>
    </w:p>
    <w:p w:rsidR="005E5A6E" w:rsidRPr="00B610C3" w:rsidRDefault="001C0567" w:rsidP="00DD6C8B">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 xml:space="preserve">For FY15-FY16, </w:t>
      </w:r>
      <w:r w:rsidR="00B610C3">
        <w:rPr>
          <w:rFonts w:ascii="Times New Roman" w:hAnsi="Times New Roman"/>
          <w:bCs/>
          <w:szCs w:val="24"/>
        </w:rPr>
        <w:t>m</w:t>
      </w:r>
      <w:r w:rsidR="00DA6CBD" w:rsidRPr="00B610C3">
        <w:rPr>
          <w:rFonts w:ascii="Times New Roman" w:hAnsi="Times New Roman"/>
          <w:bCs/>
          <w:szCs w:val="24"/>
        </w:rPr>
        <w:t xml:space="preserve">ultiply each </w:t>
      </w:r>
      <w:r>
        <w:rPr>
          <w:rFonts w:ascii="Times New Roman" w:hAnsi="Times New Roman"/>
          <w:bCs/>
          <w:szCs w:val="24"/>
        </w:rPr>
        <w:t xml:space="preserve">the number of expected grantee participants in each </w:t>
      </w:r>
      <w:r w:rsidR="00DA6CBD" w:rsidRPr="00B610C3">
        <w:rPr>
          <w:rFonts w:ascii="Times New Roman" w:hAnsi="Times New Roman"/>
          <w:bCs/>
          <w:szCs w:val="24"/>
        </w:rPr>
        <w:t xml:space="preserve">discipline by the estimated grantee participation rate (67%). The results of this calculation are shown in Table </w:t>
      </w:r>
      <w:r w:rsidR="004E4A2F">
        <w:rPr>
          <w:rFonts w:ascii="Times New Roman" w:hAnsi="Times New Roman"/>
          <w:bCs/>
          <w:szCs w:val="24"/>
        </w:rPr>
        <w:t>4</w:t>
      </w:r>
      <w:r w:rsidR="00DA6CBD" w:rsidRPr="00B610C3">
        <w:rPr>
          <w:rFonts w:ascii="Times New Roman" w:hAnsi="Times New Roman"/>
          <w:bCs/>
          <w:szCs w:val="24"/>
        </w:rPr>
        <w:t>:</w:t>
      </w:r>
    </w:p>
    <w:p w:rsidR="00F908E1" w:rsidRDefault="00F908E1" w:rsidP="006E778B">
      <w:pPr>
        <w:pStyle w:val="ListParagraph"/>
        <w:ind w:left="0"/>
        <w:contextualSpacing w:val="0"/>
        <w:rPr>
          <w:rFonts w:ascii="Times New Roman" w:hAnsi="Times New Roman"/>
          <w:bCs/>
          <w:szCs w:val="24"/>
        </w:rPr>
      </w:pPr>
    </w:p>
    <w:p w:rsidR="00DA6CBD" w:rsidRDefault="004E4A2F" w:rsidP="00B005C7">
      <w:pPr>
        <w:pStyle w:val="ListParagraph"/>
        <w:keepNext/>
        <w:ind w:left="0"/>
        <w:contextualSpacing w:val="0"/>
        <w:rPr>
          <w:rFonts w:ascii="Times New Roman" w:hAnsi="Times New Roman"/>
          <w:bCs/>
          <w:szCs w:val="24"/>
        </w:rPr>
      </w:pPr>
      <w:r>
        <w:rPr>
          <w:rFonts w:ascii="Times New Roman" w:hAnsi="Times New Roman"/>
          <w:bCs/>
          <w:szCs w:val="24"/>
        </w:rPr>
        <w:t>Table 4</w:t>
      </w:r>
      <w:r w:rsidR="00DA6CBD">
        <w:rPr>
          <w:rFonts w:ascii="Times New Roman" w:hAnsi="Times New Roman"/>
          <w:bCs/>
          <w:szCs w:val="24"/>
        </w:rPr>
        <w:t>:</w:t>
      </w:r>
      <w:r w:rsidR="00B610C3">
        <w:rPr>
          <w:rFonts w:ascii="Times New Roman" w:hAnsi="Times New Roman"/>
          <w:bCs/>
          <w:szCs w:val="24"/>
        </w:rPr>
        <w:t xml:space="preserve"> </w:t>
      </w:r>
      <w:r w:rsidR="00842076">
        <w:rPr>
          <w:rFonts w:ascii="Times New Roman" w:hAnsi="Times New Roman"/>
          <w:bCs/>
          <w:szCs w:val="24"/>
        </w:rPr>
        <w:t>Estimated</w:t>
      </w:r>
      <w:r w:rsidR="00B610C3">
        <w:rPr>
          <w:rFonts w:ascii="Times New Roman" w:hAnsi="Times New Roman"/>
          <w:bCs/>
          <w:szCs w:val="24"/>
        </w:rPr>
        <w:t xml:space="preserve"> Number of Grantee Participants</w:t>
      </w:r>
      <w:r w:rsidR="00BD76B8">
        <w:rPr>
          <w:rFonts w:ascii="Times New Roman" w:hAnsi="Times New Roman"/>
          <w:bCs/>
          <w:szCs w:val="24"/>
        </w:rPr>
        <w:t xml:space="preserve"> per Year</w:t>
      </w:r>
      <w:r w:rsidR="00B610C3">
        <w:rPr>
          <w:rFonts w:ascii="Times New Roman" w:hAnsi="Times New Roman"/>
          <w:bCs/>
          <w:szCs w:val="24"/>
        </w:rPr>
        <w:t>, FY14-FY16</w:t>
      </w:r>
    </w:p>
    <w:p w:rsidR="001C0567" w:rsidRDefault="001C0567" w:rsidP="006E778B">
      <w:pPr>
        <w:rPr>
          <w:rFonts w:ascii="Times New Roman" w:hAnsi="Times New Roman"/>
          <w:bCs/>
          <w:szCs w:val="24"/>
        </w:rPr>
      </w:pPr>
      <w:r w:rsidRPr="001C0567">
        <w:rPr>
          <w:noProof/>
        </w:rPr>
        <w:drawing>
          <wp:inline distT="0" distB="0" distL="0" distR="0">
            <wp:extent cx="6010275" cy="163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1217" cy="1635492"/>
                    </a:xfrm>
                    <a:prstGeom prst="rect">
                      <a:avLst/>
                    </a:prstGeom>
                    <a:noFill/>
                    <a:ln>
                      <a:noFill/>
                    </a:ln>
                  </pic:spPr>
                </pic:pic>
              </a:graphicData>
            </a:graphic>
          </wp:inline>
        </w:drawing>
      </w:r>
    </w:p>
    <w:p w:rsidR="00DF7F3B" w:rsidRPr="005E5A6E" w:rsidRDefault="00DF7F3B" w:rsidP="006E778B">
      <w:pPr>
        <w:rPr>
          <w:rFonts w:ascii="Times New Roman" w:hAnsi="Times New Roman"/>
          <w:bCs/>
          <w:szCs w:val="24"/>
        </w:rPr>
      </w:pPr>
    </w:p>
    <w:p w:rsidR="001C0567" w:rsidRDefault="001C0567" w:rsidP="00EE2A6E">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lastRenderedPageBreak/>
        <w:t xml:space="preserve">Based on our review of the literature and on the first phase pilot test conducted by </w:t>
      </w:r>
      <w:proofErr w:type="spellStart"/>
      <w:r>
        <w:rPr>
          <w:rFonts w:ascii="Times New Roman" w:hAnsi="Times New Roman"/>
          <w:bCs/>
          <w:szCs w:val="24"/>
        </w:rPr>
        <w:t>WolfBrown</w:t>
      </w:r>
      <w:proofErr w:type="spellEnd"/>
      <w:r>
        <w:rPr>
          <w:rFonts w:ascii="Times New Roman" w:hAnsi="Times New Roman"/>
          <w:bCs/>
          <w:szCs w:val="24"/>
        </w:rPr>
        <w:t xml:space="preserve"> in 2012, w</w:t>
      </w:r>
      <w:r w:rsidR="00527C26">
        <w:rPr>
          <w:rFonts w:ascii="Times New Roman" w:hAnsi="Times New Roman"/>
          <w:bCs/>
          <w:szCs w:val="24"/>
        </w:rPr>
        <w:t>e assume</w:t>
      </w:r>
      <w:r w:rsidR="0028478D" w:rsidRPr="00F908E1">
        <w:rPr>
          <w:rFonts w:ascii="Times New Roman" w:hAnsi="Times New Roman"/>
          <w:bCs/>
          <w:szCs w:val="24"/>
        </w:rPr>
        <w:t xml:space="preserve"> a </w:t>
      </w:r>
      <w:r w:rsidR="00550751" w:rsidRPr="00F908E1">
        <w:rPr>
          <w:rFonts w:ascii="Times New Roman" w:hAnsi="Times New Roman"/>
          <w:bCs/>
          <w:szCs w:val="24"/>
        </w:rPr>
        <w:t>10%</w:t>
      </w:r>
      <w:r w:rsidR="00BD3C13">
        <w:rPr>
          <w:rStyle w:val="FootnoteReference"/>
          <w:rFonts w:ascii="Times New Roman" w:hAnsi="Times New Roman"/>
          <w:bCs/>
          <w:szCs w:val="24"/>
        </w:rPr>
        <w:footnoteReference w:id="3"/>
      </w:r>
      <w:r w:rsidR="00550751" w:rsidRPr="00F908E1">
        <w:rPr>
          <w:rFonts w:ascii="Times New Roman" w:hAnsi="Times New Roman"/>
          <w:bCs/>
          <w:szCs w:val="24"/>
        </w:rPr>
        <w:t xml:space="preserve"> response rate</w:t>
      </w:r>
      <w:r>
        <w:rPr>
          <w:rFonts w:ascii="Times New Roman" w:hAnsi="Times New Roman"/>
          <w:bCs/>
          <w:szCs w:val="24"/>
        </w:rPr>
        <w:t xml:space="preserve"> among audience members</w:t>
      </w:r>
      <w:r w:rsidR="00E60004">
        <w:rPr>
          <w:rFonts w:ascii="Times New Roman" w:hAnsi="Times New Roman"/>
          <w:bCs/>
          <w:szCs w:val="24"/>
        </w:rPr>
        <w:t xml:space="preserve">. </w:t>
      </w:r>
    </w:p>
    <w:p w:rsidR="001C0567" w:rsidRDefault="001C0567" w:rsidP="00EE2A6E">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We also assume e</w:t>
      </w:r>
      <w:r w:rsidR="00550751" w:rsidRPr="00F908E1">
        <w:rPr>
          <w:rFonts w:ascii="Times New Roman" w:hAnsi="Times New Roman"/>
          <w:bCs/>
          <w:szCs w:val="24"/>
        </w:rPr>
        <w:t>ach survey takes 5 minutes to complete</w:t>
      </w:r>
      <w:r>
        <w:rPr>
          <w:rFonts w:ascii="Times New Roman" w:hAnsi="Times New Roman"/>
          <w:bCs/>
          <w:szCs w:val="24"/>
        </w:rPr>
        <w:t xml:space="preserve">. </w:t>
      </w:r>
    </w:p>
    <w:p w:rsidR="001C0567" w:rsidRDefault="001C0567" w:rsidP="001C0567">
      <w:pPr>
        <w:pStyle w:val="ListParagraph"/>
        <w:numPr>
          <w:ilvl w:val="0"/>
          <w:numId w:val="22"/>
        </w:numPr>
        <w:ind w:hanging="720"/>
        <w:contextualSpacing w:val="0"/>
        <w:rPr>
          <w:rFonts w:ascii="Times New Roman" w:hAnsi="Times New Roman"/>
          <w:bCs/>
          <w:szCs w:val="24"/>
        </w:rPr>
      </w:pPr>
      <w:r>
        <w:rPr>
          <w:rFonts w:ascii="Times New Roman" w:hAnsi="Times New Roman"/>
          <w:bCs/>
          <w:szCs w:val="24"/>
        </w:rPr>
        <w:t>To calculate the total burden</w:t>
      </w:r>
      <w:r w:rsidR="00663D9F">
        <w:rPr>
          <w:rFonts w:ascii="Times New Roman" w:hAnsi="Times New Roman"/>
          <w:bCs/>
          <w:szCs w:val="24"/>
        </w:rPr>
        <w:t xml:space="preserve"> for audience members</w:t>
      </w:r>
      <w:r>
        <w:rPr>
          <w:rFonts w:ascii="Times New Roman" w:hAnsi="Times New Roman"/>
          <w:bCs/>
          <w:szCs w:val="24"/>
        </w:rPr>
        <w:t>, we multiply the</w:t>
      </w:r>
      <w:r w:rsidRPr="001C0567">
        <w:rPr>
          <w:rFonts w:ascii="Times New Roman" w:hAnsi="Times New Roman"/>
          <w:bCs/>
          <w:szCs w:val="24"/>
        </w:rPr>
        <w:t xml:space="preserve"> estimated median audience size </w:t>
      </w:r>
      <w:r w:rsidR="004E4A2F">
        <w:rPr>
          <w:rFonts w:ascii="Times New Roman" w:hAnsi="Times New Roman"/>
          <w:bCs/>
          <w:szCs w:val="24"/>
        </w:rPr>
        <w:t>(Table 3</w:t>
      </w:r>
      <w:r w:rsidRPr="001C0567">
        <w:rPr>
          <w:rFonts w:ascii="Times New Roman" w:hAnsi="Times New Roman"/>
          <w:bCs/>
          <w:szCs w:val="24"/>
        </w:rPr>
        <w:t xml:space="preserve">) by the expected number of participating grantees for each discipline </w:t>
      </w:r>
      <w:r w:rsidR="004E4A2F">
        <w:rPr>
          <w:rFonts w:ascii="Times New Roman" w:hAnsi="Times New Roman"/>
          <w:bCs/>
          <w:szCs w:val="24"/>
        </w:rPr>
        <w:t>(Table 4</w:t>
      </w:r>
      <w:r w:rsidRPr="001C0567">
        <w:rPr>
          <w:rFonts w:ascii="Times New Roman" w:hAnsi="Times New Roman"/>
          <w:bCs/>
          <w:szCs w:val="24"/>
        </w:rPr>
        <w:t xml:space="preserve">). </w:t>
      </w:r>
      <w:r>
        <w:rPr>
          <w:rFonts w:ascii="Times New Roman" w:hAnsi="Times New Roman"/>
          <w:bCs/>
          <w:szCs w:val="24"/>
        </w:rPr>
        <w:t>We take 10% of this total for each discipline based on our estimated response rate and multiply the result by 5/60 (the time each survey takes to complete) to calculate the total estimated burden hours. The result of these ca</w:t>
      </w:r>
      <w:r w:rsidR="004E4A2F">
        <w:rPr>
          <w:rFonts w:ascii="Times New Roman" w:hAnsi="Times New Roman"/>
          <w:bCs/>
          <w:szCs w:val="24"/>
        </w:rPr>
        <w:t>lculations are shown in Table 5</w:t>
      </w:r>
      <w:r w:rsidR="003E75F2">
        <w:rPr>
          <w:rStyle w:val="FootnoteReference"/>
          <w:rFonts w:ascii="Times New Roman" w:hAnsi="Times New Roman"/>
          <w:bCs/>
          <w:szCs w:val="24"/>
        </w:rPr>
        <w:footnoteReference w:id="4"/>
      </w:r>
      <w:r>
        <w:rPr>
          <w:rFonts w:ascii="Times New Roman" w:hAnsi="Times New Roman"/>
          <w:bCs/>
          <w:szCs w:val="24"/>
        </w:rPr>
        <w:t>.</w:t>
      </w:r>
      <w:r w:rsidR="006F63D4">
        <w:rPr>
          <w:rFonts w:ascii="Times New Roman" w:hAnsi="Times New Roman"/>
          <w:bCs/>
          <w:szCs w:val="24"/>
        </w:rPr>
        <w:t xml:space="preserve"> </w:t>
      </w:r>
    </w:p>
    <w:p w:rsidR="006F63D4" w:rsidRDefault="006F63D4" w:rsidP="006F63D4">
      <w:pPr>
        <w:rPr>
          <w:rFonts w:ascii="Times New Roman" w:hAnsi="Times New Roman"/>
          <w:bCs/>
          <w:szCs w:val="24"/>
        </w:rPr>
      </w:pPr>
    </w:p>
    <w:p w:rsidR="006F63D4" w:rsidRDefault="006F63D4" w:rsidP="006F63D4">
      <w:pPr>
        <w:pStyle w:val="ListParagraph"/>
        <w:keepNext/>
        <w:ind w:left="0"/>
        <w:contextualSpacing w:val="0"/>
        <w:rPr>
          <w:rFonts w:ascii="Times New Roman" w:hAnsi="Times New Roman"/>
          <w:bCs/>
          <w:szCs w:val="24"/>
        </w:rPr>
      </w:pPr>
      <w:r>
        <w:rPr>
          <w:rFonts w:ascii="Times New Roman" w:hAnsi="Times New Roman"/>
          <w:bCs/>
          <w:szCs w:val="24"/>
        </w:rPr>
        <w:t xml:space="preserve">Table </w:t>
      </w:r>
      <w:r w:rsidR="004E4A2F">
        <w:rPr>
          <w:rFonts w:ascii="Times New Roman" w:hAnsi="Times New Roman"/>
          <w:bCs/>
          <w:szCs w:val="24"/>
        </w:rPr>
        <w:t>5</w:t>
      </w:r>
      <w:r>
        <w:rPr>
          <w:rFonts w:ascii="Times New Roman" w:hAnsi="Times New Roman"/>
          <w:bCs/>
          <w:szCs w:val="24"/>
        </w:rPr>
        <w:t xml:space="preserve">: </w:t>
      </w:r>
      <w:r w:rsidR="00842076">
        <w:rPr>
          <w:rFonts w:ascii="Times New Roman" w:hAnsi="Times New Roman"/>
          <w:bCs/>
          <w:szCs w:val="24"/>
        </w:rPr>
        <w:t>Estimated</w:t>
      </w:r>
      <w:r>
        <w:rPr>
          <w:rFonts w:ascii="Times New Roman" w:hAnsi="Times New Roman"/>
          <w:bCs/>
          <w:szCs w:val="24"/>
        </w:rPr>
        <w:t xml:space="preserve"> </w:t>
      </w:r>
      <w:r w:rsidR="00663D9F">
        <w:rPr>
          <w:rFonts w:ascii="Times New Roman" w:hAnsi="Times New Roman"/>
          <w:bCs/>
          <w:szCs w:val="24"/>
        </w:rPr>
        <w:t xml:space="preserve">Audience </w:t>
      </w:r>
      <w:r>
        <w:rPr>
          <w:rFonts w:ascii="Times New Roman" w:hAnsi="Times New Roman"/>
          <w:bCs/>
          <w:szCs w:val="24"/>
        </w:rPr>
        <w:t>Burden Hours</w:t>
      </w:r>
      <w:r w:rsidR="00BD76B8">
        <w:rPr>
          <w:rFonts w:ascii="Times New Roman" w:hAnsi="Times New Roman"/>
          <w:bCs/>
          <w:szCs w:val="24"/>
        </w:rPr>
        <w:t xml:space="preserve"> per Year</w:t>
      </w:r>
      <w:r>
        <w:rPr>
          <w:rFonts w:ascii="Times New Roman" w:hAnsi="Times New Roman"/>
          <w:bCs/>
          <w:szCs w:val="24"/>
        </w:rPr>
        <w:t>, FY14-FY16</w:t>
      </w:r>
    </w:p>
    <w:p w:rsidR="006F63D4" w:rsidRPr="006F63D4" w:rsidRDefault="00663D9F" w:rsidP="006F63D4">
      <w:pPr>
        <w:rPr>
          <w:rFonts w:ascii="Times New Roman" w:hAnsi="Times New Roman"/>
          <w:bCs/>
          <w:szCs w:val="24"/>
        </w:rPr>
      </w:pPr>
      <w:r>
        <w:rPr>
          <w:rFonts w:ascii="Times New Roman" w:hAnsi="Times New Roman"/>
          <w:bCs/>
          <w:noProof/>
          <w:szCs w:val="24"/>
        </w:rPr>
        <w:drawing>
          <wp:inline distT="0" distB="0" distL="0" distR="0">
            <wp:extent cx="5943600"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609725"/>
                    </a:xfrm>
                    <a:prstGeom prst="rect">
                      <a:avLst/>
                    </a:prstGeom>
                    <a:noFill/>
                    <a:ln>
                      <a:noFill/>
                    </a:ln>
                  </pic:spPr>
                </pic:pic>
              </a:graphicData>
            </a:graphic>
          </wp:inline>
        </w:drawing>
      </w:r>
    </w:p>
    <w:p w:rsidR="00312F25" w:rsidRDefault="00312F25" w:rsidP="006E778B">
      <w:pPr>
        <w:rPr>
          <w:rFonts w:ascii="Times New Roman" w:hAnsi="Times New Roman"/>
          <w:szCs w:val="24"/>
        </w:rPr>
      </w:pPr>
    </w:p>
    <w:p w:rsidR="00663D9F" w:rsidRDefault="00663D9F" w:rsidP="006E778B">
      <w:pPr>
        <w:rPr>
          <w:rFonts w:ascii="Times New Roman" w:hAnsi="Times New Roman"/>
          <w:szCs w:val="24"/>
        </w:rPr>
      </w:pPr>
      <w:r>
        <w:rPr>
          <w:rFonts w:ascii="Times New Roman" w:hAnsi="Times New Roman"/>
          <w:szCs w:val="24"/>
        </w:rPr>
        <w:t xml:space="preserve">The total of the </w:t>
      </w:r>
      <w:r w:rsidR="00842076">
        <w:rPr>
          <w:rFonts w:ascii="Times New Roman" w:hAnsi="Times New Roman"/>
          <w:szCs w:val="24"/>
        </w:rPr>
        <w:t>estimated</w:t>
      </w:r>
      <w:r>
        <w:rPr>
          <w:rFonts w:ascii="Times New Roman" w:hAnsi="Times New Roman"/>
          <w:szCs w:val="24"/>
        </w:rPr>
        <w:t xml:space="preserve"> audience burden across all disciplines is 41,504 hours. When added to the </w:t>
      </w:r>
      <w:r w:rsidR="00842076">
        <w:rPr>
          <w:rFonts w:ascii="Times New Roman" w:hAnsi="Times New Roman"/>
          <w:szCs w:val="24"/>
        </w:rPr>
        <w:t xml:space="preserve">estimated </w:t>
      </w:r>
      <w:r>
        <w:rPr>
          <w:rFonts w:ascii="Times New Roman" w:hAnsi="Times New Roman"/>
          <w:szCs w:val="24"/>
        </w:rPr>
        <w:t>burden hours on grantees (</w:t>
      </w:r>
      <w:r w:rsidR="004E4A2F">
        <w:rPr>
          <w:rFonts w:ascii="Times New Roman" w:hAnsi="Times New Roman"/>
          <w:szCs w:val="24"/>
        </w:rPr>
        <w:t>Table 2</w:t>
      </w:r>
      <w:r>
        <w:rPr>
          <w:rFonts w:ascii="Times New Roman" w:hAnsi="Times New Roman"/>
          <w:szCs w:val="24"/>
        </w:rPr>
        <w:t xml:space="preserve">), the total </w:t>
      </w:r>
      <w:r w:rsidR="00842076">
        <w:rPr>
          <w:rFonts w:ascii="Times New Roman" w:hAnsi="Times New Roman"/>
          <w:szCs w:val="24"/>
        </w:rPr>
        <w:t xml:space="preserve">estimated </w:t>
      </w:r>
      <w:r>
        <w:rPr>
          <w:rFonts w:ascii="Times New Roman" w:hAnsi="Times New Roman"/>
          <w:szCs w:val="24"/>
        </w:rPr>
        <w:t>burden on the public is 43,967 hours.</w:t>
      </w:r>
      <w:r w:rsidR="00721284">
        <w:rPr>
          <w:rStyle w:val="FootnoteReference"/>
          <w:rFonts w:ascii="Times New Roman" w:hAnsi="Times New Roman"/>
          <w:szCs w:val="24"/>
        </w:rPr>
        <w:footnoteReference w:id="5"/>
      </w:r>
      <w:r>
        <w:rPr>
          <w:rFonts w:ascii="Times New Roman" w:hAnsi="Times New Roman"/>
          <w:szCs w:val="24"/>
        </w:rPr>
        <w:t xml:space="preserve"> </w:t>
      </w:r>
    </w:p>
    <w:p w:rsidR="00663D9F" w:rsidRPr="00312F25" w:rsidRDefault="00663D9F" w:rsidP="006E778B">
      <w:pPr>
        <w:rPr>
          <w:rFonts w:ascii="Times New Roman" w:hAnsi="Times New Roman"/>
          <w:szCs w:val="24"/>
        </w:rPr>
      </w:pPr>
    </w:p>
    <w:p w:rsidR="00616C37" w:rsidRDefault="00C644EB" w:rsidP="006E778B">
      <w:pPr>
        <w:rPr>
          <w:rFonts w:ascii="Times New Roman" w:hAnsi="Times New Roman"/>
          <w:bCs/>
          <w:szCs w:val="24"/>
        </w:rPr>
      </w:pPr>
      <w:r w:rsidRPr="00EB49BE">
        <w:rPr>
          <w:rFonts w:ascii="Times New Roman" w:hAnsi="Times New Roman"/>
          <w:b/>
          <w:szCs w:val="24"/>
        </w:rPr>
        <w:t xml:space="preserve">ESTIMATED </w:t>
      </w:r>
      <w:r>
        <w:rPr>
          <w:rFonts w:ascii="Times New Roman" w:hAnsi="Times New Roman"/>
          <w:b/>
          <w:szCs w:val="24"/>
        </w:rPr>
        <w:t>COST</w:t>
      </w:r>
    </w:p>
    <w:p w:rsidR="00616C37" w:rsidRDefault="00616C37" w:rsidP="006E778B">
      <w:pPr>
        <w:rPr>
          <w:rFonts w:ascii="Times New Roman" w:hAnsi="Times New Roman"/>
          <w:bCs/>
          <w:szCs w:val="24"/>
        </w:rPr>
      </w:pPr>
    </w:p>
    <w:p w:rsidR="00666524" w:rsidRDefault="00C644EB" w:rsidP="006E778B">
      <w:pPr>
        <w:rPr>
          <w:rFonts w:ascii="Times New Roman" w:hAnsi="Times New Roman"/>
          <w:bCs/>
          <w:szCs w:val="24"/>
        </w:rPr>
      </w:pPr>
      <w:r>
        <w:rPr>
          <w:rFonts w:ascii="Times New Roman" w:hAnsi="Times New Roman"/>
          <w:bCs/>
          <w:szCs w:val="24"/>
        </w:rPr>
        <w:lastRenderedPageBreak/>
        <w:t xml:space="preserve">It is estimated that grantees choosing to participate in the </w:t>
      </w:r>
      <w:proofErr w:type="spellStart"/>
      <w:r>
        <w:rPr>
          <w:rFonts w:ascii="Times New Roman" w:hAnsi="Times New Roman"/>
          <w:bCs/>
          <w:szCs w:val="24"/>
        </w:rPr>
        <w:t>ArtBeat</w:t>
      </w:r>
      <w:proofErr w:type="spellEnd"/>
      <w:r>
        <w:rPr>
          <w:rFonts w:ascii="Times New Roman" w:hAnsi="Times New Roman"/>
          <w:bCs/>
          <w:szCs w:val="24"/>
        </w:rPr>
        <w:t xml:space="preserve"> survey will incur </w:t>
      </w:r>
      <w:r w:rsidR="00666524">
        <w:rPr>
          <w:rFonts w:ascii="Times New Roman" w:hAnsi="Times New Roman"/>
          <w:bCs/>
          <w:szCs w:val="24"/>
        </w:rPr>
        <w:t xml:space="preserve">only </w:t>
      </w:r>
      <w:r>
        <w:rPr>
          <w:rFonts w:ascii="Times New Roman" w:hAnsi="Times New Roman"/>
          <w:bCs/>
          <w:szCs w:val="24"/>
        </w:rPr>
        <w:t>the costs of printing requisite survey promotion materials.</w:t>
      </w:r>
      <w:r w:rsidR="00AE4FE3">
        <w:rPr>
          <w:rFonts w:ascii="Times New Roman" w:hAnsi="Times New Roman"/>
          <w:bCs/>
          <w:szCs w:val="24"/>
        </w:rPr>
        <w:t xml:space="preserve"> </w:t>
      </w:r>
      <w:r>
        <w:rPr>
          <w:rFonts w:ascii="Times New Roman" w:hAnsi="Times New Roman"/>
          <w:bCs/>
          <w:szCs w:val="24"/>
        </w:rPr>
        <w:t>Using the</w:t>
      </w:r>
      <w:r w:rsidR="00A62EDA">
        <w:rPr>
          <w:rFonts w:ascii="Times New Roman" w:hAnsi="Times New Roman"/>
          <w:bCs/>
          <w:szCs w:val="24"/>
        </w:rPr>
        <w:t xml:space="preserve"> uprinting.com rates, </w:t>
      </w:r>
      <w:r w:rsidR="00666524">
        <w:rPr>
          <w:rFonts w:ascii="Times New Roman" w:hAnsi="Times New Roman"/>
          <w:bCs/>
          <w:szCs w:val="24"/>
        </w:rPr>
        <w:t xml:space="preserve">we estimate a </w:t>
      </w:r>
      <w:r w:rsidR="00A62EDA">
        <w:rPr>
          <w:rFonts w:ascii="Times New Roman" w:hAnsi="Times New Roman"/>
          <w:bCs/>
          <w:szCs w:val="24"/>
        </w:rPr>
        <w:t xml:space="preserve">cost </w:t>
      </w:r>
      <w:r w:rsidR="00666524">
        <w:rPr>
          <w:rFonts w:ascii="Times New Roman" w:hAnsi="Times New Roman"/>
          <w:bCs/>
          <w:szCs w:val="24"/>
        </w:rPr>
        <w:t>of $</w:t>
      </w:r>
      <w:r w:rsidR="00A62EDA">
        <w:rPr>
          <w:rFonts w:ascii="Times New Roman" w:hAnsi="Times New Roman"/>
          <w:bCs/>
          <w:szCs w:val="24"/>
        </w:rPr>
        <w:t xml:space="preserve">22.22 </w:t>
      </w:r>
      <w:r>
        <w:rPr>
          <w:rFonts w:ascii="Times New Roman" w:hAnsi="Times New Roman"/>
          <w:bCs/>
          <w:szCs w:val="24"/>
        </w:rPr>
        <w:t xml:space="preserve">to print out </w:t>
      </w:r>
      <w:r w:rsidR="00A62EDA">
        <w:rPr>
          <w:rFonts w:ascii="Times New Roman" w:hAnsi="Times New Roman"/>
          <w:bCs/>
          <w:szCs w:val="24"/>
        </w:rPr>
        <w:t>two</w:t>
      </w:r>
      <w:r>
        <w:rPr>
          <w:rFonts w:ascii="Times New Roman" w:hAnsi="Times New Roman"/>
          <w:bCs/>
          <w:szCs w:val="24"/>
        </w:rPr>
        <w:t xml:space="preserve"> poster</w:t>
      </w:r>
      <w:r w:rsidR="00A62EDA">
        <w:rPr>
          <w:rFonts w:ascii="Times New Roman" w:hAnsi="Times New Roman"/>
          <w:bCs/>
          <w:szCs w:val="24"/>
        </w:rPr>
        <w:t>s</w:t>
      </w:r>
      <w:r>
        <w:rPr>
          <w:rFonts w:ascii="Times New Roman" w:hAnsi="Times New Roman"/>
          <w:bCs/>
          <w:szCs w:val="24"/>
        </w:rPr>
        <w:t xml:space="preserve"> that will contain the invitation to participate in a survey.</w:t>
      </w:r>
      <w:r w:rsidR="00AE4FE3">
        <w:rPr>
          <w:rFonts w:ascii="Times New Roman" w:hAnsi="Times New Roman"/>
          <w:bCs/>
          <w:szCs w:val="24"/>
        </w:rPr>
        <w:t xml:space="preserve"> </w:t>
      </w:r>
      <w:r w:rsidR="00666524">
        <w:rPr>
          <w:rFonts w:ascii="Times New Roman" w:hAnsi="Times New Roman"/>
          <w:bCs/>
          <w:szCs w:val="24"/>
        </w:rPr>
        <w:t xml:space="preserve">We assume </w:t>
      </w:r>
      <w:r>
        <w:rPr>
          <w:rFonts w:ascii="Times New Roman" w:hAnsi="Times New Roman"/>
          <w:bCs/>
          <w:szCs w:val="24"/>
        </w:rPr>
        <w:t xml:space="preserve">that grantees will </w:t>
      </w:r>
      <w:r w:rsidR="00666524">
        <w:rPr>
          <w:rFonts w:ascii="Times New Roman" w:hAnsi="Times New Roman"/>
          <w:bCs/>
          <w:szCs w:val="24"/>
        </w:rPr>
        <w:t xml:space="preserve">print </w:t>
      </w:r>
      <w:r>
        <w:rPr>
          <w:rFonts w:ascii="Times New Roman" w:hAnsi="Times New Roman"/>
          <w:bCs/>
          <w:szCs w:val="24"/>
        </w:rPr>
        <w:t xml:space="preserve">no more than </w:t>
      </w:r>
      <w:r w:rsidR="00B069DC">
        <w:rPr>
          <w:rFonts w:ascii="Times New Roman" w:hAnsi="Times New Roman"/>
          <w:bCs/>
          <w:szCs w:val="24"/>
        </w:rPr>
        <w:t>2</w:t>
      </w:r>
      <w:r>
        <w:rPr>
          <w:rFonts w:ascii="Times New Roman" w:hAnsi="Times New Roman"/>
          <w:bCs/>
          <w:szCs w:val="24"/>
        </w:rPr>
        <w:t xml:space="preserve"> posters.</w:t>
      </w:r>
      <w:r w:rsidR="00AE4FE3">
        <w:rPr>
          <w:rFonts w:ascii="Times New Roman" w:hAnsi="Times New Roman"/>
          <w:bCs/>
          <w:szCs w:val="24"/>
        </w:rPr>
        <w:t xml:space="preserve"> </w:t>
      </w:r>
    </w:p>
    <w:p w:rsidR="00666524" w:rsidRDefault="00666524" w:rsidP="006E778B">
      <w:pPr>
        <w:rPr>
          <w:rFonts w:ascii="Times New Roman" w:hAnsi="Times New Roman"/>
          <w:bCs/>
          <w:szCs w:val="24"/>
        </w:rPr>
      </w:pPr>
    </w:p>
    <w:p w:rsidR="00BD76B8" w:rsidRDefault="00666524" w:rsidP="006E778B">
      <w:pPr>
        <w:rPr>
          <w:rFonts w:ascii="Times New Roman" w:hAnsi="Times New Roman"/>
          <w:bCs/>
          <w:szCs w:val="24"/>
        </w:rPr>
      </w:pPr>
      <w:r>
        <w:rPr>
          <w:rFonts w:ascii="Times New Roman" w:hAnsi="Times New Roman"/>
          <w:bCs/>
          <w:szCs w:val="24"/>
        </w:rPr>
        <w:t xml:space="preserve">We assume grantees will also print </w:t>
      </w:r>
      <w:r w:rsidR="00D03078">
        <w:rPr>
          <w:rFonts w:ascii="Times New Roman" w:hAnsi="Times New Roman"/>
          <w:bCs/>
          <w:szCs w:val="24"/>
        </w:rPr>
        <w:t xml:space="preserve">an average of 4,000 </w:t>
      </w:r>
      <w:r>
        <w:rPr>
          <w:rFonts w:ascii="Times New Roman" w:hAnsi="Times New Roman"/>
          <w:bCs/>
          <w:szCs w:val="24"/>
        </w:rPr>
        <w:t>postcards</w:t>
      </w:r>
      <w:r w:rsidR="00D03078">
        <w:rPr>
          <w:rFonts w:ascii="Times New Roman" w:hAnsi="Times New Roman"/>
          <w:bCs/>
          <w:szCs w:val="24"/>
        </w:rPr>
        <w:t>/flyers</w:t>
      </w:r>
      <w:r>
        <w:rPr>
          <w:rFonts w:ascii="Times New Roman" w:hAnsi="Times New Roman"/>
          <w:bCs/>
          <w:szCs w:val="24"/>
        </w:rPr>
        <w:t xml:space="preserve"> to include in their program materials</w:t>
      </w:r>
      <w:r w:rsidR="00BD76B8">
        <w:rPr>
          <w:rFonts w:ascii="Times New Roman" w:hAnsi="Times New Roman"/>
          <w:bCs/>
          <w:szCs w:val="24"/>
        </w:rPr>
        <w:t xml:space="preserve"> at a cost of </w:t>
      </w:r>
      <w:r w:rsidR="00A62EDA">
        <w:rPr>
          <w:rFonts w:ascii="Times New Roman" w:hAnsi="Times New Roman"/>
          <w:bCs/>
          <w:szCs w:val="24"/>
        </w:rPr>
        <w:t>approximately</w:t>
      </w:r>
      <w:r w:rsidR="00C644EB">
        <w:rPr>
          <w:rFonts w:ascii="Times New Roman" w:hAnsi="Times New Roman"/>
          <w:bCs/>
          <w:szCs w:val="24"/>
        </w:rPr>
        <w:t xml:space="preserve"> $</w:t>
      </w:r>
      <w:r w:rsidR="00202F70">
        <w:rPr>
          <w:rFonts w:ascii="Times New Roman" w:hAnsi="Times New Roman"/>
          <w:bCs/>
          <w:szCs w:val="24"/>
        </w:rPr>
        <w:t>134.17</w:t>
      </w:r>
      <w:r w:rsidR="00B069DC">
        <w:rPr>
          <w:rFonts w:ascii="Times New Roman" w:hAnsi="Times New Roman"/>
          <w:bCs/>
          <w:szCs w:val="24"/>
        </w:rPr>
        <w:t>.</w:t>
      </w:r>
      <w:r w:rsidR="00AE4FE3">
        <w:rPr>
          <w:rFonts w:ascii="Times New Roman" w:hAnsi="Times New Roman"/>
          <w:bCs/>
          <w:szCs w:val="24"/>
        </w:rPr>
        <w:t xml:space="preserve"> </w:t>
      </w:r>
      <w:r w:rsidR="00CD059D">
        <w:rPr>
          <w:rFonts w:ascii="Times New Roman" w:hAnsi="Times New Roman"/>
          <w:bCs/>
          <w:szCs w:val="24"/>
        </w:rPr>
        <w:t xml:space="preserve">Survey promotional materials </w:t>
      </w:r>
      <w:r w:rsidR="00B069DC">
        <w:rPr>
          <w:rFonts w:ascii="Times New Roman" w:hAnsi="Times New Roman"/>
          <w:bCs/>
          <w:szCs w:val="24"/>
        </w:rPr>
        <w:t xml:space="preserve">printed out </w:t>
      </w:r>
      <w:r w:rsidR="00CD059D">
        <w:rPr>
          <w:rFonts w:ascii="Times New Roman" w:hAnsi="Times New Roman"/>
          <w:bCs/>
          <w:szCs w:val="24"/>
        </w:rPr>
        <w:t>directly on programs would result</w:t>
      </w:r>
      <w:r w:rsidR="00B069DC">
        <w:rPr>
          <w:rFonts w:ascii="Times New Roman" w:hAnsi="Times New Roman"/>
          <w:bCs/>
          <w:szCs w:val="24"/>
        </w:rPr>
        <w:t xml:space="preserve"> in no extra costs to grantees.</w:t>
      </w:r>
      <w:r w:rsidR="00AE4FE3">
        <w:rPr>
          <w:rFonts w:ascii="Times New Roman" w:hAnsi="Times New Roman"/>
          <w:bCs/>
          <w:szCs w:val="24"/>
        </w:rPr>
        <w:t xml:space="preserve"> </w:t>
      </w:r>
      <w:r w:rsidR="00BD76B8">
        <w:rPr>
          <w:rFonts w:ascii="Times New Roman" w:hAnsi="Times New Roman"/>
          <w:bCs/>
          <w:szCs w:val="24"/>
        </w:rPr>
        <w:t xml:space="preserve">Thus, the estimated cost per grantee is approximately $156. </w:t>
      </w:r>
    </w:p>
    <w:p w:rsidR="00BD76B8" w:rsidRDefault="00BD76B8" w:rsidP="006E778B">
      <w:pPr>
        <w:rPr>
          <w:rFonts w:ascii="Times New Roman" w:hAnsi="Times New Roman"/>
          <w:bCs/>
          <w:szCs w:val="24"/>
        </w:rPr>
      </w:pPr>
    </w:p>
    <w:p w:rsidR="00BD76B8" w:rsidRDefault="00BD76B8" w:rsidP="006E778B">
      <w:pPr>
        <w:rPr>
          <w:rFonts w:ascii="Times New Roman" w:hAnsi="Times New Roman"/>
          <w:bCs/>
          <w:szCs w:val="24"/>
        </w:rPr>
      </w:pPr>
      <w:r>
        <w:rPr>
          <w:rFonts w:ascii="Times New Roman" w:hAnsi="Times New Roman"/>
          <w:bCs/>
          <w:szCs w:val="24"/>
        </w:rPr>
        <w:t xml:space="preserve">The total estimated cost for all grantees, broken down by discipline in Table 6, is approximately $127,771. </w:t>
      </w:r>
    </w:p>
    <w:p w:rsidR="00CD059D" w:rsidRDefault="00CD059D" w:rsidP="006E778B">
      <w:pPr>
        <w:rPr>
          <w:rFonts w:ascii="Times New Roman" w:hAnsi="Times New Roman"/>
          <w:bCs/>
          <w:szCs w:val="24"/>
        </w:rPr>
      </w:pPr>
    </w:p>
    <w:p w:rsidR="00BD76B8" w:rsidRDefault="00BD76B8" w:rsidP="00F10149">
      <w:pPr>
        <w:keepNext/>
        <w:rPr>
          <w:rFonts w:ascii="Times New Roman" w:hAnsi="Times New Roman"/>
          <w:bCs/>
          <w:szCs w:val="24"/>
        </w:rPr>
      </w:pPr>
      <w:r>
        <w:rPr>
          <w:rFonts w:ascii="Times New Roman" w:hAnsi="Times New Roman"/>
          <w:bCs/>
          <w:szCs w:val="24"/>
        </w:rPr>
        <w:t>Table 6: Total Estimated Cost by Discipline, All Years (FY14-FY16)</w:t>
      </w:r>
    </w:p>
    <w:p w:rsidR="00BD76B8" w:rsidRDefault="00BD76B8" w:rsidP="006E778B">
      <w:pPr>
        <w:rPr>
          <w:rFonts w:ascii="Times New Roman" w:hAnsi="Times New Roman"/>
          <w:bCs/>
          <w:szCs w:val="24"/>
        </w:rPr>
      </w:pPr>
      <w:r>
        <w:rPr>
          <w:rFonts w:ascii="Times New Roman" w:hAnsi="Times New Roman"/>
          <w:bCs/>
          <w:noProof/>
          <w:szCs w:val="24"/>
        </w:rPr>
        <w:drawing>
          <wp:inline distT="0" distB="0" distL="0" distR="0">
            <wp:extent cx="5934075" cy="1057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057275"/>
                    </a:xfrm>
                    <a:prstGeom prst="rect">
                      <a:avLst/>
                    </a:prstGeom>
                    <a:noFill/>
                    <a:ln>
                      <a:noFill/>
                    </a:ln>
                  </pic:spPr>
                </pic:pic>
              </a:graphicData>
            </a:graphic>
          </wp:inline>
        </w:drawing>
      </w:r>
    </w:p>
    <w:p w:rsidR="00BD76B8" w:rsidRDefault="00BD76B8" w:rsidP="006E778B">
      <w:pPr>
        <w:rPr>
          <w:rFonts w:ascii="Times New Roman" w:hAnsi="Times New Roman"/>
          <w:bCs/>
          <w:szCs w:val="24"/>
        </w:rPr>
      </w:pPr>
    </w:p>
    <w:p w:rsidR="007828A8" w:rsidRPr="007828A8" w:rsidRDefault="007828A8" w:rsidP="006E778B">
      <w:pPr>
        <w:rPr>
          <w:rFonts w:ascii="Times New Roman" w:hAnsi="Times New Roman"/>
          <w:bCs/>
          <w:szCs w:val="24"/>
        </w:rPr>
      </w:pPr>
      <w:r>
        <w:rPr>
          <w:rFonts w:ascii="Times New Roman" w:hAnsi="Times New Roman"/>
          <w:bCs/>
          <w:szCs w:val="24"/>
        </w:rPr>
        <w:t>There are no costs associated with audience members participating in the survey.</w:t>
      </w:r>
    </w:p>
    <w:p w:rsidR="0073553D" w:rsidRDefault="0073553D" w:rsidP="006E778B">
      <w:pPr>
        <w:tabs>
          <w:tab w:val="left" w:pos="1980"/>
          <w:tab w:val="left" w:pos="2880"/>
          <w:tab w:val="left" w:pos="3600"/>
          <w:tab w:val="left" w:pos="4680"/>
          <w:tab w:val="left" w:pos="6120"/>
          <w:tab w:val="left" w:pos="6840"/>
          <w:tab w:val="left" w:pos="7290"/>
          <w:tab w:val="right" w:pos="9000"/>
          <w:tab w:val="decimal" w:pos="10526"/>
        </w:tabs>
        <w:ind w:right="-1800"/>
        <w:rPr>
          <w:rFonts w:ascii="Times New Roman" w:hAnsi="Times New Roman"/>
          <w:szCs w:val="24"/>
        </w:rPr>
      </w:pPr>
    </w:p>
    <w:p w:rsidR="00E5226D" w:rsidRPr="00EB49BE" w:rsidRDefault="00E5226D" w:rsidP="006E778B">
      <w:pPr>
        <w:tabs>
          <w:tab w:val="left" w:pos="1980"/>
          <w:tab w:val="left" w:pos="2880"/>
          <w:tab w:val="left" w:pos="3600"/>
          <w:tab w:val="left" w:pos="4680"/>
          <w:tab w:val="left" w:pos="6120"/>
          <w:tab w:val="left" w:pos="6840"/>
          <w:tab w:val="left" w:pos="7290"/>
          <w:tab w:val="right" w:pos="9000"/>
          <w:tab w:val="decimal" w:pos="10526"/>
        </w:tabs>
        <w:ind w:right="-1800"/>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13.</w:t>
      </w:r>
      <w:r w:rsidRPr="00EB49BE">
        <w:rPr>
          <w:rFonts w:ascii="Times New Roman" w:hAnsi="Times New Roman"/>
          <w:szCs w:val="24"/>
        </w:rPr>
        <w:tab/>
      </w:r>
      <w:r w:rsidRPr="00EB49BE">
        <w:rPr>
          <w:rFonts w:ascii="Times New Roman" w:hAnsi="Times New Roman"/>
          <w:b/>
          <w:szCs w:val="24"/>
        </w:rPr>
        <w:t xml:space="preserve">Provide an estimate of the total annual cost burden to respondents or </w:t>
      </w:r>
      <w:proofErr w:type="spellStart"/>
      <w:r w:rsidRPr="00EB49BE">
        <w:rPr>
          <w:rFonts w:ascii="Times New Roman" w:hAnsi="Times New Roman"/>
          <w:b/>
          <w:szCs w:val="24"/>
        </w:rPr>
        <w:t>recordkeepers</w:t>
      </w:r>
      <w:proofErr w:type="spellEnd"/>
      <w:r w:rsidRPr="00EB49BE">
        <w:rPr>
          <w:rFonts w:ascii="Times New Roman" w:hAnsi="Times New Roman"/>
          <w:b/>
          <w:szCs w:val="24"/>
        </w:rPr>
        <w:t xml:space="preserve"> resulting from the collection of information</w:t>
      </w:r>
      <w:r w:rsidR="00E94209" w:rsidRPr="00EB49BE">
        <w:rPr>
          <w:rFonts w:ascii="Times New Roman" w:hAnsi="Times New Roman"/>
          <w:b/>
          <w:szCs w:val="24"/>
        </w:rPr>
        <w:t xml:space="preserve">. </w:t>
      </w:r>
      <w:r w:rsidRPr="00EB49BE">
        <w:rPr>
          <w:rFonts w:ascii="Times New Roman" w:hAnsi="Times New Roman"/>
          <w:b/>
          <w:szCs w:val="24"/>
        </w:rPr>
        <w:t xml:space="preserve">(Do not include the cost of any hour burden </w:t>
      </w:r>
      <w:r w:rsidR="009D250A" w:rsidRPr="00EB49BE">
        <w:rPr>
          <w:rFonts w:ascii="Times New Roman" w:hAnsi="Times New Roman"/>
          <w:b/>
          <w:szCs w:val="24"/>
        </w:rPr>
        <w:t>already reflected on the burden worksheet.)</w:t>
      </w:r>
    </w:p>
    <w:p w:rsidR="0073553D" w:rsidRPr="00EB49BE" w:rsidRDefault="0073553D" w:rsidP="00E5226D">
      <w:pPr>
        <w:numPr>
          <w:ilvl w:val="0"/>
          <w:numId w:val="8"/>
        </w:numPr>
        <w:ind w:firstLine="0"/>
        <w:rPr>
          <w:rFonts w:ascii="Times New Roman" w:hAnsi="Times New Roman"/>
          <w:b/>
          <w:szCs w:val="24"/>
        </w:rPr>
      </w:pPr>
      <w:r w:rsidRPr="00EB49BE">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w:t>
      </w:r>
      <w:r w:rsidR="00E94209" w:rsidRPr="00EB49BE">
        <w:rPr>
          <w:rFonts w:ascii="Times New Roman" w:hAnsi="Times New Roman"/>
          <w:b/>
          <w:szCs w:val="24"/>
        </w:rPr>
        <w:t xml:space="preserve">. </w:t>
      </w:r>
      <w:r w:rsidRPr="00EB49BE">
        <w:rPr>
          <w:rFonts w:ascii="Times New Roman" w:hAnsi="Times New Roman"/>
          <w:b/>
          <w:szCs w:val="24"/>
        </w:rPr>
        <w:t>The estimates should take into account costs associated with generating, maintaining, and disclosing or providing the information</w:t>
      </w:r>
      <w:r w:rsidR="00E94209" w:rsidRPr="00EB49BE">
        <w:rPr>
          <w:rFonts w:ascii="Times New Roman" w:hAnsi="Times New Roman"/>
          <w:b/>
          <w:szCs w:val="24"/>
        </w:rPr>
        <w:t xml:space="preserve">. </w:t>
      </w:r>
      <w:r w:rsidRPr="00EB49BE">
        <w:rPr>
          <w:rFonts w:ascii="Times New Roman" w:hAnsi="Times New Roman"/>
          <w:b/>
          <w:szCs w:val="24"/>
        </w:rPr>
        <w:t>Include descriptions of methods used to estimate major cost factors including system and technology acquisition, expected useful life of capital equipment, the discount rate(s), and the time period over which costs will be incurred</w:t>
      </w:r>
      <w:r w:rsidR="00E94209" w:rsidRPr="00EB49BE">
        <w:rPr>
          <w:rFonts w:ascii="Times New Roman" w:hAnsi="Times New Roman"/>
          <w:b/>
          <w:szCs w:val="24"/>
        </w:rPr>
        <w:t xml:space="preserve">. </w:t>
      </w:r>
      <w:r w:rsidRPr="00EB49BE">
        <w:rPr>
          <w:rFonts w:ascii="Times New Roman" w:hAnsi="Times New Roman"/>
          <w:b/>
          <w:szCs w:val="24"/>
        </w:rPr>
        <w:t>Capital and start-up costs include, among other items, preparations for collecting information such as purchasing computers and software; monitoring, sampling, drilling and testing equipment; and record storage facilities.</w:t>
      </w:r>
    </w:p>
    <w:p w:rsidR="0073553D" w:rsidRPr="00EB49BE" w:rsidRDefault="0073553D" w:rsidP="00E5226D">
      <w:pPr>
        <w:numPr>
          <w:ilvl w:val="0"/>
          <w:numId w:val="8"/>
        </w:numPr>
        <w:ind w:firstLine="0"/>
        <w:rPr>
          <w:rFonts w:ascii="Times New Roman" w:hAnsi="Times New Roman"/>
          <w:b/>
          <w:szCs w:val="24"/>
        </w:rPr>
      </w:pPr>
      <w:r w:rsidRPr="00EB49BE">
        <w:rPr>
          <w:rFonts w:ascii="Times New Roman" w:hAnsi="Times New Roman"/>
          <w:b/>
          <w:szCs w:val="24"/>
        </w:rPr>
        <w:t>If cost estimates are expected to vary widely, agencies should present ranges of cost burdens and explain the reasons for the variance</w:t>
      </w:r>
      <w:r w:rsidR="00E94209" w:rsidRPr="00EB49BE">
        <w:rPr>
          <w:rFonts w:ascii="Times New Roman" w:hAnsi="Times New Roman"/>
          <w:b/>
          <w:szCs w:val="24"/>
        </w:rPr>
        <w:t xml:space="preserve">. </w:t>
      </w:r>
      <w:r w:rsidRPr="00EB49BE">
        <w:rPr>
          <w:rFonts w:ascii="Times New Roman" w:hAnsi="Times New Roman"/>
          <w:b/>
          <w:szCs w:val="24"/>
        </w:rPr>
        <w:t>The cost of purchasing or contracting out information collection services should be a part of this cost burden estimate</w:t>
      </w:r>
      <w:r w:rsidR="00E94209" w:rsidRPr="00EB49BE">
        <w:rPr>
          <w:rFonts w:ascii="Times New Roman" w:hAnsi="Times New Roman"/>
          <w:b/>
          <w:szCs w:val="24"/>
        </w:rPr>
        <w:t xml:space="preserve">. </w:t>
      </w:r>
      <w:r w:rsidRPr="00EB49BE">
        <w:rPr>
          <w:rFonts w:ascii="Times New Roman" w:hAnsi="Times New Roman"/>
          <w:b/>
          <w:szCs w:val="24"/>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3553D" w:rsidRPr="00EB49BE" w:rsidRDefault="0073553D" w:rsidP="00E5226D">
      <w:pPr>
        <w:numPr>
          <w:ilvl w:val="0"/>
          <w:numId w:val="8"/>
        </w:numPr>
        <w:ind w:firstLine="0"/>
        <w:rPr>
          <w:rFonts w:ascii="Times New Roman" w:hAnsi="Times New Roman"/>
          <w:b/>
          <w:szCs w:val="24"/>
        </w:rPr>
      </w:pPr>
      <w:r w:rsidRPr="00EB49BE">
        <w:rPr>
          <w:rFonts w:ascii="Times New Roman" w:hAnsi="Times New Roman"/>
          <w:b/>
          <w:szCs w:val="24"/>
        </w:rPr>
        <w:t xml:space="preserve">Generally, estimates should not include purchases of equipment or services, or portions thereof, made: (1) prior to October 1, 1995, (2) to achieve regulatory </w:t>
      </w:r>
      <w:r w:rsidRPr="00EB49BE">
        <w:rPr>
          <w:rFonts w:ascii="Times New Roman" w:hAnsi="Times New Roman"/>
          <w:b/>
          <w:szCs w:val="24"/>
        </w:rPr>
        <w:lastRenderedPageBreak/>
        <w:t>compliance with requirements not associated with the information collection, (3) for reasons other than to provide information or keep records for the government, or (4) as part of customary and usual business or private practices.</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Not applicable</w:t>
      </w:r>
      <w:r w:rsidR="00E94209" w:rsidRPr="00EB49BE">
        <w:rPr>
          <w:rFonts w:ascii="Times New Roman" w:hAnsi="Times New Roman"/>
          <w:sz w:val="24"/>
          <w:szCs w:val="24"/>
        </w:rPr>
        <w:t xml:space="preserve">. </w:t>
      </w:r>
      <w:r w:rsidRPr="00EB49BE">
        <w:rPr>
          <w:rFonts w:ascii="Times New Roman" w:hAnsi="Times New Roman"/>
          <w:sz w:val="24"/>
          <w:szCs w:val="24"/>
        </w:rPr>
        <w:t>There are no annual costs to respondents or record</w:t>
      </w:r>
      <w:r w:rsidR="00034307">
        <w:rPr>
          <w:rFonts w:ascii="Times New Roman" w:hAnsi="Times New Roman"/>
          <w:sz w:val="24"/>
          <w:szCs w:val="24"/>
        </w:rPr>
        <w:t xml:space="preserve"> </w:t>
      </w:r>
      <w:r w:rsidRPr="00EB49BE">
        <w:rPr>
          <w:rFonts w:ascii="Times New Roman" w:hAnsi="Times New Roman"/>
          <w:sz w:val="24"/>
          <w:szCs w:val="24"/>
        </w:rPr>
        <w:t>keepers resulting from this collection of information.</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14.</w:t>
      </w:r>
      <w:r w:rsidRPr="00EB49BE">
        <w:rPr>
          <w:rFonts w:ascii="Times New Roman" w:hAnsi="Times New Roman"/>
          <w:szCs w:val="24"/>
        </w:rPr>
        <w:tab/>
      </w:r>
      <w:r w:rsidRPr="00EB49BE">
        <w:rPr>
          <w:rFonts w:ascii="Times New Roman" w:hAnsi="Times New Roman"/>
          <w:b/>
          <w:szCs w:val="24"/>
        </w:rPr>
        <w:t>Provide estimates of annualized cost to the federal government</w:t>
      </w:r>
      <w:r w:rsidR="00E94209" w:rsidRPr="00EB49BE">
        <w:rPr>
          <w:rFonts w:ascii="Times New Roman" w:hAnsi="Times New Roman"/>
          <w:b/>
          <w:szCs w:val="24"/>
        </w:rPr>
        <w:t xml:space="preserve">. </w:t>
      </w:r>
      <w:r w:rsidRPr="00EB49BE">
        <w:rPr>
          <w:rFonts w:ascii="Times New Roman" w:hAnsi="Times New Roman"/>
          <w:b/>
          <w:szCs w:val="24"/>
        </w:rPr>
        <w:t>Also, provide a description of the method used to estimate cost, which should include quantification of hours, operational expenses (such as equipment, printing, and support staff), and any other expense that would not have been incurred without this collection of information</w:t>
      </w:r>
      <w:r w:rsidR="00E94209" w:rsidRPr="00EB49BE">
        <w:rPr>
          <w:rFonts w:ascii="Times New Roman" w:hAnsi="Times New Roman"/>
          <w:b/>
          <w:szCs w:val="24"/>
        </w:rPr>
        <w:t xml:space="preserve">. </w:t>
      </w:r>
      <w:r w:rsidRPr="00EB49BE">
        <w:rPr>
          <w:rFonts w:ascii="Times New Roman" w:hAnsi="Times New Roman"/>
          <w:b/>
          <w:szCs w:val="24"/>
        </w:rPr>
        <w:t>Agencies may also aggregate cost estimates from Items 12, 13, and 14 in a single table.</w:t>
      </w:r>
    </w:p>
    <w:p w:rsidR="0073553D" w:rsidRPr="00EB49BE" w:rsidRDefault="0073553D" w:rsidP="006E778B">
      <w:pPr>
        <w:rPr>
          <w:rFonts w:ascii="Times New Roman" w:hAnsi="Times New Roman"/>
          <w:szCs w:val="24"/>
        </w:rPr>
      </w:pPr>
    </w:p>
    <w:p w:rsidR="00E5226D" w:rsidRDefault="00E5226D" w:rsidP="006E778B">
      <w:pPr>
        <w:rPr>
          <w:rFonts w:ascii="Times New Roman" w:hAnsi="Times New Roman"/>
          <w:bCs/>
          <w:szCs w:val="24"/>
        </w:rPr>
      </w:pPr>
      <w:r>
        <w:rPr>
          <w:rFonts w:ascii="Times New Roman" w:hAnsi="Times New Roman"/>
          <w:bCs/>
          <w:szCs w:val="24"/>
        </w:rPr>
        <w:t xml:space="preserve">The NEA estimates that </w:t>
      </w:r>
      <w:r w:rsidR="00227FD5">
        <w:rPr>
          <w:rFonts w:ascii="Times New Roman" w:hAnsi="Times New Roman"/>
          <w:bCs/>
          <w:szCs w:val="24"/>
        </w:rPr>
        <w:t>2 NEA personnel will spend</w:t>
      </w:r>
      <w:r w:rsidR="00AE4FE3">
        <w:rPr>
          <w:rFonts w:ascii="Times New Roman" w:hAnsi="Times New Roman"/>
          <w:bCs/>
          <w:szCs w:val="24"/>
        </w:rPr>
        <w:t xml:space="preserve"> </w:t>
      </w:r>
      <w:r w:rsidR="00227FD5">
        <w:rPr>
          <w:rFonts w:ascii="Times New Roman" w:hAnsi="Times New Roman"/>
          <w:bCs/>
          <w:szCs w:val="24"/>
        </w:rPr>
        <w:t xml:space="preserve">two full work-days organizing and hosting a webinar once every FY to serve as a forum for information exchange and to address potential concerns by grantees participating in the </w:t>
      </w:r>
      <w:proofErr w:type="spellStart"/>
      <w:r w:rsidR="00227FD5">
        <w:rPr>
          <w:rFonts w:ascii="Times New Roman" w:hAnsi="Times New Roman"/>
          <w:bCs/>
          <w:szCs w:val="24"/>
        </w:rPr>
        <w:t>ArtBeat</w:t>
      </w:r>
      <w:proofErr w:type="spellEnd"/>
      <w:r w:rsidR="00227FD5">
        <w:rPr>
          <w:rFonts w:ascii="Times New Roman" w:hAnsi="Times New Roman"/>
          <w:bCs/>
          <w:szCs w:val="24"/>
        </w:rPr>
        <w:t xml:space="preserve"> survey.</w:t>
      </w:r>
      <w:r w:rsidR="00AE4FE3">
        <w:rPr>
          <w:rFonts w:ascii="Times New Roman" w:hAnsi="Times New Roman"/>
          <w:bCs/>
          <w:szCs w:val="24"/>
        </w:rPr>
        <w:t xml:space="preserve"> </w:t>
      </w:r>
      <w:r w:rsidR="00227FD5">
        <w:rPr>
          <w:rFonts w:ascii="Times New Roman" w:hAnsi="Times New Roman"/>
          <w:bCs/>
          <w:szCs w:val="24"/>
        </w:rPr>
        <w:t xml:space="preserve">Additionally, </w:t>
      </w:r>
      <w:r>
        <w:rPr>
          <w:rFonts w:ascii="Times New Roman" w:hAnsi="Times New Roman"/>
          <w:bCs/>
          <w:szCs w:val="24"/>
        </w:rPr>
        <w:t xml:space="preserve">the Agency expects that </w:t>
      </w:r>
      <w:r w:rsidR="00227FD5">
        <w:rPr>
          <w:rFonts w:ascii="Times New Roman" w:hAnsi="Times New Roman"/>
          <w:bCs/>
          <w:szCs w:val="24"/>
        </w:rPr>
        <w:t xml:space="preserve">two NEA personnel will spend two full work-days </w:t>
      </w:r>
      <w:r>
        <w:rPr>
          <w:rFonts w:ascii="Times New Roman" w:hAnsi="Times New Roman"/>
          <w:bCs/>
          <w:szCs w:val="24"/>
        </w:rPr>
        <w:t xml:space="preserve">responding to </w:t>
      </w:r>
      <w:r w:rsidR="00227FD5">
        <w:rPr>
          <w:rFonts w:ascii="Times New Roman" w:hAnsi="Times New Roman"/>
          <w:bCs/>
          <w:szCs w:val="24"/>
        </w:rPr>
        <w:t>grantee questions every quarter in FY14-FY16.</w:t>
      </w:r>
      <w:r w:rsidR="00AE4FE3">
        <w:rPr>
          <w:rFonts w:ascii="Times New Roman" w:hAnsi="Times New Roman"/>
          <w:bCs/>
          <w:szCs w:val="24"/>
        </w:rPr>
        <w:t xml:space="preserve"> </w:t>
      </w:r>
    </w:p>
    <w:p w:rsidR="00E5226D" w:rsidRDefault="00E5226D" w:rsidP="006E778B">
      <w:pPr>
        <w:rPr>
          <w:rFonts w:ascii="Times New Roman" w:hAnsi="Times New Roman"/>
          <w:bCs/>
          <w:szCs w:val="24"/>
        </w:rPr>
      </w:pPr>
    </w:p>
    <w:p w:rsidR="00227FD5" w:rsidRDefault="00E5226D" w:rsidP="006E778B">
      <w:pPr>
        <w:rPr>
          <w:rFonts w:ascii="Times New Roman" w:hAnsi="Times New Roman"/>
          <w:bCs/>
          <w:szCs w:val="24"/>
        </w:rPr>
      </w:pPr>
      <w:r>
        <w:rPr>
          <w:rFonts w:ascii="Times New Roman" w:hAnsi="Times New Roman"/>
          <w:bCs/>
          <w:szCs w:val="24"/>
        </w:rPr>
        <w:t xml:space="preserve">The agency expects to require spend additional time developing the infrastructure to manage the project, including developing a template for reporting to grantees, developing email templates. </w:t>
      </w:r>
      <w:r w:rsidR="00053E46">
        <w:rPr>
          <w:rFonts w:ascii="Times New Roman" w:hAnsi="Times New Roman"/>
          <w:bCs/>
          <w:szCs w:val="24"/>
        </w:rPr>
        <w:t xml:space="preserve">These efforts will minimize the ongoing cost to the government of implementing the project. </w:t>
      </w:r>
      <w:r w:rsidR="00227FD5">
        <w:rPr>
          <w:rFonts w:ascii="Times New Roman" w:hAnsi="Times New Roman"/>
          <w:bCs/>
          <w:szCs w:val="24"/>
        </w:rPr>
        <w:t xml:space="preserve">The total burden on NEA personnel in FY14-FY16 is estimated to be </w:t>
      </w:r>
      <w:r w:rsidR="00053E46">
        <w:rPr>
          <w:rFonts w:ascii="Times New Roman" w:hAnsi="Times New Roman"/>
          <w:bCs/>
          <w:szCs w:val="24"/>
        </w:rPr>
        <w:t>410</w:t>
      </w:r>
      <w:r w:rsidR="00227FD5">
        <w:rPr>
          <w:rFonts w:ascii="Times New Roman" w:hAnsi="Times New Roman"/>
          <w:bCs/>
          <w:szCs w:val="24"/>
        </w:rPr>
        <w:t xml:space="preserve"> hours.</w:t>
      </w:r>
      <w:r w:rsidR="00AE4FE3">
        <w:rPr>
          <w:rFonts w:ascii="Times New Roman" w:hAnsi="Times New Roman"/>
          <w:bCs/>
          <w:szCs w:val="24"/>
        </w:rPr>
        <w:t xml:space="preserve"> </w:t>
      </w:r>
      <w:r w:rsidR="00227FD5">
        <w:rPr>
          <w:rFonts w:ascii="Times New Roman" w:hAnsi="Times New Roman"/>
          <w:bCs/>
          <w:szCs w:val="24"/>
        </w:rPr>
        <w:t xml:space="preserve">At </w:t>
      </w:r>
      <w:r w:rsidR="004B0F23">
        <w:rPr>
          <w:rFonts w:ascii="Times New Roman" w:hAnsi="Times New Roman"/>
          <w:bCs/>
          <w:szCs w:val="24"/>
        </w:rPr>
        <w:t>a salary</w:t>
      </w:r>
      <w:r w:rsidR="00227FD5">
        <w:rPr>
          <w:rFonts w:ascii="Times New Roman" w:hAnsi="Times New Roman"/>
          <w:bCs/>
          <w:szCs w:val="24"/>
        </w:rPr>
        <w:t xml:space="preserve"> of $</w:t>
      </w:r>
      <w:r w:rsidR="00406B02">
        <w:t xml:space="preserve">48.35 </w:t>
      </w:r>
      <w:r w:rsidR="00227FD5">
        <w:rPr>
          <w:rFonts w:ascii="Times New Roman" w:hAnsi="Times New Roman"/>
          <w:bCs/>
          <w:szCs w:val="24"/>
        </w:rPr>
        <w:t>per hour</w:t>
      </w:r>
      <w:r w:rsidR="00AC16E6">
        <w:rPr>
          <w:rFonts w:ascii="Times New Roman" w:hAnsi="Times New Roman"/>
          <w:bCs/>
          <w:szCs w:val="24"/>
        </w:rPr>
        <w:t xml:space="preserve"> (</w:t>
      </w:r>
      <w:r w:rsidR="004B0F23">
        <w:rPr>
          <w:rFonts w:ascii="Times New Roman" w:hAnsi="Times New Roman"/>
          <w:bCs/>
          <w:szCs w:val="24"/>
        </w:rPr>
        <w:t xml:space="preserve">it is assumed that government employees participating in the </w:t>
      </w:r>
      <w:proofErr w:type="spellStart"/>
      <w:r w:rsidR="004B0F23">
        <w:rPr>
          <w:rFonts w:ascii="Times New Roman" w:hAnsi="Times New Roman"/>
          <w:bCs/>
          <w:szCs w:val="24"/>
        </w:rPr>
        <w:t>ArtBeat</w:t>
      </w:r>
      <w:proofErr w:type="spellEnd"/>
      <w:r w:rsidR="004B0F23">
        <w:rPr>
          <w:rFonts w:ascii="Times New Roman" w:hAnsi="Times New Roman"/>
          <w:bCs/>
          <w:szCs w:val="24"/>
        </w:rPr>
        <w:t xml:space="preserve"> Survey initiative on the average receive </w:t>
      </w:r>
      <w:r w:rsidR="00406B02">
        <w:rPr>
          <w:rFonts w:ascii="Times New Roman" w:hAnsi="Times New Roman"/>
          <w:bCs/>
          <w:szCs w:val="24"/>
        </w:rPr>
        <w:t>a GS-13 step 5 hourly salary in Washington DC)</w:t>
      </w:r>
      <w:r w:rsidR="00227FD5">
        <w:rPr>
          <w:rFonts w:ascii="Times New Roman" w:hAnsi="Times New Roman"/>
          <w:bCs/>
          <w:szCs w:val="24"/>
        </w:rPr>
        <w:t>, the total cost to the US government is $</w:t>
      </w:r>
      <w:r w:rsidR="004B0F23">
        <w:rPr>
          <w:rFonts w:ascii="Times New Roman" w:hAnsi="Times New Roman"/>
          <w:bCs/>
          <w:szCs w:val="24"/>
        </w:rPr>
        <w:t>19</w:t>
      </w:r>
      <w:r w:rsidR="008D5948">
        <w:rPr>
          <w:rFonts w:ascii="Times New Roman" w:hAnsi="Times New Roman"/>
          <w:bCs/>
          <w:szCs w:val="24"/>
        </w:rPr>
        <w:t>,</w:t>
      </w:r>
      <w:r w:rsidR="004B0F23">
        <w:rPr>
          <w:rFonts w:ascii="Times New Roman" w:hAnsi="Times New Roman"/>
          <w:bCs/>
          <w:szCs w:val="24"/>
        </w:rPr>
        <w:t>801</w:t>
      </w:r>
      <w:r w:rsidR="008D5948">
        <w:rPr>
          <w:rFonts w:ascii="Times New Roman" w:hAnsi="Times New Roman"/>
          <w:bCs/>
          <w:szCs w:val="24"/>
        </w:rPr>
        <w:t>.</w:t>
      </w:r>
      <w:r w:rsidR="004B0F23">
        <w:rPr>
          <w:rFonts w:ascii="Times New Roman" w:hAnsi="Times New Roman"/>
          <w:bCs/>
          <w:szCs w:val="24"/>
        </w:rPr>
        <w:t>74</w:t>
      </w:r>
      <w:r w:rsidR="00227FD5">
        <w:rPr>
          <w:rFonts w:ascii="Times New Roman" w:hAnsi="Times New Roman"/>
          <w:bCs/>
          <w:szCs w:val="24"/>
        </w:rPr>
        <w:t>.</w:t>
      </w:r>
      <w:r w:rsidR="00AE4FE3">
        <w:rPr>
          <w:rFonts w:ascii="Times New Roman" w:hAnsi="Times New Roman"/>
          <w:bCs/>
          <w:szCs w:val="24"/>
        </w:rPr>
        <w:t xml:space="preserve"> </w:t>
      </w:r>
      <w:r w:rsidR="00227FD5">
        <w:rPr>
          <w:rFonts w:ascii="Times New Roman" w:hAnsi="Times New Roman"/>
          <w:bCs/>
          <w:szCs w:val="24"/>
        </w:rPr>
        <w:t xml:space="preserve">There are no additional costs to the government associated with the </w:t>
      </w:r>
      <w:proofErr w:type="spellStart"/>
      <w:r w:rsidR="00227FD5">
        <w:rPr>
          <w:rFonts w:ascii="Times New Roman" w:hAnsi="Times New Roman"/>
          <w:bCs/>
          <w:szCs w:val="24"/>
        </w:rPr>
        <w:t>ArtBeat</w:t>
      </w:r>
      <w:proofErr w:type="spellEnd"/>
      <w:r w:rsidR="00227FD5">
        <w:rPr>
          <w:rFonts w:ascii="Times New Roman" w:hAnsi="Times New Roman"/>
          <w:bCs/>
          <w:szCs w:val="24"/>
        </w:rPr>
        <w:t xml:space="preserve"> survey.</w:t>
      </w:r>
    </w:p>
    <w:p w:rsidR="00227FD5" w:rsidRDefault="00227FD5" w:rsidP="006E778B">
      <w:pPr>
        <w:pStyle w:val="Heading5"/>
        <w:ind w:left="0"/>
        <w:rPr>
          <w:rFonts w:ascii="Times New Roman" w:hAnsi="Times New Roman"/>
          <w:sz w:val="24"/>
          <w:szCs w:val="24"/>
        </w:rPr>
      </w:pPr>
    </w:p>
    <w:p w:rsidR="00207FC4" w:rsidRDefault="00207FC4" w:rsidP="006E778B">
      <w:p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15.</w:t>
      </w:r>
      <w:r w:rsidRPr="00EB49BE">
        <w:rPr>
          <w:rFonts w:ascii="Times New Roman" w:hAnsi="Times New Roman"/>
          <w:szCs w:val="24"/>
        </w:rPr>
        <w:tab/>
      </w:r>
      <w:r w:rsidRPr="00EB49BE">
        <w:rPr>
          <w:rFonts w:ascii="Times New Roman" w:hAnsi="Times New Roman"/>
          <w:b/>
          <w:szCs w:val="24"/>
        </w:rPr>
        <w:t xml:space="preserve">Explain the reasons for any program changes or adjustments reported </w:t>
      </w:r>
      <w:r w:rsidR="009D250A" w:rsidRPr="00EB49BE">
        <w:rPr>
          <w:rFonts w:ascii="Times New Roman" w:hAnsi="Times New Roman"/>
          <w:b/>
          <w:szCs w:val="24"/>
        </w:rPr>
        <w:t>on the burden worksheet</w:t>
      </w:r>
      <w:r w:rsidRPr="00EB49BE">
        <w:rPr>
          <w:rFonts w:ascii="Times New Roman" w:hAnsi="Times New Roman"/>
          <w:b/>
          <w:szCs w:val="24"/>
        </w:rPr>
        <w:t>.</w:t>
      </w:r>
    </w:p>
    <w:p w:rsidR="0073553D" w:rsidRPr="00EB49BE" w:rsidRDefault="0073553D" w:rsidP="006E778B">
      <w:pPr>
        <w:numPr>
          <w:ilvl w:val="12"/>
          <w:numId w:val="0"/>
        </w:numPr>
        <w:rPr>
          <w:rFonts w:ascii="Times New Roman" w:hAnsi="Times New Roman"/>
          <w:szCs w:val="24"/>
        </w:rPr>
      </w:pPr>
    </w:p>
    <w:p w:rsidR="0073553D" w:rsidRPr="00EB49BE" w:rsidRDefault="00B67F3A" w:rsidP="006E778B">
      <w:pPr>
        <w:pStyle w:val="BodyTextIndent"/>
        <w:numPr>
          <w:ilvl w:val="12"/>
          <w:numId w:val="0"/>
        </w:numPr>
        <w:rPr>
          <w:rFonts w:ascii="Times New Roman" w:hAnsi="Times New Roman"/>
          <w:sz w:val="24"/>
          <w:szCs w:val="24"/>
        </w:rPr>
      </w:pPr>
      <w:r>
        <w:rPr>
          <w:rFonts w:ascii="Times New Roman" w:hAnsi="Times New Roman"/>
          <w:sz w:val="24"/>
          <w:szCs w:val="24"/>
        </w:rPr>
        <w:t>Not applicable.</w:t>
      </w:r>
    </w:p>
    <w:p w:rsidR="0073553D" w:rsidRPr="00EB49BE" w:rsidRDefault="0073553D" w:rsidP="006E778B">
      <w:pPr>
        <w:pStyle w:val="BodyTextIndent"/>
        <w:numPr>
          <w:ilvl w:val="12"/>
          <w:numId w:val="0"/>
        </w:numPr>
        <w:rPr>
          <w:rFonts w:ascii="Times New Roman" w:hAnsi="Times New Roman"/>
          <w:sz w:val="24"/>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16.</w:t>
      </w:r>
      <w:r w:rsidRPr="00EB49BE">
        <w:rPr>
          <w:rFonts w:ascii="Times New Roman" w:hAnsi="Times New Roman"/>
          <w:szCs w:val="24"/>
        </w:rPr>
        <w:tab/>
      </w:r>
      <w:r w:rsidRPr="00EB49BE">
        <w:rPr>
          <w:rFonts w:ascii="Times New Roman" w:hAnsi="Times New Roman"/>
          <w:b/>
          <w:szCs w:val="24"/>
        </w:rPr>
        <w:t>For collections of information whose results will be published, outline plans for tabulation and publication</w:t>
      </w:r>
      <w:r w:rsidR="00E94209" w:rsidRPr="00EB49BE">
        <w:rPr>
          <w:rFonts w:ascii="Times New Roman" w:hAnsi="Times New Roman"/>
          <w:b/>
          <w:szCs w:val="24"/>
        </w:rPr>
        <w:t xml:space="preserve">. </w:t>
      </w:r>
      <w:r w:rsidRPr="00EB49BE">
        <w:rPr>
          <w:rFonts w:ascii="Times New Roman" w:hAnsi="Times New Roman"/>
          <w:b/>
          <w:szCs w:val="24"/>
        </w:rPr>
        <w:t>Address any complex analytical techniques that will be used</w:t>
      </w:r>
      <w:r w:rsidR="00E94209" w:rsidRPr="00EB49BE">
        <w:rPr>
          <w:rFonts w:ascii="Times New Roman" w:hAnsi="Times New Roman"/>
          <w:b/>
          <w:szCs w:val="24"/>
        </w:rPr>
        <w:t xml:space="preserve">. </w:t>
      </w:r>
      <w:r w:rsidRPr="00EB49BE">
        <w:rPr>
          <w:rFonts w:ascii="Times New Roman" w:hAnsi="Times New Roman"/>
          <w:b/>
          <w:szCs w:val="24"/>
        </w:rPr>
        <w:t>Provide the time schedule for the entire project, including beginning and ending dates of the collection of information, completion of report, publication dates, and other actions.</w:t>
      </w:r>
    </w:p>
    <w:p w:rsidR="00820682" w:rsidRDefault="00820682" w:rsidP="006E778B">
      <w:pPr>
        <w:pStyle w:val="BodyTextIndent"/>
        <w:numPr>
          <w:ilvl w:val="12"/>
          <w:numId w:val="0"/>
        </w:numPr>
        <w:rPr>
          <w:rFonts w:ascii="Times New Roman" w:hAnsi="Times New Roman"/>
          <w:sz w:val="24"/>
          <w:szCs w:val="24"/>
        </w:rPr>
      </w:pPr>
    </w:p>
    <w:p w:rsidR="0073553D" w:rsidRPr="00EB49BE" w:rsidRDefault="0073553D"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Not applicable</w:t>
      </w:r>
      <w:r w:rsidR="00E94209" w:rsidRPr="00EB49BE">
        <w:rPr>
          <w:rFonts w:ascii="Times New Roman" w:hAnsi="Times New Roman"/>
          <w:sz w:val="24"/>
          <w:szCs w:val="24"/>
        </w:rPr>
        <w:t xml:space="preserve">. </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17.</w:t>
      </w:r>
      <w:r w:rsidRPr="00EB49BE">
        <w:rPr>
          <w:rFonts w:ascii="Times New Roman" w:hAnsi="Times New Roman"/>
          <w:szCs w:val="24"/>
        </w:rPr>
        <w:tab/>
      </w:r>
      <w:r w:rsidRPr="00EB49BE">
        <w:rPr>
          <w:rFonts w:ascii="Times New Roman" w:hAnsi="Times New Roman"/>
          <w:b/>
          <w:szCs w:val="24"/>
        </w:rPr>
        <w:t>If seeking approval to not display the expiration date for OMB approval of the information collection, explain the reasons that display would be inappropriate.</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Displaying the expiration date for OMB approval of the information collection is appropriate</w:t>
      </w:r>
      <w:r w:rsidR="00E94209" w:rsidRPr="00EB49BE">
        <w:rPr>
          <w:rFonts w:ascii="Times New Roman" w:hAnsi="Times New Roman"/>
          <w:sz w:val="24"/>
          <w:szCs w:val="24"/>
        </w:rPr>
        <w:t xml:space="preserve">. </w:t>
      </w:r>
      <w:r w:rsidRPr="00EB49BE">
        <w:rPr>
          <w:rFonts w:ascii="Times New Roman" w:hAnsi="Times New Roman"/>
          <w:sz w:val="24"/>
          <w:szCs w:val="24"/>
        </w:rPr>
        <w:t>The expiration date will be displayed on all application guidelines (including each form) and reporting requirements.</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r w:rsidRPr="00EB49BE">
        <w:rPr>
          <w:rFonts w:ascii="Times New Roman" w:hAnsi="Times New Roman"/>
          <w:szCs w:val="24"/>
        </w:rPr>
        <w:t>18.</w:t>
      </w:r>
      <w:r w:rsidRPr="00EB49BE">
        <w:rPr>
          <w:rFonts w:ascii="Times New Roman" w:hAnsi="Times New Roman"/>
          <w:szCs w:val="24"/>
        </w:rPr>
        <w:tab/>
      </w:r>
      <w:r w:rsidRPr="00EB49BE">
        <w:rPr>
          <w:rFonts w:ascii="Times New Roman" w:hAnsi="Times New Roman"/>
          <w:b/>
          <w:szCs w:val="24"/>
        </w:rPr>
        <w:t xml:space="preserve">Explain each exception to the certification statement identified in “Certification for Paperwork Reduction Act Submissions.” </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pStyle w:val="BodyTextIndent"/>
        <w:numPr>
          <w:ilvl w:val="12"/>
          <w:numId w:val="0"/>
        </w:numPr>
        <w:rPr>
          <w:rFonts w:ascii="Times New Roman" w:hAnsi="Times New Roman"/>
          <w:sz w:val="24"/>
          <w:szCs w:val="24"/>
        </w:rPr>
      </w:pPr>
      <w:r w:rsidRPr="00EB49BE">
        <w:rPr>
          <w:rFonts w:ascii="Times New Roman" w:hAnsi="Times New Roman"/>
          <w:sz w:val="24"/>
          <w:szCs w:val="24"/>
        </w:rPr>
        <w:t>Not applicable</w:t>
      </w:r>
      <w:r w:rsidR="00E94209" w:rsidRPr="00EB49BE">
        <w:rPr>
          <w:rFonts w:ascii="Times New Roman" w:hAnsi="Times New Roman"/>
          <w:sz w:val="24"/>
          <w:szCs w:val="24"/>
        </w:rPr>
        <w:t xml:space="preserve">. </w:t>
      </w:r>
      <w:r w:rsidRPr="00EB49BE">
        <w:rPr>
          <w:rFonts w:ascii="Times New Roman" w:hAnsi="Times New Roman"/>
          <w:sz w:val="24"/>
          <w:szCs w:val="24"/>
        </w:rPr>
        <w:t xml:space="preserve">There are no exceptions to the certification statement. </w:t>
      </w: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numPr>
          <w:ilvl w:val="12"/>
          <w:numId w:val="0"/>
        </w:numPr>
        <w:rPr>
          <w:rFonts w:ascii="Times New Roman" w:hAnsi="Times New Roman"/>
          <w:szCs w:val="24"/>
        </w:rPr>
      </w:pPr>
    </w:p>
    <w:p w:rsidR="0073553D" w:rsidRPr="00EB49BE" w:rsidRDefault="0073553D" w:rsidP="006E778B">
      <w:pPr>
        <w:rPr>
          <w:rFonts w:ascii="Times New Roman" w:hAnsi="Times New Roman"/>
          <w:szCs w:val="24"/>
        </w:rPr>
      </w:pPr>
    </w:p>
    <w:sectPr w:rsidR="0073553D" w:rsidRPr="00EB49BE" w:rsidSect="00B4741A">
      <w:headerReference w:type="even" r:id="rId14"/>
      <w:headerReference w:type="default" r:id="rId15"/>
      <w:headerReference w:type="first" r:id="rId16"/>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522" w:rsidRDefault="00F20522">
      <w:r>
        <w:separator/>
      </w:r>
    </w:p>
  </w:endnote>
  <w:endnote w:type="continuationSeparator" w:id="0">
    <w:p w:rsidR="00F20522" w:rsidRDefault="00F205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522" w:rsidRDefault="00F20522">
      <w:r>
        <w:separator/>
      </w:r>
    </w:p>
  </w:footnote>
  <w:footnote w:type="continuationSeparator" w:id="0">
    <w:p w:rsidR="00F20522" w:rsidRDefault="00F20522">
      <w:r>
        <w:continuationSeparator/>
      </w:r>
    </w:p>
  </w:footnote>
  <w:footnote w:id="1">
    <w:p w:rsidR="00CB425C" w:rsidRDefault="00CB425C">
      <w:pPr>
        <w:pStyle w:val="FootnoteText"/>
      </w:pPr>
      <w:r>
        <w:rPr>
          <w:rStyle w:val="FootnoteReference"/>
        </w:rPr>
        <w:footnoteRef/>
      </w:r>
      <w:r>
        <w:t xml:space="preserve"> One exception to this is Question 9 in the survey instrument. As explained in the copy of the survey attached to this Information Collection </w:t>
      </w:r>
      <w:r w:rsidR="000164F3">
        <w:t>Request</w:t>
      </w:r>
      <w:r>
        <w:t xml:space="preserve">, two versions of this question are being tested in the pilot to determine whether one results in a higher survey drop-out rate. </w:t>
      </w:r>
    </w:p>
  </w:footnote>
  <w:footnote w:id="2">
    <w:p w:rsidR="005C49CE" w:rsidRDefault="005C49CE">
      <w:pPr>
        <w:pStyle w:val="FootnoteText"/>
      </w:pPr>
      <w:r>
        <w:rPr>
          <w:rStyle w:val="FootnoteReference"/>
        </w:rPr>
        <w:footnoteRef/>
      </w:r>
      <w:r>
        <w:t xml:space="preserve"> The extensive literature review regarding the intrinsic impact constructs could be accessed at </w:t>
      </w:r>
      <w:r w:rsidRPr="005C49CE">
        <w:t>http://www.nea.gov/research/Audience-Impact-Study-Literature-Review.pdf</w:t>
      </w:r>
      <w:r>
        <w:t>.</w:t>
      </w:r>
      <w:r w:rsidR="006C10E9">
        <w:t xml:space="preserve"> </w:t>
      </w:r>
      <w:r>
        <w:t xml:space="preserve">There, </w:t>
      </w:r>
      <w:proofErr w:type="spellStart"/>
      <w:r>
        <w:t>WolfBrown</w:t>
      </w:r>
      <w:proofErr w:type="spellEnd"/>
      <w:r>
        <w:t xml:space="preserve">, the authors of the review, provide in-depth descriptions of the current best practices in capturing individual-level/intrinsic impact of </w:t>
      </w:r>
      <w:proofErr w:type="spellStart"/>
      <w:r>
        <w:t>afts</w:t>
      </w:r>
      <w:proofErr w:type="spellEnd"/>
      <w:r>
        <w:t>.</w:t>
      </w:r>
      <w:r w:rsidR="006C10E9">
        <w:t xml:space="preserve"> </w:t>
      </w:r>
      <w:r>
        <w:t>Generally, it is linked to the sense of engagement and flow that, rather than reflecting the concepts of happiness or liking/disliking an activity, point toward the feeling of satisfaction from being involved in a particular endeavor.</w:t>
      </w:r>
    </w:p>
  </w:footnote>
  <w:footnote w:id="3">
    <w:p w:rsidR="00485174" w:rsidRDefault="00485174">
      <w:pPr>
        <w:pStyle w:val="FootnoteText"/>
      </w:pPr>
      <w:r>
        <w:rPr>
          <w:rStyle w:val="FootnoteReference"/>
        </w:rPr>
        <w:footnoteRef/>
      </w:r>
      <w:r>
        <w:t xml:space="preserve"> A popular web-based provider of survey platforms, surveygizmo.com, indicates that customer satisfaction surveys, which are similar in purpose and target audiences to the </w:t>
      </w:r>
      <w:proofErr w:type="spellStart"/>
      <w:r>
        <w:t>ArtBeat</w:t>
      </w:r>
      <w:proofErr w:type="spellEnd"/>
      <w:r>
        <w:t xml:space="preserve"> Survey, on the average achieve a 10-15% response rate (</w:t>
      </w:r>
      <w:r w:rsidRPr="00BD3C13">
        <w:t>http://www.surveygizmo.com/survey-blog/survey-response-rates/</w:t>
      </w:r>
      <w:r>
        <w:t xml:space="preserve">). </w:t>
      </w:r>
    </w:p>
    <w:p w:rsidR="00485174" w:rsidRDefault="00485174">
      <w:pPr>
        <w:pStyle w:val="FootnoteText"/>
      </w:pPr>
      <w:r>
        <w:t xml:space="preserve">The </w:t>
      </w:r>
      <w:r w:rsidR="00E15E84">
        <w:t xml:space="preserve">already mentioned </w:t>
      </w:r>
      <w:r>
        <w:t>audience survey study conducted in FY12 surveyed audiences of 26 grantee</w:t>
      </w:r>
      <w:r w:rsidR="007A0950">
        <w:t xml:space="preserve"> organizations</w:t>
      </w:r>
      <w:r>
        <w:t>.</w:t>
      </w:r>
      <w:r w:rsidR="00AE4FE3">
        <w:t xml:space="preserve"> </w:t>
      </w:r>
      <w:r>
        <w:t>The three most successful in-person paper survey delivery methods resulted in the average response rate of approximately 38%.</w:t>
      </w:r>
      <w:r w:rsidR="00AE4FE3">
        <w:t xml:space="preserve"> </w:t>
      </w:r>
      <w:r>
        <w:t xml:space="preserve">David </w:t>
      </w:r>
      <w:proofErr w:type="spellStart"/>
      <w:r>
        <w:t>Nulty</w:t>
      </w:r>
      <w:proofErr w:type="spellEnd"/>
      <w:r>
        <w:t xml:space="preserve"> (2008, </w:t>
      </w:r>
      <w:r w:rsidRPr="00E019AA">
        <w:rPr>
          <w:i/>
        </w:rPr>
        <w:t>Assessment &amp; Evaluation in Higher Education</w:t>
      </w:r>
      <w:r>
        <w:t xml:space="preserve">, The Adequacy of response rates to online and paper surveys: what can be done?) indicates that the internet-based surveys response rates </w:t>
      </w:r>
      <w:r w:rsidR="00E15E84">
        <w:t xml:space="preserve">are </w:t>
      </w:r>
      <w:r>
        <w:t>much lower that the paper-based surveys.</w:t>
      </w:r>
      <w:r w:rsidR="00AE4FE3">
        <w:t xml:space="preserve"> </w:t>
      </w:r>
      <w:r>
        <w:t>So the response rate by the audiences using the web-based approach would be much lower than 38%.</w:t>
      </w:r>
      <w:r w:rsidR="00AE4FE3">
        <w:t xml:space="preserve"> </w:t>
      </w:r>
      <w:proofErr w:type="spellStart"/>
      <w:r>
        <w:t>Deutskens</w:t>
      </w:r>
      <w:proofErr w:type="spellEnd"/>
      <w:r>
        <w:t xml:space="preserve"> et al (2004, Marketing </w:t>
      </w:r>
      <w:proofErr w:type="spellStart"/>
      <w:r>
        <w:t>Leters</w:t>
      </w:r>
      <w:proofErr w:type="spellEnd"/>
      <w:r>
        <w:t xml:space="preserve">, Response Rate and Response Quality of Internet-Based Surveys: An Experimental Study), indicated that a relatively long </w:t>
      </w:r>
      <w:r w:rsidR="00E15E84">
        <w:t xml:space="preserve">web </w:t>
      </w:r>
      <w:r>
        <w:t>survey without incentives resulted in a 12.7% response rate.</w:t>
      </w:r>
    </w:p>
  </w:footnote>
  <w:footnote w:id="4">
    <w:p w:rsidR="003E75F2" w:rsidRDefault="003E75F2">
      <w:pPr>
        <w:pStyle w:val="FootnoteText"/>
      </w:pPr>
      <w:r>
        <w:rPr>
          <w:rStyle w:val="FootnoteReference"/>
        </w:rPr>
        <w:footnoteRef/>
      </w:r>
      <w:r>
        <w:t xml:space="preserve"> The total number of respondents expected to take the </w:t>
      </w:r>
      <w:proofErr w:type="spellStart"/>
      <w:r>
        <w:t>ArtBeat</w:t>
      </w:r>
      <w:proofErr w:type="spellEnd"/>
      <w:r>
        <w:t xml:space="preserve"> survey in FY14 is 21,830.  The total number of respondents expected to take the survey in FY15 is 240,753. The total number of respondents expected to take the survey in FY16 is 240,753.  The total number of respondents expected to take the survey in FY14-FY16 is 503,336.</w:t>
      </w:r>
    </w:p>
  </w:footnote>
  <w:footnote w:id="5">
    <w:p w:rsidR="00721284" w:rsidRDefault="00721284">
      <w:pPr>
        <w:pStyle w:val="FootnoteText"/>
      </w:pPr>
      <w:r>
        <w:rPr>
          <w:rStyle w:val="FootnoteReference"/>
        </w:rPr>
        <w:footnoteRef/>
      </w:r>
      <w:r>
        <w:t xml:space="preserve"> Note that, because of the way the ROCIS PRA system works, agencies are required to provide the </w:t>
      </w:r>
      <w:r w:rsidRPr="00721284">
        <w:rPr>
          <w:u w:val="single"/>
        </w:rPr>
        <w:t>annual</w:t>
      </w:r>
      <w:r>
        <w:t xml:space="preserve"> number of responses for each IC submitted under the ICR. Because the pilot test numbers are only applicable to the pilot test year (FY14), we assume 1/3 responses per year per respondent. And because the full implementation numbers are only applicable to the full implementation years (FY15-FY16), we assume 2/3 responses per year per respondent. This is the only method that allows us to generate numbers in the ROCIS system that are consistent with the method described here for calculating total burden.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74" w:rsidRDefault="00685151">
    <w:pPr>
      <w:pStyle w:val="Header"/>
      <w:framePr w:wrap="around" w:vAnchor="text" w:hAnchor="margin" w:xAlign="right" w:y="1"/>
      <w:rPr>
        <w:rStyle w:val="PageNumber"/>
      </w:rPr>
    </w:pPr>
    <w:r>
      <w:rPr>
        <w:rStyle w:val="PageNumber"/>
      </w:rPr>
      <w:fldChar w:fldCharType="begin"/>
    </w:r>
    <w:r w:rsidR="00485174">
      <w:rPr>
        <w:rStyle w:val="PageNumber"/>
      </w:rPr>
      <w:instrText xml:space="preserve">PAGE  </w:instrText>
    </w:r>
    <w:r>
      <w:rPr>
        <w:rStyle w:val="PageNumber"/>
      </w:rPr>
      <w:fldChar w:fldCharType="end"/>
    </w:r>
  </w:p>
  <w:p w:rsidR="00485174" w:rsidRDefault="0048517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74" w:rsidRDefault="00685151">
    <w:pPr>
      <w:pStyle w:val="Header"/>
      <w:framePr w:wrap="around" w:vAnchor="text" w:hAnchor="margin" w:xAlign="right" w:y="1"/>
      <w:rPr>
        <w:rStyle w:val="PageNumber"/>
        <w:rFonts w:ascii="Helvetica" w:hAnsi="Helvetica"/>
        <w:sz w:val="20"/>
      </w:rPr>
    </w:pPr>
    <w:r>
      <w:rPr>
        <w:rStyle w:val="PageNumber"/>
        <w:rFonts w:ascii="Helvetica" w:hAnsi="Helvetica"/>
        <w:sz w:val="20"/>
      </w:rPr>
      <w:fldChar w:fldCharType="begin"/>
    </w:r>
    <w:r w:rsidR="00485174">
      <w:rPr>
        <w:rStyle w:val="PageNumber"/>
        <w:rFonts w:ascii="Helvetica" w:hAnsi="Helvetica"/>
        <w:sz w:val="20"/>
      </w:rPr>
      <w:instrText xml:space="preserve">PAGE  </w:instrText>
    </w:r>
    <w:r>
      <w:rPr>
        <w:rStyle w:val="PageNumber"/>
        <w:rFonts w:ascii="Helvetica" w:hAnsi="Helvetica"/>
        <w:sz w:val="20"/>
      </w:rPr>
      <w:fldChar w:fldCharType="separate"/>
    </w:r>
    <w:r w:rsidR="00304336">
      <w:rPr>
        <w:rStyle w:val="PageNumber"/>
        <w:rFonts w:ascii="Helvetica" w:hAnsi="Helvetica"/>
        <w:noProof/>
        <w:sz w:val="20"/>
      </w:rPr>
      <w:t>13</w:t>
    </w:r>
    <w:r>
      <w:rPr>
        <w:rStyle w:val="PageNumber"/>
        <w:rFonts w:ascii="Helvetica" w:hAnsi="Helvetica"/>
        <w:sz w:val="20"/>
      </w:rPr>
      <w:fldChar w:fldCharType="end"/>
    </w:r>
  </w:p>
  <w:p w:rsidR="00485174" w:rsidRDefault="00485174">
    <w:pPr>
      <w:pStyle w:val="Header"/>
      <w:ind w:right="360"/>
      <w:rPr>
        <w:rFonts w:ascii="Helvetica" w:hAnsi="Helvetica"/>
        <w:sz w:val="20"/>
      </w:rPr>
    </w:pPr>
    <w:r>
      <w:rPr>
        <w:rFonts w:ascii="Helvetica" w:hAnsi="Helvetica"/>
        <w:sz w:val="20"/>
      </w:rPr>
      <w:t>National Endowment for the Arts Supporting Statement</w:t>
    </w:r>
    <w:r>
      <w:rPr>
        <w:rFonts w:ascii="Helvetica" w:hAnsi="Helvetica"/>
        <w:sz w:val="20"/>
      </w:rPr>
      <w:tab/>
    </w:r>
  </w:p>
  <w:p w:rsidR="00485174" w:rsidRDefault="00485174">
    <w:pPr>
      <w:pStyle w:val="Header"/>
      <w:ind w:right="360"/>
      <w:rPr>
        <w:rFonts w:ascii="Helvetica" w:hAnsi="Helvetica"/>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74" w:rsidRDefault="00485174">
    <w:pPr>
      <w:pStyle w:val="Header"/>
    </w:pPr>
    <w:r>
      <w:t>3/19/2013</w:t>
    </w:r>
    <w:r>
      <w:tab/>
    </w:r>
    <w:r>
      <w:tab/>
      <w:t xml:space="preserve">Page - </w:t>
    </w:r>
    <w:r w:rsidR="00685151">
      <w:rPr>
        <w:rStyle w:val="PageNumber"/>
      </w:rPr>
      <w:fldChar w:fldCharType="begin"/>
    </w:r>
    <w:r>
      <w:rPr>
        <w:rStyle w:val="PageNumber"/>
      </w:rPr>
      <w:instrText xml:space="preserve"> PAGE </w:instrText>
    </w:r>
    <w:r w:rsidR="00685151">
      <w:rPr>
        <w:rStyle w:val="PageNumber"/>
      </w:rPr>
      <w:fldChar w:fldCharType="separate"/>
    </w:r>
    <w:r w:rsidR="00304336">
      <w:rPr>
        <w:rStyle w:val="PageNumber"/>
        <w:noProof/>
      </w:rPr>
      <w:t>1</w:t>
    </w:r>
    <w:r w:rsidR="00685151">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11"/>
    <w:lvl w:ilvl="0">
      <w:start w:val="1"/>
      <w:numFmt w:val="bullet"/>
      <w:lvlText w:val=""/>
      <w:lvlJc w:val="left"/>
      <w:pPr>
        <w:tabs>
          <w:tab w:val="num" w:pos="0"/>
        </w:tabs>
        <w:ind w:left="1080" w:hanging="360"/>
      </w:pPr>
      <w:rPr>
        <w:rFonts w:ascii="Symbol" w:hAnsi="Symbol" w:cs="Symbol"/>
      </w:rPr>
    </w:lvl>
  </w:abstractNum>
  <w:abstractNum w:abstractNumId="2">
    <w:nsid w:val="1AAB45A5"/>
    <w:multiLevelType w:val="singleLevel"/>
    <w:tmpl w:val="2E9EF25C"/>
    <w:lvl w:ilvl="0">
      <w:start w:val="11"/>
      <w:numFmt w:val="decimal"/>
      <w:lvlText w:val="%1."/>
      <w:legacy w:legacy="1" w:legacySpace="0" w:legacyIndent="360"/>
      <w:lvlJc w:val="left"/>
      <w:pPr>
        <w:ind w:left="360" w:hanging="360"/>
      </w:pPr>
      <w:rPr>
        <w:b w:val="0"/>
        <w:i w:val="0"/>
      </w:rPr>
    </w:lvl>
  </w:abstractNum>
  <w:abstractNum w:abstractNumId="3">
    <w:nsid w:val="1F356A29"/>
    <w:multiLevelType w:val="singleLevel"/>
    <w:tmpl w:val="F3B2B9FA"/>
    <w:lvl w:ilvl="0">
      <w:start w:val="2"/>
      <w:numFmt w:val="decimal"/>
      <w:lvlText w:val="%1."/>
      <w:legacy w:legacy="1" w:legacySpace="0" w:legacyIndent="360"/>
      <w:lvlJc w:val="left"/>
      <w:pPr>
        <w:ind w:left="360" w:hanging="360"/>
      </w:pPr>
    </w:lvl>
  </w:abstractNum>
  <w:abstractNum w:abstractNumId="4">
    <w:nsid w:val="21C12A3F"/>
    <w:multiLevelType w:val="singleLevel"/>
    <w:tmpl w:val="DFD0F30E"/>
    <w:lvl w:ilvl="0">
      <w:start w:val="13"/>
      <w:numFmt w:val="decimal"/>
      <w:lvlText w:val="%1."/>
      <w:legacy w:legacy="1" w:legacySpace="0" w:legacyIndent="360"/>
      <w:lvlJc w:val="left"/>
      <w:pPr>
        <w:ind w:left="360" w:hanging="360"/>
      </w:pPr>
    </w:lvl>
  </w:abstractNum>
  <w:abstractNum w:abstractNumId="5">
    <w:nsid w:val="21DB1092"/>
    <w:multiLevelType w:val="singleLevel"/>
    <w:tmpl w:val="D7961718"/>
    <w:lvl w:ilvl="0">
      <w:start w:val="3"/>
      <w:numFmt w:val="decimal"/>
      <w:lvlText w:val="%1."/>
      <w:legacy w:legacy="1" w:legacySpace="0" w:legacyIndent="360"/>
      <w:lvlJc w:val="left"/>
      <w:pPr>
        <w:ind w:left="360" w:hanging="360"/>
      </w:pPr>
    </w:lvl>
  </w:abstractNum>
  <w:abstractNum w:abstractNumId="6">
    <w:nsid w:val="24045504"/>
    <w:multiLevelType w:val="singleLevel"/>
    <w:tmpl w:val="7400B8AC"/>
    <w:lvl w:ilvl="0">
      <w:start w:val="9"/>
      <w:numFmt w:val="decimal"/>
      <w:lvlText w:val="%1."/>
      <w:legacy w:legacy="1" w:legacySpace="0" w:legacyIndent="360"/>
      <w:lvlJc w:val="left"/>
      <w:pPr>
        <w:ind w:left="360" w:hanging="360"/>
      </w:pPr>
      <w:rPr>
        <w:b w:val="0"/>
        <w:i w:val="0"/>
      </w:rPr>
    </w:lvl>
  </w:abstractNum>
  <w:abstractNum w:abstractNumId="7">
    <w:nsid w:val="254C0264"/>
    <w:multiLevelType w:val="hybridMultilevel"/>
    <w:tmpl w:val="D1BEEAA0"/>
    <w:lvl w:ilvl="0" w:tplc="F3827666">
      <w:start w:val="1"/>
      <w:numFmt w:val="bullet"/>
      <w:pStyle w:val="Bullet1"/>
      <w:lvlText w:val="♦"/>
      <w:lvlJc w:val="left"/>
      <w:pPr>
        <w:tabs>
          <w:tab w:val="num" w:pos="1800"/>
        </w:tabs>
        <w:ind w:left="1800" w:hanging="360"/>
      </w:pPr>
      <w:rPr>
        <w:rFonts w:ascii="Times New Roman" w:hAnsi="Times New Roman" w:cs="Times New Roman" w:hint="default"/>
        <w:color w:val="auto"/>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83005E0"/>
    <w:multiLevelType w:val="multilevel"/>
    <w:tmpl w:val="5AFA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80AFA"/>
    <w:multiLevelType w:val="singleLevel"/>
    <w:tmpl w:val="A55C50AC"/>
    <w:lvl w:ilvl="0">
      <w:start w:val="6"/>
      <w:numFmt w:val="decimal"/>
      <w:lvlText w:val="%1."/>
      <w:legacy w:legacy="1" w:legacySpace="0" w:legacyIndent="360"/>
      <w:lvlJc w:val="left"/>
      <w:pPr>
        <w:ind w:left="360" w:hanging="360"/>
      </w:pPr>
    </w:lvl>
  </w:abstractNum>
  <w:abstractNum w:abstractNumId="10">
    <w:nsid w:val="37C37E8A"/>
    <w:multiLevelType w:val="hybridMultilevel"/>
    <w:tmpl w:val="7FE8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ED1639"/>
    <w:multiLevelType w:val="hybridMultilevel"/>
    <w:tmpl w:val="9C1E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644E33"/>
    <w:multiLevelType w:val="singleLevel"/>
    <w:tmpl w:val="7186B2BA"/>
    <w:lvl w:ilvl="0">
      <w:start w:val="1"/>
      <w:numFmt w:val="decimal"/>
      <w:lvlText w:val="%1."/>
      <w:legacy w:legacy="1" w:legacySpace="0" w:legacyIndent="360"/>
      <w:lvlJc w:val="left"/>
      <w:pPr>
        <w:ind w:left="360" w:hanging="360"/>
      </w:pPr>
    </w:lvl>
  </w:abstractNum>
  <w:abstractNum w:abstractNumId="13">
    <w:nsid w:val="58D06E62"/>
    <w:multiLevelType w:val="hybridMultilevel"/>
    <w:tmpl w:val="FE06D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887FCA"/>
    <w:multiLevelType w:val="singleLevel"/>
    <w:tmpl w:val="290E76FA"/>
    <w:lvl w:ilvl="0">
      <w:start w:val="1"/>
      <w:numFmt w:val="upperLetter"/>
      <w:pStyle w:val="Heading2"/>
      <w:lvlText w:val="%1."/>
      <w:legacy w:legacy="1" w:legacySpace="0" w:legacyIndent="360"/>
      <w:lvlJc w:val="left"/>
      <w:pPr>
        <w:ind w:left="0" w:hanging="360"/>
      </w:pPr>
    </w:lvl>
  </w:abstractNum>
  <w:abstractNum w:abstractNumId="15">
    <w:nsid w:val="7C2A322A"/>
    <w:multiLevelType w:val="singleLevel"/>
    <w:tmpl w:val="49D03A5C"/>
    <w:lvl w:ilvl="0">
      <w:start w:val="15"/>
      <w:numFmt w:val="decimal"/>
      <w:lvlText w:val="%1."/>
      <w:legacy w:legacy="1" w:legacySpace="0" w:legacyIndent="360"/>
      <w:lvlJc w:val="left"/>
      <w:pPr>
        <w:ind w:left="360" w:hanging="360"/>
      </w:pPr>
    </w:lvl>
  </w:abstractNum>
  <w:num w:numId="1">
    <w:abstractNumId w:val="14"/>
  </w:num>
  <w:num w:numId="2">
    <w:abstractNumId w:val="12"/>
  </w:num>
  <w:num w:numId="3">
    <w:abstractNumId w:val="3"/>
  </w:num>
  <w:num w:numId="4">
    <w:abstractNumId w:val="5"/>
  </w:num>
  <w:num w:numId="5">
    <w:abstractNumId w:val="5"/>
    <w:lvlOverride w:ilvl="0">
      <w:lvl w:ilvl="0">
        <w:start w:val="4"/>
        <w:numFmt w:val="decimal"/>
        <w:lvlText w:val="%1."/>
        <w:legacy w:legacy="1" w:legacySpace="0" w:legacyIndent="360"/>
        <w:lvlJc w:val="left"/>
        <w:pPr>
          <w:ind w:left="360" w:hanging="360"/>
        </w:pPr>
      </w:lvl>
    </w:lvlOverride>
  </w:num>
  <w:num w:numId="6">
    <w:abstractNumId w:val="9"/>
  </w:num>
  <w:num w:numId="7">
    <w:abstractNumId w:val="9"/>
    <w:lvlOverride w:ilvl="0">
      <w:lvl w:ilvl="0">
        <w:start w:val="7"/>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9">
    <w:abstractNumId w:val="9"/>
    <w:lvlOverride w:ilvl="0">
      <w:lvl w:ilvl="0">
        <w:start w:val="8"/>
        <w:numFmt w:val="decimal"/>
        <w:lvlText w:val="%1."/>
        <w:legacy w:legacy="1" w:legacySpace="0" w:legacyIndent="360"/>
        <w:lvlJc w:val="left"/>
        <w:pPr>
          <w:ind w:left="360" w:hanging="360"/>
        </w:pPr>
        <w:rPr>
          <w:b w:val="0"/>
          <w:i w:val="0"/>
        </w:rPr>
      </w:lvl>
    </w:lvlOverride>
  </w:num>
  <w:num w:numId="10">
    <w:abstractNumId w:val="6"/>
  </w:num>
  <w:num w:numId="11">
    <w:abstractNumId w:val="6"/>
    <w:lvlOverride w:ilvl="0">
      <w:lvl w:ilvl="0">
        <w:start w:val="10"/>
        <w:numFmt w:val="decimal"/>
        <w:lvlText w:val="%1."/>
        <w:legacy w:legacy="1" w:legacySpace="0" w:legacyIndent="360"/>
        <w:lvlJc w:val="left"/>
        <w:pPr>
          <w:ind w:left="360" w:hanging="360"/>
        </w:pPr>
        <w:rPr>
          <w:b w:val="0"/>
          <w:i w:val="0"/>
        </w:rPr>
      </w:lvl>
    </w:lvlOverride>
  </w:num>
  <w:num w:numId="12">
    <w:abstractNumId w:val="2"/>
  </w:num>
  <w:num w:numId="13">
    <w:abstractNumId w:val="2"/>
    <w:lvlOverride w:ilvl="0">
      <w:lvl w:ilvl="0">
        <w:start w:val="7"/>
        <w:numFmt w:val="decimal"/>
        <w:lvlText w:val="%1."/>
        <w:legacy w:legacy="1" w:legacySpace="0" w:legacyIndent="360"/>
        <w:lvlJc w:val="left"/>
        <w:pPr>
          <w:ind w:left="360" w:hanging="360"/>
        </w:pPr>
      </w:lvl>
    </w:lvlOverride>
  </w:num>
  <w:num w:numId="14">
    <w:abstractNumId w:val="4"/>
  </w:num>
  <w:num w:numId="15">
    <w:abstractNumId w:val="4"/>
    <w:lvlOverride w:ilvl="0">
      <w:lvl w:ilvl="0">
        <w:start w:val="7"/>
        <w:numFmt w:val="decimal"/>
        <w:lvlText w:val="%1."/>
        <w:legacy w:legacy="1" w:legacySpace="0" w:legacyIndent="360"/>
        <w:lvlJc w:val="left"/>
        <w:pPr>
          <w:ind w:left="360" w:hanging="360"/>
        </w:pPr>
      </w:lvl>
    </w:lvlOverride>
  </w:num>
  <w:num w:numId="16">
    <w:abstractNumId w:val="15"/>
  </w:num>
  <w:num w:numId="17">
    <w:abstractNumId w:val="15"/>
    <w:lvlOverride w:ilvl="0">
      <w:lvl w:ilvl="0">
        <w:start w:val="7"/>
        <w:numFmt w:val="decimal"/>
        <w:lvlText w:val="%1."/>
        <w:legacy w:legacy="1" w:legacySpace="0" w:legacyIndent="360"/>
        <w:lvlJc w:val="left"/>
        <w:pPr>
          <w:ind w:left="360" w:hanging="360"/>
        </w:pPr>
      </w:lvl>
    </w:lvlOverride>
  </w:num>
  <w:num w:numId="18">
    <w:abstractNumId w:val="7"/>
  </w:num>
  <w:num w:numId="19">
    <w:abstractNumId w:val="8"/>
  </w:num>
  <w:num w:numId="20">
    <w:abstractNumId w:val="13"/>
  </w:num>
  <w:num w:numId="21">
    <w:abstractNumId w:val="1"/>
  </w:num>
  <w:num w:numId="22">
    <w:abstractNumId w:val="1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54B9"/>
    <w:rsid w:val="000049DE"/>
    <w:rsid w:val="00012648"/>
    <w:rsid w:val="000164F3"/>
    <w:rsid w:val="00034307"/>
    <w:rsid w:val="0003654A"/>
    <w:rsid w:val="000501ED"/>
    <w:rsid w:val="00050C86"/>
    <w:rsid w:val="00053E46"/>
    <w:rsid w:val="00060F71"/>
    <w:rsid w:val="0006177E"/>
    <w:rsid w:val="00071C3B"/>
    <w:rsid w:val="00075016"/>
    <w:rsid w:val="000A22C8"/>
    <w:rsid w:val="000A7396"/>
    <w:rsid w:val="000A7AD2"/>
    <w:rsid w:val="000B04B5"/>
    <w:rsid w:val="000B1B83"/>
    <w:rsid w:val="000D549C"/>
    <w:rsid w:val="000F06D0"/>
    <w:rsid w:val="000F5A97"/>
    <w:rsid w:val="001011DF"/>
    <w:rsid w:val="00103C37"/>
    <w:rsid w:val="001054B9"/>
    <w:rsid w:val="0010688B"/>
    <w:rsid w:val="00113172"/>
    <w:rsid w:val="00121E2A"/>
    <w:rsid w:val="00131D36"/>
    <w:rsid w:val="00140B65"/>
    <w:rsid w:val="00141C10"/>
    <w:rsid w:val="00152DBA"/>
    <w:rsid w:val="0015542A"/>
    <w:rsid w:val="00155F97"/>
    <w:rsid w:val="00165B3C"/>
    <w:rsid w:val="001A0E8B"/>
    <w:rsid w:val="001A7428"/>
    <w:rsid w:val="001C0567"/>
    <w:rsid w:val="001D725C"/>
    <w:rsid w:val="001E473C"/>
    <w:rsid w:val="001E6A45"/>
    <w:rsid w:val="001F45CA"/>
    <w:rsid w:val="002003EE"/>
    <w:rsid w:val="00202F70"/>
    <w:rsid w:val="00207FC4"/>
    <w:rsid w:val="00214762"/>
    <w:rsid w:val="00227FD5"/>
    <w:rsid w:val="002329BD"/>
    <w:rsid w:val="0023474A"/>
    <w:rsid w:val="00240C58"/>
    <w:rsid w:val="00241CA8"/>
    <w:rsid w:val="00265921"/>
    <w:rsid w:val="00274B1A"/>
    <w:rsid w:val="0027523E"/>
    <w:rsid w:val="0028478D"/>
    <w:rsid w:val="002B6639"/>
    <w:rsid w:val="002E0AC9"/>
    <w:rsid w:val="002E5A4D"/>
    <w:rsid w:val="002E65B3"/>
    <w:rsid w:val="002F3754"/>
    <w:rsid w:val="002F45F7"/>
    <w:rsid w:val="002F5CAE"/>
    <w:rsid w:val="002F6955"/>
    <w:rsid w:val="00304336"/>
    <w:rsid w:val="003045A3"/>
    <w:rsid w:val="00304F79"/>
    <w:rsid w:val="00312F25"/>
    <w:rsid w:val="0032106B"/>
    <w:rsid w:val="00323BA6"/>
    <w:rsid w:val="00330067"/>
    <w:rsid w:val="00363F54"/>
    <w:rsid w:val="0036429C"/>
    <w:rsid w:val="00374F20"/>
    <w:rsid w:val="00377C44"/>
    <w:rsid w:val="00386806"/>
    <w:rsid w:val="003C0E3D"/>
    <w:rsid w:val="003C6B46"/>
    <w:rsid w:val="003D267B"/>
    <w:rsid w:val="003E75F2"/>
    <w:rsid w:val="003F2533"/>
    <w:rsid w:val="003F482C"/>
    <w:rsid w:val="00406B02"/>
    <w:rsid w:val="00415E6E"/>
    <w:rsid w:val="00424786"/>
    <w:rsid w:val="00424D77"/>
    <w:rsid w:val="004336C6"/>
    <w:rsid w:val="004547CC"/>
    <w:rsid w:val="00455DA1"/>
    <w:rsid w:val="00475668"/>
    <w:rsid w:val="00485174"/>
    <w:rsid w:val="004A091E"/>
    <w:rsid w:val="004A56AC"/>
    <w:rsid w:val="004B0BBE"/>
    <w:rsid w:val="004B0F23"/>
    <w:rsid w:val="004D2656"/>
    <w:rsid w:val="004D7904"/>
    <w:rsid w:val="004E0748"/>
    <w:rsid w:val="004E4A2F"/>
    <w:rsid w:val="004F257B"/>
    <w:rsid w:val="0050535D"/>
    <w:rsid w:val="00507ADE"/>
    <w:rsid w:val="0052686A"/>
    <w:rsid w:val="00527C26"/>
    <w:rsid w:val="00543250"/>
    <w:rsid w:val="00544146"/>
    <w:rsid w:val="005448E0"/>
    <w:rsid w:val="00550751"/>
    <w:rsid w:val="00553262"/>
    <w:rsid w:val="005642BF"/>
    <w:rsid w:val="005716EC"/>
    <w:rsid w:val="0058419A"/>
    <w:rsid w:val="005961D1"/>
    <w:rsid w:val="005A261F"/>
    <w:rsid w:val="005B56BF"/>
    <w:rsid w:val="005C49CE"/>
    <w:rsid w:val="005C5DA2"/>
    <w:rsid w:val="005D2E52"/>
    <w:rsid w:val="005D6CCF"/>
    <w:rsid w:val="005E144C"/>
    <w:rsid w:val="005E1842"/>
    <w:rsid w:val="005E5A6E"/>
    <w:rsid w:val="00605027"/>
    <w:rsid w:val="006159A0"/>
    <w:rsid w:val="00616C37"/>
    <w:rsid w:val="00636B32"/>
    <w:rsid w:val="0063758D"/>
    <w:rsid w:val="00640569"/>
    <w:rsid w:val="00640B9F"/>
    <w:rsid w:val="006451A2"/>
    <w:rsid w:val="00651FE3"/>
    <w:rsid w:val="00657FC1"/>
    <w:rsid w:val="00663D9F"/>
    <w:rsid w:val="00666524"/>
    <w:rsid w:val="00677D95"/>
    <w:rsid w:val="00681343"/>
    <w:rsid w:val="00685151"/>
    <w:rsid w:val="00697211"/>
    <w:rsid w:val="00697F6F"/>
    <w:rsid w:val="006C10E9"/>
    <w:rsid w:val="006C7C8F"/>
    <w:rsid w:val="006D6EB5"/>
    <w:rsid w:val="006E778B"/>
    <w:rsid w:val="006F63D4"/>
    <w:rsid w:val="007009D4"/>
    <w:rsid w:val="007078DE"/>
    <w:rsid w:val="00721284"/>
    <w:rsid w:val="00724256"/>
    <w:rsid w:val="0073553D"/>
    <w:rsid w:val="007407FB"/>
    <w:rsid w:val="007478B6"/>
    <w:rsid w:val="007638A6"/>
    <w:rsid w:val="007769FF"/>
    <w:rsid w:val="00781523"/>
    <w:rsid w:val="00782441"/>
    <w:rsid w:val="007828A8"/>
    <w:rsid w:val="00796A62"/>
    <w:rsid w:val="007A0950"/>
    <w:rsid w:val="007C0DAD"/>
    <w:rsid w:val="007C3080"/>
    <w:rsid w:val="007C4B0E"/>
    <w:rsid w:val="007C73CF"/>
    <w:rsid w:val="007C76E2"/>
    <w:rsid w:val="0080757D"/>
    <w:rsid w:val="00820682"/>
    <w:rsid w:val="0082247C"/>
    <w:rsid w:val="00842076"/>
    <w:rsid w:val="00846D82"/>
    <w:rsid w:val="0084714D"/>
    <w:rsid w:val="00847590"/>
    <w:rsid w:val="0085291C"/>
    <w:rsid w:val="00853398"/>
    <w:rsid w:val="00855DE2"/>
    <w:rsid w:val="00856425"/>
    <w:rsid w:val="00863DC0"/>
    <w:rsid w:val="008643BA"/>
    <w:rsid w:val="00865CD3"/>
    <w:rsid w:val="00885E44"/>
    <w:rsid w:val="008943BE"/>
    <w:rsid w:val="00894C49"/>
    <w:rsid w:val="008A5C78"/>
    <w:rsid w:val="008B5D5C"/>
    <w:rsid w:val="008C221C"/>
    <w:rsid w:val="008C4B3D"/>
    <w:rsid w:val="008C4CE8"/>
    <w:rsid w:val="008D5948"/>
    <w:rsid w:val="008E032C"/>
    <w:rsid w:val="008E326B"/>
    <w:rsid w:val="008F119C"/>
    <w:rsid w:val="008F4405"/>
    <w:rsid w:val="008F630B"/>
    <w:rsid w:val="00903E95"/>
    <w:rsid w:val="00923D40"/>
    <w:rsid w:val="00933FAA"/>
    <w:rsid w:val="00936805"/>
    <w:rsid w:val="00942EBF"/>
    <w:rsid w:val="009535CB"/>
    <w:rsid w:val="00967C0F"/>
    <w:rsid w:val="00985CA5"/>
    <w:rsid w:val="0099794E"/>
    <w:rsid w:val="009A5FBB"/>
    <w:rsid w:val="009C1AA6"/>
    <w:rsid w:val="009C5AF2"/>
    <w:rsid w:val="009D250A"/>
    <w:rsid w:val="009D5E9C"/>
    <w:rsid w:val="009E5BD5"/>
    <w:rsid w:val="009F46E2"/>
    <w:rsid w:val="009F4A1C"/>
    <w:rsid w:val="00A0748F"/>
    <w:rsid w:val="00A173CC"/>
    <w:rsid w:val="00A242FC"/>
    <w:rsid w:val="00A250EB"/>
    <w:rsid w:val="00A40D64"/>
    <w:rsid w:val="00A410DF"/>
    <w:rsid w:val="00A44388"/>
    <w:rsid w:val="00A62EDA"/>
    <w:rsid w:val="00A63C4F"/>
    <w:rsid w:val="00A70E31"/>
    <w:rsid w:val="00AA783C"/>
    <w:rsid w:val="00AB02FD"/>
    <w:rsid w:val="00AB277F"/>
    <w:rsid w:val="00AB3DC5"/>
    <w:rsid w:val="00AC0001"/>
    <w:rsid w:val="00AC16E6"/>
    <w:rsid w:val="00AE4FE3"/>
    <w:rsid w:val="00AE62F0"/>
    <w:rsid w:val="00AE7FCB"/>
    <w:rsid w:val="00AF148B"/>
    <w:rsid w:val="00B005C7"/>
    <w:rsid w:val="00B069DC"/>
    <w:rsid w:val="00B07468"/>
    <w:rsid w:val="00B104D5"/>
    <w:rsid w:val="00B12B51"/>
    <w:rsid w:val="00B30A30"/>
    <w:rsid w:val="00B40201"/>
    <w:rsid w:val="00B4741A"/>
    <w:rsid w:val="00B56CF9"/>
    <w:rsid w:val="00B610C3"/>
    <w:rsid w:val="00B61977"/>
    <w:rsid w:val="00B648BE"/>
    <w:rsid w:val="00B67F3A"/>
    <w:rsid w:val="00B70881"/>
    <w:rsid w:val="00B86111"/>
    <w:rsid w:val="00B93A54"/>
    <w:rsid w:val="00BA002A"/>
    <w:rsid w:val="00BA7DB5"/>
    <w:rsid w:val="00BB07B3"/>
    <w:rsid w:val="00BD05CC"/>
    <w:rsid w:val="00BD3C13"/>
    <w:rsid w:val="00BD76B8"/>
    <w:rsid w:val="00BE5B9B"/>
    <w:rsid w:val="00BF439D"/>
    <w:rsid w:val="00BF44B9"/>
    <w:rsid w:val="00C076AF"/>
    <w:rsid w:val="00C127A8"/>
    <w:rsid w:val="00C13116"/>
    <w:rsid w:val="00C2657F"/>
    <w:rsid w:val="00C424D8"/>
    <w:rsid w:val="00C644EB"/>
    <w:rsid w:val="00C864C7"/>
    <w:rsid w:val="00C914E0"/>
    <w:rsid w:val="00C96AB6"/>
    <w:rsid w:val="00CB425C"/>
    <w:rsid w:val="00CB7EA2"/>
    <w:rsid w:val="00CD059D"/>
    <w:rsid w:val="00CD4FFF"/>
    <w:rsid w:val="00CD5BF2"/>
    <w:rsid w:val="00CE0464"/>
    <w:rsid w:val="00CE3F17"/>
    <w:rsid w:val="00CF0507"/>
    <w:rsid w:val="00D004F3"/>
    <w:rsid w:val="00D03078"/>
    <w:rsid w:val="00D06588"/>
    <w:rsid w:val="00D2278C"/>
    <w:rsid w:val="00D34402"/>
    <w:rsid w:val="00D55838"/>
    <w:rsid w:val="00D654D7"/>
    <w:rsid w:val="00D81528"/>
    <w:rsid w:val="00D81E61"/>
    <w:rsid w:val="00D916F8"/>
    <w:rsid w:val="00D9647E"/>
    <w:rsid w:val="00DA6CBD"/>
    <w:rsid w:val="00DC34FD"/>
    <w:rsid w:val="00DE55E8"/>
    <w:rsid w:val="00DF7F3B"/>
    <w:rsid w:val="00E019AA"/>
    <w:rsid w:val="00E15E84"/>
    <w:rsid w:val="00E5226D"/>
    <w:rsid w:val="00E53922"/>
    <w:rsid w:val="00E53A6E"/>
    <w:rsid w:val="00E54C1A"/>
    <w:rsid w:val="00E5620E"/>
    <w:rsid w:val="00E60004"/>
    <w:rsid w:val="00E6725B"/>
    <w:rsid w:val="00E720F7"/>
    <w:rsid w:val="00E94209"/>
    <w:rsid w:val="00EA1536"/>
    <w:rsid w:val="00EB1AC7"/>
    <w:rsid w:val="00EB49BE"/>
    <w:rsid w:val="00EB6E25"/>
    <w:rsid w:val="00EC0025"/>
    <w:rsid w:val="00ED1812"/>
    <w:rsid w:val="00EE2A6E"/>
    <w:rsid w:val="00EE3774"/>
    <w:rsid w:val="00EE4509"/>
    <w:rsid w:val="00F10149"/>
    <w:rsid w:val="00F20522"/>
    <w:rsid w:val="00F308A3"/>
    <w:rsid w:val="00F3494A"/>
    <w:rsid w:val="00F35E77"/>
    <w:rsid w:val="00F45A0C"/>
    <w:rsid w:val="00F52296"/>
    <w:rsid w:val="00F57D36"/>
    <w:rsid w:val="00F908E1"/>
    <w:rsid w:val="00F90D1F"/>
    <w:rsid w:val="00F943C9"/>
    <w:rsid w:val="00F9570C"/>
    <w:rsid w:val="00FA5342"/>
    <w:rsid w:val="00FA5697"/>
    <w:rsid w:val="00FB1E2B"/>
    <w:rsid w:val="00FC0938"/>
    <w:rsid w:val="00FC5451"/>
    <w:rsid w:val="00FD22D5"/>
    <w:rsid w:val="00FD2403"/>
    <w:rsid w:val="00FE3749"/>
    <w:rsid w:val="00FE5A82"/>
    <w:rsid w:val="00FE7A0A"/>
    <w:rsid w:val="00FF7076"/>
    <w:rsid w:val="00FF7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41A"/>
    <w:rPr>
      <w:sz w:val="24"/>
    </w:rPr>
  </w:style>
  <w:style w:type="paragraph" w:styleId="Heading1">
    <w:name w:val="heading 1"/>
    <w:basedOn w:val="Normal"/>
    <w:next w:val="Normal"/>
    <w:qFormat/>
    <w:rsid w:val="00B4741A"/>
    <w:pPr>
      <w:keepNext/>
      <w:ind w:left="-360" w:right="90"/>
      <w:outlineLvl w:val="0"/>
    </w:pPr>
    <w:rPr>
      <w:rFonts w:ascii="Helvetica" w:hAnsi="Helvetica"/>
      <w:b/>
      <w:sz w:val="20"/>
    </w:rPr>
  </w:style>
  <w:style w:type="paragraph" w:styleId="Heading2">
    <w:name w:val="heading 2"/>
    <w:basedOn w:val="Normal"/>
    <w:next w:val="Normal"/>
    <w:qFormat/>
    <w:rsid w:val="00B4741A"/>
    <w:pPr>
      <w:keepNext/>
      <w:numPr>
        <w:numId w:val="1"/>
      </w:numPr>
      <w:ind w:firstLine="0"/>
      <w:outlineLvl w:val="1"/>
    </w:pPr>
    <w:rPr>
      <w:rFonts w:ascii="Helvetica" w:hAnsi="Helvetica"/>
      <w:b/>
      <w:sz w:val="20"/>
    </w:rPr>
  </w:style>
  <w:style w:type="paragraph" w:styleId="Heading3">
    <w:name w:val="heading 3"/>
    <w:basedOn w:val="Normal"/>
    <w:next w:val="Normal"/>
    <w:qFormat/>
    <w:rsid w:val="00B4741A"/>
    <w:pPr>
      <w:keepNext/>
      <w:jc w:val="center"/>
      <w:outlineLvl w:val="2"/>
    </w:pPr>
    <w:rPr>
      <w:rFonts w:ascii="Helvetica" w:hAnsi="Helvetica"/>
      <w:b/>
      <w:sz w:val="20"/>
    </w:rPr>
  </w:style>
  <w:style w:type="paragraph" w:styleId="Heading4">
    <w:name w:val="heading 4"/>
    <w:basedOn w:val="Normal"/>
    <w:next w:val="Normal"/>
    <w:qFormat/>
    <w:rsid w:val="00B4741A"/>
    <w:pPr>
      <w:keepNext/>
      <w:tabs>
        <w:tab w:val="left" w:pos="1980"/>
        <w:tab w:val="left" w:pos="2880"/>
        <w:tab w:val="left" w:pos="5220"/>
        <w:tab w:val="left" w:pos="6120"/>
        <w:tab w:val="left" w:pos="7920"/>
        <w:tab w:val="decimal" w:pos="9720"/>
      </w:tabs>
      <w:ind w:right="-1620"/>
      <w:outlineLvl w:val="3"/>
    </w:pPr>
    <w:rPr>
      <w:rFonts w:ascii="Helvetica" w:hAnsi="Helvetica"/>
      <w:b/>
      <w:sz w:val="20"/>
    </w:rPr>
  </w:style>
  <w:style w:type="paragraph" w:styleId="Heading5">
    <w:name w:val="heading 5"/>
    <w:basedOn w:val="Normal"/>
    <w:next w:val="Normal"/>
    <w:qFormat/>
    <w:rsid w:val="00B4741A"/>
    <w:pPr>
      <w:keepNext/>
      <w:ind w:left="360"/>
      <w:outlineLvl w:val="4"/>
    </w:pPr>
    <w:rPr>
      <w:rFonts w:ascii="Helvetica" w:hAnsi="Helvetica"/>
      <w:b/>
      <w:sz w:val="20"/>
    </w:rPr>
  </w:style>
  <w:style w:type="paragraph" w:styleId="Heading6">
    <w:name w:val="heading 6"/>
    <w:basedOn w:val="Normal"/>
    <w:next w:val="Normal"/>
    <w:qFormat/>
    <w:rsid w:val="00B4741A"/>
    <w:pPr>
      <w:keepNext/>
      <w:tabs>
        <w:tab w:val="left" w:pos="1980"/>
        <w:tab w:val="left" w:pos="2340"/>
        <w:tab w:val="left" w:pos="3600"/>
        <w:tab w:val="left" w:pos="4680"/>
        <w:tab w:val="left" w:pos="6120"/>
        <w:tab w:val="left" w:pos="6840"/>
        <w:tab w:val="left" w:pos="7290"/>
        <w:tab w:val="right" w:pos="9000"/>
        <w:tab w:val="decimal" w:pos="10526"/>
      </w:tabs>
      <w:ind w:left="360" w:right="-1800"/>
      <w:outlineLvl w:val="5"/>
    </w:pPr>
    <w:rPr>
      <w:rFonts w:ascii="Helvetica" w:hAnsi="Helvetica"/>
      <w:b/>
      <w:sz w:val="20"/>
    </w:rPr>
  </w:style>
  <w:style w:type="paragraph" w:styleId="Heading7">
    <w:name w:val="heading 7"/>
    <w:basedOn w:val="Normal"/>
    <w:next w:val="Normal"/>
    <w:qFormat/>
    <w:rsid w:val="00B4741A"/>
    <w:pPr>
      <w:keepNext/>
      <w:tabs>
        <w:tab w:val="left" w:pos="1980"/>
        <w:tab w:val="left" w:pos="2880"/>
        <w:tab w:val="left" w:pos="5220"/>
        <w:tab w:val="left" w:pos="6120"/>
        <w:tab w:val="left" w:pos="7920"/>
        <w:tab w:val="decimal" w:pos="9720"/>
      </w:tabs>
      <w:ind w:left="360" w:right="-1620"/>
      <w:outlineLvl w:val="6"/>
    </w:pPr>
    <w:rPr>
      <w:rFonts w:ascii="Helvetica" w:hAnsi="Helvetica"/>
      <w:b/>
      <w:sz w:val="20"/>
    </w:rPr>
  </w:style>
  <w:style w:type="paragraph" w:styleId="Heading8">
    <w:name w:val="heading 8"/>
    <w:basedOn w:val="Normal"/>
    <w:next w:val="Normal"/>
    <w:qFormat/>
    <w:rsid w:val="00B4741A"/>
    <w:pPr>
      <w:keepNext/>
      <w:ind w:left="360"/>
      <w:outlineLvl w:val="7"/>
    </w:pPr>
    <w:rPr>
      <w:rFonts w:ascii="Helvetica" w:hAnsi="Helvetica"/>
      <w:sz w:val="20"/>
    </w:rPr>
  </w:style>
  <w:style w:type="paragraph" w:styleId="Heading9">
    <w:name w:val="heading 9"/>
    <w:basedOn w:val="Normal"/>
    <w:next w:val="Normal"/>
    <w:qFormat/>
    <w:rsid w:val="00B4741A"/>
    <w:pPr>
      <w:keepNext/>
      <w:ind w:left="36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4741A"/>
    <w:pPr>
      <w:tabs>
        <w:tab w:val="center" w:pos="4320"/>
        <w:tab w:val="right" w:pos="8640"/>
      </w:tabs>
    </w:pPr>
  </w:style>
  <w:style w:type="paragraph" w:styleId="Footer">
    <w:name w:val="footer"/>
    <w:basedOn w:val="Normal"/>
    <w:semiHidden/>
    <w:rsid w:val="00B4741A"/>
    <w:pPr>
      <w:tabs>
        <w:tab w:val="center" w:pos="4320"/>
        <w:tab w:val="right" w:pos="8640"/>
      </w:tabs>
    </w:pPr>
  </w:style>
  <w:style w:type="character" w:styleId="PageNumber">
    <w:name w:val="page number"/>
    <w:basedOn w:val="DefaultParagraphFont"/>
    <w:semiHidden/>
    <w:rsid w:val="00B4741A"/>
  </w:style>
  <w:style w:type="paragraph" w:styleId="BodyText">
    <w:name w:val="Body Text"/>
    <w:basedOn w:val="Normal"/>
    <w:semiHidden/>
    <w:rsid w:val="00B4741A"/>
    <w:pPr>
      <w:tabs>
        <w:tab w:val="left" w:pos="1980"/>
        <w:tab w:val="left" w:pos="2700"/>
        <w:tab w:val="left" w:pos="4860"/>
        <w:tab w:val="left" w:pos="5580"/>
        <w:tab w:val="left" w:pos="7560"/>
        <w:tab w:val="decimal" w:pos="9180"/>
      </w:tabs>
      <w:ind w:right="-1260"/>
    </w:pPr>
    <w:rPr>
      <w:rFonts w:ascii="Helvetica" w:hAnsi="Helvetica"/>
    </w:rPr>
  </w:style>
  <w:style w:type="paragraph" w:styleId="BodyTextIndent">
    <w:name w:val="Body Text Indent"/>
    <w:basedOn w:val="Normal"/>
    <w:semiHidden/>
    <w:rsid w:val="00B4741A"/>
    <w:pPr>
      <w:ind w:left="360"/>
    </w:pPr>
    <w:rPr>
      <w:rFonts w:ascii="Helvetica" w:hAnsi="Helvetica"/>
      <w:sz w:val="20"/>
    </w:rPr>
  </w:style>
  <w:style w:type="paragraph" w:styleId="BodyTextIndent2">
    <w:name w:val="Body Text Indent 2"/>
    <w:basedOn w:val="Normal"/>
    <w:semiHidden/>
    <w:rsid w:val="00B4741A"/>
    <w:pPr>
      <w:numPr>
        <w:ilvl w:val="12"/>
      </w:numPr>
      <w:ind w:left="360" w:firstLine="90"/>
    </w:pPr>
    <w:rPr>
      <w:rFonts w:ascii="Helvetica" w:hAnsi="Helvetica"/>
      <w:b/>
      <w:sz w:val="20"/>
    </w:rPr>
  </w:style>
  <w:style w:type="paragraph" w:styleId="BodyTextIndent3">
    <w:name w:val="Body Text Indent 3"/>
    <w:basedOn w:val="Normal"/>
    <w:semiHidden/>
    <w:rsid w:val="00B4741A"/>
    <w:pPr>
      <w:numPr>
        <w:ilvl w:val="12"/>
      </w:numPr>
      <w:ind w:left="360"/>
    </w:pPr>
    <w:rPr>
      <w:rFonts w:ascii="Helvetica" w:hAnsi="Helvetica"/>
      <w:b/>
      <w:sz w:val="20"/>
    </w:rPr>
  </w:style>
  <w:style w:type="paragraph" w:styleId="BlockText">
    <w:name w:val="Block Text"/>
    <w:basedOn w:val="Normal"/>
    <w:semiHidden/>
    <w:rsid w:val="00B4741A"/>
    <w:pPr>
      <w:tabs>
        <w:tab w:val="left" w:pos="1980"/>
        <w:tab w:val="left" w:pos="2880"/>
        <w:tab w:val="left" w:pos="5220"/>
        <w:tab w:val="left" w:pos="6120"/>
        <w:tab w:val="left" w:pos="7560"/>
        <w:tab w:val="decimal" w:pos="9180"/>
      </w:tabs>
      <w:ind w:left="360" w:right="-1260"/>
    </w:pPr>
    <w:rPr>
      <w:rFonts w:ascii="Helvetica" w:hAnsi="Helvetica"/>
      <w:sz w:val="20"/>
    </w:rPr>
  </w:style>
  <w:style w:type="paragraph" w:styleId="BodyText2">
    <w:name w:val="Body Text 2"/>
    <w:basedOn w:val="Normal"/>
    <w:semiHidden/>
    <w:rsid w:val="00B4741A"/>
    <w:rPr>
      <w:rFonts w:ascii="Helvetica" w:hAnsi="Helvetica"/>
      <w:b/>
      <w:sz w:val="20"/>
    </w:rPr>
  </w:style>
  <w:style w:type="paragraph" w:customStyle="1" w:styleId="Bullet1">
    <w:name w:val="Bullet 1"/>
    <w:basedOn w:val="Normal"/>
    <w:rsid w:val="00B4741A"/>
    <w:pPr>
      <w:numPr>
        <w:numId w:val="18"/>
      </w:numPr>
    </w:pPr>
    <w:rPr>
      <w:rFonts w:ascii="Times New Roman" w:hAnsi="Times New Roman"/>
      <w:szCs w:val="24"/>
    </w:rPr>
  </w:style>
  <w:style w:type="paragraph" w:styleId="NormalWeb">
    <w:name w:val="Normal (Web)"/>
    <w:basedOn w:val="Normal"/>
    <w:uiPriority w:val="99"/>
    <w:semiHidden/>
    <w:unhideWhenUsed/>
    <w:rsid w:val="00B56CF9"/>
    <w:pPr>
      <w:spacing w:before="100" w:beforeAutospacing="1" w:after="100" w:afterAutospacing="1" w:line="336" w:lineRule="auto"/>
    </w:pPr>
    <w:rPr>
      <w:rFonts w:ascii="Verdana" w:hAnsi="Verdana"/>
      <w:color w:val="003366"/>
      <w:sz w:val="17"/>
      <w:szCs w:val="17"/>
    </w:rPr>
  </w:style>
  <w:style w:type="character" w:styleId="CommentReference">
    <w:name w:val="annotation reference"/>
    <w:basedOn w:val="DefaultParagraphFont"/>
    <w:unhideWhenUsed/>
    <w:rsid w:val="00697F6F"/>
    <w:rPr>
      <w:sz w:val="16"/>
      <w:szCs w:val="16"/>
    </w:rPr>
  </w:style>
  <w:style w:type="paragraph" w:styleId="CommentText">
    <w:name w:val="annotation text"/>
    <w:basedOn w:val="Normal"/>
    <w:link w:val="CommentTextChar"/>
    <w:uiPriority w:val="99"/>
    <w:semiHidden/>
    <w:unhideWhenUsed/>
    <w:rsid w:val="00697F6F"/>
    <w:rPr>
      <w:sz w:val="20"/>
    </w:rPr>
  </w:style>
  <w:style w:type="character" w:customStyle="1" w:styleId="CommentTextChar">
    <w:name w:val="Comment Text Char"/>
    <w:basedOn w:val="DefaultParagraphFont"/>
    <w:link w:val="CommentText"/>
    <w:uiPriority w:val="99"/>
    <w:semiHidden/>
    <w:rsid w:val="00697F6F"/>
  </w:style>
  <w:style w:type="paragraph" w:styleId="BalloonText">
    <w:name w:val="Balloon Text"/>
    <w:basedOn w:val="Normal"/>
    <w:link w:val="BalloonTextChar"/>
    <w:uiPriority w:val="99"/>
    <w:semiHidden/>
    <w:unhideWhenUsed/>
    <w:rsid w:val="00697F6F"/>
    <w:rPr>
      <w:rFonts w:ascii="Tahoma" w:hAnsi="Tahoma" w:cs="Tahoma"/>
      <w:sz w:val="16"/>
      <w:szCs w:val="16"/>
    </w:rPr>
  </w:style>
  <w:style w:type="character" w:customStyle="1" w:styleId="BalloonTextChar">
    <w:name w:val="Balloon Text Char"/>
    <w:basedOn w:val="DefaultParagraphFont"/>
    <w:link w:val="BalloonText"/>
    <w:uiPriority w:val="99"/>
    <w:semiHidden/>
    <w:rsid w:val="00697F6F"/>
    <w:rPr>
      <w:rFonts w:ascii="Tahoma" w:hAnsi="Tahoma" w:cs="Tahoma"/>
      <w:sz w:val="16"/>
      <w:szCs w:val="16"/>
    </w:rPr>
  </w:style>
  <w:style w:type="paragraph" w:styleId="FootnoteText">
    <w:name w:val="footnote text"/>
    <w:basedOn w:val="Normal"/>
    <w:link w:val="FootnoteTextChar"/>
    <w:uiPriority w:val="99"/>
    <w:semiHidden/>
    <w:unhideWhenUsed/>
    <w:rsid w:val="00D9647E"/>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9647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9647E"/>
    <w:rPr>
      <w:vertAlign w:val="superscript"/>
    </w:rPr>
  </w:style>
  <w:style w:type="character" w:styleId="Hyperlink">
    <w:name w:val="Hyperlink"/>
    <w:basedOn w:val="DefaultParagraphFont"/>
    <w:uiPriority w:val="99"/>
    <w:unhideWhenUsed/>
    <w:rsid w:val="00D9647E"/>
    <w:rPr>
      <w:color w:val="0000FF" w:themeColor="hyperlink"/>
      <w:u w:val="single"/>
    </w:rPr>
  </w:style>
  <w:style w:type="paragraph" w:customStyle="1" w:styleId="Default">
    <w:name w:val="Default"/>
    <w:rsid w:val="005716EC"/>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616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D3C13"/>
    <w:rPr>
      <w:sz w:val="20"/>
    </w:rPr>
  </w:style>
  <w:style w:type="character" w:customStyle="1" w:styleId="EndnoteTextChar">
    <w:name w:val="Endnote Text Char"/>
    <w:basedOn w:val="DefaultParagraphFont"/>
    <w:link w:val="EndnoteText"/>
    <w:uiPriority w:val="99"/>
    <w:semiHidden/>
    <w:rsid w:val="00BD3C13"/>
  </w:style>
  <w:style w:type="character" w:styleId="EndnoteReference">
    <w:name w:val="endnote reference"/>
    <w:basedOn w:val="DefaultParagraphFont"/>
    <w:uiPriority w:val="99"/>
    <w:semiHidden/>
    <w:unhideWhenUsed/>
    <w:rsid w:val="00BD3C13"/>
    <w:rPr>
      <w:vertAlign w:val="superscript"/>
    </w:rPr>
  </w:style>
  <w:style w:type="paragraph" w:styleId="ListParagraph">
    <w:name w:val="List Paragraph"/>
    <w:basedOn w:val="Normal"/>
    <w:uiPriority w:val="34"/>
    <w:qFormat/>
    <w:rsid w:val="00DF7F3B"/>
    <w:pPr>
      <w:ind w:left="720"/>
      <w:contextualSpacing/>
    </w:pPr>
  </w:style>
  <w:style w:type="paragraph" w:styleId="CommentSubject">
    <w:name w:val="annotation subject"/>
    <w:basedOn w:val="CommentText"/>
    <w:next w:val="CommentText"/>
    <w:link w:val="CommentSubjectChar"/>
    <w:uiPriority w:val="99"/>
    <w:semiHidden/>
    <w:unhideWhenUsed/>
    <w:rsid w:val="00AB277F"/>
    <w:rPr>
      <w:b/>
      <w:bCs/>
    </w:rPr>
  </w:style>
  <w:style w:type="character" w:customStyle="1" w:styleId="CommentSubjectChar">
    <w:name w:val="Comment Subject Char"/>
    <w:basedOn w:val="CommentTextChar"/>
    <w:link w:val="CommentSubject"/>
    <w:uiPriority w:val="99"/>
    <w:semiHidden/>
    <w:rsid w:val="00AB277F"/>
    <w:rPr>
      <w:b/>
      <w:bCs/>
    </w:rPr>
  </w:style>
</w:styles>
</file>

<file path=word/webSettings.xml><?xml version="1.0" encoding="utf-8"?>
<w:webSettings xmlns:r="http://schemas.openxmlformats.org/officeDocument/2006/relationships" xmlns:w="http://schemas.openxmlformats.org/wordprocessingml/2006/main">
  <w:divs>
    <w:div w:id="67385863">
      <w:bodyDiv w:val="1"/>
      <w:marLeft w:val="0"/>
      <w:marRight w:val="0"/>
      <w:marTop w:val="0"/>
      <w:marBottom w:val="0"/>
      <w:divBdr>
        <w:top w:val="none" w:sz="0" w:space="0" w:color="auto"/>
        <w:left w:val="none" w:sz="0" w:space="0" w:color="auto"/>
        <w:bottom w:val="none" w:sz="0" w:space="0" w:color="auto"/>
        <w:right w:val="none" w:sz="0" w:space="0" w:color="auto"/>
      </w:divBdr>
      <w:divsChild>
        <w:div w:id="1085224026">
          <w:marLeft w:val="150"/>
          <w:marRight w:val="0"/>
          <w:marTop w:val="0"/>
          <w:marBottom w:val="0"/>
          <w:divBdr>
            <w:top w:val="none" w:sz="0" w:space="0" w:color="auto"/>
            <w:left w:val="none" w:sz="0" w:space="0" w:color="auto"/>
            <w:bottom w:val="none" w:sz="0" w:space="0" w:color="auto"/>
            <w:right w:val="none" w:sz="0" w:space="0" w:color="auto"/>
          </w:divBdr>
        </w:div>
      </w:divsChild>
    </w:div>
    <w:div w:id="97525888">
      <w:bodyDiv w:val="1"/>
      <w:marLeft w:val="0"/>
      <w:marRight w:val="0"/>
      <w:marTop w:val="0"/>
      <w:marBottom w:val="0"/>
      <w:divBdr>
        <w:top w:val="none" w:sz="0" w:space="0" w:color="auto"/>
        <w:left w:val="none" w:sz="0" w:space="0" w:color="auto"/>
        <w:bottom w:val="none" w:sz="0" w:space="0" w:color="auto"/>
        <w:right w:val="none" w:sz="0" w:space="0" w:color="auto"/>
      </w:divBdr>
    </w:div>
    <w:div w:id="790053652">
      <w:bodyDiv w:val="1"/>
      <w:marLeft w:val="0"/>
      <w:marRight w:val="0"/>
      <w:marTop w:val="0"/>
      <w:marBottom w:val="0"/>
      <w:divBdr>
        <w:top w:val="none" w:sz="0" w:space="0" w:color="auto"/>
        <w:left w:val="none" w:sz="0" w:space="0" w:color="auto"/>
        <w:bottom w:val="none" w:sz="0" w:space="0" w:color="auto"/>
        <w:right w:val="none" w:sz="0" w:space="0" w:color="auto"/>
      </w:divBdr>
    </w:div>
    <w:div w:id="1128932640">
      <w:bodyDiv w:val="1"/>
      <w:marLeft w:val="0"/>
      <w:marRight w:val="0"/>
      <w:marTop w:val="0"/>
      <w:marBottom w:val="0"/>
      <w:divBdr>
        <w:top w:val="none" w:sz="0" w:space="0" w:color="auto"/>
        <w:left w:val="none" w:sz="0" w:space="0" w:color="auto"/>
        <w:bottom w:val="none" w:sz="0" w:space="0" w:color="auto"/>
        <w:right w:val="none" w:sz="0" w:space="0" w:color="auto"/>
      </w:divBdr>
    </w:div>
    <w:div w:id="1205632966">
      <w:bodyDiv w:val="1"/>
      <w:marLeft w:val="0"/>
      <w:marRight w:val="0"/>
      <w:marTop w:val="0"/>
      <w:marBottom w:val="0"/>
      <w:divBdr>
        <w:top w:val="none" w:sz="0" w:space="0" w:color="auto"/>
        <w:left w:val="none" w:sz="0" w:space="0" w:color="auto"/>
        <w:bottom w:val="none" w:sz="0" w:space="0" w:color="auto"/>
        <w:right w:val="none" w:sz="0" w:space="0" w:color="auto"/>
      </w:divBdr>
    </w:div>
    <w:div w:id="18459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B0193-293A-46CF-BD17-ADD2131C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4832</Words>
  <Characters>26689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Microsoft</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IMD</dc:creator>
  <cp:lastModifiedBy>Roman Ivanchenko</cp:lastModifiedBy>
  <cp:revision>15</cp:revision>
  <cp:lastPrinted>2013-05-21T11:57:00Z</cp:lastPrinted>
  <dcterms:created xsi:type="dcterms:W3CDTF">2013-07-24T17:43:00Z</dcterms:created>
  <dcterms:modified xsi:type="dcterms:W3CDTF">2013-08-05T11:28:00Z</dcterms:modified>
</cp:coreProperties>
</file>