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49" w:rsidRDefault="00A55E13" w:rsidP="003C3A36">
      <w:pPr>
        <w:jc w:val="center"/>
        <w:rPr>
          <w:b/>
        </w:rPr>
      </w:pPr>
      <w:bookmarkStart w:id="0" w:name="_GoBack"/>
      <w:bookmarkEnd w:id="0"/>
      <w:r>
        <w:rPr>
          <w:b/>
        </w:rPr>
        <w:t>201</w:t>
      </w:r>
      <w:r w:rsidR="0073056C">
        <w:rPr>
          <w:b/>
        </w:rPr>
        <w:t>3</w:t>
      </w:r>
      <w:r>
        <w:rPr>
          <w:b/>
        </w:rPr>
        <w:t xml:space="preserve"> -</w:t>
      </w:r>
      <w:r w:rsidR="00584B41">
        <w:rPr>
          <w:b/>
        </w:rPr>
        <w:t xml:space="preserve"> </w:t>
      </w:r>
      <w:r w:rsidR="00020658" w:rsidRPr="00710788">
        <w:rPr>
          <w:b/>
        </w:rPr>
        <w:t>SUPPORTING STATEMENT</w:t>
      </w:r>
    </w:p>
    <w:p w:rsidR="006A75D3" w:rsidRDefault="006A75D3" w:rsidP="003C3A36">
      <w:pPr>
        <w:jc w:val="center"/>
        <w:rPr>
          <w:b/>
        </w:rPr>
      </w:pPr>
    </w:p>
    <w:p w:rsidR="0056141A" w:rsidRPr="003C3A36" w:rsidRDefault="00020658" w:rsidP="003C3A36">
      <w:pPr>
        <w:jc w:val="center"/>
        <w:rPr>
          <w:b/>
        </w:rPr>
      </w:pPr>
      <w:r w:rsidRPr="00710788">
        <w:rPr>
          <w:b/>
        </w:rPr>
        <w:t>OMB Control Number 0572-0079</w:t>
      </w:r>
    </w:p>
    <w:p w:rsidR="00020658" w:rsidRPr="00710788" w:rsidRDefault="00020658">
      <w:pPr>
        <w:jc w:val="center"/>
        <w:rPr>
          <w:b/>
        </w:rPr>
      </w:pPr>
      <w:proofErr w:type="spellStart"/>
      <w:r w:rsidRPr="00710788">
        <w:rPr>
          <w:b/>
        </w:rPr>
        <w:t>Preloan</w:t>
      </w:r>
      <w:proofErr w:type="spellEnd"/>
      <w:r w:rsidRPr="00710788">
        <w:rPr>
          <w:b/>
        </w:rPr>
        <w:t xml:space="preserve"> Procedures and Requirements for Telecommunications Program</w:t>
      </w:r>
      <w:r w:rsidR="00CA32BC">
        <w:rPr>
          <w:b/>
        </w:rPr>
        <w:t>s</w:t>
      </w:r>
    </w:p>
    <w:p w:rsidR="00020658" w:rsidRPr="00710788" w:rsidRDefault="00020658"/>
    <w:p w:rsidR="0078228B" w:rsidRPr="00710788" w:rsidRDefault="0078228B"/>
    <w:p w:rsidR="00020658" w:rsidRPr="00710788" w:rsidRDefault="00020658">
      <w:pPr>
        <w:pStyle w:val="Heading1"/>
      </w:pPr>
      <w:r w:rsidRPr="00710788">
        <w:t>J</w:t>
      </w:r>
      <w:r w:rsidR="00193FD7" w:rsidRPr="00710788">
        <w:t>ustification</w:t>
      </w:r>
    </w:p>
    <w:p w:rsidR="00020658" w:rsidRPr="00710788" w:rsidRDefault="00020658"/>
    <w:p w:rsidR="00020658" w:rsidRPr="00584B41" w:rsidRDefault="00A76747" w:rsidP="00A76747">
      <w:pPr>
        <w:rPr>
          <w:u w:val="single"/>
        </w:rPr>
      </w:pPr>
      <w:r>
        <w:rPr>
          <w:u w:val="single"/>
        </w:rPr>
        <w:t xml:space="preserve">1.  </w:t>
      </w:r>
      <w:r w:rsidR="00020658" w:rsidRPr="00710788">
        <w:rPr>
          <w:u w:val="single"/>
        </w:rPr>
        <w:t>Circumstances that make this collection of information necessary.</w:t>
      </w:r>
    </w:p>
    <w:p w:rsidR="00584B41" w:rsidRDefault="00584B41"/>
    <w:p w:rsidR="00020658" w:rsidRPr="00710788" w:rsidRDefault="0078228B">
      <w:r w:rsidRPr="00710788">
        <w:t>USDA</w:t>
      </w:r>
      <w:r w:rsidR="000A5F49">
        <w:t>,</w:t>
      </w:r>
      <w:r w:rsidRPr="00710788">
        <w:t xml:space="preserve"> Rural Utilities Service</w:t>
      </w:r>
      <w:r w:rsidR="00867CD7">
        <w:t xml:space="preserve"> (RUS)</w:t>
      </w:r>
      <w:r w:rsidRPr="00710788">
        <w:t xml:space="preserve"> </w:t>
      </w:r>
      <w:r w:rsidR="00020658" w:rsidRPr="00710788">
        <w:t>makes mortgage loans and loan guarantees to finance telecommunications, electric, and water and waste facilities in rural areas</w:t>
      </w:r>
      <w:r w:rsidRPr="00710788">
        <w:t xml:space="preserve"> with a </w:t>
      </w:r>
      <w:r w:rsidR="00020658" w:rsidRPr="00710788">
        <w:t>loan portfolio</w:t>
      </w:r>
      <w:r w:rsidRPr="00710788">
        <w:t xml:space="preserve"> that </w:t>
      </w:r>
      <w:r w:rsidR="00020658" w:rsidRPr="00710788">
        <w:t xml:space="preserve">totals </w:t>
      </w:r>
      <w:r w:rsidR="00867CD7">
        <w:t xml:space="preserve">more than </w:t>
      </w:r>
      <w:r w:rsidR="00020658" w:rsidRPr="00867CD7">
        <w:t>$</w:t>
      </w:r>
      <w:r w:rsidR="00327C6B">
        <w:t>50</w:t>
      </w:r>
      <w:r w:rsidR="00020658" w:rsidRPr="00867CD7">
        <w:t xml:space="preserve"> </w:t>
      </w:r>
      <w:smartTag w:uri="urn:schemas-microsoft-com:office:smarttags" w:element="PersonName">
        <w:r w:rsidR="00020658" w:rsidRPr="00867CD7">
          <w:t>bill</w:t>
        </w:r>
      </w:smartTag>
      <w:r w:rsidR="00020658" w:rsidRPr="00867CD7">
        <w:t>ion</w:t>
      </w:r>
      <w:r w:rsidR="00020658" w:rsidRPr="00710788">
        <w:t xml:space="preserve">. </w:t>
      </w:r>
      <w:r w:rsidR="00867CD7">
        <w:t xml:space="preserve"> </w:t>
      </w:r>
      <w:r w:rsidR="00020658" w:rsidRPr="00710788">
        <w:t xml:space="preserve">In addition to providing loans and loan guarantees, one of </w:t>
      </w:r>
      <w:r w:rsidR="00E64620">
        <w:t xml:space="preserve">the </w:t>
      </w:r>
      <w:r w:rsidR="00020658" w:rsidRPr="00710788">
        <w:t xml:space="preserve">main objectives </w:t>
      </w:r>
      <w:r w:rsidR="00E64620">
        <w:t xml:space="preserve">of RUS </w:t>
      </w:r>
      <w:r w:rsidR="00020658" w:rsidRPr="00710788">
        <w:t xml:space="preserve">is to safeguard loan security until the loan is repaid.  Accordingly, </w:t>
      </w:r>
      <w:r w:rsidR="000A5F49">
        <w:t xml:space="preserve">RUS </w:t>
      </w:r>
      <w:r w:rsidR="00020658" w:rsidRPr="00710788">
        <w:t xml:space="preserve">manages loan programs in accordance with the Rural Electrification Act of 1936, 7 U. S. C. 901 </w:t>
      </w:r>
      <w:r w:rsidR="00020658" w:rsidRPr="00710788">
        <w:rPr>
          <w:u w:val="single"/>
        </w:rPr>
        <w:t>et</w:t>
      </w:r>
      <w:r w:rsidR="00020658" w:rsidRPr="00710788">
        <w:t xml:space="preserve"> </w:t>
      </w:r>
      <w:proofErr w:type="spellStart"/>
      <w:r w:rsidR="00020658" w:rsidRPr="00710788">
        <w:rPr>
          <w:u w:val="single"/>
        </w:rPr>
        <w:t>seq</w:t>
      </w:r>
      <w:proofErr w:type="spellEnd"/>
      <w:r w:rsidR="00020658" w:rsidRPr="00710788">
        <w:t>, as amended, (RE Act)</w:t>
      </w:r>
      <w:r w:rsidR="000A5F49">
        <w:t>,</w:t>
      </w:r>
      <w:r w:rsidR="00020658" w:rsidRPr="00710788">
        <w:t xml:space="preserve"> and as prescribed by Office of Management and Budget (OMB) Circular A-129, Policies for Federal Credit Programs and Non-Tax Receivables, which states that based on a review of a loan application</w:t>
      </w:r>
      <w:r w:rsidR="00867CD7">
        <w:t>,</w:t>
      </w:r>
      <w:r w:rsidR="000A5F49">
        <w:t xml:space="preserve"> agencies must</w:t>
      </w:r>
      <w:r w:rsidR="00020658" w:rsidRPr="00710788">
        <w:t xml:space="preserve"> determine that an applicant complies with statutory, regulatory, and administrative eligibility requirements for loan assistance.</w:t>
      </w:r>
    </w:p>
    <w:p w:rsidR="00020658" w:rsidRPr="00710788" w:rsidRDefault="00020658"/>
    <w:p w:rsidR="00020658" w:rsidRPr="00710788" w:rsidRDefault="00881B6A">
      <w:r w:rsidRPr="00710788">
        <w:t xml:space="preserve">Section 201 of the RE Act </w:t>
      </w:r>
      <w:r w:rsidR="00020658" w:rsidRPr="00710788">
        <w:t xml:space="preserve">authorizes the Administrator </w:t>
      </w:r>
      <w:r w:rsidR="0078228B" w:rsidRPr="00710788">
        <w:t xml:space="preserve">of the Rural Utilities Service </w:t>
      </w:r>
      <w:r w:rsidR="00020658" w:rsidRPr="00710788">
        <w:t xml:space="preserve">to make loans to qualified telephone companies for the purpose of providing telephone service to the widest practicable number of rural subscribers.  </w:t>
      </w:r>
      <w:r w:rsidR="0078228B" w:rsidRPr="00710788">
        <w:t xml:space="preserve">Telephone </w:t>
      </w:r>
      <w:r w:rsidR="00020658" w:rsidRPr="00710788">
        <w:t>borrowers have, through</w:t>
      </w:r>
      <w:r w:rsidR="00FA6397">
        <w:t xml:space="preserve"> December 30, 2012</w:t>
      </w:r>
      <w:r w:rsidR="00CD6338" w:rsidRPr="00867CD7">
        <w:t>, received</w:t>
      </w:r>
      <w:r w:rsidR="00CD6338" w:rsidRPr="00710788">
        <w:t xml:space="preserve"> </w:t>
      </w:r>
      <w:r w:rsidR="00FA6397">
        <w:t>approximately $20</w:t>
      </w:r>
      <w:r w:rsidR="00020658" w:rsidRPr="00867CD7">
        <w:t xml:space="preserve"> billion</w:t>
      </w:r>
      <w:r w:rsidR="00020658" w:rsidRPr="00710788">
        <w:t xml:space="preserve"> in loans from</w:t>
      </w:r>
      <w:r w:rsidR="006B54F6">
        <w:t xml:space="preserve"> RUS</w:t>
      </w:r>
      <w:r w:rsidR="00C621E2">
        <w:t xml:space="preserve"> </w:t>
      </w:r>
      <w:r w:rsidR="00020658" w:rsidRPr="00710788">
        <w:t>and loan guarantee commitments.</w:t>
      </w:r>
    </w:p>
    <w:p w:rsidR="00020658" w:rsidRPr="00710788" w:rsidRDefault="00020658"/>
    <w:p w:rsidR="00020658" w:rsidRPr="00710788" w:rsidRDefault="00020658">
      <w:r w:rsidRPr="00710788">
        <w:t xml:space="preserve">The collection of information described in this supporting statement is necessary in order for </w:t>
      </w:r>
      <w:r w:rsidR="006B54F6">
        <w:t xml:space="preserve">RUS </w:t>
      </w:r>
      <w:r w:rsidRPr="00710788">
        <w:t xml:space="preserve">to determine an applicant’s eligibility to borrow </w:t>
      </w:r>
      <w:r w:rsidR="006B54F6">
        <w:t xml:space="preserve">under </w:t>
      </w:r>
      <w:r w:rsidRPr="00710788">
        <w:t xml:space="preserve">the terms of </w:t>
      </w:r>
      <w:r w:rsidR="00881B6A" w:rsidRPr="00710788">
        <w:t xml:space="preserve">Section 201 of </w:t>
      </w:r>
      <w:r w:rsidR="006B54F6">
        <w:t>the RE Act and</w:t>
      </w:r>
      <w:r w:rsidR="0078228B" w:rsidRPr="00710788">
        <w:t xml:space="preserve"> </w:t>
      </w:r>
      <w:r w:rsidRPr="00710788">
        <w:t>that the Government’s security for loans made are reasonably adequate and will be repaid within the time agreed.</w:t>
      </w:r>
    </w:p>
    <w:p w:rsidR="00F3704D" w:rsidRPr="00710788" w:rsidRDefault="00F3704D"/>
    <w:p w:rsidR="00C26BA9" w:rsidRPr="00710788" w:rsidRDefault="00C26BA9" w:rsidP="00C26BA9">
      <w:r w:rsidRPr="00710788">
        <w:t xml:space="preserve">2.  </w:t>
      </w:r>
      <w:r w:rsidRPr="00710788">
        <w:rPr>
          <w:u w:val="single"/>
        </w:rPr>
        <w:t>Indicate how, by whom, and for what purpose the information is to be used.  Except for a new collection, indicate the actual use the Agency has made of the information received from the current collection</w:t>
      </w:r>
      <w:r w:rsidRPr="00710788">
        <w:t>.</w:t>
      </w:r>
    </w:p>
    <w:p w:rsidR="00020658" w:rsidRPr="00710788" w:rsidRDefault="00020658">
      <w:pPr>
        <w:rPr>
          <w:b/>
        </w:rPr>
      </w:pPr>
    </w:p>
    <w:p w:rsidR="00020658" w:rsidRPr="00710788" w:rsidRDefault="00020658">
      <w:r w:rsidRPr="00710788">
        <w:t>This supporting statement includes the information collection for (a) loan requirements and pre</w:t>
      </w:r>
      <w:r w:rsidR="00867CD7">
        <w:t>-</w:t>
      </w:r>
      <w:r w:rsidRPr="00710788">
        <w:t>loan and loan processing procedures, and (b) acquisitions and mergers.</w:t>
      </w:r>
    </w:p>
    <w:p w:rsidR="00710788" w:rsidRPr="00710788" w:rsidRDefault="00710788"/>
    <w:p w:rsidR="00AF5BC9" w:rsidRPr="00710788" w:rsidRDefault="005D52B2"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 xml:space="preserve">(a)  </w:t>
      </w:r>
      <w:r w:rsidR="00AF5BC9" w:rsidRPr="00710788">
        <w:rPr>
          <w:rFonts w:ascii="Times New Roman" w:hAnsi="Times New Roman" w:cs="Times New Roman"/>
          <w:sz w:val="24"/>
          <w:szCs w:val="24"/>
          <w:u w:val="single"/>
        </w:rPr>
        <w:t>Loan Application</w:t>
      </w:r>
      <w:r w:rsidR="00EC6EAB">
        <w:rPr>
          <w:rFonts w:ascii="Times New Roman" w:hAnsi="Times New Roman" w:cs="Times New Roman"/>
          <w:sz w:val="24"/>
          <w:szCs w:val="24"/>
          <w:u w:val="single"/>
        </w:rPr>
        <w:t xml:space="preserve"> and Processing Procedures.</w:t>
      </w:r>
    </w:p>
    <w:p w:rsidR="000E2B0B" w:rsidRPr="00710788" w:rsidRDefault="00AF5BC9"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The completed loan application consists of four parts:</w:t>
      </w:r>
    </w:p>
    <w:p w:rsidR="000E2B0B" w:rsidRPr="00710788" w:rsidRDefault="004754AD" w:rsidP="00AF5BC9">
      <w:pPr>
        <w:pStyle w:val="HTMLPreformatted"/>
        <w:rPr>
          <w:rFonts w:ascii="Times New Roman" w:hAnsi="Times New Roman" w:cs="Times New Roman"/>
          <w:sz w:val="24"/>
          <w:szCs w:val="24"/>
        </w:rPr>
      </w:pPr>
      <w:r>
        <w:rPr>
          <w:rFonts w:ascii="Times New Roman" w:hAnsi="Times New Roman" w:cs="Times New Roman"/>
          <w:sz w:val="24"/>
          <w:szCs w:val="24"/>
        </w:rPr>
        <w:tab/>
        <w:t xml:space="preserve">(1) </w:t>
      </w:r>
      <w:r w:rsidR="00A76747">
        <w:rPr>
          <w:rFonts w:ascii="Times New Roman" w:hAnsi="Times New Roman" w:cs="Times New Roman"/>
          <w:sz w:val="24"/>
          <w:szCs w:val="24"/>
        </w:rPr>
        <w:t xml:space="preserve"> </w:t>
      </w:r>
      <w:r>
        <w:rPr>
          <w:rFonts w:ascii="Times New Roman" w:hAnsi="Times New Roman" w:cs="Times New Roman"/>
          <w:sz w:val="24"/>
          <w:szCs w:val="24"/>
        </w:rPr>
        <w:t>A completed RUS Form 490;</w:t>
      </w:r>
    </w:p>
    <w:p w:rsidR="00AF5BC9" w:rsidRPr="00710788"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 xml:space="preserve">(2) </w:t>
      </w:r>
      <w:r w:rsidR="00A76747">
        <w:rPr>
          <w:rFonts w:ascii="Times New Roman" w:hAnsi="Times New Roman" w:cs="Times New Roman"/>
          <w:sz w:val="24"/>
          <w:szCs w:val="24"/>
        </w:rPr>
        <w:t xml:space="preserve"> </w:t>
      </w:r>
      <w:r w:rsidRPr="00710788">
        <w:rPr>
          <w:rFonts w:ascii="Times New Roman" w:hAnsi="Times New Roman" w:cs="Times New Roman"/>
          <w:sz w:val="24"/>
          <w:szCs w:val="24"/>
        </w:rPr>
        <w:t>Supplementary Information</w:t>
      </w:r>
      <w:r w:rsidR="004754AD">
        <w:rPr>
          <w:rFonts w:ascii="Times New Roman" w:hAnsi="Times New Roman" w:cs="Times New Roman"/>
          <w:sz w:val="24"/>
          <w:szCs w:val="24"/>
        </w:rPr>
        <w:t>;</w:t>
      </w:r>
    </w:p>
    <w:p w:rsidR="004754AD"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(3</w:t>
      </w:r>
      <w:r w:rsidR="00AF5BC9" w:rsidRPr="00710788">
        <w:rPr>
          <w:rFonts w:ascii="Times New Roman" w:hAnsi="Times New Roman" w:cs="Times New Roman"/>
          <w:sz w:val="24"/>
          <w:szCs w:val="24"/>
        </w:rPr>
        <w:t xml:space="preserve">) </w:t>
      </w:r>
      <w:r w:rsidR="00A76747">
        <w:rPr>
          <w:rFonts w:ascii="Times New Roman" w:hAnsi="Times New Roman" w:cs="Times New Roman"/>
          <w:sz w:val="24"/>
          <w:szCs w:val="24"/>
        </w:rPr>
        <w:t xml:space="preserve"> </w:t>
      </w:r>
      <w:r w:rsidR="00AF5BC9" w:rsidRPr="00710788">
        <w:rPr>
          <w:rFonts w:ascii="Times New Roman" w:hAnsi="Times New Roman" w:cs="Times New Roman"/>
          <w:sz w:val="24"/>
          <w:szCs w:val="24"/>
        </w:rPr>
        <w:t>A market survey called the A</w:t>
      </w:r>
      <w:r w:rsidR="004754AD">
        <w:rPr>
          <w:rFonts w:ascii="Times New Roman" w:hAnsi="Times New Roman" w:cs="Times New Roman"/>
          <w:sz w:val="24"/>
          <w:szCs w:val="24"/>
        </w:rPr>
        <w:t>rea Coverage Survey (ACS); and</w:t>
      </w:r>
    </w:p>
    <w:p w:rsidR="00AF5BC9"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(4</w:t>
      </w:r>
      <w:r w:rsidR="00AF5BC9" w:rsidRPr="00710788">
        <w:rPr>
          <w:rFonts w:ascii="Times New Roman" w:hAnsi="Times New Roman" w:cs="Times New Roman"/>
          <w:sz w:val="24"/>
          <w:szCs w:val="24"/>
        </w:rPr>
        <w:t xml:space="preserve">) </w:t>
      </w:r>
      <w:r w:rsidR="00A76747">
        <w:rPr>
          <w:rFonts w:ascii="Times New Roman" w:hAnsi="Times New Roman" w:cs="Times New Roman"/>
          <w:sz w:val="24"/>
          <w:szCs w:val="24"/>
        </w:rPr>
        <w:t xml:space="preserve"> </w:t>
      </w:r>
      <w:r w:rsidR="00AF5BC9" w:rsidRPr="00710788">
        <w:rPr>
          <w:rFonts w:ascii="Times New Roman" w:hAnsi="Times New Roman" w:cs="Times New Roman"/>
          <w:sz w:val="24"/>
          <w:szCs w:val="24"/>
        </w:rPr>
        <w:t xml:space="preserve">The </w:t>
      </w:r>
      <w:r w:rsidR="004754AD">
        <w:rPr>
          <w:rFonts w:ascii="Times New Roman" w:hAnsi="Times New Roman" w:cs="Times New Roman"/>
          <w:sz w:val="24"/>
          <w:szCs w:val="24"/>
        </w:rPr>
        <w:t>Loan Design (LD) (</w:t>
      </w:r>
      <w:r w:rsidR="00AF5BC9" w:rsidRPr="00710788">
        <w:rPr>
          <w:rFonts w:ascii="Times New Roman" w:hAnsi="Times New Roman" w:cs="Times New Roman"/>
          <w:sz w:val="24"/>
          <w:szCs w:val="24"/>
        </w:rPr>
        <w:t>plan and associated cost</w:t>
      </w:r>
      <w:r w:rsidR="004754AD">
        <w:rPr>
          <w:rFonts w:ascii="Times New Roman" w:hAnsi="Times New Roman" w:cs="Times New Roman"/>
          <w:sz w:val="24"/>
          <w:szCs w:val="24"/>
        </w:rPr>
        <w:t>s for the proposed construction).</w:t>
      </w:r>
      <w:r w:rsidR="00AF5BC9" w:rsidRPr="00710788">
        <w:rPr>
          <w:rFonts w:ascii="Times New Roman" w:hAnsi="Times New Roman" w:cs="Times New Roman"/>
          <w:sz w:val="24"/>
          <w:szCs w:val="24"/>
        </w:rPr>
        <w:t xml:space="preserve"> </w:t>
      </w:r>
    </w:p>
    <w:p w:rsidR="008619ED" w:rsidRPr="00710788" w:rsidRDefault="008619ED" w:rsidP="00AF5BC9">
      <w:pPr>
        <w:pStyle w:val="HTMLPreformatted"/>
        <w:rPr>
          <w:rFonts w:ascii="Times New Roman" w:hAnsi="Times New Roman" w:cs="Times New Roman"/>
          <w:sz w:val="24"/>
          <w:szCs w:val="24"/>
        </w:rPr>
      </w:pPr>
    </w:p>
    <w:p w:rsidR="000E2B0B" w:rsidRPr="00710788" w:rsidRDefault="000E2B0B" w:rsidP="000E2B0B">
      <w:pPr>
        <w:rPr>
          <w:szCs w:val="24"/>
        </w:rPr>
      </w:pPr>
    </w:p>
    <w:p w:rsidR="000E2B0B" w:rsidRPr="00710788" w:rsidRDefault="000E2B0B" w:rsidP="000E2B0B">
      <w:pPr>
        <w:rPr>
          <w:u w:val="single"/>
        </w:rPr>
      </w:pPr>
      <w:r w:rsidRPr="00710788">
        <w:rPr>
          <w:u w:val="single"/>
        </w:rPr>
        <w:lastRenderedPageBreak/>
        <w:t>RUS Form 490, “Application for Telecommunications Loan and Loan Guarantee”</w:t>
      </w:r>
    </w:p>
    <w:p w:rsidR="000E2B0B" w:rsidRPr="00710788" w:rsidRDefault="000E2B0B" w:rsidP="000E2B0B">
      <w:r w:rsidRPr="00710788">
        <w:t>RUS Form 490 is submitted by loan applicants when requesting a loan from</w:t>
      </w:r>
      <w:r w:rsidR="004754AD">
        <w:t xml:space="preserve"> RUS</w:t>
      </w:r>
      <w:r w:rsidRPr="00710788">
        <w:t xml:space="preserve">.  Form 490 is used by </w:t>
      </w:r>
      <w:r w:rsidR="004754AD">
        <w:t xml:space="preserve">RUS staff </w:t>
      </w:r>
      <w:r w:rsidRPr="00710788">
        <w:t xml:space="preserve">as formal notification of an applicant’s desire to obtain financing from </w:t>
      </w:r>
      <w:r w:rsidR="004754AD">
        <w:t xml:space="preserve">RUS </w:t>
      </w:r>
      <w:r w:rsidRPr="00710788">
        <w:t>and in determining the preliminary eligibility of an applicant (including qualification for interim financing).  Form 490 includes the necessary certification and notification requirements of OMB Circular A-129 with regard to Federal debt delinquency.</w:t>
      </w:r>
    </w:p>
    <w:p w:rsidR="000E2B0B" w:rsidRPr="00710788" w:rsidRDefault="000E2B0B" w:rsidP="000E2B0B">
      <w:pPr>
        <w:rPr>
          <w:u w:val="single"/>
        </w:rPr>
      </w:pPr>
    </w:p>
    <w:p w:rsidR="000E2B0B" w:rsidRPr="00710788" w:rsidRDefault="000E2B0B" w:rsidP="000E2B0B">
      <w:pPr>
        <w:rPr>
          <w:u w:val="single"/>
        </w:rPr>
      </w:pPr>
      <w:r w:rsidRPr="00710788">
        <w:rPr>
          <w:u w:val="single"/>
        </w:rPr>
        <w:t>Supplementary Information</w:t>
      </w:r>
    </w:p>
    <w:p w:rsidR="000E2B0B" w:rsidRPr="00710788" w:rsidRDefault="004754AD" w:rsidP="000E2B0B">
      <w:r>
        <w:t xml:space="preserve">RUS </w:t>
      </w:r>
      <w:r w:rsidR="000E2B0B" w:rsidRPr="00710788">
        <w:t xml:space="preserve">requires additional information in support of the loan application.  </w:t>
      </w:r>
      <w:r w:rsidR="002F7430" w:rsidRPr="00710788">
        <w:t xml:space="preserve">Most supplementary information required by </w:t>
      </w:r>
      <w:r>
        <w:t xml:space="preserve">RUS </w:t>
      </w:r>
      <w:r w:rsidR="002F7430" w:rsidRPr="00710788">
        <w:t xml:space="preserve">is readily available in the borrower’s files.  </w:t>
      </w:r>
      <w:r w:rsidR="000E2B0B" w:rsidRPr="00710788">
        <w:t>The following information is submitted by all initial loan applicants and borrowers seeking subsequent loans must submit any changes in these it</w:t>
      </w:r>
      <w:r w:rsidR="002B63D4" w:rsidRPr="00710788">
        <w:t>e</w:t>
      </w:r>
      <w:r w:rsidR="000E2B0B" w:rsidRPr="00710788">
        <w:t>ms: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 </w:t>
      </w:r>
      <w:r w:rsidR="001B6C26">
        <w:rPr>
          <w:szCs w:val="24"/>
        </w:rPr>
        <w:t xml:space="preserve"> </w:t>
      </w:r>
      <w:r w:rsidRPr="00710788">
        <w:rPr>
          <w:szCs w:val="24"/>
        </w:rPr>
        <w:t>Name of attorney and manager, and certified copies</w:t>
      </w:r>
      <w:r w:rsidR="004754AD">
        <w:rPr>
          <w:szCs w:val="24"/>
        </w:rPr>
        <w:t xml:space="preserve"> of board resolutions selecting </w:t>
      </w:r>
      <w:r w:rsidRPr="00710788">
        <w:rPr>
          <w:szCs w:val="24"/>
        </w:rPr>
        <w:t>them.</w:t>
      </w:r>
    </w:p>
    <w:p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(2) </w:t>
      </w:r>
      <w:r w:rsidR="001B6C26">
        <w:rPr>
          <w:szCs w:val="24"/>
        </w:rPr>
        <w:t xml:space="preserve"> </w:t>
      </w:r>
      <w:r w:rsidRPr="00710788">
        <w:rPr>
          <w:szCs w:val="24"/>
        </w:rPr>
        <w:t>Certified copy of articles of incorporation showing evidence of filing</w:t>
      </w:r>
      <w:r w:rsidR="004754AD">
        <w:rPr>
          <w:szCs w:val="24"/>
        </w:rPr>
        <w:t xml:space="preserve"> </w:t>
      </w:r>
      <w:r w:rsidRPr="00710788">
        <w:rPr>
          <w:szCs w:val="24"/>
        </w:rPr>
        <w:t>with the Secretary of State and in county records.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(3) </w:t>
      </w:r>
      <w:r w:rsidR="001B6C26">
        <w:rPr>
          <w:szCs w:val="24"/>
        </w:rPr>
        <w:t xml:space="preserve"> </w:t>
      </w:r>
      <w:r w:rsidRPr="00710788">
        <w:rPr>
          <w:szCs w:val="24"/>
        </w:rPr>
        <w:t>Certified copies of bylaws and board minutes showing their adoption.</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(4) </w:t>
      </w:r>
      <w:r w:rsidR="001B6C26">
        <w:rPr>
          <w:szCs w:val="24"/>
        </w:rPr>
        <w:t xml:space="preserve"> </w:t>
      </w:r>
      <w:r w:rsidRPr="00710788">
        <w:rPr>
          <w:szCs w:val="24"/>
        </w:rPr>
        <w:t>Certified sample stock certificates.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(5) </w:t>
      </w:r>
      <w:r w:rsidR="001B6C26">
        <w:rPr>
          <w:szCs w:val="24"/>
        </w:rPr>
        <w:t xml:space="preserve"> </w:t>
      </w:r>
      <w:r w:rsidRPr="00710788">
        <w:rPr>
          <w:szCs w:val="24"/>
        </w:rPr>
        <w:t>Amounts of common and preferred stock issued and outstanding.</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(6) </w:t>
      </w:r>
      <w:r w:rsidR="001B6C26">
        <w:rPr>
          <w:szCs w:val="24"/>
        </w:rPr>
        <w:t xml:space="preserve"> </w:t>
      </w:r>
      <w:r w:rsidRPr="00710788">
        <w:rPr>
          <w:szCs w:val="24"/>
        </w:rPr>
        <w:t>Names, addresses, business affiliations, and stockholdings of the manager, officers, directors, and other principal stockholders (those owning at least 20 percent of borrower's voting stock).</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(7) </w:t>
      </w:r>
      <w:r w:rsidR="001B6C26">
        <w:rPr>
          <w:szCs w:val="24"/>
        </w:rPr>
        <w:t xml:space="preserve"> </w:t>
      </w:r>
      <w:r w:rsidRPr="00710788">
        <w:rPr>
          <w:szCs w:val="24"/>
        </w:rPr>
        <w:t>Certified copies of real estate deeds showing all recording information.</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(8) </w:t>
      </w:r>
      <w:r w:rsidR="001B6C26">
        <w:rPr>
          <w:szCs w:val="24"/>
        </w:rPr>
        <w:t xml:space="preserve"> </w:t>
      </w:r>
      <w:r w:rsidRPr="00710788">
        <w:rPr>
          <w:szCs w:val="24"/>
        </w:rPr>
        <w:t>Service agreements, such as for management or system maintenance.</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(9) </w:t>
      </w:r>
      <w:r w:rsidR="001B6C26">
        <w:rPr>
          <w:szCs w:val="24"/>
        </w:rPr>
        <w:t xml:space="preserve"> </w:t>
      </w:r>
      <w:r w:rsidRPr="00710788">
        <w:rPr>
          <w:szCs w:val="24"/>
        </w:rPr>
        <w:t>Certified copies of existing leases, except those for vehicles, furniture and office equipment, and computer equipment.</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(10) </w:t>
      </w:r>
      <w:r w:rsidR="001B6C26">
        <w:rPr>
          <w:szCs w:val="24"/>
        </w:rPr>
        <w:t xml:space="preserve"> </w:t>
      </w:r>
      <w:r w:rsidRPr="00710788">
        <w:rPr>
          <w:szCs w:val="24"/>
        </w:rPr>
        <w:t>Certified copies of existing franchises.</w:t>
      </w:r>
    </w:p>
    <w:p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(11)</w:t>
      </w:r>
      <w:r w:rsidR="001B6C26">
        <w:rPr>
          <w:szCs w:val="24"/>
        </w:rPr>
        <w:t xml:space="preserve"> </w:t>
      </w:r>
      <w:r w:rsidRPr="00710788">
        <w:rPr>
          <w:szCs w:val="24"/>
        </w:rPr>
        <w:t xml:space="preserve"> Information on any franchises required as a result of the proposed loan project.</w:t>
      </w:r>
    </w:p>
    <w:p w:rsid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(12) </w:t>
      </w:r>
      <w:r w:rsidR="001B6C26">
        <w:rPr>
          <w:szCs w:val="24"/>
        </w:rPr>
        <w:t xml:space="preserve"> </w:t>
      </w:r>
      <w:r w:rsidRPr="00710788">
        <w:rPr>
          <w:szCs w:val="24"/>
        </w:rPr>
        <w:t>Federal Communications Commission (FCC) authorizations.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(13) </w:t>
      </w:r>
      <w:r w:rsidR="001B6C26">
        <w:rPr>
          <w:szCs w:val="24"/>
        </w:rPr>
        <w:t xml:space="preserve"> </w:t>
      </w:r>
      <w:r w:rsidRPr="00710788">
        <w:rPr>
          <w:szCs w:val="24"/>
        </w:rPr>
        <w:t>Certified copy of a certificate of convenience and necessity (or its equivalent), or information demonstrating the non</w:t>
      </w:r>
      <w:r w:rsidR="0056141A">
        <w:rPr>
          <w:szCs w:val="24"/>
        </w:rPr>
        <w:t>-</w:t>
      </w:r>
      <w:r w:rsidRPr="00710788">
        <w:rPr>
          <w:szCs w:val="24"/>
        </w:rPr>
        <w:t>duplication of reasonably adequate facilities, for all areas in the loan project.</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(14) </w:t>
      </w:r>
      <w:r w:rsidR="001B6C26">
        <w:rPr>
          <w:szCs w:val="24"/>
        </w:rPr>
        <w:t xml:space="preserve"> </w:t>
      </w:r>
      <w:r w:rsidRPr="00710788">
        <w:rPr>
          <w:szCs w:val="24"/>
        </w:rPr>
        <w:t>For toll, operator office, traffic, and EAS agreements, the names of all parties to the agreement, the type of agreement, and the effective and termination dates of the agreement and annexes, and the exchanges involved.</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(15) </w:t>
      </w:r>
      <w:r w:rsidR="001B6C26">
        <w:rPr>
          <w:szCs w:val="24"/>
        </w:rPr>
        <w:t xml:space="preserve"> </w:t>
      </w:r>
      <w:r w:rsidRPr="00710788">
        <w:rPr>
          <w:szCs w:val="24"/>
        </w:rPr>
        <w:t xml:space="preserve">Copies of rate schedules (A copy of the tariff must be available for review by the </w:t>
      </w:r>
      <w:r w:rsidR="003B2D05">
        <w:rPr>
          <w:szCs w:val="24"/>
        </w:rPr>
        <w:t xml:space="preserve">RUS </w:t>
      </w:r>
      <w:r w:rsidRPr="00710788">
        <w:rPr>
          <w:szCs w:val="24"/>
        </w:rPr>
        <w:t>field representative.)</w:t>
      </w:r>
      <w:r w:rsidR="00332A15">
        <w:rPr>
          <w:szCs w:val="24"/>
        </w:rPr>
        <w:t>.</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(16) </w:t>
      </w:r>
      <w:r w:rsidR="001B6C26">
        <w:rPr>
          <w:szCs w:val="24"/>
        </w:rPr>
        <w:t xml:space="preserve"> </w:t>
      </w:r>
      <w:r w:rsidRPr="00710788">
        <w:rPr>
          <w:szCs w:val="24"/>
        </w:rPr>
        <w:t xml:space="preserve">Executed copy of RUS Form 291, </w:t>
      </w:r>
      <w:r w:rsidR="00294ECB">
        <w:rPr>
          <w:szCs w:val="24"/>
        </w:rPr>
        <w:t>“</w:t>
      </w:r>
      <w:r w:rsidRPr="00710788">
        <w:rPr>
          <w:szCs w:val="24"/>
        </w:rPr>
        <w:t>Certification of Non</w:t>
      </w:r>
      <w:r w:rsidR="0056141A">
        <w:rPr>
          <w:szCs w:val="24"/>
        </w:rPr>
        <w:t>-</w:t>
      </w:r>
      <w:r w:rsidR="00294ECB">
        <w:rPr>
          <w:szCs w:val="24"/>
        </w:rPr>
        <w:t>segregated Facilities.”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(17) </w:t>
      </w:r>
      <w:r w:rsidR="001B6C26">
        <w:rPr>
          <w:szCs w:val="24"/>
        </w:rPr>
        <w:t xml:space="preserve"> </w:t>
      </w:r>
      <w:r w:rsidRPr="00710788">
        <w:rPr>
          <w:szCs w:val="24"/>
        </w:rPr>
        <w:t>A sketch or map showing the existing and proposed service areas.</w:t>
      </w:r>
    </w:p>
    <w:p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(18) </w:t>
      </w:r>
      <w:r w:rsidR="001B6C26">
        <w:rPr>
          <w:szCs w:val="24"/>
        </w:rPr>
        <w:t xml:space="preserve"> </w:t>
      </w:r>
      <w:r w:rsidRPr="00710788">
        <w:rPr>
          <w:szCs w:val="24"/>
        </w:rPr>
        <w:t>Executed assurance that the borrower will comply with the Uniform Relocation Assistance and Real Property Acquisitions Policies Act of 1970, as amended (see 49 CFR 24.4).</w:t>
      </w:r>
    </w:p>
    <w:p w:rsidR="002F7430" w:rsidRPr="00710788" w:rsidRDefault="002F7430" w:rsidP="002F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(19)  A certification signed by the president o</w:t>
      </w:r>
      <w:r w:rsidR="003B2D05">
        <w:rPr>
          <w:szCs w:val="24"/>
        </w:rPr>
        <w:t>r</w:t>
      </w:r>
      <w:r w:rsidRPr="00710788">
        <w:rPr>
          <w:szCs w:val="24"/>
        </w:rPr>
        <w:t xml:space="preserve"> the borrower that the borrower is participating in the State's telecommunications modernization plan</w:t>
      </w:r>
      <w:r w:rsidR="00332A15">
        <w:rPr>
          <w:szCs w:val="24"/>
        </w:rPr>
        <w:t>.</w:t>
      </w:r>
    </w:p>
    <w:p w:rsidR="002F7430" w:rsidRPr="00710788" w:rsidRDefault="002F7430"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2F7430" w:rsidRPr="00710788" w:rsidRDefault="002F7430" w:rsidP="004754AD">
      <w:pPr>
        <w:rPr>
          <w:szCs w:val="24"/>
        </w:rPr>
      </w:pPr>
      <w:r w:rsidRPr="00710788">
        <w:rPr>
          <w:szCs w:val="24"/>
        </w:rPr>
        <w:lastRenderedPageBreak/>
        <w:t>The following must be submitted by all initial loan applicants and borrowers seeking subsequent loans:</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(1)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Certified financial statements for the last 3 years.</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Toll settlement statements and related data.</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Present exchange rates and any pending changes.</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(4)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Environmental Report (BER) (cleared under 0572-0117)</w:t>
      </w:r>
      <w:r w:rsidR="006D4E1D">
        <w:rPr>
          <w:rFonts w:ascii="Times New Roman" w:hAnsi="Times New Roman" w:cs="Times New Roman"/>
          <w:sz w:val="24"/>
          <w:szCs w:val="24"/>
        </w:rPr>
        <w:t>.</w:t>
      </w:r>
    </w:p>
    <w:p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(5)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A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Lobbying</w:t>
      </w:r>
      <w:r w:rsidR="00A76747">
        <w:rPr>
          <w:rFonts w:ascii="Times New Roman" w:hAnsi="Times New Roman" w:cs="Times New Roman"/>
          <w:sz w:val="24"/>
          <w:szCs w:val="24"/>
        </w:rPr>
        <w:t>”</w:t>
      </w:r>
      <w:r w:rsidRPr="00710788">
        <w:rPr>
          <w:rFonts w:ascii="Times New Roman" w:hAnsi="Times New Roman" w:cs="Times New Roman"/>
          <w:sz w:val="24"/>
          <w:szCs w:val="24"/>
        </w:rPr>
        <w:t xml:space="preserve"> for loans, or a </w:t>
      </w:r>
      <w:r w:rsidR="004754AD">
        <w:rPr>
          <w:rFonts w:ascii="Times New Roman" w:hAnsi="Times New Roman" w:cs="Times New Roman"/>
          <w:sz w:val="24"/>
          <w:szCs w:val="24"/>
        </w:rPr>
        <w:t>“</w:t>
      </w:r>
      <w:r w:rsidRPr="00710788">
        <w:rPr>
          <w:rFonts w:ascii="Times New Roman" w:hAnsi="Times New Roman" w:cs="Times New Roman"/>
          <w:sz w:val="24"/>
          <w:szCs w:val="24"/>
        </w:rPr>
        <w:t>Statement for Loan Guarantees and Loan Insurance</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for loan guarantees, and when required, an executed Standard Form LLL, </w:t>
      </w:r>
      <w:r w:rsidR="004754AD">
        <w:rPr>
          <w:rFonts w:ascii="Times New Roman" w:hAnsi="Times New Roman" w:cs="Times New Roman"/>
          <w:sz w:val="24"/>
          <w:szCs w:val="24"/>
        </w:rPr>
        <w:t>“</w:t>
      </w:r>
      <w:r w:rsidRPr="00710788">
        <w:rPr>
          <w:rFonts w:ascii="Times New Roman" w:hAnsi="Times New Roman" w:cs="Times New Roman"/>
          <w:sz w:val="24"/>
          <w:szCs w:val="24"/>
        </w:rPr>
        <w:t>Disclosure of Lobbying Activities,</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(see section 319, Public Law 101-121 (31 U.S.</w:t>
      </w:r>
      <w:r w:rsidRPr="00710788">
        <w:rPr>
          <w:rStyle w:val="Strong"/>
          <w:rFonts w:ascii="Times New Roman" w:hAnsi="Times New Roman" w:cs="Times New Roman"/>
          <w:b w:val="0"/>
          <w:sz w:val="24"/>
          <w:szCs w:val="24"/>
        </w:rPr>
        <w:t>C</w:t>
      </w:r>
      <w:r w:rsidRPr="00710788">
        <w:rPr>
          <w:rFonts w:ascii="Times New Roman" w:hAnsi="Times New Roman" w:cs="Times New Roman"/>
          <w:sz w:val="24"/>
          <w:szCs w:val="24"/>
        </w:rPr>
        <w:t>. 1352)).</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(6) </w:t>
      </w:r>
      <w:r w:rsidR="00CA569B">
        <w:rPr>
          <w:rFonts w:ascii="Times New Roman" w:hAnsi="Times New Roman" w:cs="Times New Roman"/>
          <w:sz w:val="24"/>
          <w:szCs w:val="24"/>
        </w:rPr>
        <w:t xml:space="preserve">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Debarment, Suspension, and Other Responsibility Matters--Primary Covered Transactions.</w:t>
      </w:r>
      <w:r w:rsidR="00A76747">
        <w:rPr>
          <w:rFonts w:ascii="Times New Roman" w:hAnsi="Times New Roman" w:cs="Times New Roman"/>
          <w:sz w:val="24"/>
          <w:szCs w:val="24"/>
        </w:rPr>
        <w:t>”</w:t>
      </w:r>
    </w:p>
    <w:p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(7)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determination of loan maturity.</w:t>
      </w:r>
    </w:p>
    <w:p w:rsidR="002F7430" w:rsidRPr="00710788" w:rsidRDefault="002F7430" w:rsidP="00A7674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(8)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Approved depreciation rates for items under regulatory authority jurisdiction.</w:t>
      </w:r>
    </w:p>
    <w:p w:rsidR="002F7430" w:rsidRPr="00710788" w:rsidRDefault="002F7430" w:rsidP="002F7430">
      <w:pPr>
        <w:pStyle w:val="HTMLPreformatted"/>
        <w:ind w:left="720"/>
        <w:rPr>
          <w:rFonts w:ascii="Times New Roman" w:hAnsi="Times New Roman" w:cs="Times New Roman"/>
          <w:sz w:val="24"/>
          <w:szCs w:val="24"/>
        </w:rPr>
      </w:pPr>
    </w:p>
    <w:p w:rsidR="002F7430" w:rsidRPr="00710788" w:rsidRDefault="002F7430" w:rsidP="002F7430">
      <w:pPr>
        <w:pStyle w:val="HTMLPreformatted"/>
        <w:rPr>
          <w:rFonts w:ascii="Times New Roman" w:hAnsi="Times New Roman" w:cs="Times New Roman"/>
          <w:sz w:val="24"/>
          <w:szCs w:val="24"/>
        </w:rPr>
      </w:pPr>
      <w:r w:rsidRPr="00710788">
        <w:rPr>
          <w:rFonts w:ascii="Times New Roman" w:hAnsi="Times New Roman" w:cs="Times New Roman"/>
          <w:sz w:val="24"/>
          <w:szCs w:val="24"/>
        </w:rPr>
        <w:t>The following must be submitted for all borrowers requesting funds for refinancing:</w:t>
      </w:r>
    </w:p>
    <w:p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(1)</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 Copies of all bonds, notes, mortgages, and contracts covering outstanding indebtedness proposed to be refinanced.</w:t>
      </w:r>
    </w:p>
    <w:p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For each note or bond, the name of the creditor, original amount of debt and amount as of last year-end, purpose of debt, dates incurred and due, interest rates, and repayment terms.</w:t>
      </w:r>
    </w:p>
    <w:p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294ECB">
        <w:rPr>
          <w:rFonts w:ascii="Times New Roman" w:hAnsi="Times New Roman" w:cs="Times New Roman"/>
          <w:sz w:val="24"/>
          <w:szCs w:val="24"/>
        </w:rPr>
        <w:t xml:space="preserve"> </w:t>
      </w:r>
      <w:r w:rsidRPr="00710788">
        <w:rPr>
          <w:rFonts w:ascii="Times New Roman" w:hAnsi="Times New Roman" w:cs="Times New Roman"/>
          <w:sz w:val="24"/>
          <w:szCs w:val="24"/>
        </w:rPr>
        <w:t xml:space="preserve">Justification for refinancing and evidence that the use of loan </w:t>
      </w:r>
      <w:r w:rsidR="00CA569B">
        <w:rPr>
          <w:rFonts w:ascii="Times New Roman" w:hAnsi="Times New Roman" w:cs="Times New Roman"/>
          <w:sz w:val="24"/>
          <w:szCs w:val="24"/>
        </w:rPr>
        <w:t xml:space="preserve">funds is necessary and </w:t>
      </w:r>
      <w:r w:rsidRPr="00710788">
        <w:rPr>
          <w:rFonts w:ascii="Times New Roman" w:hAnsi="Times New Roman" w:cs="Times New Roman"/>
          <w:sz w:val="24"/>
          <w:szCs w:val="24"/>
        </w:rPr>
        <w:t>incidental to furnishing or improving rural telephone service.</w:t>
      </w:r>
    </w:p>
    <w:p w:rsidR="002F7430" w:rsidRPr="00710788" w:rsidRDefault="002F7430" w:rsidP="000E2B0B">
      <w:pPr>
        <w:rPr>
          <w:szCs w:val="24"/>
        </w:rPr>
      </w:pPr>
    </w:p>
    <w:p w:rsidR="00020658" w:rsidRPr="00710788" w:rsidRDefault="003A0EA9">
      <w:pPr>
        <w:rPr>
          <w:u w:val="single"/>
        </w:rPr>
      </w:pPr>
      <w:r w:rsidRPr="00710788">
        <w:rPr>
          <w:u w:val="single"/>
        </w:rPr>
        <w:t>Area Coverage Survey</w:t>
      </w:r>
    </w:p>
    <w:p w:rsidR="003A0EA9" w:rsidRPr="00710788" w:rsidRDefault="003A0EA9">
      <w:r w:rsidRPr="00710788">
        <w:t>RUS Form 569,”Area Coverage Survey Report” provides subscriber projections and addresses the question of whether the telephone service will be prov</w:t>
      </w:r>
      <w:r w:rsidR="00CA569B">
        <w:t xml:space="preserve">ided on an area coverage basis. </w:t>
      </w:r>
      <w:r w:rsidRPr="00710788">
        <w:t xml:space="preserve">Information collected with the RUS Form 569 includes a field survey </w:t>
      </w:r>
      <w:r w:rsidR="00CA569B">
        <w:t xml:space="preserve">and </w:t>
      </w:r>
      <w:r w:rsidRPr="00710788">
        <w:t>forecast of telephone subscribers in the service areas and a narrative.</w:t>
      </w:r>
    </w:p>
    <w:p w:rsidR="00C8420A" w:rsidRPr="00710788" w:rsidRDefault="00C8420A"/>
    <w:p w:rsidR="00C8420A" w:rsidRPr="00710788" w:rsidRDefault="003A0EA9">
      <w:pPr>
        <w:rPr>
          <w:u w:val="single"/>
        </w:rPr>
      </w:pPr>
      <w:r w:rsidRPr="00710788">
        <w:rPr>
          <w:u w:val="single"/>
        </w:rPr>
        <w:t>Loan Design</w:t>
      </w:r>
    </w:p>
    <w:p w:rsidR="00FC183D" w:rsidRPr="00710788" w:rsidRDefault="00020658">
      <w:r w:rsidRPr="00710788">
        <w:t>The</w:t>
      </w:r>
      <w:r w:rsidR="00294ECB">
        <w:t xml:space="preserve"> L</w:t>
      </w:r>
      <w:r w:rsidR="001E28D3">
        <w:t xml:space="preserve">oan </w:t>
      </w:r>
      <w:r w:rsidR="00294ECB">
        <w:t>D</w:t>
      </w:r>
      <w:r w:rsidR="001E28D3">
        <w:t>esign (LD)</w:t>
      </w:r>
      <w:r w:rsidRPr="00710788">
        <w:t xml:space="preserve">, </w:t>
      </w:r>
      <w:r w:rsidR="003A0EA9" w:rsidRPr="00710788">
        <w:t xml:space="preserve">which </w:t>
      </w:r>
      <w:r w:rsidRPr="00710788">
        <w:t>includ</w:t>
      </w:r>
      <w:r w:rsidR="003A0EA9" w:rsidRPr="00710788">
        <w:t>es</w:t>
      </w:r>
      <w:r w:rsidRPr="00710788">
        <w:t xml:space="preserve"> </w:t>
      </w:r>
      <w:r w:rsidR="003A0EA9" w:rsidRPr="00710788">
        <w:t>RUS Forms 494 and</w:t>
      </w:r>
      <w:r w:rsidRPr="00710788">
        <w:t xml:space="preserve"> 495, is an engineering design and cost estimate submitted by the applicant which describes in detail the proposed use of loan funds.  The L</w:t>
      </w:r>
      <w:r w:rsidR="00294ECB">
        <w:t xml:space="preserve">D </w:t>
      </w:r>
      <w:r w:rsidRPr="00710788">
        <w:t xml:space="preserve">is used by </w:t>
      </w:r>
      <w:r w:rsidR="00CA569B">
        <w:t xml:space="preserve">RUS </w:t>
      </w:r>
      <w:r w:rsidRPr="00710788">
        <w:t xml:space="preserve">engineers to analyze, in detail, all costs and construction plans associated with the financing being requested. </w:t>
      </w:r>
      <w:r w:rsidR="001E28D3">
        <w:t xml:space="preserve"> </w:t>
      </w:r>
      <w:r w:rsidRPr="00710788">
        <w:t xml:space="preserve">The narrative portion of the </w:t>
      </w:r>
      <w:r w:rsidR="00294ECB">
        <w:t xml:space="preserve">LD </w:t>
      </w:r>
      <w:r w:rsidRPr="00710788">
        <w:t>discusses the proposed construction and long-range plans for the borrower’s system</w:t>
      </w:r>
      <w:r w:rsidR="003A0EA9" w:rsidRPr="00710788">
        <w:t>.</w:t>
      </w:r>
      <w:r w:rsidR="00CB49B5" w:rsidRPr="00710788">
        <w:t xml:space="preserve">  </w:t>
      </w:r>
      <w:r w:rsidRPr="00710788">
        <w:t xml:space="preserve">The majority of the information requested would be required by a commercial lender before making a loan.  </w:t>
      </w:r>
      <w:r w:rsidR="003A0EA9" w:rsidRPr="00710788">
        <w:t xml:space="preserve">RUS </w:t>
      </w:r>
      <w:r w:rsidRPr="00710788">
        <w:t xml:space="preserve">Form 494, “Loan </w:t>
      </w:r>
      <w:r w:rsidR="008641E2">
        <w:t xml:space="preserve">Design Summary,” is used by RUS engineering staff in </w:t>
      </w:r>
      <w:r w:rsidRPr="00710788">
        <w:t xml:space="preserve">determining the amount of funds needed for construction purposes.  </w:t>
      </w:r>
      <w:r w:rsidR="003A0EA9" w:rsidRPr="00710788">
        <w:t xml:space="preserve">RUS </w:t>
      </w:r>
      <w:r w:rsidRPr="00710788">
        <w:t xml:space="preserve">Form 495, “Construction Cost Estimates,” provides cost estimates by major components of telephone plant, i.e., central office equipment, outside plant, and land and buildings.  Form 495 and this </w:t>
      </w:r>
      <w:proofErr w:type="spellStart"/>
      <w:r w:rsidRPr="00710788">
        <w:t>preloan</w:t>
      </w:r>
      <w:proofErr w:type="spellEnd"/>
      <w:r w:rsidRPr="00710788">
        <w:t xml:space="preserve"> material provides a standardized format for applicants to submit information pertaining to construction needs, by central office exchange, to be financed by the </w:t>
      </w:r>
      <w:r w:rsidR="009B3E9B">
        <w:t xml:space="preserve">RUS </w:t>
      </w:r>
      <w:r w:rsidRPr="00710788">
        <w:t>telecommunications loan program</w:t>
      </w:r>
      <w:r w:rsidR="009B3E9B">
        <w:t>s</w:t>
      </w:r>
      <w:r w:rsidRPr="00710788">
        <w:t xml:space="preserve">.  Studies are made from the </w:t>
      </w:r>
      <w:proofErr w:type="spellStart"/>
      <w:r w:rsidRPr="00710788">
        <w:t>preloan</w:t>
      </w:r>
      <w:proofErr w:type="spellEnd"/>
      <w:r w:rsidRPr="00710788">
        <w:t xml:space="preserve"> materials to determine if the Government’s proposed loan to an applicant would be secure.</w:t>
      </w:r>
      <w:r w:rsidR="00FC183D" w:rsidRPr="00710788">
        <w:t xml:space="preserve">  Other information collected includes a</w:t>
      </w:r>
      <w:r w:rsidR="00CB49B5" w:rsidRPr="00710788">
        <w:t xml:space="preserve"> </w:t>
      </w:r>
      <w:proofErr w:type="spellStart"/>
      <w:r w:rsidR="00FC183D" w:rsidRPr="00710788">
        <w:t>trunking</w:t>
      </w:r>
      <w:proofErr w:type="spellEnd"/>
      <w:r w:rsidR="00FC183D" w:rsidRPr="00710788">
        <w:t xml:space="preserve"> diagram, detailed </w:t>
      </w:r>
      <w:r w:rsidR="00FC183D" w:rsidRPr="00710788">
        <w:lastRenderedPageBreak/>
        <w:t>outside plant design maps, certification by principal of the engineering firm and borrower; and, a transmittal letter</w:t>
      </w:r>
      <w:r w:rsidR="00294ECB">
        <w:t>.</w:t>
      </w:r>
    </w:p>
    <w:p w:rsidR="002A73B9" w:rsidRDefault="002A73B9" w:rsidP="00A362D0"/>
    <w:p w:rsidR="00A362D0" w:rsidRPr="00710788" w:rsidRDefault="00A362D0" w:rsidP="00A362D0">
      <w:r w:rsidRPr="00710788">
        <w:t xml:space="preserve">For certain borrowers seeking subsequent loans for eligible purposes, abbreviated forms of the information listed above may be </w:t>
      </w:r>
      <w:r w:rsidR="00E121CC" w:rsidRPr="00710788">
        <w:t>accepted</w:t>
      </w:r>
      <w:r w:rsidRPr="00710788">
        <w:t>.  These are borrowers that meet certain financial tests and therefore represent a minimal security risk in terms of new financing.  These borrowers are still required to execute standard loan documents and follow other legal procedures.</w:t>
      </w:r>
    </w:p>
    <w:p w:rsidR="00A362D0" w:rsidRPr="00710788" w:rsidRDefault="00A362D0"/>
    <w:p w:rsidR="005D52B2" w:rsidRPr="00710788" w:rsidRDefault="005D52B2" w:rsidP="005D52B2">
      <w:r w:rsidRPr="00710788">
        <w:t xml:space="preserve">(b)  </w:t>
      </w:r>
      <w:r w:rsidR="00020658" w:rsidRPr="00710788">
        <w:rPr>
          <w:u w:val="single"/>
        </w:rPr>
        <w:t>Acquisitions and mergers</w:t>
      </w:r>
      <w:r w:rsidR="00020658" w:rsidRPr="00710788">
        <w:t xml:space="preserve">.  </w:t>
      </w:r>
    </w:p>
    <w:p w:rsidR="00020658" w:rsidRPr="00710788" w:rsidRDefault="00020658" w:rsidP="005D52B2">
      <w:r w:rsidRPr="00710788">
        <w:t xml:space="preserve">Borrowers are required by the terms of the mortgage or loan contract to request and obtain </w:t>
      </w:r>
      <w:r w:rsidR="009B3E9B">
        <w:t xml:space="preserve">RUS </w:t>
      </w:r>
      <w:r w:rsidRPr="00710788">
        <w:t xml:space="preserve">approval of a proposal to merge with or acquire another organization.  When a borrower intends to request </w:t>
      </w:r>
      <w:r w:rsidR="009B3E9B">
        <w:t xml:space="preserve">RUS </w:t>
      </w:r>
      <w:r w:rsidRPr="00710788">
        <w:t>loan funds for an acquisition, it should present a proposal in writing prior to making a binding commitment with the seller.</w:t>
      </w:r>
    </w:p>
    <w:p w:rsidR="00020658" w:rsidRPr="00710788" w:rsidRDefault="00020658"/>
    <w:p w:rsidR="00020658" w:rsidRPr="00710788" w:rsidRDefault="00020658">
      <w:r w:rsidRPr="00710788">
        <w:t xml:space="preserve">To ensure continued loan security after a merger or acquisition takes place, the loan documents require the borrower to submit several items to </w:t>
      </w:r>
      <w:r w:rsidR="009B3E9B">
        <w:t xml:space="preserve">RUS </w:t>
      </w:r>
      <w:r w:rsidRPr="00710788">
        <w:t xml:space="preserve">before an acquisition, merger, or consolidation is approved.  </w:t>
      </w:r>
      <w:r w:rsidR="009B3E9B">
        <w:t xml:space="preserve">RUS </w:t>
      </w:r>
      <w:r w:rsidRPr="00710788">
        <w:t xml:space="preserve">requires that a borrower submit certain </w:t>
      </w:r>
      <w:r w:rsidR="002A73B9">
        <w:t>financial and legal information,</w:t>
      </w:r>
      <w:r w:rsidRPr="00710788">
        <w:t xml:space="preserve"> details of the facilities to be acquired including a completed RUS Form 507, “Report on Telephone Acquisition</w:t>
      </w:r>
      <w:r w:rsidR="002A73B9">
        <w:t xml:space="preserve">,” and </w:t>
      </w:r>
      <w:r w:rsidRPr="00710788">
        <w:t>plans for incorporating the acquired facilities into the borrower’s existing system.</w:t>
      </w:r>
    </w:p>
    <w:p w:rsidR="00020658" w:rsidRPr="00710788" w:rsidRDefault="00020658"/>
    <w:p w:rsidR="00A55E13" w:rsidRPr="009B3E9B" w:rsidRDefault="00020658">
      <w:r w:rsidRPr="00710788">
        <w:t xml:space="preserve">After the borrower has closed the transaction, it shall furnish to </w:t>
      </w:r>
      <w:r w:rsidR="009B3E9B">
        <w:t xml:space="preserve">RUS </w:t>
      </w:r>
      <w:r w:rsidRPr="00710788">
        <w:t>all documents necessary to demonstrate satisfaction that the transaction has been closed.</w:t>
      </w:r>
    </w:p>
    <w:p w:rsidR="00AC2AD7" w:rsidRPr="00710788" w:rsidRDefault="00AC2AD7">
      <w:pPr>
        <w:rPr>
          <w:b/>
        </w:rPr>
      </w:pPr>
    </w:p>
    <w:p w:rsidR="00C26BA9" w:rsidRPr="00710788" w:rsidRDefault="00020658" w:rsidP="00C26BA9">
      <w:r w:rsidRPr="00710788">
        <w:t>3.</w:t>
      </w:r>
      <w:r w:rsidR="00193FD7" w:rsidRPr="00710788">
        <w:t xml:space="preserve">  </w:t>
      </w:r>
      <w:r w:rsidR="00C26BA9" w:rsidRPr="00710788">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26BA9" w:rsidRPr="00710788">
        <w:t>.</w:t>
      </w:r>
    </w:p>
    <w:p w:rsidR="00020658" w:rsidRDefault="00020658"/>
    <w:p w:rsidR="00580C4E" w:rsidRDefault="00CD300E" w:rsidP="00CD300E">
      <w:pPr>
        <w:rPr>
          <w:szCs w:val="24"/>
        </w:rPr>
      </w:pPr>
      <w:r>
        <w:t xml:space="preserve">Rural Development is committed to meeting the requirements of the E-Government Act, which requires Government agencies in general to provide the public the option of submitting information or transacting business electronically to the maximum extent possible.  </w:t>
      </w:r>
      <w:r w:rsidR="00580C4E">
        <w:rPr>
          <w:szCs w:val="24"/>
        </w:rPr>
        <w:t xml:space="preserve">The forms are available on the USDA </w:t>
      </w:r>
      <w:proofErr w:type="spellStart"/>
      <w:r w:rsidR="00580C4E">
        <w:rPr>
          <w:szCs w:val="24"/>
        </w:rPr>
        <w:t>eForms</w:t>
      </w:r>
      <w:proofErr w:type="spellEnd"/>
      <w:r w:rsidR="00580C4E">
        <w:rPr>
          <w:szCs w:val="24"/>
        </w:rPr>
        <w:t xml:space="preserve"> website in fillable/printable format.</w:t>
      </w:r>
    </w:p>
    <w:p w:rsidR="00580C4E" w:rsidRDefault="00580C4E" w:rsidP="00CD300E">
      <w:pPr>
        <w:rPr>
          <w:szCs w:val="24"/>
        </w:rPr>
      </w:pPr>
    </w:p>
    <w:p w:rsidR="00710788" w:rsidRPr="00CD300E" w:rsidRDefault="00710788" w:rsidP="00CD300E">
      <w:r w:rsidRPr="00710788">
        <w:rPr>
          <w:szCs w:val="24"/>
        </w:rPr>
        <w:t xml:space="preserve"> </w:t>
      </w:r>
      <w:r w:rsidR="00EB7D5F">
        <w:t xml:space="preserve">The Agency has just begun work on preliminary project planning for development of a loan application intake system.  At this time it is anticipated that Telecommunications Program applicants will be able to file an on-line application in the next three years.  </w:t>
      </w:r>
      <w:r w:rsidRPr="00710788">
        <w:rPr>
          <w:szCs w:val="24"/>
        </w:rPr>
        <w:t xml:space="preserve"> </w:t>
      </w:r>
    </w:p>
    <w:p w:rsidR="005D52B2" w:rsidRPr="00710788" w:rsidRDefault="005D52B2"/>
    <w:p w:rsidR="00C26BA9" w:rsidRPr="00710788" w:rsidRDefault="00020658" w:rsidP="00C26BA9">
      <w:r w:rsidRPr="00710788">
        <w:t xml:space="preserve">4.  </w:t>
      </w:r>
      <w:r w:rsidR="00C26BA9" w:rsidRPr="00710788">
        <w:rPr>
          <w:u w:val="single"/>
        </w:rPr>
        <w:t>Describe efforts to identify duplication.  Show specifically why any similar information already available cannot be used or modified for use for the purposes described in Item 2 above</w:t>
      </w:r>
      <w:r w:rsidR="00C26BA9" w:rsidRPr="00710788">
        <w:t>.</w:t>
      </w:r>
    </w:p>
    <w:p w:rsidR="00020658" w:rsidRPr="00710788" w:rsidRDefault="00020658"/>
    <w:p w:rsidR="00020658" w:rsidRPr="00710788" w:rsidRDefault="00020658">
      <w:r w:rsidRPr="00710788">
        <w:t xml:space="preserve">Each loan application and merger, acquisition, or consolidation implies a new project not previously covered; therefore, no existing data would be duplicated.  Items already on file (and up-to-date) with </w:t>
      </w:r>
      <w:r w:rsidR="001F4E32">
        <w:t xml:space="preserve">RUS </w:t>
      </w:r>
      <w:r w:rsidRPr="00710788">
        <w:t>from previous actions which can be used in processing the new action need not be resubmitted.</w:t>
      </w:r>
    </w:p>
    <w:p w:rsidR="00020658" w:rsidRPr="00710788" w:rsidRDefault="00020658"/>
    <w:p w:rsidR="00C26BA9" w:rsidRPr="00710788" w:rsidRDefault="00193FD7" w:rsidP="00C26BA9">
      <w:r w:rsidRPr="00710788">
        <w:lastRenderedPageBreak/>
        <w:t xml:space="preserve">5.  </w:t>
      </w:r>
      <w:r w:rsidR="00C26BA9" w:rsidRPr="00710788">
        <w:rPr>
          <w:u w:val="single"/>
        </w:rPr>
        <w:t>If the collection of information impacts small businesses or other small entities (item 5 of OMB Form 83-1), describe any methods used to minimize burden</w:t>
      </w:r>
      <w:r w:rsidR="00C26BA9" w:rsidRPr="00710788">
        <w:t>.</w:t>
      </w:r>
    </w:p>
    <w:p w:rsidR="00020658" w:rsidRPr="00710788" w:rsidRDefault="00020658" w:rsidP="00193FD7">
      <w:pPr>
        <w:rPr>
          <w:u w:val="single"/>
        </w:rPr>
      </w:pPr>
    </w:p>
    <w:p w:rsidR="007936C5" w:rsidRPr="007936C5" w:rsidRDefault="007936C5" w:rsidP="007936C5">
      <w:pPr>
        <w:pStyle w:val="Default"/>
        <w:rPr>
          <w:rFonts w:ascii="Times New Roman" w:hAnsi="Times New Roman" w:cs="Times New Roman"/>
        </w:rPr>
      </w:pPr>
      <w:r w:rsidRPr="007936C5">
        <w:rPr>
          <w:rFonts w:ascii="Times New Roman" w:hAnsi="Times New Roman" w:cs="Times New Roman"/>
        </w:rPr>
        <w:t>The NAICS Code for Wired Telecommunications Carriers is 517110 and for Wireless Telecommunications Carriers (except Satellite) is 517210.  The s</w:t>
      </w:r>
      <w:r w:rsidRPr="007936C5">
        <w:rPr>
          <w:rFonts w:ascii="Times New Roman" w:hAnsi="Times New Roman" w:cs="Times New Roman"/>
          <w:bCs/>
        </w:rPr>
        <w:t>ize standards in number of employees for each of those codes is 1,500.  No current Telecommunications borrower that is required to comply with the regulations  reported more than 400 employees.</w:t>
      </w:r>
      <w:r w:rsidR="0018793E">
        <w:rPr>
          <w:rFonts w:ascii="Times New Roman" w:hAnsi="Times New Roman" w:cs="Times New Roman"/>
          <w:bCs/>
        </w:rPr>
        <w:t xml:space="preserve">  Therefore, all respondents are considered small businesses.  In any given year, one or two respondents may be a Native American tribal authority.</w:t>
      </w:r>
    </w:p>
    <w:p w:rsidR="007936C5" w:rsidRPr="007936C5" w:rsidRDefault="007936C5">
      <w:pPr>
        <w:rPr>
          <w:szCs w:val="24"/>
        </w:rPr>
      </w:pPr>
    </w:p>
    <w:p w:rsidR="00020658" w:rsidRPr="00710788" w:rsidRDefault="00020658">
      <w:r w:rsidRPr="00710788">
        <w:t xml:space="preserve">The data required for processing a loan application is the least amount required to ensure the completeness of the construction project and ensure the security for the Government’s loan.  The </w:t>
      </w:r>
      <w:proofErr w:type="spellStart"/>
      <w:r w:rsidRPr="00710788">
        <w:t>preloan</w:t>
      </w:r>
      <w:proofErr w:type="spellEnd"/>
      <w:r w:rsidRPr="00710788">
        <w:t xml:space="preserve"> material is of complete benefit to the telephone system applying for financing as well as </w:t>
      </w:r>
      <w:r w:rsidR="00294ECB">
        <w:t>RUS</w:t>
      </w:r>
      <w:r w:rsidRPr="00710788">
        <w:t xml:space="preserve">.  The </w:t>
      </w:r>
      <w:r w:rsidR="004C3181">
        <w:t xml:space="preserve">LD </w:t>
      </w:r>
      <w:r w:rsidRPr="00710788">
        <w:t>provides a plan for future growth of the telephone system and is beneficial as a strategic business tool.  Most of the information required to complete the forms is readily available from the consulting engineer, contractor, or existing company records.  With regard to acquisitions and mergers, the information requested is already available to the borrower</w:t>
      </w:r>
      <w:r w:rsidR="004C3181">
        <w:t xml:space="preserve">; </w:t>
      </w:r>
      <w:r w:rsidRPr="00710788">
        <w:t xml:space="preserve">the collection merely requires copies of the information to be made and submitted to </w:t>
      </w:r>
      <w:r w:rsidR="004C3181">
        <w:t>RUS.</w:t>
      </w:r>
    </w:p>
    <w:p w:rsidR="007C6D43" w:rsidRPr="00710788" w:rsidRDefault="007C6D43"/>
    <w:p w:rsidR="00C26BA9" w:rsidRPr="00710788" w:rsidRDefault="00193FD7" w:rsidP="00C26BA9">
      <w:r w:rsidRPr="00710788">
        <w:t xml:space="preserve">6.  </w:t>
      </w:r>
      <w:r w:rsidR="00C26BA9" w:rsidRPr="00710788">
        <w:rPr>
          <w:u w:val="single"/>
        </w:rPr>
        <w:t>Describe the consequences to Federal program or policy activities if the collection is not conducted or conducted less frequently, as well as any technical or legal obstacles to reducing burden</w:t>
      </w:r>
      <w:r w:rsidR="00C26BA9" w:rsidRPr="00710788">
        <w:t>.</w:t>
      </w:r>
    </w:p>
    <w:p w:rsidR="00020658" w:rsidRPr="00710788" w:rsidRDefault="00020658"/>
    <w:p w:rsidR="00020658" w:rsidRPr="00710788" w:rsidRDefault="00020658">
      <w:r w:rsidRPr="00710788">
        <w:t xml:space="preserve">The submission of the </w:t>
      </w:r>
      <w:proofErr w:type="spellStart"/>
      <w:r w:rsidRPr="00710788">
        <w:t>preloan</w:t>
      </w:r>
      <w:proofErr w:type="spellEnd"/>
      <w:r w:rsidRPr="00710788">
        <w:t xml:space="preserve"> data (including the</w:t>
      </w:r>
      <w:r w:rsidR="004C3181">
        <w:t xml:space="preserve"> LD</w:t>
      </w:r>
      <w:r w:rsidRPr="00710788">
        <w:t>) is only necessary when the telephone system applies for a loan fr</w:t>
      </w:r>
      <w:r w:rsidR="00C167CB" w:rsidRPr="00710788">
        <w:t xml:space="preserve">om </w:t>
      </w:r>
      <w:r w:rsidR="004C3181">
        <w:t xml:space="preserve">RUS </w:t>
      </w:r>
      <w:r w:rsidR="00C167CB" w:rsidRPr="00710788">
        <w:t>and therefore could n</w:t>
      </w:r>
      <w:r w:rsidRPr="00710788">
        <w:t xml:space="preserve">ot be submitted less frequently.  Without the information collected with regards to loan processing procedures and mergers and acquisitions, </w:t>
      </w:r>
      <w:r w:rsidR="004C3181">
        <w:t xml:space="preserve">RUS </w:t>
      </w:r>
      <w:r w:rsidRPr="00710788">
        <w:t>could not effectively monitor each borrower’s compliance with the loan terms and conditions to properly assure continued loan security.</w:t>
      </w:r>
    </w:p>
    <w:p w:rsidR="007C6D43" w:rsidRPr="00710788" w:rsidRDefault="007C6D43"/>
    <w:p w:rsidR="00020658" w:rsidRPr="00710788" w:rsidRDefault="004C3181" w:rsidP="004C3181">
      <w:pPr>
        <w:rPr>
          <w:u w:val="single"/>
        </w:rPr>
      </w:pPr>
      <w:r>
        <w:rPr>
          <w:u w:val="single"/>
        </w:rPr>
        <w:t xml:space="preserve">7.  </w:t>
      </w:r>
      <w:r w:rsidR="00020658" w:rsidRPr="00710788">
        <w:rPr>
          <w:u w:val="single"/>
        </w:rPr>
        <w:t xml:space="preserve">Special circumstances that would cause an information collection to be conducted </w:t>
      </w:r>
      <w:r w:rsidR="00193FD7" w:rsidRPr="00710788">
        <w:rPr>
          <w:u w:val="single"/>
        </w:rPr>
        <w:t xml:space="preserve">in a manner: </w:t>
      </w:r>
    </w:p>
    <w:p w:rsidR="00193FD7" w:rsidRPr="00710788" w:rsidRDefault="00193FD7" w:rsidP="00193FD7">
      <w:pPr>
        <w:rPr>
          <w:u w:val="single"/>
        </w:rPr>
      </w:pPr>
    </w:p>
    <w:p w:rsidR="00193FD7" w:rsidRPr="00710788" w:rsidRDefault="00341833" w:rsidP="00193FD7">
      <w:pPr>
        <w:ind w:left="420"/>
      </w:pPr>
      <w:r w:rsidRPr="00710788">
        <w:t xml:space="preserve">a. </w:t>
      </w:r>
      <w:r w:rsidR="004C3181">
        <w:t xml:space="preserve"> </w:t>
      </w:r>
      <w:r w:rsidRPr="00710788">
        <w:rPr>
          <w:u w:val="single"/>
        </w:rPr>
        <w:t>Requiring respondents to report information more than quarterly</w:t>
      </w:r>
      <w:r w:rsidRPr="00710788">
        <w:t>.</w:t>
      </w:r>
    </w:p>
    <w:p w:rsidR="00193FD7" w:rsidRPr="00710788" w:rsidRDefault="00341833" w:rsidP="00193FD7">
      <w:pPr>
        <w:ind w:firstLine="420"/>
      </w:pPr>
      <w:r w:rsidRPr="00710788">
        <w:t xml:space="preserve">b. </w:t>
      </w:r>
      <w:r w:rsidR="004C3181">
        <w:t xml:space="preserve"> </w:t>
      </w:r>
      <w:r w:rsidRPr="00710788">
        <w:rPr>
          <w:u w:val="single"/>
        </w:rPr>
        <w:t>Requiring</w:t>
      </w:r>
      <w:r w:rsidR="00193FD7" w:rsidRPr="00710788">
        <w:rPr>
          <w:u w:val="single"/>
        </w:rPr>
        <w:t xml:space="preserve"> written responses in less than 30 days.</w:t>
      </w:r>
    </w:p>
    <w:p w:rsidR="00193FD7" w:rsidRPr="00710788" w:rsidRDefault="00341833" w:rsidP="00193FD7">
      <w:pPr>
        <w:ind w:firstLine="420"/>
      </w:pPr>
      <w:r w:rsidRPr="00710788">
        <w:t xml:space="preserve">c. </w:t>
      </w:r>
      <w:r w:rsidR="004C3181">
        <w:t xml:space="preserve"> </w:t>
      </w:r>
      <w:r w:rsidRPr="00710788">
        <w:rPr>
          <w:u w:val="single"/>
        </w:rPr>
        <w:t>Requiring</w:t>
      </w:r>
      <w:r w:rsidR="00193FD7" w:rsidRPr="00710788">
        <w:rPr>
          <w:u w:val="single"/>
        </w:rPr>
        <w:t xml:space="preserve"> more than an original and two copies.</w:t>
      </w:r>
      <w:r w:rsidR="00193FD7" w:rsidRPr="00710788">
        <w:t xml:space="preserve">    </w:t>
      </w:r>
    </w:p>
    <w:p w:rsidR="00193FD7" w:rsidRPr="00710788" w:rsidRDefault="004C3181" w:rsidP="004C3181">
      <w:pPr>
        <w:ind w:left="360"/>
        <w:rPr>
          <w:u w:val="single"/>
        </w:rPr>
      </w:pPr>
      <w:r w:rsidRPr="004C3181">
        <w:t xml:space="preserve"> d. </w:t>
      </w:r>
      <w:r>
        <w:t xml:space="preserve"> </w:t>
      </w:r>
      <w:r w:rsidR="00193FD7" w:rsidRPr="00710788">
        <w:rPr>
          <w:u w:val="single"/>
        </w:rPr>
        <w:t>Requiring respondents to retain records for more than 3 years.</w:t>
      </w:r>
    </w:p>
    <w:p w:rsidR="004C3181" w:rsidRDefault="004C3181" w:rsidP="004C3181">
      <w:pPr>
        <w:ind w:left="360"/>
        <w:rPr>
          <w:u w:val="single"/>
        </w:rPr>
      </w:pPr>
      <w:r w:rsidRPr="004C3181">
        <w:t xml:space="preserve"> e.</w:t>
      </w:r>
      <w:r w:rsidRPr="009C5E38">
        <w:t xml:space="preserve">  </w:t>
      </w:r>
      <w:r w:rsidR="00B44362" w:rsidRPr="00710788">
        <w:rPr>
          <w:u w:val="single"/>
        </w:rPr>
        <w:t xml:space="preserve">That is not designed to produce valid and reliable results that can be generalized to the </w:t>
      </w:r>
      <w:r>
        <w:rPr>
          <w:u w:val="single"/>
        </w:rPr>
        <w:t xml:space="preserve">  </w:t>
      </w:r>
    </w:p>
    <w:p w:rsidR="00B44362" w:rsidRPr="00710788" w:rsidRDefault="004C3181" w:rsidP="004C3181">
      <w:pPr>
        <w:ind w:left="360"/>
        <w:rPr>
          <w:u w:val="single"/>
        </w:rPr>
      </w:pPr>
      <w:r>
        <w:t xml:space="preserve">      </w:t>
      </w:r>
      <w:r w:rsidR="00B44362" w:rsidRPr="00710788">
        <w:rPr>
          <w:u w:val="single"/>
        </w:rPr>
        <w:t>universe of study.</w:t>
      </w:r>
    </w:p>
    <w:p w:rsidR="00B44362" w:rsidRPr="00710788" w:rsidRDefault="004C3181" w:rsidP="004C3181">
      <w:pPr>
        <w:ind w:left="360"/>
        <w:rPr>
          <w:u w:val="single"/>
        </w:rPr>
      </w:pPr>
      <w:r w:rsidRPr="004C3181">
        <w:t xml:space="preserve"> f.</w:t>
      </w:r>
      <w:r w:rsidRPr="009C5E38">
        <w:t xml:space="preserve">  </w:t>
      </w:r>
      <w:r w:rsidR="00B44362" w:rsidRPr="00710788">
        <w:rPr>
          <w:u w:val="single"/>
        </w:rPr>
        <w:t>Requiring use of statistical sampling which has not been reviewed and approved by OMB.</w:t>
      </w:r>
    </w:p>
    <w:p w:rsidR="00B44362" w:rsidRPr="00710788" w:rsidRDefault="004C3181" w:rsidP="004C3181">
      <w:pPr>
        <w:ind w:left="360"/>
        <w:rPr>
          <w:u w:val="single"/>
        </w:rPr>
      </w:pPr>
      <w:r w:rsidRPr="004C3181">
        <w:t xml:space="preserve"> g.</w:t>
      </w:r>
      <w:r w:rsidRPr="009C5E38">
        <w:t xml:space="preserve">  </w:t>
      </w:r>
      <w:r w:rsidR="00B44362" w:rsidRPr="00710788">
        <w:rPr>
          <w:u w:val="single"/>
        </w:rPr>
        <w:t>Requiring a pledge of confidentiality.</w:t>
      </w:r>
    </w:p>
    <w:p w:rsidR="00B44362" w:rsidRPr="00710788" w:rsidRDefault="004C3181" w:rsidP="004C3181">
      <w:pPr>
        <w:ind w:left="360"/>
        <w:rPr>
          <w:u w:val="single"/>
        </w:rPr>
      </w:pPr>
      <w:r w:rsidRPr="004C3181">
        <w:t xml:space="preserve"> h.</w:t>
      </w:r>
      <w:r w:rsidRPr="009C5E38">
        <w:t xml:space="preserve">  </w:t>
      </w:r>
      <w:r w:rsidR="00B44362" w:rsidRPr="00710788">
        <w:rPr>
          <w:u w:val="single"/>
        </w:rPr>
        <w:t>Requiring submission of proprietary trade secrets.</w:t>
      </w:r>
    </w:p>
    <w:p w:rsidR="00B44362" w:rsidRPr="00710788" w:rsidRDefault="00B44362" w:rsidP="00B44362"/>
    <w:p w:rsidR="00A362D0" w:rsidRPr="00710788" w:rsidRDefault="00A362D0" w:rsidP="00A362D0">
      <w:r w:rsidRPr="00710788">
        <w:t>There are no special circumstance with reference to the above statements (a–h) that would cause an information collection to be conducted other than those specified in 5 C</w:t>
      </w:r>
      <w:r w:rsidR="009C5E38">
        <w:t xml:space="preserve">FR </w:t>
      </w:r>
      <w:r w:rsidRPr="00710788">
        <w:t xml:space="preserve">1320.5(d)(2). </w:t>
      </w:r>
    </w:p>
    <w:p w:rsidR="00AC2AD7" w:rsidRPr="00710788" w:rsidRDefault="00AC2AD7"/>
    <w:p w:rsidR="00B44362" w:rsidRPr="00710788" w:rsidRDefault="00B44362" w:rsidP="00B44362">
      <w:r w:rsidRPr="00710788">
        <w:lastRenderedPageBreak/>
        <w:t xml:space="preserve">8.  </w:t>
      </w:r>
      <w:r w:rsidRPr="00710788">
        <w:rPr>
          <w:u w:val="single"/>
        </w:rPr>
        <w:t xml:space="preserve">If applicable, identify the date and page number of publication in the </w:t>
      </w:r>
      <w:r w:rsidRPr="00710788">
        <w:rPr>
          <w:i/>
          <w:u w:val="single"/>
        </w:rPr>
        <w:t>Federal Register</w:t>
      </w:r>
      <w:r w:rsidRPr="00710788">
        <w:rPr>
          <w:u w:val="single"/>
        </w:rPr>
        <w:t xml:space="preserve">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710788">
        <w:t>.</w:t>
      </w:r>
    </w:p>
    <w:p w:rsidR="00020658" w:rsidRPr="00710788" w:rsidRDefault="00020658"/>
    <w:p w:rsidR="00020658" w:rsidRPr="00710788" w:rsidRDefault="00020658">
      <w:r w:rsidRPr="00710788">
        <w:t>As required by 5 CFR 1320.8(d), a Notice to request comments was published on</w:t>
      </w:r>
      <w:r w:rsidR="008619ED">
        <w:t xml:space="preserve"> March 6, 2013, at 78 FR 14511</w:t>
      </w:r>
      <w:r w:rsidRPr="00710788">
        <w:t xml:space="preserve">.  </w:t>
      </w:r>
      <w:r w:rsidR="00C167CB" w:rsidRPr="00710788">
        <w:t>No public comments were received.</w:t>
      </w:r>
    </w:p>
    <w:p w:rsidR="00020658" w:rsidRPr="00710788" w:rsidRDefault="00020658"/>
    <w:p w:rsidR="00710788" w:rsidRDefault="005D2229">
      <w:r>
        <w:t xml:space="preserve">RUS </w:t>
      </w:r>
      <w:r w:rsidR="00020658" w:rsidRPr="00710788">
        <w:t xml:space="preserve">maintains close contact with borrowers through </w:t>
      </w:r>
      <w:r>
        <w:t xml:space="preserve">RUS </w:t>
      </w:r>
      <w:r w:rsidR="00020658" w:rsidRPr="00710788">
        <w:t xml:space="preserve">general field representatives (GFRs), field accountants, and headquarters’ staff.  GFRs have direct personal contact with borrowers </w:t>
      </w:r>
      <w:r w:rsidR="00341833" w:rsidRPr="00710788">
        <w:t>in connection</w:t>
      </w:r>
      <w:r w:rsidR="00020658" w:rsidRPr="00710788">
        <w:t xml:space="preserve"> with their responsibilities in fulfillment of RUS requirements, including filling out the various forms. </w:t>
      </w:r>
    </w:p>
    <w:p w:rsidR="00710788" w:rsidRDefault="00710788"/>
    <w:p w:rsidR="00020658" w:rsidRPr="00710788" w:rsidRDefault="00020658">
      <w:r w:rsidRPr="00710788">
        <w:t xml:space="preserve">Borrowers may consult </w:t>
      </w:r>
      <w:r w:rsidR="005D2229">
        <w:t xml:space="preserve">RUS </w:t>
      </w:r>
      <w:r w:rsidRPr="00710788">
        <w:t xml:space="preserve">GFRs, field accountants, and headquarters’ staff regarding comments or suggestions on procedures, forms, regulations, etc.  The general public may comment during the </w:t>
      </w:r>
      <w:r w:rsidRPr="00710788">
        <w:rPr>
          <w:i/>
        </w:rPr>
        <w:t>Federal Register</w:t>
      </w:r>
      <w:r w:rsidRPr="00710788">
        <w:t xml:space="preserve"> process.</w:t>
      </w:r>
    </w:p>
    <w:p w:rsidR="00020658" w:rsidRPr="00710788" w:rsidRDefault="00020658"/>
    <w:p w:rsidR="00020658" w:rsidRPr="00710788" w:rsidRDefault="005D2229">
      <w:r>
        <w:t xml:space="preserve">RUS </w:t>
      </w:r>
      <w:r w:rsidR="00020658" w:rsidRPr="00710788">
        <w:t xml:space="preserve">works closely with lending institutions such as the National Rural Utilities Cooperative Finance Corporation and </w:t>
      </w:r>
      <w:proofErr w:type="spellStart"/>
      <w:r w:rsidR="00020658" w:rsidRPr="00710788">
        <w:t>CoBank</w:t>
      </w:r>
      <w:proofErr w:type="spellEnd"/>
      <w:r w:rsidR="00020658" w:rsidRPr="00710788">
        <w:t>, a nationwide network of lending institutions and part of the Farm Credit System, which provide supplemental loan funds to borrowers</w:t>
      </w:r>
      <w:r>
        <w:t>, as well as various State utility regulatory agencies and other Federal agencies including the Federal Communications Commission, U. S. Environmental Protection Agency, and Department of Justice.</w:t>
      </w:r>
    </w:p>
    <w:p w:rsidR="00020658" w:rsidRPr="00710788" w:rsidRDefault="00020658"/>
    <w:p w:rsidR="00020658" w:rsidRPr="00710788" w:rsidRDefault="00020658">
      <w:r w:rsidRPr="00710788">
        <w:t xml:space="preserve">The Agency also works closely with national and statewide associations representing electric, telecommunications, and water and waste borrowers such as:  National Rural Electric Cooperative Association; National Telephone Cooperative </w:t>
      </w:r>
      <w:r w:rsidR="00793B18">
        <w:t xml:space="preserve">Association; </w:t>
      </w:r>
      <w:proofErr w:type="spellStart"/>
      <w:r w:rsidR="00793B18">
        <w:t>USTelecom</w:t>
      </w:r>
      <w:proofErr w:type="spellEnd"/>
      <w:r w:rsidRPr="00710788">
        <w:t xml:space="preserve">; Western </w:t>
      </w:r>
      <w:r w:rsidR="00FF4A35" w:rsidRPr="00710788">
        <w:t>Telecommunications Alliance</w:t>
      </w:r>
      <w:r w:rsidRPr="00710788">
        <w:t>; Organization for the P</w:t>
      </w:r>
      <w:r w:rsidR="00793B18">
        <w:t>romotion</w:t>
      </w:r>
      <w:r w:rsidRPr="00710788">
        <w:t xml:space="preserve"> and Advancement of Small Tele</w:t>
      </w:r>
      <w:r w:rsidR="0018793E">
        <w:t>communications</w:t>
      </w:r>
      <w:r w:rsidRPr="00710788">
        <w:t xml:space="preserve"> Companies; National Rural Water Association; National Association of Development Organizations; Rural Community Assistance</w:t>
      </w:r>
      <w:r w:rsidR="00793B18">
        <w:t xml:space="preserve"> Partnership</w:t>
      </w:r>
      <w:r w:rsidRPr="00710788">
        <w:t>; and American Public Power Association, among others.</w:t>
      </w:r>
    </w:p>
    <w:p w:rsidR="00020658" w:rsidRPr="00710788" w:rsidRDefault="00020658"/>
    <w:p w:rsidR="00020658" w:rsidRDefault="00020658">
      <w:r w:rsidRPr="00710788">
        <w:t xml:space="preserve">Suggestions and comments are always considered by the Agency, and </w:t>
      </w:r>
      <w:r w:rsidR="005D2229">
        <w:t>RUS r</w:t>
      </w:r>
      <w:r w:rsidRPr="00710788">
        <w:t>emains committed to pursuing further reductions in both the burdens placed upon our borrowers/customers and the total volume of regulations imposed.</w:t>
      </w:r>
    </w:p>
    <w:p w:rsidR="00793B18" w:rsidRDefault="00793B18"/>
    <w:p w:rsidR="00793B18" w:rsidRDefault="00793B18">
      <w:r>
        <w:t xml:space="preserve">The Agency spoke by telephone with </w:t>
      </w:r>
      <w:r w:rsidR="0018793E">
        <w:t xml:space="preserve">three </w:t>
      </w:r>
      <w:r>
        <w:t>telecom</w:t>
      </w:r>
      <w:r w:rsidR="0018793E">
        <w:t>munications</w:t>
      </w:r>
      <w:r>
        <w:t xml:space="preserve"> loan respondents:</w:t>
      </w:r>
    </w:p>
    <w:p w:rsidR="00793B18" w:rsidRDefault="00793B18"/>
    <w:p w:rsidR="00793B18" w:rsidRDefault="00793B18"/>
    <w:p w:rsidR="00BC0CED" w:rsidRDefault="00BC0CED" w:rsidP="00BC0CED">
      <w:r>
        <w:t xml:space="preserve">Ms. Geri </w:t>
      </w:r>
      <w:proofErr w:type="spellStart"/>
      <w:r>
        <w:t>Fraijo</w:t>
      </w:r>
      <w:proofErr w:type="spellEnd"/>
      <w:r>
        <w:t>, General Manager</w:t>
      </w:r>
    </w:p>
    <w:p w:rsidR="00BC0CED" w:rsidRDefault="00BC0CED" w:rsidP="00BC0CED">
      <w:r>
        <w:t>Monitor Cooperative Telephone Company</w:t>
      </w:r>
    </w:p>
    <w:p w:rsidR="00BC0CED" w:rsidRDefault="00BC0CED" w:rsidP="00BC0CED">
      <w:r>
        <w:t>15265 Woodburn-Monitor Rd</w:t>
      </w:r>
    </w:p>
    <w:p w:rsidR="00BC0CED" w:rsidRDefault="00BC0CED" w:rsidP="00BC0CED">
      <w:r>
        <w:t>Woodburn, OR 97071-8529</w:t>
      </w:r>
    </w:p>
    <w:p w:rsidR="00BC0CED" w:rsidRDefault="00BC0CED" w:rsidP="00BC0CED">
      <w:r>
        <w:t>Phone: (503) 634-2266</w:t>
      </w:r>
    </w:p>
    <w:p w:rsidR="00BC0CED" w:rsidRDefault="00BC0CED"/>
    <w:p w:rsidR="00755F30" w:rsidRPr="00755F30" w:rsidRDefault="00755F30" w:rsidP="00755F30">
      <w:r w:rsidRPr="00755F30">
        <w:t xml:space="preserve">Mr. Emory </w:t>
      </w:r>
      <w:proofErr w:type="spellStart"/>
      <w:r w:rsidRPr="00755F30">
        <w:t>Graffis</w:t>
      </w:r>
      <w:proofErr w:type="spellEnd"/>
      <w:r>
        <w:t xml:space="preserve">, </w:t>
      </w:r>
      <w:r w:rsidRPr="00755F30">
        <w:t>General Manager</w:t>
      </w:r>
    </w:p>
    <w:p w:rsidR="00755F30" w:rsidRPr="00755F30" w:rsidRDefault="00755F30" w:rsidP="00755F30">
      <w:r w:rsidRPr="00755F30">
        <w:t>Northeast Nebraska Telephone Company</w:t>
      </w:r>
    </w:p>
    <w:p w:rsidR="00755F30" w:rsidRPr="00755F30" w:rsidRDefault="00755F30" w:rsidP="00755F30">
      <w:r w:rsidRPr="00755F30">
        <w:t>P.O. Box 66</w:t>
      </w:r>
    </w:p>
    <w:p w:rsidR="00755F30" w:rsidRPr="00755F30" w:rsidRDefault="00755F30" w:rsidP="00755F30">
      <w:r w:rsidRPr="00755F30">
        <w:t>Jackson, NE 68743-0066</w:t>
      </w:r>
    </w:p>
    <w:p w:rsidR="00755F30" w:rsidRPr="00755F30" w:rsidRDefault="00755F30" w:rsidP="00755F30">
      <w:r w:rsidRPr="00755F30">
        <w:t>Phone</w:t>
      </w:r>
      <w:r>
        <w:t xml:space="preserve">: </w:t>
      </w:r>
      <w:r w:rsidRPr="00755F30">
        <w:t>(402) 632-4321</w:t>
      </w:r>
    </w:p>
    <w:p w:rsidR="00755F30" w:rsidRDefault="00755F30"/>
    <w:p w:rsidR="00755F30" w:rsidRPr="00755F30" w:rsidRDefault="00755F30" w:rsidP="00755F30">
      <w:r w:rsidRPr="00755F30">
        <w:t xml:space="preserve">Mr. Al </w:t>
      </w:r>
      <w:proofErr w:type="spellStart"/>
      <w:r w:rsidRPr="00755F30">
        <w:t>Baumgarner</w:t>
      </w:r>
      <w:proofErr w:type="spellEnd"/>
      <w:r>
        <w:t xml:space="preserve">, </w:t>
      </w:r>
      <w:r w:rsidRPr="00755F30">
        <w:t>Designated Representative</w:t>
      </w:r>
    </w:p>
    <w:p w:rsidR="00755F30" w:rsidRPr="00755F30" w:rsidRDefault="00755F30" w:rsidP="00755F30">
      <w:r w:rsidRPr="00755F30">
        <w:t>Foresthill Telephone Co.</w:t>
      </w:r>
    </w:p>
    <w:p w:rsidR="00755F30" w:rsidRPr="00755F30" w:rsidRDefault="00755F30" w:rsidP="00755F30">
      <w:r w:rsidRPr="00755F30">
        <w:t>PO Box 1189</w:t>
      </w:r>
    </w:p>
    <w:p w:rsidR="00755F30" w:rsidRPr="00755F30" w:rsidRDefault="00755F30" w:rsidP="00755F30">
      <w:r w:rsidRPr="00755F30">
        <w:t>Foresthill, CA 95631-1189</w:t>
      </w:r>
    </w:p>
    <w:p w:rsidR="00755F30" w:rsidRPr="00755F30" w:rsidRDefault="00755F30" w:rsidP="00755F30">
      <w:r w:rsidRPr="00755F30">
        <w:t>Phone</w:t>
      </w:r>
      <w:r>
        <w:t xml:space="preserve">: </w:t>
      </w:r>
      <w:r w:rsidRPr="00755F30">
        <w:t>(559) 846-9311</w:t>
      </w:r>
    </w:p>
    <w:p w:rsidR="00BC0CED" w:rsidRDefault="00BC0CED"/>
    <w:p w:rsidR="00755F30" w:rsidRDefault="00AD54FE" w:rsidP="006512A2">
      <w:pPr>
        <w:tabs>
          <w:tab w:val="right" w:pos="5040"/>
          <w:tab w:val="left" w:pos="5760"/>
        </w:tabs>
      </w:pPr>
      <w:r>
        <w:t>All three respondents noted that the information needed for filling out the forms was readily available, although one noted that s</w:t>
      </w:r>
      <w:r w:rsidRPr="00AD54FE">
        <w:t xml:space="preserve">ome of the information took a fair amount of time to compile.  Two of the respondents noted that </w:t>
      </w:r>
      <w:r>
        <w:t xml:space="preserve">the </w:t>
      </w:r>
      <w:proofErr w:type="spellStart"/>
      <w:r>
        <w:t>preloan</w:t>
      </w:r>
      <w:proofErr w:type="spellEnd"/>
      <w:r>
        <w:t xml:space="preserve"> requirements can be  a significant burden, but also noted that applying for any type of loan from any lender can be a significant burden.</w:t>
      </w:r>
      <w:r w:rsidRPr="00AD54FE">
        <w:t xml:space="preserve"> </w:t>
      </w:r>
      <w:r>
        <w:t xml:space="preserve"> The respondents believed that the instructions generally were clear and useful for preparing the </w:t>
      </w:r>
      <w:proofErr w:type="spellStart"/>
      <w:r>
        <w:t>preloan</w:t>
      </w:r>
      <w:proofErr w:type="spellEnd"/>
      <w:r>
        <w:t xml:space="preserve"> data.  None of the respondents had any concern about disclosure of information submitted to RUS.  The respondents said that all of the estimated times for gathering material and preparing forms were reasonable, with the exception of </w:t>
      </w:r>
      <w:r w:rsidRPr="00AD54FE">
        <w:t>the supplementary information.  Two of the respondents specifically said that this time is longer due to RUS increasing the responsibility of loan applicants to prepare financial forecasts and certain revised policies of another agency (Federal Communications Commission).</w:t>
      </w:r>
    </w:p>
    <w:p w:rsidR="00580C4E" w:rsidRDefault="00580C4E" w:rsidP="006512A2">
      <w:pPr>
        <w:tabs>
          <w:tab w:val="right" w:pos="5040"/>
          <w:tab w:val="left" w:pos="5760"/>
        </w:tabs>
      </w:pPr>
    </w:p>
    <w:p w:rsidR="00580C4E" w:rsidRPr="006A75D3" w:rsidRDefault="00580C4E" w:rsidP="006512A2">
      <w:pPr>
        <w:tabs>
          <w:tab w:val="right" w:pos="5040"/>
          <w:tab w:val="left" w:pos="5760"/>
        </w:tabs>
      </w:pPr>
      <w:r>
        <w:t>The Agency has just begun work on preliminary project planning for development of a loan application intake system.  At this time it is anticipated that Telecommunication Program applicants will be able to file an on-line application in the next three years.  During the development process, the Agency will look at ways to reduce the burden on respondents.</w:t>
      </w:r>
    </w:p>
    <w:p w:rsidR="00755F30" w:rsidRPr="00710788" w:rsidRDefault="00755F30"/>
    <w:p w:rsidR="00C26BA9" w:rsidRPr="00710788" w:rsidRDefault="00B44362" w:rsidP="00C26BA9">
      <w:r w:rsidRPr="00710788">
        <w:t xml:space="preserve">9.  </w:t>
      </w:r>
      <w:r w:rsidR="00C26BA9" w:rsidRPr="00710788">
        <w:rPr>
          <w:u w:val="single"/>
        </w:rPr>
        <w:t xml:space="preserve">Explain any decision to provide any payment or gift to respondents, other than </w:t>
      </w:r>
      <w:r w:rsidR="00341833" w:rsidRPr="00710788">
        <w:rPr>
          <w:u w:val="single"/>
        </w:rPr>
        <w:t>remuneration</w:t>
      </w:r>
      <w:r w:rsidR="00C26BA9" w:rsidRPr="00710788">
        <w:rPr>
          <w:u w:val="single"/>
        </w:rPr>
        <w:t xml:space="preserve"> of contractors or grantees</w:t>
      </w:r>
      <w:r w:rsidR="00C26BA9" w:rsidRPr="00710788">
        <w:t>.</w:t>
      </w:r>
    </w:p>
    <w:p w:rsidR="00020658" w:rsidRPr="00710788" w:rsidRDefault="00020658">
      <w:pPr>
        <w:rPr>
          <w:b/>
        </w:rPr>
      </w:pPr>
    </w:p>
    <w:p w:rsidR="00020658" w:rsidRPr="00710788" w:rsidRDefault="00020658">
      <w:r w:rsidRPr="00710788">
        <w:t>Payment or gifts are not provided to respondents.</w:t>
      </w:r>
    </w:p>
    <w:p w:rsidR="009D5E18" w:rsidRPr="00710788" w:rsidRDefault="009D5E18"/>
    <w:p w:rsidR="00020658" w:rsidRPr="00710788" w:rsidRDefault="009D5E18">
      <w:r w:rsidRPr="00710788">
        <w:t xml:space="preserve">10.  </w:t>
      </w:r>
      <w:r w:rsidRPr="00710788">
        <w:rPr>
          <w:u w:val="single"/>
        </w:rPr>
        <w:t>Describe any a</w:t>
      </w:r>
      <w:r w:rsidR="00020658" w:rsidRPr="00710788">
        <w:rPr>
          <w:u w:val="single"/>
        </w:rPr>
        <w:t xml:space="preserve">ssurance or confidentially </w:t>
      </w:r>
      <w:r w:rsidRPr="00710788">
        <w:rPr>
          <w:u w:val="single"/>
        </w:rPr>
        <w:t>provided to respondents and the basis for the assurance in the statute, regulation, or Agency policy.</w:t>
      </w:r>
    </w:p>
    <w:p w:rsidR="009D5E18" w:rsidRPr="00710788" w:rsidRDefault="009D5E18"/>
    <w:p w:rsidR="00020658" w:rsidRPr="00710788" w:rsidRDefault="00020658">
      <w:r w:rsidRPr="00710788">
        <w:t xml:space="preserve">This information collection does not require confidentially. </w:t>
      </w:r>
      <w:r w:rsidR="00F40678">
        <w:t xml:space="preserve"> </w:t>
      </w:r>
      <w:r w:rsidRPr="00710788">
        <w:t>Information submitted to</w:t>
      </w:r>
      <w:r w:rsidR="00854D1E">
        <w:t xml:space="preserve"> RUS </w:t>
      </w:r>
      <w:r w:rsidRPr="00710788">
        <w:t>by borrowers is covered by provisions of the Freedom of Information Act</w:t>
      </w:r>
      <w:r w:rsidR="0007641C" w:rsidRPr="00710788">
        <w:t xml:space="preserve"> </w:t>
      </w:r>
      <w:r w:rsidRPr="00710788">
        <w:t xml:space="preserve">(5 </w:t>
      </w:r>
      <w:smartTag w:uri="urn:schemas-microsoft-com:office:smarttags" w:element="country-region">
        <w:smartTag w:uri="urn:schemas-microsoft-com:office:smarttags" w:element="place">
          <w:r w:rsidRPr="00710788">
            <w:t>U. S.</w:t>
          </w:r>
        </w:smartTag>
      </w:smartTag>
      <w:r w:rsidRPr="00710788">
        <w:t xml:space="preserve"> C. 552).</w:t>
      </w:r>
    </w:p>
    <w:p w:rsidR="009D5E18" w:rsidRPr="00710788" w:rsidRDefault="009D5E18"/>
    <w:p w:rsidR="00C26BA9" w:rsidRPr="00710788" w:rsidRDefault="009D5E18" w:rsidP="00C26BA9">
      <w:r w:rsidRPr="00710788">
        <w:t xml:space="preserve">11.  </w:t>
      </w:r>
      <w:r w:rsidR="00C26BA9" w:rsidRPr="00710788">
        <w:rPr>
          <w:u w:val="single"/>
        </w:rPr>
        <w:t>Provide additional justification for any question of a sensitive nature, such as sexual behavior or attitudes, religious beliefs, and other matters that are commonly considered private</w:t>
      </w:r>
      <w:r w:rsidR="00C26BA9" w:rsidRPr="00710788">
        <w:t>.</w:t>
      </w:r>
    </w:p>
    <w:p w:rsidR="00020658" w:rsidRPr="00710788" w:rsidRDefault="00020658"/>
    <w:p w:rsidR="00854D1E" w:rsidRDefault="00020658">
      <w:r w:rsidRPr="00710788">
        <w:t>This information collection does not contain questions of a sensitive nature.</w:t>
      </w:r>
    </w:p>
    <w:p w:rsidR="00683BFB" w:rsidRPr="00710788" w:rsidRDefault="00683BFB"/>
    <w:p w:rsidR="00683BFB" w:rsidRDefault="009D5E18">
      <w:r w:rsidRPr="00710788">
        <w:lastRenderedPageBreak/>
        <w:t xml:space="preserve">12.  </w:t>
      </w:r>
      <w:r w:rsidR="00C26BA9" w:rsidRPr="00710788">
        <w:rPr>
          <w:u w:val="single"/>
        </w:rPr>
        <w:t>Provide estimates of the hour burden of the collection of information</w:t>
      </w:r>
      <w:r w:rsidR="00C26BA9" w:rsidRPr="00710788">
        <w:t>.</w:t>
      </w:r>
    </w:p>
    <w:p w:rsidR="007A76AA" w:rsidRDefault="007A76AA"/>
    <w:p w:rsidR="00A262E7" w:rsidRDefault="00020658">
      <w:r w:rsidRPr="00710788">
        <w:t xml:space="preserve">All of the </w:t>
      </w:r>
      <w:proofErr w:type="spellStart"/>
      <w:r w:rsidRPr="00710788">
        <w:t>preloan</w:t>
      </w:r>
      <w:proofErr w:type="spellEnd"/>
      <w:r w:rsidRPr="00710788">
        <w:t xml:space="preserve"> data collected by the applicant is generally submitted to </w:t>
      </w:r>
      <w:r w:rsidR="00CD300E">
        <w:t xml:space="preserve">RUS </w:t>
      </w:r>
      <w:r w:rsidRPr="00710788">
        <w:t>at the same time.</w:t>
      </w:r>
    </w:p>
    <w:p w:rsidR="00020658" w:rsidRPr="00710788" w:rsidRDefault="00A262E7">
      <w:r>
        <w:t xml:space="preserve">Burden for each </w:t>
      </w:r>
      <w:r w:rsidR="00465E5A">
        <w:t xml:space="preserve">of the estimated 36 </w:t>
      </w:r>
      <w:r>
        <w:t>applicant</w:t>
      </w:r>
      <w:r w:rsidR="00465E5A">
        <w:t>s</w:t>
      </w:r>
      <w:r>
        <w:t xml:space="preserve"> is estimated at 79 hours.  This time includes the </w:t>
      </w:r>
      <w:r w:rsidR="00020658" w:rsidRPr="00710788">
        <w:t xml:space="preserve">preparation and submission </w:t>
      </w:r>
      <w:r>
        <w:t xml:space="preserve">of </w:t>
      </w:r>
      <w:r w:rsidR="00C046E4">
        <w:t xml:space="preserve">seven requirements; </w:t>
      </w:r>
      <w:r w:rsidR="00020658" w:rsidRPr="00710788">
        <w:t>the narrative, supplementa</w:t>
      </w:r>
      <w:r>
        <w:t>ry</w:t>
      </w:r>
      <w:r w:rsidR="00020658" w:rsidRPr="00710788">
        <w:t xml:space="preserve"> information, Forms 490, 494, 495, 569</w:t>
      </w:r>
      <w:r>
        <w:t xml:space="preserve"> and information to meet the prerequisites to the release and advance of funds</w:t>
      </w:r>
      <w:r w:rsidR="00FC1F23">
        <w:t>,</w:t>
      </w:r>
      <w:r w:rsidRPr="00A262E7">
        <w:t xml:space="preserve"> </w:t>
      </w:r>
      <w:r w:rsidRPr="00710788">
        <w:t>for a</w:t>
      </w:r>
      <w:r>
        <w:t>n annual</w:t>
      </w:r>
      <w:r w:rsidRPr="00710788">
        <w:t xml:space="preserve"> total </w:t>
      </w:r>
      <w:r>
        <w:t xml:space="preserve">of 2,844 </w:t>
      </w:r>
      <w:r w:rsidRPr="00710788">
        <w:t>burden hours.</w:t>
      </w:r>
      <w:r w:rsidR="00020658" w:rsidRPr="00710788">
        <w:t xml:space="preserve"> </w:t>
      </w:r>
    </w:p>
    <w:p w:rsidR="00020658" w:rsidRPr="00710788" w:rsidRDefault="00020658"/>
    <w:p w:rsidR="00020658" w:rsidRDefault="00616684">
      <w:r>
        <w:t xml:space="preserve">In addition to the preparation and submission of the seven </w:t>
      </w:r>
      <w:proofErr w:type="spellStart"/>
      <w:r>
        <w:t>preloan</w:t>
      </w:r>
      <w:proofErr w:type="spellEnd"/>
      <w:r>
        <w:t xml:space="preserve"> requirements,</w:t>
      </w:r>
      <w:r w:rsidRPr="00710788">
        <w:t xml:space="preserve"> </w:t>
      </w:r>
      <w:r>
        <w:t>a</w:t>
      </w:r>
      <w:r w:rsidR="00020658" w:rsidRPr="00710788">
        <w:t>pproxi</w:t>
      </w:r>
      <w:r w:rsidR="00392BDA" w:rsidRPr="00710788">
        <w:t>mately 4</w:t>
      </w:r>
      <w:r w:rsidR="00020658" w:rsidRPr="00710788">
        <w:t xml:space="preserve"> borrowers per year undertake acquisiti</w:t>
      </w:r>
      <w:r w:rsidR="00C046E4">
        <w:t>ons, mergers, or consolidations</w:t>
      </w:r>
      <w:r>
        <w:t>.  A</w:t>
      </w:r>
      <w:r w:rsidR="00020658" w:rsidRPr="00710788">
        <w:t>ny lender would require this information in the event of such an action and the information needed is already available in the borrowers’ files in some form</w:t>
      </w:r>
      <w:r w:rsidR="00052844">
        <w:t>.  I</w:t>
      </w:r>
      <w:r w:rsidR="00020658" w:rsidRPr="00710788">
        <w:t>t is only a matter of duplicating the necessary information and submitting it to</w:t>
      </w:r>
      <w:r w:rsidR="00854D1E">
        <w:t xml:space="preserve"> RUS</w:t>
      </w:r>
      <w:r w:rsidR="004C4AA5">
        <w:t xml:space="preserve"> with the Form 507</w:t>
      </w:r>
      <w:r w:rsidR="00020658" w:rsidRPr="00710788">
        <w:t xml:space="preserve">.  </w:t>
      </w:r>
      <w:r w:rsidR="00724356">
        <w:t xml:space="preserve">Burden for each of the estimated 4 borrowers is estimated at 95 hours.  This time includes eight requirements, the seven </w:t>
      </w:r>
      <w:proofErr w:type="spellStart"/>
      <w:r w:rsidR="00724356">
        <w:t>preloan</w:t>
      </w:r>
      <w:proofErr w:type="spellEnd"/>
      <w:r w:rsidR="00724356">
        <w:t xml:space="preserve"> requirements and </w:t>
      </w:r>
      <w:r w:rsidR="00A92470">
        <w:t>submitting</w:t>
      </w:r>
      <w:r w:rsidR="00724356">
        <w:t xml:space="preserve"> Form 507 for an annual total of 380 burden hours. </w:t>
      </w:r>
    </w:p>
    <w:p w:rsidR="00724356" w:rsidRPr="00710788" w:rsidRDefault="00724356"/>
    <w:p w:rsidR="001738A6" w:rsidRPr="00724356" w:rsidRDefault="00724356" w:rsidP="00724356">
      <w:pPr>
        <w:jc w:val="center"/>
        <w:rPr>
          <w:b/>
        </w:rPr>
      </w:pPr>
      <w:r>
        <w:rPr>
          <w:b/>
        </w:rPr>
        <w:t>Total Annual Burden</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67"/>
        <w:gridCol w:w="1530"/>
        <w:gridCol w:w="1620"/>
        <w:gridCol w:w="1620"/>
      </w:tblGrid>
      <w:tr w:rsidR="002234A0" w:rsidRPr="00AC17A4" w:rsidTr="002234A0">
        <w:tc>
          <w:tcPr>
            <w:tcW w:w="1771" w:type="dxa"/>
          </w:tcPr>
          <w:p w:rsidR="002234A0" w:rsidRDefault="002234A0" w:rsidP="001738A6">
            <w:pPr>
              <w:jc w:val="center"/>
            </w:pPr>
            <w:r w:rsidRPr="00AC17A4">
              <w:t>Regulation</w:t>
            </w:r>
          </w:p>
          <w:p w:rsidR="002234A0" w:rsidRPr="00681A6A" w:rsidRDefault="002234A0" w:rsidP="001738A6">
            <w:pPr>
              <w:jc w:val="center"/>
              <w:rPr>
                <w:sz w:val="20"/>
              </w:rPr>
            </w:pPr>
            <w:r w:rsidRPr="00681A6A">
              <w:rPr>
                <w:sz w:val="20"/>
              </w:rPr>
              <w:t>7 CFR 1737</w:t>
            </w:r>
          </w:p>
        </w:tc>
        <w:tc>
          <w:tcPr>
            <w:tcW w:w="1667" w:type="dxa"/>
          </w:tcPr>
          <w:p w:rsidR="002234A0" w:rsidRPr="00AC17A4" w:rsidRDefault="002234A0" w:rsidP="001738A6">
            <w:pPr>
              <w:jc w:val="center"/>
            </w:pPr>
            <w:r w:rsidRPr="00AC17A4">
              <w:t>Number of Respondents</w:t>
            </w:r>
          </w:p>
        </w:tc>
        <w:tc>
          <w:tcPr>
            <w:tcW w:w="1530" w:type="dxa"/>
          </w:tcPr>
          <w:p w:rsidR="002234A0" w:rsidRPr="00AC17A4" w:rsidRDefault="002234A0" w:rsidP="001738A6">
            <w:pPr>
              <w:jc w:val="center"/>
            </w:pPr>
            <w:r w:rsidRPr="00AC17A4">
              <w:t>Total Annual Responses</w:t>
            </w:r>
          </w:p>
        </w:tc>
        <w:tc>
          <w:tcPr>
            <w:tcW w:w="1620" w:type="dxa"/>
          </w:tcPr>
          <w:p w:rsidR="002234A0" w:rsidRPr="00AC17A4" w:rsidRDefault="002234A0" w:rsidP="001738A6">
            <w:pPr>
              <w:jc w:val="center"/>
            </w:pPr>
            <w:r>
              <w:t>Per Response Time</w:t>
            </w:r>
          </w:p>
        </w:tc>
        <w:tc>
          <w:tcPr>
            <w:tcW w:w="1620" w:type="dxa"/>
          </w:tcPr>
          <w:p w:rsidR="002234A0" w:rsidRPr="00AC17A4" w:rsidRDefault="002234A0" w:rsidP="001738A6">
            <w:pPr>
              <w:jc w:val="center"/>
            </w:pPr>
            <w:r w:rsidRPr="00AC17A4">
              <w:t>Total Annual Hours</w:t>
            </w:r>
          </w:p>
        </w:tc>
      </w:tr>
      <w:tr w:rsidR="002234A0" w:rsidRPr="00AC17A4" w:rsidTr="002234A0">
        <w:tc>
          <w:tcPr>
            <w:tcW w:w="1771" w:type="dxa"/>
          </w:tcPr>
          <w:p w:rsidR="002234A0" w:rsidRDefault="002234A0" w:rsidP="001738A6">
            <w:pPr>
              <w:jc w:val="center"/>
            </w:pPr>
            <w:r>
              <w:t>Loan/</w:t>
            </w:r>
            <w:proofErr w:type="spellStart"/>
            <w:r>
              <w:t>Preloan</w:t>
            </w:r>
            <w:proofErr w:type="spellEnd"/>
            <w:r>
              <w:t xml:space="preserve"> Requirements</w:t>
            </w:r>
          </w:p>
        </w:tc>
        <w:tc>
          <w:tcPr>
            <w:tcW w:w="1667" w:type="dxa"/>
            <w:vAlign w:val="center"/>
          </w:tcPr>
          <w:p w:rsidR="002234A0" w:rsidRPr="00AC17A4" w:rsidRDefault="002234A0" w:rsidP="004B4AFF">
            <w:pPr>
              <w:jc w:val="center"/>
            </w:pPr>
            <w:r>
              <w:t>36</w:t>
            </w:r>
          </w:p>
        </w:tc>
        <w:tc>
          <w:tcPr>
            <w:tcW w:w="1530" w:type="dxa"/>
            <w:vAlign w:val="center"/>
          </w:tcPr>
          <w:p w:rsidR="002234A0" w:rsidRPr="00AC17A4" w:rsidRDefault="002234A0" w:rsidP="004B4AFF">
            <w:pPr>
              <w:jc w:val="center"/>
            </w:pPr>
            <w:r>
              <w:t>36</w:t>
            </w:r>
          </w:p>
        </w:tc>
        <w:tc>
          <w:tcPr>
            <w:tcW w:w="1620" w:type="dxa"/>
            <w:vAlign w:val="center"/>
          </w:tcPr>
          <w:p w:rsidR="002234A0" w:rsidRPr="005F07BF" w:rsidRDefault="002234A0" w:rsidP="002234A0">
            <w:pPr>
              <w:jc w:val="center"/>
              <w:rPr>
                <w:i/>
                <w:sz w:val="20"/>
              </w:rPr>
            </w:pPr>
            <w:r>
              <w:t>79 hrs.</w:t>
            </w:r>
            <w:r w:rsidR="005F07BF">
              <w:t xml:space="preserve"> </w:t>
            </w:r>
            <w:r w:rsidR="005F07BF">
              <w:rPr>
                <w:i/>
                <w:sz w:val="20"/>
              </w:rPr>
              <w:t>(rounded)</w:t>
            </w:r>
          </w:p>
        </w:tc>
        <w:tc>
          <w:tcPr>
            <w:tcW w:w="1620" w:type="dxa"/>
            <w:vAlign w:val="center"/>
          </w:tcPr>
          <w:p w:rsidR="002234A0" w:rsidRPr="00AC17A4" w:rsidRDefault="002234A0" w:rsidP="004B4AFF">
            <w:pPr>
              <w:jc w:val="center"/>
            </w:pPr>
            <w:r>
              <w:t>2,844</w:t>
            </w:r>
          </w:p>
        </w:tc>
      </w:tr>
      <w:tr w:rsidR="002234A0" w:rsidRPr="00AC17A4" w:rsidTr="002234A0">
        <w:tc>
          <w:tcPr>
            <w:tcW w:w="1771" w:type="dxa"/>
          </w:tcPr>
          <w:p w:rsidR="002234A0" w:rsidRDefault="002234A0" w:rsidP="001738A6">
            <w:pPr>
              <w:jc w:val="center"/>
            </w:pPr>
            <w:r>
              <w:t>Acquisitions &amp; Mergers</w:t>
            </w:r>
          </w:p>
        </w:tc>
        <w:tc>
          <w:tcPr>
            <w:tcW w:w="1667" w:type="dxa"/>
            <w:vAlign w:val="center"/>
          </w:tcPr>
          <w:p w:rsidR="002234A0" w:rsidRDefault="002234A0" w:rsidP="004B4AFF">
            <w:pPr>
              <w:jc w:val="center"/>
            </w:pPr>
            <w:r>
              <w:t>4</w:t>
            </w:r>
          </w:p>
        </w:tc>
        <w:tc>
          <w:tcPr>
            <w:tcW w:w="1530" w:type="dxa"/>
            <w:vAlign w:val="center"/>
          </w:tcPr>
          <w:p w:rsidR="002234A0" w:rsidRDefault="002234A0" w:rsidP="004B4AFF">
            <w:pPr>
              <w:jc w:val="center"/>
            </w:pPr>
            <w:r>
              <w:t>4</w:t>
            </w:r>
          </w:p>
        </w:tc>
        <w:tc>
          <w:tcPr>
            <w:tcW w:w="1620" w:type="dxa"/>
            <w:vAlign w:val="center"/>
          </w:tcPr>
          <w:p w:rsidR="002234A0" w:rsidRDefault="002234A0" w:rsidP="002234A0">
            <w:pPr>
              <w:jc w:val="center"/>
            </w:pPr>
            <w:r>
              <w:t>95 hrs.</w:t>
            </w:r>
            <w:r w:rsidR="005F07BF">
              <w:t xml:space="preserve"> </w:t>
            </w:r>
            <w:r w:rsidR="005F07BF">
              <w:rPr>
                <w:i/>
                <w:sz w:val="20"/>
              </w:rPr>
              <w:t>(rounded)</w:t>
            </w:r>
          </w:p>
        </w:tc>
        <w:tc>
          <w:tcPr>
            <w:tcW w:w="1620" w:type="dxa"/>
            <w:vAlign w:val="center"/>
          </w:tcPr>
          <w:p w:rsidR="002234A0" w:rsidRDefault="002234A0" w:rsidP="004B4AFF">
            <w:pPr>
              <w:jc w:val="center"/>
            </w:pPr>
            <w:r>
              <w:t>380</w:t>
            </w:r>
          </w:p>
        </w:tc>
      </w:tr>
      <w:tr w:rsidR="002234A0" w:rsidRPr="00AC17A4" w:rsidTr="002234A0">
        <w:tc>
          <w:tcPr>
            <w:tcW w:w="1771" w:type="dxa"/>
          </w:tcPr>
          <w:p w:rsidR="002234A0" w:rsidRPr="004B4AFF" w:rsidRDefault="002234A0" w:rsidP="001738A6">
            <w:pPr>
              <w:jc w:val="center"/>
            </w:pPr>
            <w:r>
              <w:rPr>
                <w:b/>
              </w:rPr>
              <w:t>Total</w:t>
            </w:r>
          </w:p>
        </w:tc>
        <w:tc>
          <w:tcPr>
            <w:tcW w:w="1667" w:type="dxa"/>
            <w:vAlign w:val="center"/>
          </w:tcPr>
          <w:p w:rsidR="002234A0" w:rsidRPr="004B4AFF" w:rsidRDefault="002234A0" w:rsidP="004B4AFF">
            <w:pPr>
              <w:jc w:val="center"/>
              <w:rPr>
                <w:b/>
              </w:rPr>
            </w:pPr>
            <w:r w:rsidRPr="004B4AFF">
              <w:rPr>
                <w:b/>
              </w:rPr>
              <w:t>40</w:t>
            </w:r>
          </w:p>
        </w:tc>
        <w:tc>
          <w:tcPr>
            <w:tcW w:w="1530" w:type="dxa"/>
            <w:vAlign w:val="center"/>
          </w:tcPr>
          <w:p w:rsidR="002234A0" w:rsidRPr="004B4AFF" w:rsidRDefault="002234A0" w:rsidP="004B4AFF">
            <w:pPr>
              <w:jc w:val="center"/>
              <w:rPr>
                <w:b/>
              </w:rPr>
            </w:pPr>
            <w:r w:rsidRPr="004B4AFF">
              <w:rPr>
                <w:b/>
              </w:rPr>
              <w:t>40</w:t>
            </w:r>
          </w:p>
        </w:tc>
        <w:tc>
          <w:tcPr>
            <w:tcW w:w="1620" w:type="dxa"/>
          </w:tcPr>
          <w:p w:rsidR="002234A0" w:rsidRPr="004B4AFF" w:rsidRDefault="002234A0" w:rsidP="004B4AFF">
            <w:pPr>
              <w:jc w:val="center"/>
              <w:rPr>
                <w:b/>
              </w:rPr>
            </w:pPr>
            <w:r>
              <w:rPr>
                <w:b/>
              </w:rPr>
              <w:t>-------</w:t>
            </w:r>
          </w:p>
        </w:tc>
        <w:tc>
          <w:tcPr>
            <w:tcW w:w="1620" w:type="dxa"/>
            <w:vAlign w:val="center"/>
          </w:tcPr>
          <w:p w:rsidR="002234A0" w:rsidRPr="004B4AFF" w:rsidRDefault="002234A0" w:rsidP="004B4AFF">
            <w:pPr>
              <w:jc w:val="center"/>
              <w:rPr>
                <w:b/>
              </w:rPr>
            </w:pPr>
            <w:r w:rsidRPr="004B4AFF">
              <w:rPr>
                <w:b/>
              </w:rPr>
              <w:t>3,224</w:t>
            </w:r>
          </w:p>
        </w:tc>
      </w:tr>
    </w:tbl>
    <w:p w:rsidR="001738A6" w:rsidRDefault="001738A6"/>
    <w:p w:rsidR="001738A6" w:rsidRDefault="001738A6"/>
    <w:p w:rsidR="001738A6" w:rsidRPr="00710788" w:rsidRDefault="001738A6"/>
    <w:p w:rsidR="006620D2" w:rsidRDefault="006620D2"/>
    <w:p w:rsidR="00681A6A" w:rsidRDefault="00681A6A" w:rsidP="007A76AA"/>
    <w:p w:rsidR="00443028" w:rsidRDefault="00443028" w:rsidP="007A76AA"/>
    <w:p w:rsidR="00443028" w:rsidRDefault="00443028" w:rsidP="007A76AA"/>
    <w:p w:rsidR="00443028" w:rsidRDefault="00443028" w:rsidP="007A76AA"/>
    <w:p w:rsidR="00443028" w:rsidRPr="00D874F6" w:rsidRDefault="00D874F6" w:rsidP="007A76AA">
      <w:pPr>
        <w:rPr>
          <w:i/>
          <w:sz w:val="20"/>
        </w:rPr>
      </w:pPr>
      <w:r>
        <w:tab/>
      </w:r>
      <w:r>
        <w:rPr>
          <w:i/>
          <w:sz w:val="20"/>
        </w:rPr>
        <w:t xml:space="preserve">Note:  See separate spreadsheet RUS Form 36 for individual </w:t>
      </w:r>
      <w:r w:rsidR="003D62E0">
        <w:rPr>
          <w:i/>
          <w:sz w:val="20"/>
        </w:rPr>
        <w:t>requirements</w:t>
      </w:r>
      <w:r>
        <w:rPr>
          <w:i/>
          <w:sz w:val="20"/>
        </w:rPr>
        <w:t xml:space="preserve"> per response time.</w:t>
      </w:r>
    </w:p>
    <w:p w:rsidR="00D874F6" w:rsidRDefault="00D874F6" w:rsidP="007A76AA"/>
    <w:p w:rsidR="007A76AA" w:rsidRPr="00710788" w:rsidRDefault="007A76AA" w:rsidP="00B708C1">
      <w:pPr>
        <w:spacing w:line="360" w:lineRule="auto"/>
      </w:pPr>
      <w:r w:rsidRPr="00710788">
        <w:t>The following is a breakdown of costs to the public:</w:t>
      </w:r>
    </w:p>
    <w:p w:rsidR="00020658" w:rsidRPr="0008428A" w:rsidRDefault="00AD54FE" w:rsidP="00B708C1">
      <w:pPr>
        <w:pStyle w:val="Heading2"/>
        <w:spacing w:line="360" w:lineRule="auto"/>
        <w:rPr>
          <w:b/>
        </w:rPr>
      </w:pPr>
      <w:r w:rsidRPr="00AD54FE">
        <w:rPr>
          <w:b/>
        </w:rPr>
        <w:t xml:space="preserve">Loan Requirements and </w:t>
      </w:r>
      <w:proofErr w:type="spellStart"/>
      <w:r w:rsidRPr="00AD54FE">
        <w:rPr>
          <w:b/>
        </w:rPr>
        <w:t>Preloan</w:t>
      </w:r>
      <w:proofErr w:type="spellEnd"/>
      <w:r w:rsidRPr="00AD54FE">
        <w:rPr>
          <w:b/>
        </w:rPr>
        <w:t xml:space="preserve"> Data Collection</w:t>
      </w:r>
    </w:p>
    <w:p w:rsidR="00020658" w:rsidRPr="005E41AC" w:rsidRDefault="00000FDD">
      <w:r>
        <w:t xml:space="preserve">Managerial </w:t>
      </w:r>
      <w:r w:rsidR="00127B2D">
        <w:t>preparation time</w:t>
      </w:r>
    </w:p>
    <w:p w:rsidR="00020658" w:rsidRPr="005E41AC" w:rsidRDefault="00020658" w:rsidP="005D32DA">
      <w:pPr>
        <w:spacing w:line="360" w:lineRule="auto"/>
      </w:pPr>
      <w:r w:rsidRPr="005E41AC">
        <w:t xml:space="preserve"> </w:t>
      </w:r>
      <w:r w:rsidR="009904CB">
        <w:t>4</w:t>
      </w:r>
      <w:r w:rsidRPr="005E41AC">
        <w:t xml:space="preserve">0 </w:t>
      </w:r>
      <w:proofErr w:type="gramStart"/>
      <w:r w:rsidRPr="005E41AC">
        <w:t>responses  @</w:t>
      </w:r>
      <w:proofErr w:type="gramEnd"/>
      <w:r w:rsidRPr="005E41AC">
        <w:t xml:space="preserve">  $</w:t>
      </w:r>
      <w:r w:rsidR="00000FDD">
        <w:t>45</w:t>
      </w:r>
      <w:r w:rsidRPr="005E41AC">
        <w:t>/hr   x</w:t>
      </w:r>
      <w:r w:rsidR="0094092D">
        <w:t xml:space="preserve">  30 hr</w:t>
      </w:r>
      <w:r w:rsidR="001B6C7B">
        <w:t>s</w:t>
      </w:r>
      <w:r w:rsidR="007A76AA">
        <w:t xml:space="preserve"> x 29.4% benefits</w:t>
      </w:r>
      <w:r w:rsidR="00DB1BEB">
        <w:t xml:space="preserve"> </w:t>
      </w:r>
      <w:r w:rsidR="009C3463">
        <w:t>($15,876)</w:t>
      </w:r>
      <w:r w:rsidR="001B6C7B">
        <w:t>……………</w:t>
      </w:r>
      <w:r w:rsidR="0094092D">
        <w:t>….</w:t>
      </w:r>
      <w:r w:rsidR="001B6C7B">
        <w:t>………</w:t>
      </w:r>
      <w:r w:rsidR="0008428A">
        <w:t>.</w:t>
      </w:r>
      <w:r w:rsidR="001B6C7B">
        <w:t>$</w:t>
      </w:r>
      <w:r w:rsidR="0008428A">
        <w:t xml:space="preserve">  </w:t>
      </w:r>
      <w:r w:rsidR="002700BD">
        <w:t>69,876</w:t>
      </w:r>
    </w:p>
    <w:p w:rsidR="00020658" w:rsidRPr="005E41AC" w:rsidRDefault="00127B2D" w:rsidP="005D32DA">
      <w:r w:rsidRPr="00127B2D">
        <w:t xml:space="preserve">Business and Financial </w:t>
      </w:r>
      <w:r w:rsidR="00020658" w:rsidRPr="005E41AC">
        <w:t>data collection</w:t>
      </w:r>
    </w:p>
    <w:p w:rsidR="00020658" w:rsidRPr="005E41AC" w:rsidRDefault="00E1585E" w:rsidP="005D32DA">
      <w:pPr>
        <w:spacing w:line="360" w:lineRule="auto"/>
      </w:pPr>
      <w:r>
        <w:t xml:space="preserve">  </w:t>
      </w:r>
      <w:r w:rsidR="009904CB">
        <w:t>4</w:t>
      </w:r>
      <w:r w:rsidR="00020658" w:rsidRPr="005E41AC">
        <w:t xml:space="preserve">0 </w:t>
      </w:r>
      <w:proofErr w:type="gramStart"/>
      <w:r w:rsidR="00020658" w:rsidRPr="005E41AC">
        <w:t>responses  @</w:t>
      </w:r>
      <w:proofErr w:type="gramEnd"/>
      <w:r w:rsidR="00020658" w:rsidRPr="005E41AC">
        <w:t xml:space="preserve">  $</w:t>
      </w:r>
      <w:r w:rsidR="00127B2D">
        <w:t>30</w:t>
      </w:r>
      <w:r w:rsidR="00020658" w:rsidRPr="005E41AC">
        <w:t xml:space="preserve">/hr.  </w:t>
      </w:r>
      <w:proofErr w:type="gramStart"/>
      <w:r w:rsidR="00020658" w:rsidRPr="005E41AC">
        <w:t xml:space="preserve">x  </w:t>
      </w:r>
      <w:r w:rsidR="00127B2D">
        <w:t>26</w:t>
      </w:r>
      <w:proofErr w:type="gramEnd"/>
      <w:r w:rsidR="00020658" w:rsidRPr="005E41AC">
        <w:t xml:space="preserve"> hrs</w:t>
      </w:r>
      <w:r w:rsidR="007A76AA">
        <w:t xml:space="preserve"> x 29.4% benefits</w:t>
      </w:r>
      <w:r w:rsidR="00DB1BEB">
        <w:t xml:space="preserve"> </w:t>
      </w:r>
      <w:r w:rsidR="009C3463">
        <w:t xml:space="preserve">($9,172)     </w:t>
      </w:r>
      <w:r w:rsidR="00020658" w:rsidRPr="005E41AC">
        <w:t>……</w:t>
      </w:r>
      <w:r w:rsidR="0008428A">
        <w:t>..</w:t>
      </w:r>
      <w:r w:rsidR="00020658" w:rsidRPr="005E41AC">
        <w:t>………………</w:t>
      </w:r>
      <w:r w:rsidR="00127B2D">
        <w:t>$</w:t>
      </w:r>
      <w:r w:rsidR="0008428A">
        <w:t xml:space="preserve">  </w:t>
      </w:r>
      <w:r w:rsidR="002700BD">
        <w:t>40,372</w:t>
      </w:r>
      <w:r w:rsidR="00020658" w:rsidRPr="005E41AC">
        <w:t xml:space="preserve"> </w:t>
      </w:r>
    </w:p>
    <w:p w:rsidR="00020658" w:rsidRPr="005E41AC" w:rsidRDefault="00020658" w:rsidP="005D32DA">
      <w:r w:rsidRPr="005E41AC">
        <w:t>Review and transcription</w:t>
      </w:r>
    </w:p>
    <w:p w:rsidR="00020658" w:rsidRPr="001B6C7B" w:rsidRDefault="00E1585E" w:rsidP="005D32DA">
      <w:pPr>
        <w:spacing w:line="360" w:lineRule="auto"/>
      </w:pPr>
      <w:r>
        <w:t xml:space="preserve">  </w:t>
      </w:r>
      <w:r w:rsidR="009904CB">
        <w:t>4</w:t>
      </w:r>
      <w:r w:rsidR="00020658" w:rsidRPr="005E41AC">
        <w:t xml:space="preserve">0 </w:t>
      </w:r>
      <w:proofErr w:type="gramStart"/>
      <w:r w:rsidR="00020658" w:rsidRPr="005E41AC">
        <w:t>responses  @</w:t>
      </w:r>
      <w:proofErr w:type="gramEnd"/>
      <w:r w:rsidR="00020658" w:rsidRPr="005E41AC">
        <w:t xml:space="preserve">  $</w:t>
      </w:r>
      <w:r w:rsidR="00127B2D">
        <w:t>15</w:t>
      </w:r>
      <w:r w:rsidR="00020658" w:rsidRPr="005E41AC">
        <w:t xml:space="preserve">/hr.  </w:t>
      </w:r>
      <w:proofErr w:type="gramStart"/>
      <w:r w:rsidR="00020658" w:rsidRPr="005E41AC">
        <w:t>x</w:t>
      </w:r>
      <w:proofErr w:type="gramEnd"/>
      <w:r w:rsidR="00020658" w:rsidRPr="005E41AC">
        <w:t xml:space="preserve">   6.5 hrs</w:t>
      </w:r>
      <w:r w:rsidR="007A76AA">
        <w:t xml:space="preserve"> x 29.4% benefits</w:t>
      </w:r>
      <w:r w:rsidR="009C3463">
        <w:t xml:space="preserve"> ($1,146)   </w:t>
      </w:r>
      <w:r w:rsidR="00020658" w:rsidRPr="005E41AC">
        <w:t>……………………</w:t>
      </w:r>
      <w:r w:rsidR="001B6C7B">
        <w:t>.</w:t>
      </w:r>
      <w:r w:rsidR="00DB1BEB">
        <w:t>.</w:t>
      </w:r>
      <w:r w:rsidR="00127B2D">
        <w:t>$</w:t>
      </w:r>
      <w:r w:rsidR="002700BD">
        <w:t xml:space="preserve"> </w:t>
      </w:r>
      <w:r w:rsidR="0008428A">
        <w:t xml:space="preserve">   </w:t>
      </w:r>
      <w:r w:rsidR="002700BD">
        <w:t>5,046</w:t>
      </w:r>
    </w:p>
    <w:p w:rsidR="001B6C7B" w:rsidRDefault="001B6C7B" w:rsidP="005D32DA">
      <w:pPr>
        <w:rPr>
          <w:u w:val="single"/>
        </w:rPr>
      </w:pPr>
      <w:r>
        <w:rPr>
          <w:u w:val="single"/>
        </w:rPr>
        <w:t>Mailing</w:t>
      </w:r>
    </w:p>
    <w:p w:rsidR="00020658" w:rsidRPr="005E41AC" w:rsidRDefault="001B6C7B" w:rsidP="005D32DA">
      <w:r w:rsidRPr="001B6C7B">
        <w:t xml:space="preserve"> </w:t>
      </w:r>
      <w:r w:rsidR="00E1585E">
        <w:t xml:space="preserve"> </w:t>
      </w:r>
      <w:r w:rsidR="009904CB">
        <w:t>4</w:t>
      </w:r>
      <w:r>
        <w:t xml:space="preserve">0 </w:t>
      </w:r>
      <w:proofErr w:type="gramStart"/>
      <w:r>
        <w:t>responses  @</w:t>
      </w:r>
      <w:proofErr w:type="gramEnd"/>
      <w:r>
        <w:t xml:space="preserve"> $25/response</w:t>
      </w:r>
      <w:r w:rsidR="007A76AA">
        <w:t xml:space="preserve">    </w:t>
      </w:r>
      <w:r>
        <w:t>……………………………………………………</w:t>
      </w:r>
      <w:r w:rsidR="0008428A">
        <w:t>…</w:t>
      </w:r>
      <w:r w:rsidR="00DB1BEB">
        <w:t>.</w:t>
      </w:r>
      <w:r w:rsidR="00AD54FE" w:rsidRPr="00AD54FE">
        <w:rPr>
          <w:u w:val="single"/>
        </w:rPr>
        <w:t>$</w:t>
      </w:r>
      <w:r w:rsidR="0008428A">
        <w:rPr>
          <w:u w:val="single"/>
        </w:rPr>
        <w:t xml:space="preserve">   </w:t>
      </w:r>
      <w:r w:rsidR="00AD54FE" w:rsidRPr="00AD54FE">
        <w:rPr>
          <w:u w:val="single"/>
        </w:rPr>
        <w:t>1,000</w:t>
      </w:r>
    </w:p>
    <w:p w:rsidR="005D32DA" w:rsidRDefault="005D32DA" w:rsidP="00616684">
      <w:pPr>
        <w:pStyle w:val="Heading2"/>
        <w:rPr>
          <w:b/>
        </w:rPr>
      </w:pPr>
    </w:p>
    <w:p w:rsidR="00616684" w:rsidRPr="0008428A" w:rsidRDefault="00616684" w:rsidP="00616684">
      <w:pPr>
        <w:pStyle w:val="Heading2"/>
        <w:rPr>
          <w:b/>
        </w:rPr>
      </w:pPr>
      <w:r w:rsidRPr="00AD54FE">
        <w:rPr>
          <w:b/>
        </w:rPr>
        <w:t>Loan Prerequisites for Release and Advance of Funds</w:t>
      </w:r>
    </w:p>
    <w:p w:rsidR="00616684" w:rsidRPr="001B6C7B" w:rsidRDefault="00616684" w:rsidP="00616684">
      <w:r w:rsidRPr="001B6C7B">
        <w:t>Collection, transcription, and reviews:</w:t>
      </w:r>
    </w:p>
    <w:p w:rsidR="00616684" w:rsidRPr="001B6C7B" w:rsidRDefault="00616684" w:rsidP="00511CCB">
      <w:pPr>
        <w:tabs>
          <w:tab w:val="left" w:pos="9180"/>
          <w:tab w:val="left" w:pos="9270"/>
        </w:tabs>
        <w:spacing w:line="360" w:lineRule="auto"/>
      </w:pPr>
      <w:r w:rsidRPr="001B6C7B">
        <w:t xml:space="preserve">   </w:t>
      </w:r>
      <w:r>
        <w:t>4</w:t>
      </w:r>
      <w:r w:rsidRPr="001B6C7B">
        <w:t xml:space="preserve">0 </w:t>
      </w:r>
      <w:proofErr w:type="gramStart"/>
      <w:r w:rsidRPr="001B6C7B">
        <w:t>responses  @</w:t>
      </w:r>
      <w:proofErr w:type="gramEnd"/>
      <w:r w:rsidRPr="001B6C7B">
        <w:t xml:space="preserve">  $</w:t>
      </w:r>
      <w:r>
        <w:t>30</w:t>
      </w:r>
      <w:r w:rsidRPr="001B6C7B">
        <w:t>/hr.</w:t>
      </w:r>
      <w:r>
        <w:t xml:space="preserve">  </w:t>
      </w:r>
      <w:proofErr w:type="gramStart"/>
      <w:r>
        <w:t>x</w:t>
      </w:r>
      <w:proofErr w:type="gramEnd"/>
      <w:r>
        <w:t xml:space="preserve"> 16 hrs x 29.4% benefits</w:t>
      </w:r>
      <w:r w:rsidR="00DB1BEB">
        <w:t xml:space="preserve"> </w:t>
      </w:r>
      <w:r>
        <w:t>($5,644) …………………….</w:t>
      </w:r>
      <w:r w:rsidRPr="001B6C7B">
        <w:t>…$</w:t>
      </w:r>
      <w:r w:rsidR="000638F6">
        <w:t xml:space="preserve">  </w:t>
      </w:r>
      <w:r>
        <w:t>24,844</w:t>
      </w:r>
    </w:p>
    <w:p w:rsidR="00616684" w:rsidRPr="001B6C7B" w:rsidRDefault="00616684" w:rsidP="00511CCB">
      <w:r w:rsidRPr="001B6C7B">
        <w:t>Mailing</w:t>
      </w:r>
    </w:p>
    <w:p w:rsidR="00616684" w:rsidRDefault="00616684" w:rsidP="00511CCB">
      <w:pPr>
        <w:ind w:left="60"/>
      </w:pPr>
      <w:r>
        <w:t xml:space="preserve">  4</w:t>
      </w:r>
      <w:r w:rsidRPr="001B6C7B">
        <w:t xml:space="preserve">0 </w:t>
      </w:r>
      <w:proofErr w:type="gramStart"/>
      <w:r w:rsidRPr="001B6C7B">
        <w:t xml:space="preserve">responses  </w:t>
      </w:r>
      <w:r>
        <w:t>@</w:t>
      </w:r>
      <w:proofErr w:type="gramEnd"/>
      <w:r>
        <w:t xml:space="preserve">  </w:t>
      </w:r>
      <w:r w:rsidRPr="001B6C7B">
        <w:t>$</w:t>
      </w:r>
      <w:r>
        <w:t>5</w:t>
      </w:r>
      <w:r w:rsidRPr="001B6C7B">
        <w:t>/response…..……………</w:t>
      </w:r>
      <w:r>
        <w:t>…………….</w:t>
      </w:r>
      <w:r w:rsidRPr="001B6C7B">
        <w:t>……………………</w:t>
      </w:r>
      <w:r w:rsidRPr="000D3F47">
        <w:t>…</w:t>
      </w:r>
      <w:r w:rsidR="00304D56">
        <w:t>….$</w:t>
      </w:r>
      <w:r>
        <w:rPr>
          <w:u w:val="single"/>
        </w:rPr>
        <w:t xml:space="preserve">     </w:t>
      </w:r>
      <w:r w:rsidR="000638F6">
        <w:rPr>
          <w:u w:val="single"/>
        </w:rPr>
        <w:t xml:space="preserve"> </w:t>
      </w:r>
      <w:r>
        <w:rPr>
          <w:u w:val="single"/>
        </w:rPr>
        <w:t>200</w:t>
      </w:r>
    </w:p>
    <w:p w:rsidR="00616684" w:rsidRDefault="00616684" w:rsidP="000638F6">
      <w:pPr>
        <w:tabs>
          <w:tab w:val="left" w:pos="9270"/>
        </w:tabs>
        <w:ind w:left="60"/>
        <w:rPr>
          <w:b/>
          <w:u w:val="single"/>
        </w:rPr>
      </w:pPr>
      <w:r>
        <w:t xml:space="preserve">      </w:t>
      </w:r>
      <w:r w:rsidRPr="001B6C7B">
        <w:t xml:space="preserve">                                                           </w:t>
      </w:r>
      <w:r w:rsidR="000638F6">
        <w:t xml:space="preserve">                                               </w:t>
      </w:r>
      <w:r w:rsidRPr="001B6C7B">
        <w:t xml:space="preserve"> </w:t>
      </w:r>
      <w:r w:rsidRPr="00AD54FE">
        <w:rPr>
          <w:b/>
          <w:u w:val="single"/>
        </w:rPr>
        <w:t>Total………...$</w:t>
      </w:r>
      <w:r w:rsidR="000638F6">
        <w:rPr>
          <w:b/>
          <w:u w:val="single"/>
        </w:rPr>
        <w:t>141</w:t>
      </w:r>
      <w:r w:rsidRPr="00AD54FE">
        <w:rPr>
          <w:b/>
          <w:u w:val="single"/>
        </w:rPr>
        <w:t>,</w:t>
      </w:r>
      <w:r w:rsidR="000638F6">
        <w:rPr>
          <w:b/>
          <w:u w:val="single"/>
        </w:rPr>
        <w:t>338</w:t>
      </w:r>
    </w:p>
    <w:p w:rsidR="00020658" w:rsidRPr="0008428A" w:rsidRDefault="00AD54FE" w:rsidP="001B6C7B">
      <w:pPr>
        <w:pStyle w:val="Heading2"/>
        <w:rPr>
          <w:b/>
        </w:rPr>
      </w:pPr>
      <w:r w:rsidRPr="00AD54FE">
        <w:rPr>
          <w:b/>
        </w:rPr>
        <w:lastRenderedPageBreak/>
        <w:t>Mergers and Acquisitions</w:t>
      </w:r>
    </w:p>
    <w:p w:rsidR="00020658" w:rsidRPr="005E41AC" w:rsidRDefault="00020658">
      <w:r w:rsidRPr="005E41AC">
        <w:t>Collection, transcription, and reviews:</w:t>
      </w:r>
    </w:p>
    <w:p w:rsidR="00020658" w:rsidRPr="005E41AC" w:rsidRDefault="00020658" w:rsidP="00B3392E">
      <w:pPr>
        <w:spacing w:line="360" w:lineRule="auto"/>
      </w:pPr>
      <w:r w:rsidRPr="005E41AC">
        <w:t xml:space="preserve">   </w:t>
      </w:r>
      <w:r w:rsidR="00D50EA9" w:rsidRPr="005E41AC">
        <w:t>4</w:t>
      </w:r>
      <w:r w:rsidRPr="005E41AC">
        <w:t xml:space="preserve"> responses  @ </w:t>
      </w:r>
      <w:r w:rsidR="001B6C7B">
        <w:t xml:space="preserve"> </w:t>
      </w:r>
      <w:r w:rsidRPr="005E41AC">
        <w:t>$1</w:t>
      </w:r>
      <w:r w:rsidR="001B6C7B">
        <w:t>5</w:t>
      </w:r>
      <w:r w:rsidRPr="005E41AC">
        <w:t xml:space="preserve">/hr.  </w:t>
      </w:r>
      <w:proofErr w:type="gramStart"/>
      <w:r w:rsidRPr="005E41AC">
        <w:t>x  16</w:t>
      </w:r>
      <w:proofErr w:type="gramEnd"/>
      <w:r w:rsidRPr="005E41AC">
        <w:t xml:space="preserve"> hrs</w:t>
      </w:r>
      <w:r w:rsidR="007A76AA">
        <w:t xml:space="preserve"> x 29.4% benefits</w:t>
      </w:r>
      <w:r w:rsidR="009E742B">
        <w:t>($282)</w:t>
      </w:r>
      <w:r w:rsidRPr="005E41AC">
        <w:t>………</w:t>
      </w:r>
      <w:r w:rsidR="007A76AA">
        <w:t>………</w:t>
      </w:r>
      <w:r w:rsidRPr="005E41AC">
        <w:t>…………</w:t>
      </w:r>
      <w:r w:rsidR="00290683">
        <w:t>.</w:t>
      </w:r>
      <w:r w:rsidR="001B6C7B">
        <w:t xml:space="preserve"> </w:t>
      </w:r>
      <w:r w:rsidRPr="005E41AC">
        <w:t>$</w:t>
      </w:r>
      <w:r w:rsidR="001B6C7B">
        <w:t xml:space="preserve">     9</w:t>
      </w:r>
      <w:r w:rsidR="0008428A">
        <w:t>88</w:t>
      </w:r>
    </w:p>
    <w:p w:rsidR="00020658" w:rsidRPr="001B6C7B" w:rsidRDefault="00020658" w:rsidP="00362642">
      <w:pPr>
        <w:rPr>
          <w:u w:val="single"/>
        </w:rPr>
      </w:pPr>
      <w:r w:rsidRPr="001B6C7B">
        <w:rPr>
          <w:u w:val="single"/>
        </w:rPr>
        <w:t>Mailing</w:t>
      </w:r>
    </w:p>
    <w:p w:rsidR="00020658" w:rsidRPr="001B6C7B" w:rsidRDefault="00D50EA9" w:rsidP="00362642">
      <w:pPr>
        <w:rPr>
          <w:u w:val="single"/>
        </w:rPr>
      </w:pPr>
      <w:r w:rsidRPr="005E41AC">
        <w:t xml:space="preserve">   4</w:t>
      </w:r>
      <w:r w:rsidR="00020658" w:rsidRPr="005E41AC">
        <w:t xml:space="preserve"> </w:t>
      </w:r>
      <w:proofErr w:type="gramStart"/>
      <w:r w:rsidR="00020658" w:rsidRPr="005E41AC">
        <w:t>responses  @</w:t>
      </w:r>
      <w:proofErr w:type="gramEnd"/>
      <w:r w:rsidR="00020658" w:rsidRPr="005E41AC">
        <w:t xml:space="preserve">  $</w:t>
      </w:r>
      <w:r w:rsidR="001B6C7B">
        <w:t xml:space="preserve"> </w:t>
      </w:r>
      <w:r w:rsidR="00000FDD">
        <w:t>5</w:t>
      </w:r>
      <w:r w:rsidR="001B6C7B">
        <w:t>/response</w:t>
      </w:r>
      <w:r w:rsidR="002700BD">
        <w:t>……………………….</w:t>
      </w:r>
      <w:r w:rsidR="00290683">
        <w:t>………………………………..</w:t>
      </w:r>
      <w:r w:rsidR="00AD54FE">
        <w:t xml:space="preserve"> </w:t>
      </w:r>
      <w:r w:rsidR="00AD54FE" w:rsidRPr="00AD54FE">
        <w:rPr>
          <w:u w:val="single"/>
        </w:rPr>
        <w:t xml:space="preserve">$  </w:t>
      </w:r>
      <w:r w:rsidR="00B3392E">
        <w:rPr>
          <w:u w:val="single"/>
        </w:rPr>
        <w:t xml:space="preserve">  </w:t>
      </w:r>
      <w:r w:rsidR="00AD54FE" w:rsidRPr="00AD54FE">
        <w:rPr>
          <w:u w:val="single"/>
        </w:rPr>
        <w:t xml:space="preserve"> </w:t>
      </w:r>
      <w:r w:rsidR="00AD54FE">
        <w:rPr>
          <w:u w:val="single"/>
        </w:rPr>
        <w:t xml:space="preserve">  20</w:t>
      </w:r>
    </w:p>
    <w:p w:rsidR="007A76AA" w:rsidRDefault="00020658" w:rsidP="002B7D77">
      <w:pPr>
        <w:tabs>
          <w:tab w:val="left" w:pos="9180"/>
        </w:tabs>
      </w:pPr>
      <w:r w:rsidRPr="005E41AC">
        <w:t xml:space="preserve">                                                                                                                    </w:t>
      </w:r>
    </w:p>
    <w:p w:rsidR="00B4185F" w:rsidRDefault="00B3392E" w:rsidP="00B3392E">
      <w:pPr>
        <w:tabs>
          <w:tab w:val="left" w:pos="9180"/>
        </w:tabs>
        <w:jc w:val="center"/>
        <w:rPr>
          <w:b/>
          <w:u w:val="single"/>
        </w:rPr>
      </w:pPr>
      <w:r>
        <w:rPr>
          <w:b/>
        </w:rPr>
        <w:t xml:space="preserve">                                                                                                               </w:t>
      </w:r>
      <w:r w:rsidR="00290683">
        <w:rPr>
          <w:b/>
        </w:rPr>
        <w:t xml:space="preserve">  </w:t>
      </w:r>
      <w:r>
        <w:rPr>
          <w:b/>
        </w:rPr>
        <w:t xml:space="preserve">      </w:t>
      </w:r>
      <w:r w:rsidR="00AD54FE" w:rsidRPr="00AD54FE">
        <w:rPr>
          <w:b/>
          <w:u w:val="single"/>
        </w:rPr>
        <w:t xml:space="preserve">Total… $ 1,008 </w:t>
      </w:r>
    </w:p>
    <w:p w:rsidR="00020658" w:rsidRPr="001B6C7B" w:rsidRDefault="00020658">
      <w:pPr>
        <w:rPr>
          <w:u w:val="single"/>
        </w:rPr>
      </w:pPr>
    </w:p>
    <w:p w:rsidR="00020658" w:rsidRPr="00B31521" w:rsidRDefault="00AD54FE">
      <w:pPr>
        <w:rPr>
          <w:b/>
          <w:u w:val="single"/>
        </w:rPr>
      </w:pPr>
      <w:r w:rsidRPr="00AD54FE">
        <w:rPr>
          <w:b/>
          <w:u w:val="single"/>
        </w:rPr>
        <w:t>TOTAL COST TO THE PUBLIC</w:t>
      </w:r>
      <w:r w:rsidR="00020658" w:rsidRPr="001B6C7B">
        <w:t>………</w:t>
      </w:r>
      <w:r w:rsidR="0008428A">
        <w:t>………….</w:t>
      </w:r>
      <w:r w:rsidR="00290683">
        <w:t>……………………….…….</w:t>
      </w:r>
      <w:r w:rsidR="00253E8E">
        <w:t xml:space="preserve">   </w:t>
      </w:r>
      <w:r w:rsidRPr="00AD54FE">
        <w:rPr>
          <w:b/>
          <w:u w:val="single"/>
        </w:rPr>
        <w:t>$14</w:t>
      </w:r>
      <w:r w:rsidR="00C879B0">
        <w:rPr>
          <w:b/>
          <w:u w:val="single"/>
        </w:rPr>
        <w:t>2,346</w:t>
      </w:r>
    </w:p>
    <w:p w:rsidR="00020658" w:rsidRDefault="00020658"/>
    <w:p w:rsidR="00CD300E" w:rsidRPr="00FF6A5A" w:rsidRDefault="00CD300E" w:rsidP="00750C1C">
      <w:r>
        <w:t xml:space="preserve">The Department of Labor, Bureau of </w:t>
      </w:r>
      <w:r w:rsidR="00AD54FE">
        <w:t xml:space="preserve">Labor Statistics, </w:t>
      </w:r>
      <w:r w:rsidR="00AD54FE" w:rsidRPr="00FF6A5A">
        <w:t xml:space="preserve">May 2011 National Occupational Employment and Wage Estimates wage rates were used as the basis for the cost estimates.  The median hourly earnings for Management Occupations are $44.65, median hourly earnings for </w:t>
      </w:r>
      <w:hyperlink r:id="rId9" w:history="1">
        <w:r w:rsidR="00AD54FE" w:rsidRPr="00FF6A5A">
          <w:rPr>
            <w:rStyle w:val="Hyperlink"/>
            <w:color w:val="auto"/>
          </w:rPr>
          <w:t>Business and Financial Operations Occupations</w:t>
        </w:r>
      </w:hyperlink>
      <w:r w:rsidR="00AD54FE" w:rsidRPr="00FF6A5A">
        <w:t xml:space="preserve"> are $29.67, and median hourly earnings for </w:t>
      </w:r>
      <w:hyperlink r:id="rId10" w:history="1">
        <w:r w:rsidR="00AD54FE" w:rsidRPr="00FF6A5A">
          <w:rPr>
            <w:rStyle w:val="Hyperlink"/>
            <w:color w:val="auto"/>
          </w:rPr>
          <w:t>Office and Administrative Support Occupations</w:t>
        </w:r>
      </w:hyperlink>
      <w:r w:rsidR="00AD54FE" w:rsidRPr="00FF6A5A">
        <w:t xml:space="preserve"> are $15.02.</w:t>
      </w:r>
      <w:r w:rsidRPr="00FF6A5A">
        <w:t xml:space="preserve"> </w:t>
      </w:r>
      <w:r w:rsidR="00FA6AC0" w:rsidRPr="00FF6A5A">
        <w:t xml:space="preserve">Historical data provided </w:t>
      </w:r>
      <w:r w:rsidR="00C621E2" w:rsidRPr="00FF6A5A">
        <w:t>b</w:t>
      </w:r>
      <w:r w:rsidR="00FA6AC0" w:rsidRPr="00FF6A5A">
        <w:t xml:space="preserve">y the Bureau of Labor Statistics, Employer Cost for Employee Compensation Supplemental Tables Historical Data December 2006 – September 2012 is utilized to calculate the total cost of benefits.  Benefits as a percentage of total compensation for private trade, transportation, and utilities industry workers were 29.4% of total hourly compensation.  See, </w:t>
      </w:r>
      <w:hyperlink r:id="rId11" w:history="1">
        <w:r w:rsidR="00FA6AC0" w:rsidRPr="00FF6A5A">
          <w:rPr>
            <w:rStyle w:val="Hyperlink"/>
            <w:color w:val="auto"/>
          </w:rPr>
          <w:t>http://bls.gov/ncs/ect/sp/ecsuphst.pdf</w:t>
        </w:r>
      </w:hyperlink>
      <w:r w:rsidR="00FA6AC0" w:rsidRPr="00FF6A5A">
        <w:t>, Page 91.</w:t>
      </w:r>
    </w:p>
    <w:p w:rsidR="00AC2AD7" w:rsidRPr="00FF6A5A" w:rsidRDefault="00AC2AD7"/>
    <w:p w:rsidR="00DE6F2F" w:rsidRDefault="00DE6F2F" w:rsidP="00152468">
      <w:pPr>
        <w:rPr>
          <w:u w:val="single"/>
        </w:rPr>
      </w:pPr>
    </w:p>
    <w:p w:rsidR="00152468" w:rsidRPr="00152468" w:rsidRDefault="00C26BA9" w:rsidP="00152468">
      <w:pPr>
        <w:rPr>
          <w:u w:val="single"/>
        </w:rPr>
      </w:pPr>
      <w:r w:rsidRPr="00FF6A5A">
        <w:rPr>
          <w:u w:val="single"/>
        </w:rPr>
        <w:t xml:space="preserve">13.  Provide an estimate of the total annual cost burden to respondents or </w:t>
      </w:r>
      <w:proofErr w:type="spellStart"/>
      <w:r w:rsidRPr="00FF6A5A">
        <w:rPr>
          <w:u w:val="single"/>
        </w:rPr>
        <w:t>recordkeepers</w:t>
      </w:r>
      <w:proofErr w:type="spellEnd"/>
      <w:r w:rsidRPr="00FF6A5A">
        <w:rPr>
          <w:u w:val="single"/>
        </w:rPr>
        <w:t xml:space="preserve"> resulting from the collection of information</w:t>
      </w:r>
      <w:r w:rsidR="00152468" w:rsidRPr="00FF6A5A">
        <w:rPr>
          <w:u w:val="single"/>
        </w:rPr>
        <w:t>:  (a</w:t>
      </w:r>
      <w:proofErr w:type="gramStart"/>
      <w:r w:rsidR="00152468" w:rsidRPr="00FF6A5A">
        <w:rPr>
          <w:u w:val="single"/>
        </w:rPr>
        <w:t>)  Total</w:t>
      </w:r>
      <w:proofErr w:type="gramEnd"/>
      <w:r w:rsidR="00152468" w:rsidRPr="00FF6A5A">
        <w:rPr>
          <w:u w:val="single"/>
        </w:rPr>
        <w:t xml:space="preserve"> capital and start-up cost component (annualized over its expected useful life); and (b)  Total capital and start-up cost component (annualized</w:t>
      </w:r>
      <w:r w:rsidR="00152468" w:rsidRPr="00152468">
        <w:rPr>
          <w:u w:val="single"/>
        </w:rPr>
        <w:t xml:space="preserve"> over its expected useful life).</w:t>
      </w:r>
    </w:p>
    <w:p w:rsidR="00C167CB" w:rsidRPr="00710788" w:rsidRDefault="00C167CB" w:rsidP="009D5E18"/>
    <w:p w:rsidR="009D5E18" w:rsidRPr="00710788" w:rsidRDefault="009D5E18" w:rsidP="009D5E18">
      <w:r w:rsidRPr="00710788">
        <w:t>There are no capital</w:t>
      </w:r>
      <w:r w:rsidR="00152468">
        <w:t>/</w:t>
      </w:r>
      <w:r w:rsidRPr="00710788">
        <w:t xml:space="preserve">start-up </w:t>
      </w:r>
      <w:r w:rsidR="00152468">
        <w:t xml:space="preserve">or operation/maintenance and purchase of services components </w:t>
      </w:r>
      <w:r w:rsidRPr="00710788">
        <w:t xml:space="preserve">involved with this collection.  </w:t>
      </w:r>
    </w:p>
    <w:p w:rsidR="00152468" w:rsidRDefault="00152468" w:rsidP="00C26BA9"/>
    <w:p w:rsidR="00C26BA9" w:rsidRPr="00710788" w:rsidRDefault="009D5E18" w:rsidP="00C26BA9">
      <w:r w:rsidRPr="00710788">
        <w:t>14.</w:t>
      </w:r>
      <w:r w:rsidRPr="00710788">
        <w:rPr>
          <w:b/>
        </w:rPr>
        <w:t xml:space="preserve"> </w:t>
      </w:r>
      <w:r w:rsidR="00C26BA9" w:rsidRPr="00710788">
        <w:rPr>
          <w:b/>
        </w:rPr>
        <w:t xml:space="preserve"> </w:t>
      </w:r>
      <w:r w:rsidR="00C26BA9" w:rsidRPr="00710788">
        <w:rPr>
          <w:u w:val="single"/>
        </w:rPr>
        <w:t>Provide estimates of annualized cost to the Federal Government</w:t>
      </w:r>
      <w:r w:rsidR="00C26BA9" w:rsidRPr="00710788">
        <w:t>.</w:t>
      </w:r>
    </w:p>
    <w:p w:rsidR="00020658" w:rsidRPr="00710788" w:rsidRDefault="00020658">
      <w:pPr>
        <w:pStyle w:val="BodyText"/>
      </w:pPr>
    </w:p>
    <w:p w:rsidR="00020658" w:rsidRPr="002C0F8B" w:rsidRDefault="00020658">
      <w:pPr>
        <w:pStyle w:val="BodyText"/>
        <w:rPr>
          <w:b w:val="0"/>
        </w:rPr>
      </w:pPr>
      <w:r w:rsidRPr="002C0F8B">
        <w:rPr>
          <w:b w:val="0"/>
        </w:rPr>
        <w:t>The cost to the Federal Government to collect and evaluate this information is estimated to be $</w:t>
      </w:r>
      <w:r w:rsidR="00F77B96" w:rsidRPr="002C0F8B">
        <w:rPr>
          <w:b w:val="0"/>
        </w:rPr>
        <w:t>2</w:t>
      </w:r>
      <w:r w:rsidR="00C53F35">
        <w:rPr>
          <w:b w:val="0"/>
        </w:rPr>
        <w:t>9,257</w:t>
      </w:r>
      <w:r w:rsidRPr="002C0F8B">
        <w:rPr>
          <w:b w:val="0"/>
        </w:rPr>
        <w:t xml:space="preserve"> based on the following calculations.</w:t>
      </w:r>
    </w:p>
    <w:p w:rsidR="00020658" w:rsidRPr="00CD300E" w:rsidRDefault="00020658">
      <w:pPr>
        <w:pStyle w:val="BodyText"/>
        <w:rPr>
          <w:b w:val="0"/>
          <w:color w:val="FF0000"/>
        </w:rPr>
      </w:pPr>
      <w:r w:rsidRPr="00CD300E">
        <w:rPr>
          <w:b w:val="0"/>
          <w:color w:val="FF0000"/>
        </w:rPr>
        <w:t xml:space="preserve"> </w:t>
      </w:r>
    </w:p>
    <w:p w:rsidR="00020658" w:rsidRPr="00E86B34" w:rsidRDefault="00020658">
      <w:pPr>
        <w:pStyle w:val="Heading2"/>
      </w:pPr>
      <w:r w:rsidRPr="00E86B34">
        <w:t xml:space="preserve">Loan Requirements and </w:t>
      </w:r>
      <w:proofErr w:type="spellStart"/>
      <w:r w:rsidRPr="00E86B34">
        <w:t>Preloan</w:t>
      </w:r>
      <w:proofErr w:type="spellEnd"/>
      <w:r w:rsidRPr="00E86B34">
        <w:t xml:space="preserve"> Data Collection</w:t>
      </w:r>
    </w:p>
    <w:p w:rsidR="00020658" w:rsidRPr="00E86B34" w:rsidRDefault="00020658">
      <w:r w:rsidRPr="00E86B34">
        <w:t>Printing</w:t>
      </w:r>
      <w:r w:rsidR="00566FE5">
        <w:t>………………………………………………………………………………</w:t>
      </w:r>
      <w:r w:rsidR="00DE55F9">
        <w:t xml:space="preserve">        </w:t>
      </w:r>
      <w:r w:rsidR="00566FE5">
        <w:t>$</w:t>
      </w:r>
      <w:r w:rsidRPr="00E86B34">
        <w:t xml:space="preserve">  </w:t>
      </w:r>
      <w:r w:rsidR="00E86B34" w:rsidRPr="00E86B34">
        <w:t xml:space="preserve">  </w:t>
      </w:r>
      <w:r w:rsidR="00880099">
        <w:t xml:space="preserve">  </w:t>
      </w:r>
      <w:r w:rsidRPr="00E86B34">
        <w:t>280</w:t>
      </w:r>
    </w:p>
    <w:p w:rsidR="00020658" w:rsidRPr="00E86B34" w:rsidRDefault="00020658">
      <w:r w:rsidRPr="00E86B34">
        <w:t>Mailing…………</w:t>
      </w:r>
      <w:r w:rsidR="00566FE5">
        <w:t xml:space="preserve">…………………………………………………………………….  </w:t>
      </w:r>
      <w:r w:rsidR="00E86B34" w:rsidRPr="00E86B34">
        <w:t xml:space="preserve">   </w:t>
      </w:r>
      <w:r w:rsidR="00DE55F9">
        <w:t xml:space="preserve">  $   </w:t>
      </w:r>
      <w:r w:rsidR="001C05EC">
        <w:t xml:space="preserve"> </w:t>
      </w:r>
      <w:r w:rsidR="00880099">
        <w:t xml:space="preserve">  </w:t>
      </w:r>
      <w:r w:rsidRPr="00E86B34">
        <w:t>350</w:t>
      </w:r>
    </w:p>
    <w:p w:rsidR="00DE55F9" w:rsidRDefault="00020658">
      <w:r w:rsidRPr="00E86B34">
        <w:t>Review:</w:t>
      </w:r>
    </w:p>
    <w:p w:rsidR="00020658" w:rsidRPr="001C05EC" w:rsidRDefault="00020658">
      <w:r w:rsidRPr="00E86B34">
        <w:t xml:space="preserve"> GS-13/5  @  $</w:t>
      </w:r>
      <w:r w:rsidR="00146D27" w:rsidRPr="00E86B34">
        <w:t>4</w:t>
      </w:r>
      <w:r w:rsidR="00146D27">
        <w:t>8</w:t>
      </w:r>
      <w:r w:rsidR="00D97033">
        <w:t xml:space="preserve">/hr.  x  4.5 hrs.  </w:t>
      </w:r>
      <w:proofErr w:type="gramStart"/>
      <w:r w:rsidR="00D97033">
        <w:t>x</w:t>
      </w:r>
      <w:proofErr w:type="gramEnd"/>
      <w:r w:rsidR="00D97033">
        <w:t xml:space="preserve"> </w:t>
      </w:r>
      <w:r w:rsidR="00146D27">
        <w:t>4</w:t>
      </w:r>
      <w:r w:rsidRPr="00E86B34">
        <w:t>0 responses</w:t>
      </w:r>
      <w:r w:rsidR="009C3463">
        <w:t xml:space="preserve"> </w:t>
      </w:r>
      <w:r w:rsidR="00DE55F9">
        <w:t xml:space="preserve"> x </w:t>
      </w:r>
      <w:r w:rsidR="001C05EC">
        <w:t xml:space="preserve"> </w:t>
      </w:r>
      <w:r w:rsidR="00AD54FE" w:rsidRPr="00AD54FE">
        <w:t>36.25 % benefits</w:t>
      </w:r>
      <w:r w:rsidR="00D76F38">
        <w:t xml:space="preserve"> </w:t>
      </w:r>
      <w:r w:rsidR="00AD54FE" w:rsidRPr="00AD54FE">
        <w:t>(</w:t>
      </w:r>
      <w:r w:rsidR="00D76F38">
        <w:t>$</w:t>
      </w:r>
      <w:r w:rsidR="00AD54FE" w:rsidRPr="00AD54FE">
        <w:t xml:space="preserve">3,132)              </w:t>
      </w:r>
      <w:r w:rsidR="00D97033">
        <w:t xml:space="preserve"> </w:t>
      </w:r>
      <w:r w:rsidR="00AD54FE" w:rsidRPr="00AD54FE">
        <w:t xml:space="preserve"> $ </w:t>
      </w:r>
      <w:r w:rsidR="00880099">
        <w:t xml:space="preserve">  </w:t>
      </w:r>
      <w:r w:rsidR="00AD54FE" w:rsidRPr="00AD54FE">
        <w:t>8,640</w:t>
      </w:r>
    </w:p>
    <w:p w:rsidR="00E86B34" w:rsidRPr="001C05EC" w:rsidRDefault="00AD54FE">
      <w:pPr>
        <w:rPr>
          <w:u w:val="single"/>
        </w:rPr>
      </w:pPr>
      <w:r w:rsidRPr="00AD54FE">
        <w:t xml:space="preserve"> GS-11/5  @  $34/hr. x  3.0 hrs. </w:t>
      </w:r>
      <w:proofErr w:type="gramStart"/>
      <w:r w:rsidRPr="00AD54FE">
        <w:t>x</w:t>
      </w:r>
      <w:proofErr w:type="gramEnd"/>
      <w:r w:rsidRPr="00AD54FE">
        <w:t xml:space="preserve"> 40 responses  x 36.25 % benefits ($1,479)                  </w:t>
      </w:r>
      <w:r w:rsidR="00880099">
        <w:t xml:space="preserve"> </w:t>
      </w:r>
      <w:r w:rsidRPr="00AD54FE">
        <w:rPr>
          <w:u w:val="single"/>
        </w:rPr>
        <w:t>$   7,038</w:t>
      </w:r>
    </w:p>
    <w:p w:rsidR="00020658" w:rsidRPr="001C05EC" w:rsidRDefault="00AD54FE">
      <w:pPr>
        <w:rPr>
          <w:u w:val="single"/>
        </w:rPr>
      </w:pPr>
      <w:r w:rsidRPr="00AD54FE">
        <w:t xml:space="preserve">                                                                             </w:t>
      </w:r>
      <w:r w:rsidRPr="00AD54FE">
        <w:tab/>
      </w:r>
      <w:r w:rsidRPr="00AD54FE">
        <w:tab/>
        <w:t xml:space="preserve">                            </w:t>
      </w:r>
      <w:r w:rsidRPr="00AD54FE">
        <w:rPr>
          <w:u w:val="single"/>
        </w:rPr>
        <w:t xml:space="preserve">Total       </w:t>
      </w:r>
      <w:r w:rsidR="00880099">
        <w:rPr>
          <w:u w:val="single"/>
        </w:rPr>
        <w:t xml:space="preserve"> $ </w:t>
      </w:r>
      <w:r w:rsidRPr="00AD54FE">
        <w:rPr>
          <w:u w:val="single"/>
        </w:rPr>
        <w:t>16</w:t>
      </w:r>
      <w:r w:rsidR="001C05EC">
        <w:rPr>
          <w:u w:val="single"/>
        </w:rPr>
        <w:t>,308</w:t>
      </w:r>
    </w:p>
    <w:p w:rsidR="00E86B34" w:rsidRDefault="00E86B34">
      <w:pPr>
        <w:rPr>
          <w:u w:val="single"/>
        </w:rPr>
      </w:pPr>
    </w:p>
    <w:p w:rsidR="00E64020" w:rsidRPr="001C05EC" w:rsidRDefault="00E64020" w:rsidP="00E64020">
      <w:pPr>
        <w:pStyle w:val="Heading2"/>
      </w:pPr>
      <w:r w:rsidRPr="00AD54FE">
        <w:t>Loan Processing and Advance of Funds</w:t>
      </w:r>
    </w:p>
    <w:p w:rsidR="00E64020" w:rsidRPr="00E86B34" w:rsidRDefault="00E64020" w:rsidP="00E64020">
      <w:r w:rsidRPr="00AD54FE">
        <w:t>Review:  GS-13</w:t>
      </w:r>
      <w:r w:rsidR="00D97033">
        <w:t xml:space="preserve">/5  @  $48/hr.  x  4.5 hrs.  </w:t>
      </w:r>
      <w:proofErr w:type="gramStart"/>
      <w:r w:rsidR="00D97033">
        <w:t>x</w:t>
      </w:r>
      <w:proofErr w:type="gramEnd"/>
      <w:r w:rsidR="00D97033">
        <w:t xml:space="preserve"> </w:t>
      </w:r>
      <w:r w:rsidRPr="00AD54FE">
        <w:t>40 responses  x 36.25 % benefits</w:t>
      </w:r>
      <w:r>
        <w:t xml:space="preserve"> </w:t>
      </w:r>
      <w:r w:rsidRPr="00AD54FE">
        <w:t>($3,132)</w:t>
      </w:r>
      <w:r>
        <w:t xml:space="preserve">   </w:t>
      </w:r>
      <w:r w:rsidRPr="00E86B34">
        <w:rPr>
          <w:u w:val="single"/>
        </w:rPr>
        <w:t>$</w:t>
      </w:r>
      <w:r>
        <w:rPr>
          <w:u w:val="single"/>
        </w:rPr>
        <w:t>11,772</w:t>
      </w:r>
    </w:p>
    <w:p w:rsidR="00E64020" w:rsidRPr="001C05EC" w:rsidRDefault="00E64020">
      <w:pPr>
        <w:rPr>
          <w:u w:val="single"/>
        </w:rPr>
      </w:pPr>
    </w:p>
    <w:p w:rsidR="00020658" w:rsidRPr="001C05EC" w:rsidRDefault="00AD54FE">
      <w:pPr>
        <w:rPr>
          <w:u w:val="single"/>
        </w:rPr>
      </w:pPr>
      <w:r w:rsidRPr="00AD54FE">
        <w:rPr>
          <w:u w:val="single"/>
        </w:rPr>
        <w:lastRenderedPageBreak/>
        <w:t>Mergers and Acquisitions</w:t>
      </w:r>
    </w:p>
    <w:p w:rsidR="00020658" w:rsidRPr="001C05EC" w:rsidRDefault="00AD54FE">
      <w:r w:rsidRPr="00AD54FE">
        <w:t>Review:  GS-13/5  @  $48/hr.  x  4.5 hrs.  x  4 responses  x 36.25 % benefits ($313)……</w:t>
      </w:r>
      <w:r w:rsidRPr="00AD54FE">
        <w:rPr>
          <w:u w:val="single"/>
        </w:rPr>
        <w:t xml:space="preserve">$ 1,177 </w:t>
      </w:r>
    </w:p>
    <w:p w:rsidR="00DE55F9" w:rsidRDefault="00020658" w:rsidP="00F77B96">
      <w:pPr>
        <w:ind w:left="720" w:firstLine="720"/>
      </w:pPr>
      <w:r w:rsidRPr="00E86B34">
        <w:t xml:space="preserve">     </w:t>
      </w:r>
    </w:p>
    <w:p w:rsidR="00DE55F9" w:rsidRDefault="001B4950" w:rsidP="00F77B96">
      <w:pPr>
        <w:ind w:left="720" w:firstLine="720"/>
        <w:rPr>
          <w:u w:val="single"/>
        </w:rPr>
      </w:pPr>
      <w:r>
        <w:t xml:space="preserve">                        </w:t>
      </w:r>
      <w:r w:rsidR="00020658" w:rsidRPr="00E86B34">
        <w:t xml:space="preserve">    </w:t>
      </w:r>
      <w:r w:rsidR="00D97033">
        <w:t xml:space="preserve">                 </w:t>
      </w:r>
      <w:r w:rsidR="00020658" w:rsidRPr="001B4950">
        <w:rPr>
          <w:b/>
        </w:rPr>
        <w:t>T</w:t>
      </w:r>
      <w:r>
        <w:rPr>
          <w:b/>
        </w:rPr>
        <w:t>otal</w:t>
      </w:r>
      <w:r w:rsidR="00020658" w:rsidRPr="001B4950">
        <w:rPr>
          <w:b/>
        </w:rPr>
        <w:t xml:space="preserve"> C</w:t>
      </w:r>
      <w:r>
        <w:rPr>
          <w:b/>
        </w:rPr>
        <w:t>ost</w:t>
      </w:r>
      <w:r w:rsidR="00020658" w:rsidRPr="001B4950">
        <w:rPr>
          <w:b/>
        </w:rPr>
        <w:t xml:space="preserve"> </w:t>
      </w:r>
      <w:r>
        <w:rPr>
          <w:b/>
        </w:rPr>
        <w:t xml:space="preserve">to the </w:t>
      </w:r>
      <w:r w:rsidR="00020658" w:rsidRPr="001B4950">
        <w:rPr>
          <w:b/>
        </w:rPr>
        <w:t>G</w:t>
      </w:r>
      <w:r>
        <w:rPr>
          <w:b/>
        </w:rPr>
        <w:t>overnment</w:t>
      </w:r>
      <w:r w:rsidR="001C05EC">
        <w:t xml:space="preserve">    </w:t>
      </w:r>
      <w:r>
        <w:t xml:space="preserve">   </w:t>
      </w:r>
      <w:r w:rsidR="001C05EC">
        <w:t xml:space="preserve">              </w:t>
      </w:r>
      <w:r w:rsidR="00020658" w:rsidRPr="00D97033">
        <w:rPr>
          <w:b/>
          <w:u w:val="single"/>
        </w:rPr>
        <w:t>$</w:t>
      </w:r>
      <w:r w:rsidR="001C05EC" w:rsidRPr="00D97033">
        <w:rPr>
          <w:b/>
          <w:u w:val="single"/>
        </w:rPr>
        <w:t>29,257</w:t>
      </w:r>
    </w:p>
    <w:p w:rsidR="00DE55F9" w:rsidRDefault="00DE55F9" w:rsidP="00F77B96">
      <w:pPr>
        <w:ind w:left="720" w:firstLine="720"/>
        <w:rPr>
          <w:u w:val="single"/>
        </w:rPr>
      </w:pPr>
    </w:p>
    <w:p w:rsidR="001C05EC" w:rsidRPr="00DE55F9" w:rsidRDefault="001C05EC" w:rsidP="001C05EC">
      <w:pPr>
        <w:jc w:val="center"/>
        <w:rPr>
          <w:b/>
        </w:rPr>
      </w:pPr>
      <w:r w:rsidRPr="00DE55F9">
        <w:rPr>
          <w:b/>
        </w:rPr>
        <w:t xml:space="preserve">Summary of Cost to the </w:t>
      </w:r>
      <w:r>
        <w:rPr>
          <w:b/>
        </w:rPr>
        <w:t>Government</w:t>
      </w:r>
    </w:p>
    <w:tbl>
      <w:tblPr>
        <w:tblStyle w:val="TableGrid"/>
        <w:tblW w:w="0" w:type="auto"/>
        <w:tblLook w:val="04A0" w:firstRow="1" w:lastRow="0" w:firstColumn="1" w:lastColumn="0" w:noHBand="0" w:noVBand="1"/>
      </w:tblPr>
      <w:tblGrid>
        <w:gridCol w:w="1915"/>
        <w:gridCol w:w="1915"/>
        <w:gridCol w:w="1915"/>
        <w:gridCol w:w="1915"/>
        <w:gridCol w:w="1916"/>
      </w:tblGrid>
      <w:tr w:rsidR="001C05EC" w:rsidTr="001C05EC">
        <w:tc>
          <w:tcPr>
            <w:tcW w:w="1915" w:type="dxa"/>
          </w:tcPr>
          <w:p w:rsidR="001C05EC" w:rsidRPr="009E742B" w:rsidRDefault="001C05EC" w:rsidP="001C05EC">
            <w:pPr>
              <w:jc w:val="center"/>
            </w:pPr>
            <w:r w:rsidRPr="009E742B">
              <w:t>Total Annual Hours</w:t>
            </w:r>
          </w:p>
        </w:tc>
        <w:tc>
          <w:tcPr>
            <w:tcW w:w="1915" w:type="dxa"/>
          </w:tcPr>
          <w:p w:rsidR="001C05EC" w:rsidRPr="009E742B" w:rsidRDefault="001C05EC" w:rsidP="001C05EC">
            <w:pPr>
              <w:jc w:val="center"/>
            </w:pPr>
            <w:r w:rsidRPr="009E742B">
              <w:t>Total</w:t>
            </w:r>
          </w:p>
          <w:p w:rsidR="001C05EC" w:rsidRPr="009E742B" w:rsidRDefault="001C05EC" w:rsidP="001C05EC">
            <w:pPr>
              <w:jc w:val="center"/>
            </w:pPr>
            <w:r w:rsidRPr="009E742B">
              <w:t>Hourly Wages</w:t>
            </w:r>
          </w:p>
        </w:tc>
        <w:tc>
          <w:tcPr>
            <w:tcW w:w="1915" w:type="dxa"/>
          </w:tcPr>
          <w:p w:rsidR="001C05EC" w:rsidRPr="009E742B" w:rsidRDefault="001C05EC" w:rsidP="001C05EC">
            <w:pPr>
              <w:jc w:val="center"/>
            </w:pPr>
            <w:r w:rsidRPr="009E742B">
              <w:t>Total Mailing</w:t>
            </w:r>
            <w:r>
              <w:t>/Printing</w:t>
            </w:r>
            <w:r w:rsidRPr="009E742B">
              <w:t xml:space="preserve"> Cost</w:t>
            </w:r>
          </w:p>
        </w:tc>
        <w:tc>
          <w:tcPr>
            <w:tcW w:w="1915" w:type="dxa"/>
          </w:tcPr>
          <w:p w:rsidR="001C05EC" w:rsidRPr="009E742B" w:rsidRDefault="001C05EC" w:rsidP="001C05EC">
            <w:pPr>
              <w:jc w:val="center"/>
            </w:pPr>
            <w:r w:rsidRPr="009E742B">
              <w:t xml:space="preserve">Total </w:t>
            </w:r>
            <w:r>
              <w:t>Wage/</w:t>
            </w:r>
            <w:r w:rsidRPr="009E742B">
              <w:t>Benefits</w:t>
            </w:r>
            <w:r w:rsidR="00E265B2">
              <w:t>*</w:t>
            </w:r>
            <w:r w:rsidRPr="009E742B">
              <w:t xml:space="preserve"> Cost</w:t>
            </w:r>
            <w:r>
              <w:t>s</w:t>
            </w:r>
          </w:p>
        </w:tc>
        <w:tc>
          <w:tcPr>
            <w:tcW w:w="1916" w:type="dxa"/>
          </w:tcPr>
          <w:p w:rsidR="001C05EC" w:rsidRPr="009E742B" w:rsidRDefault="001C05EC" w:rsidP="001C05EC">
            <w:pPr>
              <w:jc w:val="center"/>
            </w:pPr>
            <w:r w:rsidRPr="009E742B">
              <w:t>Total</w:t>
            </w:r>
          </w:p>
          <w:p w:rsidR="001C05EC" w:rsidRPr="009E742B" w:rsidRDefault="001C05EC" w:rsidP="001C05EC">
            <w:pPr>
              <w:jc w:val="center"/>
            </w:pPr>
            <w:r w:rsidRPr="009E742B">
              <w:t>Respondents’ Cost</w:t>
            </w:r>
          </w:p>
        </w:tc>
      </w:tr>
      <w:tr w:rsidR="001C05EC" w:rsidTr="001C05EC">
        <w:tc>
          <w:tcPr>
            <w:tcW w:w="1915" w:type="dxa"/>
          </w:tcPr>
          <w:p w:rsidR="001C05EC" w:rsidRDefault="001C05EC" w:rsidP="001C05EC">
            <w:pPr>
              <w:jc w:val="center"/>
            </w:pPr>
            <w:r>
              <w:t>498</w:t>
            </w:r>
          </w:p>
        </w:tc>
        <w:tc>
          <w:tcPr>
            <w:tcW w:w="1915" w:type="dxa"/>
          </w:tcPr>
          <w:p w:rsidR="00B4185F" w:rsidRDefault="001C05EC">
            <w:pPr>
              <w:jc w:val="center"/>
            </w:pPr>
            <w:r>
              <w:t>$178.00</w:t>
            </w:r>
          </w:p>
        </w:tc>
        <w:tc>
          <w:tcPr>
            <w:tcW w:w="1915" w:type="dxa"/>
          </w:tcPr>
          <w:p w:rsidR="001C05EC" w:rsidRDefault="001C05EC" w:rsidP="001C05EC">
            <w:pPr>
              <w:jc w:val="center"/>
            </w:pPr>
            <w:r>
              <w:t>$630</w:t>
            </w:r>
          </w:p>
        </w:tc>
        <w:tc>
          <w:tcPr>
            <w:tcW w:w="1915" w:type="dxa"/>
          </w:tcPr>
          <w:p w:rsidR="00B4185F" w:rsidRDefault="001C05EC">
            <w:pPr>
              <w:jc w:val="center"/>
            </w:pPr>
            <w:r>
              <w:t>$ 28,627</w:t>
            </w:r>
          </w:p>
        </w:tc>
        <w:tc>
          <w:tcPr>
            <w:tcW w:w="1916" w:type="dxa"/>
          </w:tcPr>
          <w:p w:rsidR="00B4185F" w:rsidRDefault="001C05EC">
            <w:pPr>
              <w:jc w:val="center"/>
            </w:pPr>
            <w:r>
              <w:t>$ 29,257</w:t>
            </w:r>
          </w:p>
        </w:tc>
      </w:tr>
    </w:tbl>
    <w:p w:rsidR="00020658" w:rsidRPr="00E86B34" w:rsidRDefault="00020658" w:rsidP="00F77B96">
      <w:pPr>
        <w:ind w:left="720" w:firstLine="720"/>
        <w:rPr>
          <w:u w:val="single"/>
        </w:rPr>
      </w:pPr>
    </w:p>
    <w:p w:rsidR="00854D1E" w:rsidRDefault="00E265B2" w:rsidP="009D5E18">
      <w:r>
        <w:t>*The total hourly wage was calculated multiplying the hourly rates by 36.25 %</w:t>
      </w:r>
      <w:r w:rsidR="00580C4E">
        <w:t xml:space="preserve"> as provided in OMB Memorandum M-08-13.</w:t>
      </w:r>
    </w:p>
    <w:p w:rsidR="00E265B2" w:rsidRDefault="00E265B2" w:rsidP="009D5E18"/>
    <w:p w:rsidR="00020658" w:rsidRPr="00710788" w:rsidRDefault="009D5E18" w:rsidP="009D5E18">
      <w:r w:rsidRPr="00710788">
        <w:t xml:space="preserve">15.  </w:t>
      </w:r>
      <w:r w:rsidRPr="00710788">
        <w:rPr>
          <w:u w:val="single"/>
        </w:rPr>
        <w:t>Explain the reasons for any program changes or adjustments reported in items 13 or 14.</w:t>
      </w:r>
      <w:r w:rsidRPr="00710788">
        <w:t xml:space="preserve">  </w:t>
      </w:r>
    </w:p>
    <w:p w:rsidR="00933C1D" w:rsidRDefault="00933C1D"/>
    <w:p w:rsidR="004C4AA5" w:rsidRPr="001C05EC" w:rsidRDefault="00C53F35">
      <w:r>
        <w:t xml:space="preserve">This is a revision of a currently approved package.  </w:t>
      </w:r>
      <w:r w:rsidR="00F56C3F" w:rsidRPr="00AD54FE">
        <w:t>The Agency has seen a reduc</w:t>
      </w:r>
      <w:r w:rsidR="000E177E">
        <w:t>tion in the</w:t>
      </w:r>
      <w:r w:rsidR="00F56C3F" w:rsidRPr="00AD54FE">
        <w:t xml:space="preserve"> number of applications for this loan program over the last several years</w:t>
      </w:r>
      <w:r w:rsidR="00F56C3F">
        <w:t xml:space="preserve">.  </w:t>
      </w:r>
      <w:r w:rsidR="00020658" w:rsidRPr="00710788">
        <w:t xml:space="preserve">This submission </w:t>
      </w:r>
      <w:r w:rsidR="00F56C3F">
        <w:t xml:space="preserve">reflects </w:t>
      </w:r>
      <w:r w:rsidR="00945350">
        <w:t>a</w:t>
      </w:r>
      <w:r w:rsidR="008619ED">
        <w:t xml:space="preserve"> </w:t>
      </w:r>
      <w:r w:rsidR="00945350">
        <w:t xml:space="preserve">decrease in the number of annual </w:t>
      </w:r>
      <w:r>
        <w:t xml:space="preserve">respondents </w:t>
      </w:r>
      <w:r w:rsidR="00AD54FE" w:rsidRPr="00AD54FE">
        <w:t xml:space="preserve">from 50 to 40.  </w:t>
      </w:r>
      <w:r>
        <w:t>Th</w:t>
      </w:r>
      <w:r w:rsidR="00ED56EC">
        <w:t>e</w:t>
      </w:r>
      <w:r>
        <w:t xml:space="preserve"> decrease in respondents </w:t>
      </w:r>
      <w:r w:rsidR="000E177E">
        <w:t>resulted in</w:t>
      </w:r>
      <w:r>
        <w:t xml:space="preserve"> an adjustment decrease o</w:t>
      </w:r>
      <w:r w:rsidR="00ED56EC">
        <w:t xml:space="preserve">f </w:t>
      </w:r>
      <w:r w:rsidR="000A3C6F">
        <w:t>-</w:t>
      </w:r>
      <w:r w:rsidR="00ED56EC">
        <w:t>31</w:t>
      </w:r>
      <w:r>
        <w:t xml:space="preserve">5 burden </w:t>
      </w:r>
      <w:r w:rsidRPr="00146640">
        <w:t>hours</w:t>
      </w:r>
      <w:r>
        <w:t xml:space="preserve"> from 3,539 to 3,2</w:t>
      </w:r>
      <w:r w:rsidR="00ED56EC">
        <w:t>2</w:t>
      </w:r>
      <w:r>
        <w:t xml:space="preserve">4 hours. </w:t>
      </w:r>
    </w:p>
    <w:p w:rsidR="00C53F35" w:rsidRDefault="00C53F35" w:rsidP="009D5E18"/>
    <w:p w:rsidR="00020658" w:rsidRPr="00710788" w:rsidRDefault="009D5E18" w:rsidP="009D5E18">
      <w:r w:rsidRPr="00710788">
        <w:t xml:space="preserve">16.  </w:t>
      </w:r>
      <w:r w:rsidR="00FA7952" w:rsidRPr="00710788">
        <w:rPr>
          <w:u w:val="single"/>
        </w:rPr>
        <w:t>Outline p</w:t>
      </w:r>
      <w:r w:rsidR="00020658" w:rsidRPr="00710788">
        <w:rPr>
          <w:u w:val="single"/>
        </w:rPr>
        <w:t xml:space="preserve">lans for </w:t>
      </w:r>
      <w:r w:rsidR="00FA7952" w:rsidRPr="00710788">
        <w:rPr>
          <w:u w:val="single"/>
        </w:rPr>
        <w:t xml:space="preserve">tabulation and </w:t>
      </w:r>
      <w:r w:rsidR="00020658" w:rsidRPr="00710788">
        <w:rPr>
          <w:u w:val="single"/>
        </w:rPr>
        <w:t>publication</w:t>
      </w:r>
      <w:r w:rsidR="00020658" w:rsidRPr="00710788">
        <w:t>.</w:t>
      </w:r>
    </w:p>
    <w:p w:rsidR="00020658" w:rsidRPr="00710788" w:rsidRDefault="00020658"/>
    <w:p w:rsidR="00020658" w:rsidRPr="00710788" w:rsidRDefault="00020658">
      <w:r w:rsidRPr="00710788">
        <w:t>This collection of information is not intended for statistical use.</w:t>
      </w:r>
    </w:p>
    <w:p w:rsidR="00020658" w:rsidRDefault="00020658">
      <w:pPr>
        <w:rPr>
          <w:b/>
        </w:rPr>
      </w:pPr>
    </w:p>
    <w:p w:rsidR="00020658" w:rsidRPr="00710788" w:rsidRDefault="00020658">
      <w:pPr>
        <w:rPr>
          <w:u w:val="single"/>
        </w:rPr>
      </w:pPr>
      <w:r w:rsidRPr="00710788">
        <w:t xml:space="preserve">17.  </w:t>
      </w:r>
      <w:r w:rsidRPr="00710788">
        <w:rPr>
          <w:u w:val="single"/>
        </w:rPr>
        <w:t>Request for approval not to display the expiration date.</w:t>
      </w:r>
    </w:p>
    <w:p w:rsidR="00020658" w:rsidRPr="00710788" w:rsidRDefault="00020658">
      <w:pPr>
        <w:rPr>
          <w:b/>
        </w:rPr>
      </w:pPr>
    </w:p>
    <w:p w:rsidR="00C53F35" w:rsidRDefault="00C53F35">
      <w:r>
        <w:t>The Agency displays the OMB expiration date on these forms.</w:t>
      </w:r>
    </w:p>
    <w:p w:rsidR="00C53F35" w:rsidRDefault="00C53F35">
      <w:r>
        <w:t xml:space="preserve"> </w:t>
      </w:r>
    </w:p>
    <w:p w:rsidR="00020658" w:rsidRPr="00710788" w:rsidRDefault="00FA7952">
      <w:pPr>
        <w:numPr>
          <w:ilvl w:val="0"/>
          <w:numId w:val="6"/>
        </w:numPr>
        <w:rPr>
          <w:u w:val="single"/>
        </w:rPr>
      </w:pPr>
      <w:r w:rsidRPr="00710788">
        <w:rPr>
          <w:u w:val="single"/>
        </w:rPr>
        <w:t>Explain each e</w:t>
      </w:r>
      <w:r w:rsidR="00020658" w:rsidRPr="00710788">
        <w:rPr>
          <w:u w:val="single"/>
        </w:rPr>
        <w:t>xception</w:t>
      </w:r>
      <w:r w:rsidRPr="00710788">
        <w:rPr>
          <w:u w:val="single"/>
        </w:rPr>
        <w:t xml:space="preserve"> </w:t>
      </w:r>
      <w:r w:rsidR="00020658" w:rsidRPr="00710788">
        <w:rPr>
          <w:u w:val="single"/>
        </w:rPr>
        <w:t xml:space="preserve">to </w:t>
      </w:r>
      <w:r w:rsidRPr="00710788">
        <w:rPr>
          <w:u w:val="single"/>
        </w:rPr>
        <w:t>i</w:t>
      </w:r>
      <w:r w:rsidR="00020658" w:rsidRPr="00710788">
        <w:rPr>
          <w:u w:val="single"/>
        </w:rPr>
        <w:t>tem 19 o</w:t>
      </w:r>
      <w:r w:rsidRPr="00710788">
        <w:rPr>
          <w:u w:val="single"/>
        </w:rPr>
        <w:t>n</w:t>
      </w:r>
      <w:r w:rsidR="00020658" w:rsidRPr="00710788">
        <w:rPr>
          <w:u w:val="single"/>
        </w:rPr>
        <w:t xml:space="preserve"> OMB Form 83-I.</w:t>
      </w:r>
    </w:p>
    <w:p w:rsidR="00020658" w:rsidRPr="00710788" w:rsidRDefault="00020658">
      <w:pPr>
        <w:rPr>
          <w:b/>
        </w:rPr>
      </w:pPr>
    </w:p>
    <w:p w:rsidR="00020658" w:rsidRPr="00710788" w:rsidRDefault="00020658">
      <w:r w:rsidRPr="00710788">
        <w:t>This information collection includes no exceptions to Item 19.</w:t>
      </w:r>
    </w:p>
    <w:p w:rsidR="00020658" w:rsidRPr="00710788" w:rsidRDefault="00020658">
      <w:pPr>
        <w:rPr>
          <w:b/>
        </w:rPr>
      </w:pPr>
    </w:p>
    <w:p w:rsidR="00020658" w:rsidRPr="00584B41" w:rsidRDefault="003E22B0" w:rsidP="003E22B0">
      <w:pPr>
        <w:pStyle w:val="Heading1"/>
        <w:numPr>
          <w:ilvl w:val="0"/>
          <w:numId w:val="0"/>
        </w:numPr>
      </w:pPr>
      <w:r>
        <w:t xml:space="preserve">B.  </w:t>
      </w:r>
      <w:r w:rsidR="00FA7952" w:rsidRPr="00584B41">
        <w:t>Collection of Information Employing Statistical Methods</w:t>
      </w:r>
      <w:r w:rsidR="00020658" w:rsidRPr="00584B41">
        <w:t>.</w:t>
      </w:r>
    </w:p>
    <w:p w:rsidR="00020658" w:rsidRPr="00584B41" w:rsidRDefault="00020658">
      <w:pPr>
        <w:rPr>
          <w:b/>
        </w:rPr>
      </w:pPr>
    </w:p>
    <w:p w:rsidR="003E22B0" w:rsidRPr="003E22B0" w:rsidRDefault="00FA7952" w:rsidP="00FA7952">
      <w:pPr>
        <w:numPr>
          <w:ilvl w:val="0"/>
          <w:numId w:val="18"/>
        </w:numPr>
      </w:pPr>
      <w:r w:rsidRPr="00710788">
        <w:rPr>
          <w:u w:val="single"/>
        </w:rPr>
        <w:t>Describe (including a numerical estimate) the potent</w:t>
      </w:r>
      <w:r w:rsidR="003E22B0">
        <w:rPr>
          <w:u w:val="single"/>
        </w:rPr>
        <w:t>ial respondent universe and any</w:t>
      </w:r>
    </w:p>
    <w:p w:rsidR="00FA7952" w:rsidRDefault="00FA7952" w:rsidP="003E22B0">
      <w:r w:rsidRPr="00710788">
        <w:rPr>
          <w:u w:val="single"/>
        </w:rPr>
        <w:t>sampling or other respondent selection method to be used.</w:t>
      </w:r>
      <w:r w:rsidRPr="00710788">
        <w:t xml:space="preserve">     </w:t>
      </w:r>
    </w:p>
    <w:p w:rsidR="00854D1E" w:rsidRPr="00710788" w:rsidRDefault="00854D1E" w:rsidP="00854D1E"/>
    <w:p w:rsidR="00FA7952" w:rsidRPr="00710788" w:rsidRDefault="00207951" w:rsidP="00FA7952">
      <w:r w:rsidRPr="00710788">
        <w:t xml:space="preserve">This information collection does not employ statistical methods.  </w:t>
      </w:r>
    </w:p>
    <w:p w:rsidR="00207951" w:rsidRPr="00710788" w:rsidRDefault="00207951" w:rsidP="00FA7952"/>
    <w:sectPr w:rsidR="00207951" w:rsidRPr="00710788" w:rsidSect="003C3A36">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06" w:rsidRDefault="007E4306">
      <w:r>
        <w:separator/>
      </w:r>
    </w:p>
  </w:endnote>
  <w:endnote w:type="continuationSeparator" w:id="0">
    <w:p w:rsidR="007E4306" w:rsidRDefault="007E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5" w:rsidRDefault="00A10DD8" w:rsidP="006C2D5A">
    <w:pPr>
      <w:pStyle w:val="Footer"/>
      <w:framePr w:wrap="around" w:vAnchor="text" w:hAnchor="margin" w:xAlign="center" w:y="1"/>
      <w:rPr>
        <w:rStyle w:val="PageNumber"/>
      </w:rPr>
    </w:pPr>
    <w:r>
      <w:rPr>
        <w:rStyle w:val="PageNumber"/>
      </w:rPr>
      <w:fldChar w:fldCharType="begin"/>
    </w:r>
    <w:r w:rsidR="00191AD5">
      <w:rPr>
        <w:rStyle w:val="PageNumber"/>
      </w:rPr>
      <w:instrText xml:space="preserve">PAGE  </w:instrText>
    </w:r>
    <w:r>
      <w:rPr>
        <w:rStyle w:val="PageNumber"/>
      </w:rPr>
      <w:fldChar w:fldCharType="end"/>
    </w:r>
  </w:p>
  <w:p w:rsidR="00191AD5" w:rsidRDefault="00191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5" w:rsidRDefault="00A10DD8" w:rsidP="006C2D5A">
    <w:pPr>
      <w:pStyle w:val="Footer"/>
      <w:framePr w:wrap="around" w:vAnchor="text" w:hAnchor="margin" w:xAlign="center" w:y="1"/>
      <w:rPr>
        <w:rStyle w:val="PageNumber"/>
      </w:rPr>
    </w:pPr>
    <w:r>
      <w:rPr>
        <w:rStyle w:val="PageNumber"/>
      </w:rPr>
      <w:fldChar w:fldCharType="begin"/>
    </w:r>
    <w:r w:rsidR="00191AD5">
      <w:rPr>
        <w:rStyle w:val="PageNumber"/>
      </w:rPr>
      <w:instrText xml:space="preserve">PAGE  </w:instrText>
    </w:r>
    <w:r>
      <w:rPr>
        <w:rStyle w:val="PageNumber"/>
      </w:rPr>
      <w:fldChar w:fldCharType="separate"/>
    </w:r>
    <w:r w:rsidR="001A7B70">
      <w:rPr>
        <w:rStyle w:val="PageNumber"/>
        <w:noProof/>
      </w:rPr>
      <w:t>1</w:t>
    </w:r>
    <w:r>
      <w:rPr>
        <w:rStyle w:val="PageNumber"/>
      </w:rPr>
      <w:fldChar w:fldCharType="end"/>
    </w:r>
  </w:p>
  <w:p w:rsidR="00191AD5" w:rsidRDefault="00191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06" w:rsidRDefault="007E4306">
      <w:r>
        <w:separator/>
      </w:r>
    </w:p>
  </w:footnote>
  <w:footnote w:type="continuationSeparator" w:id="0">
    <w:p w:rsidR="007E4306" w:rsidRDefault="007E4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645"/>
    <w:multiLevelType w:val="hybridMultilevel"/>
    <w:tmpl w:val="CD8268EE"/>
    <w:lvl w:ilvl="0" w:tplc="817AC706">
      <w:start w:val="7"/>
      <w:numFmt w:val="decimal"/>
      <w:lvlText w:val="%1."/>
      <w:lvlJc w:val="left"/>
      <w:pPr>
        <w:tabs>
          <w:tab w:val="num" w:pos="420"/>
        </w:tabs>
        <w:ind w:left="420" w:hanging="420"/>
      </w:pPr>
      <w:rPr>
        <w:rFonts w:hint="default"/>
        <w:u w:val="none"/>
      </w:rPr>
    </w:lvl>
    <w:lvl w:ilvl="1" w:tplc="65B0B00A">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7B2ED9"/>
    <w:multiLevelType w:val="hybridMultilevel"/>
    <w:tmpl w:val="FFCE4F2C"/>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51C4A"/>
    <w:multiLevelType w:val="singleLevel"/>
    <w:tmpl w:val="7842057E"/>
    <w:lvl w:ilvl="0">
      <w:start w:val="1"/>
      <w:numFmt w:val="decimal"/>
      <w:lvlText w:val="%1."/>
      <w:lvlJc w:val="left"/>
      <w:pPr>
        <w:tabs>
          <w:tab w:val="num" w:pos="360"/>
        </w:tabs>
        <w:ind w:left="360" w:hanging="360"/>
      </w:pPr>
      <w:rPr>
        <w:rFont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F954A7E"/>
    <w:multiLevelType w:val="singleLevel"/>
    <w:tmpl w:val="2202FA62"/>
    <w:lvl w:ilvl="0">
      <w:start w:val="18"/>
      <w:numFmt w:val="decimal"/>
      <w:lvlText w:val="%1."/>
      <w:lvlJc w:val="left"/>
      <w:pPr>
        <w:tabs>
          <w:tab w:val="num" w:pos="420"/>
        </w:tabs>
        <w:ind w:left="420" w:hanging="420"/>
      </w:pPr>
      <w:rPr>
        <w:rFonts w:hint="default"/>
      </w:rPr>
    </w:lvl>
  </w:abstractNum>
  <w:abstractNum w:abstractNumId="5">
    <w:nsid w:val="22E434B4"/>
    <w:multiLevelType w:val="singleLevel"/>
    <w:tmpl w:val="7842057E"/>
    <w:lvl w:ilvl="0">
      <w:start w:val="13"/>
      <w:numFmt w:val="decimal"/>
      <w:lvlText w:val="%1."/>
      <w:lvlJc w:val="left"/>
      <w:pPr>
        <w:tabs>
          <w:tab w:val="num" w:pos="360"/>
        </w:tabs>
        <w:ind w:left="360" w:hanging="360"/>
      </w:pPr>
      <w:rPr>
        <w:rFonts w:hint="default"/>
      </w:rPr>
    </w:lvl>
  </w:abstractNum>
  <w:abstractNum w:abstractNumId="6">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A6F18E1"/>
    <w:multiLevelType w:val="singleLevel"/>
    <w:tmpl w:val="5C78D6D2"/>
    <w:lvl w:ilvl="0">
      <w:start w:val="1"/>
      <w:numFmt w:val="lowerLetter"/>
      <w:lvlText w:val="(%1)"/>
      <w:lvlJc w:val="left"/>
      <w:pPr>
        <w:tabs>
          <w:tab w:val="num" w:pos="390"/>
        </w:tabs>
        <w:ind w:left="390" w:hanging="390"/>
      </w:pPr>
      <w:rPr>
        <w:rFonts w:hint="default"/>
      </w:rPr>
    </w:lvl>
  </w:abstractNum>
  <w:abstractNum w:abstractNumId="8">
    <w:nsid w:val="431842FE"/>
    <w:multiLevelType w:val="hybridMultilevel"/>
    <w:tmpl w:val="093CA6E2"/>
    <w:lvl w:ilvl="0" w:tplc="D04473A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3A333C"/>
    <w:multiLevelType w:val="hybridMultilevel"/>
    <w:tmpl w:val="45A2DD56"/>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5E1BAC"/>
    <w:multiLevelType w:val="singleLevel"/>
    <w:tmpl w:val="AA0E578C"/>
    <w:lvl w:ilvl="0">
      <w:start w:val="1"/>
      <w:numFmt w:val="decimal"/>
      <w:lvlText w:val="(%1)"/>
      <w:lvlJc w:val="left"/>
      <w:pPr>
        <w:tabs>
          <w:tab w:val="num" w:pos="390"/>
        </w:tabs>
        <w:ind w:left="390" w:hanging="390"/>
      </w:pPr>
      <w:rPr>
        <w:rFonts w:hint="default"/>
      </w:rPr>
    </w:lvl>
  </w:abstractNum>
  <w:abstractNum w:abstractNumId="12">
    <w:nsid w:val="642E7CB1"/>
    <w:multiLevelType w:val="hybridMultilevel"/>
    <w:tmpl w:val="1CEC093E"/>
    <w:lvl w:ilvl="0" w:tplc="087E0FD0">
      <w:start w:val="7"/>
      <w:numFmt w:val="decimal"/>
      <w:lvlText w:val="%1."/>
      <w:lvlJc w:val="left"/>
      <w:pPr>
        <w:tabs>
          <w:tab w:val="num" w:pos="780"/>
        </w:tabs>
        <w:ind w:left="780" w:hanging="4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D0622E"/>
    <w:multiLevelType w:val="singleLevel"/>
    <w:tmpl w:val="70749A20"/>
    <w:lvl w:ilvl="0">
      <w:start w:val="15"/>
      <w:numFmt w:val="decimal"/>
      <w:lvlText w:val="%1."/>
      <w:lvlJc w:val="left"/>
      <w:pPr>
        <w:tabs>
          <w:tab w:val="num" w:pos="420"/>
        </w:tabs>
        <w:ind w:left="420" w:hanging="420"/>
      </w:pPr>
      <w:rPr>
        <w:rFonts w:hint="default"/>
      </w:rPr>
    </w:lvl>
  </w:abstractNum>
  <w:abstractNum w:abstractNumId="14">
    <w:nsid w:val="67E75B28"/>
    <w:multiLevelType w:val="hybridMultilevel"/>
    <w:tmpl w:val="CCB828B6"/>
    <w:lvl w:ilvl="0" w:tplc="38EE5F6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AB75A8"/>
    <w:multiLevelType w:val="singleLevel"/>
    <w:tmpl w:val="2A9CF0F4"/>
    <w:lvl w:ilvl="0">
      <w:start w:val="1"/>
      <w:numFmt w:val="upperLetter"/>
      <w:pStyle w:val="Heading1"/>
      <w:lvlText w:val="%1."/>
      <w:lvlJc w:val="left"/>
      <w:pPr>
        <w:tabs>
          <w:tab w:val="num" w:pos="360"/>
        </w:tabs>
        <w:ind w:left="360" w:hanging="360"/>
      </w:pPr>
      <w:rPr>
        <w:rFonts w:hint="default"/>
      </w:rPr>
    </w:lvl>
  </w:abstractNum>
  <w:abstractNum w:abstractNumId="16">
    <w:nsid w:val="72946AB0"/>
    <w:multiLevelType w:val="hybridMultilevel"/>
    <w:tmpl w:val="82D22B6C"/>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4832908"/>
    <w:multiLevelType w:val="hybridMultilevel"/>
    <w:tmpl w:val="B4E41E92"/>
    <w:lvl w:ilvl="0" w:tplc="2592D40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FC366A"/>
    <w:multiLevelType w:val="singleLevel"/>
    <w:tmpl w:val="751E6722"/>
    <w:lvl w:ilvl="0">
      <w:start w:val="5"/>
      <w:numFmt w:val="decimal"/>
      <w:lvlText w:val="%1."/>
      <w:lvlJc w:val="left"/>
      <w:pPr>
        <w:tabs>
          <w:tab w:val="num" w:pos="360"/>
        </w:tabs>
        <w:ind w:left="360" w:hanging="360"/>
      </w:pPr>
      <w:rPr>
        <w:rFonts w:hint="default"/>
        <w:b/>
      </w:rPr>
    </w:lvl>
  </w:abstractNum>
  <w:abstractNum w:abstractNumId="19">
    <w:nsid w:val="7C6E4F3D"/>
    <w:multiLevelType w:val="singleLevel"/>
    <w:tmpl w:val="0409000F"/>
    <w:lvl w:ilvl="0">
      <w:start w:val="1"/>
      <w:numFmt w:val="decimal"/>
      <w:lvlText w:val="%1."/>
      <w:lvlJc w:val="left"/>
      <w:pPr>
        <w:tabs>
          <w:tab w:val="num" w:pos="360"/>
        </w:tabs>
        <w:ind w:left="360" w:hanging="360"/>
      </w:pPr>
      <w:rPr>
        <w:rFonts w:hint="default"/>
      </w:rPr>
    </w:lvl>
  </w:abstractNum>
  <w:num w:numId="1">
    <w:abstractNumId w:val="15"/>
  </w:num>
  <w:num w:numId="2">
    <w:abstractNumId w:val="19"/>
  </w:num>
  <w:num w:numId="3">
    <w:abstractNumId w:val="7"/>
  </w:num>
  <w:num w:numId="4">
    <w:abstractNumId w:val="11"/>
  </w:num>
  <w:num w:numId="5">
    <w:abstractNumId w:val="13"/>
  </w:num>
  <w:num w:numId="6">
    <w:abstractNumId w:val="4"/>
  </w:num>
  <w:num w:numId="7">
    <w:abstractNumId w:val="2"/>
  </w:num>
  <w:num w:numId="8">
    <w:abstractNumId w:val="18"/>
  </w:num>
  <w:num w:numId="9">
    <w:abstractNumId w:val="5"/>
  </w:num>
  <w:num w:numId="10">
    <w:abstractNumId w:val="9"/>
  </w:num>
  <w:num w:numId="11">
    <w:abstractNumId w:val="16"/>
  </w:num>
  <w:num w:numId="12">
    <w:abstractNumId w:val="1"/>
  </w:num>
  <w:num w:numId="13">
    <w:abstractNumId w:val="12"/>
  </w:num>
  <w:num w:numId="14">
    <w:abstractNumId w:val="0"/>
  </w:num>
  <w:num w:numId="15">
    <w:abstractNumId w:val="17"/>
  </w:num>
  <w:num w:numId="16">
    <w:abstractNumId w:val="8"/>
  </w:num>
  <w:num w:numId="17">
    <w:abstractNumId w:val="14"/>
  </w:num>
  <w:num w:numId="18">
    <w:abstractNumId w:val="6"/>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58"/>
    <w:rsid w:val="00000FDD"/>
    <w:rsid w:val="000039BF"/>
    <w:rsid w:val="00020658"/>
    <w:rsid w:val="00025539"/>
    <w:rsid w:val="0005271E"/>
    <w:rsid w:val="00052844"/>
    <w:rsid w:val="000638F6"/>
    <w:rsid w:val="0007641C"/>
    <w:rsid w:val="0008428A"/>
    <w:rsid w:val="0009144A"/>
    <w:rsid w:val="000A3C6F"/>
    <w:rsid w:val="000A5F49"/>
    <w:rsid w:val="000B2687"/>
    <w:rsid w:val="000D3F47"/>
    <w:rsid w:val="000E177E"/>
    <w:rsid w:val="000E2B0B"/>
    <w:rsid w:val="000F2632"/>
    <w:rsid w:val="00125114"/>
    <w:rsid w:val="00127B2D"/>
    <w:rsid w:val="00133612"/>
    <w:rsid w:val="00146D27"/>
    <w:rsid w:val="00152468"/>
    <w:rsid w:val="00157535"/>
    <w:rsid w:val="00163F35"/>
    <w:rsid w:val="001738A6"/>
    <w:rsid w:val="00177786"/>
    <w:rsid w:val="00180A03"/>
    <w:rsid w:val="0018793E"/>
    <w:rsid w:val="00191AD5"/>
    <w:rsid w:val="00193FD7"/>
    <w:rsid w:val="001A7B70"/>
    <w:rsid w:val="001B4950"/>
    <w:rsid w:val="001B6C26"/>
    <w:rsid w:val="001B6C7B"/>
    <w:rsid w:val="001C05EC"/>
    <w:rsid w:val="001C77C1"/>
    <w:rsid w:val="001C7AF0"/>
    <w:rsid w:val="001D5342"/>
    <w:rsid w:val="001E28D3"/>
    <w:rsid w:val="001F4E32"/>
    <w:rsid w:val="0020213E"/>
    <w:rsid w:val="00204BD4"/>
    <w:rsid w:val="00207951"/>
    <w:rsid w:val="002164D9"/>
    <w:rsid w:val="002234A0"/>
    <w:rsid w:val="002239FF"/>
    <w:rsid w:val="00253E8E"/>
    <w:rsid w:val="00267BE6"/>
    <w:rsid w:val="002700BD"/>
    <w:rsid w:val="002859D1"/>
    <w:rsid w:val="00290683"/>
    <w:rsid w:val="00294ECB"/>
    <w:rsid w:val="002966D0"/>
    <w:rsid w:val="002A60D8"/>
    <w:rsid w:val="002A73B9"/>
    <w:rsid w:val="002B63D4"/>
    <w:rsid w:val="002B7D77"/>
    <w:rsid w:val="002C0F8B"/>
    <w:rsid w:val="002C53FF"/>
    <w:rsid w:val="002F3605"/>
    <w:rsid w:val="002F7430"/>
    <w:rsid w:val="00304D56"/>
    <w:rsid w:val="00327C6B"/>
    <w:rsid w:val="00332A15"/>
    <w:rsid w:val="00341833"/>
    <w:rsid w:val="003423A1"/>
    <w:rsid w:val="00343F8B"/>
    <w:rsid w:val="003471C5"/>
    <w:rsid w:val="00362642"/>
    <w:rsid w:val="0037226C"/>
    <w:rsid w:val="00391BC2"/>
    <w:rsid w:val="00392BDA"/>
    <w:rsid w:val="003A0EA9"/>
    <w:rsid w:val="003B2D05"/>
    <w:rsid w:val="003C3A36"/>
    <w:rsid w:val="003C3BC3"/>
    <w:rsid w:val="003D62E0"/>
    <w:rsid w:val="003D72C8"/>
    <w:rsid w:val="003E22B0"/>
    <w:rsid w:val="00420069"/>
    <w:rsid w:val="00443028"/>
    <w:rsid w:val="00457AF7"/>
    <w:rsid w:val="00465E5A"/>
    <w:rsid w:val="0047368E"/>
    <w:rsid w:val="004751AD"/>
    <w:rsid w:val="004754AD"/>
    <w:rsid w:val="00477ECC"/>
    <w:rsid w:val="004B4AFF"/>
    <w:rsid w:val="004B673A"/>
    <w:rsid w:val="004C3181"/>
    <w:rsid w:val="004C4AA5"/>
    <w:rsid w:val="004D1E19"/>
    <w:rsid w:val="004D4859"/>
    <w:rsid w:val="00511CCB"/>
    <w:rsid w:val="00513C86"/>
    <w:rsid w:val="00525CF2"/>
    <w:rsid w:val="0056141A"/>
    <w:rsid w:val="00565688"/>
    <w:rsid w:val="00566FE5"/>
    <w:rsid w:val="005777AE"/>
    <w:rsid w:val="00580C4E"/>
    <w:rsid w:val="00584B41"/>
    <w:rsid w:val="0059552A"/>
    <w:rsid w:val="005B5DA1"/>
    <w:rsid w:val="005C656C"/>
    <w:rsid w:val="005D2229"/>
    <w:rsid w:val="005D32DA"/>
    <w:rsid w:val="005D52B2"/>
    <w:rsid w:val="005E41AC"/>
    <w:rsid w:val="005F07BF"/>
    <w:rsid w:val="00600A53"/>
    <w:rsid w:val="0060675F"/>
    <w:rsid w:val="00616684"/>
    <w:rsid w:val="00616CD3"/>
    <w:rsid w:val="00640C02"/>
    <w:rsid w:val="006512A2"/>
    <w:rsid w:val="006620D2"/>
    <w:rsid w:val="00681A6A"/>
    <w:rsid w:val="00683BFB"/>
    <w:rsid w:val="006849BA"/>
    <w:rsid w:val="00692FE5"/>
    <w:rsid w:val="006A75D3"/>
    <w:rsid w:val="006B54F6"/>
    <w:rsid w:val="006B596E"/>
    <w:rsid w:val="006C2D5A"/>
    <w:rsid w:val="006D4E1D"/>
    <w:rsid w:val="00710788"/>
    <w:rsid w:val="00724356"/>
    <w:rsid w:val="0073056C"/>
    <w:rsid w:val="00740E03"/>
    <w:rsid w:val="00750C1C"/>
    <w:rsid w:val="00750E33"/>
    <w:rsid w:val="00752C43"/>
    <w:rsid w:val="00755F30"/>
    <w:rsid w:val="0078228B"/>
    <w:rsid w:val="007936C5"/>
    <w:rsid w:val="00793B18"/>
    <w:rsid w:val="007A5616"/>
    <w:rsid w:val="007A76AA"/>
    <w:rsid w:val="007C4FC4"/>
    <w:rsid w:val="007C6D43"/>
    <w:rsid w:val="007E4306"/>
    <w:rsid w:val="007F0490"/>
    <w:rsid w:val="0080099E"/>
    <w:rsid w:val="00814BDD"/>
    <w:rsid w:val="0082313F"/>
    <w:rsid w:val="008421D0"/>
    <w:rsid w:val="00850300"/>
    <w:rsid w:val="00854D1E"/>
    <w:rsid w:val="008619ED"/>
    <w:rsid w:val="008641E2"/>
    <w:rsid w:val="00867CD7"/>
    <w:rsid w:val="00880099"/>
    <w:rsid w:val="00881B6A"/>
    <w:rsid w:val="008950F1"/>
    <w:rsid w:val="008A67BA"/>
    <w:rsid w:val="008C34B1"/>
    <w:rsid w:val="008C4213"/>
    <w:rsid w:val="008C77EF"/>
    <w:rsid w:val="008F46CA"/>
    <w:rsid w:val="00911291"/>
    <w:rsid w:val="00933C1D"/>
    <w:rsid w:val="00937FF6"/>
    <w:rsid w:val="0094092D"/>
    <w:rsid w:val="00945350"/>
    <w:rsid w:val="009704C9"/>
    <w:rsid w:val="00977EEB"/>
    <w:rsid w:val="009865BE"/>
    <w:rsid w:val="009904CB"/>
    <w:rsid w:val="00993663"/>
    <w:rsid w:val="00993CBA"/>
    <w:rsid w:val="009A61B5"/>
    <w:rsid w:val="009B3E9B"/>
    <w:rsid w:val="009C3463"/>
    <w:rsid w:val="009C5E38"/>
    <w:rsid w:val="009D5E18"/>
    <w:rsid w:val="009E742B"/>
    <w:rsid w:val="00A10DD8"/>
    <w:rsid w:val="00A262E7"/>
    <w:rsid w:val="00A30E24"/>
    <w:rsid w:val="00A362D0"/>
    <w:rsid w:val="00A55E13"/>
    <w:rsid w:val="00A76747"/>
    <w:rsid w:val="00A92470"/>
    <w:rsid w:val="00A94384"/>
    <w:rsid w:val="00AA030F"/>
    <w:rsid w:val="00AB32ED"/>
    <w:rsid w:val="00AC1CB4"/>
    <w:rsid w:val="00AC2AD7"/>
    <w:rsid w:val="00AC5A98"/>
    <w:rsid w:val="00AD54FE"/>
    <w:rsid w:val="00AE1371"/>
    <w:rsid w:val="00AF5BC9"/>
    <w:rsid w:val="00B31521"/>
    <w:rsid w:val="00B3392E"/>
    <w:rsid w:val="00B4185F"/>
    <w:rsid w:val="00B44362"/>
    <w:rsid w:val="00B708C1"/>
    <w:rsid w:val="00B919B4"/>
    <w:rsid w:val="00BA2B01"/>
    <w:rsid w:val="00BA5502"/>
    <w:rsid w:val="00BB50B5"/>
    <w:rsid w:val="00BC0CED"/>
    <w:rsid w:val="00BD0143"/>
    <w:rsid w:val="00BF153D"/>
    <w:rsid w:val="00C046E4"/>
    <w:rsid w:val="00C13B32"/>
    <w:rsid w:val="00C167CB"/>
    <w:rsid w:val="00C26BA9"/>
    <w:rsid w:val="00C53F35"/>
    <w:rsid w:val="00C621E2"/>
    <w:rsid w:val="00C74373"/>
    <w:rsid w:val="00C8420A"/>
    <w:rsid w:val="00C879B0"/>
    <w:rsid w:val="00CA32BC"/>
    <w:rsid w:val="00CA569B"/>
    <w:rsid w:val="00CB49B5"/>
    <w:rsid w:val="00CB73B5"/>
    <w:rsid w:val="00CC5C50"/>
    <w:rsid w:val="00CD0BF3"/>
    <w:rsid w:val="00CD300E"/>
    <w:rsid w:val="00CD6338"/>
    <w:rsid w:val="00D2317D"/>
    <w:rsid w:val="00D25779"/>
    <w:rsid w:val="00D50EA9"/>
    <w:rsid w:val="00D53221"/>
    <w:rsid w:val="00D76F38"/>
    <w:rsid w:val="00D874F6"/>
    <w:rsid w:val="00D97033"/>
    <w:rsid w:val="00D97721"/>
    <w:rsid w:val="00DA3F84"/>
    <w:rsid w:val="00DB1BEB"/>
    <w:rsid w:val="00DC00A1"/>
    <w:rsid w:val="00DE55F9"/>
    <w:rsid w:val="00DE6F2F"/>
    <w:rsid w:val="00E121CC"/>
    <w:rsid w:val="00E12F97"/>
    <w:rsid w:val="00E1585E"/>
    <w:rsid w:val="00E224C1"/>
    <w:rsid w:val="00E265B2"/>
    <w:rsid w:val="00E53D0E"/>
    <w:rsid w:val="00E57C1F"/>
    <w:rsid w:val="00E60F1A"/>
    <w:rsid w:val="00E616B2"/>
    <w:rsid w:val="00E635F2"/>
    <w:rsid w:val="00E64020"/>
    <w:rsid w:val="00E64620"/>
    <w:rsid w:val="00E86B34"/>
    <w:rsid w:val="00EB7D5F"/>
    <w:rsid w:val="00EC6EAB"/>
    <w:rsid w:val="00ED56EC"/>
    <w:rsid w:val="00EE3FC1"/>
    <w:rsid w:val="00F110A0"/>
    <w:rsid w:val="00F1633A"/>
    <w:rsid w:val="00F3704D"/>
    <w:rsid w:val="00F404A7"/>
    <w:rsid w:val="00F40678"/>
    <w:rsid w:val="00F41B2E"/>
    <w:rsid w:val="00F45779"/>
    <w:rsid w:val="00F56C3F"/>
    <w:rsid w:val="00F6660E"/>
    <w:rsid w:val="00F77B96"/>
    <w:rsid w:val="00F81AD2"/>
    <w:rsid w:val="00F91A50"/>
    <w:rsid w:val="00FA6397"/>
    <w:rsid w:val="00FA6AC0"/>
    <w:rsid w:val="00FA7952"/>
    <w:rsid w:val="00FC183D"/>
    <w:rsid w:val="00FC1F23"/>
    <w:rsid w:val="00FC60E1"/>
    <w:rsid w:val="00FD7CF2"/>
    <w:rsid w:val="00FF4493"/>
    <w:rsid w:val="00FF4A35"/>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rsid w:val="009E7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rsid w:val="009E7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8792">
      <w:bodyDiv w:val="1"/>
      <w:marLeft w:val="0"/>
      <w:marRight w:val="0"/>
      <w:marTop w:val="0"/>
      <w:marBottom w:val="0"/>
      <w:divBdr>
        <w:top w:val="none" w:sz="0" w:space="0" w:color="auto"/>
        <w:left w:val="none" w:sz="0" w:space="0" w:color="auto"/>
        <w:bottom w:val="none" w:sz="0" w:space="0" w:color="auto"/>
        <w:right w:val="none" w:sz="0" w:space="0" w:color="auto"/>
      </w:divBdr>
    </w:div>
    <w:div w:id="369496560">
      <w:bodyDiv w:val="1"/>
      <w:marLeft w:val="0"/>
      <w:marRight w:val="0"/>
      <w:marTop w:val="0"/>
      <w:marBottom w:val="0"/>
      <w:divBdr>
        <w:top w:val="none" w:sz="0" w:space="0" w:color="auto"/>
        <w:left w:val="none" w:sz="0" w:space="0" w:color="auto"/>
        <w:bottom w:val="none" w:sz="0" w:space="0" w:color="auto"/>
        <w:right w:val="none" w:sz="0" w:space="0" w:color="auto"/>
      </w:divBdr>
    </w:div>
    <w:div w:id="429130744">
      <w:bodyDiv w:val="1"/>
      <w:marLeft w:val="0"/>
      <w:marRight w:val="0"/>
      <w:marTop w:val="0"/>
      <w:marBottom w:val="0"/>
      <w:divBdr>
        <w:top w:val="none" w:sz="0" w:space="0" w:color="auto"/>
        <w:left w:val="none" w:sz="0" w:space="0" w:color="auto"/>
        <w:bottom w:val="none" w:sz="0" w:space="0" w:color="auto"/>
        <w:right w:val="none" w:sz="0" w:space="0" w:color="auto"/>
      </w:divBdr>
    </w:div>
    <w:div w:id="585379362">
      <w:bodyDiv w:val="1"/>
      <w:marLeft w:val="0"/>
      <w:marRight w:val="0"/>
      <w:marTop w:val="0"/>
      <w:marBottom w:val="0"/>
      <w:divBdr>
        <w:top w:val="none" w:sz="0" w:space="0" w:color="auto"/>
        <w:left w:val="none" w:sz="0" w:space="0" w:color="auto"/>
        <w:bottom w:val="none" w:sz="0" w:space="0" w:color="auto"/>
        <w:right w:val="none" w:sz="0" w:space="0" w:color="auto"/>
      </w:divBdr>
    </w:div>
    <w:div w:id="710157552">
      <w:bodyDiv w:val="1"/>
      <w:marLeft w:val="0"/>
      <w:marRight w:val="0"/>
      <w:marTop w:val="0"/>
      <w:marBottom w:val="0"/>
      <w:divBdr>
        <w:top w:val="none" w:sz="0" w:space="0" w:color="auto"/>
        <w:left w:val="none" w:sz="0" w:space="0" w:color="auto"/>
        <w:bottom w:val="none" w:sz="0" w:space="0" w:color="auto"/>
        <w:right w:val="none" w:sz="0" w:space="0" w:color="auto"/>
      </w:divBdr>
      <w:divsChild>
        <w:div w:id="722408417">
          <w:marLeft w:val="0"/>
          <w:marRight w:val="0"/>
          <w:marTop w:val="0"/>
          <w:marBottom w:val="0"/>
          <w:divBdr>
            <w:top w:val="none" w:sz="0" w:space="0" w:color="auto"/>
            <w:left w:val="none" w:sz="0" w:space="0" w:color="auto"/>
            <w:bottom w:val="none" w:sz="0" w:space="0" w:color="auto"/>
            <w:right w:val="none" w:sz="0" w:space="0" w:color="auto"/>
          </w:divBdr>
          <w:divsChild>
            <w:div w:id="1028868392">
              <w:marLeft w:val="0"/>
              <w:marRight w:val="0"/>
              <w:marTop w:val="0"/>
              <w:marBottom w:val="0"/>
              <w:divBdr>
                <w:top w:val="none" w:sz="0" w:space="0" w:color="auto"/>
                <w:left w:val="single" w:sz="6" w:space="0" w:color="E2E2E2"/>
                <w:bottom w:val="none" w:sz="0" w:space="0" w:color="auto"/>
                <w:right w:val="single" w:sz="6" w:space="0" w:color="E2E2E2"/>
              </w:divBdr>
              <w:divsChild>
                <w:div w:id="1080177752">
                  <w:marLeft w:val="0"/>
                  <w:marRight w:val="0"/>
                  <w:marTop w:val="0"/>
                  <w:marBottom w:val="0"/>
                  <w:divBdr>
                    <w:top w:val="none" w:sz="0" w:space="0" w:color="auto"/>
                    <w:left w:val="none" w:sz="0" w:space="0" w:color="auto"/>
                    <w:bottom w:val="none" w:sz="0" w:space="0" w:color="auto"/>
                    <w:right w:val="none" w:sz="0" w:space="0" w:color="auto"/>
                  </w:divBdr>
                  <w:divsChild>
                    <w:div w:id="1113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3619">
      <w:bodyDiv w:val="1"/>
      <w:marLeft w:val="0"/>
      <w:marRight w:val="0"/>
      <w:marTop w:val="0"/>
      <w:marBottom w:val="0"/>
      <w:divBdr>
        <w:top w:val="none" w:sz="0" w:space="0" w:color="auto"/>
        <w:left w:val="none" w:sz="0" w:space="0" w:color="auto"/>
        <w:bottom w:val="none" w:sz="0" w:space="0" w:color="auto"/>
        <w:right w:val="none" w:sz="0" w:space="0" w:color="auto"/>
      </w:divBdr>
    </w:div>
    <w:div w:id="840240801">
      <w:bodyDiv w:val="1"/>
      <w:marLeft w:val="0"/>
      <w:marRight w:val="0"/>
      <w:marTop w:val="0"/>
      <w:marBottom w:val="0"/>
      <w:divBdr>
        <w:top w:val="none" w:sz="0" w:space="0" w:color="auto"/>
        <w:left w:val="none" w:sz="0" w:space="0" w:color="auto"/>
        <w:bottom w:val="none" w:sz="0" w:space="0" w:color="auto"/>
        <w:right w:val="none" w:sz="0" w:space="0" w:color="auto"/>
      </w:divBdr>
    </w:div>
    <w:div w:id="869606716">
      <w:bodyDiv w:val="1"/>
      <w:marLeft w:val="0"/>
      <w:marRight w:val="0"/>
      <w:marTop w:val="0"/>
      <w:marBottom w:val="0"/>
      <w:divBdr>
        <w:top w:val="none" w:sz="0" w:space="0" w:color="auto"/>
        <w:left w:val="none" w:sz="0" w:space="0" w:color="auto"/>
        <w:bottom w:val="none" w:sz="0" w:space="0" w:color="auto"/>
        <w:right w:val="none" w:sz="0" w:space="0" w:color="auto"/>
      </w:divBdr>
    </w:div>
    <w:div w:id="1498963852">
      <w:bodyDiv w:val="1"/>
      <w:marLeft w:val="0"/>
      <w:marRight w:val="0"/>
      <w:marTop w:val="0"/>
      <w:marBottom w:val="0"/>
      <w:divBdr>
        <w:top w:val="none" w:sz="0" w:space="0" w:color="auto"/>
        <w:left w:val="none" w:sz="0" w:space="0" w:color="auto"/>
        <w:bottom w:val="none" w:sz="0" w:space="0" w:color="auto"/>
        <w:right w:val="none" w:sz="0" w:space="0" w:color="auto"/>
      </w:divBdr>
    </w:div>
    <w:div w:id="1600405827">
      <w:bodyDiv w:val="1"/>
      <w:marLeft w:val="0"/>
      <w:marRight w:val="0"/>
      <w:marTop w:val="0"/>
      <w:marBottom w:val="0"/>
      <w:divBdr>
        <w:top w:val="none" w:sz="0" w:space="0" w:color="auto"/>
        <w:left w:val="none" w:sz="0" w:space="0" w:color="auto"/>
        <w:bottom w:val="none" w:sz="0" w:space="0" w:color="auto"/>
        <w:right w:val="none" w:sz="0" w:space="0" w:color="auto"/>
      </w:divBdr>
    </w:div>
    <w:div w:id="1723749188">
      <w:bodyDiv w:val="1"/>
      <w:marLeft w:val="0"/>
      <w:marRight w:val="0"/>
      <w:marTop w:val="0"/>
      <w:marBottom w:val="0"/>
      <w:divBdr>
        <w:top w:val="none" w:sz="0" w:space="0" w:color="auto"/>
        <w:left w:val="none" w:sz="0" w:space="0" w:color="auto"/>
        <w:bottom w:val="none" w:sz="0" w:space="0" w:color="auto"/>
        <w:right w:val="none" w:sz="0" w:space="0" w:color="auto"/>
      </w:divBdr>
    </w:div>
    <w:div w:id="1831485647">
      <w:bodyDiv w:val="1"/>
      <w:marLeft w:val="0"/>
      <w:marRight w:val="0"/>
      <w:marTop w:val="0"/>
      <w:marBottom w:val="0"/>
      <w:divBdr>
        <w:top w:val="none" w:sz="0" w:space="0" w:color="auto"/>
        <w:left w:val="none" w:sz="0" w:space="0" w:color="auto"/>
        <w:bottom w:val="none" w:sz="0" w:space="0" w:color="auto"/>
        <w:right w:val="none" w:sz="0" w:space="0" w:color="auto"/>
      </w:divBdr>
    </w:div>
    <w:div w:id="1853685779">
      <w:bodyDiv w:val="1"/>
      <w:marLeft w:val="0"/>
      <w:marRight w:val="0"/>
      <w:marTop w:val="0"/>
      <w:marBottom w:val="0"/>
      <w:divBdr>
        <w:top w:val="none" w:sz="0" w:space="0" w:color="auto"/>
        <w:left w:val="none" w:sz="0" w:space="0" w:color="auto"/>
        <w:bottom w:val="none" w:sz="0" w:space="0" w:color="auto"/>
        <w:right w:val="none" w:sz="0" w:space="0" w:color="auto"/>
      </w:divBdr>
    </w:div>
    <w:div w:id="1978753443">
      <w:bodyDiv w:val="1"/>
      <w:marLeft w:val="0"/>
      <w:marRight w:val="0"/>
      <w:marTop w:val="0"/>
      <w:marBottom w:val="0"/>
      <w:divBdr>
        <w:top w:val="none" w:sz="0" w:space="0" w:color="auto"/>
        <w:left w:val="none" w:sz="0" w:space="0" w:color="auto"/>
        <w:bottom w:val="none" w:sz="0" w:space="0" w:color="auto"/>
        <w:right w:val="none" w:sz="0" w:space="0" w:color="auto"/>
      </w:divBdr>
    </w:div>
    <w:div w:id="20992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s.gov/ncs/ect/sp/ecsuphs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430000.htm" TargetMode="External"/><Relationship Id="rId4" Type="http://schemas.microsoft.com/office/2007/relationships/stylesWithEffects" Target="stylesWithEffects.xml"/><Relationship Id="rId9" Type="http://schemas.openxmlformats.org/officeDocument/2006/relationships/hyperlink" Target="http://www.bls.gov/oes/current/oes1300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24701-2304-4DF3-8EBC-C6256E45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3924</Words>
  <Characters>22368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RD/RUS/WWD</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 Rivet</dc:creator>
  <cp:lastModifiedBy>Daskal, MaryPat - RD, Washington, DC</cp:lastModifiedBy>
  <cp:revision>2</cp:revision>
  <cp:lastPrinted>2013-09-20T15:52:00Z</cp:lastPrinted>
  <dcterms:created xsi:type="dcterms:W3CDTF">2013-09-23T12:12:00Z</dcterms:created>
  <dcterms:modified xsi:type="dcterms:W3CDTF">2013-09-23T12:12:00Z</dcterms:modified>
</cp:coreProperties>
</file>