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SUPPORTING STATEMENT FOR</w:t>
      </w:r>
    </w:p>
    <w:p w:rsidR="00056788" w:rsidRPr="00056788" w:rsidRDefault="00056788" w:rsidP="00056788">
      <w:pPr>
        <w:pStyle w:val="NoSpacing"/>
        <w:rPr>
          <w:rFonts w:asciiTheme="minorHAnsi" w:hAnsiTheme="minorHAnsi"/>
          <w:b w:val="0"/>
          <w:szCs w:val="24"/>
        </w:rPr>
      </w:pPr>
    </w:p>
    <w:p w:rsidR="0085585B" w:rsidRDefault="0085585B" w:rsidP="0085585B">
      <w:pPr>
        <w:spacing w:line="480" w:lineRule="auto"/>
        <w:jc w:val="center"/>
        <w:rPr>
          <w:rFonts w:ascii="Times New Roman" w:hAnsi="Times New Roman"/>
          <w:b/>
          <w:szCs w:val="24"/>
        </w:rPr>
      </w:pPr>
      <w:r w:rsidRPr="00E14D66">
        <w:rPr>
          <w:rFonts w:ascii="Times New Roman" w:hAnsi="Times New Roman"/>
          <w:b/>
          <w:szCs w:val="24"/>
        </w:rPr>
        <w:t>WIC Infant and Toddler Feeding Practices Study-2 (WIC ITFPS-2)</w:t>
      </w:r>
    </w:p>
    <w:p w:rsidR="00056788" w:rsidRPr="00056788" w:rsidRDefault="00056788" w:rsidP="0023339D">
      <w:pPr>
        <w:pStyle w:val="NoSpacing"/>
        <w:rPr>
          <w:rFonts w:asciiTheme="minorHAnsi" w:hAnsiTheme="minorHAnsi"/>
          <w:b w:val="0"/>
          <w:szCs w:val="24"/>
        </w:rPr>
      </w:pPr>
    </w:p>
    <w:p w:rsidR="00056788" w:rsidRDefault="00056788" w:rsidP="0023339D">
      <w:pPr>
        <w:pStyle w:val="NoSpacing"/>
        <w:rPr>
          <w:rFonts w:asciiTheme="minorHAnsi" w:hAnsiTheme="minorHAnsi"/>
          <w:b w:val="0"/>
          <w:szCs w:val="24"/>
        </w:rPr>
      </w:pPr>
    </w:p>
    <w:p w:rsidR="0023339D" w:rsidRPr="00056788" w:rsidRDefault="0023339D" w:rsidP="0023339D">
      <w:pPr>
        <w:pStyle w:val="NoSpacing"/>
        <w:rPr>
          <w:rFonts w:asciiTheme="minorHAnsi" w:hAnsiTheme="minorHAnsi"/>
          <w:b w:val="0"/>
          <w:szCs w:val="24"/>
        </w:rPr>
      </w:pPr>
    </w:p>
    <w:p w:rsidR="0085585B" w:rsidRDefault="00D05C7B" w:rsidP="00056788">
      <w:pPr>
        <w:pStyle w:val="NoSpacing"/>
        <w:rPr>
          <w:rFonts w:asciiTheme="minorHAnsi" w:hAnsiTheme="minorHAnsi"/>
          <w:szCs w:val="24"/>
        </w:rPr>
      </w:pPr>
      <w:r>
        <w:rPr>
          <w:rFonts w:asciiTheme="minorHAnsi" w:hAnsiTheme="minorHAnsi"/>
          <w:szCs w:val="24"/>
        </w:rPr>
        <w:t>Tameka Owens</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Office of Research and Analysis</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Food and Nutrition Service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US Department of Agriculture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3101 Park Center Drive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Alexandria, VA 22302</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 xml:space="preserve">Phone: </w:t>
      </w:r>
      <w:r w:rsidR="00163325">
        <w:rPr>
          <w:rFonts w:asciiTheme="minorHAnsi" w:hAnsiTheme="minorHAnsi"/>
          <w:szCs w:val="24"/>
        </w:rPr>
        <w:t>703</w:t>
      </w:r>
      <w:r w:rsidR="008D3106">
        <w:rPr>
          <w:rFonts w:asciiTheme="minorHAnsi" w:hAnsiTheme="minorHAnsi"/>
          <w:szCs w:val="24"/>
        </w:rPr>
        <w:t>-</w:t>
      </w:r>
      <w:r w:rsidR="00163325" w:rsidRPr="00163325">
        <w:rPr>
          <w:rFonts w:asciiTheme="minorHAnsi" w:hAnsiTheme="minorHAnsi"/>
          <w:szCs w:val="24"/>
        </w:rPr>
        <w:t>305-2</w:t>
      </w:r>
      <w:r w:rsidR="00C75532">
        <w:rPr>
          <w:rFonts w:asciiTheme="minorHAnsi" w:hAnsiTheme="minorHAnsi"/>
          <w:szCs w:val="24"/>
        </w:rPr>
        <w:t>321</w:t>
      </w:r>
    </w:p>
    <w:p w:rsidR="00056788" w:rsidRPr="00056788" w:rsidRDefault="00056788" w:rsidP="00056788">
      <w:pPr>
        <w:pStyle w:val="NoSpacing"/>
        <w:rPr>
          <w:rFonts w:asciiTheme="minorHAnsi" w:hAnsiTheme="minorHAnsi"/>
          <w:b w:val="0"/>
          <w:szCs w:val="24"/>
        </w:rPr>
      </w:pPr>
      <w:r w:rsidRPr="00B424FC">
        <w:rPr>
          <w:rFonts w:asciiTheme="minorHAnsi" w:hAnsiTheme="minorHAnsi"/>
          <w:szCs w:val="24"/>
        </w:rPr>
        <w:t>Fax: 703-</w:t>
      </w:r>
      <w:r w:rsidR="00113928" w:rsidRPr="00B424FC">
        <w:rPr>
          <w:rFonts w:asciiTheme="minorHAnsi" w:hAnsiTheme="minorHAnsi"/>
          <w:szCs w:val="24"/>
        </w:rPr>
        <w:t>305</w:t>
      </w:r>
      <w:r w:rsidR="0085585B" w:rsidRPr="00B424FC">
        <w:rPr>
          <w:rFonts w:asciiTheme="minorHAnsi" w:hAnsiTheme="minorHAnsi"/>
          <w:szCs w:val="24"/>
        </w:rPr>
        <w:t>-</w:t>
      </w:r>
      <w:r w:rsidR="00113928" w:rsidRPr="00B424FC">
        <w:rPr>
          <w:rFonts w:asciiTheme="minorHAnsi" w:hAnsiTheme="minorHAnsi"/>
          <w:szCs w:val="24"/>
        </w:rPr>
        <w:t>2576</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 xml:space="preserve">E-mail: </w:t>
      </w:r>
      <w:r w:rsidR="00D05C7B">
        <w:rPr>
          <w:rFonts w:asciiTheme="minorHAnsi" w:hAnsiTheme="minorHAnsi"/>
          <w:szCs w:val="24"/>
        </w:rPr>
        <w:t>Tameka</w:t>
      </w:r>
      <w:r w:rsidR="003C5B13">
        <w:rPr>
          <w:rFonts w:asciiTheme="minorHAnsi" w:hAnsiTheme="minorHAnsi"/>
          <w:szCs w:val="24"/>
        </w:rPr>
        <w:t>.O</w:t>
      </w:r>
      <w:r w:rsidR="00D05C7B">
        <w:rPr>
          <w:rFonts w:asciiTheme="minorHAnsi" w:hAnsiTheme="minorHAnsi"/>
          <w:szCs w:val="24"/>
        </w:rPr>
        <w:t>wens</w:t>
      </w:r>
      <w:r w:rsidR="00163325" w:rsidRPr="00163325">
        <w:rPr>
          <w:rFonts w:asciiTheme="minorHAnsi" w:hAnsiTheme="minorHAnsi"/>
          <w:szCs w:val="24"/>
        </w:rPr>
        <w:t>@fns.usda.gov</w:t>
      </w:r>
    </w:p>
    <w:p w:rsidR="00056788" w:rsidRDefault="00056788" w:rsidP="00056788">
      <w:pPr>
        <w:pStyle w:val="NoSpacing"/>
        <w:rPr>
          <w:rFonts w:asciiTheme="minorHAnsi" w:hAnsiTheme="minorHAnsi"/>
          <w:b w:val="0"/>
          <w:szCs w:val="24"/>
        </w:rPr>
      </w:pPr>
    </w:p>
    <w:p w:rsidR="00056788" w:rsidRDefault="00056788" w:rsidP="00056788">
      <w:pPr>
        <w:pStyle w:val="NoSpacing"/>
        <w:rPr>
          <w:rFonts w:asciiTheme="minorHAnsi" w:hAnsiTheme="minorHAnsi"/>
          <w:b w:val="0"/>
          <w:szCs w:val="24"/>
        </w:rPr>
      </w:pPr>
    </w:p>
    <w:p w:rsidR="00056788" w:rsidRDefault="006633BB" w:rsidP="00056788">
      <w:pPr>
        <w:pStyle w:val="NoSpacing"/>
        <w:rPr>
          <w:rFonts w:asciiTheme="minorHAnsi" w:hAnsiTheme="minorHAnsi"/>
          <w:szCs w:val="24"/>
        </w:rPr>
      </w:pPr>
      <w:r>
        <w:rPr>
          <w:rFonts w:asciiTheme="minorHAnsi" w:hAnsiTheme="minorHAnsi"/>
          <w:szCs w:val="24"/>
        </w:rPr>
        <w:t>December 5</w:t>
      </w:r>
      <w:r w:rsidR="00393884">
        <w:rPr>
          <w:rFonts w:asciiTheme="minorHAnsi" w:hAnsiTheme="minorHAnsi"/>
          <w:szCs w:val="24"/>
        </w:rPr>
        <w:t>, 2012</w:t>
      </w:r>
    </w:p>
    <w:p w:rsidR="0023339D" w:rsidRPr="00056788" w:rsidRDefault="0023339D" w:rsidP="00056788">
      <w:pPr>
        <w:pStyle w:val="NoSpacing"/>
        <w:rPr>
          <w:rFonts w:asciiTheme="minorHAnsi" w:hAnsiTheme="minorHAnsi"/>
          <w:b w:val="0"/>
          <w:szCs w:val="24"/>
        </w:rPr>
        <w:sectPr w:rsidR="0023339D" w:rsidRPr="00056788" w:rsidSect="00D066E6">
          <w:footerReference w:type="default" r:id="rId8"/>
          <w:pgSz w:w="12240" w:h="15840" w:code="1"/>
          <w:pgMar w:top="1440" w:right="1440" w:bottom="1440" w:left="1440" w:header="720" w:footer="576" w:gutter="0"/>
          <w:pgNumType w:fmt="lowerRoman"/>
          <w:cols w:space="720"/>
          <w:vAlign w:val="center"/>
          <w:titlePg/>
          <w:docGrid w:linePitch="360"/>
        </w:sectPr>
      </w:pPr>
    </w:p>
    <w:p w:rsidR="006D3765" w:rsidRDefault="006D3765" w:rsidP="00C0701F">
      <w:pPr>
        <w:pStyle w:val="TC-TableofContentsHeading"/>
      </w:pPr>
      <w:bookmarkStart w:id="0" w:name="_Toc329341097"/>
      <w:r w:rsidRPr="00525A50">
        <w:lastRenderedPageBreak/>
        <w:t>Table of Contents</w:t>
      </w:r>
      <w:bookmarkEnd w:id="0"/>
    </w:p>
    <w:p w:rsidR="00A75438" w:rsidRPr="006D4D24" w:rsidRDefault="001E253E" w:rsidP="00FF077E">
      <w:pPr>
        <w:pStyle w:val="TOC1"/>
        <w:ind w:left="1152"/>
        <w:rPr>
          <w:rFonts w:asciiTheme="minorHAnsi" w:eastAsiaTheme="minorEastAsia" w:hAnsiTheme="minorHAnsi" w:cstheme="minorBidi"/>
          <w:b/>
          <w:noProof/>
          <w:sz w:val="22"/>
          <w:szCs w:val="22"/>
        </w:rPr>
      </w:pPr>
      <w:r w:rsidRPr="001E253E">
        <w:fldChar w:fldCharType="begin"/>
      </w:r>
      <w:r w:rsidR="00A75438">
        <w:instrText xml:space="preserve"> TOC \o "1-2" \h \z \u </w:instrText>
      </w:r>
      <w:r w:rsidRPr="001E253E">
        <w:fldChar w:fldCharType="separate"/>
      </w:r>
      <w:hyperlink w:anchor="_Toc329341098" w:history="1">
        <w:r w:rsidR="00357AAF" w:rsidRPr="006D4D24">
          <w:rPr>
            <w:rStyle w:val="Hyperlink"/>
            <w:b/>
            <w:noProof/>
            <w:spacing w:val="-20"/>
          </w:rPr>
          <w:t>PART</w:t>
        </w:r>
        <w:r w:rsidR="00357AAF" w:rsidRPr="006D4D24">
          <w:rPr>
            <w:rStyle w:val="Hyperlink"/>
            <w:b/>
            <w:noProof/>
          </w:rPr>
          <w:t xml:space="preserve"> B.</w:t>
        </w:r>
        <w:r w:rsidR="00357AAF" w:rsidRPr="006D4D24">
          <w:rPr>
            <w:rFonts w:asciiTheme="minorHAnsi" w:eastAsiaTheme="minorEastAsia" w:hAnsiTheme="minorHAnsi" w:cstheme="minorBidi"/>
            <w:b/>
            <w:noProof/>
            <w:sz w:val="22"/>
            <w:szCs w:val="22"/>
          </w:rPr>
          <w:tab/>
        </w:r>
        <w:r w:rsidR="00357AAF" w:rsidRPr="006D4D24">
          <w:rPr>
            <w:rStyle w:val="Hyperlink"/>
            <w:b/>
            <w:noProof/>
          </w:rPr>
          <w:t>COLLECTIONS OF INFORMATION EMPLOYING STATISTICAL METHODS</w:t>
        </w:r>
        <w:r w:rsidR="00357AAF" w:rsidRPr="006D4D24">
          <w:rPr>
            <w:b/>
            <w:noProof/>
            <w:webHidden/>
          </w:rPr>
          <w:tab/>
        </w:r>
        <w:r w:rsidR="00A86890">
          <w:rPr>
            <w:b/>
            <w:noProof/>
            <w:webHidden/>
          </w:rPr>
          <w:t>1</w:t>
        </w:r>
      </w:hyperlink>
    </w:p>
    <w:p w:rsidR="00A75438" w:rsidRDefault="001E253E" w:rsidP="00FF077E">
      <w:pPr>
        <w:pStyle w:val="TOC2"/>
        <w:ind w:left="1008"/>
        <w:rPr>
          <w:rFonts w:asciiTheme="minorHAnsi" w:eastAsiaTheme="minorEastAsia" w:hAnsiTheme="minorHAnsi" w:cstheme="minorBidi"/>
          <w:noProof/>
          <w:sz w:val="22"/>
        </w:rPr>
      </w:pPr>
      <w:hyperlink w:anchor="_Toc329341099" w:history="1">
        <w:r w:rsidR="00A75438" w:rsidRPr="00745C5D">
          <w:rPr>
            <w:rStyle w:val="Hyperlink"/>
            <w:noProof/>
          </w:rPr>
          <w:t>B.1.</w:t>
        </w:r>
        <w:r w:rsidR="00A75438">
          <w:rPr>
            <w:rFonts w:asciiTheme="minorHAnsi" w:eastAsiaTheme="minorEastAsia" w:hAnsiTheme="minorHAnsi" w:cstheme="minorBidi"/>
            <w:noProof/>
            <w:sz w:val="22"/>
          </w:rPr>
          <w:tab/>
        </w:r>
        <w:r w:rsidR="00A75438" w:rsidRPr="00745C5D">
          <w:rPr>
            <w:rStyle w:val="Hyperlink"/>
            <w:noProof/>
          </w:rPr>
          <w:t>Respondent Universe and Sampling Methods</w:t>
        </w:r>
        <w:r w:rsidR="00A75438">
          <w:rPr>
            <w:noProof/>
            <w:webHidden/>
          </w:rPr>
          <w:tab/>
        </w:r>
      </w:hyperlink>
      <w:r w:rsidR="00A86890">
        <w:rPr>
          <w:noProof/>
        </w:rPr>
        <w:t>1</w:t>
      </w:r>
    </w:p>
    <w:p w:rsidR="00A75438" w:rsidRDefault="001E253E" w:rsidP="00FF077E">
      <w:pPr>
        <w:pStyle w:val="TOC2"/>
        <w:ind w:left="1008"/>
        <w:rPr>
          <w:rFonts w:asciiTheme="minorHAnsi" w:eastAsiaTheme="minorEastAsia" w:hAnsiTheme="minorHAnsi" w:cstheme="minorBidi"/>
          <w:noProof/>
          <w:sz w:val="22"/>
        </w:rPr>
      </w:pPr>
      <w:hyperlink w:anchor="_Toc329341117" w:history="1">
        <w:r w:rsidR="00A75438" w:rsidRPr="00745C5D">
          <w:rPr>
            <w:rStyle w:val="Hyperlink"/>
            <w:noProof/>
          </w:rPr>
          <w:t>B.2.</w:t>
        </w:r>
        <w:r w:rsidR="00A75438">
          <w:rPr>
            <w:rFonts w:asciiTheme="minorHAnsi" w:eastAsiaTheme="minorEastAsia" w:hAnsiTheme="minorHAnsi" w:cstheme="minorBidi"/>
            <w:noProof/>
            <w:sz w:val="22"/>
          </w:rPr>
          <w:tab/>
        </w:r>
        <w:r w:rsidR="00A75438" w:rsidRPr="00745C5D">
          <w:rPr>
            <w:rStyle w:val="Hyperlink"/>
            <w:noProof/>
          </w:rPr>
          <w:t>Procedures for the Collection of Information</w:t>
        </w:r>
        <w:r w:rsidR="00A75438">
          <w:rPr>
            <w:noProof/>
            <w:webHidden/>
          </w:rPr>
          <w:tab/>
        </w:r>
      </w:hyperlink>
      <w:r w:rsidR="001F56FE">
        <w:t>6</w:t>
      </w:r>
    </w:p>
    <w:p w:rsidR="00A75438" w:rsidRDefault="001E253E" w:rsidP="00FF077E">
      <w:pPr>
        <w:pStyle w:val="TOC2"/>
        <w:ind w:left="1008"/>
        <w:rPr>
          <w:rFonts w:asciiTheme="minorHAnsi" w:eastAsiaTheme="minorEastAsia" w:hAnsiTheme="minorHAnsi" w:cstheme="minorBidi"/>
          <w:noProof/>
          <w:sz w:val="22"/>
        </w:rPr>
      </w:pPr>
      <w:hyperlink w:anchor="_Toc329341128" w:history="1">
        <w:r w:rsidR="00A75438" w:rsidRPr="00745C5D">
          <w:rPr>
            <w:rStyle w:val="Hyperlink"/>
            <w:noProof/>
          </w:rPr>
          <w:t>B.3.</w:t>
        </w:r>
        <w:r w:rsidR="00A75438">
          <w:rPr>
            <w:rFonts w:asciiTheme="minorHAnsi" w:eastAsiaTheme="minorEastAsia" w:hAnsiTheme="minorHAnsi" w:cstheme="minorBidi"/>
            <w:noProof/>
            <w:sz w:val="22"/>
          </w:rPr>
          <w:tab/>
        </w:r>
        <w:r w:rsidR="00A75438" w:rsidRPr="00745C5D">
          <w:rPr>
            <w:rStyle w:val="Hyperlink"/>
            <w:noProof/>
          </w:rPr>
          <w:t>Methods to Maximize Response Rates and to Deal with Issues of Nonresponse</w:t>
        </w:r>
        <w:r w:rsidR="00A75438">
          <w:rPr>
            <w:noProof/>
            <w:webHidden/>
          </w:rPr>
          <w:tab/>
        </w:r>
        <w:r w:rsidR="000F080F">
          <w:rPr>
            <w:noProof/>
            <w:webHidden/>
          </w:rPr>
          <w:t>1</w:t>
        </w:r>
        <w:r>
          <w:rPr>
            <w:noProof/>
            <w:webHidden/>
          </w:rPr>
          <w:fldChar w:fldCharType="begin"/>
        </w:r>
        <w:r w:rsidR="00A75438">
          <w:rPr>
            <w:noProof/>
            <w:webHidden/>
          </w:rPr>
          <w:instrText xml:space="preserve"> PAGEREF _Toc329341128 \h </w:instrText>
        </w:r>
        <w:r>
          <w:rPr>
            <w:noProof/>
            <w:webHidden/>
          </w:rPr>
        </w:r>
        <w:r>
          <w:rPr>
            <w:noProof/>
            <w:webHidden/>
          </w:rPr>
          <w:fldChar w:fldCharType="separate"/>
        </w:r>
        <w:r w:rsidR="001C0358">
          <w:rPr>
            <w:noProof/>
            <w:webHidden/>
          </w:rPr>
          <w:t>3</w:t>
        </w:r>
        <w:r>
          <w:rPr>
            <w:noProof/>
            <w:webHidden/>
          </w:rPr>
          <w:fldChar w:fldCharType="end"/>
        </w:r>
      </w:hyperlink>
    </w:p>
    <w:p w:rsidR="00A75438" w:rsidRDefault="001E253E" w:rsidP="00FF077E">
      <w:pPr>
        <w:pStyle w:val="TOC2"/>
        <w:ind w:left="1008"/>
        <w:rPr>
          <w:rFonts w:asciiTheme="minorHAnsi" w:eastAsiaTheme="minorEastAsia" w:hAnsiTheme="minorHAnsi" w:cstheme="minorBidi"/>
          <w:noProof/>
          <w:sz w:val="22"/>
        </w:rPr>
      </w:pPr>
      <w:hyperlink w:anchor="_Toc329341130" w:history="1">
        <w:r w:rsidR="00A75438" w:rsidRPr="00745C5D">
          <w:rPr>
            <w:rStyle w:val="Hyperlink"/>
            <w:noProof/>
          </w:rPr>
          <w:t>B.4.</w:t>
        </w:r>
        <w:r w:rsidR="00A75438">
          <w:rPr>
            <w:rFonts w:asciiTheme="minorHAnsi" w:eastAsiaTheme="minorEastAsia" w:hAnsiTheme="minorHAnsi" w:cstheme="minorBidi"/>
            <w:noProof/>
            <w:sz w:val="22"/>
          </w:rPr>
          <w:tab/>
        </w:r>
        <w:r w:rsidR="00A75438" w:rsidRPr="00745C5D">
          <w:rPr>
            <w:rStyle w:val="Hyperlink"/>
            <w:noProof/>
          </w:rPr>
          <w:t>Test of Procedures or Methods to be Undertaken</w:t>
        </w:r>
        <w:r w:rsidR="00A75438">
          <w:rPr>
            <w:noProof/>
            <w:webHidden/>
          </w:rPr>
          <w:tab/>
        </w:r>
        <w:r>
          <w:rPr>
            <w:noProof/>
            <w:webHidden/>
          </w:rPr>
          <w:fldChar w:fldCharType="begin"/>
        </w:r>
        <w:r w:rsidR="00A75438">
          <w:rPr>
            <w:noProof/>
            <w:webHidden/>
          </w:rPr>
          <w:instrText xml:space="preserve"> PAGEREF _Toc329341130 \h </w:instrText>
        </w:r>
        <w:r>
          <w:rPr>
            <w:noProof/>
            <w:webHidden/>
          </w:rPr>
        </w:r>
        <w:r>
          <w:rPr>
            <w:noProof/>
            <w:webHidden/>
          </w:rPr>
          <w:fldChar w:fldCharType="separate"/>
        </w:r>
        <w:r w:rsidR="001C0358">
          <w:rPr>
            <w:noProof/>
            <w:webHidden/>
          </w:rPr>
          <w:t>15</w:t>
        </w:r>
        <w:r>
          <w:rPr>
            <w:noProof/>
            <w:webHidden/>
          </w:rPr>
          <w:fldChar w:fldCharType="end"/>
        </w:r>
      </w:hyperlink>
    </w:p>
    <w:p w:rsidR="00A75438" w:rsidRDefault="001E253E" w:rsidP="00FF077E">
      <w:pPr>
        <w:pStyle w:val="TOC2"/>
        <w:ind w:left="1008"/>
        <w:rPr>
          <w:rFonts w:asciiTheme="minorHAnsi" w:eastAsiaTheme="minorEastAsia" w:hAnsiTheme="minorHAnsi" w:cstheme="minorBidi"/>
          <w:noProof/>
          <w:sz w:val="22"/>
        </w:rPr>
      </w:pPr>
      <w:hyperlink w:anchor="_Toc329341131" w:history="1">
        <w:r w:rsidR="00A75438" w:rsidRPr="00745C5D">
          <w:rPr>
            <w:rStyle w:val="Hyperlink"/>
            <w:noProof/>
          </w:rPr>
          <w:t>B.5.</w:t>
        </w:r>
        <w:r w:rsidR="00A75438">
          <w:rPr>
            <w:rFonts w:asciiTheme="minorHAnsi" w:eastAsiaTheme="minorEastAsia" w:hAnsiTheme="minorHAnsi" w:cstheme="minorBidi"/>
            <w:noProof/>
            <w:sz w:val="22"/>
          </w:rPr>
          <w:tab/>
        </w:r>
        <w:r w:rsidR="00A75438" w:rsidRPr="00745C5D">
          <w:rPr>
            <w:rStyle w:val="Hyperlink"/>
            <w:noProof/>
          </w:rPr>
          <w:t xml:space="preserve">Individuals Consulted on Statistical Aspects and Individuals </w:t>
        </w:r>
        <w:r w:rsidR="00A86890">
          <w:rPr>
            <w:rStyle w:val="Hyperlink"/>
            <w:noProof/>
          </w:rPr>
          <w:t xml:space="preserve">               </w:t>
        </w:r>
        <w:r w:rsidR="00A75438" w:rsidRPr="00745C5D">
          <w:rPr>
            <w:rStyle w:val="Hyperlink"/>
            <w:noProof/>
          </w:rPr>
          <w:t>Collecting and/or Analyzing Data</w:t>
        </w:r>
        <w:r w:rsidR="00A75438">
          <w:rPr>
            <w:noProof/>
            <w:webHidden/>
          </w:rPr>
          <w:tab/>
        </w:r>
        <w:r>
          <w:rPr>
            <w:noProof/>
            <w:webHidden/>
          </w:rPr>
          <w:fldChar w:fldCharType="begin"/>
        </w:r>
        <w:r w:rsidR="00A75438">
          <w:rPr>
            <w:noProof/>
            <w:webHidden/>
          </w:rPr>
          <w:instrText xml:space="preserve"> PAGEREF _Toc329341131 \h </w:instrText>
        </w:r>
        <w:r>
          <w:rPr>
            <w:noProof/>
            <w:webHidden/>
          </w:rPr>
        </w:r>
        <w:r>
          <w:rPr>
            <w:noProof/>
            <w:webHidden/>
          </w:rPr>
          <w:fldChar w:fldCharType="separate"/>
        </w:r>
        <w:r w:rsidR="001C0358">
          <w:rPr>
            <w:noProof/>
            <w:webHidden/>
          </w:rPr>
          <w:t>15</w:t>
        </w:r>
        <w:r>
          <w:rPr>
            <w:noProof/>
            <w:webHidden/>
          </w:rPr>
          <w:fldChar w:fldCharType="end"/>
        </w:r>
      </w:hyperlink>
    </w:p>
    <w:p w:rsidR="00A75438" w:rsidRDefault="00A75438">
      <w:pPr>
        <w:pStyle w:val="TOC1"/>
        <w:rPr>
          <w:rStyle w:val="Hyperlink"/>
          <w:noProof/>
        </w:rPr>
      </w:pPr>
    </w:p>
    <w:p w:rsidR="00A75438" w:rsidRDefault="00A75438">
      <w:pPr>
        <w:pStyle w:val="TOC1"/>
        <w:rPr>
          <w:rFonts w:asciiTheme="minorHAnsi" w:eastAsiaTheme="minorEastAsia" w:hAnsiTheme="minorHAnsi" w:cstheme="minorBidi"/>
          <w:noProof/>
          <w:sz w:val="22"/>
          <w:szCs w:val="22"/>
        </w:rPr>
      </w:pPr>
    </w:p>
    <w:p w:rsidR="00A23628" w:rsidRDefault="001E253E" w:rsidP="00A23628">
      <w:pPr>
        <w:pStyle w:val="T0-ChapPgHd"/>
      </w:pPr>
      <w:r>
        <w:fldChar w:fldCharType="end"/>
      </w:r>
      <w:r w:rsidR="00A23628" w:rsidRPr="00A23628">
        <w:t xml:space="preserve"> </w:t>
      </w:r>
      <w:r w:rsidR="00A23628">
        <w:t>Tables</w:t>
      </w:r>
    </w:p>
    <w:p w:rsidR="00A23628" w:rsidRDefault="00A23628" w:rsidP="00A23628">
      <w:pPr>
        <w:pStyle w:val="TOC5"/>
        <w:jc w:val="right"/>
      </w:pPr>
    </w:p>
    <w:p w:rsidR="00A23628" w:rsidRDefault="00A23628" w:rsidP="00B40F70">
      <w:pPr>
        <w:pStyle w:val="TOC5"/>
        <w:ind w:left="1008" w:hanging="720"/>
      </w:pPr>
      <w:r>
        <w:t>B1.1</w:t>
      </w:r>
      <w:r>
        <w:tab/>
      </w:r>
      <w:r w:rsidRPr="006A7C36">
        <w:t>Estimated population and sample sizes</w:t>
      </w:r>
      <w:r>
        <w:tab/>
      </w:r>
      <w:r w:rsidR="00A86890">
        <w:t>3</w:t>
      </w:r>
    </w:p>
    <w:p w:rsidR="0064319D" w:rsidRDefault="00A23628" w:rsidP="00B40F70">
      <w:pPr>
        <w:pStyle w:val="TOC5"/>
        <w:ind w:left="1008" w:hanging="720"/>
      </w:pPr>
      <w:r w:rsidRPr="001168AA">
        <w:t>B</w:t>
      </w:r>
      <w:r>
        <w:t>2.1</w:t>
      </w:r>
      <w:r w:rsidRPr="001168AA">
        <w:rPr>
          <w:rFonts w:eastAsiaTheme="minorEastAsia"/>
        </w:rPr>
        <w:tab/>
      </w:r>
      <w:r w:rsidRPr="001168AA">
        <w:t xml:space="preserve">Minimum detectable differences between subgroups of interest using </w:t>
      </w:r>
    </w:p>
    <w:p w:rsidR="00A23628" w:rsidRDefault="0064319D" w:rsidP="0064319D">
      <w:pPr>
        <w:pStyle w:val="TOC5"/>
        <w:ind w:left="1008" w:hanging="720"/>
      </w:pPr>
      <w:r>
        <w:t xml:space="preserve">            </w:t>
      </w:r>
      <w:r w:rsidR="00A23628" w:rsidRPr="001168AA">
        <w:t>union of core longitudinal and supplemental cross-sectional samples</w:t>
      </w:r>
      <w:r w:rsidR="00A23628" w:rsidRPr="001168AA">
        <w:tab/>
      </w:r>
      <w:r w:rsidR="00A86890">
        <w:t>9</w:t>
      </w:r>
    </w:p>
    <w:p w:rsidR="0064319D" w:rsidRDefault="00A23628" w:rsidP="00B40F70">
      <w:pPr>
        <w:pStyle w:val="TOC5"/>
        <w:ind w:left="1008" w:hanging="720"/>
      </w:pPr>
      <w:r w:rsidRPr="001168AA">
        <w:t>B</w:t>
      </w:r>
      <w:r>
        <w:t>2.2</w:t>
      </w:r>
      <w:r w:rsidRPr="001168AA">
        <w:rPr>
          <w:rFonts w:eastAsiaTheme="minorEastAsia"/>
        </w:rPr>
        <w:tab/>
      </w:r>
      <w:r w:rsidRPr="001168AA">
        <w:t xml:space="preserve">Minimum detectable differences for child obesity and overweight status </w:t>
      </w:r>
    </w:p>
    <w:p w:rsidR="0064319D" w:rsidRDefault="00A23628" w:rsidP="0064319D">
      <w:pPr>
        <w:pStyle w:val="TOC5"/>
        <w:ind w:left="1728" w:hanging="720"/>
      </w:pPr>
      <w:r w:rsidRPr="001168AA">
        <w:t xml:space="preserve">by timing of WIC enrollment – controlled for maternal weight status – </w:t>
      </w:r>
    </w:p>
    <w:p w:rsidR="0064319D" w:rsidRDefault="00A23628" w:rsidP="0064319D">
      <w:pPr>
        <w:pStyle w:val="TOC5"/>
        <w:ind w:left="1728" w:hanging="720"/>
      </w:pPr>
      <w:r w:rsidRPr="001168AA">
        <w:t>valid at both 12 and 24 months (</w:t>
      </w:r>
      <w:r w:rsidR="0064319D">
        <w:t xml:space="preserve">No subsetting by continued WIC </w:t>
      </w:r>
    </w:p>
    <w:p w:rsidR="00A23628" w:rsidRDefault="0064319D" w:rsidP="0064319D">
      <w:pPr>
        <w:pStyle w:val="TOC5"/>
        <w:ind w:left="1728" w:hanging="720"/>
      </w:pPr>
      <w:r>
        <w:t>e</w:t>
      </w:r>
      <w:r w:rsidR="00A23628" w:rsidRPr="001168AA">
        <w:t>nrollment status)</w:t>
      </w:r>
      <w:r w:rsidR="00A23628" w:rsidRPr="001168AA">
        <w:tab/>
      </w:r>
      <w:r w:rsidR="00A86890">
        <w:t>9</w:t>
      </w:r>
    </w:p>
    <w:p w:rsidR="0064319D" w:rsidRPr="00333A30" w:rsidRDefault="00A86890" w:rsidP="0064319D">
      <w:pPr>
        <w:pStyle w:val="TOC5"/>
        <w:ind w:left="1008" w:hanging="720"/>
        <w:rPr>
          <w:rFonts w:eastAsiaTheme="minorEastAsia"/>
        </w:rPr>
      </w:pPr>
      <w:r>
        <w:t>B2.3</w:t>
      </w:r>
      <w:r w:rsidR="0064319D" w:rsidRPr="00333A30">
        <w:rPr>
          <w:rFonts w:eastAsiaTheme="minorEastAsia"/>
        </w:rPr>
        <w:tab/>
      </w:r>
      <w:r w:rsidR="0064319D" w:rsidRPr="00333A30">
        <w:t>Expected Sample Sizes an</w:t>
      </w:r>
      <w:r w:rsidR="0064319D">
        <w:t>d Response Rates</w:t>
      </w:r>
      <w:r w:rsidR="0064319D">
        <w:tab/>
        <w:t>1</w:t>
      </w:r>
      <w:r>
        <w:t>0</w:t>
      </w:r>
    </w:p>
    <w:p w:rsidR="0064319D" w:rsidRPr="0064319D" w:rsidRDefault="0064319D">
      <w:pPr>
        <w:pStyle w:val="TOC5"/>
        <w:ind w:left="720" w:hanging="720"/>
        <w:rPr>
          <w:rFonts w:ascii="Franklin Gothic Medium" w:hAnsi="Franklin Gothic Medium"/>
          <w:u w:val="single"/>
        </w:rPr>
      </w:pPr>
    </w:p>
    <w:p w:rsidR="0064319D" w:rsidRPr="0064319D" w:rsidRDefault="0064319D" w:rsidP="0064319D">
      <w:pPr>
        <w:pStyle w:val="TOC5"/>
        <w:ind w:left="720" w:hanging="720"/>
        <w:rPr>
          <w:rFonts w:ascii="Franklin Gothic Medium" w:hAnsi="Franklin Gothic Medium"/>
          <w:u w:val="single"/>
        </w:rPr>
      </w:pPr>
      <w:r w:rsidRPr="0064319D">
        <w:rPr>
          <w:rFonts w:ascii="Franklin Gothic Medium" w:hAnsi="Franklin Gothic Medium"/>
          <w:u w:val="single"/>
        </w:rPr>
        <w:t>Figure</w:t>
      </w:r>
    </w:p>
    <w:p w:rsidR="0064319D" w:rsidRDefault="0064319D" w:rsidP="00B40F70">
      <w:pPr>
        <w:pStyle w:val="TOC5"/>
        <w:ind w:left="1008" w:hanging="720"/>
      </w:pPr>
    </w:p>
    <w:p w:rsidR="0064319D" w:rsidRPr="001168AA" w:rsidRDefault="00A86890" w:rsidP="00B40F70">
      <w:pPr>
        <w:pStyle w:val="TOC5"/>
        <w:ind w:left="1008" w:hanging="720"/>
        <w:rPr>
          <w:rFonts w:eastAsiaTheme="minorEastAsia"/>
        </w:rPr>
      </w:pPr>
      <w:r>
        <w:t>B1.1</w:t>
      </w:r>
      <w:r>
        <w:tab/>
        <w:t>WIC site sampling process</w:t>
      </w:r>
      <w:r>
        <w:tab/>
        <w:t>5</w:t>
      </w:r>
    </w:p>
    <w:p w:rsidR="00C0701F" w:rsidRDefault="00C0701F" w:rsidP="00A75438">
      <w:pPr>
        <w:pStyle w:val="T0-ChapPgHd"/>
      </w:pPr>
    </w:p>
    <w:p w:rsidR="00B94FF1" w:rsidRDefault="00B94FF1" w:rsidP="00B94FF1">
      <w:pPr>
        <w:pStyle w:val="TOC5"/>
        <w:tabs>
          <w:tab w:val="left" w:pos="432"/>
        </w:tabs>
        <w:spacing w:line="240" w:lineRule="auto"/>
        <w:ind w:left="288" w:firstLine="0"/>
      </w:pPr>
    </w:p>
    <w:p w:rsidR="006633BB" w:rsidRPr="006633BB" w:rsidRDefault="006633BB" w:rsidP="006633BB">
      <w:pPr>
        <w:pStyle w:val="T0-ChapPgHd"/>
        <w:rPr>
          <w:szCs w:val="24"/>
          <w:u w:val="single"/>
        </w:rPr>
      </w:pPr>
      <w:bookmarkStart w:id="1" w:name="_Toc329341098"/>
      <w:bookmarkStart w:id="2" w:name="_Toc168384792"/>
      <w:bookmarkStart w:id="3" w:name="_Toc168384856"/>
      <w:bookmarkStart w:id="4" w:name="_Toc168384964"/>
      <w:bookmarkStart w:id="5" w:name="_Toc168385140"/>
      <w:bookmarkStart w:id="6" w:name="_Toc168385201"/>
      <w:bookmarkStart w:id="7" w:name="_Toc168468406"/>
      <w:bookmarkStart w:id="8" w:name="_Toc287257034"/>
      <w:bookmarkStart w:id="9" w:name="_Toc287257089"/>
      <w:bookmarkStart w:id="10" w:name="_Toc290021778"/>
      <w:r w:rsidRPr="006633BB">
        <w:rPr>
          <w:szCs w:val="24"/>
          <w:u w:val="single"/>
        </w:rPr>
        <w:t>Appendices</w:t>
      </w:r>
    </w:p>
    <w:p w:rsidR="006633BB" w:rsidRDefault="006633BB" w:rsidP="006633BB">
      <w:pPr>
        <w:pStyle w:val="TOC5"/>
        <w:tabs>
          <w:tab w:val="left" w:pos="432"/>
        </w:tabs>
        <w:spacing w:line="240" w:lineRule="auto"/>
        <w:ind w:left="288" w:firstLine="0"/>
      </w:pP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A.1</w:t>
      </w:r>
      <w:r w:rsidRPr="00555701">
        <w:rPr>
          <w:rFonts w:cs="Calibri"/>
          <w:color w:val="000000"/>
          <w:szCs w:val="24"/>
        </w:rPr>
        <w:tab/>
        <w:t>WIC Poster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A.2</w:t>
      </w:r>
      <w:r w:rsidRPr="00555701">
        <w:rPr>
          <w:rFonts w:cs="Calibri"/>
          <w:color w:val="000000"/>
          <w:szCs w:val="24"/>
        </w:rPr>
        <w:tab/>
        <w:t>WIC Poster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B.1</w:t>
      </w:r>
      <w:r w:rsidRPr="00555701">
        <w:rPr>
          <w:rFonts w:cs="Calibri"/>
          <w:color w:val="000000"/>
          <w:szCs w:val="24"/>
        </w:rPr>
        <w:tab/>
        <w:t>Participant Flyer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B.2</w:t>
      </w:r>
      <w:r w:rsidRPr="00555701">
        <w:rPr>
          <w:rFonts w:cs="Calibri"/>
          <w:color w:val="000000"/>
          <w:szCs w:val="24"/>
        </w:rPr>
        <w:tab/>
        <w:t>Participant Flyer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C.1</w:t>
      </w:r>
      <w:r w:rsidRPr="00555701">
        <w:rPr>
          <w:rFonts w:cs="Calibri"/>
          <w:color w:val="000000"/>
          <w:szCs w:val="24"/>
        </w:rPr>
        <w:tab/>
        <w:t xml:space="preserve">Participant Referral Script </w:t>
      </w:r>
      <w:r w:rsidR="004A4DC4">
        <w:rPr>
          <w:rFonts w:cs="Calibri"/>
          <w:color w:val="000000"/>
          <w:szCs w:val="24"/>
        </w:rPr>
        <w:t xml:space="preserve">and FAX Cover </w:t>
      </w:r>
      <w:r w:rsidRPr="00555701">
        <w:rPr>
          <w:rFonts w:cs="Calibri"/>
          <w:color w:val="000000"/>
          <w:szCs w:val="24"/>
        </w:rPr>
        <w:t>–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C.</w:t>
      </w:r>
      <w:r>
        <w:rPr>
          <w:rFonts w:cs="Calibri"/>
          <w:color w:val="000000"/>
          <w:szCs w:val="24"/>
        </w:rPr>
        <w:t>2</w:t>
      </w:r>
      <w:r w:rsidRPr="00555701">
        <w:rPr>
          <w:rFonts w:cs="Calibri"/>
          <w:color w:val="000000"/>
          <w:szCs w:val="24"/>
        </w:rPr>
        <w:tab/>
        <w:t xml:space="preserve">Participant Referral Script </w:t>
      </w:r>
      <w:r w:rsidR="004A4DC4">
        <w:rPr>
          <w:rFonts w:cs="Calibri"/>
          <w:color w:val="000000"/>
          <w:szCs w:val="24"/>
        </w:rPr>
        <w:t xml:space="preserve">and FAX Cover </w:t>
      </w:r>
      <w:r w:rsidRPr="00555701">
        <w:rPr>
          <w:rFonts w:cs="Calibri"/>
          <w:color w:val="000000"/>
          <w:szCs w:val="24"/>
        </w:rPr>
        <w:t>- Spanish</w:t>
      </w:r>
    </w:p>
    <w:p w:rsidR="006633BB" w:rsidRPr="00555701" w:rsidRDefault="006633BB" w:rsidP="006633BB">
      <w:pPr>
        <w:tabs>
          <w:tab w:val="left" w:pos="1008"/>
        </w:tabs>
        <w:spacing w:line="240" w:lineRule="auto"/>
        <w:ind w:left="288" w:right="-270"/>
        <w:rPr>
          <w:rFonts w:cs="Calibri"/>
          <w:bCs/>
          <w:color w:val="000000"/>
          <w:szCs w:val="24"/>
        </w:rPr>
      </w:pPr>
      <w:r w:rsidRPr="00555701">
        <w:rPr>
          <w:rFonts w:cs="Calibri"/>
          <w:color w:val="000000"/>
          <w:szCs w:val="24"/>
        </w:rPr>
        <w:t>D.1</w:t>
      </w:r>
      <w:r w:rsidRPr="00555701">
        <w:rPr>
          <w:rFonts w:cs="Calibri"/>
          <w:color w:val="000000"/>
          <w:szCs w:val="24"/>
        </w:rPr>
        <w:tab/>
      </w:r>
      <w:r w:rsidRPr="00555701">
        <w:rPr>
          <w:rFonts w:cs="Calibri"/>
          <w:bCs/>
          <w:color w:val="000000"/>
          <w:szCs w:val="24"/>
        </w:rPr>
        <w:t>Participant Referral Form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D.</w:t>
      </w:r>
      <w:r>
        <w:rPr>
          <w:rFonts w:cs="Calibri"/>
          <w:color w:val="000000"/>
          <w:szCs w:val="24"/>
        </w:rPr>
        <w:t>2</w:t>
      </w:r>
      <w:r w:rsidRPr="00555701">
        <w:rPr>
          <w:rFonts w:cs="Calibri"/>
          <w:color w:val="000000"/>
          <w:szCs w:val="24"/>
        </w:rPr>
        <w:tab/>
        <w:t>Participant Referral Form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E.1</w:t>
      </w:r>
      <w:r w:rsidRPr="00555701">
        <w:rPr>
          <w:rFonts w:cs="Calibri"/>
          <w:color w:val="000000"/>
          <w:szCs w:val="24"/>
        </w:rPr>
        <w:tab/>
        <w:t>Screening Enrollment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E.2</w:t>
      </w:r>
      <w:r w:rsidRPr="00555701">
        <w:rPr>
          <w:rFonts w:cs="Calibri"/>
          <w:color w:val="000000"/>
          <w:szCs w:val="24"/>
        </w:rPr>
        <w:tab/>
        <w:t>Screening Enrollment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F.1</w:t>
      </w:r>
      <w:r w:rsidRPr="00555701">
        <w:rPr>
          <w:rFonts w:cs="Calibri"/>
          <w:color w:val="000000"/>
          <w:szCs w:val="24"/>
        </w:rPr>
        <w:tab/>
        <w:t>Prenatal Enrollment Package Letter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F.2</w:t>
      </w:r>
      <w:r w:rsidRPr="00555701">
        <w:rPr>
          <w:rFonts w:cs="Calibri"/>
          <w:color w:val="000000"/>
          <w:szCs w:val="24"/>
        </w:rPr>
        <w:tab/>
        <w:t>Prenatal Enrollment Package Letter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G.1</w:t>
      </w:r>
      <w:r w:rsidRPr="00555701">
        <w:rPr>
          <w:rFonts w:cs="Calibri"/>
          <w:color w:val="000000"/>
          <w:szCs w:val="24"/>
        </w:rPr>
        <w:tab/>
        <w:t>Postnatal Enrollment Package Letter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G.2</w:t>
      </w:r>
      <w:r w:rsidRPr="00555701">
        <w:rPr>
          <w:rFonts w:cs="Calibri"/>
          <w:color w:val="000000"/>
          <w:szCs w:val="24"/>
        </w:rPr>
        <w:tab/>
        <w:t>Postnatal Enrollment Package Letter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H.1</w:t>
      </w:r>
      <w:r w:rsidRPr="00555701">
        <w:rPr>
          <w:rFonts w:cs="Calibri"/>
          <w:color w:val="000000"/>
          <w:szCs w:val="24"/>
        </w:rPr>
        <w:tab/>
        <w:t>Post Birth HIPAA Letter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H.2</w:t>
      </w:r>
      <w:r w:rsidRPr="00555701">
        <w:rPr>
          <w:rFonts w:cs="Calibri"/>
          <w:color w:val="000000"/>
          <w:szCs w:val="24"/>
        </w:rPr>
        <w:tab/>
        <w:t>Post Birth HIPAA Letter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I.1</w:t>
      </w:r>
      <w:r w:rsidRPr="00555701">
        <w:rPr>
          <w:rFonts w:cs="Calibri"/>
          <w:color w:val="000000"/>
          <w:szCs w:val="24"/>
        </w:rPr>
        <w:tab/>
        <w:t>Prenatal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lastRenderedPageBreak/>
        <w:t>I.2</w:t>
      </w:r>
      <w:r w:rsidRPr="00555701">
        <w:rPr>
          <w:rFonts w:cs="Calibri"/>
          <w:color w:val="000000"/>
          <w:szCs w:val="24"/>
        </w:rPr>
        <w:tab/>
        <w:t>Prenatal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J.1</w:t>
      </w:r>
      <w:r w:rsidRPr="00555701">
        <w:rPr>
          <w:rFonts w:cs="Calibri"/>
          <w:color w:val="000000"/>
          <w:szCs w:val="24"/>
        </w:rPr>
        <w:tab/>
        <w:t>1-Month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J.2</w:t>
      </w:r>
      <w:r w:rsidRPr="00555701">
        <w:rPr>
          <w:rFonts w:cs="Calibri"/>
          <w:color w:val="000000"/>
          <w:szCs w:val="24"/>
        </w:rPr>
        <w:tab/>
        <w:t>1-Month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K.1</w:t>
      </w:r>
      <w:r w:rsidRPr="00555701">
        <w:rPr>
          <w:rFonts w:cs="Calibri"/>
          <w:color w:val="000000"/>
          <w:szCs w:val="24"/>
        </w:rPr>
        <w:tab/>
        <w:t>3-Month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K.2</w:t>
      </w:r>
      <w:r w:rsidRPr="00555701">
        <w:rPr>
          <w:rFonts w:cs="Calibri"/>
          <w:color w:val="000000"/>
          <w:szCs w:val="24"/>
        </w:rPr>
        <w:tab/>
        <w:t>3-Month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L.1</w:t>
      </w:r>
      <w:r w:rsidRPr="00555701">
        <w:rPr>
          <w:rFonts w:cs="Calibri"/>
          <w:color w:val="000000"/>
          <w:szCs w:val="24"/>
        </w:rPr>
        <w:tab/>
        <w:t>5-Month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L.2</w:t>
      </w:r>
      <w:r w:rsidRPr="00555701">
        <w:rPr>
          <w:rFonts w:cs="Calibri"/>
          <w:color w:val="000000"/>
          <w:szCs w:val="24"/>
        </w:rPr>
        <w:tab/>
        <w:t>5-Month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M.1</w:t>
      </w:r>
      <w:r w:rsidRPr="00555701">
        <w:rPr>
          <w:rFonts w:cs="Calibri"/>
          <w:color w:val="000000"/>
          <w:szCs w:val="24"/>
        </w:rPr>
        <w:tab/>
        <w:t>7-Month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M.2</w:t>
      </w:r>
      <w:r w:rsidRPr="00555701">
        <w:rPr>
          <w:rFonts w:cs="Calibri"/>
          <w:color w:val="000000"/>
          <w:szCs w:val="24"/>
        </w:rPr>
        <w:tab/>
        <w:t>7-Month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N.1</w:t>
      </w:r>
      <w:r w:rsidRPr="00555701">
        <w:rPr>
          <w:rFonts w:cs="Calibri"/>
          <w:color w:val="000000"/>
          <w:szCs w:val="24"/>
        </w:rPr>
        <w:tab/>
        <w:t>9-Month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N.2</w:t>
      </w:r>
      <w:r w:rsidRPr="00555701">
        <w:rPr>
          <w:rFonts w:cs="Calibri"/>
          <w:color w:val="000000"/>
          <w:szCs w:val="24"/>
        </w:rPr>
        <w:tab/>
        <w:t>9-Month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O.1</w:t>
      </w:r>
      <w:r w:rsidRPr="00555701">
        <w:rPr>
          <w:rFonts w:cs="Calibri"/>
          <w:color w:val="000000"/>
          <w:szCs w:val="24"/>
        </w:rPr>
        <w:tab/>
        <w:t>11-Month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O.2</w:t>
      </w:r>
      <w:r w:rsidRPr="00555701">
        <w:rPr>
          <w:rFonts w:cs="Calibri"/>
          <w:color w:val="000000"/>
          <w:szCs w:val="24"/>
        </w:rPr>
        <w:tab/>
        <w:t>11-Month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P.1</w:t>
      </w:r>
      <w:r w:rsidRPr="00555701">
        <w:rPr>
          <w:rFonts w:cs="Calibri"/>
          <w:color w:val="000000"/>
          <w:szCs w:val="24"/>
        </w:rPr>
        <w:tab/>
        <w:t>13-Month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P.2</w:t>
      </w:r>
      <w:r w:rsidRPr="00555701">
        <w:rPr>
          <w:rFonts w:cs="Calibri"/>
          <w:color w:val="000000"/>
          <w:szCs w:val="24"/>
        </w:rPr>
        <w:tab/>
        <w:t>13-Month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Q.1</w:t>
      </w:r>
      <w:r w:rsidRPr="00555701">
        <w:rPr>
          <w:rFonts w:cs="Calibri"/>
          <w:color w:val="000000"/>
          <w:szCs w:val="24"/>
        </w:rPr>
        <w:tab/>
        <w:t>15-Month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Q.2</w:t>
      </w:r>
      <w:r w:rsidRPr="00555701">
        <w:rPr>
          <w:rFonts w:cs="Calibri"/>
          <w:color w:val="000000"/>
          <w:szCs w:val="24"/>
        </w:rPr>
        <w:tab/>
        <w:t>15-Month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R.1</w:t>
      </w:r>
      <w:r w:rsidRPr="00555701">
        <w:rPr>
          <w:rFonts w:cs="Calibri"/>
          <w:color w:val="000000"/>
          <w:szCs w:val="24"/>
        </w:rPr>
        <w:tab/>
        <w:t>18-Month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R.2</w:t>
      </w:r>
      <w:r w:rsidRPr="00555701">
        <w:rPr>
          <w:rFonts w:cs="Calibri"/>
          <w:color w:val="000000"/>
          <w:szCs w:val="24"/>
        </w:rPr>
        <w:tab/>
        <w:t>18-Month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S.1</w:t>
      </w:r>
      <w:r w:rsidRPr="00555701">
        <w:rPr>
          <w:rFonts w:cs="Calibri"/>
          <w:color w:val="000000"/>
          <w:szCs w:val="24"/>
        </w:rPr>
        <w:tab/>
        <w:t>24-Month Participant Interview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S.2</w:t>
      </w:r>
      <w:r w:rsidRPr="00555701">
        <w:rPr>
          <w:rFonts w:cs="Calibri"/>
          <w:color w:val="000000"/>
          <w:szCs w:val="24"/>
        </w:rPr>
        <w:tab/>
        <w:t>24-Month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T.1</w:t>
      </w:r>
      <w:r w:rsidRPr="00555701">
        <w:rPr>
          <w:rFonts w:cs="Calibri"/>
          <w:color w:val="000000"/>
          <w:szCs w:val="24"/>
        </w:rPr>
        <w:tab/>
        <w:t>Baseline Module Participant Interview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T.2</w:t>
      </w:r>
      <w:r w:rsidRPr="00555701">
        <w:rPr>
          <w:rFonts w:cs="Calibri"/>
          <w:color w:val="000000"/>
          <w:szCs w:val="24"/>
        </w:rPr>
        <w:tab/>
        <w:t>Baseline Module Participant Interview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U.1</w:t>
      </w:r>
      <w:r w:rsidRPr="00555701">
        <w:rPr>
          <w:rFonts w:cs="Calibri"/>
          <w:color w:val="000000"/>
          <w:szCs w:val="24"/>
        </w:rPr>
        <w:tab/>
        <w:t>New Caregiver Module Participant Interview- English</w:t>
      </w:r>
    </w:p>
    <w:p w:rsidR="006633BB"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U.</w:t>
      </w:r>
      <w:r>
        <w:rPr>
          <w:rFonts w:cs="Calibri"/>
          <w:color w:val="000000"/>
          <w:szCs w:val="24"/>
        </w:rPr>
        <w:t>2</w:t>
      </w:r>
      <w:r w:rsidRPr="00555701">
        <w:rPr>
          <w:rFonts w:cs="Calibri"/>
          <w:color w:val="000000"/>
          <w:szCs w:val="24"/>
        </w:rPr>
        <w:tab/>
        <w:t xml:space="preserve">New Caregiver Module Participant Interview </w:t>
      </w:r>
      <w:r w:rsidR="003C6413">
        <w:rPr>
          <w:rFonts w:cs="Calibri"/>
          <w:color w:val="000000"/>
          <w:szCs w:val="24"/>
        </w:rPr>
        <w:t>–</w:t>
      </w:r>
      <w:r w:rsidRPr="00555701">
        <w:rPr>
          <w:rFonts w:cs="Calibri"/>
          <w:color w:val="000000"/>
          <w:szCs w:val="24"/>
        </w:rPr>
        <w:t xml:space="preserve"> Spanish</w:t>
      </w:r>
    </w:p>
    <w:p w:rsidR="003C6413" w:rsidRDefault="003C6413" w:rsidP="003C6413">
      <w:pPr>
        <w:tabs>
          <w:tab w:val="left" w:pos="1008"/>
        </w:tabs>
        <w:spacing w:line="240" w:lineRule="auto"/>
        <w:ind w:left="288" w:right="-270"/>
        <w:rPr>
          <w:rFonts w:cs="Calibri"/>
          <w:color w:val="000000"/>
          <w:szCs w:val="24"/>
        </w:rPr>
      </w:pPr>
      <w:r w:rsidRPr="00555701">
        <w:rPr>
          <w:rFonts w:cs="Calibri"/>
          <w:color w:val="000000"/>
          <w:szCs w:val="24"/>
        </w:rPr>
        <w:t>V</w:t>
      </w:r>
      <w:r>
        <w:rPr>
          <w:rFonts w:cs="Calibri"/>
          <w:color w:val="000000"/>
          <w:szCs w:val="24"/>
        </w:rPr>
        <w:t>.1</w:t>
      </w:r>
      <w:r w:rsidRPr="00555701">
        <w:rPr>
          <w:rFonts w:cs="Calibri"/>
          <w:color w:val="000000"/>
          <w:szCs w:val="24"/>
        </w:rPr>
        <w:tab/>
        <w:t>Automated Multiple Pass Method 24HR Module Screenshots</w:t>
      </w:r>
      <w:r>
        <w:rPr>
          <w:rFonts w:cs="Calibri"/>
          <w:color w:val="000000"/>
          <w:szCs w:val="24"/>
        </w:rPr>
        <w:t>-English</w:t>
      </w:r>
    </w:p>
    <w:p w:rsidR="003C6413" w:rsidRPr="00555701" w:rsidRDefault="003C6413" w:rsidP="006633BB">
      <w:pPr>
        <w:tabs>
          <w:tab w:val="left" w:pos="1008"/>
        </w:tabs>
        <w:spacing w:line="240" w:lineRule="auto"/>
        <w:ind w:left="288" w:right="-270"/>
        <w:rPr>
          <w:rFonts w:cs="Calibri"/>
          <w:color w:val="000000"/>
          <w:szCs w:val="24"/>
        </w:rPr>
      </w:pPr>
      <w:r>
        <w:rPr>
          <w:rFonts w:cs="Calibri"/>
          <w:color w:val="000000"/>
          <w:szCs w:val="24"/>
        </w:rPr>
        <w:t xml:space="preserve">V.2       </w:t>
      </w:r>
      <w:r w:rsidRPr="00555701">
        <w:rPr>
          <w:rFonts w:cs="Calibri"/>
          <w:color w:val="000000"/>
          <w:szCs w:val="24"/>
        </w:rPr>
        <w:t>Automated Multiple Pass Method 24HR Module Screenshots</w:t>
      </w:r>
      <w:r>
        <w:rPr>
          <w:rFonts w:cs="Calibri"/>
          <w:color w:val="000000"/>
          <w:szCs w:val="24"/>
        </w:rPr>
        <w:t xml:space="preserve">-Spanish </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W.1</w:t>
      </w:r>
      <w:r w:rsidRPr="00555701">
        <w:rPr>
          <w:rFonts w:cs="Calibri"/>
          <w:color w:val="000000"/>
          <w:szCs w:val="24"/>
        </w:rPr>
        <w:tab/>
        <w:t>13-Month Food Model Booklet Letter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W.2</w:t>
      </w:r>
      <w:r w:rsidRPr="00555701">
        <w:rPr>
          <w:rFonts w:cs="Calibri"/>
          <w:color w:val="000000"/>
          <w:szCs w:val="24"/>
        </w:rPr>
        <w:tab/>
        <w:t>13-Month Food Model Booklet Letter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X.1</w:t>
      </w:r>
      <w:r w:rsidRPr="00555701">
        <w:rPr>
          <w:rFonts w:cs="Calibri"/>
          <w:color w:val="000000"/>
          <w:szCs w:val="24"/>
        </w:rPr>
        <w:tab/>
        <w:t>Note Sheet for AMPM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X.2</w:t>
      </w:r>
      <w:r w:rsidRPr="00555701">
        <w:rPr>
          <w:rFonts w:cs="Calibri"/>
          <w:color w:val="000000"/>
          <w:szCs w:val="24"/>
        </w:rPr>
        <w:tab/>
        <w:t>Note Sheet for AMPM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Y.1</w:t>
      </w:r>
      <w:r w:rsidRPr="00555701">
        <w:rPr>
          <w:rFonts w:cs="Calibri"/>
          <w:color w:val="000000"/>
          <w:szCs w:val="24"/>
        </w:rPr>
        <w:tab/>
        <w:t>Core Participant Informed Consent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Y.2</w:t>
      </w:r>
      <w:r w:rsidRPr="00555701">
        <w:rPr>
          <w:rFonts w:cs="Calibri"/>
          <w:color w:val="000000"/>
          <w:szCs w:val="24"/>
        </w:rPr>
        <w:tab/>
        <w:t>Core Participant Informed Consent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Z.1</w:t>
      </w:r>
      <w:r w:rsidRPr="00555701">
        <w:rPr>
          <w:rFonts w:cs="Calibri"/>
          <w:color w:val="000000"/>
          <w:szCs w:val="24"/>
        </w:rPr>
        <w:tab/>
        <w:t>Supplemental Participant Informed Consent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Z.2</w:t>
      </w:r>
      <w:r w:rsidRPr="00555701">
        <w:rPr>
          <w:rFonts w:cs="Calibri"/>
          <w:color w:val="000000"/>
          <w:szCs w:val="24"/>
        </w:rPr>
        <w:tab/>
        <w:t>Supplemental Participant Informed Consent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AA.1</w:t>
      </w:r>
      <w:r w:rsidRPr="00555701">
        <w:rPr>
          <w:rFonts w:cs="Calibri"/>
          <w:color w:val="000000"/>
          <w:szCs w:val="24"/>
        </w:rPr>
        <w:tab/>
        <w:t>Hospital Data Request Form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AA.2</w:t>
      </w:r>
      <w:r w:rsidRPr="00555701">
        <w:rPr>
          <w:rFonts w:cs="Calibri"/>
          <w:color w:val="000000"/>
          <w:szCs w:val="24"/>
        </w:rPr>
        <w:tab/>
        <w:t>Hospital Data Request Form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BB</w:t>
      </w:r>
      <w:r w:rsidRPr="00555701">
        <w:rPr>
          <w:rFonts w:cs="Calibri"/>
          <w:color w:val="000000"/>
          <w:szCs w:val="24"/>
        </w:rPr>
        <w:tab/>
        <w:t>WIC Administrative Data Request</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CC.1</w:t>
      </w:r>
      <w:r w:rsidRPr="00555701">
        <w:rPr>
          <w:rFonts w:cs="Calibri"/>
          <w:color w:val="000000"/>
          <w:szCs w:val="24"/>
        </w:rPr>
        <w:tab/>
        <w:t>Provider Data Request Form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CC.2</w:t>
      </w:r>
      <w:r w:rsidRPr="00555701">
        <w:rPr>
          <w:rFonts w:cs="Calibri"/>
          <w:color w:val="000000"/>
          <w:szCs w:val="24"/>
        </w:rPr>
        <w:tab/>
        <w:t>Provider Data Request Form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DD.1</w:t>
      </w:r>
      <w:r w:rsidRPr="00555701">
        <w:rPr>
          <w:rFonts w:cs="Calibri"/>
          <w:color w:val="000000"/>
          <w:szCs w:val="24"/>
        </w:rPr>
        <w:tab/>
        <w:t xml:space="preserve">Home Healthcare </w:t>
      </w:r>
      <w:r>
        <w:rPr>
          <w:rFonts w:cs="Calibri"/>
          <w:color w:val="000000"/>
          <w:szCs w:val="24"/>
        </w:rPr>
        <w:t xml:space="preserve">Agency </w:t>
      </w:r>
      <w:r w:rsidRPr="00555701">
        <w:rPr>
          <w:rFonts w:cs="Calibri"/>
          <w:color w:val="000000"/>
          <w:szCs w:val="24"/>
        </w:rPr>
        <w:t>Length/Weight Form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DD.2</w:t>
      </w:r>
      <w:r w:rsidRPr="00555701">
        <w:rPr>
          <w:rFonts w:cs="Calibri"/>
          <w:color w:val="000000"/>
          <w:szCs w:val="24"/>
        </w:rPr>
        <w:tab/>
        <w:t xml:space="preserve">Home Healthcare </w:t>
      </w:r>
      <w:r>
        <w:rPr>
          <w:rFonts w:cs="Calibri"/>
          <w:color w:val="000000"/>
          <w:szCs w:val="24"/>
        </w:rPr>
        <w:t xml:space="preserve">Agency </w:t>
      </w:r>
      <w:r w:rsidRPr="00555701">
        <w:rPr>
          <w:rFonts w:cs="Calibri"/>
          <w:color w:val="000000"/>
          <w:szCs w:val="24"/>
        </w:rPr>
        <w:t>Length/Weight Form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EE.1</w:t>
      </w:r>
      <w:r w:rsidRPr="00555701">
        <w:rPr>
          <w:rFonts w:cs="Calibri"/>
          <w:color w:val="000000"/>
          <w:szCs w:val="24"/>
        </w:rPr>
        <w:tab/>
        <w:t>Home Healthcare Visit Script Length/Weight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EE.2</w:t>
      </w:r>
      <w:r w:rsidRPr="00555701">
        <w:rPr>
          <w:rFonts w:cs="Calibri"/>
          <w:color w:val="000000"/>
          <w:szCs w:val="24"/>
        </w:rPr>
        <w:tab/>
        <w:t>Home Healthcare Visit Script Length/Weight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FF</w:t>
      </w:r>
      <w:r w:rsidRPr="00555701">
        <w:rPr>
          <w:rFonts w:cs="Calibri"/>
          <w:color w:val="000000"/>
          <w:szCs w:val="24"/>
        </w:rPr>
        <w:tab/>
        <w:t>Feeding My Baby Brochure</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GG</w:t>
      </w:r>
      <w:r w:rsidRPr="00555701">
        <w:rPr>
          <w:rFonts w:cs="Calibri"/>
          <w:color w:val="000000"/>
          <w:szCs w:val="24"/>
        </w:rPr>
        <w:tab/>
        <w:t>Webinar Presentation – Overview of Study</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HH</w:t>
      </w:r>
      <w:r w:rsidRPr="00555701">
        <w:rPr>
          <w:rFonts w:cs="Calibri"/>
          <w:color w:val="000000"/>
          <w:szCs w:val="24"/>
        </w:rPr>
        <w:tab/>
        <w:t>Frequently Asked Questions (FAQs)</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II</w:t>
      </w:r>
      <w:r w:rsidRPr="00555701">
        <w:rPr>
          <w:rFonts w:cs="Calibri"/>
          <w:color w:val="000000"/>
          <w:szCs w:val="24"/>
        </w:rPr>
        <w:tab/>
        <w:t xml:space="preserve">Email Invitation </w:t>
      </w:r>
      <w:r w:rsidR="008A33E4">
        <w:rPr>
          <w:rFonts w:cs="Calibri"/>
          <w:color w:val="000000"/>
          <w:szCs w:val="24"/>
        </w:rPr>
        <w:t xml:space="preserve">to State and Local WIC Administrators </w:t>
      </w:r>
    </w:p>
    <w:p w:rsidR="006633BB" w:rsidRPr="00555701" w:rsidRDefault="005C6E38" w:rsidP="006633BB">
      <w:pPr>
        <w:tabs>
          <w:tab w:val="left" w:pos="1008"/>
        </w:tabs>
        <w:spacing w:line="240" w:lineRule="auto"/>
        <w:ind w:left="288" w:right="-270"/>
        <w:rPr>
          <w:rFonts w:cs="Calibri"/>
          <w:color w:val="000000"/>
          <w:szCs w:val="24"/>
        </w:rPr>
      </w:pPr>
      <w:r>
        <w:rPr>
          <w:rFonts w:cs="Calibri"/>
          <w:color w:val="000000"/>
          <w:szCs w:val="24"/>
        </w:rPr>
        <w:t>JJ</w:t>
      </w:r>
      <w:r>
        <w:rPr>
          <w:rFonts w:cs="Calibri"/>
          <w:color w:val="000000"/>
          <w:szCs w:val="24"/>
        </w:rPr>
        <w:tab/>
        <w:t>Voice mail I</w:t>
      </w:r>
      <w:r w:rsidR="006633BB" w:rsidRPr="00555701">
        <w:rPr>
          <w:rFonts w:cs="Calibri"/>
          <w:color w:val="000000"/>
          <w:szCs w:val="24"/>
        </w:rPr>
        <w:t>nvitation</w:t>
      </w:r>
      <w:r>
        <w:rPr>
          <w:rFonts w:cs="Calibri"/>
          <w:color w:val="000000"/>
          <w:szCs w:val="24"/>
        </w:rPr>
        <w:t xml:space="preserve"> to State and Local </w:t>
      </w:r>
      <w:r w:rsidR="0038527E">
        <w:rPr>
          <w:rFonts w:cs="Calibri"/>
          <w:color w:val="000000"/>
          <w:szCs w:val="24"/>
        </w:rPr>
        <w:t>WIC Administrators</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KK</w:t>
      </w:r>
      <w:r w:rsidRPr="00555701">
        <w:rPr>
          <w:rFonts w:cs="Calibri"/>
          <w:color w:val="000000"/>
          <w:szCs w:val="24"/>
        </w:rPr>
        <w:tab/>
        <w:t>Thank you letter – State Not Selected</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lastRenderedPageBreak/>
        <w:t>LL.1</w:t>
      </w:r>
      <w:r w:rsidRPr="00555701">
        <w:rPr>
          <w:rFonts w:cs="Calibri"/>
          <w:color w:val="000000"/>
          <w:szCs w:val="24"/>
        </w:rPr>
        <w:tab/>
        <w:t>State WIC Key Informant Interview Guide</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LL.2</w:t>
      </w:r>
      <w:r w:rsidRPr="00555701">
        <w:rPr>
          <w:rFonts w:cs="Calibri"/>
          <w:color w:val="000000"/>
          <w:szCs w:val="24"/>
        </w:rPr>
        <w:tab/>
        <w:t>Local WIC Key Informant Interview Guide</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MM.1</w:t>
      </w:r>
      <w:r w:rsidRPr="00555701">
        <w:rPr>
          <w:rFonts w:cs="Calibri"/>
          <w:color w:val="000000"/>
          <w:szCs w:val="24"/>
        </w:rPr>
        <w:tab/>
        <w:t>Local Staff Online Survey - English</w:t>
      </w:r>
    </w:p>
    <w:p w:rsidR="006633BB"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MM.2</w:t>
      </w:r>
      <w:r w:rsidRPr="00555701">
        <w:rPr>
          <w:rFonts w:cs="Calibri"/>
          <w:color w:val="000000"/>
          <w:szCs w:val="24"/>
        </w:rPr>
        <w:tab/>
        <w:t xml:space="preserve">Local Staff Online Survey </w:t>
      </w:r>
      <w:r w:rsidR="00A44A59">
        <w:rPr>
          <w:rFonts w:cs="Calibri"/>
          <w:color w:val="000000"/>
          <w:szCs w:val="24"/>
        </w:rPr>
        <w:t>–</w:t>
      </w:r>
      <w:r w:rsidRPr="00555701">
        <w:rPr>
          <w:rFonts w:cs="Calibri"/>
          <w:color w:val="000000"/>
          <w:szCs w:val="24"/>
        </w:rPr>
        <w:t xml:space="preserve"> Spanish</w:t>
      </w:r>
    </w:p>
    <w:p w:rsidR="00A44A59" w:rsidRDefault="00A44A59" w:rsidP="006633BB">
      <w:pPr>
        <w:tabs>
          <w:tab w:val="left" w:pos="1008"/>
        </w:tabs>
        <w:spacing w:line="240" w:lineRule="auto"/>
        <w:ind w:left="288" w:right="-270"/>
        <w:rPr>
          <w:rFonts w:cs="Calibri"/>
          <w:color w:val="000000"/>
          <w:szCs w:val="24"/>
        </w:rPr>
      </w:pPr>
      <w:r>
        <w:rPr>
          <w:rFonts w:cs="Calibri"/>
          <w:color w:val="000000"/>
          <w:szCs w:val="24"/>
        </w:rPr>
        <w:t>MM.3</w:t>
      </w:r>
      <w:r w:rsidR="00876C1A">
        <w:rPr>
          <w:rFonts w:cs="Calibri"/>
          <w:color w:val="000000"/>
          <w:szCs w:val="24"/>
        </w:rPr>
        <w:tab/>
        <w:t>Local Staff Online Survey Sample Screenshot</w:t>
      </w:r>
      <w:r w:rsidR="00622D2A">
        <w:rPr>
          <w:rFonts w:cs="Calibri"/>
          <w:color w:val="000000"/>
          <w:szCs w:val="24"/>
        </w:rPr>
        <w:t>s</w:t>
      </w:r>
      <w:r w:rsidR="00284BAD">
        <w:rPr>
          <w:rFonts w:cs="Calibri"/>
          <w:color w:val="000000"/>
          <w:szCs w:val="24"/>
        </w:rPr>
        <w:t xml:space="preserve"> </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NN.1</w:t>
      </w:r>
      <w:r w:rsidRPr="00555701">
        <w:rPr>
          <w:rFonts w:cs="Calibri"/>
          <w:color w:val="000000"/>
          <w:szCs w:val="24"/>
        </w:rPr>
        <w:tab/>
        <w:t>Participant Reminder Scripts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NN.2</w:t>
      </w:r>
      <w:r w:rsidRPr="00555701">
        <w:rPr>
          <w:rFonts w:cs="Calibri"/>
          <w:color w:val="000000"/>
          <w:szCs w:val="24"/>
        </w:rPr>
        <w:tab/>
        <w:t>Participant Reminder Scripts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OO.1</w:t>
      </w:r>
      <w:r w:rsidRPr="00555701">
        <w:rPr>
          <w:rFonts w:cs="Calibri"/>
          <w:color w:val="000000"/>
          <w:szCs w:val="24"/>
        </w:rPr>
        <w:tab/>
        <w:t>Thank You Letter – English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OO.2</w:t>
      </w:r>
      <w:r w:rsidRPr="00555701">
        <w:rPr>
          <w:rFonts w:cs="Calibri"/>
          <w:color w:val="000000"/>
          <w:szCs w:val="24"/>
        </w:rPr>
        <w:tab/>
        <w:t>Thank You Letter – Spanish</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PP</w:t>
      </w:r>
      <w:r w:rsidRPr="00555701">
        <w:rPr>
          <w:rFonts w:cs="Calibri"/>
          <w:color w:val="000000"/>
          <w:szCs w:val="24"/>
        </w:rPr>
        <w:tab/>
        <w:t>Federal Register Comments</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QQ</w:t>
      </w:r>
      <w:r w:rsidRPr="00555701">
        <w:rPr>
          <w:rFonts w:cs="Calibri"/>
          <w:color w:val="000000"/>
          <w:szCs w:val="24"/>
        </w:rPr>
        <w:tab/>
        <w:t>Response to Federal Register Comments</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RR</w:t>
      </w:r>
      <w:r w:rsidRPr="00555701">
        <w:rPr>
          <w:rFonts w:cs="Calibri"/>
          <w:color w:val="000000"/>
          <w:szCs w:val="24"/>
        </w:rPr>
        <w:tab/>
        <w:t>National Agricultural Statistics Service Comments</w:t>
      </w:r>
    </w:p>
    <w:p w:rsidR="006633BB" w:rsidRPr="00555701" w:rsidRDefault="006633BB" w:rsidP="006633BB">
      <w:pPr>
        <w:tabs>
          <w:tab w:val="left" w:pos="1008"/>
        </w:tabs>
        <w:spacing w:line="240" w:lineRule="auto"/>
        <w:ind w:left="288" w:right="-270"/>
        <w:rPr>
          <w:rFonts w:cs="Calibri"/>
          <w:color w:val="000000"/>
          <w:szCs w:val="24"/>
        </w:rPr>
      </w:pPr>
      <w:r w:rsidRPr="00555701">
        <w:rPr>
          <w:rFonts w:cs="Calibri"/>
          <w:color w:val="000000"/>
          <w:szCs w:val="24"/>
        </w:rPr>
        <w:t>SS</w:t>
      </w:r>
      <w:r w:rsidRPr="00555701">
        <w:rPr>
          <w:rFonts w:cs="Calibri"/>
          <w:color w:val="000000"/>
          <w:szCs w:val="24"/>
        </w:rPr>
        <w:tab/>
        <w:t>Methodological Research on Incentives</w:t>
      </w:r>
    </w:p>
    <w:p w:rsidR="006633BB" w:rsidRPr="00555701" w:rsidRDefault="00D41EB7" w:rsidP="006633BB">
      <w:pPr>
        <w:tabs>
          <w:tab w:val="left" w:pos="1008"/>
        </w:tabs>
        <w:spacing w:line="240" w:lineRule="auto"/>
        <w:ind w:left="288" w:right="-270"/>
        <w:rPr>
          <w:rFonts w:cs="Calibri"/>
          <w:color w:val="000000"/>
          <w:szCs w:val="24"/>
        </w:rPr>
      </w:pPr>
      <w:r>
        <w:rPr>
          <w:rFonts w:cs="Calibri"/>
          <w:color w:val="000000"/>
          <w:szCs w:val="24"/>
        </w:rPr>
        <w:t>TT</w:t>
      </w:r>
      <w:r w:rsidR="006633BB" w:rsidRPr="00555701">
        <w:rPr>
          <w:rFonts w:cs="Calibri"/>
          <w:color w:val="000000"/>
          <w:szCs w:val="24"/>
        </w:rPr>
        <w:tab/>
        <w:t>Confidentiality and Nondisclosure Agreement</w:t>
      </w:r>
    </w:p>
    <w:p w:rsidR="006633BB" w:rsidRPr="00555701" w:rsidRDefault="00D41EB7" w:rsidP="006633BB">
      <w:pPr>
        <w:tabs>
          <w:tab w:val="left" w:pos="1008"/>
        </w:tabs>
        <w:spacing w:line="240" w:lineRule="auto"/>
        <w:ind w:left="288" w:right="-270"/>
        <w:rPr>
          <w:rFonts w:cs="Calibri"/>
          <w:color w:val="000000"/>
          <w:szCs w:val="24"/>
        </w:rPr>
      </w:pPr>
      <w:r>
        <w:rPr>
          <w:rFonts w:cs="Calibri"/>
          <w:color w:val="000000"/>
          <w:szCs w:val="24"/>
        </w:rPr>
        <w:t>UU</w:t>
      </w:r>
      <w:r w:rsidR="006633BB" w:rsidRPr="00555701">
        <w:rPr>
          <w:rFonts w:cs="Calibri"/>
          <w:color w:val="000000"/>
          <w:szCs w:val="24"/>
        </w:rPr>
        <w:tab/>
        <w:t>IRB Approval Letter</w:t>
      </w:r>
    </w:p>
    <w:p w:rsidR="006633BB" w:rsidRPr="00555701" w:rsidRDefault="00D41EB7" w:rsidP="006633BB">
      <w:pPr>
        <w:tabs>
          <w:tab w:val="left" w:pos="1008"/>
        </w:tabs>
        <w:spacing w:line="240" w:lineRule="auto"/>
        <w:ind w:left="288" w:right="-270"/>
        <w:rPr>
          <w:rFonts w:cs="Calibri"/>
          <w:color w:val="000000"/>
          <w:szCs w:val="24"/>
        </w:rPr>
      </w:pPr>
      <w:r>
        <w:rPr>
          <w:rFonts w:cs="Calibri"/>
          <w:color w:val="000000"/>
          <w:szCs w:val="24"/>
        </w:rPr>
        <w:t>VV</w:t>
      </w:r>
      <w:r w:rsidR="006633BB" w:rsidRPr="00555701">
        <w:rPr>
          <w:rFonts w:cs="Calibri"/>
          <w:color w:val="000000"/>
          <w:szCs w:val="24"/>
        </w:rPr>
        <w:tab/>
        <w:t>Details of Sampling and Eligibility Considerations</w:t>
      </w:r>
    </w:p>
    <w:p w:rsidR="006633BB" w:rsidRPr="00555701" w:rsidRDefault="00D41EB7" w:rsidP="006633BB">
      <w:pPr>
        <w:tabs>
          <w:tab w:val="left" w:pos="1008"/>
        </w:tabs>
        <w:spacing w:line="240" w:lineRule="auto"/>
        <w:ind w:left="288" w:right="-270"/>
        <w:rPr>
          <w:rFonts w:cs="Calibri"/>
          <w:color w:val="000000"/>
          <w:szCs w:val="24"/>
        </w:rPr>
      </w:pPr>
      <w:r>
        <w:rPr>
          <w:rFonts w:cs="Calibri"/>
          <w:color w:val="000000"/>
          <w:szCs w:val="24"/>
        </w:rPr>
        <w:t>WW</w:t>
      </w:r>
      <w:r w:rsidR="006633BB" w:rsidRPr="00555701">
        <w:rPr>
          <w:rFonts w:cs="Calibri"/>
          <w:color w:val="000000"/>
          <w:szCs w:val="24"/>
        </w:rPr>
        <w:tab/>
        <w:t>Imputation, Weights, and Nonresponse</w:t>
      </w:r>
    </w:p>
    <w:p w:rsidR="006633BB" w:rsidRPr="00555701" w:rsidRDefault="00D41EB7" w:rsidP="006633BB">
      <w:pPr>
        <w:tabs>
          <w:tab w:val="left" w:pos="1008"/>
        </w:tabs>
        <w:spacing w:line="240" w:lineRule="auto"/>
        <w:ind w:left="288" w:right="-270"/>
        <w:rPr>
          <w:rFonts w:cs="Calibri"/>
          <w:color w:val="000000"/>
          <w:szCs w:val="24"/>
        </w:rPr>
      </w:pPr>
      <w:r>
        <w:rPr>
          <w:rFonts w:cs="Calibri"/>
          <w:color w:val="000000"/>
          <w:szCs w:val="24"/>
        </w:rPr>
        <w:t>XX</w:t>
      </w:r>
      <w:r w:rsidR="006633BB" w:rsidRPr="00555701">
        <w:rPr>
          <w:rFonts w:cs="Calibri"/>
          <w:color w:val="000000"/>
          <w:szCs w:val="24"/>
        </w:rPr>
        <w:tab/>
        <w:t>Summary of Pretesting</w:t>
      </w:r>
    </w:p>
    <w:p w:rsidR="006633BB" w:rsidRDefault="006633BB" w:rsidP="006633BB">
      <w:pPr>
        <w:pStyle w:val="Heading1"/>
        <w:rPr>
          <w:spacing w:val="-20"/>
          <w:sz w:val="28"/>
          <w:szCs w:val="28"/>
        </w:rPr>
      </w:pPr>
    </w:p>
    <w:p w:rsidR="0064319D" w:rsidRDefault="0064319D">
      <w:pPr>
        <w:spacing w:line="240" w:lineRule="auto"/>
        <w:rPr>
          <w:rFonts w:ascii="Franklin Gothic Medium" w:hAnsi="Franklin Gothic Medium"/>
          <w:b/>
          <w:color w:val="324162"/>
          <w:spacing w:val="-20"/>
          <w:sz w:val="32"/>
          <w:szCs w:val="32"/>
        </w:rPr>
      </w:pPr>
      <w:r>
        <w:rPr>
          <w:spacing w:val="-20"/>
        </w:rPr>
        <w:br w:type="page"/>
      </w:r>
    </w:p>
    <w:p w:rsidR="0064319D" w:rsidRDefault="0064319D" w:rsidP="00A75438">
      <w:pPr>
        <w:pStyle w:val="Heading1"/>
        <w:rPr>
          <w:spacing w:val="-20"/>
        </w:rPr>
        <w:sectPr w:rsidR="0064319D" w:rsidSect="0064319D">
          <w:headerReference w:type="default" r:id="rId9"/>
          <w:footerReference w:type="default" r:id="rId10"/>
          <w:footerReference w:type="first" r:id="rId11"/>
          <w:endnotePr>
            <w:numFmt w:val="decimal"/>
          </w:endnotePr>
          <w:pgSz w:w="12240" w:h="15840" w:code="1"/>
          <w:pgMar w:top="1080" w:right="1080" w:bottom="1080" w:left="1080" w:header="720" w:footer="576" w:gutter="0"/>
          <w:pgNumType w:fmt="lowerRoman" w:start="1"/>
          <w:cols w:space="720"/>
          <w:noEndnote/>
          <w:titlePg/>
          <w:docGrid w:linePitch="326"/>
        </w:sectPr>
      </w:pPr>
    </w:p>
    <w:p w:rsidR="00E245AD" w:rsidRPr="00C732EE" w:rsidRDefault="00AD2CDC" w:rsidP="00A75438">
      <w:pPr>
        <w:pStyle w:val="Heading1"/>
      </w:pPr>
      <w:r w:rsidRPr="00C732EE">
        <w:rPr>
          <w:spacing w:val="-20"/>
        </w:rPr>
        <w:lastRenderedPageBreak/>
        <w:t>PART</w:t>
      </w:r>
      <w:r w:rsidRPr="00C732EE">
        <w:t xml:space="preserve"> B.</w:t>
      </w:r>
      <w:r w:rsidRPr="00C732EE">
        <w:tab/>
      </w:r>
      <w:r w:rsidRPr="00A75438">
        <w:t>COLLECTIONS</w:t>
      </w:r>
      <w:r w:rsidRPr="00C732EE">
        <w:t xml:space="preserve"> OF INFORMATION EMPLOYING STATISTICAL METHODS</w:t>
      </w:r>
      <w:bookmarkEnd w:id="1"/>
    </w:p>
    <w:p w:rsidR="00E245AD" w:rsidRPr="007A1004" w:rsidRDefault="00E245AD" w:rsidP="00A75438">
      <w:pPr>
        <w:pStyle w:val="Heading2"/>
        <w:rPr>
          <w:b w:val="0"/>
        </w:rPr>
      </w:pPr>
      <w:bookmarkStart w:id="11" w:name="_Toc329341099"/>
      <w:r w:rsidRPr="007A1004">
        <w:t>B.1.</w:t>
      </w:r>
      <w:r w:rsidRPr="007A1004">
        <w:tab/>
      </w:r>
      <w:r w:rsidRPr="00A75438">
        <w:t>Respondent</w:t>
      </w:r>
      <w:r w:rsidRPr="007A1004">
        <w:t xml:space="preserve"> Universe and Sampling Methods</w:t>
      </w:r>
      <w:bookmarkEnd w:id="11"/>
    </w:p>
    <w:p w:rsidR="0042385C" w:rsidRPr="0042385C" w:rsidRDefault="0042385C" w:rsidP="0042385C">
      <w:pPr>
        <w:pStyle w:val="Heading2"/>
        <w:ind w:left="0" w:firstLine="0"/>
        <w:rPr>
          <w:rStyle w:val="Strong"/>
          <w:rFonts w:ascii="Garamond" w:hAnsi="Garamond"/>
          <w:b/>
          <w:color w:val="auto"/>
          <w:sz w:val="24"/>
        </w:rPr>
      </w:pPr>
      <w:bookmarkStart w:id="12" w:name="_Toc316652505"/>
      <w:bookmarkStart w:id="13" w:name="_Toc325550963"/>
      <w:bookmarkStart w:id="14" w:name="_Toc290021779"/>
      <w:bookmarkEnd w:id="2"/>
      <w:bookmarkEnd w:id="3"/>
      <w:bookmarkEnd w:id="4"/>
      <w:bookmarkEnd w:id="5"/>
      <w:bookmarkEnd w:id="6"/>
      <w:bookmarkEnd w:id="7"/>
      <w:bookmarkEnd w:id="8"/>
      <w:bookmarkEnd w:id="9"/>
      <w:bookmarkEnd w:id="10"/>
      <w:r w:rsidRPr="0042385C">
        <w:rPr>
          <w:rStyle w:val="Strong"/>
          <w:rFonts w:ascii="Garamond" w:hAnsi="Garamond"/>
          <w:b/>
          <w:color w:val="auto"/>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2"/>
      <w:bookmarkEnd w:id="13"/>
    </w:p>
    <w:p w:rsidR="00C37328" w:rsidRPr="00D93286" w:rsidRDefault="00C37328" w:rsidP="00C37328">
      <w:pPr>
        <w:keepNext/>
        <w:tabs>
          <w:tab w:val="left" w:pos="720"/>
          <w:tab w:val="left" w:pos="1152"/>
        </w:tabs>
        <w:spacing w:before="360" w:after="240" w:line="360" w:lineRule="atLeast"/>
        <w:ind w:left="720" w:hanging="720"/>
        <w:outlineLvl w:val="2"/>
        <w:rPr>
          <w:rFonts w:ascii="Franklin Gothic Medium" w:hAnsi="Franklin Gothic Medium"/>
          <w:b/>
          <w:i/>
          <w:color w:val="324162"/>
          <w:sz w:val="28"/>
          <w:szCs w:val="28"/>
        </w:rPr>
      </w:pPr>
      <w:bookmarkStart w:id="15" w:name="_Toc290021780"/>
      <w:bookmarkEnd w:id="14"/>
      <w:r>
        <w:rPr>
          <w:rFonts w:ascii="Franklin Gothic Medium" w:hAnsi="Franklin Gothic Medium"/>
          <w:b/>
          <w:i/>
          <w:color w:val="324162"/>
          <w:sz w:val="28"/>
          <w:szCs w:val="28"/>
        </w:rPr>
        <w:t>Respondent Universe</w:t>
      </w:r>
    </w:p>
    <w:p w:rsidR="008C21D3" w:rsidRDefault="00343FFB" w:rsidP="00343FFB">
      <w:pPr>
        <w:pStyle w:val="P1-StandPara"/>
        <w:tabs>
          <w:tab w:val="left" w:pos="90"/>
        </w:tabs>
        <w:ind w:firstLine="0"/>
      </w:pPr>
      <w:r>
        <w:t xml:space="preserve">The target population is the set of WIC participants ages 0 to </w:t>
      </w:r>
      <w:r w:rsidR="00D628C4">
        <w:t xml:space="preserve">3 </w:t>
      </w:r>
      <w:r>
        <w:t xml:space="preserve">months, and the sampling unit is the infant. </w:t>
      </w:r>
      <w:r w:rsidR="0000615A">
        <w:t>The study uses a longitudinal design, asking the mother or primary caregiver questions (via survey) about their infant multiple times between the infant’s birth and second birthday</w:t>
      </w:r>
      <w:r w:rsidR="00C37328">
        <w:t>, and collecting health data from WIC administrative records, hospitals, and healthcare providers</w:t>
      </w:r>
      <w:r w:rsidR="0000615A">
        <w:t xml:space="preserve">.  In order to gather data starting at birth, we will recruit WIC participants for the study </w:t>
      </w:r>
      <w:r w:rsidR="00D93286">
        <w:t xml:space="preserve">at WIC sites </w:t>
      </w:r>
      <w:r w:rsidR="0000615A">
        <w:t xml:space="preserve">during their WIC enrollment appointment.  The </w:t>
      </w:r>
      <w:r>
        <w:t>respondents</w:t>
      </w:r>
      <w:r w:rsidR="0000615A">
        <w:t xml:space="preserve"> will be pregnant or enrolling an infant less than </w:t>
      </w:r>
      <w:r w:rsidR="00B06D35">
        <w:t xml:space="preserve">3 </w:t>
      </w:r>
      <w:r w:rsidR="0000615A">
        <w:t>months</w:t>
      </w:r>
      <w:r w:rsidR="00DF4AD5">
        <w:t xml:space="preserve"> old</w:t>
      </w:r>
      <w:r w:rsidR="0000615A">
        <w:t>.</w:t>
      </w:r>
      <w:r w:rsidR="00644E86">
        <w:t xml:space="preserve"> </w:t>
      </w:r>
      <w:r w:rsidR="0000615A">
        <w:t xml:space="preserve"> </w:t>
      </w:r>
      <w:r w:rsidR="008051B5">
        <w:t xml:space="preserve">The target sample sizes are based on the sample needed to support minimum detectable differences (MDD) between subgroup estimates </w:t>
      </w:r>
      <w:r w:rsidR="00F45DC1">
        <w:t xml:space="preserve">for infants at 24 months. (See section B.2 for discussion of these calculations.)  </w:t>
      </w:r>
      <w:r w:rsidR="00492C14">
        <w:t xml:space="preserve">Since some of the </w:t>
      </w:r>
      <w:r w:rsidR="00644E86" w:rsidRPr="00D41AC8">
        <w:t xml:space="preserve">rarer </w:t>
      </w:r>
      <w:r w:rsidR="00492C14" w:rsidRPr="00D41AC8">
        <w:t xml:space="preserve">subgroups </w:t>
      </w:r>
      <w:r w:rsidR="00D41AC8">
        <w:t xml:space="preserve">(e.g., African-American women who are breastfeeding) </w:t>
      </w:r>
      <w:r w:rsidR="00492C14" w:rsidRPr="00D41AC8">
        <w:t>require more extensive screening to identify the target number of participants, a</w:t>
      </w:r>
      <w:r w:rsidR="00492C14">
        <w:t xml:space="preserve"> supplemental sample (above and beyond the “core” sample needed to support most subgroup estimates) will be selected.  </w:t>
      </w:r>
      <w:r w:rsidR="00B424FC">
        <w:t xml:space="preserve">Table B2.3 shows our sampling estimates </w:t>
      </w:r>
      <w:r w:rsidR="00D41AC8">
        <w:t xml:space="preserve">which </w:t>
      </w:r>
      <w:r w:rsidR="00B424FC">
        <w:t xml:space="preserve">are described here.  </w:t>
      </w:r>
      <w:r w:rsidR="00F45DC1">
        <w:t>Based on the</w:t>
      </w:r>
      <w:r w:rsidR="00492C14">
        <w:t xml:space="preserve"> MDD</w:t>
      </w:r>
      <w:r w:rsidR="00F45DC1">
        <w:t xml:space="preserve"> calculations, the target </w:t>
      </w:r>
      <w:r w:rsidR="00492C14">
        <w:t xml:space="preserve">total </w:t>
      </w:r>
      <w:r w:rsidR="00F45DC1">
        <w:t xml:space="preserve">number of completed 24-month interviews is 2,758.  </w:t>
      </w:r>
      <w:r w:rsidR="00492C14">
        <w:t xml:space="preserve">Assuming response rates </w:t>
      </w:r>
      <w:r w:rsidR="00B424FC">
        <w:t xml:space="preserve">for </w:t>
      </w:r>
      <w:r w:rsidR="00492C14">
        <w:t>the 24-month interview of 70 percent and 68 percent for the core and supplemental samples, respectively, the target size of the consented and enrolled cohort is 3,991 (2</w:t>
      </w:r>
      <w:r w:rsidR="00D52C96">
        <w:t>,805</w:t>
      </w:r>
      <w:r w:rsidR="00492C14">
        <w:t xml:space="preserve"> consented core sample enrollees and 1,186 consented supplemental sample enrollees).</w:t>
      </w:r>
      <w:r w:rsidR="00271B64">
        <w:t xml:space="preserve"> Factoring in expected consent </w:t>
      </w:r>
      <w:r w:rsidR="00271B64" w:rsidRPr="00CF2617">
        <w:t>rates</w:t>
      </w:r>
      <w:r w:rsidR="008C21D3" w:rsidRPr="00CF2617">
        <w:t xml:space="preserve"> (</w:t>
      </w:r>
      <w:r w:rsidR="00D52C96">
        <w:t>8</w:t>
      </w:r>
      <w:r w:rsidR="00041FA5">
        <w:t>5</w:t>
      </w:r>
      <w:r w:rsidR="00D52C96">
        <w:t xml:space="preserve">% </w:t>
      </w:r>
      <w:r w:rsidR="00B424FC">
        <w:t>core</w:t>
      </w:r>
      <w:r w:rsidR="00041FA5">
        <w:t xml:space="preserve"> and 90% </w:t>
      </w:r>
      <w:r w:rsidR="00B424FC">
        <w:t xml:space="preserve">supplemental </w:t>
      </w:r>
      <w:r w:rsidR="008C21D3" w:rsidRPr="00CF2617">
        <w:t>prenatal</w:t>
      </w:r>
      <w:r w:rsidR="008C21D3">
        <w:t xml:space="preserve"> enrollees)</w:t>
      </w:r>
      <w:r w:rsidR="00271B64">
        <w:t>, live birth rate</w:t>
      </w:r>
      <w:r w:rsidR="008C21D3">
        <w:t xml:space="preserve"> </w:t>
      </w:r>
      <w:r w:rsidR="008C21D3">
        <w:lastRenderedPageBreak/>
        <w:t>(87</w:t>
      </w:r>
      <w:r w:rsidR="00041FA5">
        <w:t>%</w:t>
      </w:r>
      <w:r w:rsidR="008C21D3">
        <w:t>)</w:t>
      </w:r>
      <w:r w:rsidR="00271B64">
        <w:t xml:space="preserve">, </w:t>
      </w:r>
      <w:r w:rsidR="00D41AC8">
        <w:t xml:space="preserve">core sample </w:t>
      </w:r>
      <w:r w:rsidR="00271B64" w:rsidRPr="00041FA5">
        <w:t>eligibility rates</w:t>
      </w:r>
      <w:r w:rsidR="008C21D3" w:rsidRPr="00041FA5">
        <w:t xml:space="preserve"> (98 </w:t>
      </w:r>
      <w:r w:rsidR="00041FA5" w:rsidRPr="00041FA5">
        <w:t xml:space="preserve">% </w:t>
      </w:r>
      <w:r w:rsidR="008C21D3" w:rsidRPr="00041FA5">
        <w:t>prenatal</w:t>
      </w:r>
      <w:r w:rsidR="00F1070D">
        <w:t xml:space="preserve"> and </w:t>
      </w:r>
      <w:r w:rsidR="008C21D3" w:rsidRPr="00041FA5">
        <w:t>80</w:t>
      </w:r>
      <w:r w:rsidR="00041FA5" w:rsidRPr="00041FA5">
        <w:t xml:space="preserve">% </w:t>
      </w:r>
      <w:r w:rsidR="008C21D3" w:rsidRPr="00041FA5">
        <w:t>postnatal enrollees</w:t>
      </w:r>
      <w:r w:rsidR="00F1070D">
        <w:t xml:space="preserve"> who met screening criteria</w:t>
      </w:r>
      <w:r w:rsidR="008C21D3" w:rsidRPr="00041FA5">
        <w:t>)</w:t>
      </w:r>
      <w:r w:rsidR="00271B64" w:rsidRPr="00041FA5">
        <w:t xml:space="preserve">, and </w:t>
      </w:r>
      <w:r w:rsidR="00D41AC8" w:rsidRPr="00041FA5">
        <w:t xml:space="preserve">supplemental sample eligibility and </w:t>
      </w:r>
      <w:r w:rsidR="008C21D3" w:rsidRPr="00041FA5">
        <w:t>subsampling rates</w:t>
      </w:r>
      <w:r w:rsidR="00271B64" w:rsidRPr="00041FA5">
        <w:t xml:space="preserve"> (</w:t>
      </w:r>
      <w:r w:rsidR="008C21D3" w:rsidRPr="00041FA5">
        <w:t>30</w:t>
      </w:r>
      <w:r w:rsidR="00041FA5" w:rsidRPr="00041FA5">
        <w:t xml:space="preserve">% </w:t>
      </w:r>
      <w:r w:rsidR="008C21D3" w:rsidRPr="00041FA5">
        <w:t>prenatal enrollees</w:t>
      </w:r>
      <w:r w:rsidR="00041FA5" w:rsidRPr="00041FA5">
        <w:t>;</w:t>
      </w:r>
      <w:r w:rsidR="00A93914">
        <w:t xml:space="preserve"> 66</w:t>
      </w:r>
      <w:r w:rsidR="00041FA5" w:rsidRPr="00041FA5">
        <w:t xml:space="preserve">% </w:t>
      </w:r>
      <w:r w:rsidR="008C21D3" w:rsidRPr="00041FA5">
        <w:t>postnatal enrollees)</w:t>
      </w:r>
      <w:r w:rsidR="00271B64" w:rsidRPr="00041FA5">
        <w:t>,</w:t>
      </w:r>
      <w:r w:rsidR="00D41AC8" w:rsidRPr="00041FA5">
        <w:rPr>
          <w:rStyle w:val="FootnoteReference"/>
          <w:vertAlign w:val="superscript"/>
        </w:rPr>
        <w:footnoteReference w:id="1"/>
      </w:r>
      <w:r w:rsidR="00271B64" w:rsidRPr="00041FA5">
        <w:t xml:space="preserve"> the total target number of sampled WIC enrollees is 7,840.</w:t>
      </w:r>
      <w:r w:rsidR="00CF2617">
        <w:t xml:space="preserve">  </w:t>
      </w:r>
    </w:p>
    <w:p w:rsidR="00B60EC9" w:rsidRDefault="00271B64" w:rsidP="00C37328">
      <w:pPr>
        <w:pStyle w:val="P1-StandPara"/>
        <w:tabs>
          <w:tab w:val="left" w:pos="90"/>
        </w:tabs>
        <w:spacing w:before="240"/>
        <w:ind w:firstLine="0"/>
      </w:pPr>
      <w:r>
        <w:t xml:space="preserve"> The WIC enrollees will be sampled from a </w:t>
      </w:r>
      <w:r w:rsidRPr="00C27573">
        <w:t>stratified, nationally representative sample</w:t>
      </w:r>
      <w:r>
        <w:t xml:space="preserve"> of 80 WIC sites in 27 </w:t>
      </w:r>
      <w:r w:rsidR="00C37328">
        <w:t>State Agencies (</w:t>
      </w:r>
      <w:r>
        <w:t xml:space="preserve">described </w:t>
      </w:r>
      <w:r w:rsidR="00AC69C6">
        <w:t>in section B2</w:t>
      </w:r>
      <w:r w:rsidR="00C37328">
        <w:t>)</w:t>
      </w:r>
      <w:r>
        <w:t>.</w:t>
      </w:r>
      <w:r w:rsidR="008C21D3">
        <w:t xml:space="preserve">  </w:t>
      </w:r>
      <w:r w:rsidR="001A3917">
        <w:t xml:space="preserve">In addition to facilitating access to and creating efficient sampling frames </w:t>
      </w:r>
      <w:r w:rsidR="00C37328">
        <w:t xml:space="preserve">for recruiting </w:t>
      </w:r>
      <w:r w:rsidR="001A3917">
        <w:t xml:space="preserve">WIC participants, </w:t>
      </w:r>
      <w:r w:rsidR="00C37328">
        <w:t xml:space="preserve">WIC program representatives in the WIC State and Local Agencies </w:t>
      </w:r>
      <w:r w:rsidR="001A3917">
        <w:t xml:space="preserve">will provide important information </w:t>
      </w:r>
      <w:r w:rsidR="00C37328">
        <w:t xml:space="preserve">to </w:t>
      </w:r>
      <w:r w:rsidR="001A3917">
        <w:t>the study.</w:t>
      </w:r>
      <w:r w:rsidR="00C37328">
        <w:t xml:space="preserve">  </w:t>
      </w:r>
      <w:r>
        <w:t>Table B1.</w:t>
      </w:r>
      <w:r w:rsidR="008C21D3">
        <w:t>1</w:t>
      </w:r>
      <w:r>
        <w:t xml:space="preserve"> </w:t>
      </w:r>
      <w:r w:rsidR="006633BB">
        <w:t xml:space="preserve">presents </w:t>
      </w:r>
      <w:r>
        <w:t xml:space="preserve">the estimated population size and the expected number </w:t>
      </w:r>
      <w:r w:rsidR="006633BB">
        <w:t xml:space="preserve">of respondents who will be </w:t>
      </w:r>
      <w:r>
        <w:t>contacted to provide data</w:t>
      </w:r>
      <w:r w:rsidR="006633BB">
        <w:t xml:space="preserve"> for each respondent type</w:t>
      </w:r>
      <w:r>
        <w:t xml:space="preserve">.  </w:t>
      </w:r>
      <w:r w:rsidR="00FB1763">
        <w:t>W</w:t>
      </w:r>
      <w:r w:rsidR="00C00517">
        <w:t>e estimate that there a</w:t>
      </w:r>
      <w:r w:rsidR="00FB1763">
        <w:t>re 2.19</w:t>
      </w:r>
      <w:r w:rsidR="00C00517">
        <w:t xml:space="preserve"> million WIC participants aged 0 to </w:t>
      </w:r>
      <w:r w:rsidR="00D628C4">
        <w:t xml:space="preserve">3 </w:t>
      </w:r>
      <w:r w:rsidR="00C00517">
        <w:t>months</w:t>
      </w:r>
      <w:r w:rsidR="00270790">
        <w:t>,</w:t>
      </w:r>
      <w:r w:rsidR="00270790" w:rsidRPr="00270790">
        <w:rPr>
          <w:rStyle w:val="FootnoteReference"/>
          <w:vertAlign w:val="superscript"/>
        </w:rPr>
        <w:footnoteReference w:id="2"/>
      </w:r>
      <w:r w:rsidR="00FB1763">
        <w:t xml:space="preserve"> </w:t>
      </w:r>
      <w:r w:rsidR="00270790">
        <w:t>and o</w:t>
      </w:r>
      <w:r w:rsidR="00C00517">
        <w:t xml:space="preserve">ur final sample size </w:t>
      </w:r>
      <w:r w:rsidR="00270790">
        <w:t xml:space="preserve">will be </w:t>
      </w:r>
      <w:r w:rsidR="008C21D3">
        <w:t>7,840</w:t>
      </w:r>
      <w:r w:rsidR="00C44860">
        <w:t xml:space="preserve"> WIC enrollees</w:t>
      </w:r>
      <w:r w:rsidR="00C00517">
        <w:t>.</w:t>
      </w:r>
      <w:r w:rsidR="00270790">
        <w:t xml:space="preserve">  </w:t>
      </w:r>
      <w:r w:rsidR="006C4FB0">
        <w:t xml:space="preserve">Further, we estimate the population of respondents for the </w:t>
      </w:r>
      <w:r w:rsidR="00C37328">
        <w:t xml:space="preserve">WIC </w:t>
      </w:r>
      <w:r w:rsidR="006C4FB0">
        <w:t xml:space="preserve">State and Local Key Informant Interviews </w:t>
      </w:r>
      <w:r w:rsidR="00AC69C6">
        <w:t xml:space="preserve">to be </w:t>
      </w:r>
      <w:r w:rsidR="006C4FB0">
        <w:t>12,180</w:t>
      </w:r>
      <w:r w:rsidR="00AC69C6">
        <w:t>,</w:t>
      </w:r>
      <w:r w:rsidR="006C4FB0">
        <w:t xml:space="preserve"> which represents </w:t>
      </w:r>
      <w:r w:rsidR="00C264CD">
        <w:t xml:space="preserve">one </w:t>
      </w:r>
      <w:r w:rsidR="00C37328">
        <w:t xml:space="preserve">WIC </w:t>
      </w:r>
      <w:r w:rsidR="00C264CD">
        <w:t>director and one nutrition coordinator</w:t>
      </w:r>
      <w:r w:rsidR="006C4FB0">
        <w:t xml:space="preserve"> at each of the 90 State Agencies and one local WIC administrator (the most knowledgeable person) at 12,000 services sites</w:t>
      </w:r>
      <w:r w:rsidR="00FF077E">
        <w:t>;</w:t>
      </w:r>
      <w:r w:rsidR="00FF077E" w:rsidRPr="00FF077E">
        <w:rPr>
          <w:rStyle w:val="FootnoteReference"/>
          <w:vertAlign w:val="superscript"/>
        </w:rPr>
        <w:footnoteReference w:id="3"/>
      </w:r>
      <w:r w:rsidR="00AC69C6">
        <w:t xml:space="preserve"> a</w:t>
      </w:r>
      <w:r w:rsidR="006C4FB0">
        <w:t xml:space="preserve">ccordingly, </w:t>
      </w:r>
      <w:r w:rsidR="00EC35B0">
        <w:t xml:space="preserve">we expect a sample size </w:t>
      </w:r>
      <w:r w:rsidR="006C4FB0">
        <w:t xml:space="preserve">of 107 </w:t>
      </w:r>
      <w:r w:rsidR="00AC69C6">
        <w:t xml:space="preserve">WIC State and Local administrators </w:t>
      </w:r>
      <w:r w:rsidR="006C4FB0">
        <w:t>(27 WIC State and 80 local administrators)</w:t>
      </w:r>
      <w:r w:rsidR="00AC69C6">
        <w:t xml:space="preserve"> for these interviews</w:t>
      </w:r>
      <w:r w:rsidR="00C00517">
        <w:t xml:space="preserve">.  </w:t>
      </w:r>
      <w:r w:rsidR="00AC69C6">
        <w:t xml:space="preserve">The population of </w:t>
      </w:r>
      <w:r w:rsidR="006C4FB0">
        <w:t xml:space="preserve">WIC site staff </w:t>
      </w:r>
      <w:r w:rsidR="00AC69C6">
        <w:t xml:space="preserve">who could complete </w:t>
      </w:r>
      <w:r w:rsidR="00EC35B0">
        <w:t xml:space="preserve">a Local Staff Online Survey </w:t>
      </w:r>
      <w:r w:rsidR="00AC69C6">
        <w:t>is 36,000 (based on WIC sites having an average of 1.2 staff per 300 WIC participants), and the sample size is 800 (10 staff per 80 sites).  Finally</w:t>
      </w:r>
      <w:r w:rsidR="00C44860">
        <w:t xml:space="preserve">, </w:t>
      </w:r>
      <w:r w:rsidR="00AC69C6">
        <w:t xml:space="preserve">the population of data managers </w:t>
      </w:r>
      <w:r w:rsidR="00140C7F">
        <w:t>is 4.38 million</w:t>
      </w:r>
      <w:r w:rsidR="00A93914">
        <w:t>, which</w:t>
      </w:r>
      <w:r w:rsidR="00140C7F">
        <w:t xml:space="preserve"> </w:t>
      </w:r>
      <w:r w:rsidR="00AC69C6">
        <w:t xml:space="preserve">reflects the </w:t>
      </w:r>
      <w:r w:rsidR="001D54C4">
        <w:t xml:space="preserve">finite number </w:t>
      </w:r>
      <w:r w:rsidR="00AC69C6">
        <w:t xml:space="preserve">of </w:t>
      </w:r>
      <w:r w:rsidR="001D54C4">
        <w:t>hospitals, health care providers, and State Agencies that would need to be</w:t>
      </w:r>
      <w:bookmarkStart w:id="16" w:name="_GoBack"/>
      <w:bookmarkEnd w:id="16"/>
      <w:r w:rsidR="001D54C4">
        <w:t xml:space="preserve"> contacted to obtain data on the population of </w:t>
      </w:r>
      <w:r w:rsidR="00D628C4">
        <w:t xml:space="preserve">WIC participants aged 0 to 3 </w:t>
      </w:r>
      <w:r w:rsidR="00AC69C6">
        <w:t>months</w:t>
      </w:r>
      <w:r w:rsidR="000206B6">
        <w:t>.</w:t>
      </w:r>
      <w:r w:rsidR="000206B6" w:rsidRPr="000206B6">
        <w:rPr>
          <w:rStyle w:val="FootnoteReference"/>
          <w:vertAlign w:val="superscript"/>
        </w:rPr>
        <w:footnoteReference w:id="4"/>
      </w:r>
      <w:r w:rsidR="000206B6">
        <w:rPr>
          <w:vertAlign w:val="superscript"/>
        </w:rPr>
        <w:t xml:space="preserve">   </w:t>
      </w:r>
      <w:r w:rsidR="001D54C4">
        <w:t>The expect</w:t>
      </w:r>
      <w:r w:rsidR="00C37328">
        <w:t>ed</w:t>
      </w:r>
      <w:r w:rsidR="001D54C4">
        <w:t xml:space="preserve"> sample size is </w:t>
      </w:r>
      <w:r w:rsidR="00C264CD">
        <w:t xml:space="preserve">4,537 </w:t>
      </w:r>
      <w:r w:rsidR="001D54C4">
        <w:t xml:space="preserve">data managers, which represents </w:t>
      </w:r>
      <w:r w:rsidR="00FB1763">
        <w:t>3,991</w:t>
      </w:r>
      <w:r w:rsidR="003131BA">
        <w:t xml:space="preserve"> </w:t>
      </w:r>
      <w:r w:rsidR="001D54C4">
        <w:t xml:space="preserve">hospitals of </w:t>
      </w:r>
      <w:r w:rsidR="003131BA">
        <w:t>c</w:t>
      </w:r>
      <w:r w:rsidR="00FB1763">
        <w:t>onsented</w:t>
      </w:r>
      <w:r w:rsidR="001D54C4">
        <w:t xml:space="preserve"> and </w:t>
      </w:r>
      <w:r w:rsidR="00FB1763">
        <w:t xml:space="preserve">enrolled </w:t>
      </w:r>
      <w:r w:rsidR="001D54C4">
        <w:t>participants with live births</w:t>
      </w:r>
      <w:r w:rsidR="003131BA">
        <w:t xml:space="preserve">, </w:t>
      </w:r>
      <w:r w:rsidR="00FB1763">
        <w:t>519 health care providers for enrollees for whom hospital records are not available</w:t>
      </w:r>
      <w:r w:rsidR="000206B6">
        <w:t xml:space="preserve"> (13% of consented/enrolled participants)</w:t>
      </w:r>
      <w:r w:rsidR="001D54C4">
        <w:t xml:space="preserve">, </w:t>
      </w:r>
      <w:r w:rsidR="00FB1763">
        <w:t xml:space="preserve">and 27 State WIC </w:t>
      </w:r>
      <w:r w:rsidR="001D54C4">
        <w:t>Agencies</w:t>
      </w:r>
      <w:r w:rsidR="00C264CD">
        <w:t xml:space="preserve">. </w:t>
      </w:r>
    </w:p>
    <w:p w:rsidR="00C264CD" w:rsidRDefault="00C264CD" w:rsidP="00E245AD">
      <w:pPr>
        <w:pStyle w:val="TT-TableTitle"/>
      </w:pPr>
      <w:bookmarkStart w:id="17" w:name="_Toc329341100"/>
    </w:p>
    <w:p w:rsidR="00E245AD" w:rsidRDefault="00E245AD" w:rsidP="00E245AD">
      <w:pPr>
        <w:pStyle w:val="TT-TableTitle"/>
      </w:pPr>
      <w:r w:rsidRPr="006A7C36">
        <w:t>Table B</w:t>
      </w:r>
      <w:r>
        <w:t>1</w:t>
      </w:r>
      <w:r w:rsidR="008C21D3">
        <w:t>.1</w:t>
      </w:r>
      <w:r w:rsidRPr="006A7C36">
        <w:t>.</w:t>
      </w:r>
      <w:r>
        <w:tab/>
      </w:r>
      <w:r w:rsidRPr="006A7C36">
        <w:t>Estimated population and sample sizes</w:t>
      </w:r>
      <w:bookmarkEnd w:id="17"/>
    </w:p>
    <w:tbl>
      <w:tblPr>
        <w:tblW w:w="10188" w:type="dxa"/>
        <w:tblBorders>
          <w:top w:val="single" w:sz="4" w:space="0" w:color="auto"/>
          <w:bottom w:val="single" w:sz="4" w:space="0" w:color="auto"/>
        </w:tblBorders>
        <w:tblLayout w:type="fixed"/>
        <w:tblLook w:val="04A0"/>
      </w:tblPr>
      <w:tblGrid>
        <w:gridCol w:w="5688"/>
        <w:gridCol w:w="2340"/>
        <w:gridCol w:w="2160"/>
      </w:tblGrid>
      <w:tr w:rsidR="00E75E32" w:rsidTr="00CF2617">
        <w:tc>
          <w:tcPr>
            <w:tcW w:w="5688" w:type="dxa"/>
            <w:tcBorders>
              <w:top w:val="single" w:sz="4" w:space="0" w:color="auto"/>
              <w:bottom w:val="single" w:sz="4" w:space="0" w:color="auto"/>
            </w:tcBorders>
            <w:shd w:val="clear" w:color="auto" w:fill="AFBED7"/>
            <w:vAlign w:val="bottom"/>
          </w:tcPr>
          <w:p w:rsidR="00E75E32" w:rsidRDefault="00270790" w:rsidP="00270790">
            <w:pPr>
              <w:pStyle w:val="TH-TableHeading"/>
              <w:jc w:val="left"/>
            </w:pPr>
            <w:r>
              <w:t>Respondents</w:t>
            </w:r>
          </w:p>
        </w:tc>
        <w:tc>
          <w:tcPr>
            <w:tcW w:w="2340" w:type="dxa"/>
            <w:tcBorders>
              <w:top w:val="single" w:sz="4" w:space="0" w:color="auto"/>
              <w:bottom w:val="single" w:sz="4" w:space="0" w:color="auto"/>
            </w:tcBorders>
            <w:shd w:val="clear" w:color="auto" w:fill="AFBED7"/>
            <w:vAlign w:val="bottom"/>
          </w:tcPr>
          <w:p w:rsidR="00E75E32" w:rsidRPr="001D54C4" w:rsidRDefault="00E75E32" w:rsidP="00C64E86">
            <w:pPr>
              <w:pStyle w:val="TH-TableHeading"/>
            </w:pPr>
            <w:bookmarkStart w:id="18" w:name="_Toc329341102"/>
            <w:r w:rsidRPr="001D54C4">
              <w:t>Estimated</w:t>
            </w:r>
            <w:bookmarkEnd w:id="18"/>
            <w:r w:rsidRPr="001D54C4">
              <w:t xml:space="preserve"> </w:t>
            </w:r>
          </w:p>
          <w:p w:rsidR="00E75E32" w:rsidRPr="001D54C4" w:rsidRDefault="00E75E32" w:rsidP="00C64E86">
            <w:pPr>
              <w:pStyle w:val="TH-TableHeading"/>
            </w:pPr>
            <w:bookmarkStart w:id="19" w:name="_Toc329341103"/>
            <w:r w:rsidRPr="001D54C4">
              <w:t>population size</w:t>
            </w:r>
            <w:bookmarkEnd w:id="19"/>
          </w:p>
        </w:tc>
        <w:tc>
          <w:tcPr>
            <w:tcW w:w="2160" w:type="dxa"/>
            <w:tcBorders>
              <w:top w:val="single" w:sz="4" w:space="0" w:color="auto"/>
              <w:bottom w:val="single" w:sz="4" w:space="0" w:color="auto"/>
            </w:tcBorders>
            <w:shd w:val="clear" w:color="auto" w:fill="AFBED7"/>
            <w:vAlign w:val="bottom"/>
          </w:tcPr>
          <w:p w:rsidR="00E75E32" w:rsidRPr="001D54C4" w:rsidRDefault="00E75E32" w:rsidP="00644E86">
            <w:pPr>
              <w:pStyle w:val="TH-TableHeading"/>
            </w:pPr>
            <w:bookmarkStart w:id="20" w:name="_Toc329341104"/>
            <w:r w:rsidRPr="001D54C4">
              <w:t xml:space="preserve">Expected sample size </w:t>
            </w:r>
            <w:bookmarkEnd w:id="20"/>
          </w:p>
        </w:tc>
      </w:tr>
      <w:tr w:rsidR="00E75E32" w:rsidRPr="00793659" w:rsidTr="00CF2617">
        <w:trPr>
          <w:trHeight w:val="144"/>
        </w:trPr>
        <w:tc>
          <w:tcPr>
            <w:tcW w:w="5688" w:type="dxa"/>
            <w:tcBorders>
              <w:top w:val="single" w:sz="4" w:space="0" w:color="auto"/>
            </w:tcBorders>
          </w:tcPr>
          <w:p w:rsidR="00E75E32" w:rsidRPr="00793659" w:rsidRDefault="00E75E32" w:rsidP="00F1261E">
            <w:pPr>
              <w:pStyle w:val="TX-TableText"/>
              <w:spacing w:before="80" w:after="80" w:line="240" w:lineRule="auto"/>
            </w:pPr>
            <w:r w:rsidRPr="00793659">
              <w:t xml:space="preserve">WIC </w:t>
            </w:r>
            <w:r w:rsidR="0043528F">
              <w:t>Participants</w:t>
            </w:r>
            <w:r w:rsidR="00CF2617">
              <w:t xml:space="preserve"> </w:t>
            </w:r>
            <w:r w:rsidR="00D628C4">
              <w:t>Age 0-3 mo. a</w:t>
            </w:r>
            <w:r w:rsidR="00B424FC">
              <w:t xml:space="preserve">t enrollment </w:t>
            </w:r>
            <w:r w:rsidR="00CF2617">
              <w:t>(Participant Interviews)</w:t>
            </w:r>
          </w:p>
        </w:tc>
        <w:tc>
          <w:tcPr>
            <w:tcW w:w="2340" w:type="dxa"/>
            <w:tcBorders>
              <w:top w:val="single" w:sz="4" w:space="0" w:color="auto"/>
            </w:tcBorders>
          </w:tcPr>
          <w:p w:rsidR="00E75E32" w:rsidRPr="00F9428C" w:rsidRDefault="00F9428C" w:rsidP="00C264CD">
            <w:pPr>
              <w:pStyle w:val="TX-TableText"/>
              <w:tabs>
                <w:tab w:val="decimal" w:pos="756"/>
              </w:tabs>
              <w:spacing w:before="80" w:after="80" w:line="240" w:lineRule="auto"/>
              <w:rPr>
                <w:vertAlign w:val="superscript"/>
              </w:rPr>
            </w:pPr>
            <w:r>
              <w:t>2.19</w:t>
            </w:r>
            <w:r w:rsidR="00C05014">
              <w:t xml:space="preserve"> m</w:t>
            </w:r>
            <w:r w:rsidR="00E75E32" w:rsidRPr="00793659">
              <w:t>illion</w:t>
            </w:r>
          </w:p>
        </w:tc>
        <w:tc>
          <w:tcPr>
            <w:tcW w:w="2160" w:type="dxa"/>
            <w:tcBorders>
              <w:top w:val="single" w:sz="4" w:space="0" w:color="auto"/>
            </w:tcBorders>
          </w:tcPr>
          <w:p w:rsidR="00E75E32" w:rsidRPr="00C97417" w:rsidRDefault="00E75E32" w:rsidP="00F1261E">
            <w:pPr>
              <w:pStyle w:val="TX-TableText"/>
              <w:tabs>
                <w:tab w:val="decimal" w:pos="1386"/>
              </w:tabs>
              <w:spacing w:before="80" w:after="80" w:line="240" w:lineRule="auto"/>
            </w:pPr>
            <w:r w:rsidRPr="00C97417">
              <w:t>7,840</w:t>
            </w:r>
          </w:p>
        </w:tc>
      </w:tr>
      <w:tr w:rsidR="00D04133" w:rsidRPr="00793659" w:rsidTr="00CF2617">
        <w:trPr>
          <w:trHeight w:val="144"/>
        </w:trPr>
        <w:tc>
          <w:tcPr>
            <w:tcW w:w="5688" w:type="dxa"/>
          </w:tcPr>
          <w:p w:rsidR="00D04133" w:rsidRPr="0093504A" w:rsidRDefault="00D04133" w:rsidP="00644E86">
            <w:pPr>
              <w:pStyle w:val="TX-TableText"/>
              <w:spacing w:before="80" w:after="80" w:line="240" w:lineRule="auto"/>
            </w:pPr>
            <w:r>
              <w:t xml:space="preserve">State </w:t>
            </w:r>
            <w:r w:rsidR="00644E86">
              <w:t xml:space="preserve">and Local WIC </w:t>
            </w:r>
            <w:r w:rsidR="006633BB">
              <w:t>administrators</w:t>
            </w:r>
            <w:r w:rsidR="00CF2617">
              <w:t xml:space="preserve"> (Key Informant Interview)</w:t>
            </w:r>
          </w:p>
        </w:tc>
        <w:tc>
          <w:tcPr>
            <w:tcW w:w="2340" w:type="dxa"/>
            <w:vAlign w:val="center"/>
          </w:tcPr>
          <w:p w:rsidR="00D04133" w:rsidRPr="0093504A" w:rsidRDefault="004A580C" w:rsidP="00C264CD">
            <w:pPr>
              <w:pStyle w:val="TX-TableText"/>
              <w:tabs>
                <w:tab w:val="decimal" w:pos="756"/>
              </w:tabs>
              <w:spacing w:before="80" w:after="80" w:line="240" w:lineRule="auto"/>
              <w:jc w:val="center"/>
            </w:pPr>
            <w:r>
              <w:t>12,180</w:t>
            </w:r>
          </w:p>
        </w:tc>
        <w:tc>
          <w:tcPr>
            <w:tcW w:w="2160" w:type="dxa"/>
            <w:vAlign w:val="center"/>
          </w:tcPr>
          <w:p w:rsidR="00D04133" w:rsidRPr="0093504A" w:rsidRDefault="006C4FB0" w:rsidP="00F1261E">
            <w:pPr>
              <w:pStyle w:val="TX-TableText"/>
              <w:tabs>
                <w:tab w:val="decimal" w:pos="1386"/>
              </w:tabs>
              <w:spacing w:before="80" w:after="80" w:line="240" w:lineRule="auto"/>
            </w:pPr>
            <w:r>
              <w:t>107</w:t>
            </w:r>
            <w:r w:rsidR="002C174C">
              <w:t xml:space="preserve"> </w:t>
            </w:r>
          </w:p>
        </w:tc>
      </w:tr>
      <w:tr w:rsidR="00E75E32" w:rsidRPr="008A735E" w:rsidTr="00CF2617">
        <w:trPr>
          <w:trHeight w:val="144"/>
        </w:trPr>
        <w:tc>
          <w:tcPr>
            <w:tcW w:w="5688" w:type="dxa"/>
          </w:tcPr>
          <w:p w:rsidR="00E75E32" w:rsidRPr="0093504A" w:rsidRDefault="00E75E32" w:rsidP="00CF2617">
            <w:pPr>
              <w:pStyle w:val="TX-TableText"/>
              <w:spacing w:before="80" w:after="80" w:line="240" w:lineRule="auto"/>
            </w:pPr>
            <w:r w:rsidRPr="0093504A">
              <w:t>WIC</w:t>
            </w:r>
            <w:r>
              <w:t xml:space="preserve"> Site</w:t>
            </w:r>
            <w:r w:rsidR="00644E86">
              <w:t xml:space="preserve"> S</w:t>
            </w:r>
            <w:r w:rsidRPr="0093504A">
              <w:t>taff</w:t>
            </w:r>
            <w:r>
              <w:t xml:space="preserve"> </w:t>
            </w:r>
            <w:r w:rsidR="00CF2617">
              <w:t>(Local Staff Online Survey)</w:t>
            </w:r>
          </w:p>
        </w:tc>
        <w:tc>
          <w:tcPr>
            <w:tcW w:w="2340" w:type="dxa"/>
          </w:tcPr>
          <w:p w:rsidR="00E75E32" w:rsidRPr="0093504A" w:rsidRDefault="00B20253" w:rsidP="00F1261E">
            <w:pPr>
              <w:pStyle w:val="TX-TableText"/>
              <w:tabs>
                <w:tab w:val="decimal" w:pos="756"/>
              </w:tabs>
              <w:spacing w:before="80" w:after="80" w:line="240" w:lineRule="auto"/>
              <w:jc w:val="center"/>
            </w:pPr>
            <w:r>
              <w:t>36</w:t>
            </w:r>
            <w:r w:rsidR="00E75E32" w:rsidRPr="0093504A">
              <w:t>,00</w:t>
            </w:r>
            <w:r w:rsidR="008E20FD">
              <w:t>0</w:t>
            </w:r>
          </w:p>
        </w:tc>
        <w:tc>
          <w:tcPr>
            <w:tcW w:w="2160" w:type="dxa"/>
          </w:tcPr>
          <w:p w:rsidR="00E75E32" w:rsidRPr="0093504A" w:rsidRDefault="00B20253" w:rsidP="00C264CD">
            <w:pPr>
              <w:pStyle w:val="TX-TableText"/>
              <w:tabs>
                <w:tab w:val="decimal" w:pos="1386"/>
              </w:tabs>
              <w:spacing w:before="80" w:after="80" w:line="240" w:lineRule="auto"/>
            </w:pPr>
            <w:r>
              <w:t>8</w:t>
            </w:r>
            <w:r w:rsidR="006633BB">
              <w:t>0</w:t>
            </w:r>
            <w:r w:rsidR="00E75E32">
              <w:t>0</w:t>
            </w:r>
          </w:p>
        </w:tc>
      </w:tr>
      <w:tr w:rsidR="00E75E32" w:rsidRPr="00793659" w:rsidTr="00CF2617">
        <w:trPr>
          <w:trHeight w:val="144"/>
        </w:trPr>
        <w:tc>
          <w:tcPr>
            <w:tcW w:w="5688" w:type="dxa"/>
          </w:tcPr>
          <w:p w:rsidR="00E75E32" w:rsidRDefault="00F1261E" w:rsidP="00644E86">
            <w:pPr>
              <w:pStyle w:val="TX-TableText"/>
              <w:spacing w:before="80" w:after="80" w:line="240" w:lineRule="auto"/>
            </w:pPr>
            <w:r>
              <w:t xml:space="preserve">Data </w:t>
            </w:r>
            <w:r w:rsidR="00644E86">
              <w:t>M</w:t>
            </w:r>
            <w:r>
              <w:t>anagers</w:t>
            </w:r>
            <w:r w:rsidR="00CF2617">
              <w:t xml:space="preserve"> (Health data)</w:t>
            </w:r>
          </w:p>
        </w:tc>
        <w:tc>
          <w:tcPr>
            <w:tcW w:w="2340" w:type="dxa"/>
            <w:vAlign w:val="center"/>
          </w:tcPr>
          <w:p w:rsidR="00E75E32" w:rsidRDefault="00C264CD" w:rsidP="00C264CD">
            <w:pPr>
              <w:pStyle w:val="TX-TableText"/>
              <w:tabs>
                <w:tab w:val="decimal" w:pos="756"/>
              </w:tabs>
              <w:spacing w:before="80" w:after="80" w:line="240" w:lineRule="auto"/>
            </w:pPr>
            <w:r>
              <w:t>4.38 million</w:t>
            </w:r>
          </w:p>
        </w:tc>
        <w:tc>
          <w:tcPr>
            <w:tcW w:w="2160" w:type="dxa"/>
            <w:vAlign w:val="center"/>
          </w:tcPr>
          <w:p w:rsidR="00E75E32" w:rsidRDefault="00C264CD" w:rsidP="00C264CD">
            <w:pPr>
              <w:pStyle w:val="TX-TableText"/>
              <w:tabs>
                <w:tab w:val="decimal" w:pos="1386"/>
              </w:tabs>
              <w:spacing w:before="80" w:after="80" w:line="240" w:lineRule="auto"/>
            </w:pPr>
            <w:r>
              <w:t>4</w:t>
            </w:r>
            <w:r w:rsidR="006D4199">
              <w:t>,5</w:t>
            </w:r>
            <w:r>
              <w:t>37</w:t>
            </w:r>
          </w:p>
        </w:tc>
      </w:tr>
    </w:tbl>
    <w:p w:rsidR="00D93286" w:rsidRDefault="00D93286" w:rsidP="00D93286">
      <w:pPr>
        <w:keepNext/>
        <w:tabs>
          <w:tab w:val="left" w:pos="720"/>
          <w:tab w:val="left" w:pos="1152"/>
        </w:tabs>
        <w:spacing w:before="360" w:after="240" w:line="360" w:lineRule="atLeast"/>
        <w:ind w:left="720" w:hanging="720"/>
        <w:outlineLvl w:val="2"/>
        <w:rPr>
          <w:rFonts w:ascii="Franklin Gothic Medium" w:hAnsi="Franklin Gothic Medium"/>
          <w:b/>
          <w:i/>
          <w:color w:val="324162"/>
          <w:sz w:val="28"/>
          <w:szCs w:val="28"/>
        </w:rPr>
      </w:pPr>
      <w:bookmarkStart w:id="21" w:name="_Toc287257054"/>
      <w:bookmarkStart w:id="22" w:name="_Toc287257091"/>
      <w:bookmarkStart w:id="23" w:name="_Toc290021786"/>
      <w:bookmarkStart w:id="24" w:name="_Toc329341128"/>
      <w:bookmarkEnd w:id="15"/>
      <w:r w:rsidRPr="00D93286">
        <w:rPr>
          <w:rFonts w:ascii="Franklin Gothic Medium" w:hAnsi="Franklin Gothic Medium"/>
          <w:b/>
          <w:i/>
          <w:color w:val="324162"/>
          <w:sz w:val="28"/>
          <w:szCs w:val="28"/>
        </w:rPr>
        <w:t>Sampling Methods</w:t>
      </w:r>
    </w:p>
    <w:p w:rsidR="000206B6" w:rsidRPr="007508AA" w:rsidRDefault="000206B6" w:rsidP="00341C96">
      <w:pPr>
        <w:keepNext/>
        <w:tabs>
          <w:tab w:val="left" w:pos="720"/>
          <w:tab w:val="left" w:pos="1152"/>
        </w:tabs>
        <w:spacing w:before="360" w:after="240" w:line="480" w:lineRule="auto"/>
        <w:outlineLvl w:val="2"/>
        <w:rPr>
          <w:szCs w:val="24"/>
        </w:rPr>
      </w:pPr>
      <w:r w:rsidRPr="007508AA">
        <w:rPr>
          <w:szCs w:val="24"/>
        </w:rPr>
        <w:t xml:space="preserve">The </w:t>
      </w:r>
      <w:r w:rsidR="00341C96" w:rsidRPr="007508AA">
        <w:rPr>
          <w:szCs w:val="24"/>
        </w:rPr>
        <w:t xml:space="preserve">study will </w:t>
      </w:r>
      <w:r w:rsidR="00B424FC" w:rsidRPr="007508AA">
        <w:rPr>
          <w:szCs w:val="24"/>
        </w:rPr>
        <w:t>use sampling methods to select the WIC site sample and the WIC participant sample.  We will s</w:t>
      </w:r>
      <w:r w:rsidR="00341C96" w:rsidRPr="007508AA">
        <w:rPr>
          <w:szCs w:val="24"/>
        </w:rPr>
        <w:t xml:space="preserve">ample the lowest WIC unit that delivers services to WIC participants, called a “service site”.  Within each service site we will sample new WIC enrollees within a pre-determined recruitment window. </w:t>
      </w:r>
    </w:p>
    <w:p w:rsidR="002B1CAA" w:rsidRDefault="002B1CAA" w:rsidP="002B1CAA">
      <w:pPr>
        <w:pStyle w:val="ListParagraph"/>
        <w:numPr>
          <w:ilvl w:val="0"/>
          <w:numId w:val="22"/>
        </w:numPr>
        <w:spacing w:line="480" w:lineRule="auto"/>
      </w:pPr>
      <w:r w:rsidRPr="00975603">
        <w:rPr>
          <w:b/>
        </w:rPr>
        <w:t xml:space="preserve">Sampling WIC </w:t>
      </w:r>
      <w:r w:rsidR="00B424FC">
        <w:rPr>
          <w:b/>
        </w:rPr>
        <w:t xml:space="preserve">Service </w:t>
      </w:r>
      <w:r w:rsidRPr="00975603">
        <w:rPr>
          <w:b/>
        </w:rPr>
        <w:t>Sites</w:t>
      </w:r>
      <w:r w:rsidRPr="00975603">
        <w:rPr>
          <w:b/>
          <w:i/>
        </w:rPr>
        <w:t>.</w:t>
      </w:r>
      <w:r w:rsidRPr="00D93286">
        <w:t xml:space="preserve"> </w:t>
      </w:r>
      <w:r>
        <w:t xml:space="preserve"> As shown in Figure 2.1, w</w:t>
      </w:r>
      <w:r w:rsidRPr="00D93286">
        <w:t xml:space="preserve">e </w:t>
      </w:r>
      <w:r>
        <w:t xml:space="preserve">plan </w:t>
      </w:r>
      <w:r w:rsidRPr="00D93286">
        <w:t>a two-stage sampling approach</w:t>
      </w:r>
      <w:r>
        <w:t xml:space="preserve"> that uses </w:t>
      </w:r>
      <w:r w:rsidRPr="00D93286">
        <w:t xml:space="preserve">the WIC 2010 Participant Characteristics </w:t>
      </w:r>
      <w:r>
        <w:t xml:space="preserve">data </w:t>
      </w:r>
      <w:r w:rsidRPr="00D93286">
        <w:t xml:space="preserve">(WIC PC 2010) to develop </w:t>
      </w:r>
      <w:r>
        <w:t xml:space="preserve">the </w:t>
      </w:r>
      <w:r w:rsidRPr="00D93286">
        <w:t>WIC site sampling frame</w:t>
      </w:r>
      <w:r>
        <w:t xml:space="preserve"> and a </w:t>
      </w:r>
      <w:r w:rsidRPr="00D93286">
        <w:t xml:space="preserve">stratified sample design to select the sample of sites.  </w:t>
      </w:r>
      <w:r>
        <w:t xml:space="preserve">In the first-stage we will use a group of </w:t>
      </w:r>
      <w:r w:rsidRPr="00D93286">
        <w:t xml:space="preserve">characteristics </w:t>
      </w:r>
      <w:r>
        <w:t xml:space="preserve">to </w:t>
      </w:r>
      <w:r w:rsidRPr="00D93286">
        <w:t>stratify the WIC sites</w:t>
      </w:r>
      <w:r>
        <w:t xml:space="preserve"> into 40 strata; details of the formation of the 40 strata are given in Section B.2. </w:t>
      </w:r>
      <w:r w:rsidRPr="00D93286">
        <w:t xml:space="preserve">Because of uncertainties about </w:t>
      </w:r>
      <w:r>
        <w:t xml:space="preserve">the </w:t>
      </w:r>
      <w:r w:rsidRPr="00D93286">
        <w:t xml:space="preserve">eligibility of </w:t>
      </w:r>
      <w:r>
        <w:t>the first-stage sampling units</w:t>
      </w:r>
      <w:r w:rsidRPr="00D93286">
        <w:t xml:space="preserve">, </w:t>
      </w:r>
      <w:r>
        <w:t xml:space="preserve">these </w:t>
      </w:r>
      <w:r w:rsidRPr="00D93286">
        <w:t xml:space="preserve">units will be selected in two phases.  In the first phase a total of 160 sampling units </w:t>
      </w:r>
      <w:r w:rsidR="00502C8E">
        <w:t xml:space="preserve">in 42 State Agencies </w:t>
      </w:r>
      <w:r w:rsidRPr="00D93286">
        <w:t xml:space="preserve">will be selected—4 from each of </w:t>
      </w:r>
      <w:r>
        <w:t xml:space="preserve">the </w:t>
      </w:r>
      <w:r w:rsidRPr="00D93286">
        <w:t>40 strata.</w:t>
      </w:r>
      <w:r>
        <w:t xml:space="preserve">  </w:t>
      </w:r>
      <w:r w:rsidRPr="00D93286">
        <w:t xml:space="preserve">After the phase 1 selection, we will list the service sites associated with each first-stage sampling unit selected and determine the eligibility of each unit. To be eligible for the study, a site must have an average minimum daily flow of 1.5 new WIC ITFPS-eligible enrollees per day and must be expected to remain in operation and enrolling new WIC participants during the WIC ITFPS recruitment period. </w:t>
      </w:r>
      <w:r>
        <w:t xml:space="preserve">In the second phase we will subsample </w:t>
      </w:r>
      <w:r w:rsidRPr="00D93286">
        <w:t xml:space="preserve">eligible first-stage sampling units to arrive at the final sample of 80 first-stage sampling units (2 from each of the 40 strata). In first-stage sampling units that are local agencies with more than one eligible service site, a second stage of sampling will be conducted to select one service site. The final </w:t>
      </w:r>
      <w:r>
        <w:t>s</w:t>
      </w:r>
      <w:r w:rsidRPr="00D93286">
        <w:t>ample will consist of 80 eligible service sites.</w:t>
      </w:r>
      <w:r>
        <w:t xml:space="preserve">  </w:t>
      </w:r>
      <w:r w:rsidRPr="00D93286">
        <w:t>Once the second-</w:t>
      </w:r>
      <w:r w:rsidRPr="00D93286">
        <w:lastRenderedPageBreak/>
        <w:t>stage sampling is complete, recruitment efforts will begin in earnest. Although due diligence will be used to recruit service sites, we anticipate that some sites may be unable or unwilling to cooperate. Such service sites will be replaced by members of a matched sample. This replacement of service sites by matched substitutes is similar to imputation.</w:t>
      </w:r>
    </w:p>
    <w:p w:rsidR="0064319D" w:rsidRPr="00D93286" w:rsidRDefault="00975603" w:rsidP="00A34A8A">
      <w:pPr>
        <w:pStyle w:val="ListParagraph"/>
        <w:numPr>
          <w:ilvl w:val="0"/>
          <w:numId w:val="22"/>
        </w:numPr>
        <w:spacing w:line="480" w:lineRule="auto"/>
      </w:pPr>
      <w:r w:rsidRPr="00975603">
        <w:rPr>
          <w:b/>
        </w:rPr>
        <w:t>Sampling WIC participants within a sampled recruiting window.</w:t>
      </w:r>
      <w:r w:rsidRPr="00975603">
        <w:rPr>
          <w:b/>
          <w:i/>
        </w:rPr>
        <w:t xml:space="preserve"> </w:t>
      </w:r>
      <w:r w:rsidRPr="00975603">
        <w:rPr>
          <w:b/>
        </w:rPr>
        <w:t xml:space="preserve"> </w:t>
      </w:r>
      <w:r w:rsidRPr="00D93286">
        <w:t xml:space="preserve">The </w:t>
      </w:r>
      <w:r>
        <w:t xml:space="preserve">WIC participant </w:t>
      </w:r>
      <w:r w:rsidRPr="00D93286">
        <w:t xml:space="preserve">sample will be designed such that the total target number of sampled WIC enrollees (7,840) is spread uniformly across the 80 sampled sites; that is, the recruitment of study participants will be designed so that each site will be expected to yield 98 sampled WIC enrollees.  An important part of our sampling plan is the concept of recruiting “windows.”  A recruiting window will be a string of consecutive workdays during which we will be recruiting new WIC enrollees at each sampled service site.  These windows will vary in length from 7 to 66 workdays. The length of the window will be pre-determined, based on typical daily enrollment volumes (obtained from the </w:t>
      </w:r>
      <w:r>
        <w:t>S</w:t>
      </w:r>
      <w:r w:rsidRPr="00D93286">
        <w:t xml:space="preserve">tate following selection of the phase 1 sample of first-stage sampling units) and will be calculated in such a way as to yield an average of 98 sampled WIC enrollees per site. Early in the site recruitment process, the WIC service site will be informed of the length of the recruiting window. The 80 windows will be randomly assigned to a spread of starting dates across the 22-week field period for </w:t>
      </w:r>
      <w:r w:rsidR="0064319D" w:rsidRPr="00D93286">
        <w:t xml:space="preserve">recruiting, with the pool of possible starting dates for a given site determined based on its average daily enrollments and enrollment schedule. </w:t>
      </w:r>
      <w:r w:rsidR="00B424FC">
        <w:t xml:space="preserve">Due to the </w:t>
      </w:r>
      <w:r w:rsidR="0064319D" w:rsidRPr="00D93286">
        <w:t xml:space="preserve">variations in actual WIC enrollments over time, the actual number of sampled enrollees who enroll in WIC during the specified recruiting window will vary from site to site. </w:t>
      </w:r>
      <w:r w:rsidR="0064319D" w:rsidRPr="00D93286">
        <w:tab/>
        <w:t>Among those who enroll at each service site during the site’s recruiting window, two samples will be selected, a core longitudinal and supplemental cross-s</w:t>
      </w:r>
      <w:r w:rsidR="00D41EB7">
        <w:t>ectional sample. See Appendix VV</w:t>
      </w:r>
      <w:r w:rsidR="0064319D" w:rsidRPr="00D93286">
        <w:t xml:space="preserve"> for details on the selection of these two samples, as well as other sampling and eligibility considerations.</w:t>
      </w:r>
    </w:p>
    <w:p w:rsidR="0064319D" w:rsidRDefault="0064319D" w:rsidP="0064319D">
      <w:pPr>
        <w:spacing w:line="480" w:lineRule="auto"/>
        <w:ind w:left="72"/>
      </w:pPr>
    </w:p>
    <w:p w:rsidR="00684880" w:rsidRPr="00684880" w:rsidRDefault="0064319D" w:rsidP="00684880">
      <w:pPr>
        <w:keepNext/>
        <w:tabs>
          <w:tab w:val="left" w:pos="1440"/>
        </w:tabs>
        <w:ind w:left="1440" w:hanging="1440"/>
        <w:outlineLvl w:val="0"/>
        <w:rPr>
          <w:rFonts w:ascii="Franklin Gothic Medium" w:hAnsi="Franklin Gothic Medium"/>
          <w:sz w:val="22"/>
        </w:rPr>
      </w:pPr>
      <w:r>
        <w:rPr>
          <w:rFonts w:ascii="Franklin Gothic Medium" w:hAnsi="Franklin Gothic Medium"/>
          <w:sz w:val="22"/>
        </w:rPr>
        <w:lastRenderedPageBreak/>
        <w:t>Figure B1</w:t>
      </w:r>
      <w:r w:rsidR="00684880" w:rsidRPr="00684880">
        <w:rPr>
          <w:rFonts w:ascii="Franklin Gothic Medium" w:hAnsi="Franklin Gothic Medium"/>
          <w:sz w:val="22"/>
        </w:rPr>
        <w:t>-1.</w:t>
      </w:r>
      <w:r w:rsidR="00684880" w:rsidRPr="00684880">
        <w:rPr>
          <w:rFonts w:ascii="Franklin Gothic Medium" w:hAnsi="Franklin Gothic Medium"/>
          <w:sz w:val="22"/>
        </w:rPr>
        <w:tab/>
        <w:t>WIC site sampling process</w:t>
      </w:r>
    </w:p>
    <w:p w:rsidR="00684880" w:rsidRPr="00684880" w:rsidRDefault="00684880" w:rsidP="00684880">
      <w:pPr>
        <w:keepNext/>
        <w:tabs>
          <w:tab w:val="left" w:pos="1440"/>
        </w:tabs>
        <w:ind w:left="1440" w:hanging="1440"/>
        <w:outlineLvl w:val="0"/>
        <w:rPr>
          <w:rFonts w:ascii="Franklin Gothic Medium" w:hAnsi="Franklin Gothic Medium"/>
          <w:sz w:val="22"/>
        </w:rPr>
      </w:pPr>
    </w:p>
    <w:p w:rsidR="00684880" w:rsidRDefault="00684880" w:rsidP="00684880">
      <w:pPr>
        <w:tabs>
          <w:tab w:val="left" w:pos="1152"/>
        </w:tabs>
        <w:spacing w:line="360" w:lineRule="atLeast"/>
      </w:pPr>
      <w:r w:rsidRPr="00684880">
        <w:object w:dxaOrig="9265" w:dyaOrig="8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3pt;height:400.05pt" o:ole="">
            <v:imagedata r:id="rId12" o:title=""/>
          </v:shape>
          <o:OLEObject Type="Embed" ProgID="Visio.Drawing.11" ShapeID="_x0000_i1025" DrawAspect="Content" ObjectID="_1430296734" r:id="rId13"/>
        </w:object>
      </w:r>
    </w:p>
    <w:p w:rsidR="00975603" w:rsidRPr="00684880" w:rsidRDefault="00975603" w:rsidP="00684880">
      <w:pPr>
        <w:tabs>
          <w:tab w:val="left" w:pos="1152"/>
        </w:tabs>
        <w:spacing w:line="360" w:lineRule="atLeast"/>
      </w:pPr>
    </w:p>
    <w:p w:rsidR="00975603" w:rsidRDefault="00975603" w:rsidP="00975603">
      <w:pPr>
        <w:spacing w:line="480" w:lineRule="auto"/>
        <w:ind w:left="576"/>
      </w:pPr>
    </w:p>
    <w:p w:rsidR="00D93286" w:rsidRPr="00D93286" w:rsidRDefault="00D93286" w:rsidP="00D93286">
      <w:pPr>
        <w:keepNext/>
        <w:tabs>
          <w:tab w:val="left" w:pos="720"/>
          <w:tab w:val="left" w:pos="1152"/>
        </w:tabs>
        <w:spacing w:before="240" w:after="240" w:line="360" w:lineRule="atLeast"/>
        <w:ind w:left="1152" w:hanging="1152"/>
        <w:outlineLvl w:val="2"/>
        <w:rPr>
          <w:rFonts w:ascii="Franklin Gothic Medium" w:hAnsi="Franklin Gothic Medium"/>
          <w:b/>
          <w:i/>
          <w:color w:val="324162"/>
          <w:sz w:val="28"/>
          <w:szCs w:val="28"/>
        </w:rPr>
      </w:pPr>
      <w:bookmarkStart w:id="25" w:name="_Toc290021781"/>
      <w:r w:rsidRPr="00D93286">
        <w:rPr>
          <w:rFonts w:ascii="Franklin Gothic Medium" w:hAnsi="Franklin Gothic Medium"/>
          <w:b/>
          <w:i/>
          <w:color w:val="324162"/>
          <w:sz w:val="28"/>
          <w:szCs w:val="28"/>
        </w:rPr>
        <w:t>Response Rates and Non-Response Bias Analysis</w:t>
      </w:r>
      <w:bookmarkEnd w:id="25"/>
    </w:p>
    <w:p w:rsidR="00D93286" w:rsidRPr="00D93286" w:rsidRDefault="00D93286" w:rsidP="001A3917">
      <w:pPr>
        <w:spacing w:line="480" w:lineRule="auto"/>
      </w:pPr>
      <w:r w:rsidRPr="00D93286">
        <w:t>For the calculation of response rates, every enrollee approached for the study will be considered as sampled whether or not she agrees to participate; even if we are unable to collect any information from her. Recruitment success rates will be calculated with all sampled new enrollees as the denominator, and all of those completing the enrollment screener as the numerator. Conditional interview response rates will be calculated with the entire enrolled cohort as the denominator, and the number of completed interviews as the numerator.</w:t>
      </w:r>
    </w:p>
    <w:p w:rsidR="00D93286" w:rsidRPr="00D93286" w:rsidRDefault="00D93286" w:rsidP="00975603">
      <w:pPr>
        <w:spacing w:before="240" w:line="480" w:lineRule="auto"/>
      </w:pPr>
      <w:r w:rsidRPr="00D93286">
        <w:lastRenderedPageBreak/>
        <w:t>To the extent that respondents are systematically different from the population as a whole with respect to characteristics used in an analysis, the potential for nonresponse bias exists.  Statistical methods used to compensate for missing data (weighting and imputation) aim to reduce nonresponse bias.  Since there is generally no way to directly measure the difference in key survey characteristics between respondents and the population as a whole, various methods have been developed that aim to assess the potential for nonresponse bias.</w:t>
      </w:r>
    </w:p>
    <w:p w:rsidR="00D93286" w:rsidRPr="00D93286" w:rsidRDefault="00D93286" w:rsidP="00975603">
      <w:pPr>
        <w:spacing w:before="240" w:line="480" w:lineRule="auto"/>
      </w:pPr>
      <w:r w:rsidRPr="00D93286">
        <w:t>One approach we will use is to examine bivariate cross tabulations of data from one wave (interview) by response status at a followup wave to check for evidence of nonresponse bias at followup. A similar technique that could also be used is to compare prior-wave estimates for key statistics for respondents to the given wave, computed using the full set of prior-wave respondents. We also plan to compare unadjusted estimates (i.e., computed using weights that do not include the adjustment for nonresponse to the particular wave) to adjusted estimates. We will identify a few key variables from early waves to be used in these bias analyses.</w:t>
      </w:r>
    </w:p>
    <w:p w:rsidR="00D93286" w:rsidRPr="00D93286" w:rsidRDefault="00D93286" w:rsidP="00D93286">
      <w:pPr>
        <w:keepNext/>
        <w:tabs>
          <w:tab w:val="left" w:pos="1152"/>
        </w:tabs>
        <w:spacing w:before="240" w:after="360" w:line="360" w:lineRule="atLeast"/>
        <w:ind w:left="1152" w:hanging="1152"/>
        <w:outlineLvl w:val="1"/>
        <w:rPr>
          <w:rFonts w:ascii="Franklin Gothic Medium" w:hAnsi="Franklin Gothic Medium"/>
          <w:b/>
          <w:color w:val="324162"/>
          <w:sz w:val="28"/>
          <w:szCs w:val="32"/>
        </w:rPr>
      </w:pPr>
      <w:bookmarkStart w:id="26" w:name="_Toc329341117"/>
      <w:bookmarkStart w:id="27" w:name="_Toc290021782"/>
      <w:bookmarkStart w:id="28" w:name="_Toc287257090"/>
      <w:bookmarkStart w:id="29" w:name="_Toc287257036"/>
      <w:r w:rsidRPr="00D93286">
        <w:rPr>
          <w:rFonts w:ascii="Franklin Gothic Medium" w:hAnsi="Franklin Gothic Medium"/>
          <w:b/>
          <w:color w:val="324162"/>
          <w:sz w:val="28"/>
          <w:szCs w:val="32"/>
        </w:rPr>
        <w:t>B.2.</w:t>
      </w:r>
      <w:r w:rsidRPr="00D93286">
        <w:rPr>
          <w:rFonts w:ascii="Franklin Gothic Medium" w:hAnsi="Franklin Gothic Medium"/>
          <w:b/>
          <w:color w:val="324162"/>
          <w:sz w:val="28"/>
          <w:szCs w:val="32"/>
        </w:rPr>
        <w:tab/>
        <w:t>Procedures for the Collection of Information</w:t>
      </w:r>
      <w:bookmarkEnd w:id="26"/>
      <w:bookmarkEnd w:id="27"/>
      <w:bookmarkEnd w:id="28"/>
      <w:bookmarkEnd w:id="29"/>
    </w:p>
    <w:p w:rsidR="00D93286" w:rsidRPr="00D93286" w:rsidRDefault="00D93286" w:rsidP="00D93286">
      <w:pPr>
        <w:keepNext/>
        <w:tabs>
          <w:tab w:val="left" w:pos="1152"/>
        </w:tabs>
        <w:spacing w:line="240" w:lineRule="auto"/>
        <w:ind w:left="1152" w:hanging="1152"/>
        <w:outlineLvl w:val="1"/>
        <w:rPr>
          <w:rStyle w:val="Strong"/>
        </w:rPr>
      </w:pPr>
      <w:bookmarkStart w:id="30" w:name="_Toc290021783"/>
      <w:bookmarkStart w:id="31" w:name="_Toc280185474"/>
      <w:r w:rsidRPr="00D93286">
        <w:rPr>
          <w:rStyle w:val="Strong"/>
        </w:rPr>
        <w:t>Describe the procedures for the collection of information including:</w:t>
      </w:r>
    </w:p>
    <w:p w:rsidR="00D93286" w:rsidRPr="00D93286" w:rsidRDefault="00D93286" w:rsidP="00D93286">
      <w:pPr>
        <w:tabs>
          <w:tab w:val="left" w:pos="1080"/>
          <w:tab w:val="left" w:pos="1152"/>
        </w:tabs>
        <w:spacing w:line="240" w:lineRule="auto"/>
        <w:ind w:left="360" w:hanging="360"/>
        <w:outlineLvl w:val="1"/>
        <w:rPr>
          <w:rStyle w:val="Strong"/>
        </w:rPr>
      </w:pPr>
      <w:bookmarkStart w:id="32" w:name="_Toc325550967"/>
      <w:bookmarkStart w:id="33" w:name="_Toc316652509"/>
      <w:r w:rsidRPr="00D93286">
        <w:rPr>
          <w:rStyle w:val="Strong"/>
        </w:rPr>
        <w:t>•</w:t>
      </w:r>
      <w:r w:rsidRPr="00D93286">
        <w:rPr>
          <w:rStyle w:val="Strong"/>
        </w:rPr>
        <w:tab/>
        <w:t>Statistical methodology for stratification and sample selection,</w:t>
      </w:r>
      <w:bookmarkEnd w:id="32"/>
      <w:bookmarkEnd w:id="33"/>
    </w:p>
    <w:p w:rsidR="00D93286" w:rsidRPr="00D93286" w:rsidRDefault="00D93286" w:rsidP="00D93286">
      <w:pPr>
        <w:tabs>
          <w:tab w:val="left" w:pos="1080"/>
          <w:tab w:val="left" w:pos="1152"/>
        </w:tabs>
        <w:spacing w:line="240" w:lineRule="auto"/>
        <w:ind w:left="360" w:hanging="360"/>
        <w:outlineLvl w:val="1"/>
        <w:rPr>
          <w:rStyle w:val="Strong"/>
        </w:rPr>
      </w:pPr>
      <w:bookmarkStart w:id="34" w:name="_Toc325550968"/>
      <w:bookmarkStart w:id="35" w:name="_Toc316652510"/>
      <w:r w:rsidRPr="00D93286">
        <w:rPr>
          <w:rStyle w:val="Strong"/>
        </w:rPr>
        <w:t>•</w:t>
      </w:r>
      <w:r w:rsidRPr="00D93286">
        <w:rPr>
          <w:rStyle w:val="Strong"/>
        </w:rPr>
        <w:tab/>
        <w:t>Estimation procedure,</w:t>
      </w:r>
      <w:bookmarkEnd w:id="34"/>
      <w:bookmarkEnd w:id="35"/>
    </w:p>
    <w:p w:rsidR="00D93286" w:rsidRPr="00D93286" w:rsidRDefault="00D93286" w:rsidP="00D93286">
      <w:pPr>
        <w:tabs>
          <w:tab w:val="left" w:pos="1080"/>
          <w:tab w:val="left" w:pos="1152"/>
        </w:tabs>
        <w:spacing w:line="240" w:lineRule="auto"/>
        <w:ind w:left="360" w:hanging="360"/>
        <w:outlineLvl w:val="1"/>
        <w:rPr>
          <w:rStyle w:val="Strong"/>
        </w:rPr>
      </w:pPr>
      <w:bookmarkStart w:id="36" w:name="_Toc325550969"/>
      <w:bookmarkStart w:id="37" w:name="_Toc316652511"/>
      <w:r w:rsidRPr="00D93286">
        <w:rPr>
          <w:rStyle w:val="Strong"/>
        </w:rPr>
        <w:t>•</w:t>
      </w:r>
      <w:r w:rsidRPr="00D93286">
        <w:rPr>
          <w:rStyle w:val="Strong"/>
        </w:rPr>
        <w:tab/>
        <w:t>Degree of accuracy needed for the purpose described in the justification,</w:t>
      </w:r>
      <w:bookmarkEnd w:id="36"/>
      <w:bookmarkEnd w:id="37"/>
    </w:p>
    <w:p w:rsidR="00D93286" w:rsidRPr="00D93286" w:rsidRDefault="00D93286" w:rsidP="00D93286">
      <w:pPr>
        <w:tabs>
          <w:tab w:val="left" w:pos="1080"/>
          <w:tab w:val="left" w:pos="1152"/>
        </w:tabs>
        <w:spacing w:line="240" w:lineRule="auto"/>
        <w:ind w:left="360" w:hanging="360"/>
        <w:outlineLvl w:val="1"/>
        <w:rPr>
          <w:rStyle w:val="Strong"/>
        </w:rPr>
      </w:pPr>
      <w:bookmarkStart w:id="38" w:name="_Toc325550970"/>
      <w:bookmarkStart w:id="39" w:name="_Toc316652512"/>
      <w:r w:rsidRPr="00D93286">
        <w:rPr>
          <w:rStyle w:val="Strong"/>
        </w:rPr>
        <w:t>•</w:t>
      </w:r>
      <w:r w:rsidRPr="00D93286">
        <w:rPr>
          <w:rStyle w:val="Strong"/>
        </w:rPr>
        <w:tab/>
        <w:t>Unusual problems requiring specialized sampling procedures, and</w:t>
      </w:r>
      <w:bookmarkEnd w:id="38"/>
      <w:bookmarkEnd w:id="39"/>
    </w:p>
    <w:p w:rsidR="00D93286" w:rsidRPr="00D93286" w:rsidRDefault="00D93286" w:rsidP="00D93286">
      <w:pPr>
        <w:tabs>
          <w:tab w:val="left" w:pos="1080"/>
          <w:tab w:val="left" w:pos="1152"/>
        </w:tabs>
        <w:spacing w:after="360" w:line="240" w:lineRule="auto"/>
        <w:ind w:left="360" w:hanging="360"/>
        <w:outlineLvl w:val="1"/>
        <w:rPr>
          <w:rStyle w:val="Strong"/>
        </w:rPr>
      </w:pPr>
      <w:bookmarkStart w:id="40" w:name="_Toc325550971"/>
      <w:bookmarkStart w:id="41" w:name="_Toc316652513"/>
      <w:r w:rsidRPr="00D93286">
        <w:rPr>
          <w:rStyle w:val="Strong"/>
        </w:rPr>
        <w:t>•</w:t>
      </w:r>
      <w:r w:rsidRPr="00D93286">
        <w:rPr>
          <w:rStyle w:val="Strong"/>
        </w:rPr>
        <w:tab/>
        <w:t>Any use of periodic (less frequent than annual) data collection cycles to reduce burden.</w:t>
      </w:r>
      <w:bookmarkEnd w:id="40"/>
      <w:bookmarkEnd w:id="41"/>
    </w:p>
    <w:p w:rsidR="00C90808" w:rsidRDefault="00C90808" w:rsidP="00C90808">
      <w:pPr>
        <w:keepNext/>
        <w:tabs>
          <w:tab w:val="left" w:pos="720"/>
          <w:tab w:val="left" w:pos="1152"/>
        </w:tabs>
        <w:spacing w:before="240" w:line="360" w:lineRule="atLeast"/>
        <w:ind w:left="720" w:hanging="720"/>
        <w:outlineLvl w:val="2"/>
        <w:rPr>
          <w:rFonts w:ascii="Franklin Gothic Medium" w:hAnsi="Franklin Gothic Medium"/>
          <w:b/>
          <w:i/>
          <w:color w:val="324162"/>
          <w:sz w:val="28"/>
          <w:szCs w:val="28"/>
        </w:rPr>
      </w:pPr>
      <w:bookmarkStart w:id="42" w:name="_Toc290021785"/>
      <w:bookmarkEnd w:id="30"/>
      <w:bookmarkEnd w:id="31"/>
      <w:r>
        <w:rPr>
          <w:rFonts w:ascii="Franklin Gothic Medium" w:hAnsi="Franklin Gothic Medium"/>
          <w:b/>
          <w:i/>
          <w:color w:val="324162"/>
          <w:sz w:val="28"/>
          <w:szCs w:val="28"/>
        </w:rPr>
        <w:t>Statistical methodology for stratification and sample selection</w:t>
      </w:r>
    </w:p>
    <w:p w:rsidR="002B1CAA" w:rsidRDefault="002B1CAA" w:rsidP="002B1CAA">
      <w:pPr>
        <w:spacing w:line="240" w:lineRule="auto"/>
      </w:pPr>
    </w:p>
    <w:p w:rsidR="002B1CAA" w:rsidRDefault="002B1CAA" w:rsidP="002B1CAA">
      <w:pPr>
        <w:spacing w:line="480" w:lineRule="auto"/>
      </w:pPr>
      <w:r w:rsidRPr="00D93286">
        <w:t xml:space="preserve">The </w:t>
      </w:r>
      <w:r>
        <w:t>WIC sites will be sampled using a stratified probability proportionate to size (PPS) selection procedure.  The strata will be formed by creating groups of sites that are fairly homogeneous with respect to the following characteristics:</w:t>
      </w:r>
    </w:p>
    <w:p w:rsidR="002B1CAA" w:rsidRDefault="002B1CAA" w:rsidP="002B1CAA">
      <w:pPr>
        <w:pStyle w:val="N1-1stBullet"/>
        <w:numPr>
          <w:ilvl w:val="0"/>
          <w:numId w:val="24"/>
        </w:numPr>
        <w:spacing w:after="0" w:line="480" w:lineRule="auto"/>
      </w:pPr>
      <w:r>
        <w:rPr>
          <w:b/>
        </w:rPr>
        <w:t>Features of the State WIC Agency Plan</w:t>
      </w:r>
      <w:r w:rsidRPr="000A585D">
        <w:rPr>
          <w:b/>
        </w:rPr>
        <w:t>.</w:t>
      </w:r>
      <w:r>
        <w:t xml:space="preserve"> The S</w:t>
      </w:r>
      <w:r w:rsidRPr="007F4A4D">
        <w:t xml:space="preserve">tate </w:t>
      </w:r>
      <w:r>
        <w:t xml:space="preserve">WIC Agency </w:t>
      </w:r>
      <w:r w:rsidRPr="007F4A4D">
        <w:t xml:space="preserve">plan contents </w:t>
      </w:r>
      <w:r>
        <w:t xml:space="preserve">were reviewed </w:t>
      </w:r>
      <w:r w:rsidRPr="007F4A4D">
        <w:t xml:space="preserve">to identify a few easily obtained features of the </w:t>
      </w:r>
      <w:r>
        <w:t>S</w:t>
      </w:r>
      <w:r w:rsidRPr="007F4A4D">
        <w:t>tate</w:t>
      </w:r>
      <w:r>
        <w:t xml:space="preserve"> Agencies</w:t>
      </w:r>
      <w:r w:rsidRPr="007F4A4D">
        <w:t>’ WIC program</w:t>
      </w:r>
      <w:r>
        <w:t xml:space="preserve">s, including </w:t>
      </w:r>
      <w:r>
        <w:lastRenderedPageBreak/>
        <w:t>whether the State Agency: (1) </w:t>
      </w:r>
      <w:r w:rsidR="00B97DEB">
        <w:t xml:space="preserve">has a </w:t>
      </w:r>
      <w:r>
        <w:t>breastfeeding peer counseling program;</w:t>
      </w:r>
      <w:r w:rsidRPr="007F4A4D">
        <w:t xml:space="preserve"> </w:t>
      </w:r>
      <w:r w:rsidR="00B97DEB">
        <w:t>(2) has t</w:t>
      </w:r>
      <w:r>
        <w:t>rained paraprofessionals to provide nutrition education (vs. requiring that staff who provide nutrition education have professional training or credentials); and (3) provide</w:t>
      </w:r>
      <w:r w:rsidR="00B97DEB">
        <w:t>s</w:t>
      </w:r>
      <w:r>
        <w:t xml:space="preserve"> one </w:t>
      </w:r>
      <w:r w:rsidRPr="007F4A4D">
        <w:t xml:space="preserve">can of formula </w:t>
      </w:r>
      <w:r>
        <w:t>for breastfeeding infants during the first 30 days of life</w:t>
      </w:r>
      <w:r w:rsidRPr="007F4A4D">
        <w:t>.</w:t>
      </w:r>
      <w:r>
        <w:t xml:space="preserve"> These features will be used to group the WIC State Agency programs</w:t>
      </w:r>
      <w:r w:rsidRPr="007F4A4D">
        <w:t xml:space="preserve"> </w:t>
      </w:r>
      <w:r>
        <w:t xml:space="preserve">into categories. </w:t>
      </w:r>
    </w:p>
    <w:p w:rsidR="002B1CAA" w:rsidRDefault="002B1CAA" w:rsidP="00B97DEB">
      <w:pPr>
        <w:pStyle w:val="N1-1stBullet"/>
        <w:numPr>
          <w:ilvl w:val="0"/>
          <w:numId w:val="24"/>
        </w:numPr>
        <w:spacing w:after="0" w:line="480" w:lineRule="auto"/>
      </w:pPr>
      <w:r>
        <w:rPr>
          <w:b/>
        </w:rPr>
        <w:t xml:space="preserve">Percent of </w:t>
      </w:r>
      <w:r w:rsidRPr="007425EA">
        <w:rPr>
          <w:b/>
        </w:rPr>
        <w:t>women who use</w:t>
      </w:r>
      <w:r>
        <w:rPr>
          <w:b/>
        </w:rPr>
        <w:t>d</w:t>
      </w:r>
      <w:r w:rsidRPr="007425EA">
        <w:rPr>
          <w:b/>
        </w:rPr>
        <w:t xml:space="preserve"> fully breastfeeding package</w:t>
      </w:r>
      <w:r w:rsidRPr="000A585D">
        <w:rPr>
          <w:b/>
        </w:rPr>
        <w:t>.</w:t>
      </w:r>
      <w:r>
        <w:t xml:space="preserve"> This variable is an estimate of the </w:t>
      </w:r>
      <w:r w:rsidRPr="00833447">
        <w:t>percentage of women in the first-stage sampling unit who utilize</w:t>
      </w:r>
      <w:r>
        <w:t>d</w:t>
      </w:r>
      <w:r w:rsidRPr="00833447">
        <w:t xml:space="preserve"> the fully breastfeeding food package during the postpartum period</w:t>
      </w:r>
      <w:r>
        <w:t>. T</w:t>
      </w:r>
      <w:r w:rsidRPr="007F4A4D">
        <w:t>he PC</w:t>
      </w:r>
      <w:r>
        <w:t xml:space="preserve"> </w:t>
      </w:r>
      <w:r w:rsidRPr="007F4A4D">
        <w:t xml:space="preserve">2010 </w:t>
      </w:r>
      <w:r>
        <w:t xml:space="preserve">data will be used </w:t>
      </w:r>
      <w:r w:rsidRPr="007F4A4D">
        <w:t xml:space="preserve">to measure food-package selection by </w:t>
      </w:r>
      <w:r>
        <w:t>first-stage sampling unit, and t</w:t>
      </w:r>
      <w:r w:rsidRPr="007F4A4D">
        <w:t xml:space="preserve">his rate </w:t>
      </w:r>
      <w:r>
        <w:t xml:space="preserve">will be computed </w:t>
      </w:r>
      <w:r w:rsidRPr="007F4A4D">
        <w:t xml:space="preserve">by </w:t>
      </w:r>
      <w:r>
        <w:t>taking the ratio of t</w:t>
      </w:r>
      <w:r w:rsidRPr="007F4A4D">
        <w:t xml:space="preserve">he number of postpartum women who received the </w:t>
      </w:r>
      <w:r>
        <w:t xml:space="preserve">fully </w:t>
      </w:r>
      <w:r w:rsidRPr="007F4A4D">
        <w:t xml:space="preserve">breastfeeding package during April of 2010 </w:t>
      </w:r>
      <w:r>
        <w:t>to</w:t>
      </w:r>
      <w:r w:rsidRPr="007F4A4D">
        <w:t xml:space="preserve"> the total number of postpartum women receiving any food package that same month</w:t>
      </w:r>
      <w:r>
        <w:t xml:space="preserve">. </w:t>
      </w:r>
    </w:p>
    <w:p w:rsidR="002B1CAA" w:rsidRDefault="002B1CAA" w:rsidP="002B1CAA">
      <w:pPr>
        <w:pStyle w:val="N1-1stBullet"/>
        <w:numPr>
          <w:ilvl w:val="0"/>
          <w:numId w:val="24"/>
        </w:numPr>
        <w:spacing w:line="480" w:lineRule="auto"/>
      </w:pPr>
      <w:r>
        <w:rPr>
          <w:b/>
        </w:rPr>
        <w:t>Average of children’s and mothers’ h</w:t>
      </w:r>
      <w:r w:rsidRPr="007425EA">
        <w:rPr>
          <w:b/>
        </w:rPr>
        <w:t xml:space="preserve">igh </w:t>
      </w:r>
      <w:r>
        <w:rPr>
          <w:b/>
        </w:rPr>
        <w:t>weight</w:t>
      </w:r>
      <w:r w:rsidRPr="007425EA">
        <w:rPr>
          <w:b/>
        </w:rPr>
        <w:t xml:space="preserve"> for height </w:t>
      </w:r>
      <w:r>
        <w:rPr>
          <w:b/>
        </w:rPr>
        <w:t>rate</w:t>
      </w:r>
      <w:r w:rsidRPr="007425EA">
        <w:rPr>
          <w:b/>
        </w:rPr>
        <w:t>s</w:t>
      </w:r>
      <w:r w:rsidRPr="000A585D">
        <w:rPr>
          <w:b/>
        </w:rPr>
        <w:t>.</w:t>
      </w:r>
      <w:r>
        <w:t xml:space="preserve"> The </w:t>
      </w:r>
      <w:r w:rsidRPr="007F4A4D">
        <w:t>PC</w:t>
      </w:r>
      <w:r>
        <w:t xml:space="preserve"> </w:t>
      </w:r>
      <w:r w:rsidRPr="007F4A4D">
        <w:t>2010</w:t>
      </w:r>
      <w:r>
        <w:t xml:space="preserve"> data will be used to estimate the percent of children and </w:t>
      </w:r>
      <w:r w:rsidR="00B97DEB">
        <w:t xml:space="preserve">the percent </w:t>
      </w:r>
      <w:r>
        <w:t>of mothers who are “high weight for height”</w:t>
      </w:r>
      <w:r w:rsidRPr="007F4A4D">
        <w:rPr>
          <w:vertAlign w:val="superscript"/>
        </w:rPr>
        <w:footnoteReference w:id="5"/>
      </w:r>
      <w:r w:rsidRPr="007F4A4D">
        <w:t xml:space="preserve"> </w:t>
      </w:r>
      <w:r>
        <w:t xml:space="preserve">at the first-stage sampling unit level, and these will be </w:t>
      </w:r>
      <w:r w:rsidRPr="007F4A4D">
        <w:t>average</w:t>
      </w:r>
      <w:r>
        <w:t>d</w:t>
      </w:r>
      <w:r w:rsidRPr="007F4A4D">
        <w:t xml:space="preserve"> together to get a measure of risk of being overweight for all participants at the </w:t>
      </w:r>
      <w:r>
        <w:t>first-stage sampling unit level.</w:t>
      </w:r>
    </w:p>
    <w:p w:rsidR="002B1CAA" w:rsidRDefault="002B1CAA" w:rsidP="002B1CAA">
      <w:pPr>
        <w:keepNext/>
        <w:tabs>
          <w:tab w:val="left" w:pos="720"/>
          <w:tab w:val="left" w:pos="1152"/>
        </w:tabs>
        <w:spacing w:line="480" w:lineRule="auto"/>
        <w:outlineLvl w:val="2"/>
        <w:rPr>
          <w:rFonts w:ascii="Franklin Gothic Medium" w:hAnsi="Franklin Gothic Medium"/>
          <w:b/>
          <w:i/>
          <w:color w:val="324162"/>
          <w:sz w:val="28"/>
          <w:szCs w:val="28"/>
        </w:rPr>
      </w:pPr>
      <w:r>
        <w:t>WIC s</w:t>
      </w:r>
      <w:r w:rsidRPr="00331AF3">
        <w:t xml:space="preserve">ites </w:t>
      </w:r>
      <w:r>
        <w:t xml:space="preserve">will be sampled </w:t>
      </w:r>
      <w:r w:rsidRPr="00331AF3">
        <w:t xml:space="preserve">with probabilities proportional to a </w:t>
      </w:r>
      <w:r w:rsidR="00B97DEB">
        <w:t>measure of size (</w:t>
      </w:r>
      <w:r w:rsidRPr="00331AF3">
        <w:t>MOS</w:t>
      </w:r>
      <w:r w:rsidR="00B97DEB">
        <w:t>)</w:t>
      </w:r>
      <w:r w:rsidRPr="00331AF3">
        <w:t>.</w:t>
      </w:r>
      <w:r>
        <w:t xml:space="preserve"> The MOS is the expected number of eligible enrollees, based on the April 2010</w:t>
      </w:r>
      <w:r w:rsidRPr="00E66880">
        <w:t xml:space="preserve"> </w:t>
      </w:r>
      <w:r>
        <w:t xml:space="preserve">enrollment counts from the </w:t>
      </w:r>
      <w:r w:rsidR="00B424FC">
        <w:t xml:space="preserve">WIC </w:t>
      </w:r>
      <w:r>
        <w:t xml:space="preserve">PC 2010. </w:t>
      </w:r>
      <w:r w:rsidR="00B97DEB">
        <w:t xml:space="preserve">The </w:t>
      </w:r>
      <w:r>
        <w:t>MOS will be calculated by summing the total prenatal enrollment and 20 percent of the total enrollment of infants less than 3 months.</w:t>
      </w:r>
      <w:r w:rsidR="00B97DEB" w:rsidRPr="00B97DEB">
        <w:rPr>
          <w:rStyle w:val="FootnoteReference"/>
          <w:vertAlign w:val="superscript"/>
        </w:rPr>
        <w:footnoteReference w:id="6"/>
      </w:r>
      <w:r w:rsidRPr="00B97DEB">
        <w:rPr>
          <w:vertAlign w:val="superscript"/>
        </w:rPr>
        <w:t xml:space="preserve"> </w:t>
      </w:r>
    </w:p>
    <w:bookmarkEnd w:id="42"/>
    <w:p w:rsidR="00C90808" w:rsidRDefault="00C90808" w:rsidP="00C90808">
      <w:pPr>
        <w:spacing w:line="240" w:lineRule="auto"/>
      </w:pPr>
    </w:p>
    <w:p w:rsidR="007A4F80" w:rsidRDefault="007A4F80" w:rsidP="00996E73">
      <w:pPr>
        <w:spacing w:line="480" w:lineRule="auto"/>
      </w:pPr>
    </w:p>
    <w:p w:rsidR="007A4F80" w:rsidRPr="00D93286" w:rsidRDefault="007A4F80" w:rsidP="00570775">
      <w:pPr>
        <w:keepNext/>
        <w:tabs>
          <w:tab w:val="left" w:pos="720"/>
          <w:tab w:val="left" w:pos="1152"/>
        </w:tabs>
        <w:spacing w:before="240" w:after="240" w:line="360" w:lineRule="atLeast"/>
        <w:ind w:left="720" w:hanging="720"/>
        <w:outlineLvl w:val="2"/>
        <w:rPr>
          <w:rFonts w:ascii="Franklin Gothic Medium" w:hAnsi="Franklin Gothic Medium"/>
          <w:i/>
          <w:color w:val="324162"/>
          <w:sz w:val="28"/>
          <w:szCs w:val="28"/>
        </w:rPr>
      </w:pPr>
      <w:r w:rsidRPr="00D93286">
        <w:rPr>
          <w:rFonts w:ascii="Franklin Gothic Medium" w:hAnsi="Franklin Gothic Medium"/>
          <w:b/>
          <w:i/>
          <w:color w:val="324162"/>
          <w:sz w:val="28"/>
          <w:szCs w:val="28"/>
        </w:rPr>
        <w:lastRenderedPageBreak/>
        <w:t>Degree of Accuracy Needed for the Purpose Described in the Justification</w:t>
      </w:r>
      <w:r w:rsidRPr="00D93286">
        <w:rPr>
          <w:rFonts w:ascii="Franklin Gothic Medium" w:hAnsi="Franklin Gothic Medium"/>
          <w:b/>
          <w:i/>
          <w:color w:val="324162"/>
          <w:sz w:val="28"/>
          <w:szCs w:val="28"/>
        </w:rPr>
        <w:tab/>
      </w:r>
    </w:p>
    <w:p w:rsidR="00996E73" w:rsidRDefault="00996E73" w:rsidP="00996E73">
      <w:pPr>
        <w:spacing w:line="480" w:lineRule="auto"/>
      </w:pPr>
      <w:r>
        <w:t xml:space="preserve">The sample size requirements for the WIC ITFPS-2 were determined based on power projections and precision requirements. Our primary source of information for these analyses was the baseline interview of ECLS-B (Early Childhood Longitudinal Study – Birth Cohort). We used this survey both to estimate the sizes of key subgroups and to project likely intra-class correlation (ICC). In projecting sample sizes, we focused on the following key outcomes: breastfeeding initiation, breastfeeding at 6 months (with no sub-setting on initiation), and the introduction of solid foods before the age of six months.  </w:t>
      </w:r>
    </w:p>
    <w:p w:rsidR="00996E73" w:rsidRDefault="00996E73" w:rsidP="00996E73">
      <w:pPr>
        <w:spacing w:before="240" w:line="480" w:lineRule="auto"/>
      </w:pPr>
      <w:r>
        <w:t xml:space="preserve">The precision requirement was that for key national estimates for the full “currently on WIC” group, a 95% confidence interval should have a half-width of no more than 5 percentage points. Additionally, for subgroup estimates (for key subgroups), a 90% confidence interval should have a half-width of no more than 5 percentage points.  The sample should also support detection of minimum detectable differences (MDDs) among the categories of each of the key subgroups with power of at least 0.80 and a significance level of 0.05. The core sample size was determined by the need to meet the precision target on the breastfeeding initiation rate for </w:t>
      </w:r>
      <w:r w:rsidR="00FB4CD6">
        <w:t xml:space="preserve">African-American </w:t>
      </w:r>
      <w:r>
        <w:t xml:space="preserve">mothers. The supplemental sample size was driven by the need to provide the same precision on the comparable statistic restricted to </w:t>
      </w:r>
      <w:r w:rsidR="00591694">
        <w:t xml:space="preserve">African-American </w:t>
      </w:r>
      <w:r>
        <w:t>mothers who keep their children on WIC for 24 months. Other statistics for the population that keep their children on WIC for 24 months are also at the desired precision limit. Table B2.1 shows minimum detectable differences (MDDs) between subgroups of interest for three critical outcomes using a test size of 0.05 and power of 0.80. They range from 5 to 10 percentage points. Based on subgroup differences observed in ECLS-B, it appears reasonable to expect differences of this magnitude for some but not all of the comparisons. Note that MDDs for upward and downward changes are slightly different. The numbers shown in this table are the average of the MDDs and upward and downward change. These figures use the total of the core and supplemental samples.</w:t>
      </w:r>
    </w:p>
    <w:p w:rsidR="00D93286" w:rsidRPr="00D93286" w:rsidRDefault="00D93286" w:rsidP="00C90808">
      <w:pPr>
        <w:spacing w:line="480" w:lineRule="auto"/>
      </w:pPr>
      <w:r w:rsidRPr="00A30997">
        <w:t>Table B2.2 shows minimum detectable differences (MDDs) in child obesity</w:t>
      </w:r>
      <w:r w:rsidRPr="00D93286">
        <w:t xml:space="preserve"> and overweight status by timing of maternal WIC enrollment, controlling for maternal weight status. We assumed that controlling </w:t>
      </w:r>
      <w:r w:rsidR="00B424FC">
        <w:t xml:space="preserve">for </w:t>
      </w:r>
      <w:r w:rsidRPr="00D93286">
        <w:lastRenderedPageBreak/>
        <w:t>maternal weight status in these analyses will reduce variances by 20 percent. These projections apply to either age 12 months or 24 months. Power to detect these effects is 0.80.</w:t>
      </w:r>
    </w:p>
    <w:p w:rsidR="00D93286" w:rsidRPr="00D93286" w:rsidRDefault="00D93286" w:rsidP="00996E73">
      <w:pPr>
        <w:keepNext/>
        <w:tabs>
          <w:tab w:val="left" w:pos="1440"/>
        </w:tabs>
        <w:spacing w:before="240"/>
        <w:ind w:left="1440" w:hanging="1440"/>
        <w:outlineLvl w:val="0"/>
        <w:rPr>
          <w:rFonts w:ascii="Franklin Gothic Medium" w:hAnsi="Franklin Gothic Medium"/>
          <w:sz w:val="22"/>
          <w:szCs w:val="32"/>
        </w:rPr>
      </w:pPr>
      <w:bookmarkStart w:id="43" w:name="_Toc329341118"/>
      <w:r w:rsidRPr="00D93286">
        <w:rPr>
          <w:rFonts w:ascii="Franklin Gothic Medium" w:hAnsi="Franklin Gothic Medium"/>
          <w:sz w:val="22"/>
          <w:szCs w:val="32"/>
        </w:rPr>
        <w:t>Table B2.1.</w:t>
      </w:r>
      <w:r w:rsidRPr="00D93286">
        <w:rPr>
          <w:rFonts w:ascii="Franklin Gothic Medium" w:hAnsi="Franklin Gothic Medium"/>
          <w:sz w:val="22"/>
          <w:szCs w:val="32"/>
        </w:rPr>
        <w:tab/>
        <w:t>Minimum detectable differences between subgroups of interest (based on both the core longitudinal and supplemental cross-sectional samples)</w:t>
      </w:r>
      <w:bookmarkEnd w:id="43"/>
    </w:p>
    <w:tbl>
      <w:tblPr>
        <w:tblW w:w="4900" w:type="pct"/>
        <w:tblInd w:w="108" w:type="dxa"/>
        <w:tblBorders>
          <w:top w:val="single" w:sz="4" w:space="0" w:color="auto"/>
          <w:bottom w:val="single" w:sz="4" w:space="0" w:color="auto"/>
        </w:tblBorders>
        <w:tblLayout w:type="fixed"/>
        <w:tblLook w:val="00A0"/>
      </w:tblPr>
      <w:tblGrid>
        <w:gridCol w:w="3736"/>
        <w:gridCol w:w="2118"/>
        <w:gridCol w:w="2118"/>
        <w:gridCol w:w="2118"/>
      </w:tblGrid>
      <w:tr w:rsidR="00D93286" w:rsidRPr="00D93286" w:rsidTr="00D93286">
        <w:trPr>
          <w:cantSplit/>
        </w:trPr>
        <w:tc>
          <w:tcPr>
            <w:tcW w:w="3770" w:type="dxa"/>
            <w:tcBorders>
              <w:top w:val="single" w:sz="4" w:space="0" w:color="auto"/>
              <w:left w:val="nil"/>
              <w:bottom w:val="single" w:sz="4" w:space="0" w:color="auto"/>
              <w:right w:val="nil"/>
            </w:tcBorders>
            <w:shd w:val="clear" w:color="auto" w:fill="AFBED7"/>
            <w:noWrap/>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44" w:name="_Toc329341119"/>
            <w:r w:rsidRPr="00D93286">
              <w:rPr>
                <w:rFonts w:ascii="Franklin Gothic Medium" w:hAnsi="Franklin Gothic Medium"/>
                <w:b/>
                <w:sz w:val="20"/>
                <w:szCs w:val="32"/>
              </w:rPr>
              <w:t>Comparison</w:t>
            </w:r>
            <w:bookmarkEnd w:id="44"/>
          </w:p>
        </w:tc>
        <w:tc>
          <w:tcPr>
            <w:tcW w:w="2137" w:type="dxa"/>
            <w:tcBorders>
              <w:top w:val="single" w:sz="4" w:space="0" w:color="auto"/>
              <w:left w:val="nil"/>
              <w:bottom w:val="single" w:sz="4" w:space="0" w:color="auto"/>
              <w:right w:val="nil"/>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45" w:name="_Toc329341120"/>
            <w:r w:rsidRPr="00D93286">
              <w:rPr>
                <w:rFonts w:ascii="Franklin Gothic Medium" w:hAnsi="Franklin Gothic Medium"/>
                <w:b/>
                <w:sz w:val="20"/>
                <w:szCs w:val="32"/>
              </w:rPr>
              <w:t>Percent initiating breastfeeding</w:t>
            </w:r>
            <w:bookmarkEnd w:id="45"/>
          </w:p>
        </w:tc>
        <w:tc>
          <w:tcPr>
            <w:tcW w:w="2137" w:type="dxa"/>
            <w:tcBorders>
              <w:top w:val="single" w:sz="4" w:space="0" w:color="auto"/>
              <w:left w:val="nil"/>
              <w:bottom w:val="single" w:sz="4" w:space="0" w:color="auto"/>
              <w:right w:val="nil"/>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46" w:name="_Toc329341121"/>
            <w:r w:rsidRPr="00D93286">
              <w:rPr>
                <w:rFonts w:ascii="Franklin Gothic Medium" w:hAnsi="Franklin Gothic Medium"/>
                <w:b/>
                <w:sz w:val="20"/>
                <w:szCs w:val="32"/>
              </w:rPr>
              <w:t>Percent breastfeeding at six months</w:t>
            </w:r>
            <w:bookmarkEnd w:id="46"/>
          </w:p>
        </w:tc>
        <w:tc>
          <w:tcPr>
            <w:tcW w:w="2137" w:type="dxa"/>
            <w:tcBorders>
              <w:top w:val="single" w:sz="4" w:space="0" w:color="auto"/>
              <w:left w:val="nil"/>
              <w:bottom w:val="single" w:sz="4" w:space="0" w:color="auto"/>
              <w:right w:val="nil"/>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47" w:name="_Toc329341122"/>
            <w:r w:rsidRPr="00D93286">
              <w:rPr>
                <w:rFonts w:ascii="Franklin Gothic Medium" w:hAnsi="Franklin Gothic Medium"/>
                <w:b/>
                <w:sz w:val="20"/>
                <w:szCs w:val="32"/>
              </w:rPr>
              <w:t>Percent introduced solid food prior to 6 months</w:t>
            </w:r>
            <w:bookmarkEnd w:id="47"/>
          </w:p>
        </w:tc>
      </w:tr>
      <w:tr w:rsidR="00D93286" w:rsidRPr="00D93286" w:rsidTr="00D93286">
        <w:trPr>
          <w:cantSplit/>
        </w:trPr>
        <w:tc>
          <w:tcPr>
            <w:tcW w:w="3770" w:type="dxa"/>
            <w:tcBorders>
              <w:top w:val="single" w:sz="4" w:space="0" w:color="auto"/>
              <w:left w:val="nil"/>
              <w:bottom w:val="nil"/>
              <w:right w:val="nil"/>
            </w:tcBorders>
            <w:noWrap/>
            <w:vAlign w:val="bottom"/>
            <w:hideMark/>
          </w:tcPr>
          <w:p w:rsidR="00D93286" w:rsidRPr="00D93286" w:rsidRDefault="00FB4CD6" w:rsidP="00D93286">
            <w:pPr>
              <w:spacing w:before="40" w:after="40"/>
              <w:rPr>
                <w:rFonts w:ascii="Franklin Gothic Medium" w:hAnsi="Franklin Gothic Medium"/>
                <w:sz w:val="20"/>
              </w:rPr>
            </w:pPr>
            <w:r>
              <w:rPr>
                <w:rFonts w:ascii="Franklin Gothic Medium" w:hAnsi="Franklin Gothic Medium"/>
                <w:sz w:val="20"/>
              </w:rPr>
              <w:t xml:space="preserve">African-American </w:t>
            </w:r>
            <w:r w:rsidR="00D93286" w:rsidRPr="00D93286">
              <w:rPr>
                <w:rFonts w:ascii="Franklin Gothic Medium" w:hAnsi="Franklin Gothic Medium"/>
                <w:sz w:val="20"/>
              </w:rPr>
              <w:t>vs. white</w:t>
            </w:r>
          </w:p>
        </w:tc>
        <w:tc>
          <w:tcPr>
            <w:tcW w:w="2137" w:type="dxa"/>
            <w:tcBorders>
              <w:top w:val="single" w:sz="4" w:space="0" w:color="auto"/>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9.7</w:t>
            </w:r>
          </w:p>
        </w:tc>
        <w:tc>
          <w:tcPr>
            <w:tcW w:w="2137" w:type="dxa"/>
            <w:tcBorders>
              <w:top w:val="single" w:sz="4" w:space="0" w:color="auto"/>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5.8</w:t>
            </w:r>
          </w:p>
        </w:tc>
        <w:tc>
          <w:tcPr>
            <w:tcW w:w="2137" w:type="dxa"/>
            <w:tcBorders>
              <w:top w:val="single" w:sz="4" w:space="0" w:color="auto"/>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8.4</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Other vs. white</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7.6</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7.0</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7.8</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Hispanic vs. Non-Hispanic</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6.0</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5.9</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6.4</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Breastfed 1-3 months vs. never</w:t>
            </w:r>
          </w:p>
        </w:tc>
        <w:tc>
          <w:tcPr>
            <w:tcW w:w="2137" w:type="dxa"/>
            <w:tcBorders>
              <w:top w:val="nil"/>
              <w:left w:val="nil"/>
              <w:bottom w:val="nil"/>
              <w:right w:val="nil"/>
            </w:tcBorders>
            <w:noWrap/>
            <w:vAlign w:val="bottom"/>
            <w:hideMark/>
          </w:tcPr>
          <w:p w:rsidR="00D93286" w:rsidRPr="00D93286" w:rsidRDefault="00D93286" w:rsidP="00D93286">
            <w:pPr>
              <w:spacing w:before="40" w:after="40"/>
              <w:jc w:val="center"/>
              <w:rPr>
                <w:rFonts w:ascii="Franklin Gothic Medium" w:hAnsi="Franklin Gothic Medium"/>
                <w:sz w:val="20"/>
              </w:rPr>
            </w:pPr>
            <w:r w:rsidRPr="00D93286">
              <w:rPr>
                <w:rFonts w:ascii="Franklin Gothic Medium" w:hAnsi="Franklin Gothic Medium"/>
                <w:sz w:val="20"/>
              </w:rPr>
              <w:t>na</w:t>
            </w:r>
          </w:p>
        </w:tc>
        <w:tc>
          <w:tcPr>
            <w:tcW w:w="2137" w:type="dxa"/>
            <w:tcBorders>
              <w:top w:val="nil"/>
              <w:left w:val="nil"/>
              <w:bottom w:val="nil"/>
              <w:right w:val="nil"/>
            </w:tcBorders>
            <w:noWrap/>
            <w:vAlign w:val="bottom"/>
            <w:hideMark/>
          </w:tcPr>
          <w:p w:rsidR="00D93286" w:rsidRPr="00D93286" w:rsidRDefault="00D93286" w:rsidP="00D93286">
            <w:pPr>
              <w:spacing w:before="40" w:after="40"/>
              <w:jc w:val="center"/>
              <w:rPr>
                <w:rFonts w:ascii="Franklin Gothic Medium" w:hAnsi="Franklin Gothic Medium"/>
                <w:sz w:val="20"/>
              </w:rPr>
            </w:pPr>
            <w:r w:rsidRPr="00D93286">
              <w:rPr>
                <w:rFonts w:ascii="Franklin Gothic Medium" w:hAnsi="Franklin Gothic Medium"/>
                <w:sz w:val="20"/>
              </w:rPr>
              <w:t>na</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7.2</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Breastfed 4+ months vs. never</w:t>
            </w:r>
          </w:p>
        </w:tc>
        <w:tc>
          <w:tcPr>
            <w:tcW w:w="2137" w:type="dxa"/>
            <w:tcBorders>
              <w:top w:val="nil"/>
              <w:left w:val="nil"/>
              <w:bottom w:val="nil"/>
              <w:right w:val="nil"/>
            </w:tcBorders>
            <w:noWrap/>
            <w:vAlign w:val="bottom"/>
            <w:hideMark/>
          </w:tcPr>
          <w:p w:rsidR="00D93286" w:rsidRPr="00D93286" w:rsidRDefault="00D93286" w:rsidP="00D93286">
            <w:pPr>
              <w:spacing w:before="40" w:after="40"/>
              <w:jc w:val="center"/>
              <w:rPr>
                <w:rFonts w:ascii="Franklin Gothic Medium" w:hAnsi="Franklin Gothic Medium"/>
                <w:sz w:val="20"/>
              </w:rPr>
            </w:pPr>
            <w:r w:rsidRPr="00D93286">
              <w:rPr>
                <w:rFonts w:ascii="Franklin Gothic Medium" w:hAnsi="Franklin Gothic Medium"/>
                <w:sz w:val="20"/>
              </w:rPr>
              <w:t>na</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5.9</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7.8</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1st trimester enrollment vs. postnatal</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8.6</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6.4</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7.5</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2nd or 3rd trimester vs. postnatal</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9.0</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6.8</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6.7</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Mom overweight vs. normal or low</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8.2</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6.8</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7.3</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Mom obese vs. normal or low</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8.1</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5.1</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7.0</w:t>
            </w:r>
          </w:p>
        </w:tc>
      </w:tr>
      <w:tr w:rsidR="00D93286" w:rsidRPr="00D93286" w:rsidTr="00D93286">
        <w:trPr>
          <w:cantSplit/>
          <w:trHeight w:val="351"/>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Under 75% poverty vs. 76 to 129%</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8.7</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5.8</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7.9</w:t>
            </w:r>
          </w:p>
        </w:tc>
      </w:tr>
      <w:tr w:rsidR="00D93286" w:rsidRPr="00D93286" w:rsidTr="00D93286">
        <w:trPr>
          <w:cantSplit/>
        </w:trPr>
        <w:tc>
          <w:tcPr>
            <w:tcW w:w="3770" w:type="dxa"/>
            <w:tcBorders>
              <w:top w:val="nil"/>
              <w:left w:val="nil"/>
              <w:bottom w:val="single" w:sz="4" w:space="0" w:color="auto"/>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Over 130% poverty vs. 76 to 129%</w:t>
            </w:r>
          </w:p>
        </w:tc>
        <w:tc>
          <w:tcPr>
            <w:tcW w:w="2137" w:type="dxa"/>
            <w:tcBorders>
              <w:top w:val="nil"/>
              <w:left w:val="nil"/>
              <w:bottom w:val="single" w:sz="4" w:space="0" w:color="auto"/>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7.5</w:t>
            </w:r>
          </w:p>
        </w:tc>
        <w:tc>
          <w:tcPr>
            <w:tcW w:w="2137" w:type="dxa"/>
            <w:tcBorders>
              <w:top w:val="nil"/>
              <w:left w:val="nil"/>
              <w:bottom w:val="single" w:sz="4" w:space="0" w:color="auto"/>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5.9</w:t>
            </w:r>
          </w:p>
        </w:tc>
        <w:tc>
          <w:tcPr>
            <w:tcW w:w="2137" w:type="dxa"/>
            <w:tcBorders>
              <w:top w:val="nil"/>
              <w:left w:val="nil"/>
              <w:bottom w:val="single" w:sz="4" w:space="0" w:color="auto"/>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7.6</w:t>
            </w:r>
          </w:p>
        </w:tc>
      </w:tr>
    </w:tbl>
    <w:p w:rsidR="00D93286" w:rsidRPr="00D93286" w:rsidRDefault="00D93286" w:rsidP="00D93286">
      <w:pPr>
        <w:keepNext/>
        <w:tabs>
          <w:tab w:val="left" w:pos="1440"/>
        </w:tabs>
        <w:ind w:left="1440" w:hanging="1440"/>
        <w:outlineLvl w:val="0"/>
        <w:rPr>
          <w:rFonts w:ascii="Franklin Gothic Medium" w:hAnsi="Franklin Gothic Medium"/>
          <w:sz w:val="22"/>
          <w:szCs w:val="32"/>
        </w:rPr>
      </w:pPr>
    </w:p>
    <w:p w:rsidR="00C90808" w:rsidRDefault="00C90808" w:rsidP="00D93286">
      <w:pPr>
        <w:keepNext/>
        <w:tabs>
          <w:tab w:val="left" w:pos="1440"/>
        </w:tabs>
        <w:ind w:left="1440" w:hanging="1440"/>
        <w:outlineLvl w:val="0"/>
        <w:rPr>
          <w:rFonts w:ascii="Franklin Gothic Medium" w:hAnsi="Franklin Gothic Medium"/>
          <w:sz w:val="22"/>
          <w:szCs w:val="32"/>
        </w:rPr>
      </w:pPr>
      <w:bookmarkStart w:id="48" w:name="_Toc329341123"/>
    </w:p>
    <w:p w:rsidR="00C90808" w:rsidRDefault="00C90808" w:rsidP="00D93286">
      <w:pPr>
        <w:keepNext/>
        <w:tabs>
          <w:tab w:val="left" w:pos="1440"/>
        </w:tabs>
        <w:ind w:left="1440" w:hanging="1440"/>
        <w:outlineLvl w:val="0"/>
        <w:rPr>
          <w:rFonts w:ascii="Franklin Gothic Medium" w:hAnsi="Franklin Gothic Medium"/>
          <w:sz w:val="22"/>
          <w:szCs w:val="32"/>
        </w:rPr>
      </w:pPr>
    </w:p>
    <w:p w:rsidR="00D93286" w:rsidRPr="00D93286" w:rsidRDefault="00D93286" w:rsidP="00D93286">
      <w:pPr>
        <w:keepNext/>
        <w:tabs>
          <w:tab w:val="left" w:pos="1440"/>
        </w:tabs>
        <w:ind w:left="1440" w:hanging="1440"/>
        <w:outlineLvl w:val="0"/>
        <w:rPr>
          <w:rFonts w:ascii="Franklin Gothic Medium" w:hAnsi="Franklin Gothic Medium"/>
          <w:sz w:val="22"/>
          <w:szCs w:val="32"/>
        </w:rPr>
      </w:pPr>
      <w:r w:rsidRPr="00D93286">
        <w:rPr>
          <w:rFonts w:ascii="Franklin Gothic Medium" w:hAnsi="Franklin Gothic Medium"/>
          <w:sz w:val="22"/>
          <w:szCs w:val="32"/>
        </w:rPr>
        <w:t>Table B2.2.</w:t>
      </w:r>
      <w:r w:rsidRPr="00D93286">
        <w:rPr>
          <w:rFonts w:ascii="Franklin Gothic Medium" w:hAnsi="Franklin Gothic Medium"/>
          <w:sz w:val="22"/>
          <w:szCs w:val="32"/>
        </w:rPr>
        <w:tab/>
        <w:t xml:space="preserve">Minimum detectable differences for child obesity and overweight status by timing of WIC enrollment – controlled for maternal weight status – valid at both 12 and 24 months </w:t>
      </w:r>
      <w:bookmarkEnd w:id="48"/>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39"/>
        <w:gridCol w:w="2118"/>
        <w:gridCol w:w="2118"/>
        <w:gridCol w:w="2118"/>
      </w:tblGrid>
      <w:tr w:rsidR="00D93286" w:rsidRPr="00D93286" w:rsidTr="00D93286">
        <w:trPr>
          <w:cantSplit/>
        </w:trPr>
        <w:tc>
          <w:tcPr>
            <w:tcW w:w="3877" w:type="dxa"/>
            <w:tcBorders>
              <w:top w:val="single" w:sz="4" w:space="0" w:color="auto"/>
              <w:left w:val="single" w:sz="4" w:space="0" w:color="auto"/>
              <w:bottom w:val="single" w:sz="4" w:space="0" w:color="auto"/>
              <w:right w:val="single" w:sz="4" w:space="0" w:color="auto"/>
            </w:tcBorders>
            <w:shd w:val="clear" w:color="auto" w:fill="AFBED7"/>
            <w:noWrap/>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49" w:name="_Toc329341124"/>
            <w:r w:rsidRPr="00D93286">
              <w:rPr>
                <w:rFonts w:ascii="Franklin Gothic Medium" w:hAnsi="Franklin Gothic Medium"/>
                <w:b/>
                <w:sz w:val="20"/>
                <w:szCs w:val="32"/>
              </w:rPr>
              <w:t>Timing of maternal WIC enrollment</w:t>
            </w:r>
            <w:bookmarkEnd w:id="49"/>
          </w:p>
        </w:tc>
        <w:tc>
          <w:tcPr>
            <w:tcW w:w="2139" w:type="dxa"/>
            <w:tcBorders>
              <w:top w:val="single" w:sz="4" w:space="0" w:color="auto"/>
              <w:left w:val="single" w:sz="4" w:space="0" w:color="auto"/>
              <w:bottom w:val="single" w:sz="4" w:space="0" w:color="auto"/>
              <w:right w:val="single" w:sz="4" w:space="0" w:color="auto"/>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50" w:name="_Toc329341125"/>
            <w:r w:rsidRPr="00D93286">
              <w:rPr>
                <w:rFonts w:ascii="Franklin Gothic Medium" w:hAnsi="Franklin Gothic Medium"/>
                <w:b/>
                <w:sz w:val="20"/>
                <w:szCs w:val="32"/>
              </w:rPr>
              <w:t>MDD in percent obese</w:t>
            </w:r>
            <w:bookmarkEnd w:id="50"/>
          </w:p>
        </w:tc>
        <w:tc>
          <w:tcPr>
            <w:tcW w:w="2139" w:type="dxa"/>
            <w:tcBorders>
              <w:top w:val="single" w:sz="4" w:space="0" w:color="auto"/>
              <w:left w:val="single" w:sz="4" w:space="0" w:color="auto"/>
              <w:bottom w:val="single" w:sz="4" w:space="0" w:color="auto"/>
              <w:right w:val="single" w:sz="4" w:space="0" w:color="auto"/>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51" w:name="_Toc329341126"/>
            <w:r w:rsidRPr="00D93286">
              <w:rPr>
                <w:rFonts w:ascii="Franklin Gothic Medium" w:hAnsi="Franklin Gothic Medium"/>
                <w:b/>
                <w:sz w:val="20"/>
                <w:szCs w:val="32"/>
              </w:rPr>
              <w:t>MDD in percent overweight</w:t>
            </w:r>
            <w:bookmarkEnd w:id="51"/>
          </w:p>
        </w:tc>
        <w:tc>
          <w:tcPr>
            <w:tcW w:w="2139" w:type="dxa"/>
            <w:tcBorders>
              <w:top w:val="single" w:sz="4" w:space="0" w:color="auto"/>
              <w:left w:val="single" w:sz="4" w:space="0" w:color="auto"/>
              <w:bottom w:val="single" w:sz="4" w:space="0" w:color="auto"/>
              <w:right w:val="single" w:sz="4" w:space="0" w:color="auto"/>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52" w:name="_Toc329341127"/>
            <w:r w:rsidRPr="00D93286">
              <w:rPr>
                <w:rFonts w:ascii="Franklin Gothic Medium" w:hAnsi="Franklin Gothic Medium"/>
                <w:b/>
                <w:sz w:val="20"/>
                <w:szCs w:val="32"/>
              </w:rPr>
              <w:t>MDD in percent obese or overweight</w:t>
            </w:r>
            <w:bookmarkEnd w:id="52"/>
          </w:p>
        </w:tc>
      </w:tr>
      <w:tr w:rsidR="00D93286" w:rsidRPr="00D93286" w:rsidTr="00D93286">
        <w:trPr>
          <w:cantSplit/>
        </w:trPr>
        <w:tc>
          <w:tcPr>
            <w:tcW w:w="3877"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spacing w:before="80" w:after="80"/>
              <w:rPr>
                <w:rFonts w:ascii="Franklin Gothic Medium" w:hAnsi="Franklin Gothic Medium"/>
                <w:sz w:val="20"/>
              </w:rPr>
            </w:pPr>
            <w:r w:rsidRPr="00D93286">
              <w:rPr>
                <w:rFonts w:ascii="Franklin Gothic Medium" w:hAnsi="Franklin Gothic Medium"/>
                <w:sz w:val="20"/>
              </w:rPr>
              <w:t>1st trimester enrollment vs. postnatal</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3.2</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4.4</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5.2</w:t>
            </w:r>
          </w:p>
        </w:tc>
      </w:tr>
      <w:tr w:rsidR="00D93286" w:rsidRPr="00D93286" w:rsidTr="00D93286">
        <w:trPr>
          <w:cantSplit/>
        </w:trPr>
        <w:tc>
          <w:tcPr>
            <w:tcW w:w="3877"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spacing w:before="80" w:after="80"/>
              <w:rPr>
                <w:rFonts w:ascii="Franklin Gothic Medium" w:hAnsi="Franklin Gothic Medium"/>
                <w:sz w:val="20"/>
              </w:rPr>
            </w:pPr>
            <w:r w:rsidRPr="00D93286">
              <w:rPr>
                <w:rFonts w:ascii="Franklin Gothic Medium" w:hAnsi="Franklin Gothic Medium"/>
                <w:sz w:val="20"/>
              </w:rPr>
              <w:t>2nd or 3rd trimester vs. postnatal</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3.3</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4.5</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5.4</w:t>
            </w:r>
          </w:p>
        </w:tc>
      </w:tr>
    </w:tbl>
    <w:p w:rsidR="00D93286" w:rsidRPr="00D93286" w:rsidRDefault="00D93286" w:rsidP="00C90808">
      <w:pPr>
        <w:spacing w:line="360" w:lineRule="auto"/>
        <w:ind w:left="1152"/>
      </w:pPr>
    </w:p>
    <w:p w:rsidR="00D93286" w:rsidRDefault="00D93286" w:rsidP="00A30997">
      <w:pPr>
        <w:tabs>
          <w:tab w:val="left" w:pos="90"/>
        </w:tabs>
        <w:spacing w:line="480" w:lineRule="auto"/>
      </w:pPr>
      <w:r w:rsidRPr="00D93286">
        <w:t xml:space="preserve">Table B2.3 shows our projected sample sizes and response rates at various recruitment and interviewing stages over time. The overall sample size required to obtain the MDDs shown in Tables B2.1 and B2.2 is a total of 2,758 respondents to the 24-month interview.  In order to attain this expected sample size, this target must be adjusted to account for assumptions about attrition rates, consent rates, live birth rates, eligibility rates, and subsampling rates for the supplemental sample.  These assumptions are shown in the “Rates” columns of Table B2.3.  For </w:t>
      </w:r>
      <w:r w:rsidR="00B5791B">
        <w:t xml:space="preserve">all </w:t>
      </w:r>
      <w:r w:rsidRPr="00D93286">
        <w:t>interviews</w:t>
      </w:r>
      <w:r w:rsidR="00B5791B">
        <w:t xml:space="preserve"> except the prenatal and 3-month supplemental</w:t>
      </w:r>
      <w:r w:rsidRPr="00D93286">
        <w:t xml:space="preserve">, the rates shown are computed as the number of completed interviews divided by the cohort size (2,805 for the core sample and 1,186 for the supplemental sample).  In general, these rates account only for nonresponse to the </w:t>
      </w:r>
      <w:r w:rsidRPr="00D93286">
        <w:lastRenderedPageBreak/>
        <w:t xml:space="preserve">particular interview (including attrition). The 1-month and 3-month interviews are the exception; for those interviews, these rates account for the fact that only a portion of the sample will have enrolled in WIC in time to be eligible for the 1-month interview. For the supplemental sample, the only enrollees administered the 3-month interview are those who were not enrolled in time for the 1-month interview.  The distribution of cases to prenatal sampling versus postnatal sampling is according to the timing of their WIC enrollment (prenatal vs. postnatal).     </w:t>
      </w:r>
    </w:p>
    <w:p w:rsidR="0098755E" w:rsidRPr="0064319D" w:rsidRDefault="0098755E" w:rsidP="0098755E">
      <w:pPr>
        <w:spacing w:before="240" w:line="240" w:lineRule="auto"/>
        <w:rPr>
          <w:rFonts w:ascii="Franklin Gothic Medium" w:hAnsi="Franklin Gothic Medium"/>
          <w:sz w:val="22"/>
          <w:szCs w:val="22"/>
        </w:rPr>
      </w:pPr>
      <w:r w:rsidRPr="0064319D">
        <w:rPr>
          <w:rFonts w:ascii="Franklin Gothic Medium" w:hAnsi="Franklin Gothic Medium"/>
          <w:sz w:val="22"/>
          <w:szCs w:val="22"/>
        </w:rPr>
        <w:t>Table B2.3.</w:t>
      </w:r>
      <w:r w:rsidRPr="0064319D">
        <w:rPr>
          <w:rFonts w:ascii="Franklin Gothic Medium" w:hAnsi="Franklin Gothic Medium"/>
          <w:sz w:val="22"/>
          <w:szCs w:val="22"/>
        </w:rPr>
        <w:tab/>
        <w:t>Expected Sample Sizes and Response Rates</w:t>
      </w:r>
    </w:p>
    <w:tbl>
      <w:tblPr>
        <w:tblW w:w="0" w:type="auto"/>
        <w:tblLayout w:type="fixed"/>
        <w:tblLook w:val="04A0"/>
      </w:tblPr>
      <w:tblGrid>
        <w:gridCol w:w="828"/>
        <w:gridCol w:w="2358"/>
        <w:gridCol w:w="900"/>
        <w:gridCol w:w="702"/>
        <w:gridCol w:w="1458"/>
        <w:gridCol w:w="810"/>
        <w:gridCol w:w="990"/>
        <w:gridCol w:w="720"/>
        <w:gridCol w:w="1008"/>
      </w:tblGrid>
      <w:tr w:rsidR="0098755E" w:rsidRPr="00D93286" w:rsidTr="00FB4CD6">
        <w:trPr>
          <w:trHeight w:val="432"/>
        </w:trPr>
        <w:tc>
          <w:tcPr>
            <w:tcW w:w="828" w:type="dxa"/>
            <w:tcBorders>
              <w:top w:val="single" w:sz="18" w:space="0" w:color="auto"/>
              <w:left w:val="single" w:sz="4" w:space="0" w:color="auto"/>
              <w:bottom w:val="nil"/>
              <w:right w:val="nil"/>
            </w:tcBorders>
            <w:shd w:val="clear" w:color="auto" w:fill="B8CCE4" w:themeFill="accent1" w:themeFillTint="66"/>
            <w:noWrap/>
            <w:vAlign w:val="bottom"/>
            <w:hideMark/>
          </w:tcPr>
          <w:p w:rsidR="0098755E" w:rsidRPr="00D93286" w:rsidRDefault="0098755E" w:rsidP="007A4F80">
            <w:pPr>
              <w:spacing w:line="240" w:lineRule="auto"/>
              <w:rPr>
                <w:rFonts w:ascii="Times New Roman" w:hAnsi="Times New Roman"/>
                <w:sz w:val="20"/>
              </w:rPr>
            </w:pPr>
          </w:p>
        </w:tc>
        <w:tc>
          <w:tcPr>
            <w:tcW w:w="2358" w:type="dxa"/>
            <w:tcBorders>
              <w:top w:val="single" w:sz="18" w:space="0" w:color="auto"/>
              <w:left w:val="single" w:sz="8" w:space="0" w:color="auto"/>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3" w:name="_Toc329341107"/>
            <w:r w:rsidRPr="00D93286">
              <w:rPr>
                <w:rFonts w:ascii="Franklin Gothic Medium" w:hAnsi="Franklin Gothic Medium"/>
                <w:b/>
                <w:bCs/>
                <w:sz w:val="18"/>
                <w:szCs w:val="18"/>
              </w:rPr>
              <w:t>Mother infant events/interviews</w:t>
            </w:r>
            <w:bookmarkEnd w:id="53"/>
          </w:p>
        </w:tc>
        <w:tc>
          <w:tcPr>
            <w:tcW w:w="900"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4" w:name="_Toc329341108"/>
            <w:r w:rsidRPr="00D93286">
              <w:rPr>
                <w:rFonts w:ascii="Franklin Gothic Medium" w:hAnsi="Franklin Gothic Medium"/>
                <w:b/>
                <w:bCs/>
                <w:sz w:val="18"/>
                <w:szCs w:val="18"/>
              </w:rPr>
              <w:t>Core sample</w:t>
            </w:r>
            <w:bookmarkEnd w:id="54"/>
          </w:p>
        </w:tc>
        <w:tc>
          <w:tcPr>
            <w:tcW w:w="702"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5" w:name="_Toc329341109"/>
            <w:r w:rsidRPr="00D93286">
              <w:rPr>
                <w:rFonts w:ascii="Franklin Gothic Medium" w:hAnsi="Franklin Gothic Medium"/>
                <w:b/>
                <w:bCs/>
                <w:sz w:val="18"/>
                <w:szCs w:val="18"/>
              </w:rPr>
              <w:t>Rates</w:t>
            </w:r>
            <w:bookmarkEnd w:id="55"/>
          </w:p>
        </w:tc>
        <w:tc>
          <w:tcPr>
            <w:tcW w:w="1458"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6" w:name="_Toc329341110"/>
            <w:r w:rsidRPr="00D93286">
              <w:rPr>
                <w:rFonts w:ascii="Franklin Gothic Medium" w:hAnsi="Franklin Gothic Medium"/>
                <w:b/>
                <w:bCs/>
                <w:sz w:val="18"/>
                <w:szCs w:val="18"/>
              </w:rPr>
              <w:t>Supplemental sample</w:t>
            </w:r>
            <w:bookmarkEnd w:id="56"/>
          </w:p>
        </w:tc>
        <w:tc>
          <w:tcPr>
            <w:tcW w:w="810"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7" w:name="_Toc329341111"/>
            <w:r w:rsidRPr="00D93286">
              <w:rPr>
                <w:rFonts w:ascii="Franklin Gothic Medium" w:hAnsi="Franklin Gothic Medium"/>
                <w:b/>
                <w:bCs/>
                <w:sz w:val="18"/>
                <w:szCs w:val="18"/>
              </w:rPr>
              <w:t>Rates</w:t>
            </w:r>
            <w:bookmarkEnd w:id="57"/>
          </w:p>
        </w:tc>
        <w:tc>
          <w:tcPr>
            <w:tcW w:w="990" w:type="dxa"/>
            <w:tcBorders>
              <w:top w:val="single" w:sz="18" w:space="0" w:color="auto"/>
              <w:left w:val="nil"/>
              <w:bottom w:val="single" w:sz="18" w:space="0" w:color="auto"/>
              <w:right w:val="single" w:sz="2"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8" w:name="_Toc329341112"/>
            <w:r w:rsidRPr="00D93286">
              <w:rPr>
                <w:rFonts w:ascii="Franklin Gothic Medium" w:hAnsi="Franklin Gothic Medium"/>
                <w:b/>
                <w:bCs/>
                <w:sz w:val="18"/>
                <w:szCs w:val="18"/>
              </w:rPr>
              <w:t>Sub-</w:t>
            </w:r>
            <w:bookmarkEnd w:id="58"/>
          </w:p>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59" w:name="_Toc329341113"/>
            <w:r w:rsidRPr="00D93286">
              <w:rPr>
                <w:rFonts w:ascii="Franklin Gothic Medium" w:hAnsi="Franklin Gothic Medium"/>
                <w:b/>
                <w:bCs/>
                <w:sz w:val="18"/>
                <w:szCs w:val="18"/>
              </w:rPr>
              <w:t>Total</w:t>
            </w:r>
            <w:bookmarkEnd w:id="59"/>
            <w:r w:rsidRPr="00D93286">
              <w:rPr>
                <w:rFonts w:ascii="Franklin Gothic Medium" w:hAnsi="Franklin Gothic Medium"/>
                <w:b/>
                <w:bCs/>
                <w:sz w:val="18"/>
                <w:szCs w:val="18"/>
              </w:rPr>
              <w:t xml:space="preserve"> </w:t>
            </w:r>
          </w:p>
        </w:tc>
        <w:tc>
          <w:tcPr>
            <w:tcW w:w="720" w:type="dxa"/>
            <w:tcBorders>
              <w:top w:val="single" w:sz="18" w:space="0" w:color="auto"/>
              <w:left w:val="single" w:sz="2" w:space="0" w:color="auto"/>
              <w:bottom w:val="single" w:sz="18" w:space="0" w:color="auto"/>
              <w:right w:val="single" w:sz="2"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60" w:name="_Toc329341114"/>
            <w:r w:rsidRPr="00D93286">
              <w:rPr>
                <w:rFonts w:ascii="Franklin Gothic Medium" w:hAnsi="Franklin Gothic Medium"/>
                <w:b/>
                <w:bCs/>
                <w:sz w:val="18"/>
                <w:szCs w:val="18"/>
              </w:rPr>
              <w:t>2</w:t>
            </w:r>
            <w:r w:rsidRPr="00D93286">
              <w:rPr>
                <w:rFonts w:ascii="Franklin Gothic Medium" w:hAnsi="Franklin Gothic Medium"/>
                <w:b/>
                <w:sz w:val="20"/>
                <w:szCs w:val="32"/>
              </w:rPr>
              <w:t>nd</w:t>
            </w:r>
            <w:r w:rsidRPr="00D93286">
              <w:rPr>
                <w:rFonts w:ascii="Franklin Gothic Medium" w:hAnsi="Franklin Gothic Medium"/>
                <w:b/>
                <w:bCs/>
                <w:sz w:val="18"/>
                <w:szCs w:val="18"/>
              </w:rPr>
              <w:t xml:space="preserve"> 24HR</w:t>
            </w:r>
            <w:bookmarkEnd w:id="60"/>
          </w:p>
        </w:tc>
        <w:tc>
          <w:tcPr>
            <w:tcW w:w="1008" w:type="dxa"/>
            <w:tcBorders>
              <w:top w:val="single" w:sz="18" w:space="0" w:color="auto"/>
              <w:left w:val="single" w:sz="2" w:space="0" w:color="auto"/>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61" w:name="_Toc329341115"/>
            <w:r w:rsidRPr="00D93286">
              <w:rPr>
                <w:rFonts w:ascii="Franklin Gothic Medium" w:hAnsi="Franklin Gothic Medium"/>
                <w:b/>
                <w:bCs/>
                <w:sz w:val="18"/>
                <w:szCs w:val="18"/>
              </w:rPr>
              <w:t>Grand</w:t>
            </w:r>
            <w:bookmarkEnd w:id="61"/>
          </w:p>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62" w:name="_Toc329341116"/>
            <w:r w:rsidRPr="00D93286">
              <w:rPr>
                <w:rFonts w:ascii="Franklin Gothic Medium" w:hAnsi="Franklin Gothic Medium"/>
                <w:b/>
                <w:bCs/>
                <w:sz w:val="18"/>
                <w:szCs w:val="18"/>
              </w:rPr>
              <w:t>Total</w:t>
            </w:r>
            <w:bookmarkEnd w:id="62"/>
          </w:p>
        </w:tc>
      </w:tr>
      <w:tr w:rsidR="0098755E" w:rsidRPr="00D93286" w:rsidTr="00FB4CD6">
        <w:trPr>
          <w:trHeight w:val="144"/>
        </w:trPr>
        <w:tc>
          <w:tcPr>
            <w:tcW w:w="828" w:type="dxa"/>
            <w:vMerge w:val="restart"/>
            <w:tcBorders>
              <w:top w:val="single" w:sz="18" w:space="0" w:color="auto"/>
              <w:left w:val="single" w:sz="4" w:space="0" w:color="auto"/>
              <w:bottom w:val="nil"/>
              <w:right w:val="single" w:sz="8" w:space="0" w:color="auto"/>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Prenatal sampling</w:t>
            </w:r>
          </w:p>
        </w:tc>
        <w:tc>
          <w:tcPr>
            <w:tcW w:w="2358"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Prenatal WIC Enrollees Sampled</w:t>
            </w:r>
          </w:p>
        </w:tc>
        <w:tc>
          <w:tcPr>
            <w:tcW w:w="90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3,097</w:t>
            </w:r>
          </w:p>
        </w:tc>
        <w:tc>
          <w:tcPr>
            <w:tcW w:w="702"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 </w:t>
            </w:r>
          </w:p>
        </w:tc>
        <w:tc>
          <w:tcPr>
            <w:tcW w:w="1458"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3,097</w:t>
            </w:r>
          </w:p>
        </w:tc>
        <w:tc>
          <w:tcPr>
            <w:tcW w:w="81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18" w:space="0" w:color="auto"/>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6,194</w:t>
            </w:r>
          </w:p>
        </w:tc>
        <w:tc>
          <w:tcPr>
            <w:tcW w:w="720" w:type="dxa"/>
            <w:tcBorders>
              <w:top w:val="single" w:sz="18" w:space="0" w:color="auto"/>
              <w:left w:val="single" w:sz="4" w:space="0" w:color="auto"/>
              <w:bottom w:val="single" w:sz="4"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single" w:sz="18" w:space="0" w:color="auto"/>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Met Screening Criteria</w:t>
            </w:r>
          </w:p>
        </w:tc>
        <w:tc>
          <w:tcPr>
            <w:tcW w:w="900" w:type="dxa"/>
            <w:tcBorders>
              <w:top w:val="nil"/>
              <w:left w:val="nil"/>
              <w:bottom w:val="nil"/>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3,035</w:t>
            </w:r>
          </w:p>
        </w:tc>
        <w:tc>
          <w:tcPr>
            <w:tcW w:w="702"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98%</w:t>
            </w:r>
          </w:p>
        </w:tc>
        <w:tc>
          <w:tcPr>
            <w:tcW w:w="1458"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929</w:t>
            </w:r>
          </w:p>
        </w:tc>
        <w:tc>
          <w:tcPr>
            <w:tcW w:w="81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30%</w:t>
            </w:r>
          </w:p>
        </w:tc>
        <w:tc>
          <w:tcPr>
            <w:tcW w:w="990" w:type="dxa"/>
            <w:tcBorders>
              <w:top w:val="nil"/>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3,964</w:t>
            </w:r>
          </w:p>
        </w:tc>
        <w:tc>
          <w:tcPr>
            <w:tcW w:w="720" w:type="dxa"/>
            <w:tcBorders>
              <w:top w:val="single" w:sz="4" w:space="0" w:color="auto"/>
              <w:left w:val="single" w:sz="4" w:space="0" w:color="auto"/>
              <w:bottom w:val="single" w:sz="4"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8" w:space="0" w:color="auto"/>
              <w:right w:val="nil"/>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Consented &amp; Enrolled</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2,580</w:t>
            </w:r>
          </w:p>
        </w:tc>
        <w:tc>
          <w:tcPr>
            <w:tcW w:w="702"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85%</w:t>
            </w:r>
          </w:p>
        </w:tc>
        <w:tc>
          <w:tcPr>
            <w:tcW w:w="1458"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836</w:t>
            </w:r>
          </w:p>
        </w:tc>
        <w:tc>
          <w:tcPr>
            <w:tcW w:w="81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90%</w:t>
            </w:r>
          </w:p>
        </w:tc>
        <w:tc>
          <w:tcPr>
            <w:tcW w:w="990" w:type="dxa"/>
            <w:tcBorders>
              <w:top w:val="nil"/>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3,416</w:t>
            </w:r>
          </w:p>
        </w:tc>
        <w:tc>
          <w:tcPr>
            <w:tcW w:w="720" w:type="dxa"/>
            <w:tcBorders>
              <w:top w:val="single" w:sz="4" w:space="0" w:color="auto"/>
              <w:left w:val="single" w:sz="4" w:space="0" w:color="auto"/>
              <w:bottom w:val="single" w:sz="2"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1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Live birth </w:t>
            </w:r>
          </w:p>
        </w:tc>
        <w:tc>
          <w:tcPr>
            <w:tcW w:w="90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2,245</w:t>
            </w:r>
          </w:p>
        </w:tc>
        <w:tc>
          <w:tcPr>
            <w:tcW w:w="702"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87%</w:t>
            </w:r>
          </w:p>
        </w:tc>
        <w:tc>
          <w:tcPr>
            <w:tcW w:w="1458"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727</w:t>
            </w:r>
          </w:p>
        </w:tc>
        <w:tc>
          <w:tcPr>
            <w:tcW w:w="81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87%</w:t>
            </w:r>
          </w:p>
        </w:tc>
        <w:tc>
          <w:tcPr>
            <w:tcW w:w="990" w:type="dxa"/>
            <w:tcBorders>
              <w:top w:val="nil"/>
              <w:left w:val="nil"/>
              <w:bottom w:val="single" w:sz="18" w:space="0" w:color="auto"/>
              <w:right w:val="single" w:sz="2"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2,972</w:t>
            </w:r>
          </w:p>
        </w:tc>
        <w:tc>
          <w:tcPr>
            <w:tcW w:w="720" w:type="dxa"/>
            <w:tcBorders>
              <w:top w:val="single" w:sz="2" w:space="0" w:color="auto"/>
              <w:left w:val="single" w:sz="2" w:space="0" w:color="auto"/>
              <w:bottom w:val="single" w:sz="18" w:space="0" w:color="auto"/>
              <w:right w:val="single" w:sz="2"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2" w:space="0" w:color="auto"/>
              <w:bottom w:val="single" w:sz="1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val="restart"/>
            <w:tcBorders>
              <w:top w:val="single" w:sz="18" w:space="0" w:color="auto"/>
              <w:left w:val="single" w:sz="4" w:space="0" w:color="auto"/>
              <w:bottom w:val="nil"/>
              <w:right w:val="single" w:sz="8" w:space="0" w:color="auto"/>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Postnatal sampling</w:t>
            </w:r>
          </w:p>
        </w:tc>
        <w:tc>
          <w:tcPr>
            <w:tcW w:w="2358"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Infant WIC Enrollees Sampled</w:t>
            </w:r>
          </w:p>
        </w:tc>
        <w:tc>
          <w:tcPr>
            <w:tcW w:w="90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823</w:t>
            </w:r>
          </w:p>
        </w:tc>
        <w:tc>
          <w:tcPr>
            <w:tcW w:w="702"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823</w:t>
            </w:r>
          </w:p>
        </w:tc>
        <w:tc>
          <w:tcPr>
            <w:tcW w:w="81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1,646</w:t>
            </w:r>
          </w:p>
        </w:tc>
        <w:tc>
          <w:tcPr>
            <w:tcW w:w="720" w:type="dxa"/>
            <w:tcBorders>
              <w:top w:val="single" w:sz="18" w:space="0" w:color="auto"/>
              <w:left w:val="single" w:sz="4" w:space="0" w:color="auto"/>
              <w:bottom w:val="single" w:sz="4" w:space="0" w:color="auto"/>
              <w:right w:val="single" w:sz="4" w:space="0" w:color="auto"/>
            </w:tcBorders>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18" w:space="0" w:color="auto"/>
              <w:left w:val="single" w:sz="4" w:space="0" w:color="auto"/>
              <w:bottom w:val="single" w:sz="8" w:space="0" w:color="auto"/>
              <w:right w:val="single" w:sz="8" w:space="0" w:color="auto"/>
            </w:tcBorders>
          </w:tcPr>
          <w:p w:rsidR="0098755E" w:rsidRPr="00D93286" w:rsidRDefault="0098755E" w:rsidP="007A4F80">
            <w:pPr>
              <w:tabs>
                <w:tab w:val="decimal" w:pos="720"/>
              </w:tabs>
              <w:rPr>
                <w:rFonts w:ascii="Franklin Gothic Medium" w:hAnsi="Franklin Gothic Medium"/>
                <w:sz w:val="18"/>
                <w:szCs w:val="18"/>
              </w:rPr>
            </w:pP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Met Screening Criteria</w:t>
            </w:r>
          </w:p>
        </w:tc>
        <w:tc>
          <w:tcPr>
            <w:tcW w:w="90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659</w:t>
            </w:r>
          </w:p>
        </w:tc>
        <w:tc>
          <w:tcPr>
            <w:tcW w:w="702"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80%</w:t>
            </w:r>
          </w:p>
        </w:tc>
        <w:tc>
          <w:tcPr>
            <w:tcW w:w="1458"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540</w:t>
            </w:r>
          </w:p>
        </w:tc>
        <w:tc>
          <w:tcPr>
            <w:tcW w:w="81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66%</w:t>
            </w:r>
          </w:p>
        </w:tc>
        <w:tc>
          <w:tcPr>
            <w:tcW w:w="990" w:type="dxa"/>
            <w:tcBorders>
              <w:top w:val="nil"/>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1,199</w:t>
            </w:r>
          </w:p>
        </w:tc>
        <w:tc>
          <w:tcPr>
            <w:tcW w:w="720" w:type="dxa"/>
            <w:tcBorders>
              <w:top w:val="single" w:sz="4" w:space="0" w:color="auto"/>
              <w:left w:val="single" w:sz="4" w:space="0" w:color="auto"/>
              <w:bottom w:val="single" w:sz="4"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single" w:sz="4" w:space="0" w:color="auto"/>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4"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Consented &amp; Enrolled</w:t>
            </w:r>
          </w:p>
        </w:tc>
        <w:tc>
          <w:tcPr>
            <w:tcW w:w="90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color w:val="5F497A" w:themeColor="accent4" w:themeShade="BF"/>
                <w:sz w:val="18"/>
                <w:szCs w:val="18"/>
              </w:rPr>
            </w:pPr>
            <w:r w:rsidRPr="00D93286">
              <w:rPr>
                <w:rFonts w:ascii="Franklin Gothic Medium" w:hAnsi="Franklin Gothic Medium"/>
                <w:sz w:val="18"/>
                <w:szCs w:val="18"/>
              </w:rPr>
              <w:t>560</w:t>
            </w:r>
          </w:p>
        </w:tc>
        <w:tc>
          <w:tcPr>
            <w:tcW w:w="702"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85%</w:t>
            </w:r>
          </w:p>
        </w:tc>
        <w:tc>
          <w:tcPr>
            <w:tcW w:w="1458"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color w:val="5F497A" w:themeColor="accent4" w:themeShade="BF"/>
                <w:sz w:val="18"/>
                <w:szCs w:val="18"/>
              </w:rPr>
            </w:pPr>
            <w:r w:rsidRPr="007508AA">
              <w:rPr>
                <w:rFonts w:ascii="Franklin Gothic Medium" w:hAnsi="Franklin Gothic Medium"/>
                <w:sz w:val="18"/>
                <w:szCs w:val="18"/>
              </w:rPr>
              <w:t>459</w:t>
            </w:r>
          </w:p>
        </w:tc>
        <w:tc>
          <w:tcPr>
            <w:tcW w:w="81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85%</w:t>
            </w:r>
          </w:p>
        </w:tc>
        <w:tc>
          <w:tcPr>
            <w:tcW w:w="990" w:type="dxa"/>
            <w:tcBorders>
              <w:top w:val="nil"/>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1,019</w:t>
            </w:r>
          </w:p>
        </w:tc>
        <w:tc>
          <w:tcPr>
            <w:tcW w:w="720" w:type="dxa"/>
            <w:tcBorders>
              <w:top w:val="single" w:sz="4" w:space="0" w:color="auto"/>
              <w:left w:val="single" w:sz="4" w:space="0" w:color="auto"/>
              <w:bottom w:val="single" w:sz="18"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1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cantSplit/>
          <w:trHeight w:val="144"/>
        </w:trPr>
        <w:tc>
          <w:tcPr>
            <w:tcW w:w="828"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98755E" w:rsidRPr="00D93286" w:rsidRDefault="0098755E" w:rsidP="007A4F80">
            <w:pPr>
              <w:jc w:val="center"/>
              <w:rPr>
                <w:rFonts w:ascii="Franklin Gothic Medium" w:hAnsi="Franklin Gothic Medium"/>
                <w:b/>
                <w:sz w:val="18"/>
                <w:szCs w:val="18"/>
              </w:rPr>
            </w:pPr>
            <w:r w:rsidRPr="00D93286">
              <w:rPr>
                <w:rFonts w:ascii="Franklin Gothic Medium" w:hAnsi="Franklin Gothic Medium"/>
                <w:b/>
                <w:sz w:val="18"/>
                <w:szCs w:val="18"/>
              </w:rPr>
              <w:t xml:space="preserve">Prenatal &amp; Postnatal </w:t>
            </w:r>
          </w:p>
        </w:tc>
        <w:tc>
          <w:tcPr>
            <w:tcW w:w="2358" w:type="dxa"/>
            <w:tcBorders>
              <w:top w:val="single" w:sz="4" w:space="0" w:color="auto"/>
              <w:left w:val="single" w:sz="4" w:space="0" w:color="auto"/>
              <w:bottom w:val="single" w:sz="4" w:space="0" w:color="auto"/>
              <w:right w:val="single" w:sz="4" w:space="0" w:color="auto"/>
            </w:tcBorders>
            <w:vAlign w:val="bottom"/>
            <w:hideMark/>
          </w:tcPr>
          <w:p w:rsidR="0098755E" w:rsidRPr="00D93286" w:rsidRDefault="0098755E" w:rsidP="007A4F80">
            <w:pPr>
              <w:rPr>
                <w:rFonts w:ascii="Franklin Gothic Medium" w:hAnsi="Franklin Gothic Medium"/>
                <w:b/>
                <w:sz w:val="18"/>
                <w:szCs w:val="18"/>
              </w:rPr>
            </w:pPr>
            <w:r w:rsidRPr="00D93286">
              <w:rPr>
                <w:rFonts w:ascii="Franklin Gothic Medium" w:hAnsi="Franklin Gothic Medium"/>
                <w:b/>
                <w:sz w:val="18"/>
                <w:szCs w:val="18"/>
              </w:rPr>
              <w:t>Total Sampled</w:t>
            </w:r>
          </w:p>
        </w:tc>
        <w:tc>
          <w:tcPr>
            <w:tcW w:w="900" w:type="dxa"/>
            <w:tcBorders>
              <w:top w:val="single" w:sz="18" w:space="0" w:color="auto"/>
              <w:left w:val="single" w:sz="4" w:space="0" w:color="auto"/>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702"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810"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7,840</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cantSplit/>
          <w:trHeight w:val="14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98755E" w:rsidRPr="00D93286" w:rsidRDefault="0098755E" w:rsidP="007A4F80">
            <w:pPr>
              <w:spacing w:line="240" w:lineRule="auto"/>
              <w:rPr>
                <w:rFonts w:ascii="Franklin Gothic Medium" w:hAnsi="Franklin Gothic Medium"/>
                <w:b/>
                <w:sz w:val="18"/>
                <w:szCs w:val="18"/>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98755E" w:rsidRPr="00D93286" w:rsidRDefault="0098755E" w:rsidP="007A4F80">
            <w:pPr>
              <w:rPr>
                <w:rFonts w:ascii="Franklin Gothic Medium" w:hAnsi="Franklin Gothic Medium"/>
                <w:b/>
                <w:sz w:val="18"/>
                <w:szCs w:val="18"/>
              </w:rPr>
            </w:pPr>
            <w:r w:rsidRPr="00D93286">
              <w:rPr>
                <w:rFonts w:ascii="Franklin Gothic Medium" w:hAnsi="Franklin Gothic Medium"/>
                <w:b/>
                <w:sz w:val="18"/>
                <w:szCs w:val="18"/>
              </w:rPr>
              <w:t>Total Screened</w:t>
            </w:r>
          </w:p>
        </w:tc>
        <w:tc>
          <w:tcPr>
            <w:tcW w:w="900" w:type="dxa"/>
            <w:tcBorders>
              <w:top w:val="single" w:sz="18" w:space="0" w:color="auto"/>
              <w:left w:val="single" w:sz="4" w:space="0" w:color="auto"/>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702"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810"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5,163</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cantSplit/>
          <w:trHeight w:val="14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98755E" w:rsidRPr="00D93286" w:rsidRDefault="0098755E" w:rsidP="007A4F80">
            <w:pPr>
              <w:spacing w:line="240" w:lineRule="auto"/>
              <w:rPr>
                <w:rFonts w:ascii="Franklin Gothic Medium" w:hAnsi="Franklin Gothic Medium"/>
                <w:b/>
                <w:sz w:val="18"/>
                <w:szCs w:val="18"/>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98755E" w:rsidRPr="00D93286" w:rsidRDefault="0098755E" w:rsidP="007A4F80">
            <w:pPr>
              <w:rPr>
                <w:rFonts w:ascii="Franklin Gothic Medium" w:hAnsi="Franklin Gothic Medium"/>
                <w:b/>
                <w:sz w:val="18"/>
                <w:szCs w:val="18"/>
              </w:rPr>
            </w:pPr>
            <w:r w:rsidRPr="00D93286">
              <w:rPr>
                <w:rFonts w:ascii="Franklin Gothic Medium" w:hAnsi="Franklin Gothic Medium"/>
                <w:b/>
                <w:sz w:val="18"/>
                <w:szCs w:val="18"/>
              </w:rPr>
              <w:t>Total Consented/Enrolled</w:t>
            </w:r>
          </w:p>
        </w:tc>
        <w:tc>
          <w:tcPr>
            <w:tcW w:w="900" w:type="dxa"/>
            <w:tcBorders>
              <w:top w:val="single" w:sz="18" w:space="0" w:color="auto"/>
              <w:left w:val="single" w:sz="4" w:space="0" w:color="auto"/>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702"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810"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4,435</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cantSplit/>
          <w:trHeight w:val="720"/>
        </w:trPr>
        <w:tc>
          <w:tcPr>
            <w:tcW w:w="828" w:type="dxa"/>
            <w:tcBorders>
              <w:top w:val="single" w:sz="4" w:space="0" w:color="auto"/>
              <w:left w:val="single" w:sz="4" w:space="0" w:color="auto"/>
              <w:bottom w:val="single" w:sz="18" w:space="0" w:color="auto"/>
              <w:right w:val="nil"/>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Cohort</w:t>
            </w:r>
          </w:p>
        </w:tc>
        <w:tc>
          <w:tcPr>
            <w:tcW w:w="2358" w:type="dxa"/>
            <w:tcBorders>
              <w:top w:val="single" w:sz="4" w:space="0" w:color="auto"/>
              <w:left w:val="single" w:sz="8" w:space="0" w:color="auto"/>
              <w:bottom w:val="single" w:sz="1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Total live infants consented &amp; enrolled pre/post-natal</w:t>
            </w:r>
          </w:p>
        </w:tc>
        <w:tc>
          <w:tcPr>
            <w:tcW w:w="900"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2,805</w:t>
            </w:r>
          </w:p>
        </w:tc>
        <w:tc>
          <w:tcPr>
            <w:tcW w:w="702"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b/>
                <w:sz w:val="18"/>
                <w:szCs w:val="18"/>
              </w:rPr>
            </w:pPr>
            <w:r w:rsidRPr="00D93286">
              <w:rPr>
                <w:rFonts w:ascii="Franklin Gothic Medium" w:hAnsi="Franklin Gothic Medium"/>
                <w:b/>
                <w:sz w:val="18"/>
                <w:szCs w:val="18"/>
              </w:rPr>
              <w:t>1,186</w:t>
            </w:r>
          </w:p>
        </w:tc>
        <w:tc>
          <w:tcPr>
            <w:tcW w:w="810"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3,991</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trHeight w:val="144"/>
        </w:trPr>
        <w:tc>
          <w:tcPr>
            <w:tcW w:w="828" w:type="dxa"/>
            <w:vMerge w:val="restart"/>
            <w:tcBorders>
              <w:top w:val="single" w:sz="18" w:space="0" w:color="auto"/>
              <w:left w:val="single" w:sz="4" w:space="0" w:color="auto"/>
              <w:bottom w:val="single" w:sz="18" w:space="0" w:color="auto"/>
              <w:right w:val="nil"/>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Follow-up interviews</w:t>
            </w:r>
          </w:p>
        </w:tc>
        <w:tc>
          <w:tcPr>
            <w:tcW w:w="2358"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vertAlign w:val="superscript"/>
              </w:rPr>
            </w:pPr>
            <w:r w:rsidRPr="00D93286">
              <w:rPr>
                <w:rFonts w:ascii="Franklin Gothic Medium" w:hAnsi="Franklin Gothic Medium"/>
                <w:sz w:val="18"/>
                <w:szCs w:val="18"/>
              </w:rPr>
              <w:t>Prenatal</w:t>
            </w:r>
            <w:r w:rsidRPr="00D93286">
              <w:rPr>
                <w:rFonts w:ascii="Franklin Gothic Medium" w:hAnsi="Franklin Gothic Medium"/>
                <w:sz w:val="18"/>
                <w:szCs w:val="18"/>
                <w:vertAlign w:val="superscript"/>
              </w:rPr>
              <w:t>a</w:t>
            </w:r>
          </w:p>
        </w:tc>
        <w:tc>
          <w:tcPr>
            <w:tcW w:w="900" w:type="dxa"/>
            <w:tcBorders>
              <w:top w:val="single" w:sz="1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2,193</w:t>
            </w:r>
          </w:p>
        </w:tc>
        <w:tc>
          <w:tcPr>
            <w:tcW w:w="702" w:type="dxa"/>
            <w:tcBorders>
              <w:top w:val="single" w:sz="1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85%</w:t>
            </w:r>
          </w:p>
        </w:tc>
        <w:tc>
          <w:tcPr>
            <w:tcW w:w="1458" w:type="dxa"/>
            <w:tcBorders>
              <w:top w:val="single" w:sz="1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1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2,193</w:t>
            </w:r>
          </w:p>
        </w:tc>
        <w:tc>
          <w:tcPr>
            <w:tcW w:w="720"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2,193 </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2,354</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84%</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985</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83%</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3,339</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3,339</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3-Month Supplemental</w:t>
            </w:r>
            <w:r w:rsidRPr="00B5791B">
              <w:rPr>
                <w:rFonts w:ascii="Franklin Gothic Medium" w:hAnsi="Franklin Gothic Medium"/>
                <w:sz w:val="18"/>
                <w:szCs w:val="18"/>
                <w:vertAlign w:val="superscript"/>
              </w:rPr>
              <w:t>b</w:t>
            </w:r>
          </w:p>
        </w:tc>
        <w:tc>
          <w:tcPr>
            <w:tcW w:w="90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 </w:t>
            </w:r>
          </w:p>
        </w:tc>
        <w:tc>
          <w:tcPr>
            <w:tcW w:w="70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 </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70</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15%</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70</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70</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3-Month Core</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2,344</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84%</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2,344</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2,344</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5-Month</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2,297</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82%</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2,297</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2,297</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7-Month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2,251</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80%</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970</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82%</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3,221</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3,221</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9-Month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2,206</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79%</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2,206</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2,206</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11-Month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2,162</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77%</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2,162</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2,162</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13-Month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2,119</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76%</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883</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74%</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3,002</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212</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3,214</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15-Month</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2,076</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74%</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2,076</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208</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2,284</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18-Month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2,035</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73%</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2,035</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203</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2,238</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24-Month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1,955</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70%</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803</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68%</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F1070D" w:rsidRDefault="0098755E" w:rsidP="007A4F80">
            <w:pPr>
              <w:tabs>
                <w:tab w:val="decimal" w:pos="630"/>
              </w:tabs>
              <w:rPr>
                <w:rFonts w:ascii="Franklin Gothic Medium" w:hAnsi="Franklin Gothic Medium"/>
                <w:sz w:val="18"/>
                <w:szCs w:val="18"/>
              </w:rPr>
            </w:pPr>
            <w:r w:rsidRPr="00F1070D">
              <w:rPr>
                <w:rFonts w:ascii="Franklin Gothic Medium" w:hAnsi="Franklin Gothic Medium"/>
                <w:sz w:val="18"/>
                <w:szCs w:val="18"/>
              </w:rPr>
              <w:t>2,758</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195</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2,953</w:t>
            </w:r>
          </w:p>
        </w:tc>
      </w:tr>
      <w:tr w:rsidR="0098755E" w:rsidRPr="00D93286" w:rsidTr="00FB4CD6">
        <w:trPr>
          <w:trHeight w:val="259"/>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18" w:space="0" w:color="auto"/>
              <w:right w:val="single" w:sz="2" w:space="0" w:color="auto"/>
            </w:tcBorders>
            <w:vAlign w:val="bottom"/>
            <w:hideMark/>
          </w:tcPr>
          <w:p w:rsidR="0098755E" w:rsidRPr="00D93286" w:rsidRDefault="0098755E" w:rsidP="007A4F80">
            <w:pPr>
              <w:rPr>
                <w:rFonts w:ascii="Franklin Gothic Medium" w:hAnsi="Franklin Gothic Medium"/>
                <w:b/>
                <w:i/>
                <w:sz w:val="18"/>
                <w:szCs w:val="18"/>
              </w:rPr>
            </w:pPr>
            <w:r w:rsidRPr="00D93286">
              <w:rPr>
                <w:rFonts w:ascii="Franklin Gothic Medium" w:hAnsi="Franklin Gothic Medium"/>
                <w:b/>
                <w:i/>
                <w:sz w:val="18"/>
                <w:szCs w:val="18"/>
              </w:rPr>
              <w:t>Total interviews</w:t>
            </w:r>
            <w:r w:rsidR="00F1070D" w:rsidRPr="00F1070D">
              <w:rPr>
                <w:rFonts w:ascii="Franklin Gothic Medium" w:hAnsi="Franklin Gothic Medium"/>
                <w:b/>
                <w:i/>
                <w:sz w:val="18"/>
                <w:szCs w:val="18"/>
                <w:vertAlign w:val="superscript"/>
              </w:rPr>
              <w:t>c</w:t>
            </w:r>
          </w:p>
        </w:tc>
        <w:tc>
          <w:tcPr>
            <w:tcW w:w="900" w:type="dxa"/>
            <w:tcBorders>
              <w:top w:val="single" w:sz="8" w:space="0" w:color="auto"/>
              <w:left w:val="single" w:sz="2" w:space="0" w:color="auto"/>
              <w:bottom w:val="single" w:sz="18" w:space="0" w:color="auto"/>
              <w:right w:val="single" w:sz="2" w:space="0" w:color="auto"/>
            </w:tcBorders>
            <w:noWrap/>
            <w:vAlign w:val="bottom"/>
            <w:hideMark/>
          </w:tcPr>
          <w:p w:rsidR="0098755E" w:rsidRPr="00F1070D" w:rsidRDefault="0098755E" w:rsidP="007A4F80">
            <w:pPr>
              <w:tabs>
                <w:tab w:val="decimal" w:pos="630"/>
              </w:tabs>
              <w:rPr>
                <w:rFonts w:ascii="Franklin Gothic Medium" w:hAnsi="Franklin Gothic Medium"/>
                <w:b/>
                <w:i/>
                <w:sz w:val="18"/>
                <w:szCs w:val="18"/>
                <w:vertAlign w:val="superscript"/>
              </w:rPr>
            </w:pPr>
            <w:r w:rsidRPr="00D93286">
              <w:rPr>
                <w:rFonts w:ascii="Franklin Gothic Medium" w:hAnsi="Franklin Gothic Medium"/>
                <w:b/>
                <w:i/>
                <w:sz w:val="18"/>
                <w:szCs w:val="18"/>
              </w:rPr>
              <w:t>23,992</w:t>
            </w:r>
          </w:p>
        </w:tc>
        <w:tc>
          <w:tcPr>
            <w:tcW w:w="702" w:type="dxa"/>
            <w:tcBorders>
              <w:top w:val="single" w:sz="8" w:space="0" w:color="auto"/>
              <w:left w:val="single" w:sz="2" w:space="0" w:color="auto"/>
              <w:bottom w:val="single" w:sz="18" w:space="0" w:color="auto"/>
              <w:right w:val="single" w:sz="2"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8" w:space="0" w:color="auto"/>
              <w:left w:val="single" w:sz="2" w:space="0" w:color="auto"/>
              <w:bottom w:val="single" w:sz="18" w:space="0" w:color="auto"/>
              <w:right w:val="single" w:sz="2" w:space="0" w:color="auto"/>
            </w:tcBorders>
            <w:noWrap/>
            <w:vAlign w:val="bottom"/>
            <w:hideMark/>
          </w:tcPr>
          <w:p w:rsidR="0098755E" w:rsidRPr="00D93286" w:rsidRDefault="0098755E" w:rsidP="007A4F80">
            <w:pPr>
              <w:tabs>
                <w:tab w:val="decimal" w:pos="900"/>
              </w:tabs>
              <w:rPr>
                <w:rFonts w:ascii="Franklin Gothic Medium" w:hAnsi="Franklin Gothic Medium"/>
                <w:b/>
                <w:i/>
                <w:sz w:val="18"/>
                <w:szCs w:val="18"/>
              </w:rPr>
            </w:pPr>
            <w:r w:rsidRPr="00D93286">
              <w:rPr>
                <w:rFonts w:ascii="Franklin Gothic Medium" w:hAnsi="Franklin Gothic Medium"/>
                <w:b/>
                <w:i/>
                <w:sz w:val="18"/>
                <w:szCs w:val="18"/>
              </w:rPr>
              <w:t>3,711</w:t>
            </w:r>
          </w:p>
        </w:tc>
        <w:tc>
          <w:tcPr>
            <w:tcW w:w="810" w:type="dxa"/>
            <w:tcBorders>
              <w:top w:val="single" w:sz="8" w:space="0" w:color="auto"/>
              <w:left w:val="single" w:sz="2" w:space="0" w:color="auto"/>
              <w:bottom w:val="single" w:sz="18" w:space="0" w:color="auto"/>
              <w:right w:val="single" w:sz="2"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8" w:space="0" w:color="auto"/>
              <w:left w:val="single" w:sz="2" w:space="0" w:color="auto"/>
              <w:bottom w:val="single" w:sz="18" w:space="0" w:color="auto"/>
              <w:right w:val="single" w:sz="4" w:space="0" w:color="auto"/>
            </w:tcBorders>
            <w:noWrap/>
            <w:vAlign w:val="bottom"/>
            <w:hideMark/>
          </w:tcPr>
          <w:p w:rsidR="0098755E" w:rsidRPr="00D93286" w:rsidRDefault="0098755E" w:rsidP="007A4F80">
            <w:pPr>
              <w:tabs>
                <w:tab w:val="decimal" w:pos="630"/>
              </w:tabs>
              <w:rPr>
                <w:rFonts w:ascii="Franklin Gothic Medium" w:hAnsi="Franklin Gothic Medium"/>
                <w:b/>
                <w:i/>
                <w:sz w:val="18"/>
                <w:szCs w:val="18"/>
              </w:rPr>
            </w:pPr>
            <w:r w:rsidRPr="00D93286">
              <w:rPr>
                <w:rFonts w:ascii="Franklin Gothic Medium" w:hAnsi="Franklin Gothic Medium"/>
                <w:b/>
                <w:i/>
                <w:sz w:val="18"/>
                <w:szCs w:val="18"/>
              </w:rPr>
              <w:t>27,703</w:t>
            </w:r>
          </w:p>
        </w:tc>
        <w:tc>
          <w:tcPr>
            <w:tcW w:w="720" w:type="dxa"/>
            <w:tcBorders>
              <w:top w:val="single" w:sz="8" w:space="0" w:color="auto"/>
              <w:left w:val="single" w:sz="4" w:space="0" w:color="auto"/>
              <w:bottom w:val="single" w:sz="18" w:space="0" w:color="auto"/>
              <w:right w:val="single" w:sz="4" w:space="0" w:color="auto"/>
            </w:tcBorders>
            <w:vAlign w:val="bottom"/>
            <w:hideMark/>
          </w:tcPr>
          <w:p w:rsidR="0098755E" w:rsidRPr="00D93286" w:rsidRDefault="0098755E" w:rsidP="007A4F80">
            <w:pPr>
              <w:tabs>
                <w:tab w:val="decimal" w:pos="540"/>
              </w:tabs>
              <w:rPr>
                <w:rFonts w:ascii="Franklin Gothic Medium" w:hAnsi="Franklin Gothic Medium"/>
                <w:b/>
                <w:i/>
                <w:sz w:val="18"/>
                <w:szCs w:val="18"/>
              </w:rPr>
            </w:pPr>
            <w:r w:rsidRPr="00D93286">
              <w:rPr>
                <w:rFonts w:ascii="Franklin Gothic Medium" w:hAnsi="Franklin Gothic Medium"/>
                <w:b/>
                <w:i/>
                <w:sz w:val="18"/>
                <w:szCs w:val="18"/>
              </w:rPr>
              <w:t>818</w:t>
            </w:r>
          </w:p>
        </w:tc>
        <w:tc>
          <w:tcPr>
            <w:tcW w:w="1008" w:type="dxa"/>
            <w:tcBorders>
              <w:top w:val="single" w:sz="8" w:space="0" w:color="auto"/>
              <w:left w:val="single" w:sz="4" w:space="0" w:color="auto"/>
              <w:bottom w:val="single" w:sz="18" w:space="0" w:color="auto"/>
              <w:right w:val="single" w:sz="2" w:space="0" w:color="auto"/>
            </w:tcBorders>
            <w:vAlign w:val="bottom"/>
            <w:hideMark/>
          </w:tcPr>
          <w:p w:rsidR="0098755E" w:rsidRPr="00D93286" w:rsidRDefault="0098755E" w:rsidP="007A4F80">
            <w:pPr>
              <w:tabs>
                <w:tab w:val="decimal" w:pos="720"/>
              </w:tabs>
              <w:rPr>
                <w:rFonts w:ascii="Franklin Gothic Medium" w:hAnsi="Franklin Gothic Medium"/>
                <w:b/>
                <w:i/>
                <w:sz w:val="18"/>
                <w:szCs w:val="18"/>
              </w:rPr>
            </w:pPr>
            <w:r w:rsidRPr="00D93286">
              <w:rPr>
                <w:rFonts w:ascii="Franklin Gothic Medium" w:hAnsi="Franklin Gothic Medium"/>
                <w:b/>
                <w:i/>
                <w:sz w:val="18"/>
                <w:szCs w:val="18"/>
              </w:rPr>
              <w:t>28,521</w:t>
            </w:r>
          </w:p>
        </w:tc>
      </w:tr>
    </w:tbl>
    <w:p w:rsidR="0098755E" w:rsidRDefault="0098755E" w:rsidP="0098755E">
      <w:pPr>
        <w:tabs>
          <w:tab w:val="left" w:pos="1152"/>
        </w:tabs>
        <w:spacing w:line="240" w:lineRule="auto"/>
        <w:rPr>
          <w:sz w:val="20"/>
        </w:rPr>
      </w:pPr>
      <w:r w:rsidRPr="00D93286">
        <w:rPr>
          <w:sz w:val="20"/>
          <w:vertAlign w:val="superscript"/>
        </w:rPr>
        <w:t>a</w:t>
      </w:r>
      <w:r w:rsidR="00F1070D">
        <w:rPr>
          <w:sz w:val="20"/>
          <w:vertAlign w:val="superscript"/>
        </w:rPr>
        <w:t xml:space="preserve"> </w:t>
      </w:r>
      <w:r w:rsidRPr="00D93286">
        <w:rPr>
          <w:sz w:val="20"/>
        </w:rPr>
        <w:t>85% Respon</w:t>
      </w:r>
      <w:r>
        <w:rPr>
          <w:sz w:val="20"/>
        </w:rPr>
        <w:t>se rate =2,193/2,580 (Core prenatal s</w:t>
      </w:r>
      <w:r w:rsidRPr="00D93286">
        <w:rPr>
          <w:sz w:val="20"/>
        </w:rPr>
        <w:t>ampling consented and enrolled</w:t>
      </w:r>
      <w:r>
        <w:rPr>
          <w:sz w:val="20"/>
        </w:rPr>
        <w:t xml:space="preserve"> is the only group eligible for prenatal interview)</w:t>
      </w:r>
    </w:p>
    <w:p w:rsidR="0098755E" w:rsidRDefault="0098755E" w:rsidP="0098755E">
      <w:pPr>
        <w:tabs>
          <w:tab w:val="left" w:pos="1152"/>
        </w:tabs>
        <w:spacing w:line="240" w:lineRule="auto"/>
        <w:rPr>
          <w:sz w:val="20"/>
        </w:rPr>
      </w:pPr>
      <w:r>
        <w:rPr>
          <w:sz w:val="20"/>
          <w:vertAlign w:val="superscript"/>
        </w:rPr>
        <w:t>b</w:t>
      </w:r>
      <w:r w:rsidR="00F1070D">
        <w:rPr>
          <w:sz w:val="20"/>
          <w:vertAlign w:val="superscript"/>
        </w:rPr>
        <w:t xml:space="preserve"> </w:t>
      </w:r>
      <w:r>
        <w:rPr>
          <w:sz w:val="20"/>
        </w:rPr>
        <w:t>15% Response rate = 70/459 (Only those who don’t enroll in time to make the 1-month interview window [a subgroup of supplemental postnatal sampling consented and enrolled] are eligible for 3-month supplemental interview)</w:t>
      </w:r>
    </w:p>
    <w:p w:rsidR="00F1070D" w:rsidRPr="00B5791B" w:rsidRDefault="00F1070D" w:rsidP="0098755E">
      <w:pPr>
        <w:tabs>
          <w:tab w:val="left" w:pos="1152"/>
        </w:tabs>
        <w:spacing w:line="240" w:lineRule="auto"/>
        <w:rPr>
          <w:sz w:val="20"/>
        </w:rPr>
      </w:pPr>
      <w:r w:rsidRPr="00F1070D">
        <w:rPr>
          <w:sz w:val="20"/>
          <w:vertAlign w:val="superscript"/>
        </w:rPr>
        <w:t>c</w:t>
      </w:r>
      <w:r>
        <w:rPr>
          <w:sz w:val="20"/>
        </w:rPr>
        <w:t xml:space="preserve"> Total interviews = Prenatal through 24-months</w:t>
      </w:r>
    </w:p>
    <w:p w:rsidR="0098755E" w:rsidRDefault="0098755E" w:rsidP="0098755E">
      <w:pPr>
        <w:spacing w:line="480" w:lineRule="auto"/>
      </w:pPr>
    </w:p>
    <w:p w:rsidR="00A34A8A" w:rsidRPr="00D93286" w:rsidRDefault="00A34A8A" w:rsidP="00A34A8A">
      <w:pPr>
        <w:keepNext/>
        <w:tabs>
          <w:tab w:val="left" w:pos="720"/>
          <w:tab w:val="left" w:pos="1152"/>
        </w:tabs>
        <w:spacing w:before="240" w:after="240" w:line="360" w:lineRule="atLeast"/>
        <w:ind w:left="720" w:hanging="720"/>
        <w:outlineLvl w:val="2"/>
        <w:rPr>
          <w:rFonts w:ascii="Franklin Gothic Medium" w:hAnsi="Franklin Gothic Medium"/>
          <w:b/>
          <w:i/>
          <w:color w:val="324162"/>
          <w:sz w:val="28"/>
          <w:szCs w:val="28"/>
        </w:rPr>
      </w:pPr>
      <w:bookmarkStart w:id="63" w:name="_Toc290021784"/>
      <w:r w:rsidRPr="00D93286">
        <w:rPr>
          <w:rFonts w:ascii="Franklin Gothic Medium" w:hAnsi="Franklin Gothic Medium"/>
          <w:b/>
          <w:i/>
          <w:color w:val="324162"/>
          <w:sz w:val="28"/>
          <w:szCs w:val="28"/>
        </w:rPr>
        <w:lastRenderedPageBreak/>
        <w:t>Estimation Procedures</w:t>
      </w:r>
      <w:bookmarkEnd w:id="63"/>
    </w:p>
    <w:p w:rsidR="00A34A8A" w:rsidRDefault="00A34A8A" w:rsidP="00A34A8A">
      <w:pPr>
        <w:spacing w:line="480" w:lineRule="auto"/>
        <w:rPr>
          <w:rFonts w:ascii="Franklin Gothic Medium" w:hAnsi="Franklin Gothic Medium"/>
          <w:sz w:val="22"/>
          <w:szCs w:val="22"/>
        </w:rPr>
      </w:pPr>
      <w:r w:rsidRPr="00D93286">
        <w:t xml:space="preserve">We plan to use standard design-based methods for estimation and variance estimation that will lead to confidence intervals on means and percentages, and hypothesis tests on contrasts of means and percentages. We will prepare a separate set of weights for each wave of data collection. The only respondents that will </w:t>
      </w:r>
      <w:r w:rsidR="0098755E" w:rsidRPr="00D93286">
        <w:t xml:space="preserve">receive a positive weight for a wave will be those who responded to the wave and those who missed the wave but returned to the sample after missing no more than two consecutive waves. Respondents returning to the sample after one or two missed waves will be asked some retrospective “catch-up” questions to get </w:t>
      </w:r>
    </w:p>
    <w:p w:rsidR="00D93286" w:rsidRPr="00D93286" w:rsidRDefault="00D93286" w:rsidP="00684880">
      <w:pPr>
        <w:spacing w:line="480" w:lineRule="auto"/>
      </w:pPr>
      <w:r w:rsidRPr="00D93286">
        <w:t>the timing of a few critical items where transitions are noted such as when nursing mothers stopped nursing, and when cereal was introduced into the child’s diet. Weighting will be used to adjust for nonresponse to the initial interview and to adjust for attrition. Imputation will be used to fill in scattered item nonresponse within completed interviews and missing data from other sources such as hospital records when we have questionnaire data from mothers.</w:t>
      </w:r>
      <w:r w:rsidRPr="00D93286">
        <w:tab/>
      </w:r>
    </w:p>
    <w:p w:rsidR="00D93286" w:rsidRDefault="00D93286" w:rsidP="00684880">
      <w:pPr>
        <w:spacing w:line="480" w:lineRule="auto"/>
      </w:pPr>
      <w:r w:rsidRPr="00D93286">
        <w:t xml:space="preserve">We will develop sampling weights aimed at yielding nearly unbiased estimates of population parameters such as the breastfeeding initiation rate. These weights will begin with the calculation of base weights (the inverse of the probability of selection), and these will be adjusted for nonresponse across the waves of the study. One set of weights will be developed for analyses of the core sample by itself. A different set of weights will be developed for joint analyses of the core and supplemental sample samples. Details of the calculation of the </w:t>
      </w:r>
      <w:r w:rsidR="00D41EB7">
        <w:t>weights and nonresponse are found in Appendix WW</w:t>
      </w:r>
      <w:r w:rsidRPr="00D93286">
        <w:t>.</w:t>
      </w:r>
    </w:p>
    <w:p w:rsidR="00D93286" w:rsidRPr="00D93286" w:rsidRDefault="00D93286" w:rsidP="00684880">
      <w:pPr>
        <w:spacing w:line="480" w:lineRule="auto"/>
      </w:pPr>
      <w:r w:rsidRPr="00D93286">
        <w:t xml:space="preserve">Imputation will be used to adjust for item nonresponse (i.e., missing data for particular items among those who respond to a given wave). </w:t>
      </w:r>
      <w:r w:rsidR="001E37AB">
        <w:t xml:space="preserve"> </w:t>
      </w:r>
      <w:r w:rsidRPr="00D93286">
        <w:t xml:space="preserve">As with weighting, a carefully designed imputation procedure will reduce bias due to item nonresponse. Further discussion will be needed to identify the particular set of items to be imputed but this set should include, at a minimum, variables needed for weighting as well as key survey outcomes and covariates. A cyclical n-partition hot deck (an approach analogous to the Gibbs sampler but using the hot deck to generate the imputations) will be used </w:t>
      </w:r>
      <w:r w:rsidR="00D41EB7">
        <w:t>for imputation. (See Appendix WW</w:t>
      </w:r>
      <w:r w:rsidRPr="00D93286">
        <w:t xml:space="preserve"> for details of the imputation process.)</w:t>
      </w:r>
    </w:p>
    <w:p w:rsidR="00D93286" w:rsidRPr="00D93286" w:rsidRDefault="00D93286" w:rsidP="00D93286">
      <w:pPr>
        <w:keepNext/>
        <w:tabs>
          <w:tab w:val="left" w:pos="1152"/>
        </w:tabs>
        <w:spacing w:before="120" w:after="120" w:line="360" w:lineRule="atLeast"/>
        <w:ind w:left="1152" w:hanging="1152"/>
        <w:outlineLvl w:val="3"/>
        <w:rPr>
          <w:rFonts w:ascii="Franklin Gothic Medium" w:hAnsi="Franklin Gothic Medium"/>
          <w:b/>
          <w:i/>
          <w:szCs w:val="32"/>
        </w:rPr>
      </w:pPr>
      <w:r w:rsidRPr="00D93286">
        <w:rPr>
          <w:rFonts w:ascii="Franklin Gothic Medium" w:hAnsi="Franklin Gothic Medium"/>
          <w:b/>
          <w:i/>
          <w:szCs w:val="32"/>
        </w:rPr>
        <w:lastRenderedPageBreak/>
        <w:tab/>
        <w:t>Estimation and Calculation of Sampling Errors</w:t>
      </w:r>
    </w:p>
    <w:p w:rsidR="00D93286" w:rsidRPr="00D93286" w:rsidRDefault="00D93286" w:rsidP="00684880">
      <w:pPr>
        <w:spacing w:line="480" w:lineRule="auto"/>
      </w:pPr>
      <w:r w:rsidRPr="00D93286">
        <w:t>Two broad classes of methods have been developed for computation of standard errors of estimates from complex sample surveys: (1) replication methods and (2) Taylor series linearization.  The WIC ITFPS-2 data files will contain the information necessary for analysts to use either of these approaches to compute standard errors. For WIC ITFPS-2, 40 replicates will be created, and the replication approach that will be used is a modified balanced repeated replication (BRR) method suggested by Fay,</w:t>
      </w:r>
      <w:r w:rsidRPr="00D93286">
        <w:rPr>
          <w:rFonts w:ascii="Times New Roman" w:hAnsi="Times New Roman"/>
          <w:color w:val="000000"/>
          <w:vertAlign w:val="superscript"/>
        </w:rPr>
        <w:footnoteReference w:id="7"/>
      </w:r>
      <w:r w:rsidRPr="00D93286">
        <w:t xml:space="preserve"> with K=0.5 (K is the perturbation factor known as “Fay’s factor”).  To appropriately reflect the effects of the various stages of weighting on the variances of survey estimates,</w:t>
      </w:r>
      <w:r w:rsidRPr="00D93286">
        <w:rPr>
          <w:rFonts w:ascii="Times New Roman" w:hAnsi="Times New Roman"/>
          <w:color w:val="000000"/>
          <w:vertAlign w:val="superscript"/>
        </w:rPr>
        <w:footnoteReference w:id="8"/>
      </w:r>
      <w:r w:rsidRPr="00D93286">
        <w:t xml:space="preserve"> the procedures used to compute the full-sample weights will be repeated for each of the replicates. Software packages that use Taylor series linearization to estimate variances of statistics from complex sample surveys require the user to specify design information including “stratum” and “cluster” variables.</w:t>
      </w:r>
    </w:p>
    <w:p w:rsidR="00D93286" w:rsidRPr="00D93286" w:rsidRDefault="00D93286" w:rsidP="00D93286">
      <w:pPr>
        <w:keepNext/>
        <w:tabs>
          <w:tab w:val="left" w:pos="1152"/>
        </w:tabs>
        <w:spacing w:before="240" w:after="240" w:line="360" w:lineRule="atLeast"/>
        <w:ind w:left="1152" w:hanging="1152"/>
        <w:outlineLvl w:val="2"/>
        <w:rPr>
          <w:rFonts w:ascii="Franklin Gothic Medium" w:hAnsi="Franklin Gothic Medium"/>
          <w:b/>
          <w:i/>
          <w:color w:val="324162"/>
          <w:sz w:val="28"/>
          <w:szCs w:val="28"/>
        </w:rPr>
      </w:pPr>
      <w:r w:rsidRPr="00D93286">
        <w:rPr>
          <w:rFonts w:ascii="Franklin Gothic Medium" w:hAnsi="Franklin Gothic Medium"/>
          <w:b/>
          <w:i/>
          <w:color w:val="324162"/>
          <w:sz w:val="28"/>
          <w:szCs w:val="28"/>
        </w:rPr>
        <w:t>Unusual Problems Requiring Specialized Sampling Procedures</w:t>
      </w:r>
    </w:p>
    <w:p w:rsidR="00D93286" w:rsidRPr="00D93286" w:rsidRDefault="00D93286" w:rsidP="00D93286">
      <w:pPr>
        <w:keepNext/>
        <w:tabs>
          <w:tab w:val="left" w:pos="1152"/>
        </w:tabs>
        <w:spacing w:line="480" w:lineRule="auto"/>
        <w:ind w:left="1152" w:hanging="1152"/>
        <w:outlineLvl w:val="2"/>
      </w:pPr>
      <w:r w:rsidRPr="00D93286">
        <w:t>No specialized sampling procedures are involved.</w:t>
      </w:r>
    </w:p>
    <w:p w:rsidR="00D93286" w:rsidRPr="00D93286" w:rsidRDefault="00D93286" w:rsidP="00D93286">
      <w:pPr>
        <w:keepNext/>
        <w:tabs>
          <w:tab w:val="left" w:pos="1152"/>
        </w:tabs>
        <w:spacing w:before="240" w:after="240" w:line="360" w:lineRule="atLeast"/>
        <w:outlineLvl w:val="2"/>
        <w:rPr>
          <w:rFonts w:ascii="Franklin Gothic Medium" w:hAnsi="Franklin Gothic Medium"/>
          <w:b/>
          <w:i/>
          <w:color w:val="324162"/>
          <w:sz w:val="28"/>
          <w:szCs w:val="28"/>
        </w:rPr>
      </w:pPr>
      <w:r w:rsidRPr="00D93286">
        <w:rPr>
          <w:rFonts w:ascii="Franklin Gothic Medium" w:hAnsi="Franklin Gothic Medium"/>
          <w:b/>
          <w:i/>
          <w:color w:val="324162"/>
          <w:sz w:val="28"/>
          <w:szCs w:val="28"/>
        </w:rPr>
        <w:t>Any use of Periodic (less frequent than annual) Data Collection Cycles to Reduce Burden</w:t>
      </w:r>
    </w:p>
    <w:p w:rsidR="00D93286" w:rsidRPr="00D93286" w:rsidRDefault="00D93286" w:rsidP="00D93286">
      <w:pPr>
        <w:spacing w:line="480" w:lineRule="auto"/>
      </w:pPr>
      <w:r w:rsidRPr="00D93286">
        <w:t>All data collection activities will occur within a 36 month period.  The study design requires that respondents be surveyed at multiple times, as described in Section B.1.</w:t>
      </w:r>
    </w:p>
    <w:p w:rsidR="00D93286" w:rsidRPr="00D93286" w:rsidRDefault="00D93286" w:rsidP="00D93286">
      <w:pPr>
        <w:spacing w:line="480" w:lineRule="auto"/>
      </w:pPr>
    </w:p>
    <w:p w:rsidR="00E245AD" w:rsidRPr="00C70E11" w:rsidRDefault="00AD2CDC" w:rsidP="00A75438">
      <w:pPr>
        <w:pStyle w:val="Heading2"/>
      </w:pPr>
      <w:r w:rsidRPr="00C70E11">
        <w:lastRenderedPageBreak/>
        <w:t>B.3.</w:t>
      </w:r>
      <w:r w:rsidRPr="00C70E11">
        <w:tab/>
      </w:r>
      <w:bookmarkEnd w:id="21"/>
      <w:bookmarkEnd w:id="22"/>
      <w:bookmarkEnd w:id="23"/>
      <w:r w:rsidRPr="00A75438">
        <w:t>Methods</w:t>
      </w:r>
      <w:r w:rsidRPr="00C70E11">
        <w:t xml:space="preserve"> to Maximize Response Rates and to Deal with Issues of Nonresponse</w:t>
      </w:r>
      <w:bookmarkEnd w:id="24"/>
    </w:p>
    <w:p w:rsidR="0042385C" w:rsidRDefault="0042385C" w:rsidP="0042385C">
      <w:pPr>
        <w:keepNext/>
        <w:tabs>
          <w:tab w:val="left" w:pos="1152"/>
        </w:tabs>
        <w:spacing w:before="100" w:beforeAutospacing="1" w:after="100" w:afterAutospacing="1" w:line="240" w:lineRule="auto"/>
        <w:outlineLvl w:val="1"/>
        <w:rPr>
          <w:rStyle w:val="Strong"/>
        </w:rPr>
      </w:pPr>
      <w:r w:rsidRPr="0042385C">
        <w:rPr>
          <w:rStyle w:val="Strong"/>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5AD" w:rsidRPr="00E630DA" w:rsidRDefault="00C354B0" w:rsidP="00C354B0">
      <w:pPr>
        <w:keepNext/>
        <w:tabs>
          <w:tab w:val="left" w:pos="1152"/>
        </w:tabs>
        <w:spacing w:before="360" w:after="120" w:line="360" w:lineRule="auto"/>
        <w:ind w:left="1152" w:hanging="1152"/>
        <w:outlineLvl w:val="1"/>
        <w:rPr>
          <w:rFonts w:ascii="Franklin Gothic Medium" w:hAnsi="Franklin Gothic Medium"/>
          <w:b/>
          <w:i/>
        </w:rPr>
      </w:pPr>
      <w:bookmarkStart w:id="64" w:name="_Toc329341129"/>
      <w:r>
        <w:rPr>
          <w:rFonts w:ascii="Franklin Gothic Medium" w:hAnsi="Franklin Gothic Medium"/>
          <w:b/>
          <w:i/>
          <w:color w:val="324162"/>
          <w:sz w:val="28"/>
          <w:szCs w:val="28"/>
        </w:rPr>
        <w:t>WIC State and Local Administrators and their WIC Sites</w:t>
      </w:r>
      <w:bookmarkEnd w:id="64"/>
    </w:p>
    <w:p w:rsidR="00E245AD" w:rsidRDefault="00E245AD" w:rsidP="00C732EE">
      <w:pPr>
        <w:pStyle w:val="P1-StandPara"/>
        <w:ind w:firstLine="0"/>
      </w:pPr>
      <w:r>
        <w:t>The recruitment of the 80 WIC sites will focus on explaining the importance and usefulness of the study data.  Specific procedures to maximize response rates include:</w:t>
      </w:r>
    </w:p>
    <w:p w:rsidR="007C0762" w:rsidRDefault="007C0762" w:rsidP="00996E73">
      <w:pPr>
        <w:pStyle w:val="P1-StandPara"/>
        <w:numPr>
          <w:ilvl w:val="1"/>
          <w:numId w:val="12"/>
        </w:numPr>
      </w:pPr>
      <w:r>
        <w:t xml:space="preserve">Distribute an informational </w:t>
      </w:r>
      <w:r w:rsidR="00E245AD">
        <w:t xml:space="preserve">study </w:t>
      </w:r>
      <w:r w:rsidR="006A158E">
        <w:t xml:space="preserve">brochure </w:t>
      </w:r>
      <w:r>
        <w:t xml:space="preserve">to all </w:t>
      </w:r>
      <w:r w:rsidR="001E37AB">
        <w:t xml:space="preserve">WIC State and Local administrators </w:t>
      </w:r>
      <w:r>
        <w:t>describing the study and the timeline</w:t>
      </w:r>
      <w:r w:rsidR="001E37AB">
        <w:t>.</w:t>
      </w:r>
      <w:r>
        <w:t xml:space="preserve"> (Appendix FF).</w:t>
      </w:r>
    </w:p>
    <w:p w:rsidR="00E245AD" w:rsidRPr="007C0762" w:rsidRDefault="00E245AD" w:rsidP="00996E73">
      <w:pPr>
        <w:pStyle w:val="P1-StandPara"/>
        <w:numPr>
          <w:ilvl w:val="1"/>
          <w:numId w:val="12"/>
        </w:numPr>
      </w:pPr>
      <w:r>
        <w:t>Conduct a webinar</w:t>
      </w:r>
      <w:r w:rsidR="007231F0">
        <w:t xml:space="preserve"> presentation</w:t>
      </w:r>
      <w:r>
        <w:t xml:space="preserve"> </w:t>
      </w:r>
      <w:r w:rsidR="007C0762">
        <w:t xml:space="preserve">for State </w:t>
      </w:r>
      <w:r w:rsidR="00F26D05">
        <w:t xml:space="preserve">and Local administrators </w:t>
      </w:r>
      <w:r>
        <w:t xml:space="preserve">to explain the study and answer questions. </w:t>
      </w:r>
      <w:r w:rsidR="00C8017B" w:rsidRPr="007C0762">
        <w:t xml:space="preserve">(Appendix </w:t>
      </w:r>
      <w:r w:rsidR="007C0762" w:rsidRPr="007C0762">
        <w:t>GG</w:t>
      </w:r>
      <w:r w:rsidR="00C8017B" w:rsidRPr="007C0762">
        <w:t>)</w:t>
      </w:r>
    </w:p>
    <w:p w:rsidR="007C0762" w:rsidRDefault="007C0762" w:rsidP="00996E73">
      <w:pPr>
        <w:pStyle w:val="P1-StandPara"/>
        <w:numPr>
          <w:ilvl w:val="1"/>
          <w:numId w:val="12"/>
        </w:numPr>
      </w:pPr>
      <w:r>
        <w:t xml:space="preserve">Send a list of frequently asked questions (FAQs) to the </w:t>
      </w:r>
      <w:r w:rsidR="00F26D05">
        <w:t xml:space="preserve">State administrators in </w:t>
      </w:r>
      <w:r>
        <w:t>sampled States that emphasizes the importance of the study and how the information will help FNS better understan</w:t>
      </w:r>
      <w:r w:rsidR="001E37AB">
        <w:t>d how to support the WIC program.</w:t>
      </w:r>
      <w:r>
        <w:t xml:space="preserve"> </w:t>
      </w:r>
      <w:r w:rsidRPr="007C0762">
        <w:t>(Appendix HH)</w:t>
      </w:r>
      <w:r>
        <w:t xml:space="preserve"> </w:t>
      </w:r>
    </w:p>
    <w:p w:rsidR="006314EA" w:rsidRDefault="007C0762" w:rsidP="00996E73">
      <w:pPr>
        <w:pStyle w:val="P1-StandPara"/>
        <w:numPr>
          <w:ilvl w:val="1"/>
          <w:numId w:val="12"/>
        </w:numPr>
      </w:pPr>
      <w:r>
        <w:t xml:space="preserve">Send an email invitation with voicemail follow-up to invite State </w:t>
      </w:r>
      <w:r w:rsidR="00F26D05">
        <w:t xml:space="preserve">WIC Directors in 27 State Agencies </w:t>
      </w:r>
      <w:r>
        <w:t>to support the study</w:t>
      </w:r>
      <w:r w:rsidR="001E37AB">
        <w:t>.</w:t>
      </w:r>
      <w:r>
        <w:t xml:space="preserve"> (Appendices </w:t>
      </w:r>
      <w:r w:rsidR="00E96F6B">
        <w:t>II-JJ</w:t>
      </w:r>
      <w:r w:rsidR="001E37AB">
        <w:t>)</w:t>
      </w:r>
      <w:r w:rsidR="006314EA">
        <w:t xml:space="preserve">  </w:t>
      </w:r>
    </w:p>
    <w:p w:rsidR="0047114A" w:rsidRDefault="00E245AD" w:rsidP="0047114A">
      <w:pPr>
        <w:pStyle w:val="P1-StandPara"/>
        <w:numPr>
          <w:ilvl w:val="1"/>
          <w:numId w:val="12"/>
        </w:numPr>
      </w:pPr>
      <w:r>
        <w:t xml:space="preserve">Contact </w:t>
      </w:r>
      <w:r w:rsidR="001E37AB">
        <w:t>S</w:t>
      </w:r>
      <w:r>
        <w:t>tate</w:t>
      </w:r>
      <w:r w:rsidR="001E37AB">
        <w:t xml:space="preserve"> and </w:t>
      </w:r>
      <w:r w:rsidR="00FB4CD6">
        <w:t>L</w:t>
      </w:r>
      <w:r>
        <w:t>ocal</w:t>
      </w:r>
      <w:r w:rsidR="001E37AB">
        <w:t xml:space="preserve"> WIC administrators </w:t>
      </w:r>
      <w:r w:rsidRPr="00DB26BA">
        <w:t xml:space="preserve">through telephone, </w:t>
      </w:r>
      <w:r w:rsidRPr="001F5D4D">
        <w:t>web, and in-person</w:t>
      </w:r>
      <w:r w:rsidRPr="00DB26BA">
        <w:t xml:space="preserve"> meetings</w:t>
      </w:r>
      <w:r>
        <w:t xml:space="preserve"> to recruit and answer additional questions. In doing so, we will be sensitive to </w:t>
      </w:r>
      <w:r w:rsidR="001E37AB">
        <w:t xml:space="preserve">administrators’ </w:t>
      </w:r>
      <w:r>
        <w:t xml:space="preserve">time and schedule </w:t>
      </w:r>
      <w:r w:rsidRPr="00CB7EAA">
        <w:t>interviews at their convenience.</w:t>
      </w:r>
    </w:p>
    <w:p w:rsidR="0047114A" w:rsidRPr="00CB7EAA" w:rsidRDefault="0047114A" w:rsidP="0047114A">
      <w:pPr>
        <w:pStyle w:val="P1-StandPara"/>
        <w:numPr>
          <w:ilvl w:val="1"/>
          <w:numId w:val="12"/>
        </w:numPr>
      </w:pPr>
      <w:r>
        <w:t>Request for data from the Hospital data manager and Provider data manager (Profit/Nonprofit businesses)</w:t>
      </w:r>
      <w:r w:rsidR="00FB77C3">
        <w:t xml:space="preserve"> </w:t>
      </w:r>
      <w:r>
        <w:t>will yield a 100% response rate.</w:t>
      </w:r>
    </w:p>
    <w:p w:rsidR="00C354B0" w:rsidRPr="00E630DA" w:rsidRDefault="00C354B0" w:rsidP="00C354B0">
      <w:pPr>
        <w:keepNext/>
        <w:tabs>
          <w:tab w:val="left" w:pos="1152"/>
        </w:tabs>
        <w:spacing w:before="240" w:after="120" w:line="360" w:lineRule="atLeast"/>
        <w:ind w:left="1152" w:hanging="1152"/>
        <w:outlineLvl w:val="1"/>
        <w:rPr>
          <w:rFonts w:ascii="Franklin Gothic Medium" w:hAnsi="Franklin Gothic Medium"/>
          <w:b/>
          <w:i/>
        </w:rPr>
      </w:pPr>
      <w:bookmarkStart w:id="65" w:name="_Toc287257055"/>
      <w:bookmarkStart w:id="66" w:name="_Toc287257092"/>
      <w:bookmarkStart w:id="67" w:name="_Toc290021787"/>
      <w:r>
        <w:rPr>
          <w:rFonts w:ascii="Franklin Gothic Medium" w:hAnsi="Franklin Gothic Medium"/>
          <w:b/>
          <w:i/>
          <w:color w:val="324162"/>
          <w:sz w:val="28"/>
          <w:szCs w:val="28"/>
        </w:rPr>
        <w:t>WIC Participants</w:t>
      </w:r>
    </w:p>
    <w:p w:rsidR="00DB129F" w:rsidRDefault="00DB129F" w:rsidP="00DB129F">
      <w:pPr>
        <w:pStyle w:val="P1-StandPara"/>
        <w:ind w:firstLine="0"/>
      </w:pPr>
      <w:r>
        <w:t>Our procedures for ensuring high response rates among WIC participants include:</w:t>
      </w:r>
    </w:p>
    <w:p w:rsidR="00DB129F" w:rsidRPr="006314EA" w:rsidRDefault="00DB129F" w:rsidP="00996E73">
      <w:pPr>
        <w:pStyle w:val="ListParagraph"/>
        <w:numPr>
          <w:ilvl w:val="0"/>
          <w:numId w:val="25"/>
        </w:numPr>
        <w:spacing w:line="480" w:lineRule="auto"/>
      </w:pPr>
      <w:r w:rsidRPr="00172796">
        <w:lastRenderedPageBreak/>
        <w:t xml:space="preserve">Launch a </w:t>
      </w:r>
      <w:r>
        <w:t>rigorous recruitment effort that involves interacting with and recruiting women in-person and via telephone</w:t>
      </w:r>
      <w:r w:rsidRPr="006314EA">
        <w:t xml:space="preserve">. </w:t>
      </w:r>
    </w:p>
    <w:p w:rsidR="00F26D05" w:rsidRDefault="00DB129F" w:rsidP="00996E73">
      <w:pPr>
        <w:pStyle w:val="ListParagraph"/>
        <w:numPr>
          <w:ilvl w:val="0"/>
          <w:numId w:val="25"/>
        </w:numPr>
        <w:spacing w:line="480" w:lineRule="auto"/>
      </w:pPr>
      <w:r w:rsidRPr="00172796">
        <w:t xml:space="preserve">Provide a toll-free number for respondents to call to verify the study’s legitimacy or to ask </w:t>
      </w:r>
      <w:r w:rsidR="00F26D05">
        <w:t xml:space="preserve">questions.  </w:t>
      </w:r>
    </w:p>
    <w:p w:rsidR="00DB129F" w:rsidRDefault="00DB129F" w:rsidP="00996E73">
      <w:pPr>
        <w:pStyle w:val="ListParagraph"/>
        <w:numPr>
          <w:ilvl w:val="0"/>
          <w:numId w:val="25"/>
        </w:numPr>
        <w:spacing w:line="480" w:lineRule="auto"/>
      </w:pPr>
      <w:r>
        <w:t>Schedule appointment windows for the follow-up telephone interviews.</w:t>
      </w:r>
    </w:p>
    <w:p w:rsidR="00DB129F" w:rsidRPr="00172796" w:rsidRDefault="00DB129F" w:rsidP="00996E73">
      <w:pPr>
        <w:pStyle w:val="ListParagraph"/>
        <w:numPr>
          <w:ilvl w:val="0"/>
          <w:numId w:val="25"/>
        </w:numPr>
        <w:spacing w:line="480" w:lineRule="auto"/>
      </w:pPr>
      <w:r w:rsidRPr="00172796">
        <w:t xml:space="preserve">Use </w:t>
      </w:r>
      <w:r>
        <w:t xml:space="preserve">telephone </w:t>
      </w:r>
      <w:r w:rsidRPr="00172796">
        <w:t>call scheduling procedures that are designed to call numbers at different times of the day (between 8 am and 9 pm</w:t>
      </w:r>
      <w:r w:rsidR="00E96F6B">
        <w:t xml:space="preserve"> in the respondent’s time zone</w:t>
      </w:r>
      <w:r w:rsidRPr="00172796">
        <w:t xml:space="preserve">) and week (Sunday through Saturday), to improve the chances </w:t>
      </w:r>
      <w:r w:rsidR="00F26D05">
        <w:t xml:space="preserve">of finding </w:t>
      </w:r>
      <w:r>
        <w:t>respondent</w:t>
      </w:r>
      <w:r w:rsidR="00F26D05">
        <w:t>s</w:t>
      </w:r>
      <w:r>
        <w:t xml:space="preserve"> at home.</w:t>
      </w:r>
    </w:p>
    <w:p w:rsidR="00DB129F" w:rsidRPr="00172796" w:rsidRDefault="00DB129F" w:rsidP="00996E73">
      <w:pPr>
        <w:pStyle w:val="ListParagraph"/>
        <w:numPr>
          <w:ilvl w:val="0"/>
          <w:numId w:val="25"/>
        </w:numPr>
        <w:spacing w:line="480" w:lineRule="auto"/>
      </w:pPr>
      <w:r w:rsidRPr="00172796">
        <w:t xml:space="preserve">Make every reasonable effort to obtain </w:t>
      </w:r>
      <w:r>
        <w:t xml:space="preserve">a telephone </w:t>
      </w:r>
      <w:r w:rsidRPr="00172796">
        <w:t xml:space="preserve">interview </w:t>
      </w:r>
      <w:r>
        <w:t>when respondent is contacted</w:t>
      </w:r>
      <w:r w:rsidRPr="00172796">
        <w:t xml:space="preserve">, but allow respondents flexibility in </w:t>
      </w:r>
      <w:r>
        <w:t>re</w:t>
      </w:r>
      <w:r w:rsidRPr="00172796">
        <w:t xml:space="preserve">scheduling </w:t>
      </w:r>
      <w:r>
        <w:t>interviews</w:t>
      </w:r>
      <w:r w:rsidRPr="00172796">
        <w:t>.</w:t>
      </w:r>
    </w:p>
    <w:p w:rsidR="00DB129F" w:rsidRPr="00172796" w:rsidRDefault="00DB129F" w:rsidP="00996E73">
      <w:pPr>
        <w:pStyle w:val="ListParagraph"/>
        <w:numPr>
          <w:ilvl w:val="0"/>
          <w:numId w:val="25"/>
        </w:numPr>
        <w:spacing w:line="480" w:lineRule="auto"/>
      </w:pPr>
      <w:r w:rsidRPr="00172796">
        <w:t xml:space="preserve">Conduct silent monitoring of </w:t>
      </w:r>
      <w:r>
        <w:t xml:space="preserve">telephone </w:t>
      </w:r>
      <w:r w:rsidRPr="00172796">
        <w:t>interviews to identify and promptly correct behaviors that could be inviting refusals or otherwise contributing to low cooperation rates.</w:t>
      </w:r>
    </w:p>
    <w:p w:rsidR="00DB129F" w:rsidRPr="006314EA" w:rsidRDefault="00DB129F" w:rsidP="00E96F6B">
      <w:pPr>
        <w:pStyle w:val="ListParagraph"/>
        <w:numPr>
          <w:ilvl w:val="0"/>
          <w:numId w:val="13"/>
        </w:numPr>
        <w:tabs>
          <w:tab w:val="num" w:pos="3888"/>
        </w:tabs>
        <w:spacing w:line="480" w:lineRule="auto"/>
        <w:ind w:left="1080"/>
      </w:pPr>
      <w:r w:rsidRPr="00172796">
        <w:t xml:space="preserve">Leave a </w:t>
      </w:r>
      <w:r w:rsidR="004F0444">
        <w:t xml:space="preserve">generic </w:t>
      </w:r>
      <w:r w:rsidRPr="00172796">
        <w:t xml:space="preserve">message on voice mail </w:t>
      </w:r>
      <w:r>
        <w:t xml:space="preserve">on the participant’s telephone </w:t>
      </w:r>
      <w:r w:rsidRPr="00172796">
        <w:t xml:space="preserve">to let </w:t>
      </w:r>
      <w:r>
        <w:t xml:space="preserve">her know </w:t>
      </w:r>
      <w:r w:rsidRPr="00172796">
        <w:t xml:space="preserve">the call was for a </w:t>
      </w:r>
      <w:r>
        <w:t xml:space="preserve">scheduled interview for the </w:t>
      </w:r>
      <w:r w:rsidRPr="00172796">
        <w:t>research study</w:t>
      </w:r>
      <w:r w:rsidR="004F0444">
        <w:t xml:space="preserve"> </w:t>
      </w:r>
      <w:r w:rsidR="004F0444" w:rsidRPr="006314EA">
        <w:t>(</w:t>
      </w:r>
      <w:r w:rsidR="00357AAF" w:rsidRPr="00CC7AF4">
        <w:t xml:space="preserve">Appendix </w:t>
      </w:r>
      <w:r w:rsidR="006314EA">
        <w:t>NN</w:t>
      </w:r>
      <w:r w:rsidR="00357AAF" w:rsidRPr="00CC7AF4">
        <w:t>)</w:t>
      </w:r>
      <w:r w:rsidRPr="006314EA">
        <w:t xml:space="preserve">.  </w:t>
      </w:r>
    </w:p>
    <w:p w:rsidR="00DB129F" w:rsidRPr="00172796" w:rsidRDefault="00DB129F" w:rsidP="00E96F6B">
      <w:pPr>
        <w:pStyle w:val="ListParagraph"/>
        <w:numPr>
          <w:ilvl w:val="0"/>
          <w:numId w:val="13"/>
        </w:numPr>
        <w:tabs>
          <w:tab w:val="num" w:pos="3312"/>
        </w:tabs>
        <w:spacing w:line="480" w:lineRule="auto"/>
        <w:ind w:left="1080"/>
      </w:pPr>
      <w:r w:rsidRPr="00172796">
        <w:t xml:space="preserve">Require up to 9 unsuccessful </w:t>
      </w:r>
      <w:r>
        <w:t xml:space="preserve">telephone </w:t>
      </w:r>
      <w:r w:rsidRPr="00172796">
        <w:t>call attempts to a number without reaching someone before considering whether to treat the case as “unable to contact.”</w:t>
      </w:r>
      <w:r w:rsidR="00250848">
        <w:t xml:space="preserve"> </w:t>
      </w:r>
    </w:p>
    <w:p w:rsidR="00DB129F" w:rsidRDefault="00DB129F" w:rsidP="00E96F6B">
      <w:pPr>
        <w:pStyle w:val="ListParagraph"/>
        <w:numPr>
          <w:ilvl w:val="0"/>
          <w:numId w:val="13"/>
        </w:numPr>
        <w:tabs>
          <w:tab w:val="num" w:pos="2736"/>
        </w:tabs>
        <w:spacing w:line="480" w:lineRule="auto"/>
        <w:ind w:left="1080"/>
      </w:pPr>
      <w:r>
        <w:t xml:space="preserve">Use study liaisons to facilitate engagement with participants outside of the telephone interviews.  This will allow participants to </w:t>
      </w:r>
      <w:r w:rsidR="007927FE">
        <w:t>build</w:t>
      </w:r>
      <w:r>
        <w:t xml:space="preserve"> rapport with a member of the study staff to answer questions</w:t>
      </w:r>
      <w:r w:rsidR="00F26D05">
        <w:t xml:space="preserve">, and </w:t>
      </w:r>
      <w:r>
        <w:t>will facilitate tracking and retention</w:t>
      </w:r>
      <w:r w:rsidR="006314EA">
        <w:t>.</w:t>
      </w:r>
      <w:r w:rsidR="004F0444">
        <w:t xml:space="preserve"> </w:t>
      </w:r>
    </w:p>
    <w:p w:rsidR="00DB129F" w:rsidRPr="00DF438F" w:rsidRDefault="00DB129F" w:rsidP="00E96F6B">
      <w:pPr>
        <w:pStyle w:val="ListParagraph"/>
        <w:numPr>
          <w:ilvl w:val="0"/>
          <w:numId w:val="13"/>
        </w:numPr>
        <w:tabs>
          <w:tab w:val="num" w:pos="2160"/>
        </w:tabs>
        <w:spacing w:line="480" w:lineRule="auto"/>
        <w:ind w:left="1080"/>
        <w:rPr>
          <w:b/>
          <w:bCs/>
        </w:rPr>
      </w:pPr>
      <w:r w:rsidRPr="00172796">
        <w:t xml:space="preserve">Implement refusal conversion efforts </w:t>
      </w:r>
      <w:r>
        <w:t xml:space="preserve">by study liaisons and </w:t>
      </w:r>
      <w:r w:rsidRPr="00172796">
        <w:t xml:space="preserve">skilled </w:t>
      </w:r>
      <w:r>
        <w:t xml:space="preserve">telephone interviewers. </w:t>
      </w:r>
    </w:p>
    <w:p w:rsidR="00DB129F" w:rsidRDefault="00DB129F" w:rsidP="00E96F6B">
      <w:pPr>
        <w:pStyle w:val="ListParagraph"/>
        <w:numPr>
          <w:ilvl w:val="0"/>
          <w:numId w:val="13"/>
        </w:numPr>
        <w:tabs>
          <w:tab w:val="num" w:pos="1584"/>
        </w:tabs>
        <w:spacing w:line="480" w:lineRule="auto"/>
        <w:ind w:left="1080"/>
      </w:pPr>
      <w:r w:rsidRPr="00172796">
        <w:t>Implement standardized training for all data collectors</w:t>
      </w:r>
      <w:r w:rsidR="00F26D05">
        <w:t xml:space="preserve"> that focuses on </w:t>
      </w:r>
      <w:r w:rsidRPr="00172796">
        <w:t>basic skills of interviewing, the study background and questionnaires</w:t>
      </w:r>
      <w:r w:rsidR="00F26D05">
        <w:t xml:space="preserve">, </w:t>
      </w:r>
      <w:r w:rsidRPr="00172796">
        <w:t xml:space="preserve">gaining participant cooperation, effective neutral probing, and appropriate contact procedures. </w:t>
      </w:r>
      <w:r w:rsidR="00F26D05">
        <w:t>They must complete a certification process to work on the study</w:t>
      </w:r>
      <w:r w:rsidRPr="00172796">
        <w:t>.</w:t>
      </w:r>
    </w:p>
    <w:p w:rsidR="000A0B7E" w:rsidRPr="005F48E6" w:rsidRDefault="00DB129F" w:rsidP="00E96F6B">
      <w:pPr>
        <w:pStyle w:val="ListParagraph"/>
        <w:spacing w:line="480" w:lineRule="auto"/>
        <w:ind w:left="1080"/>
        <w:rPr>
          <w:rFonts w:cs="Calibri"/>
          <w:szCs w:val="24"/>
        </w:rPr>
      </w:pPr>
      <w:r>
        <w:lastRenderedPageBreak/>
        <w:t xml:space="preserve">Provide a monetary incentive </w:t>
      </w:r>
      <w:r w:rsidR="006314EA">
        <w:t>up to $400</w:t>
      </w:r>
      <w:r w:rsidR="006F711B">
        <w:t>, administered incrementally per follow up survey,</w:t>
      </w:r>
      <w:r w:rsidR="006314EA">
        <w:t xml:space="preserve"> </w:t>
      </w:r>
      <w:r>
        <w:t>to encourage women to enroll and continue participation through the 2-year data collection period</w:t>
      </w:r>
      <w:r w:rsidR="006314EA">
        <w:t xml:space="preserve"> (Appendix SS)</w:t>
      </w:r>
      <w:r>
        <w:t xml:space="preserve">.  </w:t>
      </w:r>
    </w:p>
    <w:p w:rsidR="005363F1" w:rsidRPr="0000687D" w:rsidRDefault="005363F1" w:rsidP="005363F1">
      <w:pPr>
        <w:pStyle w:val="ListParagraph"/>
        <w:numPr>
          <w:ilvl w:val="0"/>
          <w:numId w:val="0"/>
        </w:numPr>
        <w:ind w:left="360"/>
        <w:rPr>
          <w:rFonts w:ascii="Calibri" w:hAnsi="Calibri" w:cs="Calibri"/>
          <w:sz w:val="22"/>
          <w:szCs w:val="22"/>
        </w:rPr>
      </w:pPr>
    </w:p>
    <w:p w:rsidR="00E245AD" w:rsidRPr="00A75438" w:rsidRDefault="00AD2CDC" w:rsidP="00A75438">
      <w:pPr>
        <w:pStyle w:val="Heading2"/>
      </w:pPr>
      <w:bookmarkStart w:id="68" w:name="_Toc329341130"/>
      <w:r w:rsidRPr="00C70E11">
        <w:t>B.4.</w:t>
      </w:r>
      <w:r w:rsidRPr="00C70E11">
        <w:tab/>
        <w:t>Test of Procedures or Methods to be Undertaken</w:t>
      </w:r>
      <w:bookmarkStart w:id="69" w:name="_Toc287257056"/>
      <w:bookmarkStart w:id="70" w:name="_Toc287257093"/>
      <w:bookmarkStart w:id="71" w:name="_Toc290021788"/>
      <w:bookmarkEnd w:id="65"/>
      <w:bookmarkEnd w:id="66"/>
      <w:bookmarkEnd w:id="67"/>
      <w:bookmarkEnd w:id="68"/>
      <w:r w:rsidRPr="00C732EE">
        <w:rPr>
          <w:b w:val="0"/>
        </w:rPr>
        <w:tab/>
      </w:r>
    </w:p>
    <w:p w:rsidR="0042385C" w:rsidRDefault="0042385C" w:rsidP="0042385C">
      <w:pPr>
        <w:tabs>
          <w:tab w:val="left" w:pos="1152"/>
        </w:tabs>
        <w:spacing w:line="240" w:lineRule="auto"/>
        <w:rPr>
          <w:rStyle w:val="Strong"/>
        </w:rPr>
      </w:pPr>
      <w:r w:rsidRPr="0042385C">
        <w:rPr>
          <w:rStyle w:val="Strong"/>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2385C" w:rsidRPr="0042385C" w:rsidRDefault="0042385C" w:rsidP="0042385C">
      <w:pPr>
        <w:tabs>
          <w:tab w:val="left" w:pos="1152"/>
        </w:tabs>
        <w:spacing w:line="240" w:lineRule="auto"/>
        <w:rPr>
          <w:rStyle w:val="Strong"/>
        </w:rPr>
      </w:pPr>
    </w:p>
    <w:p w:rsidR="00113928" w:rsidRPr="007A4F80" w:rsidRDefault="00E245AD" w:rsidP="007A4F80">
      <w:pPr>
        <w:tabs>
          <w:tab w:val="left" w:pos="1152"/>
        </w:tabs>
        <w:spacing w:line="480" w:lineRule="auto"/>
        <w:rPr>
          <w:rFonts w:eastAsiaTheme="minorHAnsi"/>
          <w:szCs w:val="22"/>
        </w:rPr>
      </w:pPr>
      <w:r w:rsidRPr="00C70E11">
        <w:t xml:space="preserve">Table B4.1 </w:t>
      </w:r>
      <w:r w:rsidRPr="00E17345">
        <w:t xml:space="preserve">in </w:t>
      </w:r>
      <w:r w:rsidR="00BF4545" w:rsidRPr="00D05C7B">
        <w:t xml:space="preserve">Appendix </w:t>
      </w:r>
      <w:r w:rsidR="00D41EB7">
        <w:t>XX</w:t>
      </w:r>
      <w:r w:rsidR="00D05C7B">
        <w:t xml:space="preserve"> </w:t>
      </w:r>
      <w:r w:rsidRPr="00E17345">
        <w:t xml:space="preserve">shows the </w:t>
      </w:r>
      <w:r w:rsidR="004268CE">
        <w:t xml:space="preserve">WIC participants </w:t>
      </w:r>
      <w:r w:rsidRPr="00E17345">
        <w:t xml:space="preserve">instruments that </w:t>
      </w:r>
      <w:r w:rsidR="00C94A65">
        <w:t xml:space="preserve">were </w:t>
      </w:r>
      <w:r w:rsidRPr="00E17345">
        <w:t xml:space="preserve">pre-tested in February-March, 2012. All testing </w:t>
      </w:r>
      <w:r w:rsidR="00C94A65">
        <w:t xml:space="preserve">was </w:t>
      </w:r>
      <w:r w:rsidRPr="00E17345">
        <w:t>done with 9 or fewer English</w:t>
      </w:r>
      <w:r w:rsidRPr="008D75B6">
        <w:t xml:space="preserve"> and Spanish-speaking respondents. Using standard cognitive testing methodology, </w:t>
      </w:r>
      <w:r w:rsidRPr="008D75B6">
        <w:rPr>
          <w:rFonts w:eastAsiaTheme="minorHAnsi"/>
          <w:szCs w:val="22"/>
        </w:rPr>
        <w:t xml:space="preserve">respondents </w:t>
      </w:r>
      <w:r w:rsidR="00C94A65">
        <w:rPr>
          <w:rFonts w:eastAsiaTheme="minorHAnsi"/>
          <w:szCs w:val="22"/>
        </w:rPr>
        <w:t xml:space="preserve">were </w:t>
      </w:r>
      <w:r w:rsidRPr="008D75B6">
        <w:rPr>
          <w:rFonts w:eastAsiaTheme="minorHAnsi"/>
          <w:szCs w:val="22"/>
        </w:rPr>
        <w:t xml:space="preserve">asked to answer the questions in the interview and the </w:t>
      </w:r>
      <w:r w:rsidR="003B4170">
        <w:rPr>
          <w:rFonts w:eastAsiaTheme="minorHAnsi"/>
          <w:szCs w:val="22"/>
        </w:rPr>
        <w:t>interviewer</w:t>
      </w:r>
      <w:r w:rsidR="003B4170" w:rsidRPr="008D75B6">
        <w:rPr>
          <w:rFonts w:eastAsiaTheme="minorHAnsi"/>
          <w:szCs w:val="22"/>
        </w:rPr>
        <w:t xml:space="preserve"> </w:t>
      </w:r>
      <w:r w:rsidRPr="008D75B6">
        <w:rPr>
          <w:rFonts w:eastAsiaTheme="minorHAnsi"/>
          <w:szCs w:val="22"/>
        </w:rPr>
        <w:t>probe</w:t>
      </w:r>
      <w:r w:rsidR="00C94A65">
        <w:rPr>
          <w:rFonts w:eastAsiaTheme="minorHAnsi"/>
          <w:szCs w:val="22"/>
        </w:rPr>
        <w:t>d</w:t>
      </w:r>
      <w:r w:rsidRPr="008D75B6">
        <w:rPr>
          <w:rFonts w:eastAsiaTheme="minorHAnsi"/>
          <w:szCs w:val="22"/>
        </w:rPr>
        <w:t xml:space="preserve"> with follow-up questions to assess whether the question intent </w:t>
      </w:r>
      <w:r w:rsidR="00C94A65">
        <w:rPr>
          <w:rFonts w:eastAsiaTheme="minorHAnsi"/>
          <w:szCs w:val="22"/>
        </w:rPr>
        <w:t xml:space="preserve">was </w:t>
      </w:r>
      <w:r w:rsidRPr="008D75B6">
        <w:rPr>
          <w:rFonts w:eastAsiaTheme="minorHAnsi"/>
          <w:szCs w:val="22"/>
        </w:rPr>
        <w:t xml:space="preserve">clear, the terminology well-defined, and the responses unambiguous. </w:t>
      </w:r>
      <w:r w:rsidR="00C64E86">
        <w:rPr>
          <w:rFonts w:eastAsiaTheme="minorHAnsi"/>
          <w:szCs w:val="22"/>
        </w:rPr>
        <w:t>T</w:t>
      </w:r>
      <w:r w:rsidRPr="008D75B6">
        <w:rPr>
          <w:rFonts w:eastAsiaTheme="minorHAnsi"/>
          <w:szCs w:val="22"/>
        </w:rPr>
        <w:t xml:space="preserve">he length of the interviews </w:t>
      </w:r>
      <w:r w:rsidR="00C94A65">
        <w:rPr>
          <w:rFonts w:eastAsiaTheme="minorHAnsi"/>
          <w:szCs w:val="22"/>
        </w:rPr>
        <w:t xml:space="preserve">was </w:t>
      </w:r>
      <w:r w:rsidR="00C64E86">
        <w:rPr>
          <w:rFonts w:eastAsiaTheme="minorHAnsi"/>
          <w:szCs w:val="22"/>
        </w:rPr>
        <w:t xml:space="preserve">also evaluated </w:t>
      </w:r>
      <w:r w:rsidRPr="008D75B6">
        <w:rPr>
          <w:rFonts w:eastAsiaTheme="minorHAnsi"/>
          <w:szCs w:val="22"/>
        </w:rPr>
        <w:t xml:space="preserve">to ensure the respondent burden is reasonable. Instruments </w:t>
      </w:r>
      <w:r w:rsidR="00C94A65">
        <w:rPr>
          <w:rFonts w:eastAsiaTheme="minorHAnsi"/>
          <w:szCs w:val="22"/>
        </w:rPr>
        <w:t xml:space="preserve">were </w:t>
      </w:r>
      <w:r w:rsidRPr="008D75B6">
        <w:rPr>
          <w:rFonts w:eastAsiaTheme="minorHAnsi"/>
          <w:szCs w:val="22"/>
        </w:rPr>
        <w:t>revised as needed</w:t>
      </w:r>
      <w:r w:rsidR="00C94A65">
        <w:t xml:space="preserve">.   </w:t>
      </w:r>
    </w:p>
    <w:p w:rsidR="00113928" w:rsidRDefault="00AD2CDC" w:rsidP="007A4F80">
      <w:pPr>
        <w:pStyle w:val="Heading2"/>
        <w:spacing w:before="240"/>
      </w:pPr>
      <w:bookmarkStart w:id="72" w:name="_Toc329341131"/>
      <w:r w:rsidRPr="00C70E11">
        <w:t>B.5.</w:t>
      </w:r>
      <w:r w:rsidRPr="00C70E11">
        <w:tab/>
      </w:r>
      <w:bookmarkEnd w:id="69"/>
      <w:bookmarkEnd w:id="70"/>
      <w:bookmarkEnd w:id="71"/>
      <w:r w:rsidRPr="00C70E11">
        <w:t>Individuals Consulted on Statistical Aspects and Individuals Collecting and/or Analyzing Data</w:t>
      </w:r>
      <w:bookmarkEnd w:id="72"/>
      <w:r w:rsidRPr="00C70E11">
        <w:t xml:space="preserve"> </w:t>
      </w:r>
    </w:p>
    <w:p w:rsidR="0042385C" w:rsidRDefault="0042385C" w:rsidP="0042385C">
      <w:pPr>
        <w:pStyle w:val="L1-FlLSp12"/>
        <w:spacing w:line="240" w:lineRule="auto"/>
        <w:rPr>
          <w:rStyle w:val="Strong"/>
        </w:rPr>
      </w:pPr>
      <w:r w:rsidRPr="0042385C">
        <w:rPr>
          <w:rStyle w:val="Strong"/>
        </w:rPr>
        <w:t>Provide the name and telephone number of individuals consulted on statistical aspects of the design and the name of the agency unit, contractor(s), grantee(s), or other person(s) who will actually collect and/or analyze the information for the agency.</w:t>
      </w:r>
    </w:p>
    <w:p w:rsidR="0042385C" w:rsidRPr="0042385C" w:rsidRDefault="0042385C" w:rsidP="0042385C">
      <w:pPr>
        <w:pStyle w:val="L1-FlLSp12"/>
        <w:spacing w:line="240" w:lineRule="auto"/>
        <w:rPr>
          <w:rStyle w:val="Strong"/>
        </w:rPr>
      </w:pPr>
    </w:p>
    <w:tbl>
      <w:tblPr>
        <w:tblW w:w="4773" w:type="pct"/>
        <w:tblBorders>
          <w:top w:val="single" w:sz="4" w:space="0" w:color="auto"/>
          <w:bottom w:val="single" w:sz="4" w:space="0" w:color="auto"/>
        </w:tblBorders>
        <w:tblLook w:val="01E0"/>
      </w:tblPr>
      <w:tblGrid>
        <w:gridCol w:w="2722"/>
        <w:gridCol w:w="1616"/>
        <w:gridCol w:w="183"/>
        <w:gridCol w:w="1618"/>
        <w:gridCol w:w="183"/>
        <w:gridCol w:w="3326"/>
        <w:gridCol w:w="181"/>
      </w:tblGrid>
      <w:tr w:rsidR="00D43291" w:rsidRPr="004D5308" w:rsidTr="005363F1">
        <w:trPr>
          <w:gridAfter w:val="1"/>
          <w:wAfter w:w="92" w:type="pct"/>
          <w:cantSplit/>
        </w:trPr>
        <w:tc>
          <w:tcPr>
            <w:tcW w:w="1385" w:type="pct"/>
            <w:tcBorders>
              <w:top w:val="single" w:sz="4" w:space="0" w:color="auto"/>
              <w:left w:val="nil"/>
              <w:bottom w:val="single" w:sz="4" w:space="0" w:color="auto"/>
              <w:right w:val="nil"/>
            </w:tcBorders>
            <w:shd w:val="clear" w:color="auto" w:fill="AFBED7"/>
            <w:vAlign w:val="bottom"/>
          </w:tcPr>
          <w:p w:rsidR="00BC127B" w:rsidRDefault="00E245AD" w:rsidP="005363F1">
            <w:pPr>
              <w:pStyle w:val="TH-TableHeading"/>
              <w:ind w:left="-90" w:hanging="630"/>
            </w:pPr>
            <w:bookmarkStart w:id="73" w:name="_Toc287257057"/>
            <w:bookmarkStart w:id="74" w:name="_Toc329341132"/>
            <w:r w:rsidRPr="004D5308">
              <w:t>Name</w:t>
            </w:r>
            <w:bookmarkEnd w:id="73"/>
            <w:bookmarkEnd w:id="74"/>
          </w:p>
        </w:tc>
        <w:tc>
          <w:tcPr>
            <w:tcW w:w="822" w:type="pct"/>
            <w:tcBorders>
              <w:top w:val="single" w:sz="4" w:space="0" w:color="auto"/>
              <w:left w:val="nil"/>
              <w:bottom w:val="single" w:sz="4" w:space="0" w:color="auto"/>
              <w:right w:val="nil"/>
            </w:tcBorders>
            <w:shd w:val="clear" w:color="auto" w:fill="AFBED7"/>
            <w:vAlign w:val="bottom"/>
          </w:tcPr>
          <w:p w:rsidR="00BC127B" w:rsidRDefault="00E245AD" w:rsidP="005363F1">
            <w:pPr>
              <w:pStyle w:val="TH-TableHeading"/>
              <w:ind w:left="68"/>
            </w:pPr>
            <w:bookmarkStart w:id="75" w:name="_Toc287257058"/>
            <w:bookmarkStart w:id="76" w:name="_Toc329341133"/>
            <w:r w:rsidRPr="004D5308">
              <w:t>Affiliation</w:t>
            </w:r>
            <w:bookmarkEnd w:id="75"/>
            <w:bookmarkEnd w:id="76"/>
          </w:p>
        </w:tc>
        <w:tc>
          <w:tcPr>
            <w:tcW w:w="916" w:type="pct"/>
            <w:gridSpan w:val="2"/>
            <w:tcBorders>
              <w:top w:val="single" w:sz="4" w:space="0" w:color="auto"/>
              <w:left w:val="nil"/>
              <w:bottom w:val="single" w:sz="4" w:space="0" w:color="auto"/>
              <w:right w:val="nil"/>
            </w:tcBorders>
            <w:shd w:val="clear" w:color="auto" w:fill="AFBED7"/>
            <w:vAlign w:val="bottom"/>
          </w:tcPr>
          <w:p w:rsidR="00E245AD" w:rsidRPr="004D5308" w:rsidRDefault="00E245AD" w:rsidP="00D43291">
            <w:pPr>
              <w:pStyle w:val="TH-TableHeading"/>
            </w:pPr>
            <w:bookmarkStart w:id="77" w:name="_Toc287257059"/>
            <w:bookmarkStart w:id="78" w:name="_Toc329341134"/>
            <w:r w:rsidRPr="004D5308">
              <w:t>Telephone Number</w:t>
            </w:r>
            <w:bookmarkEnd w:id="77"/>
            <w:bookmarkEnd w:id="78"/>
          </w:p>
        </w:tc>
        <w:tc>
          <w:tcPr>
            <w:tcW w:w="1785" w:type="pct"/>
            <w:gridSpan w:val="2"/>
            <w:tcBorders>
              <w:top w:val="single" w:sz="4" w:space="0" w:color="auto"/>
              <w:left w:val="nil"/>
              <w:bottom w:val="single" w:sz="4" w:space="0" w:color="auto"/>
              <w:right w:val="nil"/>
            </w:tcBorders>
            <w:shd w:val="clear" w:color="auto" w:fill="AFBED7"/>
            <w:vAlign w:val="bottom"/>
          </w:tcPr>
          <w:p w:rsidR="00BC127B" w:rsidRDefault="00E245AD" w:rsidP="005363F1">
            <w:pPr>
              <w:pStyle w:val="TH-TableHeading"/>
              <w:tabs>
                <w:tab w:val="clear" w:pos="1152"/>
                <w:tab w:val="left" w:pos="791"/>
              </w:tabs>
              <w:ind w:right="162" w:hanging="109"/>
            </w:pPr>
            <w:bookmarkStart w:id="79" w:name="_Toc287257060"/>
            <w:bookmarkStart w:id="80" w:name="_Toc329341135"/>
            <w:r w:rsidRPr="004D5308">
              <w:t>e-mail</w:t>
            </w:r>
            <w:bookmarkEnd w:id="79"/>
            <w:bookmarkEnd w:id="80"/>
          </w:p>
        </w:tc>
      </w:tr>
      <w:tr w:rsidR="00D43291" w:rsidRPr="00590D28" w:rsidTr="005363F1">
        <w:trPr>
          <w:cantSplit/>
        </w:trPr>
        <w:tc>
          <w:tcPr>
            <w:tcW w:w="1385" w:type="pct"/>
            <w:tcBorders>
              <w:top w:val="single" w:sz="4" w:space="0" w:color="auto"/>
              <w:bottom w:val="single" w:sz="4" w:space="0" w:color="auto"/>
            </w:tcBorders>
          </w:tcPr>
          <w:p w:rsidR="00E245AD" w:rsidRPr="00590D28" w:rsidRDefault="007726BD" w:rsidP="00C64E86">
            <w:pPr>
              <w:pStyle w:val="TX-TableText"/>
              <w:spacing w:before="40" w:after="40" w:line="240" w:lineRule="auto"/>
            </w:pPr>
            <w:r>
              <w:t>Suzanne McNutt</w:t>
            </w:r>
          </w:p>
        </w:tc>
        <w:tc>
          <w:tcPr>
            <w:tcW w:w="915" w:type="pct"/>
            <w:gridSpan w:val="2"/>
            <w:tcBorders>
              <w:top w:val="single" w:sz="4" w:space="0" w:color="auto"/>
              <w:bottom w:val="single" w:sz="4" w:space="0" w:color="auto"/>
            </w:tcBorders>
          </w:tcPr>
          <w:p w:rsidR="00E245AD" w:rsidRPr="00590D28" w:rsidRDefault="00C732EE" w:rsidP="00C732EE">
            <w:pPr>
              <w:pStyle w:val="TX-TableText"/>
              <w:spacing w:before="40" w:after="40" w:line="240" w:lineRule="auto"/>
              <w:jc w:val="center"/>
            </w:pPr>
            <w:r>
              <w:t>Westat</w:t>
            </w:r>
          </w:p>
        </w:tc>
        <w:tc>
          <w:tcPr>
            <w:tcW w:w="916" w:type="pct"/>
            <w:gridSpan w:val="2"/>
            <w:tcBorders>
              <w:top w:val="single" w:sz="4" w:space="0" w:color="auto"/>
              <w:bottom w:val="single" w:sz="4" w:space="0" w:color="auto"/>
            </w:tcBorders>
          </w:tcPr>
          <w:p w:rsidR="00E245AD" w:rsidRPr="00590D28" w:rsidRDefault="007726BD" w:rsidP="00C64E86">
            <w:pPr>
              <w:pStyle w:val="TX-TableText"/>
              <w:spacing w:before="40" w:after="40" w:line="240" w:lineRule="auto"/>
            </w:pPr>
            <w:r>
              <w:t>301-738-3554</w:t>
            </w:r>
          </w:p>
        </w:tc>
        <w:tc>
          <w:tcPr>
            <w:tcW w:w="1784" w:type="pct"/>
            <w:gridSpan w:val="2"/>
            <w:tcBorders>
              <w:top w:val="single" w:sz="4" w:space="0" w:color="auto"/>
              <w:bottom w:val="single" w:sz="4" w:space="0" w:color="auto"/>
            </w:tcBorders>
          </w:tcPr>
          <w:p w:rsidR="00E245AD" w:rsidRPr="00590D28" w:rsidRDefault="007726BD" w:rsidP="00C64E86">
            <w:pPr>
              <w:pStyle w:val="TX-TableText"/>
              <w:spacing w:before="40" w:after="40" w:line="240" w:lineRule="auto"/>
            </w:pPr>
            <w:r>
              <w:t>Susiemcnutt@westat.com</w:t>
            </w:r>
          </w:p>
        </w:tc>
      </w:tr>
      <w:tr w:rsidR="00D43291" w:rsidRPr="00590D28" w:rsidTr="005363F1">
        <w:trPr>
          <w:cantSplit/>
        </w:trPr>
        <w:tc>
          <w:tcPr>
            <w:tcW w:w="1385" w:type="pct"/>
            <w:tcBorders>
              <w:top w:val="single" w:sz="4" w:space="0" w:color="auto"/>
              <w:bottom w:val="single" w:sz="4" w:space="0" w:color="auto"/>
            </w:tcBorders>
          </w:tcPr>
          <w:p w:rsidR="00E245AD" w:rsidRPr="00590D28" w:rsidRDefault="00C732EE" w:rsidP="00C732EE">
            <w:pPr>
              <w:pStyle w:val="TX-TableText"/>
              <w:spacing w:before="40" w:after="40" w:line="240" w:lineRule="auto"/>
            </w:pPr>
            <w:r>
              <w:t>Laurie May</w:t>
            </w:r>
          </w:p>
        </w:tc>
        <w:tc>
          <w:tcPr>
            <w:tcW w:w="915" w:type="pct"/>
            <w:gridSpan w:val="2"/>
            <w:tcBorders>
              <w:top w:val="single" w:sz="4" w:space="0" w:color="auto"/>
              <w:bottom w:val="single" w:sz="4" w:space="0" w:color="auto"/>
            </w:tcBorders>
          </w:tcPr>
          <w:p w:rsidR="00E245AD" w:rsidRPr="00590D28" w:rsidRDefault="00C732EE" w:rsidP="00C732EE">
            <w:pPr>
              <w:pStyle w:val="TX-TableText"/>
              <w:spacing w:before="40" w:after="40" w:line="240" w:lineRule="auto"/>
              <w:jc w:val="center"/>
            </w:pPr>
            <w:r>
              <w:t>Westat</w:t>
            </w:r>
          </w:p>
        </w:tc>
        <w:tc>
          <w:tcPr>
            <w:tcW w:w="916" w:type="pct"/>
            <w:gridSpan w:val="2"/>
            <w:tcBorders>
              <w:top w:val="single" w:sz="4" w:space="0" w:color="auto"/>
              <w:bottom w:val="single" w:sz="4" w:space="0" w:color="auto"/>
            </w:tcBorders>
          </w:tcPr>
          <w:p w:rsidR="00E245AD" w:rsidRPr="00590D28" w:rsidRDefault="00C732EE" w:rsidP="00C64E86">
            <w:pPr>
              <w:pStyle w:val="TX-TableText"/>
              <w:spacing w:before="40" w:after="40" w:line="240" w:lineRule="auto"/>
            </w:pPr>
            <w:r>
              <w:t>301-517-8068</w:t>
            </w:r>
          </w:p>
        </w:tc>
        <w:tc>
          <w:tcPr>
            <w:tcW w:w="1784" w:type="pct"/>
            <w:gridSpan w:val="2"/>
            <w:tcBorders>
              <w:top w:val="single" w:sz="4" w:space="0" w:color="auto"/>
              <w:bottom w:val="single" w:sz="4" w:space="0" w:color="auto"/>
            </w:tcBorders>
          </w:tcPr>
          <w:p w:rsidR="00E245AD" w:rsidRPr="00590D28" w:rsidRDefault="00C732EE" w:rsidP="00C64E86">
            <w:pPr>
              <w:pStyle w:val="TX-TableText"/>
              <w:spacing w:before="40" w:after="40" w:line="240" w:lineRule="auto"/>
            </w:pPr>
            <w:r>
              <w:t>lauriemay@westat.com</w:t>
            </w:r>
          </w:p>
        </w:tc>
      </w:tr>
      <w:tr w:rsidR="00D43291" w:rsidRPr="00590D28" w:rsidTr="005363F1">
        <w:trPr>
          <w:cantSplit/>
        </w:trPr>
        <w:tc>
          <w:tcPr>
            <w:tcW w:w="1385" w:type="pct"/>
            <w:tcBorders>
              <w:top w:val="single" w:sz="4" w:space="0" w:color="auto"/>
              <w:bottom w:val="single" w:sz="4" w:space="0" w:color="auto"/>
            </w:tcBorders>
          </w:tcPr>
          <w:p w:rsidR="00E245AD" w:rsidRPr="00590D28" w:rsidRDefault="00C732EE" w:rsidP="00C64E86">
            <w:pPr>
              <w:pStyle w:val="TX-TableText"/>
              <w:spacing w:before="40" w:after="40" w:line="240" w:lineRule="auto"/>
            </w:pPr>
            <w:r>
              <w:t>Jill Montaquila</w:t>
            </w:r>
          </w:p>
        </w:tc>
        <w:tc>
          <w:tcPr>
            <w:tcW w:w="915" w:type="pct"/>
            <w:gridSpan w:val="2"/>
            <w:tcBorders>
              <w:top w:val="single" w:sz="4" w:space="0" w:color="auto"/>
              <w:bottom w:val="single" w:sz="4" w:space="0" w:color="auto"/>
            </w:tcBorders>
          </w:tcPr>
          <w:p w:rsidR="00E245AD" w:rsidRPr="00590D28" w:rsidRDefault="00C732EE" w:rsidP="00C732EE">
            <w:pPr>
              <w:pStyle w:val="TX-TableText"/>
              <w:spacing w:before="40" w:after="40" w:line="240" w:lineRule="auto"/>
              <w:jc w:val="center"/>
            </w:pPr>
            <w:r>
              <w:t>Westat</w:t>
            </w:r>
          </w:p>
        </w:tc>
        <w:tc>
          <w:tcPr>
            <w:tcW w:w="916" w:type="pct"/>
            <w:gridSpan w:val="2"/>
            <w:tcBorders>
              <w:top w:val="single" w:sz="4" w:space="0" w:color="auto"/>
              <w:bottom w:val="single" w:sz="4" w:space="0" w:color="auto"/>
            </w:tcBorders>
          </w:tcPr>
          <w:p w:rsidR="00E245AD" w:rsidRPr="00590D28" w:rsidRDefault="00C732EE" w:rsidP="00C64E86">
            <w:pPr>
              <w:pStyle w:val="TX-TableText"/>
              <w:spacing w:before="40" w:after="40" w:line="240" w:lineRule="auto"/>
            </w:pPr>
            <w:r>
              <w:t>301-517-4046</w:t>
            </w:r>
          </w:p>
        </w:tc>
        <w:tc>
          <w:tcPr>
            <w:tcW w:w="1784" w:type="pct"/>
            <w:gridSpan w:val="2"/>
            <w:tcBorders>
              <w:top w:val="single" w:sz="4" w:space="0" w:color="auto"/>
              <w:bottom w:val="single" w:sz="4" w:space="0" w:color="auto"/>
            </w:tcBorders>
          </w:tcPr>
          <w:p w:rsidR="00E245AD" w:rsidRPr="00590D28" w:rsidRDefault="001E253E" w:rsidP="00C64E86">
            <w:pPr>
              <w:pStyle w:val="TX-TableText"/>
              <w:spacing w:before="40" w:after="40" w:line="240" w:lineRule="auto"/>
            </w:pPr>
            <w:hyperlink r:id="rId14" w:history="1">
              <w:r w:rsidR="00C732EE" w:rsidRPr="0041602A">
                <w:rPr>
                  <w:rStyle w:val="Hyperlink"/>
                </w:rPr>
                <w:t>jillmontaquila@westat.com</w:t>
              </w:r>
            </w:hyperlink>
          </w:p>
        </w:tc>
      </w:tr>
      <w:tr w:rsidR="00D43291" w:rsidRPr="00590D28" w:rsidTr="005363F1">
        <w:trPr>
          <w:cantSplit/>
        </w:trPr>
        <w:tc>
          <w:tcPr>
            <w:tcW w:w="1385" w:type="pct"/>
            <w:tcBorders>
              <w:top w:val="single" w:sz="4" w:space="0" w:color="auto"/>
              <w:bottom w:val="single" w:sz="4" w:space="0" w:color="auto"/>
            </w:tcBorders>
          </w:tcPr>
          <w:p w:rsidR="007726BD" w:rsidRDefault="002D1DC4" w:rsidP="00C64E86">
            <w:pPr>
              <w:pStyle w:val="TX-TableText"/>
              <w:spacing w:before="40" w:after="40" w:line="240" w:lineRule="auto"/>
            </w:pPr>
            <w:r>
              <w:t>David Hancock</w:t>
            </w:r>
          </w:p>
        </w:tc>
        <w:tc>
          <w:tcPr>
            <w:tcW w:w="915" w:type="pct"/>
            <w:gridSpan w:val="2"/>
            <w:tcBorders>
              <w:top w:val="single" w:sz="4" w:space="0" w:color="auto"/>
              <w:bottom w:val="single" w:sz="4" w:space="0" w:color="auto"/>
            </w:tcBorders>
          </w:tcPr>
          <w:p w:rsidR="007726BD" w:rsidRDefault="007726BD" w:rsidP="00C732EE">
            <w:pPr>
              <w:pStyle w:val="TX-TableText"/>
              <w:spacing w:before="40" w:after="40" w:line="240" w:lineRule="auto"/>
              <w:jc w:val="center"/>
            </w:pPr>
            <w:r>
              <w:t>NASS</w:t>
            </w:r>
          </w:p>
        </w:tc>
        <w:tc>
          <w:tcPr>
            <w:tcW w:w="916" w:type="pct"/>
            <w:gridSpan w:val="2"/>
            <w:tcBorders>
              <w:top w:val="single" w:sz="4" w:space="0" w:color="auto"/>
              <w:bottom w:val="single" w:sz="4" w:space="0" w:color="auto"/>
            </w:tcBorders>
          </w:tcPr>
          <w:p w:rsidR="007726BD" w:rsidRDefault="00EB360E" w:rsidP="00C64E86">
            <w:pPr>
              <w:pStyle w:val="TX-TableText"/>
              <w:spacing w:before="40" w:after="40" w:line="240" w:lineRule="auto"/>
            </w:pPr>
            <w:r>
              <w:t>202-690-2388</w:t>
            </w:r>
          </w:p>
        </w:tc>
        <w:tc>
          <w:tcPr>
            <w:tcW w:w="1784" w:type="pct"/>
            <w:gridSpan w:val="2"/>
            <w:tcBorders>
              <w:top w:val="single" w:sz="4" w:space="0" w:color="auto"/>
              <w:bottom w:val="single" w:sz="4" w:space="0" w:color="auto"/>
            </w:tcBorders>
          </w:tcPr>
          <w:p w:rsidR="007726BD" w:rsidRDefault="00EB360E" w:rsidP="00C64E86">
            <w:pPr>
              <w:pStyle w:val="TX-TableText"/>
              <w:spacing w:before="40" w:after="40" w:line="240" w:lineRule="auto"/>
            </w:pPr>
            <w:r>
              <w:t>dhancock@nass.usda.gov</w:t>
            </w:r>
          </w:p>
        </w:tc>
      </w:tr>
      <w:tr w:rsidR="00D43291" w:rsidTr="005363F1">
        <w:trPr>
          <w:cantSplit/>
        </w:trPr>
        <w:tc>
          <w:tcPr>
            <w:tcW w:w="1385" w:type="pct"/>
            <w:tcBorders>
              <w:top w:val="single" w:sz="4" w:space="0" w:color="auto"/>
              <w:bottom w:val="single" w:sz="4" w:space="0" w:color="auto"/>
            </w:tcBorders>
          </w:tcPr>
          <w:p w:rsidR="00D43291" w:rsidRDefault="00B24BF0" w:rsidP="00EB0764">
            <w:pPr>
              <w:pStyle w:val="TX-TableText"/>
              <w:spacing w:before="40" w:after="40" w:line="240" w:lineRule="auto"/>
            </w:pPr>
            <w:r>
              <w:t>Tameka Owens</w:t>
            </w:r>
          </w:p>
        </w:tc>
        <w:tc>
          <w:tcPr>
            <w:tcW w:w="915" w:type="pct"/>
            <w:gridSpan w:val="2"/>
            <w:tcBorders>
              <w:top w:val="single" w:sz="4" w:space="0" w:color="auto"/>
              <w:bottom w:val="single" w:sz="4" w:space="0" w:color="auto"/>
            </w:tcBorders>
          </w:tcPr>
          <w:p w:rsidR="00D43291" w:rsidRDefault="00D43291" w:rsidP="00EB0764">
            <w:pPr>
              <w:pStyle w:val="TX-TableText"/>
              <w:spacing w:before="40" w:after="40" w:line="240" w:lineRule="auto"/>
              <w:jc w:val="center"/>
            </w:pPr>
            <w:r>
              <w:t>USDA/FNS</w:t>
            </w:r>
          </w:p>
        </w:tc>
        <w:tc>
          <w:tcPr>
            <w:tcW w:w="916" w:type="pct"/>
            <w:gridSpan w:val="2"/>
            <w:tcBorders>
              <w:top w:val="single" w:sz="4" w:space="0" w:color="auto"/>
              <w:bottom w:val="single" w:sz="4" w:space="0" w:color="auto"/>
            </w:tcBorders>
          </w:tcPr>
          <w:p w:rsidR="00D43291" w:rsidRDefault="008D4D03" w:rsidP="00EB0764">
            <w:pPr>
              <w:pStyle w:val="TX-TableText"/>
              <w:spacing w:before="40" w:after="40" w:line="240" w:lineRule="auto"/>
            </w:pPr>
            <w:r>
              <w:t>703-305-2321</w:t>
            </w:r>
          </w:p>
        </w:tc>
        <w:tc>
          <w:tcPr>
            <w:tcW w:w="1784" w:type="pct"/>
            <w:gridSpan w:val="2"/>
            <w:tcBorders>
              <w:top w:val="single" w:sz="4" w:space="0" w:color="auto"/>
              <w:bottom w:val="single" w:sz="4" w:space="0" w:color="auto"/>
            </w:tcBorders>
          </w:tcPr>
          <w:p w:rsidR="00D43291" w:rsidRDefault="00B24BF0" w:rsidP="00EB0764">
            <w:pPr>
              <w:pStyle w:val="TX-TableText"/>
              <w:spacing w:before="40" w:after="40" w:line="240" w:lineRule="auto"/>
            </w:pPr>
            <w:r>
              <w:t>Tameka</w:t>
            </w:r>
            <w:r w:rsidR="003B4170">
              <w:t>.O</w:t>
            </w:r>
            <w:r>
              <w:t>wens</w:t>
            </w:r>
            <w:r w:rsidR="00D43291">
              <w:t>@fns.usda.gov</w:t>
            </w:r>
          </w:p>
        </w:tc>
      </w:tr>
    </w:tbl>
    <w:p w:rsidR="003A74F0" w:rsidRDefault="003A74F0" w:rsidP="003A74F0">
      <w:pPr>
        <w:spacing w:line="240" w:lineRule="auto"/>
      </w:pPr>
    </w:p>
    <w:sectPr w:rsidR="003A74F0" w:rsidSect="0064319D">
      <w:endnotePr>
        <w:numFmt w:val="decimal"/>
      </w:endnotePr>
      <w:pgSz w:w="12240" w:h="15840" w:code="1"/>
      <w:pgMar w:top="1080" w:right="1080" w:bottom="1080" w:left="1080" w:header="720" w:footer="576"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005" w:rsidRDefault="00ED3005" w:rsidP="006D3765">
      <w:pPr>
        <w:spacing w:line="240" w:lineRule="auto"/>
      </w:pPr>
      <w:r>
        <w:separator/>
      </w:r>
    </w:p>
  </w:endnote>
  <w:endnote w:type="continuationSeparator" w:id="0">
    <w:p w:rsidR="00ED3005" w:rsidRDefault="00ED3005"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Lucida Sans">
    <w:panose1 w:val="020B0602040502020204"/>
    <w:charset w:val="00"/>
    <w:family w:val="swiss"/>
    <w:pitch w:val="variable"/>
    <w:sig w:usb0="01002A87" w:usb1="00000000" w:usb2="00000000" w:usb3="00000000" w:csb0="000100FF"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7F" w:rsidRPr="00124854" w:rsidRDefault="001E253E" w:rsidP="00056788">
    <w:pPr>
      <w:jc w:val="center"/>
    </w:pPr>
    <w:r>
      <w:fldChar w:fldCharType="begin"/>
    </w:r>
    <w:r w:rsidR="00140C7F">
      <w:instrText xml:space="preserve"> PAGE   \* MERGEFORMAT </w:instrText>
    </w:r>
    <w:r>
      <w:fldChar w:fldCharType="separate"/>
    </w:r>
    <w:r w:rsidR="00140C7F">
      <w:rPr>
        <w:noProof/>
      </w:rPr>
      <w:t>xii</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045573"/>
      <w:docPartObj>
        <w:docPartGallery w:val="Page Numbers (Bottom of Page)"/>
        <w:docPartUnique/>
      </w:docPartObj>
    </w:sdtPr>
    <w:sdtEndPr>
      <w:rPr>
        <w:noProof/>
      </w:rPr>
    </w:sdtEndPr>
    <w:sdtContent>
      <w:p w:rsidR="00140C7F" w:rsidRDefault="001E253E">
        <w:pPr>
          <w:pStyle w:val="Footer"/>
          <w:jc w:val="center"/>
        </w:pPr>
        <w:r>
          <w:fldChar w:fldCharType="begin"/>
        </w:r>
        <w:r w:rsidR="00140C7F">
          <w:instrText xml:space="preserve"> PAGE   \* MERGEFORMAT </w:instrText>
        </w:r>
        <w:r>
          <w:fldChar w:fldCharType="separate"/>
        </w:r>
        <w:r w:rsidR="00B1281B">
          <w:rPr>
            <w:noProof/>
          </w:rPr>
          <w:t>12</w:t>
        </w:r>
        <w:r>
          <w:rPr>
            <w:noProof/>
          </w:rPr>
          <w:fldChar w:fldCharType="end"/>
        </w:r>
      </w:p>
    </w:sdtContent>
  </w:sdt>
  <w:p w:rsidR="00140C7F" w:rsidRDefault="00140C7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7F" w:rsidRDefault="001E253E">
    <w:pPr>
      <w:pStyle w:val="Footer"/>
      <w:jc w:val="center"/>
    </w:pPr>
    <w:sdt>
      <w:sdtPr>
        <w:id w:val="3430474"/>
        <w:docPartObj>
          <w:docPartGallery w:val="Page Numbers (Bottom of Page)"/>
          <w:docPartUnique/>
        </w:docPartObj>
      </w:sdtPr>
      <w:sdtContent>
        <w:r>
          <w:fldChar w:fldCharType="begin"/>
        </w:r>
        <w:r w:rsidR="00140C7F">
          <w:instrText xml:space="preserve"> PAGE   \* MERGEFORMAT </w:instrText>
        </w:r>
        <w:r>
          <w:fldChar w:fldCharType="separate"/>
        </w:r>
        <w:r w:rsidR="00B1281B">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005" w:rsidRDefault="00ED3005" w:rsidP="006D3765">
      <w:pPr>
        <w:spacing w:line="240" w:lineRule="auto"/>
      </w:pPr>
      <w:r>
        <w:separator/>
      </w:r>
    </w:p>
  </w:footnote>
  <w:footnote w:type="continuationSeparator" w:id="0">
    <w:p w:rsidR="00ED3005" w:rsidRDefault="00ED3005" w:rsidP="006D3765">
      <w:pPr>
        <w:spacing w:line="240" w:lineRule="auto"/>
      </w:pPr>
      <w:r>
        <w:continuationSeparator/>
      </w:r>
    </w:p>
  </w:footnote>
  <w:footnote w:id="1">
    <w:p w:rsidR="00140C7F" w:rsidRPr="00041FA5" w:rsidRDefault="00140C7F" w:rsidP="008D4D03">
      <w:pPr>
        <w:pStyle w:val="FootnoteText"/>
        <w:spacing w:before="0"/>
        <w:rPr>
          <w:szCs w:val="16"/>
        </w:rPr>
      </w:pPr>
      <w:r w:rsidRPr="00041FA5">
        <w:rPr>
          <w:rStyle w:val="FootnoteReference"/>
          <w:szCs w:val="16"/>
        </w:rPr>
        <w:footnoteRef/>
      </w:r>
      <w:r w:rsidRPr="00041FA5">
        <w:rPr>
          <w:szCs w:val="16"/>
        </w:rPr>
        <w:t xml:space="preserve"> </w:t>
      </w:r>
      <w:r>
        <w:rPr>
          <w:szCs w:val="16"/>
        </w:rPr>
        <w:t>The e</w:t>
      </w:r>
      <w:r w:rsidRPr="00041FA5">
        <w:rPr>
          <w:szCs w:val="16"/>
        </w:rPr>
        <w:t>ligibility and subsampling</w:t>
      </w:r>
      <w:r>
        <w:rPr>
          <w:szCs w:val="16"/>
        </w:rPr>
        <w:t xml:space="preserve"> rates are combined into one rate</w:t>
      </w:r>
      <w:r w:rsidRPr="00041FA5">
        <w:rPr>
          <w:szCs w:val="16"/>
        </w:rPr>
        <w:t xml:space="preserve">:  30% prenatal </w:t>
      </w:r>
      <w:r>
        <w:rPr>
          <w:szCs w:val="16"/>
        </w:rPr>
        <w:t>= 98</w:t>
      </w:r>
      <w:r w:rsidRPr="00041FA5">
        <w:rPr>
          <w:szCs w:val="16"/>
        </w:rPr>
        <w:t xml:space="preserve">% eligibility </w:t>
      </w:r>
      <w:r>
        <w:rPr>
          <w:szCs w:val="16"/>
        </w:rPr>
        <w:t>x 30</w:t>
      </w:r>
      <w:r w:rsidRPr="00041FA5">
        <w:rPr>
          <w:szCs w:val="16"/>
        </w:rPr>
        <w:t xml:space="preserve">% subsampling ; </w:t>
      </w:r>
      <w:r>
        <w:rPr>
          <w:szCs w:val="16"/>
        </w:rPr>
        <w:t>66</w:t>
      </w:r>
      <w:r w:rsidRPr="00041FA5">
        <w:rPr>
          <w:szCs w:val="16"/>
        </w:rPr>
        <w:t xml:space="preserve">% postnatal </w:t>
      </w:r>
      <w:r>
        <w:rPr>
          <w:szCs w:val="16"/>
        </w:rPr>
        <w:t>= 80</w:t>
      </w:r>
      <w:r w:rsidRPr="00041FA5">
        <w:rPr>
          <w:szCs w:val="16"/>
        </w:rPr>
        <w:t xml:space="preserve">% eligibility </w:t>
      </w:r>
      <w:r>
        <w:rPr>
          <w:szCs w:val="16"/>
        </w:rPr>
        <w:t>x 82</w:t>
      </w:r>
      <w:r w:rsidRPr="00041FA5">
        <w:rPr>
          <w:szCs w:val="16"/>
        </w:rPr>
        <w:t xml:space="preserve">% subsampling; </w:t>
      </w:r>
      <w:r>
        <w:rPr>
          <w:szCs w:val="16"/>
        </w:rPr>
        <w:t>the subsampling rate are predetermined to target the rarer subgroups to meet precision requirements for estimates for these groups</w:t>
      </w:r>
    </w:p>
  </w:footnote>
  <w:footnote w:id="2">
    <w:p w:rsidR="00140C7F" w:rsidRPr="00041FA5" w:rsidRDefault="00140C7F" w:rsidP="00C27573">
      <w:pPr>
        <w:autoSpaceDE w:val="0"/>
        <w:autoSpaceDN w:val="0"/>
        <w:adjustRightInd w:val="0"/>
        <w:spacing w:line="240" w:lineRule="auto"/>
        <w:ind w:left="90" w:hanging="90"/>
        <w:rPr>
          <w:sz w:val="16"/>
          <w:szCs w:val="16"/>
        </w:rPr>
      </w:pPr>
      <w:r w:rsidRPr="008D4D03">
        <w:rPr>
          <w:rStyle w:val="FootnoteReference"/>
          <w:sz w:val="16"/>
          <w:szCs w:val="16"/>
        </w:rPr>
        <w:footnoteRef/>
      </w:r>
      <w:r w:rsidRPr="00041FA5">
        <w:rPr>
          <w:sz w:val="16"/>
          <w:szCs w:val="16"/>
          <w:vertAlign w:val="superscript"/>
        </w:rPr>
        <w:t xml:space="preserve"> </w:t>
      </w:r>
      <w:r w:rsidRPr="00041FA5">
        <w:rPr>
          <w:sz w:val="16"/>
          <w:szCs w:val="16"/>
        </w:rPr>
        <w:t xml:space="preserve">Estimate based on a total of 2.37 million infant participants, 92.4 percent of whom were enrolled by 3 months of age.  Source: </w:t>
      </w:r>
      <w:r w:rsidRPr="00041FA5">
        <w:rPr>
          <w:rFonts w:cs="Tahoma"/>
          <w:sz w:val="16"/>
          <w:szCs w:val="16"/>
        </w:rPr>
        <w:t>U.S. Department of Agriculture, Food and Nutrition Service, Office of Research and Analysis, WIC Participant and Program Characteristics 2010, WIC-1-PC, by Patty Connor, Susan Bartlett, Michele Mendelson, Kelly Lawrence, Katherine Wen, et al. Project Officer, Fred Lesnett Alexandria, VA: December 2011.</w:t>
      </w:r>
    </w:p>
  </w:footnote>
  <w:footnote w:id="3">
    <w:p w:rsidR="00140C7F" w:rsidRDefault="00140C7F" w:rsidP="00C27573">
      <w:pPr>
        <w:pStyle w:val="FootnoteText"/>
        <w:spacing w:before="0"/>
      </w:pPr>
      <w:r w:rsidRPr="008D4D03">
        <w:rPr>
          <w:rStyle w:val="FootnoteReference"/>
          <w:szCs w:val="16"/>
        </w:rPr>
        <w:footnoteRef/>
      </w:r>
      <w:r w:rsidRPr="00041FA5">
        <w:rPr>
          <w:szCs w:val="16"/>
        </w:rPr>
        <w:t xml:space="preserve"> National WIC Association </w:t>
      </w:r>
      <w:hyperlink r:id="rId1" w:history="1">
        <w:r w:rsidRPr="00041FA5">
          <w:rPr>
            <w:rStyle w:val="Hyperlink"/>
            <w:szCs w:val="16"/>
          </w:rPr>
          <w:t>http://www.nwica.org/?q=nwa/1</w:t>
        </w:r>
      </w:hyperlink>
    </w:p>
  </w:footnote>
  <w:footnote w:id="4">
    <w:p w:rsidR="00140C7F" w:rsidRDefault="00140C7F" w:rsidP="00C27573">
      <w:pPr>
        <w:pStyle w:val="FootnoteText"/>
        <w:spacing w:before="0"/>
      </w:pPr>
      <w:r>
        <w:rPr>
          <w:rStyle w:val="FootnoteReference"/>
        </w:rPr>
        <w:footnoteRef/>
      </w:r>
      <w:r>
        <w:t xml:space="preserve">  2.19 million hospitals, 2.19 million healthcare providers, and 90 State Agencies  </w:t>
      </w:r>
    </w:p>
  </w:footnote>
  <w:footnote w:id="5">
    <w:p w:rsidR="00140C7F" w:rsidRDefault="00140C7F" w:rsidP="008D4D03">
      <w:pPr>
        <w:pStyle w:val="FootnoteText"/>
        <w:spacing w:before="0"/>
      </w:pPr>
      <w:r>
        <w:rPr>
          <w:rStyle w:val="FootnoteReference"/>
        </w:rPr>
        <w:footnoteRef/>
      </w:r>
      <w:r>
        <w:tab/>
        <w:t>For children (12 months or older), “high weight for height” is determined based on nutrition risk code 110. For children 24 months and older, it is defined as higher than the 95th percentile of BMI for age. For children 12 to 24 months, it is defined as at risk of being overweight by virtue of having a mother or father who is obese (BMI of 30 or greater). For mothers, the criterion is a pregravid BMI of 25 or higher.</w:t>
      </w:r>
    </w:p>
  </w:footnote>
  <w:footnote w:id="6">
    <w:p w:rsidR="00140C7F" w:rsidRDefault="00140C7F" w:rsidP="008D4D03">
      <w:pPr>
        <w:pStyle w:val="FootnoteText"/>
        <w:spacing w:before="0"/>
      </w:pPr>
      <w:r>
        <w:rPr>
          <w:rStyle w:val="FootnoteReference"/>
        </w:rPr>
        <w:footnoteRef/>
      </w:r>
      <w:r>
        <w:t xml:space="preserve"> The 20 percent figure is based on an estimate from the Early Childhood Longitudinal Study-Birth (ECLS-B) Cohort that 20 percent of infants enrolled in WIC were not enrolled prenatally</w:t>
      </w:r>
    </w:p>
  </w:footnote>
  <w:footnote w:id="7">
    <w:p w:rsidR="00140C7F" w:rsidRDefault="00140C7F" w:rsidP="00D93286">
      <w:pPr>
        <w:pStyle w:val="FootnoteText"/>
      </w:pPr>
      <w:r>
        <w:rPr>
          <w:rStyle w:val="FootnoteReference"/>
        </w:rPr>
        <w:footnoteRef/>
      </w:r>
      <w:r>
        <w:rPr>
          <w:szCs w:val="24"/>
        </w:rPr>
        <w:t xml:space="preserve"> Judkins, D. (1990). Fay's method for variance estimation. </w:t>
      </w:r>
      <w:r>
        <w:rPr>
          <w:i/>
          <w:szCs w:val="24"/>
        </w:rPr>
        <w:t>Journal of Official Statistics</w:t>
      </w:r>
      <w:r>
        <w:rPr>
          <w:szCs w:val="24"/>
        </w:rPr>
        <w:t>, 6, 223-239.</w:t>
      </w:r>
    </w:p>
  </w:footnote>
  <w:footnote w:id="8">
    <w:p w:rsidR="00140C7F" w:rsidRDefault="00140C7F" w:rsidP="008D4D03">
      <w:pPr>
        <w:pStyle w:val="FootnoteText"/>
        <w:spacing w:before="0"/>
      </w:pPr>
      <w:r>
        <w:rPr>
          <w:rStyle w:val="FootnoteReference"/>
        </w:rPr>
        <w:footnoteRef/>
      </w:r>
      <w:r>
        <w:rPr>
          <w:szCs w:val="24"/>
        </w:rPr>
        <w:t xml:space="preserve"> Ernst, L.R. and Williams, T.R. (1987).Some aspects of estimating variances by half-sample replication in CPS.</w:t>
      </w:r>
      <w:r>
        <w:rPr>
          <w:rFonts w:cs="Times-Italic"/>
          <w:i/>
          <w:iCs/>
          <w:szCs w:val="24"/>
        </w:rPr>
        <w:t>Proceedings of the Section on Survey Research Methods of the American Statistical Association</w:t>
      </w:r>
      <w:r>
        <w:rPr>
          <w:szCs w:val="24"/>
        </w:rPr>
        <w:t xml:space="preserve">, pp. 480-485.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7F" w:rsidRDefault="00140C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1A49"/>
    <w:multiLevelType w:val="hybridMultilevel"/>
    <w:tmpl w:val="0DD4E2AA"/>
    <w:lvl w:ilvl="0" w:tplc="333E255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A4591"/>
    <w:multiLevelType w:val="hybridMultilevel"/>
    <w:tmpl w:val="04046152"/>
    <w:lvl w:ilvl="0" w:tplc="ECF8A308">
      <w:start w:val="1"/>
      <w:numFmt w:val="lowerLetter"/>
      <w:lvlText w:val="%1."/>
      <w:lvlJc w:val="left"/>
      <w:pPr>
        <w:ind w:left="648" w:hanging="360"/>
      </w:pPr>
      <w:rPr>
        <w:rFonts w:ascii="Garamond" w:eastAsia="Times New Roman" w:hAnsi="Garamond" w:cs="Times New Roman"/>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9">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3E8"/>
    <w:multiLevelType w:val="hybridMultilevel"/>
    <w:tmpl w:val="48B013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1">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F9179A"/>
    <w:multiLevelType w:val="hybridMultilevel"/>
    <w:tmpl w:val="E42AB0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9AF57EB"/>
    <w:multiLevelType w:val="hybridMultilevel"/>
    <w:tmpl w:val="AD32DD3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nsid w:val="59CD4463"/>
    <w:multiLevelType w:val="hybridMultilevel"/>
    <w:tmpl w:val="9014B644"/>
    <w:lvl w:ilvl="0" w:tplc="04090001">
      <w:start w:val="1"/>
      <w:numFmt w:val="bullet"/>
      <w:lvlText w:val=""/>
      <w:lvlJc w:val="left"/>
      <w:pPr>
        <w:tabs>
          <w:tab w:val="num" w:pos="1152"/>
        </w:tabs>
        <w:ind w:left="1152" w:hanging="57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935610"/>
    <w:multiLevelType w:val="hybridMultilevel"/>
    <w:tmpl w:val="F37C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05C7B"/>
    <w:multiLevelType w:val="hybridMultilevel"/>
    <w:tmpl w:val="C81A49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02207C"/>
    <w:multiLevelType w:val="hybridMultilevel"/>
    <w:tmpl w:val="D2500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206EEA"/>
    <w:multiLevelType w:val="hybridMultilevel"/>
    <w:tmpl w:val="CF2EA634"/>
    <w:lvl w:ilvl="0" w:tplc="ECF8A308">
      <w:start w:val="1"/>
      <w:numFmt w:val="lowerLetter"/>
      <w:lvlText w:val="%1."/>
      <w:lvlJc w:val="left"/>
      <w:pPr>
        <w:ind w:left="648" w:hanging="360"/>
      </w:pPr>
      <w:rPr>
        <w:rFonts w:ascii="Garamond" w:eastAsia="Times New Roman" w:hAnsi="Garamond" w:cs="Times New Roman"/>
      </w:rPr>
    </w:lvl>
    <w:lvl w:ilvl="1" w:tplc="0409000F">
      <w:start w:val="1"/>
      <w:numFmt w:val="decimal"/>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7152827"/>
    <w:multiLevelType w:val="hybridMultilevel"/>
    <w:tmpl w:val="03F4EE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7BAE15A7"/>
    <w:multiLevelType w:val="hybridMultilevel"/>
    <w:tmpl w:val="A66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8"/>
  </w:num>
  <w:num w:numId="7">
    <w:abstractNumId w:val="16"/>
  </w:num>
  <w:num w:numId="8">
    <w:abstractNumId w:val="20"/>
  </w:num>
  <w:num w:numId="9">
    <w:abstractNumId w:val="22"/>
  </w:num>
  <w:num w:numId="10">
    <w:abstractNumId w:val="6"/>
  </w:num>
  <w:num w:numId="11">
    <w:abstractNumId w:val="21"/>
  </w:num>
  <w:num w:numId="12">
    <w:abstractNumId w:val="17"/>
  </w:num>
  <w:num w:numId="13">
    <w:abstractNumId w:val="13"/>
  </w:num>
  <w:num w:numId="14">
    <w:abstractNumId w:val="3"/>
  </w:num>
  <w:num w:numId="15">
    <w:abstractNumId w:val="23"/>
  </w:num>
  <w:num w:numId="16">
    <w:abstractNumId w:val="15"/>
  </w:num>
  <w:num w:numId="17">
    <w:abstractNumId w:val="9"/>
  </w:num>
  <w:num w:numId="18">
    <w:abstractNumId w:val="11"/>
  </w:num>
  <w:num w:numId="19">
    <w:abstractNumId w:val="19"/>
  </w:num>
  <w:num w:numId="20">
    <w:abstractNumId w:val="10"/>
  </w:num>
  <w:num w:numId="21">
    <w:abstractNumId w:val="10"/>
  </w:num>
  <w:num w:numId="22">
    <w:abstractNumId w:val="12"/>
  </w:num>
  <w:num w:numId="23">
    <w:abstractNumId w:val="0"/>
  </w:num>
  <w:num w:numId="24">
    <w:abstractNumId w:val="14"/>
  </w:num>
  <w:num w:numId="25">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144"/>
  <w:drawingGridHorizontalSpacing w:val="120"/>
  <w:displayHorizontalDrawingGridEvery w:val="0"/>
  <w:displayVerticalDrawingGridEvery w:val="0"/>
  <w:noPunctuationKerning/>
  <w:characterSpacingControl w:val="doNotCompress"/>
  <w:hdrShapeDefaults>
    <o:shapedefaults v:ext="edit" spidmax="26626"/>
  </w:hdrShapeDefaults>
  <w:footnotePr>
    <w:footnote w:id="-1"/>
    <w:footnote w:id="0"/>
  </w:footnotePr>
  <w:endnotePr>
    <w:endnote w:id="-1"/>
    <w:endnote w:id="0"/>
  </w:endnotePr>
  <w:compat/>
  <w:rsids>
    <w:rsidRoot w:val="006D3765"/>
    <w:rsid w:val="000009EB"/>
    <w:rsid w:val="00001C77"/>
    <w:rsid w:val="00001D5E"/>
    <w:rsid w:val="000034FB"/>
    <w:rsid w:val="00003871"/>
    <w:rsid w:val="0000491F"/>
    <w:rsid w:val="00004C31"/>
    <w:rsid w:val="00004DCB"/>
    <w:rsid w:val="0000615A"/>
    <w:rsid w:val="000072A3"/>
    <w:rsid w:val="00007477"/>
    <w:rsid w:val="00011228"/>
    <w:rsid w:val="0001169E"/>
    <w:rsid w:val="00012455"/>
    <w:rsid w:val="00013095"/>
    <w:rsid w:val="00015359"/>
    <w:rsid w:val="000157E2"/>
    <w:rsid w:val="0001598C"/>
    <w:rsid w:val="00015B0E"/>
    <w:rsid w:val="00017B34"/>
    <w:rsid w:val="000206B6"/>
    <w:rsid w:val="0002269D"/>
    <w:rsid w:val="00022762"/>
    <w:rsid w:val="00023236"/>
    <w:rsid w:val="00024E71"/>
    <w:rsid w:val="00026C89"/>
    <w:rsid w:val="00026DD5"/>
    <w:rsid w:val="00027E1A"/>
    <w:rsid w:val="00030D39"/>
    <w:rsid w:val="00031468"/>
    <w:rsid w:val="00031DFA"/>
    <w:rsid w:val="0003258A"/>
    <w:rsid w:val="00032974"/>
    <w:rsid w:val="00033FC0"/>
    <w:rsid w:val="00034E49"/>
    <w:rsid w:val="00035912"/>
    <w:rsid w:val="0003591B"/>
    <w:rsid w:val="0003661E"/>
    <w:rsid w:val="00036687"/>
    <w:rsid w:val="00036D2A"/>
    <w:rsid w:val="00037E15"/>
    <w:rsid w:val="000403D8"/>
    <w:rsid w:val="00040824"/>
    <w:rsid w:val="00040826"/>
    <w:rsid w:val="00040A85"/>
    <w:rsid w:val="00041210"/>
    <w:rsid w:val="00041358"/>
    <w:rsid w:val="000417FC"/>
    <w:rsid w:val="00041FA5"/>
    <w:rsid w:val="000427B0"/>
    <w:rsid w:val="000427FE"/>
    <w:rsid w:val="000430FE"/>
    <w:rsid w:val="00043156"/>
    <w:rsid w:val="000439DD"/>
    <w:rsid w:val="00043B14"/>
    <w:rsid w:val="00044650"/>
    <w:rsid w:val="00044E20"/>
    <w:rsid w:val="00045419"/>
    <w:rsid w:val="000466D8"/>
    <w:rsid w:val="00046E60"/>
    <w:rsid w:val="0004757B"/>
    <w:rsid w:val="00047BAD"/>
    <w:rsid w:val="00051021"/>
    <w:rsid w:val="000518AF"/>
    <w:rsid w:val="00051D49"/>
    <w:rsid w:val="00051E73"/>
    <w:rsid w:val="000520A9"/>
    <w:rsid w:val="00052484"/>
    <w:rsid w:val="00052D2A"/>
    <w:rsid w:val="00053589"/>
    <w:rsid w:val="00053ECC"/>
    <w:rsid w:val="00054941"/>
    <w:rsid w:val="000549FB"/>
    <w:rsid w:val="00054A73"/>
    <w:rsid w:val="00055B52"/>
    <w:rsid w:val="00056788"/>
    <w:rsid w:val="000568DC"/>
    <w:rsid w:val="00056DA1"/>
    <w:rsid w:val="00060621"/>
    <w:rsid w:val="000608BA"/>
    <w:rsid w:val="00061BF3"/>
    <w:rsid w:val="0006264E"/>
    <w:rsid w:val="000628DB"/>
    <w:rsid w:val="00062996"/>
    <w:rsid w:val="000635CA"/>
    <w:rsid w:val="000645E0"/>
    <w:rsid w:val="000671EC"/>
    <w:rsid w:val="0007089D"/>
    <w:rsid w:val="00070DE4"/>
    <w:rsid w:val="00070F45"/>
    <w:rsid w:val="0007113A"/>
    <w:rsid w:val="000711DA"/>
    <w:rsid w:val="00072270"/>
    <w:rsid w:val="000740EE"/>
    <w:rsid w:val="00076C2E"/>
    <w:rsid w:val="000771A0"/>
    <w:rsid w:val="00081A59"/>
    <w:rsid w:val="000830D0"/>
    <w:rsid w:val="00083AC9"/>
    <w:rsid w:val="00084984"/>
    <w:rsid w:val="00084EBD"/>
    <w:rsid w:val="00085F6C"/>
    <w:rsid w:val="00086577"/>
    <w:rsid w:val="00087234"/>
    <w:rsid w:val="0008786B"/>
    <w:rsid w:val="00087B50"/>
    <w:rsid w:val="00087E22"/>
    <w:rsid w:val="0009253D"/>
    <w:rsid w:val="00092846"/>
    <w:rsid w:val="00092A05"/>
    <w:rsid w:val="00093872"/>
    <w:rsid w:val="00094327"/>
    <w:rsid w:val="00094820"/>
    <w:rsid w:val="00094D1E"/>
    <w:rsid w:val="00094D7B"/>
    <w:rsid w:val="000952B7"/>
    <w:rsid w:val="000964D2"/>
    <w:rsid w:val="000A0B7E"/>
    <w:rsid w:val="000A1397"/>
    <w:rsid w:val="000A1C54"/>
    <w:rsid w:val="000A3C86"/>
    <w:rsid w:val="000A5100"/>
    <w:rsid w:val="000A52C9"/>
    <w:rsid w:val="000A57AA"/>
    <w:rsid w:val="000A6853"/>
    <w:rsid w:val="000A6B6B"/>
    <w:rsid w:val="000A6D2E"/>
    <w:rsid w:val="000A7CEF"/>
    <w:rsid w:val="000B0441"/>
    <w:rsid w:val="000B0E1E"/>
    <w:rsid w:val="000B1E3C"/>
    <w:rsid w:val="000B2029"/>
    <w:rsid w:val="000B20F0"/>
    <w:rsid w:val="000B2121"/>
    <w:rsid w:val="000B245C"/>
    <w:rsid w:val="000B28FC"/>
    <w:rsid w:val="000B2975"/>
    <w:rsid w:val="000B370C"/>
    <w:rsid w:val="000B4924"/>
    <w:rsid w:val="000B4AE5"/>
    <w:rsid w:val="000B4BAD"/>
    <w:rsid w:val="000B501C"/>
    <w:rsid w:val="000B5B04"/>
    <w:rsid w:val="000B6A30"/>
    <w:rsid w:val="000B7E43"/>
    <w:rsid w:val="000C0EAF"/>
    <w:rsid w:val="000C0FA9"/>
    <w:rsid w:val="000C36D8"/>
    <w:rsid w:val="000C3A32"/>
    <w:rsid w:val="000C3FA1"/>
    <w:rsid w:val="000C4862"/>
    <w:rsid w:val="000C4C53"/>
    <w:rsid w:val="000C5B56"/>
    <w:rsid w:val="000C5F4F"/>
    <w:rsid w:val="000C60BF"/>
    <w:rsid w:val="000C688B"/>
    <w:rsid w:val="000D1916"/>
    <w:rsid w:val="000D1BD5"/>
    <w:rsid w:val="000D49FF"/>
    <w:rsid w:val="000D4EAB"/>
    <w:rsid w:val="000D6C88"/>
    <w:rsid w:val="000D7573"/>
    <w:rsid w:val="000D7991"/>
    <w:rsid w:val="000D7DF0"/>
    <w:rsid w:val="000E05E9"/>
    <w:rsid w:val="000E1AD6"/>
    <w:rsid w:val="000E2CA5"/>
    <w:rsid w:val="000E3405"/>
    <w:rsid w:val="000E3CF7"/>
    <w:rsid w:val="000E402D"/>
    <w:rsid w:val="000E4505"/>
    <w:rsid w:val="000E47DF"/>
    <w:rsid w:val="000E52C3"/>
    <w:rsid w:val="000E5D35"/>
    <w:rsid w:val="000E6753"/>
    <w:rsid w:val="000E67F9"/>
    <w:rsid w:val="000E6B69"/>
    <w:rsid w:val="000E6C6F"/>
    <w:rsid w:val="000E73C0"/>
    <w:rsid w:val="000E7CB2"/>
    <w:rsid w:val="000E7E7C"/>
    <w:rsid w:val="000F080F"/>
    <w:rsid w:val="000F10E3"/>
    <w:rsid w:val="000F20E3"/>
    <w:rsid w:val="000F3141"/>
    <w:rsid w:val="000F3896"/>
    <w:rsid w:val="000F3ADF"/>
    <w:rsid w:val="000F4434"/>
    <w:rsid w:val="000F5273"/>
    <w:rsid w:val="000F52C1"/>
    <w:rsid w:val="000F6382"/>
    <w:rsid w:val="000F7914"/>
    <w:rsid w:val="000F7C07"/>
    <w:rsid w:val="000F7FBB"/>
    <w:rsid w:val="00100287"/>
    <w:rsid w:val="00100DCF"/>
    <w:rsid w:val="001042DE"/>
    <w:rsid w:val="00105867"/>
    <w:rsid w:val="0010653D"/>
    <w:rsid w:val="001065A5"/>
    <w:rsid w:val="001073FC"/>
    <w:rsid w:val="00107FFD"/>
    <w:rsid w:val="00110D97"/>
    <w:rsid w:val="00111A1F"/>
    <w:rsid w:val="00111A45"/>
    <w:rsid w:val="00112086"/>
    <w:rsid w:val="00112118"/>
    <w:rsid w:val="001129E1"/>
    <w:rsid w:val="00112E21"/>
    <w:rsid w:val="00113928"/>
    <w:rsid w:val="001157C6"/>
    <w:rsid w:val="00116D64"/>
    <w:rsid w:val="00117824"/>
    <w:rsid w:val="00117E39"/>
    <w:rsid w:val="00122878"/>
    <w:rsid w:val="00122A9D"/>
    <w:rsid w:val="00123505"/>
    <w:rsid w:val="00124663"/>
    <w:rsid w:val="0012498E"/>
    <w:rsid w:val="00125732"/>
    <w:rsid w:val="00125CA3"/>
    <w:rsid w:val="001260D3"/>
    <w:rsid w:val="0012683D"/>
    <w:rsid w:val="0013140F"/>
    <w:rsid w:val="0013145E"/>
    <w:rsid w:val="001327C3"/>
    <w:rsid w:val="001330B8"/>
    <w:rsid w:val="00133E5F"/>
    <w:rsid w:val="00135284"/>
    <w:rsid w:val="00135F2E"/>
    <w:rsid w:val="0013662C"/>
    <w:rsid w:val="00137218"/>
    <w:rsid w:val="00140B12"/>
    <w:rsid w:val="00140C08"/>
    <w:rsid w:val="00140C7F"/>
    <w:rsid w:val="0014107D"/>
    <w:rsid w:val="001427B7"/>
    <w:rsid w:val="001433A5"/>
    <w:rsid w:val="001434BA"/>
    <w:rsid w:val="00144911"/>
    <w:rsid w:val="00144A12"/>
    <w:rsid w:val="0014524D"/>
    <w:rsid w:val="00147355"/>
    <w:rsid w:val="001476F6"/>
    <w:rsid w:val="00147957"/>
    <w:rsid w:val="0014798C"/>
    <w:rsid w:val="00147A34"/>
    <w:rsid w:val="001513EB"/>
    <w:rsid w:val="00152464"/>
    <w:rsid w:val="0015308E"/>
    <w:rsid w:val="0015317A"/>
    <w:rsid w:val="00155F2C"/>
    <w:rsid w:val="00156312"/>
    <w:rsid w:val="00156462"/>
    <w:rsid w:val="001572FC"/>
    <w:rsid w:val="00157B9F"/>
    <w:rsid w:val="00160B59"/>
    <w:rsid w:val="0016153D"/>
    <w:rsid w:val="001615FF"/>
    <w:rsid w:val="001616CA"/>
    <w:rsid w:val="00162CE1"/>
    <w:rsid w:val="00163325"/>
    <w:rsid w:val="001641E3"/>
    <w:rsid w:val="001645CA"/>
    <w:rsid w:val="00164EC3"/>
    <w:rsid w:val="001652A4"/>
    <w:rsid w:val="001658A0"/>
    <w:rsid w:val="00165B12"/>
    <w:rsid w:val="001670FF"/>
    <w:rsid w:val="0016715E"/>
    <w:rsid w:val="00167583"/>
    <w:rsid w:val="00171334"/>
    <w:rsid w:val="00172736"/>
    <w:rsid w:val="00172796"/>
    <w:rsid w:val="001735F0"/>
    <w:rsid w:val="00173AC9"/>
    <w:rsid w:val="001756F8"/>
    <w:rsid w:val="00183297"/>
    <w:rsid w:val="001838D7"/>
    <w:rsid w:val="00184912"/>
    <w:rsid w:val="00184BBC"/>
    <w:rsid w:val="00185014"/>
    <w:rsid w:val="00185AEE"/>
    <w:rsid w:val="00186487"/>
    <w:rsid w:val="00186649"/>
    <w:rsid w:val="001867AB"/>
    <w:rsid w:val="00187393"/>
    <w:rsid w:val="0019034B"/>
    <w:rsid w:val="0019055B"/>
    <w:rsid w:val="00190961"/>
    <w:rsid w:val="00190BAB"/>
    <w:rsid w:val="00190E4F"/>
    <w:rsid w:val="00192631"/>
    <w:rsid w:val="0019397B"/>
    <w:rsid w:val="00193AA0"/>
    <w:rsid w:val="00193B4D"/>
    <w:rsid w:val="00193F33"/>
    <w:rsid w:val="0019431A"/>
    <w:rsid w:val="00194BA5"/>
    <w:rsid w:val="00195E29"/>
    <w:rsid w:val="001963B7"/>
    <w:rsid w:val="0019732C"/>
    <w:rsid w:val="001979FE"/>
    <w:rsid w:val="00197F9A"/>
    <w:rsid w:val="001A05AC"/>
    <w:rsid w:val="001A069D"/>
    <w:rsid w:val="001A1329"/>
    <w:rsid w:val="001A181D"/>
    <w:rsid w:val="001A22CC"/>
    <w:rsid w:val="001A289F"/>
    <w:rsid w:val="001A2F4B"/>
    <w:rsid w:val="001A3917"/>
    <w:rsid w:val="001A5C81"/>
    <w:rsid w:val="001A5CA1"/>
    <w:rsid w:val="001A6AC8"/>
    <w:rsid w:val="001A6E94"/>
    <w:rsid w:val="001A75C7"/>
    <w:rsid w:val="001A7AE9"/>
    <w:rsid w:val="001A7C20"/>
    <w:rsid w:val="001A7DAD"/>
    <w:rsid w:val="001B0BA0"/>
    <w:rsid w:val="001B1599"/>
    <w:rsid w:val="001B17BC"/>
    <w:rsid w:val="001B18E0"/>
    <w:rsid w:val="001B200F"/>
    <w:rsid w:val="001B21F7"/>
    <w:rsid w:val="001B233F"/>
    <w:rsid w:val="001B32A1"/>
    <w:rsid w:val="001B3ACA"/>
    <w:rsid w:val="001B3D72"/>
    <w:rsid w:val="001B6362"/>
    <w:rsid w:val="001B637F"/>
    <w:rsid w:val="001B6AC4"/>
    <w:rsid w:val="001B74B9"/>
    <w:rsid w:val="001B7AF7"/>
    <w:rsid w:val="001C003B"/>
    <w:rsid w:val="001C016B"/>
    <w:rsid w:val="001C0310"/>
    <w:rsid w:val="001C0358"/>
    <w:rsid w:val="001C1670"/>
    <w:rsid w:val="001C16DA"/>
    <w:rsid w:val="001C4595"/>
    <w:rsid w:val="001C5505"/>
    <w:rsid w:val="001C6D2C"/>
    <w:rsid w:val="001C6E0B"/>
    <w:rsid w:val="001C78B7"/>
    <w:rsid w:val="001D0169"/>
    <w:rsid w:val="001D1946"/>
    <w:rsid w:val="001D415F"/>
    <w:rsid w:val="001D41EE"/>
    <w:rsid w:val="001D4F1D"/>
    <w:rsid w:val="001D54C4"/>
    <w:rsid w:val="001D5569"/>
    <w:rsid w:val="001D5707"/>
    <w:rsid w:val="001D614B"/>
    <w:rsid w:val="001D65AD"/>
    <w:rsid w:val="001D6680"/>
    <w:rsid w:val="001D678A"/>
    <w:rsid w:val="001D6CA8"/>
    <w:rsid w:val="001D6D1E"/>
    <w:rsid w:val="001D6F89"/>
    <w:rsid w:val="001E0FA7"/>
    <w:rsid w:val="001E216E"/>
    <w:rsid w:val="001E223C"/>
    <w:rsid w:val="001E253E"/>
    <w:rsid w:val="001E2E6D"/>
    <w:rsid w:val="001E3156"/>
    <w:rsid w:val="001E3653"/>
    <w:rsid w:val="001E37AB"/>
    <w:rsid w:val="001E3D9B"/>
    <w:rsid w:val="001E3E87"/>
    <w:rsid w:val="001E4372"/>
    <w:rsid w:val="001E4C50"/>
    <w:rsid w:val="001E658D"/>
    <w:rsid w:val="001E7AE6"/>
    <w:rsid w:val="001E7C09"/>
    <w:rsid w:val="001E7CD9"/>
    <w:rsid w:val="001E7CDA"/>
    <w:rsid w:val="001F11B0"/>
    <w:rsid w:val="001F13E5"/>
    <w:rsid w:val="001F1CDC"/>
    <w:rsid w:val="001F2241"/>
    <w:rsid w:val="001F248C"/>
    <w:rsid w:val="001F29FE"/>
    <w:rsid w:val="001F3531"/>
    <w:rsid w:val="001F3BD1"/>
    <w:rsid w:val="001F4AF2"/>
    <w:rsid w:val="001F4D47"/>
    <w:rsid w:val="001F56FE"/>
    <w:rsid w:val="001F5D4D"/>
    <w:rsid w:val="001F5FAB"/>
    <w:rsid w:val="001F66C1"/>
    <w:rsid w:val="001F73B2"/>
    <w:rsid w:val="001F7B97"/>
    <w:rsid w:val="002001C4"/>
    <w:rsid w:val="00200717"/>
    <w:rsid w:val="0020086A"/>
    <w:rsid w:val="00200C74"/>
    <w:rsid w:val="00201487"/>
    <w:rsid w:val="00201C4D"/>
    <w:rsid w:val="00202587"/>
    <w:rsid w:val="002028D3"/>
    <w:rsid w:val="00202D64"/>
    <w:rsid w:val="00202E76"/>
    <w:rsid w:val="00204A1C"/>
    <w:rsid w:val="0020509F"/>
    <w:rsid w:val="0020765A"/>
    <w:rsid w:val="00207983"/>
    <w:rsid w:val="00207ED9"/>
    <w:rsid w:val="00211BA3"/>
    <w:rsid w:val="00212456"/>
    <w:rsid w:val="0021269A"/>
    <w:rsid w:val="002127F8"/>
    <w:rsid w:val="00213BEC"/>
    <w:rsid w:val="002159FE"/>
    <w:rsid w:val="002164C0"/>
    <w:rsid w:val="002172D6"/>
    <w:rsid w:val="0021748D"/>
    <w:rsid w:val="002177DD"/>
    <w:rsid w:val="00217B5D"/>
    <w:rsid w:val="00220A7D"/>
    <w:rsid w:val="0022572D"/>
    <w:rsid w:val="00225B0A"/>
    <w:rsid w:val="00227419"/>
    <w:rsid w:val="0023001B"/>
    <w:rsid w:val="002303EF"/>
    <w:rsid w:val="00230868"/>
    <w:rsid w:val="00230F12"/>
    <w:rsid w:val="00232BB0"/>
    <w:rsid w:val="00232DDB"/>
    <w:rsid w:val="0023339D"/>
    <w:rsid w:val="00233C04"/>
    <w:rsid w:val="00234263"/>
    <w:rsid w:val="002353A2"/>
    <w:rsid w:val="00235493"/>
    <w:rsid w:val="0023582F"/>
    <w:rsid w:val="00235D61"/>
    <w:rsid w:val="00236762"/>
    <w:rsid w:val="0023699C"/>
    <w:rsid w:val="002376A6"/>
    <w:rsid w:val="00237B80"/>
    <w:rsid w:val="00237F30"/>
    <w:rsid w:val="00240515"/>
    <w:rsid w:val="002417BE"/>
    <w:rsid w:val="002419B0"/>
    <w:rsid w:val="00241B5F"/>
    <w:rsid w:val="00242C7A"/>
    <w:rsid w:val="002434FF"/>
    <w:rsid w:val="002450B1"/>
    <w:rsid w:val="002454AF"/>
    <w:rsid w:val="0024679A"/>
    <w:rsid w:val="00246E6C"/>
    <w:rsid w:val="002473B5"/>
    <w:rsid w:val="00247BC3"/>
    <w:rsid w:val="002503AA"/>
    <w:rsid w:val="00250702"/>
    <w:rsid w:val="00250848"/>
    <w:rsid w:val="00251185"/>
    <w:rsid w:val="002518D6"/>
    <w:rsid w:val="002519B6"/>
    <w:rsid w:val="0025206B"/>
    <w:rsid w:val="002522D6"/>
    <w:rsid w:val="00253269"/>
    <w:rsid w:val="00253609"/>
    <w:rsid w:val="00253F87"/>
    <w:rsid w:val="00254196"/>
    <w:rsid w:val="0025507F"/>
    <w:rsid w:val="00260556"/>
    <w:rsid w:val="00260999"/>
    <w:rsid w:val="00261190"/>
    <w:rsid w:val="00261BC8"/>
    <w:rsid w:val="002623AA"/>
    <w:rsid w:val="002625D1"/>
    <w:rsid w:val="00262963"/>
    <w:rsid w:val="00263662"/>
    <w:rsid w:val="00264A12"/>
    <w:rsid w:val="002657C2"/>
    <w:rsid w:val="002658FC"/>
    <w:rsid w:val="00265934"/>
    <w:rsid w:val="0026702F"/>
    <w:rsid w:val="00267CB3"/>
    <w:rsid w:val="00270755"/>
    <w:rsid w:val="00270790"/>
    <w:rsid w:val="00270A8F"/>
    <w:rsid w:val="00270FA3"/>
    <w:rsid w:val="00271B64"/>
    <w:rsid w:val="00271BB2"/>
    <w:rsid w:val="00272AC2"/>
    <w:rsid w:val="0027391B"/>
    <w:rsid w:val="00273D90"/>
    <w:rsid w:val="0027448F"/>
    <w:rsid w:val="00274862"/>
    <w:rsid w:val="002751A9"/>
    <w:rsid w:val="00275688"/>
    <w:rsid w:val="00275DAE"/>
    <w:rsid w:val="00276323"/>
    <w:rsid w:val="0027656F"/>
    <w:rsid w:val="00276C81"/>
    <w:rsid w:val="002803AF"/>
    <w:rsid w:val="002819E3"/>
    <w:rsid w:val="00281D1D"/>
    <w:rsid w:val="00281EE2"/>
    <w:rsid w:val="0028214B"/>
    <w:rsid w:val="0028389B"/>
    <w:rsid w:val="00284BAD"/>
    <w:rsid w:val="002854AC"/>
    <w:rsid w:val="002856CF"/>
    <w:rsid w:val="002868D9"/>
    <w:rsid w:val="00286B70"/>
    <w:rsid w:val="00287482"/>
    <w:rsid w:val="00291A72"/>
    <w:rsid w:val="00292DA5"/>
    <w:rsid w:val="00293560"/>
    <w:rsid w:val="0029546E"/>
    <w:rsid w:val="00295764"/>
    <w:rsid w:val="00295F3D"/>
    <w:rsid w:val="002961CF"/>
    <w:rsid w:val="00296495"/>
    <w:rsid w:val="00296662"/>
    <w:rsid w:val="0029680E"/>
    <w:rsid w:val="00296EFC"/>
    <w:rsid w:val="00297160"/>
    <w:rsid w:val="00297170"/>
    <w:rsid w:val="002A1923"/>
    <w:rsid w:val="002A1BBE"/>
    <w:rsid w:val="002A31B8"/>
    <w:rsid w:val="002A42AD"/>
    <w:rsid w:val="002A49D6"/>
    <w:rsid w:val="002A641A"/>
    <w:rsid w:val="002A6D44"/>
    <w:rsid w:val="002A6F9A"/>
    <w:rsid w:val="002B038A"/>
    <w:rsid w:val="002B0BC5"/>
    <w:rsid w:val="002B1CAA"/>
    <w:rsid w:val="002B3E7E"/>
    <w:rsid w:val="002B41C0"/>
    <w:rsid w:val="002B454C"/>
    <w:rsid w:val="002B4D12"/>
    <w:rsid w:val="002B5F06"/>
    <w:rsid w:val="002B6971"/>
    <w:rsid w:val="002B7AF1"/>
    <w:rsid w:val="002B7E76"/>
    <w:rsid w:val="002C0312"/>
    <w:rsid w:val="002C0915"/>
    <w:rsid w:val="002C1354"/>
    <w:rsid w:val="002C174C"/>
    <w:rsid w:val="002C29B3"/>
    <w:rsid w:val="002C2DD7"/>
    <w:rsid w:val="002C33EE"/>
    <w:rsid w:val="002C349D"/>
    <w:rsid w:val="002C57DB"/>
    <w:rsid w:val="002C5D1B"/>
    <w:rsid w:val="002C6423"/>
    <w:rsid w:val="002C7392"/>
    <w:rsid w:val="002C792C"/>
    <w:rsid w:val="002D1DC4"/>
    <w:rsid w:val="002D38A0"/>
    <w:rsid w:val="002D4432"/>
    <w:rsid w:val="002D48EB"/>
    <w:rsid w:val="002E1784"/>
    <w:rsid w:val="002E1F68"/>
    <w:rsid w:val="002E2D5C"/>
    <w:rsid w:val="002E349D"/>
    <w:rsid w:val="002E3695"/>
    <w:rsid w:val="002E3A82"/>
    <w:rsid w:val="002E3D7F"/>
    <w:rsid w:val="002E5659"/>
    <w:rsid w:val="002E64B4"/>
    <w:rsid w:val="002E6E9F"/>
    <w:rsid w:val="002F3571"/>
    <w:rsid w:val="002F3C9E"/>
    <w:rsid w:val="002F47F0"/>
    <w:rsid w:val="002F5855"/>
    <w:rsid w:val="002F6D10"/>
    <w:rsid w:val="002F6E8A"/>
    <w:rsid w:val="002F7227"/>
    <w:rsid w:val="002F7244"/>
    <w:rsid w:val="003006FC"/>
    <w:rsid w:val="00300AF0"/>
    <w:rsid w:val="00301460"/>
    <w:rsid w:val="00301785"/>
    <w:rsid w:val="00302CE1"/>
    <w:rsid w:val="00303831"/>
    <w:rsid w:val="0030514D"/>
    <w:rsid w:val="003056A3"/>
    <w:rsid w:val="003072EC"/>
    <w:rsid w:val="00307406"/>
    <w:rsid w:val="00307F02"/>
    <w:rsid w:val="0031126A"/>
    <w:rsid w:val="00312D87"/>
    <w:rsid w:val="00312FB3"/>
    <w:rsid w:val="003131BA"/>
    <w:rsid w:val="00315606"/>
    <w:rsid w:val="00316DD4"/>
    <w:rsid w:val="003172A7"/>
    <w:rsid w:val="003177CB"/>
    <w:rsid w:val="00317DB0"/>
    <w:rsid w:val="0032049A"/>
    <w:rsid w:val="00321CAD"/>
    <w:rsid w:val="0032202C"/>
    <w:rsid w:val="003225B6"/>
    <w:rsid w:val="00322971"/>
    <w:rsid w:val="003229D0"/>
    <w:rsid w:val="00322A86"/>
    <w:rsid w:val="00323FF4"/>
    <w:rsid w:val="00324179"/>
    <w:rsid w:val="00325523"/>
    <w:rsid w:val="00325963"/>
    <w:rsid w:val="003263FC"/>
    <w:rsid w:val="00327356"/>
    <w:rsid w:val="003273AD"/>
    <w:rsid w:val="003279FE"/>
    <w:rsid w:val="00327B7C"/>
    <w:rsid w:val="003300FC"/>
    <w:rsid w:val="003312A8"/>
    <w:rsid w:val="00331313"/>
    <w:rsid w:val="00331EC8"/>
    <w:rsid w:val="00333127"/>
    <w:rsid w:val="0033321F"/>
    <w:rsid w:val="00333A30"/>
    <w:rsid w:val="00333DB0"/>
    <w:rsid w:val="003344B7"/>
    <w:rsid w:val="00334682"/>
    <w:rsid w:val="0033531E"/>
    <w:rsid w:val="00336CFF"/>
    <w:rsid w:val="00337C8D"/>
    <w:rsid w:val="00340016"/>
    <w:rsid w:val="00341455"/>
    <w:rsid w:val="003415F1"/>
    <w:rsid w:val="00341757"/>
    <w:rsid w:val="00341C96"/>
    <w:rsid w:val="00341F44"/>
    <w:rsid w:val="00342801"/>
    <w:rsid w:val="00342CC0"/>
    <w:rsid w:val="00343FFB"/>
    <w:rsid w:val="003449A8"/>
    <w:rsid w:val="003453CA"/>
    <w:rsid w:val="0034602D"/>
    <w:rsid w:val="00346429"/>
    <w:rsid w:val="00347422"/>
    <w:rsid w:val="00347CDA"/>
    <w:rsid w:val="00347EAD"/>
    <w:rsid w:val="003509C3"/>
    <w:rsid w:val="00350B5C"/>
    <w:rsid w:val="00350F11"/>
    <w:rsid w:val="0035188B"/>
    <w:rsid w:val="00353025"/>
    <w:rsid w:val="003539BF"/>
    <w:rsid w:val="003548B7"/>
    <w:rsid w:val="00354A14"/>
    <w:rsid w:val="003563B5"/>
    <w:rsid w:val="003564A2"/>
    <w:rsid w:val="003565C3"/>
    <w:rsid w:val="00356BB4"/>
    <w:rsid w:val="00356D81"/>
    <w:rsid w:val="00357137"/>
    <w:rsid w:val="003575BC"/>
    <w:rsid w:val="003576C1"/>
    <w:rsid w:val="0035799A"/>
    <w:rsid w:val="00357AAF"/>
    <w:rsid w:val="00360702"/>
    <w:rsid w:val="00361C10"/>
    <w:rsid w:val="003622CC"/>
    <w:rsid w:val="00362DFB"/>
    <w:rsid w:val="003632EE"/>
    <w:rsid w:val="00363B29"/>
    <w:rsid w:val="00363C6D"/>
    <w:rsid w:val="003642AE"/>
    <w:rsid w:val="003661AB"/>
    <w:rsid w:val="00366275"/>
    <w:rsid w:val="00366F60"/>
    <w:rsid w:val="00371CEB"/>
    <w:rsid w:val="00372099"/>
    <w:rsid w:val="00373866"/>
    <w:rsid w:val="00373CD0"/>
    <w:rsid w:val="00373E8B"/>
    <w:rsid w:val="003740F4"/>
    <w:rsid w:val="003748B6"/>
    <w:rsid w:val="00375874"/>
    <w:rsid w:val="00376B63"/>
    <w:rsid w:val="00376ED0"/>
    <w:rsid w:val="0038068F"/>
    <w:rsid w:val="00380AFD"/>
    <w:rsid w:val="00381B25"/>
    <w:rsid w:val="00381C7C"/>
    <w:rsid w:val="00381CE5"/>
    <w:rsid w:val="00382917"/>
    <w:rsid w:val="00382C9F"/>
    <w:rsid w:val="00382E85"/>
    <w:rsid w:val="0038384C"/>
    <w:rsid w:val="003839BE"/>
    <w:rsid w:val="003842A1"/>
    <w:rsid w:val="003847B8"/>
    <w:rsid w:val="0038527E"/>
    <w:rsid w:val="0038537A"/>
    <w:rsid w:val="003863D6"/>
    <w:rsid w:val="003869D3"/>
    <w:rsid w:val="003873B9"/>
    <w:rsid w:val="00387B97"/>
    <w:rsid w:val="00390B63"/>
    <w:rsid w:val="003921BF"/>
    <w:rsid w:val="00392F82"/>
    <w:rsid w:val="00393884"/>
    <w:rsid w:val="003947B8"/>
    <w:rsid w:val="00394827"/>
    <w:rsid w:val="003950B2"/>
    <w:rsid w:val="00395441"/>
    <w:rsid w:val="003955ED"/>
    <w:rsid w:val="0039574C"/>
    <w:rsid w:val="003964FA"/>
    <w:rsid w:val="00396C25"/>
    <w:rsid w:val="00396FAD"/>
    <w:rsid w:val="003A0019"/>
    <w:rsid w:val="003A03A7"/>
    <w:rsid w:val="003A065B"/>
    <w:rsid w:val="003A16D8"/>
    <w:rsid w:val="003A346C"/>
    <w:rsid w:val="003A3AED"/>
    <w:rsid w:val="003A4870"/>
    <w:rsid w:val="003A51AF"/>
    <w:rsid w:val="003A57ED"/>
    <w:rsid w:val="003A5C9B"/>
    <w:rsid w:val="003A74F0"/>
    <w:rsid w:val="003A7AFC"/>
    <w:rsid w:val="003B1A54"/>
    <w:rsid w:val="003B1BFE"/>
    <w:rsid w:val="003B2594"/>
    <w:rsid w:val="003B2B64"/>
    <w:rsid w:val="003B2B69"/>
    <w:rsid w:val="003B35C2"/>
    <w:rsid w:val="003B4170"/>
    <w:rsid w:val="003B43B9"/>
    <w:rsid w:val="003B5A79"/>
    <w:rsid w:val="003B60BC"/>
    <w:rsid w:val="003C0530"/>
    <w:rsid w:val="003C0812"/>
    <w:rsid w:val="003C2E74"/>
    <w:rsid w:val="003C306C"/>
    <w:rsid w:val="003C36BE"/>
    <w:rsid w:val="003C3AC2"/>
    <w:rsid w:val="003C3FE7"/>
    <w:rsid w:val="003C421C"/>
    <w:rsid w:val="003C4296"/>
    <w:rsid w:val="003C474D"/>
    <w:rsid w:val="003C4B22"/>
    <w:rsid w:val="003C5B13"/>
    <w:rsid w:val="003C63D6"/>
    <w:rsid w:val="003C63F0"/>
    <w:rsid w:val="003C6413"/>
    <w:rsid w:val="003C6D14"/>
    <w:rsid w:val="003C6D99"/>
    <w:rsid w:val="003C77B4"/>
    <w:rsid w:val="003D011E"/>
    <w:rsid w:val="003D0B7B"/>
    <w:rsid w:val="003D1FA3"/>
    <w:rsid w:val="003D28DD"/>
    <w:rsid w:val="003D2C20"/>
    <w:rsid w:val="003D4C87"/>
    <w:rsid w:val="003D5206"/>
    <w:rsid w:val="003D5674"/>
    <w:rsid w:val="003D5B1A"/>
    <w:rsid w:val="003D67B3"/>
    <w:rsid w:val="003D6F27"/>
    <w:rsid w:val="003D7503"/>
    <w:rsid w:val="003D7A56"/>
    <w:rsid w:val="003D7B17"/>
    <w:rsid w:val="003E00E0"/>
    <w:rsid w:val="003E1D3E"/>
    <w:rsid w:val="003E27C7"/>
    <w:rsid w:val="003E28A3"/>
    <w:rsid w:val="003E2AEE"/>
    <w:rsid w:val="003E30FD"/>
    <w:rsid w:val="003E4F6F"/>
    <w:rsid w:val="003E5158"/>
    <w:rsid w:val="003E5A25"/>
    <w:rsid w:val="003E6473"/>
    <w:rsid w:val="003F0254"/>
    <w:rsid w:val="003F0B8C"/>
    <w:rsid w:val="003F0ED8"/>
    <w:rsid w:val="003F0F46"/>
    <w:rsid w:val="003F2886"/>
    <w:rsid w:val="003F2DF2"/>
    <w:rsid w:val="003F5304"/>
    <w:rsid w:val="003F60BF"/>
    <w:rsid w:val="003F7676"/>
    <w:rsid w:val="0040044F"/>
    <w:rsid w:val="00400473"/>
    <w:rsid w:val="0040087E"/>
    <w:rsid w:val="00400E10"/>
    <w:rsid w:val="004013F2"/>
    <w:rsid w:val="00402098"/>
    <w:rsid w:val="004020D3"/>
    <w:rsid w:val="004027D2"/>
    <w:rsid w:val="00402B18"/>
    <w:rsid w:val="00402F9F"/>
    <w:rsid w:val="004047EB"/>
    <w:rsid w:val="00405BBE"/>
    <w:rsid w:val="0040706B"/>
    <w:rsid w:val="004070CD"/>
    <w:rsid w:val="0040745F"/>
    <w:rsid w:val="004107E6"/>
    <w:rsid w:val="00411173"/>
    <w:rsid w:val="00413294"/>
    <w:rsid w:val="004147BD"/>
    <w:rsid w:val="0041530F"/>
    <w:rsid w:val="00416A45"/>
    <w:rsid w:val="00417066"/>
    <w:rsid w:val="00417D4E"/>
    <w:rsid w:val="00417F62"/>
    <w:rsid w:val="00417F6B"/>
    <w:rsid w:val="00420DC2"/>
    <w:rsid w:val="004217DF"/>
    <w:rsid w:val="0042203C"/>
    <w:rsid w:val="00422497"/>
    <w:rsid w:val="00422CF6"/>
    <w:rsid w:val="004232AA"/>
    <w:rsid w:val="0042385C"/>
    <w:rsid w:val="00423A9B"/>
    <w:rsid w:val="00424F74"/>
    <w:rsid w:val="004255A5"/>
    <w:rsid w:val="004256E0"/>
    <w:rsid w:val="00425CA2"/>
    <w:rsid w:val="004268CE"/>
    <w:rsid w:val="00426E33"/>
    <w:rsid w:val="00431152"/>
    <w:rsid w:val="004321AF"/>
    <w:rsid w:val="00432C70"/>
    <w:rsid w:val="004333A5"/>
    <w:rsid w:val="00434553"/>
    <w:rsid w:val="0043528F"/>
    <w:rsid w:val="00436E6D"/>
    <w:rsid w:val="00437000"/>
    <w:rsid w:val="004377AB"/>
    <w:rsid w:val="004407AF"/>
    <w:rsid w:val="00440ECB"/>
    <w:rsid w:val="00442260"/>
    <w:rsid w:val="004435B9"/>
    <w:rsid w:val="00444073"/>
    <w:rsid w:val="004454AA"/>
    <w:rsid w:val="004454E8"/>
    <w:rsid w:val="00445A8E"/>
    <w:rsid w:val="00445E9E"/>
    <w:rsid w:val="00446058"/>
    <w:rsid w:val="00446ED5"/>
    <w:rsid w:val="00446FF0"/>
    <w:rsid w:val="00450833"/>
    <w:rsid w:val="0045115A"/>
    <w:rsid w:val="00451F43"/>
    <w:rsid w:val="004521F0"/>
    <w:rsid w:val="00455521"/>
    <w:rsid w:val="0045571B"/>
    <w:rsid w:val="00455F11"/>
    <w:rsid w:val="004568FB"/>
    <w:rsid w:val="00456CBA"/>
    <w:rsid w:val="00456D96"/>
    <w:rsid w:val="00456DEA"/>
    <w:rsid w:val="00456FDE"/>
    <w:rsid w:val="00457BA6"/>
    <w:rsid w:val="00457C35"/>
    <w:rsid w:val="00460062"/>
    <w:rsid w:val="00460903"/>
    <w:rsid w:val="00461E2A"/>
    <w:rsid w:val="00461E36"/>
    <w:rsid w:val="00462217"/>
    <w:rsid w:val="00462E14"/>
    <w:rsid w:val="004635CD"/>
    <w:rsid w:val="004641C2"/>
    <w:rsid w:val="004648A1"/>
    <w:rsid w:val="00464A92"/>
    <w:rsid w:val="0046551C"/>
    <w:rsid w:val="0046690F"/>
    <w:rsid w:val="00466F9B"/>
    <w:rsid w:val="004679B3"/>
    <w:rsid w:val="00467CE9"/>
    <w:rsid w:val="004708D0"/>
    <w:rsid w:val="00470B93"/>
    <w:rsid w:val="0047114A"/>
    <w:rsid w:val="004715DE"/>
    <w:rsid w:val="00474263"/>
    <w:rsid w:val="004745AF"/>
    <w:rsid w:val="00474C2C"/>
    <w:rsid w:val="00474F25"/>
    <w:rsid w:val="00475586"/>
    <w:rsid w:val="00476470"/>
    <w:rsid w:val="00476499"/>
    <w:rsid w:val="00476726"/>
    <w:rsid w:val="00477273"/>
    <w:rsid w:val="004775F0"/>
    <w:rsid w:val="0048059F"/>
    <w:rsid w:val="00480717"/>
    <w:rsid w:val="004812D5"/>
    <w:rsid w:val="00481488"/>
    <w:rsid w:val="00482803"/>
    <w:rsid w:val="00482DD6"/>
    <w:rsid w:val="00483282"/>
    <w:rsid w:val="004835A5"/>
    <w:rsid w:val="00483D32"/>
    <w:rsid w:val="00483E91"/>
    <w:rsid w:val="0048539D"/>
    <w:rsid w:val="004858CD"/>
    <w:rsid w:val="00485ED2"/>
    <w:rsid w:val="00486434"/>
    <w:rsid w:val="0048644A"/>
    <w:rsid w:val="00486902"/>
    <w:rsid w:val="00486B39"/>
    <w:rsid w:val="00487D4C"/>
    <w:rsid w:val="0049057B"/>
    <w:rsid w:val="00490622"/>
    <w:rsid w:val="00490660"/>
    <w:rsid w:val="00491054"/>
    <w:rsid w:val="004916B4"/>
    <w:rsid w:val="00492C14"/>
    <w:rsid w:val="00494235"/>
    <w:rsid w:val="00495463"/>
    <w:rsid w:val="0049593F"/>
    <w:rsid w:val="004965FE"/>
    <w:rsid w:val="004967E8"/>
    <w:rsid w:val="00496D2C"/>
    <w:rsid w:val="00497775"/>
    <w:rsid w:val="004979F6"/>
    <w:rsid w:val="00497CF4"/>
    <w:rsid w:val="004A0766"/>
    <w:rsid w:val="004A1DDA"/>
    <w:rsid w:val="004A1EF4"/>
    <w:rsid w:val="004A2B33"/>
    <w:rsid w:val="004A2D00"/>
    <w:rsid w:val="004A40F5"/>
    <w:rsid w:val="004A4161"/>
    <w:rsid w:val="004A4483"/>
    <w:rsid w:val="004A4DC4"/>
    <w:rsid w:val="004A580C"/>
    <w:rsid w:val="004A61A4"/>
    <w:rsid w:val="004A6389"/>
    <w:rsid w:val="004A64B2"/>
    <w:rsid w:val="004A6DDB"/>
    <w:rsid w:val="004A724F"/>
    <w:rsid w:val="004B1E9D"/>
    <w:rsid w:val="004B25E7"/>
    <w:rsid w:val="004B2643"/>
    <w:rsid w:val="004B42FB"/>
    <w:rsid w:val="004B53CD"/>
    <w:rsid w:val="004B62E6"/>
    <w:rsid w:val="004B7986"/>
    <w:rsid w:val="004C0D4B"/>
    <w:rsid w:val="004C2BB7"/>
    <w:rsid w:val="004C3273"/>
    <w:rsid w:val="004C380B"/>
    <w:rsid w:val="004C3877"/>
    <w:rsid w:val="004C3CED"/>
    <w:rsid w:val="004C4068"/>
    <w:rsid w:val="004C4506"/>
    <w:rsid w:val="004C49DA"/>
    <w:rsid w:val="004C548B"/>
    <w:rsid w:val="004C6772"/>
    <w:rsid w:val="004C6A8A"/>
    <w:rsid w:val="004C6B0D"/>
    <w:rsid w:val="004C7A1A"/>
    <w:rsid w:val="004D0283"/>
    <w:rsid w:val="004D12BA"/>
    <w:rsid w:val="004D1D67"/>
    <w:rsid w:val="004D204B"/>
    <w:rsid w:val="004D2EBB"/>
    <w:rsid w:val="004D3630"/>
    <w:rsid w:val="004D4B51"/>
    <w:rsid w:val="004D59B1"/>
    <w:rsid w:val="004D7B36"/>
    <w:rsid w:val="004D7B90"/>
    <w:rsid w:val="004D7EFE"/>
    <w:rsid w:val="004E00DC"/>
    <w:rsid w:val="004E14D1"/>
    <w:rsid w:val="004E1E52"/>
    <w:rsid w:val="004E22D0"/>
    <w:rsid w:val="004E319F"/>
    <w:rsid w:val="004E3EB1"/>
    <w:rsid w:val="004E5D26"/>
    <w:rsid w:val="004F0140"/>
    <w:rsid w:val="004F0444"/>
    <w:rsid w:val="004F07D7"/>
    <w:rsid w:val="004F2395"/>
    <w:rsid w:val="004F2866"/>
    <w:rsid w:val="004F296A"/>
    <w:rsid w:val="004F3336"/>
    <w:rsid w:val="004F4397"/>
    <w:rsid w:val="004F5BB7"/>
    <w:rsid w:val="004F6700"/>
    <w:rsid w:val="004F69C0"/>
    <w:rsid w:val="004F6D14"/>
    <w:rsid w:val="004F7999"/>
    <w:rsid w:val="004F7AB1"/>
    <w:rsid w:val="004F7C67"/>
    <w:rsid w:val="005011EF"/>
    <w:rsid w:val="005013F4"/>
    <w:rsid w:val="005026A0"/>
    <w:rsid w:val="0050290C"/>
    <w:rsid w:val="00502C8E"/>
    <w:rsid w:val="00502CC1"/>
    <w:rsid w:val="00503577"/>
    <w:rsid w:val="00503A16"/>
    <w:rsid w:val="0050581C"/>
    <w:rsid w:val="00506020"/>
    <w:rsid w:val="0050646F"/>
    <w:rsid w:val="00506A63"/>
    <w:rsid w:val="0050726F"/>
    <w:rsid w:val="005110DC"/>
    <w:rsid w:val="00511142"/>
    <w:rsid w:val="005112B3"/>
    <w:rsid w:val="00511D84"/>
    <w:rsid w:val="0051239A"/>
    <w:rsid w:val="005132E7"/>
    <w:rsid w:val="00513688"/>
    <w:rsid w:val="00514735"/>
    <w:rsid w:val="0051522C"/>
    <w:rsid w:val="00517E69"/>
    <w:rsid w:val="005201A4"/>
    <w:rsid w:val="00521130"/>
    <w:rsid w:val="005216E5"/>
    <w:rsid w:val="00522164"/>
    <w:rsid w:val="0052288F"/>
    <w:rsid w:val="0052290E"/>
    <w:rsid w:val="00523EE1"/>
    <w:rsid w:val="00524BBA"/>
    <w:rsid w:val="00524BC4"/>
    <w:rsid w:val="00525315"/>
    <w:rsid w:val="005257E7"/>
    <w:rsid w:val="005265F7"/>
    <w:rsid w:val="00526633"/>
    <w:rsid w:val="00530194"/>
    <w:rsid w:val="00530CAB"/>
    <w:rsid w:val="0053147C"/>
    <w:rsid w:val="005314AD"/>
    <w:rsid w:val="005314B6"/>
    <w:rsid w:val="0053168C"/>
    <w:rsid w:val="00531DC4"/>
    <w:rsid w:val="00532208"/>
    <w:rsid w:val="00532F86"/>
    <w:rsid w:val="00533371"/>
    <w:rsid w:val="00534762"/>
    <w:rsid w:val="00535734"/>
    <w:rsid w:val="005359A5"/>
    <w:rsid w:val="00535D9D"/>
    <w:rsid w:val="005363F1"/>
    <w:rsid w:val="00540B01"/>
    <w:rsid w:val="00541589"/>
    <w:rsid w:val="00541B31"/>
    <w:rsid w:val="00541BF4"/>
    <w:rsid w:val="005423A5"/>
    <w:rsid w:val="00543095"/>
    <w:rsid w:val="005435B2"/>
    <w:rsid w:val="005443C6"/>
    <w:rsid w:val="0054714A"/>
    <w:rsid w:val="0054755C"/>
    <w:rsid w:val="0054794B"/>
    <w:rsid w:val="00547AC2"/>
    <w:rsid w:val="00550350"/>
    <w:rsid w:val="0055094F"/>
    <w:rsid w:val="005510BA"/>
    <w:rsid w:val="00552B6A"/>
    <w:rsid w:val="00553FAC"/>
    <w:rsid w:val="0055469E"/>
    <w:rsid w:val="00554BCD"/>
    <w:rsid w:val="00555457"/>
    <w:rsid w:val="005565B1"/>
    <w:rsid w:val="00557044"/>
    <w:rsid w:val="00557A16"/>
    <w:rsid w:val="00561BA6"/>
    <w:rsid w:val="00561E41"/>
    <w:rsid w:val="00562363"/>
    <w:rsid w:val="00563747"/>
    <w:rsid w:val="00563998"/>
    <w:rsid w:val="00564D33"/>
    <w:rsid w:val="00565C68"/>
    <w:rsid w:val="00566D5D"/>
    <w:rsid w:val="005678E1"/>
    <w:rsid w:val="005700E0"/>
    <w:rsid w:val="00570775"/>
    <w:rsid w:val="00571498"/>
    <w:rsid w:val="00571524"/>
    <w:rsid w:val="00571A08"/>
    <w:rsid w:val="00571B62"/>
    <w:rsid w:val="00572C40"/>
    <w:rsid w:val="00575597"/>
    <w:rsid w:val="00576760"/>
    <w:rsid w:val="00576BA0"/>
    <w:rsid w:val="00577C67"/>
    <w:rsid w:val="00581903"/>
    <w:rsid w:val="00582D3B"/>
    <w:rsid w:val="00582DDC"/>
    <w:rsid w:val="005835DA"/>
    <w:rsid w:val="005848F0"/>
    <w:rsid w:val="00586D66"/>
    <w:rsid w:val="00587C40"/>
    <w:rsid w:val="00591694"/>
    <w:rsid w:val="00591961"/>
    <w:rsid w:val="00591E27"/>
    <w:rsid w:val="0059209E"/>
    <w:rsid w:val="00592506"/>
    <w:rsid w:val="00592D6D"/>
    <w:rsid w:val="00593187"/>
    <w:rsid w:val="00594BE0"/>
    <w:rsid w:val="005969B3"/>
    <w:rsid w:val="00597CC6"/>
    <w:rsid w:val="005A0483"/>
    <w:rsid w:val="005A069C"/>
    <w:rsid w:val="005A2887"/>
    <w:rsid w:val="005A308A"/>
    <w:rsid w:val="005A30CD"/>
    <w:rsid w:val="005A32D2"/>
    <w:rsid w:val="005A390E"/>
    <w:rsid w:val="005A3977"/>
    <w:rsid w:val="005A3E06"/>
    <w:rsid w:val="005A5D83"/>
    <w:rsid w:val="005A669A"/>
    <w:rsid w:val="005A6773"/>
    <w:rsid w:val="005A7488"/>
    <w:rsid w:val="005A7907"/>
    <w:rsid w:val="005B0D2B"/>
    <w:rsid w:val="005B120F"/>
    <w:rsid w:val="005B3578"/>
    <w:rsid w:val="005B384C"/>
    <w:rsid w:val="005B3B5C"/>
    <w:rsid w:val="005B3EED"/>
    <w:rsid w:val="005B4146"/>
    <w:rsid w:val="005B5ACA"/>
    <w:rsid w:val="005B5E64"/>
    <w:rsid w:val="005B675F"/>
    <w:rsid w:val="005B7125"/>
    <w:rsid w:val="005C012A"/>
    <w:rsid w:val="005C038B"/>
    <w:rsid w:val="005C12F8"/>
    <w:rsid w:val="005C256C"/>
    <w:rsid w:val="005C25B0"/>
    <w:rsid w:val="005C44A1"/>
    <w:rsid w:val="005C63B9"/>
    <w:rsid w:val="005C6E38"/>
    <w:rsid w:val="005D035E"/>
    <w:rsid w:val="005D09CD"/>
    <w:rsid w:val="005D1084"/>
    <w:rsid w:val="005D149B"/>
    <w:rsid w:val="005D3A2E"/>
    <w:rsid w:val="005D3AAC"/>
    <w:rsid w:val="005D3BFD"/>
    <w:rsid w:val="005D3F56"/>
    <w:rsid w:val="005D4E7E"/>
    <w:rsid w:val="005D5C3E"/>
    <w:rsid w:val="005D60F3"/>
    <w:rsid w:val="005D69DF"/>
    <w:rsid w:val="005D6EC5"/>
    <w:rsid w:val="005D70FF"/>
    <w:rsid w:val="005D7737"/>
    <w:rsid w:val="005E14CA"/>
    <w:rsid w:val="005E2EF2"/>
    <w:rsid w:val="005E32A9"/>
    <w:rsid w:val="005E49BF"/>
    <w:rsid w:val="005E4AEA"/>
    <w:rsid w:val="005E57A2"/>
    <w:rsid w:val="005E668F"/>
    <w:rsid w:val="005E6721"/>
    <w:rsid w:val="005E7394"/>
    <w:rsid w:val="005E758B"/>
    <w:rsid w:val="005E7F77"/>
    <w:rsid w:val="005F02D7"/>
    <w:rsid w:val="005F1621"/>
    <w:rsid w:val="005F22A2"/>
    <w:rsid w:val="005F251D"/>
    <w:rsid w:val="005F34DB"/>
    <w:rsid w:val="005F4471"/>
    <w:rsid w:val="005F48E6"/>
    <w:rsid w:val="005F5048"/>
    <w:rsid w:val="005F5353"/>
    <w:rsid w:val="005F5AD7"/>
    <w:rsid w:val="005F795D"/>
    <w:rsid w:val="00600EF7"/>
    <w:rsid w:val="00601C1B"/>
    <w:rsid w:val="0060244F"/>
    <w:rsid w:val="00602CC7"/>
    <w:rsid w:val="0060303A"/>
    <w:rsid w:val="00603D33"/>
    <w:rsid w:val="00603FA8"/>
    <w:rsid w:val="00604246"/>
    <w:rsid w:val="00604428"/>
    <w:rsid w:val="006054D4"/>
    <w:rsid w:val="00605950"/>
    <w:rsid w:val="00605B90"/>
    <w:rsid w:val="00606010"/>
    <w:rsid w:val="00606BF9"/>
    <w:rsid w:val="00607936"/>
    <w:rsid w:val="006110FE"/>
    <w:rsid w:val="00612DEB"/>
    <w:rsid w:val="00614DEF"/>
    <w:rsid w:val="00616EFB"/>
    <w:rsid w:val="00617005"/>
    <w:rsid w:val="00621A76"/>
    <w:rsid w:val="00621EAD"/>
    <w:rsid w:val="006226F0"/>
    <w:rsid w:val="00622D2A"/>
    <w:rsid w:val="006231D5"/>
    <w:rsid w:val="00623EEA"/>
    <w:rsid w:val="006255BF"/>
    <w:rsid w:val="00625600"/>
    <w:rsid w:val="00630506"/>
    <w:rsid w:val="006314EA"/>
    <w:rsid w:val="006328D9"/>
    <w:rsid w:val="00632AFF"/>
    <w:rsid w:val="00633704"/>
    <w:rsid w:val="00633D72"/>
    <w:rsid w:val="00634343"/>
    <w:rsid w:val="00635A5D"/>
    <w:rsid w:val="00636E2A"/>
    <w:rsid w:val="00637311"/>
    <w:rsid w:val="00637408"/>
    <w:rsid w:val="00640C35"/>
    <w:rsid w:val="0064212E"/>
    <w:rsid w:val="00642ED0"/>
    <w:rsid w:val="006430F2"/>
    <w:rsid w:val="0064319D"/>
    <w:rsid w:val="0064334F"/>
    <w:rsid w:val="00643E70"/>
    <w:rsid w:val="00644E86"/>
    <w:rsid w:val="00645FD2"/>
    <w:rsid w:val="0064794E"/>
    <w:rsid w:val="006505A9"/>
    <w:rsid w:val="006508B5"/>
    <w:rsid w:val="00650F9F"/>
    <w:rsid w:val="00652340"/>
    <w:rsid w:val="00652BAD"/>
    <w:rsid w:val="00652C66"/>
    <w:rsid w:val="0065443D"/>
    <w:rsid w:val="00654AFD"/>
    <w:rsid w:val="006563F0"/>
    <w:rsid w:val="006564B0"/>
    <w:rsid w:val="006567CD"/>
    <w:rsid w:val="00656EDB"/>
    <w:rsid w:val="006571D1"/>
    <w:rsid w:val="006603BF"/>
    <w:rsid w:val="00660E05"/>
    <w:rsid w:val="00660FBE"/>
    <w:rsid w:val="00661441"/>
    <w:rsid w:val="006633BB"/>
    <w:rsid w:val="006640E0"/>
    <w:rsid w:val="006665CC"/>
    <w:rsid w:val="00667AE5"/>
    <w:rsid w:val="00667B16"/>
    <w:rsid w:val="00670341"/>
    <w:rsid w:val="0067049A"/>
    <w:rsid w:val="00670B26"/>
    <w:rsid w:val="00670BCB"/>
    <w:rsid w:val="00671ACF"/>
    <w:rsid w:val="00671B28"/>
    <w:rsid w:val="00671D60"/>
    <w:rsid w:val="006721A9"/>
    <w:rsid w:val="00673F90"/>
    <w:rsid w:val="00674AD5"/>
    <w:rsid w:val="00676007"/>
    <w:rsid w:val="006760B5"/>
    <w:rsid w:val="0067618D"/>
    <w:rsid w:val="00676643"/>
    <w:rsid w:val="00677380"/>
    <w:rsid w:val="006773D5"/>
    <w:rsid w:val="00677687"/>
    <w:rsid w:val="00680507"/>
    <w:rsid w:val="00680DEF"/>
    <w:rsid w:val="006811D6"/>
    <w:rsid w:val="00682618"/>
    <w:rsid w:val="00682DBD"/>
    <w:rsid w:val="00682ECE"/>
    <w:rsid w:val="006832CD"/>
    <w:rsid w:val="00684880"/>
    <w:rsid w:val="00684B09"/>
    <w:rsid w:val="006853EF"/>
    <w:rsid w:val="0068664A"/>
    <w:rsid w:val="0068719A"/>
    <w:rsid w:val="00687E5C"/>
    <w:rsid w:val="00690BB5"/>
    <w:rsid w:val="006914A8"/>
    <w:rsid w:val="00692089"/>
    <w:rsid w:val="00692C90"/>
    <w:rsid w:val="00692FFF"/>
    <w:rsid w:val="0069312A"/>
    <w:rsid w:val="00693A5F"/>
    <w:rsid w:val="00693D79"/>
    <w:rsid w:val="00694548"/>
    <w:rsid w:val="0069789A"/>
    <w:rsid w:val="00697C73"/>
    <w:rsid w:val="006A04A4"/>
    <w:rsid w:val="006A158E"/>
    <w:rsid w:val="006A161F"/>
    <w:rsid w:val="006A19BF"/>
    <w:rsid w:val="006A24E3"/>
    <w:rsid w:val="006A3546"/>
    <w:rsid w:val="006A3EC0"/>
    <w:rsid w:val="006A5FF2"/>
    <w:rsid w:val="006A64C1"/>
    <w:rsid w:val="006B025A"/>
    <w:rsid w:val="006B0702"/>
    <w:rsid w:val="006B32C8"/>
    <w:rsid w:val="006B40CD"/>
    <w:rsid w:val="006B43E8"/>
    <w:rsid w:val="006B63BF"/>
    <w:rsid w:val="006B6852"/>
    <w:rsid w:val="006B6BBB"/>
    <w:rsid w:val="006C07CE"/>
    <w:rsid w:val="006C09CB"/>
    <w:rsid w:val="006C0B5A"/>
    <w:rsid w:val="006C0D33"/>
    <w:rsid w:val="006C1B3D"/>
    <w:rsid w:val="006C4FB0"/>
    <w:rsid w:val="006C52DD"/>
    <w:rsid w:val="006C5D3F"/>
    <w:rsid w:val="006C6904"/>
    <w:rsid w:val="006C70DB"/>
    <w:rsid w:val="006C763B"/>
    <w:rsid w:val="006D0DFD"/>
    <w:rsid w:val="006D22A3"/>
    <w:rsid w:val="006D2EB8"/>
    <w:rsid w:val="006D3339"/>
    <w:rsid w:val="006D3765"/>
    <w:rsid w:val="006D378D"/>
    <w:rsid w:val="006D3C7E"/>
    <w:rsid w:val="006D4076"/>
    <w:rsid w:val="006D4199"/>
    <w:rsid w:val="006D41E0"/>
    <w:rsid w:val="006D4D24"/>
    <w:rsid w:val="006D5AE7"/>
    <w:rsid w:val="006D5BE9"/>
    <w:rsid w:val="006D60A4"/>
    <w:rsid w:val="006D699F"/>
    <w:rsid w:val="006D6F41"/>
    <w:rsid w:val="006D7A0E"/>
    <w:rsid w:val="006E175B"/>
    <w:rsid w:val="006E21A8"/>
    <w:rsid w:val="006E29E5"/>
    <w:rsid w:val="006E3E74"/>
    <w:rsid w:val="006E5700"/>
    <w:rsid w:val="006E62C3"/>
    <w:rsid w:val="006E7965"/>
    <w:rsid w:val="006F1001"/>
    <w:rsid w:val="006F10B6"/>
    <w:rsid w:val="006F291B"/>
    <w:rsid w:val="006F2BF9"/>
    <w:rsid w:val="006F3449"/>
    <w:rsid w:val="006F3E33"/>
    <w:rsid w:val="006F4123"/>
    <w:rsid w:val="006F4811"/>
    <w:rsid w:val="006F48CF"/>
    <w:rsid w:val="006F5E89"/>
    <w:rsid w:val="006F6120"/>
    <w:rsid w:val="006F655B"/>
    <w:rsid w:val="006F65C7"/>
    <w:rsid w:val="006F668D"/>
    <w:rsid w:val="006F711B"/>
    <w:rsid w:val="007006F4"/>
    <w:rsid w:val="00700867"/>
    <w:rsid w:val="007011E2"/>
    <w:rsid w:val="00701391"/>
    <w:rsid w:val="00702EBF"/>
    <w:rsid w:val="0070347D"/>
    <w:rsid w:val="00704095"/>
    <w:rsid w:val="00705FD3"/>
    <w:rsid w:val="007069EF"/>
    <w:rsid w:val="007073F1"/>
    <w:rsid w:val="00711686"/>
    <w:rsid w:val="007118E7"/>
    <w:rsid w:val="00712157"/>
    <w:rsid w:val="00712699"/>
    <w:rsid w:val="00712C1D"/>
    <w:rsid w:val="00713FBB"/>
    <w:rsid w:val="0071424E"/>
    <w:rsid w:val="00714992"/>
    <w:rsid w:val="00715BE2"/>
    <w:rsid w:val="007163B1"/>
    <w:rsid w:val="00717549"/>
    <w:rsid w:val="007201D6"/>
    <w:rsid w:val="00720A48"/>
    <w:rsid w:val="00720CE6"/>
    <w:rsid w:val="007214CE"/>
    <w:rsid w:val="007228BF"/>
    <w:rsid w:val="00722914"/>
    <w:rsid w:val="00722E73"/>
    <w:rsid w:val="007231F0"/>
    <w:rsid w:val="00723387"/>
    <w:rsid w:val="00723E01"/>
    <w:rsid w:val="00724244"/>
    <w:rsid w:val="00725336"/>
    <w:rsid w:val="00726877"/>
    <w:rsid w:val="00726CDF"/>
    <w:rsid w:val="0072763F"/>
    <w:rsid w:val="0072764D"/>
    <w:rsid w:val="0072785B"/>
    <w:rsid w:val="00727D2C"/>
    <w:rsid w:val="00730EFC"/>
    <w:rsid w:val="0073216E"/>
    <w:rsid w:val="00732913"/>
    <w:rsid w:val="00732D61"/>
    <w:rsid w:val="0073490C"/>
    <w:rsid w:val="00735571"/>
    <w:rsid w:val="0073561F"/>
    <w:rsid w:val="00736AFF"/>
    <w:rsid w:val="00737970"/>
    <w:rsid w:val="007414BC"/>
    <w:rsid w:val="00742FAF"/>
    <w:rsid w:val="007434CB"/>
    <w:rsid w:val="0074362D"/>
    <w:rsid w:val="007445B9"/>
    <w:rsid w:val="00747661"/>
    <w:rsid w:val="0075000C"/>
    <w:rsid w:val="007508AA"/>
    <w:rsid w:val="00753B9D"/>
    <w:rsid w:val="00753BB3"/>
    <w:rsid w:val="007559FE"/>
    <w:rsid w:val="007560DE"/>
    <w:rsid w:val="00756B2F"/>
    <w:rsid w:val="00756B46"/>
    <w:rsid w:val="0076149B"/>
    <w:rsid w:val="00762826"/>
    <w:rsid w:val="00763B25"/>
    <w:rsid w:val="00763D95"/>
    <w:rsid w:val="00764040"/>
    <w:rsid w:val="00764498"/>
    <w:rsid w:val="0076528D"/>
    <w:rsid w:val="00766893"/>
    <w:rsid w:val="00770022"/>
    <w:rsid w:val="00770345"/>
    <w:rsid w:val="007726BD"/>
    <w:rsid w:val="007731F2"/>
    <w:rsid w:val="007734DE"/>
    <w:rsid w:val="00773652"/>
    <w:rsid w:val="007741C5"/>
    <w:rsid w:val="00774BC2"/>
    <w:rsid w:val="007751F7"/>
    <w:rsid w:val="00776609"/>
    <w:rsid w:val="00776978"/>
    <w:rsid w:val="00776A9A"/>
    <w:rsid w:val="00776C86"/>
    <w:rsid w:val="00776F8C"/>
    <w:rsid w:val="00777431"/>
    <w:rsid w:val="00777996"/>
    <w:rsid w:val="00777B88"/>
    <w:rsid w:val="007804DB"/>
    <w:rsid w:val="00781693"/>
    <w:rsid w:val="007818A1"/>
    <w:rsid w:val="00781F54"/>
    <w:rsid w:val="00782974"/>
    <w:rsid w:val="00785960"/>
    <w:rsid w:val="00785C21"/>
    <w:rsid w:val="00786113"/>
    <w:rsid w:val="007862E0"/>
    <w:rsid w:val="00786B3A"/>
    <w:rsid w:val="00786DF2"/>
    <w:rsid w:val="00787CD9"/>
    <w:rsid w:val="00791507"/>
    <w:rsid w:val="0079201E"/>
    <w:rsid w:val="007923E1"/>
    <w:rsid w:val="007927FE"/>
    <w:rsid w:val="00793003"/>
    <w:rsid w:val="00793659"/>
    <w:rsid w:val="007941B2"/>
    <w:rsid w:val="0079482A"/>
    <w:rsid w:val="007948DB"/>
    <w:rsid w:val="00795A69"/>
    <w:rsid w:val="00795FB7"/>
    <w:rsid w:val="0079625E"/>
    <w:rsid w:val="00797D32"/>
    <w:rsid w:val="007A1004"/>
    <w:rsid w:val="007A1790"/>
    <w:rsid w:val="007A17DA"/>
    <w:rsid w:val="007A3025"/>
    <w:rsid w:val="007A3540"/>
    <w:rsid w:val="007A4073"/>
    <w:rsid w:val="007A4E83"/>
    <w:rsid w:val="007A4F80"/>
    <w:rsid w:val="007A58CB"/>
    <w:rsid w:val="007A5A10"/>
    <w:rsid w:val="007A5B27"/>
    <w:rsid w:val="007A625F"/>
    <w:rsid w:val="007A6662"/>
    <w:rsid w:val="007A68E8"/>
    <w:rsid w:val="007A6A06"/>
    <w:rsid w:val="007A71D4"/>
    <w:rsid w:val="007B0195"/>
    <w:rsid w:val="007B047B"/>
    <w:rsid w:val="007B0638"/>
    <w:rsid w:val="007B1CBD"/>
    <w:rsid w:val="007B1F94"/>
    <w:rsid w:val="007B2AC3"/>
    <w:rsid w:val="007B2E0A"/>
    <w:rsid w:val="007B2FD2"/>
    <w:rsid w:val="007B3335"/>
    <w:rsid w:val="007B40A8"/>
    <w:rsid w:val="007B5DAF"/>
    <w:rsid w:val="007C0762"/>
    <w:rsid w:val="007C11A7"/>
    <w:rsid w:val="007C232A"/>
    <w:rsid w:val="007C2555"/>
    <w:rsid w:val="007C258E"/>
    <w:rsid w:val="007C2A11"/>
    <w:rsid w:val="007C3109"/>
    <w:rsid w:val="007C334E"/>
    <w:rsid w:val="007C3B2B"/>
    <w:rsid w:val="007C3D44"/>
    <w:rsid w:val="007C3D5D"/>
    <w:rsid w:val="007C4930"/>
    <w:rsid w:val="007C496E"/>
    <w:rsid w:val="007C4D48"/>
    <w:rsid w:val="007C574C"/>
    <w:rsid w:val="007C6A8E"/>
    <w:rsid w:val="007C7422"/>
    <w:rsid w:val="007D04B6"/>
    <w:rsid w:val="007D10E1"/>
    <w:rsid w:val="007D1BC6"/>
    <w:rsid w:val="007D2BE6"/>
    <w:rsid w:val="007D2D6B"/>
    <w:rsid w:val="007D3A05"/>
    <w:rsid w:val="007D3FED"/>
    <w:rsid w:val="007D4BA8"/>
    <w:rsid w:val="007D4F78"/>
    <w:rsid w:val="007D67E2"/>
    <w:rsid w:val="007D6DA2"/>
    <w:rsid w:val="007D7AD5"/>
    <w:rsid w:val="007E02E6"/>
    <w:rsid w:val="007E03AA"/>
    <w:rsid w:val="007E0627"/>
    <w:rsid w:val="007E08C1"/>
    <w:rsid w:val="007E1108"/>
    <w:rsid w:val="007E1514"/>
    <w:rsid w:val="007E3CEF"/>
    <w:rsid w:val="007E4DCE"/>
    <w:rsid w:val="007E4EDD"/>
    <w:rsid w:val="007E50DD"/>
    <w:rsid w:val="007E5204"/>
    <w:rsid w:val="007E6158"/>
    <w:rsid w:val="007E622A"/>
    <w:rsid w:val="007E6295"/>
    <w:rsid w:val="007E64F9"/>
    <w:rsid w:val="007F042D"/>
    <w:rsid w:val="007F0A1B"/>
    <w:rsid w:val="007F0E53"/>
    <w:rsid w:val="007F1399"/>
    <w:rsid w:val="007F19C1"/>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663"/>
    <w:rsid w:val="00804B98"/>
    <w:rsid w:val="00805090"/>
    <w:rsid w:val="008051B5"/>
    <w:rsid w:val="008053E7"/>
    <w:rsid w:val="00805A37"/>
    <w:rsid w:val="00806161"/>
    <w:rsid w:val="00807305"/>
    <w:rsid w:val="00810D19"/>
    <w:rsid w:val="00810DF1"/>
    <w:rsid w:val="00811263"/>
    <w:rsid w:val="00811C04"/>
    <w:rsid w:val="00813A01"/>
    <w:rsid w:val="00813A62"/>
    <w:rsid w:val="0081416B"/>
    <w:rsid w:val="00815B34"/>
    <w:rsid w:val="00816344"/>
    <w:rsid w:val="00816987"/>
    <w:rsid w:val="00817B0C"/>
    <w:rsid w:val="00820471"/>
    <w:rsid w:val="0082159A"/>
    <w:rsid w:val="00822AC6"/>
    <w:rsid w:val="00822CEE"/>
    <w:rsid w:val="00822F08"/>
    <w:rsid w:val="00822F3B"/>
    <w:rsid w:val="00823780"/>
    <w:rsid w:val="00823DF8"/>
    <w:rsid w:val="008247A2"/>
    <w:rsid w:val="0082541C"/>
    <w:rsid w:val="00825A30"/>
    <w:rsid w:val="00825F48"/>
    <w:rsid w:val="00826EA5"/>
    <w:rsid w:val="00827CF9"/>
    <w:rsid w:val="00827DE2"/>
    <w:rsid w:val="00830507"/>
    <w:rsid w:val="008305A4"/>
    <w:rsid w:val="00831F44"/>
    <w:rsid w:val="008321B4"/>
    <w:rsid w:val="008329E7"/>
    <w:rsid w:val="00832F8F"/>
    <w:rsid w:val="00833890"/>
    <w:rsid w:val="00833D2A"/>
    <w:rsid w:val="008359BF"/>
    <w:rsid w:val="00836A31"/>
    <w:rsid w:val="00837064"/>
    <w:rsid w:val="00840A9A"/>
    <w:rsid w:val="008410FE"/>
    <w:rsid w:val="00841794"/>
    <w:rsid w:val="008426DD"/>
    <w:rsid w:val="00843394"/>
    <w:rsid w:val="00843C83"/>
    <w:rsid w:val="00843F54"/>
    <w:rsid w:val="00844334"/>
    <w:rsid w:val="00844992"/>
    <w:rsid w:val="00845F7A"/>
    <w:rsid w:val="00847DA9"/>
    <w:rsid w:val="00850383"/>
    <w:rsid w:val="00850BD9"/>
    <w:rsid w:val="00851060"/>
    <w:rsid w:val="00851122"/>
    <w:rsid w:val="008527F0"/>
    <w:rsid w:val="00852F80"/>
    <w:rsid w:val="00853356"/>
    <w:rsid w:val="0085389A"/>
    <w:rsid w:val="008542B3"/>
    <w:rsid w:val="0085585B"/>
    <w:rsid w:val="008560D3"/>
    <w:rsid w:val="00856344"/>
    <w:rsid w:val="00856C07"/>
    <w:rsid w:val="008615A7"/>
    <w:rsid w:val="0086182A"/>
    <w:rsid w:val="00861CFF"/>
    <w:rsid w:val="00863AA4"/>
    <w:rsid w:val="00863F13"/>
    <w:rsid w:val="00864209"/>
    <w:rsid w:val="00864227"/>
    <w:rsid w:val="00865617"/>
    <w:rsid w:val="008666AF"/>
    <w:rsid w:val="00866940"/>
    <w:rsid w:val="00866971"/>
    <w:rsid w:val="00866E0E"/>
    <w:rsid w:val="00870172"/>
    <w:rsid w:val="008701DD"/>
    <w:rsid w:val="00870586"/>
    <w:rsid w:val="008712B3"/>
    <w:rsid w:val="00871570"/>
    <w:rsid w:val="0087186D"/>
    <w:rsid w:val="00872A67"/>
    <w:rsid w:val="0087314D"/>
    <w:rsid w:val="008731BB"/>
    <w:rsid w:val="0087388C"/>
    <w:rsid w:val="00873914"/>
    <w:rsid w:val="0087436D"/>
    <w:rsid w:val="0087470C"/>
    <w:rsid w:val="00875CF2"/>
    <w:rsid w:val="00876C1A"/>
    <w:rsid w:val="00876F11"/>
    <w:rsid w:val="008805C9"/>
    <w:rsid w:val="008809CA"/>
    <w:rsid w:val="00881AC3"/>
    <w:rsid w:val="00881B91"/>
    <w:rsid w:val="00882790"/>
    <w:rsid w:val="00883D1A"/>
    <w:rsid w:val="00884F9C"/>
    <w:rsid w:val="008850C3"/>
    <w:rsid w:val="008861A4"/>
    <w:rsid w:val="00886225"/>
    <w:rsid w:val="0088643C"/>
    <w:rsid w:val="00886BE0"/>
    <w:rsid w:val="0088739A"/>
    <w:rsid w:val="00887617"/>
    <w:rsid w:val="00887738"/>
    <w:rsid w:val="00890B44"/>
    <w:rsid w:val="00893211"/>
    <w:rsid w:val="00893724"/>
    <w:rsid w:val="008941C1"/>
    <w:rsid w:val="008948B0"/>
    <w:rsid w:val="0089539B"/>
    <w:rsid w:val="00895404"/>
    <w:rsid w:val="0089559E"/>
    <w:rsid w:val="008971EB"/>
    <w:rsid w:val="008971F0"/>
    <w:rsid w:val="008A13AA"/>
    <w:rsid w:val="008A16A1"/>
    <w:rsid w:val="008A1D30"/>
    <w:rsid w:val="008A33E4"/>
    <w:rsid w:val="008A3697"/>
    <w:rsid w:val="008A3C93"/>
    <w:rsid w:val="008A3FAA"/>
    <w:rsid w:val="008A735E"/>
    <w:rsid w:val="008B0691"/>
    <w:rsid w:val="008B0853"/>
    <w:rsid w:val="008B1ED1"/>
    <w:rsid w:val="008B2071"/>
    <w:rsid w:val="008B2860"/>
    <w:rsid w:val="008B2959"/>
    <w:rsid w:val="008B2971"/>
    <w:rsid w:val="008B3343"/>
    <w:rsid w:val="008B3583"/>
    <w:rsid w:val="008B3D57"/>
    <w:rsid w:val="008B491A"/>
    <w:rsid w:val="008B56CE"/>
    <w:rsid w:val="008B6C7D"/>
    <w:rsid w:val="008B6E07"/>
    <w:rsid w:val="008B6EF5"/>
    <w:rsid w:val="008B7C19"/>
    <w:rsid w:val="008C0DB6"/>
    <w:rsid w:val="008C13B1"/>
    <w:rsid w:val="008C197B"/>
    <w:rsid w:val="008C2186"/>
    <w:rsid w:val="008C21D3"/>
    <w:rsid w:val="008C275F"/>
    <w:rsid w:val="008C35B0"/>
    <w:rsid w:val="008C361B"/>
    <w:rsid w:val="008C4E45"/>
    <w:rsid w:val="008C5862"/>
    <w:rsid w:val="008C58E0"/>
    <w:rsid w:val="008C736B"/>
    <w:rsid w:val="008C7D59"/>
    <w:rsid w:val="008D0D73"/>
    <w:rsid w:val="008D0DBA"/>
    <w:rsid w:val="008D1045"/>
    <w:rsid w:val="008D1CE0"/>
    <w:rsid w:val="008D200E"/>
    <w:rsid w:val="008D28BA"/>
    <w:rsid w:val="008D2D7B"/>
    <w:rsid w:val="008D3106"/>
    <w:rsid w:val="008D4D03"/>
    <w:rsid w:val="008D5F07"/>
    <w:rsid w:val="008D75B6"/>
    <w:rsid w:val="008D7654"/>
    <w:rsid w:val="008D7B09"/>
    <w:rsid w:val="008D7DDC"/>
    <w:rsid w:val="008D7E2E"/>
    <w:rsid w:val="008E03AB"/>
    <w:rsid w:val="008E0490"/>
    <w:rsid w:val="008E09B0"/>
    <w:rsid w:val="008E1332"/>
    <w:rsid w:val="008E13BD"/>
    <w:rsid w:val="008E19F7"/>
    <w:rsid w:val="008E20FD"/>
    <w:rsid w:val="008E2679"/>
    <w:rsid w:val="008E2FAF"/>
    <w:rsid w:val="008E316F"/>
    <w:rsid w:val="008E32B2"/>
    <w:rsid w:val="008E4137"/>
    <w:rsid w:val="008E56BA"/>
    <w:rsid w:val="008E61C8"/>
    <w:rsid w:val="008E7152"/>
    <w:rsid w:val="008E7199"/>
    <w:rsid w:val="008E71C1"/>
    <w:rsid w:val="008F01E0"/>
    <w:rsid w:val="008F0DAE"/>
    <w:rsid w:val="008F3AD5"/>
    <w:rsid w:val="008F3B34"/>
    <w:rsid w:val="008F4527"/>
    <w:rsid w:val="008F525C"/>
    <w:rsid w:val="008F5F7B"/>
    <w:rsid w:val="008F63E3"/>
    <w:rsid w:val="008F66C3"/>
    <w:rsid w:val="008F7443"/>
    <w:rsid w:val="00900418"/>
    <w:rsid w:val="00900479"/>
    <w:rsid w:val="009005BB"/>
    <w:rsid w:val="00901B5D"/>
    <w:rsid w:val="009024DC"/>
    <w:rsid w:val="0090399F"/>
    <w:rsid w:val="009043BC"/>
    <w:rsid w:val="009045A7"/>
    <w:rsid w:val="00904880"/>
    <w:rsid w:val="00907182"/>
    <w:rsid w:val="00907304"/>
    <w:rsid w:val="0090775E"/>
    <w:rsid w:val="009101D3"/>
    <w:rsid w:val="00910A2A"/>
    <w:rsid w:val="009115E2"/>
    <w:rsid w:val="00911BDB"/>
    <w:rsid w:val="00914AFD"/>
    <w:rsid w:val="00916D86"/>
    <w:rsid w:val="00916EC8"/>
    <w:rsid w:val="0092000E"/>
    <w:rsid w:val="009200E2"/>
    <w:rsid w:val="00920B78"/>
    <w:rsid w:val="0092335D"/>
    <w:rsid w:val="009237CE"/>
    <w:rsid w:val="00923B41"/>
    <w:rsid w:val="0092409B"/>
    <w:rsid w:val="009244A8"/>
    <w:rsid w:val="009245B3"/>
    <w:rsid w:val="00924E1C"/>
    <w:rsid w:val="00925C99"/>
    <w:rsid w:val="00927DAF"/>
    <w:rsid w:val="0093120D"/>
    <w:rsid w:val="009314E2"/>
    <w:rsid w:val="00932531"/>
    <w:rsid w:val="009331DE"/>
    <w:rsid w:val="0093504A"/>
    <w:rsid w:val="009359D4"/>
    <w:rsid w:val="00936E4A"/>
    <w:rsid w:val="009407E9"/>
    <w:rsid w:val="00940C97"/>
    <w:rsid w:val="00941CD6"/>
    <w:rsid w:val="0094216B"/>
    <w:rsid w:val="009425BC"/>
    <w:rsid w:val="00944E0D"/>
    <w:rsid w:val="00946BB5"/>
    <w:rsid w:val="009502EF"/>
    <w:rsid w:val="0095063E"/>
    <w:rsid w:val="009517C6"/>
    <w:rsid w:val="0095195B"/>
    <w:rsid w:val="00952066"/>
    <w:rsid w:val="00953016"/>
    <w:rsid w:val="00953113"/>
    <w:rsid w:val="009533FB"/>
    <w:rsid w:val="009535D9"/>
    <w:rsid w:val="00954EF7"/>
    <w:rsid w:val="0095513D"/>
    <w:rsid w:val="00955AE2"/>
    <w:rsid w:val="00955B64"/>
    <w:rsid w:val="00955F4E"/>
    <w:rsid w:val="00956FA5"/>
    <w:rsid w:val="009571A2"/>
    <w:rsid w:val="00957426"/>
    <w:rsid w:val="00957915"/>
    <w:rsid w:val="00960676"/>
    <w:rsid w:val="00961D9D"/>
    <w:rsid w:val="00961F12"/>
    <w:rsid w:val="00961F38"/>
    <w:rsid w:val="009620DE"/>
    <w:rsid w:val="00962C25"/>
    <w:rsid w:val="00962D4E"/>
    <w:rsid w:val="00962D95"/>
    <w:rsid w:val="0096319F"/>
    <w:rsid w:val="00963CD9"/>
    <w:rsid w:val="00964729"/>
    <w:rsid w:val="00965290"/>
    <w:rsid w:val="00965294"/>
    <w:rsid w:val="0096573F"/>
    <w:rsid w:val="009657EE"/>
    <w:rsid w:val="00965D75"/>
    <w:rsid w:val="00965F6E"/>
    <w:rsid w:val="009661E1"/>
    <w:rsid w:val="009668D2"/>
    <w:rsid w:val="00966B25"/>
    <w:rsid w:val="00967521"/>
    <w:rsid w:val="00967C51"/>
    <w:rsid w:val="0097081F"/>
    <w:rsid w:val="00970A76"/>
    <w:rsid w:val="009721BF"/>
    <w:rsid w:val="009725E3"/>
    <w:rsid w:val="00973EE9"/>
    <w:rsid w:val="00974980"/>
    <w:rsid w:val="00975603"/>
    <w:rsid w:val="00976706"/>
    <w:rsid w:val="00977EDF"/>
    <w:rsid w:val="00981CFE"/>
    <w:rsid w:val="00981DB9"/>
    <w:rsid w:val="00981F3B"/>
    <w:rsid w:val="00983004"/>
    <w:rsid w:val="0098397D"/>
    <w:rsid w:val="00983EE0"/>
    <w:rsid w:val="00984F31"/>
    <w:rsid w:val="00986ECA"/>
    <w:rsid w:val="0098755E"/>
    <w:rsid w:val="009900D5"/>
    <w:rsid w:val="00990456"/>
    <w:rsid w:val="00990E05"/>
    <w:rsid w:val="00992CC4"/>
    <w:rsid w:val="00992F20"/>
    <w:rsid w:val="00993F86"/>
    <w:rsid w:val="009941CA"/>
    <w:rsid w:val="00994F83"/>
    <w:rsid w:val="009952F5"/>
    <w:rsid w:val="00995947"/>
    <w:rsid w:val="00995952"/>
    <w:rsid w:val="0099628D"/>
    <w:rsid w:val="00996E73"/>
    <w:rsid w:val="009A0182"/>
    <w:rsid w:val="009A1A1D"/>
    <w:rsid w:val="009A1ADE"/>
    <w:rsid w:val="009A268F"/>
    <w:rsid w:val="009A2747"/>
    <w:rsid w:val="009A341C"/>
    <w:rsid w:val="009A420B"/>
    <w:rsid w:val="009A487C"/>
    <w:rsid w:val="009A4ABF"/>
    <w:rsid w:val="009A65A2"/>
    <w:rsid w:val="009A7E55"/>
    <w:rsid w:val="009B0081"/>
    <w:rsid w:val="009B0667"/>
    <w:rsid w:val="009B1A90"/>
    <w:rsid w:val="009B1AC2"/>
    <w:rsid w:val="009B2C48"/>
    <w:rsid w:val="009B3728"/>
    <w:rsid w:val="009B50FC"/>
    <w:rsid w:val="009B573F"/>
    <w:rsid w:val="009B6F45"/>
    <w:rsid w:val="009C01AD"/>
    <w:rsid w:val="009C0B22"/>
    <w:rsid w:val="009C275F"/>
    <w:rsid w:val="009C3ACF"/>
    <w:rsid w:val="009C4957"/>
    <w:rsid w:val="009C4963"/>
    <w:rsid w:val="009C4ACD"/>
    <w:rsid w:val="009C6361"/>
    <w:rsid w:val="009C67DC"/>
    <w:rsid w:val="009C6821"/>
    <w:rsid w:val="009C7ADB"/>
    <w:rsid w:val="009C7B2F"/>
    <w:rsid w:val="009C7B92"/>
    <w:rsid w:val="009C7CB5"/>
    <w:rsid w:val="009C7F1F"/>
    <w:rsid w:val="009D0161"/>
    <w:rsid w:val="009D0ED8"/>
    <w:rsid w:val="009D15C7"/>
    <w:rsid w:val="009D1B6C"/>
    <w:rsid w:val="009D2E2F"/>
    <w:rsid w:val="009D36FA"/>
    <w:rsid w:val="009D49F0"/>
    <w:rsid w:val="009D4F4B"/>
    <w:rsid w:val="009D502D"/>
    <w:rsid w:val="009D5B22"/>
    <w:rsid w:val="009D5E5C"/>
    <w:rsid w:val="009D6079"/>
    <w:rsid w:val="009D6A5F"/>
    <w:rsid w:val="009D6EDC"/>
    <w:rsid w:val="009D6FBC"/>
    <w:rsid w:val="009D769F"/>
    <w:rsid w:val="009E0341"/>
    <w:rsid w:val="009E148A"/>
    <w:rsid w:val="009E2A53"/>
    <w:rsid w:val="009E2E53"/>
    <w:rsid w:val="009E3C77"/>
    <w:rsid w:val="009E4371"/>
    <w:rsid w:val="009E4B61"/>
    <w:rsid w:val="009E55EC"/>
    <w:rsid w:val="009E5DCA"/>
    <w:rsid w:val="009E75DD"/>
    <w:rsid w:val="009F1D7F"/>
    <w:rsid w:val="009F22CA"/>
    <w:rsid w:val="009F298D"/>
    <w:rsid w:val="009F2C89"/>
    <w:rsid w:val="009F3532"/>
    <w:rsid w:val="009F3AF9"/>
    <w:rsid w:val="009F40B3"/>
    <w:rsid w:val="009F463B"/>
    <w:rsid w:val="009F4C9B"/>
    <w:rsid w:val="009F5647"/>
    <w:rsid w:val="009F59F5"/>
    <w:rsid w:val="009F6940"/>
    <w:rsid w:val="00A00621"/>
    <w:rsid w:val="00A00C78"/>
    <w:rsid w:val="00A02634"/>
    <w:rsid w:val="00A02E8C"/>
    <w:rsid w:val="00A03115"/>
    <w:rsid w:val="00A03A71"/>
    <w:rsid w:val="00A03BA9"/>
    <w:rsid w:val="00A0424D"/>
    <w:rsid w:val="00A04463"/>
    <w:rsid w:val="00A04DA5"/>
    <w:rsid w:val="00A0565A"/>
    <w:rsid w:val="00A06523"/>
    <w:rsid w:val="00A06863"/>
    <w:rsid w:val="00A06BC6"/>
    <w:rsid w:val="00A0749E"/>
    <w:rsid w:val="00A1058B"/>
    <w:rsid w:val="00A10986"/>
    <w:rsid w:val="00A109B9"/>
    <w:rsid w:val="00A1119E"/>
    <w:rsid w:val="00A127BA"/>
    <w:rsid w:val="00A12EDB"/>
    <w:rsid w:val="00A13E56"/>
    <w:rsid w:val="00A13F3D"/>
    <w:rsid w:val="00A13F8B"/>
    <w:rsid w:val="00A1650E"/>
    <w:rsid w:val="00A17100"/>
    <w:rsid w:val="00A17121"/>
    <w:rsid w:val="00A21C0E"/>
    <w:rsid w:val="00A22B6C"/>
    <w:rsid w:val="00A2329B"/>
    <w:rsid w:val="00A23628"/>
    <w:rsid w:val="00A247D5"/>
    <w:rsid w:val="00A2490C"/>
    <w:rsid w:val="00A24C94"/>
    <w:rsid w:val="00A256DF"/>
    <w:rsid w:val="00A25D65"/>
    <w:rsid w:val="00A26F53"/>
    <w:rsid w:val="00A30010"/>
    <w:rsid w:val="00A3028B"/>
    <w:rsid w:val="00A30997"/>
    <w:rsid w:val="00A30EFA"/>
    <w:rsid w:val="00A31F61"/>
    <w:rsid w:val="00A321BB"/>
    <w:rsid w:val="00A3432C"/>
    <w:rsid w:val="00A3496F"/>
    <w:rsid w:val="00A34A8A"/>
    <w:rsid w:val="00A34C1D"/>
    <w:rsid w:val="00A35B66"/>
    <w:rsid w:val="00A360A9"/>
    <w:rsid w:val="00A3617B"/>
    <w:rsid w:val="00A3649A"/>
    <w:rsid w:val="00A36CC8"/>
    <w:rsid w:val="00A37035"/>
    <w:rsid w:val="00A37082"/>
    <w:rsid w:val="00A408B2"/>
    <w:rsid w:val="00A40920"/>
    <w:rsid w:val="00A415A7"/>
    <w:rsid w:val="00A41A6E"/>
    <w:rsid w:val="00A41B27"/>
    <w:rsid w:val="00A41E2B"/>
    <w:rsid w:val="00A43185"/>
    <w:rsid w:val="00A43ABA"/>
    <w:rsid w:val="00A446BD"/>
    <w:rsid w:val="00A4497A"/>
    <w:rsid w:val="00A44A59"/>
    <w:rsid w:val="00A44E00"/>
    <w:rsid w:val="00A45395"/>
    <w:rsid w:val="00A4733F"/>
    <w:rsid w:val="00A47A19"/>
    <w:rsid w:val="00A523B1"/>
    <w:rsid w:val="00A53D2F"/>
    <w:rsid w:val="00A542BA"/>
    <w:rsid w:val="00A54321"/>
    <w:rsid w:val="00A5457F"/>
    <w:rsid w:val="00A54724"/>
    <w:rsid w:val="00A55FE4"/>
    <w:rsid w:val="00A57C97"/>
    <w:rsid w:val="00A604DD"/>
    <w:rsid w:val="00A607D0"/>
    <w:rsid w:val="00A622A2"/>
    <w:rsid w:val="00A636FA"/>
    <w:rsid w:val="00A64366"/>
    <w:rsid w:val="00A64BB3"/>
    <w:rsid w:val="00A65AB2"/>
    <w:rsid w:val="00A65F12"/>
    <w:rsid w:val="00A66395"/>
    <w:rsid w:val="00A66AF2"/>
    <w:rsid w:val="00A66C90"/>
    <w:rsid w:val="00A67137"/>
    <w:rsid w:val="00A67B6F"/>
    <w:rsid w:val="00A67DBD"/>
    <w:rsid w:val="00A70150"/>
    <w:rsid w:val="00A715EC"/>
    <w:rsid w:val="00A71B21"/>
    <w:rsid w:val="00A732EB"/>
    <w:rsid w:val="00A73712"/>
    <w:rsid w:val="00A74574"/>
    <w:rsid w:val="00A749BA"/>
    <w:rsid w:val="00A74B27"/>
    <w:rsid w:val="00A75438"/>
    <w:rsid w:val="00A7574F"/>
    <w:rsid w:val="00A75D05"/>
    <w:rsid w:val="00A76870"/>
    <w:rsid w:val="00A77233"/>
    <w:rsid w:val="00A77B57"/>
    <w:rsid w:val="00A8046A"/>
    <w:rsid w:val="00A8068F"/>
    <w:rsid w:val="00A80C91"/>
    <w:rsid w:val="00A80ECB"/>
    <w:rsid w:val="00A8116A"/>
    <w:rsid w:val="00A826F3"/>
    <w:rsid w:val="00A82ED2"/>
    <w:rsid w:val="00A8374C"/>
    <w:rsid w:val="00A83E54"/>
    <w:rsid w:val="00A85C23"/>
    <w:rsid w:val="00A86890"/>
    <w:rsid w:val="00A86E5B"/>
    <w:rsid w:val="00A8785E"/>
    <w:rsid w:val="00A87A19"/>
    <w:rsid w:val="00A87AFD"/>
    <w:rsid w:val="00A924B5"/>
    <w:rsid w:val="00A92564"/>
    <w:rsid w:val="00A92C3E"/>
    <w:rsid w:val="00A93914"/>
    <w:rsid w:val="00A93DB3"/>
    <w:rsid w:val="00A945CE"/>
    <w:rsid w:val="00A946CB"/>
    <w:rsid w:val="00A94E5E"/>
    <w:rsid w:val="00A9544C"/>
    <w:rsid w:val="00A95C1F"/>
    <w:rsid w:val="00A95CE4"/>
    <w:rsid w:val="00A964B5"/>
    <w:rsid w:val="00A9650C"/>
    <w:rsid w:val="00A96A83"/>
    <w:rsid w:val="00A978BB"/>
    <w:rsid w:val="00AA0779"/>
    <w:rsid w:val="00AA0841"/>
    <w:rsid w:val="00AA0BFA"/>
    <w:rsid w:val="00AA0D0B"/>
    <w:rsid w:val="00AA0DCB"/>
    <w:rsid w:val="00AA0E2E"/>
    <w:rsid w:val="00AA10B1"/>
    <w:rsid w:val="00AA146A"/>
    <w:rsid w:val="00AA194A"/>
    <w:rsid w:val="00AA2E6E"/>
    <w:rsid w:val="00AA3B64"/>
    <w:rsid w:val="00AA4401"/>
    <w:rsid w:val="00AA6728"/>
    <w:rsid w:val="00AA67FC"/>
    <w:rsid w:val="00AA6D6C"/>
    <w:rsid w:val="00AB006A"/>
    <w:rsid w:val="00AB054B"/>
    <w:rsid w:val="00AB0CEA"/>
    <w:rsid w:val="00AB1987"/>
    <w:rsid w:val="00AB1A83"/>
    <w:rsid w:val="00AB3305"/>
    <w:rsid w:val="00AB36DA"/>
    <w:rsid w:val="00AB49AF"/>
    <w:rsid w:val="00AB60A2"/>
    <w:rsid w:val="00AB66FC"/>
    <w:rsid w:val="00AB720D"/>
    <w:rsid w:val="00AB7868"/>
    <w:rsid w:val="00AB7E5C"/>
    <w:rsid w:val="00AC0E9F"/>
    <w:rsid w:val="00AC189B"/>
    <w:rsid w:val="00AC23BC"/>
    <w:rsid w:val="00AC3037"/>
    <w:rsid w:val="00AC3303"/>
    <w:rsid w:val="00AC334A"/>
    <w:rsid w:val="00AC3D99"/>
    <w:rsid w:val="00AC418D"/>
    <w:rsid w:val="00AC4927"/>
    <w:rsid w:val="00AC4FF9"/>
    <w:rsid w:val="00AC69C6"/>
    <w:rsid w:val="00AC7187"/>
    <w:rsid w:val="00AC7F97"/>
    <w:rsid w:val="00AD06F0"/>
    <w:rsid w:val="00AD1BCC"/>
    <w:rsid w:val="00AD2CDC"/>
    <w:rsid w:val="00AD59CE"/>
    <w:rsid w:val="00AD60DC"/>
    <w:rsid w:val="00AD7E74"/>
    <w:rsid w:val="00AE02B3"/>
    <w:rsid w:val="00AE1010"/>
    <w:rsid w:val="00AE14C9"/>
    <w:rsid w:val="00AE1983"/>
    <w:rsid w:val="00AE43CA"/>
    <w:rsid w:val="00AE4651"/>
    <w:rsid w:val="00AE4E3E"/>
    <w:rsid w:val="00AE56CA"/>
    <w:rsid w:val="00AE73BF"/>
    <w:rsid w:val="00AE75EE"/>
    <w:rsid w:val="00AE7620"/>
    <w:rsid w:val="00AE795E"/>
    <w:rsid w:val="00AF00FC"/>
    <w:rsid w:val="00AF01B9"/>
    <w:rsid w:val="00AF0375"/>
    <w:rsid w:val="00AF0E1F"/>
    <w:rsid w:val="00AF0FC3"/>
    <w:rsid w:val="00AF1436"/>
    <w:rsid w:val="00AF17DE"/>
    <w:rsid w:val="00AF1DCB"/>
    <w:rsid w:val="00AF1E21"/>
    <w:rsid w:val="00AF33FE"/>
    <w:rsid w:val="00AF3CE7"/>
    <w:rsid w:val="00AF3F5F"/>
    <w:rsid w:val="00AF565D"/>
    <w:rsid w:val="00AF6E66"/>
    <w:rsid w:val="00AF7A9C"/>
    <w:rsid w:val="00AF7D78"/>
    <w:rsid w:val="00B00326"/>
    <w:rsid w:val="00B01835"/>
    <w:rsid w:val="00B01D32"/>
    <w:rsid w:val="00B0209B"/>
    <w:rsid w:val="00B0237F"/>
    <w:rsid w:val="00B06D35"/>
    <w:rsid w:val="00B07D39"/>
    <w:rsid w:val="00B1207C"/>
    <w:rsid w:val="00B1281B"/>
    <w:rsid w:val="00B12F14"/>
    <w:rsid w:val="00B13611"/>
    <w:rsid w:val="00B138FB"/>
    <w:rsid w:val="00B13A74"/>
    <w:rsid w:val="00B1432E"/>
    <w:rsid w:val="00B143E0"/>
    <w:rsid w:val="00B14869"/>
    <w:rsid w:val="00B1607A"/>
    <w:rsid w:val="00B170D4"/>
    <w:rsid w:val="00B175D0"/>
    <w:rsid w:val="00B20253"/>
    <w:rsid w:val="00B214B9"/>
    <w:rsid w:val="00B21C6C"/>
    <w:rsid w:val="00B228A0"/>
    <w:rsid w:val="00B23150"/>
    <w:rsid w:val="00B23751"/>
    <w:rsid w:val="00B2430D"/>
    <w:rsid w:val="00B24BF0"/>
    <w:rsid w:val="00B2559B"/>
    <w:rsid w:val="00B26243"/>
    <w:rsid w:val="00B2634A"/>
    <w:rsid w:val="00B26360"/>
    <w:rsid w:val="00B3067A"/>
    <w:rsid w:val="00B30B65"/>
    <w:rsid w:val="00B31CC6"/>
    <w:rsid w:val="00B339C5"/>
    <w:rsid w:val="00B3571D"/>
    <w:rsid w:val="00B357B6"/>
    <w:rsid w:val="00B35945"/>
    <w:rsid w:val="00B36B67"/>
    <w:rsid w:val="00B3757A"/>
    <w:rsid w:val="00B40053"/>
    <w:rsid w:val="00B4095C"/>
    <w:rsid w:val="00B40F70"/>
    <w:rsid w:val="00B40FF2"/>
    <w:rsid w:val="00B4244D"/>
    <w:rsid w:val="00B424FC"/>
    <w:rsid w:val="00B42C85"/>
    <w:rsid w:val="00B44C6E"/>
    <w:rsid w:val="00B4558D"/>
    <w:rsid w:val="00B45D8C"/>
    <w:rsid w:val="00B46C5D"/>
    <w:rsid w:val="00B46D1D"/>
    <w:rsid w:val="00B46F72"/>
    <w:rsid w:val="00B47EB9"/>
    <w:rsid w:val="00B53939"/>
    <w:rsid w:val="00B552BF"/>
    <w:rsid w:val="00B5570B"/>
    <w:rsid w:val="00B57799"/>
    <w:rsid w:val="00B5791B"/>
    <w:rsid w:val="00B60EC9"/>
    <w:rsid w:val="00B61198"/>
    <w:rsid w:val="00B61F56"/>
    <w:rsid w:val="00B61FDE"/>
    <w:rsid w:val="00B622D4"/>
    <w:rsid w:val="00B62780"/>
    <w:rsid w:val="00B64173"/>
    <w:rsid w:val="00B65699"/>
    <w:rsid w:val="00B65CE6"/>
    <w:rsid w:val="00B66CB8"/>
    <w:rsid w:val="00B66F9D"/>
    <w:rsid w:val="00B670FD"/>
    <w:rsid w:val="00B677AD"/>
    <w:rsid w:val="00B67A0F"/>
    <w:rsid w:val="00B70239"/>
    <w:rsid w:val="00B70C85"/>
    <w:rsid w:val="00B71C5E"/>
    <w:rsid w:val="00B72321"/>
    <w:rsid w:val="00B75D73"/>
    <w:rsid w:val="00B768F4"/>
    <w:rsid w:val="00B77DA3"/>
    <w:rsid w:val="00B8067B"/>
    <w:rsid w:val="00B808B4"/>
    <w:rsid w:val="00B818C3"/>
    <w:rsid w:val="00B818C8"/>
    <w:rsid w:val="00B81D4F"/>
    <w:rsid w:val="00B826AB"/>
    <w:rsid w:val="00B827D5"/>
    <w:rsid w:val="00B82F20"/>
    <w:rsid w:val="00B831FB"/>
    <w:rsid w:val="00B84A59"/>
    <w:rsid w:val="00B8525C"/>
    <w:rsid w:val="00B85B30"/>
    <w:rsid w:val="00B86FC7"/>
    <w:rsid w:val="00B9053E"/>
    <w:rsid w:val="00B90B10"/>
    <w:rsid w:val="00B90C77"/>
    <w:rsid w:val="00B917F8"/>
    <w:rsid w:val="00B91A2A"/>
    <w:rsid w:val="00B91F4B"/>
    <w:rsid w:val="00B92961"/>
    <w:rsid w:val="00B932EE"/>
    <w:rsid w:val="00B9390F"/>
    <w:rsid w:val="00B9403B"/>
    <w:rsid w:val="00B9493B"/>
    <w:rsid w:val="00B94FF1"/>
    <w:rsid w:val="00B95F3B"/>
    <w:rsid w:val="00B96A21"/>
    <w:rsid w:val="00B97DEB"/>
    <w:rsid w:val="00BA066B"/>
    <w:rsid w:val="00BA1217"/>
    <w:rsid w:val="00BA2349"/>
    <w:rsid w:val="00BA2AC1"/>
    <w:rsid w:val="00BA3096"/>
    <w:rsid w:val="00BA5C2B"/>
    <w:rsid w:val="00BA6228"/>
    <w:rsid w:val="00BA6404"/>
    <w:rsid w:val="00BA689D"/>
    <w:rsid w:val="00BA7369"/>
    <w:rsid w:val="00BA73E1"/>
    <w:rsid w:val="00BB2E7F"/>
    <w:rsid w:val="00BB307E"/>
    <w:rsid w:val="00BB32C4"/>
    <w:rsid w:val="00BB36A2"/>
    <w:rsid w:val="00BB374B"/>
    <w:rsid w:val="00BB4A4F"/>
    <w:rsid w:val="00BB5898"/>
    <w:rsid w:val="00BB59C9"/>
    <w:rsid w:val="00BB5EAA"/>
    <w:rsid w:val="00BB6F3D"/>
    <w:rsid w:val="00BB6F59"/>
    <w:rsid w:val="00BB7760"/>
    <w:rsid w:val="00BB79F6"/>
    <w:rsid w:val="00BB7F2D"/>
    <w:rsid w:val="00BC092B"/>
    <w:rsid w:val="00BC127B"/>
    <w:rsid w:val="00BC1A51"/>
    <w:rsid w:val="00BC1AFB"/>
    <w:rsid w:val="00BC1D3F"/>
    <w:rsid w:val="00BC339E"/>
    <w:rsid w:val="00BC3928"/>
    <w:rsid w:val="00BC3999"/>
    <w:rsid w:val="00BC51B5"/>
    <w:rsid w:val="00BC6A12"/>
    <w:rsid w:val="00BD0900"/>
    <w:rsid w:val="00BD0C85"/>
    <w:rsid w:val="00BD0DF4"/>
    <w:rsid w:val="00BD17FD"/>
    <w:rsid w:val="00BD2731"/>
    <w:rsid w:val="00BD3507"/>
    <w:rsid w:val="00BD3862"/>
    <w:rsid w:val="00BD3D15"/>
    <w:rsid w:val="00BD42E9"/>
    <w:rsid w:val="00BD45B8"/>
    <w:rsid w:val="00BD48FE"/>
    <w:rsid w:val="00BD543F"/>
    <w:rsid w:val="00BD57DB"/>
    <w:rsid w:val="00BD5A1C"/>
    <w:rsid w:val="00BD66C9"/>
    <w:rsid w:val="00BD7C26"/>
    <w:rsid w:val="00BD7C79"/>
    <w:rsid w:val="00BE06AE"/>
    <w:rsid w:val="00BE1C4F"/>
    <w:rsid w:val="00BE2D8D"/>
    <w:rsid w:val="00BE3F4F"/>
    <w:rsid w:val="00BE48E1"/>
    <w:rsid w:val="00BE4F6D"/>
    <w:rsid w:val="00BE5382"/>
    <w:rsid w:val="00BE53BF"/>
    <w:rsid w:val="00BE5CE8"/>
    <w:rsid w:val="00BE61CC"/>
    <w:rsid w:val="00BE669C"/>
    <w:rsid w:val="00BE6A94"/>
    <w:rsid w:val="00BE6CD1"/>
    <w:rsid w:val="00BE73A3"/>
    <w:rsid w:val="00BE7A48"/>
    <w:rsid w:val="00BE7D8E"/>
    <w:rsid w:val="00BF03FA"/>
    <w:rsid w:val="00BF12F5"/>
    <w:rsid w:val="00BF1E19"/>
    <w:rsid w:val="00BF1F72"/>
    <w:rsid w:val="00BF2182"/>
    <w:rsid w:val="00BF2211"/>
    <w:rsid w:val="00BF260F"/>
    <w:rsid w:val="00BF2BD0"/>
    <w:rsid w:val="00BF2CFF"/>
    <w:rsid w:val="00BF3029"/>
    <w:rsid w:val="00BF3CD2"/>
    <w:rsid w:val="00BF4545"/>
    <w:rsid w:val="00BF5176"/>
    <w:rsid w:val="00BF5F17"/>
    <w:rsid w:val="00BF6FD3"/>
    <w:rsid w:val="00BF75F5"/>
    <w:rsid w:val="00BF785A"/>
    <w:rsid w:val="00BF7C60"/>
    <w:rsid w:val="00BF7CEF"/>
    <w:rsid w:val="00BF7E2F"/>
    <w:rsid w:val="00C00517"/>
    <w:rsid w:val="00C00563"/>
    <w:rsid w:val="00C00FF4"/>
    <w:rsid w:val="00C02538"/>
    <w:rsid w:val="00C02906"/>
    <w:rsid w:val="00C02C6A"/>
    <w:rsid w:val="00C030F5"/>
    <w:rsid w:val="00C0332F"/>
    <w:rsid w:val="00C04129"/>
    <w:rsid w:val="00C0434F"/>
    <w:rsid w:val="00C05014"/>
    <w:rsid w:val="00C05AC5"/>
    <w:rsid w:val="00C05B21"/>
    <w:rsid w:val="00C06A0D"/>
    <w:rsid w:val="00C0701F"/>
    <w:rsid w:val="00C077BA"/>
    <w:rsid w:val="00C07E40"/>
    <w:rsid w:val="00C11F54"/>
    <w:rsid w:val="00C1486F"/>
    <w:rsid w:val="00C1550E"/>
    <w:rsid w:val="00C15C51"/>
    <w:rsid w:val="00C166FA"/>
    <w:rsid w:val="00C1716F"/>
    <w:rsid w:val="00C20CA8"/>
    <w:rsid w:val="00C212BD"/>
    <w:rsid w:val="00C22714"/>
    <w:rsid w:val="00C22818"/>
    <w:rsid w:val="00C22EA8"/>
    <w:rsid w:val="00C233EC"/>
    <w:rsid w:val="00C234D0"/>
    <w:rsid w:val="00C23BBD"/>
    <w:rsid w:val="00C242AA"/>
    <w:rsid w:val="00C242C1"/>
    <w:rsid w:val="00C25F56"/>
    <w:rsid w:val="00C25FC6"/>
    <w:rsid w:val="00C264CD"/>
    <w:rsid w:val="00C268B1"/>
    <w:rsid w:val="00C26A9D"/>
    <w:rsid w:val="00C26CF1"/>
    <w:rsid w:val="00C26D86"/>
    <w:rsid w:val="00C270CE"/>
    <w:rsid w:val="00C27573"/>
    <w:rsid w:val="00C2798F"/>
    <w:rsid w:val="00C30A18"/>
    <w:rsid w:val="00C30AC2"/>
    <w:rsid w:val="00C30F51"/>
    <w:rsid w:val="00C3131A"/>
    <w:rsid w:val="00C32535"/>
    <w:rsid w:val="00C32661"/>
    <w:rsid w:val="00C33218"/>
    <w:rsid w:val="00C33EB5"/>
    <w:rsid w:val="00C343B0"/>
    <w:rsid w:val="00C34C06"/>
    <w:rsid w:val="00C35095"/>
    <w:rsid w:val="00C354B0"/>
    <w:rsid w:val="00C36163"/>
    <w:rsid w:val="00C367A3"/>
    <w:rsid w:val="00C36ED0"/>
    <w:rsid w:val="00C36F27"/>
    <w:rsid w:val="00C37328"/>
    <w:rsid w:val="00C37634"/>
    <w:rsid w:val="00C40410"/>
    <w:rsid w:val="00C410D6"/>
    <w:rsid w:val="00C418B2"/>
    <w:rsid w:val="00C422E7"/>
    <w:rsid w:val="00C42D05"/>
    <w:rsid w:val="00C43144"/>
    <w:rsid w:val="00C44361"/>
    <w:rsid w:val="00C44860"/>
    <w:rsid w:val="00C45728"/>
    <w:rsid w:val="00C458E4"/>
    <w:rsid w:val="00C46034"/>
    <w:rsid w:val="00C4619E"/>
    <w:rsid w:val="00C46C9C"/>
    <w:rsid w:val="00C47D38"/>
    <w:rsid w:val="00C5022B"/>
    <w:rsid w:val="00C505D4"/>
    <w:rsid w:val="00C5118F"/>
    <w:rsid w:val="00C5122C"/>
    <w:rsid w:val="00C51241"/>
    <w:rsid w:val="00C52761"/>
    <w:rsid w:val="00C53A8B"/>
    <w:rsid w:val="00C5421F"/>
    <w:rsid w:val="00C542C3"/>
    <w:rsid w:val="00C54C36"/>
    <w:rsid w:val="00C556D2"/>
    <w:rsid w:val="00C55B26"/>
    <w:rsid w:val="00C573C0"/>
    <w:rsid w:val="00C57A99"/>
    <w:rsid w:val="00C60237"/>
    <w:rsid w:val="00C612BD"/>
    <w:rsid w:val="00C6138C"/>
    <w:rsid w:val="00C617CC"/>
    <w:rsid w:val="00C63460"/>
    <w:rsid w:val="00C63F4E"/>
    <w:rsid w:val="00C64E86"/>
    <w:rsid w:val="00C651C4"/>
    <w:rsid w:val="00C65BB5"/>
    <w:rsid w:val="00C70661"/>
    <w:rsid w:val="00C70755"/>
    <w:rsid w:val="00C70E11"/>
    <w:rsid w:val="00C716BA"/>
    <w:rsid w:val="00C723BB"/>
    <w:rsid w:val="00C732EE"/>
    <w:rsid w:val="00C736D8"/>
    <w:rsid w:val="00C73D1C"/>
    <w:rsid w:val="00C73F1D"/>
    <w:rsid w:val="00C73F3E"/>
    <w:rsid w:val="00C73F6B"/>
    <w:rsid w:val="00C75532"/>
    <w:rsid w:val="00C756A8"/>
    <w:rsid w:val="00C75F7A"/>
    <w:rsid w:val="00C76B57"/>
    <w:rsid w:val="00C77254"/>
    <w:rsid w:val="00C77A71"/>
    <w:rsid w:val="00C8017B"/>
    <w:rsid w:val="00C801A3"/>
    <w:rsid w:val="00C803AE"/>
    <w:rsid w:val="00C80B5F"/>
    <w:rsid w:val="00C81335"/>
    <w:rsid w:val="00C81B5F"/>
    <w:rsid w:val="00C81BBC"/>
    <w:rsid w:val="00C81C2D"/>
    <w:rsid w:val="00C8235E"/>
    <w:rsid w:val="00C83253"/>
    <w:rsid w:val="00C832DA"/>
    <w:rsid w:val="00C83354"/>
    <w:rsid w:val="00C834DD"/>
    <w:rsid w:val="00C83A53"/>
    <w:rsid w:val="00C84DE1"/>
    <w:rsid w:val="00C85477"/>
    <w:rsid w:val="00C8764F"/>
    <w:rsid w:val="00C87D02"/>
    <w:rsid w:val="00C90279"/>
    <w:rsid w:val="00C902E5"/>
    <w:rsid w:val="00C90804"/>
    <w:rsid w:val="00C90808"/>
    <w:rsid w:val="00C90C28"/>
    <w:rsid w:val="00C9136C"/>
    <w:rsid w:val="00C9143F"/>
    <w:rsid w:val="00C920F6"/>
    <w:rsid w:val="00C9216B"/>
    <w:rsid w:val="00C94A65"/>
    <w:rsid w:val="00C97417"/>
    <w:rsid w:val="00C97693"/>
    <w:rsid w:val="00C97EE5"/>
    <w:rsid w:val="00CA00B2"/>
    <w:rsid w:val="00CA07F9"/>
    <w:rsid w:val="00CA0E57"/>
    <w:rsid w:val="00CA1914"/>
    <w:rsid w:val="00CA34AB"/>
    <w:rsid w:val="00CA3C0C"/>
    <w:rsid w:val="00CA41D3"/>
    <w:rsid w:val="00CA544E"/>
    <w:rsid w:val="00CA7119"/>
    <w:rsid w:val="00CA7665"/>
    <w:rsid w:val="00CB0244"/>
    <w:rsid w:val="00CB05E9"/>
    <w:rsid w:val="00CB0BD4"/>
    <w:rsid w:val="00CB1593"/>
    <w:rsid w:val="00CB1642"/>
    <w:rsid w:val="00CB22F4"/>
    <w:rsid w:val="00CB23A5"/>
    <w:rsid w:val="00CB2BA7"/>
    <w:rsid w:val="00CB3078"/>
    <w:rsid w:val="00CB3FDC"/>
    <w:rsid w:val="00CB406C"/>
    <w:rsid w:val="00CB4483"/>
    <w:rsid w:val="00CB4F5B"/>
    <w:rsid w:val="00CB5548"/>
    <w:rsid w:val="00CB6E8F"/>
    <w:rsid w:val="00CB7EAA"/>
    <w:rsid w:val="00CC0E8C"/>
    <w:rsid w:val="00CC17A0"/>
    <w:rsid w:val="00CC346E"/>
    <w:rsid w:val="00CC36D0"/>
    <w:rsid w:val="00CC3E3C"/>
    <w:rsid w:val="00CC4111"/>
    <w:rsid w:val="00CC59E6"/>
    <w:rsid w:val="00CC6E6E"/>
    <w:rsid w:val="00CC7AF4"/>
    <w:rsid w:val="00CD034C"/>
    <w:rsid w:val="00CD0A38"/>
    <w:rsid w:val="00CD154D"/>
    <w:rsid w:val="00CD2228"/>
    <w:rsid w:val="00CD2938"/>
    <w:rsid w:val="00CD3DF4"/>
    <w:rsid w:val="00CD514C"/>
    <w:rsid w:val="00CD5E94"/>
    <w:rsid w:val="00CD73D8"/>
    <w:rsid w:val="00CE00A0"/>
    <w:rsid w:val="00CE01C9"/>
    <w:rsid w:val="00CE146D"/>
    <w:rsid w:val="00CE16BB"/>
    <w:rsid w:val="00CE19C6"/>
    <w:rsid w:val="00CE1CDE"/>
    <w:rsid w:val="00CE1FC1"/>
    <w:rsid w:val="00CE23D3"/>
    <w:rsid w:val="00CE344F"/>
    <w:rsid w:val="00CE36A6"/>
    <w:rsid w:val="00CE3D7A"/>
    <w:rsid w:val="00CE4A76"/>
    <w:rsid w:val="00CE5258"/>
    <w:rsid w:val="00CE5C04"/>
    <w:rsid w:val="00CE69F6"/>
    <w:rsid w:val="00CE6CA1"/>
    <w:rsid w:val="00CE6DFC"/>
    <w:rsid w:val="00CE70E0"/>
    <w:rsid w:val="00CE7562"/>
    <w:rsid w:val="00CE763C"/>
    <w:rsid w:val="00CE773A"/>
    <w:rsid w:val="00CF018B"/>
    <w:rsid w:val="00CF19E0"/>
    <w:rsid w:val="00CF1D13"/>
    <w:rsid w:val="00CF1D24"/>
    <w:rsid w:val="00CF1E6D"/>
    <w:rsid w:val="00CF2617"/>
    <w:rsid w:val="00CF291A"/>
    <w:rsid w:val="00CF3CE4"/>
    <w:rsid w:val="00CF446B"/>
    <w:rsid w:val="00CF4770"/>
    <w:rsid w:val="00CF4B40"/>
    <w:rsid w:val="00CF60BB"/>
    <w:rsid w:val="00CF6960"/>
    <w:rsid w:val="00CF7719"/>
    <w:rsid w:val="00D00145"/>
    <w:rsid w:val="00D007BA"/>
    <w:rsid w:val="00D00B0C"/>
    <w:rsid w:val="00D0110A"/>
    <w:rsid w:val="00D014CD"/>
    <w:rsid w:val="00D02210"/>
    <w:rsid w:val="00D0246A"/>
    <w:rsid w:val="00D024ED"/>
    <w:rsid w:val="00D0283E"/>
    <w:rsid w:val="00D03B52"/>
    <w:rsid w:val="00D04133"/>
    <w:rsid w:val="00D04B92"/>
    <w:rsid w:val="00D04E03"/>
    <w:rsid w:val="00D05707"/>
    <w:rsid w:val="00D05C7B"/>
    <w:rsid w:val="00D066E6"/>
    <w:rsid w:val="00D06EFE"/>
    <w:rsid w:val="00D07198"/>
    <w:rsid w:val="00D07D07"/>
    <w:rsid w:val="00D10AE4"/>
    <w:rsid w:val="00D114A6"/>
    <w:rsid w:val="00D11B7A"/>
    <w:rsid w:val="00D164F4"/>
    <w:rsid w:val="00D1702E"/>
    <w:rsid w:val="00D17558"/>
    <w:rsid w:val="00D20854"/>
    <w:rsid w:val="00D20F0F"/>
    <w:rsid w:val="00D24632"/>
    <w:rsid w:val="00D2488C"/>
    <w:rsid w:val="00D254E7"/>
    <w:rsid w:val="00D25D10"/>
    <w:rsid w:val="00D26F41"/>
    <w:rsid w:val="00D27304"/>
    <w:rsid w:val="00D30B17"/>
    <w:rsid w:val="00D31034"/>
    <w:rsid w:val="00D316CD"/>
    <w:rsid w:val="00D32004"/>
    <w:rsid w:val="00D3339C"/>
    <w:rsid w:val="00D336AE"/>
    <w:rsid w:val="00D33DA9"/>
    <w:rsid w:val="00D35351"/>
    <w:rsid w:val="00D35F4D"/>
    <w:rsid w:val="00D36B4A"/>
    <w:rsid w:val="00D37703"/>
    <w:rsid w:val="00D40E08"/>
    <w:rsid w:val="00D41AC8"/>
    <w:rsid w:val="00D41CCE"/>
    <w:rsid w:val="00D41EB7"/>
    <w:rsid w:val="00D42B20"/>
    <w:rsid w:val="00D43291"/>
    <w:rsid w:val="00D44501"/>
    <w:rsid w:val="00D450DF"/>
    <w:rsid w:val="00D45656"/>
    <w:rsid w:val="00D45A85"/>
    <w:rsid w:val="00D4769C"/>
    <w:rsid w:val="00D47EE7"/>
    <w:rsid w:val="00D503D4"/>
    <w:rsid w:val="00D5084F"/>
    <w:rsid w:val="00D508B9"/>
    <w:rsid w:val="00D50FD0"/>
    <w:rsid w:val="00D51A75"/>
    <w:rsid w:val="00D51CEB"/>
    <w:rsid w:val="00D52309"/>
    <w:rsid w:val="00D52C96"/>
    <w:rsid w:val="00D52FCE"/>
    <w:rsid w:val="00D54367"/>
    <w:rsid w:val="00D551C2"/>
    <w:rsid w:val="00D55C45"/>
    <w:rsid w:val="00D566B3"/>
    <w:rsid w:val="00D56C59"/>
    <w:rsid w:val="00D5775F"/>
    <w:rsid w:val="00D57766"/>
    <w:rsid w:val="00D60858"/>
    <w:rsid w:val="00D60944"/>
    <w:rsid w:val="00D61725"/>
    <w:rsid w:val="00D628C4"/>
    <w:rsid w:val="00D62CD0"/>
    <w:rsid w:val="00D62CF4"/>
    <w:rsid w:val="00D62D18"/>
    <w:rsid w:val="00D635D8"/>
    <w:rsid w:val="00D63891"/>
    <w:rsid w:val="00D63B9F"/>
    <w:rsid w:val="00D645F1"/>
    <w:rsid w:val="00D64C88"/>
    <w:rsid w:val="00D65462"/>
    <w:rsid w:val="00D66651"/>
    <w:rsid w:val="00D66C10"/>
    <w:rsid w:val="00D67C50"/>
    <w:rsid w:val="00D716B7"/>
    <w:rsid w:val="00D7296B"/>
    <w:rsid w:val="00D732AB"/>
    <w:rsid w:val="00D73AE0"/>
    <w:rsid w:val="00D745F0"/>
    <w:rsid w:val="00D747C6"/>
    <w:rsid w:val="00D74D2F"/>
    <w:rsid w:val="00D755E3"/>
    <w:rsid w:val="00D75858"/>
    <w:rsid w:val="00D7675F"/>
    <w:rsid w:val="00D76FDC"/>
    <w:rsid w:val="00D7727D"/>
    <w:rsid w:val="00D80487"/>
    <w:rsid w:val="00D81240"/>
    <w:rsid w:val="00D81A1F"/>
    <w:rsid w:val="00D8307E"/>
    <w:rsid w:val="00D839DF"/>
    <w:rsid w:val="00D83B47"/>
    <w:rsid w:val="00D84310"/>
    <w:rsid w:val="00D85B64"/>
    <w:rsid w:val="00D85DB7"/>
    <w:rsid w:val="00D865A1"/>
    <w:rsid w:val="00D87319"/>
    <w:rsid w:val="00D90DFF"/>
    <w:rsid w:val="00D9187F"/>
    <w:rsid w:val="00D930F4"/>
    <w:rsid w:val="00D93286"/>
    <w:rsid w:val="00D932E4"/>
    <w:rsid w:val="00D93F41"/>
    <w:rsid w:val="00D94840"/>
    <w:rsid w:val="00D94A69"/>
    <w:rsid w:val="00D94C0B"/>
    <w:rsid w:val="00D958DB"/>
    <w:rsid w:val="00D961D4"/>
    <w:rsid w:val="00D96C9A"/>
    <w:rsid w:val="00D97D82"/>
    <w:rsid w:val="00DA0647"/>
    <w:rsid w:val="00DA1A56"/>
    <w:rsid w:val="00DA1D19"/>
    <w:rsid w:val="00DA1EA3"/>
    <w:rsid w:val="00DA2998"/>
    <w:rsid w:val="00DA2A31"/>
    <w:rsid w:val="00DA3F8D"/>
    <w:rsid w:val="00DA4312"/>
    <w:rsid w:val="00DA5BAA"/>
    <w:rsid w:val="00DA5C44"/>
    <w:rsid w:val="00DA5CE5"/>
    <w:rsid w:val="00DA629A"/>
    <w:rsid w:val="00DA6D81"/>
    <w:rsid w:val="00DA749B"/>
    <w:rsid w:val="00DB03C6"/>
    <w:rsid w:val="00DB07B4"/>
    <w:rsid w:val="00DB0CAD"/>
    <w:rsid w:val="00DB129F"/>
    <w:rsid w:val="00DB1E9A"/>
    <w:rsid w:val="00DB2001"/>
    <w:rsid w:val="00DB3898"/>
    <w:rsid w:val="00DB38A4"/>
    <w:rsid w:val="00DB38F4"/>
    <w:rsid w:val="00DB3CA5"/>
    <w:rsid w:val="00DB42DA"/>
    <w:rsid w:val="00DB57EB"/>
    <w:rsid w:val="00DB7CD0"/>
    <w:rsid w:val="00DC07BF"/>
    <w:rsid w:val="00DC0D53"/>
    <w:rsid w:val="00DC184E"/>
    <w:rsid w:val="00DC1D6F"/>
    <w:rsid w:val="00DC243F"/>
    <w:rsid w:val="00DC35E4"/>
    <w:rsid w:val="00DC4134"/>
    <w:rsid w:val="00DC4A5B"/>
    <w:rsid w:val="00DC6C19"/>
    <w:rsid w:val="00DC7241"/>
    <w:rsid w:val="00DC74DE"/>
    <w:rsid w:val="00DD041B"/>
    <w:rsid w:val="00DD25AB"/>
    <w:rsid w:val="00DD3461"/>
    <w:rsid w:val="00DD457C"/>
    <w:rsid w:val="00DD55CC"/>
    <w:rsid w:val="00DD5F7C"/>
    <w:rsid w:val="00DD6FD5"/>
    <w:rsid w:val="00DD7234"/>
    <w:rsid w:val="00DD7B13"/>
    <w:rsid w:val="00DD7DBE"/>
    <w:rsid w:val="00DD7ECA"/>
    <w:rsid w:val="00DE0832"/>
    <w:rsid w:val="00DE1E2A"/>
    <w:rsid w:val="00DE28C6"/>
    <w:rsid w:val="00DE34F8"/>
    <w:rsid w:val="00DE3642"/>
    <w:rsid w:val="00DE38B9"/>
    <w:rsid w:val="00DE3AB6"/>
    <w:rsid w:val="00DE4A00"/>
    <w:rsid w:val="00DE52AF"/>
    <w:rsid w:val="00DE5714"/>
    <w:rsid w:val="00DE5F8B"/>
    <w:rsid w:val="00DE639A"/>
    <w:rsid w:val="00DE6FD6"/>
    <w:rsid w:val="00DE79C1"/>
    <w:rsid w:val="00DF00D3"/>
    <w:rsid w:val="00DF0A6D"/>
    <w:rsid w:val="00DF1303"/>
    <w:rsid w:val="00DF2C7D"/>
    <w:rsid w:val="00DF31EB"/>
    <w:rsid w:val="00DF3699"/>
    <w:rsid w:val="00DF3ACF"/>
    <w:rsid w:val="00DF4347"/>
    <w:rsid w:val="00DF438F"/>
    <w:rsid w:val="00DF47E6"/>
    <w:rsid w:val="00DF4AD5"/>
    <w:rsid w:val="00DF51B5"/>
    <w:rsid w:val="00DF5756"/>
    <w:rsid w:val="00DF5B8F"/>
    <w:rsid w:val="00DF66D6"/>
    <w:rsid w:val="00DF72CF"/>
    <w:rsid w:val="00E00A37"/>
    <w:rsid w:val="00E03B89"/>
    <w:rsid w:val="00E04275"/>
    <w:rsid w:val="00E04773"/>
    <w:rsid w:val="00E05011"/>
    <w:rsid w:val="00E0579C"/>
    <w:rsid w:val="00E05B77"/>
    <w:rsid w:val="00E060C9"/>
    <w:rsid w:val="00E06FCF"/>
    <w:rsid w:val="00E078F5"/>
    <w:rsid w:val="00E101BC"/>
    <w:rsid w:val="00E10820"/>
    <w:rsid w:val="00E10867"/>
    <w:rsid w:val="00E11208"/>
    <w:rsid w:val="00E1189E"/>
    <w:rsid w:val="00E119C2"/>
    <w:rsid w:val="00E11EB2"/>
    <w:rsid w:val="00E12A7C"/>
    <w:rsid w:val="00E13714"/>
    <w:rsid w:val="00E137A9"/>
    <w:rsid w:val="00E13E6A"/>
    <w:rsid w:val="00E17345"/>
    <w:rsid w:val="00E201D2"/>
    <w:rsid w:val="00E20918"/>
    <w:rsid w:val="00E214B7"/>
    <w:rsid w:val="00E21E9A"/>
    <w:rsid w:val="00E22A15"/>
    <w:rsid w:val="00E24413"/>
    <w:rsid w:val="00E245AD"/>
    <w:rsid w:val="00E24784"/>
    <w:rsid w:val="00E24BC8"/>
    <w:rsid w:val="00E25FB8"/>
    <w:rsid w:val="00E26219"/>
    <w:rsid w:val="00E27E2C"/>
    <w:rsid w:val="00E3102A"/>
    <w:rsid w:val="00E31A6C"/>
    <w:rsid w:val="00E325FE"/>
    <w:rsid w:val="00E326F7"/>
    <w:rsid w:val="00E3307F"/>
    <w:rsid w:val="00E3437C"/>
    <w:rsid w:val="00E34417"/>
    <w:rsid w:val="00E34577"/>
    <w:rsid w:val="00E351DA"/>
    <w:rsid w:val="00E37913"/>
    <w:rsid w:val="00E40F96"/>
    <w:rsid w:val="00E41013"/>
    <w:rsid w:val="00E41B3B"/>
    <w:rsid w:val="00E4243A"/>
    <w:rsid w:val="00E426A1"/>
    <w:rsid w:val="00E42BCE"/>
    <w:rsid w:val="00E43C7E"/>
    <w:rsid w:val="00E457D2"/>
    <w:rsid w:val="00E45931"/>
    <w:rsid w:val="00E45FD0"/>
    <w:rsid w:val="00E46700"/>
    <w:rsid w:val="00E468C5"/>
    <w:rsid w:val="00E479BC"/>
    <w:rsid w:val="00E508BD"/>
    <w:rsid w:val="00E50A72"/>
    <w:rsid w:val="00E5218E"/>
    <w:rsid w:val="00E52A63"/>
    <w:rsid w:val="00E52AF9"/>
    <w:rsid w:val="00E53343"/>
    <w:rsid w:val="00E554E9"/>
    <w:rsid w:val="00E557CA"/>
    <w:rsid w:val="00E55DBC"/>
    <w:rsid w:val="00E55F11"/>
    <w:rsid w:val="00E5623A"/>
    <w:rsid w:val="00E56521"/>
    <w:rsid w:val="00E61543"/>
    <w:rsid w:val="00E61855"/>
    <w:rsid w:val="00E639DE"/>
    <w:rsid w:val="00E64E17"/>
    <w:rsid w:val="00E65148"/>
    <w:rsid w:val="00E6653A"/>
    <w:rsid w:val="00E6694F"/>
    <w:rsid w:val="00E66BD0"/>
    <w:rsid w:val="00E70105"/>
    <w:rsid w:val="00E705AF"/>
    <w:rsid w:val="00E712E3"/>
    <w:rsid w:val="00E71920"/>
    <w:rsid w:val="00E71B00"/>
    <w:rsid w:val="00E71D12"/>
    <w:rsid w:val="00E72E65"/>
    <w:rsid w:val="00E73315"/>
    <w:rsid w:val="00E75026"/>
    <w:rsid w:val="00E75998"/>
    <w:rsid w:val="00E75E32"/>
    <w:rsid w:val="00E75F98"/>
    <w:rsid w:val="00E76D4E"/>
    <w:rsid w:val="00E7705B"/>
    <w:rsid w:val="00E773E5"/>
    <w:rsid w:val="00E77457"/>
    <w:rsid w:val="00E776CA"/>
    <w:rsid w:val="00E7792A"/>
    <w:rsid w:val="00E801CA"/>
    <w:rsid w:val="00E81DFD"/>
    <w:rsid w:val="00E8272F"/>
    <w:rsid w:val="00E83BDC"/>
    <w:rsid w:val="00E842E9"/>
    <w:rsid w:val="00E84387"/>
    <w:rsid w:val="00E853E3"/>
    <w:rsid w:val="00E856B5"/>
    <w:rsid w:val="00E86D27"/>
    <w:rsid w:val="00E86D98"/>
    <w:rsid w:val="00E8766A"/>
    <w:rsid w:val="00E90C30"/>
    <w:rsid w:val="00E917C7"/>
    <w:rsid w:val="00E91D0D"/>
    <w:rsid w:val="00E92F15"/>
    <w:rsid w:val="00E938A8"/>
    <w:rsid w:val="00E93CEB"/>
    <w:rsid w:val="00E93E6B"/>
    <w:rsid w:val="00E949EF"/>
    <w:rsid w:val="00E95C9C"/>
    <w:rsid w:val="00E9604D"/>
    <w:rsid w:val="00E96F6B"/>
    <w:rsid w:val="00E9755F"/>
    <w:rsid w:val="00E9797B"/>
    <w:rsid w:val="00E97D89"/>
    <w:rsid w:val="00E97F02"/>
    <w:rsid w:val="00EA0024"/>
    <w:rsid w:val="00EA02DF"/>
    <w:rsid w:val="00EA2FCE"/>
    <w:rsid w:val="00EA366D"/>
    <w:rsid w:val="00EA37AB"/>
    <w:rsid w:val="00EA3BED"/>
    <w:rsid w:val="00EA3C50"/>
    <w:rsid w:val="00EA417B"/>
    <w:rsid w:val="00EA6D3A"/>
    <w:rsid w:val="00EA7539"/>
    <w:rsid w:val="00EB0764"/>
    <w:rsid w:val="00EB0C75"/>
    <w:rsid w:val="00EB1232"/>
    <w:rsid w:val="00EB2190"/>
    <w:rsid w:val="00EB3073"/>
    <w:rsid w:val="00EB3307"/>
    <w:rsid w:val="00EB3603"/>
    <w:rsid w:val="00EB360E"/>
    <w:rsid w:val="00EB400D"/>
    <w:rsid w:val="00EB437B"/>
    <w:rsid w:val="00EB46E0"/>
    <w:rsid w:val="00EB47A8"/>
    <w:rsid w:val="00EB4C47"/>
    <w:rsid w:val="00EB4D97"/>
    <w:rsid w:val="00EB546A"/>
    <w:rsid w:val="00EB54C1"/>
    <w:rsid w:val="00EB5DAD"/>
    <w:rsid w:val="00EB6A12"/>
    <w:rsid w:val="00EB6C87"/>
    <w:rsid w:val="00EB7208"/>
    <w:rsid w:val="00EB784F"/>
    <w:rsid w:val="00EB79A0"/>
    <w:rsid w:val="00EB7AA4"/>
    <w:rsid w:val="00EB7E00"/>
    <w:rsid w:val="00EC0B92"/>
    <w:rsid w:val="00EC0D2C"/>
    <w:rsid w:val="00EC323B"/>
    <w:rsid w:val="00EC35B0"/>
    <w:rsid w:val="00EC3812"/>
    <w:rsid w:val="00EC4533"/>
    <w:rsid w:val="00EC4BA4"/>
    <w:rsid w:val="00EC5606"/>
    <w:rsid w:val="00EC5BB6"/>
    <w:rsid w:val="00EC649C"/>
    <w:rsid w:val="00EC712A"/>
    <w:rsid w:val="00EC71D0"/>
    <w:rsid w:val="00EC72C8"/>
    <w:rsid w:val="00EC779A"/>
    <w:rsid w:val="00ED00E1"/>
    <w:rsid w:val="00ED0363"/>
    <w:rsid w:val="00ED07A0"/>
    <w:rsid w:val="00ED0E93"/>
    <w:rsid w:val="00ED13DD"/>
    <w:rsid w:val="00ED29D9"/>
    <w:rsid w:val="00ED3005"/>
    <w:rsid w:val="00ED47A3"/>
    <w:rsid w:val="00ED5C10"/>
    <w:rsid w:val="00ED6D16"/>
    <w:rsid w:val="00ED79C0"/>
    <w:rsid w:val="00EE0661"/>
    <w:rsid w:val="00EE12F3"/>
    <w:rsid w:val="00EE1499"/>
    <w:rsid w:val="00EE215F"/>
    <w:rsid w:val="00EE21A1"/>
    <w:rsid w:val="00EE2355"/>
    <w:rsid w:val="00EE25F2"/>
    <w:rsid w:val="00EE2AA2"/>
    <w:rsid w:val="00EE2C61"/>
    <w:rsid w:val="00EE2D7C"/>
    <w:rsid w:val="00EE3759"/>
    <w:rsid w:val="00EE461E"/>
    <w:rsid w:val="00EE4FFB"/>
    <w:rsid w:val="00EE5E16"/>
    <w:rsid w:val="00EE64D7"/>
    <w:rsid w:val="00EE6A0B"/>
    <w:rsid w:val="00EE7E6B"/>
    <w:rsid w:val="00EF0C08"/>
    <w:rsid w:val="00EF0E47"/>
    <w:rsid w:val="00EF12D3"/>
    <w:rsid w:val="00EF234C"/>
    <w:rsid w:val="00EF2B14"/>
    <w:rsid w:val="00EF3B14"/>
    <w:rsid w:val="00EF3E50"/>
    <w:rsid w:val="00EF42B7"/>
    <w:rsid w:val="00EF51F9"/>
    <w:rsid w:val="00EF57C1"/>
    <w:rsid w:val="00EF6986"/>
    <w:rsid w:val="00EF7030"/>
    <w:rsid w:val="00F0019E"/>
    <w:rsid w:val="00F01245"/>
    <w:rsid w:val="00F0175F"/>
    <w:rsid w:val="00F01E7C"/>
    <w:rsid w:val="00F0216C"/>
    <w:rsid w:val="00F0231D"/>
    <w:rsid w:val="00F03C04"/>
    <w:rsid w:val="00F03D2B"/>
    <w:rsid w:val="00F05C41"/>
    <w:rsid w:val="00F06187"/>
    <w:rsid w:val="00F105E2"/>
    <w:rsid w:val="00F106C5"/>
    <w:rsid w:val="00F1070D"/>
    <w:rsid w:val="00F107F9"/>
    <w:rsid w:val="00F112B3"/>
    <w:rsid w:val="00F113BD"/>
    <w:rsid w:val="00F1224A"/>
    <w:rsid w:val="00F12382"/>
    <w:rsid w:val="00F1261E"/>
    <w:rsid w:val="00F12EC4"/>
    <w:rsid w:val="00F13FB8"/>
    <w:rsid w:val="00F14F2D"/>
    <w:rsid w:val="00F15579"/>
    <w:rsid w:val="00F16620"/>
    <w:rsid w:val="00F166E4"/>
    <w:rsid w:val="00F16839"/>
    <w:rsid w:val="00F16A7D"/>
    <w:rsid w:val="00F172FC"/>
    <w:rsid w:val="00F2059B"/>
    <w:rsid w:val="00F206CA"/>
    <w:rsid w:val="00F20BB0"/>
    <w:rsid w:val="00F21BC3"/>
    <w:rsid w:val="00F22208"/>
    <w:rsid w:val="00F2237D"/>
    <w:rsid w:val="00F23549"/>
    <w:rsid w:val="00F23AD1"/>
    <w:rsid w:val="00F24ABE"/>
    <w:rsid w:val="00F24C56"/>
    <w:rsid w:val="00F24FCC"/>
    <w:rsid w:val="00F2633F"/>
    <w:rsid w:val="00F2646D"/>
    <w:rsid w:val="00F264E0"/>
    <w:rsid w:val="00F26979"/>
    <w:rsid w:val="00F26C4A"/>
    <w:rsid w:val="00F26D05"/>
    <w:rsid w:val="00F26F44"/>
    <w:rsid w:val="00F27401"/>
    <w:rsid w:val="00F27CD4"/>
    <w:rsid w:val="00F27FE2"/>
    <w:rsid w:val="00F30202"/>
    <w:rsid w:val="00F3048C"/>
    <w:rsid w:val="00F314F5"/>
    <w:rsid w:val="00F31DAE"/>
    <w:rsid w:val="00F32F07"/>
    <w:rsid w:val="00F33F3E"/>
    <w:rsid w:val="00F3424D"/>
    <w:rsid w:val="00F34B59"/>
    <w:rsid w:val="00F35755"/>
    <w:rsid w:val="00F3643A"/>
    <w:rsid w:val="00F37064"/>
    <w:rsid w:val="00F4138A"/>
    <w:rsid w:val="00F42379"/>
    <w:rsid w:val="00F42CF9"/>
    <w:rsid w:val="00F42DD8"/>
    <w:rsid w:val="00F44DEA"/>
    <w:rsid w:val="00F45DC1"/>
    <w:rsid w:val="00F46A5A"/>
    <w:rsid w:val="00F46ACC"/>
    <w:rsid w:val="00F46D1D"/>
    <w:rsid w:val="00F50C30"/>
    <w:rsid w:val="00F51313"/>
    <w:rsid w:val="00F51C8D"/>
    <w:rsid w:val="00F51DA5"/>
    <w:rsid w:val="00F53701"/>
    <w:rsid w:val="00F53E95"/>
    <w:rsid w:val="00F54BEF"/>
    <w:rsid w:val="00F54CCA"/>
    <w:rsid w:val="00F56D05"/>
    <w:rsid w:val="00F6125A"/>
    <w:rsid w:val="00F61EF6"/>
    <w:rsid w:val="00F62D5E"/>
    <w:rsid w:val="00F63D52"/>
    <w:rsid w:val="00F648BF"/>
    <w:rsid w:val="00F65679"/>
    <w:rsid w:val="00F6613F"/>
    <w:rsid w:val="00F66A4D"/>
    <w:rsid w:val="00F66CC4"/>
    <w:rsid w:val="00F67597"/>
    <w:rsid w:val="00F729A5"/>
    <w:rsid w:val="00F729F6"/>
    <w:rsid w:val="00F734B4"/>
    <w:rsid w:val="00F73BBD"/>
    <w:rsid w:val="00F75C79"/>
    <w:rsid w:val="00F76E15"/>
    <w:rsid w:val="00F80812"/>
    <w:rsid w:val="00F815B9"/>
    <w:rsid w:val="00F81DE8"/>
    <w:rsid w:val="00F81FA3"/>
    <w:rsid w:val="00F820CA"/>
    <w:rsid w:val="00F8211D"/>
    <w:rsid w:val="00F82FBA"/>
    <w:rsid w:val="00F8379D"/>
    <w:rsid w:val="00F843FF"/>
    <w:rsid w:val="00F84643"/>
    <w:rsid w:val="00F8476F"/>
    <w:rsid w:val="00F858D9"/>
    <w:rsid w:val="00F85A23"/>
    <w:rsid w:val="00F85DCC"/>
    <w:rsid w:val="00F87099"/>
    <w:rsid w:val="00F8729A"/>
    <w:rsid w:val="00F87B71"/>
    <w:rsid w:val="00F900C2"/>
    <w:rsid w:val="00F90657"/>
    <w:rsid w:val="00F92014"/>
    <w:rsid w:val="00F92FC1"/>
    <w:rsid w:val="00F933EE"/>
    <w:rsid w:val="00F9350E"/>
    <w:rsid w:val="00F9428C"/>
    <w:rsid w:val="00F948F4"/>
    <w:rsid w:val="00F96C75"/>
    <w:rsid w:val="00FA01FA"/>
    <w:rsid w:val="00FA025D"/>
    <w:rsid w:val="00FA19AC"/>
    <w:rsid w:val="00FA2A48"/>
    <w:rsid w:val="00FA4C62"/>
    <w:rsid w:val="00FA4CF1"/>
    <w:rsid w:val="00FA57AA"/>
    <w:rsid w:val="00FA726A"/>
    <w:rsid w:val="00FA754D"/>
    <w:rsid w:val="00FB0D83"/>
    <w:rsid w:val="00FB1763"/>
    <w:rsid w:val="00FB2A84"/>
    <w:rsid w:val="00FB3FBE"/>
    <w:rsid w:val="00FB41B0"/>
    <w:rsid w:val="00FB44CD"/>
    <w:rsid w:val="00FB4CD6"/>
    <w:rsid w:val="00FB5346"/>
    <w:rsid w:val="00FB559D"/>
    <w:rsid w:val="00FB7008"/>
    <w:rsid w:val="00FB77C3"/>
    <w:rsid w:val="00FB7AC0"/>
    <w:rsid w:val="00FB7EBF"/>
    <w:rsid w:val="00FC007B"/>
    <w:rsid w:val="00FC05D0"/>
    <w:rsid w:val="00FC1271"/>
    <w:rsid w:val="00FC168E"/>
    <w:rsid w:val="00FC19D1"/>
    <w:rsid w:val="00FC1AE3"/>
    <w:rsid w:val="00FC34C9"/>
    <w:rsid w:val="00FC3885"/>
    <w:rsid w:val="00FC3CE3"/>
    <w:rsid w:val="00FC6146"/>
    <w:rsid w:val="00FD064D"/>
    <w:rsid w:val="00FD2DF5"/>
    <w:rsid w:val="00FD2FA1"/>
    <w:rsid w:val="00FD3817"/>
    <w:rsid w:val="00FD3852"/>
    <w:rsid w:val="00FD3A46"/>
    <w:rsid w:val="00FD4031"/>
    <w:rsid w:val="00FD5F57"/>
    <w:rsid w:val="00FD6313"/>
    <w:rsid w:val="00FD6A41"/>
    <w:rsid w:val="00FD6A8F"/>
    <w:rsid w:val="00FD6FF7"/>
    <w:rsid w:val="00FD777A"/>
    <w:rsid w:val="00FE1005"/>
    <w:rsid w:val="00FE13E8"/>
    <w:rsid w:val="00FE19F3"/>
    <w:rsid w:val="00FE1FAB"/>
    <w:rsid w:val="00FE490B"/>
    <w:rsid w:val="00FE668F"/>
    <w:rsid w:val="00FE7B70"/>
    <w:rsid w:val="00FE7FC7"/>
    <w:rsid w:val="00FF077E"/>
    <w:rsid w:val="00FF29D2"/>
    <w:rsid w:val="00FF2EC2"/>
    <w:rsid w:val="00FF2F4B"/>
    <w:rsid w:val="00FF53E5"/>
    <w:rsid w:val="00FF59A5"/>
    <w:rsid w:val="00FF5A68"/>
    <w:rsid w:val="00FF6633"/>
    <w:rsid w:val="00FF676E"/>
    <w:rsid w:val="00FF7212"/>
    <w:rsid w:val="00FF748E"/>
    <w:rsid w:val="00FF77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2522D6"/>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uiPriority w:val="99"/>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uiPriority w:val="99"/>
    <w:qFormat/>
    <w:rsid w:val="008A3C93"/>
    <w:pPr>
      <w:numPr>
        <w:ilvl w:val="2"/>
      </w:numPr>
      <w:ind w:left="1152" w:hanging="1152"/>
      <w:outlineLvl w:val="2"/>
    </w:pPr>
  </w:style>
  <w:style w:type="paragraph" w:styleId="Heading4">
    <w:name w:val="heading 4"/>
    <w:aliases w:val="H4 Sec.Heading"/>
    <w:basedOn w:val="Heading1"/>
    <w:next w:val="L1-FlLSp12"/>
    <w:link w:val="Heading4Char"/>
    <w:uiPriority w:val="99"/>
    <w:qFormat/>
    <w:rsid w:val="008A3C93"/>
    <w:pPr>
      <w:outlineLvl w:val="3"/>
    </w:pPr>
    <w:rPr>
      <w:i/>
      <w:color w:val="auto"/>
      <w:sz w:val="24"/>
    </w:rPr>
  </w:style>
  <w:style w:type="paragraph" w:styleId="Heading5">
    <w:name w:val="heading 5"/>
    <w:basedOn w:val="Normal"/>
    <w:next w:val="Normal"/>
    <w:link w:val="Heading5Char"/>
    <w:uiPriority w:val="99"/>
    <w:qFormat/>
    <w:rsid w:val="008A3C93"/>
    <w:pPr>
      <w:keepLines/>
      <w:spacing w:before="360" w:line="360" w:lineRule="atLeast"/>
      <w:jc w:val="center"/>
      <w:outlineLvl w:val="4"/>
    </w:pPr>
  </w:style>
  <w:style w:type="paragraph" w:styleId="Heading6">
    <w:name w:val="heading 6"/>
    <w:basedOn w:val="Normal1"/>
    <w:next w:val="Normal"/>
    <w:link w:val="Heading6Char"/>
    <w:uiPriority w:val="99"/>
    <w:qFormat/>
    <w:rsid w:val="008A3C93"/>
    <w:pPr>
      <w:spacing w:after="120"/>
      <w:jc w:val="center"/>
      <w:outlineLvl w:val="5"/>
    </w:pPr>
    <w:rPr>
      <w:rFonts w:ascii="Calibri" w:hAnsi="Calibri"/>
      <w:b/>
    </w:rPr>
  </w:style>
  <w:style w:type="paragraph" w:styleId="Heading7">
    <w:name w:val="heading 7"/>
    <w:basedOn w:val="Normal"/>
    <w:next w:val="Normal"/>
    <w:link w:val="Heading7Char"/>
    <w:uiPriority w:val="99"/>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6"/>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6"/>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A3C93"/>
    <w:pPr>
      <w:keepLines/>
      <w:jc w:val="center"/>
    </w:pPr>
  </w:style>
  <w:style w:type="paragraph" w:customStyle="1" w:styleId="C3-CtrSp12">
    <w:name w:val="C3-Ctr Sp&amp;1/2"/>
    <w:basedOn w:val="Normal"/>
    <w:uiPriority w:val="99"/>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uiPriority w:val="99"/>
    <w:rsid w:val="008A3C93"/>
    <w:pPr>
      <w:tabs>
        <w:tab w:val="right" w:pos="1152"/>
        <w:tab w:val="center" w:pos="1440"/>
        <w:tab w:val="left" w:pos="1728"/>
      </w:tabs>
      <w:ind w:left="1728" w:hanging="1728"/>
    </w:pPr>
  </w:style>
  <w:style w:type="paragraph" w:styleId="Footer">
    <w:name w:val="footer"/>
    <w:basedOn w:val="Normal"/>
    <w:link w:val="FooterChar"/>
    <w:uiPriority w:val="99"/>
    <w:rsid w:val="008A3C93"/>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link w:val="L1-FlLSp12Char"/>
    <w:rsid w:val="002B6971"/>
    <w:pPr>
      <w:tabs>
        <w:tab w:val="left" w:pos="1152"/>
      </w:tabs>
      <w:spacing w:line="480" w:lineRule="auto"/>
    </w:pPr>
  </w:style>
  <w:style w:type="paragraph" w:customStyle="1" w:styleId="N0-FlLftBullet">
    <w:name w:val="N0-Fl Lft Bullet"/>
    <w:basedOn w:val="Normal"/>
    <w:uiPriority w:val="99"/>
    <w:rsid w:val="008A3C93"/>
    <w:pPr>
      <w:tabs>
        <w:tab w:val="left" w:pos="576"/>
      </w:tabs>
      <w:spacing w:after="240"/>
      <w:ind w:left="576" w:hanging="576"/>
    </w:pPr>
  </w:style>
  <w:style w:type="paragraph" w:customStyle="1" w:styleId="N1-1stBullet">
    <w:name w:val="N1-1st Bullet"/>
    <w:basedOn w:val="Normal"/>
    <w:link w:val="N1-1stBulletChar"/>
    <w:uiPriority w:val="99"/>
    <w:rsid w:val="008A3C93"/>
    <w:pPr>
      <w:numPr>
        <w:numId w:val="1"/>
      </w:numPr>
      <w:spacing w:after="240"/>
    </w:pPr>
  </w:style>
  <w:style w:type="paragraph" w:customStyle="1" w:styleId="N2-2ndBullet">
    <w:name w:val="N2-2nd Bullet"/>
    <w:basedOn w:val="Normal"/>
    <w:uiPriority w:val="99"/>
    <w:rsid w:val="008A3C93"/>
    <w:pPr>
      <w:numPr>
        <w:numId w:val="2"/>
      </w:numPr>
      <w:spacing w:after="240"/>
    </w:pPr>
  </w:style>
  <w:style w:type="paragraph" w:customStyle="1" w:styleId="N3-3rdBullet">
    <w:name w:val="N3-3rd Bullet"/>
    <w:basedOn w:val="Normal"/>
    <w:uiPriority w:val="99"/>
    <w:rsid w:val="008A3C93"/>
    <w:pPr>
      <w:numPr>
        <w:numId w:val="3"/>
      </w:numPr>
      <w:spacing w:after="240"/>
    </w:pPr>
  </w:style>
  <w:style w:type="paragraph" w:customStyle="1" w:styleId="N4-4thBullet">
    <w:name w:val="N4-4th Bullet"/>
    <w:basedOn w:val="Normal"/>
    <w:uiPriority w:val="99"/>
    <w:rsid w:val="008A3C93"/>
    <w:pPr>
      <w:numPr>
        <w:numId w:val="4"/>
      </w:numPr>
      <w:spacing w:after="240"/>
    </w:pPr>
  </w:style>
  <w:style w:type="paragraph" w:customStyle="1" w:styleId="N5-5thBullet">
    <w:name w:val="N5-5th Bullet"/>
    <w:basedOn w:val="Normal"/>
    <w:uiPriority w:val="99"/>
    <w:rsid w:val="008A3C93"/>
    <w:pPr>
      <w:tabs>
        <w:tab w:val="left" w:pos="3456"/>
      </w:tabs>
      <w:spacing w:after="240"/>
      <w:ind w:left="3456" w:hanging="576"/>
    </w:pPr>
  </w:style>
  <w:style w:type="paragraph" w:customStyle="1" w:styleId="N6-DateInd">
    <w:name w:val="N6-Date Ind."/>
    <w:basedOn w:val="Normal"/>
    <w:uiPriority w:val="99"/>
    <w:rsid w:val="008A3C93"/>
    <w:pPr>
      <w:tabs>
        <w:tab w:val="left" w:pos="4910"/>
      </w:tabs>
      <w:ind w:left="4910"/>
    </w:pPr>
  </w:style>
  <w:style w:type="paragraph" w:customStyle="1" w:styleId="N7-3Block">
    <w:name w:val="N7-3&quot; Block"/>
    <w:basedOn w:val="Normal"/>
    <w:uiPriority w:val="99"/>
    <w:rsid w:val="008A3C93"/>
    <w:pPr>
      <w:tabs>
        <w:tab w:val="left" w:pos="1152"/>
      </w:tabs>
      <w:ind w:left="1152" w:right="1152"/>
    </w:pPr>
  </w:style>
  <w:style w:type="paragraph" w:customStyle="1" w:styleId="N8-QxQBlock">
    <w:name w:val="N8-QxQ Block"/>
    <w:basedOn w:val="Normal"/>
    <w:uiPriority w:val="99"/>
    <w:rsid w:val="008A3C93"/>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A3C93"/>
    <w:pPr>
      <w:spacing w:line="480" w:lineRule="auto"/>
      <w:ind w:firstLine="1152"/>
    </w:pPr>
  </w:style>
  <w:style w:type="paragraph" w:customStyle="1" w:styleId="Q1-BestFinQ">
    <w:name w:val="Q1-Best/Fin Q"/>
    <w:basedOn w:val="Heading1"/>
    <w:uiPriority w:val="99"/>
    <w:rsid w:val="008A3C93"/>
    <w:pPr>
      <w:spacing w:line="240" w:lineRule="atLeast"/>
      <w:jc w:val="both"/>
    </w:pPr>
    <w:rPr>
      <w:sz w:val="24"/>
    </w:rPr>
  </w:style>
  <w:style w:type="paragraph" w:customStyle="1" w:styleId="SH-SglSpHead">
    <w:name w:val="SH-Sgl Sp Head"/>
    <w:basedOn w:val="Heading1"/>
    <w:uiPriority w:val="99"/>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link w:val="SP-SglSpParaChar"/>
    <w:uiPriority w:val="99"/>
    <w:rsid w:val="008A3C93"/>
    <w:pPr>
      <w:tabs>
        <w:tab w:val="left" w:pos="576"/>
      </w:tabs>
      <w:ind w:firstLine="576"/>
    </w:pPr>
  </w:style>
  <w:style w:type="paragraph" w:customStyle="1" w:styleId="T0-ChapPgHd">
    <w:name w:val="T0-Chap/Pg Hd"/>
    <w:basedOn w:val="Normal"/>
    <w:uiPriority w:val="99"/>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7D67E2"/>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A3C93"/>
    <w:pPr>
      <w:tabs>
        <w:tab w:val="left" w:pos="2232"/>
      </w:tabs>
      <w:spacing w:line="240" w:lineRule="exact"/>
    </w:pPr>
    <w:rPr>
      <w:vanish/>
    </w:rPr>
  </w:style>
  <w:style w:type="paragraph" w:customStyle="1" w:styleId="R1-ResPara">
    <w:name w:val="R1-Res. Para"/>
    <w:uiPriority w:val="99"/>
    <w:rsid w:val="008A3C93"/>
    <w:pPr>
      <w:spacing w:line="240" w:lineRule="atLeast"/>
      <w:ind w:left="288"/>
    </w:pPr>
    <w:rPr>
      <w:rFonts w:ascii="Garamond" w:hAnsi="Garamond"/>
      <w:sz w:val="24"/>
    </w:rPr>
  </w:style>
  <w:style w:type="paragraph" w:customStyle="1" w:styleId="R2-ResBullet">
    <w:name w:val="R2-Res Bullet"/>
    <w:basedOn w:val="Normal"/>
    <w:uiPriority w:val="99"/>
    <w:rsid w:val="008A3C93"/>
    <w:pPr>
      <w:tabs>
        <w:tab w:val="left" w:pos="720"/>
      </w:tabs>
      <w:ind w:left="720" w:hanging="432"/>
    </w:pPr>
  </w:style>
  <w:style w:type="paragraph" w:customStyle="1" w:styleId="RF-Reference">
    <w:name w:val="RF-Reference"/>
    <w:basedOn w:val="Normal"/>
    <w:uiPriority w:val="99"/>
    <w:rsid w:val="008A3C93"/>
    <w:pPr>
      <w:spacing w:line="240" w:lineRule="exact"/>
      <w:ind w:left="216" w:hanging="216"/>
    </w:pPr>
  </w:style>
  <w:style w:type="paragraph" w:customStyle="1" w:styleId="RH-SglSpHead">
    <w:name w:val="RH-Sgl Sp Head"/>
    <w:basedOn w:val="Heading1"/>
    <w:next w:val="RL-FlLftSgl"/>
    <w:uiPriority w:val="99"/>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A3C93"/>
    <w:pPr>
      <w:tabs>
        <w:tab w:val="clear" w:pos="1152"/>
      </w:tabs>
      <w:spacing w:after="0" w:line="240" w:lineRule="atLeast"/>
      <w:ind w:left="0" w:firstLine="0"/>
    </w:pPr>
    <w:rPr>
      <w:sz w:val="24"/>
    </w:rPr>
  </w:style>
  <w:style w:type="paragraph" w:customStyle="1" w:styleId="SU-FlLftUndln">
    <w:name w:val="SU-Fl Lft Undln"/>
    <w:basedOn w:val="Normal"/>
    <w:uiPriority w:val="99"/>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uiPriority w:val="99"/>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pPr>
      <w:numPr>
        <w:numId w:val="18"/>
      </w:numPr>
    </w:pPr>
  </w:style>
  <w:style w:type="character" w:customStyle="1" w:styleId="Heading6Char">
    <w:name w:val="Heading 6 Char"/>
    <w:link w:val="Heading6"/>
    <w:uiPriority w:val="99"/>
    <w:rsid w:val="008A3C93"/>
    <w:rPr>
      <w:rFonts w:ascii="Calibri" w:hAnsi="Calibri"/>
      <w:b/>
      <w:sz w:val="24"/>
    </w:rPr>
  </w:style>
  <w:style w:type="character" w:customStyle="1" w:styleId="P1-StandParaChar">
    <w:name w:val="P1-Stand Para Char"/>
    <w:basedOn w:val="DefaultParagraphFont"/>
    <w:link w:val="P1-StandPara"/>
    <w:uiPriority w:val="99"/>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5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aliases w:val="F1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uiPriority w:val="99"/>
    <w:locked/>
    <w:rsid w:val="006D3765"/>
    <w:rPr>
      <w:rFonts w:ascii="Garamond" w:hAnsi="Garamond"/>
      <w:sz w:val="24"/>
    </w:rPr>
  </w:style>
  <w:style w:type="character" w:customStyle="1" w:styleId="Heading1Char">
    <w:name w:val="Heading 1 Char"/>
    <w:aliases w:val="H1-Sec.Head Char"/>
    <w:link w:val="Heading1"/>
    <w:uiPriority w:val="99"/>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uiPriority w:val="99"/>
    <w:rsid w:val="008A3C93"/>
    <w:rPr>
      <w:rFonts w:ascii="Garamond" w:hAnsi="Garamond"/>
      <w:sz w:val="16"/>
    </w:rPr>
  </w:style>
  <w:style w:type="character" w:customStyle="1" w:styleId="FooterChar">
    <w:name w:val="Footer Char"/>
    <w:link w:val="Footer"/>
    <w:uiPriority w:val="99"/>
    <w:rsid w:val="008A3C93"/>
    <w:rPr>
      <w:rFonts w:ascii="Garamond" w:hAnsi="Garamond"/>
      <w:sz w:val="24"/>
    </w:rPr>
  </w:style>
  <w:style w:type="character" w:customStyle="1" w:styleId="Heading4Char">
    <w:name w:val="Heading 4 Char"/>
    <w:aliases w:val="H4 Sec.Heading Char"/>
    <w:link w:val="Heading4"/>
    <w:uiPriority w:val="99"/>
    <w:rsid w:val="008A3C93"/>
    <w:rPr>
      <w:rFonts w:ascii="Franklin Gothic Medium" w:hAnsi="Franklin Gothic Medium"/>
      <w:b/>
      <w:i/>
      <w:sz w:val="24"/>
      <w:szCs w:val="32"/>
    </w:rPr>
  </w:style>
  <w:style w:type="character" w:customStyle="1" w:styleId="Heading2Char">
    <w:name w:val="Heading 2 Char"/>
    <w:aliases w:val="H2-Sec. Head Char"/>
    <w:link w:val="Heading2"/>
    <w:uiPriority w:val="99"/>
    <w:rsid w:val="008A3C93"/>
    <w:rPr>
      <w:rFonts w:ascii="Franklin Gothic Medium" w:hAnsi="Franklin Gothic Medium"/>
      <w:b/>
      <w:color w:val="324162"/>
      <w:sz w:val="28"/>
      <w:szCs w:val="32"/>
    </w:rPr>
  </w:style>
  <w:style w:type="character" w:customStyle="1" w:styleId="Heading3Char">
    <w:name w:val="Heading 3 Char"/>
    <w:aliases w:val="H3-Sec. Head Char"/>
    <w:link w:val="Heading3"/>
    <w:uiPriority w:val="99"/>
    <w:rsid w:val="008A3C93"/>
    <w:rPr>
      <w:rFonts w:ascii="Franklin Gothic Medium" w:hAnsi="Franklin Gothic Medium"/>
      <w:b/>
      <w:color w:val="324162"/>
      <w:sz w:val="28"/>
      <w:szCs w:val="32"/>
    </w:rPr>
  </w:style>
  <w:style w:type="character" w:customStyle="1" w:styleId="Heading5Char">
    <w:name w:val="Heading 5 Char"/>
    <w:link w:val="Heading5"/>
    <w:uiPriority w:val="99"/>
    <w:rsid w:val="008A3C93"/>
    <w:rPr>
      <w:rFonts w:ascii="Garamond" w:hAnsi="Garamond"/>
      <w:sz w:val="24"/>
    </w:rPr>
  </w:style>
  <w:style w:type="character" w:customStyle="1" w:styleId="Heading7Char">
    <w:name w:val="Heading 7 Char"/>
    <w:link w:val="Heading7"/>
    <w:uiPriority w:val="99"/>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8"/>
      </w:numPr>
      <w:spacing w:before="360" w:after="240"/>
      <w:jc w:val="center"/>
    </w:pPr>
    <w:rPr>
      <w:b/>
      <w:color w:val="auto"/>
    </w:rPr>
  </w:style>
  <w:style w:type="character" w:customStyle="1" w:styleId="NoSpacingChar">
    <w:name w:val="No Spacing Char"/>
    <w:basedOn w:val="DefaultParagraphFont"/>
    <w:link w:val="NoSpacing"/>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7"/>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rsid w:val="008A3C93"/>
    <w:rPr>
      <w:rFonts w:ascii="Arial" w:hAnsi="Arial"/>
      <w:b/>
      <w:bCs/>
      <w:kern w:val="28"/>
      <w:sz w:val="32"/>
      <w:szCs w:val="32"/>
    </w:rPr>
  </w:style>
  <w:style w:type="paragraph" w:styleId="Subtitle">
    <w:name w:val="Subtitle"/>
    <w:basedOn w:val="Normal"/>
    <w:next w:val="Normal"/>
    <w:link w:val="SubtitleChar"/>
    <w:qFormat/>
    <w:rsid w:val="008A3C93"/>
    <w:pPr>
      <w:spacing w:after="60"/>
      <w:jc w:val="center"/>
      <w:outlineLvl w:val="1"/>
    </w:pPr>
    <w:rPr>
      <w:rFonts w:ascii="Arial" w:hAnsi="Arial"/>
      <w:sz w:val="28"/>
      <w:szCs w:val="28"/>
    </w:rPr>
  </w:style>
  <w:style w:type="character" w:customStyle="1" w:styleId="SubtitleChar">
    <w:name w:val="Subtitle Char"/>
    <w:link w:val="Subtitle"/>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8A3C93"/>
    <w:rPr>
      <w:rFonts w:ascii="Franklin Gothic Medium" w:hAnsi="Franklin Gothic Medium"/>
      <w:b/>
      <w:color w:val="003C79"/>
    </w:rPr>
  </w:style>
  <w:style w:type="paragraph" w:customStyle="1" w:styleId="ReportCover-AuthorName">
    <w:name w:val="ReportCover-AuthorName"/>
    <w:basedOn w:val="Normal"/>
    <w:rsid w:val="008A3C93"/>
    <w:rPr>
      <w:rFonts w:ascii="Franklin Gothic Medium" w:hAnsi="Franklin Gothic Medium"/>
      <w:color w:val="003C79"/>
      <w:sz w:val="22"/>
      <w:szCs w:val="22"/>
    </w:rPr>
  </w:style>
  <w:style w:type="paragraph" w:customStyle="1" w:styleId="ReportCover-Date">
    <w:name w:val="ReportCover-Date"/>
    <w:basedOn w:val="Normal"/>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9"/>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0"/>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 w:type="character" w:customStyle="1" w:styleId="L1-FlLSp12Char">
    <w:name w:val="L1-FlL Sp&amp;1/2 Char"/>
    <w:basedOn w:val="DefaultParagraphFont"/>
    <w:link w:val="L1-FlLSp12"/>
    <w:locked/>
    <w:rsid w:val="002B6971"/>
    <w:rPr>
      <w:rFonts w:ascii="Garamond" w:hAnsi="Garamond"/>
      <w:sz w:val="24"/>
    </w:rPr>
  </w:style>
  <w:style w:type="character" w:styleId="Emphasis">
    <w:name w:val="Emphasis"/>
    <w:basedOn w:val="DefaultParagraphFont"/>
    <w:uiPriority w:val="20"/>
    <w:qFormat/>
    <w:rsid w:val="00FD4031"/>
    <w:rPr>
      <w:i/>
      <w:iCs/>
    </w:rPr>
  </w:style>
  <w:style w:type="character" w:customStyle="1" w:styleId="SP-SglSpParaChar">
    <w:name w:val="SP-Sgl Sp Para Char"/>
    <w:basedOn w:val="DefaultParagraphFont"/>
    <w:link w:val="SP-SglSpPara"/>
    <w:uiPriority w:val="99"/>
    <w:rsid w:val="00793659"/>
    <w:rPr>
      <w:rFonts w:ascii="Garamond" w:hAnsi="Garamond"/>
      <w:sz w:val="24"/>
    </w:rPr>
  </w:style>
  <w:style w:type="paragraph" w:styleId="PlainText">
    <w:name w:val="Plain Text"/>
    <w:basedOn w:val="Normal"/>
    <w:link w:val="PlainTextChar"/>
    <w:uiPriority w:val="99"/>
    <w:unhideWhenUsed/>
    <w:rsid w:val="00793659"/>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793659"/>
    <w:rPr>
      <w:rFonts w:ascii="Courier New" w:eastAsiaTheme="minorHAnsi" w:hAnsi="Courier New" w:cstheme="minorBidi"/>
    </w:rPr>
  </w:style>
  <w:style w:type="paragraph" w:customStyle="1" w:styleId="procplain">
    <w:name w:val="procplain"/>
    <w:basedOn w:val="Normal"/>
    <w:uiPriority w:val="99"/>
    <w:rsid w:val="00793659"/>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79365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793659"/>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793659"/>
    <w:rPr>
      <w:b/>
      <w:bCs/>
      <w:i/>
      <w:iCs/>
      <w:color w:val="4F81BD" w:themeColor="accent1"/>
    </w:rPr>
  </w:style>
  <w:style w:type="table" w:customStyle="1" w:styleId="TableGrid1">
    <w:name w:val="Table Grid1"/>
    <w:basedOn w:val="TableNormal"/>
    <w:next w:val="TableGrid"/>
    <w:uiPriority w:val="59"/>
    <w:rsid w:val="004916B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Center">
    <w:name w:val="Table Header Center"/>
    <w:basedOn w:val="Normal"/>
    <w:uiPriority w:val="99"/>
    <w:rsid w:val="00270790"/>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uiPriority w:val="99"/>
    <w:rsid w:val="00270790"/>
    <w:pPr>
      <w:tabs>
        <w:tab w:val="left" w:pos="432"/>
      </w:tabs>
      <w:spacing w:before="120" w:after="60" w:line="240" w:lineRule="auto"/>
    </w:pPr>
    <w:rPr>
      <w:rFonts w:ascii="Lucida Sans" w:hAnsi="Lucida San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2522D6"/>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uiPriority w:val="99"/>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uiPriority w:val="99"/>
    <w:qFormat/>
    <w:rsid w:val="008A3C93"/>
    <w:pPr>
      <w:numPr>
        <w:ilvl w:val="2"/>
      </w:numPr>
      <w:ind w:left="1152" w:hanging="1152"/>
      <w:outlineLvl w:val="2"/>
    </w:pPr>
  </w:style>
  <w:style w:type="paragraph" w:styleId="Heading4">
    <w:name w:val="heading 4"/>
    <w:aliases w:val="H4 Sec.Heading"/>
    <w:basedOn w:val="Heading1"/>
    <w:next w:val="L1-FlLSp12"/>
    <w:link w:val="Heading4Char"/>
    <w:uiPriority w:val="99"/>
    <w:qFormat/>
    <w:rsid w:val="008A3C93"/>
    <w:pPr>
      <w:outlineLvl w:val="3"/>
    </w:pPr>
    <w:rPr>
      <w:i/>
      <w:color w:val="auto"/>
      <w:sz w:val="24"/>
    </w:rPr>
  </w:style>
  <w:style w:type="paragraph" w:styleId="Heading5">
    <w:name w:val="heading 5"/>
    <w:basedOn w:val="Normal"/>
    <w:next w:val="Normal"/>
    <w:link w:val="Heading5Char"/>
    <w:uiPriority w:val="99"/>
    <w:qFormat/>
    <w:rsid w:val="008A3C93"/>
    <w:pPr>
      <w:keepLines/>
      <w:spacing w:before="360" w:line="360" w:lineRule="atLeast"/>
      <w:jc w:val="center"/>
      <w:outlineLvl w:val="4"/>
    </w:pPr>
  </w:style>
  <w:style w:type="paragraph" w:styleId="Heading6">
    <w:name w:val="heading 6"/>
    <w:basedOn w:val="Normal1"/>
    <w:next w:val="Normal"/>
    <w:link w:val="Heading6Char"/>
    <w:uiPriority w:val="99"/>
    <w:qFormat/>
    <w:rsid w:val="008A3C93"/>
    <w:pPr>
      <w:spacing w:after="120"/>
      <w:jc w:val="center"/>
      <w:outlineLvl w:val="5"/>
    </w:pPr>
    <w:rPr>
      <w:rFonts w:ascii="Calibri" w:hAnsi="Calibri"/>
      <w:b/>
    </w:rPr>
  </w:style>
  <w:style w:type="paragraph" w:styleId="Heading7">
    <w:name w:val="heading 7"/>
    <w:basedOn w:val="Normal"/>
    <w:next w:val="Normal"/>
    <w:link w:val="Heading7Char"/>
    <w:uiPriority w:val="99"/>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6"/>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6"/>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A3C93"/>
    <w:pPr>
      <w:keepLines/>
      <w:jc w:val="center"/>
    </w:pPr>
  </w:style>
  <w:style w:type="paragraph" w:customStyle="1" w:styleId="C3-CtrSp12">
    <w:name w:val="C3-Ctr Sp&amp;1/2"/>
    <w:basedOn w:val="Normal"/>
    <w:uiPriority w:val="99"/>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uiPriority w:val="99"/>
    <w:rsid w:val="008A3C93"/>
    <w:pPr>
      <w:tabs>
        <w:tab w:val="right" w:pos="1152"/>
        <w:tab w:val="center" w:pos="1440"/>
        <w:tab w:val="left" w:pos="1728"/>
      </w:tabs>
      <w:ind w:left="1728" w:hanging="1728"/>
    </w:pPr>
  </w:style>
  <w:style w:type="paragraph" w:styleId="Footer">
    <w:name w:val="footer"/>
    <w:basedOn w:val="Normal"/>
    <w:link w:val="FooterChar"/>
    <w:uiPriority w:val="99"/>
    <w:rsid w:val="008A3C93"/>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link w:val="L1-FlLSp12Char"/>
    <w:rsid w:val="002B6971"/>
    <w:pPr>
      <w:tabs>
        <w:tab w:val="left" w:pos="1152"/>
      </w:tabs>
      <w:spacing w:line="480" w:lineRule="auto"/>
    </w:pPr>
  </w:style>
  <w:style w:type="paragraph" w:customStyle="1" w:styleId="N0-FlLftBullet">
    <w:name w:val="N0-Fl Lft Bullet"/>
    <w:basedOn w:val="Normal"/>
    <w:uiPriority w:val="99"/>
    <w:rsid w:val="008A3C93"/>
    <w:pPr>
      <w:tabs>
        <w:tab w:val="left" w:pos="576"/>
      </w:tabs>
      <w:spacing w:after="240"/>
      <w:ind w:left="576" w:hanging="576"/>
    </w:pPr>
  </w:style>
  <w:style w:type="paragraph" w:customStyle="1" w:styleId="N1-1stBullet">
    <w:name w:val="N1-1st Bullet"/>
    <w:basedOn w:val="Normal"/>
    <w:link w:val="N1-1stBulletChar"/>
    <w:uiPriority w:val="99"/>
    <w:rsid w:val="008A3C93"/>
    <w:pPr>
      <w:numPr>
        <w:numId w:val="1"/>
      </w:numPr>
      <w:spacing w:after="240"/>
    </w:pPr>
  </w:style>
  <w:style w:type="paragraph" w:customStyle="1" w:styleId="N2-2ndBullet">
    <w:name w:val="N2-2nd Bullet"/>
    <w:basedOn w:val="Normal"/>
    <w:uiPriority w:val="99"/>
    <w:rsid w:val="008A3C93"/>
    <w:pPr>
      <w:numPr>
        <w:numId w:val="2"/>
      </w:numPr>
      <w:spacing w:after="240"/>
    </w:pPr>
  </w:style>
  <w:style w:type="paragraph" w:customStyle="1" w:styleId="N3-3rdBullet">
    <w:name w:val="N3-3rd Bullet"/>
    <w:basedOn w:val="Normal"/>
    <w:uiPriority w:val="99"/>
    <w:rsid w:val="008A3C93"/>
    <w:pPr>
      <w:numPr>
        <w:numId w:val="3"/>
      </w:numPr>
      <w:spacing w:after="240"/>
    </w:pPr>
  </w:style>
  <w:style w:type="paragraph" w:customStyle="1" w:styleId="N4-4thBullet">
    <w:name w:val="N4-4th Bullet"/>
    <w:basedOn w:val="Normal"/>
    <w:uiPriority w:val="99"/>
    <w:rsid w:val="008A3C93"/>
    <w:pPr>
      <w:numPr>
        <w:numId w:val="4"/>
      </w:numPr>
      <w:spacing w:after="240"/>
    </w:pPr>
  </w:style>
  <w:style w:type="paragraph" w:customStyle="1" w:styleId="N5-5thBullet">
    <w:name w:val="N5-5th Bullet"/>
    <w:basedOn w:val="Normal"/>
    <w:uiPriority w:val="99"/>
    <w:rsid w:val="008A3C93"/>
    <w:pPr>
      <w:tabs>
        <w:tab w:val="left" w:pos="3456"/>
      </w:tabs>
      <w:spacing w:after="240"/>
      <w:ind w:left="3456" w:hanging="576"/>
    </w:pPr>
  </w:style>
  <w:style w:type="paragraph" w:customStyle="1" w:styleId="N6-DateInd">
    <w:name w:val="N6-Date Ind."/>
    <w:basedOn w:val="Normal"/>
    <w:uiPriority w:val="99"/>
    <w:rsid w:val="008A3C93"/>
    <w:pPr>
      <w:tabs>
        <w:tab w:val="left" w:pos="4910"/>
      </w:tabs>
      <w:ind w:left="4910"/>
    </w:pPr>
  </w:style>
  <w:style w:type="paragraph" w:customStyle="1" w:styleId="N7-3Block">
    <w:name w:val="N7-3&quot; Block"/>
    <w:basedOn w:val="Normal"/>
    <w:uiPriority w:val="99"/>
    <w:rsid w:val="008A3C93"/>
    <w:pPr>
      <w:tabs>
        <w:tab w:val="left" w:pos="1152"/>
      </w:tabs>
      <w:ind w:left="1152" w:right="1152"/>
    </w:pPr>
  </w:style>
  <w:style w:type="paragraph" w:customStyle="1" w:styleId="N8-QxQBlock">
    <w:name w:val="N8-QxQ Block"/>
    <w:basedOn w:val="Normal"/>
    <w:uiPriority w:val="99"/>
    <w:rsid w:val="008A3C93"/>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A3C93"/>
    <w:pPr>
      <w:spacing w:line="480" w:lineRule="auto"/>
      <w:ind w:firstLine="1152"/>
    </w:pPr>
  </w:style>
  <w:style w:type="paragraph" w:customStyle="1" w:styleId="Q1-BestFinQ">
    <w:name w:val="Q1-Best/Fin Q"/>
    <w:basedOn w:val="Heading1"/>
    <w:uiPriority w:val="99"/>
    <w:rsid w:val="008A3C93"/>
    <w:pPr>
      <w:spacing w:line="240" w:lineRule="atLeast"/>
      <w:jc w:val="both"/>
    </w:pPr>
    <w:rPr>
      <w:sz w:val="24"/>
    </w:rPr>
  </w:style>
  <w:style w:type="paragraph" w:customStyle="1" w:styleId="SH-SglSpHead">
    <w:name w:val="SH-Sgl Sp Head"/>
    <w:basedOn w:val="Heading1"/>
    <w:uiPriority w:val="99"/>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link w:val="SP-SglSpParaChar"/>
    <w:uiPriority w:val="99"/>
    <w:rsid w:val="008A3C93"/>
    <w:pPr>
      <w:tabs>
        <w:tab w:val="left" w:pos="576"/>
      </w:tabs>
      <w:ind w:firstLine="576"/>
    </w:pPr>
  </w:style>
  <w:style w:type="paragraph" w:customStyle="1" w:styleId="T0-ChapPgHd">
    <w:name w:val="T0-Chap/Pg Hd"/>
    <w:basedOn w:val="Normal"/>
    <w:uiPriority w:val="99"/>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7D67E2"/>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A3C93"/>
    <w:pPr>
      <w:tabs>
        <w:tab w:val="left" w:pos="2232"/>
      </w:tabs>
      <w:spacing w:line="240" w:lineRule="exact"/>
    </w:pPr>
    <w:rPr>
      <w:vanish/>
    </w:rPr>
  </w:style>
  <w:style w:type="paragraph" w:customStyle="1" w:styleId="R1-ResPara">
    <w:name w:val="R1-Res. Para"/>
    <w:uiPriority w:val="99"/>
    <w:rsid w:val="008A3C93"/>
    <w:pPr>
      <w:spacing w:line="240" w:lineRule="atLeast"/>
      <w:ind w:left="288"/>
    </w:pPr>
    <w:rPr>
      <w:rFonts w:ascii="Garamond" w:hAnsi="Garamond"/>
      <w:sz w:val="24"/>
    </w:rPr>
  </w:style>
  <w:style w:type="paragraph" w:customStyle="1" w:styleId="R2-ResBullet">
    <w:name w:val="R2-Res Bullet"/>
    <w:basedOn w:val="Normal"/>
    <w:uiPriority w:val="99"/>
    <w:rsid w:val="008A3C93"/>
    <w:pPr>
      <w:tabs>
        <w:tab w:val="left" w:pos="720"/>
      </w:tabs>
      <w:ind w:left="720" w:hanging="432"/>
    </w:pPr>
  </w:style>
  <w:style w:type="paragraph" w:customStyle="1" w:styleId="RF-Reference">
    <w:name w:val="RF-Reference"/>
    <w:basedOn w:val="Normal"/>
    <w:uiPriority w:val="99"/>
    <w:rsid w:val="008A3C93"/>
    <w:pPr>
      <w:spacing w:line="240" w:lineRule="exact"/>
      <w:ind w:left="216" w:hanging="216"/>
    </w:pPr>
  </w:style>
  <w:style w:type="paragraph" w:customStyle="1" w:styleId="RH-SglSpHead">
    <w:name w:val="RH-Sgl Sp Head"/>
    <w:basedOn w:val="Heading1"/>
    <w:next w:val="RL-FlLftSgl"/>
    <w:uiPriority w:val="99"/>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A3C93"/>
    <w:pPr>
      <w:tabs>
        <w:tab w:val="clear" w:pos="1152"/>
      </w:tabs>
      <w:spacing w:after="0" w:line="240" w:lineRule="atLeast"/>
      <w:ind w:left="0" w:firstLine="0"/>
    </w:pPr>
    <w:rPr>
      <w:sz w:val="24"/>
    </w:rPr>
  </w:style>
  <w:style w:type="paragraph" w:customStyle="1" w:styleId="SU-FlLftUndln">
    <w:name w:val="SU-Fl Lft Undln"/>
    <w:basedOn w:val="Normal"/>
    <w:uiPriority w:val="99"/>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uiPriority w:val="99"/>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pPr>
      <w:numPr>
        <w:numId w:val="18"/>
      </w:numPr>
    </w:pPr>
  </w:style>
  <w:style w:type="character" w:customStyle="1" w:styleId="Heading6Char">
    <w:name w:val="Heading 6 Char"/>
    <w:link w:val="Heading6"/>
    <w:uiPriority w:val="99"/>
    <w:rsid w:val="008A3C93"/>
    <w:rPr>
      <w:rFonts w:ascii="Calibri" w:hAnsi="Calibri"/>
      <w:b/>
      <w:sz w:val="24"/>
    </w:rPr>
  </w:style>
  <w:style w:type="character" w:customStyle="1" w:styleId="P1-StandParaChar">
    <w:name w:val="P1-Stand Para Char"/>
    <w:basedOn w:val="DefaultParagraphFont"/>
    <w:link w:val="P1-StandPara"/>
    <w:uiPriority w:val="99"/>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5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aliases w:val="F1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uiPriority w:val="99"/>
    <w:locked/>
    <w:rsid w:val="006D3765"/>
    <w:rPr>
      <w:rFonts w:ascii="Garamond" w:hAnsi="Garamond"/>
      <w:sz w:val="24"/>
    </w:rPr>
  </w:style>
  <w:style w:type="character" w:customStyle="1" w:styleId="Heading1Char">
    <w:name w:val="Heading 1 Char"/>
    <w:aliases w:val="H1-Sec.Head Char"/>
    <w:link w:val="Heading1"/>
    <w:uiPriority w:val="99"/>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uiPriority w:val="99"/>
    <w:rsid w:val="008A3C93"/>
    <w:rPr>
      <w:rFonts w:ascii="Garamond" w:hAnsi="Garamond"/>
      <w:sz w:val="16"/>
    </w:rPr>
  </w:style>
  <w:style w:type="character" w:customStyle="1" w:styleId="FooterChar">
    <w:name w:val="Footer Char"/>
    <w:link w:val="Footer"/>
    <w:uiPriority w:val="99"/>
    <w:rsid w:val="008A3C93"/>
    <w:rPr>
      <w:rFonts w:ascii="Garamond" w:hAnsi="Garamond"/>
      <w:sz w:val="24"/>
    </w:rPr>
  </w:style>
  <w:style w:type="character" w:customStyle="1" w:styleId="Heading4Char">
    <w:name w:val="Heading 4 Char"/>
    <w:aliases w:val="H4 Sec.Heading Char"/>
    <w:link w:val="Heading4"/>
    <w:uiPriority w:val="99"/>
    <w:rsid w:val="008A3C93"/>
    <w:rPr>
      <w:rFonts w:ascii="Franklin Gothic Medium" w:hAnsi="Franklin Gothic Medium"/>
      <w:b/>
      <w:i/>
      <w:sz w:val="24"/>
      <w:szCs w:val="32"/>
    </w:rPr>
  </w:style>
  <w:style w:type="character" w:customStyle="1" w:styleId="Heading2Char">
    <w:name w:val="Heading 2 Char"/>
    <w:aliases w:val="H2-Sec. Head Char"/>
    <w:link w:val="Heading2"/>
    <w:uiPriority w:val="99"/>
    <w:rsid w:val="008A3C93"/>
    <w:rPr>
      <w:rFonts w:ascii="Franklin Gothic Medium" w:hAnsi="Franklin Gothic Medium"/>
      <w:b/>
      <w:color w:val="324162"/>
      <w:sz w:val="28"/>
      <w:szCs w:val="32"/>
    </w:rPr>
  </w:style>
  <w:style w:type="character" w:customStyle="1" w:styleId="Heading3Char">
    <w:name w:val="Heading 3 Char"/>
    <w:aliases w:val="H3-Sec. Head Char"/>
    <w:link w:val="Heading3"/>
    <w:uiPriority w:val="99"/>
    <w:rsid w:val="008A3C93"/>
    <w:rPr>
      <w:rFonts w:ascii="Franklin Gothic Medium" w:hAnsi="Franklin Gothic Medium"/>
      <w:b/>
      <w:color w:val="324162"/>
      <w:sz w:val="28"/>
      <w:szCs w:val="32"/>
    </w:rPr>
  </w:style>
  <w:style w:type="character" w:customStyle="1" w:styleId="Heading5Char">
    <w:name w:val="Heading 5 Char"/>
    <w:link w:val="Heading5"/>
    <w:uiPriority w:val="99"/>
    <w:rsid w:val="008A3C93"/>
    <w:rPr>
      <w:rFonts w:ascii="Garamond" w:hAnsi="Garamond"/>
      <w:sz w:val="24"/>
    </w:rPr>
  </w:style>
  <w:style w:type="character" w:customStyle="1" w:styleId="Heading7Char">
    <w:name w:val="Heading 7 Char"/>
    <w:link w:val="Heading7"/>
    <w:uiPriority w:val="99"/>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8"/>
      </w:numPr>
      <w:spacing w:before="360" w:after="240"/>
      <w:jc w:val="center"/>
    </w:pPr>
    <w:rPr>
      <w:b/>
      <w:color w:val="auto"/>
    </w:rPr>
  </w:style>
  <w:style w:type="character" w:customStyle="1" w:styleId="NoSpacingChar">
    <w:name w:val="No Spacing Char"/>
    <w:basedOn w:val="DefaultParagraphFont"/>
    <w:link w:val="NoSpacing"/>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7"/>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rsid w:val="008A3C93"/>
    <w:rPr>
      <w:rFonts w:ascii="Arial" w:hAnsi="Arial"/>
      <w:b/>
      <w:bCs/>
      <w:kern w:val="28"/>
      <w:sz w:val="32"/>
      <w:szCs w:val="32"/>
    </w:rPr>
  </w:style>
  <w:style w:type="paragraph" w:styleId="Subtitle">
    <w:name w:val="Subtitle"/>
    <w:basedOn w:val="Normal"/>
    <w:next w:val="Normal"/>
    <w:link w:val="SubtitleChar"/>
    <w:qFormat/>
    <w:rsid w:val="008A3C93"/>
    <w:pPr>
      <w:spacing w:after="60"/>
      <w:jc w:val="center"/>
      <w:outlineLvl w:val="1"/>
    </w:pPr>
    <w:rPr>
      <w:rFonts w:ascii="Arial" w:hAnsi="Arial"/>
      <w:sz w:val="28"/>
      <w:szCs w:val="28"/>
    </w:rPr>
  </w:style>
  <w:style w:type="character" w:customStyle="1" w:styleId="SubtitleChar">
    <w:name w:val="Subtitle Char"/>
    <w:link w:val="Subtitle"/>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8A3C93"/>
    <w:rPr>
      <w:rFonts w:ascii="Franklin Gothic Medium" w:hAnsi="Franklin Gothic Medium"/>
      <w:b/>
      <w:color w:val="003C79"/>
    </w:rPr>
  </w:style>
  <w:style w:type="paragraph" w:customStyle="1" w:styleId="ReportCover-AuthorName">
    <w:name w:val="ReportCover-AuthorName"/>
    <w:basedOn w:val="Normal"/>
    <w:rsid w:val="008A3C93"/>
    <w:rPr>
      <w:rFonts w:ascii="Franklin Gothic Medium" w:hAnsi="Franklin Gothic Medium"/>
      <w:color w:val="003C79"/>
      <w:sz w:val="22"/>
      <w:szCs w:val="22"/>
    </w:rPr>
  </w:style>
  <w:style w:type="paragraph" w:customStyle="1" w:styleId="ReportCover-Date">
    <w:name w:val="ReportCover-Date"/>
    <w:basedOn w:val="Normal"/>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9"/>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0"/>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 w:type="character" w:customStyle="1" w:styleId="L1-FlLSp12Char">
    <w:name w:val="L1-FlL Sp&amp;1/2 Char"/>
    <w:basedOn w:val="DefaultParagraphFont"/>
    <w:link w:val="L1-FlLSp12"/>
    <w:locked/>
    <w:rsid w:val="002B6971"/>
    <w:rPr>
      <w:rFonts w:ascii="Garamond" w:hAnsi="Garamond"/>
      <w:sz w:val="24"/>
    </w:rPr>
  </w:style>
  <w:style w:type="character" w:styleId="Emphasis">
    <w:name w:val="Emphasis"/>
    <w:basedOn w:val="DefaultParagraphFont"/>
    <w:uiPriority w:val="20"/>
    <w:qFormat/>
    <w:rsid w:val="00FD4031"/>
    <w:rPr>
      <w:i/>
      <w:iCs/>
    </w:rPr>
  </w:style>
  <w:style w:type="character" w:customStyle="1" w:styleId="SP-SglSpParaChar">
    <w:name w:val="SP-Sgl Sp Para Char"/>
    <w:basedOn w:val="DefaultParagraphFont"/>
    <w:link w:val="SP-SglSpPara"/>
    <w:uiPriority w:val="99"/>
    <w:rsid w:val="00793659"/>
    <w:rPr>
      <w:rFonts w:ascii="Garamond" w:hAnsi="Garamond"/>
      <w:sz w:val="24"/>
    </w:rPr>
  </w:style>
  <w:style w:type="paragraph" w:styleId="PlainText">
    <w:name w:val="Plain Text"/>
    <w:basedOn w:val="Normal"/>
    <w:link w:val="PlainTextChar"/>
    <w:uiPriority w:val="99"/>
    <w:unhideWhenUsed/>
    <w:rsid w:val="00793659"/>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793659"/>
    <w:rPr>
      <w:rFonts w:ascii="Courier New" w:eastAsiaTheme="minorHAnsi" w:hAnsi="Courier New" w:cstheme="minorBidi"/>
    </w:rPr>
  </w:style>
  <w:style w:type="paragraph" w:customStyle="1" w:styleId="procplain">
    <w:name w:val="procplain"/>
    <w:basedOn w:val="Normal"/>
    <w:uiPriority w:val="99"/>
    <w:rsid w:val="00793659"/>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79365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793659"/>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793659"/>
    <w:rPr>
      <w:b/>
      <w:bCs/>
      <w:i/>
      <w:iCs/>
      <w:color w:val="4F81BD" w:themeColor="accent1"/>
    </w:rPr>
  </w:style>
  <w:style w:type="table" w:customStyle="1" w:styleId="TableGrid1">
    <w:name w:val="Table Grid1"/>
    <w:basedOn w:val="TableNormal"/>
    <w:next w:val="TableGrid"/>
    <w:uiPriority w:val="59"/>
    <w:rsid w:val="004916B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Center">
    <w:name w:val="Table Header Center"/>
    <w:basedOn w:val="Normal"/>
    <w:uiPriority w:val="99"/>
    <w:rsid w:val="00270790"/>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uiPriority w:val="99"/>
    <w:rsid w:val="00270790"/>
    <w:pPr>
      <w:tabs>
        <w:tab w:val="left" w:pos="432"/>
      </w:tabs>
      <w:spacing w:before="120" w:after="60" w:line="240" w:lineRule="auto"/>
    </w:pPr>
    <w:rPr>
      <w:rFonts w:ascii="Lucida Sans" w:hAnsi="Lucida Sans"/>
      <w:sz w:val="18"/>
      <w:szCs w:val="24"/>
    </w:rPr>
  </w:style>
</w:styles>
</file>

<file path=word/webSettings.xml><?xml version="1.0" encoding="utf-8"?>
<w:webSettings xmlns:r="http://schemas.openxmlformats.org/officeDocument/2006/relationships" xmlns:w="http://schemas.openxmlformats.org/wordprocessingml/2006/main">
  <w:divs>
    <w:div w:id="125322822">
      <w:bodyDiv w:val="1"/>
      <w:marLeft w:val="0"/>
      <w:marRight w:val="0"/>
      <w:marTop w:val="0"/>
      <w:marBottom w:val="0"/>
      <w:divBdr>
        <w:top w:val="none" w:sz="0" w:space="0" w:color="auto"/>
        <w:left w:val="none" w:sz="0" w:space="0" w:color="auto"/>
        <w:bottom w:val="none" w:sz="0" w:space="0" w:color="auto"/>
        <w:right w:val="none" w:sz="0" w:space="0" w:color="auto"/>
      </w:divBdr>
    </w:div>
    <w:div w:id="199588161">
      <w:bodyDiv w:val="1"/>
      <w:marLeft w:val="0"/>
      <w:marRight w:val="0"/>
      <w:marTop w:val="0"/>
      <w:marBottom w:val="0"/>
      <w:divBdr>
        <w:top w:val="none" w:sz="0" w:space="0" w:color="auto"/>
        <w:left w:val="none" w:sz="0" w:space="0" w:color="auto"/>
        <w:bottom w:val="none" w:sz="0" w:space="0" w:color="auto"/>
        <w:right w:val="none" w:sz="0" w:space="0" w:color="auto"/>
      </w:divBdr>
    </w:div>
    <w:div w:id="211230392">
      <w:bodyDiv w:val="1"/>
      <w:marLeft w:val="0"/>
      <w:marRight w:val="0"/>
      <w:marTop w:val="0"/>
      <w:marBottom w:val="0"/>
      <w:divBdr>
        <w:top w:val="none" w:sz="0" w:space="0" w:color="auto"/>
        <w:left w:val="none" w:sz="0" w:space="0" w:color="auto"/>
        <w:bottom w:val="none" w:sz="0" w:space="0" w:color="auto"/>
        <w:right w:val="none" w:sz="0" w:space="0" w:color="auto"/>
      </w:divBdr>
    </w:div>
    <w:div w:id="233128120">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08190705">
      <w:bodyDiv w:val="1"/>
      <w:marLeft w:val="0"/>
      <w:marRight w:val="0"/>
      <w:marTop w:val="0"/>
      <w:marBottom w:val="0"/>
      <w:divBdr>
        <w:top w:val="none" w:sz="0" w:space="0" w:color="auto"/>
        <w:left w:val="none" w:sz="0" w:space="0" w:color="auto"/>
        <w:bottom w:val="none" w:sz="0" w:space="0" w:color="auto"/>
        <w:right w:val="none" w:sz="0" w:space="0" w:color="auto"/>
      </w:divBdr>
      <w:divsChild>
        <w:div w:id="559292629">
          <w:marLeft w:val="0"/>
          <w:marRight w:val="0"/>
          <w:marTop w:val="120"/>
          <w:marBottom w:val="45"/>
          <w:divBdr>
            <w:top w:val="none" w:sz="0" w:space="0" w:color="auto"/>
            <w:left w:val="none" w:sz="0" w:space="0" w:color="auto"/>
            <w:bottom w:val="none" w:sz="0" w:space="0" w:color="auto"/>
            <w:right w:val="none" w:sz="0" w:space="0" w:color="auto"/>
          </w:divBdr>
          <w:divsChild>
            <w:div w:id="2003242282">
              <w:marLeft w:val="0"/>
              <w:marRight w:val="0"/>
              <w:marTop w:val="0"/>
              <w:marBottom w:val="0"/>
              <w:divBdr>
                <w:top w:val="none" w:sz="0" w:space="0" w:color="auto"/>
                <w:left w:val="none" w:sz="0" w:space="0" w:color="auto"/>
                <w:bottom w:val="none" w:sz="0" w:space="0" w:color="auto"/>
                <w:right w:val="none" w:sz="0" w:space="0" w:color="auto"/>
              </w:divBdr>
              <w:divsChild>
                <w:div w:id="4889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59629">
      <w:bodyDiv w:val="1"/>
      <w:marLeft w:val="0"/>
      <w:marRight w:val="0"/>
      <w:marTop w:val="0"/>
      <w:marBottom w:val="0"/>
      <w:divBdr>
        <w:top w:val="none" w:sz="0" w:space="0" w:color="auto"/>
        <w:left w:val="none" w:sz="0" w:space="0" w:color="auto"/>
        <w:bottom w:val="none" w:sz="0" w:space="0" w:color="auto"/>
        <w:right w:val="none" w:sz="0" w:space="0" w:color="auto"/>
      </w:divBdr>
    </w:div>
    <w:div w:id="494029797">
      <w:bodyDiv w:val="1"/>
      <w:marLeft w:val="0"/>
      <w:marRight w:val="0"/>
      <w:marTop w:val="0"/>
      <w:marBottom w:val="0"/>
      <w:divBdr>
        <w:top w:val="none" w:sz="0" w:space="0" w:color="auto"/>
        <w:left w:val="none" w:sz="0" w:space="0" w:color="auto"/>
        <w:bottom w:val="none" w:sz="0" w:space="0" w:color="auto"/>
        <w:right w:val="none" w:sz="0" w:space="0" w:color="auto"/>
      </w:divBdr>
    </w:div>
    <w:div w:id="510334572">
      <w:bodyDiv w:val="1"/>
      <w:marLeft w:val="0"/>
      <w:marRight w:val="0"/>
      <w:marTop w:val="0"/>
      <w:marBottom w:val="0"/>
      <w:divBdr>
        <w:top w:val="none" w:sz="0" w:space="0" w:color="auto"/>
        <w:left w:val="none" w:sz="0" w:space="0" w:color="auto"/>
        <w:bottom w:val="none" w:sz="0" w:space="0" w:color="auto"/>
        <w:right w:val="none" w:sz="0" w:space="0" w:color="auto"/>
      </w:divBdr>
    </w:div>
    <w:div w:id="548491871">
      <w:bodyDiv w:val="1"/>
      <w:marLeft w:val="0"/>
      <w:marRight w:val="0"/>
      <w:marTop w:val="0"/>
      <w:marBottom w:val="0"/>
      <w:divBdr>
        <w:top w:val="none" w:sz="0" w:space="0" w:color="auto"/>
        <w:left w:val="none" w:sz="0" w:space="0" w:color="auto"/>
        <w:bottom w:val="none" w:sz="0" w:space="0" w:color="auto"/>
        <w:right w:val="none" w:sz="0" w:space="0" w:color="auto"/>
      </w:divBdr>
    </w:div>
    <w:div w:id="584386438">
      <w:bodyDiv w:val="1"/>
      <w:marLeft w:val="0"/>
      <w:marRight w:val="0"/>
      <w:marTop w:val="0"/>
      <w:marBottom w:val="0"/>
      <w:divBdr>
        <w:top w:val="none" w:sz="0" w:space="0" w:color="auto"/>
        <w:left w:val="none" w:sz="0" w:space="0" w:color="auto"/>
        <w:bottom w:val="none" w:sz="0" w:space="0" w:color="auto"/>
        <w:right w:val="none" w:sz="0" w:space="0" w:color="auto"/>
      </w:divBdr>
    </w:div>
    <w:div w:id="625279487">
      <w:bodyDiv w:val="1"/>
      <w:marLeft w:val="0"/>
      <w:marRight w:val="0"/>
      <w:marTop w:val="0"/>
      <w:marBottom w:val="0"/>
      <w:divBdr>
        <w:top w:val="none" w:sz="0" w:space="0" w:color="auto"/>
        <w:left w:val="none" w:sz="0" w:space="0" w:color="auto"/>
        <w:bottom w:val="none" w:sz="0" w:space="0" w:color="auto"/>
        <w:right w:val="none" w:sz="0" w:space="0" w:color="auto"/>
      </w:divBdr>
    </w:div>
    <w:div w:id="644551815">
      <w:bodyDiv w:val="1"/>
      <w:marLeft w:val="0"/>
      <w:marRight w:val="0"/>
      <w:marTop w:val="0"/>
      <w:marBottom w:val="0"/>
      <w:divBdr>
        <w:top w:val="none" w:sz="0" w:space="0" w:color="auto"/>
        <w:left w:val="none" w:sz="0" w:space="0" w:color="auto"/>
        <w:bottom w:val="none" w:sz="0" w:space="0" w:color="auto"/>
        <w:right w:val="none" w:sz="0" w:space="0" w:color="auto"/>
      </w:divBdr>
    </w:div>
    <w:div w:id="686174802">
      <w:bodyDiv w:val="1"/>
      <w:marLeft w:val="0"/>
      <w:marRight w:val="0"/>
      <w:marTop w:val="0"/>
      <w:marBottom w:val="0"/>
      <w:divBdr>
        <w:top w:val="none" w:sz="0" w:space="0" w:color="auto"/>
        <w:left w:val="none" w:sz="0" w:space="0" w:color="auto"/>
        <w:bottom w:val="none" w:sz="0" w:space="0" w:color="auto"/>
        <w:right w:val="none" w:sz="0" w:space="0" w:color="auto"/>
      </w:divBdr>
    </w:div>
    <w:div w:id="717782084">
      <w:bodyDiv w:val="1"/>
      <w:marLeft w:val="0"/>
      <w:marRight w:val="0"/>
      <w:marTop w:val="0"/>
      <w:marBottom w:val="0"/>
      <w:divBdr>
        <w:top w:val="none" w:sz="0" w:space="0" w:color="auto"/>
        <w:left w:val="none" w:sz="0" w:space="0" w:color="auto"/>
        <w:bottom w:val="none" w:sz="0" w:space="0" w:color="auto"/>
        <w:right w:val="none" w:sz="0" w:space="0" w:color="auto"/>
      </w:divBdr>
    </w:div>
    <w:div w:id="751969109">
      <w:bodyDiv w:val="1"/>
      <w:marLeft w:val="0"/>
      <w:marRight w:val="0"/>
      <w:marTop w:val="0"/>
      <w:marBottom w:val="0"/>
      <w:divBdr>
        <w:top w:val="none" w:sz="0" w:space="0" w:color="auto"/>
        <w:left w:val="none" w:sz="0" w:space="0" w:color="auto"/>
        <w:bottom w:val="none" w:sz="0" w:space="0" w:color="auto"/>
        <w:right w:val="none" w:sz="0" w:space="0" w:color="auto"/>
      </w:divBdr>
    </w:div>
    <w:div w:id="881215457">
      <w:bodyDiv w:val="1"/>
      <w:marLeft w:val="0"/>
      <w:marRight w:val="0"/>
      <w:marTop w:val="0"/>
      <w:marBottom w:val="0"/>
      <w:divBdr>
        <w:top w:val="none" w:sz="0" w:space="0" w:color="auto"/>
        <w:left w:val="none" w:sz="0" w:space="0" w:color="auto"/>
        <w:bottom w:val="none" w:sz="0" w:space="0" w:color="auto"/>
        <w:right w:val="none" w:sz="0" w:space="0" w:color="auto"/>
      </w:divBdr>
    </w:div>
    <w:div w:id="888883688">
      <w:bodyDiv w:val="1"/>
      <w:marLeft w:val="0"/>
      <w:marRight w:val="0"/>
      <w:marTop w:val="0"/>
      <w:marBottom w:val="0"/>
      <w:divBdr>
        <w:top w:val="none" w:sz="0" w:space="0" w:color="auto"/>
        <w:left w:val="none" w:sz="0" w:space="0" w:color="auto"/>
        <w:bottom w:val="none" w:sz="0" w:space="0" w:color="auto"/>
        <w:right w:val="none" w:sz="0" w:space="0" w:color="auto"/>
      </w:divBdr>
    </w:div>
    <w:div w:id="1049308497">
      <w:bodyDiv w:val="1"/>
      <w:marLeft w:val="0"/>
      <w:marRight w:val="0"/>
      <w:marTop w:val="0"/>
      <w:marBottom w:val="0"/>
      <w:divBdr>
        <w:top w:val="none" w:sz="0" w:space="0" w:color="auto"/>
        <w:left w:val="none" w:sz="0" w:space="0" w:color="auto"/>
        <w:bottom w:val="none" w:sz="0" w:space="0" w:color="auto"/>
        <w:right w:val="none" w:sz="0" w:space="0" w:color="auto"/>
      </w:divBdr>
    </w:div>
    <w:div w:id="1051001166">
      <w:bodyDiv w:val="1"/>
      <w:marLeft w:val="0"/>
      <w:marRight w:val="0"/>
      <w:marTop w:val="0"/>
      <w:marBottom w:val="0"/>
      <w:divBdr>
        <w:top w:val="none" w:sz="0" w:space="0" w:color="auto"/>
        <w:left w:val="none" w:sz="0" w:space="0" w:color="auto"/>
        <w:bottom w:val="none" w:sz="0" w:space="0" w:color="auto"/>
        <w:right w:val="none" w:sz="0" w:space="0" w:color="auto"/>
      </w:divBdr>
    </w:div>
    <w:div w:id="1180894221">
      <w:bodyDiv w:val="1"/>
      <w:marLeft w:val="0"/>
      <w:marRight w:val="0"/>
      <w:marTop w:val="0"/>
      <w:marBottom w:val="0"/>
      <w:divBdr>
        <w:top w:val="none" w:sz="0" w:space="0" w:color="auto"/>
        <w:left w:val="none" w:sz="0" w:space="0" w:color="auto"/>
        <w:bottom w:val="none" w:sz="0" w:space="0" w:color="auto"/>
        <w:right w:val="none" w:sz="0" w:space="0" w:color="auto"/>
      </w:divBdr>
    </w:div>
    <w:div w:id="1201088406">
      <w:bodyDiv w:val="1"/>
      <w:marLeft w:val="0"/>
      <w:marRight w:val="0"/>
      <w:marTop w:val="0"/>
      <w:marBottom w:val="0"/>
      <w:divBdr>
        <w:top w:val="none" w:sz="0" w:space="0" w:color="auto"/>
        <w:left w:val="none" w:sz="0" w:space="0" w:color="auto"/>
        <w:bottom w:val="none" w:sz="0" w:space="0" w:color="auto"/>
        <w:right w:val="none" w:sz="0" w:space="0" w:color="auto"/>
      </w:divBdr>
    </w:div>
    <w:div w:id="1220750883">
      <w:bodyDiv w:val="1"/>
      <w:marLeft w:val="0"/>
      <w:marRight w:val="0"/>
      <w:marTop w:val="0"/>
      <w:marBottom w:val="0"/>
      <w:divBdr>
        <w:top w:val="none" w:sz="0" w:space="0" w:color="auto"/>
        <w:left w:val="none" w:sz="0" w:space="0" w:color="auto"/>
        <w:bottom w:val="none" w:sz="0" w:space="0" w:color="auto"/>
        <w:right w:val="none" w:sz="0" w:space="0" w:color="auto"/>
      </w:divBdr>
    </w:div>
    <w:div w:id="1241215485">
      <w:bodyDiv w:val="1"/>
      <w:marLeft w:val="0"/>
      <w:marRight w:val="0"/>
      <w:marTop w:val="0"/>
      <w:marBottom w:val="0"/>
      <w:divBdr>
        <w:top w:val="none" w:sz="0" w:space="0" w:color="auto"/>
        <w:left w:val="none" w:sz="0" w:space="0" w:color="auto"/>
        <w:bottom w:val="none" w:sz="0" w:space="0" w:color="auto"/>
        <w:right w:val="none" w:sz="0" w:space="0" w:color="auto"/>
      </w:divBdr>
    </w:div>
    <w:div w:id="1245728467">
      <w:bodyDiv w:val="1"/>
      <w:marLeft w:val="0"/>
      <w:marRight w:val="0"/>
      <w:marTop w:val="0"/>
      <w:marBottom w:val="0"/>
      <w:divBdr>
        <w:top w:val="none" w:sz="0" w:space="0" w:color="auto"/>
        <w:left w:val="none" w:sz="0" w:space="0" w:color="auto"/>
        <w:bottom w:val="none" w:sz="0" w:space="0" w:color="auto"/>
        <w:right w:val="none" w:sz="0" w:space="0" w:color="auto"/>
      </w:divBdr>
    </w:div>
    <w:div w:id="1247611775">
      <w:bodyDiv w:val="1"/>
      <w:marLeft w:val="0"/>
      <w:marRight w:val="0"/>
      <w:marTop w:val="0"/>
      <w:marBottom w:val="0"/>
      <w:divBdr>
        <w:top w:val="none" w:sz="0" w:space="0" w:color="auto"/>
        <w:left w:val="none" w:sz="0" w:space="0" w:color="auto"/>
        <w:bottom w:val="none" w:sz="0" w:space="0" w:color="auto"/>
        <w:right w:val="none" w:sz="0" w:space="0" w:color="auto"/>
      </w:divBdr>
    </w:div>
    <w:div w:id="1258363635">
      <w:bodyDiv w:val="1"/>
      <w:marLeft w:val="0"/>
      <w:marRight w:val="0"/>
      <w:marTop w:val="0"/>
      <w:marBottom w:val="0"/>
      <w:divBdr>
        <w:top w:val="none" w:sz="0" w:space="0" w:color="auto"/>
        <w:left w:val="none" w:sz="0" w:space="0" w:color="auto"/>
        <w:bottom w:val="none" w:sz="0" w:space="0" w:color="auto"/>
        <w:right w:val="none" w:sz="0" w:space="0" w:color="auto"/>
      </w:divBdr>
    </w:div>
    <w:div w:id="1290473770">
      <w:bodyDiv w:val="1"/>
      <w:marLeft w:val="0"/>
      <w:marRight w:val="0"/>
      <w:marTop w:val="0"/>
      <w:marBottom w:val="0"/>
      <w:divBdr>
        <w:top w:val="none" w:sz="0" w:space="0" w:color="auto"/>
        <w:left w:val="none" w:sz="0" w:space="0" w:color="auto"/>
        <w:bottom w:val="none" w:sz="0" w:space="0" w:color="auto"/>
        <w:right w:val="none" w:sz="0" w:space="0" w:color="auto"/>
      </w:divBdr>
    </w:div>
    <w:div w:id="1346515271">
      <w:bodyDiv w:val="1"/>
      <w:marLeft w:val="0"/>
      <w:marRight w:val="0"/>
      <w:marTop w:val="0"/>
      <w:marBottom w:val="0"/>
      <w:divBdr>
        <w:top w:val="none" w:sz="0" w:space="0" w:color="auto"/>
        <w:left w:val="none" w:sz="0" w:space="0" w:color="auto"/>
        <w:bottom w:val="none" w:sz="0" w:space="0" w:color="auto"/>
        <w:right w:val="none" w:sz="0" w:space="0" w:color="auto"/>
      </w:divBdr>
      <w:divsChild>
        <w:div w:id="184559019">
          <w:marLeft w:val="0"/>
          <w:marRight w:val="0"/>
          <w:marTop w:val="0"/>
          <w:marBottom w:val="0"/>
          <w:divBdr>
            <w:top w:val="none" w:sz="0" w:space="0" w:color="auto"/>
            <w:left w:val="none" w:sz="0" w:space="0" w:color="auto"/>
            <w:bottom w:val="none" w:sz="0" w:space="0" w:color="auto"/>
            <w:right w:val="none" w:sz="0" w:space="0" w:color="auto"/>
          </w:divBdr>
          <w:divsChild>
            <w:div w:id="2077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695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66">
          <w:marLeft w:val="0"/>
          <w:marRight w:val="0"/>
          <w:marTop w:val="60"/>
          <w:marBottom w:val="0"/>
          <w:divBdr>
            <w:top w:val="none" w:sz="0" w:space="0" w:color="auto"/>
            <w:left w:val="none" w:sz="0" w:space="0" w:color="auto"/>
            <w:bottom w:val="none" w:sz="0" w:space="0" w:color="auto"/>
            <w:right w:val="none" w:sz="0" w:space="0" w:color="auto"/>
          </w:divBdr>
          <w:divsChild>
            <w:div w:id="468405563">
              <w:marLeft w:val="0"/>
              <w:marRight w:val="0"/>
              <w:marTop w:val="0"/>
              <w:marBottom w:val="0"/>
              <w:divBdr>
                <w:top w:val="none" w:sz="0" w:space="0" w:color="auto"/>
                <w:left w:val="none" w:sz="0" w:space="0" w:color="auto"/>
                <w:bottom w:val="none" w:sz="0" w:space="0" w:color="auto"/>
                <w:right w:val="none" w:sz="0" w:space="0" w:color="auto"/>
              </w:divBdr>
              <w:divsChild>
                <w:div w:id="202986789">
                  <w:marLeft w:val="0"/>
                  <w:marRight w:val="0"/>
                  <w:marTop w:val="0"/>
                  <w:marBottom w:val="0"/>
                  <w:divBdr>
                    <w:top w:val="dashed" w:sz="6" w:space="0" w:color="BBBBBB"/>
                    <w:left w:val="none" w:sz="0" w:space="0" w:color="auto"/>
                    <w:bottom w:val="none" w:sz="0" w:space="0" w:color="auto"/>
                    <w:right w:val="none" w:sz="0" w:space="0" w:color="auto"/>
                  </w:divBdr>
                </w:div>
              </w:divsChild>
            </w:div>
          </w:divsChild>
        </w:div>
      </w:divsChild>
    </w:div>
    <w:div w:id="1388533126">
      <w:bodyDiv w:val="1"/>
      <w:marLeft w:val="0"/>
      <w:marRight w:val="0"/>
      <w:marTop w:val="0"/>
      <w:marBottom w:val="0"/>
      <w:divBdr>
        <w:top w:val="none" w:sz="0" w:space="0" w:color="auto"/>
        <w:left w:val="none" w:sz="0" w:space="0" w:color="auto"/>
        <w:bottom w:val="none" w:sz="0" w:space="0" w:color="auto"/>
        <w:right w:val="none" w:sz="0" w:space="0" w:color="auto"/>
      </w:divBdr>
    </w:div>
    <w:div w:id="1431122769">
      <w:bodyDiv w:val="1"/>
      <w:marLeft w:val="0"/>
      <w:marRight w:val="0"/>
      <w:marTop w:val="0"/>
      <w:marBottom w:val="0"/>
      <w:divBdr>
        <w:top w:val="none" w:sz="0" w:space="0" w:color="auto"/>
        <w:left w:val="none" w:sz="0" w:space="0" w:color="auto"/>
        <w:bottom w:val="none" w:sz="0" w:space="0" w:color="auto"/>
        <w:right w:val="none" w:sz="0" w:space="0" w:color="auto"/>
      </w:divBdr>
    </w:div>
    <w:div w:id="1478916908">
      <w:bodyDiv w:val="1"/>
      <w:marLeft w:val="0"/>
      <w:marRight w:val="0"/>
      <w:marTop w:val="0"/>
      <w:marBottom w:val="0"/>
      <w:divBdr>
        <w:top w:val="none" w:sz="0" w:space="0" w:color="auto"/>
        <w:left w:val="none" w:sz="0" w:space="0" w:color="auto"/>
        <w:bottom w:val="none" w:sz="0" w:space="0" w:color="auto"/>
        <w:right w:val="none" w:sz="0" w:space="0" w:color="auto"/>
      </w:divBdr>
    </w:div>
    <w:div w:id="1558085383">
      <w:bodyDiv w:val="1"/>
      <w:marLeft w:val="0"/>
      <w:marRight w:val="0"/>
      <w:marTop w:val="0"/>
      <w:marBottom w:val="0"/>
      <w:divBdr>
        <w:top w:val="none" w:sz="0" w:space="0" w:color="auto"/>
        <w:left w:val="none" w:sz="0" w:space="0" w:color="auto"/>
        <w:bottom w:val="none" w:sz="0" w:space="0" w:color="auto"/>
        <w:right w:val="none" w:sz="0" w:space="0" w:color="auto"/>
      </w:divBdr>
    </w:div>
    <w:div w:id="1571186484">
      <w:bodyDiv w:val="1"/>
      <w:marLeft w:val="0"/>
      <w:marRight w:val="0"/>
      <w:marTop w:val="0"/>
      <w:marBottom w:val="0"/>
      <w:divBdr>
        <w:top w:val="none" w:sz="0" w:space="0" w:color="auto"/>
        <w:left w:val="none" w:sz="0" w:space="0" w:color="auto"/>
        <w:bottom w:val="none" w:sz="0" w:space="0" w:color="auto"/>
        <w:right w:val="none" w:sz="0" w:space="0" w:color="auto"/>
      </w:divBdr>
    </w:div>
    <w:div w:id="1588464166">
      <w:bodyDiv w:val="1"/>
      <w:marLeft w:val="0"/>
      <w:marRight w:val="0"/>
      <w:marTop w:val="0"/>
      <w:marBottom w:val="0"/>
      <w:divBdr>
        <w:top w:val="none" w:sz="0" w:space="0" w:color="auto"/>
        <w:left w:val="none" w:sz="0" w:space="0" w:color="auto"/>
        <w:bottom w:val="none" w:sz="0" w:space="0" w:color="auto"/>
        <w:right w:val="none" w:sz="0" w:space="0" w:color="auto"/>
      </w:divBdr>
    </w:div>
    <w:div w:id="1635912071">
      <w:bodyDiv w:val="1"/>
      <w:marLeft w:val="0"/>
      <w:marRight w:val="0"/>
      <w:marTop w:val="0"/>
      <w:marBottom w:val="0"/>
      <w:divBdr>
        <w:top w:val="none" w:sz="0" w:space="0" w:color="auto"/>
        <w:left w:val="none" w:sz="0" w:space="0" w:color="auto"/>
        <w:bottom w:val="none" w:sz="0" w:space="0" w:color="auto"/>
        <w:right w:val="none" w:sz="0" w:space="0" w:color="auto"/>
      </w:divBdr>
    </w:div>
    <w:div w:id="168381839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85687262">
      <w:bodyDiv w:val="1"/>
      <w:marLeft w:val="0"/>
      <w:marRight w:val="0"/>
      <w:marTop w:val="0"/>
      <w:marBottom w:val="0"/>
      <w:divBdr>
        <w:top w:val="none" w:sz="0" w:space="0" w:color="auto"/>
        <w:left w:val="none" w:sz="0" w:space="0" w:color="auto"/>
        <w:bottom w:val="none" w:sz="0" w:space="0" w:color="auto"/>
        <w:right w:val="none" w:sz="0" w:space="0" w:color="auto"/>
      </w:divBdr>
    </w:div>
    <w:div w:id="1787390280">
      <w:bodyDiv w:val="1"/>
      <w:marLeft w:val="0"/>
      <w:marRight w:val="0"/>
      <w:marTop w:val="0"/>
      <w:marBottom w:val="0"/>
      <w:divBdr>
        <w:top w:val="none" w:sz="0" w:space="0" w:color="auto"/>
        <w:left w:val="none" w:sz="0" w:space="0" w:color="auto"/>
        <w:bottom w:val="none" w:sz="0" w:space="0" w:color="auto"/>
        <w:right w:val="none" w:sz="0" w:space="0" w:color="auto"/>
      </w:divBdr>
    </w:div>
    <w:div w:id="1807430541">
      <w:bodyDiv w:val="1"/>
      <w:marLeft w:val="0"/>
      <w:marRight w:val="0"/>
      <w:marTop w:val="0"/>
      <w:marBottom w:val="0"/>
      <w:divBdr>
        <w:top w:val="none" w:sz="0" w:space="0" w:color="auto"/>
        <w:left w:val="none" w:sz="0" w:space="0" w:color="auto"/>
        <w:bottom w:val="none" w:sz="0" w:space="0" w:color="auto"/>
        <w:right w:val="none" w:sz="0" w:space="0" w:color="auto"/>
      </w:divBdr>
    </w:div>
    <w:div w:id="1849833877">
      <w:bodyDiv w:val="1"/>
      <w:marLeft w:val="0"/>
      <w:marRight w:val="0"/>
      <w:marTop w:val="0"/>
      <w:marBottom w:val="0"/>
      <w:divBdr>
        <w:top w:val="none" w:sz="0" w:space="0" w:color="auto"/>
        <w:left w:val="none" w:sz="0" w:space="0" w:color="auto"/>
        <w:bottom w:val="none" w:sz="0" w:space="0" w:color="auto"/>
        <w:right w:val="none" w:sz="0" w:space="0" w:color="auto"/>
      </w:divBdr>
    </w:div>
    <w:div w:id="1850949957">
      <w:bodyDiv w:val="1"/>
      <w:marLeft w:val="0"/>
      <w:marRight w:val="0"/>
      <w:marTop w:val="0"/>
      <w:marBottom w:val="0"/>
      <w:divBdr>
        <w:top w:val="none" w:sz="0" w:space="0" w:color="auto"/>
        <w:left w:val="none" w:sz="0" w:space="0" w:color="auto"/>
        <w:bottom w:val="none" w:sz="0" w:space="0" w:color="auto"/>
        <w:right w:val="none" w:sz="0" w:space="0" w:color="auto"/>
      </w:divBdr>
      <w:divsChild>
        <w:div w:id="9891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203591">
      <w:bodyDiv w:val="1"/>
      <w:marLeft w:val="0"/>
      <w:marRight w:val="0"/>
      <w:marTop w:val="0"/>
      <w:marBottom w:val="0"/>
      <w:divBdr>
        <w:top w:val="none" w:sz="0" w:space="0" w:color="auto"/>
        <w:left w:val="none" w:sz="0" w:space="0" w:color="auto"/>
        <w:bottom w:val="none" w:sz="0" w:space="0" w:color="auto"/>
        <w:right w:val="none" w:sz="0" w:space="0" w:color="auto"/>
      </w:divBdr>
    </w:div>
    <w:div w:id="1871412150">
      <w:bodyDiv w:val="1"/>
      <w:marLeft w:val="0"/>
      <w:marRight w:val="0"/>
      <w:marTop w:val="0"/>
      <w:marBottom w:val="0"/>
      <w:divBdr>
        <w:top w:val="none" w:sz="0" w:space="0" w:color="auto"/>
        <w:left w:val="none" w:sz="0" w:space="0" w:color="auto"/>
        <w:bottom w:val="none" w:sz="0" w:space="0" w:color="auto"/>
        <w:right w:val="none" w:sz="0" w:space="0" w:color="auto"/>
      </w:divBdr>
    </w:div>
    <w:div w:id="2085880934">
      <w:bodyDiv w:val="1"/>
      <w:marLeft w:val="0"/>
      <w:marRight w:val="0"/>
      <w:marTop w:val="0"/>
      <w:marBottom w:val="0"/>
      <w:divBdr>
        <w:top w:val="none" w:sz="0" w:space="0" w:color="auto"/>
        <w:left w:val="none" w:sz="0" w:space="0" w:color="auto"/>
        <w:bottom w:val="none" w:sz="0" w:space="0" w:color="auto"/>
        <w:right w:val="none" w:sz="0" w:space="0" w:color="auto"/>
      </w:divBdr>
    </w:div>
    <w:div w:id="2145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illmontaquila@westa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wica.org/?q=nw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1E93-A230-45A9-8476-F7D45681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8876.01.09: Farmers Market OMB SSA</vt:lpstr>
    </vt:vector>
  </TitlesOfParts>
  <Company>Westat</Company>
  <LinksUpToDate>false</LinksUpToDate>
  <CharactersWithSpaces>35148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8876.01.09: Farmers Market OMB SSA</dc:title>
  <dc:subject>Farmers Market OMB SSA</dc:subject>
  <dc:creator>Freeland_s</dc:creator>
  <cp:lastModifiedBy>Windows User</cp:lastModifiedBy>
  <cp:revision>2</cp:revision>
  <cp:lastPrinted>2012-12-07T14:05:00Z</cp:lastPrinted>
  <dcterms:created xsi:type="dcterms:W3CDTF">2013-05-17T15:52:00Z</dcterms:created>
  <dcterms:modified xsi:type="dcterms:W3CDTF">2013-05-17T15:52:00Z</dcterms:modified>
</cp:coreProperties>
</file>