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4DC" w:rsidRPr="003A2780" w:rsidRDefault="00FA4F6C" w:rsidP="00A072E7">
      <w:pPr>
        <w:tabs>
          <w:tab w:val="left" w:pos="3600"/>
          <w:tab w:val="left" w:pos="4320"/>
          <w:tab w:val="left" w:pos="5040"/>
          <w:tab w:val="left" w:pos="6300"/>
          <w:tab w:val="left" w:pos="8820"/>
        </w:tabs>
        <w:ind w:left="-144" w:right="-288"/>
        <w:rPr>
          <w:rFonts w:ascii="Times New Roman" w:hAnsi="Times New Roman"/>
          <w:sz w:val="18"/>
          <w:szCs w:val="18"/>
        </w:rPr>
      </w:pPr>
      <w:r>
        <w:rPr>
          <w:rFonts w:ascii="Times New Roman" w:hAnsi="Times New Roman"/>
          <w:sz w:val="18"/>
          <w:szCs w:val="18"/>
          <w:lang w:val="en-CA"/>
        </w:rPr>
        <w:t>Revised</w:t>
      </w:r>
      <w:r w:rsidR="008D0EEA" w:rsidRPr="003A2780">
        <w:rPr>
          <w:rFonts w:ascii="Times New Roman" w:hAnsi="Times New Roman"/>
          <w:sz w:val="18"/>
          <w:szCs w:val="18"/>
          <w:lang w:val="en-CA"/>
        </w:rPr>
        <w:fldChar w:fldCharType="begin"/>
      </w:r>
      <w:r w:rsidR="00E154DC" w:rsidRPr="003A2780">
        <w:rPr>
          <w:rFonts w:ascii="Times New Roman" w:hAnsi="Times New Roman"/>
          <w:sz w:val="18"/>
          <w:szCs w:val="18"/>
          <w:lang w:val="en-CA"/>
        </w:rPr>
        <w:instrText xml:space="preserve"> SEQ CHAPTER \h \r 1</w:instrText>
      </w:r>
      <w:r w:rsidR="008D0EEA" w:rsidRPr="003A2780">
        <w:rPr>
          <w:rFonts w:ascii="Times New Roman" w:hAnsi="Times New Roman"/>
          <w:sz w:val="18"/>
          <w:szCs w:val="18"/>
          <w:lang w:val="en-CA"/>
        </w:rPr>
        <w:fldChar w:fldCharType="end"/>
      </w:r>
      <w:r w:rsidR="00E154DC" w:rsidRPr="003A2780">
        <w:rPr>
          <w:rFonts w:ascii="Times New Roman" w:hAnsi="Times New Roman"/>
          <w:sz w:val="18"/>
          <w:szCs w:val="18"/>
        </w:rPr>
        <w:t xml:space="preserve">: </w:t>
      </w:r>
      <w:r w:rsidR="001D279D" w:rsidRPr="003A2780">
        <w:rPr>
          <w:rFonts w:ascii="Times New Roman" w:hAnsi="Times New Roman"/>
          <w:sz w:val="18"/>
          <w:szCs w:val="18"/>
        </w:rPr>
        <w:t xml:space="preserve"> </w:t>
      </w:r>
      <w:r w:rsidR="00D13247">
        <w:rPr>
          <w:rFonts w:ascii="Times New Roman" w:hAnsi="Times New Roman"/>
          <w:sz w:val="18"/>
          <w:szCs w:val="18"/>
        </w:rPr>
        <w:t>06/28/2012</w:t>
      </w:r>
      <w:r w:rsidR="007C238F">
        <w:rPr>
          <w:rFonts w:ascii="Times New Roman" w:hAnsi="Times New Roman"/>
          <w:sz w:val="18"/>
          <w:szCs w:val="18"/>
        </w:rPr>
        <w:tab/>
      </w:r>
      <w:r w:rsidR="007C238F">
        <w:rPr>
          <w:rFonts w:ascii="Times New Roman" w:hAnsi="Times New Roman"/>
          <w:sz w:val="18"/>
          <w:szCs w:val="18"/>
        </w:rPr>
        <w:tab/>
      </w:r>
      <w:r w:rsidR="007C238F">
        <w:rPr>
          <w:rFonts w:ascii="Times New Roman" w:hAnsi="Times New Roman"/>
          <w:sz w:val="18"/>
          <w:szCs w:val="18"/>
        </w:rPr>
        <w:tab/>
      </w:r>
      <w:r w:rsidR="007C238F">
        <w:rPr>
          <w:rFonts w:ascii="Times New Roman" w:hAnsi="Times New Roman"/>
          <w:sz w:val="18"/>
          <w:szCs w:val="18"/>
        </w:rPr>
        <w:tab/>
      </w:r>
      <w:r w:rsidR="00A072E7">
        <w:rPr>
          <w:rFonts w:ascii="Times New Roman" w:hAnsi="Times New Roman"/>
          <w:sz w:val="18"/>
          <w:szCs w:val="18"/>
        </w:rPr>
        <w:t xml:space="preserve">    </w:t>
      </w:r>
      <w:r w:rsidR="00E154DC" w:rsidRPr="003A2780">
        <w:rPr>
          <w:rFonts w:ascii="Times New Roman" w:hAnsi="Times New Roman"/>
          <w:sz w:val="18"/>
          <w:szCs w:val="18"/>
        </w:rPr>
        <w:t xml:space="preserve">OMB </w:t>
      </w:r>
      <w:r w:rsidR="00027B1B" w:rsidRPr="003A2780">
        <w:rPr>
          <w:rFonts w:ascii="Times New Roman" w:hAnsi="Times New Roman"/>
          <w:sz w:val="18"/>
          <w:szCs w:val="18"/>
        </w:rPr>
        <w:t xml:space="preserve">Control </w:t>
      </w:r>
      <w:r w:rsidR="00E154DC" w:rsidRPr="003A2780">
        <w:rPr>
          <w:rFonts w:ascii="Times New Roman" w:hAnsi="Times New Roman"/>
          <w:sz w:val="18"/>
          <w:szCs w:val="18"/>
        </w:rPr>
        <w:t>No. 0648-</w:t>
      </w:r>
      <w:r w:rsidR="00D13247">
        <w:rPr>
          <w:rFonts w:ascii="Times New Roman" w:hAnsi="Times New Roman"/>
          <w:sz w:val="18"/>
          <w:szCs w:val="18"/>
        </w:rPr>
        <w:t>0000</w:t>
      </w:r>
      <w:r w:rsidR="000D594E">
        <w:rPr>
          <w:rFonts w:ascii="Times New Roman" w:hAnsi="Times New Roman"/>
          <w:sz w:val="18"/>
          <w:szCs w:val="18"/>
        </w:rPr>
        <w:tab/>
      </w:r>
      <w:r w:rsidR="00027B1B" w:rsidRPr="003A2780">
        <w:rPr>
          <w:rFonts w:ascii="Times New Roman" w:hAnsi="Times New Roman"/>
          <w:sz w:val="18"/>
          <w:szCs w:val="18"/>
        </w:rPr>
        <w:t xml:space="preserve">Expiration Date:  </w:t>
      </w:r>
      <w:r w:rsidR="00D13247">
        <w:rPr>
          <w:rFonts w:ascii="Times New Roman" w:hAnsi="Times New Roman"/>
          <w:sz w:val="18"/>
          <w:szCs w:val="18"/>
        </w:rPr>
        <w:t>xx/xx/</w:t>
      </w:r>
      <w:proofErr w:type="spellStart"/>
      <w:r w:rsidR="00D13247">
        <w:rPr>
          <w:rFonts w:ascii="Times New Roman" w:hAnsi="Times New Roman"/>
          <w:sz w:val="18"/>
          <w:szCs w:val="18"/>
        </w:rPr>
        <w:t>xxxx</w:t>
      </w:r>
      <w:proofErr w:type="spellEnd"/>
    </w:p>
    <w:tbl>
      <w:tblPr>
        <w:tblW w:w="11088" w:type="dxa"/>
        <w:jc w:val="center"/>
        <w:tblBorders>
          <w:top w:val="single" w:sz="4" w:space="0" w:color="auto"/>
          <w:left w:val="single" w:sz="4" w:space="0" w:color="auto"/>
          <w:bottom w:val="single" w:sz="4" w:space="0" w:color="auto"/>
          <w:right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1158"/>
        <w:gridCol w:w="3936"/>
        <w:gridCol w:w="5994"/>
      </w:tblGrid>
      <w:tr w:rsidR="00A33BFC" w:rsidRPr="00751270" w:rsidTr="00B061A5">
        <w:trPr>
          <w:cantSplit/>
          <w:jc w:val="center"/>
        </w:trPr>
        <w:tc>
          <w:tcPr>
            <w:tcW w:w="1158" w:type="dxa"/>
            <w:tcBorders>
              <w:top w:val="single" w:sz="4" w:space="0" w:color="auto"/>
              <w:bottom w:val="single" w:sz="4" w:space="0" w:color="auto"/>
            </w:tcBorders>
            <w:vAlign w:val="center"/>
          </w:tcPr>
          <w:p w:rsidR="00A33BFC" w:rsidRPr="00751270" w:rsidRDefault="005C3E21" w:rsidP="00EA31C8">
            <w:pPr>
              <w:ind w:left="288"/>
              <w:jc w:val="center"/>
              <w:rPr>
                <w:rFonts w:ascii="Times New Roman" w:hAnsi="Times New Roman"/>
                <w:sz w:val="18"/>
                <w:szCs w:val="18"/>
              </w:rPr>
            </w:pPr>
            <w:r>
              <w:rPr>
                <w:noProof/>
                <w:sz w:val="24"/>
                <w:szCs w:val="24"/>
              </w:rPr>
              <w:drawing>
                <wp:inline distT="0" distB="0" distL="0" distR="0">
                  <wp:extent cx="552450" cy="552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2450" cy="552450"/>
                          </a:xfrm>
                          <a:prstGeom prst="rect">
                            <a:avLst/>
                          </a:prstGeom>
                          <a:noFill/>
                          <a:ln w="9525">
                            <a:noFill/>
                            <a:miter lim="800000"/>
                            <a:headEnd/>
                            <a:tailEnd/>
                          </a:ln>
                        </pic:spPr>
                      </pic:pic>
                    </a:graphicData>
                  </a:graphic>
                </wp:inline>
              </w:drawing>
            </w:r>
          </w:p>
          <w:p w:rsidR="00A33BFC" w:rsidRPr="00751270" w:rsidRDefault="00A33BFC">
            <w:pPr>
              <w:jc w:val="center"/>
              <w:rPr>
                <w:rFonts w:ascii="Times New Roman" w:hAnsi="Times New Roman"/>
                <w:b/>
                <w:bCs/>
                <w:sz w:val="28"/>
                <w:szCs w:val="28"/>
              </w:rPr>
            </w:pPr>
          </w:p>
        </w:tc>
        <w:tc>
          <w:tcPr>
            <w:tcW w:w="3936" w:type="dxa"/>
            <w:tcBorders>
              <w:top w:val="single" w:sz="4" w:space="0" w:color="auto"/>
              <w:bottom w:val="single" w:sz="4" w:space="0" w:color="auto"/>
              <w:right w:val="single" w:sz="4" w:space="0" w:color="auto"/>
            </w:tcBorders>
            <w:vAlign w:val="center"/>
          </w:tcPr>
          <w:p w:rsidR="000723EF" w:rsidRDefault="00A33BFC">
            <w:pPr>
              <w:jc w:val="center"/>
              <w:rPr>
                <w:rFonts w:ascii="Times New Roman" w:hAnsi="Times New Roman"/>
                <w:b/>
                <w:bCs/>
                <w:sz w:val="26"/>
                <w:szCs w:val="28"/>
              </w:rPr>
            </w:pPr>
            <w:r w:rsidRPr="00751270">
              <w:rPr>
                <w:rFonts w:ascii="Times New Roman" w:hAnsi="Times New Roman"/>
                <w:b/>
                <w:bCs/>
                <w:sz w:val="26"/>
                <w:szCs w:val="28"/>
              </w:rPr>
              <w:t xml:space="preserve">Application </w:t>
            </w:r>
          </w:p>
          <w:p w:rsidR="00A33BFC" w:rsidRPr="00751270" w:rsidRDefault="00A33BFC" w:rsidP="005F79ED">
            <w:pPr>
              <w:jc w:val="center"/>
              <w:rPr>
                <w:sz w:val="18"/>
                <w:szCs w:val="18"/>
              </w:rPr>
            </w:pPr>
            <w:r w:rsidRPr="00751270">
              <w:rPr>
                <w:rFonts w:ascii="Times New Roman" w:hAnsi="Times New Roman"/>
                <w:b/>
                <w:bCs/>
                <w:sz w:val="26"/>
                <w:szCs w:val="28"/>
              </w:rPr>
              <w:t>for a Community Quota Entity (CQE)</w:t>
            </w:r>
            <w:r w:rsidR="005F79ED">
              <w:rPr>
                <w:rFonts w:ascii="Times New Roman" w:hAnsi="Times New Roman"/>
                <w:b/>
                <w:bCs/>
                <w:sz w:val="26"/>
                <w:szCs w:val="28"/>
              </w:rPr>
              <w:t xml:space="preserve"> to Receive a Non-trawl Groundfish LLP License</w:t>
            </w:r>
          </w:p>
        </w:tc>
        <w:tc>
          <w:tcPr>
            <w:tcW w:w="5994" w:type="dxa"/>
            <w:tcBorders>
              <w:top w:val="single" w:sz="4" w:space="0" w:color="auto"/>
              <w:left w:val="single" w:sz="4" w:space="0" w:color="auto"/>
              <w:bottom w:val="single" w:sz="4" w:space="0" w:color="auto"/>
            </w:tcBorders>
          </w:tcPr>
          <w:p w:rsidR="000D594E" w:rsidRPr="00D13247" w:rsidRDefault="000D594E" w:rsidP="005C3E21">
            <w:pPr>
              <w:spacing w:before="100"/>
              <w:ind w:left="144"/>
              <w:rPr>
                <w:rFonts w:ascii="Times New Roman" w:hAnsi="Times New Roman"/>
                <w:sz w:val="18"/>
                <w:szCs w:val="18"/>
              </w:rPr>
            </w:pPr>
            <w:r w:rsidRPr="00D13247">
              <w:rPr>
                <w:rFonts w:ascii="Times New Roman" w:hAnsi="Times New Roman"/>
                <w:sz w:val="18"/>
                <w:szCs w:val="18"/>
              </w:rPr>
              <w:t>U.S. Dept. of Commerce/NOAA</w:t>
            </w:r>
          </w:p>
          <w:p w:rsidR="000D594E" w:rsidRPr="00D13247" w:rsidRDefault="000D594E" w:rsidP="000D594E">
            <w:pPr>
              <w:ind w:left="144"/>
              <w:rPr>
                <w:rFonts w:ascii="Times New Roman" w:hAnsi="Times New Roman"/>
                <w:sz w:val="18"/>
                <w:szCs w:val="18"/>
              </w:rPr>
            </w:pPr>
            <w:r w:rsidRPr="00D13247">
              <w:rPr>
                <w:rFonts w:ascii="Times New Roman" w:hAnsi="Times New Roman"/>
                <w:sz w:val="18"/>
                <w:szCs w:val="18"/>
              </w:rPr>
              <w:t>National Marine Fisheries Service (NMFS)</w:t>
            </w:r>
          </w:p>
          <w:p w:rsidR="000D594E" w:rsidRPr="00D13247" w:rsidRDefault="000D594E" w:rsidP="000D594E">
            <w:pPr>
              <w:ind w:left="144"/>
              <w:rPr>
                <w:rFonts w:ascii="Times New Roman" w:hAnsi="Times New Roman"/>
                <w:sz w:val="18"/>
                <w:szCs w:val="18"/>
              </w:rPr>
            </w:pPr>
            <w:r w:rsidRPr="00D13247">
              <w:rPr>
                <w:rFonts w:ascii="Times New Roman" w:hAnsi="Times New Roman"/>
                <w:sz w:val="18"/>
                <w:szCs w:val="18"/>
              </w:rPr>
              <w:t>Restricted Access Management Program (RAM)</w:t>
            </w:r>
          </w:p>
          <w:p w:rsidR="000D594E" w:rsidRPr="00D13247" w:rsidRDefault="000D594E" w:rsidP="000D594E">
            <w:pPr>
              <w:ind w:left="144"/>
              <w:rPr>
                <w:rFonts w:ascii="Times New Roman" w:hAnsi="Times New Roman"/>
                <w:sz w:val="18"/>
                <w:szCs w:val="18"/>
              </w:rPr>
            </w:pPr>
            <w:r w:rsidRPr="00D13247">
              <w:rPr>
                <w:rFonts w:ascii="Times New Roman" w:hAnsi="Times New Roman"/>
                <w:sz w:val="18"/>
                <w:szCs w:val="18"/>
              </w:rPr>
              <w:t>P.O. Box 21668</w:t>
            </w:r>
          </w:p>
          <w:p w:rsidR="000D594E" w:rsidRPr="00D13247" w:rsidRDefault="000D594E" w:rsidP="000D594E">
            <w:pPr>
              <w:ind w:left="144"/>
              <w:rPr>
                <w:rFonts w:ascii="Times New Roman" w:hAnsi="Times New Roman"/>
                <w:sz w:val="18"/>
                <w:szCs w:val="18"/>
              </w:rPr>
            </w:pPr>
            <w:r w:rsidRPr="00D13247">
              <w:rPr>
                <w:rFonts w:ascii="Times New Roman" w:hAnsi="Times New Roman"/>
                <w:sz w:val="18"/>
                <w:szCs w:val="18"/>
              </w:rPr>
              <w:t>Juneau, AK  99802-1668</w:t>
            </w:r>
          </w:p>
          <w:p w:rsidR="000D594E" w:rsidRPr="00D13247" w:rsidRDefault="000D594E" w:rsidP="000D594E">
            <w:pPr>
              <w:ind w:left="144"/>
              <w:rPr>
                <w:rFonts w:ascii="Times New Roman" w:hAnsi="Times New Roman"/>
                <w:sz w:val="18"/>
                <w:szCs w:val="18"/>
              </w:rPr>
            </w:pPr>
            <w:r w:rsidRPr="00D13247">
              <w:rPr>
                <w:rFonts w:ascii="Times New Roman" w:hAnsi="Times New Roman"/>
                <w:sz w:val="18"/>
                <w:szCs w:val="18"/>
              </w:rPr>
              <w:t>(800) 304-4846 toll free / 586-7202 in Juneau</w:t>
            </w:r>
          </w:p>
          <w:p w:rsidR="00A33BFC" w:rsidRPr="00751270" w:rsidRDefault="005C3E21" w:rsidP="005C3E21">
            <w:pPr>
              <w:spacing w:after="100"/>
              <w:ind w:left="144"/>
              <w:rPr>
                <w:rFonts w:ascii="Times New Roman" w:hAnsi="Times New Roman"/>
                <w:sz w:val="18"/>
                <w:szCs w:val="18"/>
              </w:rPr>
            </w:pPr>
            <w:r w:rsidRPr="00D13247">
              <w:rPr>
                <w:rFonts w:ascii="Times New Roman" w:hAnsi="Times New Roman"/>
                <w:noProof/>
                <w:sz w:val="18"/>
                <w:szCs w:val="18"/>
              </w:rPr>
              <w:drawing>
                <wp:anchor distT="0" distB="0" distL="114300" distR="114300" simplePos="0" relativeHeight="251656192" behindDoc="0" locked="0" layoutInCell="1" allowOverlap="1" wp14:anchorId="46676339" wp14:editId="0756621B">
                  <wp:simplePos x="0" y="0"/>
                  <wp:positionH relativeFrom="margin">
                    <wp:posOffset>2782570</wp:posOffset>
                  </wp:positionH>
                  <wp:positionV relativeFrom="margin">
                    <wp:posOffset>217805</wp:posOffset>
                  </wp:positionV>
                  <wp:extent cx="885825" cy="866775"/>
                  <wp:effectExtent l="19050" t="0" r="9525" b="0"/>
                  <wp:wrapSquare wrapText="bothSides"/>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85825" cy="866775"/>
                          </a:xfrm>
                          <a:prstGeom prst="rect">
                            <a:avLst/>
                          </a:prstGeom>
                          <a:noFill/>
                          <a:ln w="9525">
                            <a:noFill/>
                            <a:miter lim="800000"/>
                            <a:headEnd/>
                            <a:tailEnd/>
                          </a:ln>
                        </pic:spPr>
                      </pic:pic>
                    </a:graphicData>
                  </a:graphic>
                </wp:anchor>
              </w:drawing>
            </w:r>
            <w:r w:rsidR="000D594E" w:rsidRPr="00D13247">
              <w:rPr>
                <w:rFonts w:ascii="Times New Roman" w:hAnsi="Times New Roman"/>
                <w:sz w:val="18"/>
                <w:szCs w:val="18"/>
              </w:rPr>
              <w:t>(907) 586-7354 fax</w:t>
            </w:r>
          </w:p>
        </w:tc>
      </w:tr>
    </w:tbl>
    <w:p w:rsidR="006864F4" w:rsidRPr="00555821" w:rsidRDefault="006864F4">
      <w:pPr>
        <w:rPr>
          <w:rFonts w:ascii="Times New Roman" w:hAnsi="Times New Roman"/>
          <w:sz w:val="12"/>
          <w:szCs w:val="12"/>
        </w:rPr>
      </w:pPr>
    </w:p>
    <w:tbl>
      <w:tblPr>
        <w:tblW w:w="11089" w:type="dxa"/>
        <w:jc w:val="center"/>
        <w:tblInd w:w="-1" w:type="dxa"/>
        <w:tblLayout w:type="fixed"/>
        <w:tblCellMar>
          <w:top w:w="14" w:type="dxa"/>
          <w:left w:w="43" w:type="dxa"/>
          <w:bottom w:w="14" w:type="dxa"/>
          <w:right w:w="43" w:type="dxa"/>
        </w:tblCellMar>
        <w:tblLook w:val="0000" w:firstRow="0" w:lastRow="0" w:firstColumn="0" w:lastColumn="0" w:noHBand="0" w:noVBand="0"/>
      </w:tblPr>
      <w:tblGrid>
        <w:gridCol w:w="3205"/>
        <w:gridCol w:w="1260"/>
        <w:gridCol w:w="1710"/>
        <w:gridCol w:w="2340"/>
        <w:gridCol w:w="2574"/>
      </w:tblGrid>
      <w:tr w:rsidR="00E154DC" w:rsidTr="00B061A5">
        <w:trPr>
          <w:cantSplit/>
          <w:jc w:val="center"/>
        </w:trPr>
        <w:tc>
          <w:tcPr>
            <w:tcW w:w="11089" w:type="dxa"/>
            <w:gridSpan w:val="5"/>
            <w:tcBorders>
              <w:top w:val="single" w:sz="6" w:space="0" w:color="000000"/>
              <w:left w:val="single" w:sz="6" w:space="0" w:color="000000"/>
              <w:bottom w:val="nil"/>
              <w:right w:val="single" w:sz="6" w:space="0" w:color="000000"/>
            </w:tcBorders>
            <w:shd w:val="pct10" w:color="000000" w:fill="FFFFFF"/>
            <w:vAlign w:val="center"/>
          </w:tcPr>
          <w:p w:rsidR="00E154DC" w:rsidRPr="000D594E" w:rsidRDefault="00E154DC" w:rsidP="005C3E21">
            <w:pPr>
              <w:spacing w:before="100" w:after="100"/>
              <w:jc w:val="center"/>
              <w:rPr>
                <w:sz w:val="24"/>
                <w:szCs w:val="24"/>
              </w:rPr>
            </w:pPr>
            <w:r w:rsidRPr="000D594E">
              <w:rPr>
                <w:rFonts w:ascii="Times New Roman" w:hAnsi="Times New Roman"/>
                <w:b/>
                <w:bCs/>
                <w:i/>
                <w:iCs/>
                <w:sz w:val="24"/>
                <w:szCs w:val="24"/>
              </w:rPr>
              <w:t>BLOCK A - IDENTIFICATION OF APPLICANT</w:t>
            </w:r>
          </w:p>
        </w:tc>
      </w:tr>
      <w:tr w:rsidR="00DA6207" w:rsidTr="00555821">
        <w:trPr>
          <w:cantSplit/>
          <w:trHeight w:val="1008"/>
          <w:jc w:val="center"/>
        </w:trPr>
        <w:tc>
          <w:tcPr>
            <w:tcW w:w="4465" w:type="dxa"/>
            <w:gridSpan w:val="2"/>
            <w:tcBorders>
              <w:top w:val="single" w:sz="6" w:space="0" w:color="000000"/>
              <w:left w:val="single" w:sz="6" w:space="0" w:color="000000"/>
              <w:right w:val="single" w:sz="6" w:space="0" w:color="000000"/>
            </w:tcBorders>
          </w:tcPr>
          <w:p w:rsidR="00DA6207" w:rsidRPr="00757F27" w:rsidRDefault="00DA6207" w:rsidP="007C238F">
            <w:pPr>
              <w:rPr>
                <w:rFonts w:ascii="Times New Roman" w:hAnsi="Times New Roman"/>
                <w:sz w:val="22"/>
                <w:szCs w:val="22"/>
              </w:rPr>
            </w:pPr>
            <w:r w:rsidRPr="00757F27">
              <w:rPr>
                <w:rFonts w:ascii="Times New Roman" w:hAnsi="Times New Roman"/>
                <w:sz w:val="22"/>
                <w:szCs w:val="22"/>
              </w:rPr>
              <w:t xml:space="preserve">1.  Name of Non-Profit </w:t>
            </w:r>
            <w:r w:rsidR="007C1D54">
              <w:rPr>
                <w:rFonts w:ascii="Times New Roman" w:hAnsi="Times New Roman"/>
                <w:sz w:val="22"/>
                <w:szCs w:val="22"/>
              </w:rPr>
              <w:t xml:space="preserve">(CQE) </w:t>
            </w:r>
            <w:r w:rsidRPr="00757F27">
              <w:rPr>
                <w:rFonts w:ascii="Times New Roman" w:hAnsi="Times New Roman"/>
                <w:sz w:val="22"/>
                <w:szCs w:val="22"/>
              </w:rPr>
              <w:t>Organization:</w:t>
            </w:r>
          </w:p>
        </w:tc>
        <w:tc>
          <w:tcPr>
            <w:tcW w:w="4050" w:type="dxa"/>
            <w:gridSpan w:val="2"/>
            <w:tcBorders>
              <w:top w:val="single" w:sz="6" w:space="0" w:color="000000"/>
              <w:left w:val="single" w:sz="6" w:space="0" w:color="000000"/>
              <w:right w:val="single" w:sz="6" w:space="0" w:color="000000"/>
            </w:tcBorders>
          </w:tcPr>
          <w:p w:rsidR="00DA6207" w:rsidRPr="00E43361" w:rsidRDefault="00DA6207" w:rsidP="007C238F">
            <w:pPr>
              <w:rPr>
                <w:rFonts w:ascii="Times New Roman" w:hAnsi="Times New Roman"/>
                <w:sz w:val="22"/>
                <w:szCs w:val="22"/>
              </w:rPr>
            </w:pPr>
            <w:r>
              <w:rPr>
                <w:rFonts w:ascii="Times New Roman" w:hAnsi="Times New Roman"/>
                <w:sz w:val="22"/>
                <w:szCs w:val="22"/>
              </w:rPr>
              <w:t>2</w:t>
            </w:r>
            <w:r w:rsidRPr="00E43361">
              <w:rPr>
                <w:rFonts w:ascii="Times New Roman" w:hAnsi="Times New Roman"/>
                <w:sz w:val="22"/>
                <w:szCs w:val="22"/>
              </w:rPr>
              <w:t xml:space="preserve">.  Name of </w:t>
            </w:r>
            <w:r w:rsidR="009E13B0">
              <w:rPr>
                <w:rFonts w:ascii="Times New Roman" w:hAnsi="Times New Roman"/>
                <w:sz w:val="22"/>
                <w:szCs w:val="22"/>
              </w:rPr>
              <w:t xml:space="preserve">CQE </w:t>
            </w:r>
            <w:r w:rsidRPr="00E43361">
              <w:rPr>
                <w:rFonts w:ascii="Times New Roman" w:hAnsi="Times New Roman"/>
                <w:sz w:val="22"/>
                <w:szCs w:val="22"/>
              </w:rPr>
              <w:t>Contact Person:</w:t>
            </w:r>
          </w:p>
        </w:tc>
        <w:tc>
          <w:tcPr>
            <w:tcW w:w="2574" w:type="dxa"/>
            <w:tcBorders>
              <w:top w:val="single" w:sz="6" w:space="0" w:color="000000"/>
              <w:left w:val="single" w:sz="6" w:space="0" w:color="000000"/>
              <w:right w:val="single" w:sz="6" w:space="0" w:color="000000"/>
            </w:tcBorders>
          </w:tcPr>
          <w:p w:rsidR="00DA6207" w:rsidRPr="00DA6207" w:rsidRDefault="00DA6207" w:rsidP="007C238F">
            <w:pPr>
              <w:rPr>
                <w:rFonts w:ascii="Times New Roman" w:hAnsi="Times New Roman"/>
                <w:sz w:val="22"/>
                <w:szCs w:val="22"/>
              </w:rPr>
            </w:pPr>
            <w:r w:rsidRPr="00DA6207">
              <w:rPr>
                <w:rFonts w:ascii="Times New Roman" w:hAnsi="Times New Roman"/>
                <w:sz w:val="22"/>
                <w:szCs w:val="22"/>
              </w:rPr>
              <w:t xml:space="preserve">3. </w:t>
            </w:r>
            <w:r w:rsidR="00D543AA">
              <w:rPr>
                <w:rFonts w:ascii="Times New Roman" w:hAnsi="Times New Roman"/>
                <w:sz w:val="22"/>
                <w:szCs w:val="22"/>
              </w:rPr>
              <w:t xml:space="preserve"> </w:t>
            </w:r>
            <w:r w:rsidR="00007139">
              <w:rPr>
                <w:rFonts w:ascii="Times New Roman" w:hAnsi="Times New Roman"/>
                <w:sz w:val="22"/>
                <w:szCs w:val="22"/>
              </w:rPr>
              <w:t xml:space="preserve">CQE </w:t>
            </w:r>
            <w:r w:rsidRPr="00DA6207">
              <w:rPr>
                <w:rFonts w:ascii="Times New Roman" w:hAnsi="Times New Roman"/>
                <w:sz w:val="22"/>
                <w:szCs w:val="22"/>
              </w:rPr>
              <w:t>NMFS Person ID:</w:t>
            </w:r>
          </w:p>
        </w:tc>
      </w:tr>
      <w:tr w:rsidR="006864F4" w:rsidTr="00555821">
        <w:trPr>
          <w:cantSplit/>
          <w:trHeight w:val="1008"/>
          <w:jc w:val="center"/>
        </w:trPr>
        <w:tc>
          <w:tcPr>
            <w:tcW w:w="11089" w:type="dxa"/>
            <w:gridSpan w:val="5"/>
            <w:tcBorders>
              <w:top w:val="single" w:sz="6" w:space="0" w:color="000000"/>
              <w:left w:val="single" w:sz="6" w:space="0" w:color="000000"/>
              <w:right w:val="single" w:sz="6" w:space="0" w:color="000000"/>
            </w:tcBorders>
          </w:tcPr>
          <w:p w:rsidR="006864F4" w:rsidRPr="00E33C9F" w:rsidRDefault="006864F4" w:rsidP="00007139">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rFonts w:ascii="Times New Roman" w:hAnsi="Times New Roman"/>
                <w:sz w:val="22"/>
                <w:szCs w:val="22"/>
              </w:rPr>
            </w:pPr>
            <w:r w:rsidRPr="00E33C9F">
              <w:rPr>
                <w:rFonts w:ascii="Times New Roman" w:hAnsi="Times New Roman"/>
                <w:sz w:val="22"/>
                <w:szCs w:val="22"/>
              </w:rPr>
              <w:t xml:space="preserve">4.  </w:t>
            </w:r>
            <w:r w:rsidR="00757F27" w:rsidRPr="00E33C9F">
              <w:rPr>
                <w:rFonts w:ascii="Times New Roman" w:hAnsi="Times New Roman"/>
                <w:sz w:val="22"/>
              </w:rPr>
              <w:t xml:space="preserve">Name of Community </w:t>
            </w:r>
            <w:r w:rsidR="00007139">
              <w:rPr>
                <w:rFonts w:ascii="Times New Roman" w:hAnsi="Times New Roman"/>
                <w:sz w:val="22"/>
              </w:rPr>
              <w:t>on whose behalf the CQE is applying for an LLP(s)</w:t>
            </w:r>
            <w:r w:rsidR="00757F27" w:rsidRPr="00E33C9F">
              <w:rPr>
                <w:rFonts w:ascii="Times New Roman" w:hAnsi="Times New Roman"/>
                <w:sz w:val="22"/>
              </w:rPr>
              <w:t>:</w:t>
            </w:r>
          </w:p>
        </w:tc>
      </w:tr>
      <w:tr w:rsidR="003A125C" w:rsidTr="005C3E21">
        <w:trPr>
          <w:cantSplit/>
          <w:trHeight w:val="1728"/>
          <w:jc w:val="center"/>
        </w:trPr>
        <w:tc>
          <w:tcPr>
            <w:tcW w:w="11089" w:type="dxa"/>
            <w:gridSpan w:val="5"/>
            <w:tcBorders>
              <w:top w:val="single" w:sz="6" w:space="0" w:color="000000"/>
              <w:left w:val="single" w:sz="6" w:space="0" w:color="000000"/>
              <w:bottom w:val="single" w:sz="4" w:space="0" w:color="auto"/>
              <w:right w:val="single" w:sz="6" w:space="0" w:color="000000"/>
            </w:tcBorders>
          </w:tcPr>
          <w:p w:rsidR="003A125C" w:rsidRPr="00E43361" w:rsidRDefault="006864F4" w:rsidP="007C238F">
            <w:pPr>
              <w:rPr>
                <w:sz w:val="22"/>
                <w:szCs w:val="22"/>
              </w:rPr>
            </w:pPr>
            <w:r>
              <w:rPr>
                <w:rFonts w:ascii="Times New Roman" w:hAnsi="Times New Roman"/>
                <w:sz w:val="22"/>
                <w:szCs w:val="22"/>
              </w:rPr>
              <w:t>5</w:t>
            </w:r>
            <w:r w:rsidR="003A125C" w:rsidRPr="00E43361">
              <w:rPr>
                <w:rFonts w:ascii="Times New Roman" w:hAnsi="Times New Roman"/>
                <w:sz w:val="22"/>
                <w:szCs w:val="22"/>
              </w:rPr>
              <w:t>.  Permanent Business Mailing Address:</w:t>
            </w:r>
          </w:p>
        </w:tc>
      </w:tr>
      <w:tr w:rsidR="00E154DC" w:rsidTr="00555821">
        <w:trPr>
          <w:cantSplit/>
          <w:trHeight w:val="1008"/>
          <w:jc w:val="center"/>
        </w:trPr>
        <w:tc>
          <w:tcPr>
            <w:tcW w:w="3205" w:type="dxa"/>
            <w:tcBorders>
              <w:top w:val="single" w:sz="4" w:space="0" w:color="auto"/>
              <w:left w:val="single" w:sz="6" w:space="0" w:color="000000"/>
              <w:bottom w:val="single" w:sz="4" w:space="0" w:color="auto"/>
              <w:right w:val="nil"/>
            </w:tcBorders>
          </w:tcPr>
          <w:p w:rsidR="00E154DC" w:rsidRPr="003A125C" w:rsidRDefault="006864F4" w:rsidP="007C238F">
            <w:pPr>
              <w:rPr>
                <w:sz w:val="22"/>
                <w:szCs w:val="22"/>
              </w:rPr>
            </w:pPr>
            <w:r>
              <w:rPr>
                <w:rFonts w:ascii="Times New Roman" w:hAnsi="Times New Roman"/>
                <w:sz w:val="22"/>
                <w:szCs w:val="22"/>
              </w:rPr>
              <w:t>6</w:t>
            </w:r>
            <w:r w:rsidR="007970DB" w:rsidRPr="003A125C">
              <w:rPr>
                <w:rFonts w:ascii="Times New Roman" w:hAnsi="Times New Roman"/>
                <w:sz w:val="22"/>
                <w:szCs w:val="22"/>
              </w:rPr>
              <w:t xml:space="preserve">. </w:t>
            </w:r>
            <w:r>
              <w:rPr>
                <w:rFonts w:ascii="Times New Roman" w:hAnsi="Times New Roman"/>
                <w:sz w:val="22"/>
                <w:szCs w:val="22"/>
              </w:rPr>
              <w:t xml:space="preserve"> </w:t>
            </w:r>
            <w:r w:rsidR="007970DB" w:rsidRPr="003A125C">
              <w:rPr>
                <w:rFonts w:ascii="Times New Roman" w:hAnsi="Times New Roman"/>
                <w:sz w:val="22"/>
                <w:szCs w:val="22"/>
              </w:rPr>
              <w:t>Business Telephone N</w:t>
            </w:r>
            <w:r w:rsidR="007C238F">
              <w:rPr>
                <w:rFonts w:ascii="Times New Roman" w:hAnsi="Times New Roman"/>
                <w:sz w:val="22"/>
                <w:szCs w:val="22"/>
              </w:rPr>
              <w:t>umber:</w:t>
            </w:r>
          </w:p>
        </w:tc>
        <w:tc>
          <w:tcPr>
            <w:tcW w:w="2970" w:type="dxa"/>
            <w:gridSpan w:val="2"/>
            <w:tcBorders>
              <w:top w:val="single" w:sz="4" w:space="0" w:color="auto"/>
              <w:left w:val="single" w:sz="6" w:space="0" w:color="000000"/>
              <w:bottom w:val="single" w:sz="4" w:space="0" w:color="auto"/>
              <w:right w:val="nil"/>
            </w:tcBorders>
          </w:tcPr>
          <w:p w:rsidR="00E154DC" w:rsidRPr="003A125C" w:rsidRDefault="006864F4" w:rsidP="007C238F">
            <w:pPr>
              <w:rPr>
                <w:sz w:val="22"/>
                <w:szCs w:val="22"/>
              </w:rPr>
            </w:pPr>
            <w:r>
              <w:rPr>
                <w:rFonts w:ascii="Times New Roman" w:hAnsi="Times New Roman"/>
                <w:sz w:val="22"/>
                <w:szCs w:val="22"/>
              </w:rPr>
              <w:t>7</w:t>
            </w:r>
            <w:r w:rsidR="007C238F">
              <w:rPr>
                <w:rFonts w:ascii="Times New Roman" w:hAnsi="Times New Roman"/>
                <w:sz w:val="22"/>
                <w:szCs w:val="22"/>
              </w:rPr>
              <w:t>.  Business Fax Number:</w:t>
            </w:r>
          </w:p>
        </w:tc>
        <w:tc>
          <w:tcPr>
            <w:tcW w:w="4914" w:type="dxa"/>
            <w:gridSpan w:val="2"/>
            <w:tcBorders>
              <w:top w:val="single" w:sz="4" w:space="0" w:color="auto"/>
              <w:left w:val="single" w:sz="6" w:space="0" w:color="000000"/>
              <w:bottom w:val="single" w:sz="4" w:space="0" w:color="auto"/>
              <w:right w:val="single" w:sz="6" w:space="0" w:color="000000"/>
            </w:tcBorders>
          </w:tcPr>
          <w:p w:rsidR="00E154DC" w:rsidRPr="003A125C" w:rsidRDefault="006864F4" w:rsidP="007C1D54">
            <w:pPr>
              <w:rPr>
                <w:sz w:val="22"/>
                <w:szCs w:val="22"/>
              </w:rPr>
            </w:pPr>
            <w:r>
              <w:rPr>
                <w:rFonts w:ascii="Times New Roman" w:hAnsi="Times New Roman"/>
                <w:sz w:val="22"/>
                <w:szCs w:val="22"/>
              </w:rPr>
              <w:t xml:space="preserve">8.  </w:t>
            </w:r>
            <w:r w:rsidR="007C1D54">
              <w:rPr>
                <w:rFonts w:ascii="Times New Roman" w:hAnsi="Times New Roman"/>
                <w:sz w:val="22"/>
                <w:szCs w:val="22"/>
              </w:rPr>
              <w:t>Business E</w:t>
            </w:r>
            <w:r>
              <w:rPr>
                <w:rFonts w:ascii="Times New Roman" w:hAnsi="Times New Roman"/>
                <w:sz w:val="22"/>
                <w:szCs w:val="22"/>
              </w:rPr>
              <w:t>-mail A</w:t>
            </w:r>
            <w:r w:rsidR="009E13B0">
              <w:rPr>
                <w:rFonts w:ascii="Times New Roman" w:hAnsi="Times New Roman"/>
                <w:sz w:val="22"/>
                <w:szCs w:val="22"/>
              </w:rPr>
              <w:t>ddres</w:t>
            </w:r>
            <w:r w:rsidR="007C238F">
              <w:rPr>
                <w:rFonts w:ascii="Times New Roman" w:hAnsi="Times New Roman"/>
                <w:sz w:val="22"/>
                <w:szCs w:val="22"/>
              </w:rPr>
              <w:t>s:</w:t>
            </w:r>
          </w:p>
        </w:tc>
      </w:tr>
    </w:tbl>
    <w:p w:rsidR="00B061A5" w:rsidRPr="00555821" w:rsidRDefault="00B061A5">
      <w:pPr>
        <w:rPr>
          <w:rFonts w:ascii="Times New Roman" w:hAnsi="Times New Roman"/>
          <w:sz w:val="12"/>
          <w:szCs w:val="12"/>
        </w:rPr>
      </w:pPr>
    </w:p>
    <w:tbl>
      <w:tblPr>
        <w:tblW w:w="11089" w:type="dxa"/>
        <w:jc w:val="center"/>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215"/>
        <w:gridCol w:w="3330"/>
        <w:gridCol w:w="2772"/>
        <w:gridCol w:w="2772"/>
      </w:tblGrid>
      <w:tr w:rsidR="00E33C9F" w:rsidTr="00B061A5">
        <w:trPr>
          <w:cantSplit/>
          <w:jc w:val="center"/>
        </w:trPr>
        <w:tc>
          <w:tcPr>
            <w:tcW w:w="11089" w:type="dxa"/>
            <w:gridSpan w:val="4"/>
            <w:tcBorders>
              <w:bottom w:val="single" w:sz="6" w:space="0" w:color="000000"/>
            </w:tcBorders>
            <w:shd w:val="pct10" w:color="000000" w:fill="FFFFFF"/>
          </w:tcPr>
          <w:p w:rsidR="00E33C9F" w:rsidRDefault="00E33C9F" w:rsidP="005C3E21">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jc w:val="center"/>
              <w:rPr>
                <w:rFonts w:ascii="Times New Roman" w:hAnsi="Times New Roman"/>
                <w:b/>
                <w:sz w:val="24"/>
                <w:szCs w:val="24"/>
              </w:rPr>
            </w:pPr>
            <w:r>
              <w:rPr>
                <w:rFonts w:ascii="Times New Roman" w:hAnsi="Times New Roman"/>
                <w:b/>
                <w:bCs/>
                <w:i/>
                <w:iCs/>
                <w:sz w:val="24"/>
                <w:szCs w:val="24"/>
              </w:rPr>
              <w:t>BLOCK B</w:t>
            </w:r>
            <w:r w:rsidRPr="000D594E">
              <w:rPr>
                <w:rFonts w:ascii="Times New Roman" w:hAnsi="Times New Roman"/>
                <w:b/>
                <w:bCs/>
                <w:i/>
                <w:iCs/>
                <w:sz w:val="24"/>
                <w:szCs w:val="24"/>
              </w:rPr>
              <w:t xml:space="preserve"> – </w:t>
            </w:r>
            <w:r w:rsidR="000E43BA">
              <w:rPr>
                <w:rFonts w:ascii="Times New Roman" w:hAnsi="Times New Roman"/>
                <w:b/>
                <w:sz w:val="24"/>
                <w:szCs w:val="24"/>
              </w:rPr>
              <w:t xml:space="preserve">NUMBER </w:t>
            </w:r>
            <w:r w:rsidR="007342CC">
              <w:rPr>
                <w:rFonts w:ascii="Times New Roman" w:hAnsi="Times New Roman"/>
                <w:b/>
                <w:sz w:val="24"/>
                <w:szCs w:val="24"/>
              </w:rPr>
              <w:t xml:space="preserve">OF </w:t>
            </w:r>
            <w:r w:rsidR="000E43BA">
              <w:rPr>
                <w:rFonts w:ascii="Times New Roman" w:hAnsi="Times New Roman"/>
                <w:b/>
                <w:sz w:val="24"/>
                <w:szCs w:val="24"/>
              </w:rPr>
              <w:t>GULF</w:t>
            </w:r>
            <w:r>
              <w:rPr>
                <w:rFonts w:ascii="Times New Roman" w:hAnsi="Times New Roman"/>
                <w:b/>
                <w:sz w:val="24"/>
                <w:szCs w:val="24"/>
              </w:rPr>
              <w:t xml:space="preserve"> </w:t>
            </w:r>
            <w:r w:rsidR="004503F8">
              <w:rPr>
                <w:rFonts w:ascii="Times New Roman" w:hAnsi="Times New Roman"/>
                <w:b/>
                <w:sz w:val="24"/>
                <w:szCs w:val="24"/>
              </w:rPr>
              <w:t xml:space="preserve">OF ALASKA </w:t>
            </w:r>
            <w:r w:rsidR="005C3E21">
              <w:rPr>
                <w:rFonts w:ascii="Times New Roman" w:hAnsi="Times New Roman"/>
                <w:b/>
                <w:sz w:val="24"/>
                <w:szCs w:val="24"/>
              </w:rPr>
              <w:t>NON-TRAWL LLP LICENSES &amp;</w:t>
            </w:r>
          </w:p>
          <w:p w:rsidR="00E33C9F" w:rsidRPr="000D594E" w:rsidRDefault="00E33C9F" w:rsidP="005C3E21">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jc w:val="center"/>
              <w:rPr>
                <w:sz w:val="24"/>
                <w:szCs w:val="24"/>
              </w:rPr>
            </w:pPr>
            <w:r>
              <w:rPr>
                <w:rFonts w:ascii="Times New Roman" w:hAnsi="Times New Roman"/>
                <w:b/>
                <w:sz w:val="24"/>
                <w:szCs w:val="24"/>
              </w:rPr>
              <w:t>NON-TRAWL GEAR DESIGNATION</w:t>
            </w:r>
            <w:r w:rsidR="00E5378D">
              <w:rPr>
                <w:rFonts w:ascii="Times New Roman" w:hAnsi="Times New Roman"/>
                <w:b/>
                <w:sz w:val="24"/>
                <w:szCs w:val="24"/>
              </w:rPr>
              <w:t>S REQUESTED</w:t>
            </w:r>
          </w:p>
        </w:tc>
      </w:tr>
      <w:tr w:rsidR="00C53E44" w:rsidTr="00B061A5">
        <w:trPr>
          <w:cantSplit/>
          <w:trHeight w:val="829"/>
          <w:jc w:val="center"/>
        </w:trPr>
        <w:tc>
          <w:tcPr>
            <w:tcW w:w="11089" w:type="dxa"/>
            <w:gridSpan w:val="4"/>
            <w:tcBorders>
              <w:bottom w:val="nil"/>
            </w:tcBorders>
            <w:tcMar>
              <w:top w:w="29" w:type="dxa"/>
            </w:tcMar>
          </w:tcPr>
          <w:p w:rsidR="00AB3883" w:rsidRPr="00AB3883" w:rsidRDefault="00C53E44" w:rsidP="005C3E21">
            <w:pPr>
              <w:pStyle w:val="ListParagraph"/>
              <w:numPr>
                <w:ilvl w:val="0"/>
                <w:numId w:val="11"/>
              </w:numPr>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AB3883">
              <w:rPr>
                <w:rFonts w:ascii="Times New Roman" w:hAnsi="Times New Roman"/>
                <w:sz w:val="22"/>
                <w:szCs w:val="22"/>
              </w:rPr>
              <w:t>Enter the number of LLP grou</w:t>
            </w:r>
            <w:r w:rsidR="00030F94">
              <w:rPr>
                <w:rFonts w:ascii="Times New Roman" w:hAnsi="Times New Roman"/>
                <w:sz w:val="22"/>
                <w:szCs w:val="22"/>
              </w:rPr>
              <w:t>n</w:t>
            </w:r>
            <w:r w:rsidRPr="00AB3883">
              <w:rPr>
                <w:rFonts w:ascii="Times New Roman" w:hAnsi="Times New Roman"/>
                <w:sz w:val="22"/>
                <w:szCs w:val="22"/>
              </w:rPr>
              <w:t xml:space="preserve">dfish licenses being requested </w:t>
            </w:r>
            <w:r w:rsidRPr="00AB3883">
              <w:rPr>
                <w:rFonts w:ascii="Times New Roman" w:hAnsi="Times New Roman"/>
                <w:i/>
                <w:sz w:val="22"/>
                <w:szCs w:val="22"/>
              </w:rPr>
              <w:t>(see instruct</w:t>
            </w:r>
            <w:r w:rsidR="00AB3883" w:rsidRPr="00AB3883">
              <w:rPr>
                <w:rFonts w:ascii="Times New Roman" w:hAnsi="Times New Roman"/>
                <w:i/>
                <w:sz w:val="22"/>
                <w:szCs w:val="22"/>
              </w:rPr>
              <w:t xml:space="preserve">ions for the maximum number of </w:t>
            </w:r>
            <w:r w:rsidRPr="00AB3883">
              <w:rPr>
                <w:rFonts w:ascii="Times New Roman" w:hAnsi="Times New Roman"/>
                <w:i/>
                <w:sz w:val="22"/>
                <w:szCs w:val="22"/>
              </w:rPr>
              <w:t>licenses that can be issued per eligible community</w:t>
            </w:r>
            <w:r w:rsidR="004503F8">
              <w:rPr>
                <w:rFonts w:ascii="Times New Roman" w:hAnsi="Times New Roman"/>
                <w:i/>
                <w:sz w:val="22"/>
                <w:szCs w:val="22"/>
              </w:rPr>
              <w:t>, for a management area</w:t>
            </w:r>
            <w:r w:rsidRPr="00AB3883">
              <w:rPr>
                <w:rFonts w:ascii="Times New Roman" w:hAnsi="Times New Roman"/>
                <w:i/>
                <w:sz w:val="22"/>
                <w:szCs w:val="22"/>
              </w:rPr>
              <w:t>)</w:t>
            </w:r>
          </w:p>
          <w:p w:rsidR="0000439E" w:rsidRDefault="0000439E" w:rsidP="005C3E21">
            <w:pPr>
              <w:pStyle w:val="ListParagraph"/>
              <w:tabs>
                <w:tab w:val="left" w:pos="-580"/>
                <w:tab w:val="left" w:pos="7122"/>
                <w:tab w:val="left" w:pos="7920"/>
                <w:tab w:val="left" w:pos="8640"/>
                <w:tab w:val="left" w:pos="9360"/>
                <w:tab w:val="left" w:pos="10080"/>
              </w:tabs>
              <w:spacing w:after="100"/>
              <w:ind w:left="0"/>
              <w:rPr>
                <w:rFonts w:ascii="Times New Roman" w:hAnsi="Times New Roman"/>
                <w:sz w:val="22"/>
                <w:szCs w:val="22"/>
              </w:rPr>
            </w:pPr>
            <w:r>
              <w:rPr>
                <w:rFonts w:ascii="Times New Roman" w:hAnsi="Times New Roman"/>
                <w:i/>
                <w:sz w:val="22"/>
                <w:szCs w:val="22"/>
              </w:rPr>
              <w:tab/>
            </w:r>
            <w:r w:rsidR="00555821">
              <w:rPr>
                <w:rFonts w:ascii="Times New Roman" w:hAnsi="Times New Roman"/>
                <w:sz w:val="22"/>
                <w:szCs w:val="22"/>
              </w:rPr>
              <w:t>______________</w:t>
            </w:r>
          </w:p>
          <w:p w:rsidR="0000439E" w:rsidRPr="008C7504" w:rsidRDefault="00CB10A4" w:rsidP="009403A1">
            <w:pPr>
              <w:pStyle w:val="ListParagraph"/>
              <w:numPr>
                <w:ilvl w:val="0"/>
                <w:numId w:val="11"/>
              </w:numPr>
              <w:tabs>
                <w:tab w:val="left" w:pos="732"/>
                <w:tab w:val="left" w:pos="7920"/>
                <w:tab w:val="left" w:pos="8640"/>
                <w:tab w:val="left" w:pos="9360"/>
                <w:tab w:val="left" w:pos="10080"/>
              </w:tabs>
              <w:rPr>
                <w:rFonts w:ascii="Times New Roman" w:hAnsi="Times New Roman"/>
                <w:sz w:val="22"/>
                <w:szCs w:val="22"/>
              </w:rPr>
            </w:pPr>
            <w:r w:rsidRPr="008C7504">
              <w:rPr>
                <w:rFonts w:ascii="Times New Roman" w:hAnsi="Times New Roman"/>
                <w:sz w:val="22"/>
                <w:szCs w:val="22"/>
              </w:rPr>
              <w:t>In the space below enter the non-trawl gear type to be designated on each groundfish license requested</w:t>
            </w:r>
            <w:r w:rsidR="00152301">
              <w:rPr>
                <w:rFonts w:ascii="Times New Roman" w:hAnsi="Times New Roman"/>
                <w:sz w:val="22"/>
                <w:szCs w:val="22"/>
              </w:rPr>
              <w:t>.</w:t>
            </w:r>
            <w:r w:rsidR="009403A1">
              <w:rPr>
                <w:rFonts w:ascii="Times New Roman" w:hAnsi="Times New Roman"/>
                <w:sz w:val="22"/>
                <w:szCs w:val="22"/>
              </w:rPr>
              <w:t xml:space="preserve">  </w:t>
            </w:r>
            <w:r w:rsidR="00152301">
              <w:rPr>
                <w:rFonts w:ascii="Times New Roman" w:hAnsi="Times New Roman"/>
                <w:sz w:val="22"/>
                <w:szCs w:val="22"/>
              </w:rPr>
              <w:t>By regulation NMFS may</w:t>
            </w:r>
            <w:r w:rsidR="009403A1">
              <w:rPr>
                <w:rFonts w:ascii="Times New Roman" w:hAnsi="Times New Roman"/>
                <w:sz w:val="22"/>
                <w:szCs w:val="22"/>
              </w:rPr>
              <w:t xml:space="preserve"> issue only </w:t>
            </w:r>
            <w:r w:rsidR="007342CC">
              <w:rPr>
                <w:rFonts w:ascii="Times New Roman" w:hAnsi="Times New Roman"/>
                <w:sz w:val="22"/>
                <w:szCs w:val="22"/>
              </w:rPr>
              <w:t>pot gear Pacific cod endorsements for licenses that are endorsed for the Western Gulf o</w:t>
            </w:r>
            <w:r w:rsidR="009403A1">
              <w:rPr>
                <w:rFonts w:ascii="Times New Roman" w:hAnsi="Times New Roman"/>
                <w:sz w:val="22"/>
                <w:szCs w:val="22"/>
              </w:rPr>
              <w:t>f</w:t>
            </w:r>
            <w:r w:rsidR="00152301">
              <w:rPr>
                <w:rFonts w:ascii="Times New Roman" w:hAnsi="Times New Roman"/>
                <w:sz w:val="22"/>
                <w:szCs w:val="22"/>
              </w:rPr>
              <w:t xml:space="preserve"> Alaska (WG).  </w:t>
            </w:r>
            <w:r w:rsidR="00152301" w:rsidRPr="00152301">
              <w:rPr>
                <w:rFonts w:ascii="Times New Roman" w:hAnsi="Times New Roman"/>
                <w:i/>
                <w:sz w:val="22"/>
                <w:szCs w:val="22"/>
              </w:rPr>
              <w:t>(see instructions)</w:t>
            </w:r>
          </w:p>
          <w:p w:rsidR="00CB10A4" w:rsidRPr="00CB10A4" w:rsidRDefault="008C7504" w:rsidP="005C3E21">
            <w:pPr>
              <w:tabs>
                <w:tab w:val="left" w:pos="673"/>
                <w:tab w:val="left" w:pos="3553"/>
                <w:tab w:val="left" w:pos="6523"/>
                <w:tab w:val="left" w:pos="9043"/>
              </w:tabs>
              <w:spacing w:before="120" w:after="240"/>
              <w:rPr>
                <w:rFonts w:ascii="Times New Roman" w:hAnsi="Times New Roman"/>
                <w:sz w:val="22"/>
                <w:szCs w:val="22"/>
              </w:rPr>
            </w:pPr>
            <w:r w:rsidRPr="008C7504">
              <w:rPr>
                <w:rFonts w:ascii="Times New Roman" w:hAnsi="Times New Roman"/>
                <w:b/>
                <w:sz w:val="24"/>
                <w:szCs w:val="24"/>
              </w:rPr>
              <w:tab/>
              <w:t>License</w:t>
            </w:r>
            <w:r w:rsidRPr="008C7504">
              <w:rPr>
                <w:rFonts w:ascii="Times New Roman" w:hAnsi="Times New Roman"/>
                <w:b/>
                <w:sz w:val="24"/>
                <w:szCs w:val="24"/>
              </w:rPr>
              <w:tab/>
              <w:t>Gear Type</w:t>
            </w:r>
            <w:r>
              <w:rPr>
                <w:rFonts w:ascii="Times New Roman" w:hAnsi="Times New Roman"/>
                <w:b/>
                <w:sz w:val="24"/>
                <w:szCs w:val="24"/>
              </w:rPr>
              <w:tab/>
            </w:r>
            <w:r w:rsidRPr="008C7504">
              <w:rPr>
                <w:rFonts w:ascii="Times New Roman" w:hAnsi="Times New Roman"/>
                <w:b/>
                <w:sz w:val="24"/>
                <w:szCs w:val="24"/>
              </w:rPr>
              <w:t>License</w:t>
            </w:r>
            <w:r w:rsidRPr="008C7504">
              <w:rPr>
                <w:rFonts w:ascii="Times New Roman" w:hAnsi="Times New Roman"/>
                <w:b/>
                <w:sz w:val="24"/>
                <w:szCs w:val="24"/>
              </w:rPr>
              <w:tab/>
              <w:t>Gear Type</w:t>
            </w:r>
          </w:p>
        </w:tc>
      </w:tr>
      <w:tr w:rsidR="00CB10A4" w:rsidTr="00555821">
        <w:trPr>
          <w:cantSplit/>
          <w:trHeight w:val="3031"/>
          <w:jc w:val="center"/>
        </w:trPr>
        <w:tc>
          <w:tcPr>
            <w:tcW w:w="2215" w:type="dxa"/>
            <w:tcBorders>
              <w:top w:val="nil"/>
              <w:right w:val="nil"/>
            </w:tcBorders>
            <w:tcMar>
              <w:top w:w="29" w:type="dxa"/>
            </w:tcMar>
          </w:tcPr>
          <w:p w:rsidR="00CB10A4" w:rsidRDefault="00CB10A4" w:rsidP="0015230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jc w:val="center"/>
              <w:rPr>
                <w:rFonts w:ascii="Times New Roman" w:hAnsi="Times New Roman"/>
                <w:b/>
                <w:sz w:val="22"/>
                <w:szCs w:val="22"/>
              </w:rPr>
            </w:pPr>
            <w:r>
              <w:rPr>
                <w:rFonts w:ascii="Times New Roman" w:hAnsi="Times New Roman"/>
                <w:b/>
                <w:sz w:val="22"/>
                <w:szCs w:val="22"/>
              </w:rPr>
              <w:t>_______________</w:t>
            </w:r>
          </w:p>
          <w:p w:rsidR="008C7504" w:rsidRDefault="008C7504" w:rsidP="008C7504">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p>
          <w:p w:rsidR="008C7504" w:rsidRDefault="008C7504" w:rsidP="0015230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jc w:val="center"/>
              <w:rPr>
                <w:rFonts w:ascii="Times New Roman" w:hAnsi="Times New Roman"/>
                <w:b/>
                <w:sz w:val="22"/>
                <w:szCs w:val="22"/>
              </w:rPr>
            </w:pPr>
            <w:r>
              <w:rPr>
                <w:rFonts w:ascii="Times New Roman" w:hAnsi="Times New Roman"/>
                <w:b/>
                <w:sz w:val="22"/>
                <w:szCs w:val="22"/>
              </w:rPr>
              <w:t>_______________</w:t>
            </w:r>
          </w:p>
          <w:p w:rsidR="008C7504" w:rsidRDefault="008C7504" w:rsidP="00CB10A4">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p>
          <w:p w:rsidR="008C7504" w:rsidRDefault="008C7504" w:rsidP="0015230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jc w:val="center"/>
              <w:rPr>
                <w:rFonts w:ascii="Times New Roman" w:hAnsi="Times New Roman"/>
                <w:b/>
                <w:sz w:val="22"/>
                <w:szCs w:val="22"/>
              </w:rPr>
            </w:pPr>
            <w:r>
              <w:rPr>
                <w:rFonts w:ascii="Times New Roman" w:hAnsi="Times New Roman"/>
                <w:b/>
                <w:sz w:val="22"/>
                <w:szCs w:val="22"/>
              </w:rPr>
              <w:t>_______________</w:t>
            </w:r>
          </w:p>
          <w:p w:rsidR="008C7504" w:rsidRDefault="008C7504" w:rsidP="008C7504">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p>
          <w:p w:rsidR="008C7504" w:rsidRDefault="008C7504" w:rsidP="0015230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jc w:val="center"/>
              <w:rPr>
                <w:rFonts w:ascii="Times New Roman" w:hAnsi="Times New Roman"/>
                <w:b/>
                <w:sz w:val="22"/>
                <w:szCs w:val="22"/>
              </w:rPr>
            </w:pPr>
            <w:r>
              <w:rPr>
                <w:rFonts w:ascii="Times New Roman" w:hAnsi="Times New Roman"/>
                <w:b/>
                <w:sz w:val="22"/>
                <w:szCs w:val="22"/>
              </w:rPr>
              <w:t>_______________</w:t>
            </w:r>
          </w:p>
          <w:p w:rsidR="008C7504" w:rsidRDefault="008C7504" w:rsidP="008C7504">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p>
          <w:p w:rsidR="008C7504" w:rsidRDefault="008C7504" w:rsidP="0055582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r>
              <w:rPr>
                <w:rFonts w:ascii="Times New Roman" w:hAnsi="Times New Roman"/>
                <w:b/>
                <w:sz w:val="22"/>
                <w:szCs w:val="22"/>
              </w:rPr>
              <w:t>_______________</w:t>
            </w:r>
          </w:p>
          <w:p w:rsidR="008C7504" w:rsidRPr="00CB10A4" w:rsidRDefault="008C7504" w:rsidP="0015230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p>
        </w:tc>
        <w:tc>
          <w:tcPr>
            <w:tcW w:w="3330" w:type="dxa"/>
            <w:tcBorders>
              <w:top w:val="nil"/>
              <w:left w:val="nil"/>
            </w:tcBorders>
          </w:tcPr>
          <w:p w:rsidR="00CB10A4" w:rsidRDefault="00CB10A4" w:rsidP="0015230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jc w:val="center"/>
              <w:rPr>
                <w:rFonts w:ascii="Times New Roman" w:hAnsi="Times New Roman"/>
                <w:b/>
                <w:sz w:val="22"/>
                <w:szCs w:val="22"/>
              </w:rPr>
            </w:pPr>
            <w:r>
              <w:rPr>
                <w:rFonts w:ascii="Times New Roman" w:hAnsi="Times New Roman"/>
                <w:b/>
                <w:sz w:val="22"/>
                <w:szCs w:val="22"/>
              </w:rPr>
              <w:t>_______</w:t>
            </w:r>
            <w:r w:rsidR="008C7504">
              <w:rPr>
                <w:rFonts w:ascii="Times New Roman" w:hAnsi="Times New Roman"/>
                <w:b/>
                <w:sz w:val="22"/>
                <w:szCs w:val="22"/>
              </w:rPr>
              <w:t>_____</w:t>
            </w:r>
            <w:r>
              <w:rPr>
                <w:rFonts w:ascii="Times New Roman" w:hAnsi="Times New Roman"/>
                <w:b/>
                <w:sz w:val="22"/>
                <w:szCs w:val="22"/>
              </w:rPr>
              <w:t>________</w:t>
            </w:r>
          </w:p>
          <w:p w:rsidR="008C7504" w:rsidRDefault="008C7504" w:rsidP="00CB10A4">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p>
          <w:p w:rsidR="008C7504" w:rsidRDefault="008C7504" w:rsidP="0015230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jc w:val="center"/>
              <w:rPr>
                <w:rFonts w:ascii="Times New Roman" w:hAnsi="Times New Roman"/>
                <w:b/>
                <w:sz w:val="22"/>
                <w:szCs w:val="22"/>
              </w:rPr>
            </w:pPr>
            <w:r>
              <w:rPr>
                <w:rFonts w:ascii="Times New Roman" w:hAnsi="Times New Roman"/>
                <w:b/>
                <w:sz w:val="22"/>
                <w:szCs w:val="22"/>
              </w:rPr>
              <w:t>____________________</w:t>
            </w:r>
          </w:p>
          <w:p w:rsidR="008C7504" w:rsidRDefault="008C7504" w:rsidP="00CB10A4">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p>
          <w:p w:rsidR="008C7504" w:rsidRDefault="008C7504" w:rsidP="0015230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jc w:val="center"/>
              <w:rPr>
                <w:rFonts w:ascii="Times New Roman" w:hAnsi="Times New Roman"/>
                <w:b/>
                <w:sz w:val="22"/>
                <w:szCs w:val="22"/>
              </w:rPr>
            </w:pPr>
            <w:r>
              <w:rPr>
                <w:rFonts w:ascii="Times New Roman" w:hAnsi="Times New Roman"/>
                <w:b/>
                <w:sz w:val="22"/>
                <w:szCs w:val="22"/>
              </w:rPr>
              <w:t>____________________</w:t>
            </w:r>
          </w:p>
          <w:p w:rsidR="008C7504" w:rsidRDefault="008C7504" w:rsidP="008C7504">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p>
          <w:p w:rsidR="008C7504" w:rsidRDefault="008C7504" w:rsidP="0015230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jc w:val="center"/>
              <w:rPr>
                <w:rFonts w:ascii="Times New Roman" w:hAnsi="Times New Roman"/>
                <w:b/>
                <w:sz w:val="22"/>
                <w:szCs w:val="22"/>
              </w:rPr>
            </w:pPr>
            <w:r>
              <w:rPr>
                <w:rFonts w:ascii="Times New Roman" w:hAnsi="Times New Roman"/>
                <w:b/>
                <w:sz w:val="22"/>
                <w:szCs w:val="22"/>
              </w:rPr>
              <w:t>____________________</w:t>
            </w:r>
          </w:p>
          <w:p w:rsidR="008C7504" w:rsidRDefault="008C7504" w:rsidP="008C7504">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p>
          <w:p w:rsidR="00152301" w:rsidRPr="00CB10A4" w:rsidRDefault="008C7504" w:rsidP="0055582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r>
              <w:rPr>
                <w:rFonts w:ascii="Times New Roman" w:hAnsi="Times New Roman"/>
                <w:b/>
                <w:sz w:val="22"/>
                <w:szCs w:val="22"/>
              </w:rPr>
              <w:t>____________________</w:t>
            </w:r>
          </w:p>
        </w:tc>
        <w:tc>
          <w:tcPr>
            <w:tcW w:w="2772" w:type="dxa"/>
            <w:tcBorders>
              <w:top w:val="nil"/>
              <w:right w:val="nil"/>
            </w:tcBorders>
          </w:tcPr>
          <w:p w:rsidR="00CB10A4" w:rsidRDefault="00CB10A4" w:rsidP="0015230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jc w:val="center"/>
              <w:rPr>
                <w:rFonts w:ascii="Times New Roman" w:hAnsi="Times New Roman"/>
                <w:b/>
                <w:sz w:val="22"/>
                <w:szCs w:val="22"/>
              </w:rPr>
            </w:pPr>
            <w:r>
              <w:rPr>
                <w:rFonts w:ascii="Times New Roman" w:hAnsi="Times New Roman"/>
                <w:b/>
                <w:sz w:val="22"/>
                <w:szCs w:val="22"/>
              </w:rPr>
              <w:t>_______________</w:t>
            </w:r>
          </w:p>
          <w:p w:rsidR="008C7504" w:rsidRDefault="008C7504" w:rsidP="00CB10A4">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p>
          <w:p w:rsidR="008C7504" w:rsidRDefault="008C7504" w:rsidP="0015230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jc w:val="center"/>
              <w:rPr>
                <w:rFonts w:ascii="Times New Roman" w:hAnsi="Times New Roman"/>
                <w:b/>
                <w:sz w:val="22"/>
                <w:szCs w:val="22"/>
              </w:rPr>
            </w:pPr>
            <w:r>
              <w:rPr>
                <w:rFonts w:ascii="Times New Roman" w:hAnsi="Times New Roman"/>
                <w:b/>
                <w:sz w:val="22"/>
                <w:szCs w:val="22"/>
              </w:rPr>
              <w:t>_______________</w:t>
            </w:r>
          </w:p>
          <w:p w:rsidR="008C7504" w:rsidRDefault="008C7504" w:rsidP="00CB10A4">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p>
          <w:p w:rsidR="008C7504" w:rsidRDefault="008C7504" w:rsidP="0015230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jc w:val="center"/>
              <w:rPr>
                <w:rFonts w:ascii="Times New Roman" w:hAnsi="Times New Roman"/>
                <w:b/>
                <w:sz w:val="22"/>
                <w:szCs w:val="22"/>
              </w:rPr>
            </w:pPr>
            <w:r>
              <w:rPr>
                <w:rFonts w:ascii="Times New Roman" w:hAnsi="Times New Roman"/>
                <w:b/>
                <w:sz w:val="22"/>
                <w:szCs w:val="22"/>
              </w:rPr>
              <w:t>_______________</w:t>
            </w:r>
          </w:p>
          <w:p w:rsidR="008C7504" w:rsidRDefault="008C7504" w:rsidP="008C7504">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p>
          <w:p w:rsidR="008C7504" w:rsidRDefault="008C7504" w:rsidP="0015230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jc w:val="center"/>
              <w:rPr>
                <w:rFonts w:ascii="Times New Roman" w:hAnsi="Times New Roman"/>
                <w:b/>
                <w:sz w:val="22"/>
                <w:szCs w:val="22"/>
              </w:rPr>
            </w:pPr>
            <w:r>
              <w:rPr>
                <w:rFonts w:ascii="Times New Roman" w:hAnsi="Times New Roman"/>
                <w:b/>
                <w:sz w:val="22"/>
                <w:szCs w:val="22"/>
              </w:rPr>
              <w:t>_______________</w:t>
            </w:r>
          </w:p>
          <w:p w:rsidR="008C7504" w:rsidRDefault="008C7504" w:rsidP="008C7504">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p>
          <w:p w:rsidR="008C7504" w:rsidRDefault="008C7504" w:rsidP="0055582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r>
              <w:rPr>
                <w:rFonts w:ascii="Times New Roman" w:hAnsi="Times New Roman"/>
                <w:b/>
                <w:sz w:val="22"/>
                <w:szCs w:val="22"/>
              </w:rPr>
              <w:t>_______________</w:t>
            </w:r>
          </w:p>
          <w:p w:rsidR="008C7504" w:rsidRPr="00CB10A4" w:rsidRDefault="008C7504" w:rsidP="0015230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Times New Roman" w:hAnsi="Times New Roman"/>
                <w:b/>
                <w:sz w:val="22"/>
                <w:szCs w:val="22"/>
              </w:rPr>
            </w:pPr>
          </w:p>
        </w:tc>
        <w:tc>
          <w:tcPr>
            <w:tcW w:w="2772" w:type="dxa"/>
            <w:tcBorders>
              <w:top w:val="nil"/>
              <w:left w:val="nil"/>
            </w:tcBorders>
          </w:tcPr>
          <w:p w:rsidR="00CB10A4" w:rsidRDefault="00CB10A4" w:rsidP="0015230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jc w:val="center"/>
              <w:rPr>
                <w:rFonts w:ascii="Times New Roman" w:hAnsi="Times New Roman"/>
                <w:b/>
                <w:sz w:val="22"/>
                <w:szCs w:val="22"/>
              </w:rPr>
            </w:pPr>
            <w:r>
              <w:rPr>
                <w:rFonts w:ascii="Times New Roman" w:hAnsi="Times New Roman"/>
                <w:b/>
                <w:sz w:val="22"/>
                <w:szCs w:val="22"/>
              </w:rPr>
              <w:t>_____</w:t>
            </w:r>
            <w:r w:rsidR="008C7504">
              <w:rPr>
                <w:rFonts w:ascii="Times New Roman" w:hAnsi="Times New Roman"/>
                <w:b/>
                <w:sz w:val="22"/>
                <w:szCs w:val="22"/>
              </w:rPr>
              <w:t>_____</w:t>
            </w:r>
            <w:r>
              <w:rPr>
                <w:rFonts w:ascii="Times New Roman" w:hAnsi="Times New Roman"/>
                <w:b/>
                <w:sz w:val="22"/>
                <w:szCs w:val="22"/>
              </w:rPr>
              <w:t>__________</w:t>
            </w:r>
          </w:p>
          <w:p w:rsidR="008C7504" w:rsidRDefault="008C7504" w:rsidP="008C7504">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p>
          <w:p w:rsidR="008C7504" w:rsidRDefault="008C7504" w:rsidP="0015230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jc w:val="center"/>
              <w:rPr>
                <w:rFonts w:ascii="Times New Roman" w:hAnsi="Times New Roman"/>
                <w:b/>
                <w:sz w:val="22"/>
                <w:szCs w:val="22"/>
              </w:rPr>
            </w:pPr>
            <w:r>
              <w:rPr>
                <w:rFonts w:ascii="Times New Roman" w:hAnsi="Times New Roman"/>
                <w:b/>
                <w:sz w:val="22"/>
                <w:szCs w:val="22"/>
              </w:rPr>
              <w:t>____________________</w:t>
            </w:r>
          </w:p>
          <w:p w:rsidR="008C7504" w:rsidRDefault="008C7504" w:rsidP="00CB10A4">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p>
          <w:p w:rsidR="008C7504" w:rsidRDefault="008C7504" w:rsidP="0015230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jc w:val="center"/>
              <w:rPr>
                <w:rFonts w:ascii="Times New Roman" w:hAnsi="Times New Roman"/>
                <w:b/>
                <w:sz w:val="22"/>
                <w:szCs w:val="22"/>
              </w:rPr>
            </w:pPr>
            <w:r>
              <w:rPr>
                <w:rFonts w:ascii="Times New Roman" w:hAnsi="Times New Roman"/>
                <w:b/>
                <w:sz w:val="22"/>
                <w:szCs w:val="22"/>
              </w:rPr>
              <w:t>____________________</w:t>
            </w:r>
          </w:p>
          <w:p w:rsidR="008C7504" w:rsidRDefault="008C7504" w:rsidP="008C7504">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p>
          <w:p w:rsidR="008C7504" w:rsidRDefault="008C7504" w:rsidP="0015230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0"/>
              <w:jc w:val="center"/>
              <w:rPr>
                <w:rFonts w:ascii="Times New Roman" w:hAnsi="Times New Roman"/>
                <w:b/>
                <w:sz w:val="22"/>
                <w:szCs w:val="22"/>
              </w:rPr>
            </w:pPr>
            <w:r>
              <w:rPr>
                <w:rFonts w:ascii="Times New Roman" w:hAnsi="Times New Roman"/>
                <w:b/>
                <w:sz w:val="22"/>
                <w:szCs w:val="22"/>
              </w:rPr>
              <w:t>____________________</w:t>
            </w:r>
          </w:p>
          <w:p w:rsidR="008C7504" w:rsidRDefault="008C7504" w:rsidP="008C7504">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p>
          <w:p w:rsidR="008C7504" w:rsidRPr="00CB10A4" w:rsidRDefault="008C7504" w:rsidP="00555821">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rFonts w:ascii="Times New Roman" w:hAnsi="Times New Roman"/>
                <w:b/>
                <w:sz w:val="22"/>
                <w:szCs w:val="22"/>
              </w:rPr>
            </w:pPr>
            <w:r>
              <w:rPr>
                <w:rFonts w:ascii="Times New Roman" w:hAnsi="Times New Roman"/>
                <w:b/>
                <w:sz w:val="22"/>
                <w:szCs w:val="22"/>
              </w:rPr>
              <w:t>____________________</w:t>
            </w:r>
          </w:p>
        </w:tc>
      </w:tr>
    </w:tbl>
    <w:p w:rsidR="00E33C9F" w:rsidRDefault="00E33C9F" w:rsidP="00CB10A4">
      <w:pPr>
        <w:rPr>
          <w:rFonts w:ascii="Times New Roman" w:hAnsi="Times New Roman"/>
          <w:sz w:val="16"/>
          <w:szCs w:val="16"/>
        </w:rPr>
      </w:pPr>
    </w:p>
    <w:p w:rsidR="00555821" w:rsidRDefault="00555821" w:rsidP="00CB10A4">
      <w:pPr>
        <w:rPr>
          <w:rFonts w:ascii="Times New Roman" w:hAnsi="Times New Roman"/>
          <w:sz w:val="16"/>
          <w:szCs w:val="16"/>
        </w:rPr>
      </w:pPr>
    </w:p>
    <w:p w:rsidR="00AB7995" w:rsidRDefault="00AB7995" w:rsidP="00CB10A4">
      <w:pPr>
        <w:rPr>
          <w:rFonts w:ascii="Times New Roman" w:hAnsi="Times New Roman"/>
          <w:sz w:val="16"/>
          <w:szCs w:val="16"/>
        </w:rPr>
      </w:pPr>
    </w:p>
    <w:p w:rsidR="005C3E21" w:rsidRDefault="005C3E21" w:rsidP="00CB10A4">
      <w:pPr>
        <w:rPr>
          <w:rFonts w:ascii="Times New Roman" w:hAnsi="Times New Roman"/>
          <w:sz w:val="16"/>
          <w:szCs w:val="16"/>
        </w:rPr>
      </w:pPr>
    </w:p>
    <w:p w:rsidR="00555821" w:rsidRPr="006864F4" w:rsidRDefault="00555821" w:rsidP="00CB10A4">
      <w:pPr>
        <w:rPr>
          <w:rFonts w:ascii="Times New Roman" w:hAnsi="Times New Roman"/>
          <w:sz w:val="16"/>
          <w:szCs w:val="16"/>
        </w:rPr>
      </w:pPr>
    </w:p>
    <w:tbl>
      <w:tblPr>
        <w:tblW w:w="11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11088"/>
      </w:tblGrid>
      <w:tr w:rsidR="007C3B47" w:rsidTr="006864F4">
        <w:trPr>
          <w:cantSplit/>
          <w:jc w:val="center"/>
        </w:trPr>
        <w:tc>
          <w:tcPr>
            <w:tcW w:w="11088" w:type="dxa"/>
            <w:shd w:val="pct10" w:color="000000" w:fill="FFFFFF"/>
          </w:tcPr>
          <w:p w:rsidR="007C3B47" w:rsidRPr="000D594E" w:rsidRDefault="007C3B47" w:rsidP="00757F27">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sz w:val="24"/>
                <w:szCs w:val="24"/>
              </w:rPr>
            </w:pPr>
            <w:r w:rsidRPr="000D594E">
              <w:rPr>
                <w:rFonts w:ascii="Times New Roman" w:hAnsi="Times New Roman"/>
                <w:b/>
                <w:bCs/>
                <w:i/>
                <w:iCs/>
                <w:sz w:val="24"/>
                <w:szCs w:val="24"/>
              </w:rPr>
              <w:t xml:space="preserve">BLOCK C – </w:t>
            </w:r>
            <w:r w:rsidR="009E13B0" w:rsidRPr="000D594E">
              <w:rPr>
                <w:rFonts w:ascii="Times New Roman" w:hAnsi="Times New Roman"/>
                <w:b/>
                <w:bCs/>
                <w:i/>
                <w:iCs/>
                <w:sz w:val="24"/>
                <w:szCs w:val="24"/>
              </w:rPr>
              <w:t xml:space="preserve">ATTACHMENTS WITH </w:t>
            </w:r>
            <w:r w:rsidR="00FA0377" w:rsidRPr="000D594E">
              <w:rPr>
                <w:rFonts w:ascii="Times New Roman" w:hAnsi="Times New Roman"/>
                <w:b/>
                <w:bCs/>
                <w:i/>
                <w:iCs/>
                <w:sz w:val="24"/>
                <w:szCs w:val="24"/>
              </w:rPr>
              <w:t>ADDITIONAL INFORMATION</w:t>
            </w:r>
          </w:p>
        </w:tc>
      </w:tr>
      <w:tr w:rsidR="00830798" w:rsidTr="006864F4">
        <w:trPr>
          <w:cantSplit/>
          <w:jc w:val="center"/>
        </w:trPr>
        <w:tc>
          <w:tcPr>
            <w:tcW w:w="11088" w:type="dxa"/>
          </w:tcPr>
          <w:p w:rsidR="00830798" w:rsidRPr="00A072E7" w:rsidRDefault="00830798" w:rsidP="00555821">
            <w:pPr>
              <w:tabs>
                <w:tab w:val="left" w:pos="-580"/>
                <w:tab w:val="left" w:pos="3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ascii="Times New Roman" w:hAnsi="Times New Roman"/>
                <w:sz w:val="22"/>
                <w:szCs w:val="22"/>
              </w:rPr>
            </w:pPr>
            <w:r w:rsidRPr="00A072E7">
              <w:rPr>
                <w:rFonts w:ascii="Times New Roman" w:hAnsi="Times New Roman"/>
                <w:sz w:val="22"/>
                <w:szCs w:val="22"/>
              </w:rPr>
              <w:t>The following information must be included as attachments to this application.  The application will not be processed unless appropriate information and documentation are provided.</w:t>
            </w:r>
          </w:p>
        </w:tc>
      </w:tr>
      <w:tr w:rsidR="007C3B47" w:rsidTr="00E33C9F">
        <w:trPr>
          <w:cantSplit/>
          <w:trHeight w:val="1872"/>
          <w:jc w:val="center"/>
        </w:trPr>
        <w:tc>
          <w:tcPr>
            <w:tcW w:w="11088" w:type="dxa"/>
          </w:tcPr>
          <w:p w:rsidR="00302CD4" w:rsidRDefault="0062396A" w:rsidP="005C3E21">
            <w:pPr>
              <w:tabs>
                <w:tab w:val="left" w:pos="-580"/>
                <w:tab w:val="left" w:pos="356"/>
                <w:tab w:val="left" w:pos="701"/>
              </w:tabs>
              <w:spacing w:before="480"/>
              <w:ind w:left="731" w:hanging="717"/>
              <w:rPr>
                <w:rFonts w:ascii="Times New Roman" w:hAnsi="Times New Roman"/>
                <w:sz w:val="22"/>
                <w:szCs w:val="22"/>
              </w:rPr>
            </w:pPr>
            <w:r>
              <w:rPr>
                <w:rFonts w:ascii="Times New Roman" w:hAnsi="Times New Roman"/>
                <w:sz w:val="22"/>
                <w:szCs w:val="22"/>
              </w:rPr>
              <w:tab/>
            </w:r>
            <w:r w:rsidR="00302CD4">
              <w:rPr>
                <w:rFonts w:ascii="Times New Roman" w:hAnsi="Times New Roman"/>
                <w:sz w:val="22"/>
                <w:szCs w:val="22"/>
              </w:rPr>
              <w:t>♦</w:t>
            </w:r>
            <w:r w:rsidR="00302CD4">
              <w:rPr>
                <w:rFonts w:ascii="Times New Roman" w:hAnsi="Times New Roman"/>
                <w:sz w:val="22"/>
                <w:szCs w:val="22"/>
              </w:rPr>
              <w:tab/>
            </w:r>
            <w:r w:rsidR="00302CD4" w:rsidRPr="00302CD4">
              <w:rPr>
                <w:rFonts w:ascii="Times New Roman" w:hAnsi="Times New Roman"/>
                <w:sz w:val="22"/>
                <w:szCs w:val="22"/>
              </w:rPr>
              <w:t xml:space="preserve">Describe </w:t>
            </w:r>
            <w:r w:rsidR="00302CD4">
              <w:rPr>
                <w:rFonts w:ascii="Times New Roman" w:hAnsi="Times New Roman"/>
                <w:sz w:val="22"/>
                <w:szCs w:val="22"/>
              </w:rPr>
              <w:t xml:space="preserve">the </w:t>
            </w:r>
            <w:r w:rsidR="00302CD4" w:rsidRPr="00302CD4">
              <w:rPr>
                <w:rFonts w:ascii="Times New Roman" w:hAnsi="Times New Roman"/>
                <w:sz w:val="22"/>
                <w:szCs w:val="22"/>
              </w:rPr>
              <w:t>procedures the CQE will use to determine the distribution of LLP licenses to residents</w:t>
            </w:r>
            <w:r w:rsidR="009E13B0">
              <w:rPr>
                <w:rFonts w:ascii="Times New Roman" w:hAnsi="Times New Roman"/>
                <w:sz w:val="22"/>
                <w:szCs w:val="22"/>
              </w:rPr>
              <w:t xml:space="preserve"> of the community represented by that CQE</w:t>
            </w:r>
            <w:r w:rsidR="00302CD4" w:rsidRPr="00302CD4">
              <w:rPr>
                <w:rFonts w:ascii="Times New Roman" w:hAnsi="Times New Roman"/>
                <w:sz w:val="22"/>
                <w:szCs w:val="22"/>
              </w:rPr>
              <w:t>.</w:t>
            </w:r>
          </w:p>
          <w:p w:rsidR="002C6FD6" w:rsidRDefault="002C6FD6" w:rsidP="002C6FD6">
            <w:pPr>
              <w:tabs>
                <w:tab w:val="left" w:pos="-580"/>
                <w:tab w:val="left" w:pos="356"/>
                <w:tab w:val="left" w:pos="701"/>
              </w:tabs>
              <w:ind w:left="731" w:hanging="720"/>
              <w:rPr>
                <w:rFonts w:ascii="Times New Roman" w:hAnsi="Times New Roman"/>
                <w:sz w:val="22"/>
                <w:szCs w:val="22"/>
              </w:rPr>
            </w:pPr>
          </w:p>
          <w:p w:rsidR="007C3B47" w:rsidRDefault="0062396A" w:rsidP="002C6FD6">
            <w:pPr>
              <w:tabs>
                <w:tab w:val="left" w:pos="371"/>
                <w:tab w:val="left" w:pos="686"/>
              </w:tabs>
              <w:ind w:firstLine="11"/>
              <w:rPr>
                <w:rFonts w:ascii="Times New Roman" w:hAnsi="Times New Roman"/>
                <w:sz w:val="22"/>
                <w:szCs w:val="22"/>
              </w:rPr>
            </w:pPr>
            <w:r>
              <w:rPr>
                <w:rFonts w:ascii="Times New Roman" w:hAnsi="Times New Roman"/>
                <w:sz w:val="22"/>
                <w:szCs w:val="22"/>
              </w:rPr>
              <w:tab/>
            </w:r>
            <w:r w:rsidR="00FA0377">
              <w:rPr>
                <w:rFonts w:ascii="Times New Roman" w:hAnsi="Times New Roman"/>
                <w:sz w:val="22"/>
                <w:szCs w:val="22"/>
              </w:rPr>
              <w:t>♦</w:t>
            </w:r>
            <w:r w:rsidR="00FA0377">
              <w:rPr>
                <w:rFonts w:ascii="Times New Roman" w:hAnsi="Times New Roman"/>
                <w:sz w:val="22"/>
                <w:szCs w:val="22"/>
              </w:rPr>
              <w:tab/>
            </w:r>
            <w:r w:rsidR="007C3B47">
              <w:rPr>
                <w:rFonts w:ascii="Times New Roman" w:hAnsi="Times New Roman"/>
                <w:sz w:val="22"/>
                <w:szCs w:val="22"/>
              </w:rPr>
              <w:t xml:space="preserve">Describe </w:t>
            </w:r>
            <w:r w:rsidR="00FA0377">
              <w:rPr>
                <w:rFonts w:ascii="Times New Roman" w:hAnsi="Times New Roman"/>
                <w:sz w:val="22"/>
                <w:szCs w:val="22"/>
              </w:rPr>
              <w:t xml:space="preserve">the </w:t>
            </w:r>
            <w:r w:rsidR="007C3B47">
              <w:rPr>
                <w:rFonts w:ascii="Times New Roman" w:hAnsi="Times New Roman"/>
                <w:sz w:val="22"/>
                <w:szCs w:val="22"/>
              </w:rPr>
              <w:t xml:space="preserve">procedures the CQE will use to </w:t>
            </w:r>
            <w:r w:rsidR="0067444F" w:rsidRPr="0067444F">
              <w:rPr>
                <w:rFonts w:ascii="Times New Roman" w:hAnsi="Times New Roman"/>
                <w:sz w:val="22"/>
                <w:szCs w:val="22"/>
              </w:rPr>
              <w:t>solicit requests from residents</w:t>
            </w:r>
            <w:r w:rsidR="005512C3">
              <w:rPr>
                <w:rFonts w:ascii="Times New Roman" w:hAnsi="Times New Roman"/>
                <w:sz w:val="22"/>
                <w:szCs w:val="22"/>
              </w:rPr>
              <w:t xml:space="preserve"> </w:t>
            </w:r>
            <w:r w:rsidR="0067444F" w:rsidRPr="0067444F">
              <w:rPr>
                <w:rFonts w:ascii="Times New Roman" w:hAnsi="Times New Roman"/>
                <w:sz w:val="22"/>
                <w:szCs w:val="22"/>
              </w:rPr>
              <w:t>to be assigned an LLP license</w:t>
            </w:r>
            <w:r w:rsidR="0067444F">
              <w:rPr>
                <w:rFonts w:ascii="Times New Roman" w:hAnsi="Times New Roman"/>
                <w:sz w:val="22"/>
                <w:szCs w:val="22"/>
              </w:rPr>
              <w:t>.</w:t>
            </w:r>
          </w:p>
          <w:p w:rsidR="002C6FD6" w:rsidRDefault="002C6FD6" w:rsidP="002C6FD6">
            <w:pPr>
              <w:tabs>
                <w:tab w:val="left" w:pos="371"/>
                <w:tab w:val="left" w:pos="701"/>
              </w:tabs>
              <w:ind w:left="731" w:hanging="720"/>
              <w:rPr>
                <w:rFonts w:ascii="Times New Roman" w:hAnsi="Times New Roman"/>
                <w:sz w:val="22"/>
                <w:szCs w:val="22"/>
              </w:rPr>
            </w:pPr>
          </w:p>
          <w:p w:rsidR="00FA0377" w:rsidRDefault="0062396A" w:rsidP="002C6FD6">
            <w:pPr>
              <w:tabs>
                <w:tab w:val="left" w:pos="371"/>
                <w:tab w:val="left" w:pos="701"/>
              </w:tabs>
              <w:ind w:left="731" w:hanging="720"/>
              <w:rPr>
                <w:rFonts w:ascii="Times New Roman" w:hAnsi="Times New Roman"/>
                <w:sz w:val="22"/>
                <w:szCs w:val="22"/>
              </w:rPr>
            </w:pPr>
            <w:r>
              <w:rPr>
                <w:rFonts w:ascii="Times New Roman" w:hAnsi="Times New Roman"/>
                <w:sz w:val="22"/>
                <w:szCs w:val="22"/>
              </w:rPr>
              <w:tab/>
            </w:r>
            <w:r w:rsidR="00FA0377">
              <w:rPr>
                <w:rFonts w:ascii="Times New Roman" w:hAnsi="Times New Roman"/>
                <w:sz w:val="22"/>
                <w:szCs w:val="22"/>
              </w:rPr>
              <w:t>♦</w:t>
            </w:r>
            <w:r w:rsidR="00FA0377">
              <w:rPr>
                <w:rFonts w:ascii="Times New Roman" w:hAnsi="Times New Roman"/>
                <w:sz w:val="22"/>
                <w:szCs w:val="22"/>
              </w:rPr>
              <w:tab/>
            </w:r>
            <w:r w:rsidR="00FA0377" w:rsidRPr="00FA0377">
              <w:rPr>
                <w:rFonts w:ascii="Times New Roman" w:hAnsi="Times New Roman"/>
                <w:sz w:val="22"/>
                <w:szCs w:val="22"/>
              </w:rPr>
              <w:t>Describe the criteria the CQE will use to determine the distribution of LLP licenses among qualified</w:t>
            </w:r>
            <w:r w:rsidR="00757F27">
              <w:rPr>
                <w:rFonts w:ascii="Times New Roman" w:hAnsi="Times New Roman"/>
                <w:sz w:val="22"/>
                <w:szCs w:val="22"/>
              </w:rPr>
              <w:t xml:space="preserve"> </w:t>
            </w:r>
            <w:r w:rsidR="00FA0377" w:rsidRPr="00FA0377">
              <w:rPr>
                <w:rFonts w:ascii="Times New Roman" w:hAnsi="Times New Roman"/>
                <w:sz w:val="22"/>
                <w:szCs w:val="22"/>
              </w:rPr>
              <w:t>community residents and the relative weighting of those criteria</w:t>
            </w:r>
            <w:r w:rsidR="00983792">
              <w:rPr>
                <w:rFonts w:ascii="Times New Roman" w:hAnsi="Times New Roman"/>
                <w:sz w:val="22"/>
                <w:szCs w:val="22"/>
              </w:rPr>
              <w:t>.</w:t>
            </w:r>
          </w:p>
          <w:p w:rsidR="002C6FD6" w:rsidRDefault="002C6FD6" w:rsidP="002C6FD6">
            <w:pPr>
              <w:tabs>
                <w:tab w:val="left" w:pos="371"/>
                <w:tab w:val="left" w:pos="686"/>
              </w:tabs>
              <w:ind w:left="11"/>
              <w:rPr>
                <w:rFonts w:ascii="Times New Roman" w:hAnsi="Times New Roman" w:cs="Courier New"/>
                <w:sz w:val="22"/>
                <w:szCs w:val="22"/>
              </w:rPr>
            </w:pPr>
          </w:p>
          <w:p w:rsidR="005C65C0" w:rsidRDefault="002C6FD6" w:rsidP="00F37635">
            <w:pPr>
              <w:tabs>
                <w:tab w:val="left" w:pos="356"/>
                <w:tab w:val="left" w:pos="701"/>
              </w:tabs>
              <w:ind w:left="11"/>
              <w:rPr>
                <w:rFonts w:ascii="Times New Roman" w:hAnsi="Times New Roman"/>
                <w:sz w:val="22"/>
                <w:szCs w:val="22"/>
              </w:rPr>
            </w:pPr>
            <w:r>
              <w:rPr>
                <w:rFonts w:ascii="Times New Roman" w:hAnsi="Times New Roman" w:cs="Courier New"/>
                <w:sz w:val="22"/>
                <w:szCs w:val="22"/>
              </w:rPr>
              <w:tab/>
            </w:r>
            <w:r w:rsidR="005C65C0" w:rsidRPr="005C65C0">
              <w:rPr>
                <w:rFonts w:ascii="Times New Roman" w:hAnsi="Times New Roman" w:cs="Courier New"/>
                <w:sz w:val="22"/>
                <w:szCs w:val="22"/>
              </w:rPr>
              <w:t>♦</w:t>
            </w:r>
            <w:r w:rsidR="00F37635">
              <w:rPr>
                <w:rFonts w:ascii="Times New Roman" w:hAnsi="Times New Roman" w:cs="Courier"/>
                <w:sz w:val="22"/>
                <w:szCs w:val="22"/>
              </w:rPr>
              <w:tab/>
            </w:r>
            <w:r w:rsidR="005C65C0" w:rsidRPr="005C65C0">
              <w:rPr>
                <w:rFonts w:ascii="Times New Roman" w:hAnsi="Times New Roman" w:cs="Courier"/>
                <w:sz w:val="22"/>
                <w:szCs w:val="22"/>
              </w:rPr>
              <w:t>The CQE must provide an annual CQE authorization letter to NMFS that</w:t>
            </w:r>
            <w:r w:rsidR="0062396A">
              <w:rPr>
                <w:rFonts w:ascii="Times New Roman" w:hAnsi="Times New Roman" w:cs="Courier"/>
                <w:sz w:val="22"/>
                <w:szCs w:val="22"/>
              </w:rPr>
              <w:t xml:space="preserve"> l</w:t>
            </w:r>
            <w:r w:rsidR="00F37635">
              <w:rPr>
                <w:rFonts w:ascii="Times New Roman" w:hAnsi="Times New Roman"/>
                <w:sz w:val="22"/>
                <w:szCs w:val="22"/>
              </w:rPr>
              <w:t xml:space="preserve">ists for each LLP license </w:t>
            </w:r>
            <w:r w:rsidR="005C65C0" w:rsidRPr="005C65C0">
              <w:rPr>
                <w:rFonts w:ascii="Times New Roman" w:hAnsi="Times New Roman"/>
                <w:sz w:val="22"/>
                <w:szCs w:val="22"/>
              </w:rPr>
              <w:t xml:space="preserve">held by the </w:t>
            </w:r>
            <w:r w:rsidR="00F37635">
              <w:rPr>
                <w:rFonts w:ascii="Times New Roman" w:hAnsi="Times New Roman"/>
                <w:sz w:val="22"/>
                <w:szCs w:val="22"/>
              </w:rPr>
              <w:tab/>
            </w:r>
            <w:r w:rsidR="00F37635">
              <w:rPr>
                <w:rFonts w:ascii="Times New Roman" w:hAnsi="Times New Roman"/>
                <w:sz w:val="22"/>
                <w:szCs w:val="22"/>
              </w:rPr>
              <w:tab/>
            </w:r>
            <w:r w:rsidR="00F37635">
              <w:rPr>
                <w:rFonts w:ascii="Times New Roman" w:hAnsi="Times New Roman"/>
                <w:sz w:val="22"/>
                <w:szCs w:val="22"/>
              </w:rPr>
              <w:tab/>
            </w:r>
            <w:r w:rsidR="005C65C0" w:rsidRPr="005C65C0">
              <w:rPr>
                <w:rFonts w:ascii="Times New Roman" w:hAnsi="Times New Roman"/>
                <w:sz w:val="22"/>
                <w:szCs w:val="22"/>
              </w:rPr>
              <w:t>CQE:</w:t>
            </w:r>
          </w:p>
          <w:p w:rsidR="002C6FD6" w:rsidRPr="005C65C0" w:rsidRDefault="002C6FD6" w:rsidP="002C6FD6">
            <w:pPr>
              <w:tabs>
                <w:tab w:val="left" w:pos="356"/>
                <w:tab w:val="left" w:pos="701"/>
              </w:tabs>
              <w:rPr>
                <w:rFonts w:ascii="Times New Roman" w:hAnsi="Times New Roman"/>
                <w:sz w:val="22"/>
                <w:szCs w:val="22"/>
              </w:rPr>
            </w:pPr>
          </w:p>
          <w:p w:rsidR="005C65C0" w:rsidRPr="005C65C0" w:rsidRDefault="002C6FD6" w:rsidP="00F37635">
            <w:pPr>
              <w:tabs>
                <w:tab w:val="left" w:pos="701"/>
                <w:tab w:val="left" w:pos="1076"/>
              </w:tabs>
              <w:spacing w:after="120"/>
              <w:ind w:left="11"/>
              <w:rPr>
                <w:rFonts w:ascii="Times New Roman" w:hAnsi="Times New Roman"/>
                <w:sz w:val="22"/>
                <w:szCs w:val="22"/>
              </w:rPr>
            </w:pPr>
            <w:r>
              <w:rPr>
                <w:rFonts w:ascii="Times New Roman" w:hAnsi="Times New Roman"/>
                <w:sz w:val="22"/>
                <w:szCs w:val="22"/>
              </w:rPr>
              <w:tab/>
            </w:r>
            <w:r w:rsidR="005C65C0" w:rsidRPr="005C65C0">
              <w:rPr>
                <w:rFonts w:ascii="Times New Roman" w:hAnsi="Times New Roman"/>
                <w:sz w:val="22"/>
                <w:szCs w:val="22"/>
              </w:rPr>
              <w:t>o</w:t>
            </w:r>
            <w:r w:rsidR="005C65C0" w:rsidRPr="005C65C0">
              <w:rPr>
                <w:rFonts w:ascii="Times New Roman" w:hAnsi="Times New Roman"/>
                <w:sz w:val="22"/>
                <w:szCs w:val="22"/>
              </w:rPr>
              <w:tab/>
            </w:r>
            <w:r>
              <w:rPr>
                <w:rFonts w:ascii="Times New Roman" w:hAnsi="Times New Roman"/>
                <w:sz w:val="22"/>
                <w:szCs w:val="22"/>
              </w:rPr>
              <w:t>T</w:t>
            </w:r>
            <w:r w:rsidR="005C65C0" w:rsidRPr="005C65C0">
              <w:rPr>
                <w:rFonts w:ascii="Times New Roman" w:hAnsi="Times New Roman"/>
                <w:sz w:val="22"/>
                <w:szCs w:val="22"/>
              </w:rPr>
              <w:t>he vessel to be assigned to the license for the calendar year</w:t>
            </w:r>
          </w:p>
          <w:p w:rsidR="005C65C0" w:rsidRPr="005C65C0" w:rsidRDefault="002C6FD6" w:rsidP="00F37635">
            <w:pPr>
              <w:tabs>
                <w:tab w:val="left" w:pos="701"/>
                <w:tab w:val="left" w:pos="1076"/>
              </w:tabs>
              <w:spacing w:after="120"/>
              <w:ind w:left="11"/>
              <w:rPr>
                <w:rFonts w:ascii="Times New Roman" w:hAnsi="Times New Roman"/>
                <w:sz w:val="22"/>
                <w:szCs w:val="22"/>
              </w:rPr>
            </w:pPr>
            <w:r>
              <w:rPr>
                <w:rFonts w:ascii="Times New Roman" w:hAnsi="Times New Roman"/>
                <w:sz w:val="22"/>
                <w:szCs w:val="22"/>
              </w:rPr>
              <w:tab/>
            </w:r>
            <w:r w:rsidR="005C65C0" w:rsidRPr="005C65C0">
              <w:rPr>
                <w:rFonts w:ascii="Times New Roman" w:hAnsi="Times New Roman"/>
                <w:sz w:val="22"/>
                <w:szCs w:val="22"/>
              </w:rPr>
              <w:t>o</w:t>
            </w:r>
            <w:r>
              <w:rPr>
                <w:rFonts w:ascii="Times New Roman" w:hAnsi="Times New Roman"/>
                <w:sz w:val="22"/>
                <w:szCs w:val="22"/>
              </w:rPr>
              <w:tab/>
              <w:t>T</w:t>
            </w:r>
            <w:r w:rsidR="005C65C0" w:rsidRPr="005C65C0">
              <w:rPr>
                <w:rFonts w:ascii="Times New Roman" w:hAnsi="Times New Roman"/>
                <w:sz w:val="22"/>
                <w:szCs w:val="22"/>
              </w:rPr>
              <w:t xml:space="preserve">he </w:t>
            </w:r>
            <w:r w:rsidR="004503F8">
              <w:rPr>
                <w:rFonts w:ascii="Times New Roman" w:hAnsi="Times New Roman"/>
                <w:sz w:val="22"/>
                <w:szCs w:val="22"/>
              </w:rPr>
              <w:t>individual</w:t>
            </w:r>
            <w:r w:rsidR="004503F8" w:rsidRPr="005C65C0">
              <w:rPr>
                <w:rFonts w:ascii="Times New Roman" w:hAnsi="Times New Roman"/>
                <w:sz w:val="22"/>
                <w:szCs w:val="22"/>
              </w:rPr>
              <w:t xml:space="preserve"> </w:t>
            </w:r>
            <w:r w:rsidR="005C65C0" w:rsidRPr="005C65C0">
              <w:rPr>
                <w:rFonts w:ascii="Times New Roman" w:hAnsi="Times New Roman"/>
                <w:sz w:val="22"/>
                <w:szCs w:val="22"/>
              </w:rPr>
              <w:t>authorized to use the LLP license</w:t>
            </w:r>
          </w:p>
          <w:p w:rsidR="005C65C0" w:rsidRPr="005C65C0" w:rsidRDefault="002C6FD6" w:rsidP="00F37635">
            <w:pPr>
              <w:tabs>
                <w:tab w:val="left" w:pos="701"/>
                <w:tab w:val="left" w:pos="1076"/>
              </w:tabs>
              <w:spacing w:after="120"/>
              <w:ind w:left="11"/>
              <w:rPr>
                <w:rFonts w:ascii="Times New Roman" w:hAnsi="Times New Roman"/>
                <w:sz w:val="22"/>
                <w:szCs w:val="22"/>
              </w:rPr>
            </w:pPr>
            <w:r>
              <w:rPr>
                <w:rFonts w:ascii="Times New Roman" w:hAnsi="Times New Roman"/>
                <w:sz w:val="22"/>
                <w:szCs w:val="22"/>
              </w:rPr>
              <w:tab/>
            </w:r>
            <w:r w:rsidR="005C65C0" w:rsidRPr="005C65C0">
              <w:rPr>
                <w:rFonts w:ascii="Times New Roman" w:hAnsi="Times New Roman"/>
                <w:sz w:val="22"/>
                <w:szCs w:val="22"/>
              </w:rPr>
              <w:t>o</w:t>
            </w:r>
            <w:r>
              <w:rPr>
                <w:rFonts w:ascii="Times New Roman" w:hAnsi="Times New Roman"/>
                <w:sz w:val="22"/>
                <w:szCs w:val="22"/>
              </w:rPr>
              <w:tab/>
            </w:r>
            <w:r w:rsidR="005C65C0" w:rsidRPr="005C65C0">
              <w:rPr>
                <w:rFonts w:ascii="Times New Roman" w:hAnsi="Times New Roman"/>
                <w:sz w:val="22"/>
                <w:szCs w:val="22"/>
              </w:rPr>
              <w:t xml:space="preserve">Certifies that the </w:t>
            </w:r>
            <w:r w:rsidR="004503F8">
              <w:rPr>
                <w:rFonts w:ascii="Times New Roman" w:hAnsi="Times New Roman"/>
                <w:sz w:val="22"/>
                <w:szCs w:val="22"/>
              </w:rPr>
              <w:t>individual</w:t>
            </w:r>
            <w:r w:rsidR="004503F8" w:rsidRPr="005C65C0">
              <w:rPr>
                <w:rFonts w:ascii="Times New Roman" w:hAnsi="Times New Roman"/>
                <w:sz w:val="22"/>
                <w:szCs w:val="22"/>
              </w:rPr>
              <w:t xml:space="preserve"> </w:t>
            </w:r>
            <w:r w:rsidR="005C65C0" w:rsidRPr="005C65C0">
              <w:rPr>
                <w:rFonts w:ascii="Times New Roman" w:hAnsi="Times New Roman"/>
                <w:sz w:val="22"/>
                <w:szCs w:val="22"/>
              </w:rPr>
              <w:t>authorized to use the LLP license is</w:t>
            </w:r>
          </w:p>
          <w:p w:rsidR="005C65C0" w:rsidRPr="005C65C0" w:rsidRDefault="002C6FD6" w:rsidP="00555821">
            <w:pPr>
              <w:tabs>
                <w:tab w:val="left" w:pos="701"/>
                <w:tab w:val="left" w:pos="1076"/>
              </w:tabs>
              <w:spacing w:after="120"/>
              <w:ind w:left="11"/>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5C65C0" w:rsidRPr="005C65C0">
              <w:rPr>
                <w:rFonts w:ascii="Times New Roman" w:hAnsi="Times New Roman"/>
                <w:sz w:val="22"/>
                <w:szCs w:val="22"/>
              </w:rPr>
              <w:t></w:t>
            </w:r>
            <w:r w:rsidR="005C65C0" w:rsidRPr="005C65C0">
              <w:rPr>
                <w:rFonts w:ascii="Times New Roman" w:hAnsi="Times New Roman"/>
                <w:sz w:val="22"/>
                <w:szCs w:val="22"/>
              </w:rPr>
              <w:tab/>
              <w:t>A citizen of the United States</w:t>
            </w:r>
          </w:p>
          <w:p w:rsidR="005C65C0" w:rsidRDefault="002C6FD6" w:rsidP="00555821">
            <w:pPr>
              <w:tabs>
                <w:tab w:val="left" w:pos="701"/>
                <w:tab w:val="left" w:pos="1076"/>
              </w:tabs>
              <w:ind w:left="11"/>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5C65C0" w:rsidRPr="005C65C0">
              <w:rPr>
                <w:rFonts w:ascii="Times New Roman" w:hAnsi="Times New Roman"/>
                <w:sz w:val="22"/>
                <w:szCs w:val="22"/>
              </w:rPr>
              <w:t></w:t>
            </w:r>
            <w:r w:rsidR="005C65C0" w:rsidRPr="005C65C0">
              <w:rPr>
                <w:rFonts w:ascii="Times New Roman" w:hAnsi="Times New Roman"/>
                <w:sz w:val="22"/>
                <w:szCs w:val="22"/>
              </w:rPr>
              <w:tab/>
              <w:t>Has maintained a domicile, for the 12 consecutive mont</w:t>
            </w:r>
            <w:r w:rsidR="009403A1">
              <w:rPr>
                <w:rFonts w:ascii="Times New Roman" w:hAnsi="Times New Roman"/>
                <w:sz w:val="22"/>
                <w:szCs w:val="22"/>
              </w:rPr>
              <w:t>hs preceding the authorization</w:t>
            </w:r>
            <w:r w:rsidR="00555821">
              <w:rPr>
                <w:rFonts w:ascii="Times New Roman" w:hAnsi="Times New Roman"/>
                <w:sz w:val="22"/>
                <w:szCs w:val="22"/>
              </w:rPr>
              <w:t xml:space="preserve"> </w:t>
            </w:r>
            <w:r w:rsidR="005C65C0" w:rsidRPr="005C65C0">
              <w:rPr>
                <w:rFonts w:ascii="Times New Roman" w:hAnsi="Times New Roman"/>
                <w:sz w:val="22"/>
                <w:szCs w:val="22"/>
              </w:rPr>
              <w:t xml:space="preserve">in </w:t>
            </w:r>
            <w:r w:rsidR="004503F8">
              <w:rPr>
                <w:rFonts w:ascii="Times New Roman" w:hAnsi="Times New Roman"/>
                <w:sz w:val="22"/>
                <w:szCs w:val="22"/>
              </w:rPr>
              <w:t>the</w:t>
            </w:r>
            <w:r w:rsidR="004503F8" w:rsidRPr="005C65C0">
              <w:rPr>
                <w:rFonts w:ascii="Times New Roman" w:hAnsi="Times New Roman"/>
                <w:sz w:val="22"/>
                <w:szCs w:val="22"/>
              </w:rPr>
              <w:t xml:space="preserve"> </w:t>
            </w:r>
            <w:r w:rsidR="005C65C0" w:rsidRPr="005C65C0">
              <w:rPr>
                <w:rFonts w:ascii="Times New Roman" w:hAnsi="Times New Roman"/>
                <w:sz w:val="22"/>
                <w:szCs w:val="22"/>
              </w:rPr>
              <w:t xml:space="preserve">CQE </w:t>
            </w:r>
            <w:r w:rsidR="00555821">
              <w:rPr>
                <w:rFonts w:ascii="Times New Roman" w:hAnsi="Times New Roman"/>
                <w:sz w:val="22"/>
                <w:szCs w:val="22"/>
              </w:rPr>
              <w:tab/>
            </w:r>
            <w:r w:rsidR="00555821">
              <w:rPr>
                <w:rFonts w:ascii="Times New Roman" w:hAnsi="Times New Roman"/>
                <w:sz w:val="22"/>
                <w:szCs w:val="22"/>
              </w:rPr>
              <w:tab/>
            </w:r>
            <w:r w:rsidR="00555821">
              <w:rPr>
                <w:rFonts w:ascii="Times New Roman" w:hAnsi="Times New Roman"/>
                <w:sz w:val="22"/>
                <w:szCs w:val="22"/>
              </w:rPr>
              <w:tab/>
            </w:r>
            <w:r w:rsidR="00555821">
              <w:rPr>
                <w:rFonts w:ascii="Times New Roman" w:hAnsi="Times New Roman"/>
                <w:sz w:val="22"/>
                <w:szCs w:val="22"/>
              </w:rPr>
              <w:tab/>
            </w:r>
            <w:r w:rsidR="00555821">
              <w:rPr>
                <w:rFonts w:ascii="Times New Roman" w:hAnsi="Times New Roman"/>
                <w:sz w:val="22"/>
                <w:szCs w:val="22"/>
              </w:rPr>
              <w:tab/>
            </w:r>
            <w:r w:rsidR="005C65C0" w:rsidRPr="005C65C0">
              <w:rPr>
                <w:rFonts w:ascii="Times New Roman" w:hAnsi="Times New Roman"/>
                <w:sz w:val="22"/>
                <w:szCs w:val="22"/>
              </w:rPr>
              <w:t>Community that is eligible to receive an LLP l</w:t>
            </w:r>
            <w:r w:rsidR="00DE74B7">
              <w:rPr>
                <w:rFonts w:ascii="Times New Roman" w:hAnsi="Times New Roman"/>
                <w:sz w:val="22"/>
                <w:szCs w:val="22"/>
              </w:rPr>
              <w:t>icense endorsed for Pacific c</w:t>
            </w:r>
            <w:r w:rsidR="009403A1">
              <w:rPr>
                <w:rFonts w:ascii="Times New Roman" w:hAnsi="Times New Roman"/>
                <w:sz w:val="22"/>
                <w:szCs w:val="22"/>
              </w:rPr>
              <w:t>od</w:t>
            </w:r>
            <w:r w:rsidR="00555821">
              <w:rPr>
                <w:rFonts w:ascii="Times New Roman" w:hAnsi="Times New Roman"/>
                <w:sz w:val="22"/>
                <w:szCs w:val="22"/>
              </w:rPr>
              <w:t xml:space="preserve"> </w:t>
            </w:r>
            <w:r w:rsidR="005C65C0" w:rsidRPr="005C65C0">
              <w:rPr>
                <w:rFonts w:ascii="Times New Roman" w:hAnsi="Times New Roman"/>
                <w:sz w:val="22"/>
                <w:szCs w:val="22"/>
              </w:rPr>
              <w:t>in the CG or WG</w:t>
            </w:r>
            <w:r w:rsidR="004503F8">
              <w:rPr>
                <w:rFonts w:ascii="Times New Roman" w:hAnsi="Times New Roman"/>
                <w:sz w:val="22"/>
                <w:szCs w:val="22"/>
              </w:rPr>
              <w:t xml:space="preserve"> and on </w:t>
            </w:r>
            <w:r w:rsidR="00555821">
              <w:rPr>
                <w:rFonts w:ascii="Times New Roman" w:hAnsi="Times New Roman"/>
                <w:sz w:val="22"/>
                <w:szCs w:val="22"/>
              </w:rPr>
              <w:tab/>
            </w:r>
            <w:r w:rsidR="00555821">
              <w:rPr>
                <w:rFonts w:ascii="Times New Roman" w:hAnsi="Times New Roman"/>
                <w:sz w:val="22"/>
                <w:szCs w:val="22"/>
              </w:rPr>
              <w:tab/>
            </w:r>
            <w:r w:rsidR="00555821">
              <w:rPr>
                <w:rFonts w:ascii="Times New Roman" w:hAnsi="Times New Roman"/>
                <w:sz w:val="22"/>
                <w:szCs w:val="22"/>
              </w:rPr>
              <w:tab/>
            </w:r>
            <w:r w:rsidR="00555821">
              <w:rPr>
                <w:rFonts w:ascii="Times New Roman" w:hAnsi="Times New Roman"/>
                <w:sz w:val="22"/>
                <w:szCs w:val="22"/>
              </w:rPr>
              <w:tab/>
            </w:r>
            <w:r w:rsidR="00555821">
              <w:rPr>
                <w:rFonts w:ascii="Times New Roman" w:hAnsi="Times New Roman"/>
                <w:sz w:val="22"/>
                <w:szCs w:val="22"/>
              </w:rPr>
              <w:tab/>
            </w:r>
            <w:r w:rsidR="004503F8">
              <w:rPr>
                <w:rFonts w:ascii="Times New Roman" w:hAnsi="Times New Roman"/>
                <w:sz w:val="22"/>
                <w:szCs w:val="22"/>
              </w:rPr>
              <w:t>whose behalf this LLP license is to be held</w:t>
            </w:r>
            <w:r w:rsidR="009403A1">
              <w:rPr>
                <w:rFonts w:ascii="Times New Roman" w:hAnsi="Times New Roman"/>
                <w:sz w:val="22"/>
                <w:szCs w:val="22"/>
              </w:rPr>
              <w:t>.</w:t>
            </w:r>
          </w:p>
          <w:p w:rsidR="005C3E21" w:rsidRDefault="005C3E21" w:rsidP="00555821">
            <w:pPr>
              <w:tabs>
                <w:tab w:val="left" w:pos="701"/>
                <w:tab w:val="left" w:pos="1076"/>
              </w:tabs>
              <w:ind w:left="11"/>
              <w:rPr>
                <w:rFonts w:ascii="Times New Roman" w:hAnsi="Times New Roman"/>
                <w:sz w:val="22"/>
                <w:szCs w:val="22"/>
              </w:rPr>
            </w:pPr>
          </w:p>
          <w:p w:rsidR="00555821" w:rsidRPr="00462991" w:rsidRDefault="00555821" w:rsidP="00555821">
            <w:pPr>
              <w:tabs>
                <w:tab w:val="left" w:pos="701"/>
                <w:tab w:val="left" w:pos="1076"/>
              </w:tabs>
              <w:ind w:left="11"/>
              <w:rPr>
                <w:rFonts w:ascii="Times New Roman" w:hAnsi="Times New Roman"/>
                <w:sz w:val="22"/>
                <w:szCs w:val="22"/>
              </w:rPr>
            </w:pPr>
          </w:p>
        </w:tc>
      </w:tr>
    </w:tbl>
    <w:p w:rsidR="000E43BA" w:rsidRPr="009403A1" w:rsidRDefault="000E43BA" w:rsidP="000E43B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288" w:right="-288"/>
        <w:rPr>
          <w:rFonts w:ascii="Times New Roman" w:hAnsi="Times New Roman"/>
          <w:sz w:val="16"/>
          <w:szCs w:val="16"/>
        </w:rPr>
      </w:pPr>
    </w:p>
    <w:tbl>
      <w:tblPr>
        <w:tblW w:w="11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8170"/>
        <w:gridCol w:w="2918"/>
      </w:tblGrid>
      <w:tr w:rsidR="000E43BA" w:rsidTr="00936506">
        <w:trPr>
          <w:cantSplit/>
          <w:jc w:val="center"/>
        </w:trPr>
        <w:tc>
          <w:tcPr>
            <w:tcW w:w="11088" w:type="dxa"/>
            <w:gridSpan w:val="2"/>
            <w:shd w:val="pct10" w:color="000000" w:fill="FFFFFF"/>
          </w:tcPr>
          <w:p w:rsidR="000E43BA" w:rsidRPr="00DE74B7" w:rsidRDefault="000E43BA" w:rsidP="00DE74B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sz w:val="24"/>
                <w:szCs w:val="24"/>
              </w:rPr>
            </w:pPr>
            <w:r>
              <w:rPr>
                <w:sz w:val="24"/>
                <w:szCs w:val="24"/>
              </w:rPr>
              <w:br w:type="page"/>
            </w:r>
            <w:r>
              <w:rPr>
                <w:rFonts w:ascii="Times New Roman" w:hAnsi="Times New Roman"/>
                <w:b/>
                <w:bCs/>
                <w:i/>
                <w:iCs/>
                <w:sz w:val="24"/>
                <w:szCs w:val="24"/>
              </w:rPr>
              <w:t>BLOCK D - CQE CERTIFICATION</w:t>
            </w:r>
          </w:p>
        </w:tc>
      </w:tr>
      <w:tr w:rsidR="000E43BA" w:rsidTr="00936506">
        <w:trPr>
          <w:cantSplit/>
          <w:jc w:val="center"/>
        </w:trPr>
        <w:tc>
          <w:tcPr>
            <w:tcW w:w="11088" w:type="dxa"/>
            <w:gridSpan w:val="2"/>
          </w:tcPr>
          <w:p w:rsidR="000E43BA" w:rsidRPr="003A125C" w:rsidRDefault="000E43BA" w:rsidP="00DE74B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ascii="Times New Roman" w:hAnsi="Times New Roman"/>
                <w:iCs/>
                <w:sz w:val="22"/>
                <w:szCs w:val="22"/>
              </w:rPr>
            </w:pPr>
            <w:r w:rsidRPr="003A125C">
              <w:rPr>
                <w:rFonts w:ascii="Times New Roman" w:hAnsi="Times New Roman"/>
                <w:iCs/>
                <w:sz w:val="22"/>
                <w:szCs w:val="22"/>
              </w:rPr>
              <w:t xml:space="preserve">I am a duly authorized representative of the applicant; by my signature below, I declare that I have examined this application in its entirety, and to the best of my knowledge and belief, the information presented here is true, correct, and complete. </w:t>
            </w:r>
          </w:p>
        </w:tc>
      </w:tr>
      <w:tr w:rsidR="000E43BA" w:rsidTr="005C3E21">
        <w:trPr>
          <w:cantSplit/>
          <w:trHeight w:val="1296"/>
          <w:jc w:val="center"/>
        </w:trPr>
        <w:tc>
          <w:tcPr>
            <w:tcW w:w="8170" w:type="dxa"/>
          </w:tcPr>
          <w:p w:rsidR="000E43BA" w:rsidRPr="003A125C" w:rsidRDefault="000E43BA" w:rsidP="000E43B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 w:val="22"/>
                <w:szCs w:val="22"/>
              </w:rPr>
            </w:pPr>
            <w:r w:rsidRPr="009376C5">
              <w:rPr>
                <w:rFonts w:ascii="Times New Roman" w:hAnsi="Times New Roman"/>
                <w:iCs/>
                <w:sz w:val="22"/>
                <w:szCs w:val="22"/>
              </w:rPr>
              <w:t>1.  Signature of Ap</w:t>
            </w:r>
            <w:r>
              <w:rPr>
                <w:rFonts w:ascii="Times New Roman" w:hAnsi="Times New Roman"/>
                <w:iCs/>
                <w:sz w:val="22"/>
                <w:szCs w:val="22"/>
              </w:rPr>
              <w:t>plicant (or Authorized Agent):</w:t>
            </w:r>
          </w:p>
        </w:tc>
        <w:tc>
          <w:tcPr>
            <w:tcW w:w="2918" w:type="dxa"/>
          </w:tcPr>
          <w:p w:rsidR="000E43BA" w:rsidRPr="009376C5" w:rsidRDefault="000E43BA" w:rsidP="000E43BA">
            <w:pPr>
              <w:tabs>
                <w:tab w:val="left" w:pos="-580"/>
                <w:tab w:val="left" w:pos="240"/>
                <w:tab w:val="left" w:pos="780"/>
                <w:tab w:val="left" w:pos="1320"/>
                <w:tab w:val="left" w:pos="1680"/>
                <w:tab w:val="left" w:pos="2040"/>
              </w:tabs>
              <w:rPr>
                <w:sz w:val="22"/>
                <w:szCs w:val="22"/>
              </w:rPr>
            </w:pPr>
            <w:r w:rsidRPr="009376C5">
              <w:rPr>
                <w:rFonts w:ascii="Times New Roman" w:hAnsi="Times New Roman"/>
                <w:iCs/>
                <w:sz w:val="22"/>
                <w:szCs w:val="22"/>
              </w:rPr>
              <w:t>2.  Date:</w:t>
            </w:r>
          </w:p>
        </w:tc>
      </w:tr>
      <w:tr w:rsidR="000E43BA" w:rsidTr="005C3E21">
        <w:trPr>
          <w:cantSplit/>
          <w:trHeight w:val="1296"/>
          <w:jc w:val="center"/>
        </w:trPr>
        <w:tc>
          <w:tcPr>
            <w:tcW w:w="11088" w:type="dxa"/>
            <w:gridSpan w:val="2"/>
          </w:tcPr>
          <w:p w:rsidR="000E43BA" w:rsidRPr="009376C5" w:rsidRDefault="000E43BA" w:rsidP="000E43B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sz w:val="22"/>
                <w:szCs w:val="22"/>
              </w:rPr>
            </w:pPr>
            <w:r w:rsidRPr="009376C5">
              <w:rPr>
                <w:rFonts w:ascii="Times New Roman" w:hAnsi="Times New Roman"/>
                <w:iCs/>
                <w:sz w:val="22"/>
                <w:szCs w:val="22"/>
              </w:rPr>
              <w:t>3.  Printed Name of Applicant (or Authorized Agent):  If agent, attach authorization.</w:t>
            </w:r>
          </w:p>
        </w:tc>
      </w:tr>
    </w:tbl>
    <w:p w:rsidR="000E43BA" w:rsidRDefault="000E43BA" w:rsidP="000E43B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288" w:right="-288"/>
        <w:rPr>
          <w:rFonts w:ascii="Times New Roman" w:hAnsi="Times New Roman"/>
          <w:sz w:val="22"/>
          <w:szCs w:val="22"/>
        </w:rPr>
      </w:pPr>
    </w:p>
    <w:p w:rsidR="000E43BA" w:rsidRDefault="000E43BA" w:rsidP="000E43B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288" w:right="-288"/>
        <w:rPr>
          <w:rFonts w:ascii="Times New Roman" w:hAnsi="Times New Roman"/>
          <w:sz w:val="22"/>
          <w:szCs w:val="22"/>
        </w:rPr>
      </w:pPr>
    </w:p>
    <w:p w:rsidR="00AA758C" w:rsidRPr="006864F4" w:rsidRDefault="00AA758C" w:rsidP="00A072E7">
      <w:pPr>
        <w:ind w:left="-288" w:right="-288"/>
        <w:jc w:val="center"/>
        <w:rPr>
          <w:rFonts w:ascii="Times New Roman" w:hAnsi="Times New Roman"/>
          <w:sz w:val="16"/>
          <w:szCs w:val="16"/>
        </w:rPr>
      </w:pPr>
      <w:r>
        <w:br w:type="page"/>
      </w:r>
    </w:p>
    <w:tbl>
      <w:tblPr>
        <w:tblW w:w="1060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14" w:type="dxa"/>
          <w:left w:w="43" w:type="dxa"/>
          <w:bottom w:w="14" w:type="dxa"/>
          <w:right w:w="43" w:type="dxa"/>
        </w:tblCellMar>
        <w:tblLook w:val="04A0" w:firstRow="1" w:lastRow="0" w:firstColumn="1" w:lastColumn="0" w:noHBand="0" w:noVBand="1"/>
      </w:tblPr>
      <w:tblGrid>
        <w:gridCol w:w="10602"/>
      </w:tblGrid>
      <w:tr w:rsidR="00AA758C" w:rsidRPr="00AA758C" w:rsidTr="005C3E21">
        <w:tc>
          <w:tcPr>
            <w:tcW w:w="10602" w:type="dxa"/>
          </w:tcPr>
          <w:p w:rsidR="00DE74B7" w:rsidRPr="00DE74B7" w:rsidRDefault="00DE74B7" w:rsidP="00462991">
            <w:pPr>
              <w:spacing w:before="200"/>
              <w:jc w:val="center"/>
              <w:rPr>
                <w:rFonts w:ascii="Times New Roman" w:hAnsi="Times New Roman"/>
                <w:b/>
                <w:sz w:val="28"/>
                <w:szCs w:val="28"/>
              </w:rPr>
            </w:pPr>
            <w:r w:rsidRPr="00DE74B7">
              <w:rPr>
                <w:rFonts w:ascii="Times New Roman" w:hAnsi="Times New Roman"/>
                <w:b/>
                <w:sz w:val="28"/>
                <w:szCs w:val="28"/>
              </w:rPr>
              <w:lastRenderedPageBreak/>
              <w:t>Instructions</w:t>
            </w:r>
          </w:p>
          <w:p w:rsidR="00AA758C" w:rsidRPr="00DE74B7" w:rsidRDefault="00AA758C" w:rsidP="00DE74B7">
            <w:pPr>
              <w:jc w:val="center"/>
              <w:rPr>
                <w:rFonts w:ascii="Times New Roman" w:hAnsi="Times New Roman"/>
                <w:b/>
                <w:sz w:val="28"/>
                <w:szCs w:val="28"/>
              </w:rPr>
            </w:pPr>
            <w:r w:rsidRPr="00DE74B7">
              <w:rPr>
                <w:rFonts w:ascii="Times New Roman" w:hAnsi="Times New Roman"/>
                <w:b/>
                <w:sz w:val="28"/>
                <w:szCs w:val="28"/>
              </w:rPr>
              <w:t xml:space="preserve">Application for a </w:t>
            </w:r>
            <w:r w:rsidR="000D594E" w:rsidRPr="00DE74B7">
              <w:rPr>
                <w:rFonts w:ascii="Times New Roman" w:hAnsi="Times New Roman"/>
                <w:b/>
                <w:sz w:val="28"/>
                <w:szCs w:val="28"/>
              </w:rPr>
              <w:t>Community Quota Entity (CQE) to</w:t>
            </w:r>
          </w:p>
          <w:p w:rsidR="00AA758C" w:rsidRPr="00AA758C" w:rsidRDefault="00AA758C" w:rsidP="00462991">
            <w:pPr>
              <w:spacing w:after="200"/>
              <w:jc w:val="center"/>
              <w:rPr>
                <w:rFonts w:ascii="Times New Roman" w:hAnsi="Times New Roman"/>
                <w:sz w:val="24"/>
                <w:szCs w:val="24"/>
              </w:rPr>
            </w:pPr>
            <w:r w:rsidRPr="00DE74B7">
              <w:rPr>
                <w:rFonts w:ascii="Times New Roman" w:hAnsi="Times New Roman"/>
                <w:b/>
                <w:sz w:val="28"/>
                <w:szCs w:val="28"/>
              </w:rPr>
              <w:t>Receive a Non-trawl Groundfish LLP License</w:t>
            </w:r>
          </w:p>
        </w:tc>
      </w:tr>
    </w:tbl>
    <w:p w:rsidR="001A31A3" w:rsidRDefault="001A31A3" w:rsidP="00AA758C">
      <w:pPr>
        <w:jc w:val="center"/>
        <w:rPr>
          <w:rFonts w:ascii="Times New Roman" w:hAnsi="Times New Roman"/>
          <w:sz w:val="24"/>
          <w:szCs w:val="24"/>
        </w:rPr>
      </w:pPr>
    </w:p>
    <w:p w:rsidR="009C7912" w:rsidRDefault="005322E9" w:rsidP="009C7912">
      <w:pPr>
        <w:rPr>
          <w:rFonts w:ascii="Times New Roman" w:hAnsi="Times New Roman"/>
          <w:sz w:val="22"/>
          <w:szCs w:val="22"/>
        </w:rPr>
      </w:pPr>
      <w:r>
        <w:rPr>
          <w:rFonts w:ascii="Times New Roman" w:hAnsi="Times New Roman"/>
          <w:sz w:val="22"/>
          <w:szCs w:val="22"/>
        </w:rPr>
        <w:t xml:space="preserve">Each </w:t>
      </w:r>
      <w:r w:rsidR="009C7912" w:rsidRPr="009C7912">
        <w:rPr>
          <w:rFonts w:ascii="Times New Roman" w:hAnsi="Times New Roman"/>
          <w:sz w:val="22"/>
          <w:szCs w:val="22"/>
        </w:rPr>
        <w:t>non-profit must be approved</w:t>
      </w:r>
      <w:r>
        <w:rPr>
          <w:rFonts w:ascii="Times New Roman" w:hAnsi="Times New Roman"/>
          <w:sz w:val="22"/>
          <w:szCs w:val="22"/>
        </w:rPr>
        <w:t xml:space="preserve"> by NMFS</w:t>
      </w:r>
      <w:r w:rsidR="009C7912" w:rsidRPr="009C7912">
        <w:rPr>
          <w:rFonts w:ascii="Times New Roman" w:hAnsi="Times New Roman"/>
          <w:sz w:val="22"/>
          <w:szCs w:val="22"/>
        </w:rPr>
        <w:t xml:space="preserve"> as a CQE by submitting an</w:t>
      </w:r>
      <w:r>
        <w:rPr>
          <w:rFonts w:ascii="Times New Roman" w:hAnsi="Times New Roman"/>
          <w:sz w:val="22"/>
          <w:szCs w:val="22"/>
        </w:rPr>
        <w:t xml:space="preserve"> </w:t>
      </w:r>
      <w:r w:rsidR="009C7912" w:rsidRPr="009C7912">
        <w:rPr>
          <w:rFonts w:ascii="Times New Roman" w:hAnsi="Times New Roman"/>
          <w:sz w:val="22"/>
          <w:szCs w:val="22"/>
        </w:rPr>
        <w:t>Application for a Non-profit Corporation to be Designated as a Community Quota Entity (CQE) which is at:</w:t>
      </w:r>
      <w:r>
        <w:rPr>
          <w:rFonts w:ascii="Times New Roman" w:hAnsi="Times New Roman"/>
          <w:sz w:val="22"/>
          <w:szCs w:val="22"/>
        </w:rPr>
        <w:t xml:space="preserve"> </w:t>
      </w:r>
      <w:hyperlink r:id="rId11" w:history="1">
        <w:r w:rsidRPr="00BE2369">
          <w:rPr>
            <w:rStyle w:val="Hyperlink"/>
            <w:rFonts w:ascii="Times New Roman" w:hAnsi="Times New Roman"/>
            <w:sz w:val="22"/>
            <w:szCs w:val="22"/>
            <w:u w:val="none"/>
          </w:rPr>
          <w:t>http://alaskafisheries.noaa.gov/ram/cqp/CQEStatus.pdf</w:t>
        </w:r>
      </w:hyperlink>
    </w:p>
    <w:p w:rsidR="009C7912" w:rsidRDefault="009C7912" w:rsidP="00AA758C">
      <w:pPr>
        <w:rPr>
          <w:rFonts w:ascii="Times New Roman" w:hAnsi="Times New Roman"/>
          <w:sz w:val="22"/>
          <w:szCs w:val="22"/>
        </w:rPr>
      </w:pPr>
    </w:p>
    <w:p w:rsidR="00AA758C" w:rsidRDefault="00AA758C" w:rsidP="00AA758C">
      <w:pPr>
        <w:rPr>
          <w:rFonts w:ascii="Times New Roman" w:hAnsi="Times New Roman"/>
          <w:sz w:val="22"/>
          <w:szCs w:val="22"/>
        </w:rPr>
      </w:pPr>
      <w:r w:rsidRPr="00AA758C">
        <w:rPr>
          <w:rFonts w:ascii="Times New Roman" w:hAnsi="Times New Roman"/>
          <w:sz w:val="22"/>
          <w:szCs w:val="22"/>
        </w:rPr>
        <w:t xml:space="preserve">Each CQE that </w:t>
      </w:r>
      <w:r w:rsidR="005322E9">
        <w:rPr>
          <w:rFonts w:ascii="Times New Roman" w:hAnsi="Times New Roman"/>
          <w:sz w:val="22"/>
          <w:szCs w:val="22"/>
        </w:rPr>
        <w:t xml:space="preserve">is </w:t>
      </w:r>
      <w:r w:rsidRPr="00AA758C">
        <w:rPr>
          <w:rFonts w:ascii="Times New Roman" w:hAnsi="Times New Roman"/>
          <w:sz w:val="22"/>
          <w:szCs w:val="22"/>
        </w:rPr>
        <w:t xml:space="preserve">approved by the Regional Administrator under the requirements of </w:t>
      </w:r>
      <w:r>
        <w:rPr>
          <w:rFonts w:ascii="Times New Roman" w:hAnsi="Times New Roman"/>
          <w:sz w:val="22"/>
          <w:szCs w:val="22"/>
        </w:rPr>
        <w:t xml:space="preserve">50 CFR </w:t>
      </w:r>
      <w:r w:rsidRPr="00AA758C">
        <w:rPr>
          <w:rFonts w:ascii="Times New Roman" w:hAnsi="Times New Roman"/>
          <w:sz w:val="22"/>
          <w:szCs w:val="22"/>
        </w:rPr>
        <w:t xml:space="preserve">679.41(l)(3) to represent a community may apply to receive </w:t>
      </w:r>
      <w:r w:rsidR="002D6295">
        <w:rPr>
          <w:rFonts w:ascii="Times New Roman" w:hAnsi="Times New Roman"/>
          <w:sz w:val="22"/>
          <w:szCs w:val="22"/>
        </w:rPr>
        <w:t xml:space="preserve">a </w:t>
      </w:r>
      <w:r w:rsidRPr="00AA758C">
        <w:rPr>
          <w:rFonts w:ascii="Times New Roman" w:hAnsi="Times New Roman"/>
          <w:sz w:val="22"/>
          <w:szCs w:val="22"/>
        </w:rPr>
        <w:t xml:space="preserve">groundfish license on behalf of </w:t>
      </w:r>
      <w:r w:rsidR="002D6295">
        <w:rPr>
          <w:rFonts w:ascii="Times New Roman" w:hAnsi="Times New Roman"/>
          <w:sz w:val="22"/>
          <w:szCs w:val="22"/>
        </w:rPr>
        <w:t xml:space="preserve">any of </w:t>
      </w:r>
      <w:r w:rsidRPr="00AA758C">
        <w:rPr>
          <w:rFonts w:ascii="Times New Roman" w:hAnsi="Times New Roman"/>
          <w:sz w:val="22"/>
          <w:szCs w:val="22"/>
        </w:rPr>
        <w:t>the communities liste</w:t>
      </w:r>
      <w:r w:rsidR="002D6295">
        <w:rPr>
          <w:rFonts w:ascii="Times New Roman" w:hAnsi="Times New Roman"/>
          <w:sz w:val="22"/>
          <w:szCs w:val="22"/>
        </w:rPr>
        <w:t>d in Table 50 to part 679</w:t>
      </w:r>
      <w:r w:rsidR="007A03C1">
        <w:rPr>
          <w:rFonts w:ascii="Times New Roman" w:hAnsi="Times New Roman"/>
          <w:sz w:val="22"/>
          <w:szCs w:val="22"/>
        </w:rPr>
        <w:t xml:space="preserve"> (see below)</w:t>
      </w:r>
      <w:r w:rsidR="006864F4">
        <w:rPr>
          <w:rFonts w:ascii="Times New Roman" w:hAnsi="Times New Roman"/>
          <w:sz w:val="22"/>
          <w:szCs w:val="22"/>
        </w:rPr>
        <w:t>.</w:t>
      </w:r>
      <w:r w:rsidR="004E316A">
        <w:rPr>
          <w:rFonts w:ascii="Times New Roman" w:hAnsi="Times New Roman"/>
          <w:sz w:val="22"/>
          <w:szCs w:val="22"/>
        </w:rPr>
        <w:t xml:space="preserve">  </w:t>
      </w:r>
      <w:r w:rsidRPr="00AA758C">
        <w:rPr>
          <w:rFonts w:ascii="Times New Roman" w:hAnsi="Times New Roman"/>
          <w:sz w:val="22"/>
          <w:szCs w:val="22"/>
        </w:rPr>
        <w:t>A CQE may not apply for, and may not receive, more than the maximum amount of groundfish licenses designated in the regulatory area specified for a community listed.</w:t>
      </w:r>
    </w:p>
    <w:p w:rsidR="004E316A" w:rsidRPr="002D6295" w:rsidRDefault="004E316A" w:rsidP="00AB7995">
      <w:pPr>
        <w:spacing w:before="240"/>
        <w:jc w:val="center"/>
        <w:rPr>
          <w:rFonts w:ascii="Times New Roman" w:hAnsi="Times New Roman"/>
          <w:b/>
          <w:color w:val="000000"/>
          <w:sz w:val="22"/>
          <w:szCs w:val="22"/>
        </w:rPr>
      </w:pPr>
      <w:r w:rsidRPr="002D6295">
        <w:rPr>
          <w:rFonts w:ascii="Times New Roman" w:hAnsi="Times New Roman"/>
          <w:b/>
          <w:color w:val="000000"/>
          <w:sz w:val="22"/>
          <w:szCs w:val="22"/>
        </w:rPr>
        <w:t xml:space="preserve">Table 50 </w:t>
      </w:r>
      <w:proofErr w:type="gramStart"/>
      <w:r w:rsidRPr="002D6295">
        <w:rPr>
          <w:rFonts w:ascii="Times New Roman" w:hAnsi="Times New Roman"/>
          <w:b/>
          <w:color w:val="000000"/>
          <w:sz w:val="22"/>
          <w:szCs w:val="22"/>
        </w:rPr>
        <w:t>To</w:t>
      </w:r>
      <w:proofErr w:type="gramEnd"/>
      <w:r w:rsidRPr="002D6295">
        <w:rPr>
          <w:rFonts w:ascii="Times New Roman" w:hAnsi="Times New Roman"/>
          <w:b/>
          <w:color w:val="000000"/>
          <w:sz w:val="22"/>
          <w:szCs w:val="22"/>
        </w:rPr>
        <w:t xml:space="preserve"> Part 679 — Maximum Number </w:t>
      </w:r>
      <w:r>
        <w:rPr>
          <w:rFonts w:ascii="Times New Roman" w:hAnsi="Times New Roman"/>
          <w:b/>
          <w:color w:val="000000"/>
          <w:sz w:val="22"/>
          <w:szCs w:val="22"/>
        </w:rPr>
        <w:t>o</w:t>
      </w:r>
      <w:r w:rsidR="00AB7995">
        <w:rPr>
          <w:rFonts w:ascii="Times New Roman" w:hAnsi="Times New Roman"/>
          <w:b/>
          <w:color w:val="000000"/>
          <w:sz w:val="22"/>
          <w:szCs w:val="22"/>
        </w:rPr>
        <w:t>f Groundfish Licenses</w:t>
      </w:r>
    </w:p>
    <w:p w:rsidR="004E316A" w:rsidRPr="002D6295" w:rsidRDefault="004E316A" w:rsidP="004E316A">
      <w:pPr>
        <w:jc w:val="center"/>
        <w:rPr>
          <w:rFonts w:ascii="Times New Roman" w:hAnsi="Times New Roman"/>
          <w:b/>
          <w:color w:val="000000"/>
          <w:sz w:val="22"/>
          <w:szCs w:val="22"/>
        </w:rPr>
      </w:pPr>
      <w:proofErr w:type="gramStart"/>
      <w:r>
        <w:rPr>
          <w:rFonts w:ascii="Times New Roman" w:hAnsi="Times New Roman"/>
          <w:b/>
          <w:color w:val="000000"/>
          <w:sz w:val="22"/>
          <w:szCs w:val="22"/>
        </w:rPr>
        <w:t>a</w:t>
      </w:r>
      <w:r w:rsidRPr="002D6295">
        <w:rPr>
          <w:rFonts w:ascii="Times New Roman" w:hAnsi="Times New Roman"/>
          <w:b/>
          <w:color w:val="000000"/>
          <w:sz w:val="22"/>
          <w:szCs w:val="22"/>
        </w:rPr>
        <w:t>nd</w:t>
      </w:r>
      <w:proofErr w:type="gramEnd"/>
      <w:r w:rsidRPr="002D6295">
        <w:rPr>
          <w:rFonts w:ascii="Times New Roman" w:hAnsi="Times New Roman"/>
          <w:b/>
          <w:color w:val="000000"/>
          <w:sz w:val="22"/>
          <w:szCs w:val="22"/>
        </w:rPr>
        <w:t xml:space="preserve"> </w:t>
      </w:r>
      <w:r>
        <w:rPr>
          <w:rFonts w:ascii="Times New Roman" w:hAnsi="Times New Roman"/>
          <w:b/>
          <w:color w:val="000000"/>
          <w:sz w:val="22"/>
          <w:szCs w:val="22"/>
        </w:rPr>
        <w:t>t</w:t>
      </w:r>
      <w:r w:rsidRPr="002D6295">
        <w:rPr>
          <w:rFonts w:ascii="Times New Roman" w:hAnsi="Times New Roman"/>
          <w:b/>
          <w:color w:val="000000"/>
          <w:sz w:val="22"/>
          <w:szCs w:val="22"/>
        </w:rPr>
        <w:t xml:space="preserve">he Regulatory Area Specification </w:t>
      </w:r>
      <w:r>
        <w:rPr>
          <w:rFonts w:ascii="Times New Roman" w:hAnsi="Times New Roman"/>
          <w:b/>
          <w:color w:val="000000"/>
          <w:sz w:val="22"/>
          <w:szCs w:val="22"/>
        </w:rPr>
        <w:t>o</w:t>
      </w:r>
      <w:r w:rsidR="00AB7995">
        <w:rPr>
          <w:rFonts w:ascii="Times New Roman" w:hAnsi="Times New Roman"/>
          <w:b/>
          <w:color w:val="000000"/>
          <w:sz w:val="22"/>
          <w:szCs w:val="22"/>
        </w:rPr>
        <w:t>f Groundfish Licenses</w:t>
      </w:r>
    </w:p>
    <w:p w:rsidR="004E316A" w:rsidRPr="00337A7F" w:rsidRDefault="004E316A" w:rsidP="00AB7995">
      <w:pPr>
        <w:jc w:val="center"/>
        <w:rPr>
          <w:rFonts w:ascii="Times New Roman" w:hAnsi="Times New Roman"/>
          <w:b/>
          <w:color w:val="000000"/>
          <w:sz w:val="22"/>
          <w:szCs w:val="22"/>
        </w:rPr>
      </w:pPr>
      <w:proofErr w:type="gramStart"/>
      <w:r>
        <w:rPr>
          <w:rFonts w:ascii="Times New Roman" w:hAnsi="Times New Roman"/>
          <w:b/>
          <w:color w:val="000000"/>
          <w:sz w:val="22"/>
          <w:szCs w:val="22"/>
        </w:rPr>
        <w:t>t</w:t>
      </w:r>
      <w:r w:rsidRPr="002D6295">
        <w:rPr>
          <w:rFonts w:ascii="Times New Roman" w:hAnsi="Times New Roman"/>
          <w:b/>
          <w:color w:val="000000"/>
          <w:sz w:val="22"/>
          <w:szCs w:val="22"/>
        </w:rPr>
        <w:t>hat</w:t>
      </w:r>
      <w:proofErr w:type="gramEnd"/>
      <w:r w:rsidRPr="002D6295">
        <w:rPr>
          <w:rFonts w:ascii="Times New Roman" w:hAnsi="Times New Roman"/>
          <w:b/>
          <w:color w:val="000000"/>
          <w:sz w:val="22"/>
          <w:szCs w:val="22"/>
        </w:rPr>
        <w:t xml:space="preserve"> May Be Granted </w:t>
      </w:r>
      <w:r>
        <w:rPr>
          <w:rFonts w:ascii="Times New Roman" w:hAnsi="Times New Roman"/>
          <w:b/>
          <w:color w:val="000000"/>
          <w:sz w:val="22"/>
          <w:szCs w:val="22"/>
        </w:rPr>
        <w:t>t</w:t>
      </w:r>
      <w:r w:rsidRPr="002D6295">
        <w:rPr>
          <w:rFonts w:ascii="Times New Roman" w:hAnsi="Times New Roman"/>
          <w:b/>
          <w:color w:val="000000"/>
          <w:sz w:val="22"/>
          <w:szCs w:val="22"/>
        </w:rPr>
        <w:t>o C</w:t>
      </w:r>
      <w:r>
        <w:rPr>
          <w:rFonts w:ascii="Times New Roman" w:hAnsi="Times New Roman"/>
          <w:b/>
          <w:color w:val="000000"/>
          <w:sz w:val="22"/>
          <w:szCs w:val="22"/>
        </w:rPr>
        <w:t>QE</w:t>
      </w:r>
      <w:r w:rsidRPr="002D6295">
        <w:rPr>
          <w:rFonts w:ascii="Times New Roman" w:hAnsi="Times New Roman"/>
          <w:b/>
          <w:color w:val="000000"/>
          <w:sz w:val="22"/>
          <w:szCs w:val="22"/>
        </w:rPr>
        <w:t>s Representing Specific G</w:t>
      </w:r>
      <w:r>
        <w:rPr>
          <w:rFonts w:ascii="Times New Roman" w:hAnsi="Times New Roman"/>
          <w:b/>
          <w:color w:val="000000"/>
          <w:sz w:val="22"/>
          <w:szCs w:val="22"/>
        </w:rPr>
        <w:t>OA</w:t>
      </w:r>
      <w:r w:rsidRPr="002D6295">
        <w:rPr>
          <w:rFonts w:ascii="Times New Roman" w:hAnsi="Times New Roman"/>
          <w:b/>
          <w:color w:val="000000"/>
          <w:sz w:val="22"/>
          <w:szCs w:val="22"/>
        </w:rPr>
        <w:t xml:space="preserve"> Communities</w:t>
      </w:r>
    </w:p>
    <w:p w:rsidR="004E316A" w:rsidRPr="00337A7F" w:rsidRDefault="004E316A" w:rsidP="004E316A">
      <w:pPr>
        <w:rPr>
          <w:rFonts w:ascii="Times New Roman" w:hAnsi="Times New Roman"/>
          <w:color w:val="FFFFFF"/>
          <w:sz w:val="22"/>
          <w:szCs w:val="22"/>
        </w:rPr>
      </w:pPr>
    </w:p>
    <w:tbl>
      <w:tblPr>
        <w:tblW w:w="8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43" w:type="dxa"/>
          <w:bottom w:w="14" w:type="dxa"/>
          <w:right w:w="43" w:type="dxa"/>
        </w:tblCellMar>
        <w:tblLook w:val="04A0" w:firstRow="1" w:lastRow="0" w:firstColumn="1" w:lastColumn="0" w:noHBand="0" w:noVBand="1"/>
      </w:tblPr>
      <w:tblGrid>
        <w:gridCol w:w="1827"/>
        <w:gridCol w:w="2520"/>
        <w:gridCol w:w="1980"/>
        <w:gridCol w:w="2547"/>
      </w:tblGrid>
      <w:tr w:rsidR="004E316A" w:rsidRPr="00AB7995" w:rsidTr="00CF60A0">
        <w:trPr>
          <w:trHeight w:val="595"/>
          <w:jc w:val="center"/>
        </w:trPr>
        <w:tc>
          <w:tcPr>
            <w:tcW w:w="4347" w:type="dxa"/>
            <w:gridSpan w:val="2"/>
            <w:tcBorders>
              <w:bottom w:val="single" w:sz="4" w:space="0" w:color="000000"/>
            </w:tcBorders>
            <w:shd w:val="pct10" w:color="auto" w:fill="auto"/>
            <w:vAlign w:val="center"/>
          </w:tcPr>
          <w:p w:rsidR="004E316A" w:rsidRPr="00AB7995" w:rsidRDefault="004E316A" w:rsidP="007C17CB">
            <w:pPr>
              <w:jc w:val="center"/>
              <w:rPr>
                <w:rFonts w:ascii="Times New Roman" w:hAnsi="Times New Roman"/>
                <w:b/>
                <w:color w:val="000000"/>
                <w:sz w:val="22"/>
                <w:szCs w:val="22"/>
              </w:rPr>
            </w:pPr>
            <w:r w:rsidRPr="00AB7995">
              <w:rPr>
                <w:rFonts w:ascii="Times New Roman" w:hAnsi="Times New Roman"/>
                <w:b/>
                <w:color w:val="000000"/>
                <w:sz w:val="22"/>
                <w:szCs w:val="22"/>
              </w:rPr>
              <w:t>Central GOA Pacific cod endorsed</w:t>
            </w:r>
          </w:p>
          <w:p w:rsidR="004E316A" w:rsidRPr="00AB7995" w:rsidRDefault="004E316A" w:rsidP="007C17CB">
            <w:pPr>
              <w:jc w:val="center"/>
              <w:rPr>
                <w:rFonts w:ascii="Times New Roman" w:hAnsi="Times New Roman"/>
                <w:b/>
                <w:sz w:val="22"/>
                <w:szCs w:val="22"/>
              </w:rPr>
            </w:pPr>
            <w:r w:rsidRPr="00AB7995">
              <w:rPr>
                <w:rFonts w:ascii="Times New Roman" w:hAnsi="Times New Roman"/>
                <w:b/>
                <w:color w:val="000000"/>
                <w:sz w:val="22"/>
                <w:szCs w:val="22"/>
              </w:rPr>
              <w:t>non-trawl groundfish license</w:t>
            </w:r>
          </w:p>
        </w:tc>
        <w:tc>
          <w:tcPr>
            <w:tcW w:w="4527" w:type="dxa"/>
            <w:gridSpan w:val="2"/>
            <w:tcBorders>
              <w:bottom w:val="single" w:sz="4" w:space="0" w:color="000000"/>
            </w:tcBorders>
            <w:shd w:val="pct10" w:color="auto" w:fill="auto"/>
            <w:vAlign w:val="center"/>
          </w:tcPr>
          <w:p w:rsidR="004E316A" w:rsidRPr="00AB7995" w:rsidRDefault="004E316A" w:rsidP="007C17CB">
            <w:pPr>
              <w:spacing w:before="120"/>
              <w:jc w:val="center"/>
              <w:rPr>
                <w:rFonts w:ascii="Times New Roman" w:hAnsi="Times New Roman"/>
                <w:b/>
                <w:color w:val="000000"/>
                <w:sz w:val="22"/>
                <w:szCs w:val="22"/>
              </w:rPr>
            </w:pPr>
            <w:r w:rsidRPr="00AB7995">
              <w:rPr>
                <w:rFonts w:ascii="Times New Roman" w:hAnsi="Times New Roman"/>
                <w:b/>
                <w:color w:val="000000"/>
                <w:sz w:val="22"/>
                <w:szCs w:val="22"/>
              </w:rPr>
              <w:t>Western GOA Pacific cod endorsed</w:t>
            </w:r>
          </w:p>
          <w:p w:rsidR="004E316A" w:rsidRPr="00AB7995" w:rsidRDefault="004E316A" w:rsidP="007C17CB">
            <w:pPr>
              <w:spacing w:after="120"/>
              <w:jc w:val="center"/>
              <w:rPr>
                <w:rFonts w:ascii="Times New Roman" w:hAnsi="Times New Roman"/>
                <w:b/>
                <w:sz w:val="22"/>
                <w:szCs w:val="22"/>
              </w:rPr>
            </w:pPr>
            <w:r w:rsidRPr="00AB7995">
              <w:rPr>
                <w:rFonts w:ascii="Times New Roman" w:hAnsi="Times New Roman"/>
                <w:b/>
                <w:color w:val="000000"/>
                <w:sz w:val="22"/>
                <w:szCs w:val="22"/>
              </w:rPr>
              <w:t>non-trawl groundfish license</w:t>
            </w:r>
          </w:p>
        </w:tc>
      </w:tr>
      <w:tr w:rsidR="00AB7995" w:rsidRPr="00AB7995" w:rsidTr="00CF60A0">
        <w:trPr>
          <w:trHeight w:val="559"/>
          <w:jc w:val="center"/>
        </w:trPr>
        <w:tc>
          <w:tcPr>
            <w:tcW w:w="1827" w:type="dxa"/>
            <w:tcBorders>
              <w:bottom w:val="double" w:sz="4" w:space="0" w:color="auto"/>
            </w:tcBorders>
            <w:shd w:val="clear" w:color="auto" w:fill="F2F2F2"/>
            <w:vAlign w:val="center"/>
          </w:tcPr>
          <w:p w:rsidR="004E316A" w:rsidRPr="00AB7995" w:rsidRDefault="004E316A" w:rsidP="007C17CB">
            <w:pPr>
              <w:jc w:val="center"/>
              <w:rPr>
                <w:rFonts w:ascii="Times New Roman" w:hAnsi="Times New Roman"/>
              </w:rPr>
            </w:pPr>
            <w:r w:rsidRPr="00AB7995">
              <w:rPr>
                <w:rFonts w:ascii="Times New Roman" w:hAnsi="Times New Roman"/>
                <w:color w:val="000000"/>
              </w:rPr>
              <w:t>Community</w:t>
            </w:r>
          </w:p>
        </w:tc>
        <w:tc>
          <w:tcPr>
            <w:tcW w:w="2520" w:type="dxa"/>
            <w:tcBorders>
              <w:bottom w:val="double" w:sz="4" w:space="0" w:color="auto"/>
            </w:tcBorders>
            <w:shd w:val="clear" w:color="auto" w:fill="F2F2F2"/>
            <w:vAlign w:val="center"/>
          </w:tcPr>
          <w:p w:rsidR="004E316A" w:rsidRPr="00AB7995" w:rsidRDefault="004E316A" w:rsidP="007C17CB">
            <w:pPr>
              <w:jc w:val="center"/>
              <w:rPr>
                <w:rFonts w:ascii="Times New Roman" w:hAnsi="Times New Roman"/>
              </w:rPr>
            </w:pPr>
            <w:r w:rsidRPr="00AB7995">
              <w:rPr>
                <w:rFonts w:ascii="Times New Roman" w:hAnsi="Times New Roman"/>
                <w:color w:val="000000"/>
              </w:rPr>
              <w:t>Max. number of groundfish licenses that may be granted</w:t>
            </w:r>
          </w:p>
        </w:tc>
        <w:tc>
          <w:tcPr>
            <w:tcW w:w="1980" w:type="dxa"/>
            <w:tcBorders>
              <w:bottom w:val="double" w:sz="4" w:space="0" w:color="auto"/>
            </w:tcBorders>
            <w:shd w:val="clear" w:color="auto" w:fill="F2F2F2"/>
            <w:vAlign w:val="center"/>
          </w:tcPr>
          <w:p w:rsidR="004E316A" w:rsidRPr="00AB7995" w:rsidRDefault="004E316A" w:rsidP="007C17CB">
            <w:pPr>
              <w:jc w:val="center"/>
              <w:rPr>
                <w:rFonts w:ascii="Times New Roman" w:hAnsi="Times New Roman"/>
              </w:rPr>
            </w:pPr>
            <w:r w:rsidRPr="00AB7995">
              <w:rPr>
                <w:rFonts w:ascii="Times New Roman" w:hAnsi="Times New Roman"/>
                <w:color w:val="000000"/>
              </w:rPr>
              <w:t>Community</w:t>
            </w:r>
          </w:p>
        </w:tc>
        <w:tc>
          <w:tcPr>
            <w:tcW w:w="2547" w:type="dxa"/>
            <w:tcBorders>
              <w:bottom w:val="double" w:sz="4" w:space="0" w:color="auto"/>
            </w:tcBorders>
            <w:shd w:val="clear" w:color="auto" w:fill="F2F2F2"/>
            <w:vAlign w:val="center"/>
          </w:tcPr>
          <w:p w:rsidR="004E316A" w:rsidRPr="00AB7995" w:rsidRDefault="004E316A" w:rsidP="007C17CB">
            <w:pPr>
              <w:jc w:val="center"/>
              <w:rPr>
                <w:rFonts w:ascii="Times New Roman" w:hAnsi="Times New Roman"/>
              </w:rPr>
            </w:pPr>
            <w:r w:rsidRPr="00AB7995">
              <w:rPr>
                <w:rFonts w:ascii="Times New Roman" w:hAnsi="Times New Roman"/>
                <w:color w:val="000000"/>
              </w:rPr>
              <w:t>Max. number of groundfish licenses that may be granted</w:t>
            </w:r>
          </w:p>
        </w:tc>
      </w:tr>
      <w:tr w:rsidR="00AB7995" w:rsidRPr="00AB7995" w:rsidTr="00CF60A0">
        <w:trPr>
          <w:trHeight w:val="144"/>
          <w:jc w:val="center"/>
        </w:trPr>
        <w:tc>
          <w:tcPr>
            <w:tcW w:w="1827" w:type="dxa"/>
            <w:tcBorders>
              <w:top w:val="double" w:sz="4" w:space="0" w:color="auto"/>
            </w:tcBorders>
            <w:vAlign w:val="bottom"/>
          </w:tcPr>
          <w:p w:rsidR="004E316A" w:rsidRPr="00AB7995" w:rsidRDefault="004E316A" w:rsidP="007C17CB">
            <w:pPr>
              <w:ind w:left="288"/>
              <w:rPr>
                <w:rFonts w:ascii="Times New Roman" w:hAnsi="Times New Roman"/>
                <w:sz w:val="22"/>
                <w:szCs w:val="22"/>
              </w:rPr>
            </w:pPr>
            <w:r w:rsidRPr="00AB7995">
              <w:rPr>
                <w:rFonts w:ascii="Times New Roman" w:hAnsi="Times New Roman"/>
                <w:color w:val="000000"/>
                <w:sz w:val="22"/>
                <w:szCs w:val="22"/>
              </w:rPr>
              <w:t>Akhiok</w:t>
            </w:r>
          </w:p>
        </w:tc>
        <w:tc>
          <w:tcPr>
            <w:tcW w:w="2520" w:type="dxa"/>
            <w:tcBorders>
              <w:top w:val="double" w:sz="4" w:space="0" w:color="auto"/>
            </w:tcBorders>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2</w:t>
            </w:r>
          </w:p>
        </w:tc>
        <w:tc>
          <w:tcPr>
            <w:tcW w:w="1980" w:type="dxa"/>
            <w:tcBorders>
              <w:top w:val="double" w:sz="4" w:space="0" w:color="auto"/>
            </w:tcBorders>
            <w:vAlign w:val="bottom"/>
          </w:tcPr>
          <w:p w:rsidR="004E316A" w:rsidRPr="00AB7995" w:rsidRDefault="004E316A" w:rsidP="00CF60A0">
            <w:pPr>
              <w:ind w:left="317"/>
              <w:rPr>
                <w:rFonts w:ascii="Times New Roman" w:hAnsi="Times New Roman"/>
                <w:sz w:val="22"/>
                <w:szCs w:val="22"/>
              </w:rPr>
            </w:pPr>
            <w:r w:rsidRPr="00AB7995">
              <w:rPr>
                <w:rFonts w:ascii="Times New Roman" w:hAnsi="Times New Roman"/>
                <w:color w:val="000000"/>
                <w:sz w:val="22"/>
                <w:szCs w:val="22"/>
              </w:rPr>
              <w:t>Ivanof Bay</w:t>
            </w:r>
          </w:p>
        </w:tc>
        <w:tc>
          <w:tcPr>
            <w:tcW w:w="2547" w:type="dxa"/>
            <w:tcBorders>
              <w:top w:val="double" w:sz="4" w:space="0" w:color="auto"/>
            </w:tcBorders>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2</w:t>
            </w:r>
          </w:p>
        </w:tc>
      </w:tr>
      <w:tr w:rsidR="00AB7995" w:rsidRPr="00AB7995" w:rsidTr="00CF60A0">
        <w:trPr>
          <w:trHeight w:val="144"/>
          <w:jc w:val="center"/>
        </w:trPr>
        <w:tc>
          <w:tcPr>
            <w:tcW w:w="1827" w:type="dxa"/>
            <w:vAlign w:val="bottom"/>
          </w:tcPr>
          <w:p w:rsidR="004E316A" w:rsidRPr="00AB7995" w:rsidRDefault="004E316A" w:rsidP="007C17CB">
            <w:pPr>
              <w:ind w:left="288"/>
              <w:rPr>
                <w:rFonts w:ascii="Times New Roman" w:hAnsi="Times New Roman"/>
                <w:sz w:val="22"/>
                <w:szCs w:val="22"/>
              </w:rPr>
            </w:pPr>
            <w:r w:rsidRPr="00AB7995">
              <w:rPr>
                <w:rFonts w:ascii="Times New Roman" w:hAnsi="Times New Roman"/>
                <w:color w:val="000000"/>
                <w:sz w:val="22"/>
                <w:szCs w:val="22"/>
              </w:rPr>
              <w:t>Chenega Bay</w:t>
            </w:r>
          </w:p>
        </w:tc>
        <w:tc>
          <w:tcPr>
            <w:tcW w:w="2520"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2</w:t>
            </w:r>
          </w:p>
        </w:tc>
        <w:tc>
          <w:tcPr>
            <w:tcW w:w="1980" w:type="dxa"/>
            <w:vAlign w:val="bottom"/>
          </w:tcPr>
          <w:p w:rsidR="004E316A" w:rsidRPr="00AB7995" w:rsidRDefault="004E316A" w:rsidP="00CF60A0">
            <w:pPr>
              <w:ind w:left="317"/>
              <w:rPr>
                <w:rFonts w:ascii="Times New Roman" w:hAnsi="Times New Roman"/>
                <w:sz w:val="22"/>
                <w:szCs w:val="22"/>
              </w:rPr>
            </w:pPr>
            <w:r w:rsidRPr="00AB7995">
              <w:rPr>
                <w:rFonts w:ascii="Times New Roman" w:hAnsi="Times New Roman"/>
                <w:color w:val="000000"/>
                <w:sz w:val="22"/>
                <w:szCs w:val="22"/>
              </w:rPr>
              <w:t>King Cove</w:t>
            </w:r>
          </w:p>
        </w:tc>
        <w:tc>
          <w:tcPr>
            <w:tcW w:w="2547"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9</w:t>
            </w:r>
          </w:p>
        </w:tc>
      </w:tr>
      <w:tr w:rsidR="00AB7995" w:rsidRPr="00AB7995" w:rsidTr="00CF60A0">
        <w:trPr>
          <w:trHeight w:val="144"/>
          <w:jc w:val="center"/>
        </w:trPr>
        <w:tc>
          <w:tcPr>
            <w:tcW w:w="1827" w:type="dxa"/>
            <w:vAlign w:val="bottom"/>
          </w:tcPr>
          <w:p w:rsidR="004E316A" w:rsidRPr="00AB7995" w:rsidRDefault="004E316A" w:rsidP="007C17CB">
            <w:pPr>
              <w:ind w:left="288"/>
              <w:rPr>
                <w:rFonts w:ascii="Times New Roman" w:hAnsi="Times New Roman"/>
                <w:sz w:val="22"/>
                <w:szCs w:val="22"/>
              </w:rPr>
            </w:pPr>
            <w:r w:rsidRPr="00AB7995">
              <w:rPr>
                <w:rFonts w:ascii="Times New Roman" w:hAnsi="Times New Roman"/>
                <w:sz w:val="22"/>
                <w:szCs w:val="22"/>
              </w:rPr>
              <w:t>Chignik</w:t>
            </w:r>
          </w:p>
        </w:tc>
        <w:tc>
          <w:tcPr>
            <w:tcW w:w="2520"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3</w:t>
            </w:r>
          </w:p>
        </w:tc>
        <w:tc>
          <w:tcPr>
            <w:tcW w:w="1980" w:type="dxa"/>
            <w:vAlign w:val="bottom"/>
          </w:tcPr>
          <w:p w:rsidR="004E316A" w:rsidRPr="00AB7995" w:rsidRDefault="004E316A" w:rsidP="00CF60A0">
            <w:pPr>
              <w:ind w:left="317"/>
              <w:rPr>
                <w:rFonts w:ascii="Times New Roman" w:hAnsi="Times New Roman"/>
                <w:sz w:val="22"/>
                <w:szCs w:val="22"/>
              </w:rPr>
            </w:pPr>
            <w:r w:rsidRPr="00AB7995">
              <w:rPr>
                <w:rFonts w:ascii="Times New Roman" w:hAnsi="Times New Roman"/>
                <w:sz w:val="22"/>
                <w:szCs w:val="22"/>
              </w:rPr>
              <w:t>Perryville</w:t>
            </w:r>
          </w:p>
        </w:tc>
        <w:tc>
          <w:tcPr>
            <w:tcW w:w="2547"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2</w:t>
            </w:r>
          </w:p>
        </w:tc>
      </w:tr>
      <w:tr w:rsidR="00AB7995" w:rsidRPr="00AB7995" w:rsidTr="00CF60A0">
        <w:trPr>
          <w:trHeight w:val="144"/>
          <w:jc w:val="center"/>
        </w:trPr>
        <w:tc>
          <w:tcPr>
            <w:tcW w:w="1827" w:type="dxa"/>
            <w:vAlign w:val="bottom"/>
          </w:tcPr>
          <w:p w:rsidR="004E316A" w:rsidRPr="00AB7995" w:rsidRDefault="004E316A" w:rsidP="007C17CB">
            <w:pPr>
              <w:ind w:left="288"/>
              <w:rPr>
                <w:rFonts w:ascii="Times New Roman" w:hAnsi="Times New Roman"/>
                <w:sz w:val="22"/>
                <w:szCs w:val="22"/>
              </w:rPr>
            </w:pPr>
            <w:r w:rsidRPr="00AB7995">
              <w:rPr>
                <w:rFonts w:ascii="Times New Roman" w:hAnsi="Times New Roman"/>
                <w:sz w:val="22"/>
                <w:szCs w:val="22"/>
              </w:rPr>
              <w:t>Chignik Lagoon</w:t>
            </w:r>
          </w:p>
        </w:tc>
        <w:tc>
          <w:tcPr>
            <w:tcW w:w="2520"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4</w:t>
            </w:r>
          </w:p>
        </w:tc>
        <w:tc>
          <w:tcPr>
            <w:tcW w:w="1980" w:type="dxa"/>
            <w:vAlign w:val="bottom"/>
          </w:tcPr>
          <w:p w:rsidR="004E316A" w:rsidRPr="00AB7995" w:rsidRDefault="004E316A" w:rsidP="00CF60A0">
            <w:pPr>
              <w:ind w:left="317"/>
              <w:rPr>
                <w:rFonts w:ascii="Times New Roman" w:hAnsi="Times New Roman"/>
                <w:sz w:val="22"/>
                <w:szCs w:val="22"/>
              </w:rPr>
            </w:pPr>
            <w:r w:rsidRPr="00AB7995">
              <w:rPr>
                <w:rFonts w:ascii="Times New Roman" w:hAnsi="Times New Roman"/>
                <w:sz w:val="22"/>
                <w:szCs w:val="22"/>
              </w:rPr>
              <w:t>Sand Point</w:t>
            </w:r>
          </w:p>
        </w:tc>
        <w:tc>
          <w:tcPr>
            <w:tcW w:w="2547"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14</w:t>
            </w:r>
          </w:p>
        </w:tc>
      </w:tr>
      <w:tr w:rsidR="004E316A" w:rsidRPr="00AB7995" w:rsidTr="00CF60A0">
        <w:trPr>
          <w:trHeight w:val="144"/>
          <w:jc w:val="center"/>
        </w:trPr>
        <w:tc>
          <w:tcPr>
            <w:tcW w:w="1827" w:type="dxa"/>
            <w:vAlign w:val="bottom"/>
          </w:tcPr>
          <w:p w:rsidR="004E316A" w:rsidRPr="00AB7995" w:rsidRDefault="004E316A" w:rsidP="007C17CB">
            <w:pPr>
              <w:ind w:left="288"/>
              <w:rPr>
                <w:rFonts w:ascii="Times New Roman" w:hAnsi="Times New Roman"/>
                <w:sz w:val="22"/>
                <w:szCs w:val="22"/>
              </w:rPr>
            </w:pPr>
            <w:r w:rsidRPr="00AB7995">
              <w:rPr>
                <w:rFonts w:ascii="Times New Roman" w:hAnsi="Times New Roman"/>
                <w:sz w:val="22"/>
                <w:szCs w:val="22"/>
              </w:rPr>
              <w:t>Chignik Lake</w:t>
            </w:r>
          </w:p>
        </w:tc>
        <w:tc>
          <w:tcPr>
            <w:tcW w:w="2520"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2</w:t>
            </w:r>
          </w:p>
        </w:tc>
        <w:tc>
          <w:tcPr>
            <w:tcW w:w="4527" w:type="dxa"/>
            <w:gridSpan w:val="2"/>
            <w:vMerge w:val="restart"/>
            <w:vAlign w:val="bottom"/>
          </w:tcPr>
          <w:p w:rsidR="004E316A" w:rsidRPr="00AB7995" w:rsidRDefault="004E316A" w:rsidP="004E316A">
            <w:pPr>
              <w:rPr>
                <w:rFonts w:ascii="Times New Roman" w:hAnsi="Times New Roman"/>
                <w:sz w:val="22"/>
                <w:szCs w:val="22"/>
              </w:rPr>
            </w:pPr>
          </w:p>
        </w:tc>
      </w:tr>
      <w:tr w:rsidR="004E316A" w:rsidRPr="00AB7995" w:rsidTr="00CF60A0">
        <w:trPr>
          <w:trHeight w:val="144"/>
          <w:jc w:val="center"/>
        </w:trPr>
        <w:tc>
          <w:tcPr>
            <w:tcW w:w="1827" w:type="dxa"/>
            <w:vAlign w:val="bottom"/>
          </w:tcPr>
          <w:p w:rsidR="004E316A" w:rsidRPr="00AB7995" w:rsidRDefault="004E316A" w:rsidP="007C17CB">
            <w:pPr>
              <w:ind w:left="288"/>
              <w:rPr>
                <w:rFonts w:ascii="Times New Roman" w:hAnsi="Times New Roman"/>
                <w:sz w:val="22"/>
                <w:szCs w:val="22"/>
              </w:rPr>
            </w:pPr>
            <w:r w:rsidRPr="00AB7995">
              <w:rPr>
                <w:rFonts w:ascii="Times New Roman" w:hAnsi="Times New Roman"/>
                <w:sz w:val="22"/>
                <w:szCs w:val="22"/>
              </w:rPr>
              <w:t>Halibut Cove</w:t>
            </w:r>
          </w:p>
        </w:tc>
        <w:tc>
          <w:tcPr>
            <w:tcW w:w="2520"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2</w:t>
            </w:r>
          </w:p>
        </w:tc>
        <w:tc>
          <w:tcPr>
            <w:tcW w:w="4527" w:type="dxa"/>
            <w:gridSpan w:val="2"/>
            <w:vMerge/>
            <w:vAlign w:val="bottom"/>
          </w:tcPr>
          <w:p w:rsidR="004E316A" w:rsidRPr="00AB7995" w:rsidRDefault="004E316A" w:rsidP="004E316A">
            <w:pPr>
              <w:rPr>
                <w:rFonts w:ascii="Times New Roman" w:hAnsi="Times New Roman"/>
                <w:sz w:val="22"/>
                <w:szCs w:val="22"/>
              </w:rPr>
            </w:pPr>
          </w:p>
        </w:tc>
      </w:tr>
      <w:tr w:rsidR="004E316A" w:rsidRPr="00AB7995" w:rsidTr="00CF60A0">
        <w:trPr>
          <w:trHeight w:val="144"/>
          <w:jc w:val="center"/>
        </w:trPr>
        <w:tc>
          <w:tcPr>
            <w:tcW w:w="1827" w:type="dxa"/>
            <w:vAlign w:val="bottom"/>
          </w:tcPr>
          <w:p w:rsidR="004E316A" w:rsidRPr="00AB7995" w:rsidRDefault="004E316A" w:rsidP="007C17CB">
            <w:pPr>
              <w:ind w:left="288"/>
              <w:rPr>
                <w:rFonts w:ascii="Times New Roman" w:hAnsi="Times New Roman"/>
                <w:sz w:val="22"/>
                <w:szCs w:val="22"/>
              </w:rPr>
            </w:pPr>
            <w:r w:rsidRPr="00AB7995">
              <w:rPr>
                <w:rFonts w:ascii="Times New Roman" w:hAnsi="Times New Roman"/>
                <w:sz w:val="22"/>
                <w:szCs w:val="22"/>
              </w:rPr>
              <w:t>Karluk</w:t>
            </w:r>
          </w:p>
        </w:tc>
        <w:tc>
          <w:tcPr>
            <w:tcW w:w="2520"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2</w:t>
            </w:r>
          </w:p>
        </w:tc>
        <w:tc>
          <w:tcPr>
            <w:tcW w:w="4527" w:type="dxa"/>
            <w:gridSpan w:val="2"/>
            <w:vMerge/>
            <w:vAlign w:val="bottom"/>
          </w:tcPr>
          <w:p w:rsidR="004E316A" w:rsidRPr="00AB7995" w:rsidRDefault="004E316A" w:rsidP="004E316A">
            <w:pPr>
              <w:rPr>
                <w:rFonts w:ascii="Times New Roman" w:hAnsi="Times New Roman"/>
                <w:sz w:val="22"/>
                <w:szCs w:val="22"/>
              </w:rPr>
            </w:pPr>
          </w:p>
        </w:tc>
      </w:tr>
      <w:tr w:rsidR="004E316A" w:rsidRPr="00AB7995" w:rsidTr="00CF60A0">
        <w:trPr>
          <w:trHeight w:val="144"/>
          <w:jc w:val="center"/>
        </w:trPr>
        <w:tc>
          <w:tcPr>
            <w:tcW w:w="1827" w:type="dxa"/>
            <w:vAlign w:val="bottom"/>
          </w:tcPr>
          <w:p w:rsidR="004E316A" w:rsidRPr="00AB7995" w:rsidRDefault="004E316A" w:rsidP="007C17CB">
            <w:pPr>
              <w:ind w:left="288"/>
              <w:rPr>
                <w:rFonts w:ascii="Times New Roman" w:hAnsi="Times New Roman"/>
                <w:sz w:val="22"/>
                <w:szCs w:val="22"/>
              </w:rPr>
            </w:pPr>
            <w:r w:rsidRPr="00AB7995">
              <w:rPr>
                <w:rFonts w:ascii="Times New Roman" w:hAnsi="Times New Roman"/>
                <w:sz w:val="22"/>
                <w:szCs w:val="22"/>
              </w:rPr>
              <w:t>Larsen Bay</w:t>
            </w:r>
          </w:p>
        </w:tc>
        <w:tc>
          <w:tcPr>
            <w:tcW w:w="2520"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2</w:t>
            </w:r>
          </w:p>
        </w:tc>
        <w:tc>
          <w:tcPr>
            <w:tcW w:w="4527" w:type="dxa"/>
            <w:gridSpan w:val="2"/>
            <w:vMerge/>
            <w:vAlign w:val="bottom"/>
          </w:tcPr>
          <w:p w:rsidR="004E316A" w:rsidRPr="00AB7995" w:rsidRDefault="004E316A" w:rsidP="004E316A">
            <w:pPr>
              <w:rPr>
                <w:rFonts w:ascii="Times New Roman" w:hAnsi="Times New Roman"/>
                <w:sz w:val="22"/>
                <w:szCs w:val="22"/>
              </w:rPr>
            </w:pPr>
          </w:p>
        </w:tc>
      </w:tr>
      <w:tr w:rsidR="004E316A" w:rsidRPr="00AB7995" w:rsidTr="00CF60A0">
        <w:trPr>
          <w:trHeight w:val="144"/>
          <w:jc w:val="center"/>
        </w:trPr>
        <w:tc>
          <w:tcPr>
            <w:tcW w:w="1827" w:type="dxa"/>
            <w:vAlign w:val="bottom"/>
          </w:tcPr>
          <w:p w:rsidR="004E316A" w:rsidRPr="00AB7995" w:rsidRDefault="004E316A" w:rsidP="007C17CB">
            <w:pPr>
              <w:ind w:left="288"/>
              <w:rPr>
                <w:rFonts w:ascii="Times New Roman" w:hAnsi="Times New Roman"/>
                <w:sz w:val="22"/>
                <w:szCs w:val="22"/>
              </w:rPr>
            </w:pPr>
            <w:r w:rsidRPr="00AB7995">
              <w:rPr>
                <w:rFonts w:ascii="Times New Roman" w:hAnsi="Times New Roman"/>
                <w:sz w:val="22"/>
                <w:szCs w:val="22"/>
              </w:rPr>
              <w:t>Nanwalek</w:t>
            </w:r>
          </w:p>
        </w:tc>
        <w:tc>
          <w:tcPr>
            <w:tcW w:w="2520"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2</w:t>
            </w:r>
          </w:p>
        </w:tc>
        <w:tc>
          <w:tcPr>
            <w:tcW w:w="4527" w:type="dxa"/>
            <w:gridSpan w:val="2"/>
            <w:vMerge/>
            <w:vAlign w:val="bottom"/>
          </w:tcPr>
          <w:p w:rsidR="004E316A" w:rsidRPr="00AB7995" w:rsidRDefault="004E316A" w:rsidP="004E316A">
            <w:pPr>
              <w:rPr>
                <w:rFonts w:ascii="Times New Roman" w:hAnsi="Times New Roman"/>
                <w:sz w:val="22"/>
                <w:szCs w:val="22"/>
              </w:rPr>
            </w:pPr>
          </w:p>
        </w:tc>
      </w:tr>
      <w:tr w:rsidR="004E316A" w:rsidRPr="00AB7995" w:rsidTr="00CF60A0">
        <w:trPr>
          <w:trHeight w:val="144"/>
          <w:jc w:val="center"/>
        </w:trPr>
        <w:tc>
          <w:tcPr>
            <w:tcW w:w="1827" w:type="dxa"/>
            <w:vAlign w:val="bottom"/>
          </w:tcPr>
          <w:p w:rsidR="004E316A" w:rsidRPr="00AB7995" w:rsidRDefault="004E316A" w:rsidP="007C17CB">
            <w:pPr>
              <w:ind w:left="288"/>
              <w:rPr>
                <w:rFonts w:ascii="Times New Roman" w:hAnsi="Times New Roman"/>
                <w:sz w:val="22"/>
                <w:szCs w:val="22"/>
              </w:rPr>
            </w:pPr>
            <w:r w:rsidRPr="00AB7995">
              <w:rPr>
                <w:rFonts w:ascii="Times New Roman" w:hAnsi="Times New Roman"/>
                <w:sz w:val="22"/>
                <w:szCs w:val="22"/>
              </w:rPr>
              <w:t>Old Harbor</w:t>
            </w:r>
          </w:p>
        </w:tc>
        <w:tc>
          <w:tcPr>
            <w:tcW w:w="2520"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5</w:t>
            </w:r>
          </w:p>
        </w:tc>
        <w:tc>
          <w:tcPr>
            <w:tcW w:w="4527" w:type="dxa"/>
            <w:gridSpan w:val="2"/>
            <w:vMerge/>
            <w:vAlign w:val="bottom"/>
          </w:tcPr>
          <w:p w:rsidR="004E316A" w:rsidRPr="00AB7995" w:rsidRDefault="004E316A" w:rsidP="004E316A">
            <w:pPr>
              <w:rPr>
                <w:rFonts w:ascii="Times New Roman" w:hAnsi="Times New Roman"/>
                <w:sz w:val="22"/>
                <w:szCs w:val="22"/>
              </w:rPr>
            </w:pPr>
          </w:p>
        </w:tc>
      </w:tr>
      <w:tr w:rsidR="004E316A" w:rsidRPr="00AB7995" w:rsidTr="00CF60A0">
        <w:trPr>
          <w:trHeight w:val="144"/>
          <w:jc w:val="center"/>
        </w:trPr>
        <w:tc>
          <w:tcPr>
            <w:tcW w:w="1827" w:type="dxa"/>
            <w:vAlign w:val="bottom"/>
          </w:tcPr>
          <w:p w:rsidR="004E316A" w:rsidRPr="00AB7995" w:rsidRDefault="004E316A" w:rsidP="007C17CB">
            <w:pPr>
              <w:ind w:left="288"/>
              <w:rPr>
                <w:rFonts w:ascii="Times New Roman" w:hAnsi="Times New Roman"/>
                <w:sz w:val="22"/>
                <w:szCs w:val="22"/>
              </w:rPr>
            </w:pPr>
            <w:r w:rsidRPr="00AB7995">
              <w:rPr>
                <w:rFonts w:ascii="Times New Roman" w:hAnsi="Times New Roman"/>
                <w:sz w:val="22"/>
                <w:szCs w:val="22"/>
              </w:rPr>
              <w:t>Ouzinkie</w:t>
            </w:r>
          </w:p>
        </w:tc>
        <w:tc>
          <w:tcPr>
            <w:tcW w:w="2520"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9</w:t>
            </w:r>
          </w:p>
        </w:tc>
        <w:tc>
          <w:tcPr>
            <w:tcW w:w="4527" w:type="dxa"/>
            <w:gridSpan w:val="2"/>
            <w:vMerge/>
            <w:vAlign w:val="bottom"/>
          </w:tcPr>
          <w:p w:rsidR="004E316A" w:rsidRPr="00AB7995" w:rsidRDefault="004E316A" w:rsidP="004E316A">
            <w:pPr>
              <w:rPr>
                <w:rFonts w:ascii="Times New Roman" w:hAnsi="Times New Roman"/>
                <w:sz w:val="22"/>
                <w:szCs w:val="22"/>
              </w:rPr>
            </w:pPr>
          </w:p>
        </w:tc>
      </w:tr>
      <w:tr w:rsidR="004E316A" w:rsidRPr="00AB7995" w:rsidTr="00CF60A0">
        <w:trPr>
          <w:trHeight w:val="144"/>
          <w:jc w:val="center"/>
        </w:trPr>
        <w:tc>
          <w:tcPr>
            <w:tcW w:w="1827" w:type="dxa"/>
            <w:vAlign w:val="bottom"/>
          </w:tcPr>
          <w:p w:rsidR="004E316A" w:rsidRPr="00AB7995" w:rsidRDefault="004E316A" w:rsidP="007C17CB">
            <w:pPr>
              <w:ind w:left="288"/>
              <w:rPr>
                <w:rFonts w:ascii="Times New Roman" w:hAnsi="Times New Roman"/>
                <w:sz w:val="22"/>
                <w:szCs w:val="22"/>
              </w:rPr>
            </w:pPr>
            <w:r w:rsidRPr="00AB7995">
              <w:rPr>
                <w:rFonts w:ascii="Times New Roman" w:hAnsi="Times New Roman"/>
                <w:sz w:val="22"/>
                <w:szCs w:val="22"/>
              </w:rPr>
              <w:t>Port Graham</w:t>
            </w:r>
          </w:p>
        </w:tc>
        <w:tc>
          <w:tcPr>
            <w:tcW w:w="2520"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2</w:t>
            </w:r>
          </w:p>
        </w:tc>
        <w:tc>
          <w:tcPr>
            <w:tcW w:w="4527" w:type="dxa"/>
            <w:gridSpan w:val="2"/>
            <w:vMerge/>
            <w:vAlign w:val="bottom"/>
          </w:tcPr>
          <w:p w:rsidR="004E316A" w:rsidRPr="00AB7995" w:rsidRDefault="004E316A" w:rsidP="004E316A">
            <w:pPr>
              <w:rPr>
                <w:rFonts w:ascii="Times New Roman" w:hAnsi="Times New Roman"/>
                <w:sz w:val="22"/>
                <w:szCs w:val="22"/>
              </w:rPr>
            </w:pPr>
          </w:p>
        </w:tc>
      </w:tr>
      <w:tr w:rsidR="004E316A" w:rsidRPr="00AB7995" w:rsidTr="00CF60A0">
        <w:trPr>
          <w:trHeight w:val="144"/>
          <w:jc w:val="center"/>
        </w:trPr>
        <w:tc>
          <w:tcPr>
            <w:tcW w:w="1827" w:type="dxa"/>
            <w:vAlign w:val="bottom"/>
          </w:tcPr>
          <w:p w:rsidR="004E316A" w:rsidRPr="00AB7995" w:rsidRDefault="004E316A" w:rsidP="007C17CB">
            <w:pPr>
              <w:ind w:left="288"/>
              <w:rPr>
                <w:rFonts w:ascii="Times New Roman" w:hAnsi="Times New Roman"/>
                <w:sz w:val="22"/>
                <w:szCs w:val="22"/>
              </w:rPr>
            </w:pPr>
            <w:r w:rsidRPr="00AB7995">
              <w:rPr>
                <w:rFonts w:ascii="Times New Roman" w:hAnsi="Times New Roman"/>
                <w:sz w:val="22"/>
                <w:szCs w:val="22"/>
              </w:rPr>
              <w:t>Port Lions</w:t>
            </w:r>
          </w:p>
        </w:tc>
        <w:tc>
          <w:tcPr>
            <w:tcW w:w="2520"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6</w:t>
            </w:r>
          </w:p>
        </w:tc>
        <w:tc>
          <w:tcPr>
            <w:tcW w:w="4527" w:type="dxa"/>
            <w:gridSpan w:val="2"/>
            <w:vMerge/>
            <w:vAlign w:val="bottom"/>
          </w:tcPr>
          <w:p w:rsidR="004E316A" w:rsidRPr="00AB7995" w:rsidRDefault="004E316A" w:rsidP="004E316A">
            <w:pPr>
              <w:rPr>
                <w:rFonts w:ascii="Times New Roman" w:hAnsi="Times New Roman"/>
                <w:sz w:val="22"/>
                <w:szCs w:val="22"/>
              </w:rPr>
            </w:pPr>
          </w:p>
        </w:tc>
      </w:tr>
      <w:tr w:rsidR="004E316A" w:rsidRPr="00AB7995" w:rsidTr="00CF60A0">
        <w:trPr>
          <w:trHeight w:val="144"/>
          <w:jc w:val="center"/>
        </w:trPr>
        <w:tc>
          <w:tcPr>
            <w:tcW w:w="1827" w:type="dxa"/>
            <w:vAlign w:val="bottom"/>
          </w:tcPr>
          <w:p w:rsidR="004E316A" w:rsidRPr="00AB7995" w:rsidRDefault="004E316A" w:rsidP="007C17CB">
            <w:pPr>
              <w:ind w:left="288"/>
              <w:rPr>
                <w:rFonts w:ascii="Times New Roman" w:hAnsi="Times New Roman"/>
                <w:sz w:val="22"/>
                <w:szCs w:val="22"/>
              </w:rPr>
            </w:pPr>
            <w:r w:rsidRPr="00AB7995">
              <w:rPr>
                <w:rFonts w:ascii="Times New Roman" w:hAnsi="Times New Roman"/>
                <w:sz w:val="22"/>
                <w:szCs w:val="22"/>
              </w:rPr>
              <w:t>Seldovia</w:t>
            </w:r>
          </w:p>
        </w:tc>
        <w:tc>
          <w:tcPr>
            <w:tcW w:w="2520"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8</w:t>
            </w:r>
          </w:p>
        </w:tc>
        <w:tc>
          <w:tcPr>
            <w:tcW w:w="4527" w:type="dxa"/>
            <w:gridSpan w:val="2"/>
            <w:vMerge/>
            <w:vAlign w:val="bottom"/>
          </w:tcPr>
          <w:p w:rsidR="004E316A" w:rsidRPr="00AB7995" w:rsidRDefault="004E316A" w:rsidP="004E316A">
            <w:pPr>
              <w:rPr>
                <w:rFonts w:ascii="Times New Roman" w:hAnsi="Times New Roman"/>
                <w:sz w:val="22"/>
                <w:szCs w:val="22"/>
              </w:rPr>
            </w:pPr>
          </w:p>
        </w:tc>
      </w:tr>
      <w:tr w:rsidR="004E316A" w:rsidRPr="00AB7995" w:rsidTr="00CF60A0">
        <w:trPr>
          <w:trHeight w:val="144"/>
          <w:jc w:val="center"/>
        </w:trPr>
        <w:tc>
          <w:tcPr>
            <w:tcW w:w="1827" w:type="dxa"/>
            <w:vAlign w:val="bottom"/>
          </w:tcPr>
          <w:p w:rsidR="004E316A" w:rsidRPr="00AB7995" w:rsidRDefault="004E316A" w:rsidP="007C17CB">
            <w:pPr>
              <w:ind w:left="288"/>
              <w:rPr>
                <w:rFonts w:ascii="Times New Roman" w:hAnsi="Times New Roman"/>
                <w:sz w:val="22"/>
                <w:szCs w:val="22"/>
              </w:rPr>
            </w:pPr>
            <w:r w:rsidRPr="00AB7995">
              <w:rPr>
                <w:rFonts w:ascii="Times New Roman" w:hAnsi="Times New Roman"/>
                <w:sz w:val="22"/>
                <w:szCs w:val="22"/>
              </w:rPr>
              <w:t>Tyonek</w:t>
            </w:r>
          </w:p>
        </w:tc>
        <w:tc>
          <w:tcPr>
            <w:tcW w:w="2520"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2</w:t>
            </w:r>
          </w:p>
        </w:tc>
        <w:tc>
          <w:tcPr>
            <w:tcW w:w="4527" w:type="dxa"/>
            <w:gridSpan w:val="2"/>
            <w:vMerge/>
            <w:vAlign w:val="bottom"/>
          </w:tcPr>
          <w:p w:rsidR="004E316A" w:rsidRPr="00AB7995" w:rsidRDefault="004E316A" w:rsidP="004E316A">
            <w:pPr>
              <w:rPr>
                <w:rFonts w:ascii="Times New Roman" w:hAnsi="Times New Roman"/>
                <w:sz w:val="22"/>
                <w:szCs w:val="22"/>
              </w:rPr>
            </w:pPr>
          </w:p>
        </w:tc>
      </w:tr>
      <w:tr w:rsidR="004E316A" w:rsidRPr="00AB7995" w:rsidTr="00CF60A0">
        <w:trPr>
          <w:trHeight w:val="144"/>
          <w:jc w:val="center"/>
        </w:trPr>
        <w:tc>
          <w:tcPr>
            <w:tcW w:w="1827" w:type="dxa"/>
            <w:vAlign w:val="bottom"/>
          </w:tcPr>
          <w:p w:rsidR="004E316A" w:rsidRPr="00AB7995" w:rsidRDefault="004E316A" w:rsidP="007C17CB">
            <w:pPr>
              <w:ind w:left="288"/>
              <w:rPr>
                <w:rFonts w:ascii="Times New Roman" w:hAnsi="Times New Roman"/>
                <w:sz w:val="22"/>
                <w:szCs w:val="22"/>
              </w:rPr>
            </w:pPr>
            <w:r w:rsidRPr="00AB7995">
              <w:rPr>
                <w:rFonts w:ascii="Times New Roman" w:hAnsi="Times New Roman"/>
                <w:sz w:val="22"/>
                <w:szCs w:val="22"/>
              </w:rPr>
              <w:t>Tatitlek</w:t>
            </w:r>
          </w:p>
        </w:tc>
        <w:tc>
          <w:tcPr>
            <w:tcW w:w="2520"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2</w:t>
            </w:r>
          </w:p>
        </w:tc>
        <w:tc>
          <w:tcPr>
            <w:tcW w:w="4527" w:type="dxa"/>
            <w:gridSpan w:val="2"/>
            <w:vMerge/>
            <w:vAlign w:val="bottom"/>
          </w:tcPr>
          <w:p w:rsidR="004E316A" w:rsidRPr="00AB7995" w:rsidRDefault="004E316A" w:rsidP="004E316A">
            <w:pPr>
              <w:rPr>
                <w:rFonts w:ascii="Times New Roman" w:hAnsi="Times New Roman"/>
                <w:sz w:val="22"/>
                <w:szCs w:val="22"/>
              </w:rPr>
            </w:pPr>
          </w:p>
        </w:tc>
      </w:tr>
      <w:tr w:rsidR="004E316A" w:rsidRPr="00AB7995" w:rsidTr="00CF60A0">
        <w:trPr>
          <w:trHeight w:val="144"/>
          <w:jc w:val="center"/>
        </w:trPr>
        <w:tc>
          <w:tcPr>
            <w:tcW w:w="1827" w:type="dxa"/>
            <w:vAlign w:val="bottom"/>
          </w:tcPr>
          <w:p w:rsidR="004E316A" w:rsidRPr="00AB7995" w:rsidRDefault="004E316A" w:rsidP="007C17CB">
            <w:pPr>
              <w:ind w:left="288"/>
              <w:rPr>
                <w:rFonts w:ascii="Times New Roman" w:hAnsi="Times New Roman"/>
                <w:sz w:val="22"/>
                <w:szCs w:val="22"/>
              </w:rPr>
            </w:pPr>
            <w:r w:rsidRPr="00AB7995">
              <w:rPr>
                <w:rFonts w:ascii="Times New Roman" w:hAnsi="Times New Roman"/>
                <w:sz w:val="22"/>
                <w:szCs w:val="22"/>
              </w:rPr>
              <w:t>Yakutat</w:t>
            </w:r>
          </w:p>
        </w:tc>
        <w:tc>
          <w:tcPr>
            <w:tcW w:w="2520" w:type="dxa"/>
            <w:vAlign w:val="bottom"/>
          </w:tcPr>
          <w:p w:rsidR="004E316A" w:rsidRPr="00AB7995" w:rsidRDefault="004E316A" w:rsidP="007C17CB">
            <w:pPr>
              <w:jc w:val="center"/>
              <w:rPr>
                <w:rFonts w:ascii="Times New Roman" w:hAnsi="Times New Roman"/>
                <w:sz w:val="22"/>
                <w:szCs w:val="22"/>
              </w:rPr>
            </w:pPr>
            <w:r w:rsidRPr="00AB7995">
              <w:rPr>
                <w:rFonts w:ascii="Times New Roman" w:hAnsi="Times New Roman"/>
                <w:sz w:val="22"/>
                <w:szCs w:val="22"/>
              </w:rPr>
              <w:t>3</w:t>
            </w:r>
          </w:p>
        </w:tc>
        <w:tc>
          <w:tcPr>
            <w:tcW w:w="4527" w:type="dxa"/>
            <w:gridSpan w:val="2"/>
            <w:vMerge/>
            <w:vAlign w:val="bottom"/>
          </w:tcPr>
          <w:p w:rsidR="004E316A" w:rsidRPr="00AB7995" w:rsidRDefault="004E316A" w:rsidP="004E316A">
            <w:pPr>
              <w:rPr>
                <w:rFonts w:ascii="Times New Roman" w:hAnsi="Times New Roman"/>
                <w:sz w:val="22"/>
                <w:szCs w:val="22"/>
              </w:rPr>
            </w:pPr>
          </w:p>
        </w:tc>
      </w:tr>
    </w:tbl>
    <w:p w:rsidR="004E316A" w:rsidRDefault="004E316A" w:rsidP="004E316A">
      <w:pPr>
        <w:rPr>
          <w:color w:val="FFFFFF"/>
          <w:sz w:val="22"/>
        </w:rPr>
      </w:pPr>
      <w:r w:rsidRPr="005D4029">
        <w:rPr>
          <w:rFonts w:ascii="Times New Roman" w:hAnsi="Times New Roman"/>
          <w:color w:val="FFFFFF"/>
          <w:sz w:val="22"/>
          <w:szCs w:val="22"/>
        </w:rPr>
        <w:t>Mar&lt;</w:t>
      </w:r>
    </w:p>
    <w:p w:rsidR="004E316A" w:rsidRPr="009403A1" w:rsidRDefault="004E316A" w:rsidP="005512C3">
      <w:pPr>
        <w:rPr>
          <w:rFonts w:ascii="Times New Roman" w:hAnsi="Times New Roman"/>
          <w:sz w:val="16"/>
          <w:szCs w:val="16"/>
        </w:rPr>
      </w:pPr>
    </w:p>
    <w:p w:rsidR="005512C3" w:rsidRDefault="005512C3" w:rsidP="005512C3">
      <w:pPr>
        <w:rPr>
          <w:rFonts w:ascii="Times New Roman" w:hAnsi="Times New Roman"/>
          <w:sz w:val="22"/>
          <w:szCs w:val="22"/>
        </w:rPr>
      </w:pPr>
      <w:r w:rsidRPr="005512C3">
        <w:rPr>
          <w:rFonts w:ascii="Times New Roman" w:hAnsi="Times New Roman"/>
          <w:sz w:val="22"/>
          <w:szCs w:val="22"/>
        </w:rPr>
        <w:t>A groundfish license approved for issuance to a CQE by the Regional Administrator for a community:</w:t>
      </w:r>
    </w:p>
    <w:p w:rsidR="005512C3" w:rsidRDefault="009F283D" w:rsidP="00246F84">
      <w:pPr>
        <w:tabs>
          <w:tab w:val="left" w:pos="1080"/>
          <w:tab w:val="left" w:pos="1440"/>
        </w:tabs>
        <w:spacing w:before="120"/>
        <w:ind w:left="720" w:hanging="36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005512C3" w:rsidRPr="005512C3">
        <w:rPr>
          <w:rFonts w:ascii="Times New Roman" w:hAnsi="Times New Roman"/>
          <w:sz w:val="22"/>
          <w:szCs w:val="22"/>
        </w:rPr>
        <w:t>May not be transfe</w:t>
      </w:r>
      <w:r w:rsidR="00944E94">
        <w:rPr>
          <w:rFonts w:ascii="Times New Roman" w:hAnsi="Times New Roman"/>
          <w:sz w:val="22"/>
          <w:szCs w:val="22"/>
        </w:rPr>
        <w:t>rred to any person from the CQE</w:t>
      </w:r>
      <w:r w:rsidR="00D14169">
        <w:rPr>
          <w:rFonts w:ascii="Times New Roman" w:hAnsi="Times New Roman"/>
          <w:sz w:val="22"/>
          <w:szCs w:val="22"/>
        </w:rPr>
        <w:t>;</w:t>
      </w:r>
    </w:p>
    <w:p w:rsidR="005512C3" w:rsidRPr="005512C3" w:rsidRDefault="009F283D" w:rsidP="00246F84">
      <w:pPr>
        <w:tabs>
          <w:tab w:val="left" w:pos="1080"/>
          <w:tab w:val="left" w:pos="1440"/>
        </w:tabs>
        <w:spacing w:before="120"/>
        <w:ind w:left="720" w:hanging="36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proofErr w:type="gramStart"/>
      <w:r w:rsidR="005512C3" w:rsidRPr="005512C3">
        <w:rPr>
          <w:rFonts w:ascii="Times New Roman" w:hAnsi="Times New Roman"/>
          <w:sz w:val="22"/>
          <w:szCs w:val="22"/>
        </w:rPr>
        <w:t>Will</w:t>
      </w:r>
      <w:proofErr w:type="gramEnd"/>
      <w:r w:rsidR="005512C3" w:rsidRPr="005512C3">
        <w:rPr>
          <w:rFonts w:ascii="Times New Roman" w:hAnsi="Times New Roman"/>
          <w:sz w:val="22"/>
          <w:szCs w:val="22"/>
        </w:rPr>
        <w:t xml:space="preserve"> have only the regional designation specified for that community as</w:t>
      </w:r>
      <w:r w:rsidR="00944E94">
        <w:rPr>
          <w:rFonts w:ascii="Times New Roman" w:hAnsi="Times New Roman"/>
          <w:sz w:val="22"/>
          <w:szCs w:val="22"/>
        </w:rPr>
        <w:t xml:space="preserve"> listed in Table 50 to part 679</w:t>
      </w:r>
      <w:r w:rsidR="00D14169">
        <w:rPr>
          <w:rFonts w:ascii="Times New Roman" w:hAnsi="Times New Roman"/>
          <w:sz w:val="22"/>
          <w:szCs w:val="22"/>
        </w:rPr>
        <w:t>;</w:t>
      </w:r>
    </w:p>
    <w:p w:rsidR="005512C3" w:rsidRPr="005512C3" w:rsidRDefault="009F283D" w:rsidP="00246F84">
      <w:pPr>
        <w:tabs>
          <w:tab w:val="left" w:pos="1080"/>
          <w:tab w:val="left" w:pos="1440"/>
        </w:tabs>
        <w:spacing w:before="120"/>
        <w:ind w:left="720" w:hanging="36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proofErr w:type="gramStart"/>
      <w:r w:rsidR="005512C3" w:rsidRPr="005512C3">
        <w:rPr>
          <w:rFonts w:ascii="Times New Roman" w:hAnsi="Times New Roman"/>
          <w:sz w:val="22"/>
          <w:szCs w:val="22"/>
        </w:rPr>
        <w:t>Will</w:t>
      </w:r>
      <w:proofErr w:type="gramEnd"/>
      <w:r w:rsidR="005512C3" w:rsidRPr="005512C3">
        <w:rPr>
          <w:rFonts w:ascii="Times New Roman" w:hAnsi="Times New Roman"/>
          <w:sz w:val="22"/>
          <w:szCs w:val="22"/>
        </w:rPr>
        <w:t xml:space="preserve"> have an </w:t>
      </w:r>
      <w:r w:rsidR="00E33C9F">
        <w:rPr>
          <w:rFonts w:ascii="Times New Roman" w:hAnsi="Times New Roman"/>
          <w:sz w:val="22"/>
          <w:szCs w:val="22"/>
        </w:rPr>
        <w:t>Maximum Length Overall (</w:t>
      </w:r>
      <w:r w:rsidR="005512C3" w:rsidRPr="00E33C9F">
        <w:rPr>
          <w:rFonts w:ascii="Times New Roman" w:hAnsi="Times New Roman"/>
          <w:sz w:val="22"/>
          <w:szCs w:val="22"/>
        </w:rPr>
        <w:t>MLOA</w:t>
      </w:r>
      <w:r w:rsidR="00E33C9F">
        <w:rPr>
          <w:rFonts w:ascii="Times New Roman" w:hAnsi="Times New Roman"/>
          <w:sz w:val="22"/>
          <w:szCs w:val="22"/>
        </w:rPr>
        <w:t>)</w:t>
      </w:r>
      <w:r w:rsidR="005512C3" w:rsidRPr="005512C3">
        <w:rPr>
          <w:rFonts w:ascii="Times New Roman" w:hAnsi="Times New Roman"/>
          <w:sz w:val="22"/>
          <w:szCs w:val="22"/>
        </w:rPr>
        <w:t xml:space="preserve"> of 6</w:t>
      </w:r>
      <w:r w:rsidR="00944E94">
        <w:rPr>
          <w:rFonts w:ascii="Times New Roman" w:hAnsi="Times New Roman"/>
          <w:sz w:val="22"/>
          <w:szCs w:val="22"/>
        </w:rPr>
        <w:t>0 feet specified on the license</w:t>
      </w:r>
      <w:r w:rsidR="00D14169">
        <w:rPr>
          <w:rFonts w:ascii="Times New Roman" w:hAnsi="Times New Roman"/>
          <w:sz w:val="22"/>
          <w:szCs w:val="22"/>
        </w:rPr>
        <w:t>;</w:t>
      </w:r>
    </w:p>
    <w:p w:rsidR="005512C3" w:rsidRPr="005512C3" w:rsidRDefault="009F283D" w:rsidP="00246F84">
      <w:pPr>
        <w:tabs>
          <w:tab w:val="left" w:pos="1080"/>
          <w:tab w:val="left" w:pos="1440"/>
        </w:tabs>
        <w:spacing w:before="120"/>
        <w:ind w:left="720" w:hanging="36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proofErr w:type="gramStart"/>
      <w:r w:rsidR="005512C3" w:rsidRPr="005512C3">
        <w:rPr>
          <w:rFonts w:ascii="Times New Roman" w:hAnsi="Times New Roman"/>
          <w:sz w:val="22"/>
          <w:szCs w:val="22"/>
        </w:rPr>
        <w:t>Will</w:t>
      </w:r>
      <w:proofErr w:type="gramEnd"/>
      <w:r w:rsidR="005512C3" w:rsidRPr="005512C3">
        <w:rPr>
          <w:rFonts w:ascii="Times New Roman" w:hAnsi="Times New Roman"/>
          <w:sz w:val="22"/>
          <w:szCs w:val="22"/>
        </w:rPr>
        <w:t xml:space="preserve"> have on</w:t>
      </w:r>
      <w:r w:rsidR="00944E94">
        <w:rPr>
          <w:rFonts w:ascii="Times New Roman" w:hAnsi="Times New Roman"/>
          <w:sz w:val="22"/>
          <w:szCs w:val="22"/>
        </w:rPr>
        <w:t>ly a catcher vessel designation</w:t>
      </w:r>
      <w:r w:rsidR="00D14169">
        <w:rPr>
          <w:rFonts w:ascii="Times New Roman" w:hAnsi="Times New Roman"/>
          <w:sz w:val="22"/>
          <w:szCs w:val="22"/>
        </w:rPr>
        <w:t>;</w:t>
      </w:r>
    </w:p>
    <w:p w:rsidR="005512C3" w:rsidRPr="005512C3" w:rsidRDefault="009F283D" w:rsidP="00246F84">
      <w:pPr>
        <w:tabs>
          <w:tab w:val="left" w:pos="720"/>
          <w:tab w:val="left" w:pos="1440"/>
        </w:tabs>
        <w:spacing w:before="120"/>
        <w:ind w:left="36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proofErr w:type="gramStart"/>
      <w:r w:rsidR="005512C3" w:rsidRPr="005512C3">
        <w:rPr>
          <w:rFonts w:ascii="Times New Roman" w:hAnsi="Times New Roman"/>
          <w:sz w:val="22"/>
          <w:szCs w:val="22"/>
        </w:rPr>
        <w:t>Will</w:t>
      </w:r>
      <w:proofErr w:type="gramEnd"/>
      <w:r w:rsidR="005512C3" w:rsidRPr="005512C3">
        <w:rPr>
          <w:rFonts w:ascii="Times New Roman" w:hAnsi="Times New Roman"/>
          <w:sz w:val="22"/>
          <w:szCs w:val="22"/>
        </w:rPr>
        <w:t xml:space="preserve"> receive only a non-trawl gear en</w:t>
      </w:r>
      <w:r w:rsidR="00944E94">
        <w:rPr>
          <w:rFonts w:ascii="Times New Roman" w:hAnsi="Times New Roman"/>
          <w:sz w:val="22"/>
          <w:szCs w:val="22"/>
        </w:rPr>
        <w:t>dorsement</w:t>
      </w:r>
      <w:r w:rsidR="00D14169">
        <w:rPr>
          <w:rFonts w:ascii="Times New Roman" w:hAnsi="Times New Roman"/>
          <w:sz w:val="22"/>
          <w:szCs w:val="22"/>
        </w:rPr>
        <w:t>;</w:t>
      </w:r>
    </w:p>
    <w:p w:rsidR="00DE74B7" w:rsidRDefault="00DE74B7" w:rsidP="00246F84">
      <w:pPr>
        <w:tabs>
          <w:tab w:val="left" w:pos="1080"/>
          <w:tab w:val="left" w:pos="1440"/>
        </w:tabs>
        <w:spacing w:before="120"/>
        <w:ind w:left="720" w:hanging="360"/>
        <w:rPr>
          <w:rFonts w:ascii="Times New Roman" w:hAnsi="Times New Roman"/>
          <w:sz w:val="22"/>
          <w:szCs w:val="22"/>
        </w:rPr>
      </w:pPr>
    </w:p>
    <w:p w:rsidR="00DE74B7" w:rsidRDefault="00DE74B7" w:rsidP="00246F84">
      <w:pPr>
        <w:tabs>
          <w:tab w:val="left" w:pos="1080"/>
          <w:tab w:val="left" w:pos="1440"/>
        </w:tabs>
        <w:spacing w:before="120"/>
        <w:ind w:left="720" w:hanging="360"/>
        <w:rPr>
          <w:rFonts w:ascii="Times New Roman" w:hAnsi="Times New Roman"/>
          <w:sz w:val="22"/>
          <w:szCs w:val="22"/>
        </w:rPr>
      </w:pPr>
    </w:p>
    <w:p w:rsidR="00DE74B7" w:rsidRDefault="00DE74B7" w:rsidP="00246F84">
      <w:pPr>
        <w:tabs>
          <w:tab w:val="left" w:pos="1080"/>
          <w:tab w:val="left" w:pos="1440"/>
        </w:tabs>
        <w:spacing w:before="120"/>
        <w:ind w:left="720" w:hanging="360"/>
        <w:rPr>
          <w:rFonts w:ascii="Times New Roman" w:hAnsi="Times New Roman"/>
          <w:sz w:val="22"/>
          <w:szCs w:val="22"/>
        </w:rPr>
      </w:pPr>
    </w:p>
    <w:p w:rsidR="00C45A34" w:rsidRDefault="009F283D" w:rsidP="00DE74B7">
      <w:pPr>
        <w:tabs>
          <w:tab w:val="left" w:pos="1080"/>
          <w:tab w:val="left" w:pos="1440"/>
        </w:tabs>
        <w:spacing w:before="120" w:after="120"/>
        <w:ind w:left="720" w:hanging="36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005512C3" w:rsidRPr="005512C3">
        <w:rPr>
          <w:rFonts w:ascii="Times New Roman" w:hAnsi="Times New Roman"/>
          <w:sz w:val="22"/>
          <w:szCs w:val="22"/>
        </w:rPr>
        <w:t xml:space="preserve">Will be assigned a Pacific cod endorsement with a non-trawl gear designation as specified in </w:t>
      </w:r>
      <w:r w:rsidR="00D14169">
        <w:rPr>
          <w:rFonts w:ascii="Times New Roman" w:hAnsi="Times New Roman"/>
          <w:sz w:val="22"/>
          <w:szCs w:val="22"/>
        </w:rPr>
        <w:t xml:space="preserve">regulation at </w:t>
      </w:r>
      <w:proofErr w:type="gramStart"/>
      <w:r w:rsidR="00CF60A0">
        <w:rPr>
          <w:rFonts w:ascii="Times New Roman" w:hAnsi="Times New Roman"/>
          <w:sz w:val="22"/>
          <w:szCs w:val="22"/>
        </w:rPr>
        <w:t>50  CFR</w:t>
      </w:r>
      <w:proofErr w:type="gramEnd"/>
      <w:r w:rsidR="00CF60A0">
        <w:rPr>
          <w:rFonts w:ascii="Times New Roman" w:hAnsi="Times New Roman"/>
          <w:sz w:val="22"/>
          <w:szCs w:val="22"/>
        </w:rPr>
        <w:t xml:space="preserve"> </w:t>
      </w:r>
      <w:r w:rsidR="00ED7FCC" w:rsidRPr="00D14169">
        <w:rPr>
          <w:rFonts w:ascii="Times New Roman" w:hAnsi="Times New Roman"/>
          <w:sz w:val="22"/>
          <w:szCs w:val="22"/>
        </w:rPr>
        <w:t>679.4</w:t>
      </w:r>
      <w:r w:rsidR="00DE74B7">
        <w:rPr>
          <w:rFonts w:ascii="Times New Roman" w:hAnsi="Times New Roman"/>
          <w:sz w:val="22"/>
          <w:szCs w:val="22"/>
        </w:rPr>
        <w:t>(k)(10)(vi)</w:t>
      </w:r>
      <w:r w:rsidR="00D14169">
        <w:rPr>
          <w:rFonts w:ascii="Times New Roman" w:hAnsi="Times New Roman"/>
          <w:sz w:val="22"/>
          <w:szCs w:val="22"/>
        </w:rPr>
        <w:t>;</w:t>
      </w:r>
    </w:p>
    <w:p w:rsidR="00C71FBB" w:rsidRPr="00C71FBB" w:rsidRDefault="00944E94" w:rsidP="00DE74B7">
      <w:pPr>
        <w:tabs>
          <w:tab w:val="left" w:pos="1080"/>
          <w:tab w:val="left" w:pos="1440"/>
        </w:tabs>
        <w:spacing w:after="120"/>
        <w:ind w:left="720" w:hanging="36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00C71FBB" w:rsidRPr="00C71FBB">
        <w:rPr>
          <w:rFonts w:ascii="Times New Roman" w:hAnsi="Times New Roman"/>
          <w:sz w:val="22"/>
          <w:szCs w:val="22"/>
        </w:rPr>
        <w:t>May not be assigned to any vessel other than the vessel specified for that groundfish license in the annual CQE authorization letter; and</w:t>
      </w:r>
    </w:p>
    <w:p w:rsidR="00C71FBB" w:rsidRDefault="00944E94" w:rsidP="00246F84">
      <w:pPr>
        <w:tabs>
          <w:tab w:val="left" w:pos="720"/>
          <w:tab w:val="left" w:pos="1440"/>
        </w:tabs>
        <w:spacing w:before="120"/>
        <w:ind w:left="36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00C71FBB" w:rsidRPr="00C71FBB">
        <w:rPr>
          <w:rFonts w:ascii="Times New Roman" w:hAnsi="Times New Roman"/>
          <w:sz w:val="22"/>
          <w:szCs w:val="22"/>
        </w:rPr>
        <w:t xml:space="preserve">May not be assigned for use by any person other than the </w:t>
      </w:r>
      <w:r w:rsidR="008B1FBA">
        <w:rPr>
          <w:rFonts w:ascii="Times New Roman" w:hAnsi="Times New Roman"/>
          <w:sz w:val="22"/>
          <w:szCs w:val="22"/>
        </w:rPr>
        <w:t xml:space="preserve">individual </w:t>
      </w:r>
      <w:r w:rsidR="00C71FBB" w:rsidRPr="00C71FBB">
        <w:rPr>
          <w:rFonts w:ascii="Times New Roman" w:hAnsi="Times New Roman"/>
          <w:sz w:val="22"/>
          <w:szCs w:val="22"/>
        </w:rPr>
        <w:t>specified for that g</w:t>
      </w:r>
      <w:r w:rsidR="000D594E">
        <w:rPr>
          <w:rFonts w:ascii="Times New Roman" w:hAnsi="Times New Roman"/>
          <w:sz w:val="22"/>
          <w:szCs w:val="22"/>
        </w:rPr>
        <w:t xml:space="preserve">roundfish license in the </w:t>
      </w:r>
      <w:r w:rsidR="00A220B0">
        <w:rPr>
          <w:rFonts w:ascii="Times New Roman" w:hAnsi="Times New Roman"/>
          <w:sz w:val="22"/>
          <w:szCs w:val="22"/>
        </w:rPr>
        <w:tab/>
      </w:r>
      <w:r w:rsidR="000D594E">
        <w:rPr>
          <w:rFonts w:ascii="Times New Roman" w:hAnsi="Times New Roman"/>
          <w:sz w:val="22"/>
          <w:szCs w:val="22"/>
        </w:rPr>
        <w:t xml:space="preserve">annual </w:t>
      </w:r>
      <w:r w:rsidR="00C71FBB" w:rsidRPr="00C71FBB">
        <w:rPr>
          <w:rFonts w:ascii="Times New Roman" w:hAnsi="Times New Roman"/>
          <w:sz w:val="22"/>
          <w:szCs w:val="22"/>
        </w:rPr>
        <w:t xml:space="preserve">CQE authorization letter, or any subsequent amendment to that authorization letter that is made by the </w:t>
      </w:r>
      <w:r w:rsidR="00A220B0">
        <w:rPr>
          <w:rFonts w:ascii="Times New Roman" w:hAnsi="Times New Roman"/>
          <w:sz w:val="22"/>
          <w:szCs w:val="22"/>
        </w:rPr>
        <w:tab/>
      </w:r>
      <w:r w:rsidR="00C71FBB" w:rsidRPr="00C71FBB">
        <w:rPr>
          <w:rFonts w:ascii="Times New Roman" w:hAnsi="Times New Roman"/>
          <w:sz w:val="22"/>
          <w:szCs w:val="22"/>
        </w:rPr>
        <w:t xml:space="preserve">CQE provided that NMFS receives that amendment prior to that person using that groundfish license aboard a </w:t>
      </w:r>
      <w:r w:rsidR="00A220B0">
        <w:rPr>
          <w:rFonts w:ascii="Times New Roman" w:hAnsi="Times New Roman"/>
          <w:sz w:val="22"/>
          <w:szCs w:val="22"/>
        </w:rPr>
        <w:tab/>
      </w:r>
      <w:r w:rsidR="00C71FBB" w:rsidRPr="00C71FBB">
        <w:rPr>
          <w:rFonts w:ascii="Times New Roman" w:hAnsi="Times New Roman"/>
          <w:sz w:val="22"/>
          <w:szCs w:val="22"/>
        </w:rPr>
        <w:t>vessel.</w:t>
      </w:r>
    </w:p>
    <w:p w:rsidR="00BE2369" w:rsidRDefault="00BE2369" w:rsidP="00246F84">
      <w:pPr>
        <w:tabs>
          <w:tab w:val="left" w:pos="720"/>
          <w:tab w:val="left" w:pos="1440"/>
        </w:tabs>
        <w:spacing w:before="120"/>
        <w:ind w:left="360"/>
        <w:rPr>
          <w:rFonts w:ascii="Times New Roman" w:hAnsi="Times New Roman"/>
          <w:sz w:val="22"/>
          <w:szCs w:val="22"/>
        </w:rPr>
      </w:pPr>
    </w:p>
    <w:p w:rsidR="00830798" w:rsidRDefault="00830798" w:rsidP="00944E94">
      <w:pPr>
        <w:tabs>
          <w:tab w:val="left" w:pos="360"/>
          <w:tab w:val="left" w:pos="720"/>
          <w:tab w:val="left" w:pos="1080"/>
          <w:tab w:val="left" w:pos="1440"/>
        </w:tabs>
        <w:ind w:left="720" w:hanging="720"/>
        <w:rPr>
          <w:rFonts w:ascii="Times New Roman" w:hAnsi="Times New Roman"/>
          <w:sz w:val="22"/>
          <w:szCs w:val="22"/>
        </w:rPr>
      </w:pPr>
    </w:p>
    <w:p w:rsidR="00830798" w:rsidRPr="00A40739" w:rsidRDefault="00830798" w:rsidP="00AB7995">
      <w:pPr>
        <w:tabs>
          <w:tab w:val="left" w:pos="360"/>
          <w:tab w:val="left" w:pos="1080"/>
          <w:tab w:val="left" w:pos="1440"/>
        </w:tabs>
        <w:ind w:left="720" w:hanging="720"/>
        <w:jc w:val="center"/>
        <w:rPr>
          <w:rFonts w:ascii="Times New Roman" w:hAnsi="Times New Roman"/>
          <w:b/>
          <w:sz w:val="24"/>
          <w:szCs w:val="24"/>
        </w:rPr>
      </w:pPr>
      <w:r w:rsidRPr="00A40739">
        <w:rPr>
          <w:rFonts w:ascii="Times New Roman" w:hAnsi="Times New Roman"/>
          <w:b/>
          <w:sz w:val="24"/>
          <w:szCs w:val="24"/>
        </w:rPr>
        <w:t>GENERAL INFORMATION</w:t>
      </w:r>
    </w:p>
    <w:p w:rsidR="00830798" w:rsidRDefault="00830798" w:rsidP="00944E94">
      <w:pPr>
        <w:tabs>
          <w:tab w:val="left" w:pos="360"/>
          <w:tab w:val="left" w:pos="720"/>
          <w:tab w:val="left" w:pos="1080"/>
          <w:tab w:val="left" w:pos="1440"/>
        </w:tabs>
        <w:ind w:left="720" w:hanging="720"/>
        <w:rPr>
          <w:rFonts w:ascii="Times New Roman" w:hAnsi="Times New Roman"/>
          <w:sz w:val="22"/>
          <w:szCs w:val="22"/>
        </w:rPr>
      </w:pPr>
    </w:p>
    <w:p w:rsidR="00830798" w:rsidRDefault="00830798" w:rsidP="00830798">
      <w:pPr>
        <w:tabs>
          <w:tab w:val="left" w:pos="360"/>
          <w:tab w:val="left" w:pos="720"/>
          <w:tab w:val="left" w:pos="1080"/>
          <w:tab w:val="left" w:pos="1440"/>
        </w:tabs>
        <w:ind w:left="720" w:hanging="720"/>
        <w:rPr>
          <w:rFonts w:ascii="Times New Roman" w:hAnsi="Times New Roman"/>
          <w:sz w:val="22"/>
          <w:szCs w:val="22"/>
        </w:rPr>
      </w:pPr>
      <w:r w:rsidRPr="00830798">
        <w:rPr>
          <w:rFonts w:ascii="Times New Roman" w:hAnsi="Times New Roman"/>
          <w:sz w:val="22"/>
          <w:szCs w:val="22"/>
        </w:rPr>
        <w:t xml:space="preserve">Type or print legibly in ink and retain a copy of completed application for your records. </w:t>
      </w:r>
    </w:p>
    <w:p w:rsidR="00830798" w:rsidRDefault="00830798" w:rsidP="00830798">
      <w:pPr>
        <w:tabs>
          <w:tab w:val="left" w:pos="360"/>
          <w:tab w:val="left" w:pos="720"/>
          <w:tab w:val="left" w:pos="1080"/>
          <w:tab w:val="left" w:pos="1440"/>
        </w:tabs>
        <w:ind w:left="720" w:hanging="720"/>
        <w:rPr>
          <w:rFonts w:ascii="Times New Roman" w:hAnsi="Times New Roman"/>
          <w:sz w:val="22"/>
          <w:szCs w:val="22"/>
        </w:rPr>
      </w:pPr>
    </w:p>
    <w:p w:rsidR="00830798" w:rsidRPr="00830798" w:rsidRDefault="00830798" w:rsidP="000D594E">
      <w:pPr>
        <w:tabs>
          <w:tab w:val="left" w:pos="1080"/>
          <w:tab w:val="left" w:pos="1440"/>
        </w:tabs>
        <w:rPr>
          <w:rFonts w:ascii="Times New Roman" w:hAnsi="Times New Roman"/>
          <w:sz w:val="22"/>
          <w:szCs w:val="22"/>
        </w:rPr>
      </w:pPr>
      <w:r w:rsidRPr="00830798">
        <w:rPr>
          <w:rFonts w:ascii="Times New Roman" w:hAnsi="Times New Roman"/>
          <w:sz w:val="22"/>
          <w:szCs w:val="22"/>
        </w:rPr>
        <w:t>Please allow at least 10 working days for your application to be processed. Items will be sent by first class mail, unless you provide alternate instructions and include a prepaid mailer with appropriate postage or corporate account number for express delivery.</w:t>
      </w:r>
    </w:p>
    <w:p w:rsidR="007A03C1" w:rsidRDefault="007A03C1" w:rsidP="00830798">
      <w:pPr>
        <w:tabs>
          <w:tab w:val="left" w:pos="360"/>
          <w:tab w:val="left" w:pos="720"/>
          <w:tab w:val="left" w:pos="1080"/>
          <w:tab w:val="left" w:pos="1440"/>
        </w:tabs>
        <w:ind w:left="720" w:hanging="720"/>
        <w:rPr>
          <w:rFonts w:ascii="Times New Roman" w:hAnsi="Times New Roman"/>
          <w:sz w:val="22"/>
          <w:szCs w:val="22"/>
        </w:rPr>
      </w:pPr>
    </w:p>
    <w:p w:rsidR="00830798" w:rsidRPr="00E7296F" w:rsidRDefault="00830798" w:rsidP="000D594E">
      <w:pPr>
        <w:tabs>
          <w:tab w:val="left" w:pos="360"/>
          <w:tab w:val="left" w:pos="720"/>
          <w:tab w:val="left" w:pos="1080"/>
          <w:tab w:val="left" w:pos="1440"/>
          <w:tab w:val="left" w:pos="4500"/>
        </w:tabs>
        <w:rPr>
          <w:rFonts w:ascii="Times New Roman" w:hAnsi="Times New Roman"/>
          <w:b/>
          <w:sz w:val="24"/>
          <w:szCs w:val="24"/>
        </w:rPr>
      </w:pPr>
      <w:r w:rsidRPr="00830798">
        <w:rPr>
          <w:rFonts w:ascii="Times New Roman" w:hAnsi="Times New Roman"/>
          <w:sz w:val="22"/>
          <w:szCs w:val="22"/>
        </w:rPr>
        <w:t>Mail the original completed application form to:</w:t>
      </w:r>
      <w:r w:rsidR="000D594E">
        <w:rPr>
          <w:rFonts w:ascii="Times New Roman" w:hAnsi="Times New Roman"/>
          <w:sz w:val="22"/>
          <w:szCs w:val="22"/>
        </w:rPr>
        <w:tab/>
      </w:r>
      <w:r w:rsidRPr="00E7296F">
        <w:rPr>
          <w:rFonts w:ascii="Times New Roman" w:hAnsi="Times New Roman"/>
          <w:b/>
          <w:sz w:val="24"/>
          <w:szCs w:val="24"/>
        </w:rPr>
        <w:t>NMFS Alaska Region</w:t>
      </w:r>
    </w:p>
    <w:p w:rsidR="00830798" w:rsidRPr="00E7296F" w:rsidRDefault="000D594E" w:rsidP="000D594E">
      <w:pPr>
        <w:tabs>
          <w:tab w:val="left" w:pos="4500"/>
        </w:tabs>
        <w:rPr>
          <w:rFonts w:ascii="Times New Roman" w:hAnsi="Times New Roman"/>
          <w:b/>
          <w:sz w:val="24"/>
          <w:szCs w:val="24"/>
        </w:rPr>
      </w:pPr>
      <w:r w:rsidRPr="00E7296F">
        <w:rPr>
          <w:rFonts w:ascii="Times New Roman" w:hAnsi="Times New Roman"/>
          <w:b/>
          <w:sz w:val="24"/>
          <w:szCs w:val="24"/>
        </w:rPr>
        <w:tab/>
      </w:r>
      <w:r w:rsidR="00830798" w:rsidRPr="00E7296F">
        <w:rPr>
          <w:rFonts w:ascii="Times New Roman" w:hAnsi="Times New Roman"/>
          <w:b/>
          <w:sz w:val="24"/>
          <w:szCs w:val="24"/>
        </w:rPr>
        <w:t>Restricted Access Management (RAM)</w:t>
      </w:r>
    </w:p>
    <w:p w:rsidR="00830798" w:rsidRPr="00E7296F" w:rsidRDefault="000D594E" w:rsidP="000D594E">
      <w:pPr>
        <w:tabs>
          <w:tab w:val="left" w:pos="4500"/>
        </w:tabs>
        <w:rPr>
          <w:rFonts w:ascii="Times New Roman" w:hAnsi="Times New Roman"/>
          <w:b/>
          <w:sz w:val="24"/>
          <w:szCs w:val="24"/>
        </w:rPr>
      </w:pPr>
      <w:r w:rsidRPr="00E7296F">
        <w:rPr>
          <w:rFonts w:ascii="Times New Roman" w:hAnsi="Times New Roman"/>
          <w:b/>
          <w:sz w:val="24"/>
          <w:szCs w:val="24"/>
        </w:rPr>
        <w:tab/>
      </w:r>
      <w:r w:rsidR="00830798" w:rsidRPr="00E7296F">
        <w:rPr>
          <w:rFonts w:ascii="Times New Roman" w:hAnsi="Times New Roman"/>
          <w:b/>
          <w:sz w:val="24"/>
          <w:szCs w:val="24"/>
        </w:rPr>
        <w:t>P.O. Box 21668</w:t>
      </w:r>
    </w:p>
    <w:p w:rsidR="00830798" w:rsidRPr="00E7296F" w:rsidRDefault="000D594E" w:rsidP="000D594E">
      <w:pPr>
        <w:tabs>
          <w:tab w:val="left" w:pos="4500"/>
        </w:tabs>
        <w:rPr>
          <w:rFonts w:ascii="Times New Roman" w:hAnsi="Times New Roman"/>
          <w:b/>
          <w:sz w:val="24"/>
          <w:szCs w:val="24"/>
        </w:rPr>
      </w:pPr>
      <w:r w:rsidRPr="00E7296F">
        <w:rPr>
          <w:rFonts w:ascii="Times New Roman" w:hAnsi="Times New Roman"/>
          <w:b/>
          <w:sz w:val="24"/>
          <w:szCs w:val="24"/>
        </w:rPr>
        <w:tab/>
      </w:r>
      <w:r w:rsidR="00830798" w:rsidRPr="00E7296F">
        <w:rPr>
          <w:rFonts w:ascii="Times New Roman" w:hAnsi="Times New Roman"/>
          <w:b/>
          <w:sz w:val="24"/>
          <w:szCs w:val="24"/>
        </w:rPr>
        <w:t>Juneau, AK 99802-1668</w:t>
      </w:r>
    </w:p>
    <w:p w:rsidR="00830798" w:rsidRPr="00E7296F" w:rsidRDefault="00830798" w:rsidP="000D594E">
      <w:pPr>
        <w:tabs>
          <w:tab w:val="left" w:pos="360"/>
          <w:tab w:val="left" w:pos="720"/>
          <w:tab w:val="left" w:pos="1080"/>
          <w:tab w:val="left" w:pos="1440"/>
        </w:tabs>
        <w:rPr>
          <w:rFonts w:ascii="Times New Roman" w:hAnsi="Times New Roman"/>
          <w:b/>
          <w:sz w:val="24"/>
          <w:szCs w:val="24"/>
        </w:rPr>
      </w:pPr>
    </w:p>
    <w:p w:rsidR="00830798" w:rsidRPr="00E7296F" w:rsidRDefault="009462BF" w:rsidP="000D594E">
      <w:pPr>
        <w:tabs>
          <w:tab w:val="left" w:pos="4500"/>
        </w:tabs>
        <w:rPr>
          <w:rFonts w:ascii="Times New Roman" w:hAnsi="Times New Roman"/>
          <w:sz w:val="22"/>
          <w:szCs w:val="22"/>
        </w:rPr>
      </w:pPr>
      <w:r>
        <w:rPr>
          <w:rFonts w:ascii="Times New Roman" w:hAnsi="Times New Roman"/>
          <w:sz w:val="22"/>
          <w:szCs w:val="22"/>
        </w:rPr>
        <w:t>Hand D</w:t>
      </w:r>
      <w:r w:rsidR="00830798" w:rsidRPr="00830798">
        <w:rPr>
          <w:rFonts w:ascii="Times New Roman" w:hAnsi="Times New Roman"/>
          <w:sz w:val="22"/>
          <w:szCs w:val="22"/>
        </w:rPr>
        <w:t>eliver to:</w:t>
      </w:r>
      <w:r w:rsidR="000D594E" w:rsidRPr="00E7296F">
        <w:rPr>
          <w:rFonts w:ascii="Times New Roman" w:hAnsi="Times New Roman"/>
          <w:sz w:val="22"/>
          <w:szCs w:val="22"/>
        </w:rPr>
        <w:tab/>
      </w:r>
      <w:r w:rsidR="00830798" w:rsidRPr="00E7296F">
        <w:rPr>
          <w:rFonts w:ascii="Times New Roman" w:hAnsi="Times New Roman"/>
          <w:sz w:val="22"/>
          <w:szCs w:val="22"/>
        </w:rPr>
        <w:t>Room 713, Federal Building</w:t>
      </w:r>
    </w:p>
    <w:p w:rsidR="00830798" w:rsidRPr="00E7296F" w:rsidRDefault="000D594E" w:rsidP="000D594E">
      <w:pPr>
        <w:tabs>
          <w:tab w:val="left" w:pos="4500"/>
        </w:tabs>
        <w:rPr>
          <w:rFonts w:ascii="Times New Roman" w:hAnsi="Times New Roman"/>
          <w:sz w:val="22"/>
          <w:szCs w:val="22"/>
        </w:rPr>
      </w:pPr>
      <w:r w:rsidRPr="00E7296F">
        <w:rPr>
          <w:rFonts w:ascii="Times New Roman" w:hAnsi="Times New Roman"/>
          <w:sz w:val="22"/>
          <w:szCs w:val="22"/>
        </w:rPr>
        <w:tab/>
      </w:r>
      <w:r w:rsidR="00830798" w:rsidRPr="00E7296F">
        <w:rPr>
          <w:rFonts w:ascii="Times New Roman" w:hAnsi="Times New Roman"/>
          <w:sz w:val="22"/>
          <w:szCs w:val="22"/>
        </w:rPr>
        <w:t>709 West 9th Street</w:t>
      </w:r>
    </w:p>
    <w:p w:rsidR="009462BF" w:rsidRPr="00E7296F" w:rsidRDefault="009462BF" w:rsidP="000D594E">
      <w:pPr>
        <w:tabs>
          <w:tab w:val="left" w:pos="4500"/>
        </w:tabs>
        <w:rPr>
          <w:rFonts w:ascii="Times New Roman" w:hAnsi="Times New Roman"/>
          <w:sz w:val="22"/>
          <w:szCs w:val="22"/>
        </w:rPr>
      </w:pPr>
    </w:p>
    <w:p w:rsidR="00830798" w:rsidRPr="00E7296F" w:rsidRDefault="00E7296F" w:rsidP="009462BF">
      <w:pPr>
        <w:tabs>
          <w:tab w:val="left" w:pos="360"/>
          <w:tab w:val="left" w:pos="720"/>
          <w:tab w:val="left" w:pos="1080"/>
          <w:tab w:val="left" w:pos="4500"/>
        </w:tabs>
        <w:ind w:left="720" w:hanging="720"/>
        <w:rPr>
          <w:rFonts w:ascii="Times New Roman" w:hAnsi="Times New Roman"/>
          <w:sz w:val="22"/>
          <w:szCs w:val="22"/>
        </w:rPr>
      </w:pPr>
      <w:r w:rsidRPr="00E7296F">
        <w:rPr>
          <w:rFonts w:ascii="Times New Roman" w:hAnsi="Times New Roman"/>
          <w:sz w:val="22"/>
          <w:szCs w:val="22"/>
        </w:rPr>
        <w:t>Or Fax to:</w:t>
      </w:r>
      <w:r w:rsidRPr="00E7296F">
        <w:rPr>
          <w:rFonts w:ascii="Times New Roman" w:hAnsi="Times New Roman"/>
          <w:sz w:val="22"/>
          <w:szCs w:val="22"/>
        </w:rPr>
        <w:tab/>
      </w:r>
      <w:r w:rsidRPr="00E7296F">
        <w:rPr>
          <w:rFonts w:ascii="Times New Roman" w:hAnsi="Times New Roman"/>
          <w:sz w:val="22"/>
          <w:szCs w:val="22"/>
        </w:rPr>
        <w:tab/>
        <w:t>(907) 586-7354</w:t>
      </w:r>
    </w:p>
    <w:p w:rsidR="009462BF" w:rsidRDefault="009462BF" w:rsidP="009462BF">
      <w:pPr>
        <w:tabs>
          <w:tab w:val="left" w:pos="360"/>
          <w:tab w:val="left" w:pos="720"/>
          <w:tab w:val="left" w:pos="1080"/>
          <w:tab w:val="left" w:pos="4500"/>
        </w:tabs>
        <w:ind w:left="720" w:hanging="720"/>
        <w:rPr>
          <w:rFonts w:ascii="Times New Roman" w:hAnsi="Times New Roman"/>
          <w:sz w:val="22"/>
          <w:szCs w:val="22"/>
        </w:rPr>
      </w:pPr>
    </w:p>
    <w:p w:rsidR="00830798" w:rsidRDefault="00830798" w:rsidP="00EA31C8">
      <w:pPr>
        <w:tabs>
          <w:tab w:val="left" w:pos="360"/>
          <w:tab w:val="left" w:pos="720"/>
          <w:tab w:val="left" w:pos="1080"/>
          <w:tab w:val="left" w:pos="1440"/>
          <w:tab w:val="left" w:pos="4500"/>
        </w:tabs>
        <w:ind w:left="720" w:hanging="720"/>
        <w:rPr>
          <w:rFonts w:ascii="Times New Roman" w:hAnsi="Times New Roman"/>
          <w:sz w:val="22"/>
          <w:szCs w:val="22"/>
        </w:rPr>
      </w:pPr>
      <w:r w:rsidRPr="00830798">
        <w:rPr>
          <w:rFonts w:ascii="Times New Roman" w:hAnsi="Times New Roman"/>
          <w:sz w:val="22"/>
          <w:szCs w:val="22"/>
        </w:rPr>
        <w:t>If you need additional information, call RAM at</w:t>
      </w:r>
      <w:r w:rsidR="00EA31C8">
        <w:rPr>
          <w:rFonts w:ascii="Times New Roman" w:hAnsi="Times New Roman"/>
          <w:sz w:val="22"/>
          <w:szCs w:val="22"/>
        </w:rPr>
        <w:t>:</w:t>
      </w:r>
      <w:r w:rsidR="00EA31C8">
        <w:rPr>
          <w:rFonts w:ascii="Times New Roman" w:hAnsi="Times New Roman"/>
          <w:sz w:val="22"/>
          <w:szCs w:val="22"/>
        </w:rPr>
        <w:tab/>
      </w:r>
      <w:r w:rsidRPr="00830798">
        <w:rPr>
          <w:rFonts w:ascii="Times New Roman" w:hAnsi="Times New Roman"/>
          <w:sz w:val="22"/>
          <w:szCs w:val="22"/>
        </w:rPr>
        <w:t>(800) 304-4</w:t>
      </w:r>
      <w:r w:rsidR="00EA31C8">
        <w:rPr>
          <w:rFonts w:ascii="Times New Roman" w:hAnsi="Times New Roman"/>
          <w:sz w:val="22"/>
          <w:szCs w:val="22"/>
        </w:rPr>
        <w:t>846 (</w:t>
      </w:r>
      <w:r w:rsidR="00A40739">
        <w:rPr>
          <w:rFonts w:ascii="Times New Roman" w:hAnsi="Times New Roman"/>
          <w:sz w:val="22"/>
          <w:szCs w:val="22"/>
        </w:rPr>
        <w:t xml:space="preserve">Option </w:t>
      </w:r>
      <w:r w:rsidR="00EA31C8">
        <w:rPr>
          <w:rFonts w:ascii="Times New Roman" w:hAnsi="Times New Roman"/>
          <w:sz w:val="22"/>
          <w:szCs w:val="22"/>
        </w:rPr>
        <w:t>2) or (907) 586-7202 (</w:t>
      </w:r>
      <w:r w:rsidR="00A40739">
        <w:rPr>
          <w:rFonts w:ascii="Times New Roman" w:hAnsi="Times New Roman"/>
          <w:sz w:val="22"/>
          <w:szCs w:val="22"/>
        </w:rPr>
        <w:t xml:space="preserve">Option </w:t>
      </w:r>
      <w:r w:rsidR="00EA31C8">
        <w:rPr>
          <w:rFonts w:ascii="Times New Roman" w:hAnsi="Times New Roman"/>
          <w:sz w:val="22"/>
          <w:szCs w:val="22"/>
        </w:rPr>
        <w:t>2)</w:t>
      </w:r>
    </w:p>
    <w:p w:rsidR="004E316A" w:rsidRDefault="004E316A">
      <w:pPr>
        <w:autoSpaceDE/>
        <w:autoSpaceDN/>
        <w:adjustRightInd/>
        <w:rPr>
          <w:rFonts w:ascii="Times New Roman" w:hAnsi="Times New Roman"/>
          <w:sz w:val="22"/>
          <w:szCs w:val="22"/>
        </w:rPr>
      </w:pPr>
    </w:p>
    <w:p w:rsidR="00DE74B7" w:rsidRDefault="00DE74B7">
      <w:pPr>
        <w:autoSpaceDE/>
        <w:autoSpaceDN/>
        <w:adjustRightInd/>
        <w:rPr>
          <w:rFonts w:ascii="Times New Roman" w:hAnsi="Times New Roman"/>
          <w:sz w:val="22"/>
          <w:szCs w:val="22"/>
        </w:rPr>
      </w:pPr>
    </w:p>
    <w:p w:rsidR="00337A7F" w:rsidRDefault="00337A7F">
      <w:pPr>
        <w:autoSpaceDE/>
        <w:autoSpaceDN/>
        <w:adjustRightInd/>
        <w:rPr>
          <w:rFonts w:ascii="Times New Roman" w:hAnsi="Times New Roman"/>
          <w:sz w:val="22"/>
          <w:szCs w:val="22"/>
        </w:rPr>
      </w:pPr>
    </w:p>
    <w:p w:rsidR="00484B95" w:rsidRPr="00304918" w:rsidRDefault="00484B95" w:rsidP="009403A1">
      <w:pPr>
        <w:tabs>
          <w:tab w:val="left" w:pos="360"/>
          <w:tab w:val="left" w:pos="720"/>
          <w:tab w:val="left" w:pos="1080"/>
          <w:tab w:val="left" w:pos="1440"/>
        </w:tabs>
        <w:spacing w:after="240"/>
        <w:ind w:left="720" w:hanging="720"/>
        <w:jc w:val="center"/>
        <w:rPr>
          <w:rFonts w:ascii="Times New Roman" w:hAnsi="Times New Roman"/>
          <w:b/>
          <w:sz w:val="24"/>
          <w:szCs w:val="24"/>
        </w:rPr>
      </w:pPr>
      <w:r w:rsidRPr="00304918">
        <w:rPr>
          <w:rFonts w:ascii="Times New Roman" w:hAnsi="Times New Roman"/>
          <w:b/>
          <w:sz w:val="24"/>
          <w:szCs w:val="24"/>
        </w:rPr>
        <w:t>COMPLETING THE APPLICATION</w:t>
      </w:r>
    </w:p>
    <w:p w:rsidR="00484B95" w:rsidRPr="00304918" w:rsidRDefault="00484B95" w:rsidP="00E7296F">
      <w:pPr>
        <w:tabs>
          <w:tab w:val="left" w:pos="360"/>
          <w:tab w:val="left" w:pos="720"/>
          <w:tab w:val="left" w:pos="1080"/>
          <w:tab w:val="left" w:pos="1440"/>
        </w:tabs>
        <w:spacing w:before="360" w:after="240"/>
        <w:rPr>
          <w:rFonts w:ascii="Times New Roman" w:hAnsi="Times New Roman"/>
          <w:b/>
          <w:sz w:val="22"/>
          <w:szCs w:val="22"/>
        </w:rPr>
      </w:pPr>
      <w:r w:rsidRPr="00304918">
        <w:rPr>
          <w:rFonts w:ascii="Times New Roman" w:hAnsi="Times New Roman"/>
          <w:b/>
          <w:sz w:val="22"/>
          <w:szCs w:val="22"/>
        </w:rPr>
        <w:t xml:space="preserve">BLOCK A </w:t>
      </w:r>
      <w:r w:rsidR="00E33C9F" w:rsidRPr="00304918">
        <w:rPr>
          <w:rFonts w:ascii="Times New Roman" w:hAnsi="Times New Roman"/>
          <w:b/>
          <w:sz w:val="22"/>
          <w:szCs w:val="22"/>
        </w:rPr>
        <w:t>–</w:t>
      </w:r>
      <w:r w:rsidRPr="00304918">
        <w:rPr>
          <w:rFonts w:ascii="Times New Roman" w:hAnsi="Times New Roman"/>
          <w:b/>
          <w:sz w:val="22"/>
          <w:szCs w:val="22"/>
        </w:rPr>
        <w:t xml:space="preserve"> IDENTIFICATION OF APPLICANT</w:t>
      </w:r>
    </w:p>
    <w:p w:rsidR="00CE59F3" w:rsidRPr="00337A7F" w:rsidRDefault="00484B95" w:rsidP="00A220B0">
      <w:pPr>
        <w:numPr>
          <w:ilvl w:val="0"/>
          <w:numId w:val="8"/>
        </w:numPr>
        <w:tabs>
          <w:tab w:val="left" w:pos="540"/>
        </w:tabs>
        <w:spacing w:before="120" w:after="120"/>
        <w:ind w:left="0" w:firstLine="0"/>
        <w:rPr>
          <w:rFonts w:ascii="Times New Roman" w:hAnsi="Times New Roman"/>
          <w:sz w:val="22"/>
          <w:szCs w:val="22"/>
        </w:rPr>
      </w:pPr>
      <w:bookmarkStart w:id="0" w:name="_GoBack"/>
      <w:bookmarkEnd w:id="0"/>
      <w:r w:rsidRPr="00337A7F">
        <w:rPr>
          <w:rFonts w:ascii="Times New Roman" w:hAnsi="Times New Roman"/>
          <w:sz w:val="22"/>
          <w:szCs w:val="22"/>
        </w:rPr>
        <w:t xml:space="preserve">Name of Non-Profit Organization: </w:t>
      </w:r>
      <w:r w:rsidR="00CC5097" w:rsidRPr="00337A7F">
        <w:rPr>
          <w:rFonts w:ascii="Times New Roman" w:hAnsi="Times New Roman"/>
          <w:sz w:val="22"/>
          <w:szCs w:val="22"/>
        </w:rPr>
        <w:t xml:space="preserve"> </w:t>
      </w:r>
      <w:r w:rsidRPr="00337A7F">
        <w:rPr>
          <w:rFonts w:ascii="Times New Roman" w:hAnsi="Times New Roman"/>
          <w:sz w:val="22"/>
          <w:szCs w:val="22"/>
        </w:rPr>
        <w:t xml:space="preserve">Please provide the name of the non-profit entity seeking to </w:t>
      </w:r>
      <w:r w:rsidR="00CE59F3" w:rsidRPr="00337A7F">
        <w:rPr>
          <w:rFonts w:ascii="Times New Roman" w:hAnsi="Times New Roman"/>
          <w:sz w:val="22"/>
          <w:szCs w:val="22"/>
        </w:rPr>
        <w:t xml:space="preserve">receive a Non-trawl </w:t>
      </w:r>
      <w:r w:rsidR="00CC5097" w:rsidRPr="00337A7F">
        <w:rPr>
          <w:rFonts w:ascii="Times New Roman" w:hAnsi="Times New Roman"/>
          <w:sz w:val="22"/>
          <w:szCs w:val="22"/>
        </w:rPr>
        <w:tab/>
      </w:r>
      <w:r w:rsidR="00CE59F3" w:rsidRPr="00337A7F">
        <w:rPr>
          <w:rFonts w:ascii="Times New Roman" w:hAnsi="Times New Roman"/>
          <w:sz w:val="22"/>
          <w:szCs w:val="22"/>
        </w:rPr>
        <w:t>Groundfish LLP License</w:t>
      </w:r>
      <w:r w:rsidR="00EA31C8" w:rsidRPr="00337A7F">
        <w:rPr>
          <w:rFonts w:ascii="Times New Roman" w:hAnsi="Times New Roman"/>
          <w:sz w:val="22"/>
          <w:szCs w:val="22"/>
        </w:rPr>
        <w:t>.</w:t>
      </w:r>
    </w:p>
    <w:p w:rsidR="00484B95" w:rsidRPr="00337A7F" w:rsidRDefault="00484B95" w:rsidP="00A220B0">
      <w:pPr>
        <w:numPr>
          <w:ilvl w:val="0"/>
          <w:numId w:val="8"/>
        </w:numPr>
        <w:tabs>
          <w:tab w:val="left" w:pos="540"/>
        </w:tabs>
        <w:spacing w:before="120" w:after="120"/>
        <w:ind w:left="0" w:firstLine="0"/>
        <w:rPr>
          <w:rFonts w:ascii="Times New Roman" w:hAnsi="Times New Roman"/>
          <w:sz w:val="22"/>
          <w:szCs w:val="22"/>
        </w:rPr>
      </w:pPr>
      <w:r w:rsidRPr="00337A7F">
        <w:rPr>
          <w:rFonts w:ascii="Times New Roman" w:hAnsi="Times New Roman"/>
          <w:sz w:val="22"/>
          <w:szCs w:val="22"/>
        </w:rPr>
        <w:t xml:space="preserve">Name of Contact Person: </w:t>
      </w:r>
      <w:r w:rsidR="00CC5097" w:rsidRPr="00337A7F">
        <w:rPr>
          <w:rFonts w:ascii="Times New Roman" w:hAnsi="Times New Roman"/>
          <w:sz w:val="22"/>
          <w:szCs w:val="22"/>
        </w:rPr>
        <w:t xml:space="preserve"> </w:t>
      </w:r>
      <w:r w:rsidRPr="00337A7F">
        <w:rPr>
          <w:rFonts w:ascii="Times New Roman" w:hAnsi="Times New Roman"/>
          <w:sz w:val="22"/>
          <w:szCs w:val="22"/>
        </w:rPr>
        <w:t>Name of the contact person for the non-profit organization.</w:t>
      </w:r>
    </w:p>
    <w:p w:rsidR="00CE59F3" w:rsidRPr="00337A7F" w:rsidRDefault="00CE59F3" w:rsidP="00A220B0">
      <w:pPr>
        <w:numPr>
          <w:ilvl w:val="0"/>
          <w:numId w:val="8"/>
        </w:numPr>
        <w:tabs>
          <w:tab w:val="left" w:pos="540"/>
        </w:tabs>
        <w:spacing w:before="120" w:after="120"/>
        <w:ind w:left="0" w:firstLine="0"/>
        <w:rPr>
          <w:rFonts w:ascii="Times New Roman" w:hAnsi="Times New Roman"/>
          <w:sz w:val="22"/>
          <w:szCs w:val="22"/>
        </w:rPr>
      </w:pPr>
      <w:r w:rsidRPr="00337A7F">
        <w:rPr>
          <w:rFonts w:ascii="Times New Roman" w:hAnsi="Times New Roman"/>
          <w:sz w:val="22"/>
          <w:szCs w:val="22"/>
        </w:rPr>
        <w:t xml:space="preserve">NMFS </w:t>
      </w:r>
      <w:r w:rsidR="00A40739">
        <w:rPr>
          <w:rFonts w:ascii="Times New Roman" w:hAnsi="Times New Roman"/>
          <w:sz w:val="22"/>
          <w:szCs w:val="22"/>
        </w:rPr>
        <w:t xml:space="preserve">person </w:t>
      </w:r>
      <w:r w:rsidRPr="00337A7F">
        <w:rPr>
          <w:rFonts w:ascii="Times New Roman" w:hAnsi="Times New Roman"/>
          <w:sz w:val="22"/>
          <w:szCs w:val="22"/>
        </w:rPr>
        <w:t>ID of the non-profit organization</w:t>
      </w:r>
      <w:r w:rsidR="00EA31C8" w:rsidRPr="00337A7F">
        <w:rPr>
          <w:rFonts w:ascii="Times New Roman" w:hAnsi="Times New Roman"/>
          <w:sz w:val="22"/>
          <w:szCs w:val="22"/>
        </w:rPr>
        <w:t>.</w:t>
      </w:r>
    </w:p>
    <w:p w:rsidR="00757F27" w:rsidRPr="00337A7F" w:rsidRDefault="00B36F8E" w:rsidP="00A220B0">
      <w:pPr>
        <w:numPr>
          <w:ilvl w:val="0"/>
          <w:numId w:val="8"/>
        </w:numPr>
        <w:tabs>
          <w:tab w:val="left" w:pos="540"/>
        </w:tabs>
        <w:spacing w:before="120" w:after="120"/>
        <w:ind w:left="0" w:firstLine="0"/>
        <w:rPr>
          <w:rFonts w:ascii="Times New Roman" w:hAnsi="Times New Roman"/>
          <w:sz w:val="22"/>
          <w:szCs w:val="22"/>
        </w:rPr>
      </w:pPr>
      <w:r w:rsidRPr="00337A7F">
        <w:rPr>
          <w:rFonts w:ascii="Times New Roman" w:hAnsi="Times New Roman"/>
          <w:sz w:val="22"/>
          <w:szCs w:val="22"/>
        </w:rPr>
        <w:t>Ente</w:t>
      </w:r>
      <w:r w:rsidR="00E33C9F" w:rsidRPr="00337A7F">
        <w:rPr>
          <w:rFonts w:ascii="Times New Roman" w:hAnsi="Times New Roman"/>
          <w:sz w:val="22"/>
          <w:szCs w:val="22"/>
        </w:rPr>
        <w:t>r the name of the community</w:t>
      </w:r>
      <w:r w:rsidRPr="00337A7F">
        <w:rPr>
          <w:rFonts w:ascii="Times New Roman" w:hAnsi="Times New Roman"/>
          <w:sz w:val="22"/>
          <w:szCs w:val="22"/>
        </w:rPr>
        <w:t xml:space="preserve"> </w:t>
      </w:r>
      <w:r w:rsidR="00757F27" w:rsidRPr="00337A7F">
        <w:rPr>
          <w:rFonts w:ascii="Times New Roman" w:hAnsi="Times New Roman"/>
          <w:sz w:val="22"/>
          <w:szCs w:val="22"/>
        </w:rPr>
        <w:t>on whose behalf the CQE is applying.</w:t>
      </w:r>
    </w:p>
    <w:p w:rsidR="00484B95" w:rsidRPr="00337A7F" w:rsidRDefault="00484B95" w:rsidP="00246F84">
      <w:pPr>
        <w:numPr>
          <w:ilvl w:val="0"/>
          <w:numId w:val="8"/>
        </w:numPr>
        <w:tabs>
          <w:tab w:val="left" w:pos="540"/>
        </w:tabs>
        <w:ind w:left="0" w:firstLine="0"/>
        <w:rPr>
          <w:rFonts w:ascii="Times New Roman" w:hAnsi="Times New Roman"/>
          <w:sz w:val="22"/>
          <w:szCs w:val="22"/>
        </w:rPr>
      </w:pPr>
      <w:r w:rsidRPr="00337A7F">
        <w:rPr>
          <w:rFonts w:ascii="Times New Roman" w:hAnsi="Times New Roman"/>
          <w:sz w:val="22"/>
          <w:szCs w:val="22"/>
        </w:rPr>
        <w:t xml:space="preserve">Permanent Business Mailing Address: </w:t>
      </w:r>
      <w:r w:rsidR="00E7296F">
        <w:rPr>
          <w:rFonts w:ascii="Times New Roman" w:hAnsi="Times New Roman"/>
          <w:sz w:val="22"/>
          <w:szCs w:val="22"/>
        </w:rPr>
        <w:t xml:space="preserve"> </w:t>
      </w:r>
      <w:r w:rsidRPr="00337A7F">
        <w:rPr>
          <w:rFonts w:ascii="Times New Roman" w:hAnsi="Times New Roman"/>
          <w:sz w:val="22"/>
          <w:szCs w:val="22"/>
        </w:rPr>
        <w:t>Enter permanent mailing address, including street or P.O. Box,</w:t>
      </w:r>
      <w:r w:rsidR="00EA31C8" w:rsidRPr="00337A7F">
        <w:rPr>
          <w:rFonts w:ascii="Times New Roman" w:hAnsi="Times New Roman"/>
          <w:sz w:val="22"/>
          <w:szCs w:val="22"/>
        </w:rPr>
        <w:t xml:space="preserve"> </w:t>
      </w:r>
      <w:r w:rsidRPr="00337A7F">
        <w:rPr>
          <w:rFonts w:ascii="Times New Roman" w:hAnsi="Times New Roman"/>
          <w:sz w:val="22"/>
          <w:szCs w:val="22"/>
        </w:rPr>
        <w:t xml:space="preserve">city, </w:t>
      </w:r>
      <w:r w:rsidR="00EA31C8" w:rsidRPr="00337A7F">
        <w:rPr>
          <w:rFonts w:ascii="Times New Roman" w:hAnsi="Times New Roman"/>
          <w:sz w:val="22"/>
          <w:szCs w:val="22"/>
        </w:rPr>
        <w:t>s</w:t>
      </w:r>
      <w:r w:rsidRPr="00337A7F">
        <w:rPr>
          <w:rFonts w:ascii="Times New Roman" w:hAnsi="Times New Roman"/>
          <w:sz w:val="22"/>
          <w:szCs w:val="22"/>
        </w:rPr>
        <w:t xml:space="preserve">tate, </w:t>
      </w:r>
      <w:r w:rsidR="00CC5097" w:rsidRPr="00337A7F">
        <w:rPr>
          <w:rFonts w:ascii="Times New Roman" w:hAnsi="Times New Roman"/>
          <w:sz w:val="22"/>
          <w:szCs w:val="22"/>
        </w:rPr>
        <w:tab/>
      </w:r>
      <w:r w:rsidRPr="00337A7F">
        <w:rPr>
          <w:rFonts w:ascii="Times New Roman" w:hAnsi="Times New Roman"/>
          <w:sz w:val="22"/>
          <w:szCs w:val="22"/>
        </w:rPr>
        <w:t>and zip code.</w:t>
      </w:r>
    </w:p>
    <w:p w:rsidR="00CE59F3" w:rsidRPr="002D6295" w:rsidRDefault="00CC5097" w:rsidP="00A220B0">
      <w:pPr>
        <w:tabs>
          <w:tab w:val="left" w:pos="540"/>
        </w:tabs>
        <w:spacing w:before="120" w:after="120"/>
        <w:rPr>
          <w:rFonts w:ascii="Times New Roman" w:hAnsi="Times New Roman"/>
          <w:sz w:val="22"/>
          <w:szCs w:val="22"/>
        </w:rPr>
      </w:pPr>
      <w:proofErr w:type="gramStart"/>
      <w:r w:rsidRPr="002D6295">
        <w:rPr>
          <w:rFonts w:ascii="Times New Roman" w:hAnsi="Times New Roman"/>
          <w:sz w:val="22"/>
          <w:szCs w:val="22"/>
        </w:rPr>
        <w:t>6 -7.</w:t>
      </w:r>
      <w:proofErr w:type="gramEnd"/>
      <w:r w:rsidRPr="002D6295">
        <w:rPr>
          <w:rFonts w:ascii="Times New Roman" w:hAnsi="Times New Roman"/>
          <w:sz w:val="22"/>
          <w:szCs w:val="22"/>
        </w:rPr>
        <w:tab/>
      </w:r>
      <w:proofErr w:type="gramStart"/>
      <w:r w:rsidRPr="002D6295">
        <w:rPr>
          <w:rFonts w:ascii="Times New Roman" w:hAnsi="Times New Roman"/>
          <w:sz w:val="22"/>
          <w:szCs w:val="22"/>
        </w:rPr>
        <w:t xml:space="preserve">Business Telephone Number and Fax Number, including </w:t>
      </w:r>
      <w:r w:rsidR="00EA31C8" w:rsidRPr="002D6295">
        <w:rPr>
          <w:rFonts w:ascii="Times New Roman" w:hAnsi="Times New Roman"/>
          <w:sz w:val="22"/>
          <w:szCs w:val="22"/>
        </w:rPr>
        <w:t>the area codes.</w:t>
      </w:r>
      <w:proofErr w:type="gramEnd"/>
    </w:p>
    <w:p w:rsidR="00484B95" w:rsidRDefault="00CC5097" w:rsidP="00E7296F">
      <w:pPr>
        <w:numPr>
          <w:ilvl w:val="0"/>
          <w:numId w:val="9"/>
        </w:numPr>
        <w:tabs>
          <w:tab w:val="left" w:pos="540"/>
        </w:tabs>
        <w:spacing w:before="120" w:after="120"/>
        <w:ind w:left="0" w:firstLine="0"/>
        <w:rPr>
          <w:rFonts w:ascii="Times New Roman" w:hAnsi="Times New Roman"/>
          <w:sz w:val="22"/>
          <w:szCs w:val="22"/>
        </w:rPr>
      </w:pPr>
      <w:r w:rsidRPr="002D6295">
        <w:rPr>
          <w:rFonts w:ascii="Times New Roman" w:hAnsi="Times New Roman"/>
          <w:sz w:val="22"/>
          <w:szCs w:val="22"/>
        </w:rPr>
        <w:t>Business E-m</w:t>
      </w:r>
      <w:r w:rsidR="00484B95" w:rsidRPr="002D6295">
        <w:rPr>
          <w:rFonts w:ascii="Times New Roman" w:hAnsi="Times New Roman"/>
          <w:sz w:val="22"/>
          <w:szCs w:val="22"/>
        </w:rPr>
        <w:t>ail address.</w:t>
      </w:r>
    </w:p>
    <w:p w:rsidR="00BE2369" w:rsidRPr="00E7296F" w:rsidRDefault="00DE74B7" w:rsidP="00F37635">
      <w:pPr>
        <w:tabs>
          <w:tab w:val="left" w:pos="540"/>
        </w:tabs>
        <w:rPr>
          <w:rFonts w:ascii="Times New Roman" w:hAnsi="Times New Roman"/>
          <w:sz w:val="16"/>
          <w:szCs w:val="16"/>
        </w:rPr>
      </w:pPr>
      <w:r>
        <w:rPr>
          <w:rFonts w:ascii="Times New Roman" w:hAnsi="Times New Roman"/>
          <w:sz w:val="16"/>
          <w:szCs w:val="16"/>
        </w:rPr>
        <w:br w:type="page"/>
      </w:r>
    </w:p>
    <w:p w:rsidR="00E33C9F" w:rsidRPr="002D6295" w:rsidRDefault="00E33C9F" w:rsidP="00E7296F">
      <w:pPr>
        <w:tabs>
          <w:tab w:val="left" w:pos="540"/>
        </w:tabs>
        <w:rPr>
          <w:rFonts w:ascii="Times New Roman" w:hAnsi="Times New Roman"/>
          <w:b/>
          <w:sz w:val="22"/>
          <w:szCs w:val="22"/>
        </w:rPr>
      </w:pPr>
      <w:r w:rsidRPr="002D6295">
        <w:rPr>
          <w:rFonts w:ascii="Times New Roman" w:hAnsi="Times New Roman"/>
          <w:b/>
          <w:sz w:val="22"/>
          <w:szCs w:val="22"/>
        </w:rPr>
        <w:lastRenderedPageBreak/>
        <w:t xml:space="preserve">BLOCK </w:t>
      </w:r>
      <w:proofErr w:type="gramStart"/>
      <w:r w:rsidRPr="002D6295">
        <w:rPr>
          <w:rFonts w:ascii="Times New Roman" w:hAnsi="Times New Roman"/>
          <w:b/>
          <w:sz w:val="22"/>
          <w:szCs w:val="22"/>
        </w:rPr>
        <w:t>B</w:t>
      </w:r>
      <w:r w:rsidR="00484B95" w:rsidRPr="002D6295">
        <w:rPr>
          <w:rFonts w:ascii="Times New Roman" w:hAnsi="Times New Roman"/>
          <w:b/>
          <w:sz w:val="22"/>
          <w:szCs w:val="22"/>
        </w:rPr>
        <w:t xml:space="preserve"> </w:t>
      </w:r>
      <w:r w:rsidRPr="002D6295">
        <w:rPr>
          <w:rFonts w:ascii="Times New Roman" w:hAnsi="Times New Roman"/>
          <w:b/>
          <w:sz w:val="22"/>
          <w:szCs w:val="22"/>
        </w:rPr>
        <w:t xml:space="preserve"> –</w:t>
      </w:r>
      <w:proofErr w:type="gramEnd"/>
      <w:r w:rsidR="00484B95" w:rsidRPr="002D6295">
        <w:rPr>
          <w:rFonts w:ascii="Times New Roman" w:hAnsi="Times New Roman"/>
          <w:b/>
          <w:sz w:val="22"/>
          <w:szCs w:val="22"/>
        </w:rPr>
        <w:t xml:space="preserve"> </w:t>
      </w:r>
      <w:r w:rsidR="000E43BA" w:rsidRPr="002D6295">
        <w:rPr>
          <w:rFonts w:ascii="Times New Roman" w:hAnsi="Times New Roman"/>
          <w:b/>
          <w:sz w:val="22"/>
          <w:szCs w:val="22"/>
        </w:rPr>
        <w:t xml:space="preserve"> NUMBER of CENTRAL G</w:t>
      </w:r>
      <w:r w:rsidR="00924216">
        <w:rPr>
          <w:rFonts w:ascii="Times New Roman" w:hAnsi="Times New Roman"/>
          <w:b/>
          <w:sz w:val="22"/>
          <w:szCs w:val="22"/>
        </w:rPr>
        <w:t>OA</w:t>
      </w:r>
      <w:r w:rsidR="000E43BA" w:rsidRPr="002D6295">
        <w:rPr>
          <w:rFonts w:ascii="Times New Roman" w:hAnsi="Times New Roman"/>
          <w:b/>
          <w:sz w:val="22"/>
          <w:szCs w:val="22"/>
        </w:rPr>
        <w:t xml:space="preserve"> </w:t>
      </w:r>
      <w:r w:rsidRPr="002D6295">
        <w:rPr>
          <w:rFonts w:ascii="Times New Roman" w:hAnsi="Times New Roman"/>
          <w:b/>
          <w:sz w:val="22"/>
          <w:szCs w:val="22"/>
        </w:rPr>
        <w:t>NON-TRAW</w:t>
      </w:r>
      <w:r w:rsidR="00304918" w:rsidRPr="002D6295">
        <w:rPr>
          <w:rFonts w:ascii="Times New Roman" w:hAnsi="Times New Roman"/>
          <w:b/>
          <w:sz w:val="22"/>
          <w:szCs w:val="22"/>
        </w:rPr>
        <w:t>L LLP LICENSES REQUESTED &amp; NON-</w:t>
      </w:r>
      <w:r w:rsidRPr="002D6295">
        <w:rPr>
          <w:rFonts w:ascii="Times New Roman" w:hAnsi="Times New Roman"/>
          <w:b/>
          <w:sz w:val="22"/>
          <w:szCs w:val="22"/>
        </w:rPr>
        <w:t xml:space="preserve">TRAWL </w:t>
      </w:r>
      <w:r w:rsidR="00304918" w:rsidRPr="002D6295">
        <w:rPr>
          <w:rFonts w:ascii="Times New Roman" w:hAnsi="Times New Roman"/>
          <w:b/>
          <w:sz w:val="22"/>
          <w:szCs w:val="22"/>
        </w:rPr>
        <w:tab/>
      </w:r>
      <w:r w:rsidRPr="002D6295">
        <w:rPr>
          <w:rFonts w:ascii="Times New Roman" w:hAnsi="Times New Roman"/>
          <w:b/>
          <w:sz w:val="22"/>
          <w:szCs w:val="22"/>
        </w:rPr>
        <w:t>GEAR DESIGNATION</w:t>
      </w:r>
    </w:p>
    <w:p w:rsidR="005F4358" w:rsidRPr="002D6295" w:rsidRDefault="002D6295" w:rsidP="00E7296F">
      <w:pPr>
        <w:tabs>
          <w:tab w:val="left" w:pos="540"/>
        </w:tabs>
        <w:spacing w:before="240"/>
        <w:ind w:left="540" w:hanging="540"/>
        <w:rPr>
          <w:rFonts w:ascii="Times New Roman" w:hAnsi="Times New Roman"/>
          <w:sz w:val="22"/>
          <w:szCs w:val="22"/>
        </w:rPr>
      </w:pPr>
      <w:r w:rsidRPr="002D6295">
        <w:rPr>
          <w:rFonts w:ascii="Times New Roman" w:hAnsi="Times New Roman"/>
          <w:sz w:val="22"/>
          <w:szCs w:val="22"/>
        </w:rPr>
        <w:t>1.</w:t>
      </w:r>
      <w:r w:rsidRPr="002D6295">
        <w:rPr>
          <w:rFonts w:ascii="Times New Roman" w:hAnsi="Times New Roman"/>
          <w:sz w:val="22"/>
          <w:szCs w:val="22"/>
        </w:rPr>
        <w:tab/>
      </w:r>
      <w:r w:rsidR="005F4358" w:rsidRPr="002D6295">
        <w:rPr>
          <w:rFonts w:ascii="Times New Roman" w:hAnsi="Times New Roman"/>
          <w:sz w:val="22"/>
          <w:szCs w:val="22"/>
        </w:rPr>
        <w:t xml:space="preserve">Enter the number of </w:t>
      </w:r>
      <w:r w:rsidR="00A40739">
        <w:rPr>
          <w:rFonts w:ascii="Times New Roman" w:hAnsi="Times New Roman"/>
          <w:sz w:val="22"/>
          <w:szCs w:val="22"/>
        </w:rPr>
        <w:t xml:space="preserve">Gulf of Alaska </w:t>
      </w:r>
      <w:r w:rsidR="005F4358" w:rsidRPr="002D6295">
        <w:rPr>
          <w:rFonts w:ascii="Times New Roman" w:hAnsi="Times New Roman"/>
          <w:sz w:val="22"/>
          <w:szCs w:val="22"/>
        </w:rPr>
        <w:t>LLP Groundfish License that the CQE is reques</w:t>
      </w:r>
      <w:r w:rsidR="00A40739">
        <w:rPr>
          <w:rFonts w:ascii="Times New Roman" w:hAnsi="Times New Roman"/>
          <w:sz w:val="22"/>
          <w:szCs w:val="22"/>
        </w:rPr>
        <w:t xml:space="preserve">ting on behalf of the eligible </w:t>
      </w:r>
      <w:r w:rsidR="005F4358" w:rsidRPr="002D6295">
        <w:rPr>
          <w:rFonts w:ascii="Times New Roman" w:hAnsi="Times New Roman"/>
          <w:sz w:val="22"/>
          <w:szCs w:val="22"/>
        </w:rPr>
        <w:t>community in Block A.4.</w:t>
      </w:r>
    </w:p>
    <w:p w:rsidR="00924216" w:rsidRDefault="005F4358" w:rsidP="00E7296F">
      <w:pPr>
        <w:pStyle w:val="ListParagraph"/>
        <w:spacing w:before="120"/>
        <w:ind w:left="1170" w:hanging="630"/>
        <w:rPr>
          <w:rFonts w:ascii="Times New Roman" w:hAnsi="Times New Roman"/>
          <w:b/>
          <w:sz w:val="22"/>
          <w:szCs w:val="22"/>
        </w:rPr>
      </w:pPr>
      <w:r w:rsidRPr="002D6295">
        <w:rPr>
          <w:rFonts w:ascii="Times New Roman" w:hAnsi="Times New Roman"/>
          <w:b/>
          <w:i/>
          <w:sz w:val="22"/>
          <w:szCs w:val="22"/>
        </w:rPr>
        <w:t xml:space="preserve">Note:  A community </w:t>
      </w:r>
      <w:r w:rsidR="002D6295" w:rsidRPr="002D6295">
        <w:rPr>
          <w:rFonts w:ascii="Times New Roman" w:hAnsi="Times New Roman"/>
          <w:b/>
          <w:i/>
          <w:sz w:val="22"/>
          <w:szCs w:val="22"/>
        </w:rPr>
        <w:t>will</w:t>
      </w:r>
      <w:r w:rsidRPr="002D6295">
        <w:rPr>
          <w:rFonts w:ascii="Times New Roman" w:hAnsi="Times New Roman"/>
          <w:b/>
          <w:i/>
          <w:sz w:val="22"/>
          <w:szCs w:val="22"/>
        </w:rPr>
        <w:t xml:space="preserve"> not be issued more than the number </w:t>
      </w:r>
      <w:r w:rsidR="00007139">
        <w:rPr>
          <w:rFonts w:ascii="Times New Roman" w:hAnsi="Times New Roman"/>
          <w:b/>
          <w:i/>
          <w:sz w:val="22"/>
          <w:szCs w:val="22"/>
        </w:rPr>
        <w:t xml:space="preserve">and type </w:t>
      </w:r>
      <w:r w:rsidRPr="002D6295">
        <w:rPr>
          <w:rFonts w:ascii="Times New Roman" w:hAnsi="Times New Roman"/>
          <w:b/>
          <w:i/>
          <w:sz w:val="22"/>
          <w:szCs w:val="22"/>
        </w:rPr>
        <w:t>of license</w:t>
      </w:r>
      <w:r w:rsidR="00E7296F">
        <w:rPr>
          <w:rFonts w:ascii="Times New Roman" w:hAnsi="Times New Roman"/>
          <w:b/>
          <w:i/>
          <w:sz w:val="22"/>
          <w:szCs w:val="22"/>
        </w:rPr>
        <w:t xml:space="preserve">s authorized in Table 50 to   </w:t>
      </w:r>
      <w:r w:rsidRPr="002D6295">
        <w:rPr>
          <w:rFonts w:ascii="Times New Roman" w:hAnsi="Times New Roman"/>
          <w:b/>
          <w:i/>
          <w:sz w:val="22"/>
          <w:szCs w:val="22"/>
        </w:rPr>
        <w:t xml:space="preserve"> </w:t>
      </w:r>
      <w:r w:rsidR="00E7296F">
        <w:rPr>
          <w:rFonts w:ascii="Times New Roman" w:hAnsi="Times New Roman"/>
          <w:b/>
          <w:i/>
          <w:sz w:val="22"/>
          <w:szCs w:val="22"/>
        </w:rPr>
        <w:t xml:space="preserve">Part </w:t>
      </w:r>
      <w:r w:rsidRPr="002D6295">
        <w:rPr>
          <w:rFonts w:ascii="Times New Roman" w:hAnsi="Times New Roman"/>
          <w:b/>
          <w:i/>
          <w:sz w:val="22"/>
          <w:szCs w:val="22"/>
        </w:rPr>
        <w:t>679 (see below)</w:t>
      </w:r>
      <w:r w:rsidRPr="002D6295">
        <w:rPr>
          <w:rFonts w:ascii="Times New Roman" w:hAnsi="Times New Roman"/>
          <w:b/>
          <w:sz w:val="22"/>
          <w:szCs w:val="22"/>
        </w:rPr>
        <w:t>.</w:t>
      </w:r>
    </w:p>
    <w:p w:rsidR="00924216" w:rsidRPr="00E7296F" w:rsidRDefault="00924216">
      <w:pPr>
        <w:autoSpaceDE/>
        <w:autoSpaceDN/>
        <w:adjustRightInd/>
        <w:rPr>
          <w:rFonts w:ascii="Times New Roman" w:hAnsi="Times New Roman"/>
          <w:b/>
          <w:sz w:val="16"/>
          <w:szCs w:val="16"/>
        </w:rPr>
      </w:pPr>
    </w:p>
    <w:p w:rsidR="007A03C1" w:rsidRDefault="007A03C1" w:rsidP="00E7296F">
      <w:pPr>
        <w:pStyle w:val="ListParagraph"/>
        <w:tabs>
          <w:tab w:val="left" w:pos="540"/>
        </w:tabs>
        <w:ind w:left="540" w:hanging="54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5F4358" w:rsidRPr="002D6295">
        <w:rPr>
          <w:rFonts w:ascii="Times New Roman" w:hAnsi="Times New Roman"/>
          <w:sz w:val="22"/>
          <w:szCs w:val="22"/>
        </w:rPr>
        <w:t xml:space="preserve">Indicate for each license requested, the gear non-trawl type to </w:t>
      </w:r>
      <w:r w:rsidR="00E7296F">
        <w:rPr>
          <w:rFonts w:ascii="Times New Roman" w:hAnsi="Times New Roman"/>
          <w:sz w:val="22"/>
          <w:szCs w:val="22"/>
        </w:rPr>
        <w:t>be designated on each license.</w:t>
      </w:r>
    </w:p>
    <w:p w:rsidR="007342CC" w:rsidRPr="00E7296F" w:rsidRDefault="007342CC" w:rsidP="007A03C1">
      <w:pPr>
        <w:pStyle w:val="ListParagraph"/>
        <w:tabs>
          <w:tab w:val="left" w:pos="540"/>
        </w:tabs>
        <w:spacing w:before="120"/>
        <w:ind w:left="540" w:hanging="540"/>
        <w:rPr>
          <w:rFonts w:ascii="Times New Roman" w:hAnsi="Times New Roman"/>
          <w:sz w:val="12"/>
          <w:szCs w:val="12"/>
        </w:rPr>
      </w:pPr>
    </w:p>
    <w:p w:rsidR="005F4358" w:rsidRPr="002D6295" w:rsidRDefault="007A03C1" w:rsidP="007A03C1">
      <w:pPr>
        <w:pStyle w:val="ListParagraph"/>
        <w:tabs>
          <w:tab w:val="left" w:pos="540"/>
        </w:tabs>
        <w:spacing w:before="120"/>
        <w:ind w:left="540" w:hanging="540"/>
        <w:rPr>
          <w:rFonts w:ascii="Times New Roman" w:hAnsi="Times New Roman"/>
          <w:sz w:val="22"/>
          <w:szCs w:val="22"/>
        </w:rPr>
      </w:pPr>
      <w:r>
        <w:rPr>
          <w:rFonts w:ascii="Times New Roman" w:hAnsi="Times New Roman"/>
          <w:sz w:val="22"/>
          <w:szCs w:val="22"/>
        </w:rPr>
        <w:tab/>
      </w:r>
      <w:r w:rsidR="005F4358" w:rsidRPr="002D6295">
        <w:rPr>
          <w:rFonts w:ascii="Times New Roman" w:hAnsi="Times New Roman"/>
          <w:sz w:val="22"/>
          <w:szCs w:val="22"/>
        </w:rPr>
        <w:t xml:space="preserve">For example, if requesting two </w:t>
      </w:r>
      <w:r w:rsidR="00C75D20">
        <w:rPr>
          <w:rFonts w:ascii="Times New Roman" w:hAnsi="Times New Roman"/>
          <w:sz w:val="22"/>
          <w:szCs w:val="22"/>
        </w:rPr>
        <w:t>Central GOA</w:t>
      </w:r>
      <w:r w:rsidR="005F4358" w:rsidRPr="002D6295">
        <w:rPr>
          <w:rFonts w:ascii="Times New Roman" w:hAnsi="Times New Roman"/>
          <w:sz w:val="22"/>
          <w:szCs w:val="22"/>
        </w:rPr>
        <w:t xml:space="preserve"> LLP Non-Trawl Licenses indicate gear on each as follows:</w:t>
      </w:r>
    </w:p>
    <w:p w:rsidR="005F4358" w:rsidRPr="002D6295" w:rsidRDefault="005F4358" w:rsidP="00A220B0">
      <w:pPr>
        <w:pStyle w:val="ListParagraph"/>
        <w:spacing w:before="120"/>
        <w:ind w:left="1440" w:firstLine="288"/>
        <w:rPr>
          <w:rFonts w:ascii="Times New Roman" w:hAnsi="Times New Roman"/>
          <w:sz w:val="22"/>
          <w:szCs w:val="22"/>
        </w:rPr>
      </w:pPr>
      <w:r w:rsidRPr="002D6295">
        <w:rPr>
          <w:rFonts w:ascii="Times New Roman" w:hAnsi="Times New Roman"/>
          <w:sz w:val="22"/>
          <w:szCs w:val="22"/>
        </w:rPr>
        <w:t>License #1 – Longline Gear</w:t>
      </w:r>
    </w:p>
    <w:p w:rsidR="005F4358" w:rsidRPr="002D6295" w:rsidRDefault="005F4358" w:rsidP="005F4358">
      <w:pPr>
        <w:pStyle w:val="ListParagraph"/>
        <w:ind w:left="1440"/>
        <w:rPr>
          <w:rFonts w:ascii="Times New Roman" w:hAnsi="Times New Roman"/>
          <w:sz w:val="22"/>
          <w:szCs w:val="22"/>
        </w:rPr>
      </w:pPr>
      <w:r w:rsidRPr="002D6295">
        <w:rPr>
          <w:rFonts w:ascii="Times New Roman" w:hAnsi="Times New Roman"/>
          <w:sz w:val="22"/>
          <w:szCs w:val="22"/>
        </w:rPr>
        <w:tab/>
        <w:t>License #2 – Pot Gear</w:t>
      </w:r>
    </w:p>
    <w:p w:rsidR="00E33C9F" w:rsidRPr="00E7296F" w:rsidRDefault="00E33C9F" w:rsidP="005F4358">
      <w:pPr>
        <w:tabs>
          <w:tab w:val="left" w:pos="360"/>
          <w:tab w:val="left" w:pos="720"/>
          <w:tab w:val="left" w:pos="1080"/>
        </w:tabs>
        <w:rPr>
          <w:rFonts w:ascii="Times New Roman" w:hAnsi="Times New Roman"/>
          <w:sz w:val="16"/>
          <w:szCs w:val="16"/>
        </w:rPr>
      </w:pPr>
    </w:p>
    <w:p w:rsidR="007342CC" w:rsidRPr="00F37635" w:rsidRDefault="009403A1" w:rsidP="007342CC">
      <w:pPr>
        <w:pStyle w:val="ListParagraph"/>
        <w:tabs>
          <w:tab w:val="left" w:pos="540"/>
        </w:tabs>
        <w:spacing w:before="120"/>
        <w:ind w:left="540" w:hanging="540"/>
        <w:rPr>
          <w:rFonts w:ascii="Times New Roman" w:hAnsi="Times New Roman"/>
          <w:b/>
          <w:sz w:val="24"/>
          <w:szCs w:val="24"/>
        </w:rPr>
      </w:pPr>
      <w:r w:rsidRPr="00F37635">
        <w:rPr>
          <w:rFonts w:ascii="Times New Roman" w:hAnsi="Times New Roman"/>
          <w:b/>
          <w:sz w:val="24"/>
          <w:szCs w:val="24"/>
        </w:rPr>
        <w:tab/>
        <w:t>NOTE(s):</w:t>
      </w:r>
    </w:p>
    <w:p w:rsidR="007342CC" w:rsidRPr="009403A1" w:rsidRDefault="007342CC" w:rsidP="007342CC">
      <w:pPr>
        <w:pStyle w:val="ListParagraph"/>
        <w:tabs>
          <w:tab w:val="left" w:pos="540"/>
        </w:tabs>
        <w:spacing w:before="120"/>
        <w:ind w:left="540" w:hanging="540"/>
        <w:rPr>
          <w:rFonts w:ascii="Times New Roman" w:hAnsi="Times New Roman"/>
          <w:sz w:val="16"/>
          <w:szCs w:val="16"/>
        </w:rPr>
      </w:pPr>
    </w:p>
    <w:p w:rsidR="007342CC" w:rsidRDefault="007342CC" w:rsidP="007342CC">
      <w:pPr>
        <w:pStyle w:val="ListParagraph"/>
        <w:numPr>
          <w:ilvl w:val="0"/>
          <w:numId w:val="13"/>
        </w:numPr>
        <w:tabs>
          <w:tab w:val="left" w:pos="540"/>
        </w:tabs>
        <w:spacing w:before="120"/>
        <w:ind w:left="900"/>
        <w:rPr>
          <w:rFonts w:ascii="Times New Roman" w:hAnsi="Times New Roman"/>
          <w:sz w:val="22"/>
          <w:szCs w:val="22"/>
        </w:rPr>
      </w:pPr>
      <w:r>
        <w:rPr>
          <w:rFonts w:ascii="Times New Roman" w:hAnsi="Times New Roman"/>
          <w:sz w:val="22"/>
          <w:szCs w:val="22"/>
        </w:rPr>
        <w:t xml:space="preserve">NMFS will issue only pot gear Pacific cod endorsements on groundfish licenses endorsed for the Western Gulf of Alaska (WG) issued to a CQE.  </w:t>
      </w:r>
    </w:p>
    <w:p w:rsidR="007342CC" w:rsidRPr="00E7296F" w:rsidRDefault="007342CC" w:rsidP="007342CC">
      <w:pPr>
        <w:pStyle w:val="ListParagraph"/>
        <w:tabs>
          <w:tab w:val="left" w:pos="540"/>
        </w:tabs>
        <w:spacing w:before="120"/>
        <w:ind w:hanging="540"/>
        <w:rPr>
          <w:rFonts w:ascii="Times New Roman" w:hAnsi="Times New Roman"/>
          <w:sz w:val="16"/>
          <w:szCs w:val="16"/>
        </w:rPr>
      </w:pPr>
    </w:p>
    <w:p w:rsidR="007342CC" w:rsidRDefault="007342CC" w:rsidP="007342CC">
      <w:pPr>
        <w:pStyle w:val="ListParagraph"/>
        <w:numPr>
          <w:ilvl w:val="0"/>
          <w:numId w:val="13"/>
        </w:numPr>
        <w:tabs>
          <w:tab w:val="left" w:pos="540"/>
        </w:tabs>
        <w:spacing w:before="120"/>
        <w:ind w:left="900"/>
        <w:rPr>
          <w:rFonts w:ascii="Times New Roman" w:hAnsi="Times New Roman"/>
          <w:sz w:val="22"/>
          <w:szCs w:val="22"/>
        </w:rPr>
      </w:pPr>
      <w:r>
        <w:rPr>
          <w:rFonts w:ascii="Times New Roman" w:hAnsi="Times New Roman"/>
          <w:sz w:val="22"/>
          <w:szCs w:val="22"/>
        </w:rPr>
        <w:t xml:space="preserve">NMFS will issue either a pot gear or a hook-and-line gear Pacific cod endorsement for a groundfish license with a Central Gulf of Alaska (CG) designation issued to a CQE provided that this application is received by NMFS not later than six (6) months after April 21, 2011.  If an application is received more than six months after April 21, 2011, NMFS will issue an equal number of licenses with pot gear and hook-and-line gear Pacific cod endorsements.  In cases where the CQE is eligible to receive an odd number of groundfish licenses, NMFS will issue one more groundfish license with pot gear than with hook-and-line gear.  For example, if a CQE community may receive five (5) CG groundfish licenses and an application is received </w:t>
      </w:r>
      <w:r w:rsidR="000962FB">
        <w:rPr>
          <w:rFonts w:ascii="Times New Roman" w:hAnsi="Times New Roman"/>
          <w:sz w:val="22"/>
          <w:szCs w:val="22"/>
        </w:rPr>
        <w:t xml:space="preserve">more than six months after April 21, 2011, NMFS will issue three (3) licenses with pot gear and two (2) licenses </w:t>
      </w:r>
      <w:r>
        <w:rPr>
          <w:rFonts w:ascii="Times New Roman" w:hAnsi="Times New Roman"/>
          <w:sz w:val="22"/>
          <w:szCs w:val="22"/>
        </w:rPr>
        <w:t>with hook-and-line gear</w:t>
      </w:r>
      <w:r w:rsidR="000962FB">
        <w:rPr>
          <w:rFonts w:ascii="Times New Roman" w:hAnsi="Times New Roman"/>
          <w:sz w:val="22"/>
          <w:szCs w:val="22"/>
        </w:rPr>
        <w:t>.</w:t>
      </w:r>
    </w:p>
    <w:p w:rsidR="00F37635" w:rsidRDefault="00F37635" w:rsidP="00E7296F">
      <w:pPr>
        <w:tabs>
          <w:tab w:val="left" w:pos="360"/>
          <w:tab w:val="left" w:pos="720"/>
          <w:tab w:val="left" w:pos="1080"/>
          <w:tab w:val="left" w:pos="1440"/>
        </w:tabs>
        <w:rPr>
          <w:rFonts w:ascii="Times New Roman" w:hAnsi="Times New Roman"/>
          <w:b/>
          <w:sz w:val="24"/>
          <w:szCs w:val="24"/>
        </w:rPr>
      </w:pPr>
    </w:p>
    <w:p w:rsidR="00BE2369" w:rsidRPr="00E7296F" w:rsidRDefault="00BE2369" w:rsidP="00E7296F">
      <w:pPr>
        <w:tabs>
          <w:tab w:val="left" w:pos="360"/>
          <w:tab w:val="left" w:pos="720"/>
          <w:tab w:val="left" w:pos="1080"/>
          <w:tab w:val="left" w:pos="1440"/>
        </w:tabs>
        <w:rPr>
          <w:rFonts w:ascii="Times New Roman" w:hAnsi="Times New Roman"/>
          <w:b/>
          <w:sz w:val="24"/>
          <w:szCs w:val="24"/>
        </w:rPr>
      </w:pPr>
    </w:p>
    <w:p w:rsidR="00484B95" w:rsidRPr="00EA31C8" w:rsidRDefault="00E33C9F" w:rsidP="00484B95">
      <w:pPr>
        <w:tabs>
          <w:tab w:val="left" w:pos="360"/>
          <w:tab w:val="left" w:pos="720"/>
          <w:tab w:val="left" w:pos="1080"/>
          <w:tab w:val="left" w:pos="1440"/>
        </w:tabs>
        <w:rPr>
          <w:rFonts w:ascii="Times New Roman" w:hAnsi="Times New Roman"/>
          <w:b/>
          <w:sz w:val="24"/>
          <w:szCs w:val="24"/>
        </w:rPr>
      </w:pPr>
      <w:r>
        <w:rPr>
          <w:rFonts w:ascii="Times New Roman" w:hAnsi="Times New Roman"/>
          <w:b/>
          <w:sz w:val="24"/>
          <w:szCs w:val="24"/>
        </w:rPr>
        <w:t xml:space="preserve">BLOCK C - </w:t>
      </w:r>
      <w:r w:rsidR="00484B95" w:rsidRPr="00EA31C8">
        <w:rPr>
          <w:rFonts w:ascii="Times New Roman" w:hAnsi="Times New Roman"/>
          <w:b/>
          <w:sz w:val="24"/>
          <w:szCs w:val="24"/>
        </w:rPr>
        <w:t>REQUIRED INFORMATION</w:t>
      </w:r>
    </w:p>
    <w:p w:rsidR="00CE59F3" w:rsidRDefault="00484B95" w:rsidP="00EA31C8">
      <w:pPr>
        <w:tabs>
          <w:tab w:val="left" w:pos="360"/>
          <w:tab w:val="left" w:pos="720"/>
          <w:tab w:val="left" w:pos="1080"/>
          <w:tab w:val="left" w:pos="1440"/>
        </w:tabs>
        <w:spacing w:before="120"/>
        <w:rPr>
          <w:rFonts w:ascii="Times New Roman" w:hAnsi="Times New Roman"/>
          <w:sz w:val="22"/>
          <w:szCs w:val="22"/>
        </w:rPr>
      </w:pPr>
      <w:r w:rsidRPr="00484B95">
        <w:rPr>
          <w:rFonts w:ascii="Times New Roman" w:hAnsi="Times New Roman"/>
          <w:sz w:val="22"/>
          <w:szCs w:val="22"/>
        </w:rPr>
        <w:t xml:space="preserve">The non-profit organization applying to </w:t>
      </w:r>
      <w:r w:rsidR="00CE59F3">
        <w:rPr>
          <w:rFonts w:ascii="Times New Roman" w:hAnsi="Times New Roman"/>
          <w:sz w:val="22"/>
          <w:szCs w:val="22"/>
        </w:rPr>
        <w:t xml:space="preserve">receive a non-trawl groundfish LLP license </w:t>
      </w:r>
      <w:r w:rsidRPr="00484B95">
        <w:rPr>
          <w:rFonts w:ascii="Times New Roman" w:hAnsi="Times New Roman"/>
          <w:sz w:val="22"/>
          <w:szCs w:val="22"/>
        </w:rPr>
        <w:t xml:space="preserve">must provide all of the documentation listed in this section. </w:t>
      </w:r>
      <w:r w:rsidR="009403A1">
        <w:rPr>
          <w:rFonts w:ascii="Times New Roman" w:hAnsi="Times New Roman"/>
          <w:sz w:val="22"/>
          <w:szCs w:val="22"/>
        </w:rPr>
        <w:t xml:space="preserve"> </w:t>
      </w:r>
      <w:r w:rsidRPr="00484B95">
        <w:rPr>
          <w:rFonts w:ascii="Times New Roman" w:hAnsi="Times New Roman"/>
          <w:sz w:val="22"/>
          <w:szCs w:val="22"/>
        </w:rPr>
        <w:t>Failure to provide any of the required documentation will result i</w:t>
      </w:r>
      <w:r w:rsidR="009403A1">
        <w:rPr>
          <w:rFonts w:ascii="Times New Roman" w:hAnsi="Times New Roman"/>
          <w:sz w:val="22"/>
          <w:szCs w:val="22"/>
        </w:rPr>
        <w:t>n a denial of this application.</w:t>
      </w:r>
    </w:p>
    <w:p w:rsidR="00B36F8E" w:rsidRDefault="00B36F8E" w:rsidP="00484B95">
      <w:pPr>
        <w:tabs>
          <w:tab w:val="left" w:pos="360"/>
          <w:tab w:val="left" w:pos="720"/>
          <w:tab w:val="left" w:pos="1080"/>
          <w:tab w:val="left" w:pos="1440"/>
        </w:tabs>
        <w:rPr>
          <w:rFonts w:ascii="Times New Roman" w:hAnsi="Times New Roman"/>
          <w:sz w:val="22"/>
          <w:szCs w:val="22"/>
        </w:rPr>
      </w:pPr>
    </w:p>
    <w:p w:rsidR="00BE2369" w:rsidRDefault="00BE2369" w:rsidP="00484B95">
      <w:pPr>
        <w:tabs>
          <w:tab w:val="left" w:pos="360"/>
          <w:tab w:val="left" w:pos="720"/>
          <w:tab w:val="left" w:pos="1080"/>
          <w:tab w:val="left" w:pos="1440"/>
        </w:tabs>
        <w:rPr>
          <w:rFonts w:ascii="Times New Roman" w:hAnsi="Times New Roman"/>
          <w:sz w:val="22"/>
          <w:szCs w:val="22"/>
        </w:rPr>
      </w:pPr>
    </w:p>
    <w:p w:rsidR="000E43BA" w:rsidRPr="000E43BA" w:rsidRDefault="000E43BA" w:rsidP="000E43BA">
      <w:pPr>
        <w:numPr>
          <w:ilvl w:val="12"/>
          <w:numId w:val="0"/>
        </w:numPr>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87" w:lineRule="auto"/>
        <w:rPr>
          <w:rFonts w:ascii="Times New Roman" w:hAnsi="Times New Roman"/>
          <w:sz w:val="24"/>
          <w:szCs w:val="24"/>
        </w:rPr>
      </w:pPr>
      <w:r w:rsidRPr="000E43BA">
        <w:rPr>
          <w:rFonts w:ascii="Times New Roman" w:hAnsi="Times New Roman"/>
          <w:b/>
          <w:bCs/>
          <w:iCs/>
          <w:sz w:val="24"/>
          <w:szCs w:val="24"/>
        </w:rPr>
        <w:t xml:space="preserve">BLOCK </w:t>
      </w:r>
      <w:r w:rsidR="00247159">
        <w:rPr>
          <w:rFonts w:ascii="Times New Roman" w:hAnsi="Times New Roman"/>
          <w:b/>
          <w:bCs/>
          <w:iCs/>
          <w:sz w:val="24"/>
          <w:szCs w:val="24"/>
        </w:rPr>
        <w:t xml:space="preserve">D </w:t>
      </w:r>
      <w:r w:rsidR="003336F2">
        <w:rPr>
          <w:rFonts w:ascii="Times New Roman" w:hAnsi="Times New Roman"/>
          <w:b/>
          <w:bCs/>
          <w:iCs/>
          <w:sz w:val="24"/>
          <w:szCs w:val="24"/>
        </w:rPr>
        <w:t>–</w:t>
      </w:r>
      <w:r w:rsidRPr="000E43BA">
        <w:rPr>
          <w:rFonts w:ascii="Times New Roman" w:hAnsi="Times New Roman"/>
          <w:b/>
          <w:bCs/>
          <w:iCs/>
          <w:sz w:val="24"/>
          <w:szCs w:val="24"/>
        </w:rPr>
        <w:t xml:space="preserve"> </w:t>
      </w:r>
      <w:r w:rsidR="003336F2">
        <w:rPr>
          <w:rFonts w:ascii="Times New Roman" w:hAnsi="Times New Roman"/>
          <w:b/>
          <w:bCs/>
          <w:iCs/>
          <w:sz w:val="24"/>
          <w:szCs w:val="24"/>
        </w:rPr>
        <w:t xml:space="preserve">CQE </w:t>
      </w:r>
      <w:r w:rsidRPr="000E43BA">
        <w:rPr>
          <w:rFonts w:ascii="Times New Roman" w:hAnsi="Times New Roman"/>
          <w:b/>
          <w:bCs/>
          <w:iCs/>
          <w:sz w:val="24"/>
          <w:szCs w:val="24"/>
        </w:rPr>
        <w:t>CERTIFICATION</w:t>
      </w:r>
    </w:p>
    <w:p w:rsidR="000E43BA" w:rsidRDefault="000E43BA" w:rsidP="000E43B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r>
        <w:rPr>
          <w:rFonts w:ascii="Times New Roman" w:hAnsi="Times New Roman"/>
          <w:sz w:val="22"/>
          <w:szCs w:val="22"/>
        </w:rPr>
        <w:t>1-3.</w:t>
      </w:r>
      <w:r>
        <w:rPr>
          <w:rFonts w:ascii="Times New Roman" w:hAnsi="Times New Roman"/>
          <w:sz w:val="22"/>
          <w:szCs w:val="22"/>
        </w:rPr>
        <w:tab/>
      </w:r>
      <w:r>
        <w:rPr>
          <w:rFonts w:ascii="Times New Roman" w:hAnsi="Times New Roman"/>
          <w:sz w:val="22"/>
          <w:szCs w:val="22"/>
        </w:rPr>
        <w:tab/>
        <w:t>Enter signature, printed name, and date of application.  Representatives acting on behalf of an applicant must supply proof of agent authorization to submit this application on the applicant’s behalf.</w:t>
      </w:r>
    </w:p>
    <w:p w:rsidR="00F23531" w:rsidRPr="00E7296F" w:rsidRDefault="00F23531" w:rsidP="00484B95">
      <w:pPr>
        <w:tabs>
          <w:tab w:val="left" w:pos="360"/>
          <w:tab w:val="left" w:pos="720"/>
          <w:tab w:val="left" w:pos="1080"/>
          <w:tab w:val="left" w:pos="1440"/>
        </w:tabs>
        <w:rPr>
          <w:rFonts w:ascii="Times New Roman" w:hAnsi="Times New Roman"/>
          <w:sz w:val="16"/>
          <w:szCs w:val="16"/>
        </w:rPr>
      </w:pPr>
    </w:p>
    <w:p w:rsidR="00F4740C" w:rsidRDefault="00F4740C" w:rsidP="00F4740C">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288" w:right="-288"/>
        <w:jc w:val="center"/>
        <w:rPr>
          <w:rFonts w:ascii="Times New Roman" w:hAnsi="Times New Roman"/>
          <w:sz w:val="22"/>
          <w:szCs w:val="22"/>
        </w:rPr>
      </w:pPr>
      <w:r>
        <w:rPr>
          <w:rFonts w:ascii="Times New Roman" w:hAnsi="Times New Roman"/>
          <w:sz w:val="22"/>
          <w:szCs w:val="22"/>
        </w:rPr>
        <w:t>_____________________________________________________________________________________________</w:t>
      </w:r>
    </w:p>
    <w:p w:rsidR="00F4740C" w:rsidRPr="005F4358" w:rsidRDefault="00B15D2D" w:rsidP="00F4740C">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jc w:val="center"/>
        <w:rPr>
          <w:rFonts w:ascii="Times New Roman" w:hAnsi="Times New Roman"/>
          <w:b/>
          <w:bCs/>
        </w:rPr>
      </w:pPr>
      <w:r>
        <w:rPr>
          <w:noProof/>
        </w:rPr>
        <mc:AlternateContent>
          <mc:Choice Requires="wps">
            <w:drawing>
              <wp:anchor distT="0" distB="0" distL="114300" distR="114300" simplePos="0" relativeHeight="251657216"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GDQIAACQEAAAOAAAAZHJzL2Uyb0RvYy54bWysU8GO2yAQvVfqPyDuie3U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AT/hVG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00F4740C" w:rsidRPr="005F4358">
        <w:rPr>
          <w:rFonts w:ascii="Times New Roman" w:hAnsi="Times New Roman"/>
          <w:b/>
          <w:bCs/>
        </w:rPr>
        <w:t>PUBLIC REPORTING BURDEN STATEMENT</w:t>
      </w:r>
    </w:p>
    <w:p w:rsidR="00F4740C" w:rsidRPr="005F4358" w:rsidRDefault="00F4740C" w:rsidP="00F4740C">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jc w:val="both"/>
        <w:rPr>
          <w:rFonts w:ascii="Times New Roman" w:hAnsi="Times New Roman"/>
        </w:rPr>
      </w:pPr>
      <w:r w:rsidRPr="005F4358">
        <w:rPr>
          <w:rFonts w:ascii="Times New Roman" w:hAnsi="Times New Roman"/>
        </w:rPr>
        <w:t xml:space="preserve">Public reporting burden for this collection of information is estimated to average 20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w:t>
      </w:r>
      <w:proofErr w:type="gramStart"/>
      <w:r w:rsidRPr="005F4358">
        <w:rPr>
          <w:rFonts w:ascii="Times New Roman" w:hAnsi="Times New Roman"/>
        </w:rPr>
        <w:t>P.O</w:t>
      </w:r>
      <w:proofErr w:type="gramEnd"/>
      <w:r w:rsidRPr="005F4358">
        <w:rPr>
          <w:rFonts w:ascii="Times New Roman" w:hAnsi="Times New Roman"/>
        </w:rPr>
        <w:t>. Box 21668, Juneau, AK 99802-1668.</w:t>
      </w:r>
    </w:p>
    <w:p w:rsidR="00F4740C" w:rsidRPr="005F4358" w:rsidRDefault="00F4740C" w:rsidP="00F4740C">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jc w:val="both"/>
        <w:rPr>
          <w:rFonts w:ascii="Times New Roman" w:hAnsi="Times New Roman"/>
        </w:rPr>
      </w:pPr>
    </w:p>
    <w:p w:rsidR="00F4740C" w:rsidRPr="005F4358" w:rsidRDefault="00F4740C" w:rsidP="00F4740C">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jc w:val="center"/>
        <w:rPr>
          <w:rFonts w:ascii="Times New Roman" w:hAnsi="Times New Roman"/>
          <w:b/>
          <w:bCs/>
        </w:rPr>
      </w:pPr>
      <w:r w:rsidRPr="005F4358">
        <w:rPr>
          <w:rFonts w:ascii="Times New Roman" w:hAnsi="Times New Roman"/>
          <w:b/>
          <w:bCs/>
        </w:rPr>
        <w:t>ADDITIONAL INFORMATION</w:t>
      </w:r>
    </w:p>
    <w:p w:rsidR="00F4740C" w:rsidRPr="005F4358" w:rsidRDefault="00F4740C" w:rsidP="00F4740C">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jc w:val="both"/>
        <w:rPr>
          <w:rFonts w:ascii="Times New Roman" w:hAnsi="Times New Roman"/>
        </w:rPr>
      </w:pPr>
      <w:r w:rsidRPr="005F4358">
        <w:rPr>
          <w:rFonts w:ascii="Times New Roman" w:hAnsi="Times New Roman"/>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5F4358">
        <w:rPr>
          <w:rFonts w:ascii="Times New Roman" w:hAnsi="Times New Roman"/>
          <w:i/>
          <w:iCs/>
        </w:rPr>
        <w:t>et seq</w:t>
      </w:r>
      <w:r w:rsidRPr="005F4358">
        <w:rPr>
          <w:rFonts w:ascii="Times New Roman" w:hAnsi="Times New Roman"/>
          <w:u w:val="single"/>
        </w:rPr>
        <w:t>.</w:t>
      </w:r>
      <w:r w:rsidRPr="005F4358">
        <w:rPr>
          <w:rFonts w:ascii="Times New Roman" w:hAnsi="Times New Roman"/>
        </w:rPr>
        <w:t>);  3)  Responses to this information request are confidential under section 402(b) of the Magnuson-Stevens Act as amended in 2006.  They are also confidential under NOAA Administrative Order 216-100, which sets forth procedures to protect confide</w:t>
      </w:r>
      <w:r w:rsidR="009403A1">
        <w:rPr>
          <w:rFonts w:ascii="Times New Roman" w:hAnsi="Times New Roman"/>
        </w:rPr>
        <w:t>ntiality of fishery statistics.</w:t>
      </w:r>
    </w:p>
    <w:p w:rsidR="00F4740C" w:rsidRPr="00484B95" w:rsidRDefault="00B15D2D" w:rsidP="00F4740C">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ind w:left="-288" w:right="-288"/>
        <w:jc w:val="both"/>
        <w:rPr>
          <w:rFonts w:ascii="Times New Roman" w:hAnsi="Times New Roman"/>
          <w:sz w:val="16"/>
          <w:szCs w:val="16"/>
        </w:rPr>
      </w:pPr>
      <w:r>
        <w:rPr>
          <w:noProof/>
          <w:sz w:val="16"/>
          <w:szCs w:val="16"/>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h0DQIAACQEAAAOAAAAZHJzL2Uyb0RvYy54bWysU8GO2yAQvVfqPyDuie2s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ATbxh0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p>
    <w:p w:rsidR="00F4740C" w:rsidRPr="00E7296F" w:rsidRDefault="00B15D2D" w:rsidP="00F4740C">
      <w:pPr>
        <w:ind w:left="-288" w:right="-288"/>
        <w:jc w:val="center"/>
        <w:rPr>
          <w:rFonts w:ascii="Times New Roman" w:hAnsi="Times New Roman"/>
        </w:rPr>
      </w:pPr>
      <w:r>
        <w:rPr>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8177530</wp:posOffset>
                </wp:positionV>
                <wp:extent cx="6858000" cy="0"/>
                <wp:effectExtent l="9525" t="14605" r="9525" b="13970"/>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643.9pt" to="540pt,6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" strokecolor="#020000" strokeweight=".96pt">
                <w10:wrap anchorx="margin"/>
              </v:line>
            </w:pict>
          </mc:Fallback>
        </mc:AlternateContent>
      </w:r>
      <w:r w:rsidR="00F4740C">
        <w:t>______________________________________________________________________________________________</w:t>
      </w:r>
    </w:p>
    <w:sectPr w:rsidR="00F4740C" w:rsidRPr="00E7296F" w:rsidSect="00247159">
      <w:footerReference w:type="default" r:id="rId12"/>
      <w:type w:val="continuous"/>
      <w:pgSz w:w="12240" w:h="15840"/>
      <w:pgMar w:top="720" w:right="720" w:bottom="720" w:left="720" w:header="432" w:footer="28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036" w:rsidRDefault="00CA6036">
      <w:r>
        <w:separator/>
      </w:r>
    </w:p>
  </w:endnote>
  <w:endnote w:type="continuationSeparator" w:id="0">
    <w:p w:rsidR="00CA6036" w:rsidRDefault="00CA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84" w:rsidRPr="00AA758C" w:rsidRDefault="00246F84">
    <w:pPr>
      <w:pStyle w:val="Footer"/>
      <w:jc w:val="center"/>
      <w:rPr>
        <w:rFonts w:ascii="Times New Roman" w:hAnsi="Times New Roman"/>
      </w:rPr>
    </w:pPr>
    <w:r w:rsidRPr="00AA758C">
      <w:rPr>
        <w:rFonts w:ascii="Times New Roman" w:hAnsi="Times New Roman"/>
      </w:rPr>
      <w:t>Application for a CQE to Receive a Non-</w:t>
    </w:r>
    <w:r>
      <w:rPr>
        <w:rFonts w:ascii="Times New Roman" w:hAnsi="Times New Roman"/>
      </w:rPr>
      <w:t>T</w:t>
    </w:r>
    <w:r w:rsidRPr="00AA758C">
      <w:rPr>
        <w:rFonts w:ascii="Times New Roman" w:hAnsi="Times New Roman"/>
      </w:rPr>
      <w:t>rawl LLP</w:t>
    </w:r>
  </w:p>
  <w:p w:rsidR="00246F84" w:rsidRPr="00AA758C" w:rsidRDefault="00246F84" w:rsidP="006864F4">
    <w:pPr>
      <w:pStyle w:val="Footer"/>
      <w:jc w:val="center"/>
      <w:rPr>
        <w:rFonts w:ascii="Times New Roman" w:hAnsi="Times New Roman"/>
      </w:rPr>
    </w:pPr>
    <w:r w:rsidRPr="00AA758C">
      <w:rPr>
        <w:rFonts w:ascii="Times New Roman" w:hAnsi="Times New Roman"/>
      </w:rPr>
      <w:t xml:space="preserve">Page </w:t>
    </w:r>
    <w:r w:rsidR="008D0EEA" w:rsidRPr="00AA758C">
      <w:rPr>
        <w:rFonts w:ascii="Times New Roman" w:hAnsi="Times New Roman"/>
        <w:b/>
      </w:rPr>
      <w:fldChar w:fldCharType="begin"/>
    </w:r>
    <w:r w:rsidRPr="00AA758C">
      <w:rPr>
        <w:rFonts w:ascii="Times New Roman" w:hAnsi="Times New Roman"/>
        <w:b/>
      </w:rPr>
      <w:instrText xml:space="preserve"> PAGE </w:instrText>
    </w:r>
    <w:r w:rsidR="008D0EEA" w:rsidRPr="00AA758C">
      <w:rPr>
        <w:rFonts w:ascii="Times New Roman" w:hAnsi="Times New Roman"/>
        <w:b/>
      </w:rPr>
      <w:fldChar w:fldCharType="separate"/>
    </w:r>
    <w:r w:rsidR="00D13247">
      <w:rPr>
        <w:rFonts w:ascii="Times New Roman" w:hAnsi="Times New Roman"/>
        <w:b/>
        <w:noProof/>
      </w:rPr>
      <w:t>5</w:t>
    </w:r>
    <w:r w:rsidR="008D0EEA" w:rsidRPr="00AA758C">
      <w:rPr>
        <w:rFonts w:ascii="Times New Roman" w:hAnsi="Times New Roman"/>
        <w:b/>
      </w:rPr>
      <w:fldChar w:fldCharType="end"/>
    </w:r>
    <w:r w:rsidRPr="00AA758C">
      <w:rPr>
        <w:rFonts w:ascii="Times New Roman" w:hAnsi="Times New Roman"/>
      </w:rPr>
      <w:t xml:space="preserve"> of </w:t>
    </w:r>
    <w:r w:rsidR="008D0EEA" w:rsidRPr="00AA758C">
      <w:rPr>
        <w:rFonts w:ascii="Times New Roman" w:hAnsi="Times New Roman"/>
        <w:b/>
      </w:rPr>
      <w:fldChar w:fldCharType="begin"/>
    </w:r>
    <w:r w:rsidRPr="00AA758C">
      <w:rPr>
        <w:rFonts w:ascii="Times New Roman" w:hAnsi="Times New Roman"/>
        <w:b/>
      </w:rPr>
      <w:instrText xml:space="preserve"> NUMPAGES  </w:instrText>
    </w:r>
    <w:r w:rsidR="008D0EEA" w:rsidRPr="00AA758C">
      <w:rPr>
        <w:rFonts w:ascii="Times New Roman" w:hAnsi="Times New Roman"/>
        <w:b/>
      </w:rPr>
      <w:fldChar w:fldCharType="separate"/>
    </w:r>
    <w:r w:rsidR="00D13247">
      <w:rPr>
        <w:rFonts w:ascii="Times New Roman" w:hAnsi="Times New Roman"/>
        <w:b/>
        <w:noProof/>
      </w:rPr>
      <w:t>5</w:t>
    </w:r>
    <w:r w:rsidR="008D0EEA" w:rsidRPr="00AA758C">
      <w:rPr>
        <w:rFonts w:ascii="Times New Roman" w:hAnsi="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036" w:rsidRDefault="00CA6036">
      <w:r>
        <w:separator/>
      </w:r>
    </w:p>
  </w:footnote>
  <w:footnote w:type="continuationSeparator" w:id="0">
    <w:p w:rsidR="00CA6036" w:rsidRDefault="00CA60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3F86"/>
    <w:multiLevelType w:val="hybridMultilevel"/>
    <w:tmpl w:val="F434F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1733A"/>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2AEF525E"/>
    <w:multiLevelType w:val="multilevel"/>
    <w:tmpl w:val="7EC24B68"/>
    <w:lvl w:ilvl="0">
      <w:start w:val="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2DCD4FF8"/>
    <w:multiLevelType w:val="multilevel"/>
    <w:tmpl w:val="0409001D"/>
    <w:styleLink w:val="Style1"/>
    <w:lvl w:ilvl="0">
      <w:start w:val="1"/>
      <w:numFmt w:val="decimal"/>
      <w:lvlText w:val="%1)"/>
      <w:lvlJc w:val="left"/>
      <w:pPr>
        <w:ind w:left="360" w:hanging="360"/>
      </w:pPr>
      <w:rPr>
        <w:rFonts w:ascii="Times New Roman" w:hAnsi="Times New Roman"/>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071156E"/>
    <w:multiLevelType w:val="multilevel"/>
    <w:tmpl w:val="9828E15E"/>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3BE04AFB"/>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400950D0"/>
    <w:multiLevelType w:val="multilevel"/>
    <w:tmpl w:val="1A0A74D8"/>
    <w:lvl w:ilvl="0">
      <w:start w:val="8"/>
      <w:numFmt w:val="decimal"/>
      <w:lvlText w:val="%1."/>
      <w:legacy w:legacy="1" w:legacySpace="0" w:legacyIndent="0"/>
      <w:lvlJc w:val="left"/>
      <w:pPr>
        <w:ind w:left="180" w:firstLine="0"/>
      </w:pPr>
    </w:lvl>
    <w:lvl w:ilvl="1">
      <w:start w:val="1"/>
      <w:numFmt w:val="decimal"/>
      <w:lvlText w:val="%2."/>
      <w:legacy w:legacy="1" w:legacySpace="0" w:legacyIndent="0"/>
      <w:lvlJc w:val="left"/>
      <w:pPr>
        <w:ind w:left="180" w:firstLine="0"/>
      </w:pPr>
    </w:lvl>
    <w:lvl w:ilvl="2">
      <w:start w:val="1"/>
      <w:numFmt w:val="decimal"/>
      <w:lvlText w:val="%3."/>
      <w:legacy w:legacy="1" w:legacySpace="0" w:legacyIndent="0"/>
      <w:lvlJc w:val="left"/>
      <w:pPr>
        <w:ind w:left="180" w:firstLine="0"/>
      </w:pPr>
    </w:lvl>
    <w:lvl w:ilvl="3">
      <w:start w:val="1"/>
      <w:numFmt w:val="decimal"/>
      <w:lvlText w:val="%4."/>
      <w:legacy w:legacy="1" w:legacySpace="0" w:legacyIndent="0"/>
      <w:lvlJc w:val="left"/>
      <w:pPr>
        <w:ind w:left="180" w:firstLine="0"/>
      </w:pPr>
    </w:lvl>
    <w:lvl w:ilvl="4">
      <w:start w:val="1"/>
      <w:numFmt w:val="decimal"/>
      <w:lvlText w:val="%5."/>
      <w:legacy w:legacy="1" w:legacySpace="0" w:legacyIndent="0"/>
      <w:lvlJc w:val="left"/>
      <w:pPr>
        <w:ind w:left="180" w:firstLine="0"/>
      </w:pPr>
    </w:lvl>
    <w:lvl w:ilvl="5">
      <w:start w:val="1"/>
      <w:numFmt w:val="decimal"/>
      <w:lvlText w:val="%6."/>
      <w:legacy w:legacy="1" w:legacySpace="0" w:legacyIndent="0"/>
      <w:lvlJc w:val="left"/>
      <w:pPr>
        <w:ind w:left="180" w:firstLine="0"/>
      </w:pPr>
    </w:lvl>
    <w:lvl w:ilvl="6">
      <w:start w:val="1"/>
      <w:numFmt w:val="decimal"/>
      <w:lvlText w:val="%7."/>
      <w:legacy w:legacy="1" w:legacySpace="0" w:legacyIndent="0"/>
      <w:lvlJc w:val="left"/>
      <w:pPr>
        <w:ind w:left="180" w:firstLine="0"/>
      </w:pPr>
    </w:lvl>
    <w:lvl w:ilvl="7">
      <w:start w:val="1"/>
      <w:numFmt w:val="decimal"/>
      <w:lvlText w:val="%8."/>
      <w:legacy w:legacy="1" w:legacySpace="0" w:legacyIndent="0"/>
      <w:lvlJc w:val="left"/>
      <w:pPr>
        <w:ind w:left="180" w:firstLine="0"/>
      </w:pPr>
    </w:lvl>
    <w:lvl w:ilvl="8">
      <w:start w:val="1"/>
      <w:numFmt w:val="lowerRoman"/>
      <w:lvlText w:val="%9)"/>
      <w:legacy w:legacy="1" w:legacySpace="0" w:legacyIndent="0"/>
      <w:lvlJc w:val="left"/>
      <w:pPr>
        <w:ind w:left="180" w:firstLine="0"/>
      </w:pPr>
    </w:lvl>
  </w:abstractNum>
  <w:abstractNum w:abstractNumId="7">
    <w:nsid w:val="4FE13D4D"/>
    <w:multiLevelType w:val="multilevel"/>
    <w:tmpl w:val="0409001D"/>
    <w:numStyleLink w:val="Style1"/>
  </w:abstractNum>
  <w:abstractNum w:abstractNumId="8">
    <w:nsid w:val="576E4DB3"/>
    <w:multiLevelType w:val="multilevel"/>
    <w:tmpl w:val="F38CDEE6"/>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5B994568"/>
    <w:multiLevelType w:val="hybridMultilevel"/>
    <w:tmpl w:val="CDFC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C30718"/>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nsid w:val="6D4539E5"/>
    <w:multiLevelType w:val="hybridMultilevel"/>
    <w:tmpl w:val="FB0CB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A25BB3"/>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2"/>
  </w:num>
  <w:num w:numId="2">
    <w:abstractNumId w:val="4"/>
  </w:num>
  <w:num w:numId="3">
    <w:abstractNumId w:val="6"/>
  </w:num>
  <w:num w:numId="4">
    <w:abstractNumId w:val="10"/>
  </w:num>
  <w:num w:numId="5">
    <w:abstractNumId w:val="1"/>
  </w:num>
  <w:num w:numId="6">
    <w:abstractNumId w:val="5"/>
  </w:num>
  <w:num w:numId="7">
    <w:abstractNumId w:val="3"/>
  </w:num>
  <w:num w:numId="8">
    <w:abstractNumId w:val="7"/>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
    <w:abstractNumId w:val="2"/>
  </w:num>
  <w:num w:numId="10">
    <w:abstractNumId w:val="11"/>
  </w:num>
  <w:num w:numId="11">
    <w:abstractNumId w:val="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79D"/>
    <w:rsid w:val="0000439E"/>
    <w:rsid w:val="00007139"/>
    <w:rsid w:val="0001327F"/>
    <w:rsid w:val="00017A07"/>
    <w:rsid w:val="00024CDD"/>
    <w:rsid w:val="0002514B"/>
    <w:rsid w:val="00027B1B"/>
    <w:rsid w:val="00030F94"/>
    <w:rsid w:val="00036035"/>
    <w:rsid w:val="0004678F"/>
    <w:rsid w:val="00065A51"/>
    <w:rsid w:val="0006705A"/>
    <w:rsid w:val="000723EF"/>
    <w:rsid w:val="00085ED3"/>
    <w:rsid w:val="000962FB"/>
    <w:rsid w:val="000D306E"/>
    <w:rsid w:val="000D594E"/>
    <w:rsid w:val="000D6630"/>
    <w:rsid w:val="000E43BA"/>
    <w:rsid w:val="0010109F"/>
    <w:rsid w:val="00106A82"/>
    <w:rsid w:val="001275E5"/>
    <w:rsid w:val="0013124F"/>
    <w:rsid w:val="001313E5"/>
    <w:rsid w:val="00152301"/>
    <w:rsid w:val="00152E74"/>
    <w:rsid w:val="00160F03"/>
    <w:rsid w:val="00171CE2"/>
    <w:rsid w:val="00197AF2"/>
    <w:rsid w:val="001A31A3"/>
    <w:rsid w:val="001D279D"/>
    <w:rsid w:val="001E0CA6"/>
    <w:rsid w:val="001E5C16"/>
    <w:rsid w:val="001E70A1"/>
    <w:rsid w:val="002131F9"/>
    <w:rsid w:val="002279D0"/>
    <w:rsid w:val="002461E5"/>
    <w:rsid w:val="00246F84"/>
    <w:rsid w:val="00247159"/>
    <w:rsid w:val="00272ABA"/>
    <w:rsid w:val="00273AF2"/>
    <w:rsid w:val="002850D7"/>
    <w:rsid w:val="002A3AFD"/>
    <w:rsid w:val="002C6FD6"/>
    <w:rsid w:val="002D6295"/>
    <w:rsid w:val="002D68F1"/>
    <w:rsid w:val="002D6E28"/>
    <w:rsid w:val="002F068E"/>
    <w:rsid w:val="00302CD4"/>
    <w:rsid w:val="00304918"/>
    <w:rsid w:val="00324FD6"/>
    <w:rsid w:val="003336F2"/>
    <w:rsid w:val="00337A7F"/>
    <w:rsid w:val="003669A8"/>
    <w:rsid w:val="00370E7B"/>
    <w:rsid w:val="003800A5"/>
    <w:rsid w:val="003A125C"/>
    <w:rsid w:val="003A2780"/>
    <w:rsid w:val="003E72C2"/>
    <w:rsid w:val="003F72C1"/>
    <w:rsid w:val="003F7A80"/>
    <w:rsid w:val="0040290C"/>
    <w:rsid w:val="0043642A"/>
    <w:rsid w:val="00445786"/>
    <w:rsid w:val="004503F8"/>
    <w:rsid w:val="00452C9A"/>
    <w:rsid w:val="00462991"/>
    <w:rsid w:val="00462AFD"/>
    <w:rsid w:val="004738B5"/>
    <w:rsid w:val="00484B95"/>
    <w:rsid w:val="004E316A"/>
    <w:rsid w:val="0050082B"/>
    <w:rsid w:val="00513A13"/>
    <w:rsid w:val="00513CCE"/>
    <w:rsid w:val="005322E9"/>
    <w:rsid w:val="005512C3"/>
    <w:rsid w:val="00555524"/>
    <w:rsid w:val="00555821"/>
    <w:rsid w:val="00571CCC"/>
    <w:rsid w:val="00585E2B"/>
    <w:rsid w:val="005A29FB"/>
    <w:rsid w:val="005C1C08"/>
    <w:rsid w:val="005C3E21"/>
    <w:rsid w:val="005C65C0"/>
    <w:rsid w:val="005C6635"/>
    <w:rsid w:val="005E019D"/>
    <w:rsid w:val="005E29BC"/>
    <w:rsid w:val="005F4358"/>
    <w:rsid w:val="005F54BB"/>
    <w:rsid w:val="005F79ED"/>
    <w:rsid w:val="0062396A"/>
    <w:rsid w:val="00627154"/>
    <w:rsid w:val="0067444F"/>
    <w:rsid w:val="00682C6B"/>
    <w:rsid w:val="00684FF7"/>
    <w:rsid w:val="00685458"/>
    <w:rsid w:val="006864F4"/>
    <w:rsid w:val="00692181"/>
    <w:rsid w:val="006A3E74"/>
    <w:rsid w:val="006B7A90"/>
    <w:rsid w:val="006C567E"/>
    <w:rsid w:val="006D2930"/>
    <w:rsid w:val="006E171A"/>
    <w:rsid w:val="006F7651"/>
    <w:rsid w:val="00701029"/>
    <w:rsid w:val="007342CC"/>
    <w:rsid w:val="007451AD"/>
    <w:rsid w:val="00751270"/>
    <w:rsid w:val="00757F27"/>
    <w:rsid w:val="007970DB"/>
    <w:rsid w:val="007A03C1"/>
    <w:rsid w:val="007A48D2"/>
    <w:rsid w:val="007C17CB"/>
    <w:rsid w:val="007C1D54"/>
    <w:rsid w:val="007C238F"/>
    <w:rsid w:val="007C3B47"/>
    <w:rsid w:val="00830798"/>
    <w:rsid w:val="0086248C"/>
    <w:rsid w:val="008B1FBA"/>
    <w:rsid w:val="008B4C03"/>
    <w:rsid w:val="008C7504"/>
    <w:rsid w:val="008D0EEA"/>
    <w:rsid w:val="008E68DA"/>
    <w:rsid w:val="00901531"/>
    <w:rsid w:val="00924216"/>
    <w:rsid w:val="00936506"/>
    <w:rsid w:val="009376C5"/>
    <w:rsid w:val="009403A1"/>
    <w:rsid w:val="00940F3E"/>
    <w:rsid w:val="00944E94"/>
    <w:rsid w:val="009462BF"/>
    <w:rsid w:val="00964911"/>
    <w:rsid w:val="00970930"/>
    <w:rsid w:val="00983792"/>
    <w:rsid w:val="009859DF"/>
    <w:rsid w:val="009C0806"/>
    <w:rsid w:val="009C7912"/>
    <w:rsid w:val="009E13B0"/>
    <w:rsid w:val="009E6276"/>
    <w:rsid w:val="009F283D"/>
    <w:rsid w:val="009F43A6"/>
    <w:rsid w:val="009F58E1"/>
    <w:rsid w:val="00A072E7"/>
    <w:rsid w:val="00A07499"/>
    <w:rsid w:val="00A220B0"/>
    <w:rsid w:val="00A27380"/>
    <w:rsid w:val="00A33BFC"/>
    <w:rsid w:val="00A40739"/>
    <w:rsid w:val="00A5322C"/>
    <w:rsid w:val="00A70BF1"/>
    <w:rsid w:val="00A97D72"/>
    <w:rsid w:val="00AA758C"/>
    <w:rsid w:val="00AB2EA7"/>
    <w:rsid w:val="00AB3883"/>
    <w:rsid w:val="00AB7995"/>
    <w:rsid w:val="00AE6AEB"/>
    <w:rsid w:val="00AE6F1C"/>
    <w:rsid w:val="00AF4D15"/>
    <w:rsid w:val="00B061A5"/>
    <w:rsid w:val="00B11619"/>
    <w:rsid w:val="00B1358C"/>
    <w:rsid w:val="00B15D2D"/>
    <w:rsid w:val="00B20916"/>
    <w:rsid w:val="00B215DE"/>
    <w:rsid w:val="00B36F8E"/>
    <w:rsid w:val="00B55E4E"/>
    <w:rsid w:val="00B776D4"/>
    <w:rsid w:val="00BA4A74"/>
    <w:rsid w:val="00BB5D58"/>
    <w:rsid w:val="00BD0C71"/>
    <w:rsid w:val="00BD5B0A"/>
    <w:rsid w:val="00BE2369"/>
    <w:rsid w:val="00C25EE1"/>
    <w:rsid w:val="00C37949"/>
    <w:rsid w:val="00C41FFC"/>
    <w:rsid w:val="00C45A34"/>
    <w:rsid w:val="00C53E44"/>
    <w:rsid w:val="00C70C57"/>
    <w:rsid w:val="00C71FBB"/>
    <w:rsid w:val="00C75D20"/>
    <w:rsid w:val="00C86101"/>
    <w:rsid w:val="00CA6036"/>
    <w:rsid w:val="00CB10A4"/>
    <w:rsid w:val="00CC0AAB"/>
    <w:rsid w:val="00CC5097"/>
    <w:rsid w:val="00CE59F3"/>
    <w:rsid w:val="00CF60A0"/>
    <w:rsid w:val="00D13247"/>
    <w:rsid w:val="00D14169"/>
    <w:rsid w:val="00D1720B"/>
    <w:rsid w:val="00D34222"/>
    <w:rsid w:val="00D52BDC"/>
    <w:rsid w:val="00D543AA"/>
    <w:rsid w:val="00D55571"/>
    <w:rsid w:val="00D676D2"/>
    <w:rsid w:val="00DA6207"/>
    <w:rsid w:val="00DA62BB"/>
    <w:rsid w:val="00DC0F4F"/>
    <w:rsid w:val="00DE74B7"/>
    <w:rsid w:val="00DF11D4"/>
    <w:rsid w:val="00DF2238"/>
    <w:rsid w:val="00E13CB7"/>
    <w:rsid w:val="00E154DC"/>
    <w:rsid w:val="00E279B7"/>
    <w:rsid w:val="00E33C9F"/>
    <w:rsid w:val="00E41802"/>
    <w:rsid w:val="00E43361"/>
    <w:rsid w:val="00E43FD7"/>
    <w:rsid w:val="00E5378D"/>
    <w:rsid w:val="00E70C71"/>
    <w:rsid w:val="00E7296F"/>
    <w:rsid w:val="00E748BD"/>
    <w:rsid w:val="00EA31C8"/>
    <w:rsid w:val="00EA5439"/>
    <w:rsid w:val="00ED63EB"/>
    <w:rsid w:val="00ED7FCC"/>
    <w:rsid w:val="00EE6315"/>
    <w:rsid w:val="00F23531"/>
    <w:rsid w:val="00F37635"/>
    <w:rsid w:val="00F4740C"/>
    <w:rsid w:val="00F53CFC"/>
    <w:rsid w:val="00F94DAA"/>
    <w:rsid w:val="00FA0377"/>
    <w:rsid w:val="00FA4F6C"/>
    <w:rsid w:val="00FA4FA0"/>
    <w:rsid w:val="00FD4074"/>
    <w:rsid w:val="00FD5ABA"/>
    <w:rsid w:val="00FF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4DC"/>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154DC"/>
    <w:pPr>
      <w:autoSpaceDE w:val="0"/>
      <w:autoSpaceDN w:val="0"/>
      <w:adjustRightInd w:val="0"/>
      <w:ind w:left="720"/>
    </w:pPr>
    <w:rPr>
      <w:rFonts w:ascii="Courier" w:hAnsi="Courier"/>
      <w:sz w:val="24"/>
      <w:szCs w:val="24"/>
    </w:rPr>
  </w:style>
  <w:style w:type="paragraph" w:styleId="Header">
    <w:name w:val="header"/>
    <w:basedOn w:val="Normal"/>
    <w:rsid w:val="001E5C16"/>
    <w:pPr>
      <w:tabs>
        <w:tab w:val="center" w:pos="4320"/>
        <w:tab w:val="right" w:pos="8640"/>
      </w:tabs>
    </w:pPr>
  </w:style>
  <w:style w:type="paragraph" w:styleId="Footer">
    <w:name w:val="footer"/>
    <w:basedOn w:val="Normal"/>
    <w:link w:val="FooterChar"/>
    <w:uiPriority w:val="99"/>
    <w:rsid w:val="001E5C16"/>
    <w:pPr>
      <w:tabs>
        <w:tab w:val="center" w:pos="4320"/>
        <w:tab w:val="right" w:pos="8640"/>
      </w:tabs>
    </w:pPr>
  </w:style>
  <w:style w:type="table" w:styleId="TableGrid">
    <w:name w:val="Table Grid"/>
    <w:basedOn w:val="TableNormal"/>
    <w:uiPriority w:val="59"/>
    <w:rsid w:val="00BD0C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FA4F6C"/>
    <w:rPr>
      <w:rFonts w:ascii="Courier" w:hAnsi="Courier"/>
    </w:rPr>
  </w:style>
  <w:style w:type="numbering" w:customStyle="1" w:styleId="Style1">
    <w:name w:val="Style1"/>
    <w:rsid w:val="00757F27"/>
    <w:pPr>
      <w:numPr>
        <w:numId w:val="7"/>
      </w:numPr>
    </w:pPr>
  </w:style>
  <w:style w:type="paragraph" w:styleId="BalloonText">
    <w:name w:val="Balloon Text"/>
    <w:basedOn w:val="Normal"/>
    <w:link w:val="BalloonTextChar"/>
    <w:rsid w:val="00A072E7"/>
    <w:rPr>
      <w:rFonts w:ascii="Tahoma" w:hAnsi="Tahoma" w:cs="Tahoma"/>
      <w:sz w:val="16"/>
      <w:szCs w:val="16"/>
    </w:rPr>
  </w:style>
  <w:style w:type="character" w:customStyle="1" w:styleId="BalloonTextChar">
    <w:name w:val="Balloon Text Char"/>
    <w:basedOn w:val="DefaultParagraphFont"/>
    <w:link w:val="BalloonText"/>
    <w:rsid w:val="00A072E7"/>
    <w:rPr>
      <w:rFonts w:ascii="Tahoma" w:hAnsi="Tahoma" w:cs="Tahoma"/>
      <w:sz w:val="16"/>
      <w:szCs w:val="16"/>
    </w:rPr>
  </w:style>
  <w:style w:type="paragraph" w:styleId="ListParagraph">
    <w:name w:val="List Paragraph"/>
    <w:basedOn w:val="Normal"/>
    <w:uiPriority w:val="34"/>
    <w:qFormat/>
    <w:rsid w:val="00940F3E"/>
    <w:pPr>
      <w:ind w:left="720"/>
      <w:contextualSpacing/>
    </w:pPr>
  </w:style>
  <w:style w:type="character" w:styleId="Hyperlink">
    <w:name w:val="Hyperlink"/>
    <w:basedOn w:val="DefaultParagraphFont"/>
    <w:rsid w:val="005322E9"/>
    <w:rPr>
      <w:color w:val="0000FF"/>
      <w:u w:val="single"/>
    </w:rPr>
  </w:style>
  <w:style w:type="character" w:styleId="CommentReference">
    <w:name w:val="annotation reference"/>
    <w:basedOn w:val="DefaultParagraphFont"/>
    <w:rsid w:val="00E5378D"/>
    <w:rPr>
      <w:sz w:val="16"/>
      <w:szCs w:val="16"/>
    </w:rPr>
  </w:style>
  <w:style w:type="paragraph" w:styleId="CommentText">
    <w:name w:val="annotation text"/>
    <w:basedOn w:val="Normal"/>
    <w:link w:val="CommentTextChar"/>
    <w:rsid w:val="00E5378D"/>
  </w:style>
  <w:style w:type="character" w:customStyle="1" w:styleId="CommentTextChar">
    <w:name w:val="Comment Text Char"/>
    <w:basedOn w:val="DefaultParagraphFont"/>
    <w:link w:val="CommentText"/>
    <w:rsid w:val="00E5378D"/>
    <w:rPr>
      <w:rFonts w:ascii="Courier" w:hAnsi="Courier"/>
    </w:rPr>
  </w:style>
  <w:style w:type="paragraph" w:styleId="CommentSubject">
    <w:name w:val="annotation subject"/>
    <w:basedOn w:val="CommentText"/>
    <w:next w:val="CommentText"/>
    <w:link w:val="CommentSubjectChar"/>
    <w:rsid w:val="00E5378D"/>
    <w:rPr>
      <w:b/>
      <w:bCs/>
    </w:rPr>
  </w:style>
  <w:style w:type="character" w:customStyle="1" w:styleId="CommentSubjectChar">
    <w:name w:val="Comment Subject Char"/>
    <w:basedOn w:val="CommentTextChar"/>
    <w:link w:val="CommentSubject"/>
    <w:rsid w:val="00E5378D"/>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4DC"/>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154DC"/>
    <w:pPr>
      <w:autoSpaceDE w:val="0"/>
      <w:autoSpaceDN w:val="0"/>
      <w:adjustRightInd w:val="0"/>
      <w:ind w:left="720"/>
    </w:pPr>
    <w:rPr>
      <w:rFonts w:ascii="Courier" w:hAnsi="Courier"/>
      <w:sz w:val="24"/>
      <w:szCs w:val="24"/>
    </w:rPr>
  </w:style>
  <w:style w:type="paragraph" w:styleId="Header">
    <w:name w:val="header"/>
    <w:basedOn w:val="Normal"/>
    <w:rsid w:val="001E5C16"/>
    <w:pPr>
      <w:tabs>
        <w:tab w:val="center" w:pos="4320"/>
        <w:tab w:val="right" w:pos="8640"/>
      </w:tabs>
    </w:pPr>
  </w:style>
  <w:style w:type="paragraph" w:styleId="Footer">
    <w:name w:val="footer"/>
    <w:basedOn w:val="Normal"/>
    <w:link w:val="FooterChar"/>
    <w:uiPriority w:val="99"/>
    <w:rsid w:val="001E5C16"/>
    <w:pPr>
      <w:tabs>
        <w:tab w:val="center" w:pos="4320"/>
        <w:tab w:val="right" w:pos="8640"/>
      </w:tabs>
    </w:pPr>
  </w:style>
  <w:style w:type="table" w:styleId="TableGrid">
    <w:name w:val="Table Grid"/>
    <w:basedOn w:val="TableNormal"/>
    <w:uiPriority w:val="59"/>
    <w:rsid w:val="00BD0C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FA4F6C"/>
    <w:rPr>
      <w:rFonts w:ascii="Courier" w:hAnsi="Courier"/>
    </w:rPr>
  </w:style>
  <w:style w:type="numbering" w:customStyle="1" w:styleId="Style1">
    <w:name w:val="Style1"/>
    <w:rsid w:val="00757F27"/>
    <w:pPr>
      <w:numPr>
        <w:numId w:val="7"/>
      </w:numPr>
    </w:pPr>
  </w:style>
  <w:style w:type="paragraph" w:styleId="BalloonText">
    <w:name w:val="Balloon Text"/>
    <w:basedOn w:val="Normal"/>
    <w:link w:val="BalloonTextChar"/>
    <w:rsid w:val="00A072E7"/>
    <w:rPr>
      <w:rFonts w:ascii="Tahoma" w:hAnsi="Tahoma" w:cs="Tahoma"/>
      <w:sz w:val="16"/>
      <w:szCs w:val="16"/>
    </w:rPr>
  </w:style>
  <w:style w:type="character" w:customStyle="1" w:styleId="BalloonTextChar">
    <w:name w:val="Balloon Text Char"/>
    <w:basedOn w:val="DefaultParagraphFont"/>
    <w:link w:val="BalloonText"/>
    <w:rsid w:val="00A072E7"/>
    <w:rPr>
      <w:rFonts w:ascii="Tahoma" w:hAnsi="Tahoma" w:cs="Tahoma"/>
      <w:sz w:val="16"/>
      <w:szCs w:val="16"/>
    </w:rPr>
  </w:style>
  <w:style w:type="paragraph" w:styleId="ListParagraph">
    <w:name w:val="List Paragraph"/>
    <w:basedOn w:val="Normal"/>
    <w:uiPriority w:val="34"/>
    <w:qFormat/>
    <w:rsid w:val="00940F3E"/>
    <w:pPr>
      <w:ind w:left="720"/>
      <w:contextualSpacing/>
    </w:pPr>
  </w:style>
  <w:style w:type="character" w:styleId="Hyperlink">
    <w:name w:val="Hyperlink"/>
    <w:basedOn w:val="DefaultParagraphFont"/>
    <w:rsid w:val="005322E9"/>
    <w:rPr>
      <w:color w:val="0000FF"/>
      <w:u w:val="single"/>
    </w:rPr>
  </w:style>
  <w:style w:type="character" w:styleId="CommentReference">
    <w:name w:val="annotation reference"/>
    <w:basedOn w:val="DefaultParagraphFont"/>
    <w:rsid w:val="00E5378D"/>
    <w:rPr>
      <w:sz w:val="16"/>
      <w:szCs w:val="16"/>
    </w:rPr>
  </w:style>
  <w:style w:type="paragraph" w:styleId="CommentText">
    <w:name w:val="annotation text"/>
    <w:basedOn w:val="Normal"/>
    <w:link w:val="CommentTextChar"/>
    <w:rsid w:val="00E5378D"/>
  </w:style>
  <w:style w:type="character" w:customStyle="1" w:styleId="CommentTextChar">
    <w:name w:val="Comment Text Char"/>
    <w:basedOn w:val="DefaultParagraphFont"/>
    <w:link w:val="CommentText"/>
    <w:rsid w:val="00E5378D"/>
    <w:rPr>
      <w:rFonts w:ascii="Courier" w:hAnsi="Courier"/>
    </w:rPr>
  </w:style>
  <w:style w:type="paragraph" w:styleId="CommentSubject">
    <w:name w:val="annotation subject"/>
    <w:basedOn w:val="CommentText"/>
    <w:next w:val="CommentText"/>
    <w:link w:val="CommentSubjectChar"/>
    <w:rsid w:val="00E5378D"/>
    <w:rPr>
      <w:b/>
      <w:bCs/>
    </w:rPr>
  </w:style>
  <w:style w:type="character" w:customStyle="1" w:styleId="CommentSubjectChar">
    <w:name w:val="Comment Subject Char"/>
    <w:basedOn w:val="CommentTextChar"/>
    <w:link w:val="CommentSubject"/>
    <w:rsid w:val="00E5378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laskafisheries.noaa.gov/ram/cqp/CQEStatus.pdf" TargetMode="Externa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D8B20-6975-4B17-B0B3-45FCB226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1676</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Revised: January 23, 2005</vt:lpstr>
    </vt:vector>
  </TitlesOfParts>
  <Company>US DOC/NOAA Fisheries</Company>
  <LinksUpToDate>false</LinksUpToDate>
  <CharactersWithSpaces>11138</CharactersWithSpaces>
  <SharedDoc>false</SharedDoc>
  <HLinks>
    <vt:vector size="6" baseType="variant">
      <vt:variant>
        <vt:i4>458841</vt:i4>
      </vt:variant>
      <vt:variant>
        <vt:i4>2</vt:i4>
      </vt:variant>
      <vt:variant>
        <vt:i4>0</vt:i4>
      </vt:variant>
      <vt:variant>
        <vt:i4>5</vt:i4>
      </vt:variant>
      <vt:variant>
        <vt:lpwstr>http://alaskafisheries.noaa.gov/ram/cqp/CQEStatus.pdf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January 23, 2005</dc:title>
  <dc:creator>pbearden</dc:creator>
  <cp:lastModifiedBy>Patsy Bearden</cp:lastModifiedBy>
  <cp:revision>3</cp:revision>
  <cp:lastPrinted>2011-04-21T23:08:00Z</cp:lastPrinted>
  <dcterms:created xsi:type="dcterms:W3CDTF">2012-06-28T19:18:00Z</dcterms:created>
  <dcterms:modified xsi:type="dcterms:W3CDTF">2012-06-28T19:20:00Z</dcterms:modified>
</cp:coreProperties>
</file>