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46" w:rsidRPr="00D67FF5" w:rsidRDefault="00C31C4B" w:rsidP="00B91846">
      <w:pPr>
        <w:spacing w:after="0" w:line="240" w:lineRule="auto"/>
        <w:jc w:val="center"/>
        <w:rPr>
          <w:rFonts w:ascii="Times New Roman" w:hAnsi="Times New Roman" w:cs="Times New Roman"/>
          <w:b/>
          <w:bCs/>
          <w:sz w:val="24"/>
          <w:szCs w:val="24"/>
        </w:rPr>
      </w:pPr>
      <w:r w:rsidRPr="00D67FF5">
        <w:rPr>
          <w:rFonts w:ascii="Times New Roman" w:hAnsi="Times New Roman" w:cs="Times New Roman"/>
          <w:b/>
          <w:bCs/>
          <w:sz w:val="24"/>
          <w:szCs w:val="24"/>
        </w:rPr>
        <w:t>JUSTIFICATION FOR CHANGE</w:t>
      </w:r>
    </w:p>
    <w:p w:rsidR="00B91846" w:rsidRPr="00D67FF5" w:rsidRDefault="00B91846" w:rsidP="00B91846">
      <w:pPr>
        <w:spacing w:after="0" w:line="240" w:lineRule="auto"/>
        <w:jc w:val="center"/>
        <w:rPr>
          <w:rFonts w:ascii="Times New Roman" w:hAnsi="Times New Roman" w:cs="Times New Roman"/>
          <w:b/>
          <w:bCs/>
          <w:sz w:val="24"/>
          <w:szCs w:val="24"/>
        </w:rPr>
      </w:pPr>
      <w:r w:rsidRPr="00D67FF5">
        <w:rPr>
          <w:rFonts w:ascii="Times New Roman" w:hAnsi="Times New Roman" w:cs="Times New Roman"/>
          <w:b/>
          <w:bCs/>
          <w:sz w:val="24"/>
          <w:szCs w:val="24"/>
        </w:rPr>
        <w:t>ALASKA LICENSE LIMITATION PROGRAM FOR GROUNDFISH, CRAB, AND SCALLOPS</w:t>
      </w:r>
    </w:p>
    <w:p w:rsidR="00B91846" w:rsidRPr="00D67FF5" w:rsidRDefault="00B91846" w:rsidP="00B91846">
      <w:pPr>
        <w:spacing w:after="0" w:line="240" w:lineRule="auto"/>
        <w:jc w:val="center"/>
        <w:rPr>
          <w:rFonts w:ascii="Times New Roman" w:hAnsi="Times New Roman" w:cs="Times New Roman"/>
          <w:sz w:val="24"/>
          <w:szCs w:val="24"/>
        </w:rPr>
      </w:pPr>
      <w:proofErr w:type="gramStart"/>
      <w:r w:rsidRPr="00D67FF5">
        <w:rPr>
          <w:rFonts w:ascii="Times New Roman" w:hAnsi="Times New Roman" w:cs="Times New Roman"/>
          <w:b/>
          <w:bCs/>
          <w:sz w:val="24"/>
          <w:szCs w:val="24"/>
        </w:rPr>
        <w:t>OMB CONTROL NO.</w:t>
      </w:r>
      <w:proofErr w:type="gramEnd"/>
      <w:r w:rsidRPr="00D67FF5">
        <w:rPr>
          <w:rFonts w:ascii="Times New Roman" w:hAnsi="Times New Roman" w:cs="Times New Roman"/>
          <w:b/>
          <w:bCs/>
          <w:sz w:val="24"/>
          <w:szCs w:val="24"/>
        </w:rPr>
        <w:t xml:space="preserve"> 0648-0334</w:t>
      </w:r>
    </w:p>
    <w:p w:rsidR="00B91846" w:rsidRDefault="00B91846" w:rsidP="00B91846">
      <w:pPr>
        <w:spacing w:after="0" w:line="240" w:lineRule="auto"/>
        <w:rPr>
          <w:rFonts w:ascii="Times New Roman" w:hAnsi="Times New Roman" w:cs="Times New Roman"/>
          <w:sz w:val="24"/>
          <w:szCs w:val="24"/>
        </w:rPr>
      </w:pPr>
    </w:p>
    <w:p w:rsidR="00D91059" w:rsidRPr="00D67FF5" w:rsidRDefault="00D91059" w:rsidP="00B91846">
      <w:pPr>
        <w:spacing w:after="0" w:line="240" w:lineRule="auto"/>
        <w:rPr>
          <w:rFonts w:ascii="Times New Roman" w:hAnsi="Times New Roman" w:cs="Times New Roman"/>
          <w:sz w:val="24"/>
          <w:szCs w:val="24"/>
        </w:rPr>
      </w:pPr>
    </w:p>
    <w:p w:rsidR="00F75349" w:rsidRPr="002E21E4" w:rsidRDefault="00C31C4B" w:rsidP="00F75349">
      <w:pPr>
        <w:rPr>
          <w:rFonts w:ascii="Times New Roman" w:hAnsi="Times New Roman" w:cs="Times New Roman"/>
          <w:sz w:val="24"/>
          <w:szCs w:val="24"/>
        </w:rPr>
      </w:pPr>
      <w:r w:rsidRPr="00D67FF5">
        <w:rPr>
          <w:rFonts w:ascii="Times New Roman" w:hAnsi="Times New Roman" w:cs="Times New Roman"/>
          <w:b/>
          <w:sz w:val="24"/>
          <w:szCs w:val="24"/>
        </w:rPr>
        <w:t>JUSTIFICATION:</w:t>
      </w:r>
      <w:r w:rsidRPr="00D67FF5">
        <w:rPr>
          <w:rFonts w:ascii="Times New Roman" w:hAnsi="Times New Roman" w:cs="Times New Roman"/>
          <w:sz w:val="24"/>
          <w:szCs w:val="24"/>
        </w:rPr>
        <w:t xml:space="preserve">  This action removes t</w:t>
      </w:r>
      <w:r w:rsidR="00334A85" w:rsidRPr="00D67FF5">
        <w:rPr>
          <w:rFonts w:ascii="Times New Roman" w:hAnsi="Times New Roman" w:cs="Times New Roman"/>
          <w:sz w:val="24"/>
          <w:szCs w:val="24"/>
        </w:rPr>
        <w:t>hree</w:t>
      </w:r>
      <w:r w:rsidRPr="00D67FF5">
        <w:rPr>
          <w:rFonts w:ascii="Times New Roman" w:hAnsi="Times New Roman" w:cs="Times New Roman"/>
          <w:sz w:val="24"/>
          <w:szCs w:val="24"/>
        </w:rPr>
        <w:t xml:space="preserve"> forms from this collection,</w:t>
      </w:r>
      <w:r w:rsidR="00F75349" w:rsidRPr="002E21E4">
        <w:rPr>
          <w:rFonts w:ascii="Times New Roman" w:hAnsi="Times New Roman" w:cs="Times New Roman"/>
          <w:sz w:val="24"/>
          <w:szCs w:val="24"/>
        </w:rPr>
        <w:t xml:space="preserve"> </w:t>
      </w:r>
      <w:r w:rsidR="00F75349">
        <w:rPr>
          <w:rFonts w:ascii="Times New Roman" w:hAnsi="Times New Roman" w:cs="Times New Roman"/>
          <w:sz w:val="24"/>
          <w:szCs w:val="24"/>
        </w:rPr>
        <w:t xml:space="preserve">which are now included in OMB Control No. 0648-0665 [associated rule: </w:t>
      </w:r>
      <w:r w:rsidR="00F75349" w:rsidRPr="002E21E4">
        <w:rPr>
          <w:rFonts w:ascii="Times New Roman" w:hAnsi="Times New Roman" w:cs="Times New Roman"/>
          <w:sz w:val="24"/>
          <w:szCs w:val="24"/>
        </w:rPr>
        <w:t>RIN 0648-</w:t>
      </w:r>
      <w:r w:rsidR="00F75349" w:rsidRPr="00890EAC">
        <w:rPr>
          <w:rFonts w:ascii="Times New Roman" w:hAnsi="Times New Roman" w:cs="Times New Roman"/>
          <w:sz w:val="24"/>
          <w:szCs w:val="24"/>
        </w:rPr>
        <w:t xml:space="preserve"> </w:t>
      </w:r>
      <w:r w:rsidR="00F75349">
        <w:rPr>
          <w:rFonts w:ascii="Times New Roman" w:hAnsi="Times New Roman" w:cs="Times New Roman"/>
          <w:sz w:val="24"/>
          <w:szCs w:val="24"/>
        </w:rPr>
        <w:t>BB94 (78 FR 33243), published 6/4/2013]</w:t>
      </w:r>
      <w:r w:rsidR="00F75349" w:rsidRPr="002E21E4">
        <w:rPr>
          <w:rFonts w:ascii="Times New Roman" w:hAnsi="Times New Roman" w:cs="Times New Roman"/>
          <w:sz w:val="24"/>
          <w:szCs w:val="24"/>
        </w:rPr>
        <w:t>.</w:t>
      </w:r>
    </w:p>
    <w:p w:rsidR="00B91846" w:rsidRPr="00D67FF5" w:rsidRDefault="00B91846" w:rsidP="002F1AC0">
      <w:pPr>
        <w:spacing w:after="0" w:line="240" w:lineRule="auto"/>
        <w:rPr>
          <w:rFonts w:ascii="Times New Roman" w:hAnsi="Times New Roman" w:cs="Times New Roman"/>
          <w:sz w:val="24"/>
          <w:szCs w:val="24"/>
        </w:rPr>
      </w:pPr>
      <w:r w:rsidRPr="00D67FF5">
        <w:rPr>
          <w:rFonts w:ascii="Times New Roman" w:hAnsi="Times New Roman" w:cs="Times New Roman"/>
          <w:sz w:val="24"/>
          <w:szCs w:val="24"/>
        </w:rPr>
        <w:t xml:space="preserve">The intended effect of the License Limitation Program (LLP) is to limit the number of participants and reduce fishing capacity in </w:t>
      </w:r>
      <w:proofErr w:type="gramStart"/>
      <w:r w:rsidR="009A6B8A" w:rsidRPr="00D67FF5">
        <w:rPr>
          <w:rFonts w:ascii="Times New Roman" w:hAnsi="Times New Roman" w:cs="Times New Roman"/>
          <w:sz w:val="24"/>
          <w:szCs w:val="24"/>
        </w:rPr>
        <w:t>Federally</w:t>
      </w:r>
      <w:proofErr w:type="gramEnd"/>
      <w:r w:rsidR="009A6B8A" w:rsidRPr="00D67FF5">
        <w:rPr>
          <w:rFonts w:ascii="Times New Roman" w:hAnsi="Times New Roman" w:cs="Times New Roman"/>
          <w:sz w:val="24"/>
          <w:szCs w:val="24"/>
        </w:rPr>
        <w:t xml:space="preserve"> managed </w:t>
      </w:r>
      <w:r w:rsidRPr="00D67FF5">
        <w:rPr>
          <w:rFonts w:ascii="Times New Roman" w:hAnsi="Times New Roman" w:cs="Times New Roman"/>
          <w:sz w:val="24"/>
          <w:szCs w:val="24"/>
        </w:rPr>
        <w:t xml:space="preserve">fisheries off Alaska.  One of the measures used </w:t>
      </w:r>
      <w:r w:rsidR="009A6B8A" w:rsidRPr="00D67FF5">
        <w:rPr>
          <w:rFonts w:ascii="Times New Roman" w:hAnsi="Times New Roman" w:cs="Times New Roman"/>
          <w:sz w:val="24"/>
          <w:szCs w:val="24"/>
        </w:rPr>
        <w:t xml:space="preserve">to </w:t>
      </w:r>
      <w:r w:rsidRPr="00D67FF5">
        <w:rPr>
          <w:rFonts w:ascii="Times New Roman" w:hAnsi="Times New Roman" w:cs="Times New Roman"/>
          <w:sz w:val="24"/>
          <w:szCs w:val="24"/>
        </w:rPr>
        <w:t>limit access to the groundfish, crab, and scallop fisheries in the Bering Sea and Aleutian Islands Management Area (BSAI) and Gulf of Alaska (GOA).</w:t>
      </w:r>
      <w:r w:rsidR="009A6B8A" w:rsidRPr="00D67FF5">
        <w:rPr>
          <w:rFonts w:ascii="Times New Roman" w:hAnsi="Times New Roman" w:cs="Times New Roman"/>
          <w:sz w:val="24"/>
          <w:szCs w:val="24"/>
        </w:rPr>
        <w:t xml:space="preserve"> </w:t>
      </w:r>
    </w:p>
    <w:p w:rsidR="009B7B57" w:rsidRPr="00D67FF5" w:rsidRDefault="009B7B57" w:rsidP="002F1AC0">
      <w:pPr>
        <w:spacing w:after="0" w:line="240" w:lineRule="auto"/>
        <w:rPr>
          <w:rFonts w:ascii="Times New Roman" w:hAnsi="Times New Roman" w:cs="Times New Roman"/>
          <w:sz w:val="24"/>
          <w:szCs w:val="24"/>
        </w:rPr>
      </w:pPr>
    </w:p>
    <w:p w:rsidR="000268FE" w:rsidRPr="00D67FF5" w:rsidRDefault="000268FE" w:rsidP="002F1AC0">
      <w:pPr>
        <w:spacing w:after="0" w:line="240" w:lineRule="auto"/>
        <w:rPr>
          <w:rFonts w:ascii="Times New Roman" w:hAnsi="Times New Roman" w:cs="Times New Roman"/>
          <w:sz w:val="24"/>
          <w:szCs w:val="24"/>
        </w:rPr>
      </w:pPr>
      <w:r w:rsidRPr="00D67FF5">
        <w:rPr>
          <w:rFonts w:ascii="Times New Roman" w:hAnsi="Times New Roman" w:cs="Times New Roman"/>
          <w:sz w:val="24"/>
          <w:szCs w:val="24"/>
        </w:rPr>
        <w:t xml:space="preserve">The License Limitation Program (LLP) authorizes CQEs for eligible communities to request non-trawl gear groundfish LLP licenses endorsed for Pacific cod in the central or western Gulf of Alaska.  Residency and other requirements exist for community LLP Users, and the CQEs have an annual reporting requirement on permit use.  </w:t>
      </w:r>
    </w:p>
    <w:p w:rsidR="00E245B4" w:rsidRPr="00D67FF5" w:rsidRDefault="00E245B4" w:rsidP="002F1AC0">
      <w:pPr>
        <w:spacing w:after="0" w:line="240" w:lineRule="auto"/>
        <w:rPr>
          <w:rFonts w:ascii="Times New Roman" w:hAnsi="Times New Roman" w:cs="Times New Roman"/>
          <w:sz w:val="24"/>
          <w:szCs w:val="24"/>
        </w:rPr>
      </w:pPr>
    </w:p>
    <w:p w:rsidR="00624532" w:rsidRPr="00D91059" w:rsidRDefault="00624532" w:rsidP="002F1AC0">
      <w:pPr>
        <w:tabs>
          <w:tab w:val="left" w:pos="0"/>
          <w:tab w:val="left" w:pos="360"/>
          <w:tab w:val="left" w:pos="720"/>
          <w:tab w:val="left" w:pos="1080"/>
          <w:tab w:val="left" w:pos="1440"/>
        </w:tabs>
        <w:spacing w:after="0" w:line="240" w:lineRule="auto"/>
        <w:rPr>
          <w:rFonts w:ascii="Times New Roman" w:hAnsi="Times New Roman" w:cs="Times New Roman"/>
          <w:b/>
          <w:sz w:val="24"/>
          <w:szCs w:val="24"/>
        </w:rPr>
      </w:pPr>
      <w:proofErr w:type="gramStart"/>
      <w:r w:rsidRPr="00D67FF5">
        <w:rPr>
          <w:rFonts w:ascii="Times New Roman" w:hAnsi="Times New Roman" w:cs="Times New Roman"/>
          <w:b/>
          <w:sz w:val="24"/>
          <w:szCs w:val="24"/>
        </w:rPr>
        <w:t>a.  Application</w:t>
      </w:r>
      <w:proofErr w:type="gramEnd"/>
      <w:r w:rsidRPr="00D67FF5">
        <w:rPr>
          <w:rFonts w:ascii="Times New Roman" w:hAnsi="Times New Roman" w:cs="Times New Roman"/>
          <w:b/>
          <w:sz w:val="24"/>
          <w:szCs w:val="24"/>
        </w:rPr>
        <w:t xml:space="preserve"> for a CQE to Receive a</w:t>
      </w:r>
      <w:r w:rsidRPr="00D67FF5">
        <w:rPr>
          <w:rFonts w:ascii="Times New Roman" w:hAnsi="Times New Roman" w:cs="Times New Roman"/>
          <w:sz w:val="24"/>
          <w:szCs w:val="24"/>
        </w:rPr>
        <w:t xml:space="preserve"> </w:t>
      </w:r>
      <w:r w:rsidRPr="00D67FF5">
        <w:rPr>
          <w:rFonts w:ascii="Times New Roman" w:hAnsi="Times New Roman" w:cs="Times New Roman"/>
          <w:b/>
          <w:sz w:val="24"/>
          <w:szCs w:val="24"/>
        </w:rPr>
        <w:t>Non-trawl Groundfish LLP License [moved to OMB Control No. 0648-0665]</w:t>
      </w:r>
    </w:p>
    <w:p w:rsidR="00624532" w:rsidRPr="00D67FF5" w:rsidRDefault="00624532" w:rsidP="002F1AC0">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rsidR="00624532" w:rsidRPr="00D67FF5" w:rsidRDefault="00624532" w:rsidP="002F1AC0">
      <w:pPr>
        <w:tabs>
          <w:tab w:val="left" w:pos="0"/>
          <w:tab w:val="left" w:pos="360"/>
          <w:tab w:val="left" w:pos="720"/>
          <w:tab w:val="left" w:pos="1080"/>
          <w:tab w:val="left" w:pos="1440"/>
        </w:tabs>
        <w:spacing w:after="0" w:line="240" w:lineRule="auto"/>
        <w:rPr>
          <w:rFonts w:ascii="Times New Roman" w:hAnsi="Times New Roman" w:cs="Times New Roman"/>
          <w:sz w:val="24"/>
          <w:szCs w:val="24"/>
        </w:rPr>
      </w:pPr>
      <w:r w:rsidRPr="00D67FF5">
        <w:rPr>
          <w:rFonts w:ascii="Times New Roman" w:hAnsi="Times New Roman" w:cs="Times New Roman"/>
          <w:sz w:val="24"/>
          <w:szCs w:val="24"/>
        </w:rPr>
        <w:t xml:space="preserve">There are 45 communities eligible under the CQE Program, located in the Western and Central Gulf of Alaska (GOA) management areas, including West Yakutat.   Under the Federal LLP, the Central GOA endorsement area also authorizes vessels to fish in the West Yakutat management area, and communities located in this area are also included in this discussion.  </w:t>
      </w:r>
    </w:p>
    <w:p w:rsidR="00624532" w:rsidRPr="00D67FF5" w:rsidRDefault="00624532" w:rsidP="002F1AC0">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rsidR="00624532" w:rsidRPr="00D67FF5" w:rsidRDefault="00624532" w:rsidP="002F1AC0">
      <w:pPr>
        <w:tabs>
          <w:tab w:val="left" w:pos="0"/>
          <w:tab w:val="left" w:pos="360"/>
          <w:tab w:val="left" w:pos="720"/>
          <w:tab w:val="left" w:pos="1080"/>
          <w:tab w:val="left" w:pos="1440"/>
        </w:tabs>
        <w:spacing w:after="0" w:line="240" w:lineRule="auto"/>
        <w:rPr>
          <w:rFonts w:ascii="Times New Roman" w:hAnsi="Times New Roman" w:cs="Times New Roman"/>
          <w:sz w:val="24"/>
          <w:szCs w:val="24"/>
        </w:rPr>
      </w:pPr>
      <w:r w:rsidRPr="00D67FF5">
        <w:rPr>
          <w:rFonts w:ascii="Times New Roman" w:hAnsi="Times New Roman" w:cs="Times New Roman"/>
          <w:sz w:val="24"/>
          <w:szCs w:val="24"/>
        </w:rPr>
        <w:t xml:space="preserve">A CQE may apply for and may receive a maximum amount of groundfish </w:t>
      </w:r>
      <w:r w:rsidR="004C2C43" w:rsidRPr="00D67FF5">
        <w:rPr>
          <w:rFonts w:ascii="Times New Roman" w:hAnsi="Times New Roman" w:cs="Times New Roman"/>
          <w:sz w:val="24"/>
          <w:szCs w:val="24"/>
        </w:rPr>
        <w:t xml:space="preserve">LLP </w:t>
      </w:r>
      <w:r w:rsidRPr="00D67FF5">
        <w:rPr>
          <w:rFonts w:ascii="Times New Roman" w:hAnsi="Times New Roman" w:cs="Times New Roman"/>
          <w:sz w:val="24"/>
          <w:szCs w:val="24"/>
        </w:rPr>
        <w:t>licenses designated in the regulatory area specified for a community.  Each CQE that is approved by NMFS may apply to receive groundfish licenses on behalf of the communities that the C</w:t>
      </w:r>
      <w:r w:rsidR="00D91059">
        <w:rPr>
          <w:rFonts w:ascii="Times New Roman" w:hAnsi="Times New Roman" w:cs="Times New Roman"/>
          <w:sz w:val="24"/>
          <w:szCs w:val="24"/>
        </w:rPr>
        <w:t>QE is designated to represent.</w:t>
      </w:r>
      <w:bookmarkStart w:id="0" w:name="_GoBack"/>
      <w:bookmarkEnd w:id="0"/>
    </w:p>
    <w:p w:rsidR="00D91059" w:rsidRPr="00D67FF5" w:rsidRDefault="00D91059" w:rsidP="00D67FF5">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tbl>
      <w:tblPr>
        <w:tblW w:w="0" w:type="auto"/>
        <w:tblInd w:w="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1260"/>
      </w:tblGrid>
      <w:tr w:rsidR="00624532" w:rsidRPr="00D67FF5" w:rsidTr="00900BFB">
        <w:tc>
          <w:tcPr>
            <w:tcW w:w="5490" w:type="dxa"/>
            <w:gridSpan w:val="2"/>
          </w:tcPr>
          <w:p w:rsidR="00624532" w:rsidRPr="00D67FF5" w:rsidRDefault="00624532" w:rsidP="00624532">
            <w:pPr>
              <w:tabs>
                <w:tab w:val="left" w:pos="0"/>
                <w:tab w:val="left" w:pos="360"/>
                <w:tab w:val="left" w:pos="720"/>
                <w:tab w:val="left" w:pos="1080"/>
                <w:tab w:val="left" w:pos="1440"/>
              </w:tabs>
              <w:spacing w:after="0" w:line="240" w:lineRule="auto"/>
              <w:rPr>
                <w:rFonts w:ascii="Times New Roman" w:hAnsi="Times New Roman" w:cs="Times New Roman"/>
                <w:b/>
                <w:sz w:val="20"/>
                <w:szCs w:val="20"/>
              </w:rPr>
            </w:pPr>
            <w:r w:rsidRPr="00D67FF5">
              <w:rPr>
                <w:rFonts w:ascii="Times New Roman" w:hAnsi="Times New Roman" w:cs="Times New Roman"/>
                <w:b/>
                <w:sz w:val="20"/>
                <w:szCs w:val="20"/>
              </w:rPr>
              <w:t>Application for a CQE to receive a</w:t>
            </w:r>
            <w:r w:rsidRPr="00D67FF5">
              <w:rPr>
                <w:rFonts w:ascii="Times New Roman" w:hAnsi="Times New Roman" w:cs="Times New Roman"/>
                <w:sz w:val="20"/>
                <w:szCs w:val="20"/>
              </w:rPr>
              <w:t xml:space="preserve"> </w:t>
            </w:r>
            <w:r w:rsidRPr="00D67FF5">
              <w:rPr>
                <w:rFonts w:ascii="Times New Roman" w:hAnsi="Times New Roman" w:cs="Times New Roman"/>
                <w:b/>
                <w:sz w:val="20"/>
                <w:szCs w:val="20"/>
              </w:rPr>
              <w:t>Non-trawl groundfish LLP license, Respondent</w:t>
            </w:r>
          </w:p>
        </w:tc>
      </w:tr>
      <w:tr w:rsidR="00624532" w:rsidRPr="00D67FF5" w:rsidTr="00900BFB">
        <w:tc>
          <w:tcPr>
            <w:tcW w:w="4230" w:type="dxa"/>
          </w:tcPr>
          <w:p w:rsidR="00624532" w:rsidRPr="00D67FF5" w:rsidRDefault="00624532" w:rsidP="00624532">
            <w:pPr>
              <w:tabs>
                <w:tab w:val="left" w:pos="360"/>
                <w:tab w:val="left" w:pos="720"/>
                <w:tab w:val="left" w:pos="1080"/>
                <w:tab w:val="left" w:pos="1440"/>
              </w:tabs>
              <w:spacing w:after="0" w:line="240" w:lineRule="auto"/>
              <w:ind w:left="720" w:hanging="720"/>
              <w:rPr>
                <w:rFonts w:ascii="Times New Roman" w:hAnsi="Times New Roman" w:cs="Times New Roman"/>
                <w:b/>
                <w:sz w:val="20"/>
                <w:szCs w:val="20"/>
              </w:rPr>
            </w:pPr>
            <w:r w:rsidRPr="00D67FF5">
              <w:rPr>
                <w:rFonts w:ascii="Times New Roman" w:hAnsi="Times New Roman" w:cs="Times New Roman"/>
                <w:b/>
                <w:sz w:val="20"/>
                <w:szCs w:val="20"/>
              </w:rPr>
              <w:t>Total respondents</w:t>
            </w:r>
          </w:p>
          <w:p w:rsidR="00624532" w:rsidRPr="00D67FF5" w:rsidRDefault="00624532" w:rsidP="00624532">
            <w:pPr>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sidRPr="00D67FF5">
              <w:rPr>
                <w:rFonts w:ascii="Times New Roman" w:hAnsi="Times New Roman" w:cs="Times New Roman"/>
                <w:sz w:val="20"/>
                <w:szCs w:val="20"/>
              </w:rPr>
              <w:t xml:space="preserve">   50 Central GOA LLP licenses</w:t>
            </w:r>
          </w:p>
          <w:p w:rsidR="00624532" w:rsidRPr="00D67FF5" w:rsidRDefault="00624532" w:rsidP="00624532">
            <w:pPr>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sidRPr="00D67FF5">
              <w:rPr>
                <w:rFonts w:ascii="Times New Roman" w:hAnsi="Times New Roman" w:cs="Times New Roman"/>
                <w:sz w:val="20"/>
                <w:szCs w:val="20"/>
              </w:rPr>
              <w:t xml:space="preserve">   21 Western GOA LLP licenses</w:t>
            </w:r>
          </w:p>
          <w:p w:rsidR="00624532" w:rsidRPr="00D67FF5" w:rsidRDefault="00624532" w:rsidP="00624532">
            <w:pPr>
              <w:tabs>
                <w:tab w:val="left" w:pos="360"/>
                <w:tab w:val="left" w:pos="720"/>
                <w:tab w:val="left" w:pos="1080"/>
                <w:tab w:val="left" w:pos="1440"/>
              </w:tabs>
              <w:spacing w:after="0" w:line="240" w:lineRule="auto"/>
              <w:ind w:left="720" w:hanging="720"/>
              <w:rPr>
                <w:rFonts w:ascii="Times New Roman" w:hAnsi="Times New Roman" w:cs="Times New Roman"/>
                <w:b/>
                <w:sz w:val="20"/>
                <w:szCs w:val="20"/>
              </w:rPr>
            </w:pPr>
            <w:r w:rsidRPr="00D67FF5">
              <w:rPr>
                <w:rFonts w:ascii="Times New Roman" w:hAnsi="Times New Roman" w:cs="Times New Roman"/>
                <w:b/>
                <w:sz w:val="20"/>
                <w:szCs w:val="20"/>
              </w:rPr>
              <w:t>Total responses = 1</w:t>
            </w:r>
          </w:p>
          <w:p w:rsidR="00624532" w:rsidRPr="00D67FF5" w:rsidRDefault="00624532" w:rsidP="00624532">
            <w:pPr>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sidRPr="00D67FF5">
              <w:rPr>
                <w:rFonts w:ascii="Times New Roman" w:hAnsi="Times New Roman" w:cs="Times New Roman"/>
                <w:sz w:val="20"/>
                <w:szCs w:val="20"/>
              </w:rPr>
              <w:t xml:space="preserve">   Frequency of response = Initial application</w:t>
            </w:r>
          </w:p>
          <w:p w:rsidR="00624532" w:rsidRPr="00D67FF5" w:rsidRDefault="00624532" w:rsidP="00624532">
            <w:pPr>
              <w:tabs>
                <w:tab w:val="left" w:pos="360"/>
                <w:tab w:val="left" w:pos="720"/>
                <w:tab w:val="left" w:pos="1080"/>
                <w:tab w:val="left" w:pos="1440"/>
              </w:tabs>
              <w:spacing w:after="0" w:line="240" w:lineRule="auto"/>
              <w:ind w:left="720" w:hanging="720"/>
              <w:rPr>
                <w:rFonts w:ascii="Times New Roman" w:hAnsi="Times New Roman" w:cs="Times New Roman"/>
                <w:b/>
                <w:sz w:val="20"/>
                <w:szCs w:val="20"/>
              </w:rPr>
            </w:pPr>
            <w:r w:rsidRPr="00D67FF5">
              <w:rPr>
                <w:rFonts w:ascii="Times New Roman" w:hAnsi="Times New Roman" w:cs="Times New Roman"/>
                <w:b/>
                <w:sz w:val="20"/>
                <w:szCs w:val="20"/>
              </w:rPr>
              <w:t>Total burden hours</w:t>
            </w:r>
          </w:p>
          <w:p w:rsidR="00624532" w:rsidRPr="00D67FF5" w:rsidRDefault="00624532" w:rsidP="00624532">
            <w:pPr>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sidRPr="00D67FF5">
              <w:rPr>
                <w:rFonts w:ascii="Times New Roman" w:hAnsi="Times New Roman" w:cs="Times New Roman"/>
                <w:sz w:val="20"/>
                <w:szCs w:val="20"/>
              </w:rPr>
              <w:t xml:space="preserve">   Time per response = 20 </w:t>
            </w:r>
            <w:proofErr w:type="spellStart"/>
            <w:r w:rsidRPr="00D67FF5">
              <w:rPr>
                <w:rFonts w:ascii="Times New Roman" w:hAnsi="Times New Roman" w:cs="Times New Roman"/>
                <w:sz w:val="20"/>
                <w:szCs w:val="20"/>
              </w:rPr>
              <w:t>hr</w:t>
            </w:r>
            <w:proofErr w:type="spellEnd"/>
          </w:p>
          <w:p w:rsidR="00624532" w:rsidRPr="00D67FF5" w:rsidRDefault="00624532" w:rsidP="00624532">
            <w:pPr>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sidRPr="00D67FF5">
              <w:rPr>
                <w:rFonts w:ascii="Times New Roman" w:hAnsi="Times New Roman" w:cs="Times New Roman"/>
                <w:b/>
                <w:sz w:val="20"/>
                <w:szCs w:val="20"/>
              </w:rPr>
              <w:t>Total personnel cost</w:t>
            </w:r>
            <w:r w:rsidRPr="00D67FF5">
              <w:rPr>
                <w:rFonts w:ascii="Times New Roman" w:hAnsi="Times New Roman" w:cs="Times New Roman"/>
                <w:sz w:val="20"/>
                <w:szCs w:val="20"/>
              </w:rPr>
              <w:t xml:space="preserve"> ($25 x </w:t>
            </w:r>
            <w:r w:rsidR="00D67FF5" w:rsidRPr="00D67FF5">
              <w:rPr>
                <w:rFonts w:ascii="Times New Roman" w:hAnsi="Times New Roman" w:cs="Times New Roman"/>
                <w:sz w:val="20"/>
                <w:szCs w:val="20"/>
              </w:rPr>
              <w:t>160</w:t>
            </w:r>
            <w:r w:rsidRPr="00D67FF5">
              <w:rPr>
                <w:rFonts w:ascii="Times New Roman" w:hAnsi="Times New Roman" w:cs="Times New Roman"/>
                <w:sz w:val="20"/>
                <w:szCs w:val="20"/>
              </w:rPr>
              <w:t>)</w:t>
            </w:r>
          </w:p>
          <w:p w:rsidR="00624532" w:rsidRPr="00D67FF5" w:rsidRDefault="00624532" w:rsidP="00624532">
            <w:pPr>
              <w:tabs>
                <w:tab w:val="left" w:pos="360"/>
                <w:tab w:val="left" w:pos="720"/>
                <w:tab w:val="left" w:pos="1080"/>
                <w:tab w:val="left" w:pos="1440"/>
              </w:tabs>
              <w:spacing w:after="0" w:line="240" w:lineRule="auto"/>
              <w:rPr>
                <w:rFonts w:ascii="Times New Roman" w:hAnsi="Times New Roman" w:cs="Times New Roman"/>
                <w:sz w:val="20"/>
                <w:szCs w:val="20"/>
              </w:rPr>
            </w:pPr>
            <w:r w:rsidRPr="00D67FF5">
              <w:rPr>
                <w:rFonts w:ascii="Times New Roman" w:hAnsi="Times New Roman" w:cs="Times New Roman"/>
                <w:b/>
                <w:sz w:val="20"/>
                <w:szCs w:val="20"/>
              </w:rPr>
              <w:t>Total miscellaneous costs</w:t>
            </w:r>
            <w:r w:rsidRPr="00D67FF5">
              <w:rPr>
                <w:rFonts w:ascii="Times New Roman" w:hAnsi="Times New Roman" w:cs="Times New Roman"/>
                <w:sz w:val="20"/>
                <w:szCs w:val="20"/>
              </w:rPr>
              <w:t xml:space="preserve">   (</w:t>
            </w:r>
            <w:r w:rsidR="00D67FF5" w:rsidRPr="00D67FF5">
              <w:rPr>
                <w:rFonts w:ascii="Times New Roman" w:hAnsi="Times New Roman" w:cs="Times New Roman"/>
                <w:sz w:val="20"/>
                <w:szCs w:val="20"/>
              </w:rPr>
              <w:t>7.60</w:t>
            </w:r>
            <w:r w:rsidRPr="00D67FF5">
              <w:rPr>
                <w:rFonts w:ascii="Times New Roman" w:hAnsi="Times New Roman" w:cs="Times New Roman"/>
                <w:sz w:val="20"/>
                <w:szCs w:val="20"/>
              </w:rPr>
              <w:t>)</w:t>
            </w:r>
          </w:p>
          <w:p w:rsidR="00624532" w:rsidRPr="00D67FF5" w:rsidRDefault="00624532" w:rsidP="00D67FF5">
            <w:pPr>
              <w:tabs>
                <w:tab w:val="left" w:pos="360"/>
                <w:tab w:val="left" w:pos="720"/>
                <w:tab w:val="left" w:pos="1080"/>
                <w:tab w:val="left" w:pos="1440"/>
              </w:tabs>
              <w:rPr>
                <w:rFonts w:ascii="Times New Roman" w:hAnsi="Times New Roman" w:cs="Times New Roman"/>
                <w:sz w:val="20"/>
                <w:szCs w:val="20"/>
              </w:rPr>
            </w:pPr>
            <w:r w:rsidRPr="00D67FF5">
              <w:rPr>
                <w:rFonts w:ascii="Times New Roman" w:hAnsi="Times New Roman" w:cs="Times New Roman"/>
                <w:sz w:val="20"/>
                <w:szCs w:val="20"/>
              </w:rPr>
              <w:t xml:space="preserve">  </w:t>
            </w:r>
            <w:r w:rsidR="00D67FF5" w:rsidRPr="00D67FF5">
              <w:rPr>
                <w:rFonts w:ascii="Times New Roman" w:hAnsi="Times New Roman" w:cs="Times New Roman"/>
                <w:sz w:val="20"/>
                <w:szCs w:val="20"/>
              </w:rPr>
              <w:t>Postage  (0.45 x8 = 3.60</w:t>
            </w:r>
            <w:r w:rsidR="00D67FF5" w:rsidRPr="00D67FF5">
              <w:rPr>
                <w:rFonts w:ascii="Times New Roman" w:hAnsi="Times New Roman" w:cs="Times New Roman"/>
                <w:sz w:val="20"/>
                <w:szCs w:val="20"/>
              </w:rPr>
              <w:br/>
              <w:t xml:space="preserve">   Copying (0.05 x 10 </w:t>
            </w:r>
            <w:proofErr w:type="spellStart"/>
            <w:r w:rsidR="00D67FF5" w:rsidRPr="00D67FF5">
              <w:rPr>
                <w:rFonts w:ascii="Times New Roman" w:hAnsi="Times New Roman" w:cs="Times New Roman"/>
                <w:sz w:val="20"/>
                <w:szCs w:val="20"/>
              </w:rPr>
              <w:t>pp</w:t>
            </w:r>
            <w:proofErr w:type="spellEnd"/>
            <w:r w:rsidR="00D67FF5" w:rsidRPr="00D67FF5">
              <w:rPr>
                <w:rFonts w:ascii="Times New Roman" w:hAnsi="Times New Roman" w:cs="Times New Roman"/>
                <w:sz w:val="20"/>
                <w:szCs w:val="20"/>
              </w:rPr>
              <w:t xml:space="preserve"> x 8 = 4.00)</w:t>
            </w:r>
          </w:p>
        </w:tc>
        <w:tc>
          <w:tcPr>
            <w:tcW w:w="1260" w:type="dxa"/>
          </w:tcPr>
          <w:p w:rsidR="00624532" w:rsidRPr="00D67FF5" w:rsidRDefault="00981E99" w:rsidP="00624532">
            <w:pPr>
              <w:tabs>
                <w:tab w:val="left" w:pos="360"/>
                <w:tab w:val="left" w:pos="720"/>
                <w:tab w:val="left" w:pos="1080"/>
                <w:tab w:val="left" w:pos="1440"/>
              </w:tabs>
              <w:spacing w:after="0" w:line="240" w:lineRule="auto"/>
              <w:ind w:left="720" w:hanging="720"/>
              <w:jc w:val="right"/>
              <w:rPr>
                <w:rFonts w:ascii="Times New Roman" w:hAnsi="Times New Roman" w:cs="Times New Roman"/>
                <w:b/>
                <w:sz w:val="20"/>
                <w:szCs w:val="20"/>
              </w:rPr>
            </w:pPr>
            <w:r w:rsidRPr="00D67FF5">
              <w:rPr>
                <w:rFonts w:ascii="Times New Roman" w:hAnsi="Times New Roman" w:cs="Times New Roman"/>
                <w:b/>
                <w:sz w:val="20"/>
                <w:szCs w:val="20"/>
              </w:rPr>
              <w:t>8</w:t>
            </w:r>
          </w:p>
          <w:p w:rsidR="00624532" w:rsidRPr="00D67FF5" w:rsidRDefault="00624532" w:rsidP="00624532">
            <w:pPr>
              <w:tabs>
                <w:tab w:val="left" w:pos="360"/>
                <w:tab w:val="left" w:pos="720"/>
                <w:tab w:val="left" w:pos="1080"/>
                <w:tab w:val="left" w:pos="1440"/>
              </w:tabs>
              <w:spacing w:after="0" w:line="240" w:lineRule="auto"/>
              <w:ind w:left="720" w:hanging="720"/>
              <w:jc w:val="right"/>
              <w:rPr>
                <w:rFonts w:ascii="Times New Roman" w:hAnsi="Times New Roman" w:cs="Times New Roman"/>
                <w:b/>
                <w:sz w:val="20"/>
                <w:szCs w:val="20"/>
              </w:rPr>
            </w:pPr>
          </w:p>
          <w:p w:rsidR="00624532" w:rsidRPr="00D67FF5" w:rsidRDefault="00624532" w:rsidP="00624532">
            <w:pPr>
              <w:tabs>
                <w:tab w:val="left" w:pos="360"/>
                <w:tab w:val="left" w:pos="720"/>
                <w:tab w:val="left" w:pos="1080"/>
                <w:tab w:val="left" w:pos="1440"/>
              </w:tabs>
              <w:spacing w:after="0" w:line="240" w:lineRule="auto"/>
              <w:ind w:left="720" w:hanging="720"/>
              <w:jc w:val="right"/>
              <w:rPr>
                <w:rFonts w:ascii="Times New Roman" w:hAnsi="Times New Roman" w:cs="Times New Roman"/>
                <w:b/>
                <w:sz w:val="20"/>
                <w:szCs w:val="20"/>
              </w:rPr>
            </w:pPr>
          </w:p>
          <w:p w:rsidR="00624532" w:rsidRPr="00D67FF5" w:rsidRDefault="00981E99" w:rsidP="00624532">
            <w:pPr>
              <w:tabs>
                <w:tab w:val="left" w:pos="360"/>
                <w:tab w:val="left" w:pos="720"/>
                <w:tab w:val="left" w:pos="1080"/>
                <w:tab w:val="left" w:pos="1440"/>
              </w:tabs>
              <w:spacing w:after="0" w:line="240" w:lineRule="auto"/>
              <w:ind w:left="720" w:hanging="720"/>
              <w:jc w:val="right"/>
              <w:rPr>
                <w:rFonts w:ascii="Times New Roman" w:hAnsi="Times New Roman" w:cs="Times New Roman"/>
                <w:b/>
                <w:sz w:val="20"/>
                <w:szCs w:val="20"/>
              </w:rPr>
            </w:pPr>
            <w:r w:rsidRPr="00D67FF5">
              <w:rPr>
                <w:rFonts w:ascii="Times New Roman" w:hAnsi="Times New Roman" w:cs="Times New Roman"/>
                <w:b/>
                <w:sz w:val="20"/>
                <w:szCs w:val="20"/>
              </w:rPr>
              <w:t>8</w:t>
            </w:r>
          </w:p>
          <w:p w:rsidR="00624532" w:rsidRPr="00D67FF5" w:rsidRDefault="00624532" w:rsidP="00624532">
            <w:pPr>
              <w:tabs>
                <w:tab w:val="left" w:pos="360"/>
                <w:tab w:val="left" w:pos="720"/>
                <w:tab w:val="left" w:pos="1080"/>
                <w:tab w:val="left" w:pos="1440"/>
              </w:tabs>
              <w:spacing w:after="0" w:line="240" w:lineRule="auto"/>
              <w:ind w:left="720" w:hanging="720"/>
              <w:jc w:val="right"/>
              <w:rPr>
                <w:rFonts w:ascii="Times New Roman" w:hAnsi="Times New Roman" w:cs="Times New Roman"/>
                <w:b/>
                <w:sz w:val="20"/>
                <w:szCs w:val="20"/>
              </w:rPr>
            </w:pPr>
          </w:p>
          <w:p w:rsidR="00624532" w:rsidRPr="00D67FF5" w:rsidRDefault="00981E99" w:rsidP="00624532">
            <w:pPr>
              <w:tabs>
                <w:tab w:val="left" w:pos="360"/>
                <w:tab w:val="left" w:pos="720"/>
                <w:tab w:val="left" w:pos="1080"/>
                <w:tab w:val="left" w:pos="1440"/>
              </w:tabs>
              <w:spacing w:after="0" w:line="240" w:lineRule="auto"/>
              <w:ind w:left="720" w:hanging="720"/>
              <w:jc w:val="right"/>
              <w:rPr>
                <w:rFonts w:ascii="Times New Roman" w:hAnsi="Times New Roman" w:cs="Times New Roman"/>
                <w:b/>
                <w:sz w:val="20"/>
                <w:szCs w:val="20"/>
              </w:rPr>
            </w:pPr>
            <w:r w:rsidRPr="00D67FF5">
              <w:rPr>
                <w:rFonts w:ascii="Times New Roman" w:hAnsi="Times New Roman" w:cs="Times New Roman"/>
                <w:b/>
                <w:sz w:val="20"/>
                <w:szCs w:val="20"/>
              </w:rPr>
              <w:t>160</w:t>
            </w:r>
            <w:r w:rsidR="00624532" w:rsidRPr="00D67FF5">
              <w:rPr>
                <w:rFonts w:ascii="Times New Roman" w:hAnsi="Times New Roman" w:cs="Times New Roman"/>
                <w:b/>
                <w:sz w:val="20"/>
                <w:szCs w:val="20"/>
              </w:rPr>
              <w:t xml:space="preserve"> </w:t>
            </w:r>
            <w:proofErr w:type="spellStart"/>
            <w:r w:rsidR="00624532" w:rsidRPr="00D67FF5">
              <w:rPr>
                <w:rFonts w:ascii="Times New Roman" w:hAnsi="Times New Roman" w:cs="Times New Roman"/>
                <w:b/>
                <w:sz w:val="20"/>
                <w:szCs w:val="20"/>
              </w:rPr>
              <w:t>hr</w:t>
            </w:r>
            <w:proofErr w:type="spellEnd"/>
          </w:p>
          <w:p w:rsidR="00624532" w:rsidRPr="00D67FF5" w:rsidRDefault="00624532" w:rsidP="00624532">
            <w:pPr>
              <w:tabs>
                <w:tab w:val="left" w:pos="360"/>
                <w:tab w:val="left" w:pos="720"/>
                <w:tab w:val="left" w:pos="1080"/>
                <w:tab w:val="left" w:pos="1440"/>
              </w:tabs>
              <w:spacing w:after="0" w:line="240" w:lineRule="auto"/>
              <w:ind w:left="720" w:hanging="720"/>
              <w:jc w:val="right"/>
              <w:rPr>
                <w:rFonts w:ascii="Times New Roman" w:hAnsi="Times New Roman" w:cs="Times New Roman"/>
                <w:b/>
                <w:sz w:val="20"/>
                <w:szCs w:val="20"/>
              </w:rPr>
            </w:pPr>
          </w:p>
          <w:p w:rsidR="00624532" w:rsidRPr="00D67FF5" w:rsidRDefault="00981E99" w:rsidP="00624532">
            <w:pPr>
              <w:tabs>
                <w:tab w:val="left" w:pos="360"/>
                <w:tab w:val="left" w:pos="720"/>
                <w:tab w:val="left" w:pos="1080"/>
                <w:tab w:val="left" w:pos="1440"/>
              </w:tabs>
              <w:spacing w:after="0" w:line="240" w:lineRule="auto"/>
              <w:ind w:left="720" w:hanging="720"/>
              <w:jc w:val="right"/>
              <w:rPr>
                <w:rFonts w:ascii="Times New Roman" w:hAnsi="Times New Roman" w:cs="Times New Roman"/>
                <w:b/>
                <w:sz w:val="20"/>
                <w:szCs w:val="20"/>
              </w:rPr>
            </w:pPr>
            <w:r w:rsidRPr="00D67FF5">
              <w:rPr>
                <w:rFonts w:ascii="Times New Roman" w:hAnsi="Times New Roman" w:cs="Times New Roman"/>
                <w:b/>
                <w:sz w:val="20"/>
                <w:szCs w:val="20"/>
              </w:rPr>
              <w:t>$4,000</w:t>
            </w:r>
          </w:p>
          <w:p w:rsidR="00624532" w:rsidRPr="00D67FF5" w:rsidRDefault="00981E99" w:rsidP="00624532">
            <w:pPr>
              <w:tabs>
                <w:tab w:val="left" w:pos="360"/>
                <w:tab w:val="left" w:pos="720"/>
                <w:tab w:val="left" w:pos="1080"/>
                <w:tab w:val="left" w:pos="1440"/>
              </w:tabs>
              <w:spacing w:after="0" w:line="240" w:lineRule="auto"/>
              <w:ind w:left="720" w:hanging="720"/>
              <w:jc w:val="right"/>
              <w:rPr>
                <w:rFonts w:ascii="Times New Roman" w:hAnsi="Times New Roman" w:cs="Times New Roman"/>
                <w:sz w:val="20"/>
                <w:szCs w:val="20"/>
              </w:rPr>
            </w:pPr>
            <w:r w:rsidRPr="00D67FF5">
              <w:rPr>
                <w:rFonts w:ascii="Times New Roman" w:hAnsi="Times New Roman" w:cs="Times New Roman"/>
                <w:b/>
                <w:sz w:val="20"/>
                <w:szCs w:val="20"/>
              </w:rPr>
              <w:t>$8</w:t>
            </w:r>
          </w:p>
          <w:p w:rsidR="00624532" w:rsidRPr="00D67FF5" w:rsidRDefault="00624532" w:rsidP="00624532">
            <w:pPr>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p>
        </w:tc>
      </w:tr>
    </w:tbl>
    <w:p w:rsidR="00D91059" w:rsidRDefault="00D91059" w:rsidP="00B76D78">
      <w:pPr>
        <w:tabs>
          <w:tab w:val="left" w:pos="720"/>
        </w:tabs>
        <w:spacing w:after="0" w:line="240" w:lineRule="auto"/>
        <w:rPr>
          <w:rFonts w:ascii="Times New Roman" w:hAnsi="Times New Roman" w:cs="Times New Roman"/>
          <w:b/>
          <w:sz w:val="24"/>
          <w:szCs w:val="24"/>
        </w:rPr>
      </w:pPr>
    </w:p>
    <w:p w:rsidR="00B76D78" w:rsidRPr="00D91059" w:rsidRDefault="00B76D78" w:rsidP="00D91059">
      <w:pPr>
        <w:tabs>
          <w:tab w:val="left" w:pos="720"/>
        </w:tabs>
        <w:spacing w:after="0" w:line="240" w:lineRule="auto"/>
        <w:rPr>
          <w:rFonts w:ascii="Times New Roman" w:hAnsi="Times New Roman" w:cs="Times New Roman"/>
          <w:b/>
          <w:sz w:val="24"/>
          <w:szCs w:val="24"/>
        </w:rPr>
      </w:pPr>
      <w:proofErr w:type="gramStart"/>
      <w:r w:rsidRPr="00D67FF5">
        <w:rPr>
          <w:rFonts w:ascii="Times New Roman" w:hAnsi="Times New Roman" w:cs="Times New Roman"/>
          <w:b/>
          <w:sz w:val="24"/>
          <w:szCs w:val="24"/>
        </w:rPr>
        <w:lastRenderedPageBreak/>
        <w:t xml:space="preserve">b. </w:t>
      </w:r>
      <w:r w:rsidR="00D91059">
        <w:rPr>
          <w:rFonts w:ascii="Times New Roman" w:hAnsi="Times New Roman" w:cs="Times New Roman"/>
          <w:b/>
          <w:sz w:val="24"/>
          <w:szCs w:val="24"/>
        </w:rPr>
        <w:t xml:space="preserve"> </w:t>
      </w:r>
      <w:r w:rsidRPr="00D67FF5">
        <w:rPr>
          <w:rFonts w:ascii="Times New Roman" w:hAnsi="Times New Roman" w:cs="Times New Roman"/>
          <w:b/>
          <w:sz w:val="24"/>
          <w:szCs w:val="24"/>
        </w:rPr>
        <w:t>Community</w:t>
      </w:r>
      <w:proofErr w:type="gramEnd"/>
      <w:r w:rsidRPr="00D67FF5">
        <w:rPr>
          <w:rFonts w:ascii="Times New Roman" w:hAnsi="Times New Roman" w:cs="Times New Roman"/>
          <w:b/>
          <w:sz w:val="24"/>
          <w:szCs w:val="24"/>
        </w:rPr>
        <w:t xml:space="preserve"> Quota Entity (CQE) Annual Report [moved to OMB Control No. 0648-0</w:t>
      </w:r>
      <w:r w:rsidR="00B170D1" w:rsidRPr="00D67FF5">
        <w:rPr>
          <w:rFonts w:ascii="Times New Roman" w:hAnsi="Times New Roman" w:cs="Times New Roman"/>
          <w:b/>
          <w:sz w:val="24"/>
          <w:szCs w:val="24"/>
        </w:rPr>
        <w:t>665</w:t>
      </w:r>
      <w:r w:rsidRPr="00D67FF5">
        <w:rPr>
          <w:rFonts w:ascii="Times New Roman" w:hAnsi="Times New Roman" w:cs="Times New Roman"/>
          <w:b/>
          <w:sz w:val="24"/>
          <w:szCs w:val="24"/>
        </w:rPr>
        <w:t>]</w:t>
      </w:r>
    </w:p>
    <w:p w:rsidR="00B76D78" w:rsidRPr="00D67FF5" w:rsidRDefault="00B76D78" w:rsidP="00B76D78">
      <w:pPr>
        <w:tabs>
          <w:tab w:val="left" w:pos="360"/>
          <w:tab w:val="left" w:pos="720"/>
          <w:tab w:val="left" w:pos="1080"/>
        </w:tabs>
        <w:spacing w:after="0" w:line="240" w:lineRule="auto"/>
        <w:rPr>
          <w:rFonts w:ascii="Times New Roman" w:hAnsi="Times New Roman" w:cs="Times New Roman"/>
          <w:sz w:val="24"/>
          <w:szCs w:val="24"/>
        </w:rPr>
      </w:pPr>
    </w:p>
    <w:p w:rsidR="00B170D1" w:rsidRPr="00D67FF5" w:rsidRDefault="00B170D1" w:rsidP="00B170D1">
      <w:pPr>
        <w:pStyle w:val="Default"/>
      </w:pPr>
      <w:r w:rsidRPr="00D67FF5">
        <w:t xml:space="preserve">CQE annual reports must be submitted to NMFS and the governing body of the community that the CQE represents.  These annual reports serve as a means of tracking the progress of the CQEs that have received LLP licenses and to assess whether the issuance of LLP licenses is meeting the overall goal of providing its residents access to the Pacific cod resource.  The Council requested that the CQE provide information in its annual reports describing the use of LLP licenses during a calendar year.  </w:t>
      </w:r>
    </w:p>
    <w:p w:rsidR="00B170D1" w:rsidRPr="00D67FF5" w:rsidRDefault="00B170D1" w:rsidP="00B76D78">
      <w:pPr>
        <w:tabs>
          <w:tab w:val="left" w:pos="360"/>
          <w:tab w:val="left" w:pos="720"/>
          <w:tab w:val="left" w:pos="1080"/>
        </w:tabs>
        <w:spacing w:after="0" w:line="240" w:lineRule="auto"/>
        <w:rPr>
          <w:rFonts w:ascii="Times New Roman" w:hAnsi="Times New Roman" w:cs="Times New Roman"/>
          <w:sz w:val="24"/>
          <w:szCs w:val="24"/>
        </w:rPr>
      </w:pPr>
    </w:p>
    <w:p w:rsidR="00B76D78" w:rsidRPr="00D67FF5" w:rsidRDefault="00B76D78" w:rsidP="00B76D78">
      <w:pPr>
        <w:tabs>
          <w:tab w:val="left" w:pos="360"/>
          <w:tab w:val="left" w:pos="720"/>
          <w:tab w:val="left" w:pos="1080"/>
        </w:tabs>
        <w:spacing w:after="0" w:line="240" w:lineRule="auto"/>
        <w:rPr>
          <w:rFonts w:ascii="Times New Roman" w:hAnsi="Times New Roman" w:cs="Times New Roman"/>
          <w:sz w:val="24"/>
          <w:szCs w:val="24"/>
        </w:rPr>
      </w:pPr>
      <w:r w:rsidRPr="00D67FF5">
        <w:rPr>
          <w:rFonts w:ascii="Times New Roman" w:hAnsi="Times New Roman" w:cs="Times New Roman"/>
          <w:sz w:val="24"/>
          <w:szCs w:val="24"/>
        </w:rPr>
        <w:t xml:space="preserve">A CQE </w:t>
      </w:r>
      <w:r w:rsidR="00CA3BEA" w:rsidRPr="00D67FF5">
        <w:rPr>
          <w:rFonts w:ascii="Times New Roman" w:hAnsi="Times New Roman" w:cs="Times New Roman"/>
          <w:sz w:val="24"/>
          <w:szCs w:val="24"/>
        </w:rPr>
        <w:t xml:space="preserve">may combine information about all its holdings (charter halibut permit, IFQ, and LLP) </w:t>
      </w:r>
      <w:r w:rsidRPr="00D67FF5">
        <w:rPr>
          <w:rFonts w:ascii="Times New Roman" w:hAnsi="Times New Roman" w:cs="Times New Roman"/>
          <w:sz w:val="24"/>
          <w:szCs w:val="24"/>
        </w:rPr>
        <w:t xml:space="preserve">for </w:t>
      </w:r>
      <w:r w:rsidR="00CA3BEA" w:rsidRPr="00D67FF5">
        <w:rPr>
          <w:rFonts w:ascii="Times New Roman" w:hAnsi="Times New Roman" w:cs="Times New Roman"/>
          <w:sz w:val="24"/>
          <w:szCs w:val="24"/>
        </w:rPr>
        <w:t>one</w:t>
      </w:r>
      <w:r w:rsidRPr="00D67FF5">
        <w:rPr>
          <w:rFonts w:ascii="Times New Roman" w:hAnsi="Times New Roman" w:cs="Times New Roman"/>
          <w:sz w:val="24"/>
          <w:szCs w:val="24"/>
        </w:rPr>
        <w:t xml:space="preserve"> community</w:t>
      </w:r>
      <w:r w:rsidR="00CA3BEA" w:rsidRPr="00D67FF5">
        <w:rPr>
          <w:rFonts w:ascii="Times New Roman" w:hAnsi="Times New Roman" w:cs="Times New Roman"/>
          <w:sz w:val="24"/>
          <w:szCs w:val="24"/>
        </w:rPr>
        <w:t xml:space="preserve"> for a </w:t>
      </w:r>
      <w:r w:rsidRPr="00D67FF5">
        <w:rPr>
          <w:rFonts w:ascii="Times New Roman" w:hAnsi="Times New Roman" w:cs="Times New Roman"/>
          <w:sz w:val="24"/>
          <w:szCs w:val="24"/>
        </w:rPr>
        <w:t>calendar year. A CQE is not</w:t>
      </w:r>
      <w:r w:rsidR="00CA3BEA" w:rsidRPr="00D67FF5">
        <w:rPr>
          <w:rFonts w:ascii="Times New Roman" w:hAnsi="Times New Roman" w:cs="Times New Roman"/>
          <w:sz w:val="24"/>
          <w:szCs w:val="24"/>
        </w:rPr>
        <w:t xml:space="preserve"> </w:t>
      </w:r>
      <w:r w:rsidRPr="00D67FF5">
        <w:rPr>
          <w:rFonts w:ascii="Times New Roman" w:hAnsi="Times New Roman" w:cs="Times New Roman"/>
          <w:sz w:val="24"/>
          <w:szCs w:val="24"/>
        </w:rPr>
        <w:t>required to submit an annual report for any calendar year in which it did not hold any community</w:t>
      </w:r>
      <w:r w:rsidR="00CA3BEA" w:rsidRPr="00D67FF5">
        <w:rPr>
          <w:rFonts w:ascii="Times New Roman" w:hAnsi="Times New Roman" w:cs="Times New Roman"/>
          <w:sz w:val="24"/>
          <w:szCs w:val="24"/>
        </w:rPr>
        <w:t xml:space="preserve"> </w:t>
      </w:r>
      <w:r w:rsidRPr="00D67FF5">
        <w:rPr>
          <w:rFonts w:ascii="Times New Roman" w:hAnsi="Times New Roman" w:cs="Times New Roman"/>
          <w:sz w:val="24"/>
          <w:szCs w:val="24"/>
        </w:rPr>
        <w:t>charter halibut permits, IFQ, or LLPs.</w:t>
      </w:r>
    </w:p>
    <w:p w:rsidR="00B76D78" w:rsidRPr="00D67FF5" w:rsidRDefault="00B76D78" w:rsidP="00B76D78">
      <w:pPr>
        <w:tabs>
          <w:tab w:val="left" w:pos="360"/>
          <w:tab w:val="left" w:pos="720"/>
          <w:tab w:val="left" w:pos="1080"/>
        </w:tabs>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3"/>
        <w:gridCol w:w="1053"/>
      </w:tblGrid>
      <w:tr w:rsidR="00B76D78" w:rsidRPr="00D67FF5" w:rsidTr="00D91059">
        <w:trPr>
          <w:jc w:val="center"/>
        </w:trPr>
        <w:tc>
          <w:tcPr>
            <w:tcW w:w="4986" w:type="dxa"/>
            <w:gridSpan w:val="2"/>
          </w:tcPr>
          <w:p w:rsidR="00B76D78" w:rsidRPr="00D67FF5" w:rsidRDefault="00B76D78" w:rsidP="00B76D78">
            <w:pPr>
              <w:spacing w:after="0" w:line="240" w:lineRule="auto"/>
              <w:rPr>
                <w:rFonts w:ascii="Times New Roman" w:hAnsi="Times New Roman" w:cs="Times New Roman"/>
                <w:b/>
                <w:sz w:val="24"/>
                <w:szCs w:val="24"/>
              </w:rPr>
            </w:pPr>
            <w:r w:rsidRPr="00D67FF5">
              <w:rPr>
                <w:rFonts w:ascii="Times New Roman" w:hAnsi="Times New Roman" w:cs="Times New Roman"/>
                <w:b/>
                <w:sz w:val="24"/>
                <w:szCs w:val="24"/>
              </w:rPr>
              <w:t>CQE Annual Report, Respondent</w:t>
            </w:r>
          </w:p>
        </w:tc>
      </w:tr>
      <w:tr w:rsidR="00B76D78" w:rsidRPr="00D67FF5" w:rsidTr="00D91059">
        <w:trPr>
          <w:jc w:val="center"/>
        </w:trPr>
        <w:tc>
          <w:tcPr>
            <w:tcW w:w="3933" w:type="dxa"/>
          </w:tcPr>
          <w:p w:rsidR="00B76D78" w:rsidRPr="00D67FF5" w:rsidRDefault="00B76D78" w:rsidP="00B76D78">
            <w:pPr>
              <w:spacing w:after="0" w:line="240" w:lineRule="auto"/>
              <w:rPr>
                <w:rFonts w:ascii="Times New Roman" w:hAnsi="Times New Roman" w:cs="Times New Roman"/>
                <w:b/>
                <w:sz w:val="20"/>
                <w:szCs w:val="20"/>
              </w:rPr>
            </w:pPr>
            <w:r w:rsidRPr="00D67FF5">
              <w:rPr>
                <w:rFonts w:ascii="Times New Roman" w:hAnsi="Times New Roman" w:cs="Times New Roman"/>
                <w:b/>
                <w:sz w:val="20"/>
                <w:szCs w:val="20"/>
              </w:rPr>
              <w:t>Estimated number of respondents</w:t>
            </w:r>
          </w:p>
          <w:p w:rsidR="00B76D78" w:rsidRPr="00D67FF5" w:rsidRDefault="00B76D78" w:rsidP="00B76D78">
            <w:pPr>
              <w:spacing w:after="0" w:line="240" w:lineRule="auto"/>
              <w:rPr>
                <w:rFonts w:ascii="Times New Roman" w:hAnsi="Times New Roman" w:cs="Times New Roman"/>
                <w:b/>
                <w:sz w:val="20"/>
                <w:szCs w:val="20"/>
              </w:rPr>
            </w:pPr>
            <w:r w:rsidRPr="00D67FF5">
              <w:rPr>
                <w:rFonts w:ascii="Times New Roman" w:hAnsi="Times New Roman" w:cs="Times New Roman"/>
                <w:b/>
                <w:sz w:val="20"/>
                <w:szCs w:val="20"/>
              </w:rPr>
              <w:t>Total annual responses</w:t>
            </w:r>
          </w:p>
          <w:p w:rsidR="00B76D78" w:rsidRPr="00D67FF5" w:rsidRDefault="00B76D78" w:rsidP="00B76D78">
            <w:pPr>
              <w:spacing w:after="0" w:line="240" w:lineRule="auto"/>
              <w:rPr>
                <w:rFonts w:ascii="Times New Roman" w:hAnsi="Times New Roman" w:cs="Times New Roman"/>
                <w:sz w:val="20"/>
                <w:szCs w:val="20"/>
              </w:rPr>
            </w:pPr>
            <w:r w:rsidRPr="00D67FF5">
              <w:rPr>
                <w:rFonts w:ascii="Times New Roman" w:hAnsi="Times New Roman" w:cs="Times New Roman"/>
                <w:sz w:val="20"/>
                <w:szCs w:val="20"/>
              </w:rPr>
              <w:t xml:space="preserve">   Response per respondent = 1 </w:t>
            </w:r>
          </w:p>
          <w:p w:rsidR="00B76D78" w:rsidRPr="00D67FF5" w:rsidRDefault="00B76D78" w:rsidP="00B76D78">
            <w:pPr>
              <w:spacing w:after="0" w:line="240" w:lineRule="auto"/>
              <w:rPr>
                <w:rFonts w:ascii="Times New Roman" w:hAnsi="Times New Roman" w:cs="Times New Roman"/>
                <w:b/>
                <w:sz w:val="20"/>
                <w:szCs w:val="20"/>
              </w:rPr>
            </w:pPr>
            <w:r w:rsidRPr="00D67FF5">
              <w:rPr>
                <w:rFonts w:ascii="Times New Roman" w:hAnsi="Times New Roman" w:cs="Times New Roman"/>
                <w:b/>
                <w:sz w:val="20"/>
                <w:szCs w:val="20"/>
              </w:rPr>
              <w:t>Total burden hours</w:t>
            </w:r>
          </w:p>
          <w:p w:rsidR="00B76D78" w:rsidRPr="00D67FF5" w:rsidRDefault="00B76D78" w:rsidP="00B76D78">
            <w:pPr>
              <w:spacing w:after="0" w:line="240" w:lineRule="auto"/>
              <w:rPr>
                <w:rFonts w:ascii="Times New Roman" w:hAnsi="Times New Roman" w:cs="Times New Roman"/>
                <w:b/>
                <w:sz w:val="20"/>
                <w:szCs w:val="20"/>
              </w:rPr>
            </w:pPr>
            <w:r w:rsidRPr="00D67FF5">
              <w:rPr>
                <w:rFonts w:ascii="Times New Roman" w:hAnsi="Times New Roman" w:cs="Times New Roman"/>
                <w:b/>
                <w:sz w:val="20"/>
                <w:szCs w:val="20"/>
              </w:rPr>
              <w:t xml:space="preserve">   </w:t>
            </w:r>
            <w:r w:rsidRPr="00D67FF5">
              <w:rPr>
                <w:rFonts w:ascii="Times New Roman" w:hAnsi="Times New Roman" w:cs="Times New Roman"/>
                <w:sz w:val="20"/>
                <w:szCs w:val="20"/>
              </w:rPr>
              <w:t>Time per response</w:t>
            </w:r>
            <w:r w:rsidRPr="00D67FF5">
              <w:rPr>
                <w:rFonts w:ascii="Times New Roman" w:hAnsi="Times New Roman" w:cs="Times New Roman"/>
                <w:b/>
                <w:sz w:val="20"/>
                <w:szCs w:val="20"/>
              </w:rPr>
              <w:t xml:space="preserve"> </w:t>
            </w:r>
            <w:r w:rsidRPr="00D67FF5">
              <w:rPr>
                <w:rFonts w:ascii="Times New Roman" w:hAnsi="Times New Roman" w:cs="Times New Roman"/>
                <w:sz w:val="20"/>
                <w:szCs w:val="20"/>
              </w:rPr>
              <w:t xml:space="preserve">= 40 </w:t>
            </w:r>
            <w:proofErr w:type="spellStart"/>
            <w:r w:rsidRPr="00D67FF5">
              <w:rPr>
                <w:rFonts w:ascii="Times New Roman" w:hAnsi="Times New Roman" w:cs="Times New Roman"/>
                <w:sz w:val="20"/>
                <w:szCs w:val="20"/>
              </w:rPr>
              <w:t>hr</w:t>
            </w:r>
            <w:proofErr w:type="spellEnd"/>
          </w:p>
          <w:p w:rsidR="00B76D78" w:rsidRPr="00D67FF5" w:rsidRDefault="00B76D78" w:rsidP="00B76D78">
            <w:pPr>
              <w:spacing w:after="0" w:line="240" w:lineRule="auto"/>
              <w:rPr>
                <w:rFonts w:ascii="Times New Roman" w:hAnsi="Times New Roman" w:cs="Times New Roman"/>
                <w:sz w:val="20"/>
                <w:szCs w:val="20"/>
              </w:rPr>
            </w:pPr>
            <w:r w:rsidRPr="00D67FF5">
              <w:rPr>
                <w:rFonts w:ascii="Times New Roman" w:hAnsi="Times New Roman" w:cs="Times New Roman"/>
                <w:b/>
                <w:sz w:val="20"/>
                <w:szCs w:val="20"/>
              </w:rPr>
              <w:t xml:space="preserve">Total personnel cost </w:t>
            </w:r>
            <w:r w:rsidRPr="00D67FF5">
              <w:rPr>
                <w:rFonts w:ascii="Times New Roman" w:hAnsi="Times New Roman" w:cs="Times New Roman"/>
                <w:sz w:val="20"/>
                <w:szCs w:val="20"/>
              </w:rPr>
              <w:t>= $25/</w:t>
            </w:r>
            <w:proofErr w:type="spellStart"/>
            <w:r w:rsidRPr="00D67FF5">
              <w:rPr>
                <w:rFonts w:ascii="Times New Roman" w:hAnsi="Times New Roman" w:cs="Times New Roman"/>
                <w:sz w:val="20"/>
                <w:szCs w:val="20"/>
              </w:rPr>
              <w:t>hr</w:t>
            </w:r>
            <w:proofErr w:type="spellEnd"/>
          </w:p>
          <w:p w:rsidR="00B76D78" w:rsidRPr="00D67FF5" w:rsidRDefault="00B76D78" w:rsidP="00B76D78">
            <w:pPr>
              <w:spacing w:after="0" w:line="240" w:lineRule="auto"/>
              <w:rPr>
                <w:rFonts w:ascii="Times New Roman" w:hAnsi="Times New Roman" w:cs="Times New Roman"/>
                <w:sz w:val="20"/>
                <w:szCs w:val="20"/>
              </w:rPr>
            </w:pPr>
            <w:r w:rsidRPr="00D67FF5">
              <w:rPr>
                <w:rFonts w:ascii="Times New Roman" w:hAnsi="Times New Roman" w:cs="Times New Roman"/>
                <w:b/>
                <w:sz w:val="20"/>
                <w:szCs w:val="20"/>
              </w:rPr>
              <w:t xml:space="preserve">Total miscellaneous costs </w:t>
            </w:r>
            <w:r w:rsidRPr="00D67FF5">
              <w:rPr>
                <w:rFonts w:ascii="Times New Roman" w:hAnsi="Times New Roman" w:cs="Times New Roman"/>
                <w:sz w:val="20"/>
                <w:szCs w:val="20"/>
              </w:rPr>
              <w:t>(</w:t>
            </w:r>
            <w:r w:rsidR="00D67FF5" w:rsidRPr="00D67FF5">
              <w:rPr>
                <w:rFonts w:ascii="Times New Roman" w:hAnsi="Times New Roman" w:cs="Times New Roman"/>
                <w:sz w:val="20"/>
                <w:szCs w:val="20"/>
              </w:rPr>
              <w:t>22.80</w:t>
            </w:r>
            <w:r w:rsidRPr="00D67FF5">
              <w:rPr>
                <w:rFonts w:ascii="Times New Roman" w:hAnsi="Times New Roman" w:cs="Times New Roman"/>
                <w:sz w:val="20"/>
                <w:szCs w:val="20"/>
              </w:rPr>
              <w:t>)</w:t>
            </w:r>
          </w:p>
          <w:p w:rsidR="00B76D78" w:rsidRPr="00D67FF5" w:rsidRDefault="00B76D78" w:rsidP="00D67FF5">
            <w:pPr>
              <w:rPr>
                <w:rFonts w:ascii="Times New Roman" w:hAnsi="Times New Roman" w:cs="Times New Roman"/>
                <w:sz w:val="20"/>
                <w:szCs w:val="20"/>
              </w:rPr>
            </w:pPr>
            <w:r w:rsidRPr="00D67FF5">
              <w:rPr>
                <w:rFonts w:ascii="Times New Roman" w:hAnsi="Times New Roman" w:cs="Times New Roman"/>
                <w:sz w:val="20"/>
                <w:szCs w:val="20"/>
              </w:rPr>
              <w:t xml:space="preserve">  </w:t>
            </w:r>
            <w:r w:rsidR="00D67FF5" w:rsidRPr="00D67FF5">
              <w:rPr>
                <w:rFonts w:ascii="Times New Roman" w:hAnsi="Times New Roman" w:cs="Times New Roman"/>
                <w:sz w:val="20"/>
                <w:szCs w:val="20"/>
              </w:rPr>
              <w:t xml:space="preserve">Photocopy (10 </w:t>
            </w:r>
            <w:proofErr w:type="spellStart"/>
            <w:r w:rsidR="00D67FF5" w:rsidRPr="00D67FF5">
              <w:rPr>
                <w:rFonts w:ascii="Times New Roman" w:hAnsi="Times New Roman" w:cs="Times New Roman"/>
                <w:sz w:val="20"/>
                <w:szCs w:val="20"/>
              </w:rPr>
              <w:t>pp</w:t>
            </w:r>
            <w:proofErr w:type="spellEnd"/>
            <w:r w:rsidR="00D67FF5" w:rsidRPr="00D67FF5">
              <w:rPr>
                <w:rFonts w:ascii="Times New Roman" w:hAnsi="Times New Roman" w:cs="Times New Roman"/>
                <w:sz w:val="20"/>
                <w:szCs w:val="20"/>
              </w:rPr>
              <w:t xml:space="preserve"> x .05 x 24 = 12)</w:t>
            </w:r>
            <w:r w:rsidR="00D67FF5" w:rsidRPr="00D67FF5">
              <w:rPr>
                <w:rFonts w:ascii="Times New Roman" w:hAnsi="Times New Roman" w:cs="Times New Roman"/>
                <w:sz w:val="20"/>
                <w:szCs w:val="20"/>
              </w:rPr>
              <w:br/>
              <w:t xml:space="preserve">  Postage (0.45 x 24= 10.80)</w:t>
            </w:r>
          </w:p>
        </w:tc>
        <w:tc>
          <w:tcPr>
            <w:tcW w:w="1053" w:type="dxa"/>
          </w:tcPr>
          <w:p w:rsidR="00B76D78" w:rsidRPr="00D67FF5" w:rsidRDefault="00981E99" w:rsidP="00B76D78">
            <w:pPr>
              <w:spacing w:after="0" w:line="240" w:lineRule="auto"/>
              <w:jc w:val="right"/>
              <w:rPr>
                <w:rFonts w:ascii="Times New Roman" w:hAnsi="Times New Roman" w:cs="Times New Roman"/>
                <w:b/>
                <w:sz w:val="20"/>
                <w:szCs w:val="20"/>
              </w:rPr>
            </w:pPr>
            <w:r w:rsidRPr="00D67FF5">
              <w:rPr>
                <w:rFonts w:ascii="Times New Roman" w:hAnsi="Times New Roman" w:cs="Times New Roman"/>
                <w:b/>
                <w:sz w:val="20"/>
                <w:szCs w:val="20"/>
              </w:rPr>
              <w:t>24</w:t>
            </w:r>
          </w:p>
          <w:p w:rsidR="00B76D78" w:rsidRPr="00D67FF5" w:rsidRDefault="00981E99" w:rsidP="00B76D78">
            <w:pPr>
              <w:spacing w:after="0" w:line="240" w:lineRule="auto"/>
              <w:jc w:val="right"/>
              <w:rPr>
                <w:rFonts w:ascii="Times New Roman" w:hAnsi="Times New Roman" w:cs="Times New Roman"/>
                <w:b/>
                <w:sz w:val="20"/>
                <w:szCs w:val="20"/>
              </w:rPr>
            </w:pPr>
            <w:r w:rsidRPr="00D67FF5">
              <w:rPr>
                <w:rFonts w:ascii="Times New Roman" w:hAnsi="Times New Roman" w:cs="Times New Roman"/>
                <w:b/>
                <w:sz w:val="20"/>
                <w:szCs w:val="20"/>
              </w:rPr>
              <w:t>24</w:t>
            </w:r>
          </w:p>
          <w:p w:rsidR="00B76D78" w:rsidRPr="00D67FF5" w:rsidRDefault="00B76D78" w:rsidP="00B76D78">
            <w:pPr>
              <w:spacing w:after="0" w:line="240" w:lineRule="auto"/>
              <w:jc w:val="right"/>
              <w:rPr>
                <w:rFonts w:ascii="Times New Roman" w:hAnsi="Times New Roman" w:cs="Times New Roman"/>
                <w:b/>
                <w:sz w:val="20"/>
                <w:szCs w:val="20"/>
              </w:rPr>
            </w:pPr>
          </w:p>
          <w:p w:rsidR="00B76D78" w:rsidRPr="00D67FF5" w:rsidRDefault="00D67FF5" w:rsidP="00B76D78">
            <w:pPr>
              <w:spacing w:after="0" w:line="240" w:lineRule="auto"/>
              <w:jc w:val="right"/>
              <w:rPr>
                <w:rFonts w:ascii="Times New Roman" w:hAnsi="Times New Roman" w:cs="Times New Roman"/>
                <w:b/>
                <w:sz w:val="20"/>
                <w:szCs w:val="20"/>
              </w:rPr>
            </w:pPr>
            <w:r w:rsidRPr="00D67FF5">
              <w:rPr>
                <w:rFonts w:ascii="Times New Roman" w:hAnsi="Times New Roman" w:cs="Times New Roman"/>
                <w:b/>
                <w:sz w:val="20"/>
                <w:szCs w:val="20"/>
              </w:rPr>
              <w:t>960</w:t>
            </w:r>
            <w:r w:rsidR="00B76D78" w:rsidRPr="00D67FF5">
              <w:rPr>
                <w:rFonts w:ascii="Times New Roman" w:hAnsi="Times New Roman" w:cs="Times New Roman"/>
                <w:b/>
                <w:sz w:val="20"/>
                <w:szCs w:val="20"/>
              </w:rPr>
              <w:t xml:space="preserve"> </w:t>
            </w:r>
            <w:proofErr w:type="spellStart"/>
            <w:r w:rsidR="00B76D78" w:rsidRPr="00D67FF5">
              <w:rPr>
                <w:rFonts w:ascii="Times New Roman" w:hAnsi="Times New Roman" w:cs="Times New Roman"/>
                <w:b/>
                <w:sz w:val="20"/>
                <w:szCs w:val="20"/>
              </w:rPr>
              <w:t>hr</w:t>
            </w:r>
            <w:proofErr w:type="spellEnd"/>
          </w:p>
          <w:p w:rsidR="00B76D78" w:rsidRPr="00D67FF5" w:rsidRDefault="00B76D78" w:rsidP="00B76D78">
            <w:pPr>
              <w:spacing w:after="0" w:line="240" w:lineRule="auto"/>
              <w:jc w:val="right"/>
              <w:rPr>
                <w:rFonts w:ascii="Times New Roman" w:hAnsi="Times New Roman" w:cs="Times New Roman"/>
                <w:b/>
                <w:sz w:val="20"/>
                <w:szCs w:val="20"/>
              </w:rPr>
            </w:pPr>
          </w:p>
          <w:p w:rsidR="00B76D78" w:rsidRPr="00D67FF5" w:rsidRDefault="00D67FF5" w:rsidP="00B76D78">
            <w:pPr>
              <w:spacing w:after="0" w:line="240" w:lineRule="auto"/>
              <w:jc w:val="right"/>
              <w:rPr>
                <w:rFonts w:ascii="Times New Roman" w:hAnsi="Times New Roman" w:cs="Times New Roman"/>
                <w:b/>
                <w:sz w:val="20"/>
                <w:szCs w:val="20"/>
              </w:rPr>
            </w:pPr>
            <w:r w:rsidRPr="00D67FF5">
              <w:rPr>
                <w:rFonts w:ascii="Times New Roman" w:hAnsi="Times New Roman" w:cs="Times New Roman"/>
                <w:b/>
                <w:sz w:val="20"/>
                <w:szCs w:val="20"/>
              </w:rPr>
              <w:t>$24</w:t>
            </w:r>
            <w:r w:rsidR="00B76D78" w:rsidRPr="00D67FF5">
              <w:rPr>
                <w:rFonts w:ascii="Times New Roman" w:hAnsi="Times New Roman" w:cs="Times New Roman"/>
                <w:b/>
                <w:sz w:val="20"/>
                <w:szCs w:val="20"/>
              </w:rPr>
              <w:t>,000</w:t>
            </w:r>
          </w:p>
          <w:p w:rsidR="00B76D78" w:rsidRPr="00D67FF5" w:rsidRDefault="00B76D78" w:rsidP="00B76D78">
            <w:pPr>
              <w:spacing w:after="0" w:line="240" w:lineRule="auto"/>
              <w:jc w:val="right"/>
              <w:rPr>
                <w:rFonts w:ascii="Times New Roman" w:hAnsi="Times New Roman" w:cs="Times New Roman"/>
                <w:b/>
                <w:sz w:val="20"/>
                <w:szCs w:val="20"/>
              </w:rPr>
            </w:pPr>
            <w:r w:rsidRPr="00D67FF5">
              <w:rPr>
                <w:rFonts w:ascii="Times New Roman" w:hAnsi="Times New Roman" w:cs="Times New Roman"/>
                <w:b/>
                <w:sz w:val="20"/>
                <w:szCs w:val="20"/>
              </w:rPr>
              <w:t>$</w:t>
            </w:r>
            <w:r w:rsidR="00D67FF5" w:rsidRPr="00D67FF5">
              <w:rPr>
                <w:rFonts w:ascii="Times New Roman" w:hAnsi="Times New Roman" w:cs="Times New Roman"/>
                <w:b/>
                <w:sz w:val="20"/>
                <w:szCs w:val="20"/>
              </w:rPr>
              <w:t>23</w:t>
            </w:r>
          </w:p>
          <w:p w:rsidR="00B76D78" w:rsidRPr="00D67FF5" w:rsidRDefault="00B76D78" w:rsidP="00B76D78">
            <w:pPr>
              <w:spacing w:after="0" w:line="240" w:lineRule="auto"/>
              <w:jc w:val="right"/>
              <w:rPr>
                <w:rFonts w:ascii="Times New Roman" w:hAnsi="Times New Roman" w:cs="Times New Roman"/>
                <w:b/>
                <w:sz w:val="20"/>
                <w:szCs w:val="20"/>
              </w:rPr>
            </w:pPr>
          </w:p>
          <w:p w:rsidR="00B76D78" w:rsidRPr="00D67FF5" w:rsidRDefault="00B76D78" w:rsidP="00B76D78">
            <w:pPr>
              <w:spacing w:after="0" w:line="240" w:lineRule="auto"/>
              <w:jc w:val="right"/>
              <w:rPr>
                <w:rFonts w:ascii="Times New Roman" w:hAnsi="Times New Roman" w:cs="Times New Roman"/>
                <w:b/>
                <w:sz w:val="20"/>
                <w:szCs w:val="20"/>
              </w:rPr>
            </w:pPr>
          </w:p>
        </w:tc>
      </w:tr>
    </w:tbl>
    <w:p w:rsidR="00D91059" w:rsidRDefault="00D91059" w:rsidP="00D91059">
      <w:pPr>
        <w:tabs>
          <w:tab w:val="left" w:pos="2112"/>
        </w:tabs>
        <w:spacing w:after="0" w:line="240" w:lineRule="auto"/>
        <w:rPr>
          <w:rFonts w:ascii="Times New Roman" w:hAnsi="Times New Roman" w:cs="Times New Roman"/>
          <w:sz w:val="24"/>
          <w:szCs w:val="24"/>
        </w:rPr>
      </w:pPr>
    </w:p>
    <w:p w:rsidR="00377063" w:rsidRPr="00D91059" w:rsidRDefault="00377063" w:rsidP="00D91059">
      <w:pPr>
        <w:tabs>
          <w:tab w:val="left" w:pos="2112"/>
        </w:tabs>
        <w:spacing w:after="0" w:line="240" w:lineRule="auto"/>
        <w:rPr>
          <w:rFonts w:ascii="Times New Roman" w:hAnsi="Times New Roman" w:cs="Times New Roman"/>
          <w:b/>
          <w:sz w:val="24"/>
          <w:szCs w:val="24"/>
        </w:rPr>
      </w:pPr>
      <w:proofErr w:type="gramStart"/>
      <w:r w:rsidRPr="00D91059">
        <w:rPr>
          <w:rFonts w:ascii="Times New Roman" w:hAnsi="Times New Roman" w:cs="Times New Roman"/>
          <w:b/>
          <w:sz w:val="24"/>
          <w:szCs w:val="24"/>
        </w:rPr>
        <w:t>c</w:t>
      </w:r>
      <w:r w:rsidR="0087508C" w:rsidRPr="00D91059">
        <w:rPr>
          <w:rFonts w:ascii="Times New Roman" w:hAnsi="Times New Roman" w:cs="Times New Roman"/>
          <w:b/>
          <w:sz w:val="24"/>
          <w:szCs w:val="24"/>
        </w:rPr>
        <w:t xml:space="preserve">.  </w:t>
      </w:r>
      <w:r w:rsidR="00D91059">
        <w:rPr>
          <w:rFonts w:ascii="Times New Roman" w:hAnsi="Times New Roman" w:cs="Times New Roman"/>
          <w:b/>
          <w:sz w:val="24"/>
          <w:szCs w:val="24"/>
        </w:rPr>
        <w:t>CQE</w:t>
      </w:r>
      <w:proofErr w:type="gramEnd"/>
      <w:r w:rsidR="00D91059">
        <w:rPr>
          <w:rFonts w:ascii="Times New Roman" w:hAnsi="Times New Roman" w:cs="Times New Roman"/>
          <w:b/>
          <w:sz w:val="24"/>
          <w:szCs w:val="24"/>
        </w:rPr>
        <w:t xml:space="preserve"> LLP Authorization letter</w:t>
      </w:r>
      <w:r w:rsidRPr="00D91059">
        <w:rPr>
          <w:rFonts w:ascii="Times New Roman" w:hAnsi="Times New Roman" w:cs="Times New Roman"/>
          <w:b/>
          <w:sz w:val="24"/>
          <w:szCs w:val="24"/>
        </w:rPr>
        <w:t xml:space="preserve"> [moved </w:t>
      </w:r>
      <w:r w:rsidR="00C44541" w:rsidRPr="00D91059">
        <w:rPr>
          <w:rFonts w:ascii="Times New Roman" w:hAnsi="Times New Roman" w:cs="Times New Roman"/>
          <w:b/>
          <w:sz w:val="24"/>
          <w:szCs w:val="24"/>
        </w:rPr>
        <w:t xml:space="preserve">to </w:t>
      </w:r>
      <w:r w:rsidRPr="00D91059">
        <w:rPr>
          <w:rFonts w:ascii="Times New Roman" w:hAnsi="Times New Roman" w:cs="Times New Roman"/>
          <w:b/>
          <w:sz w:val="24"/>
          <w:szCs w:val="24"/>
        </w:rPr>
        <w:t>OMB Control No. 0648-0</w:t>
      </w:r>
      <w:r w:rsidR="00C44541" w:rsidRPr="00D91059">
        <w:rPr>
          <w:rFonts w:ascii="Times New Roman" w:hAnsi="Times New Roman" w:cs="Times New Roman"/>
          <w:b/>
          <w:sz w:val="24"/>
          <w:szCs w:val="24"/>
        </w:rPr>
        <w:t>665</w:t>
      </w:r>
      <w:r w:rsidRPr="00D91059">
        <w:rPr>
          <w:rFonts w:ascii="Times New Roman" w:hAnsi="Times New Roman" w:cs="Times New Roman"/>
          <w:b/>
          <w:sz w:val="24"/>
          <w:szCs w:val="24"/>
        </w:rPr>
        <w:t>]</w:t>
      </w:r>
    </w:p>
    <w:p w:rsidR="00377063" w:rsidRPr="00D67FF5" w:rsidRDefault="00377063" w:rsidP="00377063">
      <w:pPr>
        <w:tabs>
          <w:tab w:val="left" w:pos="360"/>
          <w:tab w:val="left" w:pos="1080"/>
        </w:tabs>
        <w:spacing w:after="0" w:line="240" w:lineRule="auto"/>
        <w:rPr>
          <w:rFonts w:ascii="Times New Roman" w:hAnsi="Times New Roman" w:cs="Times New Roman"/>
          <w:sz w:val="24"/>
          <w:szCs w:val="24"/>
        </w:rPr>
      </w:pPr>
    </w:p>
    <w:p w:rsidR="00377063" w:rsidRPr="00D67FF5" w:rsidRDefault="00377063" w:rsidP="00377063">
      <w:pPr>
        <w:pStyle w:val="Default"/>
        <w:rPr>
          <w:color w:val="auto"/>
        </w:rPr>
      </w:pPr>
      <w:r w:rsidRPr="00D67FF5">
        <w:rPr>
          <w:color w:val="auto"/>
        </w:rPr>
        <w:t xml:space="preserve">The LLP is issued to the CQE and the CQE designates the vessel to which the LLP license is assigned.  Prior to requesting an LLP, the CQE shall provide NMFS with a detailed plan for soliciting and determining recipients of the CQE permit.  </w:t>
      </w:r>
    </w:p>
    <w:p w:rsidR="00377063" w:rsidRPr="00D67FF5" w:rsidRDefault="00377063" w:rsidP="00377063">
      <w:pPr>
        <w:pStyle w:val="Default"/>
        <w:rPr>
          <w:color w:val="auto"/>
        </w:rPr>
      </w:pPr>
    </w:p>
    <w:p w:rsidR="00377063" w:rsidRPr="00D67FF5" w:rsidRDefault="00377063" w:rsidP="00377063">
      <w:pPr>
        <w:pStyle w:val="Default"/>
        <w:rPr>
          <w:color w:val="auto"/>
        </w:rPr>
      </w:pPr>
      <w:r w:rsidRPr="00D67FF5">
        <w:rPr>
          <w:color w:val="auto"/>
        </w:rPr>
        <w:t>Upon receipt of the LLPs from NMFS, the CQE shall determine who may use the LLP license and provide them with a letter of authorization.  The LLP license issued cannot designate more than one vessel per LLP per calendar year.  The CQE must provide an authorization letter assigning each community LLP to a specific vessel and designating the vessel operator.  The person specified for an LLP groundfish license in an annual CQE authorization letter must be onboard the vessel during directed fishing.  The CQE must send a copy of each letter to NMFS, and must maintain a copy.</w:t>
      </w:r>
    </w:p>
    <w:p w:rsidR="00377063" w:rsidRPr="00D67FF5" w:rsidRDefault="00377063" w:rsidP="00377063">
      <w:pPr>
        <w:pStyle w:val="Default"/>
        <w:rPr>
          <w:color w:val="auto"/>
        </w:rPr>
      </w:pPr>
    </w:p>
    <w:p w:rsidR="00C44541" w:rsidRPr="00D67FF5" w:rsidRDefault="00C44541" w:rsidP="00C44541">
      <w:pPr>
        <w:pStyle w:val="Default"/>
        <w:tabs>
          <w:tab w:val="left" w:pos="360"/>
          <w:tab w:val="left" w:pos="720"/>
        </w:tabs>
        <w:rPr>
          <w:color w:val="auto"/>
        </w:rPr>
      </w:pPr>
      <w:r w:rsidRPr="00D67FF5">
        <w:rPr>
          <w:color w:val="auto"/>
        </w:rPr>
        <w:t xml:space="preserve">The residency requirements for a vessel operator using a CQE license ensures that residents of a specific community actively participate in the Pacific cod fishery consistent with the overall goal the Council established for CQE LLP licenses.  </w:t>
      </w:r>
    </w:p>
    <w:p w:rsidR="00C44541" w:rsidRPr="00D67FF5" w:rsidRDefault="00C44541" w:rsidP="00C44541">
      <w:pPr>
        <w:pStyle w:val="Default"/>
        <w:tabs>
          <w:tab w:val="left" w:pos="360"/>
          <w:tab w:val="left" w:pos="720"/>
        </w:tabs>
        <w:rPr>
          <w:color w:val="auto"/>
        </w:rPr>
      </w:pPr>
    </w:p>
    <w:p w:rsidR="00C44541" w:rsidRPr="00D67FF5" w:rsidRDefault="00C44541" w:rsidP="00C44541">
      <w:pPr>
        <w:pStyle w:val="Default"/>
        <w:tabs>
          <w:tab w:val="left" w:pos="360"/>
          <w:tab w:val="left" w:pos="720"/>
        </w:tabs>
        <w:rPr>
          <w:color w:val="auto"/>
        </w:rPr>
      </w:pPr>
      <w:r w:rsidRPr="00D67FF5">
        <w:rPr>
          <w:color w:val="auto"/>
        </w:rPr>
        <w:t xml:space="preserve">The authorization letter would require that the CQE attest to individuals’ residency, but would not require individuals to submit proof of residency to NMFS in order to use the LLP license issued to the CQE.  This approach would reduce potential administrative burdens on NMFS that could be required to determine the residency of a specific person.  In many cases, particularly in </w:t>
      </w:r>
      <w:r w:rsidRPr="00D67FF5">
        <w:rPr>
          <w:color w:val="auto"/>
        </w:rPr>
        <w:lastRenderedPageBreak/>
        <w:t xml:space="preserve">smaller communities, the representatives of CQEs are likely to have specific local knowledge that can be used to assess a person’s claim of residency in a particular community. </w:t>
      </w:r>
    </w:p>
    <w:p w:rsidR="00C44541" w:rsidRPr="00D67FF5" w:rsidRDefault="00C44541" w:rsidP="00377063">
      <w:pPr>
        <w:pStyle w:val="Default"/>
        <w:rPr>
          <w:color w:val="auto"/>
        </w:rPr>
      </w:pPr>
    </w:p>
    <w:p w:rsidR="00377063" w:rsidRPr="00D67FF5" w:rsidRDefault="00377063" w:rsidP="00377063">
      <w:pPr>
        <w:pStyle w:val="Default"/>
        <w:rPr>
          <w:color w:val="auto"/>
        </w:rPr>
      </w:pPr>
      <w:r w:rsidRPr="00D67FF5">
        <w:rPr>
          <w:color w:val="auto"/>
        </w:rPr>
        <w:t xml:space="preserve">As part of the authorization letter, NMFS requires that the CQE attest that the authorized representative using a groundfish license issued to a CQE:  </w:t>
      </w:r>
    </w:p>
    <w:p w:rsidR="00377063" w:rsidRPr="00D67FF5" w:rsidRDefault="00377063" w:rsidP="00377063">
      <w:pPr>
        <w:pStyle w:val="Default"/>
        <w:rPr>
          <w:color w:val="auto"/>
        </w:rPr>
      </w:pPr>
    </w:p>
    <w:p w:rsidR="00377063" w:rsidRPr="00D67FF5" w:rsidRDefault="00377063" w:rsidP="00377063">
      <w:pPr>
        <w:pStyle w:val="Default"/>
        <w:tabs>
          <w:tab w:val="left" w:pos="360"/>
          <w:tab w:val="left" w:pos="720"/>
        </w:tabs>
        <w:rPr>
          <w:color w:val="auto"/>
        </w:rPr>
      </w:pPr>
      <w:r w:rsidRPr="00D67FF5">
        <w:rPr>
          <w:color w:val="auto"/>
        </w:rPr>
        <w:tab/>
        <w:t>♦</w:t>
      </w:r>
      <w:r w:rsidRPr="00D67FF5">
        <w:rPr>
          <w:color w:val="auto"/>
        </w:rPr>
        <w:tab/>
      </w:r>
      <w:proofErr w:type="gramStart"/>
      <w:r w:rsidRPr="00D67FF5">
        <w:rPr>
          <w:color w:val="auto"/>
        </w:rPr>
        <w:t>Is</w:t>
      </w:r>
      <w:proofErr w:type="gramEnd"/>
      <w:r w:rsidRPr="00D67FF5">
        <w:rPr>
          <w:color w:val="auto"/>
        </w:rPr>
        <w:t xml:space="preserve"> a citizen of the United States; </w:t>
      </w:r>
    </w:p>
    <w:p w:rsidR="00377063" w:rsidRPr="00D67FF5" w:rsidRDefault="00377063" w:rsidP="00377063">
      <w:pPr>
        <w:pStyle w:val="Default"/>
        <w:tabs>
          <w:tab w:val="left" w:pos="360"/>
          <w:tab w:val="left" w:pos="720"/>
        </w:tabs>
        <w:rPr>
          <w:color w:val="auto"/>
        </w:rPr>
      </w:pPr>
    </w:p>
    <w:p w:rsidR="00377063" w:rsidRPr="00D67FF5" w:rsidRDefault="00377063" w:rsidP="00377063">
      <w:pPr>
        <w:tabs>
          <w:tab w:val="left" w:pos="360"/>
          <w:tab w:val="left" w:pos="720"/>
        </w:tabs>
        <w:spacing w:after="0" w:line="240" w:lineRule="auto"/>
        <w:ind w:left="720" w:hanging="720"/>
        <w:rPr>
          <w:rFonts w:ascii="Times New Roman" w:hAnsi="Times New Roman" w:cs="Times New Roman"/>
          <w:sz w:val="24"/>
          <w:szCs w:val="24"/>
        </w:rPr>
      </w:pPr>
      <w:r w:rsidRPr="00D67FF5">
        <w:rPr>
          <w:rFonts w:ascii="Times New Roman" w:hAnsi="Times New Roman" w:cs="Times New Roman"/>
          <w:sz w:val="24"/>
          <w:szCs w:val="24"/>
        </w:rPr>
        <w:tab/>
        <w:t>♦</w:t>
      </w:r>
      <w:r w:rsidRPr="00D67FF5">
        <w:rPr>
          <w:rFonts w:ascii="Times New Roman" w:hAnsi="Times New Roman" w:cs="Times New Roman"/>
          <w:sz w:val="24"/>
          <w:szCs w:val="24"/>
        </w:rPr>
        <w:tab/>
        <w:t xml:space="preserve">Has maintained a domicile in a CQE community in the Central GOA or Western GOA eligible to receive an LLP license endorsed for Pacific cod for the 12 consecutive months immediately preceding the time when the assertion of residence is made; and </w:t>
      </w:r>
    </w:p>
    <w:p w:rsidR="00377063" w:rsidRPr="00D67FF5" w:rsidRDefault="00377063" w:rsidP="00377063">
      <w:pPr>
        <w:pStyle w:val="Default"/>
        <w:tabs>
          <w:tab w:val="left" w:pos="360"/>
          <w:tab w:val="left" w:pos="720"/>
        </w:tabs>
        <w:rPr>
          <w:color w:val="auto"/>
        </w:rPr>
      </w:pPr>
    </w:p>
    <w:p w:rsidR="00377063" w:rsidRPr="00D67FF5" w:rsidRDefault="00377063" w:rsidP="00377063">
      <w:pPr>
        <w:pStyle w:val="Default"/>
        <w:tabs>
          <w:tab w:val="left" w:pos="360"/>
          <w:tab w:val="left" w:pos="720"/>
        </w:tabs>
        <w:ind w:left="720" w:hanging="720"/>
        <w:rPr>
          <w:color w:val="auto"/>
        </w:rPr>
      </w:pPr>
      <w:r w:rsidRPr="00D67FF5">
        <w:rPr>
          <w:color w:val="auto"/>
        </w:rPr>
        <w:tab/>
        <w:t>♦</w:t>
      </w:r>
      <w:r w:rsidRPr="00D67FF5">
        <w:rPr>
          <w:color w:val="auto"/>
        </w:rPr>
        <w:tab/>
      </w:r>
      <w:proofErr w:type="gramStart"/>
      <w:r w:rsidRPr="00D67FF5">
        <w:rPr>
          <w:color w:val="auto"/>
        </w:rPr>
        <w:t>Is</w:t>
      </w:r>
      <w:proofErr w:type="gramEnd"/>
      <w:r w:rsidRPr="00D67FF5">
        <w:rPr>
          <w:color w:val="auto"/>
        </w:rPr>
        <w:t xml:space="preserve"> not claiming residency in another community, state, territory, or country, excep</w:t>
      </w:r>
      <w:r w:rsidR="00D67FF5" w:rsidRPr="00D67FF5">
        <w:rPr>
          <w:color w:val="auto"/>
        </w:rPr>
        <w:t xml:space="preserve">t that residents of the Village </w:t>
      </w:r>
      <w:r w:rsidRPr="00D67FF5">
        <w:rPr>
          <w:color w:val="auto"/>
        </w:rPr>
        <w:t xml:space="preserve">of </w:t>
      </w:r>
      <w:proofErr w:type="spellStart"/>
      <w:r w:rsidRPr="00D67FF5">
        <w:rPr>
          <w:color w:val="auto"/>
        </w:rPr>
        <w:t>Seldovia</w:t>
      </w:r>
      <w:proofErr w:type="spellEnd"/>
      <w:r w:rsidRPr="00D67FF5">
        <w:rPr>
          <w:color w:val="auto"/>
        </w:rPr>
        <w:t xml:space="preserve"> shall be considered to be eligible community residents of the City of </w:t>
      </w:r>
      <w:proofErr w:type="spellStart"/>
      <w:r w:rsidRPr="00D67FF5">
        <w:rPr>
          <w:color w:val="auto"/>
        </w:rPr>
        <w:t>Seldovia</w:t>
      </w:r>
      <w:proofErr w:type="spellEnd"/>
      <w:r w:rsidRPr="00D67FF5">
        <w:rPr>
          <w:color w:val="auto"/>
        </w:rPr>
        <w:t xml:space="preserve"> for the purposes of eligibility to serve as an authorized vessel operator. </w:t>
      </w:r>
    </w:p>
    <w:p w:rsidR="00377063" w:rsidRPr="00D67FF5" w:rsidRDefault="00377063" w:rsidP="00C44541">
      <w:pPr>
        <w:pStyle w:val="Default"/>
        <w:tabs>
          <w:tab w:val="left" w:pos="360"/>
          <w:tab w:val="left" w:pos="720"/>
        </w:tabs>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1532"/>
      </w:tblGrid>
      <w:tr w:rsidR="00377063" w:rsidRPr="00D67FF5" w:rsidTr="00D91059">
        <w:trPr>
          <w:jc w:val="center"/>
        </w:trPr>
        <w:tc>
          <w:tcPr>
            <w:tcW w:w="5762" w:type="dxa"/>
            <w:gridSpan w:val="2"/>
          </w:tcPr>
          <w:p w:rsidR="00377063" w:rsidRPr="00D67FF5" w:rsidRDefault="00377063" w:rsidP="00C44541">
            <w:pPr>
              <w:keepNext/>
              <w:tabs>
                <w:tab w:val="left" w:pos="0"/>
                <w:tab w:val="left" w:pos="360"/>
                <w:tab w:val="left" w:pos="720"/>
                <w:tab w:val="left" w:pos="1080"/>
                <w:tab w:val="left" w:pos="1440"/>
              </w:tabs>
              <w:spacing w:after="0" w:line="240" w:lineRule="auto"/>
              <w:rPr>
                <w:rFonts w:ascii="Times New Roman" w:hAnsi="Times New Roman" w:cs="Times New Roman"/>
                <w:b/>
                <w:sz w:val="24"/>
                <w:szCs w:val="24"/>
              </w:rPr>
            </w:pPr>
            <w:r w:rsidRPr="00D67FF5">
              <w:rPr>
                <w:rFonts w:ascii="Times New Roman" w:hAnsi="Times New Roman" w:cs="Times New Roman"/>
                <w:b/>
                <w:sz w:val="24"/>
                <w:szCs w:val="24"/>
              </w:rPr>
              <w:t>CQE Letter of authorization, Respondent</w:t>
            </w:r>
          </w:p>
        </w:tc>
      </w:tr>
      <w:tr w:rsidR="00377063" w:rsidRPr="00D67FF5" w:rsidTr="00D91059">
        <w:trPr>
          <w:jc w:val="center"/>
        </w:trPr>
        <w:tc>
          <w:tcPr>
            <w:tcW w:w="4230" w:type="dxa"/>
          </w:tcPr>
          <w:p w:rsidR="00377063" w:rsidRPr="00D67FF5" w:rsidRDefault="00377063" w:rsidP="00C44541">
            <w:pPr>
              <w:keepNext/>
              <w:tabs>
                <w:tab w:val="left" w:pos="360"/>
                <w:tab w:val="left" w:pos="720"/>
                <w:tab w:val="left" w:pos="1080"/>
                <w:tab w:val="left" w:pos="1440"/>
              </w:tabs>
              <w:spacing w:after="0" w:line="240" w:lineRule="auto"/>
              <w:ind w:left="720" w:hanging="720"/>
              <w:rPr>
                <w:rFonts w:ascii="Times New Roman" w:hAnsi="Times New Roman" w:cs="Times New Roman"/>
                <w:b/>
                <w:sz w:val="20"/>
                <w:szCs w:val="20"/>
              </w:rPr>
            </w:pPr>
            <w:r w:rsidRPr="00D67FF5">
              <w:rPr>
                <w:rFonts w:ascii="Times New Roman" w:hAnsi="Times New Roman" w:cs="Times New Roman"/>
                <w:b/>
                <w:sz w:val="20"/>
                <w:szCs w:val="20"/>
              </w:rPr>
              <w:t>Total respondents</w:t>
            </w:r>
          </w:p>
          <w:p w:rsidR="00377063" w:rsidRPr="00D67FF5" w:rsidRDefault="00377063" w:rsidP="00C44541">
            <w:pPr>
              <w:keepNext/>
              <w:tabs>
                <w:tab w:val="left" w:pos="360"/>
                <w:tab w:val="left" w:pos="720"/>
                <w:tab w:val="left" w:pos="1080"/>
                <w:tab w:val="left" w:pos="1440"/>
              </w:tabs>
              <w:spacing w:after="0" w:line="240" w:lineRule="auto"/>
              <w:ind w:left="720" w:hanging="720"/>
              <w:rPr>
                <w:rFonts w:ascii="Times New Roman" w:hAnsi="Times New Roman" w:cs="Times New Roman"/>
                <w:b/>
                <w:sz w:val="20"/>
                <w:szCs w:val="20"/>
              </w:rPr>
            </w:pPr>
            <w:r w:rsidRPr="00D67FF5">
              <w:rPr>
                <w:rFonts w:ascii="Times New Roman" w:hAnsi="Times New Roman" w:cs="Times New Roman"/>
                <w:b/>
                <w:sz w:val="20"/>
                <w:szCs w:val="20"/>
              </w:rPr>
              <w:t>Total responses = 1</w:t>
            </w:r>
          </w:p>
          <w:p w:rsidR="00377063" w:rsidRPr="00D67FF5" w:rsidRDefault="00377063" w:rsidP="00C44541">
            <w:pPr>
              <w:keepNext/>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sidRPr="00D67FF5">
              <w:rPr>
                <w:rFonts w:ascii="Times New Roman" w:hAnsi="Times New Roman" w:cs="Times New Roman"/>
                <w:sz w:val="20"/>
                <w:szCs w:val="20"/>
              </w:rPr>
              <w:t xml:space="preserve">   Frequency of response = 1</w:t>
            </w:r>
          </w:p>
          <w:p w:rsidR="00377063" w:rsidRPr="00D67FF5" w:rsidRDefault="00377063" w:rsidP="00C44541">
            <w:pPr>
              <w:keepNext/>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sidRPr="00D67FF5">
              <w:rPr>
                <w:rFonts w:ascii="Times New Roman" w:hAnsi="Times New Roman" w:cs="Times New Roman"/>
                <w:b/>
                <w:sz w:val="20"/>
                <w:szCs w:val="20"/>
              </w:rPr>
              <w:t xml:space="preserve">Total burden hours </w:t>
            </w:r>
          </w:p>
          <w:p w:rsidR="00377063" w:rsidRPr="00D67FF5" w:rsidRDefault="00377063" w:rsidP="00C44541">
            <w:pPr>
              <w:keepNext/>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sidRPr="00D67FF5">
              <w:rPr>
                <w:rFonts w:ascii="Times New Roman" w:hAnsi="Times New Roman" w:cs="Times New Roman"/>
                <w:sz w:val="20"/>
                <w:szCs w:val="20"/>
              </w:rPr>
              <w:t xml:space="preserve">   Time per response = 1 </w:t>
            </w:r>
            <w:proofErr w:type="spellStart"/>
            <w:r w:rsidRPr="00D67FF5">
              <w:rPr>
                <w:rFonts w:ascii="Times New Roman" w:hAnsi="Times New Roman" w:cs="Times New Roman"/>
                <w:sz w:val="20"/>
                <w:szCs w:val="20"/>
              </w:rPr>
              <w:t>hr</w:t>
            </w:r>
            <w:proofErr w:type="spellEnd"/>
          </w:p>
          <w:p w:rsidR="00377063" w:rsidRPr="00D67FF5" w:rsidRDefault="00377063" w:rsidP="00C44541">
            <w:pPr>
              <w:keepNext/>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sidRPr="00D67FF5">
              <w:rPr>
                <w:rFonts w:ascii="Times New Roman" w:hAnsi="Times New Roman" w:cs="Times New Roman"/>
                <w:b/>
                <w:sz w:val="20"/>
                <w:szCs w:val="20"/>
              </w:rPr>
              <w:t>Total personnel cost</w:t>
            </w:r>
            <w:r w:rsidRPr="00D67FF5">
              <w:rPr>
                <w:rFonts w:ascii="Times New Roman" w:hAnsi="Times New Roman" w:cs="Times New Roman"/>
                <w:sz w:val="20"/>
                <w:szCs w:val="20"/>
              </w:rPr>
              <w:t xml:space="preserve"> ($25 x 2</w:t>
            </w:r>
            <w:r w:rsidR="00D67FF5" w:rsidRPr="00D67FF5">
              <w:rPr>
                <w:rFonts w:ascii="Times New Roman" w:hAnsi="Times New Roman" w:cs="Times New Roman"/>
                <w:sz w:val="20"/>
                <w:szCs w:val="20"/>
              </w:rPr>
              <w:t>4</w:t>
            </w:r>
            <w:r w:rsidRPr="00D67FF5">
              <w:rPr>
                <w:rFonts w:ascii="Times New Roman" w:hAnsi="Times New Roman" w:cs="Times New Roman"/>
                <w:sz w:val="20"/>
                <w:szCs w:val="20"/>
              </w:rPr>
              <w:t>)</w:t>
            </w:r>
          </w:p>
          <w:p w:rsidR="00377063" w:rsidRPr="00D67FF5" w:rsidRDefault="00377063" w:rsidP="00C44541">
            <w:pPr>
              <w:keepNext/>
              <w:tabs>
                <w:tab w:val="left" w:pos="360"/>
                <w:tab w:val="left" w:pos="720"/>
                <w:tab w:val="left" w:pos="1080"/>
                <w:tab w:val="left" w:pos="1440"/>
              </w:tabs>
              <w:spacing w:after="0" w:line="240" w:lineRule="auto"/>
              <w:rPr>
                <w:rFonts w:ascii="Times New Roman" w:hAnsi="Times New Roman" w:cs="Times New Roman"/>
                <w:sz w:val="20"/>
                <w:szCs w:val="20"/>
              </w:rPr>
            </w:pPr>
            <w:r w:rsidRPr="00D67FF5">
              <w:rPr>
                <w:rFonts w:ascii="Times New Roman" w:hAnsi="Times New Roman" w:cs="Times New Roman"/>
                <w:b/>
                <w:sz w:val="20"/>
                <w:szCs w:val="20"/>
              </w:rPr>
              <w:t>Total miscellaneous costs</w:t>
            </w:r>
            <w:r w:rsidRPr="00D67FF5">
              <w:rPr>
                <w:rFonts w:ascii="Times New Roman" w:hAnsi="Times New Roman" w:cs="Times New Roman"/>
                <w:sz w:val="20"/>
                <w:szCs w:val="20"/>
              </w:rPr>
              <w:t xml:space="preserve">  (</w:t>
            </w:r>
            <w:r w:rsidR="00D67FF5" w:rsidRPr="00D67FF5">
              <w:rPr>
                <w:rFonts w:ascii="Times New Roman" w:hAnsi="Times New Roman" w:cs="Times New Roman"/>
                <w:sz w:val="20"/>
                <w:szCs w:val="20"/>
              </w:rPr>
              <w:t>11.76</w:t>
            </w:r>
            <w:r w:rsidRPr="00D67FF5">
              <w:rPr>
                <w:rFonts w:ascii="Times New Roman" w:hAnsi="Times New Roman" w:cs="Times New Roman"/>
                <w:sz w:val="20"/>
                <w:szCs w:val="20"/>
              </w:rPr>
              <w:t xml:space="preserve">) </w:t>
            </w:r>
          </w:p>
          <w:p w:rsidR="00377063" w:rsidRPr="00D67FF5" w:rsidRDefault="00377063" w:rsidP="00D67FF5">
            <w:pPr>
              <w:keepNext/>
              <w:tabs>
                <w:tab w:val="left" w:pos="360"/>
                <w:tab w:val="left" w:pos="720"/>
                <w:tab w:val="left" w:pos="1080"/>
                <w:tab w:val="left" w:pos="1440"/>
              </w:tabs>
              <w:rPr>
                <w:rFonts w:ascii="Times New Roman" w:hAnsi="Times New Roman" w:cs="Times New Roman"/>
                <w:sz w:val="20"/>
                <w:szCs w:val="20"/>
              </w:rPr>
            </w:pPr>
            <w:r w:rsidRPr="00D67FF5">
              <w:rPr>
                <w:rFonts w:ascii="Times New Roman" w:hAnsi="Times New Roman" w:cs="Times New Roman"/>
                <w:sz w:val="20"/>
                <w:szCs w:val="20"/>
              </w:rPr>
              <w:t xml:space="preserve">  </w:t>
            </w:r>
            <w:r w:rsidR="00D67FF5" w:rsidRPr="00D67FF5">
              <w:rPr>
                <w:rFonts w:ascii="Times New Roman" w:hAnsi="Times New Roman" w:cs="Times New Roman"/>
                <w:sz w:val="20"/>
                <w:szCs w:val="20"/>
              </w:rPr>
              <w:t>Postage  (0.44 x 24 = 10.56 )</w:t>
            </w:r>
            <w:r w:rsidR="00D67FF5" w:rsidRPr="00D67FF5">
              <w:rPr>
                <w:rFonts w:ascii="Times New Roman" w:hAnsi="Times New Roman" w:cs="Times New Roman"/>
                <w:sz w:val="20"/>
                <w:szCs w:val="20"/>
              </w:rPr>
              <w:br/>
              <w:t xml:space="preserve">  Photocopy (0.05 x 1 </w:t>
            </w:r>
            <w:proofErr w:type="spellStart"/>
            <w:r w:rsidR="00D67FF5" w:rsidRPr="00D67FF5">
              <w:rPr>
                <w:rFonts w:ascii="Times New Roman" w:hAnsi="Times New Roman" w:cs="Times New Roman"/>
                <w:sz w:val="20"/>
                <w:szCs w:val="20"/>
              </w:rPr>
              <w:t>pp</w:t>
            </w:r>
            <w:proofErr w:type="spellEnd"/>
            <w:r w:rsidR="00D67FF5" w:rsidRPr="00D67FF5">
              <w:rPr>
                <w:rFonts w:ascii="Times New Roman" w:hAnsi="Times New Roman" w:cs="Times New Roman"/>
                <w:sz w:val="20"/>
                <w:szCs w:val="20"/>
              </w:rPr>
              <w:t xml:space="preserve"> x 24 = 1.20)</w:t>
            </w:r>
          </w:p>
        </w:tc>
        <w:tc>
          <w:tcPr>
            <w:tcW w:w="1532" w:type="dxa"/>
          </w:tcPr>
          <w:p w:rsidR="00377063" w:rsidRPr="00D67FF5" w:rsidRDefault="00D67FF5" w:rsidP="00C44541">
            <w:pPr>
              <w:keepNext/>
              <w:tabs>
                <w:tab w:val="left" w:pos="360"/>
                <w:tab w:val="left" w:pos="720"/>
                <w:tab w:val="left" w:pos="1080"/>
                <w:tab w:val="left" w:pos="1440"/>
              </w:tabs>
              <w:spacing w:after="0" w:line="240" w:lineRule="auto"/>
              <w:ind w:left="720" w:hanging="720"/>
              <w:jc w:val="right"/>
              <w:rPr>
                <w:rFonts w:ascii="Times New Roman" w:hAnsi="Times New Roman" w:cs="Times New Roman"/>
                <w:b/>
                <w:sz w:val="20"/>
                <w:szCs w:val="20"/>
              </w:rPr>
            </w:pPr>
            <w:r w:rsidRPr="00D67FF5">
              <w:rPr>
                <w:rFonts w:ascii="Times New Roman" w:hAnsi="Times New Roman" w:cs="Times New Roman"/>
                <w:b/>
                <w:sz w:val="20"/>
                <w:szCs w:val="20"/>
              </w:rPr>
              <w:t>24</w:t>
            </w:r>
          </w:p>
          <w:p w:rsidR="00377063" w:rsidRPr="00D67FF5" w:rsidRDefault="00D67FF5" w:rsidP="00C44541">
            <w:pPr>
              <w:keepNext/>
              <w:tabs>
                <w:tab w:val="left" w:pos="360"/>
                <w:tab w:val="left" w:pos="720"/>
                <w:tab w:val="left" w:pos="1080"/>
                <w:tab w:val="left" w:pos="1440"/>
              </w:tabs>
              <w:spacing w:after="0" w:line="240" w:lineRule="auto"/>
              <w:ind w:left="720" w:hanging="720"/>
              <w:jc w:val="right"/>
              <w:rPr>
                <w:rFonts w:ascii="Times New Roman" w:hAnsi="Times New Roman" w:cs="Times New Roman"/>
                <w:b/>
                <w:sz w:val="20"/>
                <w:szCs w:val="20"/>
              </w:rPr>
            </w:pPr>
            <w:r w:rsidRPr="00D67FF5">
              <w:rPr>
                <w:rFonts w:ascii="Times New Roman" w:hAnsi="Times New Roman" w:cs="Times New Roman"/>
                <w:b/>
                <w:sz w:val="20"/>
                <w:szCs w:val="20"/>
              </w:rPr>
              <w:t>24</w:t>
            </w:r>
          </w:p>
          <w:p w:rsidR="00377063" w:rsidRPr="00D67FF5" w:rsidRDefault="00377063" w:rsidP="00C44541">
            <w:pPr>
              <w:keepNext/>
              <w:tabs>
                <w:tab w:val="left" w:pos="360"/>
                <w:tab w:val="left" w:pos="720"/>
                <w:tab w:val="left" w:pos="1080"/>
                <w:tab w:val="left" w:pos="1440"/>
              </w:tabs>
              <w:spacing w:after="0" w:line="240" w:lineRule="auto"/>
              <w:ind w:left="720" w:hanging="720"/>
              <w:jc w:val="right"/>
              <w:rPr>
                <w:rFonts w:ascii="Times New Roman" w:hAnsi="Times New Roman" w:cs="Times New Roman"/>
                <w:b/>
                <w:sz w:val="20"/>
                <w:szCs w:val="20"/>
              </w:rPr>
            </w:pPr>
          </w:p>
          <w:p w:rsidR="00377063" w:rsidRPr="00D67FF5" w:rsidRDefault="00D67FF5" w:rsidP="00C44541">
            <w:pPr>
              <w:keepNext/>
              <w:tabs>
                <w:tab w:val="left" w:pos="360"/>
                <w:tab w:val="left" w:pos="720"/>
                <w:tab w:val="left" w:pos="1080"/>
                <w:tab w:val="left" w:pos="1440"/>
              </w:tabs>
              <w:spacing w:after="0" w:line="240" w:lineRule="auto"/>
              <w:ind w:left="720" w:hanging="720"/>
              <w:jc w:val="right"/>
              <w:rPr>
                <w:rFonts w:ascii="Times New Roman" w:hAnsi="Times New Roman" w:cs="Times New Roman"/>
                <w:b/>
                <w:sz w:val="20"/>
                <w:szCs w:val="20"/>
              </w:rPr>
            </w:pPr>
            <w:r w:rsidRPr="00D67FF5">
              <w:rPr>
                <w:rFonts w:ascii="Times New Roman" w:hAnsi="Times New Roman" w:cs="Times New Roman"/>
                <w:b/>
                <w:sz w:val="20"/>
                <w:szCs w:val="20"/>
              </w:rPr>
              <w:t xml:space="preserve">24 </w:t>
            </w:r>
            <w:proofErr w:type="spellStart"/>
            <w:r w:rsidR="00377063" w:rsidRPr="00D67FF5">
              <w:rPr>
                <w:rFonts w:ascii="Times New Roman" w:hAnsi="Times New Roman" w:cs="Times New Roman"/>
                <w:b/>
                <w:sz w:val="20"/>
                <w:szCs w:val="20"/>
              </w:rPr>
              <w:t>hr</w:t>
            </w:r>
            <w:proofErr w:type="spellEnd"/>
          </w:p>
          <w:p w:rsidR="00377063" w:rsidRPr="00D67FF5" w:rsidRDefault="00377063" w:rsidP="00C44541">
            <w:pPr>
              <w:keepNext/>
              <w:tabs>
                <w:tab w:val="left" w:pos="360"/>
                <w:tab w:val="left" w:pos="720"/>
                <w:tab w:val="left" w:pos="1080"/>
                <w:tab w:val="left" w:pos="1440"/>
              </w:tabs>
              <w:spacing w:after="0" w:line="240" w:lineRule="auto"/>
              <w:ind w:left="720" w:hanging="720"/>
              <w:jc w:val="right"/>
              <w:rPr>
                <w:rFonts w:ascii="Times New Roman" w:hAnsi="Times New Roman" w:cs="Times New Roman"/>
                <w:b/>
                <w:sz w:val="20"/>
                <w:szCs w:val="20"/>
              </w:rPr>
            </w:pPr>
          </w:p>
          <w:p w:rsidR="00377063" w:rsidRPr="00D67FF5" w:rsidRDefault="00D67FF5" w:rsidP="00C44541">
            <w:pPr>
              <w:keepNext/>
              <w:tabs>
                <w:tab w:val="left" w:pos="360"/>
                <w:tab w:val="left" w:pos="720"/>
                <w:tab w:val="left" w:pos="1080"/>
                <w:tab w:val="left" w:pos="1440"/>
              </w:tabs>
              <w:spacing w:after="0" w:line="240" w:lineRule="auto"/>
              <w:ind w:left="720" w:hanging="720"/>
              <w:jc w:val="right"/>
              <w:rPr>
                <w:rFonts w:ascii="Times New Roman" w:hAnsi="Times New Roman" w:cs="Times New Roman"/>
                <w:b/>
                <w:sz w:val="20"/>
                <w:szCs w:val="20"/>
              </w:rPr>
            </w:pPr>
            <w:r w:rsidRPr="00D67FF5">
              <w:rPr>
                <w:rFonts w:ascii="Times New Roman" w:hAnsi="Times New Roman" w:cs="Times New Roman"/>
                <w:b/>
                <w:sz w:val="20"/>
                <w:szCs w:val="20"/>
              </w:rPr>
              <w:t>$6</w:t>
            </w:r>
            <w:r w:rsidR="00377063" w:rsidRPr="00D67FF5">
              <w:rPr>
                <w:rFonts w:ascii="Times New Roman" w:hAnsi="Times New Roman" w:cs="Times New Roman"/>
                <w:b/>
                <w:sz w:val="20"/>
                <w:szCs w:val="20"/>
              </w:rPr>
              <w:t>00</w:t>
            </w:r>
          </w:p>
          <w:p w:rsidR="00377063" w:rsidRPr="00D67FF5" w:rsidRDefault="00D67FF5" w:rsidP="00C44541">
            <w:pPr>
              <w:keepNext/>
              <w:tabs>
                <w:tab w:val="left" w:pos="360"/>
                <w:tab w:val="left" w:pos="720"/>
                <w:tab w:val="left" w:pos="1080"/>
                <w:tab w:val="left" w:pos="1440"/>
              </w:tabs>
              <w:spacing w:after="0" w:line="240" w:lineRule="auto"/>
              <w:ind w:left="720" w:hanging="720"/>
              <w:jc w:val="right"/>
              <w:rPr>
                <w:rFonts w:ascii="Times New Roman" w:hAnsi="Times New Roman" w:cs="Times New Roman"/>
                <w:sz w:val="20"/>
                <w:szCs w:val="20"/>
              </w:rPr>
            </w:pPr>
            <w:r w:rsidRPr="00D67FF5">
              <w:rPr>
                <w:rFonts w:ascii="Times New Roman" w:hAnsi="Times New Roman" w:cs="Times New Roman"/>
                <w:b/>
                <w:sz w:val="20"/>
                <w:szCs w:val="20"/>
              </w:rPr>
              <w:t>12</w:t>
            </w:r>
          </w:p>
          <w:p w:rsidR="00377063" w:rsidRPr="00D67FF5" w:rsidRDefault="00377063" w:rsidP="00C44541">
            <w:pPr>
              <w:keepNext/>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p>
        </w:tc>
      </w:tr>
    </w:tbl>
    <w:p w:rsidR="00377063" w:rsidRPr="00D67FF5" w:rsidRDefault="00377063" w:rsidP="00C4454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rsidR="000D31D6" w:rsidRPr="00D67FF5" w:rsidRDefault="000D31D6" w:rsidP="000D31D6">
      <w:pPr>
        <w:spacing w:after="0" w:line="240" w:lineRule="auto"/>
        <w:rPr>
          <w:rFonts w:ascii="Times New Roman" w:hAnsi="Times New Roman" w:cs="Times New Roman"/>
          <w:sz w:val="24"/>
          <w:szCs w:val="24"/>
        </w:rPr>
      </w:pPr>
      <w:r w:rsidRPr="00D67FF5">
        <w:rPr>
          <w:rFonts w:ascii="Times New Roman" w:hAnsi="Times New Roman" w:cs="Times New Roman"/>
          <w:b/>
          <w:sz w:val="24"/>
          <w:szCs w:val="24"/>
        </w:rPr>
        <w:t>For OMB Control No. 0648-0334 before change</w:t>
      </w:r>
      <w:r w:rsidRPr="00D67FF5">
        <w:rPr>
          <w:rFonts w:ascii="Times New Roman" w:hAnsi="Times New Roman" w:cs="Times New Roman"/>
          <w:sz w:val="24"/>
          <w:szCs w:val="24"/>
        </w:rPr>
        <w:t xml:space="preserve">:  estimated total unique respondents </w:t>
      </w:r>
      <w:r w:rsidR="00DC2931">
        <w:rPr>
          <w:rFonts w:ascii="Times New Roman" w:hAnsi="Times New Roman" w:cs="Times New Roman"/>
          <w:sz w:val="24"/>
          <w:szCs w:val="24"/>
        </w:rPr>
        <w:t>172</w:t>
      </w:r>
      <w:r w:rsidRPr="00D67FF5">
        <w:rPr>
          <w:rFonts w:ascii="Times New Roman" w:hAnsi="Times New Roman" w:cs="Times New Roman"/>
          <w:sz w:val="24"/>
          <w:szCs w:val="24"/>
        </w:rPr>
        <w:t xml:space="preserve">, estimated total responses </w:t>
      </w:r>
      <w:r w:rsidR="00EF440A">
        <w:rPr>
          <w:rFonts w:ascii="Times New Roman" w:hAnsi="Times New Roman" w:cs="Times New Roman"/>
          <w:sz w:val="24"/>
          <w:szCs w:val="24"/>
        </w:rPr>
        <w:t>204</w:t>
      </w:r>
      <w:r w:rsidRPr="00D67FF5">
        <w:rPr>
          <w:rFonts w:ascii="Times New Roman" w:hAnsi="Times New Roman" w:cs="Times New Roman"/>
          <w:sz w:val="24"/>
          <w:szCs w:val="24"/>
        </w:rPr>
        <w:t xml:space="preserve">, estimated total burden </w:t>
      </w:r>
      <w:r w:rsidR="00EF440A">
        <w:rPr>
          <w:rFonts w:ascii="Times New Roman" w:hAnsi="Times New Roman" w:cs="Times New Roman"/>
          <w:sz w:val="24"/>
          <w:szCs w:val="24"/>
        </w:rPr>
        <w:t>1,418</w:t>
      </w:r>
      <w:r w:rsidRPr="00D67FF5">
        <w:rPr>
          <w:rFonts w:ascii="Times New Roman" w:hAnsi="Times New Roman" w:cs="Times New Roman"/>
          <w:sz w:val="24"/>
          <w:szCs w:val="24"/>
        </w:rPr>
        <w:t xml:space="preserve"> hours, and estimated total miscellaneous costs  $ </w:t>
      </w:r>
      <w:r w:rsidR="009F2E6D" w:rsidRPr="00D67FF5">
        <w:rPr>
          <w:rFonts w:ascii="Times New Roman" w:hAnsi="Times New Roman" w:cs="Times New Roman"/>
          <w:sz w:val="24"/>
          <w:szCs w:val="24"/>
        </w:rPr>
        <w:t>2,</w:t>
      </w:r>
      <w:r w:rsidR="00EF440A">
        <w:rPr>
          <w:rFonts w:ascii="Times New Roman" w:hAnsi="Times New Roman" w:cs="Times New Roman"/>
          <w:sz w:val="24"/>
          <w:szCs w:val="24"/>
        </w:rPr>
        <w:t>012</w:t>
      </w:r>
      <w:r w:rsidRPr="00D67FF5">
        <w:rPr>
          <w:rFonts w:ascii="Times New Roman" w:hAnsi="Times New Roman" w:cs="Times New Roman"/>
          <w:sz w:val="24"/>
          <w:szCs w:val="24"/>
        </w:rPr>
        <w:t xml:space="preserve">.  </w:t>
      </w:r>
    </w:p>
    <w:p w:rsidR="000D31D6" w:rsidRPr="00D67FF5" w:rsidRDefault="000D31D6" w:rsidP="000D31D6">
      <w:pPr>
        <w:spacing w:after="0" w:line="240" w:lineRule="auto"/>
        <w:rPr>
          <w:rFonts w:ascii="Times New Roman" w:hAnsi="Times New Roman" w:cs="Times New Roman"/>
          <w:sz w:val="24"/>
          <w:szCs w:val="24"/>
        </w:rPr>
      </w:pPr>
    </w:p>
    <w:p w:rsidR="000D31D6" w:rsidRPr="00D67FF5" w:rsidRDefault="000D31D6" w:rsidP="000D31D6">
      <w:pPr>
        <w:spacing w:after="0" w:line="240" w:lineRule="auto"/>
        <w:rPr>
          <w:rFonts w:ascii="Times New Roman" w:hAnsi="Times New Roman" w:cs="Times New Roman"/>
          <w:sz w:val="24"/>
          <w:szCs w:val="24"/>
        </w:rPr>
      </w:pPr>
      <w:r w:rsidRPr="00D67FF5">
        <w:rPr>
          <w:rFonts w:ascii="Times New Roman" w:hAnsi="Times New Roman" w:cs="Times New Roman"/>
          <w:b/>
          <w:sz w:val="24"/>
          <w:szCs w:val="24"/>
        </w:rPr>
        <w:t>For OMB Control No. 0648-0334 after change</w:t>
      </w:r>
      <w:r w:rsidRPr="00D67FF5">
        <w:rPr>
          <w:rFonts w:ascii="Times New Roman" w:hAnsi="Times New Roman" w:cs="Times New Roman"/>
          <w:sz w:val="24"/>
          <w:szCs w:val="24"/>
        </w:rPr>
        <w:t xml:space="preserve">:  estimated total unique respondents </w:t>
      </w:r>
      <w:r w:rsidR="00F75349" w:rsidRPr="00F75349">
        <w:rPr>
          <w:rFonts w:ascii="Times New Roman" w:hAnsi="Times New Roman" w:cs="Times New Roman"/>
          <w:sz w:val="24"/>
          <w:szCs w:val="24"/>
        </w:rPr>
        <w:t>148</w:t>
      </w:r>
      <w:r w:rsidRPr="00F75349">
        <w:rPr>
          <w:rFonts w:ascii="Times New Roman" w:hAnsi="Times New Roman" w:cs="Times New Roman"/>
          <w:sz w:val="24"/>
          <w:szCs w:val="24"/>
        </w:rPr>
        <w:t>,</w:t>
      </w:r>
      <w:r w:rsidRPr="00D67FF5">
        <w:rPr>
          <w:rFonts w:ascii="Times New Roman" w:hAnsi="Times New Roman" w:cs="Times New Roman"/>
          <w:sz w:val="24"/>
          <w:szCs w:val="24"/>
        </w:rPr>
        <w:t xml:space="preserve"> estimated total responses </w:t>
      </w:r>
      <w:r w:rsidR="009F2E6D" w:rsidRPr="00D67FF5">
        <w:rPr>
          <w:rFonts w:ascii="Times New Roman" w:hAnsi="Times New Roman" w:cs="Times New Roman"/>
          <w:sz w:val="24"/>
          <w:szCs w:val="24"/>
        </w:rPr>
        <w:t>148</w:t>
      </w:r>
      <w:r w:rsidRPr="00D67FF5">
        <w:rPr>
          <w:rFonts w:ascii="Times New Roman" w:hAnsi="Times New Roman" w:cs="Times New Roman"/>
          <w:sz w:val="24"/>
          <w:szCs w:val="24"/>
        </w:rPr>
        <w:t xml:space="preserve">, estimated total burden </w:t>
      </w:r>
      <w:r w:rsidR="009F2E6D" w:rsidRPr="00D67FF5">
        <w:rPr>
          <w:rFonts w:ascii="Times New Roman" w:hAnsi="Times New Roman" w:cs="Times New Roman"/>
          <w:sz w:val="24"/>
          <w:szCs w:val="24"/>
        </w:rPr>
        <w:t>274</w:t>
      </w:r>
      <w:r w:rsidRPr="00D67FF5">
        <w:rPr>
          <w:rFonts w:ascii="Times New Roman" w:hAnsi="Times New Roman" w:cs="Times New Roman"/>
          <w:sz w:val="24"/>
          <w:szCs w:val="24"/>
        </w:rPr>
        <w:t xml:space="preserve"> hours, and estimated total miscellaneous costs  $ 1</w:t>
      </w:r>
      <w:r w:rsidR="009F2E6D" w:rsidRPr="00D67FF5">
        <w:rPr>
          <w:rFonts w:ascii="Times New Roman" w:hAnsi="Times New Roman" w:cs="Times New Roman"/>
          <w:sz w:val="24"/>
          <w:szCs w:val="24"/>
        </w:rPr>
        <w:t>,969</w:t>
      </w:r>
      <w:r w:rsidRPr="00D67FF5">
        <w:rPr>
          <w:rFonts w:ascii="Times New Roman" w:hAnsi="Times New Roman" w:cs="Times New Roman"/>
          <w:sz w:val="24"/>
          <w:szCs w:val="24"/>
        </w:rPr>
        <w:t>.</w:t>
      </w:r>
    </w:p>
    <w:p w:rsidR="000D31D6" w:rsidRPr="00D67FF5" w:rsidRDefault="000D31D6" w:rsidP="000D31D6">
      <w:pPr>
        <w:spacing w:after="0" w:line="240" w:lineRule="auto"/>
        <w:rPr>
          <w:rFonts w:ascii="Times New Roman" w:hAnsi="Times New Roman" w:cs="Times New Roman"/>
          <w:sz w:val="24"/>
          <w:szCs w:val="24"/>
        </w:rPr>
      </w:pPr>
    </w:p>
    <w:p w:rsidR="000D31D6" w:rsidRPr="00D67FF5" w:rsidRDefault="000D31D6" w:rsidP="000D31D6">
      <w:pPr>
        <w:spacing w:after="0" w:line="240" w:lineRule="auto"/>
        <w:rPr>
          <w:rFonts w:ascii="Times New Roman" w:hAnsi="Times New Roman" w:cs="Times New Roman"/>
          <w:sz w:val="24"/>
          <w:szCs w:val="24"/>
        </w:rPr>
      </w:pPr>
      <w:r w:rsidRPr="00D67FF5">
        <w:rPr>
          <w:rFonts w:ascii="Times New Roman" w:hAnsi="Times New Roman" w:cs="Times New Roman"/>
          <w:sz w:val="24"/>
          <w:szCs w:val="24"/>
        </w:rPr>
        <w:t xml:space="preserve">This change will result in </w:t>
      </w:r>
      <w:r w:rsidR="00F75349">
        <w:rPr>
          <w:rFonts w:ascii="Times New Roman" w:hAnsi="Times New Roman" w:cs="Times New Roman"/>
          <w:sz w:val="24"/>
          <w:szCs w:val="24"/>
        </w:rPr>
        <w:t>24</w:t>
      </w:r>
      <w:r w:rsidRPr="00D67FF5">
        <w:rPr>
          <w:rFonts w:ascii="Times New Roman" w:hAnsi="Times New Roman" w:cs="Times New Roman"/>
          <w:sz w:val="24"/>
          <w:szCs w:val="24"/>
        </w:rPr>
        <w:t xml:space="preserve"> fewer respondents, </w:t>
      </w:r>
      <w:r w:rsidR="00C3108E">
        <w:rPr>
          <w:rFonts w:ascii="Times New Roman" w:hAnsi="Times New Roman" w:cs="Times New Roman"/>
          <w:sz w:val="24"/>
          <w:szCs w:val="24"/>
        </w:rPr>
        <w:t>56</w:t>
      </w:r>
      <w:r w:rsidRPr="00D67FF5">
        <w:rPr>
          <w:rFonts w:ascii="Times New Roman" w:hAnsi="Times New Roman" w:cs="Times New Roman"/>
          <w:sz w:val="24"/>
          <w:szCs w:val="24"/>
        </w:rPr>
        <w:t xml:space="preserve"> fewer responses, </w:t>
      </w:r>
      <w:r w:rsidR="00F75349">
        <w:rPr>
          <w:rFonts w:ascii="Times New Roman" w:hAnsi="Times New Roman" w:cs="Times New Roman"/>
          <w:sz w:val="24"/>
          <w:szCs w:val="24"/>
        </w:rPr>
        <w:t>1,1</w:t>
      </w:r>
      <w:r w:rsidR="00C3108E">
        <w:rPr>
          <w:rFonts w:ascii="Times New Roman" w:hAnsi="Times New Roman" w:cs="Times New Roman"/>
          <w:sz w:val="24"/>
          <w:szCs w:val="24"/>
        </w:rPr>
        <w:t>44</w:t>
      </w:r>
      <w:r w:rsidRPr="00D67FF5">
        <w:rPr>
          <w:rFonts w:ascii="Times New Roman" w:hAnsi="Times New Roman" w:cs="Times New Roman"/>
          <w:sz w:val="24"/>
          <w:szCs w:val="24"/>
        </w:rPr>
        <w:t xml:space="preserve"> fewer hours, and </w:t>
      </w:r>
    </w:p>
    <w:p w:rsidR="000D31D6" w:rsidRPr="00D67FF5" w:rsidRDefault="00C3108E" w:rsidP="000D31D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$43</w:t>
      </w:r>
      <w:r w:rsidR="000D31D6" w:rsidRPr="00D67FF5">
        <w:rPr>
          <w:rFonts w:ascii="Times New Roman" w:hAnsi="Times New Roman" w:cs="Times New Roman"/>
          <w:sz w:val="24"/>
          <w:szCs w:val="24"/>
        </w:rPr>
        <w:t xml:space="preserve"> </w:t>
      </w:r>
      <w:r w:rsidR="00334A85" w:rsidRPr="00D67FF5">
        <w:rPr>
          <w:rFonts w:ascii="Times New Roman" w:hAnsi="Times New Roman" w:cs="Times New Roman"/>
          <w:sz w:val="24"/>
          <w:szCs w:val="24"/>
        </w:rPr>
        <w:t>less</w:t>
      </w:r>
      <w:r>
        <w:rPr>
          <w:rFonts w:ascii="Times New Roman" w:hAnsi="Times New Roman" w:cs="Times New Roman"/>
          <w:sz w:val="24"/>
          <w:szCs w:val="24"/>
        </w:rPr>
        <w:t xml:space="preserve"> in</w:t>
      </w:r>
      <w:r w:rsidR="000D31D6" w:rsidRPr="00D67FF5">
        <w:rPr>
          <w:rFonts w:ascii="Times New Roman" w:hAnsi="Times New Roman" w:cs="Times New Roman"/>
          <w:sz w:val="24"/>
          <w:szCs w:val="24"/>
        </w:rPr>
        <w:t xml:space="preserve"> miscellaneous costs.</w:t>
      </w:r>
      <w:proofErr w:type="gramEnd"/>
    </w:p>
    <w:p w:rsidR="001D6D63" w:rsidRPr="00D67FF5" w:rsidRDefault="001D6D63" w:rsidP="000D31D6">
      <w:pPr>
        <w:spacing w:after="0" w:line="240" w:lineRule="auto"/>
        <w:rPr>
          <w:rFonts w:ascii="Times New Roman" w:hAnsi="Times New Roman" w:cs="Times New Roman"/>
          <w:sz w:val="24"/>
          <w:szCs w:val="24"/>
        </w:rPr>
      </w:pPr>
    </w:p>
    <w:sectPr w:rsidR="001D6D63" w:rsidRPr="00D67F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45A" w:rsidRDefault="0027345A" w:rsidP="00046582">
      <w:pPr>
        <w:spacing w:after="0" w:line="240" w:lineRule="auto"/>
      </w:pPr>
      <w:r>
        <w:separator/>
      </w:r>
    </w:p>
  </w:endnote>
  <w:endnote w:type="continuationSeparator" w:id="0">
    <w:p w:rsidR="0027345A" w:rsidRDefault="0027345A" w:rsidP="0004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596812"/>
      <w:docPartObj>
        <w:docPartGallery w:val="Page Numbers (Bottom of Page)"/>
        <w:docPartUnique/>
      </w:docPartObj>
    </w:sdtPr>
    <w:sdtEndPr>
      <w:rPr>
        <w:noProof/>
      </w:rPr>
    </w:sdtEndPr>
    <w:sdtContent>
      <w:p w:rsidR="00D91059" w:rsidRDefault="00D91059">
        <w:pPr>
          <w:pStyle w:val="Footer"/>
          <w:jc w:val="center"/>
        </w:pPr>
        <w:r>
          <w:fldChar w:fldCharType="begin"/>
        </w:r>
        <w:r>
          <w:instrText xml:space="preserve"> PAGE   \* MERGEFORMAT </w:instrText>
        </w:r>
        <w:r>
          <w:fldChar w:fldCharType="separate"/>
        </w:r>
        <w:r w:rsidR="00CF2B8C">
          <w:rPr>
            <w:noProof/>
          </w:rPr>
          <w:t>1</w:t>
        </w:r>
        <w:r>
          <w:rPr>
            <w:noProof/>
          </w:rPr>
          <w:fldChar w:fldCharType="end"/>
        </w:r>
      </w:p>
    </w:sdtContent>
  </w:sdt>
  <w:p w:rsidR="00334A85" w:rsidRDefault="00334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45A" w:rsidRDefault="0027345A" w:rsidP="00046582">
      <w:pPr>
        <w:spacing w:after="0" w:line="240" w:lineRule="auto"/>
      </w:pPr>
      <w:r>
        <w:separator/>
      </w:r>
    </w:p>
  </w:footnote>
  <w:footnote w:type="continuationSeparator" w:id="0">
    <w:p w:rsidR="0027345A" w:rsidRDefault="0027345A" w:rsidP="000465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FE"/>
    <w:rsid w:val="0000173E"/>
    <w:rsid w:val="000268FE"/>
    <w:rsid w:val="00046582"/>
    <w:rsid w:val="000D31D6"/>
    <w:rsid w:val="001D6D63"/>
    <w:rsid w:val="001E2731"/>
    <w:rsid w:val="0027345A"/>
    <w:rsid w:val="002A195F"/>
    <w:rsid w:val="002F1AC0"/>
    <w:rsid w:val="00334A85"/>
    <w:rsid w:val="00377063"/>
    <w:rsid w:val="00382A21"/>
    <w:rsid w:val="004C2C43"/>
    <w:rsid w:val="005C75D6"/>
    <w:rsid w:val="00624532"/>
    <w:rsid w:val="00641E0D"/>
    <w:rsid w:val="00707067"/>
    <w:rsid w:val="00837B54"/>
    <w:rsid w:val="00874C98"/>
    <w:rsid w:val="0087508C"/>
    <w:rsid w:val="00900BFB"/>
    <w:rsid w:val="0096231D"/>
    <w:rsid w:val="00981E99"/>
    <w:rsid w:val="009A6B8A"/>
    <w:rsid w:val="009B7B57"/>
    <w:rsid w:val="009F2E6D"/>
    <w:rsid w:val="00A20143"/>
    <w:rsid w:val="00A41DB2"/>
    <w:rsid w:val="00A64C03"/>
    <w:rsid w:val="00B170D1"/>
    <w:rsid w:val="00B76D78"/>
    <w:rsid w:val="00B91846"/>
    <w:rsid w:val="00BA1237"/>
    <w:rsid w:val="00C3108E"/>
    <w:rsid w:val="00C31C4B"/>
    <w:rsid w:val="00C44541"/>
    <w:rsid w:val="00CA3BEA"/>
    <w:rsid w:val="00CF2B8C"/>
    <w:rsid w:val="00D67FF5"/>
    <w:rsid w:val="00D91059"/>
    <w:rsid w:val="00DC2931"/>
    <w:rsid w:val="00E245B4"/>
    <w:rsid w:val="00EF440A"/>
    <w:rsid w:val="00F75349"/>
    <w:rsid w:val="00FA1E91"/>
    <w:rsid w:val="00FC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6D6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g">
    <w:name w:val="g"/>
    <w:basedOn w:val="Normal"/>
    <w:rsid w:val="0087508C"/>
    <w:pPr>
      <w:spacing w:before="240" w:after="240" w:line="240" w:lineRule="auto"/>
    </w:pPr>
    <w:rPr>
      <w:rFonts w:ascii="Times New Roman" w:eastAsia="Times New Roman" w:hAnsi="Times New Roman" w:cs="Times New Roman"/>
      <w:sz w:val="24"/>
      <w:szCs w:val="24"/>
    </w:rPr>
  </w:style>
  <w:style w:type="character" w:customStyle="1" w:styleId="s1">
    <w:name w:val="s1"/>
    <w:basedOn w:val="DefaultParagraphFont"/>
    <w:rsid w:val="0087508C"/>
    <w:rPr>
      <w:rFonts w:ascii="Arial" w:hAnsi="Arial" w:cs="Arial" w:hint="default"/>
      <w:color w:val="000000"/>
      <w:sz w:val="19"/>
      <w:szCs w:val="19"/>
      <w:shd w:val="clear" w:color="auto" w:fill="FFFFFF"/>
    </w:rPr>
  </w:style>
  <w:style w:type="paragraph" w:styleId="Header">
    <w:name w:val="header"/>
    <w:basedOn w:val="Normal"/>
    <w:link w:val="HeaderChar"/>
    <w:uiPriority w:val="99"/>
    <w:unhideWhenUsed/>
    <w:rsid w:val="00046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582"/>
  </w:style>
  <w:style w:type="paragraph" w:styleId="Footer">
    <w:name w:val="footer"/>
    <w:basedOn w:val="Normal"/>
    <w:link w:val="FooterChar"/>
    <w:uiPriority w:val="99"/>
    <w:unhideWhenUsed/>
    <w:rsid w:val="00046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582"/>
  </w:style>
  <w:style w:type="character" w:styleId="CommentReference">
    <w:name w:val="annotation reference"/>
    <w:basedOn w:val="DefaultParagraphFont"/>
    <w:uiPriority w:val="99"/>
    <w:semiHidden/>
    <w:unhideWhenUsed/>
    <w:rsid w:val="00900BFB"/>
    <w:rPr>
      <w:sz w:val="16"/>
      <w:szCs w:val="16"/>
    </w:rPr>
  </w:style>
  <w:style w:type="paragraph" w:styleId="CommentText">
    <w:name w:val="annotation text"/>
    <w:basedOn w:val="Normal"/>
    <w:link w:val="CommentTextChar"/>
    <w:uiPriority w:val="99"/>
    <w:semiHidden/>
    <w:unhideWhenUsed/>
    <w:rsid w:val="00900BFB"/>
    <w:pPr>
      <w:spacing w:line="240" w:lineRule="auto"/>
    </w:pPr>
    <w:rPr>
      <w:sz w:val="20"/>
      <w:szCs w:val="20"/>
    </w:rPr>
  </w:style>
  <w:style w:type="character" w:customStyle="1" w:styleId="CommentTextChar">
    <w:name w:val="Comment Text Char"/>
    <w:basedOn w:val="DefaultParagraphFont"/>
    <w:link w:val="CommentText"/>
    <w:uiPriority w:val="99"/>
    <w:semiHidden/>
    <w:rsid w:val="00900BFB"/>
    <w:rPr>
      <w:sz w:val="20"/>
      <w:szCs w:val="20"/>
    </w:rPr>
  </w:style>
  <w:style w:type="paragraph" w:styleId="CommentSubject">
    <w:name w:val="annotation subject"/>
    <w:basedOn w:val="CommentText"/>
    <w:next w:val="CommentText"/>
    <w:link w:val="CommentSubjectChar"/>
    <w:uiPriority w:val="99"/>
    <w:semiHidden/>
    <w:unhideWhenUsed/>
    <w:rsid w:val="00900BFB"/>
    <w:rPr>
      <w:b/>
      <w:bCs/>
    </w:rPr>
  </w:style>
  <w:style w:type="character" w:customStyle="1" w:styleId="CommentSubjectChar">
    <w:name w:val="Comment Subject Char"/>
    <w:basedOn w:val="CommentTextChar"/>
    <w:link w:val="CommentSubject"/>
    <w:uiPriority w:val="99"/>
    <w:semiHidden/>
    <w:rsid w:val="00900BFB"/>
    <w:rPr>
      <w:b/>
      <w:bCs/>
      <w:sz w:val="20"/>
      <w:szCs w:val="20"/>
    </w:rPr>
  </w:style>
  <w:style w:type="paragraph" w:styleId="BalloonText">
    <w:name w:val="Balloon Text"/>
    <w:basedOn w:val="Normal"/>
    <w:link w:val="BalloonTextChar"/>
    <w:uiPriority w:val="99"/>
    <w:semiHidden/>
    <w:unhideWhenUsed/>
    <w:rsid w:val="00900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B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6D6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g">
    <w:name w:val="g"/>
    <w:basedOn w:val="Normal"/>
    <w:rsid w:val="0087508C"/>
    <w:pPr>
      <w:spacing w:before="240" w:after="240" w:line="240" w:lineRule="auto"/>
    </w:pPr>
    <w:rPr>
      <w:rFonts w:ascii="Times New Roman" w:eastAsia="Times New Roman" w:hAnsi="Times New Roman" w:cs="Times New Roman"/>
      <w:sz w:val="24"/>
      <w:szCs w:val="24"/>
    </w:rPr>
  </w:style>
  <w:style w:type="character" w:customStyle="1" w:styleId="s1">
    <w:name w:val="s1"/>
    <w:basedOn w:val="DefaultParagraphFont"/>
    <w:rsid w:val="0087508C"/>
    <w:rPr>
      <w:rFonts w:ascii="Arial" w:hAnsi="Arial" w:cs="Arial" w:hint="default"/>
      <w:color w:val="000000"/>
      <w:sz w:val="19"/>
      <w:szCs w:val="19"/>
      <w:shd w:val="clear" w:color="auto" w:fill="FFFFFF"/>
    </w:rPr>
  </w:style>
  <w:style w:type="paragraph" w:styleId="Header">
    <w:name w:val="header"/>
    <w:basedOn w:val="Normal"/>
    <w:link w:val="HeaderChar"/>
    <w:uiPriority w:val="99"/>
    <w:unhideWhenUsed/>
    <w:rsid w:val="00046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582"/>
  </w:style>
  <w:style w:type="paragraph" w:styleId="Footer">
    <w:name w:val="footer"/>
    <w:basedOn w:val="Normal"/>
    <w:link w:val="FooterChar"/>
    <w:uiPriority w:val="99"/>
    <w:unhideWhenUsed/>
    <w:rsid w:val="00046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582"/>
  </w:style>
  <w:style w:type="character" w:styleId="CommentReference">
    <w:name w:val="annotation reference"/>
    <w:basedOn w:val="DefaultParagraphFont"/>
    <w:uiPriority w:val="99"/>
    <w:semiHidden/>
    <w:unhideWhenUsed/>
    <w:rsid w:val="00900BFB"/>
    <w:rPr>
      <w:sz w:val="16"/>
      <w:szCs w:val="16"/>
    </w:rPr>
  </w:style>
  <w:style w:type="paragraph" w:styleId="CommentText">
    <w:name w:val="annotation text"/>
    <w:basedOn w:val="Normal"/>
    <w:link w:val="CommentTextChar"/>
    <w:uiPriority w:val="99"/>
    <w:semiHidden/>
    <w:unhideWhenUsed/>
    <w:rsid w:val="00900BFB"/>
    <w:pPr>
      <w:spacing w:line="240" w:lineRule="auto"/>
    </w:pPr>
    <w:rPr>
      <w:sz w:val="20"/>
      <w:szCs w:val="20"/>
    </w:rPr>
  </w:style>
  <w:style w:type="character" w:customStyle="1" w:styleId="CommentTextChar">
    <w:name w:val="Comment Text Char"/>
    <w:basedOn w:val="DefaultParagraphFont"/>
    <w:link w:val="CommentText"/>
    <w:uiPriority w:val="99"/>
    <w:semiHidden/>
    <w:rsid w:val="00900BFB"/>
    <w:rPr>
      <w:sz w:val="20"/>
      <w:szCs w:val="20"/>
    </w:rPr>
  </w:style>
  <w:style w:type="paragraph" w:styleId="CommentSubject">
    <w:name w:val="annotation subject"/>
    <w:basedOn w:val="CommentText"/>
    <w:next w:val="CommentText"/>
    <w:link w:val="CommentSubjectChar"/>
    <w:uiPriority w:val="99"/>
    <w:semiHidden/>
    <w:unhideWhenUsed/>
    <w:rsid w:val="00900BFB"/>
    <w:rPr>
      <w:b/>
      <w:bCs/>
    </w:rPr>
  </w:style>
  <w:style w:type="character" w:customStyle="1" w:styleId="CommentSubjectChar">
    <w:name w:val="Comment Subject Char"/>
    <w:basedOn w:val="CommentTextChar"/>
    <w:link w:val="CommentSubject"/>
    <w:uiPriority w:val="99"/>
    <w:semiHidden/>
    <w:rsid w:val="00900BFB"/>
    <w:rPr>
      <w:b/>
      <w:bCs/>
      <w:sz w:val="20"/>
      <w:szCs w:val="20"/>
    </w:rPr>
  </w:style>
  <w:style w:type="paragraph" w:styleId="BalloonText">
    <w:name w:val="Balloon Text"/>
    <w:basedOn w:val="Normal"/>
    <w:link w:val="BalloonTextChar"/>
    <w:uiPriority w:val="99"/>
    <w:semiHidden/>
    <w:unhideWhenUsed/>
    <w:rsid w:val="00900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B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Karilyn_Smith</cp:lastModifiedBy>
  <cp:revision>2</cp:revision>
  <cp:lastPrinted>2013-06-14T17:45:00Z</cp:lastPrinted>
  <dcterms:created xsi:type="dcterms:W3CDTF">2013-06-14T17:48:00Z</dcterms:created>
  <dcterms:modified xsi:type="dcterms:W3CDTF">2013-06-14T17:48:00Z</dcterms:modified>
</cp:coreProperties>
</file>