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DF9" w:rsidRPr="008E0086" w:rsidRDefault="008E3B16" w:rsidP="007D2DF9">
      <w:pPr>
        <w:widowControl w:val="0"/>
        <w:tabs>
          <w:tab w:val="center" w:pos="4680"/>
        </w:tabs>
        <w:jc w:val="center"/>
        <w:outlineLvl w:val="0"/>
        <w:rPr>
          <w:b/>
          <w:color w:val="000000" w:themeColor="text1"/>
          <w:szCs w:val="24"/>
        </w:rPr>
      </w:pPr>
      <w:r w:rsidRPr="008E0086">
        <w:rPr>
          <w:color w:val="000000" w:themeColor="text1"/>
          <w:szCs w:val="24"/>
        </w:rPr>
        <w:fldChar w:fldCharType="begin"/>
      </w:r>
      <w:r w:rsidRPr="008E0086">
        <w:rPr>
          <w:color w:val="000000" w:themeColor="text1"/>
          <w:szCs w:val="24"/>
        </w:rPr>
        <w:instrText xml:space="preserve"> SEQ CHAPTER \h \r 1</w:instrText>
      </w:r>
      <w:r w:rsidRPr="008E0086">
        <w:rPr>
          <w:color w:val="000000" w:themeColor="text1"/>
          <w:szCs w:val="24"/>
        </w:rPr>
        <w:fldChar w:fldCharType="end"/>
      </w:r>
      <w:r w:rsidRPr="008E0086">
        <w:rPr>
          <w:b/>
          <w:color w:val="000000" w:themeColor="text1"/>
          <w:szCs w:val="24"/>
        </w:rPr>
        <w:t>Supporting Statement for Indian Health Service</w:t>
      </w:r>
    </w:p>
    <w:p w:rsidR="008E3B16" w:rsidRPr="008E0086" w:rsidRDefault="008E3B16" w:rsidP="007D2DF9">
      <w:pPr>
        <w:widowControl w:val="0"/>
        <w:tabs>
          <w:tab w:val="center" w:pos="4680"/>
        </w:tabs>
        <w:jc w:val="center"/>
        <w:outlineLvl w:val="0"/>
        <w:rPr>
          <w:b/>
          <w:color w:val="000000" w:themeColor="text1"/>
          <w:szCs w:val="24"/>
        </w:rPr>
      </w:pPr>
      <w:r w:rsidRPr="008E0086">
        <w:rPr>
          <w:b/>
          <w:color w:val="000000" w:themeColor="text1"/>
          <w:szCs w:val="24"/>
        </w:rPr>
        <w:t>Medical Staff Credentials and Privileges Files</w:t>
      </w:r>
    </w:p>
    <w:p w:rsidR="007D2DF9" w:rsidRPr="008E0086" w:rsidRDefault="007D2DF9" w:rsidP="007D2DF9">
      <w:pPr>
        <w:widowControl w:val="0"/>
        <w:tabs>
          <w:tab w:val="center" w:pos="4680"/>
        </w:tabs>
        <w:jc w:val="center"/>
        <w:outlineLvl w:val="0"/>
        <w:rPr>
          <w:color w:val="000000" w:themeColor="text1"/>
          <w:szCs w:val="24"/>
        </w:rPr>
      </w:pPr>
      <w:r w:rsidRPr="008E0086">
        <w:rPr>
          <w:b/>
          <w:color w:val="000000" w:themeColor="text1"/>
          <w:szCs w:val="24"/>
        </w:rPr>
        <w:t>(OMB No. 0917-0009)</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bookmarkStart w:id="0" w:name="_GoBack"/>
      <w:bookmarkEnd w:id="0"/>
    </w:p>
    <w:p w:rsidR="007D2DF9" w:rsidRPr="008E0086" w:rsidRDefault="007D2DF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A.</w:t>
      </w:r>
      <w:r w:rsidRPr="008E0086">
        <w:rPr>
          <w:b/>
          <w:color w:val="000000" w:themeColor="text1"/>
          <w:szCs w:val="24"/>
        </w:rPr>
        <w:tab/>
        <w:t>Justification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ab/>
        <w:t>1.</w:t>
      </w:r>
      <w:r w:rsidRPr="008E0086">
        <w:rPr>
          <w:b/>
          <w:color w:val="000000" w:themeColor="text1"/>
          <w:szCs w:val="24"/>
        </w:rPr>
        <w:tab/>
      </w:r>
      <w:r w:rsidRPr="008E0086">
        <w:rPr>
          <w:b/>
          <w:color w:val="000000" w:themeColor="text1"/>
          <w:szCs w:val="24"/>
          <w:u w:val="single"/>
        </w:rPr>
        <w:t>Circumstances Making the Collection of Information Necessary</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This is a request for </w:t>
      </w:r>
      <w:r w:rsidR="00D2069E" w:rsidRPr="008E0086">
        <w:rPr>
          <w:color w:val="000000" w:themeColor="text1"/>
          <w:szCs w:val="24"/>
        </w:rPr>
        <w:t>a revision of a currently a</w:t>
      </w:r>
      <w:r w:rsidR="005B2983" w:rsidRPr="008E0086">
        <w:rPr>
          <w:color w:val="000000" w:themeColor="text1"/>
          <w:szCs w:val="24"/>
        </w:rPr>
        <w:t xml:space="preserve">pproved </w:t>
      </w:r>
      <w:r w:rsidRPr="008E0086">
        <w:rPr>
          <w:color w:val="000000" w:themeColor="text1"/>
          <w:szCs w:val="24"/>
        </w:rPr>
        <w:t>Indian Health Service (IHS) information collection</w:t>
      </w:r>
      <w:r w:rsidR="005B2983" w:rsidRPr="008E0086">
        <w:rPr>
          <w:color w:val="000000" w:themeColor="text1"/>
          <w:szCs w:val="24"/>
        </w:rPr>
        <w:t xml:space="preserve"> titled</w:t>
      </w:r>
      <w:r w:rsidRPr="008E0086">
        <w:rPr>
          <w:color w:val="000000" w:themeColor="text1"/>
          <w:szCs w:val="24"/>
        </w:rPr>
        <w:t xml:space="preserve"> "Indian Health Service Medical Staff Credentials and Privileges Files</w:t>
      </w:r>
      <w:r w:rsidR="005B2983" w:rsidRPr="008E0086">
        <w:rPr>
          <w:color w:val="000000" w:themeColor="text1"/>
          <w:szCs w:val="24"/>
        </w:rPr>
        <w:t xml:space="preserve"> (OMB No. 0917-0009),”</w:t>
      </w:r>
      <w:r w:rsidRPr="008E0086">
        <w:rPr>
          <w:color w:val="000000" w:themeColor="text1"/>
          <w:szCs w:val="24"/>
        </w:rPr>
        <w:t xml:space="preserve"> which will expire</w:t>
      </w:r>
      <w:r w:rsidR="009E5363" w:rsidRPr="008E0086">
        <w:rPr>
          <w:color w:val="000000" w:themeColor="text1"/>
          <w:szCs w:val="24"/>
        </w:rPr>
        <w:t xml:space="preserve"> on June 30, 2013</w:t>
      </w:r>
      <w:r w:rsidRPr="008E0086">
        <w:rPr>
          <w:color w:val="000000" w:themeColor="text1"/>
          <w:szCs w:val="24"/>
        </w:rPr>
        <w:t xml:space="preserve">.  The IHS collects and maintains this information under the following authorities:  </w:t>
      </w:r>
      <w:r w:rsidR="005B2983" w:rsidRPr="008E0086">
        <w:rPr>
          <w:color w:val="000000" w:themeColor="text1"/>
          <w:szCs w:val="24"/>
        </w:rPr>
        <w:t xml:space="preserve">The </w:t>
      </w:r>
      <w:r w:rsidRPr="008E0086">
        <w:rPr>
          <w:color w:val="000000" w:themeColor="text1"/>
          <w:szCs w:val="24"/>
        </w:rPr>
        <w:t xml:space="preserve">Snyder Act (25 U.S.C. </w:t>
      </w:r>
      <w:r w:rsidR="005B2983" w:rsidRPr="008E0086">
        <w:rPr>
          <w:color w:val="000000" w:themeColor="text1"/>
          <w:szCs w:val="24"/>
        </w:rPr>
        <w:t>§</w:t>
      </w:r>
      <w:r w:rsidRPr="008E0086">
        <w:rPr>
          <w:color w:val="000000" w:themeColor="text1"/>
          <w:szCs w:val="24"/>
        </w:rPr>
        <w:t xml:space="preserve">13), Indian Health Service Transfer Act (42 U.S.C. </w:t>
      </w:r>
      <w:r w:rsidR="005B2983" w:rsidRPr="008E0086">
        <w:rPr>
          <w:color w:val="000000" w:themeColor="text1"/>
          <w:szCs w:val="24"/>
        </w:rPr>
        <w:t xml:space="preserve">§§ </w:t>
      </w:r>
      <w:r w:rsidRPr="008E0086">
        <w:rPr>
          <w:color w:val="000000" w:themeColor="text1"/>
          <w:szCs w:val="24"/>
        </w:rPr>
        <w:t>2001-2004) and the Indian Self-Determination and Education Assistance A</w:t>
      </w:r>
      <w:r w:rsidR="005B2983" w:rsidRPr="008E0086">
        <w:rPr>
          <w:color w:val="000000" w:themeColor="text1"/>
          <w:szCs w:val="24"/>
        </w:rPr>
        <w:t xml:space="preserve">ct </w:t>
      </w:r>
      <w:proofErr w:type="gramStart"/>
      <w:r w:rsidR="005B2983" w:rsidRPr="008E0086">
        <w:rPr>
          <w:color w:val="000000" w:themeColor="text1"/>
          <w:szCs w:val="24"/>
        </w:rPr>
        <w:t>(25 U.S.C</w:t>
      </w:r>
      <w:r w:rsidR="00236F88" w:rsidRPr="008E0086">
        <w:rPr>
          <w:color w:val="000000" w:themeColor="text1"/>
          <w:szCs w:val="24"/>
        </w:rPr>
        <w:t>.</w:t>
      </w:r>
      <w:r w:rsidR="009E5363" w:rsidRPr="008E0086">
        <w:rPr>
          <w:color w:val="000000" w:themeColor="text1"/>
          <w:szCs w:val="24"/>
        </w:rPr>
        <w:t xml:space="preserve"> </w:t>
      </w:r>
      <w:r w:rsidR="005B2983" w:rsidRPr="008E0086">
        <w:rPr>
          <w:color w:val="000000" w:themeColor="text1"/>
          <w:szCs w:val="24"/>
        </w:rPr>
        <w:t>450 et seq.)</w:t>
      </w:r>
      <w:proofErr w:type="gramEnd"/>
      <w:r w:rsidR="005B2983" w:rsidRPr="008E0086">
        <w:rPr>
          <w:color w:val="000000" w:themeColor="text1"/>
          <w:szCs w:val="24"/>
        </w:rPr>
        <w:t>, as amended</w:t>
      </w:r>
      <w:r w:rsidRPr="008E0086">
        <w:rPr>
          <w:color w:val="000000" w:themeColor="text1"/>
          <w:szCs w:val="24"/>
        </w:rPr>
        <w:t>.</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ab/>
        <w:t>2.</w:t>
      </w:r>
      <w:r w:rsidRPr="008E0086">
        <w:rPr>
          <w:b/>
          <w:color w:val="000000" w:themeColor="text1"/>
          <w:szCs w:val="24"/>
        </w:rPr>
        <w:tab/>
      </w:r>
      <w:r w:rsidRPr="008E0086">
        <w:rPr>
          <w:b/>
          <w:color w:val="000000" w:themeColor="text1"/>
          <w:szCs w:val="24"/>
          <w:u w:val="single"/>
        </w:rPr>
        <w:t>Purpose and Use of Information Collection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is used to evaluate individual health care providers applying for medical staff privileges at IHS health care facilities.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IHS operates health care facilities that provide health care services to American Indians and Alaska Natives.  To provide these services, the IHS employs (directly and under contract) several categories of health care providers including: physicians (M.D. and D.O.), dentists, psychologists, optometrists, podiatrists, audiologists, physician assistants, certified registered nurse anesthetists, nurse practitioners, and certified nurse midwives.  IHS policy specifically requires physicians and dentists to be members of the health care facility medical staff where they practice.  Health care providers become medical staff members, depending on the local health care facility's capabilities and medical staff bylaws.  There are three types of IHS medical staff applicants:  1</w:t>
      </w:r>
      <w:r w:rsidR="00E72227" w:rsidRPr="008E0086">
        <w:rPr>
          <w:color w:val="000000" w:themeColor="text1"/>
          <w:szCs w:val="24"/>
        </w:rPr>
        <w:t>.</w:t>
      </w:r>
      <w:r w:rsidRPr="008E0086">
        <w:rPr>
          <w:color w:val="000000" w:themeColor="text1"/>
          <w:szCs w:val="24"/>
        </w:rPr>
        <w:t>) health care providers applying for direct employment with IHS; 2</w:t>
      </w:r>
      <w:r w:rsidR="00E72227" w:rsidRPr="008E0086">
        <w:rPr>
          <w:color w:val="000000" w:themeColor="text1"/>
          <w:szCs w:val="24"/>
        </w:rPr>
        <w:t>.</w:t>
      </w:r>
      <w:r w:rsidRPr="008E0086">
        <w:rPr>
          <w:color w:val="000000" w:themeColor="text1"/>
          <w:szCs w:val="24"/>
        </w:rPr>
        <w:t>) contractors who will not seek to become IHS employees; and, 3</w:t>
      </w:r>
      <w:r w:rsidR="00E72227" w:rsidRPr="008E0086">
        <w:rPr>
          <w:color w:val="000000" w:themeColor="text1"/>
          <w:szCs w:val="24"/>
        </w:rPr>
        <w:t>.</w:t>
      </w:r>
      <w:r w:rsidRPr="008E0086">
        <w:rPr>
          <w:color w:val="000000" w:themeColor="text1"/>
          <w:szCs w:val="24"/>
        </w:rPr>
        <w:t>) employed IHS health care providers who seek to transfer between IHS health care facilities.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National health care standards developed by the Center for Medicare and Medicaid Services (CMS), the Joint Commission and other accrediting organizations  require health care facilities to review, evaluate and verify the credentials, training and experience of medical staff applicants prior to granting medical staff privileges.  To meet these standards, IHS health care facilities require all medical staff applicants to provide information concerning their education, training, licensure, and work experience and any adverse disciplin</w:t>
      </w:r>
      <w:r w:rsidR="00F61F27" w:rsidRPr="008E0086">
        <w:rPr>
          <w:color w:val="000000" w:themeColor="text1"/>
          <w:szCs w:val="24"/>
        </w:rPr>
        <w:t xml:space="preserve">ary actions taken against them.  </w:t>
      </w:r>
      <w:r w:rsidRPr="008E0086">
        <w:rPr>
          <w:color w:val="000000" w:themeColor="text1"/>
          <w:szCs w:val="24"/>
        </w:rPr>
        <w:t xml:space="preserve">This information is then verified with references supplied by the applicant and may include: </w:t>
      </w:r>
      <w:r w:rsidR="00F61F27" w:rsidRPr="008E0086">
        <w:rPr>
          <w:color w:val="000000" w:themeColor="text1"/>
          <w:szCs w:val="24"/>
        </w:rPr>
        <w:t xml:space="preserve"> </w:t>
      </w:r>
      <w:r w:rsidRPr="008E0086">
        <w:rPr>
          <w:color w:val="000000" w:themeColor="text1"/>
          <w:szCs w:val="24"/>
        </w:rPr>
        <w:t>former employers, educational institutions, licensure and certification boards, the American Medical Association, the Federation of State Medical Boards, the National Practitioner Data Bank, and the applicants themselves.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In addition to the initial granting of medical staff membership and clinical privileges, </w:t>
      </w:r>
      <w:r w:rsidR="00E72227" w:rsidRPr="008E0086">
        <w:rPr>
          <w:color w:val="000000" w:themeColor="text1"/>
          <w:szCs w:val="24"/>
        </w:rPr>
        <w:t xml:space="preserve">the </w:t>
      </w:r>
      <w:r w:rsidR="00E72227" w:rsidRPr="008E0086">
        <w:rPr>
          <w:color w:val="000000" w:themeColor="text1"/>
          <w:szCs w:val="24"/>
        </w:rPr>
        <w:lastRenderedPageBreak/>
        <w:t xml:space="preserve">Joint Commission </w:t>
      </w:r>
      <w:r w:rsidRPr="008E0086">
        <w:rPr>
          <w:color w:val="000000" w:themeColor="text1"/>
          <w:szCs w:val="24"/>
        </w:rPr>
        <w:t>standards require that a review of the medical staff be conducted not less than every two years.  This review evaluates the current competence of the medical staff and verifies whether they are maintaining the licensure or certification requirements of their specialty.</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medical staff credentials and privileges records are maintained at the health care facility where the health care provi</w:t>
      </w:r>
      <w:r w:rsidR="00170FFD" w:rsidRPr="008E0086">
        <w:rPr>
          <w:color w:val="000000" w:themeColor="text1"/>
          <w:szCs w:val="24"/>
        </w:rPr>
        <w:t xml:space="preserve">der is a medical staff member.  </w:t>
      </w:r>
      <w:r w:rsidRPr="008E0086">
        <w:rPr>
          <w:color w:val="000000" w:themeColor="text1"/>
          <w:szCs w:val="24"/>
        </w:rPr>
        <w:t>The establishment of these records at IHS health care facilities is</w:t>
      </w:r>
      <w:r w:rsidR="00170FFD" w:rsidRPr="008E0086">
        <w:rPr>
          <w:color w:val="000000" w:themeColor="text1"/>
          <w:szCs w:val="24"/>
        </w:rPr>
        <w:t xml:space="preserve"> a Joint Commission requirement.  </w:t>
      </w:r>
      <w:r w:rsidRPr="008E0086">
        <w:rPr>
          <w:color w:val="000000" w:themeColor="text1"/>
          <w:szCs w:val="24"/>
        </w:rPr>
        <w:t xml:space="preserve">Prior to the establishment of this </w:t>
      </w:r>
      <w:r w:rsidR="00170FFD" w:rsidRPr="008E0086">
        <w:rPr>
          <w:color w:val="000000" w:themeColor="text1"/>
          <w:szCs w:val="24"/>
        </w:rPr>
        <w:t xml:space="preserve">Joint Commission </w:t>
      </w:r>
      <w:r w:rsidRPr="008E0086">
        <w:rPr>
          <w:color w:val="000000" w:themeColor="text1"/>
          <w:szCs w:val="24"/>
        </w:rPr>
        <w:t>requirement, the degree to which medical staff applications were verified for completeness and accura</w:t>
      </w:r>
      <w:r w:rsidR="00F61F27" w:rsidRPr="008E0086">
        <w:rPr>
          <w:color w:val="000000" w:themeColor="text1"/>
          <w:szCs w:val="24"/>
        </w:rPr>
        <w:t>cy varied greatly across the United States</w:t>
      </w:r>
      <w:r w:rsidRPr="008E0086">
        <w:rPr>
          <w:color w:val="000000" w:themeColor="text1"/>
          <w:szCs w:val="24"/>
        </w:rPr>
        <w:t>.</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Experience helped determine the minimum data necessary to conduct this information</w:t>
      </w:r>
      <w:r w:rsidR="00170FFD" w:rsidRPr="008E0086">
        <w:rPr>
          <w:color w:val="000000" w:themeColor="text1"/>
          <w:szCs w:val="24"/>
        </w:rPr>
        <w:t xml:space="preserve"> collection activity and has le</w:t>
      </w:r>
      <w:r w:rsidRPr="008E0086">
        <w:rPr>
          <w:color w:val="000000" w:themeColor="text1"/>
          <w:szCs w:val="24"/>
        </w:rPr>
        <w:t xml:space="preserve">d to the development of model formats for its collection.  The basic policy, procedures, and </w:t>
      </w:r>
      <w:r w:rsidR="0082503C" w:rsidRPr="008E0086">
        <w:rPr>
          <w:color w:val="000000" w:themeColor="text1"/>
          <w:szCs w:val="24"/>
        </w:rPr>
        <w:t>form</w:t>
      </w:r>
      <w:r w:rsidRPr="008E0086">
        <w:rPr>
          <w:color w:val="000000" w:themeColor="text1"/>
          <w:szCs w:val="24"/>
        </w:rPr>
        <w:t xml:space="preserve">s for this collection of information are contained in </w:t>
      </w:r>
      <w:r w:rsidR="00F61F27" w:rsidRPr="008E0086">
        <w:rPr>
          <w:color w:val="000000" w:themeColor="text1"/>
          <w:szCs w:val="24"/>
        </w:rPr>
        <w:t xml:space="preserve">the </w:t>
      </w:r>
      <w:r w:rsidR="00F61F27" w:rsidRPr="008E0086">
        <w:rPr>
          <w:i/>
          <w:color w:val="000000" w:themeColor="text1"/>
          <w:szCs w:val="24"/>
        </w:rPr>
        <w:t>Indian Health Manual</w:t>
      </w:r>
      <w:r w:rsidR="00F61F27" w:rsidRPr="008E0086">
        <w:rPr>
          <w:color w:val="000000" w:themeColor="text1"/>
          <w:szCs w:val="24"/>
        </w:rPr>
        <w:t xml:space="preserve">, Part 3, Chapter 1, titled </w:t>
      </w:r>
      <w:r w:rsidRPr="008E0086">
        <w:rPr>
          <w:color w:val="000000" w:themeColor="text1"/>
          <w:szCs w:val="24"/>
        </w:rPr>
        <w:t>“Medical Credential</w:t>
      </w:r>
      <w:r w:rsidR="00F61F27" w:rsidRPr="008E0086">
        <w:rPr>
          <w:color w:val="000000" w:themeColor="text1"/>
          <w:szCs w:val="24"/>
        </w:rPr>
        <w:t>s and Privileges Review Process</w:t>
      </w:r>
      <w:r w:rsidR="00764E95" w:rsidRPr="008E0086">
        <w:rPr>
          <w:color w:val="000000" w:themeColor="text1"/>
          <w:szCs w:val="24"/>
        </w:rPr>
        <w:t>.</w:t>
      </w:r>
      <w:r w:rsidR="00245BCD" w:rsidRPr="008E0086">
        <w:rPr>
          <w:color w:val="000000" w:themeColor="text1"/>
          <w:szCs w:val="24"/>
        </w:rPr>
        <w:t>”</w:t>
      </w:r>
      <w:r w:rsidR="00764E95" w:rsidRPr="008E0086">
        <w:rPr>
          <w:color w:val="000000" w:themeColor="text1"/>
          <w:szCs w:val="24"/>
        </w:rPr>
        <w:t xml:space="preserve">  </w:t>
      </w:r>
      <w:r w:rsidRPr="008E0086">
        <w:rPr>
          <w:color w:val="000000" w:themeColor="text1"/>
          <w:szCs w:val="24"/>
        </w:rPr>
        <w:t>A resource manual (not a statement of IHS policy) has also been developed to assist in this collection of information and is contained in the “Indian Health Service Medical Staff Credentialing and Pri</w:t>
      </w:r>
      <w:r w:rsidR="00170FFD" w:rsidRPr="008E0086">
        <w:rPr>
          <w:color w:val="000000" w:themeColor="text1"/>
          <w:szCs w:val="24"/>
        </w:rPr>
        <w:t>vileging Guide</w:t>
      </w:r>
      <w:r w:rsidR="0093551C" w:rsidRPr="008E0086">
        <w:rPr>
          <w:color w:val="000000" w:themeColor="text1"/>
          <w:szCs w:val="24"/>
        </w:rPr>
        <w:t>,”</w:t>
      </w:r>
      <w:r w:rsidR="00170FFD" w:rsidRPr="008E0086">
        <w:rPr>
          <w:color w:val="000000" w:themeColor="text1"/>
          <w:szCs w:val="24"/>
        </w:rPr>
        <w:t xml:space="preserve"> September 2005</w:t>
      </w:r>
      <w:r w:rsidRPr="008E0086">
        <w:rPr>
          <w:color w:val="000000" w:themeColor="text1"/>
          <w:szCs w:val="24"/>
        </w:rPr>
        <w:t xml:space="preserve">.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764E95" w:rsidRPr="008E0086" w:rsidRDefault="00764E95" w:rsidP="00764E95">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IHS has developed a common application form for Medical Staff Appointment and Privileges contained in </w:t>
      </w:r>
      <w:r w:rsidRPr="008E0086">
        <w:rPr>
          <w:i/>
          <w:color w:val="000000" w:themeColor="text1"/>
          <w:szCs w:val="24"/>
        </w:rPr>
        <w:t>Indian Health Manual</w:t>
      </w:r>
      <w:r w:rsidRPr="008E0086">
        <w:rPr>
          <w:color w:val="000000" w:themeColor="text1"/>
          <w:szCs w:val="24"/>
        </w:rPr>
        <w:t xml:space="preserve">, Part 3, Chapter 1, Manual Exhibit 3-1-A, “Indian Health Service Application for Medical Staff Appointment and/or Privileges.”   </w:t>
      </w:r>
    </w:p>
    <w:p w:rsidR="008E3B16" w:rsidRPr="008E0086" w:rsidRDefault="00245BCD" w:rsidP="00777F3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outlineLvl w:val="0"/>
        <w:rPr>
          <w:color w:val="000000" w:themeColor="text1"/>
          <w:szCs w:val="24"/>
        </w:rPr>
      </w:pPr>
      <w:r w:rsidRPr="008E0086">
        <w:rPr>
          <w:color w:val="000000" w:themeColor="text1"/>
          <w:szCs w:val="24"/>
        </w:rPr>
        <w:t xml:space="preserve">Additional </w:t>
      </w:r>
      <w:r w:rsidR="008E3B16" w:rsidRPr="008E0086">
        <w:rPr>
          <w:color w:val="000000" w:themeColor="text1"/>
          <w:szCs w:val="24"/>
        </w:rPr>
        <w:t xml:space="preserve">formats for </w:t>
      </w:r>
      <w:r w:rsidRPr="008E0086">
        <w:rPr>
          <w:color w:val="000000" w:themeColor="text1"/>
          <w:szCs w:val="24"/>
        </w:rPr>
        <w:t xml:space="preserve">the </w:t>
      </w:r>
      <w:r w:rsidR="008E3B16" w:rsidRPr="008E0086">
        <w:rPr>
          <w:color w:val="000000" w:themeColor="text1"/>
          <w:szCs w:val="24"/>
        </w:rPr>
        <w:t>credentials and privileges review process include:</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5008DF" w:rsidRPr="008E0086" w:rsidRDefault="005008DF" w:rsidP="005008DF">
      <w:pPr>
        <w:pStyle w:val="ListParagraph"/>
        <w:widowControl w:val="0"/>
        <w:numPr>
          <w:ilvl w:val="0"/>
          <w:numId w:val="2"/>
        </w:numPr>
        <w:tabs>
          <w:tab w:val="left" w:pos="-1080"/>
          <w:tab w:val="left" w:pos="-720"/>
          <w:tab w:val="left" w:pos="0"/>
          <w:tab w:val="left" w:pos="72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hanging="18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 xml:space="preserve">   Anesthesia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proofErr w:type="spellStart"/>
      <w:r w:rsidRPr="008E0086">
        <w:rPr>
          <w:rFonts w:ascii="Times New Roman" w:eastAsia="Times New Roman" w:hAnsi="Times New Roman" w:cs="Times New Roman"/>
          <w:sz w:val="24"/>
          <w:szCs w:val="20"/>
        </w:rPr>
        <w:t>Audiologic</w:t>
      </w:r>
      <w:proofErr w:type="spellEnd"/>
      <w:r w:rsidRPr="008E0086">
        <w:rPr>
          <w:rFonts w:ascii="Times New Roman" w:eastAsia="Times New Roman" w:hAnsi="Times New Roman" w:cs="Times New Roman"/>
          <w:sz w:val="24"/>
          <w:szCs w:val="20"/>
        </w:rPr>
        <w:t xml:space="preserve">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Dental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Medical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OB-GYN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Pathology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Podiatric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Psychiatric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Psychology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Radiology Privileges Request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References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Request for Reappointment Form</w:t>
      </w:r>
    </w:p>
    <w:p w:rsidR="005008DF" w:rsidRPr="008E0086" w:rsidRDefault="005008DF" w:rsidP="005008DF">
      <w:pPr>
        <w:pStyle w:val="ListParagraph"/>
        <w:widowControl w:val="0"/>
        <w:numPr>
          <w:ilvl w:val="0"/>
          <w:numId w:val="2"/>
        </w:numPr>
        <w:tabs>
          <w:tab w:val="left" w:pos="-1080"/>
          <w:tab w:val="left" w:pos="-720"/>
          <w:tab w:val="left" w:pos="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900"/>
        <w:rPr>
          <w:rFonts w:ascii="Times New Roman" w:eastAsia="Times New Roman" w:hAnsi="Times New Roman" w:cs="Times New Roman"/>
          <w:sz w:val="24"/>
          <w:szCs w:val="20"/>
        </w:rPr>
      </w:pPr>
      <w:r w:rsidRPr="008E0086">
        <w:rPr>
          <w:rFonts w:ascii="Times New Roman" w:eastAsia="Times New Roman" w:hAnsi="Times New Roman" w:cs="Times New Roman"/>
          <w:sz w:val="24"/>
          <w:szCs w:val="20"/>
        </w:rPr>
        <w:t>Surgical Privileges Request Form</w:t>
      </w:r>
    </w:p>
    <w:p w:rsidR="008E3B16" w:rsidRPr="008E0086" w:rsidRDefault="008E3B16" w:rsidP="005008DF">
      <w:pPr>
        <w:widowControl w:val="0"/>
        <w:tabs>
          <w:tab w:val="left" w:pos="-1080"/>
          <w:tab w:val="left" w:pos="-720"/>
          <w:tab w:val="left" w:pos="0"/>
          <w:tab w:val="left" w:pos="90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Although many of these forms continue to be used by the local IHS service units, many healthcare facilities are now using modified privileging forms to address more global “core privileges.”  The “core privileges” approach is increasingly recommended in the professional literature and by pro</w:t>
      </w:r>
      <w:r w:rsidR="005008DF" w:rsidRPr="008E0086">
        <w:rPr>
          <w:color w:val="000000" w:themeColor="text1"/>
          <w:szCs w:val="24"/>
        </w:rPr>
        <w:t xml:space="preserve">fessional specialty societies.  </w:t>
      </w:r>
      <w:r w:rsidRPr="008E0086">
        <w:rPr>
          <w:color w:val="000000" w:themeColor="text1"/>
          <w:szCs w:val="24"/>
        </w:rPr>
        <w:t>At the same time, the applicant must specifically request privileges for less commonly performed procedures and services and provide verification of appropriate training and experience rel</w:t>
      </w:r>
      <w:r w:rsidR="005008DF" w:rsidRPr="008E0086">
        <w:rPr>
          <w:color w:val="000000" w:themeColor="text1"/>
          <w:szCs w:val="24"/>
        </w:rPr>
        <w:t xml:space="preserve">evant to those </w:t>
      </w:r>
      <w:r w:rsidR="005008DF" w:rsidRPr="008E0086">
        <w:rPr>
          <w:color w:val="000000" w:themeColor="text1"/>
          <w:szCs w:val="24"/>
        </w:rPr>
        <w:lastRenderedPageBreak/>
        <w:t xml:space="preserve">procedures.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3.</w:t>
      </w:r>
      <w:r w:rsidRPr="008E0086">
        <w:rPr>
          <w:color w:val="000000" w:themeColor="text1"/>
          <w:szCs w:val="24"/>
        </w:rPr>
        <w:tab/>
      </w:r>
      <w:r w:rsidRPr="008E0086">
        <w:rPr>
          <w:b/>
          <w:color w:val="000000" w:themeColor="text1"/>
          <w:szCs w:val="24"/>
          <w:u w:val="single"/>
        </w:rPr>
        <w:t>Use of Improved Information Technology and Burden Reduction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245BCD" w:rsidRPr="008E0086" w:rsidRDefault="005008D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w:t>
      </w:r>
      <w:r w:rsidR="008E3B16" w:rsidRPr="008E0086">
        <w:rPr>
          <w:color w:val="000000" w:themeColor="text1"/>
          <w:szCs w:val="24"/>
        </w:rPr>
        <w:t>n electronic version of the “Indian Health Service Application for Medical Staff A</w:t>
      </w:r>
      <w:r w:rsidRPr="008E0086">
        <w:rPr>
          <w:color w:val="000000" w:themeColor="text1"/>
          <w:szCs w:val="24"/>
        </w:rPr>
        <w:t>ppointment and /or Pr</w:t>
      </w:r>
      <w:r w:rsidR="00245BCD" w:rsidRPr="008E0086">
        <w:rPr>
          <w:color w:val="000000" w:themeColor="text1"/>
          <w:szCs w:val="24"/>
        </w:rPr>
        <w:t xml:space="preserve">ivileges” form allows individual providers to download the form and related information electronically, and is posted on the following IHS.gov Website addresses:  </w:t>
      </w:r>
    </w:p>
    <w:p w:rsidR="00245BCD" w:rsidRPr="008E0086" w:rsidRDefault="00245BC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245BCD" w:rsidRPr="008E0086" w:rsidRDefault="008E008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hyperlink r:id="rId8" w:history="1">
        <w:r w:rsidR="00245BCD" w:rsidRPr="008E0086">
          <w:rPr>
            <w:rStyle w:val="Hyperlink"/>
            <w:szCs w:val="24"/>
          </w:rPr>
          <w:t>http://www.ihs.gov/IHM/index.cfm?module=dsp_ihm_pc_p3c1</w:t>
        </w:r>
      </w:hyperlink>
      <w:r w:rsidR="00245BCD" w:rsidRPr="008E0086">
        <w:rPr>
          <w:color w:val="000000" w:themeColor="text1"/>
          <w:szCs w:val="24"/>
        </w:rPr>
        <w:t>.</w:t>
      </w:r>
    </w:p>
    <w:p w:rsidR="00245BCD" w:rsidRPr="008E0086" w:rsidRDefault="00245BCD">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008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hyperlink r:id="rId9" w:history="1">
        <w:r w:rsidR="00245BCD" w:rsidRPr="008E0086">
          <w:rPr>
            <w:rStyle w:val="Hyperlink"/>
            <w:szCs w:val="24"/>
          </w:rPr>
          <w:t>http://www.ihs.gov/RiskManagement/index.cfm?module=dsp_rm_resources</w:t>
        </w:r>
      </w:hyperlink>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4.</w:t>
      </w:r>
      <w:r w:rsidRPr="008E0086">
        <w:rPr>
          <w:b/>
          <w:color w:val="000000" w:themeColor="text1"/>
          <w:szCs w:val="24"/>
        </w:rPr>
        <w:tab/>
      </w:r>
      <w:r w:rsidRPr="008E0086">
        <w:rPr>
          <w:b/>
          <w:color w:val="000000" w:themeColor="text1"/>
          <w:szCs w:val="24"/>
          <w:u w:val="single"/>
        </w:rPr>
        <w:t xml:space="preserve">Efforts to Identify Duplication and Use of Similar Information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p>
    <w:p w:rsidR="008E3B16" w:rsidRPr="008E0086" w:rsidRDefault="008E3B16" w:rsidP="00E4172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Division of Commissioned Personnel (DCP) and Office of Personnel Management (OPM) col</w:t>
      </w:r>
      <w:r w:rsidR="00321CBC" w:rsidRPr="008E0086">
        <w:rPr>
          <w:color w:val="000000" w:themeColor="text1"/>
          <w:szCs w:val="24"/>
        </w:rPr>
        <w:t xml:space="preserve">lect some similar information.  </w:t>
      </w:r>
      <w:r w:rsidRPr="008E0086">
        <w:rPr>
          <w:color w:val="000000" w:themeColor="text1"/>
          <w:szCs w:val="24"/>
        </w:rPr>
        <w:t xml:space="preserve">However, the information collected in these personnel systems is too general for use in determining medical staff eligibility and privileges to practice medicine in an IHS health care facility.  In addition, </w:t>
      </w:r>
      <w:r w:rsidR="005008DF" w:rsidRPr="008E0086">
        <w:rPr>
          <w:color w:val="000000" w:themeColor="text1"/>
          <w:szCs w:val="24"/>
        </w:rPr>
        <w:t xml:space="preserve">the Joint Commission </w:t>
      </w:r>
      <w:r w:rsidRPr="008E0086">
        <w:rPr>
          <w:color w:val="000000" w:themeColor="text1"/>
          <w:szCs w:val="24"/>
        </w:rPr>
        <w:t>and the CMS standards require that applications of medical staff applicants be thoroughly reviewed, evaluated and verified by qualified medical staff at the facility to which the applicant is applying.  This medical peer review cannot be conducted by DCP and OPM personnel staff.  There is no specifically similar information available which could be used or modified to evaluate and verify the applications of medical staff applicants and approve medical staff membership and privileges in IHS health care facilities.</w:t>
      </w:r>
    </w:p>
    <w:p w:rsidR="008E3B16" w:rsidRPr="008E0086" w:rsidRDefault="008E3B16" w:rsidP="00E41724">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Repeat application for clinical privileges and credential verification is necessary and required by accrediting entities; in order to perform surveillance of each provider's clinical practices, for services provided both in the past and present.  It is necessary to conduct primary resource verification on a regular basis, and national practices are generally for provider re-privileging every one to two years.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5.</w:t>
      </w:r>
      <w:r w:rsidRPr="008E0086">
        <w:rPr>
          <w:b/>
          <w:color w:val="000000" w:themeColor="text1"/>
          <w:szCs w:val="24"/>
        </w:rPr>
        <w:tab/>
      </w:r>
      <w:r w:rsidRPr="008E0086">
        <w:rPr>
          <w:b/>
          <w:color w:val="000000" w:themeColor="text1"/>
          <w:szCs w:val="24"/>
          <w:u w:val="single"/>
        </w:rPr>
        <w:t>Impact on Small Businesses or Other Small Entities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collection of information, in general, does not involve small businesses or other small entities but rather individual health professionals, staffs of health care provider organizations, colleges or universities, and state licensing boards.  Rural hospitals may be considered small entities; however, the information requested of them (i.e., verification of employment and work history) should not impose an undue reporting burden since such information should be routinely contained in the rural hospital's personnel or medical staff records.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321CBC" w:rsidRPr="008E0086" w:rsidRDefault="00321CBC">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6.</w:t>
      </w:r>
      <w:r w:rsidRPr="008E0086">
        <w:rPr>
          <w:b/>
          <w:color w:val="000000" w:themeColor="text1"/>
          <w:szCs w:val="24"/>
        </w:rPr>
        <w:tab/>
      </w:r>
      <w:r w:rsidRPr="008E0086">
        <w:rPr>
          <w:b/>
          <w:color w:val="000000" w:themeColor="text1"/>
          <w:szCs w:val="24"/>
          <w:u w:val="single"/>
        </w:rPr>
        <w:t>Consequences of Collecting the Information and Less Frequent Collection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information must be collected at the time that the individual is initially applying for membership on the IHS medical staff (either as a direct or contract provider) and every one or two years thereafter, and at the time an IHS medical staff member's credentials and privileges are re-evaluated and re-certified.  Less frequent information collection could jeopardize patient quality care and safety and the accreditation status of the facility.</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7.</w:t>
      </w:r>
      <w:r w:rsidRPr="008E0086">
        <w:rPr>
          <w:b/>
          <w:color w:val="000000" w:themeColor="text1"/>
          <w:szCs w:val="24"/>
        </w:rPr>
        <w:tab/>
      </w:r>
      <w:r w:rsidRPr="008E0086">
        <w:rPr>
          <w:b/>
          <w:color w:val="000000" w:themeColor="text1"/>
          <w:szCs w:val="24"/>
          <w:u w:val="single"/>
        </w:rPr>
        <w:t>Special Circumstances Relating to the Guidelines of 5 C</w:t>
      </w:r>
      <w:r w:rsidR="00A51677" w:rsidRPr="008E0086">
        <w:rPr>
          <w:b/>
          <w:color w:val="000000" w:themeColor="text1"/>
          <w:szCs w:val="24"/>
          <w:u w:val="single"/>
        </w:rPr>
        <w:t>.</w:t>
      </w:r>
      <w:r w:rsidRPr="008E0086">
        <w:rPr>
          <w:b/>
          <w:color w:val="000000" w:themeColor="text1"/>
          <w:szCs w:val="24"/>
          <w:u w:val="single"/>
        </w:rPr>
        <w:t>F</w:t>
      </w:r>
      <w:r w:rsidR="00A51677" w:rsidRPr="008E0086">
        <w:rPr>
          <w:b/>
          <w:color w:val="000000" w:themeColor="text1"/>
          <w:szCs w:val="24"/>
          <w:u w:val="single"/>
        </w:rPr>
        <w:t>.</w:t>
      </w:r>
      <w:r w:rsidRPr="008E0086">
        <w:rPr>
          <w:b/>
          <w:color w:val="000000" w:themeColor="text1"/>
          <w:szCs w:val="24"/>
          <w:u w:val="single"/>
        </w:rPr>
        <w:t>R</w:t>
      </w:r>
      <w:r w:rsidR="00A51677" w:rsidRPr="008E0086">
        <w:rPr>
          <w:b/>
          <w:color w:val="000000" w:themeColor="text1"/>
          <w:szCs w:val="24"/>
          <w:u w:val="single"/>
        </w:rPr>
        <w:t>. §</w:t>
      </w:r>
      <w:r w:rsidRPr="008E0086">
        <w:rPr>
          <w:b/>
          <w:color w:val="000000" w:themeColor="text1"/>
          <w:szCs w:val="24"/>
          <w:u w:val="single"/>
        </w:rPr>
        <w:t xml:space="preserve"> 1320.5</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This information collection is consistent with the guidelines in 5 C</w:t>
      </w:r>
      <w:r w:rsidR="00EB35F1" w:rsidRPr="008E0086">
        <w:rPr>
          <w:color w:val="000000" w:themeColor="text1"/>
          <w:szCs w:val="24"/>
        </w:rPr>
        <w:t>.</w:t>
      </w:r>
      <w:r w:rsidRPr="008E0086">
        <w:rPr>
          <w:color w:val="000000" w:themeColor="text1"/>
          <w:szCs w:val="24"/>
        </w:rPr>
        <w:t>F</w:t>
      </w:r>
      <w:r w:rsidR="00EB35F1" w:rsidRPr="008E0086">
        <w:rPr>
          <w:color w:val="000000" w:themeColor="text1"/>
          <w:szCs w:val="24"/>
        </w:rPr>
        <w:t>.</w:t>
      </w:r>
      <w:r w:rsidRPr="008E0086">
        <w:rPr>
          <w:color w:val="000000" w:themeColor="text1"/>
          <w:szCs w:val="24"/>
        </w:rPr>
        <w:t>R</w:t>
      </w:r>
      <w:r w:rsidR="00EB35F1" w:rsidRPr="008E0086">
        <w:rPr>
          <w:color w:val="000000" w:themeColor="text1"/>
          <w:szCs w:val="24"/>
        </w:rPr>
        <w:t>.</w:t>
      </w:r>
      <w:r w:rsidRPr="008E0086">
        <w:rPr>
          <w:color w:val="000000" w:themeColor="text1"/>
          <w:szCs w:val="24"/>
        </w:rPr>
        <w:t xml:space="preserve"> </w:t>
      </w:r>
      <w:r w:rsidR="00A51677" w:rsidRPr="008E0086">
        <w:rPr>
          <w:color w:val="000000" w:themeColor="text1"/>
          <w:szCs w:val="24"/>
        </w:rPr>
        <w:t xml:space="preserve">§ </w:t>
      </w:r>
      <w:r w:rsidRPr="008E0086">
        <w:rPr>
          <w:color w:val="000000" w:themeColor="text1"/>
          <w:szCs w:val="24"/>
        </w:rPr>
        <w:t>1320.5(d) (2).</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u w:val="single"/>
        </w:rPr>
      </w:pPr>
      <w:r w:rsidRPr="008E0086">
        <w:rPr>
          <w:b/>
          <w:color w:val="000000" w:themeColor="text1"/>
          <w:szCs w:val="24"/>
        </w:rPr>
        <w:t>8.</w:t>
      </w:r>
      <w:r w:rsidRPr="008E0086">
        <w:rPr>
          <w:b/>
          <w:color w:val="000000" w:themeColor="text1"/>
          <w:szCs w:val="24"/>
        </w:rPr>
        <w:tab/>
      </w:r>
      <w:r w:rsidRPr="008E0086">
        <w:rPr>
          <w:b/>
          <w:color w:val="000000" w:themeColor="text1"/>
          <w:szCs w:val="24"/>
          <w:u w:val="single"/>
        </w:rPr>
        <w:t>Comments in Response to the Federal Register Notice/Outside Consultation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color w:val="000000" w:themeColor="text1"/>
          <w:szCs w:val="24"/>
        </w:rPr>
      </w:pPr>
    </w:p>
    <w:p w:rsidR="008E3B16" w:rsidRPr="008E0086" w:rsidRDefault="008E3B16" w:rsidP="000C0219">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00EB35F1" w:rsidRPr="008E0086">
        <w:rPr>
          <w:color w:val="000000" w:themeColor="text1"/>
          <w:szCs w:val="24"/>
        </w:rPr>
        <w:t xml:space="preserve">60 Day </w:t>
      </w:r>
      <w:r w:rsidRPr="008E0086">
        <w:rPr>
          <w:color w:val="000000" w:themeColor="text1"/>
          <w:szCs w:val="24"/>
        </w:rPr>
        <w:t>Federal Register notice</w:t>
      </w:r>
      <w:r w:rsidR="00EB35F1" w:rsidRPr="008E0086">
        <w:rPr>
          <w:color w:val="000000" w:themeColor="text1"/>
          <w:szCs w:val="24"/>
        </w:rPr>
        <w:t xml:space="preserve"> was published in the Federal Register (</w:t>
      </w:r>
      <w:r w:rsidR="00DF32B0" w:rsidRPr="008E0086">
        <w:rPr>
          <w:color w:val="000000" w:themeColor="text1"/>
          <w:szCs w:val="24"/>
        </w:rPr>
        <w:t xml:space="preserve">78 </w:t>
      </w:r>
      <w:r w:rsidR="00EB35F1" w:rsidRPr="008E0086">
        <w:rPr>
          <w:color w:val="000000" w:themeColor="text1"/>
          <w:szCs w:val="24"/>
        </w:rPr>
        <w:t>FR</w:t>
      </w:r>
      <w:r w:rsidR="006C455C" w:rsidRPr="008E0086">
        <w:rPr>
          <w:color w:val="000000" w:themeColor="text1"/>
          <w:szCs w:val="24"/>
        </w:rPr>
        <w:t xml:space="preserve"> 19721</w:t>
      </w:r>
      <w:r w:rsidR="00EB35F1" w:rsidRPr="008E0086">
        <w:rPr>
          <w:color w:val="000000" w:themeColor="text1"/>
          <w:szCs w:val="24"/>
        </w:rPr>
        <w:t xml:space="preserve">) on </w:t>
      </w:r>
      <w:r w:rsidR="006C455C" w:rsidRPr="008E0086">
        <w:rPr>
          <w:color w:val="000000" w:themeColor="text1"/>
          <w:szCs w:val="24"/>
        </w:rPr>
        <w:t>April 2, 2013</w:t>
      </w:r>
      <w:r w:rsidRPr="008E0086">
        <w:rPr>
          <w:color w:val="000000" w:themeColor="text1"/>
          <w:szCs w:val="24"/>
        </w:rPr>
        <w:t xml:space="preserve">, </w:t>
      </w:r>
      <w:r w:rsidR="00EB35F1" w:rsidRPr="008E0086">
        <w:rPr>
          <w:color w:val="000000" w:themeColor="text1"/>
          <w:szCs w:val="24"/>
        </w:rPr>
        <w:t xml:space="preserve">to solicit public comments on the information collection prior to submission to OMB, as </w:t>
      </w:r>
      <w:r w:rsidRPr="008E0086">
        <w:rPr>
          <w:color w:val="000000" w:themeColor="text1"/>
          <w:szCs w:val="24"/>
        </w:rPr>
        <w:t xml:space="preserve">required by 44 U.S.C. </w:t>
      </w:r>
      <w:r w:rsidR="00A51677" w:rsidRPr="008E0086">
        <w:rPr>
          <w:color w:val="000000" w:themeColor="text1"/>
          <w:szCs w:val="24"/>
        </w:rPr>
        <w:t xml:space="preserve">§ </w:t>
      </w:r>
      <w:r w:rsidRPr="008E0086">
        <w:rPr>
          <w:color w:val="000000" w:themeColor="text1"/>
          <w:szCs w:val="24"/>
        </w:rPr>
        <w:t>3506(c) (2) (A)</w:t>
      </w:r>
      <w:r w:rsidR="0049162B" w:rsidRPr="008E0086">
        <w:rPr>
          <w:color w:val="000000" w:themeColor="text1"/>
          <w:szCs w:val="24"/>
        </w:rPr>
        <w:t xml:space="preserve">.  </w:t>
      </w:r>
      <w:r w:rsidR="00F25B0C" w:rsidRPr="008E0086">
        <w:rPr>
          <w:szCs w:val="24"/>
        </w:rPr>
        <w:t>IHS received one comment concerning the “Optometric Privileges Request Form” in regards to the defining of physicians and optometrists separately.  The IHS responded that it will not include the “Optometric Privileges Request Form” for consideration in this request - pending a review of ways to enhance the quality, utility and clarity of this particular form.</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3A2ABA">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9.</w:t>
      </w:r>
      <w:r w:rsidRPr="008E0086">
        <w:rPr>
          <w:b/>
          <w:color w:val="000000" w:themeColor="text1"/>
          <w:szCs w:val="24"/>
        </w:rPr>
        <w:tab/>
      </w:r>
      <w:r w:rsidRPr="008E0086">
        <w:rPr>
          <w:b/>
          <w:color w:val="000000" w:themeColor="text1"/>
          <w:szCs w:val="24"/>
          <w:u w:val="single"/>
        </w:rPr>
        <w:t>Explanation of any Payment/ Gift to Respondents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respondents will not receive any payments or gifts for providing the information.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10.</w:t>
      </w:r>
      <w:r w:rsidRPr="008E0086">
        <w:rPr>
          <w:b/>
          <w:color w:val="000000" w:themeColor="text1"/>
          <w:szCs w:val="24"/>
        </w:rPr>
        <w:tab/>
      </w:r>
      <w:r w:rsidRPr="008E0086">
        <w:rPr>
          <w:b/>
          <w:color w:val="000000" w:themeColor="text1"/>
          <w:szCs w:val="24"/>
          <w:u w:val="single"/>
        </w:rPr>
        <w:t>Assurance of Confidentiality Provided to Respondents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records contained in this information collection activity are subject to </w:t>
      </w:r>
      <w:r w:rsidR="00A97661" w:rsidRPr="008E0086">
        <w:rPr>
          <w:color w:val="000000" w:themeColor="text1"/>
          <w:szCs w:val="24"/>
        </w:rPr>
        <w:t xml:space="preserve">the </w:t>
      </w:r>
      <w:r w:rsidRPr="008E0086">
        <w:rPr>
          <w:color w:val="000000" w:themeColor="text1"/>
          <w:szCs w:val="24"/>
        </w:rPr>
        <w:t>Privacy Act system of recor</w:t>
      </w:r>
      <w:r w:rsidR="000B4140" w:rsidRPr="008E0086">
        <w:rPr>
          <w:color w:val="000000" w:themeColor="text1"/>
          <w:szCs w:val="24"/>
        </w:rPr>
        <w:t>ds titled</w:t>
      </w:r>
      <w:r w:rsidRPr="008E0086">
        <w:rPr>
          <w:color w:val="000000" w:themeColor="text1"/>
          <w:szCs w:val="24"/>
        </w:rPr>
        <w:t xml:space="preserve"> "Indian Health Service Medical Staff Credentials and Privileges File, HHS/IHS/OPH" </w:t>
      </w:r>
      <w:r w:rsidR="000B4140" w:rsidRPr="008E0086">
        <w:rPr>
          <w:color w:val="000000" w:themeColor="text1"/>
          <w:szCs w:val="24"/>
        </w:rPr>
        <w:t xml:space="preserve">(09-17-0003).  </w:t>
      </w:r>
      <w:r w:rsidRPr="008E0086">
        <w:rPr>
          <w:color w:val="000000" w:themeColor="text1"/>
          <w:szCs w:val="24"/>
        </w:rPr>
        <w:t>Information collected in the IHS credentials and privileges process, as well as the handling and storage of this information, will be in compliance with the Privacy Act and the Health Insurance Portability and Accou</w:t>
      </w:r>
      <w:r w:rsidR="00D54C55" w:rsidRPr="008E0086">
        <w:rPr>
          <w:color w:val="000000" w:themeColor="text1"/>
          <w:szCs w:val="24"/>
        </w:rPr>
        <w:t xml:space="preserve">ntability Act of 1996 (HIPAA).  </w:t>
      </w:r>
      <w:r w:rsidRPr="008E0086">
        <w:rPr>
          <w:color w:val="000000" w:themeColor="text1"/>
          <w:szCs w:val="24"/>
        </w:rPr>
        <w:t>The file folders are secured in locked cabinets and access to them is restricted to staff directly involved with the cre</w:t>
      </w:r>
      <w:r w:rsidR="00A97661" w:rsidRPr="008E0086">
        <w:rPr>
          <w:color w:val="000000" w:themeColor="text1"/>
          <w:szCs w:val="24"/>
        </w:rPr>
        <w:t xml:space="preserve">dentialing/privileging process.  </w:t>
      </w:r>
      <w:r w:rsidRPr="008E0086">
        <w:rPr>
          <w:color w:val="000000" w:themeColor="text1"/>
          <w:szCs w:val="24"/>
        </w:rPr>
        <w:t>The latter may include the medical staff coordinator, the Clinical Director,</w:t>
      </w:r>
      <w:r w:rsidR="00D54C55" w:rsidRPr="008E0086">
        <w:rPr>
          <w:color w:val="000000" w:themeColor="text1"/>
          <w:szCs w:val="24"/>
        </w:rPr>
        <w:t xml:space="preserve"> and the Credentials Committee.  </w:t>
      </w:r>
      <w:r w:rsidRPr="008E0086">
        <w:rPr>
          <w:color w:val="000000" w:themeColor="text1"/>
          <w:szCs w:val="24"/>
        </w:rPr>
        <w:t>Elements of the information may be collected and updated by the assigned IHS or tribal facility staff, IHS Area Office staff, or a non-federal credential verifi</w:t>
      </w:r>
      <w:r w:rsidR="00D54C55" w:rsidRPr="008E0086">
        <w:rPr>
          <w:color w:val="000000" w:themeColor="text1"/>
          <w:szCs w:val="24"/>
        </w:rPr>
        <w:t xml:space="preserve">cation service under contract.  </w:t>
      </w:r>
      <w:r w:rsidRPr="008E0086">
        <w:rPr>
          <w:color w:val="000000" w:themeColor="text1"/>
          <w:szCs w:val="24"/>
        </w:rPr>
        <w:t xml:space="preserve">Applicants sign a release authorizing IHS to verify the information </w:t>
      </w:r>
      <w:r w:rsidR="00D54C55" w:rsidRPr="008E0086">
        <w:rPr>
          <w:color w:val="000000" w:themeColor="text1"/>
          <w:szCs w:val="24"/>
        </w:rPr>
        <w:t xml:space="preserve">submitted </w:t>
      </w:r>
      <w:r w:rsidRPr="008E0086">
        <w:rPr>
          <w:color w:val="000000" w:themeColor="text1"/>
          <w:szCs w:val="24"/>
        </w:rPr>
        <w:t>in their applications, and they are provided a Privacy Act notification statement which describes the authority for collecting the information, the purposes for which it is collected, and the routine use disclosures.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w:t>
      </w:r>
      <w:r w:rsidRPr="008E0086">
        <w:rPr>
          <w:i/>
          <w:color w:val="000000" w:themeColor="text1"/>
          <w:szCs w:val="24"/>
        </w:rPr>
        <w:t>Indian Health Manual</w:t>
      </w:r>
      <w:r w:rsidR="00A51677" w:rsidRPr="008E0086">
        <w:rPr>
          <w:color w:val="000000" w:themeColor="text1"/>
          <w:szCs w:val="24"/>
        </w:rPr>
        <w:t xml:space="preserve"> c</w:t>
      </w:r>
      <w:r w:rsidR="00A97661" w:rsidRPr="008E0086">
        <w:rPr>
          <w:color w:val="000000" w:themeColor="text1"/>
          <w:szCs w:val="24"/>
        </w:rPr>
        <w:t xml:space="preserve">hapter on medical </w:t>
      </w:r>
      <w:r w:rsidRPr="008E0086">
        <w:rPr>
          <w:color w:val="000000" w:themeColor="text1"/>
          <w:szCs w:val="24"/>
        </w:rPr>
        <w:t>credentialing and privileging addresses th</w:t>
      </w:r>
      <w:r w:rsidR="00793487" w:rsidRPr="008E0086">
        <w:rPr>
          <w:color w:val="000000" w:themeColor="text1"/>
          <w:szCs w:val="24"/>
        </w:rPr>
        <w:t xml:space="preserve">e HIPAA compliance requirements.  The IHS </w:t>
      </w:r>
      <w:r w:rsidR="00D54C55" w:rsidRPr="008E0086">
        <w:rPr>
          <w:color w:val="000000" w:themeColor="text1"/>
          <w:szCs w:val="24"/>
        </w:rPr>
        <w:t>Privacy Act System of Records N</w:t>
      </w:r>
      <w:r w:rsidRPr="008E0086">
        <w:rPr>
          <w:color w:val="000000" w:themeColor="text1"/>
          <w:szCs w:val="24"/>
        </w:rPr>
        <w:t>otice, “09-17-0003 IHS Medical Staff Crede</w:t>
      </w:r>
      <w:r w:rsidR="00D54C55" w:rsidRPr="008E0086">
        <w:rPr>
          <w:color w:val="000000" w:themeColor="text1"/>
          <w:szCs w:val="24"/>
        </w:rPr>
        <w:t xml:space="preserve">ntials and Privileges Records,” </w:t>
      </w:r>
      <w:r w:rsidR="00793487" w:rsidRPr="008E0086">
        <w:rPr>
          <w:color w:val="000000" w:themeColor="text1"/>
          <w:szCs w:val="24"/>
        </w:rPr>
        <w:t xml:space="preserve">was amended </w:t>
      </w:r>
      <w:r w:rsidR="00D54C55" w:rsidRPr="008E0086">
        <w:rPr>
          <w:color w:val="000000" w:themeColor="text1"/>
          <w:szCs w:val="24"/>
        </w:rPr>
        <w:t xml:space="preserve">to add a </w:t>
      </w:r>
      <w:r w:rsidR="00D54C55" w:rsidRPr="008E0086">
        <w:rPr>
          <w:color w:val="000000" w:themeColor="text1"/>
          <w:szCs w:val="24"/>
        </w:rPr>
        <w:lastRenderedPageBreak/>
        <w:t xml:space="preserve">new “purpose” </w:t>
      </w:r>
      <w:r w:rsidRPr="008E0086">
        <w:rPr>
          <w:color w:val="000000" w:themeColor="text1"/>
          <w:szCs w:val="24"/>
        </w:rPr>
        <w:t xml:space="preserve">and “routine use” </w:t>
      </w:r>
      <w:r w:rsidR="00D54C55" w:rsidRPr="008E0086">
        <w:rPr>
          <w:color w:val="000000" w:themeColor="text1"/>
          <w:szCs w:val="24"/>
        </w:rPr>
        <w:t xml:space="preserve">in order </w:t>
      </w:r>
      <w:r w:rsidRPr="008E0086">
        <w:rPr>
          <w:color w:val="000000" w:themeColor="text1"/>
          <w:szCs w:val="24"/>
        </w:rPr>
        <w:t>to disclose data to the Health Integrity and Protection Data Bank (HIPDB) pursuant to</w:t>
      </w:r>
      <w:r w:rsidR="00A51677" w:rsidRPr="008E0086">
        <w:rPr>
          <w:color w:val="000000" w:themeColor="text1"/>
          <w:szCs w:val="24"/>
        </w:rPr>
        <w:t xml:space="preserve"> HIPAA</w:t>
      </w:r>
      <w:r w:rsidRPr="008E0086">
        <w:rPr>
          <w:color w:val="000000" w:themeColor="text1"/>
          <w:szCs w:val="24"/>
        </w:rPr>
        <w:t>.  The Report of an Altered System of Records Medical Staff Credentials and Privileges Records was pu</w:t>
      </w:r>
      <w:r w:rsidR="00D54C55" w:rsidRPr="008E0086">
        <w:rPr>
          <w:color w:val="000000" w:themeColor="text1"/>
          <w:szCs w:val="24"/>
        </w:rPr>
        <w:t>blished in the Federal Register</w:t>
      </w:r>
      <w:r w:rsidR="00793487" w:rsidRPr="008E0086">
        <w:rPr>
          <w:color w:val="000000" w:themeColor="text1"/>
          <w:szCs w:val="24"/>
        </w:rPr>
        <w:t xml:space="preserve"> </w:t>
      </w:r>
      <w:r w:rsidR="00D54C55" w:rsidRPr="008E0086">
        <w:rPr>
          <w:color w:val="000000" w:themeColor="text1"/>
          <w:szCs w:val="24"/>
        </w:rPr>
        <w:t>(</w:t>
      </w:r>
      <w:r w:rsidRPr="008E0086">
        <w:rPr>
          <w:color w:val="000000" w:themeColor="text1"/>
          <w:szCs w:val="24"/>
        </w:rPr>
        <w:t>Volume 74, Number 173</w:t>
      </w:r>
      <w:r w:rsidR="00D54C55" w:rsidRPr="008E0086">
        <w:rPr>
          <w:color w:val="000000" w:themeColor="text1"/>
          <w:szCs w:val="24"/>
        </w:rPr>
        <w:t>)</w:t>
      </w:r>
      <w:r w:rsidRPr="008E0086">
        <w:rPr>
          <w:color w:val="000000" w:themeColor="text1"/>
          <w:szCs w:val="24"/>
        </w:rPr>
        <w:t xml:space="preserve">, </w:t>
      </w:r>
      <w:r w:rsidR="00D54C55" w:rsidRPr="008E0086">
        <w:rPr>
          <w:color w:val="000000" w:themeColor="text1"/>
          <w:szCs w:val="24"/>
        </w:rPr>
        <w:t xml:space="preserve">on </w:t>
      </w:r>
      <w:r w:rsidRPr="008E0086">
        <w:rPr>
          <w:color w:val="000000" w:themeColor="text1"/>
          <w:szCs w:val="24"/>
        </w:rPr>
        <w:t xml:space="preserve">September 9, 2009. </w:t>
      </w:r>
    </w:p>
    <w:p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rsidP="00A953A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However, it should be noted that reporting of fraud by Federal providers is an extremely uncommon event because Federal employees do not collect fees for their professional services, but rather are salaried by the Federal employer.  Violations requiring reporting would most likely involve default of health professions loans and scholarship obligations or would be reported by prior employers.  Virtually all of the data needed for HIPDB reporting would be accessible in other administrative records such as the Official Personnel Folder or Federal scholarship record.</w:t>
      </w:r>
    </w:p>
    <w:p w:rsidR="008E3B16" w:rsidRPr="008E0086" w:rsidRDefault="008E3B16" w:rsidP="00A82DA3">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b/>
          <w:color w:val="000000" w:themeColor="text1"/>
          <w:szCs w:val="24"/>
        </w:rPr>
        <w:t xml:space="preserve"> </w:t>
      </w:r>
    </w:p>
    <w:p w:rsidR="008E3B16" w:rsidRPr="008E0086" w:rsidRDefault="008E3B16" w:rsidP="00414F3C">
      <w:pPr>
        <w:widowControl w:val="0"/>
        <w:numPr>
          <w:ilvl w:val="0"/>
          <w:numId w:val="1"/>
        </w:numPr>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90"/>
        <w:rPr>
          <w:b/>
          <w:color w:val="000000" w:themeColor="text1"/>
          <w:szCs w:val="24"/>
          <w:u w:val="single"/>
        </w:rPr>
      </w:pPr>
      <w:r w:rsidRPr="008E0086">
        <w:rPr>
          <w:b/>
          <w:color w:val="000000" w:themeColor="text1"/>
          <w:szCs w:val="24"/>
          <w:u w:val="single"/>
        </w:rPr>
        <w:t>Justification for Sensitive Questions</w:t>
      </w:r>
    </w:p>
    <w:p w:rsidR="008E3B16" w:rsidRPr="008E0086" w:rsidRDefault="008E3B16"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olor w:val="000000" w:themeColor="text1"/>
          <w:szCs w:val="24"/>
          <w:u w:val="single"/>
        </w:rPr>
      </w:pPr>
    </w:p>
    <w:p w:rsidR="008E3B16" w:rsidRPr="008E0086" w:rsidRDefault="008E3B16" w:rsidP="004B0332">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Applicants for medical staff membership and privileges provide information of a sensitive</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roofErr w:type="gramStart"/>
      <w:r w:rsidRPr="008E0086">
        <w:rPr>
          <w:color w:val="000000" w:themeColor="text1"/>
          <w:szCs w:val="24"/>
        </w:rPr>
        <w:t>nature</w:t>
      </w:r>
      <w:proofErr w:type="gramEnd"/>
      <w:r w:rsidRPr="008E0086">
        <w:rPr>
          <w:color w:val="000000" w:themeColor="text1"/>
          <w:szCs w:val="24"/>
        </w:rPr>
        <w:t xml:space="preserve"> concerning their professional experience with medical liability or adverse actions, as well as their health status and any alcohol or drug dependency.  This information is collected, evaluated and verified to ensure that members of IHS medical staffs are fully qualified, competent and capable of delivering quality health services to patients without any impairment.  By formally applying for IHS medical staff membership and privileges, signing the release statement and receiving the IHS Privacy Act notification statement described in item 10, applicants are informed and provide IHS informed consent to obtain this information and to use this information as described in the Privacy Act notification statement.</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12.</w:t>
      </w:r>
      <w:r w:rsidRPr="008E0086">
        <w:rPr>
          <w:b/>
          <w:color w:val="000000" w:themeColor="text1"/>
          <w:szCs w:val="24"/>
        </w:rPr>
        <w:tab/>
      </w:r>
      <w:r w:rsidRPr="008E0086">
        <w:rPr>
          <w:b/>
          <w:color w:val="000000" w:themeColor="text1"/>
          <w:szCs w:val="24"/>
          <w:u w:val="single"/>
        </w:rPr>
        <w:t>Estimates of Annualized Burden Hours (Total Hours and Wages)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table below describes: Types of data collection instruments, estimated number of respondents, number of responses per respondent, average burden hour per response, and total annual burden hours.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rsidP="004B0332">
      <w:pPr>
        <w:pStyle w:val="HTMLPreformatted"/>
        <w:spacing w:line="480" w:lineRule="auto"/>
        <w:rPr>
          <w:rFonts w:ascii="Times New Roman" w:hAnsi="Times New Roman" w:cs="Times New Roman"/>
          <w:b/>
          <w:color w:val="000000" w:themeColor="text1"/>
          <w:sz w:val="24"/>
          <w:szCs w:val="24"/>
          <w:u w:val="single"/>
        </w:rPr>
      </w:pPr>
      <w:r w:rsidRPr="008E0086">
        <w:rPr>
          <w:rFonts w:ascii="Times New Roman" w:hAnsi="Times New Roman" w:cs="Times New Roman"/>
          <w:b/>
          <w:color w:val="000000" w:themeColor="text1"/>
          <w:sz w:val="24"/>
          <w:szCs w:val="24"/>
        </w:rPr>
        <w:t xml:space="preserve">12A. </w:t>
      </w:r>
      <w:r w:rsidRPr="008E0086">
        <w:rPr>
          <w:rFonts w:ascii="Times New Roman" w:hAnsi="Times New Roman" w:cs="Times New Roman"/>
          <w:b/>
          <w:color w:val="000000" w:themeColor="text1"/>
          <w:sz w:val="24"/>
          <w:szCs w:val="24"/>
          <w:u w:val="single"/>
        </w:rPr>
        <w:t>Estimated Annualized Burden Hours</w:t>
      </w:r>
      <w:r w:rsidRPr="008E0086">
        <w:rPr>
          <w:rFonts w:ascii="Times New Roman" w:hAnsi="Times New Roman" w:cs="Times New Roman"/>
          <w:b/>
          <w:color w:val="000000" w:themeColor="text1"/>
          <w:sz w:val="24"/>
          <w:szCs w:val="24"/>
        </w:rPr>
        <w:tab/>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tbl>
      <w:tblPr>
        <w:tblpPr w:leftFromText="180" w:rightFromText="180" w:vertAnchor="text" w:horzAnchor="margin" w:tblpXSpec="center" w:tblpY="5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872"/>
        <w:gridCol w:w="1872"/>
        <w:gridCol w:w="1871"/>
        <w:gridCol w:w="1871"/>
      </w:tblGrid>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Data Collection Instrument(s)</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Estimated Number of Respondents</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Responses per Respondent</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Average Burden Hour per Response*</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Annual Burden Hours</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Application to Medical Staff</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Reference Letter</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1710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0.33 (20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570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Reappointment Request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190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190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Ob-Gyn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Internal Medicine</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325</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325</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Surgery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Psychiatry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Anesthesia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1.00 (60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w:t>
            </w:r>
          </w:p>
        </w:tc>
      </w:tr>
      <w:tr w:rsidR="007D2DF9" w:rsidRPr="008E0086" w:rsidTr="00D82BC8">
        <w:tc>
          <w:tcPr>
            <w:tcW w:w="1091" w:type="pct"/>
            <w:vAlign w:val="center"/>
          </w:tcPr>
          <w:p w:rsidR="008E3B16" w:rsidRPr="008E0086" w:rsidRDefault="008E3B16" w:rsidP="00D82BC8">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Dental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0.33 (20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50</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Psychology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30</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0.17 (10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5</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Audiology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0.08 (5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Podiatry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0.08 (5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p w:rsidR="008E3B16" w:rsidRPr="008E0086" w:rsidRDefault="008E3B16" w:rsidP="005810E7">
            <w:pPr>
              <w:pStyle w:val="HTMLPreformatted"/>
              <w:jc w:val="right"/>
              <w:rPr>
                <w:rFonts w:ascii="Times New Roman" w:hAnsi="Times New Roman" w:cs="Times New Roman"/>
                <w:color w:val="000000" w:themeColor="text1"/>
                <w:sz w:val="24"/>
                <w:szCs w:val="24"/>
              </w:rPr>
            </w:pP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Radiology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8</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0.33 (20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Pathology Privileges</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977" w:type="pct"/>
            <w:vAlign w:val="center"/>
          </w:tcPr>
          <w:p w:rsidR="008E3B16" w:rsidRPr="008E0086" w:rsidRDefault="008E3B16" w:rsidP="005810E7">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0.33 (20 </w:t>
            </w:r>
            <w:proofErr w:type="spellStart"/>
            <w:r w:rsidRPr="008E0086">
              <w:rPr>
                <w:rFonts w:ascii="Times New Roman" w:hAnsi="Times New Roman" w:cs="Times New Roman"/>
                <w:color w:val="000000" w:themeColor="text1"/>
                <w:sz w:val="24"/>
                <w:szCs w:val="24"/>
              </w:rPr>
              <w:t>mins</w:t>
            </w:r>
            <w:proofErr w:type="spellEnd"/>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w:t>
            </w:r>
          </w:p>
        </w:tc>
      </w:tr>
      <w:tr w:rsidR="007D2DF9" w:rsidRPr="008E0086" w:rsidTr="00D82BC8">
        <w:tc>
          <w:tcPr>
            <w:tcW w:w="1091"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3,0</w:t>
            </w:r>
            <w:r w:rsidR="00AA5835" w:rsidRPr="008E0086">
              <w:rPr>
                <w:rFonts w:ascii="Times New Roman" w:hAnsi="Times New Roman" w:cs="Times New Roman"/>
                <w:color w:val="000000" w:themeColor="text1"/>
                <w:sz w:val="24"/>
                <w:szCs w:val="24"/>
              </w:rPr>
              <w:t>6</w:t>
            </w:r>
            <w:r w:rsidRPr="008E0086">
              <w:rPr>
                <w:rFonts w:ascii="Times New Roman" w:hAnsi="Times New Roman" w:cs="Times New Roman"/>
                <w:color w:val="000000" w:themeColor="text1"/>
                <w:sz w:val="24"/>
                <w:szCs w:val="24"/>
              </w:rPr>
              <w:t>8</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D82BC8">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w:t>
            </w:r>
          </w:p>
        </w:tc>
        <w:tc>
          <w:tcPr>
            <w:tcW w:w="977"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1,7</w:t>
            </w:r>
            <w:r w:rsidR="00AA5835" w:rsidRPr="008E0086">
              <w:rPr>
                <w:rFonts w:ascii="Times New Roman" w:hAnsi="Times New Roman" w:cs="Times New Roman"/>
                <w:color w:val="000000" w:themeColor="text1"/>
                <w:sz w:val="24"/>
                <w:szCs w:val="24"/>
              </w:rPr>
              <w:t>84</w:t>
            </w:r>
          </w:p>
        </w:tc>
      </w:tr>
    </w:tbl>
    <w:p w:rsidR="00A00880" w:rsidRPr="008E0086" w:rsidRDefault="00A00880" w:rsidP="009E37B0">
      <w:pPr>
        <w:pStyle w:val="HTMLPreformatted"/>
        <w:rPr>
          <w:rFonts w:ascii="Times New Roman" w:hAnsi="Times New Roman" w:cs="Times New Roman"/>
          <w:color w:val="000000" w:themeColor="text1"/>
          <w:sz w:val="24"/>
          <w:szCs w:val="24"/>
        </w:rPr>
      </w:pPr>
    </w:p>
    <w:p w:rsidR="008E3B16" w:rsidRPr="008E0086" w:rsidRDefault="008E3B16" w:rsidP="009E37B0">
      <w:pPr>
        <w:pStyle w:val="HTMLPreformatted"/>
        <w:rPr>
          <w:rFonts w:ascii="Times New Roman" w:hAnsi="Times New Roman" w:cs="Times New Roman"/>
          <w:b/>
          <w:color w:val="000000" w:themeColor="text1"/>
          <w:sz w:val="24"/>
          <w:szCs w:val="24"/>
        </w:rPr>
      </w:pPr>
      <w:r w:rsidRPr="008E0086">
        <w:rPr>
          <w:rFonts w:ascii="Times New Roman" w:hAnsi="Times New Roman" w:cs="Times New Roman"/>
          <w:color w:val="000000" w:themeColor="text1"/>
          <w:sz w:val="24"/>
          <w:szCs w:val="24"/>
        </w:rPr>
        <w:t>*For ease of understanding, burden hours are provided in actual minutes. There are no capital costs, operating costs and/or maintenance costs to respondents.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A00880" w:rsidRPr="008E0086" w:rsidRDefault="00A0088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9627B7" w:rsidRPr="008E0086" w:rsidRDefault="009627B7">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EF0069">
      <w:pPr>
        <w:pStyle w:val="HTMLPreformatted"/>
        <w:numPr>
          <w:ilvl w:val="0"/>
          <w:numId w:val="1"/>
        </w:numPr>
        <w:tabs>
          <w:tab w:val="clear" w:pos="916"/>
          <w:tab w:val="num" w:pos="630"/>
        </w:tabs>
        <w:ind w:hanging="900"/>
        <w:rPr>
          <w:rFonts w:ascii="Times New Roman" w:hAnsi="Times New Roman" w:cs="Times New Roman"/>
          <w:color w:val="000000" w:themeColor="text1"/>
          <w:sz w:val="24"/>
          <w:szCs w:val="24"/>
        </w:rPr>
      </w:pPr>
      <w:r w:rsidRPr="008E0086">
        <w:rPr>
          <w:rFonts w:ascii="Times New Roman" w:hAnsi="Times New Roman" w:cs="Times New Roman"/>
          <w:b/>
          <w:color w:val="000000" w:themeColor="text1"/>
          <w:sz w:val="24"/>
          <w:szCs w:val="24"/>
        </w:rPr>
        <w:t>B</w:t>
      </w:r>
      <w:r w:rsidRPr="008E0086">
        <w:rPr>
          <w:rFonts w:ascii="Times New Roman" w:hAnsi="Times New Roman" w:cs="Times New Roman"/>
          <w:color w:val="000000" w:themeColor="text1"/>
          <w:sz w:val="24"/>
          <w:szCs w:val="24"/>
        </w:rPr>
        <w:t xml:space="preserve"> </w:t>
      </w:r>
      <w:r w:rsidRPr="008E0086">
        <w:rPr>
          <w:rFonts w:ascii="Times New Roman" w:hAnsi="Times New Roman" w:cs="Times New Roman"/>
          <w:b/>
          <w:color w:val="000000" w:themeColor="text1"/>
          <w:sz w:val="24"/>
          <w:szCs w:val="24"/>
          <w:u w:val="single"/>
        </w:rPr>
        <w:t>Estimated Annualized Cost to Respondents</w:t>
      </w:r>
      <w:r w:rsidRPr="008E0086">
        <w:rPr>
          <w:rFonts w:ascii="Times New Roman" w:hAnsi="Times New Roman" w:cs="Times New Roman"/>
          <w:color w:val="000000" w:themeColor="text1"/>
          <w:sz w:val="24"/>
          <w:szCs w:val="24"/>
        </w:rPr>
        <w:t xml:space="preserve">  </w:t>
      </w:r>
    </w:p>
    <w:p w:rsidR="008E3B16" w:rsidRPr="008E0086" w:rsidRDefault="008E3B16" w:rsidP="00006C3C">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w:t>
      </w:r>
    </w:p>
    <w:tbl>
      <w:tblPr>
        <w:tblpPr w:leftFromText="180" w:rightFromText="180" w:vertAnchor="text" w:horzAnchor="margin" w:tblpXSpec="center" w:tblpY="54"/>
        <w:tblW w:w="4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1836"/>
        <w:gridCol w:w="1836"/>
        <w:gridCol w:w="1835"/>
      </w:tblGrid>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Data Collection Instrument(s)*</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Annual Burden Hours</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Hourly Wage Rate</w:t>
            </w:r>
          </w:p>
        </w:tc>
        <w:tc>
          <w:tcPr>
            <w:tcW w:w="1185"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 Respondent Costs</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Application to Medical Staff</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570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$42,750</w:t>
            </w:r>
          </w:p>
          <w:p w:rsidR="008E3B16" w:rsidRPr="008E0086" w:rsidRDefault="008E3B16" w:rsidP="00406ECD">
            <w:pPr>
              <w:pStyle w:val="HTMLPreformatted"/>
              <w:jc w:val="right"/>
              <w:rPr>
                <w:rFonts w:ascii="Times New Roman" w:hAnsi="Times New Roman" w:cs="Times New Roman"/>
                <w:color w:val="000000" w:themeColor="text1"/>
                <w:sz w:val="24"/>
                <w:szCs w:val="24"/>
              </w:rPr>
            </w:pP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Reference Letter</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570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$42,750</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Reappointment Request</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190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$14,250</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Ob-Gyn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$1,500</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Internal Medicine</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325</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$24,375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Surgery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20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$1,500</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Psychiatry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13</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$975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Anesthesia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15</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$1,125</w:t>
            </w:r>
          </w:p>
        </w:tc>
      </w:tr>
      <w:tr w:rsidR="007D2DF9" w:rsidRPr="008E0086" w:rsidTr="009627B7">
        <w:tc>
          <w:tcPr>
            <w:tcW w:w="1443" w:type="pct"/>
            <w:vAlign w:val="center"/>
          </w:tcPr>
          <w:p w:rsidR="008E3B16" w:rsidRPr="008E0086" w:rsidRDefault="008E3B16" w:rsidP="00E26644">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Dental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50</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$3,750</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Psychology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5</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$375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Audiology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Podiatry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Radiology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3</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$225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Pathology Privileges</w:t>
            </w:r>
          </w:p>
        </w:tc>
        <w:tc>
          <w:tcPr>
            <w:tcW w:w="1186"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1</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$75.00</w:t>
            </w:r>
          </w:p>
        </w:tc>
        <w:tc>
          <w:tcPr>
            <w:tcW w:w="1185" w:type="pct"/>
            <w:vAlign w:val="center"/>
          </w:tcPr>
          <w:p w:rsidR="008E3B16" w:rsidRPr="008E0086" w:rsidRDefault="008E3B16" w:rsidP="00406ECD">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$75</w:t>
            </w:r>
          </w:p>
        </w:tc>
      </w:tr>
      <w:tr w:rsidR="007D2DF9" w:rsidRPr="008E0086" w:rsidTr="009627B7">
        <w:tc>
          <w:tcPr>
            <w:tcW w:w="1443"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Total</w:t>
            </w:r>
          </w:p>
        </w:tc>
        <w:tc>
          <w:tcPr>
            <w:tcW w:w="1186" w:type="pct"/>
            <w:vAlign w:val="center"/>
          </w:tcPr>
          <w:p w:rsidR="008E3B16" w:rsidRPr="008E0086" w:rsidRDefault="008E3B16" w:rsidP="005810E7">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1,7</w:t>
            </w:r>
            <w:r w:rsidR="00AA5835" w:rsidRPr="008E0086">
              <w:rPr>
                <w:rFonts w:ascii="Times New Roman" w:hAnsi="Times New Roman" w:cs="Times New Roman"/>
                <w:color w:val="000000" w:themeColor="text1"/>
                <w:sz w:val="24"/>
                <w:szCs w:val="24"/>
              </w:rPr>
              <w:t>84</w:t>
            </w:r>
          </w:p>
        </w:tc>
        <w:tc>
          <w:tcPr>
            <w:tcW w:w="1186" w:type="pct"/>
            <w:vAlign w:val="center"/>
          </w:tcPr>
          <w:p w:rsidR="008E3B16" w:rsidRPr="008E0086" w:rsidRDefault="008E3B16" w:rsidP="00E26644">
            <w:pPr>
              <w:pStyle w:val="HTMLPreformatted"/>
              <w:jc w:val="center"/>
              <w:rPr>
                <w:rFonts w:ascii="Times New Roman" w:hAnsi="Times New Roman" w:cs="Times New Roman"/>
                <w:color w:val="000000" w:themeColor="text1"/>
                <w:sz w:val="24"/>
                <w:szCs w:val="24"/>
              </w:rPr>
            </w:pPr>
          </w:p>
        </w:tc>
        <w:tc>
          <w:tcPr>
            <w:tcW w:w="1185" w:type="pct"/>
            <w:vAlign w:val="center"/>
          </w:tcPr>
          <w:p w:rsidR="008E3B16" w:rsidRPr="008E0086" w:rsidRDefault="008E3B16" w:rsidP="00AA5835">
            <w:pPr>
              <w:pStyle w:val="HTMLPreformatted"/>
              <w:jc w:val="right"/>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$13</w:t>
            </w:r>
            <w:r w:rsidR="00AA5835" w:rsidRPr="008E0086">
              <w:rPr>
                <w:rFonts w:ascii="Times New Roman" w:hAnsi="Times New Roman" w:cs="Times New Roman"/>
                <w:color w:val="000000" w:themeColor="text1"/>
                <w:sz w:val="24"/>
                <w:szCs w:val="24"/>
              </w:rPr>
              <w:t>3</w:t>
            </w:r>
            <w:r w:rsidRPr="008E0086">
              <w:rPr>
                <w:rFonts w:ascii="Times New Roman" w:hAnsi="Times New Roman" w:cs="Times New Roman"/>
                <w:color w:val="000000" w:themeColor="text1"/>
                <w:sz w:val="24"/>
                <w:szCs w:val="24"/>
              </w:rPr>
              <w:t>,</w:t>
            </w:r>
            <w:r w:rsidR="00AA5835" w:rsidRPr="008E0086">
              <w:rPr>
                <w:rFonts w:ascii="Times New Roman" w:hAnsi="Times New Roman" w:cs="Times New Roman"/>
                <w:color w:val="000000" w:themeColor="text1"/>
                <w:sz w:val="24"/>
                <w:szCs w:val="24"/>
              </w:rPr>
              <w:t>800</w:t>
            </w:r>
          </w:p>
        </w:tc>
      </w:tr>
    </w:tbl>
    <w:p w:rsidR="008E3B16" w:rsidRPr="008E0086" w:rsidRDefault="008E3B16" w:rsidP="00006C3C">
      <w:pPr>
        <w:pStyle w:val="HTMLPreformatted"/>
        <w:rPr>
          <w:rFonts w:ascii="Times New Roman" w:hAnsi="Times New Roman" w:cs="Times New Roman"/>
          <w:color w:val="000000" w:themeColor="text1"/>
          <w:sz w:val="24"/>
          <w:szCs w:val="24"/>
        </w:rPr>
      </w:pPr>
    </w:p>
    <w:p w:rsidR="008E3B16" w:rsidRPr="008E0086" w:rsidRDefault="008E3B16" w:rsidP="00006C3C">
      <w:pPr>
        <w:pStyle w:val="HTMLPreformatted"/>
        <w:rPr>
          <w:rFonts w:ascii="Times New Roman" w:hAnsi="Times New Roman" w:cs="Times New Roman"/>
          <w:color w:val="000000" w:themeColor="text1"/>
          <w:sz w:val="24"/>
          <w:szCs w:val="24"/>
        </w:rPr>
      </w:pPr>
      <w:r w:rsidRPr="008E0086">
        <w:rPr>
          <w:rFonts w:ascii="Times New Roman" w:hAnsi="Times New Roman" w:cs="Times New Roman"/>
          <w:color w:val="000000" w:themeColor="text1"/>
          <w:sz w:val="24"/>
          <w:szCs w:val="24"/>
        </w:rPr>
        <w:t xml:space="preserve">    *Instruments are completed by health care providers estimated at physician rate of $75/hour.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13.</w:t>
      </w:r>
      <w:r w:rsidRPr="008E0086">
        <w:rPr>
          <w:b/>
          <w:color w:val="000000" w:themeColor="text1"/>
          <w:szCs w:val="24"/>
        </w:rPr>
        <w:tab/>
      </w:r>
      <w:r w:rsidRPr="008E0086">
        <w:rPr>
          <w:b/>
          <w:color w:val="000000" w:themeColor="text1"/>
          <w:szCs w:val="24"/>
          <w:u w:val="single"/>
        </w:rPr>
        <w:t>Estimates of other Total Annual Cost Burden to Respondents or Record keepers/Capital Costs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Except for their time to complete the necessary application process, there is no annual cost burden to respondents for this inf</w:t>
      </w:r>
      <w:r w:rsidR="005C2CE9" w:rsidRPr="008E0086">
        <w:rPr>
          <w:color w:val="000000" w:themeColor="text1"/>
          <w:szCs w:val="24"/>
        </w:rPr>
        <w:t xml:space="preserve">ormation collection activity.  </w:t>
      </w:r>
      <w:r w:rsidRPr="008E0086">
        <w:rPr>
          <w:color w:val="000000" w:themeColor="text1"/>
          <w:szCs w:val="24"/>
        </w:rPr>
        <w:t>This information collection places no additional computer or record keeping requirements upon the respondents.  It will not require any capital equipment or create any start-up costs, and will not create additional costs associated with generating, maintaining, and disclosing or providing the information.</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u w:val="single"/>
        </w:rPr>
      </w:pPr>
      <w:r w:rsidRPr="008E0086">
        <w:rPr>
          <w:b/>
          <w:color w:val="000000" w:themeColor="text1"/>
          <w:szCs w:val="24"/>
        </w:rPr>
        <w:t>14.</w:t>
      </w:r>
      <w:r w:rsidRPr="008E0086">
        <w:rPr>
          <w:b/>
          <w:color w:val="000000" w:themeColor="text1"/>
          <w:szCs w:val="24"/>
        </w:rPr>
        <w:tab/>
      </w:r>
      <w:r w:rsidRPr="008E0086">
        <w:rPr>
          <w:b/>
          <w:color w:val="000000" w:themeColor="text1"/>
          <w:szCs w:val="24"/>
          <w:u w:val="single"/>
        </w:rPr>
        <w:t>Annualized Cost to Federal Government</w:t>
      </w:r>
    </w:p>
    <w:p w:rsidR="008E3B16" w:rsidRPr="008E0086" w:rsidRDefault="008E3B16">
      <w:pPr>
        <w:widowControl w:val="0"/>
        <w:tabs>
          <w:tab w:val="center" w:pos="4680"/>
        </w:tabs>
        <w:rPr>
          <w:color w:val="000000" w:themeColor="text1"/>
          <w:szCs w:val="24"/>
        </w:rPr>
      </w:pPr>
      <w:r w:rsidRPr="008E0086">
        <w:rPr>
          <w:color w:val="000000" w:themeColor="text1"/>
          <w:szCs w:val="24"/>
        </w:rPr>
        <w:tab/>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lastRenderedPageBreak/>
        <w:t>The estimated annual cost to the Federal Government for this informa</w:t>
      </w:r>
      <w:r w:rsidR="0035120D" w:rsidRPr="008E0086">
        <w:rPr>
          <w:color w:val="000000" w:themeColor="text1"/>
          <w:szCs w:val="24"/>
        </w:rPr>
        <w:t>tion collection activity is $202</w:t>
      </w:r>
      <w:r w:rsidRPr="008E0086">
        <w:rPr>
          <w:color w:val="000000" w:themeColor="text1"/>
          <w:szCs w:val="24"/>
        </w:rPr>
        <w:t>,</w:t>
      </w:r>
      <w:r w:rsidR="001572AD" w:rsidRPr="008E0086">
        <w:rPr>
          <w:color w:val="000000" w:themeColor="text1"/>
          <w:szCs w:val="24"/>
        </w:rPr>
        <w:t>5</w:t>
      </w:r>
      <w:r w:rsidRPr="008E0086">
        <w:rPr>
          <w:color w:val="000000" w:themeColor="text1"/>
          <w:szCs w:val="24"/>
        </w:rPr>
        <w:t>00.  This includes both clinician and support staff time, and includes an estimate of credential committee person-hours. This is based on the following:</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A.  Cost associated with new applicants to the medical staff (non-employees):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Collect and analyze data*              $     120,000</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Printing &amp; Distribution               + $</w:t>
      </w:r>
      <w:r w:rsidRPr="008E0086">
        <w:rPr>
          <w:color w:val="000000" w:themeColor="text1"/>
          <w:szCs w:val="24"/>
          <w:u w:val="single"/>
        </w:rPr>
        <w:t xml:space="preserve">       15,000</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Total                    $     135,000 for new applicants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w:t>
      </w:r>
      <w:proofErr w:type="spellStart"/>
      <w:r w:rsidRPr="008E0086">
        <w:rPr>
          <w:color w:val="000000" w:themeColor="text1"/>
          <w:szCs w:val="24"/>
        </w:rPr>
        <w:t>hr</w:t>
      </w:r>
      <w:proofErr w:type="spellEnd"/>
      <w:r w:rsidRPr="008E0086">
        <w:rPr>
          <w:color w:val="000000" w:themeColor="text1"/>
          <w:szCs w:val="24"/>
        </w:rPr>
        <w:t xml:space="preserve"> x 4 hours per applicant x 600 new applicants: $120,000.</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AC1078">
      <w:pPr>
        <w:widowControl w:val="0"/>
        <w:tabs>
          <w:tab w:val="left" w:pos="-1080"/>
          <w:tab w:val="left" w:pos="-72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B.  Cost associated with reappointments to the medical staff and requests for renewal of clinical privileges (most are employees)</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 xml:space="preserve">Collect and analyze data*              $     </w:t>
      </w:r>
      <w:r w:rsidR="0035120D" w:rsidRPr="008E0086">
        <w:rPr>
          <w:color w:val="000000" w:themeColor="text1"/>
          <w:szCs w:val="24"/>
        </w:rPr>
        <w:t xml:space="preserve">  6</w:t>
      </w:r>
      <w:r w:rsidRPr="008E0086">
        <w:rPr>
          <w:color w:val="000000" w:themeColor="text1"/>
          <w:szCs w:val="24"/>
        </w:rPr>
        <w:t>0,000</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t>Printing &amp; Distribution               + $</w:t>
      </w:r>
      <w:r w:rsidRPr="008E0086">
        <w:rPr>
          <w:color w:val="000000" w:themeColor="text1"/>
          <w:szCs w:val="24"/>
          <w:u w:val="single"/>
        </w:rPr>
        <w:t xml:space="preserve">         7,500</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r>
      <w:r w:rsidRPr="008E0086">
        <w:rPr>
          <w:color w:val="000000" w:themeColor="text1"/>
          <w:szCs w:val="24"/>
        </w:rPr>
        <w:tab/>
        <w:t>To</w:t>
      </w:r>
      <w:r w:rsidR="0035120D" w:rsidRPr="008E0086">
        <w:rPr>
          <w:color w:val="000000" w:themeColor="text1"/>
          <w:szCs w:val="24"/>
        </w:rPr>
        <w:t>tal                    $       6</w:t>
      </w:r>
      <w:r w:rsidRPr="008E0086">
        <w:rPr>
          <w:color w:val="000000" w:themeColor="text1"/>
          <w:szCs w:val="24"/>
        </w:rPr>
        <w:t>7,500 for re-applicants/renewals</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*50.00/</w:t>
      </w:r>
      <w:proofErr w:type="spellStart"/>
      <w:r w:rsidRPr="008E0086">
        <w:rPr>
          <w:color w:val="000000" w:themeColor="text1"/>
          <w:szCs w:val="24"/>
        </w:rPr>
        <w:t>hr</w:t>
      </w:r>
      <w:proofErr w:type="spellEnd"/>
      <w:r w:rsidRPr="008E0086">
        <w:rPr>
          <w:color w:val="000000" w:themeColor="text1"/>
          <w:szCs w:val="24"/>
        </w:rPr>
        <w:t xml:space="preserve"> x 4 hours per applicant x 3</w:t>
      </w:r>
      <w:r w:rsidR="0035120D" w:rsidRPr="008E0086">
        <w:rPr>
          <w:color w:val="000000" w:themeColor="text1"/>
          <w:szCs w:val="24"/>
        </w:rPr>
        <w:t>00 reappointments applicants: $6</w:t>
      </w:r>
      <w:r w:rsidRPr="008E0086">
        <w:rPr>
          <w:color w:val="000000" w:themeColor="text1"/>
          <w:szCs w:val="24"/>
        </w:rPr>
        <w:t>0,000.</w:t>
      </w:r>
    </w:p>
    <w:p w:rsidR="008E3B16" w:rsidRPr="008E0086" w:rsidRDefault="008E3B16" w:rsidP="0012431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color w:val="000000" w:themeColor="text1"/>
          <w:szCs w:val="24"/>
        </w:rPr>
        <w:tab/>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r w:rsidRPr="008E0086">
        <w:rPr>
          <w:b/>
          <w:color w:val="000000" w:themeColor="text1"/>
          <w:szCs w:val="24"/>
        </w:rPr>
        <w:t>15.</w:t>
      </w:r>
      <w:r w:rsidRPr="008E0086">
        <w:rPr>
          <w:b/>
          <w:color w:val="000000" w:themeColor="text1"/>
          <w:szCs w:val="24"/>
        </w:rPr>
        <w:tab/>
      </w:r>
      <w:r w:rsidRPr="008E0086">
        <w:rPr>
          <w:b/>
          <w:color w:val="000000" w:themeColor="text1"/>
          <w:szCs w:val="24"/>
          <w:u w:val="single"/>
        </w:rPr>
        <w:t>Explanation for Program Changes or Adjustments</w:t>
      </w:r>
      <w:r w:rsidRPr="008E0086">
        <w:rPr>
          <w:b/>
          <w:color w:val="000000" w:themeColor="text1"/>
          <w:szCs w:val="24"/>
        </w:rPr>
        <w:t xml:space="preserve">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670110" w:rsidRPr="008E0086" w:rsidRDefault="00AC604A" w:rsidP="0067011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annual burden hours for this information collection request decreased 7 hours from the previous approved 1,791 hours to the current 1,784 hours.  </w:t>
      </w:r>
      <w:r w:rsidR="00670110" w:rsidRPr="008E0086">
        <w:rPr>
          <w:color w:val="000000" w:themeColor="text1"/>
          <w:szCs w:val="24"/>
        </w:rPr>
        <w:t>The</w:t>
      </w:r>
      <w:r w:rsidR="00D77DC3" w:rsidRPr="008E0086">
        <w:rPr>
          <w:color w:val="000000" w:themeColor="text1"/>
          <w:szCs w:val="24"/>
        </w:rPr>
        <w:t xml:space="preserve"> a</w:t>
      </w:r>
      <w:r w:rsidR="00670110" w:rsidRPr="008E0086">
        <w:rPr>
          <w:color w:val="000000" w:themeColor="text1"/>
          <w:szCs w:val="24"/>
        </w:rPr>
        <w:t>djustment</w:t>
      </w:r>
      <w:r w:rsidR="00F767FA" w:rsidRPr="008E0086">
        <w:rPr>
          <w:color w:val="000000" w:themeColor="text1"/>
          <w:szCs w:val="24"/>
        </w:rPr>
        <w:t>(s)</w:t>
      </w:r>
      <w:r w:rsidR="00670110" w:rsidRPr="008E0086">
        <w:rPr>
          <w:color w:val="000000" w:themeColor="text1"/>
          <w:szCs w:val="24"/>
        </w:rPr>
        <w:t xml:space="preserve"> </w:t>
      </w:r>
      <w:r w:rsidR="00D77DC3" w:rsidRPr="008E0086">
        <w:rPr>
          <w:color w:val="000000" w:themeColor="text1"/>
          <w:szCs w:val="24"/>
        </w:rPr>
        <w:t xml:space="preserve">(decrease) </w:t>
      </w:r>
      <w:r w:rsidR="00670110" w:rsidRPr="008E0086">
        <w:rPr>
          <w:color w:val="000000" w:themeColor="text1"/>
          <w:szCs w:val="24"/>
        </w:rPr>
        <w:t>in burden for data collection</w:t>
      </w:r>
      <w:r w:rsidR="009627B7" w:rsidRPr="008E0086">
        <w:rPr>
          <w:color w:val="000000" w:themeColor="text1"/>
          <w:szCs w:val="24"/>
        </w:rPr>
        <w:t xml:space="preserve"> </w:t>
      </w:r>
      <w:r w:rsidRPr="008E0086">
        <w:rPr>
          <w:color w:val="000000" w:themeColor="text1"/>
          <w:szCs w:val="24"/>
        </w:rPr>
        <w:t xml:space="preserve">is due to </w:t>
      </w:r>
      <w:r w:rsidR="00F767FA" w:rsidRPr="008E0086">
        <w:rPr>
          <w:color w:val="000000" w:themeColor="text1"/>
          <w:szCs w:val="24"/>
        </w:rPr>
        <w:t xml:space="preserve">OPDIV </w:t>
      </w:r>
      <w:r w:rsidR="00591E92" w:rsidRPr="008E0086">
        <w:rPr>
          <w:color w:val="000000" w:themeColor="text1"/>
          <w:szCs w:val="24"/>
        </w:rPr>
        <w:t xml:space="preserve">adjustment in estimates, </w:t>
      </w:r>
      <w:r w:rsidRPr="008E0086">
        <w:rPr>
          <w:color w:val="000000" w:themeColor="text1"/>
          <w:szCs w:val="24"/>
        </w:rPr>
        <w:t xml:space="preserve">and </w:t>
      </w:r>
      <w:r w:rsidR="00EC2D87" w:rsidRPr="008E0086">
        <w:rPr>
          <w:color w:val="000000" w:themeColor="text1"/>
          <w:szCs w:val="24"/>
        </w:rPr>
        <w:t>is</w:t>
      </w:r>
      <w:r w:rsidR="003D3EE4" w:rsidRPr="008E0086">
        <w:rPr>
          <w:color w:val="000000" w:themeColor="text1"/>
          <w:szCs w:val="24"/>
        </w:rPr>
        <w:t xml:space="preserve"> a result of not including </w:t>
      </w:r>
      <w:r w:rsidR="00D77DC3" w:rsidRPr="008E0086">
        <w:rPr>
          <w:color w:val="000000" w:themeColor="text1"/>
          <w:szCs w:val="24"/>
        </w:rPr>
        <w:t xml:space="preserve">the </w:t>
      </w:r>
      <w:r w:rsidR="00D77DC3" w:rsidRPr="008E0086">
        <w:rPr>
          <w:szCs w:val="24"/>
        </w:rPr>
        <w:t>“Optometric Privileges Request Form” in</w:t>
      </w:r>
      <w:r w:rsidR="00F43030" w:rsidRPr="008E0086">
        <w:rPr>
          <w:szCs w:val="24"/>
        </w:rPr>
        <w:t xml:space="preserve"> this collection</w:t>
      </w:r>
      <w:r w:rsidR="00D77DC3" w:rsidRPr="008E0086">
        <w:rPr>
          <w:szCs w:val="24"/>
        </w:rPr>
        <w:t>.  IHS received a comment in response to the 60 Day Federal Register notice in regards to the defining of physicians and optometrists separately.  The IHS responded that it will not include the “Optometric Privileges Request Form” for consideration in this request for an extension - pending a review of ways to enhance the quality, utility and clarity of this particular form.</w:t>
      </w:r>
      <w:r w:rsidR="00EC2D87" w:rsidRPr="008E0086">
        <w:rPr>
          <w:color w:val="000000" w:themeColor="text1"/>
          <w:szCs w:val="24"/>
        </w:rPr>
        <w:t xml:space="preserve">  </w:t>
      </w:r>
      <w:r w:rsidR="00D77DC3" w:rsidRPr="008E0086">
        <w:rPr>
          <w:color w:val="000000" w:themeColor="text1"/>
          <w:szCs w:val="24"/>
        </w:rPr>
        <w:t>Also, i</w:t>
      </w:r>
      <w:r w:rsidR="00670110" w:rsidRPr="008E0086">
        <w:rPr>
          <w:color w:val="000000" w:themeColor="text1"/>
          <w:szCs w:val="24"/>
        </w:rPr>
        <w:t>t should be noted that while it appears that there was an increase in Annualized Cost to the Federal Government (see the Supporting Statement,</w:t>
      </w:r>
      <w:r w:rsidR="00F767FA" w:rsidRPr="008E0086">
        <w:rPr>
          <w:color w:val="000000" w:themeColor="text1"/>
          <w:szCs w:val="24"/>
        </w:rPr>
        <w:t xml:space="preserve"> </w:t>
      </w:r>
      <w:r w:rsidR="00670110" w:rsidRPr="008E0086">
        <w:rPr>
          <w:color w:val="000000" w:themeColor="text1"/>
          <w:szCs w:val="24"/>
        </w:rPr>
        <w:t>14. B*), the change is due to an error in the calculation of the previous collection.</w:t>
      </w:r>
    </w:p>
    <w:p w:rsidR="00670110" w:rsidRPr="008E0086" w:rsidRDefault="00670110" w:rsidP="00670110">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themeColor="text1"/>
          <w:szCs w:val="24"/>
        </w:rPr>
      </w:pPr>
      <w:r w:rsidRPr="008E0086">
        <w:rPr>
          <w:b/>
          <w:color w:val="000000" w:themeColor="text1"/>
          <w:szCs w:val="24"/>
        </w:rPr>
        <w:t>16.</w:t>
      </w:r>
      <w:r w:rsidRPr="008E0086">
        <w:rPr>
          <w:b/>
          <w:color w:val="000000" w:themeColor="text1"/>
          <w:szCs w:val="24"/>
        </w:rPr>
        <w:tab/>
      </w:r>
      <w:r w:rsidRPr="008E0086">
        <w:rPr>
          <w:b/>
          <w:color w:val="000000" w:themeColor="text1"/>
          <w:szCs w:val="24"/>
          <w:u w:val="single"/>
        </w:rPr>
        <w:t>Plans for Tabulation and Publication and Project Time Schedule</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The results of the proposed collection of information will not be published for statistical use.</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t>17.</w:t>
      </w:r>
      <w:r w:rsidRPr="008E0086">
        <w:rPr>
          <w:b/>
          <w:color w:val="000000" w:themeColor="text1"/>
          <w:szCs w:val="24"/>
        </w:rPr>
        <w:tab/>
      </w:r>
      <w:r w:rsidRPr="008E0086">
        <w:rPr>
          <w:b/>
          <w:color w:val="000000" w:themeColor="text1"/>
          <w:szCs w:val="24"/>
          <w:u w:val="single"/>
        </w:rPr>
        <w:t>Reason(s) Display of OMB Expiration Date is Inappropriate</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 xml:space="preserve">The OMB approval number and expiration date will be appropriately displayed on the information collection form. </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color w:val="000000" w:themeColor="text1"/>
          <w:szCs w:val="24"/>
        </w:rPr>
      </w:pPr>
      <w:r w:rsidRPr="008E0086">
        <w:rPr>
          <w:b/>
          <w:color w:val="000000" w:themeColor="text1"/>
          <w:szCs w:val="24"/>
        </w:rPr>
        <w:lastRenderedPageBreak/>
        <w:t>18.</w:t>
      </w:r>
      <w:r w:rsidRPr="008E0086">
        <w:rPr>
          <w:b/>
          <w:color w:val="000000" w:themeColor="text1"/>
          <w:szCs w:val="24"/>
        </w:rPr>
        <w:tab/>
      </w:r>
      <w:r w:rsidRPr="008E0086">
        <w:rPr>
          <w:b/>
          <w:color w:val="000000" w:themeColor="text1"/>
          <w:szCs w:val="24"/>
          <w:u w:val="single"/>
        </w:rPr>
        <w:t>Exceptions to Certification for Paperwork Reduction Act Submissions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r w:rsidRPr="008E0086">
        <w:rPr>
          <w:color w:val="000000" w:themeColor="text1"/>
          <w:szCs w:val="24"/>
        </w:rPr>
        <w:t>No exceptions to the Certification Statement in OMB 83-1 Question # 19 are being requested.</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color w:val="000000" w:themeColor="text1"/>
          <w:szCs w:val="24"/>
        </w:rPr>
      </w:pP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rPr>
          <w:b/>
          <w:color w:val="000000" w:themeColor="text1"/>
          <w:szCs w:val="24"/>
        </w:rPr>
      </w:pPr>
      <w:r w:rsidRPr="008E0086">
        <w:rPr>
          <w:b/>
          <w:color w:val="000000" w:themeColor="text1"/>
          <w:szCs w:val="24"/>
        </w:rPr>
        <w:t>B.</w:t>
      </w:r>
      <w:r w:rsidRPr="008E0086">
        <w:rPr>
          <w:b/>
          <w:color w:val="000000" w:themeColor="text1"/>
          <w:szCs w:val="24"/>
        </w:rPr>
        <w:tab/>
      </w:r>
      <w:r w:rsidRPr="008E0086">
        <w:rPr>
          <w:b/>
          <w:color w:val="000000" w:themeColor="text1"/>
          <w:szCs w:val="24"/>
          <w:u w:val="single"/>
        </w:rPr>
        <w:t>Collection of Information Employing Statistical Methods</w:t>
      </w:r>
    </w:p>
    <w:p w:rsidR="008E3B16" w:rsidRPr="008E0086" w:rsidRDefault="008E3B16">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Cs w:val="24"/>
        </w:rPr>
      </w:pPr>
    </w:p>
    <w:p w:rsidR="008E3B16" w:rsidRPr="0049162B" w:rsidRDefault="008E3B16" w:rsidP="00563F3F">
      <w:pPr>
        <w:widowControl w:val="0"/>
        <w:tabs>
          <w:tab w:val="left" w:pos="-1080"/>
          <w:tab w:val="left" w:pos="-720"/>
          <w:tab w:val="left" w:pos="0"/>
          <w:tab w:val="left" w:pos="540"/>
          <w:tab w:val="left" w:pos="1080"/>
          <w:tab w:val="left" w:pos="1620"/>
          <w:tab w:val="left" w:pos="2160"/>
          <w:tab w:val="left" w:pos="2700"/>
          <w:tab w:val="left" w:pos="324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color w:val="000000" w:themeColor="text1"/>
          <w:szCs w:val="24"/>
        </w:rPr>
      </w:pPr>
      <w:r w:rsidRPr="008E0086">
        <w:rPr>
          <w:color w:val="000000" w:themeColor="text1"/>
          <w:szCs w:val="24"/>
        </w:rPr>
        <w:t>This information collection will not employ statistical methods.</w:t>
      </w:r>
    </w:p>
    <w:sectPr w:rsidR="008E3B16" w:rsidRPr="0049162B" w:rsidSect="009C2A1B">
      <w:footerReference w:type="even" r:id="rId10"/>
      <w:footerReference w:type="default" r:id="rId11"/>
      <w:footnotePr>
        <w:numFmt w:val="lowerLetter"/>
      </w:footnotePr>
      <w:endnotePr>
        <w:numFmt w:val="lowerLetter"/>
      </w:endnotePr>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842" w:rsidRDefault="003D1842">
      <w:r>
        <w:separator/>
      </w:r>
    </w:p>
  </w:endnote>
  <w:endnote w:type="continuationSeparator" w:id="0">
    <w:p w:rsidR="003D1842" w:rsidRDefault="003D1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086">
      <w:rPr>
        <w:rStyle w:val="PageNumber"/>
        <w:noProof/>
      </w:rPr>
      <w:t>8</w:t>
    </w:r>
    <w:r>
      <w:rPr>
        <w:rStyle w:val="PageNumber"/>
      </w:rPr>
      <w:fldChar w:fldCharType="end"/>
    </w:r>
  </w:p>
  <w:p w:rsidR="008E3B16" w:rsidRDefault="008E3B16" w:rsidP="009C2A1B">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B16" w:rsidRDefault="008E3B16" w:rsidP="009C2A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086">
      <w:rPr>
        <w:rStyle w:val="PageNumber"/>
        <w:noProof/>
      </w:rPr>
      <w:t>9</w:t>
    </w:r>
    <w:r>
      <w:rPr>
        <w:rStyle w:val="PageNumber"/>
      </w:rPr>
      <w:fldChar w:fldCharType="end"/>
    </w:r>
  </w:p>
  <w:p w:rsidR="008E3B16" w:rsidRDefault="008E3B16" w:rsidP="009C2A1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842" w:rsidRDefault="003D1842">
      <w:r>
        <w:separator/>
      </w:r>
    </w:p>
  </w:footnote>
  <w:footnote w:type="continuationSeparator" w:id="0">
    <w:p w:rsidR="003D1842" w:rsidRDefault="003D1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F23E9"/>
    <w:multiLevelType w:val="hybridMultilevel"/>
    <w:tmpl w:val="404E7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62536E"/>
    <w:multiLevelType w:val="hybridMultilevel"/>
    <w:tmpl w:val="68AE3A10"/>
    <w:lvl w:ilvl="0" w:tplc="24B82A2C">
      <w:start w:val="11"/>
      <w:numFmt w:val="decimal"/>
      <w:lvlText w:val="%1."/>
      <w:lvlJc w:val="left"/>
      <w:pPr>
        <w:tabs>
          <w:tab w:val="num" w:pos="990"/>
        </w:tabs>
        <w:ind w:left="990" w:hanging="540"/>
      </w:pPr>
      <w:rPr>
        <w:rFonts w:cs="Times New Roman" w:hint="default"/>
        <w:u w:val="non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39"/>
    <w:rsid w:val="00004533"/>
    <w:rsid w:val="00006C3C"/>
    <w:rsid w:val="000436BE"/>
    <w:rsid w:val="00056E3B"/>
    <w:rsid w:val="00066D62"/>
    <w:rsid w:val="00094604"/>
    <w:rsid w:val="00096AD8"/>
    <w:rsid w:val="000B4140"/>
    <w:rsid w:val="000C0219"/>
    <w:rsid w:val="000E2136"/>
    <w:rsid w:val="00100F09"/>
    <w:rsid w:val="0012431F"/>
    <w:rsid w:val="00135FC3"/>
    <w:rsid w:val="00144E76"/>
    <w:rsid w:val="001477B4"/>
    <w:rsid w:val="001572AD"/>
    <w:rsid w:val="00170FFD"/>
    <w:rsid w:val="001713B9"/>
    <w:rsid w:val="001824C4"/>
    <w:rsid w:val="00186983"/>
    <w:rsid w:val="00196802"/>
    <w:rsid w:val="001B3B61"/>
    <w:rsid w:val="001B5B4C"/>
    <w:rsid w:val="001B6ABF"/>
    <w:rsid w:val="001D5803"/>
    <w:rsid w:val="001E1404"/>
    <w:rsid w:val="001E49A4"/>
    <w:rsid w:val="001E6195"/>
    <w:rsid w:val="001E7083"/>
    <w:rsid w:val="002234C8"/>
    <w:rsid w:val="00236F88"/>
    <w:rsid w:val="00245BCD"/>
    <w:rsid w:val="00282DB8"/>
    <w:rsid w:val="00302A40"/>
    <w:rsid w:val="00304484"/>
    <w:rsid w:val="00311B3D"/>
    <w:rsid w:val="00313E4E"/>
    <w:rsid w:val="003173C0"/>
    <w:rsid w:val="00321CBC"/>
    <w:rsid w:val="003259EC"/>
    <w:rsid w:val="00330D89"/>
    <w:rsid w:val="0035120D"/>
    <w:rsid w:val="003611DB"/>
    <w:rsid w:val="00374285"/>
    <w:rsid w:val="00385397"/>
    <w:rsid w:val="003A2ABA"/>
    <w:rsid w:val="003A3BAE"/>
    <w:rsid w:val="003C3430"/>
    <w:rsid w:val="003C7B49"/>
    <w:rsid w:val="003D1842"/>
    <w:rsid w:val="003D1F4F"/>
    <w:rsid w:val="003D3EE4"/>
    <w:rsid w:val="003E25C1"/>
    <w:rsid w:val="003E32C7"/>
    <w:rsid w:val="003E5AF1"/>
    <w:rsid w:val="003E7CEF"/>
    <w:rsid w:val="00406ECD"/>
    <w:rsid w:val="00414F3C"/>
    <w:rsid w:val="00424554"/>
    <w:rsid w:val="0042687C"/>
    <w:rsid w:val="00430525"/>
    <w:rsid w:val="004321D3"/>
    <w:rsid w:val="004543F2"/>
    <w:rsid w:val="00487587"/>
    <w:rsid w:val="0049162B"/>
    <w:rsid w:val="0049591D"/>
    <w:rsid w:val="004B0332"/>
    <w:rsid w:val="004B3294"/>
    <w:rsid w:val="004B4279"/>
    <w:rsid w:val="004C1CBD"/>
    <w:rsid w:val="004D32C6"/>
    <w:rsid w:val="004E2E89"/>
    <w:rsid w:val="004E39F6"/>
    <w:rsid w:val="004E67EF"/>
    <w:rsid w:val="005008DF"/>
    <w:rsid w:val="00513DA2"/>
    <w:rsid w:val="005229B8"/>
    <w:rsid w:val="005371F9"/>
    <w:rsid w:val="00563F3F"/>
    <w:rsid w:val="00576401"/>
    <w:rsid w:val="005810E7"/>
    <w:rsid w:val="00591CB1"/>
    <w:rsid w:val="00591E92"/>
    <w:rsid w:val="005B2983"/>
    <w:rsid w:val="005C2CE9"/>
    <w:rsid w:val="005E0820"/>
    <w:rsid w:val="005E7B41"/>
    <w:rsid w:val="005F2DA1"/>
    <w:rsid w:val="00602896"/>
    <w:rsid w:val="00603D85"/>
    <w:rsid w:val="00613914"/>
    <w:rsid w:val="00622B64"/>
    <w:rsid w:val="00627810"/>
    <w:rsid w:val="00643A81"/>
    <w:rsid w:val="0064618B"/>
    <w:rsid w:val="0066353A"/>
    <w:rsid w:val="00670110"/>
    <w:rsid w:val="006962F6"/>
    <w:rsid w:val="006A2496"/>
    <w:rsid w:val="006A2716"/>
    <w:rsid w:val="006C455C"/>
    <w:rsid w:val="006C6254"/>
    <w:rsid w:val="006E57C0"/>
    <w:rsid w:val="006E59BF"/>
    <w:rsid w:val="006F1DB2"/>
    <w:rsid w:val="006F2012"/>
    <w:rsid w:val="0070706F"/>
    <w:rsid w:val="00711BDF"/>
    <w:rsid w:val="00716B93"/>
    <w:rsid w:val="0072043D"/>
    <w:rsid w:val="00734316"/>
    <w:rsid w:val="00764E95"/>
    <w:rsid w:val="007722DC"/>
    <w:rsid w:val="00777F39"/>
    <w:rsid w:val="0078289F"/>
    <w:rsid w:val="00793487"/>
    <w:rsid w:val="007B6D65"/>
    <w:rsid w:val="007C21C5"/>
    <w:rsid w:val="007D2DF9"/>
    <w:rsid w:val="007E4DE5"/>
    <w:rsid w:val="007E58E1"/>
    <w:rsid w:val="00815821"/>
    <w:rsid w:val="00816C2A"/>
    <w:rsid w:val="0082503C"/>
    <w:rsid w:val="00826449"/>
    <w:rsid w:val="008333AB"/>
    <w:rsid w:val="00853918"/>
    <w:rsid w:val="00863C8D"/>
    <w:rsid w:val="00872DE7"/>
    <w:rsid w:val="0087384D"/>
    <w:rsid w:val="008B485E"/>
    <w:rsid w:val="008E0086"/>
    <w:rsid w:val="008E3B16"/>
    <w:rsid w:val="00905802"/>
    <w:rsid w:val="0091251D"/>
    <w:rsid w:val="0093551C"/>
    <w:rsid w:val="009450FB"/>
    <w:rsid w:val="00945495"/>
    <w:rsid w:val="009574EA"/>
    <w:rsid w:val="00961CB9"/>
    <w:rsid w:val="009627B7"/>
    <w:rsid w:val="0096346B"/>
    <w:rsid w:val="00975319"/>
    <w:rsid w:val="00975751"/>
    <w:rsid w:val="00996796"/>
    <w:rsid w:val="009A5140"/>
    <w:rsid w:val="009B2FA4"/>
    <w:rsid w:val="009C2A1B"/>
    <w:rsid w:val="009C5441"/>
    <w:rsid w:val="009D3D5D"/>
    <w:rsid w:val="009E37B0"/>
    <w:rsid w:val="009E5363"/>
    <w:rsid w:val="00A00880"/>
    <w:rsid w:val="00A01A69"/>
    <w:rsid w:val="00A0256F"/>
    <w:rsid w:val="00A05E2E"/>
    <w:rsid w:val="00A20B29"/>
    <w:rsid w:val="00A215EA"/>
    <w:rsid w:val="00A31C95"/>
    <w:rsid w:val="00A43381"/>
    <w:rsid w:val="00A51677"/>
    <w:rsid w:val="00A53B56"/>
    <w:rsid w:val="00A70C6A"/>
    <w:rsid w:val="00A8108C"/>
    <w:rsid w:val="00A82397"/>
    <w:rsid w:val="00A82DA3"/>
    <w:rsid w:val="00A84545"/>
    <w:rsid w:val="00A86320"/>
    <w:rsid w:val="00A953A7"/>
    <w:rsid w:val="00A97661"/>
    <w:rsid w:val="00AA5835"/>
    <w:rsid w:val="00AB5CD7"/>
    <w:rsid w:val="00AC1078"/>
    <w:rsid w:val="00AC4F68"/>
    <w:rsid w:val="00AC604A"/>
    <w:rsid w:val="00AC7E9D"/>
    <w:rsid w:val="00B0293F"/>
    <w:rsid w:val="00B06DC4"/>
    <w:rsid w:val="00B459F2"/>
    <w:rsid w:val="00B54102"/>
    <w:rsid w:val="00BC71FA"/>
    <w:rsid w:val="00BD1950"/>
    <w:rsid w:val="00BD7254"/>
    <w:rsid w:val="00BF7984"/>
    <w:rsid w:val="00C0305F"/>
    <w:rsid w:val="00C04E03"/>
    <w:rsid w:val="00C11BB4"/>
    <w:rsid w:val="00C2448B"/>
    <w:rsid w:val="00C54B41"/>
    <w:rsid w:val="00C73D72"/>
    <w:rsid w:val="00CA50B3"/>
    <w:rsid w:val="00CB617A"/>
    <w:rsid w:val="00CB6879"/>
    <w:rsid w:val="00CC0853"/>
    <w:rsid w:val="00CC58F2"/>
    <w:rsid w:val="00CD1C16"/>
    <w:rsid w:val="00CD5EE9"/>
    <w:rsid w:val="00D1468F"/>
    <w:rsid w:val="00D2069E"/>
    <w:rsid w:val="00D35C6C"/>
    <w:rsid w:val="00D41F75"/>
    <w:rsid w:val="00D54C55"/>
    <w:rsid w:val="00D568A7"/>
    <w:rsid w:val="00D64719"/>
    <w:rsid w:val="00D65D06"/>
    <w:rsid w:val="00D77DC3"/>
    <w:rsid w:val="00D82BC8"/>
    <w:rsid w:val="00D845ED"/>
    <w:rsid w:val="00DA5FB6"/>
    <w:rsid w:val="00DB30D3"/>
    <w:rsid w:val="00DB6D08"/>
    <w:rsid w:val="00DC40E8"/>
    <w:rsid w:val="00DE0513"/>
    <w:rsid w:val="00DF32B0"/>
    <w:rsid w:val="00DF52B2"/>
    <w:rsid w:val="00E00BC7"/>
    <w:rsid w:val="00E05E74"/>
    <w:rsid w:val="00E06B2C"/>
    <w:rsid w:val="00E16DDF"/>
    <w:rsid w:val="00E219B8"/>
    <w:rsid w:val="00E26644"/>
    <w:rsid w:val="00E31FE5"/>
    <w:rsid w:val="00E3693F"/>
    <w:rsid w:val="00E37294"/>
    <w:rsid w:val="00E41724"/>
    <w:rsid w:val="00E72227"/>
    <w:rsid w:val="00E809C7"/>
    <w:rsid w:val="00E80E64"/>
    <w:rsid w:val="00EB35F1"/>
    <w:rsid w:val="00EB5FA1"/>
    <w:rsid w:val="00EC2D87"/>
    <w:rsid w:val="00EE456E"/>
    <w:rsid w:val="00EF0069"/>
    <w:rsid w:val="00EF50E7"/>
    <w:rsid w:val="00F020F8"/>
    <w:rsid w:val="00F10926"/>
    <w:rsid w:val="00F25B0C"/>
    <w:rsid w:val="00F43030"/>
    <w:rsid w:val="00F52846"/>
    <w:rsid w:val="00F61F27"/>
    <w:rsid w:val="00F65F7B"/>
    <w:rsid w:val="00F767FA"/>
    <w:rsid w:val="00F80B6A"/>
    <w:rsid w:val="00FA0603"/>
    <w:rsid w:val="00FB723E"/>
    <w:rsid w:val="00FC356C"/>
    <w:rsid w:val="00FD1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uiPriority w:val="99"/>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554"/>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777F3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B5B4C"/>
    <w:rPr>
      <w:rFonts w:cs="Times New Roman"/>
      <w:sz w:val="2"/>
    </w:rPr>
  </w:style>
  <w:style w:type="paragraph" w:customStyle="1" w:styleId="Level1">
    <w:name w:val="Level 1"/>
    <w:basedOn w:val="Normal"/>
    <w:uiPriority w:val="99"/>
    <w:rsid w:val="00424554"/>
    <w:pPr>
      <w:widowControl w:val="0"/>
    </w:pPr>
  </w:style>
  <w:style w:type="paragraph" w:styleId="HTMLPreformatted">
    <w:name w:val="HTML Preformatted"/>
    <w:basedOn w:val="Normal"/>
    <w:link w:val="HTMLPreformattedChar"/>
    <w:uiPriority w:val="99"/>
    <w:rsid w:val="00006C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1B3B61"/>
    <w:rPr>
      <w:rFonts w:ascii="Courier New" w:hAnsi="Courier New" w:cs="Courier New"/>
      <w:sz w:val="20"/>
      <w:szCs w:val="20"/>
    </w:rPr>
  </w:style>
  <w:style w:type="table" w:styleId="TableGrid">
    <w:name w:val="Table Grid"/>
    <w:basedOn w:val="TableNormal"/>
    <w:uiPriority w:val="99"/>
    <w:locked/>
    <w:rsid w:val="009E37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C2A1B"/>
    <w:pPr>
      <w:tabs>
        <w:tab w:val="center" w:pos="4320"/>
        <w:tab w:val="right" w:pos="8640"/>
      </w:tabs>
    </w:pPr>
  </w:style>
  <w:style w:type="character" w:customStyle="1" w:styleId="FooterChar">
    <w:name w:val="Footer Char"/>
    <w:basedOn w:val="DefaultParagraphFont"/>
    <w:link w:val="Footer"/>
    <w:uiPriority w:val="99"/>
    <w:semiHidden/>
    <w:locked/>
    <w:rsid w:val="00056E3B"/>
    <w:rPr>
      <w:rFonts w:cs="Times New Roman"/>
      <w:sz w:val="20"/>
      <w:szCs w:val="20"/>
    </w:rPr>
  </w:style>
  <w:style w:type="character" w:styleId="PageNumber">
    <w:name w:val="page number"/>
    <w:basedOn w:val="DefaultParagraphFont"/>
    <w:uiPriority w:val="99"/>
    <w:rsid w:val="009C2A1B"/>
    <w:rPr>
      <w:rFonts w:cs="Times New Roman"/>
    </w:rPr>
  </w:style>
  <w:style w:type="paragraph" w:styleId="BalloonText">
    <w:name w:val="Balloon Text"/>
    <w:basedOn w:val="Normal"/>
    <w:link w:val="BalloonTextChar"/>
    <w:uiPriority w:val="99"/>
    <w:semiHidden/>
    <w:rsid w:val="0078289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1B3D"/>
    <w:rPr>
      <w:rFonts w:cs="Times New Roman"/>
      <w:sz w:val="2"/>
    </w:rPr>
  </w:style>
  <w:style w:type="paragraph" w:styleId="ListParagraph">
    <w:name w:val="List Paragraph"/>
    <w:basedOn w:val="Normal"/>
    <w:uiPriority w:val="34"/>
    <w:qFormat/>
    <w:rsid w:val="005008DF"/>
    <w:pPr>
      <w:spacing w:after="200" w:line="276" w:lineRule="auto"/>
      <w:ind w:left="720"/>
      <w:contextualSpacing/>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1E6195"/>
    <w:rPr>
      <w:sz w:val="16"/>
      <w:szCs w:val="16"/>
    </w:rPr>
  </w:style>
  <w:style w:type="paragraph" w:styleId="CommentText">
    <w:name w:val="annotation text"/>
    <w:basedOn w:val="Normal"/>
    <w:link w:val="CommentTextChar"/>
    <w:uiPriority w:val="99"/>
    <w:semiHidden/>
    <w:unhideWhenUsed/>
    <w:rsid w:val="001E6195"/>
    <w:rPr>
      <w:sz w:val="20"/>
    </w:rPr>
  </w:style>
  <w:style w:type="character" w:customStyle="1" w:styleId="CommentTextChar">
    <w:name w:val="Comment Text Char"/>
    <w:basedOn w:val="DefaultParagraphFont"/>
    <w:link w:val="CommentText"/>
    <w:uiPriority w:val="99"/>
    <w:semiHidden/>
    <w:rsid w:val="001E6195"/>
    <w:rPr>
      <w:sz w:val="20"/>
      <w:szCs w:val="20"/>
    </w:rPr>
  </w:style>
  <w:style w:type="paragraph" w:styleId="CommentSubject">
    <w:name w:val="annotation subject"/>
    <w:basedOn w:val="CommentText"/>
    <w:next w:val="CommentText"/>
    <w:link w:val="CommentSubjectChar"/>
    <w:uiPriority w:val="99"/>
    <w:semiHidden/>
    <w:unhideWhenUsed/>
    <w:rsid w:val="001E6195"/>
    <w:rPr>
      <w:b/>
      <w:bCs/>
    </w:rPr>
  </w:style>
  <w:style w:type="character" w:customStyle="1" w:styleId="CommentSubjectChar">
    <w:name w:val="Comment Subject Char"/>
    <w:basedOn w:val="CommentTextChar"/>
    <w:link w:val="CommentSubject"/>
    <w:uiPriority w:val="99"/>
    <w:semiHidden/>
    <w:rsid w:val="001E6195"/>
    <w:rPr>
      <w:b/>
      <w:bCs/>
      <w:sz w:val="20"/>
      <w:szCs w:val="20"/>
    </w:rPr>
  </w:style>
  <w:style w:type="character" w:styleId="Hyperlink">
    <w:name w:val="Hyperlink"/>
    <w:basedOn w:val="DefaultParagraphFont"/>
    <w:uiPriority w:val="99"/>
    <w:unhideWhenUsed/>
    <w:rsid w:val="007722DC"/>
    <w:rPr>
      <w:color w:val="0000FF" w:themeColor="hyperlink"/>
      <w:u w:val="single"/>
    </w:rPr>
  </w:style>
  <w:style w:type="character" w:styleId="FollowedHyperlink">
    <w:name w:val="FollowedHyperlink"/>
    <w:basedOn w:val="DefaultParagraphFont"/>
    <w:uiPriority w:val="99"/>
    <w:semiHidden/>
    <w:unhideWhenUsed/>
    <w:rsid w:val="00DF32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s.gov/IHM/index.cfm?module=dsp_ihm_pc_p3c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hs.gov/RiskManagement/index.cfm?module=dsp_rm_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2595</Words>
  <Characters>15755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Indian Health Service</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 Hodahkwen</dc:creator>
  <cp:lastModifiedBy>Clay, Tamara (IHS/HQ)</cp:lastModifiedBy>
  <cp:revision>2</cp:revision>
  <cp:lastPrinted>2010-04-19T18:27:00Z</cp:lastPrinted>
  <dcterms:created xsi:type="dcterms:W3CDTF">2013-06-05T19:06:00Z</dcterms:created>
  <dcterms:modified xsi:type="dcterms:W3CDTF">2013-06-05T19:06:00Z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