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456" w:rsidRDefault="006C7456" w:rsidP="005C6DAE">
      <w:pPr>
        <w:spacing w:after="0" w:line="240" w:lineRule="auto"/>
        <w:jc w:val="both"/>
        <w:rPr>
          <w:rFonts w:asciiTheme="minorHAnsi" w:hAnsiTheme="minorHAnsi" w:cs="Arial"/>
          <w:b/>
          <w:color w:val="000000"/>
          <w:sz w:val="28"/>
          <w:szCs w:val="28"/>
        </w:rPr>
      </w:pPr>
      <w:bookmarkStart w:id="0" w:name="_GoBack"/>
      <w:bookmarkEnd w:id="0"/>
      <w:r w:rsidRPr="0071740D">
        <w:rPr>
          <w:rFonts w:asciiTheme="minorHAnsi" w:hAnsiTheme="minorHAnsi" w:cs="Arial"/>
          <w:b/>
          <w:color w:val="000000"/>
          <w:sz w:val="28"/>
          <w:szCs w:val="28"/>
        </w:rPr>
        <w:t xml:space="preserve">Information Collection </w:t>
      </w:r>
      <w:r w:rsidR="00663583" w:rsidRPr="00663583">
        <w:rPr>
          <w:rFonts w:asciiTheme="minorHAnsi" w:hAnsiTheme="minorHAnsi" w:cs="Arial"/>
          <w:b/>
          <w:color w:val="000000"/>
          <w:sz w:val="28"/>
          <w:szCs w:val="28"/>
        </w:rPr>
        <w:t>#</w:t>
      </w:r>
      <w:r w:rsidR="006A70DA">
        <w:rPr>
          <w:rFonts w:asciiTheme="minorHAnsi" w:hAnsiTheme="minorHAnsi" w:cs="Arial"/>
          <w:b/>
          <w:color w:val="000000"/>
          <w:sz w:val="28"/>
          <w:szCs w:val="28"/>
        </w:rPr>
        <w:t>4</w:t>
      </w:r>
      <w:r w:rsidRPr="00663583">
        <w:rPr>
          <w:rFonts w:asciiTheme="minorHAnsi" w:hAnsiTheme="minorHAnsi" w:cs="Arial"/>
          <w:b/>
          <w:color w:val="000000"/>
          <w:sz w:val="28"/>
          <w:szCs w:val="28"/>
        </w:rPr>
        <w:t>:</w:t>
      </w:r>
    </w:p>
    <w:p w:rsidR="005C6DAE" w:rsidRPr="0071740D" w:rsidRDefault="005C6DAE" w:rsidP="005C6DAE">
      <w:pPr>
        <w:spacing w:after="0" w:line="240" w:lineRule="auto"/>
        <w:jc w:val="both"/>
        <w:rPr>
          <w:rFonts w:asciiTheme="minorHAnsi" w:hAnsiTheme="minorHAnsi" w:cs="Arial"/>
          <w:b/>
          <w:color w:val="000000"/>
          <w:sz w:val="28"/>
          <w:szCs w:val="28"/>
        </w:rPr>
      </w:pPr>
    </w:p>
    <w:p w:rsidR="00685346" w:rsidRPr="005C6DAE" w:rsidRDefault="00685346" w:rsidP="005C6DAE">
      <w:pPr>
        <w:spacing w:after="0" w:line="240" w:lineRule="auto"/>
        <w:jc w:val="both"/>
        <w:rPr>
          <w:rFonts w:cs="Arial"/>
          <w:b/>
          <w:bCs/>
          <w:color w:val="000000"/>
          <w:sz w:val="28"/>
          <w:szCs w:val="28"/>
        </w:rPr>
      </w:pPr>
      <w:r w:rsidRPr="005C6DAE">
        <w:rPr>
          <w:rFonts w:cs="Arial"/>
          <w:b/>
          <w:bCs/>
          <w:color w:val="000000"/>
          <w:sz w:val="28"/>
          <w:szCs w:val="28"/>
        </w:rPr>
        <w:t>National Tobacco Prevention and Control Public Education Campaign:</w:t>
      </w:r>
    </w:p>
    <w:p w:rsidR="00220B3C" w:rsidRPr="005C6DAE" w:rsidRDefault="00931E48" w:rsidP="005C6DAE">
      <w:pPr>
        <w:spacing w:after="0" w:line="240" w:lineRule="auto"/>
        <w:jc w:val="both"/>
        <w:rPr>
          <w:rFonts w:cs="Arial"/>
          <w:b/>
          <w:color w:val="000000"/>
          <w:sz w:val="28"/>
          <w:szCs w:val="28"/>
        </w:rPr>
      </w:pPr>
      <w:r w:rsidRPr="005C6DAE">
        <w:rPr>
          <w:rFonts w:cs="Arial"/>
          <w:b/>
          <w:color w:val="000000"/>
          <w:sz w:val="28"/>
          <w:szCs w:val="28"/>
        </w:rPr>
        <w:t xml:space="preserve">Rough Cut </w:t>
      </w:r>
      <w:r w:rsidR="00685346" w:rsidRPr="005C6DAE">
        <w:rPr>
          <w:rFonts w:cs="Arial"/>
          <w:b/>
          <w:color w:val="000000"/>
          <w:sz w:val="28"/>
          <w:szCs w:val="28"/>
        </w:rPr>
        <w:t>Testing of</w:t>
      </w:r>
      <w:r w:rsidR="00E4332D" w:rsidRPr="005C6DAE">
        <w:rPr>
          <w:rFonts w:cs="Arial"/>
          <w:b/>
          <w:color w:val="000000"/>
          <w:sz w:val="28"/>
          <w:szCs w:val="28"/>
        </w:rPr>
        <w:t xml:space="preserve"> </w:t>
      </w:r>
      <w:r w:rsidR="00C5538A">
        <w:rPr>
          <w:rFonts w:cs="Arial"/>
          <w:b/>
          <w:color w:val="000000"/>
          <w:sz w:val="28"/>
          <w:szCs w:val="28"/>
        </w:rPr>
        <w:t>Print and Radio</w:t>
      </w:r>
      <w:r w:rsidR="00C5538A" w:rsidRPr="005C6DAE">
        <w:rPr>
          <w:rFonts w:cs="Arial"/>
          <w:b/>
          <w:color w:val="000000"/>
          <w:sz w:val="28"/>
          <w:szCs w:val="28"/>
        </w:rPr>
        <w:t xml:space="preserve"> </w:t>
      </w:r>
      <w:r w:rsidR="00E4332D" w:rsidRPr="005C6DAE">
        <w:rPr>
          <w:rFonts w:cs="Arial"/>
          <w:b/>
          <w:color w:val="000000"/>
          <w:sz w:val="28"/>
          <w:szCs w:val="28"/>
        </w:rPr>
        <w:t>Ads</w:t>
      </w:r>
    </w:p>
    <w:p w:rsidR="006C7456" w:rsidRPr="00AF76FB" w:rsidRDefault="006C7456" w:rsidP="005C6DAE">
      <w:pPr>
        <w:spacing w:after="0" w:line="240" w:lineRule="auto"/>
        <w:jc w:val="both"/>
        <w:rPr>
          <w:rFonts w:asciiTheme="minorHAnsi" w:hAnsiTheme="minorHAnsi" w:cs="Arial"/>
          <w:b/>
          <w:color w:val="000000"/>
        </w:rPr>
      </w:pPr>
    </w:p>
    <w:p w:rsidR="006C7456" w:rsidRPr="00AF76FB" w:rsidRDefault="005F2200" w:rsidP="00AA31C4">
      <w:pPr>
        <w:spacing w:after="0" w:line="240" w:lineRule="auto"/>
        <w:jc w:val="both"/>
        <w:rPr>
          <w:rFonts w:asciiTheme="minorHAnsi" w:hAnsiTheme="minorHAnsi" w:cs="Arial"/>
          <w:color w:val="000000"/>
        </w:rPr>
      </w:pPr>
      <w:r w:rsidRPr="00AF76FB">
        <w:rPr>
          <w:rFonts w:asciiTheme="minorHAnsi" w:hAnsiTheme="minorHAnsi" w:cs="Arial"/>
          <w:color w:val="000000"/>
        </w:rPr>
        <w:t>Submitted for approval under CDC generic approval #</w:t>
      </w:r>
      <w:r w:rsidR="00ED683C" w:rsidRPr="005C6DAE">
        <w:rPr>
          <w:rFonts w:eastAsia="Times New Roman" w:cs="Calibri"/>
          <w:b/>
          <w:bCs/>
          <w:color w:val="000000" w:themeColor="text1"/>
        </w:rPr>
        <w:t>0920-0910</w:t>
      </w:r>
    </w:p>
    <w:p w:rsidR="00685346" w:rsidRPr="00746D4F" w:rsidRDefault="003D1F71" w:rsidP="005C6DAE">
      <w:pPr>
        <w:spacing w:after="0" w:line="240" w:lineRule="auto"/>
        <w:jc w:val="both"/>
        <w:rPr>
          <w:rFonts w:cs="Arial"/>
          <w:b/>
          <w:bCs/>
          <w:i/>
        </w:rPr>
      </w:pPr>
      <w:r>
        <w:rPr>
          <w:rFonts w:cs="Arial"/>
          <w:bCs/>
          <w:i/>
        </w:rPr>
        <w:t xml:space="preserve">Message </w:t>
      </w:r>
      <w:r w:rsidR="00685346" w:rsidRPr="00746D4F">
        <w:rPr>
          <w:rFonts w:cs="Arial"/>
          <w:bCs/>
          <w:i/>
        </w:rPr>
        <w:t xml:space="preserve">Testing </w:t>
      </w:r>
      <w:r>
        <w:rPr>
          <w:rFonts w:cs="Arial"/>
          <w:bCs/>
          <w:i/>
        </w:rPr>
        <w:t>for</w:t>
      </w:r>
      <w:r w:rsidR="00685346" w:rsidRPr="00746D4F">
        <w:rPr>
          <w:rFonts w:cs="Arial"/>
          <w:bCs/>
          <w:i/>
        </w:rPr>
        <w:t xml:space="preserve"> Tobacco Communication Activ</w:t>
      </w:r>
      <w:r w:rsidR="00685346" w:rsidRPr="00870CAE">
        <w:rPr>
          <w:rFonts w:cs="Arial"/>
          <w:bCs/>
          <w:i/>
        </w:rPr>
        <w:t>ities</w:t>
      </w:r>
      <w:r w:rsidR="00685346" w:rsidRPr="00746D4F">
        <w:rPr>
          <w:rFonts w:cs="Arial"/>
          <w:b/>
          <w:bCs/>
          <w:i/>
        </w:rPr>
        <w:t xml:space="preserve"> </w:t>
      </w:r>
    </w:p>
    <w:p w:rsidR="00685346" w:rsidRPr="00AF76FB" w:rsidRDefault="00685346" w:rsidP="005C6DAE">
      <w:pPr>
        <w:spacing w:after="0" w:line="240" w:lineRule="auto"/>
        <w:jc w:val="both"/>
        <w:rPr>
          <w:rFonts w:asciiTheme="minorHAnsi" w:hAnsiTheme="minorHAnsi" w:cs="Arial"/>
          <w:b/>
          <w:color w:val="000000"/>
        </w:rPr>
      </w:pPr>
    </w:p>
    <w:p w:rsidR="005A552C" w:rsidRPr="00AF76FB" w:rsidRDefault="00DA713B" w:rsidP="00AA31C4">
      <w:pPr>
        <w:spacing w:after="0" w:line="240" w:lineRule="auto"/>
        <w:jc w:val="both"/>
        <w:rPr>
          <w:rFonts w:asciiTheme="minorHAnsi" w:hAnsiTheme="minorHAnsi" w:cs="Arial"/>
          <w:color w:val="000000"/>
        </w:rPr>
      </w:pPr>
      <w:r>
        <w:rPr>
          <w:rFonts w:asciiTheme="minorHAnsi" w:hAnsiTheme="minorHAnsi" w:cs="Arial"/>
          <w:color w:val="000000"/>
        </w:rPr>
        <w:t>Draft #</w:t>
      </w:r>
      <w:r w:rsidR="00515AE8">
        <w:rPr>
          <w:rFonts w:asciiTheme="minorHAnsi" w:hAnsiTheme="minorHAnsi" w:cs="Arial"/>
          <w:color w:val="000000"/>
        </w:rPr>
        <w:t>4</w:t>
      </w:r>
      <w:r>
        <w:rPr>
          <w:rFonts w:asciiTheme="minorHAnsi" w:hAnsiTheme="minorHAnsi" w:cs="Arial"/>
          <w:color w:val="000000"/>
        </w:rPr>
        <w:t xml:space="preserve">: Submitted </w:t>
      </w:r>
      <w:r w:rsidR="00DF7EB9">
        <w:rPr>
          <w:rFonts w:asciiTheme="minorHAnsi" w:hAnsiTheme="minorHAnsi" w:cs="Arial"/>
          <w:color w:val="000000"/>
        </w:rPr>
        <w:t xml:space="preserve">November </w:t>
      </w:r>
      <w:r w:rsidR="00A20403">
        <w:rPr>
          <w:rFonts w:asciiTheme="minorHAnsi" w:hAnsiTheme="minorHAnsi" w:cs="Arial"/>
          <w:color w:val="000000"/>
        </w:rPr>
        <w:t>28</w:t>
      </w:r>
      <w:r w:rsidR="00AA31C4" w:rsidRPr="005C6DAE">
        <w:rPr>
          <w:rFonts w:asciiTheme="minorHAnsi" w:hAnsiTheme="minorHAnsi" w:cs="Arial"/>
          <w:color w:val="000000"/>
        </w:rPr>
        <w:t>,</w:t>
      </w:r>
      <w:r w:rsidR="00870CAE" w:rsidRPr="005C6DAE">
        <w:rPr>
          <w:rFonts w:asciiTheme="minorHAnsi" w:hAnsiTheme="minorHAnsi" w:cs="Arial"/>
          <w:color w:val="000000"/>
        </w:rPr>
        <w:t xml:space="preserve"> 2012</w:t>
      </w:r>
    </w:p>
    <w:p w:rsidR="00C270B7" w:rsidRDefault="00A876A0" w:rsidP="00C270B7">
      <w:pPr>
        <w:jc w:val="both"/>
        <w:rPr>
          <w:b/>
          <w:sz w:val="28"/>
          <w:szCs w:val="28"/>
        </w:rPr>
      </w:pP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Pr="00AF76FB">
        <w:rPr>
          <w:rFonts w:asciiTheme="minorHAnsi" w:hAnsiTheme="minorHAnsi" w:cs="Arial"/>
          <w:color w:val="000000"/>
          <w:u w:val="single"/>
        </w:rPr>
        <w:softHyphen/>
      </w:r>
      <w:r w:rsidR="00C270B7">
        <w:rPr>
          <w:rFonts w:asciiTheme="minorHAnsi" w:hAnsiTheme="minorHAnsi"/>
          <w:b/>
          <w:sz w:val="28"/>
          <w:szCs w:val="28"/>
        </w:rPr>
        <w:t>Section B</w:t>
      </w:r>
      <w:r w:rsidR="00C270B7" w:rsidRPr="00AB3461">
        <w:rPr>
          <w:rFonts w:asciiTheme="minorHAnsi" w:hAnsiTheme="minorHAnsi"/>
          <w:b/>
          <w:sz w:val="28"/>
          <w:szCs w:val="28"/>
        </w:rPr>
        <w:t>:</w:t>
      </w:r>
      <w:r w:rsidR="00C270B7">
        <w:rPr>
          <w:rFonts w:asciiTheme="minorHAnsi" w:hAnsiTheme="minorHAnsi"/>
          <w:b/>
          <w:sz w:val="28"/>
          <w:szCs w:val="28"/>
        </w:rPr>
        <w:t xml:space="preserve"> </w:t>
      </w:r>
      <w:r w:rsidR="00C270B7" w:rsidRPr="007F1ACE">
        <w:rPr>
          <w:b/>
          <w:sz w:val="28"/>
          <w:szCs w:val="28"/>
        </w:rPr>
        <w:t>Statistical Methods</w:t>
      </w:r>
    </w:p>
    <w:p w:rsidR="005A552C" w:rsidRPr="00AF76FB" w:rsidRDefault="00A876A0" w:rsidP="005C6DAE">
      <w:pPr>
        <w:spacing w:after="0" w:line="240" w:lineRule="auto"/>
        <w:jc w:val="both"/>
        <w:rPr>
          <w:rFonts w:asciiTheme="minorHAnsi" w:hAnsiTheme="minorHAnsi" w:cs="Arial"/>
          <w:b/>
          <w:color w:val="000000"/>
        </w:rPr>
      </w:pPr>
      <w:r w:rsidRPr="00AF76FB">
        <w:rPr>
          <w:rFonts w:asciiTheme="minorHAnsi" w:hAnsiTheme="minorHAnsi" w:cs="Arial"/>
          <w:color w:val="000000"/>
          <w:u w:val="single"/>
        </w:rPr>
        <w:t>__________________________________________</w:t>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82712D" w:rsidRPr="00AF76FB">
        <w:rPr>
          <w:rFonts w:asciiTheme="minorHAnsi" w:hAnsiTheme="minorHAnsi" w:cs="Arial"/>
          <w:color w:val="000000"/>
          <w:u w:val="single"/>
        </w:rPr>
        <w:tab/>
      </w:r>
    </w:p>
    <w:p w:rsidR="005A552C" w:rsidRPr="00AF76FB" w:rsidRDefault="005A552C" w:rsidP="005C6DAE">
      <w:pPr>
        <w:spacing w:after="0" w:line="240" w:lineRule="auto"/>
        <w:jc w:val="both"/>
        <w:rPr>
          <w:rFonts w:asciiTheme="minorHAnsi" w:hAnsiTheme="minorHAnsi" w:cs="Arial"/>
        </w:rPr>
      </w:pPr>
    </w:p>
    <w:p w:rsidR="00153334" w:rsidRPr="00534429" w:rsidRDefault="00153334" w:rsidP="00153334">
      <w:pPr>
        <w:spacing w:after="0" w:line="240" w:lineRule="auto"/>
        <w:jc w:val="both"/>
        <w:rPr>
          <w:rFonts w:asciiTheme="minorHAnsi" w:hAnsiTheme="minorHAnsi" w:cs="Arial"/>
          <w:color w:val="000000" w:themeColor="text1"/>
        </w:rPr>
      </w:pPr>
      <w:r w:rsidRPr="00534429">
        <w:rPr>
          <w:rFonts w:asciiTheme="minorHAnsi" w:hAnsiTheme="minorHAnsi" w:cs="Arial"/>
          <w:b/>
          <w:color w:val="000000" w:themeColor="text1"/>
        </w:rPr>
        <w:t>Data Collection Instruments</w:t>
      </w:r>
    </w:p>
    <w:p w:rsidR="00DE514A" w:rsidRPr="00534429" w:rsidRDefault="00DE514A" w:rsidP="00DE514A">
      <w:pPr>
        <w:pStyle w:val="ListParagraph"/>
        <w:numPr>
          <w:ilvl w:val="0"/>
          <w:numId w:val="16"/>
        </w:numPr>
        <w:spacing w:after="0" w:line="240" w:lineRule="auto"/>
        <w:ind w:left="720"/>
        <w:contextualSpacing w:val="0"/>
        <w:jc w:val="both"/>
        <w:rPr>
          <w:rFonts w:asciiTheme="minorHAnsi" w:hAnsiTheme="minorHAnsi" w:cs="Arial"/>
          <w:color w:val="000000" w:themeColor="text1"/>
        </w:rPr>
      </w:pPr>
      <w:r w:rsidRPr="00534429">
        <w:rPr>
          <w:rFonts w:asciiTheme="minorHAnsi" w:hAnsiTheme="minorHAnsi" w:cs="Arial"/>
          <w:color w:val="000000" w:themeColor="text1"/>
        </w:rPr>
        <w:t xml:space="preserve">Attachment 1. Screener for General Population and American Indians/Alaska Natives </w:t>
      </w:r>
    </w:p>
    <w:p w:rsidR="00DE514A" w:rsidRPr="00534429" w:rsidRDefault="00DE514A" w:rsidP="00DE514A">
      <w:pPr>
        <w:pStyle w:val="ListParagraph"/>
        <w:numPr>
          <w:ilvl w:val="0"/>
          <w:numId w:val="16"/>
        </w:numPr>
        <w:spacing w:after="0"/>
        <w:ind w:left="720"/>
        <w:contextualSpacing w:val="0"/>
        <w:jc w:val="both"/>
        <w:rPr>
          <w:rFonts w:asciiTheme="minorHAnsi" w:hAnsiTheme="minorHAnsi" w:cs="Arial"/>
          <w:color w:val="000000" w:themeColor="text1"/>
        </w:rPr>
      </w:pPr>
      <w:r w:rsidRPr="00534429">
        <w:rPr>
          <w:rFonts w:asciiTheme="minorHAnsi" w:hAnsiTheme="minorHAnsi" w:cs="Arial"/>
          <w:color w:val="000000" w:themeColor="text1"/>
        </w:rPr>
        <w:t>Attachment 2(e). Screener for Spanish Speaking Hispanics (in English)</w:t>
      </w:r>
    </w:p>
    <w:p w:rsidR="00DE514A" w:rsidRPr="00534429" w:rsidRDefault="00DE514A" w:rsidP="00DE514A">
      <w:pPr>
        <w:pStyle w:val="ListParagraph"/>
        <w:numPr>
          <w:ilvl w:val="0"/>
          <w:numId w:val="16"/>
        </w:numPr>
        <w:spacing w:after="0"/>
        <w:ind w:left="720"/>
        <w:contextualSpacing w:val="0"/>
        <w:jc w:val="both"/>
        <w:rPr>
          <w:rFonts w:asciiTheme="minorHAnsi" w:hAnsiTheme="minorHAnsi" w:cs="Arial"/>
          <w:color w:val="000000" w:themeColor="text1"/>
        </w:rPr>
      </w:pPr>
      <w:r w:rsidRPr="00534429">
        <w:rPr>
          <w:rFonts w:asciiTheme="minorHAnsi" w:hAnsiTheme="minorHAnsi" w:cs="Arial"/>
          <w:color w:val="000000" w:themeColor="text1"/>
        </w:rPr>
        <w:t>Attachment 2(s). Screener for Spanish Speaking Hispanics (in Spanish)</w:t>
      </w:r>
    </w:p>
    <w:p w:rsidR="00DE514A" w:rsidRPr="00534429" w:rsidRDefault="00DE514A" w:rsidP="00DE514A">
      <w:pPr>
        <w:pStyle w:val="ListParagraph"/>
        <w:numPr>
          <w:ilvl w:val="0"/>
          <w:numId w:val="16"/>
        </w:numPr>
        <w:spacing w:after="0" w:line="240" w:lineRule="auto"/>
        <w:ind w:left="720"/>
        <w:contextualSpacing w:val="0"/>
        <w:jc w:val="both"/>
        <w:rPr>
          <w:rFonts w:asciiTheme="minorHAnsi" w:hAnsiTheme="minorHAnsi" w:cs="Arial"/>
          <w:color w:val="000000" w:themeColor="text1"/>
        </w:rPr>
      </w:pPr>
      <w:r w:rsidRPr="00534429">
        <w:rPr>
          <w:rFonts w:asciiTheme="minorHAnsi" w:hAnsiTheme="minorHAnsi" w:cs="Arial"/>
          <w:color w:val="000000" w:themeColor="text1"/>
        </w:rPr>
        <w:t>Attachment 3 (e). Main Questionnaire (in English)</w:t>
      </w:r>
    </w:p>
    <w:p w:rsidR="00DE514A" w:rsidRPr="00534429" w:rsidRDefault="00DE514A" w:rsidP="00DE514A">
      <w:pPr>
        <w:pStyle w:val="ListParagraph"/>
        <w:numPr>
          <w:ilvl w:val="0"/>
          <w:numId w:val="16"/>
        </w:numPr>
        <w:spacing w:after="0" w:line="240" w:lineRule="auto"/>
        <w:ind w:left="720"/>
        <w:contextualSpacing w:val="0"/>
        <w:jc w:val="both"/>
        <w:rPr>
          <w:rFonts w:asciiTheme="minorHAnsi" w:hAnsiTheme="minorHAnsi" w:cs="Arial"/>
          <w:color w:val="000000" w:themeColor="text1"/>
        </w:rPr>
      </w:pPr>
      <w:r w:rsidRPr="00534429">
        <w:rPr>
          <w:rFonts w:asciiTheme="minorHAnsi" w:hAnsiTheme="minorHAnsi" w:cs="Arial"/>
          <w:color w:val="000000" w:themeColor="text1"/>
        </w:rPr>
        <w:t>Attachment 3 (s).  Main Questionnaire (in Spanish)</w:t>
      </w:r>
    </w:p>
    <w:p w:rsidR="00DE514A" w:rsidRPr="00534429" w:rsidRDefault="00DE514A" w:rsidP="00DE514A">
      <w:pPr>
        <w:spacing w:after="0" w:line="240" w:lineRule="auto"/>
        <w:jc w:val="both"/>
        <w:rPr>
          <w:rFonts w:asciiTheme="minorHAnsi" w:hAnsiTheme="minorHAnsi" w:cs="Arial"/>
          <w:b/>
          <w:color w:val="000000" w:themeColor="text1"/>
        </w:rPr>
      </w:pPr>
    </w:p>
    <w:p w:rsidR="00DE514A" w:rsidRPr="00534429" w:rsidRDefault="00DE514A" w:rsidP="00DE514A">
      <w:pPr>
        <w:spacing w:after="0" w:line="240" w:lineRule="auto"/>
        <w:jc w:val="both"/>
        <w:rPr>
          <w:rFonts w:asciiTheme="minorHAnsi" w:hAnsiTheme="minorHAnsi" w:cs="Arial"/>
          <w:b/>
          <w:color w:val="000000" w:themeColor="text1"/>
        </w:rPr>
      </w:pPr>
      <w:r w:rsidRPr="00534429">
        <w:rPr>
          <w:rFonts w:asciiTheme="minorHAnsi" w:hAnsiTheme="minorHAnsi" w:cs="Arial"/>
          <w:b/>
          <w:color w:val="000000" w:themeColor="text1"/>
        </w:rPr>
        <w:t xml:space="preserve">Other Attachments </w:t>
      </w:r>
    </w:p>
    <w:p w:rsidR="00DE514A" w:rsidRPr="00534429" w:rsidRDefault="00DE514A" w:rsidP="00DE514A">
      <w:pPr>
        <w:pStyle w:val="ListParagraph"/>
        <w:numPr>
          <w:ilvl w:val="0"/>
          <w:numId w:val="17"/>
        </w:numPr>
        <w:spacing w:after="0" w:line="240" w:lineRule="auto"/>
        <w:ind w:left="720"/>
        <w:contextualSpacing w:val="0"/>
        <w:jc w:val="both"/>
        <w:rPr>
          <w:rFonts w:asciiTheme="minorHAnsi" w:hAnsiTheme="minorHAnsi" w:cs="Arial"/>
          <w:color w:val="000000" w:themeColor="text1"/>
        </w:rPr>
      </w:pPr>
      <w:r w:rsidRPr="00534429">
        <w:rPr>
          <w:rFonts w:asciiTheme="minorHAnsi" w:hAnsiTheme="minorHAnsi" w:cs="Arial"/>
          <w:color w:val="000000" w:themeColor="text1"/>
        </w:rPr>
        <w:t xml:space="preserve">Attachment 4(e). Emails to Participants (Initial Email Invitation, Instructions Email, Instructions Reminder Email)  </w:t>
      </w:r>
    </w:p>
    <w:p w:rsidR="00DE514A" w:rsidRPr="00534429" w:rsidRDefault="00DE514A" w:rsidP="00DE514A">
      <w:pPr>
        <w:pStyle w:val="ListParagraph"/>
        <w:numPr>
          <w:ilvl w:val="0"/>
          <w:numId w:val="17"/>
        </w:numPr>
        <w:spacing w:after="0" w:line="240" w:lineRule="auto"/>
        <w:ind w:left="720"/>
        <w:contextualSpacing w:val="0"/>
        <w:jc w:val="both"/>
        <w:rPr>
          <w:rFonts w:asciiTheme="minorHAnsi" w:hAnsiTheme="minorHAnsi" w:cs="Arial"/>
          <w:color w:val="000000" w:themeColor="text1"/>
        </w:rPr>
      </w:pPr>
      <w:r w:rsidRPr="00534429">
        <w:rPr>
          <w:rFonts w:asciiTheme="minorHAnsi" w:hAnsiTheme="minorHAnsi" w:cs="Arial"/>
          <w:color w:val="000000" w:themeColor="text1"/>
        </w:rPr>
        <w:t>Attachment 4(s). Emails to Participants (Initial Email Invitation, Instructions Email, Instructions Reminder Email) (in Spanish)</w:t>
      </w:r>
    </w:p>
    <w:p w:rsidR="00003F3D" w:rsidRDefault="00003F3D" w:rsidP="003478B0">
      <w:pPr>
        <w:pStyle w:val="ListParagraph"/>
        <w:numPr>
          <w:ilvl w:val="0"/>
          <w:numId w:val="17"/>
        </w:numPr>
        <w:spacing w:after="0" w:line="240" w:lineRule="auto"/>
        <w:ind w:left="720"/>
        <w:contextualSpacing w:val="0"/>
        <w:jc w:val="both"/>
        <w:rPr>
          <w:rFonts w:asciiTheme="minorHAnsi" w:hAnsiTheme="minorHAnsi" w:cs="Arial"/>
          <w:color w:val="000000" w:themeColor="text1"/>
        </w:rPr>
      </w:pPr>
      <w:r>
        <w:rPr>
          <w:rFonts w:asciiTheme="minorHAnsi" w:hAnsiTheme="minorHAnsi" w:cs="Arial"/>
          <w:color w:val="000000" w:themeColor="text1"/>
        </w:rPr>
        <w:t>Attachment 5</w:t>
      </w:r>
      <w:r w:rsidRPr="00003F3D">
        <w:rPr>
          <w:rFonts w:asciiTheme="minorHAnsi" w:hAnsiTheme="minorHAnsi" w:cs="Arial"/>
          <w:color w:val="000000" w:themeColor="text1"/>
        </w:rPr>
        <w:t>(e)</w:t>
      </w:r>
      <w:r>
        <w:rPr>
          <w:rFonts w:asciiTheme="minorHAnsi" w:hAnsiTheme="minorHAnsi" w:cs="Arial"/>
          <w:color w:val="000000" w:themeColor="text1"/>
        </w:rPr>
        <w:t>.  Privacy Policies (Harris, Survey Sampling International)</w:t>
      </w:r>
    </w:p>
    <w:p w:rsidR="00003F3D" w:rsidRDefault="00003F3D" w:rsidP="003478B0">
      <w:pPr>
        <w:pStyle w:val="ListParagraph"/>
        <w:numPr>
          <w:ilvl w:val="0"/>
          <w:numId w:val="17"/>
        </w:numPr>
        <w:spacing w:after="0" w:line="240" w:lineRule="auto"/>
        <w:ind w:left="720"/>
        <w:contextualSpacing w:val="0"/>
        <w:jc w:val="both"/>
        <w:rPr>
          <w:rFonts w:asciiTheme="minorHAnsi" w:hAnsiTheme="minorHAnsi" w:cs="Arial"/>
          <w:color w:val="000000" w:themeColor="text1"/>
        </w:rPr>
      </w:pPr>
      <w:r>
        <w:rPr>
          <w:rFonts w:asciiTheme="minorHAnsi" w:hAnsiTheme="minorHAnsi" w:cs="Arial"/>
          <w:color w:val="000000" w:themeColor="text1"/>
        </w:rPr>
        <w:t>Attachment 5</w:t>
      </w:r>
      <w:r w:rsidRPr="00003F3D">
        <w:rPr>
          <w:rFonts w:asciiTheme="minorHAnsi" w:hAnsiTheme="minorHAnsi" w:cs="Arial"/>
          <w:color w:val="000000" w:themeColor="text1"/>
        </w:rPr>
        <w:t>(s)</w:t>
      </w:r>
      <w:r>
        <w:rPr>
          <w:rFonts w:asciiTheme="minorHAnsi" w:hAnsiTheme="minorHAnsi" w:cs="Arial"/>
          <w:color w:val="000000" w:themeColor="text1"/>
        </w:rPr>
        <w:t>.  Privacy Policies (Harris, Survey Sampling International)</w:t>
      </w:r>
    </w:p>
    <w:p w:rsidR="00003F3D" w:rsidRDefault="00003F3D" w:rsidP="003478B0">
      <w:pPr>
        <w:pStyle w:val="ListParagraph"/>
        <w:numPr>
          <w:ilvl w:val="0"/>
          <w:numId w:val="17"/>
        </w:numPr>
        <w:spacing w:after="0" w:line="240" w:lineRule="auto"/>
        <w:ind w:left="720"/>
        <w:contextualSpacing w:val="0"/>
        <w:jc w:val="both"/>
        <w:rPr>
          <w:rFonts w:asciiTheme="minorHAnsi" w:hAnsiTheme="minorHAnsi" w:cs="Arial"/>
          <w:color w:val="000000" w:themeColor="text1"/>
        </w:rPr>
      </w:pPr>
      <w:r>
        <w:rPr>
          <w:rFonts w:asciiTheme="minorHAnsi" w:hAnsiTheme="minorHAnsi" w:cs="Arial"/>
          <w:color w:val="000000" w:themeColor="text1"/>
        </w:rPr>
        <w:t>Attachment 6</w:t>
      </w:r>
      <w:r w:rsidRPr="00003F3D">
        <w:rPr>
          <w:rFonts w:asciiTheme="minorHAnsi" w:hAnsiTheme="minorHAnsi" w:cs="Arial"/>
          <w:color w:val="000000" w:themeColor="text1"/>
        </w:rPr>
        <w:t>(e)</w:t>
      </w:r>
      <w:r>
        <w:rPr>
          <w:rFonts w:asciiTheme="minorHAnsi" w:hAnsiTheme="minorHAnsi" w:cs="Arial"/>
          <w:color w:val="000000" w:themeColor="text1"/>
        </w:rPr>
        <w:t>.  Terms (Terms &amp; Conditions; Terms of Use)</w:t>
      </w:r>
    </w:p>
    <w:p w:rsidR="00003F3D" w:rsidRDefault="00003F3D" w:rsidP="003478B0">
      <w:pPr>
        <w:pStyle w:val="ListParagraph"/>
        <w:numPr>
          <w:ilvl w:val="0"/>
          <w:numId w:val="17"/>
        </w:numPr>
        <w:spacing w:after="0" w:line="240" w:lineRule="auto"/>
        <w:ind w:left="720"/>
        <w:contextualSpacing w:val="0"/>
        <w:jc w:val="both"/>
        <w:rPr>
          <w:rFonts w:asciiTheme="minorHAnsi" w:hAnsiTheme="minorHAnsi" w:cs="Arial"/>
          <w:color w:val="000000" w:themeColor="text1"/>
        </w:rPr>
      </w:pPr>
      <w:r>
        <w:rPr>
          <w:rFonts w:asciiTheme="minorHAnsi" w:hAnsiTheme="minorHAnsi" w:cs="Arial"/>
          <w:color w:val="000000" w:themeColor="text1"/>
        </w:rPr>
        <w:t>Attachment 6</w:t>
      </w:r>
      <w:r w:rsidRPr="00003F3D">
        <w:rPr>
          <w:rFonts w:asciiTheme="minorHAnsi" w:hAnsiTheme="minorHAnsi" w:cs="Arial"/>
          <w:color w:val="000000" w:themeColor="text1"/>
        </w:rPr>
        <w:t>(s)</w:t>
      </w:r>
      <w:r>
        <w:rPr>
          <w:rFonts w:asciiTheme="minorHAnsi" w:hAnsiTheme="minorHAnsi" w:cs="Arial"/>
          <w:color w:val="000000" w:themeColor="text1"/>
        </w:rPr>
        <w:t>.  Terms (Terms &amp; Conditions; Terms of Use)</w:t>
      </w:r>
    </w:p>
    <w:p w:rsidR="0082712D" w:rsidRPr="00AF76FB" w:rsidRDefault="0082712D" w:rsidP="009505A2">
      <w:pPr>
        <w:spacing w:after="0" w:line="240" w:lineRule="auto"/>
        <w:jc w:val="both"/>
        <w:rPr>
          <w:rFonts w:asciiTheme="minorHAnsi" w:hAnsiTheme="minorHAnsi" w:cs="Arial"/>
          <w:b/>
          <w:color w:val="000000"/>
        </w:rPr>
      </w:pPr>
      <w:r w:rsidRPr="00AF76FB">
        <w:rPr>
          <w:rFonts w:asciiTheme="minorHAnsi" w:hAnsiTheme="minorHAnsi" w:cs="Arial"/>
          <w:color w:val="000000"/>
          <w:u w:val="single"/>
        </w:rPr>
        <w:t>__________________________________________</w:t>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p>
    <w:p w:rsidR="006E0C36" w:rsidRDefault="006E0C36" w:rsidP="009505A2">
      <w:pPr>
        <w:widowControl w:val="0"/>
        <w:tabs>
          <w:tab w:val="left" w:pos="0"/>
        </w:tabs>
        <w:spacing w:after="0" w:line="240" w:lineRule="auto"/>
        <w:ind w:left="720" w:hanging="720"/>
        <w:jc w:val="both"/>
        <w:outlineLvl w:val="1"/>
        <w:rPr>
          <w:rFonts w:asciiTheme="minorHAnsi" w:hAnsiTheme="minorHAnsi"/>
          <w:b/>
          <w:sz w:val="28"/>
          <w:szCs w:val="28"/>
        </w:rPr>
      </w:pPr>
    </w:p>
    <w:p w:rsidR="00987082" w:rsidRDefault="00987082" w:rsidP="009505A2">
      <w:pPr>
        <w:spacing w:after="0"/>
        <w:jc w:val="both"/>
        <w:rPr>
          <w:rFonts w:asciiTheme="minorHAnsi" w:hAnsiTheme="minorHAnsi"/>
        </w:rPr>
      </w:pPr>
    </w:p>
    <w:p w:rsidR="00534429" w:rsidRDefault="00F27C58" w:rsidP="00534429">
      <w:pPr>
        <w:spacing w:after="0"/>
        <w:jc w:val="both"/>
        <w:rPr>
          <w:rFonts w:asciiTheme="minorHAnsi" w:hAnsiTheme="minorHAnsi"/>
          <w:b/>
        </w:rPr>
      </w:pPr>
      <w:r w:rsidRPr="00032625">
        <w:rPr>
          <w:rFonts w:asciiTheme="minorHAnsi" w:hAnsiTheme="minorHAnsi"/>
          <w:b/>
        </w:rPr>
        <w:t>B.1</w:t>
      </w:r>
      <w:r w:rsidRPr="00032625">
        <w:rPr>
          <w:rFonts w:asciiTheme="minorHAnsi" w:hAnsiTheme="minorHAnsi"/>
          <w:b/>
        </w:rPr>
        <w:tab/>
        <w:t>Respondent Universe and Sampling Methods</w:t>
      </w:r>
    </w:p>
    <w:p w:rsidR="00534429" w:rsidRDefault="00534429" w:rsidP="00534429">
      <w:pPr>
        <w:spacing w:after="0"/>
        <w:jc w:val="both"/>
        <w:rPr>
          <w:rFonts w:asciiTheme="minorHAnsi" w:hAnsiTheme="minorHAnsi"/>
          <w:b/>
        </w:rPr>
      </w:pPr>
    </w:p>
    <w:p w:rsidR="006A70DA" w:rsidRDefault="00753049" w:rsidP="00534429">
      <w:pPr>
        <w:spacing w:after="0"/>
        <w:jc w:val="both"/>
      </w:pPr>
      <w:r w:rsidRPr="00753049">
        <w:t xml:space="preserve">Harris Interactive will </w:t>
      </w:r>
      <w:r w:rsidR="00515AE8">
        <w:t>recruit respondents</w:t>
      </w:r>
      <w:r w:rsidRPr="00753049">
        <w:t xml:space="preserve"> from the Harris Poll Online panel, a multimillion-member panel of cooperative online respondents. It is one of the largest databases of individual opt-in respondents for market research in the world. </w:t>
      </w:r>
      <w:r w:rsidRPr="00753049">
        <w:rPr>
          <w:rFonts w:cs="Arial"/>
        </w:rPr>
        <w:t xml:space="preserve"> </w:t>
      </w:r>
      <w:r w:rsidR="0073066B">
        <w:t>Individuals in the</w:t>
      </w:r>
      <w:r w:rsidR="0073066B" w:rsidRPr="00753049">
        <w:t xml:space="preserve"> </w:t>
      </w:r>
      <w:r w:rsidRPr="00753049">
        <w:t xml:space="preserve">Harris Poll Online </w:t>
      </w:r>
      <w:r w:rsidRPr="00753049">
        <w:rPr>
          <w:rFonts w:cs="Arial"/>
        </w:rPr>
        <w:t xml:space="preserve">panel </w:t>
      </w:r>
      <w:r w:rsidR="0073066B">
        <w:rPr>
          <w:rFonts w:cs="Arial"/>
        </w:rPr>
        <w:t>have</w:t>
      </w:r>
      <w:r w:rsidRPr="00753049">
        <w:rPr>
          <w:rFonts w:cs="Arial"/>
        </w:rPr>
        <w:t xml:space="preserve"> agreed to periodically participate in online surveys.  </w:t>
      </w:r>
      <w:r w:rsidRPr="00753049">
        <w:t xml:space="preserve">Panelists have joined the Harris Poll Online through over 100 different sources. Many diverse methods are leveraged to </w:t>
      </w:r>
      <w:r w:rsidR="0073066B">
        <w:t>acquire</w:t>
      </w:r>
      <w:r w:rsidR="0073066B" w:rsidRPr="00753049">
        <w:t xml:space="preserve"> </w:t>
      </w:r>
      <w:r w:rsidRPr="00753049">
        <w:t xml:space="preserve">panelists, including co-registration offers on partners’ websites, targeted emails sent by online partners to their audiences, graphical and text banner placement on partners’ websites, trade show presentations, targeted postal mail invitations, TV advertisements, member referrals, and telephone recruitment of targeted populations.  </w:t>
      </w:r>
      <w:r w:rsidR="00153334">
        <w:t>A panel maintained by Survey Sampling Internationa</w:t>
      </w:r>
      <w:r w:rsidR="00534429">
        <w:t>l (SSI)</w:t>
      </w:r>
      <w:r w:rsidR="00153334">
        <w:t>, LCC will be used to recruit Spanish-speaking Hispanics</w:t>
      </w:r>
      <w:r w:rsidR="00534429">
        <w:t>.</w:t>
      </w:r>
      <w:r w:rsidR="00DE514A">
        <w:t xml:space="preserve"> </w:t>
      </w:r>
      <w:r w:rsidR="006A70DA">
        <w:t xml:space="preserve"> SSI has developed multiple proprietary panels across the globe. Since SSI’s research shows </w:t>
      </w:r>
      <w:r w:rsidR="006A70DA">
        <w:lastRenderedPageBreak/>
        <w:t xml:space="preserve">that only certain types of people want to join an online panel, SSI improves the quality and representative nature of its online sample by incorporating participants from online communities, social networks, and websites of all types. </w:t>
      </w:r>
      <w:r w:rsidR="0073066B">
        <w:t xml:space="preserve">Participants are recruited to </w:t>
      </w:r>
      <w:r w:rsidR="006A70DA">
        <w:t xml:space="preserve">SSI’s sample via banners, invitations and messaging of all types, </w:t>
      </w:r>
      <w:r w:rsidR="00073985">
        <w:t>and</w:t>
      </w:r>
      <w:r w:rsidR="006A70DA">
        <w:t xml:space="preserve"> then </w:t>
      </w:r>
      <w:r w:rsidR="0073066B">
        <w:t xml:space="preserve">they </w:t>
      </w:r>
      <w:r w:rsidR="006A70DA">
        <w:t xml:space="preserve">go through rigorous quality controls before being included in any sample or on any panel. </w:t>
      </w:r>
    </w:p>
    <w:p w:rsidR="00EE1475" w:rsidRDefault="00EE1475" w:rsidP="00534429">
      <w:pPr>
        <w:spacing w:after="0"/>
        <w:jc w:val="both"/>
      </w:pPr>
    </w:p>
    <w:p w:rsidR="00EE1475" w:rsidRDefault="00EE1475" w:rsidP="003478B0">
      <w:pPr>
        <w:spacing w:after="0"/>
        <w:jc w:val="both"/>
      </w:pPr>
      <w:r>
        <w:t xml:space="preserve">SSI can potentially access anyone online via a network of relationships with websites, panels, communities and social media groups.  SSI’s goal is to provide access to people to give their opinions wherever they are in the way that best suits the needs of the research project.  For Terms of Use and Conditions for both Harris Interaction and SSI, please </w:t>
      </w:r>
      <w:r w:rsidR="0075107E">
        <w:t>see Attachment</w:t>
      </w:r>
      <w:r w:rsidRPr="002248FA">
        <w:rPr>
          <w:b/>
        </w:rPr>
        <w:t xml:space="preserve"> 6.</w:t>
      </w:r>
      <w:r>
        <w:t xml:space="preserve">      </w:t>
      </w:r>
    </w:p>
    <w:p w:rsidR="00EE1475" w:rsidRPr="00534429" w:rsidRDefault="00EE1475" w:rsidP="00534429">
      <w:pPr>
        <w:spacing w:after="0"/>
        <w:jc w:val="both"/>
        <w:rPr>
          <w:rFonts w:asciiTheme="minorHAnsi" w:hAnsiTheme="minorHAnsi"/>
          <w:b/>
        </w:rPr>
      </w:pPr>
    </w:p>
    <w:p w:rsidR="00DA713B" w:rsidRDefault="00753049" w:rsidP="009505A2">
      <w:pPr>
        <w:jc w:val="both"/>
      </w:pPr>
      <w:r w:rsidRPr="00753049">
        <w:t xml:space="preserve">The sample for </w:t>
      </w:r>
      <w:r w:rsidR="00944F59">
        <w:t xml:space="preserve">English speaking respondents in </w:t>
      </w:r>
      <w:r w:rsidRPr="00753049">
        <w:t xml:space="preserve">this survey will be drawn from the Harris panel based on the populations of interest – nationwide, 18-54 year olds, smokers and non-smokers.  </w:t>
      </w:r>
      <w:r w:rsidR="00944F59">
        <w:t>The sample for Spanish Speaking Hispanics will be drawn from the</w:t>
      </w:r>
      <w:r w:rsidR="00073985">
        <w:t xml:space="preserve"> </w:t>
      </w:r>
      <w:r w:rsidR="0075107E">
        <w:t>SSI panel</w:t>
      </w:r>
      <w:r w:rsidR="00944F59">
        <w:t xml:space="preserve">.  </w:t>
      </w:r>
      <w:r w:rsidR="00AA409E" w:rsidRPr="004505C5">
        <w:t xml:space="preserve">The legal age of consent is 18 years in all states in the United States except for Alabama and Nebraska, where the age of majority is 19.  The screener (see </w:t>
      </w:r>
      <w:r w:rsidR="00AA409E" w:rsidRPr="004505C5">
        <w:rPr>
          <w:b/>
        </w:rPr>
        <w:t xml:space="preserve">Attachments 1-2) </w:t>
      </w:r>
      <w:r w:rsidR="00AA409E" w:rsidRPr="004505C5">
        <w:t>is designed to screen out minors and anyone less than 18 of age or over the age of 54, except in Alabama and Nebraska.  In Alabama and Nebraska, the screener will screen out anyone aged less than 19 and over the age of 54</w:t>
      </w:r>
      <w:r w:rsidR="00534429" w:rsidRPr="00753049">
        <w:t>.</w:t>
      </w:r>
      <w:r w:rsidR="00534429">
        <w:t xml:space="preserve"> </w:t>
      </w:r>
      <w:r w:rsidR="007B126F" w:rsidRPr="009505A2">
        <w:rPr>
          <w:rFonts w:cs="Arial"/>
        </w:rPr>
        <w:t>The stratified sample plan is essentially a convenience sample</w:t>
      </w:r>
      <w:r w:rsidR="00C52C98" w:rsidRPr="009505A2">
        <w:rPr>
          <w:rFonts w:cs="Arial"/>
        </w:rPr>
        <w:t xml:space="preserve"> </w:t>
      </w:r>
      <w:r w:rsidR="007B126F" w:rsidRPr="009505A2">
        <w:rPr>
          <w:rFonts w:cs="Arial"/>
        </w:rPr>
        <w:t xml:space="preserve">but will be based on demographic variables to ensure a reasonable degree of diversity in key demographic characteristics, such as age, gender, region of residence, education, </w:t>
      </w:r>
      <w:r w:rsidR="00534429">
        <w:rPr>
          <w:rFonts w:cs="Arial"/>
        </w:rPr>
        <w:t xml:space="preserve">and </w:t>
      </w:r>
      <w:r w:rsidR="007B126F" w:rsidRPr="009505A2">
        <w:rPr>
          <w:rFonts w:cs="Arial"/>
        </w:rPr>
        <w:t xml:space="preserve">income.  </w:t>
      </w:r>
      <w:r w:rsidR="00C52C98" w:rsidRPr="009505A2">
        <w:rPr>
          <w:rFonts w:cs="Arial"/>
        </w:rPr>
        <w:t>As this study is considered part of formative research message testing for campaign development and planning, t</w:t>
      </w:r>
      <w:r w:rsidR="00C52C98" w:rsidRPr="009505A2">
        <w:t>hese methods are not intended to generate nationally representative samples or precise estimates of population parameters. T</w:t>
      </w:r>
      <w:r w:rsidR="00D30B16" w:rsidRPr="009505A2">
        <w:t xml:space="preserve">he sample drawn here is designed primarily to provide information on the perceived effectiveness of messages from </w:t>
      </w:r>
      <w:r w:rsidR="003B48D9">
        <w:t>television,</w:t>
      </w:r>
      <w:r w:rsidR="00EE5055">
        <w:t xml:space="preserve"> radio and print</w:t>
      </w:r>
      <w:r w:rsidR="00D30B16" w:rsidRPr="009505A2">
        <w:t xml:space="preserve"> ads for 18-</w:t>
      </w:r>
      <w:r w:rsidR="003B48D9">
        <w:t xml:space="preserve">54 year olds, including examining message effectiveness for </w:t>
      </w:r>
      <w:r w:rsidR="00D30B16" w:rsidRPr="009505A2">
        <w:t>smokers and non-smokers</w:t>
      </w:r>
      <w:r w:rsidR="00D30B16" w:rsidRPr="00EE19FC">
        <w:t>,</w:t>
      </w:r>
      <w:r w:rsidR="00EE19FC" w:rsidRPr="00EE19FC">
        <w:t xml:space="preserve"> specific racial/ethnic groups, individuals with certain disease conditions, and groups of differing sexual orientation, </w:t>
      </w:r>
      <w:r w:rsidR="00D30B16" w:rsidRPr="00EE19FC">
        <w:t xml:space="preserve">as these </w:t>
      </w:r>
      <w:r w:rsidR="00D30B16" w:rsidRPr="009505A2">
        <w:t xml:space="preserve">groups may differ in their assessment of smoking-related messages.  </w:t>
      </w:r>
    </w:p>
    <w:p w:rsidR="005A3688" w:rsidRDefault="00EE5055" w:rsidP="009505A2">
      <w:pPr>
        <w:jc w:val="both"/>
      </w:pPr>
      <w:r>
        <w:t>The sample size</w:t>
      </w:r>
      <w:r w:rsidR="00D30B16" w:rsidRPr="009505A2">
        <w:t xml:space="preserve"> recommendation </w:t>
      </w:r>
      <w:r>
        <w:t xml:space="preserve">is based </w:t>
      </w:r>
      <w:r w:rsidR="00D30B16" w:rsidRPr="009505A2">
        <w:t xml:space="preserve">on a statistical calculation that determines the differences between sample sizes that would be needed to gauge significant differences between groups.  </w:t>
      </w:r>
      <w:r w:rsidR="001C3DE3" w:rsidRPr="000A0176">
        <w:t xml:space="preserve">The overall </w:t>
      </w:r>
      <w:r w:rsidR="00DA713B">
        <w:t xml:space="preserve">English-language </w:t>
      </w:r>
      <w:r w:rsidR="001C3DE3" w:rsidRPr="000A0176">
        <w:t xml:space="preserve">sample </w:t>
      </w:r>
      <w:r>
        <w:t xml:space="preserve">per ad </w:t>
      </w:r>
      <w:r w:rsidR="001C3DE3" w:rsidRPr="000A0176">
        <w:t>would have a precision level of +/-4.9% based on a 95% confidence level, the 25 to 54 year old sample would be</w:t>
      </w:r>
      <w:r w:rsidR="001C3DE3">
        <w:t xml:space="preserve"> +/5.6% and the 18 to 24 year old sample would be +/-9.8%.   </w:t>
      </w:r>
      <w:r w:rsidR="00D30B16" w:rsidRPr="009505A2">
        <w:t>The total sample size</w:t>
      </w:r>
      <w:r w:rsidR="00DA713B">
        <w:t xml:space="preserve"> for English-language survey</w:t>
      </w:r>
      <w:r w:rsidR="00D30B16" w:rsidRPr="009505A2">
        <w:t xml:space="preserve"> is </w:t>
      </w:r>
      <w:r w:rsidR="00DA713B">
        <w:t>6,</w:t>
      </w:r>
      <w:r w:rsidR="00935B94">
        <w:t>60</w:t>
      </w:r>
      <w:r w:rsidR="00DF7EB9">
        <w:t>0</w:t>
      </w:r>
      <w:r w:rsidR="00D30B16" w:rsidRPr="009505A2">
        <w:t xml:space="preserve">.  </w:t>
      </w:r>
      <w:r w:rsidR="00DF7EB9">
        <w:t xml:space="preserve">We are estimating </w:t>
      </w:r>
      <w:r w:rsidR="00D30B16" w:rsidRPr="009505A2">
        <w:t>a response rate of 60%</w:t>
      </w:r>
      <w:r w:rsidR="00DF7EB9">
        <w:t xml:space="preserve"> for the General Population 18-54 year olds, American Indian/Alaska Native and people with diabetes and a response rate of 20% for the smoker oversample.  Based on this information</w:t>
      </w:r>
      <w:r w:rsidR="00D30B16" w:rsidRPr="009505A2">
        <w:t xml:space="preserve">, we will need to screen approximately </w:t>
      </w:r>
      <w:r w:rsidR="00935B94">
        <w:t>13,500</w:t>
      </w:r>
      <w:r w:rsidR="00DF7EB9" w:rsidRPr="009505A2">
        <w:t xml:space="preserve"> </w:t>
      </w:r>
      <w:r w:rsidR="00D30B16" w:rsidRPr="009505A2">
        <w:t>individuals.</w:t>
      </w:r>
      <w:r w:rsidR="00D30B16" w:rsidRPr="009431D0">
        <w:t xml:space="preserve">  </w:t>
      </w:r>
    </w:p>
    <w:p w:rsidR="00D30B16" w:rsidRDefault="00DA713B" w:rsidP="009505A2">
      <w:pPr>
        <w:jc w:val="both"/>
      </w:pPr>
      <w:r w:rsidRPr="000A0176">
        <w:t xml:space="preserve">The overall </w:t>
      </w:r>
      <w:r>
        <w:t xml:space="preserve">Spanish-language </w:t>
      </w:r>
      <w:r w:rsidRPr="000A0176">
        <w:t xml:space="preserve">sample </w:t>
      </w:r>
      <w:r>
        <w:t xml:space="preserve">per ad </w:t>
      </w:r>
      <w:r w:rsidRPr="000A0176">
        <w:t>would have a precision level of +/-</w:t>
      </w:r>
      <w:r>
        <w:t>9.8</w:t>
      </w:r>
      <w:r w:rsidRPr="000A0176">
        <w:t>% based</w:t>
      </w:r>
      <w:r>
        <w:t xml:space="preserve"> on a 95% confidence level.  </w:t>
      </w:r>
      <w:r w:rsidRPr="009505A2">
        <w:t xml:space="preserve">Assuming a response rate of </w:t>
      </w:r>
      <w:r>
        <w:t>5</w:t>
      </w:r>
      <w:r w:rsidRPr="009505A2">
        <w:t xml:space="preserve">0%, we will need to screen approximately </w:t>
      </w:r>
      <w:r w:rsidR="00DF7EB9">
        <w:t>1</w:t>
      </w:r>
      <w:r w:rsidR="00935B94">
        <w:t>,</w:t>
      </w:r>
      <w:r w:rsidR="00DF7EB9">
        <w:t>2</w:t>
      </w:r>
      <w:r>
        <w:t>00</w:t>
      </w:r>
      <w:r w:rsidRPr="009505A2">
        <w:t xml:space="preserve"> individuals.</w:t>
      </w:r>
      <w:r w:rsidR="005A3688">
        <w:t xml:space="preserve">  The lower incidence rate for the Spanish-speaking Hispanic sample is based on the additional requirements related to level of comfort reading/writing Spanish as well as the amount of time consumer Spanish media.  </w:t>
      </w:r>
      <w:r w:rsidR="00DF7EB9" w:rsidRPr="009505A2">
        <w:t>The total sample size</w:t>
      </w:r>
      <w:r w:rsidR="00DF7EB9">
        <w:t xml:space="preserve"> for Spanish-language survey</w:t>
      </w:r>
      <w:r w:rsidR="00DF7EB9" w:rsidRPr="009505A2">
        <w:t xml:space="preserve"> is </w:t>
      </w:r>
      <w:r w:rsidR="00DF7EB9">
        <w:t>600</w:t>
      </w:r>
      <w:r w:rsidR="00DF7EB9" w:rsidRPr="009505A2">
        <w:t xml:space="preserve">.  </w:t>
      </w:r>
    </w:p>
    <w:p w:rsidR="00823254" w:rsidRDefault="00823254" w:rsidP="00823254">
      <w:pPr>
        <w:pStyle w:val="ListParagraph"/>
        <w:spacing w:after="0"/>
        <w:ind w:left="0"/>
        <w:jc w:val="both"/>
      </w:pPr>
      <w:r>
        <w:lastRenderedPageBreak/>
        <w:t xml:space="preserve">Smokers will be oversampled to allow for a more robust analysis of this group. In addition to the expected 20-21% natural fall-out from the general population sample, an additional 100 smokers per ad will be included (the oversample is limited to 100 per ad in order to maintain the ability to merge the samples together without applying heavy weight factors). For ads in which Diabetes is the core message focus, an oversample of 100 people with Diabetes will be included. A small oversample of 40 per ad for the American Indian/Alaskan Native population will be included, as will an oversample of 100 people with Diabetes for only ads in which Diabetes is the core focus. In both these cases, the oversample would require extreme weighting if combined with the GenPop sample, thus we will treat these segments as a separate population. </w:t>
      </w:r>
    </w:p>
    <w:p w:rsidR="00823254" w:rsidRPr="009431D0" w:rsidRDefault="00823254" w:rsidP="009505A2">
      <w:pPr>
        <w:jc w:val="both"/>
      </w:pPr>
    </w:p>
    <w:p w:rsidR="00471CF9" w:rsidRPr="00AB0DF7" w:rsidRDefault="00471CF9" w:rsidP="009505A2">
      <w:pPr>
        <w:jc w:val="both"/>
      </w:pPr>
      <w:r w:rsidRPr="009505A2">
        <w:rPr>
          <w:rFonts w:cs="Arial"/>
        </w:rPr>
        <w:t>During the data collection period, we will review the distribution of the qualified respondents who have participated and select additional panel members, as needed, to receive the email invitation to ensure the appropriate balance of respondents.</w:t>
      </w:r>
      <w:r>
        <w:rPr>
          <w:rFonts w:cs="Arial"/>
        </w:rPr>
        <w:t xml:space="preserve">  </w:t>
      </w:r>
    </w:p>
    <w:p w:rsidR="00F27C58" w:rsidRPr="007F1ACE" w:rsidRDefault="00F27C58" w:rsidP="009505A2">
      <w:pPr>
        <w:spacing w:after="0"/>
        <w:jc w:val="both"/>
        <w:rPr>
          <w:rFonts w:asciiTheme="minorHAnsi" w:hAnsiTheme="minorHAnsi"/>
          <w:b/>
        </w:rPr>
      </w:pPr>
      <w:r w:rsidRPr="007F1ACE">
        <w:rPr>
          <w:rFonts w:asciiTheme="minorHAnsi" w:hAnsiTheme="minorHAnsi"/>
          <w:b/>
        </w:rPr>
        <w:t>B.2</w:t>
      </w:r>
      <w:r w:rsidRPr="007F1ACE">
        <w:rPr>
          <w:rFonts w:asciiTheme="minorHAnsi" w:hAnsiTheme="minorHAnsi"/>
          <w:b/>
        </w:rPr>
        <w:tab/>
        <w:t>Procedures for the Collection of Information</w:t>
      </w:r>
    </w:p>
    <w:p w:rsidR="007F1ACE" w:rsidRDefault="007F1ACE" w:rsidP="00F95DC4">
      <w:pPr>
        <w:pStyle w:val="Tbodytext"/>
        <w:spacing w:after="0" w:line="276" w:lineRule="auto"/>
        <w:rPr>
          <w:rFonts w:asciiTheme="minorHAnsi" w:hAnsiTheme="minorHAnsi" w:cs="Arial"/>
          <w:sz w:val="22"/>
          <w:szCs w:val="22"/>
        </w:rPr>
      </w:pPr>
    </w:p>
    <w:p w:rsidR="00817876" w:rsidRDefault="00753049" w:rsidP="005515F4">
      <w:pPr>
        <w:spacing w:after="0"/>
        <w:jc w:val="both"/>
      </w:pPr>
      <w:r w:rsidRPr="00753049">
        <w:t>The survey will be hosted on Harris Interactive’s server, using Harris Poll Online</w:t>
      </w:r>
      <w:r w:rsidRPr="00753049">
        <w:rPr>
          <w:vertAlign w:val="superscript"/>
        </w:rPr>
        <w:t>SM</w:t>
      </w:r>
      <w:r w:rsidRPr="00753049">
        <w:t>.  All interviews will be conducted using a self-administered, online questionnaire (</w:t>
      </w:r>
      <w:r w:rsidR="00C270B7">
        <w:t xml:space="preserve">see </w:t>
      </w:r>
      <w:r w:rsidRPr="00753049">
        <w:rPr>
          <w:b/>
        </w:rPr>
        <w:t>Attachment</w:t>
      </w:r>
      <w:r w:rsidR="00153334">
        <w:rPr>
          <w:b/>
        </w:rPr>
        <w:t xml:space="preserve"> 3</w:t>
      </w:r>
      <w:r w:rsidRPr="00753049">
        <w:t>) via proprietary, web-assisted interviewing software.  The selected panelists will receive an initial invitation that indicates they have been invited to participate in a new survey.  The email invitation</w:t>
      </w:r>
      <w:r w:rsidR="00BE45E5">
        <w:t>s</w:t>
      </w:r>
      <w:r w:rsidRPr="00753049">
        <w:t xml:space="preserve"> will also state the length of the survey and compensation they receive if they qualify and complete the survey</w:t>
      </w:r>
      <w:r w:rsidR="006A70DA">
        <w:t xml:space="preserve"> </w:t>
      </w:r>
      <w:r w:rsidRPr="00753049">
        <w:t>(</w:t>
      </w:r>
      <w:r w:rsidR="00C270B7">
        <w:t xml:space="preserve">see </w:t>
      </w:r>
      <w:r w:rsidRPr="00753049">
        <w:rPr>
          <w:b/>
        </w:rPr>
        <w:t xml:space="preserve">Attachment </w:t>
      </w:r>
      <w:r w:rsidR="00DE514A">
        <w:rPr>
          <w:b/>
        </w:rPr>
        <w:t>4</w:t>
      </w:r>
      <w:r w:rsidRPr="00753049">
        <w:t xml:space="preserve">). </w:t>
      </w:r>
      <w:r w:rsidR="00817876">
        <w:t xml:space="preserve">The invitations that are currently utilized have been developed based on continual testing of the </w:t>
      </w:r>
      <w:r w:rsidR="00B84986">
        <w:t xml:space="preserve">content, including but not limited to </w:t>
      </w:r>
      <w:r w:rsidR="00817876">
        <w:t xml:space="preserve">types of subject line, topic description, survey details, incentive description, format (html vs. text) that elicits the most favorable response rates.  As quantitative research </w:t>
      </w:r>
      <w:r w:rsidR="00B84986">
        <w:t>such as this</w:t>
      </w:r>
      <w:r w:rsidR="00817876">
        <w:t xml:space="preserve"> </w:t>
      </w:r>
      <w:r w:rsidR="00B84986">
        <w:t>relies</w:t>
      </w:r>
      <w:r w:rsidR="00817876">
        <w:t xml:space="preserve"> on the ability to appeal to a general population audience, our initial invitation is broad to reduce self-selection bias that may occur if the subject or sponsor is revealed at this stage.  </w:t>
      </w:r>
    </w:p>
    <w:p w:rsidR="00817876" w:rsidRDefault="00817876" w:rsidP="005515F4">
      <w:pPr>
        <w:spacing w:after="0"/>
        <w:jc w:val="both"/>
      </w:pPr>
    </w:p>
    <w:p w:rsidR="00AB0DF7" w:rsidRDefault="00817876" w:rsidP="005515F4">
      <w:pPr>
        <w:spacing w:after="0"/>
        <w:jc w:val="both"/>
      </w:pPr>
      <w:r>
        <w:t>Once the invitation is opened, r</w:t>
      </w:r>
      <w:r w:rsidR="00753049" w:rsidRPr="00753049">
        <w:t xml:space="preserve">espondents then will link to the survey URL, with an individual, unique password protected link, and complete the survey.  Due to password protection, it will not be possible for anyone to enter the survey that has not been recruited, or for a respondent to complete the survey more than once.    In </w:t>
      </w:r>
      <w:r w:rsidR="00935B94">
        <w:t>addition</w:t>
      </w:r>
      <w:r w:rsidR="00753049" w:rsidRPr="00753049">
        <w:t>, a reminder invitation will be sent roughly two days after the original invitation (</w:t>
      </w:r>
      <w:r w:rsidR="00C270B7">
        <w:t xml:space="preserve">see </w:t>
      </w:r>
      <w:r w:rsidR="00753049" w:rsidRPr="00753049">
        <w:rPr>
          <w:b/>
        </w:rPr>
        <w:t xml:space="preserve">Attachment </w:t>
      </w:r>
      <w:r w:rsidR="00DA7A88">
        <w:rPr>
          <w:b/>
        </w:rPr>
        <w:t>4</w:t>
      </w:r>
      <w:r w:rsidR="00753049" w:rsidRPr="00753049">
        <w:t>).</w:t>
      </w:r>
    </w:p>
    <w:p w:rsidR="005B7203" w:rsidRPr="007F1ACE" w:rsidRDefault="005B7203" w:rsidP="00F95DC4">
      <w:pPr>
        <w:pStyle w:val="Tbodytext"/>
        <w:spacing w:after="0" w:line="276" w:lineRule="auto"/>
        <w:rPr>
          <w:rFonts w:asciiTheme="minorHAnsi" w:hAnsiTheme="minorHAnsi" w:cs="Arial"/>
          <w:b/>
          <w:sz w:val="22"/>
          <w:szCs w:val="22"/>
        </w:rPr>
      </w:pPr>
    </w:p>
    <w:p w:rsidR="00F27C58" w:rsidRPr="007F1ACE" w:rsidRDefault="00F27C58" w:rsidP="009505A2">
      <w:pPr>
        <w:spacing w:after="0"/>
        <w:jc w:val="both"/>
        <w:rPr>
          <w:rFonts w:asciiTheme="minorHAnsi" w:hAnsiTheme="minorHAnsi"/>
        </w:rPr>
      </w:pPr>
      <w:r w:rsidRPr="007F1ACE">
        <w:rPr>
          <w:rFonts w:asciiTheme="minorHAnsi" w:hAnsiTheme="minorHAnsi"/>
          <w:b/>
        </w:rPr>
        <w:t>B.3</w:t>
      </w:r>
      <w:r w:rsidRPr="007F1ACE">
        <w:rPr>
          <w:rFonts w:asciiTheme="minorHAnsi" w:hAnsiTheme="minorHAnsi"/>
          <w:b/>
        </w:rPr>
        <w:tab/>
        <w:t>Methods to Maximize Response Rates and Deal with Nonresponse</w:t>
      </w:r>
      <w:r w:rsidRPr="007F1ACE">
        <w:rPr>
          <w:rFonts w:asciiTheme="minorHAnsi" w:hAnsiTheme="minorHAnsi"/>
        </w:rPr>
        <w:t xml:space="preserve"> </w:t>
      </w:r>
    </w:p>
    <w:p w:rsidR="00F27C58" w:rsidRDefault="00F27C58" w:rsidP="009505A2">
      <w:pPr>
        <w:spacing w:after="0"/>
        <w:jc w:val="both"/>
        <w:rPr>
          <w:rFonts w:asciiTheme="minorHAnsi" w:hAnsiTheme="minorHAnsi"/>
          <w:b/>
        </w:rPr>
      </w:pPr>
    </w:p>
    <w:p w:rsidR="00870CAE" w:rsidRPr="009431D0" w:rsidRDefault="00817876" w:rsidP="00F95DC4">
      <w:pPr>
        <w:pStyle w:val="Tbodytext"/>
        <w:spacing w:after="0" w:line="276" w:lineRule="auto"/>
        <w:rPr>
          <w:rFonts w:asciiTheme="minorHAnsi" w:hAnsiTheme="minorHAnsi" w:cstheme="minorHAnsi"/>
          <w:sz w:val="22"/>
          <w:szCs w:val="22"/>
        </w:rPr>
      </w:pPr>
      <w:r>
        <w:rPr>
          <w:rFonts w:asciiTheme="minorHAnsi" w:hAnsiTheme="minorHAnsi"/>
          <w:sz w:val="22"/>
          <w:szCs w:val="22"/>
        </w:rPr>
        <w:t xml:space="preserve">The </w:t>
      </w:r>
      <w:r w:rsidR="00515AE8">
        <w:rPr>
          <w:rFonts w:asciiTheme="minorHAnsi" w:hAnsiTheme="minorHAnsi"/>
          <w:sz w:val="22"/>
          <w:szCs w:val="22"/>
        </w:rPr>
        <w:t>project methodology</w:t>
      </w:r>
      <w:r>
        <w:rPr>
          <w:rFonts w:asciiTheme="minorHAnsi" w:hAnsiTheme="minorHAnsi"/>
          <w:sz w:val="22"/>
          <w:szCs w:val="22"/>
        </w:rPr>
        <w:t xml:space="preserve"> attempts to maximize response rates at two points in the data collection process.  The survey invitation is developed to elicit a broad response to maximize the number of respondents that “click” on the survey link.  In addition, t</w:t>
      </w:r>
      <w:r w:rsidR="00943F4A" w:rsidRPr="009431D0">
        <w:rPr>
          <w:rFonts w:asciiTheme="minorHAnsi" w:hAnsiTheme="minorHAnsi"/>
          <w:sz w:val="22"/>
          <w:szCs w:val="22"/>
        </w:rPr>
        <w:t xml:space="preserve">o </w:t>
      </w:r>
      <w:r w:rsidR="00943F4A" w:rsidRPr="00793D02">
        <w:rPr>
          <w:rFonts w:asciiTheme="minorHAnsi" w:hAnsiTheme="minorHAnsi" w:cstheme="minorHAnsi"/>
          <w:sz w:val="22"/>
          <w:szCs w:val="22"/>
        </w:rPr>
        <w:t xml:space="preserve">encourage participation and to remind </w:t>
      </w:r>
      <w:r w:rsidR="00870CAE" w:rsidRPr="009505A2">
        <w:rPr>
          <w:rFonts w:asciiTheme="minorHAnsi" w:hAnsiTheme="minorHAnsi" w:cstheme="minorHAnsi"/>
          <w:sz w:val="22"/>
          <w:szCs w:val="22"/>
        </w:rPr>
        <w:t>respondents</w:t>
      </w:r>
      <w:r w:rsidR="00870CAE" w:rsidRPr="009431D0">
        <w:rPr>
          <w:rFonts w:asciiTheme="minorHAnsi" w:hAnsiTheme="minorHAnsi" w:cstheme="minorHAnsi"/>
          <w:sz w:val="22"/>
          <w:szCs w:val="22"/>
        </w:rPr>
        <w:t xml:space="preserve"> </w:t>
      </w:r>
      <w:r w:rsidR="00943F4A" w:rsidRPr="00793D02">
        <w:rPr>
          <w:rFonts w:asciiTheme="minorHAnsi" w:hAnsiTheme="minorHAnsi" w:cstheme="minorHAnsi"/>
          <w:sz w:val="22"/>
          <w:szCs w:val="22"/>
        </w:rPr>
        <w:t xml:space="preserve">of closing dates for completing </w:t>
      </w:r>
      <w:r w:rsidR="00045A81" w:rsidRPr="00793D02">
        <w:rPr>
          <w:rFonts w:asciiTheme="minorHAnsi" w:hAnsiTheme="minorHAnsi" w:cstheme="minorHAnsi"/>
          <w:sz w:val="22"/>
          <w:szCs w:val="22"/>
        </w:rPr>
        <w:t>the survey</w:t>
      </w:r>
      <w:r w:rsidR="00943F4A" w:rsidRPr="00793D02">
        <w:rPr>
          <w:rFonts w:asciiTheme="minorHAnsi" w:hAnsiTheme="minorHAnsi" w:cstheme="minorHAnsi"/>
          <w:sz w:val="22"/>
          <w:szCs w:val="22"/>
        </w:rPr>
        <w:t>, the contract</w:t>
      </w:r>
      <w:r w:rsidR="009745A2" w:rsidRPr="00793D02">
        <w:rPr>
          <w:rFonts w:asciiTheme="minorHAnsi" w:hAnsiTheme="minorHAnsi" w:cstheme="minorHAnsi"/>
          <w:sz w:val="22"/>
          <w:szCs w:val="22"/>
        </w:rPr>
        <w:t>or</w:t>
      </w:r>
      <w:r w:rsidR="006A70DA">
        <w:rPr>
          <w:rFonts w:asciiTheme="minorHAnsi" w:hAnsiTheme="minorHAnsi" w:cstheme="minorHAnsi"/>
          <w:sz w:val="22"/>
          <w:szCs w:val="22"/>
        </w:rPr>
        <w:t>s</w:t>
      </w:r>
      <w:r w:rsidR="00943F4A" w:rsidRPr="009431D0">
        <w:rPr>
          <w:rFonts w:asciiTheme="minorHAnsi" w:hAnsiTheme="minorHAnsi" w:cstheme="minorHAnsi"/>
          <w:sz w:val="22"/>
          <w:szCs w:val="22"/>
        </w:rPr>
        <w:t xml:space="preserve"> will send follow-up/reminder emails</w:t>
      </w:r>
      <w:r w:rsidR="00147EEC" w:rsidRPr="009431D0">
        <w:rPr>
          <w:rFonts w:asciiTheme="minorHAnsi" w:hAnsiTheme="minorHAnsi" w:cstheme="minorHAnsi"/>
          <w:sz w:val="22"/>
          <w:szCs w:val="22"/>
        </w:rPr>
        <w:t xml:space="preserve"> </w:t>
      </w:r>
      <w:r w:rsidR="00870CAE" w:rsidRPr="009431D0">
        <w:rPr>
          <w:rFonts w:asciiTheme="minorHAnsi" w:hAnsiTheme="minorHAnsi" w:cstheme="minorHAnsi"/>
          <w:sz w:val="22"/>
          <w:szCs w:val="22"/>
        </w:rPr>
        <w:t>(</w:t>
      </w:r>
      <w:r w:rsidR="00DA7A88">
        <w:rPr>
          <w:rFonts w:asciiTheme="minorHAnsi" w:hAnsiTheme="minorHAnsi" w:cstheme="minorHAnsi"/>
          <w:sz w:val="22"/>
          <w:szCs w:val="22"/>
        </w:rPr>
        <w:t xml:space="preserve">see </w:t>
      </w:r>
      <w:r w:rsidR="00870CAE" w:rsidRPr="009431D0">
        <w:rPr>
          <w:rFonts w:asciiTheme="minorHAnsi" w:hAnsiTheme="minorHAnsi" w:cstheme="minorHAnsi"/>
          <w:b/>
          <w:sz w:val="22"/>
          <w:szCs w:val="22"/>
        </w:rPr>
        <w:t xml:space="preserve">Attachment </w:t>
      </w:r>
      <w:r w:rsidR="00DA7A88">
        <w:rPr>
          <w:rFonts w:asciiTheme="minorHAnsi" w:hAnsiTheme="minorHAnsi" w:cstheme="minorHAnsi"/>
          <w:b/>
          <w:sz w:val="22"/>
          <w:szCs w:val="22"/>
        </w:rPr>
        <w:t>4</w:t>
      </w:r>
      <w:r w:rsidR="00870CAE" w:rsidRPr="009505A2">
        <w:rPr>
          <w:rFonts w:asciiTheme="minorHAnsi" w:hAnsiTheme="minorHAnsi" w:cstheme="minorHAnsi"/>
          <w:sz w:val="22"/>
          <w:szCs w:val="22"/>
        </w:rPr>
        <w:t>)</w:t>
      </w:r>
      <w:r w:rsidR="00870CAE" w:rsidRPr="009431D0">
        <w:rPr>
          <w:rFonts w:asciiTheme="minorHAnsi" w:hAnsiTheme="minorHAnsi" w:cstheme="minorHAnsi"/>
          <w:sz w:val="22"/>
          <w:szCs w:val="22"/>
        </w:rPr>
        <w:t>,</w:t>
      </w:r>
      <w:r w:rsidR="00870CAE" w:rsidRPr="00793D02">
        <w:rPr>
          <w:rFonts w:asciiTheme="minorHAnsi" w:hAnsiTheme="minorHAnsi" w:cstheme="minorHAnsi"/>
          <w:sz w:val="22"/>
          <w:szCs w:val="22"/>
        </w:rPr>
        <w:t xml:space="preserve"> </w:t>
      </w:r>
      <w:r w:rsidR="009745A2" w:rsidRPr="00793D02">
        <w:rPr>
          <w:rFonts w:asciiTheme="minorHAnsi" w:hAnsiTheme="minorHAnsi" w:cstheme="minorHAnsi"/>
          <w:sz w:val="22"/>
          <w:szCs w:val="22"/>
        </w:rPr>
        <w:t xml:space="preserve">beginning </w:t>
      </w:r>
      <w:r w:rsidR="00534429">
        <w:rPr>
          <w:rFonts w:asciiTheme="minorHAnsi" w:hAnsiTheme="minorHAnsi" w:cstheme="minorHAnsi"/>
          <w:sz w:val="22"/>
          <w:szCs w:val="22"/>
        </w:rPr>
        <w:t>two</w:t>
      </w:r>
      <w:r w:rsidR="00045A81" w:rsidRPr="00793D02">
        <w:rPr>
          <w:rFonts w:asciiTheme="minorHAnsi" w:hAnsiTheme="minorHAnsi" w:cstheme="minorHAnsi"/>
          <w:sz w:val="22"/>
          <w:szCs w:val="22"/>
        </w:rPr>
        <w:t xml:space="preserve"> days</w:t>
      </w:r>
      <w:r w:rsidR="009745A2" w:rsidRPr="00793D02">
        <w:rPr>
          <w:rFonts w:asciiTheme="minorHAnsi" w:hAnsiTheme="minorHAnsi" w:cstheme="minorHAnsi"/>
          <w:sz w:val="22"/>
          <w:szCs w:val="22"/>
        </w:rPr>
        <w:t xml:space="preserve"> after distribution of </w:t>
      </w:r>
      <w:r w:rsidR="004B1366" w:rsidRPr="009431D0">
        <w:rPr>
          <w:rFonts w:asciiTheme="minorHAnsi" w:hAnsiTheme="minorHAnsi" w:cstheme="minorHAnsi"/>
          <w:sz w:val="22"/>
          <w:szCs w:val="22"/>
        </w:rPr>
        <w:t xml:space="preserve">the </w:t>
      </w:r>
      <w:r w:rsidR="00045A81" w:rsidRPr="009431D0">
        <w:rPr>
          <w:rFonts w:asciiTheme="minorHAnsi" w:hAnsiTheme="minorHAnsi" w:cstheme="minorHAnsi"/>
          <w:sz w:val="22"/>
          <w:szCs w:val="22"/>
        </w:rPr>
        <w:t xml:space="preserve">initial </w:t>
      </w:r>
      <w:r w:rsidR="004B1366" w:rsidRPr="009431D0">
        <w:rPr>
          <w:rFonts w:asciiTheme="minorHAnsi" w:hAnsiTheme="minorHAnsi" w:cstheme="minorHAnsi"/>
          <w:sz w:val="22"/>
          <w:szCs w:val="22"/>
        </w:rPr>
        <w:t>email.</w:t>
      </w:r>
      <w:r w:rsidR="00870CAE" w:rsidRPr="009431D0">
        <w:rPr>
          <w:rFonts w:asciiTheme="minorHAnsi" w:hAnsiTheme="minorHAnsi" w:cstheme="minorHAnsi"/>
          <w:sz w:val="22"/>
          <w:szCs w:val="22"/>
        </w:rPr>
        <w:t xml:space="preserve">  The follow-up/reminder email </w:t>
      </w:r>
      <w:r w:rsidR="00870CAE" w:rsidRPr="009505A2">
        <w:rPr>
          <w:rFonts w:asciiTheme="minorHAnsi" w:hAnsiTheme="minorHAnsi" w:cstheme="minorHAnsi"/>
          <w:sz w:val="22"/>
          <w:szCs w:val="22"/>
        </w:rPr>
        <w:t>includes information regarding the survey length, the incentive for participation and a password-protected link to the survey.</w:t>
      </w:r>
      <w:r w:rsidR="005B6E23">
        <w:rPr>
          <w:rFonts w:asciiTheme="minorHAnsi" w:hAnsiTheme="minorHAnsi" w:cstheme="minorHAnsi"/>
          <w:sz w:val="22"/>
          <w:szCs w:val="22"/>
        </w:rPr>
        <w:t xml:space="preserve">    </w:t>
      </w:r>
    </w:p>
    <w:p w:rsidR="00870CAE" w:rsidRPr="00793D02" w:rsidRDefault="00870CAE" w:rsidP="00996341">
      <w:pPr>
        <w:pStyle w:val="Tbodytext"/>
        <w:spacing w:after="0" w:line="276" w:lineRule="auto"/>
        <w:rPr>
          <w:rFonts w:asciiTheme="minorHAnsi" w:hAnsiTheme="minorHAnsi" w:cstheme="minorHAnsi"/>
          <w:sz w:val="22"/>
          <w:szCs w:val="22"/>
        </w:rPr>
      </w:pPr>
    </w:p>
    <w:p w:rsidR="004C4CBE" w:rsidRPr="00147EEC" w:rsidRDefault="00870CAE" w:rsidP="00FB6594">
      <w:pPr>
        <w:pStyle w:val="Tbodytext"/>
        <w:spacing w:after="0" w:line="276" w:lineRule="auto"/>
        <w:rPr>
          <w:rFonts w:asciiTheme="minorHAnsi" w:hAnsiTheme="minorHAnsi" w:cstheme="minorHAnsi"/>
          <w:sz w:val="22"/>
          <w:szCs w:val="22"/>
        </w:rPr>
      </w:pPr>
      <w:r w:rsidRPr="009505A2">
        <w:rPr>
          <w:rFonts w:asciiTheme="minorHAnsi" w:hAnsiTheme="minorHAnsi" w:cstheme="minorHAnsi"/>
          <w:sz w:val="22"/>
          <w:szCs w:val="22"/>
        </w:rPr>
        <w:t xml:space="preserve">Response rates are closely monitored during the field period and, if needed, second reminders are also sent to potential survey respondents.  </w:t>
      </w:r>
    </w:p>
    <w:p w:rsidR="004C4CBE" w:rsidRPr="007F1ACE" w:rsidRDefault="004C4CBE" w:rsidP="009505A2">
      <w:pPr>
        <w:spacing w:after="0"/>
        <w:jc w:val="both"/>
        <w:rPr>
          <w:rFonts w:asciiTheme="minorHAnsi" w:hAnsiTheme="minorHAnsi"/>
          <w:b/>
        </w:rPr>
      </w:pPr>
    </w:p>
    <w:p w:rsidR="00F27C58" w:rsidRPr="007F1ACE" w:rsidRDefault="00F27C58" w:rsidP="009505A2">
      <w:pPr>
        <w:spacing w:after="0"/>
        <w:jc w:val="both"/>
        <w:rPr>
          <w:rFonts w:asciiTheme="minorHAnsi" w:hAnsiTheme="minorHAnsi"/>
          <w:b/>
        </w:rPr>
      </w:pPr>
      <w:r w:rsidRPr="007F1ACE">
        <w:rPr>
          <w:rFonts w:asciiTheme="minorHAnsi" w:hAnsiTheme="minorHAnsi"/>
          <w:b/>
        </w:rPr>
        <w:t>B.4</w:t>
      </w:r>
      <w:r w:rsidRPr="007F1ACE">
        <w:rPr>
          <w:rFonts w:asciiTheme="minorHAnsi" w:hAnsiTheme="minorHAnsi"/>
          <w:b/>
        </w:rPr>
        <w:tab/>
        <w:t>Test of Procedures or Methods to be Undertaken</w:t>
      </w:r>
    </w:p>
    <w:p w:rsidR="00F27C58" w:rsidRDefault="00F27C58" w:rsidP="009505A2">
      <w:pPr>
        <w:spacing w:after="0"/>
        <w:jc w:val="both"/>
        <w:rPr>
          <w:rFonts w:asciiTheme="minorHAnsi" w:hAnsiTheme="minorHAnsi"/>
          <w:b/>
        </w:rPr>
      </w:pPr>
    </w:p>
    <w:p w:rsidR="004C4CBE" w:rsidRPr="004C4CBE" w:rsidRDefault="004C4CBE" w:rsidP="009505A2">
      <w:pPr>
        <w:spacing w:after="0"/>
        <w:jc w:val="both"/>
        <w:rPr>
          <w:rFonts w:asciiTheme="minorHAnsi" w:hAnsiTheme="minorHAnsi"/>
        </w:rPr>
      </w:pPr>
      <w:r w:rsidRPr="004C4CBE">
        <w:rPr>
          <w:rFonts w:asciiTheme="minorHAnsi" w:hAnsiTheme="minorHAnsi"/>
        </w:rPr>
        <w:t>None.</w:t>
      </w:r>
    </w:p>
    <w:p w:rsidR="004C4CBE" w:rsidRDefault="004C4CBE" w:rsidP="009505A2">
      <w:pPr>
        <w:spacing w:after="0"/>
        <w:jc w:val="both"/>
        <w:rPr>
          <w:rFonts w:asciiTheme="minorHAnsi" w:hAnsiTheme="minorHAnsi"/>
          <w:b/>
        </w:rPr>
      </w:pPr>
    </w:p>
    <w:p w:rsidR="00676CFB" w:rsidRPr="007F1ACE" w:rsidRDefault="00676CFB" w:rsidP="009505A2">
      <w:pPr>
        <w:spacing w:after="0"/>
        <w:jc w:val="both"/>
        <w:rPr>
          <w:rFonts w:asciiTheme="minorHAnsi" w:hAnsiTheme="minorHAnsi"/>
          <w:b/>
        </w:rPr>
      </w:pPr>
    </w:p>
    <w:p w:rsidR="00F27C58" w:rsidRDefault="00F27C58" w:rsidP="009505A2">
      <w:pPr>
        <w:spacing w:after="0"/>
        <w:jc w:val="both"/>
        <w:rPr>
          <w:rFonts w:asciiTheme="minorHAnsi" w:hAnsiTheme="minorHAnsi"/>
          <w:b/>
        </w:rPr>
      </w:pPr>
      <w:r w:rsidRPr="007F1ACE">
        <w:rPr>
          <w:rFonts w:asciiTheme="minorHAnsi" w:hAnsiTheme="minorHAnsi"/>
          <w:b/>
        </w:rPr>
        <w:t>B.5</w:t>
      </w:r>
      <w:r w:rsidRPr="007F1ACE">
        <w:rPr>
          <w:rFonts w:asciiTheme="minorHAnsi" w:hAnsiTheme="minorHAnsi"/>
          <w:b/>
        </w:rPr>
        <w:tab/>
        <w:t>Individuals Consulted on Statistical Aspects and Individuals Collecting and/or Analyzing Data</w:t>
      </w:r>
    </w:p>
    <w:p w:rsidR="00905D77" w:rsidRDefault="00905D77" w:rsidP="009505A2">
      <w:pPr>
        <w:pStyle w:val="Tbodytext"/>
        <w:spacing w:after="0" w:line="276" w:lineRule="auto"/>
        <w:rPr>
          <w:rFonts w:asciiTheme="minorHAnsi" w:hAnsiTheme="minorHAnsi" w:cs="Arial"/>
          <w:sz w:val="22"/>
          <w:szCs w:val="22"/>
          <w:highlight w:val="yellow"/>
        </w:rPr>
      </w:pPr>
    </w:p>
    <w:tbl>
      <w:tblPr>
        <w:tblStyle w:val="TableGrid"/>
        <w:tblW w:w="9504" w:type="dxa"/>
        <w:tblLayout w:type="fixed"/>
        <w:tblLook w:val="04A0" w:firstRow="1" w:lastRow="0" w:firstColumn="1" w:lastColumn="0" w:noHBand="0" w:noVBand="1"/>
      </w:tblPr>
      <w:tblGrid>
        <w:gridCol w:w="4320"/>
        <w:gridCol w:w="1728"/>
        <w:gridCol w:w="1728"/>
        <w:gridCol w:w="1728"/>
      </w:tblGrid>
      <w:tr w:rsidR="00905D77" w:rsidTr="00966B26">
        <w:tc>
          <w:tcPr>
            <w:tcW w:w="4320" w:type="dxa"/>
          </w:tcPr>
          <w:p w:rsidR="00905D77" w:rsidRPr="00EE2CCB" w:rsidRDefault="00905D77" w:rsidP="00DE67C3">
            <w:pPr>
              <w:pStyle w:val="Tbodytext"/>
              <w:spacing w:after="0"/>
              <w:rPr>
                <w:rFonts w:asciiTheme="minorHAnsi" w:hAnsiTheme="minorHAnsi" w:cs="Arial"/>
                <w:sz w:val="22"/>
                <w:szCs w:val="22"/>
              </w:rPr>
            </w:pPr>
          </w:p>
        </w:tc>
        <w:tc>
          <w:tcPr>
            <w:tcW w:w="1728" w:type="dxa"/>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Statistical/</w:t>
            </w:r>
            <w:r>
              <w:rPr>
                <w:rFonts w:asciiTheme="minorHAnsi" w:hAnsiTheme="minorHAnsi" w:cs="Arial"/>
                <w:sz w:val="22"/>
                <w:szCs w:val="22"/>
              </w:rPr>
              <w:t xml:space="preserve"> </w:t>
            </w:r>
            <w:r w:rsidRPr="00EE2CCB">
              <w:rPr>
                <w:rFonts w:asciiTheme="minorHAnsi" w:hAnsiTheme="minorHAnsi" w:cs="Arial"/>
                <w:sz w:val="22"/>
                <w:szCs w:val="22"/>
              </w:rPr>
              <w:t>methodological consultants</w:t>
            </w:r>
          </w:p>
        </w:tc>
        <w:tc>
          <w:tcPr>
            <w:tcW w:w="1728" w:type="dxa"/>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Data collection</w:t>
            </w:r>
          </w:p>
        </w:tc>
        <w:tc>
          <w:tcPr>
            <w:tcW w:w="1728" w:type="dxa"/>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Data analysis</w:t>
            </w:r>
          </w:p>
        </w:tc>
      </w:tr>
      <w:tr w:rsidR="00905D77" w:rsidTr="00966B26">
        <w:tc>
          <w:tcPr>
            <w:tcW w:w="4320" w:type="dxa"/>
          </w:tcPr>
          <w:p w:rsidR="00966B26" w:rsidRPr="00966B26" w:rsidRDefault="00966B26" w:rsidP="00DE67C3">
            <w:pPr>
              <w:pStyle w:val="Tbodytext"/>
              <w:spacing w:after="0"/>
              <w:rPr>
                <w:rFonts w:asciiTheme="minorHAnsi" w:hAnsiTheme="minorHAnsi" w:cs="Arial"/>
                <w:sz w:val="22"/>
                <w:szCs w:val="22"/>
              </w:rPr>
            </w:pPr>
            <w:r w:rsidRPr="00966B26">
              <w:rPr>
                <w:rFonts w:asciiTheme="minorHAnsi" w:hAnsiTheme="minorHAnsi" w:cs="Arial"/>
                <w:bCs/>
                <w:sz w:val="22"/>
                <w:szCs w:val="22"/>
              </w:rPr>
              <w:t xml:space="preserve">Jennifer Cantrell , DrPh, MPA </w:t>
            </w:r>
          </w:p>
          <w:p w:rsidR="00905D77" w:rsidRDefault="00966B26" w:rsidP="00DE67C3">
            <w:pPr>
              <w:pStyle w:val="Tbodytext"/>
              <w:spacing w:after="0"/>
              <w:rPr>
                <w:rFonts w:asciiTheme="minorHAnsi" w:hAnsiTheme="minorHAnsi" w:cs="Arial"/>
                <w:bCs/>
                <w:sz w:val="22"/>
                <w:szCs w:val="22"/>
              </w:rPr>
            </w:pPr>
            <w:r w:rsidRPr="00966B26">
              <w:rPr>
                <w:rFonts w:asciiTheme="minorHAnsi" w:hAnsiTheme="minorHAnsi" w:cs="Arial"/>
                <w:bCs/>
                <w:sz w:val="22"/>
                <w:szCs w:val="22"/>
              </w:rPr>
              <w:t>Assistant Director, Research and Evaluation</w:t>
            </w:r>
          </w:p>
          <w:p w:rsidR="00966B26" w:rsidRDefault="00713471" w:rsidP="00DE67C3">
            <w:pPr>
              <w:pStyle w:val="Tbodytext"/>
              <w:spacing w:after="0"/>
              <w:rPr>
                <w:rFonts w:asciiTheme="minorHAnsi" w:hAnsiTheme="minorHAnsi" w:cs="Arial"/>
                <w:sz w:val="22"/>
                <w:szCs w:val="22"/>
              </w:rPr>
            </w:pPr>
            <w:r w:rsidRPr="00713471">
              <w:rPr>
                <w:rFonts w:asciiTheme="minorHAnsi" w:hAnsiTheme="minorHAnsi" w:cs="Arial"/>
                <w:sz w:val="22"/>
                <w:szCs w:val="22"/>
              </w:rPr>
              <w:t>LEGACY</w:t>
            </w:r>
          </w:p>
          <w:p w:rsidR="00713471" w:rsidRDefault="00713471" w:rsidP="00DE67C3">
            <w:pPr>
              <w:pStyle w:val="Tbodytext"/>
              <w:spacing w:after="0"/>
              <w:rPr>
                <w:rFonts w:asciiTheme="minorHAnsi" w:hAnsiTheme="minorHAnsi" w:cs="Arial"/>
                <w:sz w:val="22"/>
                <w:szCs w:val="22"/>
              </w:rPr>
            </w:pPr>
            <w:r w:rsidRPr="00713471">
              <w:rPr>
                <w:rFonts w:asciiTheme="minorHAnsi" w:hAnsiTheme="minorHAnsi" w:cs="Arial"/>
                <w:sz w:val="22"/>
                <w:szCs w:val="22"/>
              </w:rPr>
              <w:t>202-454-5798</w:t>
            </w:r>
          </w:p>
          <w:p w:rsidR="00713471" w:rsidRPr="00EE2CCB" w:rsidRDefault="00713471" w:rsidP="00DE67C3">
            <w:pPr>
              <w:pStyle w:val="Tbodytext"/>
              <w:spacing w:after="0"/>
              <w:rPr>
                <w:rFonts w:asciiTheme="minorHAnsi" w:hAnsiTheme="minorHAnsi" w:cs="Arial"/>
                <w:sz w:val="22"/>
                <w:szCs w:val="22"/>
              </w:rPr>
            </w:pPr>
            <w:r>
              <w:rPr>
                <w:rFonts w:asciiTheme="minorHAnsi" w:hAnsiTheme="minorHAnsi" w:cs="Arial"/>
                <w:sz w:val="22"/>
                <w:szCs w:val="22"/>
              </w:rPr>
              <w:t xml:space="preserve"> </w:t>
            </w:r>
            <w:hyperlink r:id="rId9" w:history="1">
              <w:r w:rsidR="005D26E0" w:rsidRPr="00803960">
                <w:rPr>
                  <w:rStyle w:val="Hyperlink"/>
                  <w:rFonts w:asciiTheme="minorHAnsi" w:hAnsiTheme="minorHAnsi" w:cs="Arial"/>
                  <w:sz w:val="22"/>
                  <w:szCs w:val="22"/>
                </w:rPr>
                <w:t>jcantrell@legacyforhealth.org</w:t>
              </w:r>
            </w:hyperlink>
            <w:r w:rsidR="005D26E0">
              <w:rPr>
                <w:rFonts w:asciiTheme="minorHAnsi" w:hAnsiTheme="minorHAnsi" w:cs="Arial"/>
                <w:sz w:val="22"/>
                <w:szCs w:val="22"/>
              </w:rPr>
              <w:t xml:space="preserve"> </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r>
      <w:tr w:rsidR="00905D77" w:rsidTr="00966B26">
        <w:tc>
          <w:tcPr>
            <w:tcW w:w="4320" w:type="dxa"/>
          </w:tcPr>
          <w:p w:rsidR="00905D77" w:rsidRPr="00EE2CCB" w:rsidRDefault="001D09ED" w:rsidP="00DE67C3">
            <w:pPr>
              <w:pStyle w:val="Tbodytext"/>
              <w:spacing w:after="0"/>
              <w:rPr>
                <w:rFonts w:asciiTheme="minorHAnsi" w:hAnsiTheme="minorHAnsi" w:cs="Arial"/>
                <w:sz w:val="22"/>
                <w:szCs w:val="22"/>
              </w:rPr>
            </w:pPr>
            <w:r>
              <w:rPr>
                <w:rFonts w:asciiTheme="minorHAnsi" w:hAnsiTheme="minorHAnsi" w:cs="Arial"/>
                <w:sz w:val="22"/>
                <w:szCs w:val="22"/>
              </w:rPr>
              <w:t>Donna Vallone</w:t>
            </w:r>
            <w:r w:rsidR="009C02C8">
              <w:rPr>
                <w:rFonts w:asciiTheme="minorHAnsi" w:hAnsiTheme="minorHAnsi" w:cs="Arial"/>
                <w:sz w:val="22"/>
                <w:szCs w:val="22"/>
              </w:rPr>
              <w:t>, PhD</w:t>
            </w:r>
          </w:p>
          <w:p w:rsidR="009C02C8" w:rsidRDefault="009C02C8" w:rsidP="00DE67C3">
            <w:pPr>
              <w:pStyle w:val="Tbodytext"/>
              <w:spacing w:after="0"/>
              <w:rPr>
                <w:rFonts w:asciiTheme="minorHAnsi" w:hAnsiTheme="minorHAnsi" w:cs="Arial"/>
                <w:sz w:val="22"/>
                <w:szCs w:val="22"/>
              </w:rPr>
            </w:pPr>
            <w:r w:rsidRPr="009C02C8">
              <w:rPr>
                <w:rFonts w:asciiTheme="minorHAnsi" w:hAnsiTheme="minorHAnsi" w:cs="Arial"/>
                <w:sz w:val="22"/>
                <w:szCs w:val="22"/>
              </w:rPr>
              <w:t>Senior Vice President for Research and Evaluation,</w:t>
            </w:r>
            <w:r w:rsidR="005D26E0">
              <w:rPr>
                <w:rFonts w:asciiTheme="minorHAnsi" w:hAnsiTheme="minorHAnsi" w:cs="Arial"/>
                <w:sz w:val="22"/>
                <w:szCs w:val="22"/>
              </w:rPr>
              <w:t xml:space="preserve"> </w:t>
            </w:r>
            <w:r>
              <w:rPr>
                <w:rFonts w:asciiTheme="minorHAnsi" w:hAnsiTheme="minorHAnsi" w:cs="Arial"/>
                <w:sz w:val="22"/>
                <w:szCs w:val="22"/>
              </w:rPr>
              <w:t>LEGACY</w:t>
            </w:r>
          </w:p>
          <w:p w:rsidR="005D26E0" w:rsidRDefault="009C02C8" w:rsidP="00DE67C3">
            <w:pPr>
              <w:pStyle w:val="Tbodytext"/>
              <w:spacing w:after="0"/>
              <w:rPr>
                <w:rFonts w:asciiTheme="minorHAnsi" w:hAnsiTheme="minorHAnsi" w:cs="Arial"/>
                <w:sz w:val="22"/>
                <w:szCs w:val="22"/>
              </w:rPr>
            </w:pPr>
            <w:r>
              <w:rPr>
                <w:rFonts w:asciiTheme="minorHAnsi" w:hAnsiTheme="minorHAnsi" w:cs="Arial"/>
                <w:sz w:val="22"/>
                <w:szCs w:val="22"/>
              </w:rPr>
              <w:t>202-454-5555</w:t>
            </w:r>
            <w:r w:rsidR="00905D77">
              <w:rPr>
                <w:rFonts w:asciiTheme="minorHAnsi" w:hAnsiTheme="minorHAnsi" w:cs="Arial"/>
                <w:sz w:val="22"/>
                <w:szCs w:val="22"/>
              </w:rPr>
              <w:t xml:space="preserve">, </w:t>
            </w:r>
          </w:p>
          <w:p w:rsidR="00905D77" w:rsidRPr="00EE2CCB" w:rsidRDefault="009308A4" w:rsidP="00DE67C3">
            <w:pPr>
              <w:pStyle w:val="Tbodytext"/>
              <w:spacing w:after="0"/>
              <w:rPr>
                <w:rFonts w:asciiTheme="minorHAnsi" w:hAnsiTheme="minorHAnsi" w:cs="Arial"/>
                <w:sz w:val="22"/>
                <w:szCs w:val="22"/>
              </w:rPr>
            </w:pPr>
            <w:hyperlink r:id="rId10" w:history="1">
              <w:r w:rsidR="005D26E0" w:rsidRPr="00803960">
                <w:rPr>
                  <w:rStyle w:val="Hyperlink"/>
                  <w:rFonts w:asciiTheme="minorHAnsi" w:hAnsiTheme="minorHAnsi" w:cs="Arial"/>
                  <w:sz w:val="22"/>
                  <w:szCs w:val="22"/>
                </w:rPr>
                <w:t>dvallone@legacyforhealth.org</w:t>
              </w:r>
            </w:hyperlink>
            <w:r w:rsidR="005D26E0">
              <w:rPr>
                <w:rFonts w:asciiTheme="minorHAnsi" w:hAnsiTheme="minorHAnsi" w:cs="Arial"/>
                <w:sz w:val="22"/>
                <w:szCs w:val="22"/>
              </w:rPr>
              <w:t xml:space="preserve"> </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p>
        </w:tc>
      </w:tr>
      <w:tr w:rsidR="00905D77" w:rsidTr="00966B26">
        <w:tc>
          <w:tcPr>
            <w:tcW w:w="4320" w:type="dxa"/>
          </w:tcPr>
          <w:p w:rsidR="00966B26" w:rsidRPr="00EE2CCB" w:rsidRDefault="00966B26" w:rsidP="00DE67C3">
            <w:pPr>
              <w:jc w:val="both"/>
              <w:rPr>
                <w:rFonts w:asciiTheme="minorHAnsi" w:hAnsiTheme="minorHAnsi"/>
              </w:rPr>
            </w:pPr>
            <w:r>
              <w:rPr>
                <w:rFonts w:asciiTheme="minorHAnsi" w:hAnsiTheme="minorHAnsi"/>
              </w:rPr>
              <w:t>Michelle Murphy, Vice President</w:t>
            </w:r>
          </w:p>
          <w:p w:rsidR="00966B26" w:rsidRPr="00EE2CCB" w:rsidRDefault="00966B26" w:rsidP="00DE67C3">
            <w:pPr>
              <w:jc w:val="both"/>
              <w:rPr>
                <w:rFonts w:asciiTheme="minorHAnsi" w:hAnsiTheme="minorHAnsi"/>
              </w:rPr>
            </w:pPr>
            <w:r>
              <w:rPr>
                <w:rFonts w:asciiTheme="minorHAnsi" w:hAnsiTheme="minorHAnsi"/>
              </w:rPr>
              <w:t>Harris Interactive</w:t>
            </w:r>
          </w:p>
          <w:p w:rsidR="00905D77" w:rsidRPr="00EE2CCB" w:rsidRDefault="00966B26" w:rsidP="00DE67C3">
            <w:pPr>
              <w:pStyle w:val="Tbodytext"/>
              <w:spacing w:after="0"/>
              <w:rPr>
                <w:rFonts w:asciiTheme="minorHAnsi" w:hAnsiTheme="minorHAnsi" w:cs="Arial"/>
                <w:sz w:val="22"/>
                <w:szCs w:val="22"/>
              </w:rPr>
            </w:pPr>
            <w:r>
              <w:rPr>
                <w:rFonts w:asciiTheme="minorHAnsi" w:hAnsiTheme="minorHAnsi"/>
              </w:rPr>
              <w:t xml:space="preserve">585-214-7515 </w:t>
            </w:r>
            <w:hyperlink r:id="rId11" w:history="1">
              <w:r w:rsidRPr="00A353EF">
                <w:rPr>
                  <w:rStyle w:val="Hyperlink"/>
                  <w:rFonts w:asciiTheme="minorHAnsi" w:hAnsiTheme="minorHAnsi"/>
                </w:rPr>
                <w:t>mmurphy@harrisinteractive.com</w:t>
              </w:r>
            </w:hyperlink>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1A06E5"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r>
      <w:tr w:rsidR="00905D77" w:rsidTr="00966B26">
        <w:tc>
          <w:tcPr>
            <w:tcW w:w="4320" w:type="dxa"/>
          </w:tcPr>
          <w:p w:rsidR="00905D77" w:rsidRPr="00EE2CCB" w:rsidRDefault="00DA7A88" w:rsidP="00DE67C3">
            <w:pPr>
              <w:jc w:val="both"/>
              <w:rPr>
                <w:rFonts w:asciiTheme="minorHAnsi" w:hAnsiTheme="minorHAnsi"/>
              </w:rPr>
            </w:pPr>
            <w:r>
              <w:rPr>
                <w:rFonts w:asciiTheme="minorHAnsi" w:hAnsiTheme="minorHAnsi"/>
              </w:rPr>
              <w:t>Joanna Allenza</w:t>
            </w:r>
            <w:r w:rsidR="00966B26">
              <w:rPr>
                <w:rFonts w:asciiTheme="minorHAnsi" w:hAnsiTheme="minorHAnsi"/>
              </w:rPr>
              <w:t>, Research Manager</w:t>
            </w:r>
          </w:p>
          <w:p w:rsidR="00905D77" w:rsidRPr="00EE2CCB" w:rsidRDefault="00966B26" w:rsidP="00DE67C3">
            <w:pPr>
              <w:jc w:val="both"/>
              <w:rPr>
                <w:rFonts w:asciiTheme="minorHAnsi" w:hAnsiTheme="minorHAnsi"/>
              </w:rPr>
            </w:pPr>
            <w:r>
              <w:rPr>
                <w:rFonts w:asciiTheme="minorHAnsi" w:hAnsiTheme="minorHAnsi"/>
              </w:rPr>
              <w:t>Harris Interactive</w:t>
            </w:r>
          </w:p>
          <w:p w:rsidR="00966B26" w:rsidRDefault="00966B26" w:rsidP="00DE67C3">
            <w:pPr>
              <w:jc w:val="both"/>
              <w:rPr>
                <w:rFonts w:asciiTheme="minorHAnsi" w:hAnsiTheme="minorHAnsi"/>
              </w:rPr>
            </w:pPr>
            <w:r>
              <w:rPr>
                <w:rFonts w:asciiTheme="minorHAnsi" w:hAnsiTheme="minorHAnsi"/>
              </w:rPr>
              <w:t>585-214-</w:t>
            </w:r>
            <w:r w:rsidR="00DA7A88">
              <w:rPr>
                <w:rFonts w:asciiTheme="minorHAnsi" w:hAnsiTheme="minorHAnsi"/>
              </w:rPr>
              <w:t>7225</w:t>
            </w:r>
          </w:p>
          <w:p w:rsidR="00905D77" w:rsidRPr="00EE2CCB" w:rsidRDefault="009308A4" w:rsidP="00DA7A88">
            <w:pPr>
              <w:jc w:val="both"/>
              <w:rPr>
                <w:rFonts w:asciiTheme="minorHAnsi" w:hAnsiTheme="minorHAnsi"/>
              </w:rPr>
            </w:pPr>
            <w:hyperlink r:id="rId12" w:history="1">
              <w:r w:rsidR="00DA7A88">
                <w:rPr>
                  <w:rStyle w:val="Hyperlink"/>
                  <w:rFonts w:asciiTheme="minorHAnsi" w:hAnsiTheme="minorHAnsi"/>
                </w:rPr>
                <w:t>jallenza</w:t>
              </w:r>
              <w:r w:rsidR="00DA7A88" w:rsidRPr="00A353EF">
                <w:rPr>
                  <w:rStyle w:val="Hyperlink"/>
                  <w:rFonts w:asciiTheme="minorHAnsi" w:hAnsiTheme="minorHAnsi"/>
                </w:rPr>
                <w:t>@harrisinteractive.com</w:t>
              </w:r>
            </w:hyperlink>
          </w:p>
        </w:tc>
        <w:tc>
          <w:tcPr>
            <w:tcW w:w="1728" w:type="dxa"/>
            <w:vAlign w:val="center"/>
          </w:tcPr>
          <w:p w:rsidR="00905D77" w:rsidRPr="00EE2CCB" w:rsidRDefault="00AB0DF7" w:rsidP="00DE67C3">
            <w:pPr>
              <w:pStyle w:val="Tbodytext"/>
              <w:spacing w:after="0"/>
              <w:jc w:val="center"/>
              <w:rPr>
                <w:rFonts w:asciiTheme="minorHAnsi" w:hAnsiTheme="minorHAnsi" w:cs="Arial"/>
                <w:sz w:val="22"/>
                <w:szCs w:val="22"/>
              </w:rPr>
            </w:pPr>
            <w:r>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X</w:t>
            </w:r>
          </w:p>
        </w:tc>
        <w:tc>
          <w:tcPr>
            <w:tcW w:w="1728" w:type="dxa"/>
            <w:vAlign w:val="center"/>
          </w:tcPr>
          <w:p w:rsidR="00905D77" w:rsidRPr="00EE2CCB" w:rsidRDefault="00905D77" w:rsidP="00DE67C3">
            <w:pPr>
              <w:pStyle w:val="Tbodytext"/>
              <w:spacing w:after="0"/>
              <w:jc w:val="center"/>
              <w:rPr>
                <w:rFonts w:asciiTheme="minorHAnsi" w:hAnsiTheme="minorHAnsi" w:cs="Arial"/>
                <w:sz w:val="22"/>
                <w:szCs w:val="22"/>
              </w:rPr>
            </w:pPr>
            <w:r w:rsidRPr="00EE2CCB">
              <w:rPr>
                <w:rFonts w:asciiTheme="minorHAnsi" w:hAnsiTheme="minorHAnsi" w:cs="Arial"/>
                <w:sz w:val="22"/>
                <w:szCs w:val="22"/>
              </w:rPr>
              <w:t>X</w:t>
            </w:r>
          </w:p>
        </w:tc>
      </w:tr>
    </w:tbl>
    <w:p w:rsidR="00905D77" w:rsidRDefault="00905D77" w:rsidP="009505A2">
      <w:pPr>
        <w:spacing w:after="0"/>
        <w:jc w:val="both"/>
        <w:rPr>
          <w:rFonts w:asciiTheme="minorHAnsi" w:hAnsiTheme="minorHAnsi"/>
        </w:rPr>
      </w:pPr>
    </w:p>
    <w:p w:rsidR="00F8102F" w:rsidRDefault="00F8102F" w:rsidP="009505A2">
      <w:pPr>
        <w:spacing w:after="0" w:line="240" w:lineRule="auto"/>
        <w:jc w:val="both"/>
        <w:rPr>
          <w:rFonts w:asciiTheme="minorHAnsi" w:hAnsiTheme="minorHAnsi"/>
        </w:rPr>
      </w:pPr>
    </w:p>
    <w:sectPr w:rsidR="00F8102F" w:rsidSect="00675FC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D9" w:rsidRDefault="00E73DD9" w:rsidP="00856192">
      <w:pPr>
        <w:spacing w:after="0" w:line="240" w:lineRule="auto"/>
      </w:pPr>
      <w:r>
        <w:separator/>
      </w:r>
    </w:p>
  </w:endnote>
  <w:endnote w:type="continuationSeparator" w:id="0">
    <w:p w:rsidR="00E73DD9" w:rsidRDefault="00E73DD9"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185954"/>
      <w:docPartObj>
        <w:docPartGallery w:val="Page Numbers (Bottom of Page)"/>
        <w:docPartUnique/>
      </w:docPartObj>
    </w:sdtPr>
    <w:sdtEndPr/>
    <w:sdtContent>
      <w:p w:rsidR="00E73DD9" w:rsidRDefault="00E73DD9">
        <w:pPr>
          <w:pStyle w:val="Footer"/>
          <w:jc w:val="center"/>
        </w:pPr>
        <w:r>
          <w:fldChar w:fldCharType="begin"/>
        </w:r>
        <w:r>
          <w:instrText xml:space="preserve"> PAGE   \* MERGEFORMAT </w:instrText>
        </w:r>
        <w:r>
          <w:fldChar w:fldCharType="separate"/>
        </w:r>
        <w:r w:rsidR="009308A4">
          <w:rPr>
            <w:noProof/>
          </w:rPr>
          <w:t>1</w:t>
        </w:r>
        <w:r>
          <w:rPr>
            <w:noProof/>
          </w:rPr>
          <w:fldChar w:fldCharType="end"/>
        </w:r>
      </w:p>
    </w:sdtContent>
  </w:sdt>
  <w:p w:rsidR="00E73DD9" w:rsidRDefault="00E7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D9" w:rsidRDefault="00E73DD9" w:rsidP="00856192">
      <w:pPr>
        <w:spacing w:after="0" w:line="240" w:lineRule="auto"/>
      </w:pPr>
      <w:r>
        <w:separator/>
      </w:r>
    </w:p>
  </w:footnote>
  <w:footnote w:type="continuationSeparator" w:id="0">
    <w:p w:rsidR="00E73DD9" w:rsidRDefault="00E73DD9"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3">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nsid w:val="0F514199"/>
    <w:multiLevelType w:val="hybridMultilevel"/>
    <w:tmpl w:val="81FC32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8">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F62782"/>
    <w:multiLevelType w:val="hybridMultilevel"/>
    <w:tmpl w:val="9E582C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lvlOverride w:ilvl="0">
      <w:startOverride w:val="1"/>
    </w:lvlOverride>
  </w:num>
  <w:num w:numId="2">
    <w:abstractNumId w:val="0"/>
    <w:lvlOverride w:ilvl="0">
      <w:startOverride w:val="1"/>
    </w:lvlOverride>
  </w:num>
  <w:num w:numId="3">
    <w:abstractNumId w:val="12"/>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5"/>
  </w:num>
  <w:num w:numId="8">
    <w:abstractNumId w:val="6"/>
  </w:num>
  <w:num w:numId="9">
    <w:abstractNumId w:val="1"/>
  </w:num>
  <w:num w:numId="10">
    <w:abstractNumId w:val="7"/>
  </w:num>
  <w:num w:numId="11">
    <w:abstractNumId w:val="10"/>
  </w:num>
  <w:num w:numId="12">
    <w:abstractNumId w:val="5"/>
  </w:num>
  <w:num w:numId="13">
    <w:abstractNumId w:val="16"/>
  </w:num>
  <w:num w:numId="14">
    <w:abstractNumId w:val="9"/>
  </w:num>
  <w:num w:numId="15">
    <w:abstractNumId w:val="8"/>
  </w:num>
  <w:num w:numId="16">
    <w:abstractNumId w:val="11"/>
  </w:num>
  <w:num w:numId="17">
    <w:abstractNumId w:val="4"/>
  </w:num>
  <w:num w:numId="18">
    <w:abstractNumId w:val="2"/>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3F3D"/>
    <w:rsid w:val="00007E36"/>
    <w:rsid w:val="000123C6"/>
    <w:rsid w:val="000138B7"/>
    <w:rsid w:val="00022FB0"/>
    <w:rsid w:val="000246C7"/>
    <w:rsid w:val="00027858"/>
    <w:rsid w:val="00032625"/>
    <w:rsid w:val="0003465A"/>
    <w:rsid w:val="00034A56"/>
    <w:rsid w:val="00040F49"/>
    <w:rsid w:val="000438C0"/>
    <w:rsid w:val="00044A5F"/>
    <w:rsid w:val="00045A81"/>
    <w:rsid w:val="000504E7"/>
    <w:rsid w:val="0005140E"/>
    <w:rsid w:val="00052329"/>
    <w:rsid w:val="0005351F"/>
    <w:rsid w:val="00060360"/>
    <w:rsid w:val="00065BB6"/>
    <w:rsid w:val="0006614C"/>
    <w:rsid w:val="00070AEA"/>
    <w:rsid w:val="00073985"/>
    <w:rsid w:val="000759A7"/>
    <w:rsid w:val="0008653A"/>
    <w:rsid w:val="00090D99"/>
    <w:rsid w:val="000936DD"/>
    <w:rsid w:val="000937B2"/>
    <w:rsid w:val="00093928"/>
    <w:rsid w:val="00093CBF"/>
    <w:rsid w:val="00095EF0"/>
    <w:rsid w:val="00096ABC"/>
    <w:rsid w:val="000A0176"/>
    <w:rsid w:val="000A0E3A"/>
    <w:rsid w:val="000A2B8D"/>
    <w:rsid w:val="000A4EDC"/>
    <w:rsid w:val="000A6C0D"/>
    <w:rsid w:val="000B48A8"/>
    <w:rsid w:val="000B4D2B"/>
    <w:rsid w:val="000C5981"/>
    <w:rsid w:val="000D0849"/>
    <w:rsid w:val="000D11C9"/>
    <w:rsid w:val="000E5551"/>
    <w:rsid w:val="000E7EEE"/>
    <w:rsid w:val="000F238A"/>
    <w:rsid w:val="000F2F4D"/>
    <w:rsid w:val="00105F53"/>
    <w:rsid w:val="001118B9"/>
    <w:rsid w:val="00116539"/>
    <w:rsid w:val="00123433"/>
    <w:rsid w:val="001236EE"/>
    <w:rsid w:val="00126C51"/>
    <w:rsid w:val="00127EBD"/>
    <w:rsid w:val="001379D1"/>
    <w:rsid w:val="001468A9"/>
    <w:rsid w:val="0014772F"/>
    <w:rsid w:val="00147EEC"/>
    <w:rsid w:val="00153334"/>
    <w:rsid w:val="001622B6"/>
    <w:rsid w:val="001659CB"/>
    <w:rsid w:val="001667F9"/>
    <w:rsid w:val="00171784"/>
    <w:rsid w:val="0018254F"/>
    <w:rsid w:val="00184C97"/>
    <w:rsid w:val="0019300D"/>
    <w:rsid w:val="00196B3B"/>
    <w:rsid w:val="001971DB"/>
    <w:rsid w:val="001A06E5"/>
    <w:rsid w:val="001A7542"/>
    <w:rsid w:val="001B24E0"/>
    <w:rsid w:val="001B26DC"/>
    <w:rsid w:val="001B33E2"/>
    <w:rsid w:val="001B6359"/>
    <w:rsid w:val="001C0417"/>
    <w:rsid w:val="001C094B"/>
    <w:rsid w:val="001C3DE3"/>
    <w:rsid w:val="001C4848"/>
    <w:rsid w:val="001C510B"/>
    <w:rsid w:val="001C5CE9"/>
    <w:rsid w:val="001D09ED"/>
    <w:rsid w:val="001E064C"/>
    <w:rsid w:val="001E2A3D"/>
    <w:rsid w:val="001E2A51"/>
    <w:rsid w:val="001E6974"/>
    <w:rsid w:val="001F4B05"/>
    <w:rsid w:val="00200CB7"/>
    <w:rsid w:val="00204155"/>
    <w:rsid w:val="00211E3C"/>
    <w:rsid w:val="002131B5"/>
    <w:rsid w:val="00213706"/>
    <w:rsid w:val="00213C8F"/>
    <w:rsid w:val="00214F19"/>
    <w:rsid w:val="00220B3C"/>
    <w:rsid w:val="00222A5C"/>
    <w:rsid w:val="002248FA"/>
    <w:rsid w:val="00225E1E"/>
    <w:rsid w:val="00227242"/>
    <w:rsid w:val="002310BB"/>
    <w:rsid w:val="002351F6"/>
    <w:rsid w:val="00236EAC"/>
    <w:rsid w:val="00250F05"/>
    <w:rsid w:val="00254FAD"/>
    <w:rsid w:val="0026126F"/>
    <w:rsid w:val="00265D70"/>
    <w:rsid w:val="00267C44"/>
    <w:rsid w:val="00267F34"/>
    <w:rsid w:val="00270085"/>
    <w:rsid w:val="0027497A"/>
    <w:rsid w:val="00277A67"/>
    <w:rsid w:val="00281FAA"/>
    <w:rsid w:val="00284F08"/>
    <w:rsid w:val="00286A9B"/>
    <w:rsid w:val="002972E4"/>
    <w:rsid w:val="002B7B59"/>
    <w:rsid w:val="002C26AF"/>
    <w:rsid w:val="002D4F96"/>
    <w:rsid w:val="002D6079"/>
    <w:rsid w:val="002D7FEF"/>
    <w:rsid w:val="002E3C9D"/>
    <w:rsid w:val="002E423D"/>
    <w:rsid w:val="002E48E5"/>
    <w:rsid w:val="002E4AB9"/>
    <w:rsid w:val="00301867"/>
    <w:rsid w:val="003028BD"/>
    <w:rsid w:val="00303049"/>
    <w:rsid w:val="00316D57"/>
    <w:rsid w:val="00317D1A"/>
    <w:rsid w:val="0032162E"/>
    <w:rsid w:val="00325BC4"/>
    <w:rsid w:val="00325CEF"/>
    <w:rsid w:val="00334F58"/>
    <w:rsid w:val="0033501B"/>
    <w:rsid w:val="0033509B"/>
    <w:rsid w:val="0034186F"/>
    <w:rsid w:val="00344B53"/>
    <w:rsid w:val="00345E8D"/>
    <w:rsid w:val="003472FF"/>
    <w:rsid w:val="003478B0"/>
    <w:rsid w:val="00353916"/>
    <w:rsid w:val="00356A68"/>
    <w:rsid w:val="003571EE"/>
    <w:rsid w:val="00360785"/>
    <w:rsid w:val="0036275E"/>
    <w:rsid w:val="00373FFC"/>
    <w:rsid w:val="00376362"/>
    <w:rsid w:val="00380288"/>
    <w:rsid w:val="00382D86"/>
    <w:rsid w:val="00390736"/>
    <w:rsid w:val="0039196D"/>
    <w:rsid w:val="003922E0"/>
    <w:rsid w:val="00392DAD"/>
    <w:rsid w:val="00393B62"/>
    <w:rsid w:val="0039547C"/>
    <w:rsid w:val="003A38D4"/>
    <w:rsid w:val="003A450A"/>
    <w:rsid w:val="003A4CCC"/>
    <w:rsid w:val="003A5D0C"/>
    <w:rsid w:val="003A7273"/>
    <w:rsid w:val="003B3A66"/>
    <w:rsid w:val="003B48D9"/>
    <w:rsid w:val="003C0688"/>
    <w:rsid w:val="003C5FAA"/>
    <w:rsid w:val="003C62B2"/>
    <w:rsid w:val="003C74E1"/>
    <w:rsid w:val="003D1F71"/>
    <w:rsid w:val="003D456E"/>
    <w:rsid w:val="003E7131"/>
    <w:rsid w:val="003E7C56"/>
    <w:rsid w:val="003F52E2"/>
    <w:rsid w:val="003F68DE"/>
    <w:rsid w:val="003F7108"/>
    <w:rsid w:val="00402865"/>
    <w:rsid w:val="00402B60"/>
    <w:rsid w:val="00404993"/>
    <w:rsid w:val="00404BBA"/>
    <w:rsid w:val="0040549F"/>
    <w:rsid w:val="00412424"/>
    <w:rsid w:val="00415EB7"/>
    <w:rsid w:val="00421468"/>
    <w:rsid w:val="004234D0"/>
    <w:rsid w:val="00423535"/>
    <w:rsid w:val="004254CA"/>
    <w:rsid w:val="00426789"/>
    <w:rsid w:val="00431256"/>
    <w:rsid w:val="004315A2"/>
    <w:rsid w:val="00431B69"/>
    <w:rsid w:val="004376F1"/>
    <w:rsid w:val="00445E7E"/>
    <w:rsid w:val="004475D5"/>
    <w:rsid w:val="004505C5"/>
    <w:rsid w:val="00460892"/>
    <w:rsid w:val="00460B72"/>
    <w:rsid w:val="0046553F"/>
    <w:rsid w:val="00471CF9"/>
    <w:rsid w:val="00472910"/>
    <w:rsid w:val="00472A2E"/>
    <w:rsid w:val="0047356C"/>
    <w:rsid w:val="00477273"/>
    <w:rsid w:val="00477F35"/>
    <w:rsid w:val="004853D7"/>
    <w:rsid w:val="00491CE1"/>
    <w:rsid w:val="00492818"/>
    <w:rsid w:val="00493AA7"/>
    <w:rsid w:val="004A097E"/>
    <w:rsid w:val="004A0E89"/>
    <w:rsid w:val="004A2B3B"/>
    <w:rsid w:val="004B1366"/>
    <w:rsid w:val="004B3E40"/>
    <w:rsid w:val="004B40AF"/>
    <w:rsid w:val="004B6B7B"/>
    <w:rsid w:val="004B75CC"/>
    <w:rsid w:val="004C2047"/>
    <w:rsid w:val="004C41F2"/>
    <w:rsid w:val="004C4CBE"/>
    <w:rsid w:val="004C5191"/>
    <w:rsid w:val="004C74CF"/>
    <w:rsid w:val="004D01A0"/>
    <w:rsid w:val="004D2097"/>
    <w:rsid w:val="004D2ED2"/>
    <w:rsid w:val="004D47E7"/>
    <w:rsid w:val="004D4D4D"/>
    <w:rsid w:val="004E3826"/>
    <w:rsid w:val="004E73FB"/>
    <w:rsid w:val="004F0E12"/>
    <w:rsid w:val="004F156B"/>
    <w:rsid w:val="004F7B1E"/>
    <w:rsid w:val="00515933"/>
    <w:rsid w:val="00515AE8"/>
    <w:rsid w:val="00524485"/>
    <w:rsid w:val="00525049"/>
    <w:rsid w:val="00526CE3"/>
    <w:rsid w:val="00534429"/>
    <w:rsid w:val="00535AD1"/>
    <w:rsid w:val="00544D1B"/>
    <w:rsid w:val="00546FCC"/>
    <w:rsid w:val="0054712A"/>
    <w:rsid w:val="005515F4"/>
    <w:rsid w:val="00554149"/>
    <w:rsid w:val="005604B7"/>
    <w:rsid w:val="00563AD0"/>
    <w:rsid w:val="00566C5A"/>
    <w:rsid w:val="005711FF"/>
    <w:rsid w:val="00581912"/>
    <w:rsid w:val="00585A32"/>
    <w:rsid w:val="00591F86"/>
    <w:rsid w:val="005925BB"/>
    <w:rsid w:val="00595794"/>
    <w:rsid w:val="0059727C"/>
    <w:rsid w:val="005A1917"/>
    <w:rsid w:val="005A3688"/>
    <w:rsid w:val="005A552C"/>
    <w:rsid w:val="005A7CFA"/>
    <w:rsid w:val="005A7EC1"/>
    <w:rsid w:val="005B693D"/>
    <w:rsid w:val="005B6E23"/>
    <w:rsid w:val="005B7203"/>
    <w:rsid w:val="005C178D"/>
    <w:rsid w:val="005C6DAE"/>
    <w:rsid w:val="005C7D9E"/>
    <w:rsid w:val="005D26E0"/>
    <w:rsid w:val="005D2A18"/>
    <w:rsid w:val="005D4225"/>
    <w:rsid w:val="005E59F4"/>
    <w:rsid w:val="005E7073"/>
    <w:rsid w:val="005F2200"/>
    <w:rsid w:val="005F2620"/>
    <w:rsid w:val="005F4209"/>
    <w:rsid w:val="005F533C"/>
    <w:rsid w:val="00601E5F"/>
    <w:rsid w:val="00604186"/>
    <w:rsid w:val="00606C66"/>
    <w:rsid w:val="0061147E"/>
    <w:rsid w:val="006127E9"/>
    <w:rsid w:val="00614353"/>
    <w:rsid w:val="0061762E"/>
    <w:rsid w:val="00624F1D"/>
    <w:rsid w:val="00625910"/>
    <w:rsid w:val="006411B8"/>
    <w:rsid w:val="00651B57"/>
    <w:rsid w:val="006539FD"/>
    <w:rsid w:val="00663558"/>
    <w:rsid w:val="00663583"/>
    <w:rsid w:val="006645A6"/>
    <w:rsid w:val="00673B4F"/>
    <w:rsid w:val="00675FC5"/>
    <w:rsid w:val="00676B04"/>
    <w:rsid w:val="00676CFB"/>
    <w:rsid w:val="00685346"/>
    <w:rsid w:val="006925AC"/>
    <w:rsid w:val="0069355A"/>
    <w:rsid w:val="006947DA"/>
    <w:rsid w:val="00696175"/>
    <w:rsid w:val="00696381"/>
    <w:rsid w:val="006969A4"/>
    <w:rsid w:val="00697604"/>
    <w:rsid w:val="00697828"/>
    <w:rsid w:val="006A1380"/>
    <w:rsid w:val="006A70DA"/>
    <w:rsid w:val="006B253A"/>
    <w:rsid w:val="006B34E8"/>
    <w:rsid w:val="006C0248"/>
    <w:rsid w:val="006C0892"/>
    <w:rsid w:val="006C35E2"/>
    <w:rsid w:val="006C580D"/>
    <w:rsid w:val="006C7456"/>
    <w:rsid w:val="006C7911"/>
    <w:rsid w:val="006D2B27"/>
    <w:rsid w:val="006D3E32"/>
    <w:rsid w:val="006D4391"/>
    <w:rsid w:val="006D5EC5"/>
    <w:rsid w:val="006E025F"/>
    <w:rsid w:val="006E0C36"/>
    <w:rsid w:val="006E7F63"/>
    <w:rsid w:val="006F24E4"/>
    <w:rsid w:val="006F63B3"/>
    <w:rsid w:val="006F6FE0"/>
    <w:rsid w:val="00700709"/>
    <w:rsid w:val="007012C0"/>
    <w:rsid w:val="00701A09"/>
    <w:rsid w:val="00702991"/>
    <w:rsid w:val="007040EC"/>
    <w:rsid w:val="00713471"/>
    <w:rsid w:val="0071740D"/>
    <w:rsid w:val="00722531"/>
    <w:rsid w:val="007240BC"/>
    <w:rsid w:val="00725F84"/>
    <w:rsid w:val="0073066B"/>
    <w:rsid w:val="00736D08"/>
    <w:rsid w:val="00746D4F"/>
    <w:rsid w:val="00747B84"/>
    <w:rsid w:val="0075107E"/>
    <w:rsid w:val="007527F1"/>
    <w:rsid w:val="00753049"/>
    <w:rsid w:val="00754F7F"/>
    <w:rsid w:val="0075590B"/>
    <w:rsid w:val="00762711"/>
    <w:rsid w:val="00765274"/>
    <w:rsid w:val="00784C6E"/>
    <w:rsid w:val="00786838"/>
    <w:rsid w:val="00786A03"/>
    <w:rsid w:val="00793D02"/>
    <w:rsid w:val="00794F8F"/>
    <w:rsid w:val="007955B2"/>
    <w:rsid w:val="007A1B55"/>
    <w:rsid w:val="007A30C0"/>
    <w:rsid w:val="007A4210"/>
    <w:rsid w:val="007A6180"/>
    <w:rsid w:val="007A7795"/>
    <w:rsid w:val="007B126F"/>
    <w:rsid w:val="007B5D26"/>
    <w:rsid w:val="007B7926"/>
    <w:rsid w:val="007C1BA3"/>
    <w:rsid w:val="007D3297"/>
    <w:rsid w:val="007D5C7A"/>
    <w:rsid w:val="007E5E2C"/>
    <w:rsid w:val="007F08D9"/>
    <w:rsid w:val="007F1ACE"/>
    <w:rsid w:val="007F7ACA"/>
    <w:rsid w:val="00804C70"/>
    <w:rsid w:val="008075A5"/>
    <w:rsid w:val="00817876"/>
    <w:rsid w:val="00823254"/>
    <w:rsid w:val="00823D6A"/>
    <w:rsid w:val="00824A2B"/>
    <w:rsid w:val="00825C3C"/>
    <w:rsid w:val="008270E1"/>
    <w:rsid w:val="0082712D"/>
    <w:rsid w:val="00827D34"/>
    <w:rsid w:val="00831D8A"/>
    <w:rsid w:val="00836AB1"/>
    <w:rsid w:val="00842A5C"/>
    <w:rsid w:val="00845AEB"/>
    <w:rsid w:val="00852E28"/>
    <w:rsid w:val="00852ED8"/>
    <w:rsid w:val="00853884"/>
    <w:rsid w:val="00856192"/>
    <w:rsid w:val="00860DF5"/>
    <w:rsid w:val="008639D4"/>
    <w:rsid w:val="00867538"/>
    <w:rsid w:val="00870CAE"/>
    <w:rsid w:val="00877495"/>
    <w:rsid w:val="008811A3"/>
    <w:rsid w:val="00883278"/>
    <w:rsid w:val="008927CD"/>
    <w:rsid w:val="008A72AE"/>
    <w:rsid w:val="008C0116"/>
    <w:rsid w:val="008C1788"/>
    <w:rsid w:val="008C345B"/>
    <w:rsid w:val="008C4187"/>
    <w:rsid w:val="008D2BE0"/>
    <w:rsid w:val="008E0F15"/>
    <w:rsid w:val="008E1146"/>
    <w:rsid w:val="008E4F3B"/>
    <w:rsid w:val="008E648B"/>
    <w:rsid w:val="008F05FF"/>
    <w:rsid w:val="008F3B4A"/>
    <w:rsid w:val="008F479A"/>
    <w:rsid w:val="009007AA"/>
    <w:rsid w:val="00900EF5"/>
    <w:rsid w:val="00902280"/>
    <w:rsid w:val="00903545"/>
    <w:rsid w:val="00905CF5"/>
    <w:rsid w:val="00905D77"/>
    <w:rsid w:val="00906387"/>
    <w:rsid w:val="00911E62"/>
    <w:rsid w:val="00911EC8"/>
    <w:rsid w:val="009146BD"/>
    <w:rsid w:val="009147A0"/>
    <w:rsid w:val="00916D38"/>
    <w:rsid w:val="00921334"/>
    <w:rsid w:val="009308A4"/>
    <w:rsid w:val="00930FFB"/>
    <w:rsid w:val="00931AC6"/>
    <w:rsid w:val="00931E48"/>
    <w:rsid w:val="009325A0"/>
    <w:rsid w:val="00932DA0"/>
    <w:rsid w:val="00935B94"/>
    <w:rsid w:val="009431D0"/>
    <w:rsid w:val="00943F4A"/>
    <w:rsid w:val="00944F59"/>
    <w:rsid w:val="00946DC6"/>
    <w:rsid w:val="009505A2"/>
    <w:rsid w:val="009520A4"/>
    <w:rsid w:val="00952890"/>
    <w:rsid w:val="00954683"/>
    <w:rsid w:val="00955FED"/>
    <w:rsid w:val="00966B26"/>
    <w:rsid w:val="00971EFD"/>
    <w:rsid w:val="009745A2"/>
    <w:rsid w:val="0097508B"/>
    <w:rsid w:val="009757A6"/>
    <w:rsid w:val="00980447"/>
    <w:rsid w:val="00980862"/>
    <w:rsid w:val="009826EC"/>
    <w:rsid w:val="009848E7"/>
    <w:rsid w:val="00987082"/>
    <w:rsid w:val="0099008C"/>
    <w:rsid w:val="00996341"/>
    <w:rsid w:val="009973F4"/>
    <w:rsid w:val="009A149A"/>
    <w:rsid w:val="009A5E90"/>
    <w:rsid w:val="009A7B2F"/>
    <w:rsid w:val="009B39D6"/>
    <w:rsid w:val="009C02C8"/>
    <w:rsid w:val="009C0CAF"/>
    <w:rsid w:val="009C1AB9"/>
    <w:rsid w:val="009D2A55"/>
    <w:rsid w:val="009D37BF"/>
    <w:rsid w:val="009E6443"/>
    <w:rsid w:val="009E788F"/>
    <w:rsid w:val="009F32EA"/>
    <w:rsid w:val="00A00A3E"/>
    <w:rsid w:val="00A04653"/>
    <w:rsid w:val="00A04EC4"/>
    <w:rsid w:val="00A13503"/>
    <w:rsid w:val="00A20403"/>
    <w:rsid w:val="00A24439"/>
    <w:rsid w:val="00A248B9"/>
    <w:rsid w:val="00A24C19"/>
    <w:rsid w:val="00A25BE5"/>
    <w:rsid w:val="00A25C91"/>
    <w:rsid w:val="00A26A8A"/>
    <w:rsid w:val="00A27217"/>
    <w:rsid w:val="00A33C8C"/>
    <w:rsid w:val="00A37892"/>
    <w:rsid w:val="00A41445"/>
    <w:rsid w:val="00A42292"/>
    <w:rsid w:val="00A46428"/>
    <w:rsid w:val="00A50A07"/>
    <w:rsid w:val="00A52AF2"/>
    <w:rsid w:val="00A54792"/>
    <w:rsid w:val="00A5756C"/>
    <w:rsid w:val="00A57C88"/>
    <w:rsid w:val="00A60321"/>
    <w:rsid w:val="00A60907"/>
    <w:rsid w:val="00A620A3"/>
    <w:rsid w:val="00A62558"/>
    <w:rsid w:val="00A64BAF"/>
    <w:rsid w:val="00A679E8"/>
    <w:rsid w:val="00A712CF"/>
    <w:rsid w:val="00A77A31"/>
    <w:rsid w:val="00A855AE"/>
    <w:rsid w:val="00A876A0"/>
    <w:rsid w:val="00A948FA"/>
    <w:rsid w:val="00AA31C4"/>
    <w:rsid w:val="00AA409E"/>
    <w:rsid w:val="00AB0DF7"/>
    <w:rsid w:val="00AB460B"/>
    <w:rsid w:val="00AD32C5"/>
    <w:rsid w:val="00AD622D"/>
    <w:rsid w:val="00AE0DED"/>
    <w:rsid w:val="00AE296E"/>
    <w:rsid w:val="00AF05D8"/>
    <w:rsid w:val="00AF100A"/>
    <w:rsid w:val="00AF29BA"/>
    <w:rsid w:val="00AF4715"/>
    <w:rsid w:val="00AF7632"/>
    <w:rsid w:val="00AF76FB"/>
    <w:rsid w:val="00B01167"/>
    <w:rsid w:val="00B01689"/>
    <w:rsid w:val="00B02CC1"/>
    <w:rsid w:val="00B136E3"/>
    <w:rsid w:val="00B215EF"/>
    <w:rsid w:val="00B40515"/>
    <w:rsid w:val="00B42FC8"/>
    <w:rsid w:val="00B45CEF"/>
    <w:rsid w:val="00B461F9"/>
    <w:rsid w:val="00B47175"/>
    <w:rsid w:val="00B51D5F"/>
    <w:rsid w:val="00B530DB"/>
    <w:rsid w:val="00B55EAB"/>
    <w:rsid w:val="00B60918"/>
    <w:rsid w:val="00B6328A"/>
    <w:rsid w:val="00B64A3C"/>
    <w:rsid w:val="00B652D6"/>
    <w:rsid w:val="00B73E5A"/>
    <w:rsid w:val="00B75266"/>
    <w:rsid w:val="00B761E3"/>
    <w:rsid w:val="00B779FA"/>
    <w:rsid w:val="00B815E5"/>
    <w:rsid w:val="00B846E6"/>
    <w:rsid w:val="00B84986"/>
    <w:rsid w:val="00B96B97"/>
    <w:rsid w:val="00B97A03"/>
    <w:rsid w:val="00BA486F"/>
    <w:rsid w:val="00BA74F7"/>
    <w:rsid w:val="00BB11D0"/>
    <w:rsid w:val="00BB121C"/>
    <w:rsid w:val="00BB2B96"/>
    <w:rsid w:val="00BB306D"/>
    <w:rsid w:val="00BC3594"/>
    <w:rsid w:val="00BC57A7"/>
    <w:rsid w:val="00BC5B43"/>
    <w:rsid w:val="00BC7871"/>
    <w:rsid w:val="00BC7BC7"/>
    <w:rsid w:val="00BD0709"/>
    <w:rsid w:val="00BD3643"/>
    <w:rsid w:val="00BD3DCB"/>
    <w:rsid w:val="00BE0290"/>
    <w:rsid w:val="00BE45E5"/>
    <w:rsid w:val="00BE5E41"/>
    <w:rsid w:val="00BF40F4"/>
    <w:rsid w:val="00BF6156"/>
    <w:rsid w:val="00C04342"/>
    <w:rsid w:val="00C05730"/>
    <w:rsid w:val="00C10C2D"/>
    <w:rsid w:val="00C13634"/>
    <w:rsid w:val="00C15AD3"/>
    <w:rsid w:val="00C15B4A"/>
    <w:rsid w:val="00C22193"/>
    <w:rsid w:val="00C25270"/>
    <w:rsid w:val="00C2578F"/>
    <w:rsid w:val="00C270B7"/>
    <w:rsid w:val="00C32716"/>
    <w:rsid w:val="00C36132"/>
    <w:rsid w:val="00C375BE"/>
    <w:rsid w:val="00C37756"/>
    <w:rsid w:val="00C402BE"/>
    <w:rsid w:val="00C42CD0"/>
    <w:rsid w:val="00C45275"/>
    <w:rsid w:val="00C45F4E"/>
    <w:rsid w:val="00C46FA8"/>
    <w:rsid w:val="00C51AA1"/>
    <w:rsid w:val="00C52C98"/>
    <w:rsid w:val="00C53680"/>
    <w:rsid w:val="00C5538A"/>
    <w:rsid w:val="00C56AC8"/>
    <w:rsid w:val="00C61AE5"/>
    <w:rsid w:val="00C65EF2"/>
    <w:rsid w:val="00C75178"/>
    <w:rsid w:val="00C84FB7"/>
    <w:rsid w:val="00C900A9"/>
    <w:rsid w:val="00C90D3D"/>
    <w:rsid w:val="00C92255"/>
    <w:rsid w:val="00C92931"/>
    <w:rsid w:val="00C94E83"/>
    <w:rsid w:val="00CA012F"/>
    <w:rsid w:val="00CA48B3"/>
    <w:rsid w:val="00CA5454"/>
    <w:rsid w:val="00CB3E97"/>
    <w:rsid w:val="00CB4981"/>
    <w:rsid w:val="00CB4A1F"/>
    <w:rsid w:val="00CB636B"/>
    <w:rsid w:val="00CB69B8"/>
    <w:rsid w:val="00CC12E7"/>
    <w:rsid w:val="00CC6BDB"/>
    <w:rsid w:val="00CC7FD8"/>
    <w:rsid w:val="00CD4A2E"/>
    <w:rsid w:val="00CE2015"/>
    <w:rsid w:val="00CE6B3E"/>
    <w:rsid w:val="00CF1766"/>
    <w:rsid w:val="00CF6A79"/>
    <w:rsid w:val="00CF771D"/>
    <w:rsid w:val="00D04D15"/>
    <w:rsid w:val="00D1062E"/>
    <w:rsid w:val="00D21071"/>
    <w:rsid w:val="00D23307"/>
    <w:rsid w:val="00D256B3"/>
    <w:rsid w:val="00D30B16"/>
    <w:rsid w:val="00D30D01"/>
    <w:rsid w:val="00D32E0F"/>
    <w:rsid w:val="00D41F7E"/>
    <w:rsid w:val="00D427C8"/>
    <w:rsid w:val="00D4537A"/>
    <w:rsid w:val="00D50D26"/>
    <w:rsid w:val="00D600A2"/>
    <w:rsid w:val="00D602A0"/>
    <w:rsid w:val="00D71B2C"/>
    <w:rsid w:val="00D72427"/>
    <w:rsid w:val="00D752E7"/>
    <w:rsid w:val="00D771DB"/>
    <w:rsid w:val="00D80075"/>
    <w:rsid w:val="00D80688"/>
    <w:rsid w:val="00D83CF3"/>
    <w:rsid w:val="00D87001"/>
    <w:rsid w:val="00DA5996"/>
    <w:rsid w:val="00DA713B"/>
    <w:rsid w:val="00DA7A88"/>
    <w:rsid w:val="00DB09AA"/>
    <w:rsid w:val="00DB0FE4"/>
    <w:rsid w:val="00DB4E72"/>
    <w:rsid w:val="00DB4F83"/>
    <w:rsid w:val="00DB592D"/>
    <w:rsid w:val="00DC1070"/>
    <w:rsid w:val="00DD075F"/>
    <w:rsid w:val="00DD1425"/>
    <w:rsid w:val="00DD1FC7"/>
    <w:rsid w:val="00DD2BEA"/>
    <w:rsid w:val="00DD2C8B"/>
    <w:rsid w:val="00DD5DFF"/>
    <w:rsid w:val="00DD6330"/>
    <w:rsid w:val="00DD7134"/>
    <w:rsid w:val="00DE120B"/>
    <w:rsid w:val="00DE429D"/>
    <w:rsid w:val="00DE514A"/>
    <w:rsid w:val="00DE67C3"/>
    <w:rsid w:val="00DF268E"/>
    <w:rsid w:val="00DF7EB9"/>
    <w:rsid w:val="00E04B94"/>
    <w:rsid w:val="00E0723C"/>
    <w:rsid w:val="00E163E1"/>
    <w:rsid w:val="00E16909"/>
    <w:rsid w:val="00E24B6D"/>
    <w:rsid w:val="00E261B9"/>
    <w:rsid w:val="00E275C3"/>
    <w:rsid w:val="00E405DF"/>
    <w:rsid w:val="00E4332D"/>
    <w:rsid w:val="00E43618"/>
    <w:rsid w:val="00E47C66"/>
    <w:rsid w:val="00E64880"/>
    <w:rsid w:val="00E65830"/>
    <w:rsid w:val="00E71DC6"/>
    <w:rsid w:val="00E73DD9"/>
    <w:rsid w:val="00E76C9D"/>
    <w:rsid w:val="00E76EC7"/>
    <w:rsid w:val="00E8175A"/>
    <w:rsid w:val="00E87076"/>
    <w:rsid w:val="00E87525"/>
    <w:rsid w:val="00E920F7"/>
    <w:rsid w:val="00E977AB"/>
    <w:rsid w:val="00E97A80"/>
    <w:rsid w:val="00EA1DED"/>
    <w:rsid w:val="00EA6069"/>
    <w:rsid w:val="00EA7C3C"/>
    <w:rsid w:val="00EA7FE4"/>
    <w:rsid w:val="00EB77DF"/>
    <w:rsid w:val="00EB7C02"/>
    <w:rsid w:val="00EC1290"/>
    <w:rsid w:val="00EC5654"/>
    <w:rsid w:val="00ED67C8"/>
    <w:rsid w:val="00ED683C"/>
    <w:rsid w:val="00ED7BB8"/>
    <w:rsid w:val="00EE1475"/>
    <w:rsid w:val="00EE19FC"/>
    <w:rsid w:val="00EE1EBE"/>
    <w:rsid w:val="00EE2CCB"/>
    <w:rsid w:val="00EE409D"/>
    <w:rsid w:val="00EE5055"/>
    <w:rsid w:val="00EE7C6C"/>
    <w:rsid w:val="00EF077B"/>
    <w:rsid w:val="00EF78E5"/>
    <w:rsid w:val="00F001F3"/>
    <w:rsid w:val="00F023B3"/>
    <w:rsid w:val="00F0654E"/>
    <w:rsid w:val="00F06C14"/>
    <w:rsid w:val="00F17C3D"/>
    <w:rsid w:val="00F271BD"/>
    <w:rsid w:val="00F2782C"/>
    <w:rsid w:val="00F27C58"/>
    <w:rsid w:val="00F3332F"/>
    <w:rsid w:val="00F353DB"/>
    <w:rsid w:val="00F36484"/>
    <w:rsid w:val="00F3648F"/>
    <w:rsid w:val="00F37A6E"/>
    <w:rsid w:val="00F37C81"/>
    <w:rsid w:val="00F40E0B"/>
    <w:rsid w:val="00F43059"/>
    <w:rsid w:val="00F45CE9"/>
    <w:rsid w:val="00F53820"/>
    <w:rsid w:val="00F55CBF"/>
    <w:rsid w:val="00F56C0A"/>
    <w:rsid w:val="00F56C1F"/>
    <w:rsid w:val="00F632B2"/>
    <w:rsid w:val="00F63569"/>
    <w:rsid w:val="00F667A6"/>
    <w:rsid w:val="00F706BC"/>
    <w:rsid w:val="00F70E94"/>
    <w:rsid w:val="00F7546C"/>
    <w:rsid w:val="00F80A42"/>
    <w:rsid w:val="00F8102F"/>
    <w:rsid w:val="00F817A7"/>
    <w:rsid w:val="00F82948"/>
    <w:rsid w:val="00F95DC4"/>
    <w:rsid w:val="00F964EC"/>
    <w:rsid w:val="00FA6D83"/>
    <w:rsid w:val="00FB4F82"/>
    <w:rsid w:val="00FB61D5"/>
    <w:rsid w:val="00FB6594"/>
    <w:rsid w:val="00FC6309"/>
    <w:rsid w:val="00FC6D53"/>
    <w:rsid w:val="00FD075D"/>
    <w:rsid w:val="00FE66EF"/>
    <w:rsid w:val="00FE771D"/>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semiHidden/>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40917">
      <w:bodyDiv w:val="1"/>
      <w:marLeft w:val="0"/>
      <w:marRight w:val="0"/>
      <w:marTop w:val="0"/>
      <w:marBottom w:val="0"/>
      <w:divBdr>
        <w:top w:val="none" w:sz="0" w:space="0" w:color="auto"/>
        <w:left w:val="none" w:sz="0" w:space="0" w:color="auto"/>
        <w:bottom w:val="none" w:sz="0" w:space="0" w:color="auto"/>
        <w:right w:val="none" w:sz="0" w:space="0" w:color="auto"/>
      </w:divBdr>
    </w:div>
    <w:div w:id="618535309">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2051299730">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noto@harrisinteractiv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murphy@harrisinteractiv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vallone@legacyforhealth.org" TargetMode="External"/><Relationship Id="rId4" Type="http://schemas.microsoft.com/office/2007/relationships/stylesWithEffects" Target="stylesWithEffects.xml"/><Relationship Id="rId9" Type="http://schemas.openxmlformats.org/officeDocument/2006/relationships/hyperlink" Target="mailto:jcantrell@legacyforhealth.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FCA23-490F-488F-8505-09309A42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1553</Words>
  <Characters>8854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Jennifer Cantrell</cp:lastModifiedBy>
  <cp:revision>2</cp:revision>
  <cp:lastPrinted>2012-11-05T23:22:00Z</cp:lastPrinted>
  <dcterms:created xsi:type="dcterms:W3CDTF">2012-11-28T17:55:00Z</dcterms:created>
  <dcterms:modified xsi:type="dcterms:W3CDTF">2012-11-28T17:55:00Z</dcterms:modified>
</cp:coreProperties>
</file>