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8BE7D" w14:textId="77777777" w:rsidR="00085D4F" w:rsidRPr="006E3478" w:rsidRDefault="006E3478" w:rsidP="009910B0">
      <w:r w:rsidRPr="006E3478">
        <w:rPr>
          <w:b/>
        </w:rPr>
        <w:t>Concept Testing. “Talk. They Hear You” P</w:t>
      </w:r>
      <w:r>
        <w:rPr>
          <w:b/>
        </w:rPr>
        <w:t xml:space="preserve">ublic </w:t>
      </w:r>
      <w:r w:rsidRPr="006E3478">
        <w:rPr>
          <w:b/>
        </w:rPr>
        <w:t>S</w:t>
      </w:r>
      <w:r>
        <w:rPr>
          <w:b/>
        </w:rPr>
        <w:t xml:space="preserve">ervice </w:t>
      </w:r>
      <w:r w:rsidRPr="006E3478">
        <w:rPr>
          <w:b/>
        </w:rPr>
        <w:t>A</w:t>
      </w:r>
      <w:r>
        <w:rPr>
          <w:b/>
        </w:rPr>
        <w:t>nnouncement (PSAs)</w:t>
      </w:r>
      <w:r w:rsidRPr="006E3478">
        <w:rPr>
          <w:b/>
        </w:rPr>
        <w:t xml:space="preserve"> </w:t>
      </w:r>
      <w:r w:rsidR="00733585">
        <w:rPr>
          <w:b/>
        </w:rPr>
        <w:t xml:space="preserve">For </w:t>
      </w:r>
      <w:r w:rsidR="00733585" w:rsidRPr="006E3478">
        <w:rPr>
          <w:b/>
        </w:rPr>
        <w:t>Hispanic</w:t>
      </w:r>
      <w:r w:rsidRPr="006E3478">
        <w:rPr>
          <w:b/>
        </w:rPr>
        <w:t>/Latino Populations Spanish-Dominant Speakers</w:t>
      </w:r>
    </w:p>
    <w:p w14:paraId="3FA08C57" w14:textId="77777777" w:rsidR="006473B4" w:rsidRPr="006E3478" w:rsidRDefault="006473B4"/>
    <w:p w14:paraId="0D34B1A9" w14:textId="77777777" w:rsidR="005E714A" w:rsidRPr="006E3478" w:rsidRDefault="005E714A"/>
    <w:p w14:paraId="399061E2" w14:textId="77777777" w:rsidR="00EF0DF0" w:rsidRDefault="00EF0DF0" w:rsidP="00F82E93">
      <w:pPr>
        <w:rPr>
          <w:b/>
        </w:rPr>
      </w:pPr>
      <w:r>
        <w:rPr>
          <w:b/>
        </w:rPr>
        <w:t>A. Product Activity to be Assessed</w:t>
      </w:r>
    </w:p>
    <w:p w14:paraId="7307EB7F" w14:textId="77777777" w:rsidR="00EF0DF0" w:rsidRDefault="00EF0DF0" w:rsidP="00F82E93">
      <w:pPr>
        <w:rPr>
          <w:b/>
        </w:rPr>
      </w:pPr>
    </w:p>
    <w:p w14:paraId="11E26385" w14:textId="77777777" w:rsidR="00EF0DF0" w:rsidRPr="00ED534E" w:rsidRDefault="00EF0DF0" w:rsidP="00F82E93">
      <w:r>
        <w:t>The Substance Abuse and Mental Health Services Administration (SAMHSA)</w:t>
      </w:r>
      <w:r w:rsidR="00317A73">
        <w:t>,</w:t>
      </w:r>
      <w:r w:rsidR="00317A73" w:rsidRPr="00317A73">
        <w:t xml:space="preserve"> </w:t>
      </w:r>
      <w:r w:rsidR="00317A73">
        <w:t xml:space="preserve">Center for </w:t>
      </w:r>
      <w:r w:rsidR="00317A73" w:rsidRPr="00ED534E">
        <w:t>Substance Abuse Prevention,</w:t>
      </w:r>
      <w:r w:rsidRPr="00ED534E">
        <w:t xml:space="preserve"> is requesting OMB approval for one new focus group tool consisting of the following:</w:t>
      </w:r>
    </w:p>
    <w:p w14:paraId="3510ACE0" w14:textId="77777777" w:rsidR="00DB2A32" w:rsidRPr="00ED534E" w:rsidRDefault="00DB2A32" w:rsidP="00DB2A32">
      <w:pPr>
        <w:pStyle w:val="ListParagraph"/>
        <w:numPr>
          <w:ilvl w:val="0"/>
          <w:numId w:val="40"/>
        </w:numPr>
      </w:pPr>
      <w:r w:rsidRPr="00ED534E">
        <w:t>Focus Group Protocol (Attachment A)</w:t>
      </w:r>
    </w:p>
    <w:p w14:paraId="5BC4D2C2" w14:textId="77777777" w:rsidR="00DB2A32" w:rsidRPr="00ED534E" w:rsidRDefault="00ED534E" w:rsidP="00EF0DF0">
      <w:pPr>
        <w:pStyle w:val="ListParagraph"/>
        <w:numPr>
          <w:ilvl w:val="0"/>
          <w:numId w:val="40"/>
        </w:numPr>
      </w:pPr>
      <w:r w:rsidRPr="00ED534E">
        <w:t>F</w:t>
      </w:r>
      <w:r w:rsidR="009C0B95">
        <w:t xml:space="preserve">ocus </w:t>
      </w:r>
      <w:r w:rsidRPr="00ED534E">
        <w:t>G</w:t>
      </w:r>
      <w:r w:rsidR="009C0B95">
        <w:t xml:space="preserve">roup </w:t>
      </w:r>
      <w:r w:rsidRPr="00ED534E">
        <w:t>D</w:t>
      </w:r>
      <w:r w:rsidR="009C0B95">
        <w:t>iscussions</w:t>
      </w:r>
      <w:r w:rsidRPr="00ED534E">
        <w:t xml:space="preserve"> </w:t>
      </w:r>
      <w:r w:rsidR="009C0B95">
        <w:t xml:space="preserve">(FGD) </w:t>
      </w:r>
      <w:r w:rsidRPr="00ED534E">
        <w:t xml:space="preserve">Recruitment and Screening </w:t>
      </w:r>
      <w:r w:rsidR="00DB2A32" w:rsidRPr="00ED534E">
        <w:t>(Attachment B)</w:t>
      </w:r>
    </w:p>
    <w:p w14:paraId="28D63DF6" w14:textId="77777777" w:rsidR="00EF0DF0" w:rsidRPr="00ED534E" w:rsidRDefault="00DB2A32" w:rsidP="00EF0DF0">
      <w:pPr>
        <w:pStyle w:val="ListParagraph"/>
        <w:numPr>
          <w:ilvl w:val="0"/>
          <w:numId w:val="40"/>
        </w:numPr>
      </w:pPr>
      <w:r w:rsidRPr="00ED534E">
        <w:t>Releas</w:t>
      </w:r>
      <w:r w:rsidR="00ED534E" w:rsidRPr="00ED534E">
        <w:t>e and Consent Form (Attachment C</w:t>
      </w:r>
      <w:r w:rsidRPr="00ED534E">
        <w:t>)</w:t>
      </w:r>
    </w:p>
    <w:p w14:paraId="3E13C5E8" w14:textId="77777777" w:rsidR="00DB2A32" w:rsidRPr="00ED534E" w:rsidRDefault="00DB2A32" w:rsidP="00EF0DF0">
      <w:pPr>
        <w:pStyle w:val="ListParagraph"/>
        <w:numPr>
          <w:ilvl w:val="0"/>
          <w:numId w:val="40"/>
        </w:numPr>
      </w:pPr>
      <w:r w:rsidRPr="00ED534E">
        <w:t xml:space="preserve">FGD Facilitator Guide (Attachment </w:t>
      </w:r>
      <w:r w:rsidR="007C6AFB">
        <w:t>D</w:t>
      </w:r>
      <w:r w:rsidRPr="00ED534E">
        <w:t>)</w:t>
      </w:r>
    </w:p>
    <w:p w14:paraId="179C3052" w14:textId="77777777" w:rsidR="00EF0DF0" w:rsidRPr="00ED534E" w:rsidRDefault="00EF0DF0" w:rsidP="00EF0DF0">
      <w:pPr>
        <w:pStyle w:val="ListParagraph"/>
      </w:pPr>
    </w:p>
    <w:p w14:paraId="5DF687DD" w14:textId="77777777" w:rsidR="00EB57E7" w:rsidRDefault="00303CBF" w:rsidP="00F82E93">
      <w:r w:rsidRPr="00ED534E">
        <w:t>In 2013</w:t>
      </w:r>
      <w:r w:rsidR="00DE4B40" w:rsidRPr="00ED534E">
        <w:t>,</w:t>
      </w:r>
      <w:r w:rsidRPr="00ED534E">
        <w:t xml:space="preserve"> </w:t>
      </w:r>
      <w:r w:rsidR="00317A73" w:rsidRPr="00ED534E">
        <w:t>SAMHSA</w:t>
      </w:r>
      <w:r w:rsidRPr="00ED534E">
        <w:t xml:space="preserve"> launched the “Talk.</w:t>
      </w:r>
      <w:r w:rsidR="00DE4B40" w:rsidRPr="00ED534E">
        <w:t xml:space="preserve"> </w:t>
      </w:r>
      <w:r w:rsidRPr="00ED534E">
        <w:t xml:space="preserve"> They </w:t>
      </w:r>
      <w:r w:rsidR="005E712D" w:rsidRPr="00ED534E">
        <w:t>H</w:t>
      </w:r>
      <w:r w:rsidRPr="00ED534E">
        <w:t>ear You.”</w:t>
      </w:r>
      <w:r w:rsidR="00F82E93" w:rsidRPr="00ED534E">
        <w:t xml:space="preserve"> </w:t>
      </w:r>
      <w:r w:rsidR="00482003" w:rsidRPr="00ED534E">
        <w:t>C</w:t>
      </w:r>
      <w:r w:rsidRPr="00ED534E">
        <w:t>ampaign desi</w:t>
      </w:r>
      <w:r>
        <w:t>gned to h</w:t>
      </w:r>
      <w:r w:rsidR="00F82E93">
        <w:t>elp parents talk to children ages 9</w:t>
      </w:r>
      <w:r w:rsidR="00DE4B40">
        <w:t>–</w:t>
      </w:r>
      <w:r w:rsidR="00F82E93">
        <w:t>15</w:t>
      </w:r>
      <w:r>
        <w:t xml:space="preserve"> about the consequences </w:t>
      </w:r>
      <w:r w:rsidR="00F82E93">
        <w:t xml:space="preserve">of underage drinking and </w:t>
      </w:r>
      <w:r w:rsidR="000842D7">
        <w:t xml:space="preserve">introduce </w:t>
      </w:r>
      <w:r w:rsidR="00F82E93">
        <w:t xml:space="preserve">skills to help them avoid situations that result in drinking. This is a national campaign with an ongoing rollout period.  </w:t>
      </w:r>
    </w:p>
    <w:p w14:paraId="55C70D77" w14:textId="77777777" w:rsidR="00EB57E7" w:rsidRDefault="00EB57E7" w:rsidP="00F82E93"/>
    <w:p w14:paraId="505C6273" w14:textId="77777777" w:rsidR="00C31DC8" w:rsidRDefault="00EB57E7" w:rsidP="00F82E93">
      <w:r>
        <w:t>The “Talk. They Hear You.” materials consist of public service announc</w:t>
      </w:r>
      <w:r w:rsidR="00AD4200">
        <w:t>e</w:t>
      </w:r>
      <w:r>
        <w:t>ments</w:t>
      </w:r>
      <w:r w:rsidR="006E3478">
        <w:t xml:space="preserve"> (PSAs)</w:t>
      </w:r>
      <w:r>
        <w:t xml:space="preserve">, </w:t>
      </w:r>
      <w:r w:rsidR="00C31DC8">
        <w:t xml:space="preserve">infographics, and </w:t>
      </w:r>
      <w:r w:rsidR="00DA1E94">
        <w:t xml:space="preserve">a mobile application. These materials show parents using everyday opportunities to talk with their children about alcohol, and reinforce the important of starting the conversation about alcohol at an early age. </w:t>
      </w:r>
      <w:r w:rsidR="00C31DC8">
        <w:t>They were created and provided to partners to display and distribute to parents and community members, and these channels, in turn, generated feedback on campaign successes such as social media and blog posts, newsletter articles, and direct distribution of campaign materials.</w:t>
      </w:r>
    </w:p>
    <w:p w14:paraId="0339B5EA" w14:textId="77777777" w:rsidR="00C31DC8" w:rsidRDefault="00C31DC8" w:rsidP="00F82E93"/>
    <w:p w14:paraId="58048735" w14:textId="77777777" w:rsidR="00C1201F" w:rsidRDefault="00C31DC8" w:rsidP="00C1201F">
      <w:r>
        <w:t xml:space="preserve">The </w:t>
      </w:r>
      <w:r w:rsidR="002512A0">
        <w:t>“</w:t>
      </w:r>
      <w:r>
        <w:t>Talk. They Hear You.</w:t>
      </w:r>
      <w:r w:rsidR="002512A0">
        <w:t>”</w:t>
      </w:r>
      <w:r>
        <w:t xml:space="preserve"> </w:t>
      </w:r>
      <w:r w:rsidR="006E3478">
        <w:t>PSAs</w:t>
      </w:r>
      <w:r>
        <w:t xml:space="preserve"> includ</w:t>
      </w:r>
      <w:r w:rsidR="002512A0">
        <w:t>e</w:t>
      </w:r>
      <w:r>
        <w:t xml:space="preserve"> print</w:t>
      </w:r>
      <w:r w:rsidR="00482003">
        <w:t>,</w:t>
      </w:r>
      <w:r w:rsidR="007C0A63">
        <w:t xml:space="preserve"> </w:t>
      </w:r>
      <w:r w:rsidR="00482003">
        <w:t>radio,</w:t>
      </w:r>
      <w:r>
        <w:t xml:space="preserve"> and video versions, with many materials available in both English and Spanish. </w:t>
      </w:r>
      <w:r w:rsidR="00DA1E94">
        <w:t xml:space="preserve">Since launching in 2013, </w:t>
      </w:r>
      <w:r>
        <w:t xml:space="preserve">these </w:t>
      </w:r>
      <w:r w:rsidR="006E3478">
        <w:t>PSAs</w:t>
      </w:r>
      <w:r w:rsidR="00DA1E94">
        <w:t xml:space="preserve"> </w:t>
      </w:r>
      <w:r w:rsidR="00AA1953">
        <w:t xml:space="preserve">and materials have </w:t>
      </w:r>
      <w:r w:rsidR="00C1201F">
        <w:t xml:space="preserve">been </w:t>
      </w:r>
      <w:r w:rsidR="00DA1E94">
        <w:t xml:space="preserve">distributed </w:t>
      </w:r>
      <w:r w:rsidR="00C1201F">
        <w:t xml:space="preserve">widely across the country, and the mobile </w:t>
      </w:r>
      <w:r>
        <w:t xml:space="preserve">application has a growing total of </w:t>
      </w:r>
      <w:r w:rsidR="00BA3B92">
        <w:t>2000+</w:t>
      </w:r>
      <w:r>
        <w:t xml:space="preserve"> downloads.</w:t>
      </w:r>
    </w:p>
    <w:p w14:paraId="40C3D4BF" w14:textId="77777777" w:rsidR="00C1201F" w:rsidRPr="003675A7" w:rsidRDefault="00C1201F" w:rsidP="00C1201F"/>
    <w:p w14:paraId="33C581B9" w14:textId="77777777" w:rsidR="006473B4" w:rsidRDefault="00771128" w:rsidP="00771128">
      <w:pPr>
        <w:rPr>
          <w:color w:val="333333"/>
          <w:shd w:val="clear" w:color="auto" w:fill="FFFFFF"/>
        </w:rPr>
      </w:pPr>
      <w:r w:rsidRPr="003675A7">
        <w:rPr>
          <w:shd w:val="clear" w:color="auto" w:fill="FFFFFF"/>
        </w:rPr>
        <w:t xml:space="preserve">As of July 2013, the Hispanic population of the United States was 54 million—making people of Hispanic origin the nation’s largest ethnic or racial minority. Hispanics constituted 17 percent of the nation’s total population. There were 11.9 million Hispanic family households in the United States in 2013; 62.4 percent of these were married-couple households. </w:t>
      </w:r>
      <w:r w:rsidR="003675A7" w:rsidRPr="003675A7">
        <w:rPr>
          <w:shd w:val="clear" w:color="auto" w:fill="FFFFFF"/>
        </w:rPr>
        <w:t>In that same year, m</w:t>
      </w:r>
      <w:r w:rsidRPr="003675A7">
        <w:rPr>
          <w:shd w:val="clear" w:color="auto" w:fill="FFFFFF"/>
        </w:rPr>
        <w:t>ore than half (58.5 percent) of Hispanic married-couple households had children younger than 18, whereas for the nation it was 40.3 percent</w:t>
      </w:r>
      <w:r w:rsidR="003675A7" w:rsidRPr="003675A7">
        <w:rPr>
          <w:shd w:val="clear" w:color="auto" w:fill="FFFFFF"/>
        </w:rPr>
        <w:t xml:space="preserve"> </w:t>
      </w:r>
      <w:r w:rsidRPr="003675A7">
        <w:rPr>
          <w:shd w:val="clear" w:color="auto" w:fill="FFFFFF"/>
        </w:rPr>
        <w:t xml:space="preserve">(from the U.S. Census Bureau, </w:t>
      </w:r>
      <w:hyperlink r:id="rId8" w:history="1">
        <w:r w:rsidRPr="003675A7">
          <w:rPr>
            <w:rStyle w:val="Hyperlink"/>
            <w:shd w:val="clear" w:color="auto" w:fill="FFFFFF"/>
          </w:rPr>
          <w:t>http://www.census.gov/newsroom/facts-for-features/2014/cb14-ff22.html</w:t>
        </w:r>
      </w:hyperlink>
      <w:r w:rsidRPr="003675A7">
        <w:rPr>
          <w:color w:val="333333"/>
          <w:shd w:val="clear" w:color="auto" w:fill="FFFFFF"/>
        </w:rPr>
        <w:t xml:space="preserve"> accessed December 22, 2015). </w:t>
      </w:r>
    </w:p>
    <w:p w14:paraId="3B0E63FC" w14:textId="77777777" w:rsidR="006473B4" w:rsidRDefault="006473B4" w:rsidP="00771128">
      <w:pPr>
        <w:rPr>
          <w:color w:val="333333"/>
          <w:shd w:val="clear" w:color="auto" w:fill="FFFFFF"/>
        </w:rPr>
      </w:pPr>
    </w:p>
    <w:p w14:paraId="321E82DB" w14:textId="77777777" w:rsidR="00771128" w:rsidRPr="003675A7" w:rsidRDefault="003675A7" w:rsidP="00771128">
      <w:pPr>
        <w:rPr>
          <w:sz w:val="20"/>
          <w:szCs w:val="20"/>
        </w:rPr>
      </w:pPr>
      <w:r>
        <w:rPr>
          <w:color w:val="333333"/>
          <w:shd w:val="clear" w:color="auto" w:fill="FFFFFF"/>
        </w:rPr>
        <w:t>Given the significant size of the Hispanic/Latino population—and the large number of households with children—</w:t>
      </w:r>
      <w:r w:rsidR="006473B4">
        <w:rPr>
          <w:color w:val="333333"/>
          <w:shd w:val="clear" w:color="auto" w:fill="FFFFFF"/>
        </w:rPr>
        <w:t xml:space="preserve">it is critical for the </w:t>
      </w:r>
      <w:r w:rsidR="006473B4">
        <w:t xml:space="preserve">“Talk. They Hear You.” Campaign to reach Hispanic/Latino parents with children ages 9–15. Hispanic/Latino parents are no more comfortable than others when it comes to talking to their children about alcohol, so they need information on the consequences of underage drinking and the skills to help their kids avoid </w:t>
      </w:r>
      <w:r w:rsidR="006473B4">
        <w:lastRenderedPageBreak/>
        <w:t>situations that result in drinking.</w:t>
      </w:r>
      <w:r w:rsidR="006473B4" w:rsidRPr="006473B4">
        <w:t xml:space="preserve"> </w:t>
      </w:r>
      <w:r w:rsidR="006473B4">
        <w:t xml:space="preserve">For the “Talk. They Hear You.” </w:t>
      </w:r>
      <w:r w:rsidR="006E3478">
        <w:t>PSAs</w:t>
      </w:r>
      <w:r w:rsidR="006473B4">
        <w:t xml:space="preserve"> and accompanying materials to reach this population effectively—and for Hispanic/Latino parents to attend to and act on the messages—they must be culturally and linguistically </w:t>
      </w:r>
      <w:r w:rsidR="0099511F">
        <w:t>relevant. Of course, this goes beyond simply translating the materials into Spanish to include statistics and information that is specific to diverse Hispanic/Latino communities across the country. Children in these communities may be</w:t>
      </w:r>
      <w:r w:rsidR="006473B4">
        <w:t xml:space="preserve"> vulnerable </w:t>
      </w:r>
      <w:r w:rsidR="00C14127">
        <w:t xml:space="preserve">to underage drinking </w:t>
      </w:r>
      <w:r w:rsidR="006473B4">
        <w:t>because o</w:t>
      </w:r>
      <w:r w:rsidR="00C14127">
        <w:t>f socioeconomic factors</w:t>
      </w:r>
      <w:r w:rsidR="002E1137">
        <w:rPr>
          <w:rStyle w:val="FootnoteReference"/>
        </w:rPr>
        <w:footnoteReference w:id="1"/>
      </w:r>
      <w:r w:rsidR="002E1137">
        <w:rPr>
          <w:vertAlign w:val="superscript"/>
        </w:rPr>
        <w:t xml:space="preserve">, </w:t>
      </w:r>
      <w:r w:rsidR="002E1137">
        <w:rPr>
          <w:rStyle w:val="FootnoteReference"/>
        </w:rPr>
        <w:footnoteReference w:id="2"/>
      </w:r>
      <w:r w:rsidR="002E1137">
        <w:t xml:space="preserve"> and</w:t>
      </w:r>
      <w:r w:rsidR="00C14127">
        <w:t xml:space="preserve"> negative experiences</w:t>
      </w:r>
      <w:r w:rsidR="00326ED2">
        <w:rPr>
          <w:rStyle w:val="FootnoteReference"/>
        </w:rPr>
        <w:footnoteReference w:id="3"/>
      </w:r>
      <w:r w:rsidR="00C14127">
        <w:t xml:space="preserve"> (including </w:t>
      </w:r>
      <w:r w:rsidR="002E1137">
        <w:t xml:space="preserve">perceived </w:t>
      </w:r>
      <w:r w:rsidR="00C14127">
        <w:t>discrimination</w:t>
      </w:r>
      <w:r w:rsidR="00326ED2">
        <w:rPr>
          <w:rStyle w:val="FootnoteReference"/>
        </w:rPr>
        <w:footnoteReference w:id="4"/>
      </w:r>
      <w:r w:rsidR="00C14127">
        <w:t>) at school</w:t>
      </w:r>
      <w:r w:rsidR="002E1137">
        <w:t xml:space="preserve">. </w:t>
      </w:r>
      <w:r w:rsidR="00326ED2">
        <w:t xml:space="preserve">Additionally, as they acculturate to </w:t>
      </w:r>
      <w:r w:rsidR="00934E91">
        <w:t>life in the United States, Hispanic children are more vulnerable to using alcohol.</w:t>
      </w:r>
      <w:r w:rsidR="00934E91">
        <w:rPr>
          <w:rStyle w:val="FootnoteReference"/>
        </w:rPr>
        <w:footnoteReference w:id="5"/>
      </w:r>
      <w:r w:rsidR="00934E91">
        <w:t xml:space="preserve"> </w:t>
      </w:r>
    </w:p>
    <w:p w14:paraId="578EC9E6" w14:textId="77777777" w:rsidR="00C31DC8" w:rsidRPr="003675A7" w:rsidRDefault="00C31DC8" w:rsidP="00C1201F"/>
    <w:p w14:paraId="1BE45B31" w14:textId="77777777" w:rsidR="00C31DC8" w:rsidRPr="003675A7" w:rsidRDefault="00C31DC8" w:rsidP="00434E33">
      <w:pPr>
        <w:pStyle w:val="Header"/>
        <w:tabs>
          <w:tab w:val="clear" w:pos="4320"/>
          <w:tab w:val="clear" w:pos="8640"/>
        </w:tabs>
      </w:pPr>
    </w:p>
    <w:p w14:paraId="228B2A17" w14:textId="77777777" w:rsidR="00EF0DF0" w:rsidRDefault="00EF0DF0" w:rsidP="00434E33">
      <w:pPr>
        <w:pStyle w:val="Header"/>
        <w:tabs>
          <w:tab w:val="clear" w:pos="4320"/>
          <w:tab w:val="clear" w:pos="8640"/>
        </w:tabs>
      </w:pPr>
      <w:r>
        <w:rPr>
          <w:b/>
        </w:rPr>
        <w:t>B. Brief Statement of Objectives</w:t>
      </w:r>
    </w:p>
    <w:p w14:paraId="4FDA6C2D" w14:textId="77777777" w:rsidR="00EF0DF0" w:rsidRDefault="00EF0DF0" w:rsidP="00434E33">
      <w:pPr>
        <w:pStyle w:val="Header"/>
        <w:tabs>
          <w:tab w:val="clear" w:pos="4320"/>
          <w:tab w:val="clear" w:pos="8640"/>
        </w:tabs>
      </w:pPr>
    </w:p>
    <w:p w14:paraId="0974E08E" w14:textId="77777777" w:rsidR="00545811" w:rsidRDefault="00545811" w:rsidP="00434E33">
      <w:pPr>
        <w:pStyle w:val="Header"/>
        <w:tabs>
          <w:tab w:val="clear" w:pos="4320"/>
          <w:tab w:val="clear" w:pos="8640"/>
        </w:tabs>
      </w:pPr>
      <w:r>
        <w:t xml:space="preserve">The </w:t>
      </w:r>
      <w:r w:rsidR="0095391C">
        <w:t xml:space="preserve">overall </w:t>
      </w:r>
      <w:r>
        <w:t xml:space="preserve">objective </w:t>
      </w:r>
      <w:r w:rsidR="0095391C">
        <w:t xml:space="preserve">of the focus group is to test three </w:t>
      </w:r>
      <w:r w:rsidR="006E3478">
        <w:t xml:space="preserve">newly </w:t>
      </w:r>
      <w:r w:rsidR="0095391C">
        <w:t xml:space="preserve">developed concepts for </w:t>
      </w:r>
      <w:r w:rsidR="006E3478">
        <w:t>PSAs that target Hispanic/Latino parents and caregivers for the “Talk. They Hear You.” Campaign.</w:t>
      </w:r>
      <w:r w:rsidR="003F07DE">
        <w:t xml:space="preserve"> </w:t>
      </w:r>
      <w:r w:rsidR="006E3478">
        <w:t xml:space="preserve">The focus groups will help SAMHSA select which concept best reaches the target population. </w:t>
      </w:r>
      <w:r w:rsidR="003F07DE">
        <w:t xml:space="preserve">Concept testing among Hispanic/Latino parents will determine whether these are effective at </w:t>
      </w:r>
      <w:r>
        <w:t>convey</w:t>
      </w:r>
      <w:r w:rsidR="003F07DE">
        <w:t xml:space="preserve">ing the importance of </w:t>
      </w:r>
      <w:r>
        <w:t>talk</w:t>
      </w:r>
      <w:r w:rsidR="003F07DE">
        <w:t>ing</w:t>
      </w:r>
      <w:r>
        <w:t xml:space="preserve"> to kids about underage </w:t>
      </w:r>
      <w:r w:rsidR="003F07DE">
        <w:t>drin</w:t>
      </w:r>
      <w:r>
        <w:t>king</w:t>
      </w:r>
      <w:r w:rsidR="003F07DE">
        <w:t xml:space="preserve"> as well as how parents can have these conversations with their children. </w:t>
      </w:r>
      <w:r w:rsidR="009D2208">
        <w:t>F</w:t>
      </w:r>
      <w:r w:rsidR="00935FD1">
        <w:t>ocus groups will determine whether Spanish-language</w:t>
      </w:r>
      <w:r>
        <w:t xml:space="preserve"> materials are motivating </w:t>
      </w:r>
      <w:r w:rsidR="00935FD1">
        <w:t xml:space="preserve">and </w:t>
      </w:r>
      <w:r>
        <w:t>cult</w:t>
      </w:r>
      <w:r w:rsidR="00935FD1">
        <w:t>urally</w:t>
      </w:r>
      <w:r>
        <w:t xml:space="preserve"> and ling</w:t>
      </w:r>
      <w:r w:rsidR="00935FD1">
        <w:t>uistically</w:t>
      </w:r>
      <w:r>
        <w:t xml:space="preserve"> relevant </w:t>
      </w:r>
      <w:r w:rsidR="00935FD1">
        <w:t xml:space="preserve">to Hispanic/Latino parents. For example, testing will determine whether the </w:t>
      </w:r>
      <w:r>
        <w:t>info</w:t>
      </w:r>
      <w:r w:rsidR="00935FD1">
        <w:t>rmation</w:t>
      </w:r>
      <w:r>
        <w:t xml:space="preserve"> conveyed is </w:t>
      </w:r>
      <w:r w:rsidR="00935FD1">
        <w:t xml:space="preserve">perceived as </w:t>
      </w:r>
      <w:r>
        <w:t xml:space="preserve">respectful </w:t>
      </w:r>
      <w:r w:rsidR="00935FD1">
        <w:t xml:space="preserve">to Hispanic/Latinos </w:t>
      </w:r>
      <w:r>
        <w:t xml:space="preserve">and </w:t>
      </w:r>
      <w:r w:rsidR="00935FD1">
        <w:t xml:space="preserve">whether parents </w:t>
      </w:r>
      <w:r>
        <w:t xml:space="preserve">believe in </w:t>
      </w:r>
      <w:r w:rsidR="00935FD1">
        <w:t xml:space="preserve">the </w:t>
      </w:r>
      <w:r>
        <w:t>call for act</w:t>
      </w:r>
      <w:r w:rsidR="00935FD1">
        <w:t xml:space="preserve">ion proposed by the “Talk. They Hear You.” Campaign. </w:t>
      </w:r>
      <w:r w:rsidR="00934C75">
        <w:t xml:space="preserve">The information derived from the focus groups will help improve </w:t>
      </w:r>
      <w:r w:rsidR="00360C17">
        <w:t>the concepts and guide</w:t>
      </w:r>
      <w:r w:rsidR="008A30A9">
        <w:t xml:space="preserve"> developers </w:t>
      </w:r>
      <w:r w:rsidR="00360C17">
        <w:t>in making</w:t>
      </w:r>
      <w:r w:rsidR="008A30A9">
        <w:t xml:space="preserve"> them more memorable, understandable, relevant, and appealing to Hispanic/Latino parents. Focus group results will provide a solid foundation on which to develop the Campaign’s Spanish-language public service announcements and accompanying materials. Input from the target audience is a critical part of the process and will facilitate message refinement and the development of a culturally and linguistically relevant “Talk. They Hear You.” Campaign. </w:t>
      </w:r>
    </w:p>
    <w:p w14:paraId="63D751C5" w14:textId="77777777" w:rsidR="00EF0DF0" w:rsidRDefault="00EF0DF0" w:rsidP="00434E33">
      <w:pPr>
        <w:pStyle w:val="Header"/>
        <w:tabs>
          <w:tab w:val="clear" w:pos="4320"/>
          <w:tab w:val="clear" w:pos="8640"/>
        </w:tabs>
        <w:rPr>
          <w:b/>
        </w:rPr>
      </w:pPr>
    </w:p>
    <w:p w14:paraId="5668D685" w14:textId="77777777" w:rsidR="00434E33" w:rsidRDefault="000D5C26" w:rsidP="00434E33">
      <w:pPr>
        <w:pStyle w:val="Header"/>
        <w:tabs>
          <w:tab w:val="clear" w:pos="4320"/>
          <w:tab w:val="clear" w:pos="8640"/>
        </w:tabs>
        <w:rPr>
          <w:b/>
        </w:rPr>
      </w:pPr>
      <w:r>
        <w:rPr>
          <w:b/>
        </w:rPr>
        <w:t>C. Overview of Methods to Collect Information</w:t>
      </w:r>
    </w:p>
    <w:p w14:paraId="0EFA91FF" w14:textId="77777777" w:rsidR="000D5C26" w:rsidRDefault="000D5C26" w:rsidP="00434E33">
      <w:pPr>
        <w:pStyle w:val="Header"/>
        <w:tabs>
          <w:tab w:val="clear" w:pos="4320"/>
          <w:tab w:val="clear" w:pos="8640"/>
        </w:tabs>
      </w:pPr>
    </w:p>
    <w:p w14:paraId="3DBFA9C5" w14:textId="77777777" w:rsidR="000D5C26" w:rsidRDefault="000D5C26" w:rsidP="00434E33">
      <w:pPr>
        <w:pStyle w:val="Header"/>
        <w:tabs>
          <w:tab w:val="clear" w:pos="4320"/>
          <w:tab w:val="clear" w:pos="8640"/>
        </w:tabs>
      </w:pPr>
      <w:r>
        <w:rPr>
          <w:b/>
        </w:rPr>
        <w:t>Data Collection Method</w:t>
      </w:r>
    </w:p>
    <w:p w14:paraId="7CE0C500" w14:textId="77777777" w:rsidR="000D5C26" w:rsidRDefault="000D5C26" w:rsidP="00434E33">
      <w:pPr>
        <w:pStyle w:val="Header"/>
        <w:tabs>
          <w:tab w:val="clear" w:pos="4320"/>
          <w:tab w:val="clear" w:pos="8640"/>
        </w:tabs>
      </w:pPr>
    </w:p>
    <w:p w14:paraId="55F29A6B" w14:textId="77777777" w:rsidR="0012620B" w:rsidRDefault="0012620B" w:rsidP="0012620B">
      <w:pPr>
        <w:pStyle w:val="Header"/>
        <w:tabs>
          <w:tab w:val="clear" w:pos="4320"/>
          <w:tab w:val="clear" w:pos="8640"/>
        </w:tabs>
      </w:pPr>
      <w:r>
        <w:t xml:space="preserve">SAMHSA is seeking to conduct the focus groups in </w:t>
      </w:r>
      <w:r w:rsidR="00DA42A4">
        <w:t xml:space="preserve">four </w:t>
      </w:r>
      <w:r>
        <w:t xml:space="preserve">geographic locations </w:t>
      </w:r>
      <w:r w:rsidR="00AC476B">
        <w:t xml:space="preserve">with high concentrations of Hispanic/Latinos. Of course, the Hispanic/Latino </w:t>
      </w:r>
      <w:r w:rsidR="00BE3415">
        <w:t xml:space="preserve">population </w:t>
      </w:r>
      <w:r w:rsidR="00AC476B">
        <w:t xml:space="preserve">is very diverse, </w:t>
      </w:r>
      <w:r w:rsidR="00AC476B">
        <w:lastRenderedPageBreak/>
        <w:t xml:space="preserve">with representations from many different countries of origin. </w:t>
      </w:r>
      <w:r>
        <w:t xml:space="preserve">The different locations ensure </w:t>
      </w:r>
      <w:r w:rsidR="00AC476B">
        <w:t>that many of those countries are</w:t>
      </w:r>
      <w:r>
        <w:t xml:space="preserve"> represent</w:t>
      </w:r>
      <w:r w:rsidR="00AC476B">
        <w:t xml:space="preserve">ed as well as parents </w:t>
      </w:r>
      <w:r>
        <w:t xml:space="preserve">from diverse socio-economic, cultural, educational, and demographical backgrounds. This diversity in participants’ backgrounds yields a comprehensive set of opinions, experiences, and feedback of the “Talk. They Hear You.” </w:t>
      </w:r>
      <w:r w:rsidR="007C0A63">
        <w:t>c</w:t>
      </w:r>
      <w:r>
        <w:t xml:space="preserve">ampaign materials and products. </w:t>
      </w:r>
    </w:p>
    <w:p w14:paraId="571AD9CE" w14:textId="77777777" w:rsidR="0012620B" w:rsidRDefault="0012620B" w:rsidP="007276BA">
      <w:pPr>
        <w:pStyle w:val="Header"/>
        <w:tabs>
          <w:tab w:val="clear" w:pos="4320"/>
          <w:tab w:val="clear" w:pos="8640"/>
        </w:tabs>
      </w:pPr>
    </w:p>
    <w:p w14:paraId="3C2292FF" w14:textId="77777777" w:rsidR="00175851" w:rsidRDefault="00175851" w:rsidP="00175851">
      <w:pPr>
        <w:pStyle w:val="Header"/>
        <w:tabs>
          <w:tab w:val="clear" w:pos="4320"/>
          <w:tab w:val="clear" w:pos="8640"/>
        </w:tabs>
      </w:pPr>
      <w:r>
        <w:t xml:space="preserve">The </w:t>
      </w:r>
      <w:r w:rsidR="00DA42A4">
        <w:t>four proposed focus groups in four</w:t>
      </w:r>
      <w:r>
        <w:t xml:space="preserve"> different geographic locations are: </w:t>
      </w:r>
      <w:r w:rsidR="00AC476B">
        <w:t xml:space="preserve">Washington, D.C. </w:t>
      </w:r>
      <w:r w:rsidR="009270CF">
        <w:t>(which is highly convenient and will offer a good mix of nationalities, including Salvadorans</w:t>
      </w:r>
      <w:r w:rsidR="006E3478">
        <w:t>,</w:t>
      </w:r>
      <w:r w:rsidR="009270CF">
        <w:t xml:space="preserve"> Hondurans</w:t>
      </w:r>
      <w:r w:rsidR="006E3478">
        <w:t xml:space="preserve">, </w:t>
      </w:r>
      <w:r w:rsidR="00735D10">
        <w:t xml:space="preserve">Columbians, </w:t>
      </w:r>
      <w:r w:rsidR="006E3478">
        <w:t>and Peruvians</w:t>
      </w:r>
      <w:r w:rsidR="009270CF">
        <w:t xml:space="preserve">); </w:t>
      </w:r>
      <w:r w:rsidR="00735D10">
        <w:t xml:space="preserve">San Antonio, </w:t>
      </w:r>
      <w:r w:rsidR="00AC476B">
        <w:t xml:space="preserve">Texas </w:t>
      </w:r>
      <w:r w:rsidR="009270CF">
        <w:t>(</w:t>
      </w:r>
      <w:r w:rsidR="00735D10">
        <w:t xml:space="preserve">which </w:t>
      </w:r>
      <w:r w:rsidR="009270CF">
        <w:t>offer</w:t>
      </w:r>
      <w:r w:rsidR="00735D10">
        <w:t>s</w:t>
      </w:r>
      <w:r w:rsidR="009270CF">
        <w:t xml:space="preserve"> mostly Mexican participants); </w:t>
      </w:r>
      <w:r>
        <w:t>Los Angeles</w:t>
      </w:r>
      <w:r w:rsidR="009270CF">
        <w:t>, California (</w:t>
      </w:r>
      <w:r w:rsidR="00735D10">
        <w:t xml:space="preserve">which </w:t>
      </w:r>
      <w:r w:rsidR="009270CF">
        <w:t>offers participants who are Mexican, Puerto Rican, Guatemalan, and Ecuadorian); and Miami-Dade County (offers participants who are Cuban, Dominicans,</w:t>
      </w:r>
      <w:r w:rsidR="00735D10">
        <w:t xml:space="preserve"> Nicaraguans,</w:t>
      </w:r>
      <w:r w:rsidR="009270CF">
        <w:t xml:space="preserve"> and Venezuelans). </w:t>
      </w:r>
      <w:r>
        <w:t xml:space="preserve">Each focus group will be conducted in </w:t>
      </w:r>
      <w:r w:rsidR="009270CF">
        <w:t>Span</w:t>
      </w:r>
      <w:r w:rsidR="000729C5">
        <w:t>ish</w:t>
      </w:r>
      <w:r>
        <w:t xml:space="preserve"> and will be 90 minutes long. The time breakdown for each focus group is the following:</w:t>
      </w:r>
    </w:p>
    <w:p w14:paraId="156E0E57" w14:textId="77777777" w:rsidR="00175851" w:rsidRDefault="00175851" w:rsidP="00175851">
      <w:pPr>
        <w:pStyle w:val="Header"/>
        <w:numPr>
          <w:ilvl w:val="0"/>
          <w:numId w:val="41"/>
        </w:numPr>
        <w:tabs>
          <w:tab w:val="clear" w:pos="4320"/>
          <w:tab w:val="clear" w:pos="8640"/>
        </w:tabs>
      </w:pPr>
      <w:r>
        <w:t>5 minutes to pre-screen potential participants</w:t>
      </w:r>
    </w:p>
    <w:p w14:paraId="3A28E0F2" w14:textId="77777777" w:rsidR="00175851" w:rsidRDefault="00175851" w:rsidP="00175851">
      <w:pPr>
        <w:pStyle w:val="Header"/>
        <w:numPr>
          <w:ilvl w:val="0"/>
          <w:numId w:val="41"/>
        </w:numPr>
        <w:tabs>
          <w:tab w:val="clear" w:pos="4320"/>
          <w:tab w:val="clear" w:pos="8640"/>
        </w:tabs>
      </w:pPr>
      <w:r>
        <w:t>90 minutes to read and sign consent forms and participate in introduction, guidelines, and group discussion</w:t>
      </w:r>
    </w:p>
    <w:p w14:paraId="4D4A6660" w14:textId="77777777" w:rsidR="0012620B" w:rsidRDefault="00175851" w:rsidP="007276BA">
      <w:pPr>
        <w:pStyle w:val="Header"/>
        <w:tabs>
          <w:tab w:val="clear" w:pos="4320"/>
          <w:tab w:val="clear" w:pos="8640"/>
        </w:tabs>
      </w:pPr>
      <w:r>
        <w:t xml:space="preserve"> </w:t>
      </w:r>
    </w:p>
    <w:p w14:paraId="3A464F23" w14:textId="77777777" w:rsidR="0058388F" w:rsidRDefault="007C0A63" w:rsidP="0058388F">
      <w:pPr>
        <w:pStyle w:val="Header"/>
        <w:tabs>
          <w:tab w:val="clear" w:pos="4320"/>
          <w:tab w:val="clear" w:pos="8640"/>
        </w:tabs>
      </w:pPr>
      <w:r>
        <w:t xml:space="preserve">SAMHSA will provide a recruitment and screening </w:t>
      </w:r>
      <w:r w:rsidR="00F20B93">
        <w:t xml:space="preserve">questionnaires to vendors </w:t>
      </w:r>
      <w:r>
        <w:t>to use in recruiting</w:t>
      </w:r>
      <w:r w:rsidR="009F63AD">
        <w:t xml:space="preserve"> the focus group participants. </w:t>
      </w:r>
      <w:r>
        <w:t>This ensures the individuals particip</w:t>
      </w:r>
      <w:r w:rsidR="00656A31">
        <w:t>ating in each group will meet</w:t>
      </w:r>
      <w:r>
        <w:t xml:space="preserve"> the needs of the study. SAMHSA will also provide guidance on timing and set up for the groups and work with </w:t>
      </w:r>
      <w:r w:rsidR="00460643">
        <w:t xml:space="preserve">its </w:t>
      </w:r>
      <w:r w:rsidR="00F20B93">
        <w:t>vendors to</w:t>
      </w:r>
      <w:r>
        <w:t xml:space="preserve"> meet or adjust the logistical requirements as needed.</w:t>
      </w:r>
    </w:p>
    <w:p w14:paraId="3656B886" w14:textId="77777777" w:rsidR="007C0A63" w:rsidRDefault="007C0A63" w:rsidP="0058388F">
      <w:pPr>
        <w:pStyle w:val="Header"/>
        <w:tabs>
          <w:tab w:val="clear" w:pos="4320"/>
          <w:tab w:val="clear" w:pos="8640"/>
        </w:tabs>
      </w:pPr>
    </w:p>
    <w:p w14:paraId="37F1B91B" w14:textId="77777777" w:rsidR="0058388F" w:rsidRDefault="0058388F" w:rsidP="0058388F">
      <w:pPr>
        <w:pStyle w:val="Header"/>
        <w:tabs>
          <w:tab w:val="clear" w:pos="4320"/>
          <w:tab w:val="clear" w:pos="8640"/>
        </w:tabs>
      </w:pPr>
      <w:r>
        <w:rPr>
          <w:b/>
        </w:rPr>
        <w:t>Identifying respondents and providing incentives</w:t>
      </w:r>
    </w:p>
    <w:p w14:paraId="4F572523" w14:textId="77777777" w:rsidR="0058388F" w:rsidRDefault="0058388F" w:rsidP="0058388F">
      <w:pPr>
        <w:pStyle w:val="Header"/>
        <w:tabs>
          <w:tab w:val="clear" w:pos="4320"/>
          <w:tab w:val="clear" w:pos="8640"/>
        </w:tabs>
      </w:pPr>
    </w:p>
    <w:p w14:paraId="5D3891DF" w14:textId="77777777" w:rsidR="0058388F" w:rsidRDefault="0058388F" w:rsidP="0058388F">
      <w:pPr>
        <w:pStyle w:val="Header"/>
        <w:tabs>
          <w:tab w:val="clear" w:pos="4320"/>
          <w:tab w:val="clear" w:pos="8640"/>
        </w:tabs>
      </w:pPr>
      <w:r w:rsidRPr="002D3956">
        <w:t xml:space="preserve">SAMHSA is looking to have a total of </w:t>
      </w:r>
      <w:r w:rsidR="00460643">
        <w:t>forty-eight</w:t>
      </w:r>
      <w:r w:rsidR="00040008" w:rsidRPr="002D3956">
        <w:t xml:space="preserve"> </w:t>
      </w:r>
      <w:r w:rsidR="008E212E" w:rsidRPr="002D3956">
        <w:t>(</w:t>
      </w:r>
      <w:r w:rsidR="00460643">
        <w:t>48</w:t>
      </w:r>
      <w:r w:rsidR="00040008" w:rsidRPr="002D3956">
        <w:t>) potential participants that will be pre-screened prior to the focus groups (</w:t>
      </w:r>
      <w:r w:rsidR="00460643">
        <w:t xml:space="preserve">12 </w:t>
      </w:r>
      <w:r w:rsidR="00040008" w:rsidRPr="002D3956">
        <w:t xml:space="preserve">potential participants per focus group). </w:t>
      </w:r>
      <w:r w:rsidR="008E212E" w:rsidRPr="002D3956">
        <w:t xml:space="preserve">Out of the </w:t>
      </w:r>
      <w:r w:rsidR="00460643">
        <w:t xml:space="preserve">48 </w:t>
      </w:r>
      <w:r w:rsidR="008E212E" w:rsidRPr="002D3956">
        <w:t>pre-screened potential participants, f</w:t>
      </w:r>
      <w:r w:rsidR="009F63AD">
        <w:t>or</w:t>
      </w:r>
      <w:r w:rsidR="008E212E" w:rsidRPr="002D3956">
        <w:t>ty</w:t>
      </w:r>
      <w:r w:rsidR="009F63AD">
        <w:t xml:space="preserve"> (</w:t>
      </w:r>
      <w:r w:rsidR="008E212E" w:rsidRPr="002D3956">
        <w:t>4</w:t>
      </w:r>
      <w:r w:rsidR="009F63AD">
        <w:t>0</w:t>
      </w:r>
      <w:r w:rsidR="008E212E" w:rsidRPr="002D3956">
        <w:t>) will be r</w:t>
      </w:r>
      <w:r w:rsidR="00460643">
        <w:t>ecruited and divided into four</w:t>
      </w:r>
      <w:r w:rsidR="009F63AD">
        <w:t xml:space="preserve"> (4</w:t>
      </w:r>
      <w:r w:rsidR="008E212E" w:rsidRPr="002D3956">
        <w:t xml:space="preserve">) groups of </w:t>
      </w:r>
      <w:r w:rsidR="009F63AD">
        <w:t>ten (10</w:t>
      </w:r>
      <w:r w:rsidR="008E212E" w:rsidRPr="002D3956">
        <w:t xml:space="preserve">), </w:t>
      </w:r>
      <w:r w:rsidR="00F20B93">
        <w:t xml:space="preserve">to </w:t>
      </w:r>
      <w:r w:rsidR="008E212E" w:rsidRPr="002D3956">
        <w:t>participate in a 90-minute focus group session, as follows:</w:t>
      </w:r>
    </w:p>
    <w:p w14:paraId="7C404D3A" w14:textId="77777777" w:rsidR="00902C02" w:rsidRDefault="002512A0" w:rsidP="00EA30E6">
      <w:pPr>
        <w:pStyle w:val="Header"/>
        <w:tabs>
          <w:tab w:val="clear" w:pos="4320"/>
          <w:tab w:val="clear" w:pos="8640"/>
        </w:tabs>
      </w:pPr>
      <w:r>
        <w:t>Session dates will be determined based on receipt of ap</w:t>
      </w:r>
      <w:r w:rsidR="00E251AB">
        <w:t>proval from OMB to proceed.</w:t>
      </w:r>
    </w:p>
    <w:p w14:paraId="49DFA1E1" w14:textId="77777777" w:rsidR="009F63AD" w:rsidRPr="003445CA" w:rsidRDefault="009F63AD" w:rsidP="009F63AD">
      <w:pPr>
        <w:pStyle w:val="Header"/>
        <w:numPr>
          <w:ilvl w:val="0"/>
          <w:numId w:val="42"/>
        </w:numPr>
        <w:tabs>
          <w:tab w:val="clear" w:pos="4320"/>
          <w:tab w:val="clear" w:pos="8640"/>
        </w:tabs>
      </w:pPr>
      <w:r w:rsidRPr="003445CA">
        <w:t>One session will be conducted in Washington, D.C., on TBD</w:t>
      </w:r>
    </w:p>
    <w:p w14:paraId="23521FAA" w14:textId="77777777" w:rsidR="009F63AD" w:rsidRDefault="009F63AD" w:rsidP="009F63AD">
      <w:pPr>
        <w:pStyle w:val="Header"/>
        <w:numPr>
          <w:ilvl w:val="0"/>
          <w:numId w:val="42"/>
        </w:numPr>
        <w:tabs>
          <w:tab w:val="clear" w:pos="4320"/>
          <w:tab w:val="clear" w:pos="8640"/>
        </w:tabs>
      </w:pPr>
      <w:r w:rsidRPr="003445CA">
        <w:t xml:space="preserve">One session will be conducted in </w:t>
      </w:r>
      <w:r w:rsidR="00F33945">
        <w:t>San Antonio</w:t>
      </w:r>
      <w:r>
        <w:t>, Texas</w:t>
      </w:r>
      <w:r w:rsidRPr="003445CA">
        <w:t>, on TBD</w:t>
      </w:r>
    </w:p>
    <w:p w14:paraId="209577F4"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9F63AD">
        <w:t xml:space="preserve"> Los Angeles, California</w:t>
      </w:r>
      <w:r w:rsidR="00302F3F" w:rsidRPr="003445CA">
        <w:t>, on TBD</w:t>
      </w:r>
    </w:p>
    <w:p w14:paraId="21279226" w14:textId="77777777" w:rsidR="008E212E" w:rsidRPr="003445CA" w:rsidRDefault="008E212E" w:rsidP="008E212E">
      <w:pPr>
        <w:pStyle w:val="Header"/>
        <w:numPr>
          <w:ilvl w:val="0"/>
          <w:numId w:val="42"/>
        </w:numPr>
        <w:tabs>
          <w:tab w:val="clear" w:pos="4320"/>
          <w:tab w:val="clear" w:pos="8640"/>
        </w:tabs>
      </w:pPr>
      <w:r w:rsidRPr="003445CA">
        <w:t>One session will be conducted in</w:t>
      </w:r>
      <w:r w:rsidR="00302F3F" w:rsidRPr="003445CA">
        <w:t xml:space="preserve"> M</w:t>
      </w:r>
      <w:r w:rsidR="009F63AD">
        <w:t>iami-Dade County, Florida</w:t>
      </w:r>
      <w:r w:rsidR="00302F3F" w:rsidRPr="003445CA">
        <w:t>, on TBD</w:t>
      </w:r>
    </w:p>
    <w:p w14:paraId="061E92BA" w14:textId="77777777" w:rsidR="00302F3F" w:rsidRPr="003445CA" w:rsidRDefault="00302F3F" w:rsidP="008E212E">
      <w:pPr>
        <w:pStyle w:val="Header"/>
        <w:numPr>
          <w:ilvl w:val="0"/>
          <w:numId w:val="42"/>
        </w:numPr>
        <w:tabs>
          <w:tab w:val="clear" w:pos="4320"/>
          <w:tab w:val="clear" w:pos="8640"/>
        </w:tabs>
      </w:pPr>
      <w:r w:rsidRPr="003445CA">
        <w:t xml:space="preserve">The participant recruitment will be based on the results of a screening questionnaire to be applied by: </w:t>
      </w:r>
      <w:r w:rsidR="00F20B93">
        <w:t xml:space="preserve">vendor </w:t>
      </w:r>
      <w:r w:rsidRPr="003445CA">
        <w:t>TBD</w:t>
      </w:r>
    </w:p>
    <w:p w14:paraId="5DEF91A8" w14:textId="77777777" w:rsidR="00302F3F" w:rsidRDefault="00302F3F" w:rsidP="008E212E">
      <w:pPr>
        <w:pStyle w:val="Header"/>
        <w:numPr>
          <w:ilvl w:val="0"/>
          <w:numId w:val="42"/>
        </w:numPr>
        <w:tabs>
          <w:tab w:val="clear" w:pos="4320"/>
          <w:tab w:val="clear" w:pos="8640"/>
        </w:tabs>
      </w:pPr>
      <w:r>
        <w:t>Focus groups will be conducted preferably after work hours, based on potential participant’s availability.</w:t>
      </w:r>
    </w:p>
    <w:p w14:paraId="4AB3BAB0" w14:textId="77777777" w:rsidR="00302F3F" w:rsidRDefault="00302F3F" w:rsidP="008E212E">
      <w:pPr>
        <w:pStyle w:val="Header"/>
        <w:numPr>
          <w:ilvl w:val="0"/>
          <w:numId w:val="42"/>
        </w:numPr>
        <w:tabs>
          <w:tab w:val="clear" w:pos="4320"/>
          <w:tab w:val="clear" w:pos="8640"/>
        </w:tabs>
      </w:pPr>
      <w:r>
        <w:t xml:space="preserve">At the beginning of each session, participants will complete a release/consent form of use of the information provided. </w:t>
      </w:r>
    </w:p>
    <w:p w14:paraId="6C0DD7EA" w14:textId="77777777" w:rsidR="00302F3F" w:rsidRDefault="00302F3F" w:rsidP="008E212E">
      <w:pPr>
        <w:pStyle w:val="Header"/>
        <w:numPr>
          <w:ilvl w:val="0"/>
          <w:numId w:val="42"/>
        </w:numPr>
        <w:tabs>
          <w:tab w:val="clear" w:pos="4320"/>
          <w:tab w:val="clear" w:pos="8640"/>
        </w:tabs>
      </w:pPr>
      <w:r>
        <w:t xml:space="preserve">To gain participants and reduce recruiting time and cost, </w:t>
      </w:r>
      <w:r w:rsidR="00F33945">
        <w:t xml:space="preserve">SAMHSA </w:t>
      </w:r>
      <w:r>
        <w:t>will offer participant</w:t>
      </w:r>
      <w:r w:rsidR="002D3956">
        <w:t>s</w:t>
      </w:r>
      <w:r>
        <w:t xml:space="preserve"> a $50 gift card. </w:t>
      </w:r>
    </w:p>
    <w:p w14:paraId="6A210E03" w14:textId="77777777" w:rsidR="00302F3F" w:rsidRDefault="00302F3F" w:rsidP="00302F3F">
      <w:pPr>
        <w:pStyle w:val="Header"/>
        <w:tabs>
          <w:tab w:val="clear" w:pos="4320"/>
          <w:tab w:val="clear" w:pos="8640"/>
        </w:tabs>
      </w:pPr>
    </w:p>
    <w:p w14:paraId="11237969" w14:textId="77777777" w:rsidR="00302F3F" w:rsidRDefault="00302F3F" w:rsidP="00302F3F">
      <w:pPr>
        <w:pStyle w:val="Header"/>
        <w:tabs>
          <w:tab w:val="clear" w:pos="4320"/>
          <w:tab w:val="clear" w:pos="8640"/>
        </w:tabs>
      </w:pPr>
      <w:r>
        <w:rPr>
          <w:b/>
        </w:rPr>
        <w:t>Frequency of Data Collection</w:t>
      </w:r>
    </w:p>
    <w:p w14:paraId="18F56F56" w14:textId="77777777" w:rsidR="00302F3F" w:rsidRDefault="00302F3F" w:rsidP="00302F3F">
      <w:pPr>
        <w:pStyle w:val="Header"/>
        <w:tabs>
          <w:tab w:val="clear" w:pos="4320"/>
          <w:tab w:val="clear" w:pos="8640"/>
        </w:tabs>
      </w:pPr>
    </w:p>
    <w:p w14:paraId="1ABD06F1" w14:textId="77777777" w:rsidR="00302F3F" w:rsidRDefault="00302F3F" w:rsidP="00302F3F">
      <w:pPr>
        <w:pStyle w:val="Header"/>
        <w:tabs>
          <w:tab w:val="clear" w:pos="4320"/>
          <w:tab w:val="clear" w:pos="8640"/>
        </w:tabs>
      </w:pPr>
      <w:r>
        <w:t>SAMHSA is see</w:t>
      </w:r>
      <w:r w:rsidR="00932AD7">
        <w:t>king to conduct the proposed four</w:t>
      </w:r>
      <w:r>
        <w:t xml:space="preserve"> focus groups only one time. Each focus group will be 90 minutes long and each respondent will be asked to provide feedback as part of the </w:t>
      </w:r>
      <w:r>
        <w:lastRenderedPageBreak/>
        <w:t>overall conversation. The moderator will ensure all participants have an equal amount of time to partic</w:t>
      </w:r>
      <w:r w:rsidR="00C24EE6">
        <w:t xml:space="preserve">ipate. </w:t>
      </w:r>
    </w:p>
    <w:p w14:paraId="60C01714" w14:textId="77777777" w:rsidR="00C24EE6" w:rsidRDefault="00C24EE6" w:rsidP="00302F3F">
      <w:pPr>
        <w:pStyle w:val="Header"/>
        <w:tabs>
          <w:tab w:val="clear" w:pos="4320"/>
          <w:tab w:val="clear" w:pos="8640"/>
        </w:tabs>
      </w:pPr>
    </w:p>
    <w:p w14:paraId="444237B4" w14:textId="77777777" w:rsidR="00C24EE6" w:rsidRDefault="00C24EE6" w:rsidP="00302F3F">
      <w:pPr>
        <w:pStyle w:val="Header"/>
        <w:tabs>
          <w:tab w:val="clear" w:pos="4320"/>
          <w:tab w:val="clear" w:pos="8640"/>
        </w:tabs>
      </w:pPr>
      <w:r>
        <w:rPr>
          <w:b/>
        </w:rPr>
        <w:t>Methods for Identifying Duplication</w:t>
      </w:r>
    </w:p>
    <w:p w14:paraId="3B5FBB46" w14:textId="77777777" w:rsidR="00C24EE6" w:rsidRDefault="00C24EE6" w:rsidP="00302F3F">
      <w:pPr>
        <w:pStyle w:val="Header"/>
        <w:tabs>
          <w:tab w:val="clear" w:pos="4320"/>
          <w:tab w:val="clear" w:pos="8640"/>
        </w:tabs>
      </w:pPr>
    </w:p>
    <w:p w14:paraId="62A03FD3" w14:textId="77777777" w:rsidR="00C24EE6" w:rsidRPr="00C24EE6" w:rsidRDefault="00C24EE6" w:rsidP="00302F3F">
      <w:pPr>
        <w:pStyle w:val="Header"/>
        <w:tabs>
          <w:tab w:val="clear" w:pos="4320"/>
          <w:tab w:val="clear" w:pos="8640"/>
        </w:tabs>
      </w:pPr>
      <w:r>
        <w:t>The information needed is specific to this program’s social marketing campaign and is not collected anywhere else.</w:t>
      </w:r>
    </w:p>
    <w:p w14:paraId="38BD61DC" w14:textId="77777777" w:rsidR="00C86E91" w:rsidRDefault="00C86E91">
      <w:pPr>
        <w:rPr>
          <w:b/>
        </w:rPr>
      </w:pPr>
    </w:p>
    <w:p w14:paraId="54601774" w14:textId="77777777" w:rsidR="005E714A" w:rsidRDefault="002D3956" w:rsidP="00C86E91">
      <w:pPr>
        <w:rPr>
          <w:b/>
        </w:rPr>
      </w:pPr>
      <w:r>
        <w:rPr>
          <w:b/>
        </w:rPr>
        <w:t xml:space="preserve">D. </w:t>
      </w:r>
      <w:r w:rsidR="00C24EE6">
        <w:rPr>
          <w:b/>
        </w:rPr>
        <w:t>Annualized Response Burden Estimate</w:t>
      </w:r>
    </w:p>
    <w:p w14:paraId="05709184" w14:textId="77777777" w:rsidR="003A303E" w:rsidRDefault="003A303E" w:rsidP="00F3170F">
      <w:pPr>
        <w:keepNext/>
        <w:keepLine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1441"/>
        <w:gridCol w:w="1038"/>
        <w:gridCol w:w="1038"/>
        <w:gridCol w:w="928"/>
        <w:gridCol w:w="928"/>
        <w:gridCol w:w="926"/>
        <w:gridCol w:w="926"/>
      </w:tblGrid>
      <w:tr w:rsidR="003A303E" w14:paraId="5B851756" w14:textId="77777777" w:rsidTr="00F20B93">
        <w:trPr>
          <w:trHeight w:val="274"/>
        </w:trPr>
        <w:tc>
          <w:tcPr>
            <w:tcW w:w="1137" w:type="pct"/>
            <w:shd w:val="clear" w:color="auto" w:fill="F2F2F2" w:themeFill="background1" w:themeFillShade="F2"/>
          </w:tcPr>
          <w:p w14:paraId="4A8B164C" w14:textId="3BDAF835" w:rsidR="003A303E" w:rsidRPr="0001027E" w:rsidRDefault="00B41809" w:rsidP="00BE7AC3">
            <w:pPr>
              <w:rPr>
                <w:b/>
              </w:rPr>
            </w:pPr>
            <w:r>
              <w:rPr>
                <w:b/>
              </w:rPr>
              <w:t>Participant</w:t>
            </w:r>
          </w:p>
        </w:tc>
        <w:tc>
          <w:tcPr>
            <w:tcW w:w="771" w:type="pct"/>
            <w:shd w:val="clear" w:color="auto" w:fill="F2F2F2" w:themeFill="background1" w:themeFillShade="F2"/>
          </w:tcPr>
          <w:p w14:paraId="54E334EE" w14:textId="77777777" w:rsidR="003A303E" w:rsidRPr="0001027E" w:rsidRDefault="003A303E" w:rsidP="00BE7AC3">
            <w:pPr>
              <w:rPr>
                <w:b/>
              </w:rPr>
            </w:pPr>
            <w:r w:rsidRPr="0001027E">
              <w:rPr>
                <w:b/>
              </w:rPr>
              <w:t>No. of Respondents</w:t>
            </w:r>
          </w:p>
        </w:tc>
        <w:tc>
          <w:tcPr>
            <w:tcW w:w="555" w:type="pct"/>
            <w:shd w:val="clear" w:color="auto" w:fill="F2F2F2" w:themeFill="background1" w:themeFillShade="F2"/>
          </w:tcPr>
          <w:p w14:paraId="2B7267B4" w14:textId="77777777" w:rsidR="003A303E" w:rsidRPr="0001027E" w:rsidRDefault="003A303E" w:rsidP="00BE7AC3">
            <w:pPr>
              <w:rPr>
                <w:b/>
              </w:rPr>
            </w:pPr>
            <w:r>
              <w:rPr>
                <w:b/>
              </w:rPr>
              <w:t>Responses per respondent</w:t>
            </w:r>
          </w:p>
        </w:tc>
        <w:tc>
          <w:tcPr>
            <w:tcW w:w="555" w:type="pct"/>
            <w:shd w:val="clear" w:color="auto" w:fill="F2F2F2" w:themeFill="background1" w:themeFillShade="F2"/>
          </w:tcPr>
          <w:p w14:paraId="5F0124AD" w14:textId="77777777" w:rsidR="003A303E" w:rsidRDefault="003A303E" w:rsidP="00BE7AC3">
            <w:pPr>
              <w:rPr>
                <w:b/>
              </w:rPr>
            </w:pPr>
            <w:r>
              <w:rPr>
                <w:b/>
              </w:rPr>
              <w:t xml:space="preserve">Total Number of Responses </w:t>
            </w:r>
          </w:p>
          <w:p w14:paraId="49E8FB35" w14:textId="77777777" w:rsidR="003A303E" w:rsidRPr="0001027E" w:rsidRDefault="003A303E" w:rsidP="00BE7AC3">
            <w:pPr>
              <w:rPr>
                <w:b/>
              </w:rPr>
            </w:pPr>
          </w:p>
        </w:tc>
        <w:tc>
          <w:tcPr>
            <w:tcW w:w="496" w:type="pct"/>
            <w:shd w:val="clear" w:color="auto" w:fill="F2F2F2" w:themeFill="background1" w:themeFillShade="F2"/>
          </w:tcPr>
          <w:p w14:paraId="09F9EB7C" w14:textId="77777777" w:rsidR="003A303E" w:rsidRPr="0001027E" w:rsidRDefault="003A303E" w:rsidP="00BE7AC3">
            <w:pPr>
              <w:rPr>
                <w:b/>
              </w:rPr>
            </w:pPr>
            <w:r>
              <w:rPr>
                <w:b/>
              </w:rPr>
              <w:t>Hours per Response</w:t>
            </w:r>
          </w:p>
        </w:tc>
        <w:tc>
          <w:tcPr>
            <w:tcW w:w="496" w:type="pct"/>
            <w:shd w:val="clear" w:color="auto" w:fill="F2F2F2" w:themeFill="background1" w:themeFillShade="F2"/>
          </w:tcPr>
          <w:p w14:paraId="53CBB59C" w14:textId="77777777" w:rsidR="003A303E" w:rsidRDefault="003A303E" w:rsidP="00BE7AC3">
            <w:pPr>
              <w:rPr>
                <w:b/>
              </w:rPr>
            </w:pPr>
            <w:r>
              <w:rPr>
                <w:b/>
              </w:rPr>
              <w:t>Total hour burden</w:t>
            </w:r>
          </w:p>
        </w:tc>
        <w:tc>
          <w:tcPr>
            <w:tcW w:w="495" w:type="pct"/>
            <w:shd w:val="clear" w:color="auto" w:fill="F2F2F2" w:themeFill="background1" w:themeFillShade="F2"/>
          </w:tcPr>
          <w:p w14:paraId="4902F90A" w14:textId="77777777" w:rsidR="003A303E" w:rsidRDefault="003A303E" w:rsidP="00BE7AC3">
            <w:pPr>
              <w:rPr>
                <w:b/>
              </w:rPr>
            </w:pPr>
            <w:r>
              <w:rPr>
                <w:b/>
              </w:rPr>
              <w:t>Wage per hour</w:t>
            </w:r>
          </w:p>
        </w:tc>
        <w:tc>
          <w:tcPr>
            <w:tcW w:w="495" w:type="pct"/>
            <w:shd w:val="clear" w:color="auto" w:fill="F2F2F2" w:themeFill="background1" w:themeFillShade="F2"/>
          </w:tcPr>
          <w:p w14:paraId="1218C688" w14:textId="77777777" w:rsidR="003A303E" w:rsidRDefault="003A303E" w:rsidP="00BE7AC3">
            <w:pPr>
              <w:rPr>
                <w:b/>
              </w:rPr>
            </w:pPr>
            <w:r>
              <w:rPr>
                <w:b/>
              </w:rPr>
              <w:t>Total hour cost</w:t>
            </w:r>
          </w:p>
        </w:tc>
      </w:tr>
      <w:tr w:rsidR="003A303E" w14:paraId="33AE4B05" w14:textId="77777777" w:rsidTr="00F20B93">
        <w:trPr>
          <w:trHeight w:val="274"/>
        </w:trPr>
        <w:tc>
          <w:tcPr>
            <w:tcW w:w="1137" w:type="pct"/>
          </w:tcPr>
          <w:p w14:paraId="1BDD2678" w14:textId="77777777" w:rsidR="003A303E" w:rsidRPr="00307FF0" w:rsidRDefault="003A303E" w:rsidP="00BE7AC3">
            <w:r w:rsidRPr="00307FF0">
              <w:t>Individuals (Screening call to participate)</w:t>
            </w:r>
          </w:p>
        </w:tc>
        <w:tc>
          <w:tcPr>
            <w:tcW w:w="771" w:type="pct"/>
          </w:tcPr>
          <w:p w14:paraId="0E199679" w14:textId="77777777" w:rsidR="003A303E" w:rsidRPr="00307FF0" w:rsidRDefault="00B02971" w:rsidP="00BE7AC3">
            <w:r>
              <w:t>48</w:t>
            </w:r>
          </w:p>
        </w:tc>
        <w:tc>
          <w:tcPr>
            <w:tcW w:w="555" w:type="pct"/>
          </w:tcPr>
          <w:p w14:paraId="06AE6160" w14:textId="77777777" w:rsidR="003A303E" w:rsidRPr="00307FF0" w:rsidRDefault="003A303E" w:rsidP="001A1C2D">
            <w:r w:rsidRPr="00307FF0">
              <w:t xml:space="preserve">1 </w:t>
            </w:r>
          </w:p>
        </w:tc>
        <w:tc>
          <w:tcPr>
            <w:tcW w:w="555" w:type="pct"/>
          </w:tcPr>
          <w:p w14:paraId="6ADA42F0" w14:textId="77777777" w:rsidR="003A303E" w:rsidRPr="00307FF0" w:rsidRDefault="00B02971" w:rsidP="00B02971">
            <w:r>
              <w:t>48</w:t>
            </w:r>
          </w:p>
        </w:tc>
        <w:tc>
          <w:tcPr>
            <w:tcW w:w="496" w:type="pct"/>
          </w:tcPr>
          <w:p w14:paraId="5246F1B0" w14:textId="77777777" w:rsidR="003A303E" w:rsidRPr="00307FF0" w:rsidRDefault="003A303E" w:rsidP="00B02971">
            <w:r w:rsidRPr="00307FF0">
              <w:t>.0</w:t>
            </w:r>
            <w:r w:rsidR="00B02971">
              <w:t>8</w:t>
            </w:r>
            <w:r w:rsidRPr="00307FF0">
              <w:t xml:space="preserve"> </w:t>
            </w:r>
          </w:p>
        </w:tc>
        <w:tc>
          <w:tcPr>
            <w:tcW w:w="496" w:type="pct"/>
          </w:tcPr>
          <w:p w14:paraId="06B2DA90" w14:textId="05951F35" w:rsidR="003A303E" w:rsidRPr="00307FF0" w:rsidRDefault="003A303E" w:rsidP="00F20B93">
            <w:r w:rsidRPr="00307FF0">
              <w:t xml:space="preserve"> </w:t>
            </w:r>
            <w:r w:rsidR="00F20B93">
              <w:t>3.</w:t>
            </w:r>
            <w:r w:rsidR="00D72634">
              <w:t>84</w:t>
            </w:r>
          </w:p>
        </w:tc>
        <w:tc>
          <w:tcPr>
            <w:tcW w:w="495" w:type="pct"/>
          </w:tcPr>
          <w:p w14:paraId="16776FD3" w14:textId="77777777" w:rsidR="003A303E" w:rsidRPr="00307FF0" w:rsidRDefault="003A303E" w:rsidP="00BE7AC3">
            <w:r w:rsidRPr="00307FF0">
              <w:t>0</w:t>
            </w:r>
          </w:p>
        </w:tc>
        <w:tc>
          <w:tcPr>
            <w:tcW w:w="495" w:type="pct"/>
          </w:tcPr>
          <w:p w14:paraId="7F09BD40" w14:textId="77777777" w:rsidR="003A303E" w:rsidRPr="007C6AFB" w:rsidRDefault="00F20B93" w:rsidP="00BE7AC3">
            <w:pPr>
              <w:rPr>
                <w:highlight w:val="yellow"/>
              </w:rPr>
            </w:pPr>
            <w:r w:rsidRPr="00F20B93">
              <w:t>0</w:t>
            </w:r>
          </w:p>
        </w:tc>
      </w:tr>
      <w:tr w:rsidR="003A303E" w14:paraId="1084635A" w14:textId="77777777" w:rsidTr="00F20B93">
        <w:trPr>
          <w:trHeight w:val="274"/>
        </w:trPr>
        <w:tc>
          <w:tcPr>
            <w:tcW w:w="1137" w:type="pct"/>
          </w:tcPr>
          <w:p w14:paraId="4080C194" w14:textId="77777777" w:rsidR="003A303E" w:rsidRDefault="003A303E" w:rsidP="00BE7AC3">
            <w:r>
              <w:t>Individuals</w:t>
            </w:r>
            <w:r w:rsidR="00307FF0">
              <w:t xml:space="preserve"> (Focus Group participation)</w:t>
            </w:r>
          </w:p>
        </w:tc>
        <w:tc>
          <w:tcPr>
            <w:tcW w:w="771" w:type="pct"/>
          </w:tcPr>
          <w:p w14:paraId="268F1E8A" w14:textId="77777777" w:rsidR="003A303E" w:rsidRDefault="00F33945" w:rsidP="00BE7AC3">
            <w:r>
              <w:t>40</w:t>
            </w:r>
          </w:p>
        </w:tc>
        <w:tc>
          <w:tcPr>
            <w:tcW w:w="555" w:type="pct"/>
          </w:tcPr>
          <w:p w14:paraId="5B934A74" w14:textId="77777777" w:rsidR="003A303E" w:rsidRDefault="003A303E" w:rsidP="001A1C2D">
            <w:r>
              <w:t xml:space="preserve">1 </w:t>
            </w:r>
          </w:p>
        </w:tc>
        <w:tc>
          <w:tcPr>
            <w:tcW w:w="555" w:type="pct"/>
          </w:tcPr>
          <w:p w14:paraId="3C9C386E" w14:textId="77777777" w:rsidR="003A303E" w:rsidRDefault="00F20B93" w:rsidP="00F20B93">
            <w:r>
              <w:t>40</w:t>
            </w:r>
          </w:p>
        </w:tc>
        <w:tc>
          <w:tcPr>
            <w:tcW w:w="496" w:type="pct"/>
          </w:tcPr>
          <w:p w14:paraId="502DAA34" w14:textId="77777777" w:rsidR="003A303E" w:rsidRDefault="003A303E" w:rsidP="001A1C2D">
            <w:r>
              <w:t xml:space="preserve">1.5 </w:t>
            </w:r>
          </w:p>
        </w:tc>
        <w:tc>
          <w:tcPr>
            <w:tcW w:w="496" w:type="pct"/>
          </w:tcPr>
          <w:p w14:paraId="02E7695B" w14:textId="77777777" w:rsidR="003A303E" w:rsidRDefault="00F20B93" w:rsidP="00BE7AC3">
            <w:r>
              <w:t>60</w:t>
            </w:r>
          </w:p>
        </w:tc>
        <w:tc>
          <w:tcPr>
            <w:tcW w:w="495" w:type="pct"/>
          </w:tcPr>
          <w:p w14:paraId="02C18115" w14:textId="77777777" w:rsidR="003A303E" w:rsidRDefault="003A303E" w:rsidP="00BE7AC3">
            <w:r>
              <w:t>$35.00</w:t>
            </w:r>
          </w:p>
        </w:tc>
        <w:tc>
          <w:tcPr>
            <w:tcW w:w="495" w:type="pct"/>
          </w:tcPr>
          <w:p w14:paraId="5481BEDF" w14:textId="77777777" w:rsidR="003A303E" w:rsidRDefault="003A303E" w:rsidP="00F33945">
            <w:r>
              <w:t>$2</w:t>
            </w:r>
            <w:r w:rsidR="00F33945">
              <w:t>100</w:t>
            </w:r>
            <w:r>
              <w:t>.00</w:t>
            </w:r>
          </w:p>
        </w:tc>
      </w:tr>
      <w:tr w:rsidR="003A303E" w14:paraId="0EFC3896" w14:textId="77777777" w:rsidTr="00F20B93">
        <w:trPr>
          <w:trHeight w:val="289"/>
        </w:trPr>
        <w:tc>
          <w:tcPr>
            <w:tcW w:w="1137" w:type="pct"/>
          </w:tcPr>
          <w:p w14:paraId="41E42692" w14:textId="77777777" w:rsidR="003A303E" w:rsidRPr="0001027E" w:rsidRDefault="003A303E" w:rsidP="00BE7AC3">
            <w:pPr>
              <w:rPr>
                <w:b/>
              </w:rPr>
            </w:pPr>
            <w:r w:rsidRPr="0001027E">
              <w:rPr>
                <w:b/>
              </w:rPr>
              <w:t>Totals</w:t>
            </w:r>
          </w:p>
        </w:tc>
        <w:tc>
          <w:tcPr>
            <w:tcW w:w="771" w:type="pct"/>
          </w:tcPr>
          <w:p w14:paraId="68A895B0" w14:textId="77777777" w:rsidR="003A303E" w:rsidRPr="0001027E" w:rsidRDefault="00F20B93" w:rsidP="00F20B93">
            <w:pPr>
              <w:rPr>
                <w:b/>
              </w:rPr>
            </w:pPr>
            <w:r>
              <w:rPr>
                <w:b/>
              </w:rPr>
              <w:t>48</w:t>
            </w:r>
            <w:r w:rsidR="003A303E">
              <w:rPr>
                <w:b/>
              </w:rPr>
              <w:t xml:space="preserve"> (</w:t>
            </w:r>
            <w:r w:rsidR="00F33945">
              <w:rPr>
                <w:b/>
              </w:rPr>
              <w:t xml:space="preserve">40 </w:t>
            </w:r>
            <w:r w:rsidR="003A303E">
              <w:rPr>
                <w:b/>
              </w:rPr>
              <w:t>is subset)</w:t>
            </w:r>
          </w:p>
        </w:tc>
        <w:tc>
          <w:tcPr>
            <w:tcW w:w="555" w:type="pct"/>
          </w:tcPr>
          <w:p w14:paraId="26837B4C" w14:textId="77777777" w:rsidR="003A303E" w:rsidRDefault="003A303E" w:rsidP="00BE7AC3"/>
        </w:tc>
        <w:tc>
          <w:tcPr>
            <w:tcW w:w="555" w:type="pct"/>
          </w:tcPr>
          <w:p w14:paraId="1D1DDDD7" w14:textId="77777777" w:rsidR="003A303E" w:rsidRDefault="00F20B93" w:rsidP="00BE7AC3">
            <w:r>
              <w:t>88</w:t>
            </w:r>
          </w:p>
        </w:tc>
        <w:tc>
          <w:tcPr>
            <w:tcW w:w="496" w:type="pct"/>
          </w:tcPr>
          <w:p w14:paraId="1DD442AC" w14:textId="77777777" w:rsidR="003A303E" w:rsidRPr="0001027E" w:rsidRDefault="003A303E" w:rsidP="00BE7AC3">
            <w:pPr>
              <w:rPr>
                <w:b/>
              </w:rPr>
            </w:pPr>
          </w:p>
        </w:tc>
        <w:tc>
          <w:tcPr>
            <w:tcW w:w="496" w:type="pct"/>
          </w:tcPr>
          <w:p w14:paraId="730E717C" w14:textId="496E366E" w:rsidR="003A303E" w:rsidRPr="0001027E" w:rsidRDefault="00D72634" w:rsidP="00BE7AC3">
            <w:pPr>
              <w:rPr>
                <w:b/>
              </w:rPr>
            </w:pPr>
            <w:r>
              <w:rPr>
                <w:b/>
              </w:rPr>
              <w:t>63.84</w:t>
            </w:r>
          </w:p>
        </w:tc>
        <w:tc>
          <w:tcPr>
            <w:tcW w:w="495" w:type="pct"/>
          </w:tcPr>
          <w:p w14:paraId="0C249A4F" w14:textId="77777777" w:rsidR="003A303E" w:rsidRDefault="003A303E" w:rsidP="00BE7AC3">
            <w:pPr>
              <w:rPr>
                <w:b/>
              </w:rPr>
            </w:pPr>
          </w:p>
        </w:tc>
        <w:tc>
          <w:tcPr>
            <w:tcW w:w="495" w:type="pct"/>
          </w:tcPr>
          <w:p w14:paraId="734090B4" w14:textId="77777777" w:rsidR="003A303E" w:rsidRPr="003D565F" w:rsidRDefault="003A303E" w:rsidP="00F33945">
            <w:pPr>
              <w:rPr>
                <w:b/>
              </w:rPr>
            </w:pPr>
            <w:r w:rsidRPr="003D565F">
              <w:rPr>
                <w:b/>
              </w:rPr>
              <w:t>$2</w:t>
            </w:r>
            <w:r w:rsidR="00F33945">
              <w:rPr>
                <w:b/>
              </w:rPr>
              <w:t>100</w:t>
            </w:r>
            <w:r w:rsidRPr="003D565F">
              <w:rPr>
                <w:b/>
              </w:rPr>
              <w:t>.00</w:t>
            </w:r>
          </w:p>
        </w:tc>
      </w:tr>
    </w:tbl>
    <w:p w14:paraId="7D139B3F" w14:textId="77777777" w:rsidR="003A303E" w:rsidRDefault="003A303E" w:rsidP="00F3170F">
      <w:pPr>
        <w:keepNext/>
        <w:keepLines/>
        <w:rPr>
          <w:b/>
        </w:rPr>
      </w:pPr>
    </w:p>
    <w:p w14:paraId="7437A809" w14:textId="20CA0D30" w:rsidR="00C24EE6" w:rsidRDefault="00C24EE6" w:rsidP="00F3170F">
      <w:r>
        <w:t>The estimated annualize</w:t>
      </w:r>
      <w:r w:rsidR="00D72634">
        <w:t>d</w:t>
      </w:r>
      <w:r>
        <w:t xml:space="preserve"> cost to respondents for the proposed data collection activities is </w:t>
      </w:r>
      <w:r w:rsidR="00525502">
        <w:t>$</w:t>
      </w:r>
      <w:r w:rsidR="00F33945">
        <w:t>2,100</w:t>
      </w:r>
      <w:r w:rsidR="00525502">
        <w:t>.00</w:t>
      </w:r>
      <w:r>
        <w:t xml:space="preserve">. For the purposes of estimating annual cost, it is assumed that the participants will participate once. The average burden was estimated based on independent review of the focus groups by the contractor and Federal staff. </w:t>
      </w:r>
    </w:p>
    <w:p w14:paraId="16364DB2" w14:textId="77777777" w:rsidR="00C24EE6" w:rsidRDefault="00C24EE6">
      <w:pPr>
        <w:rPr>
          <w:b/>
        </w:rPr>
      </w:pPr>
    </w:p>
    <w:p w14:paraId="3C4F52D9" w14:textId="77777777" w:rsidR="00C24EE6" w:rsidRDefault="00C24EE6">
      <w:r>
        <w:rPr>
          <w:b/>
        </w:rPr>
        <w:t>Estimates of Annualized Cost to the Government</w:t>
      </w:r>
    </w:p>
    <w:p w14:paraId="4A2A169D" w14:textId="77777777" w:rsidR="00C24EE6" w:rsidRDefault="00C24EE6"/>
    <w:p w14:paraId="2A28F687" w14:textId="3198F7BF" w:rsidR="00036EBA" w:rsidRPr="00242F2C" w:rsidRDefault="00036EBA" w:rsidP="00036EBA">
      <w:pPr>
        <w:pStyle w:val="Body"/>
        <w:spacing w:before="0" w:line="240" w:lineRule="auto"/>
        <w:rPr>
          <w:rFonts w:ascii="Times New Roman" w:hAnsi="Times New Roman"/>
          <w:b/>
          <w:szCs w:val="24"/>
        </w:rPr>
      </w:pPr>
      <w:r w:rsidRPr="00242F2C">
        <w:rPr>
          <w:rFonts w:ascii="Times New Roman" w:hAnsi="Times New Roman"/>
          <w:szCs w:val="24"/>
        </w:rPr>
        <w:t>The estimate</w:t>
      </w:r>
      <w:r w:rsidR="00D72634">
        <w:rPr>
          <w:rFonts w:ascii="Times New Roman" w:hAnsi="Times New Roman"/>
          <w:szCs w:val="24"/>
        </w:rPr>
        <w:t>d</w:t>
      </w:r>
      <w:r w:rsidRPr="00242F2C">
        <w:rPr>
          <w:rFonts w:ascii="Times New Roman" w:hAnsi="Times New Roman"/>
          <w:szCs w:val="24"/>
        </w:rPr>
        <w:t xml:space="preserve"> annualized cost to the government for the proposed data collection activities is $</w:t>
      </w:r>
      <w:r w:rsidR="00D47904">
        <w:rPr>
          <w:rFonts w:ascii="Times New Roman" w:hAnsi="Times New Roman"/>
          <w:szCs w:val="24"/>
        </w:rPr>
        <w:t>25,376</w:t>
      </w:r>
      <w:bookmarkStart w:id="0" w:name="_GoBack"/>
      <w:bookmarkEnd w:id="0"/>
      <w:r w:rsidRPr="00D47904">
        <w:rPr>
          <w:rFonts w:ascii="Times New Roman" w:hAnsi="Times New Roman"/>
          <w:szCs w:val="24"/>
        </w:rPr>
        <w:t xml:space="preserve"> </w:t>
      </w:r>
      <w:r w:rsidRPr="00242F2C">
        <w:rPr>
          <w:rFonts w:ascii="Times New Roman" w:hAnsi="Times New Roman"/>
          <w:szCs w:val="24"/>
        </w:rPr>
        <w:t xml:space="preserve">and includes the cost to the contract as well as the GPO cost. </w:t>
      </w:r>
    </w:p>
    <w:tbl>
      <w:tblPr>
        <w:tblpPr w:leftFromText="180" w:rightFromText="180" w:vertAnchor="text" w:horzAnchor="margin" w:tblpY="180"/>
        <w:tblW w:w="93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21"/>
        <w:gridCol w:w="1329"/>
        <w:gridCol w:w="1530"/>
        <w:gridCol w:w="1890"/>
        <w:gridCol w:w="1980"/>
      </w:tblGrid>
      <w:tr w:rsidR="00036EBA" w:rsidRPr="00242F2C" w14:paraId="3AB9CBDE" w14:textId="77777777" w:rsidTr="00036EBA">
        <w:trPr>
          <w:trHeight w:val="513"/>
          <w:tblHeader/>
        </w:trPr>
        <w:tc>
          <w:tcPr>
            <w:tcW w:w="2621" w:type="dxa"/>
            <w:shd w:val="clear" w:color="auto" w:fill="F2F2F2" w:themeFill="background1" w:themeFillShade="F2"/>
          </w:tcPr>
          <w:p w14:paraId="00866DCB" w14:textId="77777777" w:rsidR="00036EBA" w:rsidRPr="00036EBA" w:rsidRDefault="00036EBA" w:rsidP="00A437BE">
            <w:pPr>
              <w:jc w:val="both"/>
            </w:pPr>
            <w:r w:rsidRPr="00036EBA">
              <w:t>Position</w:t>
            </w:r>
          </w:p>
        </w:tc>
        <w:tc>
          <w:tcPr>
            <w:tcW w:w="1329" w:type="dxa"/>
            <w:shd w:val="clear" w:color="auto" w:fill="F2F2F2" w:themeFill="background1" w:themeFillShade="F2"/>
          </w:tcPr>
          <w:p w14:paraId="402EA291" w14:textId="77777777" w:rsidR="00036EBA" w:rsidRPr="00036EBA" w:rsidRDefault="00036EBA" w:rsidP="00A437BE">
            <w:pPr>
              <w:jc w:val="both"/>
            </w:pPr>
            <w:r w:rsidRPr="00036EBA">
              <w:t>Percent FTE</w:t>
            </w:r>
          </w:p>
        </w:tc>
        <w:tc>
          <w:tcPr>
            <w:tcW w:w="1530" w:type="dxa"/>
            <w:shd w:val="clear" w:color="auto" w:fill="F2F2F2" w:themeFill="background1" w:themeFillShade="F2"/>
          </w:tcPr>
          <w:p w14:paraId="581F79C1" w14:textId="77777777" w:rsidR="00036EBA" w:rsidRPr="00036EBA" w:rsidRDefault="00036EBA" w:rsidP="00A437BE">
            <w:pPr>
              <w:jc w:val="both"/>
            </w:pPr>
            <w:r w:rsidRPr="00036EBA">
              <w:t>Annual Hours</w:t>
            </w:r>
          </w:p>
        </w:tc>
        <w:tc>
          <w:tcPr>
            <w:tcW w:w="1890" w:type="dxa"/>
            <w:shd w:val="clear" w:color="auto" w:fill="F2F2F2" w:themeFill="background1" w:themeFillShade="F2"/>
          </w:tcPr>
          <w:p w14:paraId="4A8EC7B1" w14:textId="77777777" w:rsidR="00036EBA" w:rsidRPr="00036EBA" w:rsidRDefault="00036EBA" w:rsidP="00A437BE">
            <w:pPr>
              <w:jc w:val="both"/>
            </w:pPr>
            <w:r w:rsidRPr="00036EBA">
              <w:t>Rate</w:t>
            </w:r>
          </w:p>
        </w:tc>
        <w:tc>
          <w:tcPr>
            <w:tcW w:w="1980" w:type="dxa"/>
            <w:shd w:val="clear" w:color="auto" w:fill="F2F2F2" w:themeFill="background1" w:themeFillShade="F2"/>
          </w:tcPr>
          <w:p w14:paraId="628F9E53" w14:textId="77777777" w:rsidR="00036EBA" w:rsidRPr="00036EBA" w:rsidRDefault="00036EBA" w:rsidP="00A437BE">
            <w:r w:rsidRPr="00036EBA">
              <w:t>Total Annual Cost</w:t>
            </w:r>
          </w:p>
        </w:tc>
      </w:tr>
      <w:tr w:rsidR="00036EBA" w:rsidRPr="00242F2C" w14:paraId="7810D181" w14:textId="77777777" w:rsidTr="00036EBA">
        <w:trPr>
          <w:trHeight w:val="63"/>
        </w:trPr>
        <w:tc>
          <w:tcPr>
            <w:tcW w:w="2621" w:type="dxa"/>
            <w:shd w:val="clear" w:color="auto" w:fill="auto"/>
          </w:tcPr>
          <w:p w14:paraId="04CEC4D7" w14:textId="678342C6" w:rsidR="00036EBA" w:rsidRPr="00D47904" w:rsidRDefault="00D47904" w:rsidP="00A437BE">
            <w:pPr>
              <w:jc w:val="both"/>
              <w:rPr>
                <w:color w:val="000000"/>
              </w:rPr>
            </w:pPr>
            <w:r w:rsidRPr="00D47904">
              <w:rPr>
                <w:color w:val="000000"/>
              </w:rPr>
              <w:t>CSAP</w:t>
            </w:r>
            <w:r w:rsidR="00036EBA" w:rsidRPr="00D47904">
              <w:rPr>
                <w:color w:val="000000"/>
              </w:rPr>
              <w:t xml:space="preserve"> GPO</w:t>
            </w:r>
          </w:p>
        </w:tc>
        <w:tc>
          <w:tcPr>
            <w:tcW w:w="1329" w:type="dxa"/>
            <w:shd w:val="clear" w:color="auto" w:fill="auto"/>
          </w:tcPr>
          <w:p w14:paraId="0B6220A2" w14:textId="77777777" w:rsidR="00036EBA" w:rsidRPr="00D47904" w:rsidRDefault="00036EBA" w:rsidP="00A437BE">
            <w:pPr>
              <w:jc w:val="both"/>
              <w:rPr>
                <w:color w:val="000000"/>
              </w:rPr>
            </w:pPr>
          </w:p>
        </w:tc>
        <w:tc>
          <w:tcPr>
            <w:tcW w:w="1530" w:type="dxa"/>
            <w:shd w:val="clear" w:color="auto" w:fill="auto"/>
          </w:tcPr>
          <w:p w14:paraId="4E8AA6FD" w14:textId="77777777" w:rsidR="00036EBA" w:rsidRPr="00D47904" w:rsidRDefault="00036EBA" w:rsidP="00A437BE">
            <w:pPr>
              <w:jc w:val="both"/>
              <w:rPr>
                <w:color w:val="000000"/>
              </w:rPr>
            </w:pPr>
            <w:r w:rsidRPr="00D47904">
              <w:rPr>
                <w:color w:val="000000"/>
              </w:rPr>
              <w:t>40</w:t>
            </w:r>
          </w:p>
        </w:tc>
        <w:tc>
          <w:tcPr>
            <w:tcW w:w="1890" w:type="dxa"/>
            <w:shd w:val="clear" w:color="auto" w:fill="auto"/>
          </w:tcPr>
          <w:p w14:paraId="38352455" w14:textId="77777777" w:rsidR="00036EBA" w:rsidRPr="00D47904" w:rsidRDefault="00036EBA" w:rsidP="00A437BE">
            <w:pPr>
              <w:jc w:val="both"/>
              <w:rPr>
                <w:color w:val="000000"/>
              </w:rPr>
            </w:pPr>
            <w:r w:rsidRPr="00D47904">
              <w:rPr>
                <w:color w:val="000000"/>
              </w:rPr>
              <w:t>$59.40/hr</w:t>
            </w:r>
          </w:p>
        </w:tc>
        <w:tc>
          <w:tcPr>
            <w:tcW w:w="1980" w:type="dxa"/>
            <w:shd w:val="clear" w:color="auto" w:fill="auto"/>
          </w:tcPr>
          <w:p w14:paraId="69BFA459" w14:textId="77777777" w:rsidR="00036EBA" w:rsidRPr="00D47904" w:rsidRDefault="00036EBA" w:rsidP="00A437BE">
            <w:pPr>
              <w:jc w:val="both"/>
              <w:rPr>
                <w:color w:val="000000"/>
              </w:rPr>
            </w:pPr>
            <w:r w:rsidRPr="00D47904">
              <w:rPr>
                <w:color w:val="000000"/>
              </w:rPr>
              <w:t>$2,376</w:t>
            </w:r>
          </w:p>
        </w:tc>
      </w:tr>
      <w:tr w:rsidR="00036EBA" w:rsidRPr="00242F2C" w14:paraId="14238C0A" w14:textId="77777777" w:rsidTr="00036EBA">
        <w:trPr>
          <w:trHeight w:val="330"/>
        </w:trPr>
        <w:tc>
          <w:tcPr>
            <w:tcW w:w="2621" w:type="dxa"/>
            <w:shd w:val="clear" w:color="auto" w:fill="auto"/>
          </w:tcPr>
          <w:p w14:paraId="384246A3" w14:textId="77777777" w:rsidR="00036EBA" w:rsidRPr="00242F2C" w:rsidRDefault="00036EBA" w:rsidP="00A437BE">
            <w:pPr>
              <w:jc w:val="both"/>
              <w:rPr>
                <w:color w:val="000000"/>
              </w:rPr>
            </w:pPr>
            <w:r w:rsidRPr="00242F2C">
              <w:rPr>
                <w:color w:val="000000"/>
              </w:rPr>
              <w:t xml:space="preserve">Contractor(s) – </w:t>
            </w:r>
            <w:r>
              <w:rPr>
                <w:color w:val="000000"/>
              </w:rPr>
              <w:t>NOPEEI</w:t>
            </w:r>
            <w:r w:rsidRPr="00242F2C">
              <w:rPr>
                <w:color w:val="000000"/>
              </w:rPr>
              <w:t xml:space="preserve"> Contract</w:t>
            </w:r>
          </w:p>
        </w:tc>
        <w:tc>
          <w:tcPr>
            <w:tcW w:w="1329" w:type="dxa"/>
            <w:shd w:val="clear" w:color="auto" w:fill="auto"/>
          </w:tcPr>
          <w:p w14:paraId="619CAFF5" w14:textId="77777777" w:rsidR="00036EBA" w:rsidRPr="00242F2C" w:rsidRDefault="00036EBA" w:rsidP="00A437BE">
            <w:pPr>
              <w:jc w:val="both"/>
              <w:rPr>
                <w:color w:val="000000"/>
              </w:rPr>
            </w:pPr>
          </w:p>
        </w:tc>
        <w:tc>
          <w:tcPr>
            <w:tcW w:w="1530" w:type="dxa"/>
            <w:shd w:val="clear" w:color="auto" w:fill="auto"/>
          </w:tcPr>
          <w:p w14:paraId="5317348D" w14:textId="77777777" w:rsidR="00036EBA" w:rsidRPr="00242F2C" w:rsidRDefault="00036EBA" w:rsidP="00A437BE">
            <w:pPr>
              <w:jc w:val="both"/>
              <w:rPr>
                <w:color w:val="000000"/>
              </w:rPr>
            </w:pPr>
            <w:r w:rsidRPr="00242F2C">
              <w:rPr>
                <w:color w:val="000000"/>
              </w:rPr>
              <w:t>n/a</w:t>
            </w:r>
          </w:p>
        </w:tc>
        <w:tc>
          <w:tcPr>
            <w:tcW w:w="1890" w:type="dxa"/>
            <w:shd w:val="clear" w:color="auto" w:fill="auto"/>
          </w:tcPr>
          <w:p w14:paraId="3C47EA4D" w14:textId="77777777" w:rsidR="00036EBA" w:rsidRPr="00242F2C" w:rsidRDefault="00036EBA" w:rsidP="00A437BE">
            <w:pPr>
              <w:jc w:val="both"/>
              <w:rPr>
                <w:color w:val="000000"/>
              </w:rPr>
            </w:pPr>
            <w:r w:rsidRPr="00242F2C">
              <w:rPr>
                <w:color w:val="000000"/>
              </w:rPr>
              <w:t xml:space="preserve">n/a </w:t>
            </w:r>
          </w:p>
        </w:tc>
        <w:tc>
          <w:tcPr>
            <w:tcW w:w="1980" w:type="dxa"/>
            <w:shd w:val="clear" w:color="auto" w:fill="auto"/>
          </w:tcPr>
          <w:p w14:paraId="2DF46716" w14:textId="658D8036" w:rsidR="00036EBA" w:rsidRPr="00242F2C" w:rsidRDefault="00036EBA" w:rsidP="00D47904">
            <w:pPr>
              <w:jc w:val="both"/>
              <w:rPr>
                <w:color w:val="000000"/>
              </w:rPr>
            </w:pPr>
            <w:r w:rsidRPr="00242F2C">
              <w:rPr>
                <w:color w:val="000000"/>
              </w:rPr>
              <w:t>$</w:t>
            </w:r>
            <w:r w:rsidR="00D47904">
              <w:rPr>
                <w:color w:val="000000"/>
              </w:rPr>
              <w:t>23,000</w:t>
            </w:r>
            <w:r w:rsidRPr="00242F2C">
              <w:rPr>
                <w:color w:val="000000"/>
              </w:rPr>
              <w:t xml:space="preserve"> </w:t>
            </w:r>
          </w:p>
        </w:tc>
      </w:tr>
      <w:tr w:rsidR="00036EBA" w:rsidRPr="00242F2C" w14:paraId="3E723329" w14:textId="77777777" w:rsidTr="00036EBA">
        <w:trPr>
          <w:trHeight w:val="345"/>
        </w:trPr>
        <w:tc>
          <w:tcPr>
            <w:tcW w:w="2621" w:type="dxa"/>
            <w:shd w:val="clear" w:color="auto" w:fill="F2F2F2" w:themeFill="background1" w:themeFillShade="F2"/>
          </w:tcPr>
          <w:p w14:paraId="32C01554" w14:textId="77777777" w:rsidR="00036EBA" w:rsidRPr="00036EBA" w:rsidRDefault="00036EBA" w:rsidP="00A437BE">
            <w:pPr>
              <w:jc w:val="both"/>
            </w:pPr>
            <w:r w:rsidRPr="00036EBA">
              <w:t> </w:t>
            </w:r>
            <w:r w:rsidRPr="00036EBA">
              <w:rPr>
                <w:b/>
                <w:bCs/>
              </w:rPr>
              <w:t>Totals</w:t>
            </w:r>
          </w:p>
        </w:tc>
        <w:tc>
          <w:tcPr>
            <w:tcW w:w="1329" w:type="dxa"/>
            <w:shd w:val="clear" w:color="auto" w:fill="F2F2F2" w:themeFill="background1" w:themeFillShade="F2"/>
          </w:tcPr>
          <w:p w14:paraId="0DFF0C1D" w14:textId="77777777" w:rsidR="00036EBA" w:rsidRPr="00036EBA" w:rsidRDefault="00036EBA" w:rsidP="00A437BE">
            <w:pPr>
              <w:jc w:val="both"/>
              <w:rPr>
                <w:b/>
                <w:bCs/>
                <w:i/>
              </w:rPr>
            </w:pPr>
            <w:r w:rsidRPr="00036EBA">
              <w:rPr>
                <w:b/>
                <w:bCs/>
                <w:i/>
              </w:rPr>
              <w:t>varies</w:t>
            </w:r>
          </w:p>
        </w:tc>
        <w:tc>
          <w:tcPr>
            <w:tcW w:w="1530" w:type="dxa"/>
            <w:shd w:val="clear" w:color="auto" w:fill="F2F2F2" w:themeFill="background1" w:themeFillShade="F2"/>
          </w:tcPr>
          <w:p w14:paraId="0C806AC9" w14:textId="77777777" w:rsidR="00036EBA" w:rsidRPr="00036EBA" w:rsidRDefault="00036EBA" w:rsidP="00A437BE">
            <w:pPr>
              <w:jc w:val="both"/>
              <w:rPr>
                <w:b/>
                <w:bCs/>
                <w:i/>
              </w:rPr>
            </w:pPr>
            <w:r w:rsidRPr="00036EBA">
              <w:rPr>
                <w:b/>
                <w:bCs/>
                <w:i/>
              </w:rPr>
              <w:t>varies</w:t>
            </w:r>
          </w:p>
        </w:tc>
        <w:tc>
          <w:tcPr>
            <w:tcW w:w="1890" w:type="dxa"/>
            <w:shd w:val="clear" w:color="auto" w:fill="F2F2F2" w:themeFill="background1" w:themeFillShade="F2"/>
          </w:tcPr>
          <w:p w14:paraId="358D67FA" w14:textId="77777777" w:rsidR="00036EBA" w:rsidRPr="00036EBA" w:rsidRDefault="00036EBA" w:rsidP="00A437BE">
            <w:pPr>
              <w:jc w:val="both"/>
              <w:rPr>
                <w:b/>
                <w:bCs/>
                <w:i/>
              </w:rPr>
            </w:pPr>
            <w:r w:rsidRPr="00036EBA">
              <w:rPr>
                <w:b/>
                <w:bCs/>
              </w:rPr>
              <w:t> </w:t>
            </w:r>
            <w:r w:rsidRPr="00036EBA">
              <w:rPr>
                <w:b/>
                <w:bCs/>
                <w:i/>
              </w:rPr>
              <w:t>varies</w:t>
            </w:r>
          </w:p>
        </w:tc>
        <w:tc>
          <w:tcPr>
            <w:tcW w:w="1980" w:type="dxa"/>
            <w:shd w:val="clear" w:color="auto" w:fill="F2F2F2" w:themeFill="background1" w:themeFillShade="F2"/>
          </w:tcPr>
          <w:p w14:paraId="0CDABC30" w14:textId="79F75371" w:rsidR="00036EBA" w:rsidRPr="00D47904" w:rsidRDefault="00036EBA" w:rsidP="00D47904">
            <w:pPr>
              <w:jc w:val="both"/>
              <w:rPr>
                <w:b/>
                <w:bCs/>
              </w:rPr>
            </w:pPr>
            <w:r w:rsidRPr="00D47904">
              <w:rPr>
                <w:b/>
                <w:bCs/>
              </w:rPr>
              <w:t>$</w:t>
            </w:r>
            <w:r w:rsidR="00D47904">
              <w:rPr>
                <w:b/>
                <w:bCs/>
              </w:rPr>
              <w:t>25,376</w:t>
            </w:r>
          </w:p>
        </w:tc>
      </w:tr>
    </w:tbl>
    <w:p w14:paraId="14FFC846" w14:textId="77777777" w:rsidR="00C24EE6" w:rsidRPr="00C24EE6" w:rsidRDefault="00C24EE6"/>
    <w:p w14:paraId="33B2E618" w14:textId="77777777" w:rsidR="00A403BB" w:rsidRDefault="00C24EE6" w:rsidP="00927A1D">
      <w:pPr>
        <w:pStyle w:val="ListParagraph"/>
        <w:ind w:left="0"/>
      </w:pPr>
      <w:r>
        <w:rPr>
          <w:b/>
        </w:rPr>
        <w:t>E. Methods used to develop the questions</w:t>
      </w:r>
    </w:p>
    <w:p w14:paraId="7131F730" w14:textId="77777777" w:rsidR="00C24EE6" w:rsidRDefault="00C24EE6" w:rsidP="00927A1D">
      <w:pPr>
        <w:pStyle w:val="ListParagraph"/>
        <w:ind w:left="0"/>
      </w:pPr>
    </w:p>
    <w:p w14:paraId="24E4EFCA" w14:textId="77777777" w:rsidR="00D32690" w:rsidRDefault="00D32690" w:rsidP="00D32690">
      <w:pPr>
        <w:pStyle w:val="ListParagraph"/>
        <w:ind w:left="0"/>
      </w:pPr>
      <w:r w:rsidRPr="00242F2C">
        <w:lastRenderedPageBreak/>
        <w:t xml:space="preserve">Questions similar to those in the </w:t>
      </w:r>
      <w:r>
        <w:t>moderator’s guide</w:t>
      </w:r>
      <w:r w:rsidRPr="00242F2C">
        <w:t xml:space="preserve"> have been asked </w:t>
      </w:r>
      <w:r>
        <w:t xml:space="preserve">to participants from focus groups for concept testing, to assess </w:t>
      </w:r>
      <w:r>
        <w:rPr>
          <w:bCs/>
        </w:rPr>
        <w:t>cultural and linguistic relevance and effectiveness of the campaign materials.</w:t>
      </w:r>
      <w:r>
        <w:t xml:space="preserve"> </w:t>
      </w:r>
    </w:p>
    <w:p w14:paraId="7DCFDBE4" w14:textId="77777777" w:rsidR="00D32690" w:rsidRDefault="00D32690" w:rsidP="00927A1D">
      <w:pPr>
        <w:pStyle w:val="ListParagraph"/>
        <w:ind w:left="0"/>
        <w:rPr>
          <w:b/>
        </w:rPr>
      </w:pPr>
    </w:p>
    <w:p w14:paraId="2A33ACEB" w14:textId="77777777" w:rsidR="00C24EE6" w:rsidRDefault="00C24EE6" w:rsidP="00927A1D">
      <w:pPr>
        <w:pStyle w:val="ListParagraph"/>
        <w:ind w:left="0"/>
      </w:pPr>
      <w:r>
        <w:rPr>
          <w:b/>
        </w:rPr>
        <w:t>F. Consultants within SAMHSA and outside the Agency</w:t>
      </w:r>
    </w:p>
    <w:p w14:paraId="1B7D8D36" w14:textId="77777777" w:rsidR="00C24EE6" w:rsidRDefault="00C24EE6" w:rsidP="00927A1D">
      <w:pPr>
        <w:pStyle w:val="ListParagraph"/>
        <w:ind w:left="0"/>
      </w:pPr>
    </w:p>
    <w:p w14:paraId="3A9F224A" w14:textId="77777777" w:rsidR="00C24EE6" w:rsidRDefault="00C24EE6" w:rsidP="00927A1D">
      <w:pPr>
        <w:pStyle w:val="ListParagraph"/>
        <w:ind w:left="0"/>
      </w:pPr>
      <w:r>
        <w:t xml:space="preserve">The common measures here for OMB approval are the result of lengthy consultation and discussion among SAMHSA personnel, and contract representatives. The final selection of these measures was made by SAMHSA senior officials. </w:t>
      </w:r>
    </w:p>
    <w:p w14:paraId="05F34A47" w14:textId="77777777" w:rsidR="000735C1" w:rsidRDefault="000735C1" w:rsidP="00927A1D">
      <w:pPr>
        <w:pStyle w:val="ListParagraph"/>
        <w:ind w:left="0"/>
      </w:pPr>
    </w:p>
    <w:p w14:paraId="61752DA7" w14:textId="77777777" w:rsidR="000735C1" w:rsidRDefault="000735C1" w:rsidP="00927A1D">
      <w:pPr>
        <w:pStyle w:val="ListParagraph"/>
        <w:ind w:left="0"/>
        <w:rPr>
          <w:b/>
          <w:u w:val="single"/>
        </w:rPr>
      </w:pPr>
      <w:r>
        <w:rPr>
          <w:i/>
          <w:u w:val="single"/>
        </w:rPr>
        <w:t>Project Officer</w:t>
      </w:r>
    </w:p>
    <w:p w14:paraId="676551C8" w14:textId="77777777" w:rsidR="000735C1" w:rsidRDefault="000735C1" w:rsidP="00927A1D">
      <w:pPr>
        <w:pStyle w:val="ListParagraph"/>
        <w:ind w:left="0"/>
        <w:rPr>
          <w:b/>
          <w:u w:val="single"/>
        </w:rPr>
      </w:pPr>
    </w:p>
    <w:p w14:paraId="34FF57FF" w14:textId="77777777" w:rsidR="000735C1" w:rsidRPr="002D3956" w:rsidRDefault="002D3956" w:rsidP="00927A1D">
      <w:pPr>
        <w:pStyle w:val="ListParagraph"/>
        <w:ind w:left="0"/>
      </w:pPr>
      <w:r w:rsidRPr="002D3956">
        <w:t xml:space="preserve">Robert Vincent, </w:t>
      </w:r>
      <w:r>
        <w:t xml:space="preserve">Public Health Advisor, </w:t>
      </w:r>
      <w:r w:rsidRPr="002D3956">
        <w:t>SAMHSA</w:t>
      </w:r>
    </w:p>
    <w:p w14:paraId="42DFB285" w14:textId="77777777" w:rsidR="000735C1" w:rsidRPr="002D3956" w:rsidRDefault="002D3956" w:rsidP="00927A1D">
      <w:pPr>
        <w:pStyle w:val="ListParagraph"/>
        <w:ind w:left="0"/>
        <w:rPr>
          <w:color w:val="000000"/>
        </w:rPr>
      </w:pPr>
      <w:r w:rsidRPr="002D3956">
        <w:rPr>
          <w:color w:val="000000"/>
        </w:rPr>
        <w:t>(240) 276-1582</w:t>
      </w:r>
    </w:p>
    <w:p w14:paraId="1AD06CD7" w14:textId="77777777" w:rsidR="002D3956" w:rsidRDefault="002D3956" w:rsidP="00927A1D">
      <w:pPr>
        <w:pStyle w:val="ListParagraph"/>
        <w:ind w:left="0"/>
      </w:pPr>
    </w:p>
    <w:p w14:paraId="48EC2363" w14:textId="77777777" w:rsidR="000735C1" w:rsidRDefault="000735C1" w:rsidP="00927A1D">
      <w:pPr>
        <w:pStyle w:val="ListParagraph"/>
        <w:ind w:left="0"/>
      </w:pPr>
      <w:r w:rsidRPr="002D3956">
        <w:t>Contractor/Project Director: Elaine Rahbar, Synergy Enterprises, Inc. (240) 485-1700</w:t>
      </w:r>
    </w:p>
    <w:p w14:paraId="2616580B" w14:textId="77777777" w:rsidR="000735C1" w:rsidRDefault="000735C1" w:rsidP="00927A1D">
      <w:pPr>
        <w:pStyle w:val="ListParagraph"/>
        <w:ind w:left="0"/>
      </w:pPr>
    </w:p>
    <w:p w14:paraId="423C77FC" w14:textId="77777777" w:rsidR="000735C1" w:rsidRPr="009520B3" w:rsidRDefault="000735C1" w:rsidP="00927A1D">
      <w:pPr>
        <w:pStyle w:val="ListParagraph"/>
        <w:ind w:left="0"/>
      </w:pPr>
      <w:r w:rsidRPr="009520B3">
        <w:rPr>
          <w:b/>
        </w:rPr>
        <w:t>List of Attachments:</w:t>
      </w:r>
    </w:p>
    <w:p w14:paraId="24D3DE28" w14:textId="77777777" w:rsidR="000735C1" w:rsidRPr="009520B3" w:rsidRDefault="000735C1" w:rsidP="00927A1D">
      <w:pPr>
        <w:pStyle w:val="ListParagraph"/>
        <w:ind w:left="0"/>
      </w:pPr>
      <w:r w:rsidRPr="009520B3">
        <w:t>Attachment A:</w:t>
      </w:r>
      <w:r w:rsidRPr="009520B3">
        <w:tab/>
      </w:r>
      <w:r w:rsidRPr="009520B3">
        <w:tab/>
        <w:t>Focus Group Protocol</w:t>
      </w:r>
    </w:p>
    <w:p w14:paraId="6EFE75AD" w14:textId="77777777" w:rsidR="000735C1" w:rsidRPr="009520B3" w:rsidRDefault="000735C1" w:rsidP="00927A1D">
      <w:pPr>
        <w:pStyle w:val="ListParagraph"/>
        <w:ind w:left="0"/>
      </w:pPr>
      <w:r w:rsidRPr="009520B3">
        <w:t xml:space="preserve">Attachment B: </w:t>
      </w:r>
      <w:r w:rsidRPr="009520B3">
        <w:tab/>
        <w:t>FG</w:t>
      </w:r>
      <w:r w:rsidR="009F4D46" w:rsidRPr="009520B3">
        <w:t>D</w:t>
      </w:r>
      <w:r w:rsidRPr="009520B3">
        <w:t xml:space="preserve"> Recruitment </w:t>
      </w:r>
      <w:r w:rsidR="001269E3" w:rsidRPr="009520B3">
        <w:t>and Screening</w:t>
      </w:r>
    </w:p>
    <w:p w14:paraId="32F56330" w14:textId="77777777" w:rsidR="000735C1" w:rsidRPr="009520B3" w:rsidRDefault="000735C1" w:rsidP="00927A1D">
      <w:pPr>
        <w:pStyle w:val="ListParagraph"/>
        <w:ind w:left="0"/>
      </w:pPr>
      <w:r w:rsidRPr="009520B3">
        <w:t xml:space="preserve">Attachment </w:t>
      </w:r>
      <w:r w:rsidR="001269E3" w:rsidRPr="009520B3">
        <w:t>C</w:t>
      </w:r>
      <w:r w:rsidRPr="009520B3">
        <w:t xml:space="preserve">: </w:t>
      </w:r>
      <w:r w:rsidRPr="009520B3">
        <w:tab/>
        <w:t>Release and Consent Form</w:t>
      </w:r>
    </w:p>
    <w:p w14:paraId="0AEAED4D" w14:textId="77777777" w:rsidR="000735C1" w:rsidRDefault="000735C1" w:rsidP="00927A1D">
      <w:pPr>
        <w:pStyle w:val="ListParagraph"/>
        <w:ind w:left="0"/>
      </w:pPr>
      <w:r w:rsidRPr="009520B3">
        <w:t xml:space="preserve">Attachment </w:t>
      </w:r>
      <w:r w:rsidR="007C6AFB">
        <w:t>D</w:t>
      </w:r>
      <w:r w:rsidRPr="009520B3">
        <w:t xml:space="preserve">: </w:t>
      </w:r>
      <w:r w:rsidRPr="009520B3">
        <w:tab/>
        <w:t>FGD Facilitator Guide</w:t>
      </w:r>
    </w:p>
    <w:p w14:paraId="719E53AC" w14:textId="77777777" w:rsidR="000735C1" w:rsidRPr="00C24EE6" w:rsidRDefault="000735C1" w:rsidP="00927A1D">
      <w:pPr>
        <w:pStyle w:val="ListParagraph"/>
        <w:ind w:left="0"/>
      </w:pPr>
    </w:p>
    <w:p w14:paraId="61FCF03C" w14:textId="77777777" w:rsidR="00733585" w:rsidRDefault="00733585" w:rsidP="008228C3"/>
    <w:p w14:paraId="3F99064A" w14:textId="77777777" w:rsidR="00733585" w:rsidRPr="00733585" w:rsidRDefault="00733585" w:rsidP="00733585"/>
    <w:p w14:paraId="6C930C36" w14:textId="77777777" w:rsidR="00733585" w:rsidRPr="00733585" w:rsidRDefault="00733585" w:rsidP="00733585"/>
    <w:p w14:paraId="604870D2" w14:textId="77777777" w:rsidR="00733585" w:rsidRPr="00733585" w:rsidRDefault="00733585" w:rsidP="00733585"/>
    <w:p w14:paraId="561D1635" w14:textId="77777777" w:rsidR="00733585" w:rsidRPr="00733585" w:rsidRDefault="00733585" w:rsidP="00733585"/>
    <w:p w14:paraId="34E9DB00" w14:textId="77777777" w:rsidR="00733585" w:rsidRPr="00733585" w:rsidRDefault="00733585" w:rsidP="00733585"/>
    <w:p w14:paraId="0A83707C" w14:textId="77777777" w:rsidR="00733585" w:rsidRPr="00733585" w:rsidRDefault="00733585" w:rsidP="00733585"/>
    <w:p w14:paraId="6F7F0495" w14:textId="77777777" w:rsidR="00733585" w:rsidRPr="00733585" w:rsidRDefault="00733585" w:rsidP="00733585"/>
    <w:p w14:paraId="76DFC987" w14:textId="77777777" w:rsidR="00733585" w:rsidRPr="00733585" w:rsidRDefault="00733585" w:rsidP="00733585"/>
    <w:p w14:paraId="02433490" w14:textId="77777777" w:rsidR="00733585" w:rsidRPr="00733585" w:rsidRDefault="00733585" w:rsidP="00733585"/>
    <w:p w14:paraId="674416CE" w14:textId="77777777" w:rsidR="00733585" w:rsidRPr="00733585" w:rsidRDefault="00733585" w:rsidP="00733585"/>
    <w:p w14:paraId="3A2BDA45" w14:textId="77777777" w:rsidR="00733585" w:rsidRPr="00733585" w:rsidRDefault="00733585" w:rsidP="00733585"/>
    <w:p w14:paraId="3F615618" w14:textId="77777777" w:rsidR="00733585" w:rsidRPr="00733585" w:rsidRDefault="00733585" w:rsidP="00733585"/>
    <w:p w14:paraId="1430A612" w14:textId="77777777" w:rsidR="00733585" w:rsidRDefault="00733585" w:rsidP="00733585"/>
    <w:p w14:paraId="295FC1BA" w14:textId="77777777" w:rsidR="00423293" w:rsidRPr="00733585" w:rsidRDefault="00733585" w:rsidP="00733585">
      <w:pPr>
        <w:tabs>
          <w:tab w:val="left" w:pos="4080"/>
        </w:tabs>
      </w:pPr>
      <w:r>
        <w:tab/>
      </w:r>
    </w:p>
    <w:sectPr w:rsidR="00423293" w:rsidRPr="00733585" w:rsidSect="001545D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2A8E" w14:textId="77777777" w:rsidR="007104C4" w:rsidRDefault="007104C4">
      <w:r>
        <w:separator/>
      </w:r>
    </w:p>
  </w:endnote>
  <w:endnote w:type="continuationSeparator" w:id="0">
    <w:p w14:paraId="534BA10B" w14:textId="77777777" w:rsidR="007104C4" w:rsidRDefault="007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FA97" w14:textId="77777777" w:rsidR="00326ED2" w:rsidRDefault="006C6EBF">
    <w:pPr>
      <w:pStyle w:val="Footer"/>
      <w:tabs>
        <w:tab w:val="clear" w:pos="8640"/>
        <w:tab w:val="right" w:pos="9000"/>
      </w:tabs>
      <w:jc w:val="center"/>
      <w:rPr>
        <w:iCs/>
        <w:sz w:val="20"/>
        <w:szCs w:val="20"/>
      </w:rPr>
    </w:pPr>
    <w:r>
      <w:rPr>
        <w:rStyle w:val="PageNumber"/>
        <w:sz w:val="20"/>
        <w:szCs w:val="20"/>
      </w:rPr>
      <w:fldChar w:fldCharType="begin"/>
    </w:r>
    <w:r w:rsidR="00326ED2">
      <w:rPr>
        <w:rStyle w:val="PageNumber"/>
        <w:sz w:val="20"/>
        <w:szCs w:val="20"/>
      </w:rPr>
      <w:instrText xml:space="preserve"> PAGE </w:instrText>
    </w:r>
    <w:r>
      <w:rPr>
        <w:rStyle w:val="PageNumber"/>
        <w:sz w:val="20"/>
        <w:szCs w:val="20"/>
      </w:rPr>
      <w:fldChar w:fldCharType="separate"/>
    </w:r>
    <w:r w:rsidR="00D47904">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924EC" w14:textId="77777777" w:rsidR="007104C4" w:rsidRDefault="007104C4">
      <w:r>
        <w:separator/>
      </w:r>
    </w:p>
  </w:footnote>
  <w:footnote w:type="continuationSeparator" w:id="0">
    <w:p w14:paraId="691D82C0" w14:textId="77777777" w:rsidR="007104C4" w:rsidRDefault="007104C4">
      <w:r>
        <w:continuationSeparator/>
      </w:r>
    </w:p>
  </w:footnote>
  <w:footnote w:id="1">
    <w:p w14:paraId="0860B0E2" w14:textId="77777777" w:rsidR="00326ED2" w:rsidRDefault="00326ED2">
      <w:pPr>
        <w:pStyle w:val="FootnoteText"/>
      </w:pPr>
      <w:r>
        <w:rPr>
          <w:rStyle w:val="FootnoteReference"/>
        </w:rPr>
        <w:footnoteRef/>
      </w:r>
      <w:r>
        <w:t xml:space="preserve"> Bacio GA, Estrada Y, Huang S, Martínez M, Sardinas K, Prado G. Ecodevelopmental predictors of early initiation of alcohol, tobacco, and drug use among Hispanic adolescents. J Sch Psychol. 2015 Jun;53(3):195-208.</w:t>
      </w:r>
    </w:p>
  </w:footnote>
  <w:footnote w:id="2">
    <w:p w14:paraId="006E9211" w14:textId="77777777" w:rsidR="00326ED2" w:rsidRDefault="00326ED2">
      <w:pPr>
        <w:pStyle w:val="FootnoteText"/>
      </w:pPr>
      <w:r>
        <w:rPr>
          <w:rStyle w:val="FootnoteReference"/>
        </w:rPr>
        <w:footnoteRef/>
      </w:r>
      <w:r>
        <w:t xml:space="preserve"> Salas-Wright CP, Hernandez L, Maynard BR, Saltzman LY, Vaughn MG. Alcohol use among Hispanic early adolescents in the United States: an examination of behavioral risk and protective profiles. Subst Use Misuse. 2014 Jun;49(7):864-77.</w:t>
      </w:r>
    </w:p>
  </w:footnote>
  <w:footnote w:id="3">
    <w:p w14:paraId="2CE63FFD" w14:textId="77777777" w:rsidR="00326ED2" w:rsidRDefault="00326ED2">
      <w:pPr>
        <w:pStyle w:val="FootnoteText"/>
      </w:pPr>
      <w:r>
        <w:rPr>
          <w:rStyle w:val="FootnoteReference"/>
        </w:rPr>
        <w:footnoteRef/>
      </w:r>
      <w:r>
        <w:t xml:space="preserve"> Merianos AL, Vidourek RA, Nabors LA, King KA. School Experiences Associated With Alcohol Use Among Hispanic Youth. J Sch Health. 2015 Sep;85(9):621-8.</w:t>
      </w:r>
    </w:p>
  </w:footnote>
  <w:footnote w:id="4">
    <w:p w14:paraId="18318E07" w14:textId="77777777" w:rsidR="00326ED2" w:rsidRDefault="00326ED2" w:rsidP="00326ED2">
      <w:pPr>
        <w:pStyle w:val="FootnoteText"/>
      </w:pPr>
      <w:r>
        <w:rPr>
          <w:rStyle w:val="FootnoteReference"/>
        </w:rPr>
        <w:footnoteRef/>
      </w:r>
      <w:r>
        <w:t xml:space="preserve"> </w:t>
      </w:r>
      <w:r w:rsidRPr="00862E16">
        <w:t>Unger JB, Schwartz SJ, Huh J, Soto DW, Baezconde-Garbanati L. Acculturation and perceived discrimination: predictors of substance use trajectories from adolescence to emerging adulthood among Hispanics. Addict Behav. 2014 Sep;39(9):1293-6.</w:t>
      </w:r>
    </w:p>
  </w:footnote>
  <w:footnote w:id="5">
    <w:p w14:paraId="40225B9A" w14:textId="77777777" w:rsidR="00934E91" w:rsidRDefault="00934E91">
      <w:pPr>
        <w:pStyle w:val="FootnoteText"/>
      </w:pPr>
      <w:r>
        <w:rPr>
          <w:rStyle w:val="FootnoteReference"/>
        </w:rPr>
        <w:footnoteRef/>
      </w:r>
      <w:r>
        <w:t xml:space="preserve"> Bacio GA, Mays VM, Lau AS. Drinking initiation and problematic drinking among Latino adolescents: explanations of the immigrant paradox. Psychol Addict Behav. 2013 Mar;27(1):14-22.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F626B9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8D2721"/>
    <w:multiLevelType w:val="hybridMultilevel"/>
    <w:tmpl w:val="0B3A2168"/>
    <w:lvl w:ilvl="0" w:tplc="F38A7A62">
      <w:start w:val="1"/>
      <w:numFmt w:val="upperRoman"/>
      <w:lvlText w:val="%1."/>
      <w:lvlJc w:val="right"/>
      <w:pPr>
        <w:ind w:left="1170" w:hanging="720"/>
      </w:pPr>
      <w:rPr>
        <w:rFonts w:asciiTheme="minorHAnsi" w:hAnsiTheme="minorHAnsi" w:hint="default"/>
        <w:b w:val="0"/>
        <w:sz w:val="22"/>
        <w:szCs w:val="22"/>
      </w:rPr>
    </w:lvl>
    <w:lvl w:ilvl="1" w:tplc="633EE18E">
      <w:start w:val="1"/>
      <w:numFmt w:val="upperLetter"/>
      <w:lvlText w:val="%2."/>
      <w:lvlJc w:val="left"/>
      <w:pPr>
        <w:ind w:left="810" w:hanging="360"/>
      </w:pPr>
      <w:rPr>
        <w:rFonts w:hint="default"/>
      </w:rPr>
    </w:lvl>
    <w:lvl w:ilvl="2" w:tplc="04E0781E">
      <w:start w:val="1"/>
      <w:numFmt w:val="decimal"/>
      <w:lvlText w:val="%3."/>
      <w:lvlJc w:val="left"/>
      <w:pPr>
        <w:ind w:left="81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9856D3"/>
    <w:multiLevelType w:val="hybridMultilevel"/>
    <w:tmpl w:val="6F929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802776"/>
    <w:multiLevelType w:val="hybridMultilevel"/>
    <w:tmpl w:val="E3E8F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EF3738"/>
    <w:multiLevelType w:val="hybridMultilevel"/>
    <w:tmpl w:val="34D076D6"/>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DD35BD"/>
    <w:multiLevelType w:val="hybridMultilevel"/>
    <w:tmpl w:val="4C9462FC"/>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E022C5"/>
    <w:multiLevelType w:val="hybridMultilevel"/>
    <w:tmpl w:val="A3E4DC3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978B9"/>
    <w:multiLevelType w:val="hybridMultilevel"/>
    <w:tmpl w:val="8A6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731E4C"/>
    <w:multiLevelType w:val="hybridMultilevel"/>
    <w:tmpl w:val="0972D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A449D0"/>
    <w:multiLevelType w:val="hybridMultilevel"/>
    <w:tmpl w:val="91584ACA"/>
    <w:lvl w:ilvl="0" w:tplc="8772BFA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8F57D08"/>
    <w:multiLevelType w:val="hybridMultilevel"/>
    <w:tmpl w:val="C760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A0AFB"/>
    <w:multiLevelType w:val="hybridMultilevel"/>
    <w:tmpl w:val="9E06C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308924E0"/>
    <w:multiLevelType w:val="hybridMultilevel"/>
    <w:tmpl w:val="C3F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D151084"/>
    <w:multiLevelType w:val="hybridMultilevel"/>
    <w:tmpl w:val="B8D8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32EE6"/>
    <w:multiLevelType w:val="hybridMultilevel"/>
    <w:tmpl w:val="599656B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913C4"/>
    <w:multiLevelType w:val="hybridMultilevel"/>
    <w:tmpl w:val="14848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4F6F93"/>
    <w:multiLevelType w:val="hybridMultilevel"/>
    <w:tmpl w:val="5100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4CC26258"/>
    <w:multiLevelType w:val="hybridMultilevel"/>
    <w:tmpl w:val="8FA06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C4B003C"/>
    <w:multiLevelType w:val="hybridMultilevel"/>
    <w:tmpl w:val="66AAF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1807A5"/>
    <w:multiLevelType w:val="hybridMultilevel"/>
    <w:tmpl w:val="0D921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384276"/>
    <w:multiLevelType w:val="hybridMultilevel"/>
    <w:tmpl w:val="F9DA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D57D4"/>
    <w:multiLevelType w:val="hybridMultilevel"/>
    <w:tmpl w:val="88048F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CD75FA"/>
    <w:multiLevelType w:val="hybridMultilevel"/>
    <w:tmpl w:val="7794D384"/>
    <w:lvl w:ilvl="0" w:tplc="160C3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7C3EDA"/>
    <w:multiLevelType w:val="hybridMultilevel"/>
    <w:tmpl w:val="F2786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8C4A0C"/>
    <w:multiLevelType w:val="hybridMultilevel"/>
    <w:tmpl w:val="2E8E606A"/>
    <w:lvl w:ilvl="0" w:tplc="4BE627E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A817CEF"/>
    <w:multiLevelType w:val="hybridMultilevel"/>
    <w:tmpl w:val="50345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9614B8"/>
    <w:multiLevelType w:val="hybridMultilevel"/>
    <w:tmpl w:val="3FCC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8"/>
  </w:num>
  <w:num w:numId="4">
    <w:abstractNumId w:val="9"/>
  </w:num>
  <w:num w:numId="5">
    <w:abstractNumId w:val="1"/>
  </w:num>
  <w:num w:numId="6">
    <w:abstractNumId w:val="43"/>
  </w:num>
  <w:num w:numId="7">
    <w:abstractNumId w:val="31"/>
  </w:num>
  <w:num w:numId="8">
    <w:abstractNumId w:val="21"/>
  </w:num>
  <w:num w:numId="9">
    <w:abstractNumId w:val="16"/>
  </w:num>
  <w:num w:numId="10">
    <w:abstractNumId w:val="11"/>
  </w:num>
  <w:num w:numId="11">
    <w:abstractNumId w:val="26"/>
  </w:num>
  <w:num w:numId="12">
    <w:abstractNumId w:val="14"/>
  </w:num>
  <w:num w:numId="13">
    <w:abstractNumId w:val="37"/>
  </w:num>
  <w:num w:numId="14">
    <w:abstractNumId w:val="42"/>
  </w:num>
  <w:num w:numId="15">
    <w:abstractNumId w:val="17"/>
  </w:num>
  <w:num w:numId="16">
    <w:abstractNumId w:val="35"/>
  </w:num>
  <w:num w:numId="17">
    <w:abstractNumId w:val="10"/>
  </w:num>
  <w:num w:numId="18">
    <w:abstractNumId w:val="29"/>
  </w:num>
  <w:num w:numId="19">
    <w:abstractNumId w:val="0"/>
  </w:num>
  <w:num w:numId="20">
    <w:abstractNumId w:val="12"/>
  </w:num>
  <w:num w:numId="21">
    <w:abstractNumId w:val="38"/>
  </w:num>
  <w:num w:numId="22">
    <w:abstractNumId w:val="41"/>
  </w:num>
  <w:num w:numId="23">
    <w:abstractNumId w:val="3"/>
  </w:num>
  <w:num w:numId="24">
    <w:abstractNumId w:val="39"/>
  </w:num>
  <w:num w:numId="25">
    <w:abstractNumId w:val="40"/>
  </w:num>
  <w:num w:numId="26">
    <w:abstractNumId w:val="15"/>
  </w:num>
  <w:num w:numId="27">
    <w:abstractNumId w:val="27"/>
  </w:num>
  <w:num w:numId="28">
    <w:abstractNumId w:val="25"/>
  </w:num>
  <w:num w:numId="29">
    <w:abstractNumId w:val="19"/>
  </w:num>
  <w:num w:numId="30">
    <w:abstractNumId w:val="24"/>
  </w:num>
  <w:num w:numId="31">
    <w:abstractNumId w:val="5"/>
  </w:num>
  <w:num w:numId="32">
    <w:abstractNumId w:val="32"/>
  </w:num>
  <w:num w:numId="33">
    <w:abstractNumId w:val="4"/>
  </w:num>
  <w:num w:numId="34">
    <w:abstractNumId w:val="6"/>
  </w:num>
  <w:num w:numId="35">
    <w:abstractNumId w:val="13"/>
  </w:num>
  <w:num w:numId="36">
    <w:abstractNumId w:val="28"/>
  </w:num>
  <w:num w:numId="37">
    <w:abstractNumId w:val="7"/>
  </w:num>
  <w:num w:numId="38">
    <w:abstractNumId w:val="2"/>
  </w:num>
  <w:num w:numId="39">
    <w:abstractNumId w:val="33"/>
  </w:num>
  <w:num w:numId="40">
    <w:abstractNumId w:val="23"/>
  </w:num>
  <w:num w:numId="41">
    <w:abstractNumId w:val="18"/>
  </w:num>
  <w:num w:numId="42">
    <w:abstractNumId w:val="20"/>
  </w:num>
  <w:num w:numId="43">
    <w:abstractNumId w:val="30"/>
  </w:num>
  <w:num w:numId="44">
    <w:abstractNumId w:val="2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22EA"/>
    <w:rsid w:val="00022866"/>
    <w:rsid w:val="00023A57"/>
    <w:rsid w:val="00036EBA"/>
    <w:rsid w:val="00040008"/>
    <w:rsid w:val="00042FDA"/>
    <w:rsid w:val="00047A64"/>
    <w:rsid w:val="00052ACA"/>
    <w:rsid w:val="00063331"/>
    <w:rsid w:val="00067329"/>
    <w:rsid w:val="000729C5"/>
    <w:rsid w:val="000735C1"/>
    <w:rsid w:val="000842D7"/>
    <w:rsid w:val="00085D4F"/>
    <w:rsid w:val="000B2838"/>
    <w:rsid w:val="000C0429"/>
    <w:rsid w:val="000D249D"/>
    <w:rsid w:val="000D44CA"/>
    <w:rsid w:val="000D5C26"/>
    <w:rsid w:val="000D5DD3"/>
    <w:rsid w:val="000E200B"/>
    <w:rsid w:val="000F3AAD"/>
    <w:rsid w:val="000F60C5"/>
    <w:rsid w:val="000F68BE"/>
    <w:rsid w:val="000F7190"/>
    <w:rsid w:val="00114342"/>
    <w:rsid w:val="0012531F"/>
    <w:rsid w:val="0012620B"/>
    <w:rsid w:val="001269E3"/>
    <w:rsid w:val="00152757"/>
    <w:rsid w:val="001545D0"/>
    <w:rsid w:val="0016660F"/>
    <w:rsid w:val="00166F69"/>
    <w:rsid w:val="00175851"/>
    <w:rsid w:val="001875CF"/>
    <w:rsid w:val="00187882"/>
    <w:rsid w:val="001927A4"/>
    <w:rsid w:val="00194AC6"/>
    <w:rsid w:val="001A1C2D"/>
    <w:rsid w:val="001A23B0"/>
    <w:rsid w:val="001A25CC"/>
    <w:rsid w:val="001A7DE4"/>
    <w:rsid w:val="001B0AAA"/>
    <w:rsid w:val="001B1B1A"/>
    <w:rsid w:val="001C39F7"/>
    <w:rsid w:val="001D3A85"/>
    <w:rsid w:val="001D60C3"/>
    <w:rsid w:val="00203678"/>
    <w:rsid w:val="0020637F"/>
    <w:rsid w:val="00211A15"/>
    <w:rsid w:val="002318E3"/>
    <w:rsid w:val="00237B48"/>
    <w:rsid w:val="0024405F"/>
    <w:rsid w:val="0024521E"/>
    <w:rsid w:val="002512A0"/>
    <w:rsid w:val="002517AF"/>
    <w:rsid w:val="00263C3D"/>
    <w:rsid w:val="00274D0B"/>
    <w:rsid w:val="00281BEC"/>
    <w:rsid w:val="00292020"/>
    <w:rsid w:val="002B052D"/>
    <w:rsid w:val="002B34CD"/>
    <w:rsid w:val="002B3C95"/>
    <w:rsid w:val="002D0B92"/>
    <w:rsid w:val="002D3956"/>
    <w:rsid w:val="002D68C6"/>
    <w:rsid w:val="002E1137"/>
    <w:rsid w:val="002F110F"/>
    <w:rsid w:val="00302F3F"/>
    <w:rsid w:val="00303CBF"/>
    <w:rsid w:val="00307FF0"/>
    <w:rsid w:val="003117B4"/>
    <w:rsid w:val="00317A73"/>
    <w:rsid w:val="0032677C"/>
    <w:rsid w:val="00326ED2"/>
    <w:rsid w:val="003333C6"/>
    <w:rsid w:val="003445CA"/>
    <w:rsid w:val="00360C17"/>
    <w:rsid w:val="003675A7"/>
    <w:rsid w:val="00375007"/>
    <w:rsid w:val="00375CF6"/>
    <w:rsid w:val="003A17AC"/>
    <w:rsid w:val="003A2C84"/>
    <w:rsid w:val="003A303E"/>
    <w:rsid w:val="003B0B4A"/>
    <w:rsid w:val="003B166F"/>
    <w:rsid w:val="003D5BBE"/>
    <w:rsid w:val="003E3C61"/>
    <w:rsid w:val="003F07DE"/>
    <w:rsid w:val="003F0992"/>
    <w:rsid w:val="003F1C5B"/>
    <w:rsid w:val="003F20B0"/>
    <w:rsid w:val="003F53E5"/>
    <w:rsid w:val="0041242E"/>
    <w:rsid w:val="0041600B"/>
    <w:rsid w:val="00423293"/>
    <w:rsid w:val="00423C78"/>
    <w:rsid w:val="00427705"/>
    <w:rsid w:val="00434E33"/>
    <w:rsid w:val="00441434"/>
    <w:rsid w:val="00450F30"/>
    <w:rsid w:val="0045264C"/>
    <w:rsid w:val="00457537"/>
    <w:rsid w:val="00460643"/>
    <w:rsid w:val="00462EC1"/>
    <w:rsid w:val="004742B0"/>
    <w:rsid w:val="00477EBC"/>
    <w:rsid w:val="00482003"/>
    <w:rsid w:val="004876EC"/>
    <w:rsid w:val="004914EC"/>
    <w:rsid w:val="0049773F"/>
    <w:rsid w:val="004A21FC"/>
    <w:rsid w:val="004D6E14"/>
    <w:rsid w:val="004E7F94"/>
    <w:rsid w:val="004F7782"/>
    <w:rsid w:val="005009B0"/>
    <w:rsid w:val="0050606E"/>
    <w:rsid w:val="00511F28"/>
    <w:rsid w:val="00513FB0"/>
    <w:rsid w:val="00525502"/>
    <w:rsid w:val="00541449"/>
    <w:rsid w:val="00544380"/>
    <w:rsid w:val="00545811"/>
    <w:rsid w:val="0055280C"/>
    <w:rsid w:val="00564991"/>
    <w:rsid w:val="0058388F"/>
    <w:rsid w:val="005A1006"/>
    <w:rsid w:val="005E712D"/>
    <w:rsid w:val="005E714A"/>
    <w:rsid w:val="005F693D"/>
    <w:rsid w:val="00603A10"/>
    <w:rsid w:val="00612276"/>
    <w:rsid w:val="00612A46"/>
    <w:rsid w:val="006140A0"/>
    <w:rsid w:val="006162D4"/>
    <w:rsid w:val="00636621"/>
    <w:rsid w:val="00642B49"/>
    <w:rsid w:val="006473B4"/>
    <w:rsid w:val="00656A31"/>
    <w:rsid w:val="006642C2"/>
    <w:rsid w:val="00670B03"/>
    <w:rsid w:val="00671283"/>
    <w:rsid w:val="00676F0C"/>
    <w:rsid w:val="00677FBE"/>
    <w:rsid w:val="006832D9"/>
    <w:rsid w:val="0069403B"/>
    <w:rsid w:val="006C6EBF"/>
    <w:rsid w:val="006D2EF8"/>
    <w:rsid w:val="006E3478"/>
    <w:rsid w:val="006F3DDE"/>
    <w:rsid w:val="006F5D78"/>
    <w:rsid w:val="00704678"/>
    <w:rsid w:val="00706679"/>
    <w:rsid w:val="007104C4"/>
    <w:rsid w:val="00711159"/>
    <w:rsid w:val="007276BA"/>
    <w:rsid w:val="00733585"/>
    <w:rsid w:val="00735D10"/>
    <w:rsid w:val="007425E7"/>
    <w:rsid w:val="00751FD3"/>
    <w:rsid w:val="007528BB"/>
    <w:rsid w:val="00771128"/>
    <w:rsid w:val="007725B2"/>
    <w:rsid w:val="00774BD8"/>
    <w:rsid w:val="0077634F"/>
    <w:rsid w:val="007769AA"/>
    <w:rsid w:val="007807E2"/>
    <w:rsid w:val="00782012"/>
    <w:rsid w:val="007A6452"/>
    <w:rsid w:val="007C0A63"/>
    <w:rsid w:val="007C6AFB"/>
    <w:rsid w:val="007E065F"/>
    <w:rsid w:val="007F7080"/>
    <w:rsid w:val="00802607"/>
    <w:rsid w:val="00802FD0"/>
    <w:rsid w:val="0080788B"/>
    <w:rsid w:val="008101A5"/>
    <w:rsid w:val="00817C13"/>
    <w:rsid w:val="00822664"/>
    <w:rsid w:val="008228C3"/>
    <w:rsid w:val="008266B1"/>
    <w:rsid w:val="00830086"/>
    <w:rsid w:val="00836916"/>
    <w:rsid w:val="00840A0C"/>
    <w:rsid w:val="00843796"/>
    <w:rsid w:val="00851EC6"/>
    <w:rsid w:val="00880BA1"/>
    <w:rsid w:val="00881668"/>
    <w:rsid w:val="0088670F"/>
    <w:rsid w:val="00895229"/>
    <w:rsid w:val="008A30A9"/>
    <w:rsid w:val="008A4235"/>
    <w:rsid w:val="008A5B47"/>
    <w:rsid w:val="008B2EB3"/>
    <w:rsid w:val="008C174D"/>
    <w:rsid w:val="008C5563"/>
    <w:rsid w:val="008C6DD0"/>
    <w:rsid w:val="008D4AB6"/>
    <w:rsid w:val="008E212E"/>
    <w:rsid w:val="008E6E82"/>
    <w:rsid w:val="008F0203"/>
    <w:rsid w:val="008F50D4"/>
    <w:rsid w:val="008F5E82"/>
    <w:rsid w:val="008F63B5"/>
    <w:rsid w:val="00902C02"/>
    <w:rsid w:val="009237B5"/>
    <w:rsid w:val="009239AA"/>
    <w:rsid w:val="009270CF"/>
    <w:rsid w:val="00927A1D"/>
    <w:rsid w:val="00932AD7"/>
    <w:rsid w:val="00933953"/>
    <w:rsid w:val="00934C75"/>
    <w:rsid w:val="00934E91"/>
    <w:rsid w:val="00935ADA"/>
    <w:rsid w:val="00935FD1"/>
    <w:rsid w:val="00946B6C"/>
    <w:rsid w:val="009500CD"/>
    <w:rsid w:val="009520B3"/>
    <w:rsid w:val="009530CC"/>
    <w:rsid w:val="0095391C"/>
    <w:rsid w:val="00955A71"/>
    <w:rsid w:val="0096108F"/>
    <w:rsid w:val="009804B2"/>
    <w:rsid w:val="0098366D"/>
    <w:rsid w:val="0098404E"/>
    <w:rsid w:val="009910B0"/>
    <w:rsid w:val="0099511F"/>
    <w:rsid w:val="00997B60"/>
    <w:rsid w:val="009A1651"/>
    <w:rsid w:val="009C0B95"/>
    <w:rsid w:val="009C13B9"/>
    <w:rsid w:val="009D01A2"/>
    <w:rsid w:val="009D1AA7"/>
    <w:rsid w:val="009D2208"/>
    <w:rsid w:val="009E51A2"/>
    <w:rsid w:val="009E615A"/>
    <w:rsid w:val="009F09E0"/>
    <w:rsid w:val="009F1674"/>
    <w:rsid w:val="009F4885"/>
    <w:rsid w:val="009F4D46"/>
    <w:rsid w:val="009F5923"/>
    <w:rsid w:val="009F63AD"/>
    <w:rsid w:val="00A104B4"/>
    <w:rsid w:val="00A1286E"/>
    <w:rsid w:val="00A202F4"/>
    <w:rsid w:val="00A403BB"/>
    <w:rsid w:val="00A547EC"/>
    <w:rsid w:val="00A64792"/>
    <w:rsid w:val="00A674DF"/>
    <w:rsid w:val="00A7354D"/>
    <w:rsid w:val="00A83AA6"/>
    <w:rsid w:val="00A9314E"/>
    <w:rsid w:val="00A934D6"/>
    <w:rsid w:val="00AA0B96"/>
    <w:rsid w:val="00AA1953"/>
    <w:rsid w:val="00AA559A"/>
    <w:rsid w:val="00AA5E13"/>
    <w:rsid w:val="00AC476B"/>
    <w:rsid w:val="00AD4200"/>
    <w:rsid w:val="00AD7B85"/>
    <w:rsid w:val="00AE1809"/>
    <w:rsid w:val="00AE58F1"/>
    <w:rsid w:val="00AE715C"/>
    <w:rsid w:val="00AF0A0B"/>
    <w:rsid w:val="00B02971"/>
    <w:rsid w:val="00B24669"/>
    <w:rsid w:val="00B35B6F"/>
    <w:rsid w:val="00B40D88"/>
    <w:rsid w:val="00B41809"/>
    <w:rsid w:val="00B45692"/>
    <w:rsid w:val="00B50579"/>
    <w:rsid w:val="00B56570"/>
    <w:rsid w:val="00B67A64"/>
    <w:rsid w:val="00B80D76"/>
    <w:rsid w:val="00B824F4"/>
    <w:rsid w:val="00B97351"/>
    <w:rsid w:val="00BA1982"/>
    <w:rsid w:val="00BA2105"/>
    <w:rsid w:val="00BA2D18"/>
    <w:rsid w:val="00BA3B92"/>
    <w:rsid w:val="00BA648E"/>
    <w:rsid w:val="00BA7E06"/>
    <w:rsid w:val="00BB43B5"/>
    <w:rsid w:val="00BB6219"/>
    <w:rsid w:val="00BD123C"/>
    <w:rsid w:val="00BD290F"/>
    <w:rsid w:val="00BD634F"/>
    <w:rsid w:val="00BD78CA"/>
    <w:rsid w:val="00BE3415"/>
    <w:rsid w:val="00BE7AC3"/>
    <w:rsid w:val="00C000C8"/>
    <w:rsid w:val="00C1201F"/>
    <w:rsid w:val="00C14127"/>
    <w:rsid w:val="00C149C3"/>
    <w:rsid w:val="00C14CC4"/>
    <w:rsid w:val="00C16034"/>
    <w:rsid w:val="00C24EE6"/>
    <w:rsid w:val="00C26D0B"/>
    <w:rsid w:val="00C31DC8"/>
    <w:rsid w:val="00C3248F"/>
    <w:rsid w:val="00C33C52"/>
    <w:rsid w:val="00C33F0B"/>
    <w:rsid w:val="00C3417C"/>
    <w:rsid w:val="00C40ACE"/>
    <w:rsid w:val="00C40D8B"/>
    <w:rsid w:val="00C55234"/>
    <w:rsid w:val="00C635C6"/>
    <w:rsid w:val="00C6695A"/>
    <w:rsid w:val="00C715AD"/>
    <w:rsid w:val="00C72464"/>
    <w:rsid w:val="00C74CA3"/>
    <w:rsid w:val="00C8407A"/>
    <w:rsid w:val="00C8488C"/>
    <w:rsid w:val="00C86E91"/>
    <w:rsid w:val="00C92686"/>
    <w:rsid w:val="00C96E4E"/>
    <w:rsid w:val="00CA2650"/>
    <w:rsid w:val="00CA5F43"/>
    <w:rsid w:val="00CB1078"/>
    <w:rsid w:val="00CC1E9E"/>
    <w:rsid w:val="00CC473C"/>
    <w:rsid w:val="00CC6FAF"/>
    <w:rsid w:val="00CD54BD"/>
    <w:rsid w:val="00CE3169"/>
    <w:rsid w:val="00CF6542"/>
    <w:rsid w:val="00CF690C"/>
    <w:rsid w:val="00D13232"/>
    <w:rsid w:val="00D134C8"/>
    <w:rsid w:val="00D13F0F"/>
    <w:rsid w:val="00D17F80"/>
    <w:rsid w:val="00D21839"/>
    <w:rsid w:val="00D24698"/>
    <w:rsid w:val="00D2506A"/>
    <w:rsid w:val="00D32690"/>
    <w:rsid w:val="00D3685A"/>
    <w:rsid w:val="00D47904"/>
    <w:rsid w:val="00D5003D"/>
    <w:rsid w:val="00D61668"/>
    <w:rsid w:val="00D6383F"/>
    <w:rsid w:val="00D65CEF"/>
    <w:rsid w:val="00D72634"/>
    <w:rsid w:val="00D775C9"/>
    <w:rsid w:val="00D93650"/>
    <w:rsid w:val="00D95BBF"/>
    <w:rsid w:val="00DA1E94"/>
    <w:rsid w:val="00DA42A4"/>
    <w:rsid w:val="00DB2A32"/>
    <w:rsid w:val="00DB59D0"/>
    <w:rsid w:val="00DC33D3"/>
    <w:rsid w:val="00DD1457"/>
    <w:rsid w:val="00DD4A03"/>
    <w:rsid w:val="00DE405E"/>
    <w:rsid w:val="00DE4B40"/>
    <w:rsid w:val="00DF2269"/>
    <w:rsid w:val="00E067D4"/>
    <w:rsid w:val="00E07EEE"/>
    <w:rsid w:val="00E251AB"/>
    <w:rsid w:val="00E26329"/>
    <w:rsid w:val="00E31D82"/>
    <w:rsid w:val="00E360F0"/>
    <w:rsid w:val="00E40B50"/>
    <w:rsid w:val="00E47F36"/>
    <w:rsid w:val="00E50293"/>
    <w:rsid w:val="00E57BF1"/>
    <w:rsid w:val="00E65FFC"/>
    <w:rsid w:val="00E744EA"/>
    <w:rsid w:val="00E80951"/>
    <w:rsid w:val="00E86CC6"/>
    <w:rsid w:val="00EA30E6"/>
    <w:rsid w:val="00EB56B3"/>
    <w:rsid w:val="00EB57E7"/>
    <w:rsid w:val="00EC6F25"/>
    <w:rsid w:val="00ED1CCD"/>
    <w:rsid w:val="00ED534E"/>
    <w:rsid w:val="00ED6492"/>
    <w:rsid w:val="00EE0839"/>
    <w:rsid w:val="00EE0CCA"/>
    <w:rsid w:val="00EF0DF0"/>
    <w:rsid w:val="00EF2095"/>
    <w:rsid w:val="00EF645C"/>
    <w:rsid w:val="00F02412"/>
    <w:rsid w:val="00F06407"/>
    <w:rsid w:val="00F06866"/>
    <w:rsid w:val="00F15956"/>
    <w:rsid w:val="00F20B93"/>
    <w:rsid w:val="00F24CFC"/>
    <w:rsid w:val="00F3170F"/>
    <w:rsid w:val="00F33945"/>
    <w:rsid w:val="00F51AC7"/>
    <w:rsid w:val="00F562AC"/>
    <w:rsid w:val="00F62E70"/>
    <w:rsid w:val="00F7469B"/>
    <w:rsid w:val="00F822D6"/>
    <w:rsid w:val="00F82E93"/>
    <w:rsid w:val="00F976B0"/>
    <w:rsid w:val="00FA6DE7"/>
    <w:rsid w:val="00FB5331"/>
    <w:rsid w:val="00FC0A8E"/>
    <w:rsid w:val="00FE2FA6"/>
    <w:rsid w:val="00FE3DF2"/>
    <w:rsid w:val="00FE4C35"/>
    <w:rsid w:val="00FE5336"/>
    <w:rsid w:val="00FE6CEB"/>
    <w:rsid w:val="00FF4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7F186"/>
  <w15:docId w15:val="{82967F8E-4275-40A7-8AA6-441D47F4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3170F"/>
    <w:rPr>
      <w:rFonts w:ascii="Tahoma" w:hAnsi="Tahoma" w:cs="Tahoma"/>
      <w:sz w:val="16"/>
      <w:szCs w:val="16"/>
    </w:rPr>
  </w:style>
  <w:style w:type="character" w:customStyle="1" w:styleId="BalloonTextChar">
    <w:name w:val="Balloon Text Char"/>
    <w:basedOn w:val="DefaultParagraphFont"/>
    <w:uiPriority w:val="99"/>
    <w:semiHidden/>
    <w:rsid w:val="007900D4"/>
    <w:rPr>
      <w:rFonts w:ascii="Lucida Grande" w:hAnsi="Lucida Grande"/>
      <w:sz w:val="18"/>
      <w:szCs w:val="18"/>
    </w:rPr>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ListBullet">
    <w:name w:val="List Bullet"/>
    <w:basedOn w:val="ListParagraph"/>
    <w:uiPriority w:val="99"/>
    <w:unhideWhenUsed/>
    <w:rsid w:val="00A9314E"/>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customStyle="1" w:styleId="Question-indent">
    <w:name w:val="Question - indent"/>
    <w:basedOn w:val="Normal"/>
    <w:rsid w:val="00A9314E"/>
    <w:pPr>
      <w:spacing w:line="360" w:lineRule="atLeast"/>
      <w:ind w:left="547" w:hanging="547"/>
    </w:pPr>
    <w:rPr>
      <w:rFonts w:ascii="Lucida Fax" w:hAnsi="Lucida Fax"/>
      <w:sz w:val="22"/>
      <w:szCs w:val="20"/>
    </w:rPr>
  </w:style>
  <w:style w:type="paragraph" w:styleId="FootnoteText">
    <w:name w:val="footnote text"/>
    <w:basedOn w:val="Normal"/>
    <w:link w:val="FootnoteTextChar"/>
    <w:uiPriority w:val="99"/>
    <w:unhideWhenUsed/>
    <w:rsid w:val="00A9314E"/>
    <w:rPr>
      <w:rFonts w:ascii="Calibri" w:eastAsiaTheme="minorHAnsi" w:hAnsi="Calibri"/>
      <w:sz w:val="20"/>
      <w:szCs w:val="20"/>
    </w:rPr>
  </w:style>
  <w:style w:type="character" w:customStyle="1" w:styleId="FootnoteTextChar">
    <w:name w:val="Footnote Text Char"/>
    <w:basedOn w:val="DefaultParagraphFont"/>
    <w:link w:val="FootnoteText"/>
    <w:uiPriority w:val="99"/>
    <w:rsid w:val="00A9314E"/>
    <w:rPr>
      <w:rFonts w:ascii="Calibri" w:eastAsiaTheme="minorHAnsi" w:hAnsi="Calibri"/>
    </w:rPr>
  </w:style>
  <w:style w:type="character" w:styleId="FootnoteReference">
    <w:name w:val="footnote reference"/>
    <w:basedOn w:val="DefaultParagraphFont"/>
    <w:uiPriority w:val="99"/>
    <w:unhideWhenUsed/>
    <w:rsid w:val="00A9314E"/>
    <w:rPr>
      <w:vertAlign w:val="superscript"/>
    </w:rPr>
  </w:style>
  <w:style w:type="character" w:customStyle="1" w:styleId="HeaderChar">
    <w:name w:val="Header Char"/>
    <w:basedOn w:val="DefaultParagraphFont"/>
    <w:link w:val="Header"/>
    <w:uiPriority w:val="99"/>
    <w:rsid w:val="00A9314E"/>
    <w:rPr>
      <w:snapToGrid w:val="0"/>
      <w:sz w:val="24"/>
      <w:szCs w:val="24"/>
    </w:rPr>
  </w:style>
  <w:style w:type="character" w:customStyle="1" w:styleId="FooterChar">
    <w:name w:val="Footer Char"/>
    <w:basedOn w:val="DefaultParagraphFont"/>
    <w:link w:val="Footer"/>
    <w:uiPriority w:val="99"/>
    <w:rsid w:val="00A9314E"/>
    <w:rPr>
      <w:sz w:val="24"/>
      <w:szCs w:val="24"/>
    </w:rPr>
  </w:style>
  <w:style w:type="character" w:customStyle="1" w:styleId="BalloonTextChar1">
    <w:name w:val="Balloon Text Char1"/>
    <w:basedOn w:val="DefaultParagraphFont"/>
    <w:link w:val="BalloonText"/>
    <w:uiPriority w:val="99"/>
    <w:semiHidden/>
    <w:rsid w:val="00A9314E"/>
    <w:rPr>
      <w:rFonts w:ascii="Tahoma" w:hAnsi="Tahoma" w:cs="Tahoma"/>
      <w:sz w:val="16"/>
      <w:szCs w:val="16"/>
    </w:rPr>
  </w:style>
  <w:style w:type="paragraph" w:styleId="ListBullet2">
    <w:name w:val="List Bullet 2"/>
    <w:basedOn w:val="Normal"/>
    <w:uiPriority w:val="99"/>
    <w:unhideWhenUsed/>
    <w:rsid w:val="00A9314E"/>
    <w:pPr>
      <w:numPr>
        <w:numId w:val="19"/>
      </w:numPr>
      <w:spacing w:after="200" w:line="276" w:lineRule="auto"/>
      <w:contextualSpacing/>
    </w:pPr>
    <w:rPr>
      <w:rFonts w:ascii="Calibri" w:eastAsiaTheme="minorHAnsi" w:hAnsi="Calibri" w:cstheme="minorHAnsi"/>
      <w:sz w:val="22"/>
      <w:szCs w:val="22"/>
    </w:rPr>
  </w:style>
  <w:style w:type="character" w:styleId="Emphasis">
    <w:name w:val="Emphasis"/>
    <w:basedOn w:val="DefaultParagraphFont"/>
    <w:uiPriority w:val="20"/>
    <w:qFormat/>
    <w:rsid w:val="00A9314E"/>
    <w:rPr>
      <w:i/>
      <w:iCs/>
    </w:rPr>
  </w:style>
  <w:style w:type="paragraph" w:customStyle="1" w:styleId="Underlining">
    <w:name w:val="Underlining"/>
    <w:basedOn w:val="Normal"/>
    <w:qFormat/>
    <w:rsid w:val="00A9314E"/>
    <w:pPr>
      <w:tabs>
        <w:tab w:val="right" w:leader="underscore" w:pos="9900"/>
      </w:tabs>
      <w:spacing w:before="360" w:after="120" w:line="600" w:lineRule="auto"/>
      <w:contextualSpacing/>
    </w:pPr>
    <w:rPr>
      <w:rFonts w:ascii="Arial" w:eastAsiaTheme="minorHAnsi" w:hAnsi="Arial" w:cstheme="minorBidi"/>
      <w:sz w:val="20"/>
      <w:szCs w:val="20"/>
    </w:rPr>
  </w:style>
  <w:style w:type="character" w:customStyle="1" w:styleId="longtext1">
    <w:name w:val="long_text1"/>
    <w:basedOn w:val="DefaultParagraphFont"/>
    <w:rsid w:val="00A9314E"/>
    <w:rPr>
      <w:sz w:val="20"/>
      <w:szCs w:val="20"/>
    </w:rPr>
  </w:style>
  <w:style w:type="paragraph" w:styleId="PlainText">
    <w:name w:val="Plain Text"/>
    <w:basedOn w:val="Normal"/>
    <w:link w:val="PlainTextChar"/>
    <w:uiPriority w:val="99"/>
    <w:unhideWhenUsed/>
    <w:rsid w:val="00A9314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9314E"/>
    <w:rPr>
      <w:rFonts w:ascii="Calibri" w:eastAsiaTheme="minorHAnsi" w:hAnsi="Calibri" w:cstheme="minorBidi"/>
      <w:sz w:val="22"/>
      <w:szCs w:val="21"/>
    </w:rPr>
  </w:style>
  <w:style w:type="character" w:styleId="Hyperlink">
    <w:name w:val="Hyperlink"/>
    <w:basedOn w:val="DefaultParagraphFont"/>
    <w:uiPriority w:val="99"/>
    <w:unhideWhenUsed/>
    <w:rsid w:val="00A9314E"/>
    <w:rPr>
      <w:color w:val="0000FF"/>
      <w:u w:val="single"/>
    </w:rPr>
  </w:style>
  <w:style w:type="character" w:styleId="Strong">
    <w:name w:val="Strong"/>
    <w:basedOn w:val="DefaultParagraphFont"/>
    <w:uiPriority w:val="22"/>
    <w:qFormat/>
    <w:rsid w:val="00A9314E"/>
    <w:rPr>
      <w:b/>
      <w:bCs/>
    </w:rPr>
  </w:style>
  <w:style w:type="paragraph" w:styleId="Revision">
    <w:name w:val="Revision"/>
    <w:hidden/>
    <w:uiPriority w:val="99"/>
    <w:semiHidden/>
    <w:rsid w:val="00A9314E"/>
    <w:rPr>
      <w:rFonts w:ascii="Calibri" w:eastAsiaTheme="minorHAnsi" w:hAnsi="Calibri" w:cstheme="minorHAnsi"/>
      <w:sz w:val="22"/>
      <w:szCs w:val="22"/>
    </w:rPr>
  </w:style>
  <w:style w:type="paragraph" w:customStyle="1" w:styleId="Default">
    <w:name w:val="Default"/>
    <w:rsid w:val="00A9314E"/>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462EC1"/>
    <w:rPr>
      <w:rFonts w:asciiTheme="minorHAnsi" w:eastAsiaTheme="minorEastAsia" w:hAnsiTheme="minorHAnsi" w:cstheme="minorBidi"/>
      <w:sz w:val="22"/>
      <w:szCs w:val="22"/>
    </w:rPr>
  </w:style>
  <w:style w:type="paragraph" w:customStyle="1" w:styleId="Body">
    <w:name w:val="Body"/>
    <w:basedOn w:val="Normal"/>
    <w:rsid w:val="00036EBA"/>
    <w:pPr>
      <w:spacing w:before="120" w:after="120" w:line="360" w:lineRule="auto"/>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9230">
      <w:bodyDiv w:val="1"/>
      <w:marLeft w:val="0"/>
      <w:marRight w:val="0"/>
      <w:marTop w:val="0"/>
      <w:marBottom w:val="0"/>
      <w:divBdr>
        <w:top w:val="none" w:sz="0" w:space="0" w:color="auto"/>
        <w:left w:val="none" w:sz="0" w:space="0" w:color="auto"/>
        <w:bottom w:val="none" w:sz="0" w:space="0" w:color="auto"/>
        <w:right w:val="none" w:sz="0" w:space="0" w:color="auto"/>
      </w:divBdr>
    </w:div>
    <w:div w:id="328945163">
      <w:bodyDiv w:val="1"/>
      <w:marLeft w:val="0"/>
      <w:marRight w:val="0"/>
      <w:marTop w:val="0"/>
      <w:marBottom w:val="0"/>
      <w:divBdr>
        <w:top w:val="none" w:sz="0" w:space="0" w:color="auto"/>
        <w:left w:val="none" w:sz="0" w:space="0" w:color="auto"/>
        <w:bottom w:val="none" w:sz="0" w:space="0" w:color="auto"/>
        <w:right w:val="none" w:sz="0" w:space="0" w:color="auto"/>
      </w:divBdr>
    </w:div>
    <w:div w:id="625279584">
      <w:bodyDiv w:val="1"/>
      <w:marLeft w:val="0"/>
      <w:marRight w:val="0"/>
      <w:marTop w:val="0"/>
      <w:marBottom w:val="0"/>
      <w:divBdr>
        <w:top w:val="none" w:sz="0" w:space="0" w:color="auto"/>
        <w:left w:val="none" w:sz="0" w:space="0" w:color="auto"/>
        <w:bottom w:val="none" w:sz="0" w:space="0" w:color="auto"/>
        <w:right w:val="none" w:sz="0" w:space="0" w:color="auto"/>
      </w:divBdr>
    </w:div>
    <w:div w:id="681207127">
      <w:bodyDiv w:val="1"/>
      <w:marLeft w:val="0"/>
      <w:marRight w:val="0"/>
      <w:marTop w:val="0"/>
      <w:marBottom w:val="0"/>
      <w:divBdr>
        <w:top w:val="none" w:sz="0" w:space="0" w:color="auto"/>
        <w:left w:val="none" w:sz="0" w:space="0" w:color="auto"/>
        <w:bottom w:val="none" w:sz="0" w:space="0" w:color="auto"/>
        <w:right w:val="none" w:sz="0" w:space="0" w:color="auto"/>
      </w:divBdr>
    </w:div>
    <w:div w:id="759061545">
      <w:bodyDiv w:val="1"/>
      <w:marLeft w:val="0"/>
      <w:marRight w:val="0"/>
      <w:marTop w:val="0"/>
      <w:marBottom w:val="0"/>
      <w:divBdr>
        <w:top w:val="none" w:sz="0" w:space="0" w:color="auto"/>
        <w:left w:val="none" w:sz="0" w:space="0" w:color="auto"/>
        <w:bottom w:val="none" w:sz="0" w:space="0" w:color="auto"/>
        <w:right w:val="none" w:sz="0" w:space="0" w:color="auto"/>
      </w:divBdr>
    </w:div>
    <w:div w:id="1142230840">
      <w:bodyDiv w:val="1"/>
      <w:marLeft w:val="0"/>
      <w:marRight w:val="0"/>
      <w:marTop w:val="0"/>
      <w:marBottom w:val="0"/>
      <w:divBdr>
        <w:top w:val="none" w:sz="0" w:space="0" w:color="auto"/>
        <w:left w:val="none" w:sz="0" w:space="0" w:color="auto"/>
        <w:bottom w:val="none" w:sz="0" w:space="0" w:color="auto"/>
        <w:right w:val="none" w:sz="0" w:space="0" w:color="auto"/>
      </w:divBdr>
    </w:div>
    <w:div w:id="1676491235">
      <w:bodyDiv w:val="1"/>
      <w:marLeft w:val="0"/>
      <w:marRight w:val="0"/>
      <w:marTop w:val="0"/>
      <w:marBottom w:val="0"/>
      <w:divBdr>
        <w:top w:val="none" w:sz="0" w:space="0" w:color="auto"/>
        <w:left w:val="none" w:sz="0" w:space="0" w:color="auto"/>
        <w:bottom w:val="none" w:sz="0" w:space="0" w:color="auto"/>
        <w:right w:val="none" w:sz="0" w:space="0" w:color="auto"/>
      </w:divBdr>
    </w:div>
    <w:div w:id="1891459423">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newsroom/facts-for-features/2014/cb14-ff2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39A3E-81AB-42C5-9D3C-82014EC6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Elaine Rahbar</cp:lastModifiedBy>
  <cp:revision>3</cp:revision>
  <cp:lastPrinted>2015-11-17T18:40:00Z</cp:lastPrinted>
  <dcterms:created xsi:type="dcterms:W3CDTF">2016-02-05T19:56:00Z</dcterms:created>
  <dcterms:modified xsi:type="dcterms:W3CDTF">2016-02-05T21:07:00Z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