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444" w:rsidRDefault="004E0444" w:rsidP="00D6203F">
      <w:pPr>
        <w:jc w:val="center"/>
        <w:rPr>
          <w:b/>
        </w:rPr>
      </w:pPr>
      <w:r w:rsidRPr="004E0444">
        <w:rPr>
          <w:b/>
        </w:rPr>
        <w:t>THE SUPPORTING STATEMENT</w:t>
      </w:r>
    </w:p>
    <w:p w:rsidR="003E2AE5" w:rsidRPr="004E0444" w:rsidRDefault="003E2AE5" w:rsidP="00D6203F">
      <w:pPr>
        <w:jc w:val="center"/>
        <w:rPr>
          <w:b/>
        </w:rPr>
      </w:pPr>
      <w:r>
        <w:rPr>
          <w:b/>
        </w:rPr>
        <w:t>National Medical Support Notice – Part A</w:t>
      </w:r>
    </w:p>
    <w:p w:rsidR="000267A7" w:rsidRDefault="000267A7"/>
    <w:p w:rsidR="004E0444" w:rsidRDefault="004E0444"/>
    <w:p w:rsidR="004E0444" w:rsidRPr="004E0444" w:rsidRDefault="004E0444">
      <w:pPr>
        <w:rPr>
          <w:b/>
        </w:rPr>
      </w:pPr>
      <w:r w:rsidRPr="004E0444">
        <w:rPr>
          <w:b/>
        </w:rPr>
        <w:t>A.</w:t>
      </w:r>
      <w:r w:rsidRPr="004E0444">
        <w:rPr>
          <w:b/>
        </w:rPr>
        <w:tab/>
        <w:t>JUSTIFICATION</w:t>
      </w:r>
    </w:p>
    <w:p w:rsidR="004E0444" w:rsidRDefault="004E0444" w:rsidP="00D6203F"/>
    <w:p w:rsidR="004E0444" w:rsidRDefault="004E0444">
      <w:pPr>
        <w:rPr>
          <w:b/>
        </w:rPr>
      </w:pPr>
      <w:r w:rsidRPr="004E0444">
        <w:rPr>
          <w:b/>
        </w:rPr>
        <w:t>1.</w:t>
      </w:r>
      <w:r w:rsidRPr="004E0444">
        <w:rPr>
          <w:b/>
        </w:rPr>
        <w:tab/>
        <w:t xml:space="preserve">Circumstances </w:t>
      </w:r>
      <w:r w:rsidR="00702F5E">
        <w:rPr>
          <w:b/>
        </w:rPr>
        <w:t xml:space="preserve">Making the Collection of Information </w:t>
      </w:r>
      <w:r w:rsidRPr="004E0444">
        <w:rPr>
          <w:b/>
        </w:rPr>
        <w:t>Necess</w:t>
      </w:r>
      <w:r w:rsidR="00702F5E">
        <w:rPr>
          <w:b/>
        </w:rPr>
        <w:t>ary</w:t>
      </w:r>
    </w:p>
    <w:p w:rsidR="00702F5E" w:rsidRDefault="00702F5E"/>
    <w:p w:rsidR="004E0444" w:rsidRDefault="004E0444" w:rsidP="0039679A">
      <w:pPr>
        <w:ind w:left="720"/>
      </w:pPr>
      <w:proofErr w:type="gramStart"/>
      <w:r>
        <w:t xml:space="preserve">Section 401 </w:t>
      </w:r>
      <w:r w:rsidR="000263E4">
        <w:t xml:space="preserve">of the Child Support Performance and Incentives Act of 1998 (CSPIA) </w:t>
      </w:r>
      <w:proofErr w:type="spellStart"/>
      <w:r w:rsidR="000263E4">
        <w:t>Pub.L</w:t>
      </w:r>
      <w:proofErr w:type="spellEnd"/>
      <w:r w:rsidR="000263E4">
        <w:t>.</w:t>
      </w:r>
      <w:proofErr w:type="gramEnd"/>
      <w:r w:rsidR="000263E4">
        <w:t xml:space="preserve"> 105-200 requires State </w:t>
      </w:r>
      <w:r w:rsidR="000B2D30">
        <w:t>C</w:t>
      </w:r>
      <w:r w:rsidR="000263E4">
        <w:t xml:space="preserve">hild </w:t>
      </w:r>
      <w:r w:rsidR="000B2D30">
        <w:t>S</w:t>
      </w:r>
      <w:r w:rsidR="000263E4">
        <w:t xml:space="preserve">upport </w:t>
      </w:r>
      <w:r w:rsidR="000B2D30">
        <w:t>E</w:t>
      </w:r>
      <w:r w:rsidR="000263E4">
        <w:t>nforcement agencies under title IV-D of th</w:t>
      </w:r>
      <w:r w:rsidR="0039679A">
        <w:t>e Social Security Act (the Act)</w:t>
      </w:r>
      <w:r w:rsidR="000263E4">
        <w:t xml:space="preserve"> to enforce the health care coverage provision in a child support order, and to use the National Medical Support Notice (NMSN) as a means of enforcement.  The law requires the NMSN to be promulgated by regulations issued jointly by the Departments of Health and Human Service </w:t>
      </w:r>
      <w:r w:rsidR="008D6785">
        <w:t xml:space="preserve">(HHS) </w:t>
      </w:r>
      <w:r w:rsidR="000263E4">
        <w:t>and Labor</w:t>
      </w:r>
      <w:r w:rsidR="008D6785">
        <w:t xml:space="preserve"> (DOL).</w:t>
      </w:r>
      <w:r w:rsidR="000263E4">
        <w:t xml:space="preserve"> </w:t>
      </w:r>
    </w:p>
    <w:p w:rsidR="004E0444" w:rsidRDefault="004E0444"/>
    <w:p w:rsidR="004E0444" w:rsidRPr="004E0444" w:rsidRDefault="004E0444">
      <w:pPr>
        <w:rPr>
          <w:b/>
        </w:rPr>
      </w:pPr>
      <w:r w:rsidRPr="004E0444">
        <w:rPr>
          <w:b/>
        </w:rPr>
        <w:t>2.</w:t>
      </w:r>
      <w:r w:rsidRPr="004E0444">
        <w:rPr>
          <w:b/>
        </w:rPr>
        <w:tab/>
      </w:r>
      <w:r w:rsidR="00B9497D">
        <w:rPr>
          <w:b/>
        </w:rPr>
        <w:t>Purpose and Use of the Information Collection</w:t>
      </w:r>
    </w:p>
    <w:p w:rsidR="004E0444" w:rsidRDefault="004E0444"/>
    <w:p w:rsidR="004E0444" w:rsidRDefault="004E0444" w:rsidP="00F034F6">
      <w:pPr>
        <w:ind w:left="720"/>
      </w:pPr>
      <w:r>
        <w:t xml:space="preserve">The Personal Responsibility </w:t>
      </w:r>
      <w:r w:rsidR="0039679A">
        <w:t xml:space="preserve">and Work Opportunity Reconciliation Act of 1996 (PRWORA) requires all child support orders under title IV-D of the Act to have a provision for medical support coverage.  CSPIA requires enforcement of this provision and to use the NMSN as a means of enforcement.  State and local </w:t>
      </w:r>
      <w:r w:rsidR="000B2D30">
        <w:t>Child S</w:t>
      </w:r>
      <w:r w:rsidR="0039679A">
        <w:t xml:space="preserve">upport </w:t>
      </w:r>
      <w:r w:rsidR="000B2D30">
        <w:t>E</w:t>
      </w:r>
      <w:r w:rsidR="0039679A">
        <w:t>nforcement agencies send the NMSN to known employers where employee</w:t>
      </w:r>
      <w:r w:rsidR="00611641">
        <w:t>s</w:t>
      </w:r>
      <w:r w:rsidR="0039679A">
        <w:t>/obligors are employed for the purpose of enrollment of the child into the employee/obligor’s healt</w:t>
      </w:r>
      <w:r w:rsidR="00F034F6">
        <w:t>h</w:t>
      </w:r>
      <w:r w:rsidR="0039679A">
        <w:t xml:space="preserve"> plan.  The employer retains the severable wage-withholding portion of the form and withholds </w:t>
      </w:r>
      <w:r w:rsidR="00F034F6">
        <w:t>from the employee/obligor’s wages any premium payments that may be required by the plan.  The employer sends the remaining portion of the NMSN to the health plan administrator for enrollment of the child.</w:t>
      </w:r>
      <w:r w:rsidR="0039679A">
        <w:t xml:space="preserve">   </w:t>
      </w:r>
    </w:p>
    <w:p w:rsidR="004E0444" w:rsidRDefault="004E0444"/>
    <w:p w:rsidR="004E0444" w:rsidRPr="004E0444" w:rsidRDefault="004E0444" w:rsidP="004E0444">
      <w:pPr>
        <w:rPr>
          <w:b/>
        </w:rPr>
      </w:pPr>
      <w:r w:rsidRPr="004E0444">
        <w:rPr>
          <w:b/>
        </w:rPr>
        <w:t>3.</w:t>
      </w:r>
      <w:r w:rsidRPr="004E0444">
        <w:rPr>
          <w:b/>
        </w:rPr>
        <w:tab/>
      </w:r>
      <w:r w:rsidR="00B9497D">
        <w:rPr>
          <w:b/>
        </w:rPr>
        <w:t xml:space="preserve">Use of Improved </w:t>
      </w:r>
      <w:r w:rsidRPr="004E0444">
        <w:rPr>
          <w:b/>
        </w:rPr>
        <w:t xml:space="preserve">Information </w:t>
      </w:r>
      <w:r w:rsidR="00B9497D">
        <w:rPr>
          <w:b/>
        </w:rPr>
        <w:t>Technology and Burden Reduction</w:t>
      </w:r>
      <w:r w:rsidRPr="004E0444">
        <w:rPr>
          <w:b/>
        </w:rPr>
        <w:t xml:space="preserve"> </w:t>
      </w:r>
    </w:p>
    <w:p w:rsidR="004E0444" w:rsidRDefault="004E0444" w:rsidP="004E0444">
      <w:pPr>
        <w:ind w:left="360"/>
      </w:pPr>
    </w:p>
    <w:p w:rsidR="004E0444" w:rsidRDefault="004E0444" w:rsidP="00DD01AF">
      <w:pPr>
        <w:ind w:left="720"/>
      </w:pPr>
      <w:r>
        <w:t>Currently, S</w:t>
      </w:r>
      <w:r w:rsidR="000263E4">
        <w:t>tate</w:t>
      </w:r>
      <w:r>
        <w:t xml:space="preserve"> IV-D agencies </w:t>
      </w:r>
      <w:r w:rsidR="00F034F6">
        <w:t>are required to automate information collections.  State agencies will transfer this information after the order is established.  A computer-generated Order/Notice</w:t>
      </w:r>
      <w:r w:rsidR="00DD01AF">
        <w:t xml:space="preserve"> is developed for cases that require sending the NMSN to the employer.</w:t>
      </w:r>
    </w:p>
    <w:p w:rsidR="004E0444" w:rsidRDefault="004E0444"/>
    <w:p w:rsidR="004E0444" w:rsidRPr="004E0444" w:rsidRDefault="004E0444">
      <w:pPr>
        <w:rPr>
          <w:b/>
        </w:rPr>
      </w:pPr>
      <w:r w:rsidRPr="004E0444">
        <w:rPr>
          <w:b/>
        </w:rPr>
        <w:t>4.</w:t>
      </w:r>
      <w:r w:rsidRPr="004E0444">
        <w:rPr>
          <w:b/>
        </w:rPr>
        <w:tab/>
        <w:t xml:space="preserve">Efforts to </w:t>
      </w:r>
      <w:r w:rsidR="00B9497D">
        <w:rPr>
          <w:b/>
        </w:rPr>
        <w:t>Identify</w:t>
      </w:r>
      <w:r w:rsidRPr="004E0444">
        <w:rPr>
          <w:b/>
        </w:rPr>
        <w:t xml:space="preserve"> Duplication</w:t>
      </w:r>
      <w:r w:rsidR="00B9497D">
        <w:rPr>
          <w:b/>
        </w:rPr>
        <w:t xml:space="preserve"> and Use of Similar Information</w:t>
      </w:r>
    </w:p>
    <w:p w:rsidR="004E0444" w:rsidRDefault="004E0444"/>
    <w:p w:rsidR="004E0444" w:rsidRDefault="004E0444" w:rsidP="00DD01AF">
      <w:pPr>
        <w:ind w:left="720"/>
      </w:pPr>
      <w:r>
        <w:t xml:space="preserve">When the State IV-D agency establishes </w:t>
      </w:r>
      <w:r w:rsidR="00DD01AF">
        <w:t>a child support order and the obligor’s employer is known, this is the only time that the NMSN is completed and sent to the employer as a means of enforcing the medical support provision which is now required in all child support orders under title IV-D of t</w:t>
      </w:r>
      <w:r w:rsidR="00611641">
        <w:t>he Act.  This NMSN form replaced</w:t>
      </w:r>
      <w:r w:rsidR="00DD01AF">
        <w:t xml:space="preserve"> individual </w:t>
      </w:r>
      <w:r w:rsidR="00691ED0">
        <w:t>S</w:t>
      </w:r>
      <w:r w:rsidR="00DD01AF">
        <w:t xml:space="preserve">tate forms </w:t>
      </w:r>
      <w:r w:rsidR="00611641">
        <w:t>previously</w:t>
      </w:r>
      <w:r w:rsidR="00DD01AF">
        <w:t xml:space="preserve"> in use.</w:t>
      </w:r>
    </w:p>
    <w:p w:rsidR="004E0444" w:rsidRDefault="004E0444"/>
    <w:p w:rsidR="00287666" w:rsidRDefault="00287666"/>
    <w:p w:rsidR="004E0444" w:rsidRPr="004E0444" w:rsidRDefault="004E0444">
      <w:pPr>
        <w:rPr>
          <w:b/>
        </w:rPr>
      </w:pPr>
      <w:r w:rsidRPr="004E0444">
        <w:rPr>
          <w:b/>
        </w:rPr>
        <w:lastRenderedPageBreak/>
        <w:t>5.</w:t>
      </w:r>
      <w:r w:rsidRPr="004E0444">
        <w:rPr>
          <w:b/>
        </w:rPr>
        <w:tab/>
      </w:r>
      <w:r w:rsidR="00B9497D">
        <w:rPr>
          <w:b/>
        </w:rPr>
        <w:t xml:space="preserve">Impact on Small Businesses or Other </w:t>
      </w:r>
      <w:r w:rsidRPr="004E0444">
        <w:rPr>
          <w:b/>
        </w:rPr>
        <w:t>Small Entities</w:t>
      </w:r>
    </w:p>
    <w:p w:rsidR="004E0444" w:rsidRDefault="004E0444"/>
    <w:p w:rsidR="004E0444" w:rsidRDefault="00DD01AF" w:rsidP="008D6785">
      <w:pPr>
        <w:ind w:left="720"/>
      </w:pPr>
      <w:r>
        <w:t>The NMSN</w:t>
      </w:r>
      <w:r w:rsidR="004E0444">
        <w:t xml:space="preserve"> is sent to all </w:t>
      </w:r>
      <w:r>
        <w:t xml:space="preserve">known employers where an obligor has a medical support provision included in a child support order.  The NMSN is sent to small businesses.  Because the NMSN provides the pertinent information needed to enroll a child in the employee/obligor’s health plan and to withhold premium payments from the employee/obligor’s wages, the NMSN will facilitate meeting the requirements of all child support orders requiring health care coverage for </w:t>
      </w:r>
      <w:proofErr w:type="gramStart"/>
      <w:r>
        <w:t>child(</w:t>
      </w:r>
      <w:proofErr w:type="spellStart"/>
      <w:proofErr w:type="gramEnd"/>
      <w:r>
        <w:t>ren</w:t>
      </w:r>
      <w:proofErr w:type="spellEnd"/>
      <w:r>
        <w:t xml:space="preserve">) </w:t>
      </w:r>
      <w:r w:rsidR="008D6785">
        <w:t>under title IV-D of the Act.</w:t>
      </w:r>
      <w:r>
        <w:t xml:space="preserve"> </w:t>
      </w:r>
    </w:p>
    <w:p w:rsidR="004E0444" w:rsidRDefault="004E0444"/>
    <w:p w:rsidR="004E0444" w:rsidRPr="004E0444" w:rsidRDefault="004E0444">
      <w:pPr>
        <w:rPr>
          <w:b/>
        </w:rPr>
      </w:pPr>
      <w:r w:rsidRPr="004E0444">
        <w:rPr>
          <w:b/>
        </w:rPr>
        <w:t>6.</w:t>
      </w:r>
      <w:r w:rsidRPr="004E0444">
        <w:rPr>
          <w:b/>
        </w:rPr>
        <w:tab/>
        <w:t xml:space="preserve">Consequences </w:t>
      </w:r>
      <w:r w:rsidR="00B9497D">
        <w:rPr>
          <w:b/>
        </w:rPr>
        <w:t>of Collecting the Information Less Frequently</w:t>
      </w:r>
    </w:p>
    <w:p w:rsidR="004E0444" w:rsidRDefault="004E0444"/>
    <w:p w:rsidR="004E0444" w:rsidRDefault="004E0444" w:rsidP="008D6785">
      <w:pPr>
        <w:ind w:left="720"/>
      </w:pPr>
      <w:r>
        <w:t xml:space="preserve">The use of the </w:t>
      </w:r>
      <w:r w:rsidR="008D6785">
        <w:t xml:space="preserve">NMSN by State IV-D agencies as a means of enforcing medical support coverage from children was mandated by CSPIA.  </w:t>
      </w:r>
      <w:r w:rsidR="00993BC0">
        <w:t>The Office of Child Support Enforcement (</w:t>
      </w:r>
      <w:r w:rsidR="008D6785">
        <w:t>OCSE</w:t>
      </w:r>
      <w:r w:rsidR="00993BC0">
        <w:t>)</w:t>
      </w:r>
      <w:r w:rsidR="008D6785">
        <w:t xml:space="preserve"> coordinated with DOL in the development of the NMSN, since employers considered self-insured under the Employee Retirement Income Security Act are regulated under DOL requirements.</w:t>
      </w:r>
    </w:p>
    <w:p w:rsidR="004E0444" w:rsidRDefault="004E0444"/>
    <w:p w:rsidR="004E0444" w:rsidRPr="004E0444" w:rsidRDefault="004E0444">
      <w:pPr>
        <w:rPr>
          <w:b/>
          <w:i/>
        </w:rPr>
      </w:pPr>
      <w:r w:rsidRPr="004E0444">
        <w:rPr>
          <w:b/>
        </w:rPr>
        <w:t>7.</w:t>
      </w:r>
      <w:r w:rsidRPr="004E0444">
        <w:rPr>
          <w:b/>
        </w:rPr>
        <w:tab/>
        <w:t>Special Circumstances Re</w:t>
      </w:r>
      <w:r w:rsidR="00B9497D">
        <w:rPr>
          <w:b/>
        </w:rPr>
        <w:t>lating to the Guidelines of 5 CFR 1320.5</w:t>
      </w:r>
    </w:p>
    <w:p w:rsidR="004E0444" w:rsidRDefault="004E0444"/>
    <w:p w:rsidR="004E0444" w:rsidRDefault="0066598D">
      <w:r>
        <w:tab/>
      </w:r>
      <w:r w:rsidR="004E0444">
        <w:t>There are no special circumstances associated with collection of this information.</w:t>
      </w:r>
    </w:p>
    <w:p w:rsidR="004E0444" w:rsidRDefault="004E0444"/>
    <w:p w:rsidR="004E0444" w:rsidRPr="004E0444" w:rsidRDefault="004E0444">
      <w:pPr>
        <w:rPr>
          <w:b/>
        </w:rPr>
      </w:pPr>
      <w:r w:rsidRPr="004E0444">
        <w:rPr>
          <w:b/>
        </w:rPr>
        <w:t>8.</w:t>
      </w:r>
      <w:r w:rsidRPr="004E0444">
        <w:rPr>
          <w:b/>
        </w:rPr>
        <w:tab/>
      </w:r>
      <w:r w:rsidR="00B9497D">
        <w:rPr>
          <w:b/>
        </w:rPr>
        <w:t xml:space="preserve">Comments in Response to the Federal Register Notice and Efforts to Consult </w:t>
      </w:r>
      <w:r w:rsidR="00B9497D">
        <w:rPr>
          <w:b/>
        </w:rPr>
        <w:tab/>
        <w:t>Outside the Agency</w:t>
      </w:r>
      <w:r w:rsidRPr="004E0444">
        <w:rPr>
          <w:b/>
        </w:rPr>
        <w:t xml:space="preserve"> </w:t>
      </w:r>
    </w:p>
    <w:p w:rsidR="004E0444" w:rsidRDefault="004E0444"/>
    <w:p w:rsidR="00993BC0" w:rsidRPr="00993BC0" w:rsidRDefault="004E0444" w:rsidP="00222DD6">
      <w:pPr>
        <w:ind w:left="720"/>
      </w:pPr>
      <w:r>
        <w:t xml:space="preserve">The information collection </w:t>
      </w:r>
      <w:r w:rsidR="008D6785">
        <w:t xml:space="preserve">notice </w:t>
      </w:r>
      <w:r w:rsidR="00993BC0">
        <w:t>was pub</w:t>
      </w:r>
      <w:r w:rsidR="00452379">
        <w:t xml:space="preserve">lished for comment </w:t>
      </w:r>
      <w:r w:rsidR="00B40AE8">
        <w:t xml:space="preserve">in the Federal Register </w:t>
      </w:r>
      <w:r w:rsidR="008D6785">
        <w:t>on</w:t>
      </w:r>
      <w:r w:rsidR="00452379">
        <w:t xml:space="preserve"> </w:t>
      </w:r>
      <w:r w:rsidR="00320CB7">
        <w:t>July 2, 2012</w:t>
      </w:r>
      <w:r w:rsidR="00452379">
        <w:t xml:space="preserve"> (</w:t>
      </w:r>
      <w:r w:rsidR="00E1711E">
        <w:t xml:space="preserve">77 </w:t>
      </w:r>
      <w:r w:rsidR="00452379">
        <w:t xml:space="preserve">FR </w:t>
      </w:r>
      <w:r w:rsidR="00E1711E">
        <w:t>39244</w:t>
      </w:r>
      <w:r w:rsidR="00452379">
        <w:t xml:space="preserve">).  </w:t>
      </w:r>
      <w:r w:rsidR="00993BC0">
        <w:t xml:space="preserve">OCSE received comments directly from </w:t>
      </w:r>
      <w:r w:rsidR="00E1711E">
        <w:t xml:space="preserve">three </w:t>
      </w:r>
      <w:r w:rsidR="00DA5C3A">
        <w:t>s</w:t>
      </w:r>
      <w:r w:rsidR="00993BC0">
        <w:t>tates</w:t>
      </w:r>
      <w:r w:rsidR="00320CB7">
        <w:t>.</w:t>
      </w:r>
      <w:r w:rsidR="00993BC0">
        <w:t xml:space="preserve">  </w:t>
      </w:r>
      <w:r w:rsidR="00993BC0" w:rsidRPr="00993BC0">
        <w:t>The Department specific</w:t>
      </w:r>
      <w:r w:rsidR="003E7094">
        <w:t>ally request</w:t>
      </w:r>
      <w:r w:rsidR="00DA5C3A">
        <w:t>ed</w:t>
      </w:r>
      <w:r w:rsidR="003E7094">
        <w:t xml:space="preserve"> comments on: (a) w</w:t>
      </w:r>
      <w:r w:rsidR="00993BC0" w:rsidRPr="00993BC0">
        <w:t>hether the collection of information is necessary for the proper performance of the functions of the agency, including whether the information shall have practical utility; (b) the accuracy of the agency</w:t>
      </w:r>
      <w:smartTag w:uri="urn:schemas-microsoft-com:office:smarttags" w:element="PersonName">
        <w:r w:rsidR="00993BC0" w:rsidRPr="00993BC0">
          <w:t>'</w:t>
        </w:r>
      </w:smartTag>
      <w:r w:rsidR="00993BC0" w:rsidRPr="00993BC0">
        <w:t xml:space="preserve">s estimate of the burden of the proposed collection of information; (c) the quality, utility, and clarity of the information to be collected; and (d) ways to minimize the burden of the collection of information on respondents, including through the use of automated collection techniques or other forms of information technology. </w:t>
      </w:r>
    </w:p>
    <w:p w:rsidR="00993BC0" w:rsidRDefault="00993BC0"/>
    <w:p w:rsidR="00332540" w:rsidRDefault="00993BC0" w:rsidP="00222DD6">
      <w:pPr>
        <w:ind w:left="720"/>
      </w:pPr>
      <w:r>
        <w:t xml:space="preserve">The comments </w:t>
      </w:r>
      <w:r w:rsidR="003E7094">
        <w:t xml:space="preserve">primarily </w:t>
      </w:r>
      <w:r>
        <w:t xml:space="preserve">focused </w:t>
      </w:r>
      <w:r w:rsidR="003E7094">
        <w:t>on the quality, utility, and clarity of the information to be collected.  Specifically, the comments requested some clarifications to the NMSN so the instructions</w:t>
      </w:r>
      <w:r w:rsidR="00183845">
        <w:t xml:space="preserve"> to employers</w:t>
      </w:r>
      <w:r w:rsidR="00DA5C3A">
        <w:t xml:space="preserve"> could be improved and provided electronically.</w:t>
      </w:r>
      <w:r w:rsidR="003E7094">
        <w:t xml:space="preserve">  </w:t>
      </w:r>
      <w:r w:rsidR="00220C34">
        <w:t>The comments with responses are in the attachment</w:t>
      </w:r>
      <w:r w:rsidR="00885AA7">
        <w:t xml:space="preserve"> and</w:t>
      </w:r>
      <w:r w:rsidR="00220C34">
        <w:t xml:space="preserve"> </w:t>
      </w:r>
      <w:r w:rsidR="003E7094">
        <w:t>OCSE proposes to revise the</w:t>
      </w:r>
      <w:r w:rsidR="00367354">
        <w:t xml:space="preserve"> expiration date of</w:t>
      </w:r>
      <w:r w:rsidR="003E7094">
        <w:t xml:space="preserve"> NMSN</w:t>
      </w:r>
      <w:r w:rsidR="00177CD9">
        <w:t xml:space="preserve"> -</w:t>
      </w:r>
      <w:r w:rsidR="00885AA7">
        <w:t xml:space="preserve"> Part A </w:t>
      </w:r>
      <w:r w:rsidR="00367354">
        <w:t>to coincide with</w:t>
      </w:r>
      <w:r w:rsidR="002966F6">
        <w:t xml:space="preserve"> </w:t>
      </w:r>
      <w:r w:rsidR="00367354">
        <w:t>Part B</w:t>
      </w:r>
      <w:r w:rsidR="00321614">
        <w:t>,</w:t>
      </w:r>
      <w:r w:rsidR="002966F6">
        <w:t xml:space="preserve"> which is maintained by DOL</w:t>
      </w:r>
      <w:r w:rsidR="00332540">
        <w:t xml:space="preserve">. </w:t>
      </w:r>
      <w:r w:rsidR="00C470BA">
        <w:t xml:space="preserve"> </w:t>
      </w:r>
      <w:r w:rsidR="00C470BA" w:rsidRPr="00C470BA">
        <w:t>OCSE d</w:t>
      </w:r>
      <w:r w:rsidR="00C470BA">
        <w:t>id</w:t>
      </w:r>
      <w:r w:rsidR="00C470BA" w:rsidRPr="00C470BA">
        <w:t xml:space="preserve"> not want to make any costly changes in Part A of the NMSN at this time since we are considering improvements and efficiencies to align the NMSN in the future with the new health care coverage option</w:t>
      </w:r>
      <w:r w:rsidR="00D35B31">
        <w:t>s and policy.  We will consider many of the comments</w:t>
      </w:r>
      <w:r w:rsidR="00C470BA" w:rsidRPr="00C470BA">
        <w:t xml:space="preserve"> when we make future changes to the NMSN.  </w:t>
      </w:r>
    </w:p>
    <w:p w:rsidR="00332540" w:rsidRDefault="00332540"/>
    <w:p w:rsidR="00D838CD" w:rsidRDefault="003E7094" w:rsidP="00222DD6">
      <w:pPr>
        <w:ind w:left="720"/>
      </w:pPr>
      <w:r>
        <w:t>The comments also</w:t>
      </w:r>
      <w:r w:rsidR="00A331CA">
        <w:t xml:space="preserve"> made some requests for </w:t>
      </w:r>
      <w:r w:rsidR="00DA5C3A">
        <w:t>synchronizing the data elements and the expiration date of</w:t>
      </w:r>
      <w:r w:rsidR="00A331CA">
        <w:t xml:space="preserve"> Part B of the NMSN</w:t>
      </w:r>
      <w:r w:rsidR="00320CB7">
        <w:t>, which this notice addresses</w:t>
      </w:r>
      <w:r w:rsidR="00A331CA">
        <w:t xml:space="preserve">.  </w:t>
      </w:r>
    </w:p>
    <w:p w:rsidR="00321614" w:rsidRDefault="00321614" w:rsidP="00222DD6">
      <w:pPr>
        <w:ind w:left="720"/>
      </w:pPr>
    </w:p>
    <w:p w:rsidR="004E0444" w:rsidRPr="0066598D" w:rsidRDefault="00FC2834">
      <w:pPr>
        <w:rPr>
          <w:b/>
        </w:rPr>
      </w:pPr>
      <w:r>
        <w:rPr>
          <w:b/>
        </w:rPr>
        <w:t>9</w:t>
      </w:r>
      <w:r w:rsidR="004E0444" w:rsidRPr="0066598D">
        <w:rPr>
          <w:b/>
        </w:rPr>
        <w:t>.</w:t>
      </w:r>
      <w:r w:rsidR="004E0444" w:rsidRPr="0066598D">
        <w:rPr>
          <w:b/>
        </w:rPr>
        <w:tab/>
      </w:r>
      <w:r w:rsidR="00B9497D">
        <w:rPr>
          <w:b/>
        </w:rPr>
        <w:t xml:space="preserve">Explanation of Any </w:t>
      </w:r>
      <w:r w:rsidR="004E0444" w:rsidRPr="0066598D">
        <w:rPr>
          <w:b/>
        </w:rPr>
        <w:t>Payment or Gift to Respondents</w:t>
      </w:r>
    </w:p>
    <w:p w:rsidR="004E0444" w:rsidRDefault="004E0444"/>
    <w:p w:rsidR="004E0444" w:rsidRDefault="004E0444">
      <w:r>
        <w:tab/>
        <w:t>Not Applicable.</w:t>
      </w:r>
    </w:p>
    <w:p w:rsidR="004E0444" w:rsidRDefault="004E0444"/>
    <w:p w:rsidR="004E0444" w:rsidRPr="0066598D" w:rsidRDefault="004E0444">
      <w:pPr>
        <w:rPr>
          <w:b/>
        </w:rPr>
      </w:pPr>
      <w:r w:rsidRPr="0066598D">
        <w:rPr>
          <w:b/>
        </w:rPr>
        <w:t>10.</w:t>
      </w:r>
      <w:r w:rsidRPr="0066598D">
        <w:rPr>
          <w:b/>
        </w:rPr>
        <w:tab/>
        <w:t>Assurances of Confidentiality</w:t>
      </w:r>
      <w:r w:rsidR="00B9497D">
        <w:rPr>
          <w:b/>
        </w:rPr>
        <w:t xml:space="preserve"> Provided to Respondents</w:t>
      </w:r>
    </w:p>
    <w:p w:rsidR="004E0444" w:rsidRDefault="004E0444"/>
    <w:p w:rsidR="004E0444" w:rsidRDefault="004E0444" w:rsidP="0066598D">
      <w:pPr>
        <w:ind w:left="720"/>
      </w:pPr>
      <w:r>
        <w:t xml:space="preserve">The State and local </w:t>
      </w:r>
      <w:r w:rsidR="002A6054">
        <w:t>C</w:t>
      </w:r>
      <w:r>
        <w:t xml:space="preserve">hild </w:t>
      </w:r>
      <w:r w:rsidR="002A6054">
        <w:t>S</w:t>
      </w:r>
      <w:r>
        <w:t xml:space="preserve">upport </w:t>
      </w:r>
      <w:r w:rsidR="002A6054">
        <w:t>E</w:t>
      </w:r>
      <w:r>
        <w:t xml:space="preserve">nforcement agencies will follow their </w:t>
      </w:r>
      <w:r w:rsidR="00691ED0">
        <w:t>S</w:t>
      </w:r>
      <w:r>
        <w:t>tate legislation that requires assurances of confidentiality.</w:t>
      </w:r>
    </w:p>
    <w:p w:rsidR="004E0444" w:rsidRDefault="004E0444"/>
    <w:p w:rsidR="004E0444" w:rsidRPr="0066598D" w:rsidRDefault="004E0444">
      <w:pPr>
        <w:rPr>
          <w:b/>
        </w:rPr>
      </w:pPr>
      <w:r w:rsidRPr="0066598D">
        <w:rPr>
          <w:b/>
        </w:rPr>
        <w:t>11.</w:t>
      </w:r>
      <w:r w:rsidRPr="0066598D">
        <w:rPr>
          <w:b/>
        </w:rPr>
        <w:tab/>
      </w:r>
      <w:r w:rsidR="00B9497D">
        <w:rPr>
          <w:b/>
        </w:rPr>
        <w:t xml:space="preserve">Justification for </w:t>
      </w:r>
      <w:r w:rsidRPr="0066598D">
        <w:rPr>
          <w:b/>
        </w:rPr>
        <w:t xml:space="preserve">Sensitive </w:t>
      </w:r>
      <w:r w:rsidR="00B9497D">
        <w:rPr>
          <w:b/>
        </w:rPr>
        <w:t>Questions</w:t>
      </w:r>
    </w:p>
    <w:p w:rsidR="004E0444" w:rsidRDefault="004E0444"/>
    <w:p w:rsidR="0066598D" w:rsidRPr="0066598D" w:rsidRDefault="0066598D" w:rsidP="0066598D">
      <w:pPr>
        <w:ind w:left="720"/>
      </w:pPr>
      <w:r>
        <w:t xml:space="preserve">The State and local </w:t>
      </w:r>
      <w:r w:rsidR="002A6054">
        <w:t>C</w:t>
      </w:r>
      <w:r>
        <w:t xml:space="preserve">hild </w:t>
      </w:r>
      <w:r w:rsidR="002A6054">
        <w:t>Support E</w:t>
      </w:r>
      <w:r>
        <w:t xml:space="preserve">nforcement agencies </w:t>
      </w:r>
      <w:r w:rsidR="00691ED0">
        <w:t>follow their S</w:t>
      </w:r>
      <w:r w:rsidRPr="0066598D">
        <w:t xml:space="preserve">tate </w:t>
      </w:r>
      <w:r>
        <w:t>laws and procedures regarding collection of sensitive information</w:t>
      </w:r>
      <w:r w:rsidRPr="0066598D">
        <w:t>.</w:t>
      </w:r>
    </w:p>
    <w:p w:rsidR="004E0444" w:rsidRDefault="004E0444"/>
    <w:p w:rsidR="004E0444" w:rsidRPr="0066598D" w:rsidRDefault="0066598D">
      <w:pPr>
        <w:rPr>
          <w:b/>
        </w:rPr>
      </w:pPr>
      <w:r w:rsidRPr="0066598D">
        <w:rPr>
          <w:b/>
        </w:rPr>
        <w:t>12.</w:t>
      </w:r>
      <w:r w:rsidRPr="0066598D">
        <w:rPr>
          <w:b/>
        </w:rPr>
        <w:tab/>
        <w:t xml:space="preserve">Estimates of </w:t>
      </w:r>
      <w:r w:rsidR="00B9497D">
        <w:rPr>
          <w:b/>
        </w:rPr>
        <w:t xml:space="preserve">Annualized </w:t>
      </w:r>
      <w:r w:rsidRPr="0066598D">
        <w:rPr>
          <w:b/>
        </w:rPr>
        <w:t>Burden</w:t>
      </w:r>
      <w:r w:rsidR="00B9497D">
        <w:rPr>
          <w:b/>
        </w:rPr>
        <w:t xml:space="preserve"> Hours</w:t>
      </w:r>
      <w:r w:rsidRPr="0066598D">
        <w:rPr>
          <w:b/>
        </w:rPr>
        <w:t xml:space="preserve"> and Costs</w:t>
      </w:r>
    </w:p>
    <w:p w:rsidR="004E0444" w:rsidRDefault="004E0444"/>
    <w:p w:rsidR="004E0444" w:rsidRDefault="0066598D" w:rsidP="00660911">
      <w:pPr>
        <w:ind w:left="720"/>
      </w:pPr>
      <w:r>
        <w:t xml:space="preserve">When a child support order is established and the obligor’s employer’s name is known, </w:t>
      </w:r>
      <w:r w:rsidR="004B1D55">
        <w:t xml:space="preserve">the </w:t>
      </w:r>
      <w:r w:rsidR="00691ED0">
        <w:t>S</w:t>
      </w:r>
      <w:r w:rsidR="004B1D55">
        <w:t xml:space="preserve">tate or local </w:t>
      </w:r>
      <w:r w:rsidR="001064C5">
        <w:t>C</w:t>
      </w:r>
      <w:r w:rsidR="004B1D55">
        <w:t xml:space="preserve">hild </w:t>
      </w:r>
      <w:r w:rsidR="001064C5">
        <w:t>S</w:t>
      </w:r>
      <w:r w:rsidR="004B1D55">
        <w:t xml:space="preserve">upport </w:t>
      </w:r>
      <w:r w:rsidR="001064C5">
        <w:t>E</w:t>
      </w:r>
      <w:r w:rsidR="004B1D55">
        <w:t>nforcement agency will complete the NMSN.  The estimated amount of time to prepare the form is 10 minutes.</w:t>
      </w:r>
      <w:r>
        <w:t xml:space="preserve">    </w:t>
      </w:r>
    </w:p>
    <w:p w:rsidR="004E0444" w:rsidRDefault="004E0444"/>
    <w:p w:rsidR="005D487D" w:rsidRDefault="005D487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502"/>
        <w:gridCol w:w="1722"/>
        <w:gridCol w:w="1648"/>
        <w:gridCol w:w="1698"/>
      </w:tblGrid>
      <w:tr w:rsidR="004B1D55" w:rsidTr="00792589">
        <w:tc>
          <w:tcPr>
            <w:tcW w:w="1908" w:type="dxa"/>
          </w:tcPr>
          <w:p w:rsidR="004B1D55" w:rsidRPr="00FD0FF6" w:rsidRDefault="004B1D55" w:rsidP="00792589">
            <w:pPr>
              <w:rPr>
                <w:b/>
              </w:rPr>
            </w:pPr>
            <w:r w:rsidRPr="00FD0FF6">
              <w:rPr>
                <w:b/>
              </w:rPr>
              <w:t xml:space="preserve">Instrument </w:t>
            </w:r>
          </w:p>
        </w:tc>
        <w:tc>
          <w:tcPr>
            <w:tcW w:w="1502" w:type="dxa"/>
          </w:tcPr>
          <w:p w:rsidR="004B1D55" w:rsidRPr="00FD0FF6" w:rsidRDefault="004B1D55">
            <w:pPr>
              <w:rPr>
                <w:b/>
              </w:rPr>
            </w:pPr>
            <w:r w:rsidRPr="00FD0FF6">
              <w:rPr>
                <w:b/>
              </w:rPr>
              <w:t>Number of Respondents</w:t>
            </w:r>
          </w:p>
        </w:tc>
        <w:tc>
          <w:tcPr>
            <w:tcW w:w="1722" w:type="dxa"/>
          </w:tcPr>
          <w:p w:rsidR="004B1D55" w:rsidRPr="00FD0FF6" w:rsidRDefault="004B1D55">
            <w:pPr>
              <w:rPr>
                <w:b/>
              </w:rPr>
            </w:pPr>
            <w:r w:rsidRPr="00FD0FF6">
              <w:rPr>
                <w:b/>
              </w:rPr>
              <w:t>Number of Responses Per Respondents Per Year</w:t>
            </w:r>
          </w:p>
        </w:tc>
        <w:tc>
          <w:tcPr>
            <w:tcW w:w="1648" w:type="dxa"/>
          </w:tcPr>
          <w:p w:rsidR="004B1D55" w:rsidRPr="00FD0FF6" w:rsidRDefault="004B1D55">
            <w:pPr>
              <w:rPr>
                <w:b/>
              </w:rPr>
            </w:pPr>
            <w:r w:rsidRPr="00FD0FF6">
              <w:rPr>
                <w:b/>
              </w:rPr>
              <w:t>Average Burden Hours Per Response</w:t>
            </w:r>
          </w:p>
        </w:tc>
        <w:tc>
          <w:tcPr>
            <w:tcW w:w="1698" w:type="dxa"/>
          </w:tcPr>
          <w:p w:rsidR="004B1D55" w:rsidRPr="00FD0FF6" w:rsidRDefault="004B1D55">
            <w:pPr>
              <w:rPr>
                <w:b/>
              </w:rPr>
            </w:pPr>
            <w:r w:rsidRPr="00FD0FF6">
              <w:rPr>
                <w:b/>
              </w:rPr>
              <w:t>Total Burden Hours</w:t>
            </w:r>
          </w:p>
        </w:tc>
      </w:tr>
      <w:tr w:rsidR="004B1D55" w:rsidTr="00792589">
        <w:tc>
          <w:tcPr>
            <w:tcW w:w="1908" w:type="dxa"/>
          </w:tcPr>
          <w:p w:rsidR="004B1D55" w:rsidRDefault="004B1D55">
            <w:r>
              <w:t>45 CFR 303.32</w:t>
            </w:r>
            <w:r w:rsidR="00792589">
              <w:t xml:space="preserve"> - </w:t>
            </w:r>
            <w:r w:rsidR="00792589" w:rsidRPr="00792589">
              <w:rPr>
                <w:b/>
              </w:rPr>
              <w:t>(National Medical Support Notice) – Part A</w:t>
            </w:r>
          </w:p>
        </w:tc>
        <w:tc>
          <w:tcPr>
            <w:tcW w:w="1502" w:type="dxa"/>
            <w:vAlign w:val="center"/>
          </w:tcPr>
          <w:p w:rsidR="009E4469" w:rsidRDefault="004B1D55" w:rsidP="009E4469">
            <w:pPr>
              <w:jc w:val="center"/>
            </w:pPr>
            <w:r>
              <w:t>54</w:t>
            </w:r>
          </w:p>
        </w:tc>
        <w:tc>
          <w:tcPr>
            <w:tcW w:w="1722" w:type="dxa"/>
            <w:vAlign w:val="center"/>
          </w:tcPr>
          <w:p w:rsidR="009E4469" w:rsidRDefault="00367354" w:rsidP="009E4469">
            <w:pPr>
              <w:jc w:val="center"/>
            </w:pPr>
            <w:r w:rsidRPr="004E7232">
              <w:rPr>
                <w:rFonts w:cs="Courier New"/>
              </w:rPr>
              <w:t>97,775</w:t>
            </w:r>
          </w:p>
        </w:tc>
        <w:tc>
          <w:tcPr>
            <w:tcW w:w="1648" w:type="dxa"/>
            <w:vAlign w:val="center"/>
          </w:tcPr>
          <w:p w:rsidR="009E4469" w:rsidRDefault="004B1D55" w:rsidP="009E4469">
            <w:pPr>
              <w:jc w:val="center"/>
            </w:pPr>
            <w:r>
              <w:t>.17 hours</w:t>
            </w:r>
          </w:p>
        </w:tc>
        <w:tc>
          <w:tcPr>
            <w:tcW w:w="1698" w:type="dxa"/>
            <w:vAlign w:val="center"/>
          </w:tcPr>
          <w:p w:rsidR="009E4469" w:rsidRDefault="00367354" w:rsidP="009E4469">
            <w:pPr>
              <w:jc w:val="center"/>
            </w:pPr>
            <w:r w:rsidRPr="004E7232">
              <w:rPr>
                <w:rFonts w:cs="Courier New"/>
              </w:rPr>
              <w:t>897,574.50</w:t>
            </w:r>
          </w:p>
        </w:tc>
      </w:tr>
    </w:tbl>
    <w:p w:rsidR="004B1D55" w:rsidRDefault="004B1D55"/>
    <w:p w:rsidR="00660911" w:rsidRDefault="00660911" w:rsidP="00222DD6">
      <w:pPr>
        <w:ind w:left="720"/>
      </w:pPr>
      <w:r>
        <w:t xml:space="preserve">The annualized costs to respondents for the hour burdens are based on an average wage rate of $18 per hour for </w:t>
      </w:r>
      <w:r w:rsidR="00691ED0">
        <w:t>S</w:t>
      </w:r>
      <w:r>
        <w:t>tate</w:t>
      </w:r>
      <w:r w:rsidR="00D35B31">
        <w:t>-</w:t>
      </w:r>
      <w:r>
        <w:t>level employees submitting data.</w:t>
      </w:r>
    </w:p>
    <w:p w:rsidR="00660911" w:rsidRDefault="0066091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2"/>
        <w:gridCol w:w="2952"/>
        <w:gridCol w:w="2952"/>
      </w:tblGrid>
      <w:tr w:rsidR="00660911" w:rsidTr="00FD0FF6">
        <w:tc>
          <w:tcPr>
            <w:tcW w:w="2952" w:type="dxa"/>
          </w:tcPr>
          <w:p w:rsidR="00660911" w:rsidRPr="00FD0FF6" w:rsidRDefault="00660911">
            <w:pPr>
              <w:rPr>
                <w:b/>
              </w:rPr>
            </w:pPr>
            <w:r w:rsidRPr="00FD0FF6">
              <w:rPr>
                <w:b/>
              </w:rPr>
              <w:t>Reporting</w:t>
            </w:r>
          </w:p>
        </w:tc>
        <w:tc>
          <w:tcPr>
            <w:tcW w:w="2952" w:type="dxa"/>
          </w:tcPr>
          <w:p w:rsidR="00660911" w:rsidRPr="00FD0FF6" w:rsidRDefault="00660911">
            <w:pPr>
              <w:rPr>
                <w:b/>
              </w:rPr>
            </w:pPr>
            <w:r w:rsidRPr="00FD0FF6">
              <w:rPr>
                <w:b/>
              </w:rPr>
              <w:t>Average Annualized Cost Per Respondent</w:t>
            </w:r>
          </w:p>
        </w:tc>
        <w:tc>
          <w:tcPr>
            <w:tcW w:w="2952" w:type="dxa"/>
          </w:tcPr>
          <w:p w:rsidR="00660911" w:rsidRPr="00FD0FF6" w:rsidRDefault="00660911">
            <w:pPr>
              <w:rPr>
                <w:b/>
              </w:rPr>
            </w:pPr>
            <w:r w:rsidRPr="00FD0FF6">
              <w:rPr>
                <w:b/>
              </w:rPr>
              <w:t>Total Annualized Cost</w:t>
            </w:r>
          </w:p>
        </w:tc>
      </w:tr>
      <w:tr w:rsidR="00660911" w:rsidTr="00FD0FF6">
        <w:tc>
          <w:tcPr>
            <w:tcW w:w="2952" w:type="dxa"/>
          </w:tcPr>
          <w:p w:rsidR="00660911" w:rsidRDefault="00660911">
            <w:r>
              <w:t xml:space="preserve">States </w:t>
            </w:r>
          </w:p>
        </w:tc>
        <w:tc>
          <w:tcPr>
            <w:tcW w:w="2952" w:type="dxa"/>
          </w:tcPr>
          <w:p w:rsidR="00660911" w:rsidRDefault="00660911" w:rsidP="005D487D">
            <w:pPr>
              <w:jc w:val="right"/>
            </w:pPr>
            <w:r>
              <w:t>$</w:t>
            </w:r>
            <w:r w:rsidR="00DB688D">
              <w:t>299,19</w:t>
            </w:r>
            <w:r w:rsidR="005D487D">
              <w:t>1.50</w:t>
            </w:r>
          </w:p>
        </w:tc>
        <w:tc>
          <w:tcPr>
            <w:tcW w:w="2952" w:type="dxa"/>
          </w:tcPr>
          <w:p w:rsidR="00660911" w:rsidRDefault="00660911" w:rsidP="005D487D">
            <w:pPr>
              <w:jc w:val="right"/>
            </w:pPr>
            <w:r>
              <w:t>$</w:t>
            </w:r>
            <w:r w:rsidR="00DB688D">
              <w:t>16,156,3</w:t>
            </w:r>
            <w:r w:rsidR="005D487D">
              <w:t>41</w:t>
            </w:r>
          </w:p>
        </w:tc>
      </w:tr>
    </w:tbl>
    <w:p w:rsidR="00660911" w:rsidRDefault="00660911"/>
    <w:p w:rsidR="00B40AE8" w:rsidRDefault="00B40AE8" w:rsidP="0066598D"/>
    <w:p w:rsidR="00931C71" w:rsidRDefault="0066598D">
      <w:pPr>
        <w:keepNext/>
        <w:rPr>
          <w:b/>
        </w:rPr>
      </w:pPr>
      <w:r w:rsidRPr="000263E4">
        <w:rPr>
          <w:b/>
        </w:rPr>
        <w:lastRenderedPageBreak/>
        <w:t>13.</w:t>
      </w:r>
      <w:r w:rsidRPr="000263E4">
        <w:rPr>
          <w:b/>
        </w:rPr>
        <w:tab/>
        <w:t xml:space="preserve">Estimate of </w:t>
      </w:r>
      <w:r w:rsidR="00B9497D">
        <w:rPr>
          <w:b/>
        </w:rPr>
        <w:t xml:space="preserve">Other Total Annual cost Burden to Respondents and Record </w:t>
      </w:r>
      <w:r w:rsidR="00B9497D">
        <w:rPr>
          <w:b/>
        </w:rPr>
        <w:tab/>
        <w:t>Keepers</w:t>
      </w:r>
    </w:p>
    <w:p w:rsidR="00931C71" w:rsidRDefault="00931C71">
      <w:pPr>
        <w:keepNext/>
      </w:pPr>
    </w:p>
    <w:p w:rsidR="0066598D" w:rsidRDefault="00844B20" w:rsidP="000267A7">
      <w:pPr>
        <w:ind w:left="720"/>
      </w:pPr>
      <w:r>
        <w:t xml:space="preserve">There are no estimated costs associated with the </w:t>
      </w:r>
      <w:r w:rsidR="00660911">
        <w:t>annual</w:t>
      </w:r>
      <w:r>
        <w:t>ized reporting and recordkeeping burden</w:t>
      </w:r>
      <w:r w:rsidR="00E3397E">
        <w:t>.</w:t>
      </w:r>
    </w:p>
    <w:p w:rsidR="0066598D" w:rsidRDefault="0066598D" w:rsidP="0066598D"/>
    <w:p w:rsidR="0066598D" w:rsidRPr="000263E4" w:rsidRDefault="0066598D" w:rsidP="0066598D">
      <w:pPr>
        <w:rPr>
          <w:b/>
        </w:rPr>
      </w:pPr>
      <w:r w:rsidRPr="000263E4">
        <w:rPr>
          <w:b/>
        </w:rPr>
        <w:t>14.</w:t>
      </w:r>
      <w:r w:rsidRPr="000263E4">
        <w:rPr>
          <w:b/>
        </w:rPr>
        <w:tab/>
        <w:t>Annualized Cost to the Federal Government</w:t>
      </w:r>
    </w:p>
    <w:p w:rsidR="0066598D" w:rsidRDefault="0066598D" w:rsidP="0066598D"/>
    <w:p w:rsidR="00332540" w:rsidRDefault="00332540" w:rsidP="00222DD6">
      <w:pPr>
        <w:ind w:left="720"/>
      </w:pPr>
      <w:r>
        <w:t xml:space="preserve">Upon approval of the proposed revisions to the NMSN </w:t>
      </w:r>
      <w:r w:rsidR="00517866">
        <w:t>– Part A</w:t>
      </w:r>
      <w:r>
        <w:t xml:space="preserve">, OCSE </w:t>
      </w:r>
      <w:r w:rsidR="00517866">
        <w:t xml:space="preserve">will post </w:t>
      </w:r>
      <w:r w:rsidR="006E3275">
        <w:t>the new</w:t>
      </w:r>
      <w:r w:rsidR="00517866">
        <w:t xml:space="preserve"> version of the N</w:t>
      </w:r>
      <w:r w:rsidR="00215AE5">
        <w:t>MSN</w:t>
      </w:r>
      <w:r w:rsidR="00517866">
        <w:t xml:space="preserve"> on the internet website for </w:t>
      </w:r>
      <w:r w:rsidR="00DA5C3A">
        <w:t>s</w:t>
      </w:r>
      <w:r w:rsidR="00517866">
        <w:t>tates to download.  There are no costs to the Federal Government.</w:t>
      </w:r>
      <w:r>
        <w:t xml:space="preserve"> </w:t>
      </w:r>
    </w:p>
    <w:p w:rsidR="00332540" w:rsidRDefault="00332540" w:rsidP="0066598D"/>
    <w:p w:rsidR="0066598D" w:rsidRPr="000263E4" w:rsidRDefault="0066598D" w:rsidP="0066598D">
      <w:pPr>
        <w:rPr>
          <w:b/>
        </w:rPr>
      </w:pPr>
      <w:r w:rsidRPr="000263E4">
        <w:rPr>
          <w:b/>
        </w:rPr>
        <w:t>15.</w:t>
      </w:r>
      <w:r w:rsidRPr="000263E4">
        <w:rPr>
          <w:b/>
        </w:rPr>
        <w:tab/>
      </w:r>
      <w:r w:rsidR="00B9497D">
        <w:rPr>
          <w:b/>
        </w:rPr>
        <w:t xml:space="preserve">Explanation of Program </w:t>
      </w:r>
      <w:r w:rsidRPr="000263E4">
        <w:rPr>
          <w:b/>
        </w:rPr>
        <w:t>Change</w:t>
      </w:r>
      <w:r w:rsidR="00B9497D">
        <w:rPr>
          <w:b/>
        </w:rPr>
        <w:t>s or Adjustments</w:t>
      </w:r>
      <w:r w:rsidRPr="000263E4">
        <w:rPr>
          <w:b/>
        </w:rPr>
        <w:t xml:space="preserve"> </w:t>
      </w:r>
    </w:p>
    <w:p w:rsidR="000267A7" w:rsidRDefault="000267A7" w:rsidP="0066598D"/>
    <w:p w:rsidR="00E93000" w:rsidRDefault="00E93000" w:rsidP="00E93000">
      <w:pPr>
        <w:ind w:left="720"/>
        <w:rPr>
          <w:iCs/>
        </w:rPr>
      </w:pPr>
      <w:r w:rsidRPr="00E93000">
        <w:rPr>
          <w:iCs/>
        </w:rPr>
        <w:t xml:space="preserve">There is an adjustment to NMSN – Part A. OCSE anticipates an increase in the number of annual responses of about 4,553,334 and an annual burden hour increase of about 774,067, as a result of an increase in the enforcement of child medical support notices. </w:t>
      </w:r>
    </w:p>
    <w:p w:rsidR="00BB41FE" w:rsidRDefault="00BB41FE" w:rsidP="00E93000">
      <w:pPr>
        <w:ind w:left="720"/>
        <w:rPr>
          <w:iCs/>
        </w:rPr>
      </w:pPr>
    </w:p>
    <w:p w:rsidR="00BB41FE" w:rsidRPr="00E93000" w:rsidRDefault="00BB41FE" w:rsidP="00E93000">
      <w:pPr>
        <w:ind w:left="720"/>
        <w:rPr>
          <w:iCs/>
        </w:rPr>
      </w:pPr>
      <w:r>
        <w:rPr>
          <w:iCs/>
        </w:rPr>
        <w:t>There are no program changes.</w:t>
      </w:r>
    </w:p>
    <w:p w:rsidR="0066598D" w:rsidRDefault="0066598D" w:rsidP="0066598D"/>
    <w:p w:rsidR="0066598D" w:rsidRPr="000263E4" w:rsidRDefault="0066598D" w:rsidP="0066598D">
      <w:pPr>
        <w:rPr>
          <w:b/>
        </w:rPr>
      </w:pPr>
      <w:r w:rsidRPr="000263E4">
        <w:rPr>
          <w:b/>
        </w:rPr>
        <w:t>16.</w:t>
      </w:r>
      <w:r w:rsidRPr="000263E4">
        <w:rPr>
          <w:b/>
        </w:rPr>
        <w:tab/>
        <w:t xml:space="preserve">Plans for </w:t>
      </w:r>
      <w:r w:rsidR="00B9497D">
        <w:rPr>
          <w:b/>
        </w:rPr>
        <w:t xml:space="preserve">Tabulation and </w:t>
      </w:r>
      <w:r w:rsidRPr="000263E4">
        <w:rPr>
          <w:b/>
        </w:rPr>
        <w:t>Publication</w:t>
      </w:r>
      <w:r w:rsidR="00B9497D">
        <w:rPr>
          <w:b/>
        </w:rPr>
        <w:t xml:space="preserve"> and Project Time Schedule</w:t>
      </w:r>
    </w:p>
    <w:p w:rsidR="0066598D" w:rsidRDefault="0066598D" w:rsidP="0066598D"/>
    <w:p w:rsidR="0066598D" w:rsidRDefault="000267A7" w:rsidP="0066598D">
      <w:r>
        <w:tab/>
      </w:r>
      <w:r w:rsidR="0066598D">
        <w:t xml:space="preserve">There are no plans to publish </w:t>
      </w:r>
      <w:r>
        <w:t xml:space="preserve">results of this information in the immediate future. </w:t>
      </w:r>
    </w:p>
    <w:p w:rsidR="0066598D" w:rsidRDefault="0066598D" w:rsidP="0066598D"/>
    <w:p w:rsidR="0066598D" w:rsidRPr="000263E4" w:rsidRDefault="0066598D" w:rsidP="0066598D">
      <w:pPr>
        <w:rPr>
          <w:b/>
        </w:rPr>
      </w:pPr>
      <w:r w:rsidRPr="000263E4">
        <w:rPr>
          <w:b/>
        </w:rPr>
        <w:t>17.</w:t>
      </w:r>
      <w:r w:rsidRPr="000263E4">
        <w:rPr>
          <w:b/>
        </w:rPr>
        <w:tab/>
      </w:r>
      <w:r w:rsidR="00B9497D">
        <w:rPr>
          <w:b/>
        </w:rPr>
        <w:t xml:space="preserve">Reason(s) </w:t>
      </w:r>
      <w:r w:rsidRPr="000263E4">
        <w:rPr>
          <w:b/>
        </w:rPr>
        <w:t xml:space="preserve">Display </w:t>
      </w:r>
      <w:r w:rsidR="00B9497D">
        <w:rPr>
          <w:b/>
        </w:rPr>
        <w:t>of OMB</w:t>
      </w:r>
      <w:r w:rsidRPr="000263E4">
        <w:rPr>
          <w:b/>
        </w:rPr>
        <w:t xml:space="preserve"> Expiration Date</w:t>
      </w:r>
      <w:r w:rsidR="00B9497D">
        <w:rPr>
          <w:b/>
        </w:rPr>
        <w:t xml:space="preserve"> is Inappropriate</w:t>
      </w:r>
    </w:p>
    <w:p w:rsidR="0066598D" w:rsidRDefault="0066598D" w:rsidP="0066598D"/>
    <w:p w:rsidR="00332540" w:rsidRDefault="00332540" w:rsidP="0066598D">
      <w:r>
        <w:tab/>
        <w:t>Not applicable.</w:t>
      </w:r>
    </w:p>
    <w:p w:rsidR="0066598D" w:rsidRDefault="000263E4" w:rsidP="0066598D">
      <w:r>
        <w:tab/>
      </w:r>
    </w:p>
    <w:p w:rsidR="0066598D" w:rsidRPr="000263E4" w:rsidRDefault="0066598D" w:rsidP="0066598D">
      <w:pPr>
        <w:rPr>
          <w:b/>
        </w:rPr>
      </w:pPr>
      <w:r w:rsidRPr="000263E4">
        <w:rPr>
          <w:b/>
        </w:rPr>
        <w:t>18.</w:t>
      </w:r>
      <w:r w:rsidRPr="000263E4">
        <w:rPr>
          <w:b/>
        </w:rPr>
        <w:tab/>
        <w:t>Exception to Certification for Pap</w:t>
      </w:r>
      <w:r w:rsidR="00B9497D">
        <w:rPr>
          <w:b/>
        </w:rPr>
        <w:t>erwork Reduction Act Submission</w:t>
      </w:r>
    </w:p>
    <w:p w:rsidR="0066598D" w:rsidRDefault="0066598D" w:rsidP="0066598D"/>
    <w:p w:rsidR="0066598D" w:rsidRDefault="0066598D" w:rsidP="0066598D">
      <w:r>
        <w:tab/>
        <w:t>There are no exceptions to the certification statement.</w:t>
      </w:r>
    </w:p>
    <w:p w:rsidR="0066598D" w:rsidRDefault="0066598D" w:rsidP="0066598D"/>
    <w:p w:rsidR="0066598D" w:rsidRPr="000263E4" w:rsidRDefault="000263E4" w:rsidP="0066598D">
      <w:pPr>
        <w:rPr>
          <w:b/>
        </w:rPr>
      </w:pPr>
      <w:r w:rsidRPr="000263E4">
        <w:rPr>
          <w:b/>
        </w:rPr>
        <w:t>B.</w:t>
      </w:r>
      <w:r w:rsidRPr="000263E4">
        <w:rPr>
          <w:b/>
        </w:rPr>
        <w:tab/>
        <w:t>C</w:t>
      </w:r>
      <w:r w:rsidR="008B2F26">
        <w:rPr>
          <w:b/>
        </w:rPr>
        <w:t>ollection of Information Employing Statistical Methods</w:t>
      </w:r>
      <w:r w:rsidR="0066598D" w:rsidRPr="000263E4">
        <w:rPr>
          <w:b/>
        </w:rPr>
        <w:tab/>
      </w:r>
    </w:p>
    <w:p w:rsidR="0066598D" w:rsidRDefault="0066598D" w:rsidP="0066598D"/>
    <w:p w:rsidR="0066598D" w:rsidRDefault="000263E4" w:rsidP="006F3BBA">
      <w:pPr>
        <w:ind w:left="720"/>
      </w:pPr>
      <w:r>
        <w:t>The information collection requirements outlines in this report do not employ the use of statistical methods.</w:t>
      </w:r>
    </w:p>
    <w:sectPr w:rsidR="0066598D" w:rsidSect="007532BF">
      <w:footerReference w:type="even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B31" w:rsidRDefault="00D35B31">
      <w:r>
        <w:separator/>
      </w:r>
    </w:p>
  </w:endnote>
  <w:endnote w:type="continuationSeparator" w:id="0">
    <w:p w:rsidR="00D35B31" w:rsidRDefault="00D35B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B31" w:rsidRDefault="004E7F8F" w:rsidP="00FD7C4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35B3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35B31" w:rsidRDefault="00D35B31" w:rsidP="003E2AE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B31" w:rsidRDefault="004E7F8F" w:rsidP="00FD7C4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35B3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B41FE">
      <w:rPr>
        <w:rStyle w:val="PageNumber"/>
        <w:noProof/>
      </w:rPr>
      <w:t>4</w:t>
    </w:r>
    <w:r>
      <w:rPr>
        <w:rStyle w:val="PageNumber"/>
      </w:rPr>
      <w:fldChar w:fldCharType="end"/>
    </w:r>
  </w:p>
  <w:p w:rsidR="00D35B31" w:rsidRDefault="00D35B31" w:rsidP="00826C01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B31" w:rsidRDefault="00D35B31">
      <w:r>
        <w:separator/>
      </w:r>
    </w:p>
  </w:footnote>
  <w:footnote w:type="continuationSeparator" w:id="0">
    <w:p w:rsidR="00D35B31" w:rsidRDefault="00D35B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B43CB"/>
    <w:multiLevelType w:val="hybridMultilevel"/>
    <w:tmpl w:val="4D08BD66"/>
    <w:lvl w:ilvl="0" w:tplc="102E3882">
      <w:start w:val="1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265145"/>
    <w:multiLevelType w:val="hybridMultilevel"/>
    <w:tmpl w:val="BD34FFAC"/>
    <w:lvl w:ilvl="0" w:tplc="5A726456">
      <w:start w:val="1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85F4DF2"/>
    <w:multiLevelType w:val="hybridMultilevel"/>
    <w:tmpl w:val="00A89D0C"/>
    <w:lvl w:ilvl="0" w:tplc="85801758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0444"/>
    <w:rsid w:val="000263E4"/>
    <w:rsid w:val="000267A7"/>
    <w:rsid w:val="00051F50"/>
    <w:rsid w:val="00094A25"/>
    <w:rsid w:val="000B2D30"/>
    <w:rsid w:val="001064C5"/>
    <w:rsid w:val="00160E3F"/>
    <w:rsid w:val="00177CD9"/>
    <w:rsid w:val="001816A5"/>
    <w:rsid w:val="00183845"/>
    <w:rsid w:val="001936B3"/>
    <w:rsid w:val="001A57B1"/>
    <w:rsid w:val="00215AE5"/>
    <w:rsid w:val="00220C34"/>
    <w:rsid w:val="00222DD6"/>
    <w:rsid w:val="00223369"/>
    <w:rsid w:val="00287666"/>
    <w:rsid w:val="002966F6"/>
    <w:rsid w:val="002A6054"/>
    <w:rsid w:val="002B62DF"/>
    <w:rsid w:val="00320CB7"/>
    <w:rsid w:val="00321614"/>
    <w:rsid w:val="00332540"/>
    <w:rsid w:val="00360D31"/>
    <w:rsid w:val="00367354"/>
    <w:rsid w:val="003733C9"/>
    <w:rsid w:val="0039679A"/>
    <w:rsid w:val="003E2AE5"/>
    <w:rsid w:val="003E7094"/>
    <w:rsid w:val="00452379"/>
    <w:rsid w:val="004713CF"/>
    <w:rsid w:val="0047218B"/>
    <w:rsid w:val="004A2244"/>
    <w:rsid w:val="004B1D55"/>
    <w:rsid w:val="004D19A8"/>
    <w:rsid w:val="004E0444"/>
    <w:rsid w:val="004E7F8F"/>
    <w:rsid w:val="00517866"/>
    <w:rsid w:val="0054648D"/>
    <w:rsid w:val="005D487D"/>
    <w:rsid w:val="00611641"/>
    <w:rsid w:val="00660911"/>
    <w:rsid w:val="0066598D"/>
    <w:rsid w:val="00681BDB"/>
    <w:rsid w:val="00691ED0"/>
    <w:rsid w:val="006E3275"/>
    <w:rsid w:val="006F3BBA"/>
    <w:rsid w:val="00702F5E"/>
    <w:rsid w:val="007532BF"/>
    <w:rsid w:val="00786384"/>
    <w:rsid w:val="00792589"/>
    <w:rsid w:val="007B4768"/>
    <w:rsid w:val="007C2C9D"/>
    <w:rsid w:val="00826C01"/>
    <w:rsid w:val="00844B20"/>
    <w:rsid w:val="00885AA7"/>
    <w:rsid w:val="008B2F26"/>
    <w:rsid w:val="008D6785"/>
    <w:rsid w:val="008E2AEB"/>
    <w:rsid w:val="00931C71"/>
    <w:rsid w:val="00993BC0"/>
    <w:rsid w:val="009E4469"/>
    <w:rsid w:val="009F15B1"/>
    <w:rsid w:val="00A331CA"/>
    <w:rsid w:val="00A57F16"/>
    <w:rsid w:val="00A76810"/>
    <w:rsid w:val="00AC59B6"/>
    <w:rsid w:val="00AF5BA3"/>
    <w:rsid w:val="00B40AE8"/>
    <w:rsid w:val="00B9497D"/>
    <w:rsid w:val="00BB0C2B"/>
    <w:rsid w:val="00BB41FE"/>
    <w:rsid w:val="00C16EAA"/>
    <w:rsid w:val="00C4339C"/>
    <w:rsid w:val="00C470BA"/>
    <w:rsid w:val="00D35B31"/>
    <w:rsid w:val="00D61054"/>
    <w:rsid w:val="00D6203F"/>
    <w:rsid w:val="00D82290"/>
    <w:rsid w:val="00D838CD"/>
    <w:rsid w:val="00DA5C3A"/>
    <w:rsid w:val="00DB688D"/>
    <w:rsid w:val="00DC7D98"/>
    <w:rsid w:val="00DD01AF"/>
    <w:rsid w:val="00DD3059"/>
    <w:rsid w:val="00E02AC5"/>
    <w:rsid w:val="00E1711E"/>
    <w:rsid w:val="00E3397E"/>
    <w:rsid w:val="00E93000"/>
    <w:rsid w:val="00E950DE"/>
    <w:rsid w:val="00EB1D0F"/>
    <w:rsid w:val="00F034F6"/>
    <w:rsid w:val="00F76E21"/>
    <w:rsid w:val="00FC2834"/>
    <w:rsid w:val="00FD0FF6"/>
    <w:rsid w:val="00FD7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598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B1D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1A57B1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3E2A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E2AE5"/>
  </w:style>
  <w:style w:type="paragraph" w:styleId="Header">
    <w:name w:val="header"/>
    <w:basedOn w:val="Normal"/>
    <w:rsid w:val="003E2AE5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rsid w:val="00321614"/>
    <w:rPr>
      <w:sz w:val="16"/>
      <w:szCs w:val="16"/>
    </w:rPr>
  </w:style>
  <w:style w:type="paragraph" w:styleId="CommentText">
    <w:name w:val="annotation text"/>
    <w:basedOn w:val="Normal"/>
    <w:link w:val="CommentTextChar"/>
    <w:rsid w:val="003216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21614"/>
  </w:style>
  <w:style w:type="paragraph" w:styleId="CommentSubject">
    <w:name w:val="annotation subject"/>
    <w:basedOn w:val="CommentText"/>
    <w:next w:val="CommentText"/>
    <w:link w:val="CommentSubjectChar"/>
    <w:rsid w:val="003216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2161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6D95E8269FC4EB11D6171060D9B2D" ma:contentTypeVersion="11" ma:contentTypeDescription="Create a new document." ma:contentTypeScope="" ma:versionID="3f28f92473baa052d9af97b4bb9f444f">
  <xsd:schema xmlns:xsd="http://www.w3.org/2001/XMLSchema" xmlns:xs="http://www.w3.org/2001/XMLSchema" xmlns:p="http://schemas.microsoft.com/office/2006/metadata/properties" xmlns:ns2="e059a2d5-a4f8-4fd8-b836-4c9cf26100e7" targetNamespace="http://schemas.microsoft.com/office/2006/metadata/properties" ma:root="true" ma:fieldsID="7b43532d2fcc1596f1e7dfeccbcea2b4" ns2:_="">
    <xsd:import namespace="e059a2d5-a4f8-4fd8-b836-4c9cf26100e7"/>
    <xsd:element name="properties">
      <xsd:complexType>
        <xsd:sequence>
          <xsd:element name="documentManagement">
            <xsd:complexType>
              <xsd:all>
                <xsd:element ref="ns2:ACF_x0020_Tracking_x0020_No_x002e_"/>
                <xsd:element ref="ns2:OMB_x0020_Control_x0020_Number" minOccurs="0"/>
                <xsd:element ref="ns2:FR_x0020_Title" minOccurs="0"/>
                <xsd:element ref="ns2:Description0" minOccurs="0"/>
                <xsd:element ref="ns2:Request_x0020_Type" minOccurs="0"/>
                <xsd:element ref="ns2:Content_x0020_Chang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9a2d5-a4f8-4fd8-b836-4c9cf26100e7" elementFormDefault="qualified">
    <xsd:import namespace="http://schemas.microsoft.com/office/2006/documentManagement/types"/>
    <xsd:import namespace="http://schemas.microsoft.com/office/infopath/2007/PartnerControls"/>
    <xsd:element name="ACF_x0020_Tracking_x0020_No_x002e_" ma:index="2" ma:displayName="ACF Tracking No." ma:internalName="ACF_x0020_Tracking_x0020_No_x002e_">
      <xsd:simpleType>
        <xsd:restriction base="dms:Text">
          <xsd:maxLength value="50"/>
        </xsd:restriction>
      </xsd:simpleType>
    </xsd:element>
    <xsd:element name="OMB_x0020_Control_x0020_Number" ma:index="3" nillable="true" ma:displayName="OMB Control Number" ma:internalName="OMB_x0020_Control_x0020_Number">
      <xsd:simpleType>
        <xsd:restriction base="dms:Text">
          <xsd:maxLength value="50"/>
        </xsd:restriction>
      </xsd:simpleType>
    </xsd:element>
    <xsd:element name="FR_x0020_Title" ma:index="4" nillable="true" ma:displayName="FR Title" ma:internalName="FR_x0020_Title">
      <xsd:simpleType>
        <xsd:restriction base="dms:Text">
          <xsd:maxLength value="255"/>
        </xsd:restriction>
      </xsd:simpleType>
    </xsd:element>
    <xsd:element name="Description0" ma:index="5" nillable="true" ma:displayName="Description" ma:internalName="Description0">
      <xsd:simpleType>
        <xsd:restriction base="dms:Note">
          <xsd:maxLength value="255"/>
        </xsd:restriction>
      </xsd:simpleType>
    </xsd:element>
    <xsd:element name="Request_x0020_Type" ma:index="6" nillable="true" ma:displayName="Request Type" ma:format="Dropdown" ma:internalName="Request_x0020_Type">
      <xsd:simpleType>
        <xsd:restriction base="dms:Choice">
          <xsd:enumeration value="New Collection"/>
          <xsd:enumeration value="Emergency FR Notice"/>
          <xsd:enumeration value="Existing collection in use without an OMB control number"/>
          <xsd:enumeration value="Extension without change of a currently approved collection"/>
          <xsd:enumeration value="Non-material or non-substantive change to a currently approved collection (formerly 83c)"/>
          <xsd:enumeration value="Revision of currently approved collection"/>
          <xsd:enumeration value="Reinstatement without change of a previously approved collection"/>
          <xsd:enumeration value="Reinstatement with change of a previously approved collection"/>
          <xsd:enumeration value="Rule"/>
          <xsd:enumeration value="No Request Type Defined"/>
        </xsd:restriction>
      </xsd:simpleType>
    </xsd:element>
    <xsd:element name="Content_x0020_Changes" ma:index="7" nillable="true" ma:displayName="Content Changes" ma:format="Dropdown" ma:internalName="Content_x0020_Changes">
      <xsd:simpleType>
        <xsd:restriction base="dms:Choice">
          <xsd:enumeration value="No"/>
          <xsd:enumeration value="Yes - Minor Changes"/>
          <xsd:enumeration value="Yes - Significant Chang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_x0020_Type xmlns="e059a2d5-a4f8-4fd8-b836-4c9cf26100e7">Extension without change of a currently approved collection</Request_x0020_Type>
    <Content_x0020_Changes xmlns="e059a2d5-a4f8-4fd8-b836-4c9cf26100e7">No</Content_x0020_Changes>
    <OMB_x0020_Control_x0020_Number xmlns="e059a2d5-a4f8-4fd8-b836-4c9cf26100e7">0970-0222</OMB_x0020_Control_x0020_Number>
    <FR_x0020_Title xmlns="e059a2d5-a4f8-4fd8-b836-4c9cf26100e7" xsi:nil="true"/>
    <ACF_x0020_Tracking_x0020_No_x002e_ xmlns="e059a2d5-a4f8-4fd8-b836-4c9cf26100e7">OCSE-0125</ACF_x0020_Tracking_x0020_No_x002e_>
    <Description0 xmlns="e059a2d5-a4f8-4fd8-b836-4c9cf26100e7">NMSN Part A - Supporting Statement 10-4-12</Description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5C5D2-C042-4DCD-A635-BF6A08B188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59a2d5-a4f8-4fd8-b836-4c9cf26100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C1A40B-61FC-48B2-8A6D-2ACE36C794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0508AB-82EC-43B8-B214-F9C6D34B974E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e059a2d5-a4f8-4fd8-b836-4c9cf26100e7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0AFAE90-CEAA-44DE-8D61-D41215E99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1177</Words>
  <Characters>6488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FILE: MS-NMSN-OMB-Rnwl-03-1231-StmtWk -- 11/24/03 DRAFT </vt:lpstr>
    </vt:vector>
  </TitlesOfParts>
  <Company>Administration for Children and Families</Company>
  <LinksUpToDate>false</LinksUpToDate>
  <CharactersWithSpaces>7650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NMSN Part A - Supporting Statement 10-4-12</dc:title>
  <dc:subject/>
  <dc:creator>ahagan</dc:creator>
  <cp:keywords/>
  <dc:description/>
  <cp:lastModifiedBy>RS</cp:lastModifiedBy>
  <cp:revision>7</cp:revision>
  <cp:lastPrinted>2012-10-04T20:59:00Z</cp:lastPrinted>
  <dcterms:created xsi:type="dcterms:W3CDTF">2012-10-04T20:59:00Z</dcterms:created>
  <dcterms:modified xsi:type="dcterms:W3CDTF">2013-06-21T16:50:00Z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0x0101002DB6D95E8269FC4EB11D6171060D9B2D</vt:lpwstr>
  </property>
</Properties>
</file>