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9EE" w:rsidRPr="0043627A" w:rsidRDefault="002A19EE" w:rsidP="002A19EE">
      <w:pPr>
        <w:jc w:val="center"/>
        <w:rPr>
          <w:rFonts w:ascii="Times New Roman" w:hAnsi="Times New Roman"/>
          <w:b/>
          <w:szCs w:val="24"/>
        </w:rPr>
      </w:pPr>
      <w:r w:rsidRPr="0043627A">
        <w:rPr>
          <w:rFonts w:ascii="Times New Roman" w:hAnsi="Times New Roman"/>
          <w:b/>
          <w:szCs w:val="24"/>
        </w:rPr>
        <w:t xml:space="preserve">SUPPORTING STATEMENT </w:t>
      </w:r>
      <w:r w:rsidR="003C1F2D" w:rsidRPr="0043627A">
        <w:rPr>
          <w:rFonts w:ascii="Times New Roman" w:hAnsi="Times New Roman"/>
          <w:b/>
          <w:szCs w:val="24"/>
        </w:rPr>
        <w:t>A</w:t>
      </w:r>
    </w:p>
    <w:p w:rsidR="002A19EE" w:rsidRPr="0043627A" w:rsidRDefault="002A19EE" w:rsidP="002A19EE">
      <w:pPr>
        <w:jc w:val="center"/>
        <w:rPr>
          <w:rFonts w:ascii="Times New Roman" w:hAnsi="Times New Roman"/>
          <w:b/>
          <w:szCs w:val="24"/>
        </w:rPr>
      </w:pPr>
    </w:p>
    <w:p w:rsidR="002A19EE" w:rsidRPr="0043627A" w:rsidRDefault="002A19EE" w:rsidP="002A19EE">
      <w:pPr>
        <w:jc w:val="center"/>
        <w:rPr>
          <w:rFonts w:ascii="Times New Roman" w:hAnsi="Times New Roman"/>
          <w:b/>
          <w:szCs w:val="24"/>
        </w:rPr>
      </w:pPr>
      <w:r w:rsidRPr="0043627A">
        <w:rPr>
          <w:rFonts w:ascii="Times New Roman" w:hAnsi="Times New Roman"/>
          <w:b/>
          <w:szCs w:val="24"/>
        </w:rPr>
        <w:t xml:space="preserve">30 CFR </w:t>
      </w:r>
      <w:r w:rsidR="003C1F2D" w:rsidRPr="0043627A">
        <w:rPr>
          <w:rFonts w:ascii="Times New Roman" w:hAnsi="Times New Roman"/>
          <w:b/>
          <w:szCs w:val="24"/>
        </w:rPr>
        <w:t xml:space="preserve">Part </w:t>
      </w:r>
      <w:r w:rsidRPr="0043627A">
        <w:rPr>
          <w:rFonts w:ascii="Times New Roman" w:hAnsi="Times New Roman"/>
          <w:b/>
          <w:szCs w:val="24"/>
        </w:rPr>
        <w:t>764 – State Processes for Designating Areas Unsuitable for Surface Coal Mining Operations</w:t>
      </w:r>
    </w:p>
    <w:p w:rsidR="002A19EE" w:rsidRPr="0043627A" w:rsidRDefault="002A19EE" w:rsidP="002A19EE">
      <w:pPr>
        <w:jc w:val="center"/>
        <w:rPr>
          <w:rFonts w:ascii="Times New Roman" w:hAnsi="Times New Roman"/>
          <w:b/>
          <w:szCs w:val="24"/>
        </w:rPr>
      </w:pPr>
    </w:p>
    <w:p w:rsidR="002A19EE" w:rsidRPr="0043627A" w:rsidRDefault="002A19EE" w:rsidP="002A19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4"/>
        </w:rPr>
      </w:pPr>
      <w:r w:rsidRPr="0043627A">
        <w:rPr>
          <w:rFonts w:ascii="Times New Roman" w:hAnsi="Times New Roman"/>
          <w:b/>
          <w:bCs/>
          <w:szCs w:val="24"/>
        </w:rPr>
        <w:t>OMB Control Number 1029-0030</w:t>
      </w:r>
    </w:p>
    <w:p w:rsidR="002A19EE" w:rsidRPr="0043627A" w:rsidRDefault="002A19EE" w:rsidP="002A19EE">
      <w:pPr>
        <w:rPr>
          <w:rFonts w:ascii="Times New Roman" w:hAnsi="Times New Roman"/>
          <w:szCs w:val="24"/>
        </w:rPr>
      </w:pPr>
    </w:p>
    <w:p w:rsidR="002A19EE" w:rsidRPr="0043627A" w:rsidRDefault="002A19EE" w:rsidP="002A19EE">
      <w:pPr>
        <w:rPr>
          <w:rFonts w:ascii="Times New Roman" w:hAnsi="Times New Roman"/>
          <w:szCs w:val="24"/>
        </w:rPr>
      </w:pPr>
      <w:r w:rsidRPr="0043627A">
        <w:rPr>
          <w:rFonts w:ascii="Times New Roman" w:hAnsi="Times New Roman"/>
          <w:szCs w:val="24"/>
        </w:rPr>
        <w:t>Terms of Clearance:  None</w:t>
      </w:r>
    </w:p>
    <w:p w:rsidR="002A19EE" w:rsidRPr="0043627A" w:rsidRDefault="002A19EE" w:rsidP="002A19EE">
      <w:pPr>
        <w:rPr>
          <w:rFonts w:ascii="Times New Roman" w:hAnsi="Times New Roman"/>
          <w:szCs w:val="24"/>
        </w:rPr>
      </w:pPr>
    </w:p>
    <w:p w:rsidR="002A19EE" w:rsidRPr="0043627A" w:rsidRDefault="002A19EE" w:rsidP="002A19EE">
      <w:pPr>
        <w:rPr>
          <w:rFonts w:ascii="Times New Roman" w:hAnsi="Times New Roman"/>
          <w:szCs w:val="24"/>
        </w:rPr>
      </w:pPr>
      <w:r w:rsidRPr="0043627A">
        <w:rPr>
          <w:rFonts w:ascii="Times New Roman" w:hAnsi="Times New Roman"/>
          <w:szCs w:val="24"/>
          <w:u w:val="single"/>
        </w:rPr>
        <w:t>Introduction</w:t>
      </w:r>
    </w:p>
    <w:p w:rsidR="002A19EE" w:rsidRPr="0043627A" w:rsidRDefault="002A19EE" w:rsidP="002A19EE">
      <w:pPr>
        <w:rPr>
          <w:rFonts w:ascii="Times New Roman" w:hAnsi="Times New Roman"/>
          <w:szCs w:val="24"/>
        </w:rPr>
      </w:pPr>
    </w:p>
    <w:p w:rsidR="002A19EE" w:rsidRPr="0043627A" w:rsidRDefault="002A19EE" w:rsidP="002A19EE">
      <w:pPr>
        <w:rPr>
          <w:rFonts w:ascii="Times New Roman" w:hAnsi="Times New Roman"/>
          <w:szCs w:val="24"/>
        </w:rPr>
      </w:pPr>
      <w:r w:rsidRPr="0043627A">
        <w:rPr>
          <w:rFonts w:ascii="Times New Roman" w:hAnsi="Times New Roman"/>
          <w:szCs w:val="24"/>
        </w:rPr>
        <w:t>The Office of Surface Mining Reclamation and Enforcement (OSM) is submitting this information collection clearance package to request OMB approval to continue collecting information under 30 CFR Part 764 of the OSM permanent regulatory program.  This part implements the requirement of section 522 of the Surface Mining Control and Reclamation Act of 1977 (SMCRA), P.L. 95-87, which provides authority for citizens to petition States to designate lands unsuitable for surface coal mining operations, or to terminate such designation.</w:t>
      </w:r>
    </w:p>
    <w:p w:rsidR="002A19EE" w:rsidRPr="0043627A" w:rsidRDefault="002A19EE" w:rsidP="002A19EE">
      <w:pPr>
        <w:rPr>
          <w:rFonts w:ascii="Times New Roman" w:hAnsi="Times New Roman"/>
          <w:szCs w:val="24"/>
        </w:rPr>
      </w:pPr>
    </w:p>
    <w:p w:rsidR="002A19EE" w:rsidRPr="0043627A" w:rsidRDefault="002A19EE" w:rsidP="002A19EE">
      <w:pPr>
        <w:rPr>
          <w:rFonts w:ascii="Times New Roman" w:hAnsi="Times New Roman"/>
          <w:szCs w:val="24"/>
        </w:rPr>
      </w:pPr>
      <w:r w:rsidRPr="0043627A">
        <w:rPr>
          <w:rFonts w:ascii="Times New Roman" w:hAnsi="Times New Roman"/>
          <w:szCs w:val="24"/>
        </w:rPr>
        <w:t>OMB reviewed and approved this information collection previously, and assigned it clearance number 1029-0030.  OSM is seeking permission for State regulatory authorities to continue to collect this information.</w:t>
      </w:r>
    </w:p>
    <w:p w:rsidR="002A19EE" w:rsidRPr="0043627A" w:rsidRDefault="002A19EE" w:rsidP="002A19EE">
      <w:pPr>
        <w:rPr>
          <w:rFonts w:ascii="Times New Roman" w:hAnsi="Times New Roman"/>
          <w:szCs w:val="24"/>
        </w:rPr>
      </w:pPr>
    </w:p>
    <w:p w:rsidR="003C1F2D" w:rsidRPr="0043627A" w:rsidRDefault="002A19EE"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napToGrid/>
          <w:szCs w:val="24"/>
        </w:rPr>
      </w:pPr>
      <w:r w:rsidRPr="0043627A">
        <w:rPr>
          <w:rFonts w:ascii="Times New Roman" w:hAnsi="Times New Roman"/>
          <w:szCs w:val="24"/>
        </w:rPr>
        <w:br w:type="page"/>
      </w:r>
      <w:r w:rsidR="003C1F2D" w:rsidRPr="0043627A">
        <w:rPr>
          <w:rFonts w:ascii="Times New Roman" w:hAnsi="Times New Roman"/>
          <w:b/>
          <w:bCs/>
          <w:i/>
          <w:snapToGrid/>
          <w:szCs w:val="24"/>
        </w:rPr>
        <w:lastRenderedPageBreak/>
        <w:t>General Instructions</w:t>
      </w:r>
      <w:r w:rsidR="003C1F2D" w:rsidRPr="0043627A">
        <w:rPr>
          <w:rFonts w:ascii="Times New Roman" w:hAnsi="Times New Roman"/>
          <w:i/>
          <w:snapToGrid/>
          <w:szCs w:val="24"/>
        </w:rPr>
        <w:t xml:space="preserve"> </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i/>
          <w:snapToGrid/>
          <w:szCs w:val="24"/>
        </w:rPr>
      </w:pPr>
      <w:r w:rsidRPr="0043627A">
        <w:rPr>
          <w:rFonts w:ascii="Times New Roman" w:hAnsi="Times New Roman"/>
          <w:i/>
          <w:snapToGrid/>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b/>
          <w:bCs/>
          <w:i/>
          <w:snapToGrid/>
          <w:szCs w:val="24"/>
        </w:rPr>
        <w:t>Specific Instructions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b/>
          <w:bCs/>
          <w:i/>
          <w:snapToGrid/>
          <w:szCs w:val="24"/>
        </w:rPr>
        <w:t>Justification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w:t>
      </w:r>
      <w:r w:rsidRPr="0043627A">
        <w:rPr>
          <w:rFonts w:ascii="Times New Roman" w:hAnsi="Times New Roman"/>
          <w:i/>
          <w:snapToGrid/>
          <w:szCs w:val="24"/>
        </w:rPr>
        <w:tab/>
        <w:t>Explain the circumstances that make the collection of information necessary.  Identify any legal or administrative requirements that necessitate the collection.</w:t>
      </w:r>
    </w:p>
    <w:p w:rsidR="003C1F2D" w:rsidRPr="0043627A" w:rsidRDefault="003C1F2D" w:rsidP="003C1F2D">
      <w:pPr>
        <w:rPr>
          <w:rFonts w:ascii="Times New Roman" w:hAnsi="Times New Roman"/>
          <w:szCs w:val="24"/>
        </w:rPr>
      </w:pPr>
      <w:r w:rsidRPr="0043627A">
        <w:rPr>
          <w:rFonts w:ascii="Times New Roman" w:hAnsi="Times New Roman"/>
          <w:szCs w:val="24"/>
        </w:rPr>
        <w:tab/>
      </w: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522(c) of SMCRA specifies that any person who is or may be adversely affected by mining operations shall have the right to petition the regulatory authority to have an area designated as unsuitable for surface coal mining operations, or to have such a designation terminated.  The petition must contain allegations of facts with supporting evidence that tend to establish the allegations.</w:t>
      </w:r>
    </w:p>
    <w:p w:rsidR="003C1F2D" w:rsidRPr="0043627A" w:rsidRDefault="003C1F2D" w:rsidP="003C1F2D">
      <w:pPr>
        <w:tabs>
          <w:tab w:val="left" w:pos="-144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522(a) of the Act requires the regulatory authority to provide notice to the public in a local newspaper of receipt of a petition to designate lands unsuitable and request relevant information from the public concerning the petition.</w:t>
      </w:r>
    </w:p>
    <w:p w:rsidR="003C1F2D" w:rsidRPr="0043627A" w:rsidRDefault="003C1F2D" w:rsidP="003C1F2D">
      <w:pPr>
        <w:tabs>
          <w:tab w:val="left" w:pos="-144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522(c) of the Act requires the regulatory authority to hold a public hearing in the locality of the area covered by the petition and to issue a written decision.  Section 522(d) requires that, prior to designating lands unsuitable, the regulatory authority prepare a detailed statement concerning the potential coal resources of the area, the demand for coal resources and the impact of any designation on the environment, the economy and the supply of coal.</w:t>
      </w:r>
    </w:p>
    <w:p w:rsidR="003C1F2D" w:rsidRPr="0043627A" w:rsidRDefault="003C1F2D" w:rsidP="003C1F2D">
      <w:pPr>
        <w:tabs>
          <w:tab w:val="left" w:pos="-144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522(c) of the Act requires the regulatory authorities to issue and furnish, within 60 days after the hearing, to the petitioner and any other person at the hearing a written decision regarding the petition and the reasons for the approval or denial.</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522(a)(4)(B) requires the State to develop a data base and an inventory system which will permit proper evaluation of the capacity of different land areas of the State to support and permit reclamation of surface coal mining operations.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2.</w:t>
      </w:r>
      <w:r w:rsidRPr="0043627A">
        <w:rPr>
          <w:rFonts w:ascii="Times New Roman" w:hAnsi="Times New Roman"/>
          <w:i/>
          <w:snapToGrid/>
          <w:szCs w:val="24"/>
        </w:rPr>
        <w:tab/>
        <w:t xml:space="preserve">Indicate how, by whom, and for what purpose the information is to be used.  Except for a new collection, indicate the actual use the agency has made of the information received </w:t>
      </w:r>
      <w:r w:rsidRPr="0043627A">
        <w:rPr>
          <w:rFonts w:ascii="Times New Roman" w:hAnsi="Times New Roman"/>
          <w:i/>
          <w:snapToGrid/>
          <w:szCs w:val="24"/>
        </w:rPr>
        <w:lastRenderedPageBreak/>
        <w:t>from the current collection.  Be specific.  If this collection is a form or a questionnaire, every question needs to be justified.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764.13(b) requires the regulatory authority to determine what information petitioners must provide to have an area designated as unsuitable for surface coal mining operations and specifies the minimum amount of information the petitioner must provide.</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u w:val="single"/>
        </w:rPr>
        <w:t>Unsuitability Petition</w:t>
      </w:r>
      <w:r w:rsidRPr="0043627A">
        <w:rPr>
          <w:rFonts w:ascii="Times New Roman" w:hAnsi="Times New Roman"/>
          <w:szCs w:val="24"/>
        </w:rPr>
        <w:t>:  The regulatory authority uses the following information to identify, locate, compare and evaluate the area requested to be designated as unsuitable for surface coal mining operations.</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(a)</w:t>
      </w:r>
      <w:r w:rsidRPr="0043627A">
        <w:rPr>
          <w:rFonts w:ascii="Times New Roman" w:hAnsi="Times New Roman"/>
          <w:szCs w:val="24"/>
        </w:rPr>
        <w:tab/>
        <w:t>Petitioner's name, address, telephone number and notarized signature are needed to identify the person requesting the designation.</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t>Identification of the petitioned area including its location and size and a U.S. Geological Survey topographic map outlining the perimeter of the petitioned area is needed to locate and evaluate the land.</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(c)</w:t>
      </w:r>
      <w:r w:rsidRPr="0043627A">
        <w:rPr>
          <w:rFonts w:ascii="Times New Roman" w:hAnsi="Times New Roman"/>
          <w:szCs w:val="24"/>
        </w:rPr>
        <w:tab/>
        <w:t>The interest of the petitioner that is or may be affected is needed to determine the right of the petitioner to petition under section 522.</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(d)</w:t>
      </w:r>
      <w:r w:rsidRPr="0043627A">
        <w:rPr>
          <w:rFonts w:ascii="Times New Roman" w:hAnsi="Times New Roman"/>
          <w:szCs w:val="24"/>
        </w:rPr>
        <w:tab/>
        <w:t>A description of how mining in the area has affected or may adversely affect people, land, air or water, or other resources, including the petitioner's interest.</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(e)</w:t>
      </w:r>
      <w:r w:rsidRPr="0043627A">
        <w:rPr>
          <w:rFonts w:ascii="Times New Roman" w:hAnsi="Times New Roman"/>
          <w:szCs w:val="24"/>
        </w:rPr>
        <w:tab/>
        <w:t>Allegations of facts and supporting evidence are needed to justify a designation of unsuitability under sections 522(a)(2) and (3).</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764.13(c) requires the regulatory authority to determine what information a petitioner must submit to terminate a designation of unsuitability, and specifies the minimum amount of information needed.</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u w:val="single"/>
        </w:rPr>
        <w:t>Petition to Terminate Unsuitability</w:t>
      </w:r>
      <w:r w:rsidRPr="0043627A">
        <w:rPr>
          <w:rFonts w:ascii="Times New Roman" w:hAnsi="Times New Roman"/>
          <w:szCs w:val="24"/>
        </w:rPr>
        <w:t>:  The regulatory authority will use the following information to identify, locate, compare and evaluate the area for which a petition to terminate the designation of unsuitability has been filed.</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(a)</w:t>
      </w:r>
      <w:r w:rsidRPr="0043627A">
        <w:rPr>
          <w:rFonts w:ascii="Times New Roman" w:hAnsi="Times New Roman"/>
          <w:szCs w:val="24"/>
        </w:rPr>
        <w:tab/>
        <w:t>Petitioner's name, address, telephone number and notarized signature are needed to identify the person requesting the termination.</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t>Identification of the petitioned area including its location and size and a U.S. Geological Survey topographic map outlining the perimeter of the petitioned area is needed to locate and evaluate the land.</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(c)</w:t>
      </w:r>
      <w:r w:rsidRPr="0043627A">
        <w:rPr>
          <w:rFonts w:ascii="Times New Roman" w:hAnsi="Times New Roman"/>
          <w:szCs w:val="24"/>
        </w:rPr>
        <w:tab/>
        <w:t xml:space="preserve">The interest of the petitioner that is or may be affected if the designation of unsuitability is not terminated is needed to determine the right of the petitioner to </w:t>
      </w:r>
      <w:r w:rsidRPr="0043627A">
        <w:rPr>
          <w:rFonts w:ascii="Times New Roman" w:hAnsi="Times New Roman"/>
          <w:szCs w:val="24"/>
        </w:rPr>
        <w:lastRenderedPageBreak/>
        <w:t>petition under section 522.</w:t>
      </w:r>
    </w:p>
    <w:p w:rsidR="003C1F2D" w:rsidRPr="0043627A" w:rsidRDefault="003C1F2D" w:rsidP="003C1F2D">
      <w:pPr>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(d)</w:t>
      </w:r>
      <w:r w:rsidRPr="0043627A">
        <w:rPr>
          <w:rFonts w:ascii="Times New Roman" w:hAnsi="Times New Roman"/>
          <w:szCs w:val="24"/>
        </w:rPr>
        <w:tab/>
        <w:t>Allegations of facts and supporting evidence which tend to establish that the designation should be terminated because the justification for the termination no longer exists.  Supporting evidence is required as follows: (1) The nature or abundance of the protected resource or condition if the designation was based on criteria found in section 522(a)(3) concerning the substantial loss or reduction of such resource;(2) That reclamation is now technologically and economically feasible if the designation was based on the criteria found in section 522(a)(2); or (3) That resources or conditions will not be affected by surface coal mining operations, or in the case of land use plans, will not be incompatible with surface coal mining operations during and after mining if the designation was based on the criteria found in section 522(a)(3).</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r>
      <w:r w:rsidR="008F184A" w:rsidRPr="0043627A">
        <w:rPr>
          <w:rFonts w:ascii="Times New Roman" w:hAnsi="Times New Roman"/>
          <w:szCs w:val="24"/>
        </w:rPr>
        <w:t>Section 764.15(a) of the regulations requires</w:t>
      </w:r>
      <w:r w:rsidRPr="0043627A">
        <w:rPr>
          <w:rFonts w:ascii="Times New Roman" w:hAnsi="Times New Roman"/>
          <w:szCs w:val="24"/>
        </w:rPr>
        <w:t xml:space="preserve"> that within 30 days of receipt of a petition, the regulatory authority must conduct a completeness review and provide written notification to the petitioner of whether the petition is complete.</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764.15(b) requires that the regulatory authority post a newspaper advertisement in a local paper announcing receipt of the petition and requesting factual comments from the general public regarding the petition.</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764.15(d) requires that the regulatory authority maintain a record of the petition and all records received pertaining to the petition, for public inspection.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764.17(a) - (d) of the regulations implement the requirements of section 522(c) to announce and hold hearings.  Regulatory authorities are required to notify individuals of the public hearing by mail and newspaper advertisements prior to the date of the hearing.</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764.17(e) of the regulations implements the requirements of section 522(d) to prepare a detailed statement on the potential coal resources of the area and the impacts of any designation upon the economy, the environment and the supply of coal.  This statement is used as part of the basis for the decision on the petition.</w:t>
      </w:r>
    </w:p>
    <w:p w:rsidR="003C1F2D" w:rsidRPr="0043627A" w:rsidRDefault="003C1F2D" w:rsidP="003C1F2D">
      <w:pPr>
        <w:tabs>
          <w:tab w:val="left" w:pos="-144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Section 764.19(b) implements the requirement in section 522(c) to issue a final written decision within 60 days of completion of the public hearing or if no public hearing is held, within 12 months after receipt of the complete petition.  This decision of the regulatory authority will inform persons of the official action taken on the petition.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 xml:space="preserve">Sections 764.21(a), (b) and (c) of the regulations implement section 522(a)(4)(B) of SMCRA.  These paragraphs require the regulatory authority to develop a database and inventory system and specify what information must be entered.  Section 764.21(b) requires the regulatory authority to enter information relevant to the criteria specified in section 522(b) and (c) of the Act.  Also, section 764.21(c) requires the regulatory </w:t>
      </w:r>
      <w:r w:rsidRPr="0043627A">
        <w:rPr>
          <w:rFonts w:ascii="Times New Roman" w:hAnsi="Times New Roman"/>
          <w:szCs w:val="24"/>
        </w:rPr>
        <w:lastRenderedPageBreak/>
        <w:t>authority to enter information on potential coal resources of the State, the environment, the economy, data that becomes available from petitions, and other data used in reaching decisions on unsuitability petitions.</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The database and inventory system will be used by the regulatory authority to make a proper evaluation of the capacity of different land areas of the State to support and permit reclamation of surface coal mining operations and to aid in the evaluation of petitions filed under section 522(c) of SMCRA.</w:t>
      </w:r>
    </w:p>
    <w:p w:rsidR="003C1F2D" w:rsidRPr="0043627A" w:rsidRDefault="003C1F2D" w:rsidP="003C1F2D">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Section 764.25(b) requires the regulatory authority to maintain a map or a unified and cumulative record of areas designated as unsuitable for all or certain types of surface coal mining operations.  This information will be used as a basis for making determinations on unsuitability petitions and for determining, when a permit application is filed, whether it includes any area designated as unsuitable for surface coal mining.</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3.</w:t>
      </w:r>
      <w:r w:rsidRPr="0043627A">
        <w:rPr>
          <w:rFonts w:ascii="Times New Roman" w:hAnsi="Times New Roman"/>
          <w:i/>
          <w:snapToGrid/>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C1F2D" w:rsidRPr="0043627A" w:rsidRDefault="003C1F2D" w:rsidP="003C1F2D">
      <w:pPr>
        <w:pStyle w:val="Quick1"/>
        <w:numPr>
          <w:ilvl w:val="0"/>
          <w:numId w:val="0"/>
        </w:numPr>
        <w:tabs>
          <w:tab w:val="left" w:pos="-1440"/>
        </w:tabs>
        <w:ind w:left="720"/>
        <w:rPr>
          <w:rFonts w:ascii="Times New Roman" w:hAnsi="Times New Roman"/>
          <w:szCs w:val="24"/>
        </w:rPr>
      </w:pPr>
    </w:p>
    <w:p w:rsidR="003C1F2D" w:rsidRPr="0043627A" w:rsidRDefault="003C1F2D" w:rsidP="003C1F2D">
      <w:pPr>
        <w:pStyle w:val="Quick1"/>
        <w:numPr>
          <w:ilvl w:val="0"/>
          <w:numId w:val="0"/>
        </w:numPr>
        <w:tabs>
          <w:tab w:val="left" w:pos="-1440"/>
        </w:tabs>
        <w:ind w:left="720"/>
        <w:rPr>
          <w:rFonts w:ascii="Times New Roman" w:hAnsi="Times New Roman"/>
          <w:szCs w:val="24"/>
        </w:rPr>
      </w:pPr>
      <w:r w:rsidRPr="0043627A">
        <w:rPr>
          <w:rFonts w:ascii="Times New Roman" w:hAnsi="Times New Roman"/>
          <w:szCs w:val="24"/>
        </w:rPr>
        <w:t xml:space="preserve">This information is unique to each respondent who submits a petition to have lands designated unsuitable for surface coal mining operations, or to have such designation terminated, or the State regulatory authorities that process the requests.  Limiting respondents to electronic submissions would be contrary to SMCRA principles of public participation in the petition process.  However, petitioners may submit petitions electronically at the States’ discretion.  No electronic submissions of petitions were received in the past three years. </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4.</w:t>
      </w:r>
      <w:r w:rsidRPr="0043627A">
        <w:rPr>
          <w:rFonts w:ascii="Times New Roman" w:hAnsi="Times New Roman"/>
          <w:i/>
          <w:snapToGrid/>
          <w:szCs w:val="24"/>
        </w:rPr>
        <w:tab/>
        <w:t>Describe efforts to identify duplication.  Show specifically why any similar information already available cannot be used or modified for use for the purposes described in Item 2 above.</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No similar information is collected by OSM or by other Federal agencies.  Also, circumstances vary with each respondent who files an unsuitability petition, or the State that processes the request.  Therefore, there is no available information that can be used in lieu of that supplied on each respondent.</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5.</w:t>
      </w:r>
      <w:r w:rsidRPr="0043627A">
        <w:rPr>
          <w:rFonts w:ascii="Times New Roman" w:hAnsi="Times New Roman"/>
          <w:i/>
          <w:snapToGrid/>
          <w:szCs w:val="24"/>
        </w:rPr>
        <w:tab/>
        <w:t>If the collection of information impacts small businesses or other small entities, describe any methods used to minimize burden.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The information requested is the minimum necessary to determine the area and justification to designate areas as unsuitable for mining.</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6.</w:t>
      </w:r>
      <w:r w:rsidRPr="0043627A">
        <w:rPr>
          <w:rFonts w:ascii="Times New Roman" w:hAnsi="Times New Roman"/>
          <w:i/>
          <w:snapToGrid/>
          <w:szCs w:val="24"/>
        </w:rPr>
        <w:tab/>
        <w:t>Describe the consequence to Federal program or policy activities if the collection is not conducted or is conducted less frequently, as well as any technical or legal obstacles to reducing burden.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720" w:hanging="720"/>
        <w:rPr>
          <w:rFonts w:ascii="Times New Roman" w:hAnsi="Times New Roman"/>
          <w:szCs w:val="24"/>
        </w:rPr>
      </w:pPr>
      <w:r w:rsidRPr="0043627A">
        <w:rPr>
          <w:rFonts w:ascii="Times New Roman" w:hAnsi="Times New Roman"/>
          <w:szCs w:val="24"/>
        </w:rPr>
        <w:tab/>
        <w:t>This information is collected only when a petition is filed. Therefore, frequency of collection does not apply here.</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7.</w:t>
      </w:r>
      <w:r w:rsidRPr="0043627A">
        <w:rPr>
          <w:rFonts w:ascii="Times New Roman" w:hAnsi="Times New Roman"/>
          <w:i/>
          <w:snapToGrid/>
          <w:szCs w:val="24"/>
        </w:rPr>
        <w:tab/>
        <w:t>Explain any special circumstances that would cause an information collection to be conducted in a manner:</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report information to the agency more often than quarterly;</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prepare a written response to a collection of information in fewer than 30 days after receipt of it;</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submit more than an original and two copies of any document;</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retain records, other than health, medical, government contract, grant-in-aid, or tax records, for more than three years;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in connection with a statistical survey that is not designed to produce valid and reliable results that can be generalized to the universe of study;</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the use of a statistical data classification that has not been reviewed and approved by OMB;</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3C1F2D" w:rsidRPr="0043627A" w:rsidRDefault="003C1F2D" w:rsidP="003C1F2D">
      <w:pPr>
        <w:pStyle w:val="Quick1"/>
        <w:numPr>
          <w:ilvl w:val="0"/>
          <w:numId w:val="0"/>
        </w:numPr>
        <w:ind w:left="720" w:hanging="720"/>
        <w:rPr>
          <w:rFonts w:ascii="Times New Roman" w:hAnsi="Times New Roman"/>
          <w:szCs w:val="24"/>
        </w:rPr>
      </w:pPr>
      <w:r w:rsidRPr="0043627A">
        <w:rPr>
          <w:rFonts w:ascii="Times New Roman" w:hAnsi="Times New Roman"/>
          <w:szCs w:val="24"/>
        </w:rPr>
        <w:tab/>
        <w:t>This information collection is consistent with the guidelines in 5 CFR 1320.5(d)(2).</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8.</w:t>
      </w:r>
      <w:r w:rsidRPr="0043627A">
        <w:rPr>
          <w:rFonts w:ascii="Times New Roman" w:hAnsi="Times New Roman"/>
          <w:i/>
          <w:snapToGrid/>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lastRenderedPageBreak/>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C1F2D" w:rsidRPr="0043627A" w:rsidRDefault="003C1F2D" w:rsidP="003C1F2D">
      <w:pPr>
        <w:tabs>
          <w:tab w:val="left" w:pos="-1440"/>
        </w:tabs>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In June 2013, OSM consulted with two experts on the preparation of petitions to designate lands unsuitable for coal mining, and two employees with State regulatory authorities who have experience in processing these petitions.  The persons contacted were:</w:t>
      </w:r>
    </w:p>
    <w:p w:rsidR="002A19EE" w:rsidRPr="0043627A" w:rsidRDefault="002A19EE" w:rsidP="003C1F2D">
      <w:pPr>
        <w:rPr>
          <w:rFonts w:ascii="Times New Roman" w:hAnsi="Times New Roman"/>
          <w:szCs w:val="24"/>
        </w:rPr>
      </w:pPr>
    </w:p>
    <w:p w:rsidR="002A19EE" w:rsidRPr="0043627A" w:rsidRDefault="00A03B68" w:rsidP="002A19EE">
      <w:pPr>
        <w:ind w:left="1440"/>
        <w:rPr>
          <w:rFonts w:ascii="Times New Roman" w:hAnsi="Times New Roman"/>
          <w:szCs w:val="24"/>
        </w:rPr>
      </w:pPr>
      <w:r w:rsidRPr="0043627A">
        <w:rPr>
          <w:rFonts w:ascii="Times New Roman" w:hAnsi="Times New Roman"/>
          <w:szCs w:val="24"/>
        </w:rPr>
        <w:t>Derek Teaney</w:t>
      </w:r>
    </w:p>
    <w:p w:rsidR="00A03B68" w:rsidRPr="0043627A" w:rsidRDefault="00A03B68" w:rsidP="00A03B68">
      <w:pPr>
        <w:widowControl/>
        <w:shd w:val="clear" w:color="auto" w:fill="FFFFFF"/>
        <w:ind w:left="720" w:firstLine="720"/>
        <w:rPr>
          <w:rFonts w:ascii="Times New Roman" w:hAnsi="Times New Roman"/>
          <w:snapToGrid/>
          <w:color w:val="000000"/>
          <w:szCs w:val="24"/>
        </w:rPr>
      </w:pPr>
      <w:r w:rsidRPr="0043627A">
        <w:rPr>
          <w:rFonts w:ascii="Times New Roman" w:hAnsi="Times New Roman"/>
          <w:snapToGrid/>
          <w:color w:val="000000"/>
          <w:szCs w:val="24"/>
        </w:rPr>
        <w:t>Appalachian Mountain Advocates</w:t>
      </w:r>
    </w:p>
    <w:p w:rsidR="00A03B68" w:rsidRPr="0043627A" w:rsidRDefault="00A03B68" w:rsidP="00A03B68">
      <w:pPr>
        <w:widowControl/>
        <w:shd w:val="clear" w:color="auto" w:fill="FFFFFF"/>
        <w:ind w:left="720" w:firstLine="720"/>
        <w:rPr>
          <w:rFonts w:ascii="Times New Roman" w:hAnsi="Times New Roman"/>
          <w:snapToGrid/>
          <w:color w:val="000000"/>
          <w:szCs w:val="24"/>
        </w:rPr>
      </w:pPr>
      <w:r w:rsidRPr="0043627A">
        <w:rPr>
          <w:rFonts w:ascii="Times New Roman" w:hAnsi="Times New Roman"/>
          <w:snapToGrid/>
          <w:color w:val="000000"/>
          <w:szCs w:val="24"/>
        </w:rPr>
        <w:t>P.O. Box 507</w:t>
      </w:r>
    </w:p>
    <w:p w:rsidR="00A03B68" w:rsidRPr="0043627A" w:rsidRDefault="00A03B68" w:rsidP="00A03B68">
      <w:pPr>
        <w:widowControl/>
        <w:shd w:val="clear" w:color="auto" w:fill="FFFFFF"/>
        <w:ind w:left="720" w:firstLine="720"/>
        <w:rPr>
          <w:rFonts w:ascii="Times New Roman" w:hAnsi="Times New Roman"/>
          <w:snapToGrid/>
          <w:color w:val="000000"/>
          <w:szCs w:val="24"/>
        </w:rPr>
      </w:pPr>
      <w:r w:rsidRPr="0043627A">
        <w:rPr>
          <w:rFonts w:ascii="Times New Roman" w:hAnsi="Times New Roman"/>
          <w:snapToGrid/>
          <w:color w:val="000000"/>
          <w:szCs w:val="24"/>
        </w:rPr>
        <w:t>Lewisburg, WV 24901</w:t>
      </w:r>
    </w:p>
    <w:p w:rsidR="00A03B68" w:rsidRPr="0043627A" w:rsidRDefault="00A03B68" w:rsidP="00A03B68">
      <w:pPr>
        <w:widowControl/>
        <w:shd w:val="clear" w:color="auto" w:fill="FFFFFF"/>
        <w:ind w:left="720" w:firstLine="720"/>
        <w:rPr>
          <w:rFonts w:ascii="Times New Roman" w:hAnsi="Times New Roman"/>
          <w:snapToGrid/>
          <w:color w:val="000000"/>
          <w:szCs w:val="24"/>
        </w:rPr>
      </w:pPr>
      <w:r w:rsidRPr="0043627A">
        <w:rPr>
          <w:rFonts w:ascii="Times New Roman" w:hAnsi="Times New Roman"/>
          <w:snapToGrid/>
          <w:color w:val="000000"/>
          <w:szCs w:val="24"/>
        </w:rPr>
        <w:t>(304)793-9007</w:t>
      </w:r>
    </w:p>
    <w:p w:rsidR="00A03B68" w:rsidRPr="0043627A" w:rsidRDefault="00A03B68" w:rsidP="002A19EE">
      <w:pPr>
        <w:ind w:left="1440"/>
        <w:rPr>
          <w:rFonts w:ascii="Times New Roman" w:hAnsi="Times New Roman"/>
          <w:szCs w:val="24"/>
        </w:rPr>
      </w:pPr>
    </w:p>
    <w:p w:rsidR="002A19EE" w:rsidRPr="0043627A" w:rsidRDefault="00A03B68" w:rsidP="002A19EE">
      <w:pPr>
        <w:ind w:left="1440"/>
        <w:rPr>
          <w:rFonts w:ascii="Times New Roman" w:hAnsi="Times New Roman"/>
          <w:szCs w:val="24"/>
        </w:rPr>
      </w:pPr>
      <w:r w:rsidRPr="0043627A">
        <w:rPr>
          <w:rFonts w:ascii="Times New Roman" w:hAnsi="Times New Roman"/>
          <w:szCs w:val="24"/>
        </w:rPr>
        <w:t>Krissy Kassermen</w:t>
      </w:r>
      <w:r w:rsidR="002A19EE" w:rsidRPr="0043627A">
        <w:rPr>
          <w:rFonts w:ascii="Times New Roman" w:hAnsi="Times New Roman"/>
          <w:szCs w:val="24"/>
        </w:rPr>
        <w:t xml:space="preserve">, </w:t>
      </w:r>
    </w:p>
    <w:p w:rsidR="00A03B68" w:rsidRPr="0043627A" w:rsidRDefault="00A03B68" w:rsidP="002A19EE">
      <w:pPr>
        <w:ind w:left="1440"/>
        <w:rPr>
          <w:rFonts w:ascii="Times New Roman" w:hAnsi="Times New Roman"/>
          <w:szCs w:val="24"/>
        </w:rPr>
      </w:pPr>
      <w:r w:rsidRPr="0043627A">
        <w:rPr>
          <w:rFonts w:ascii="Times New Roman" w:hAnsi="Times New Roman"/>
          <w:szCs w:val="24"/>
        </w:rPr>
        <w:t>Mountain Watershed Association</w:t>
      </w:r>
    </w:p>
    <w:p w:rsidR="002A19EE" w:rsidRPr="0043627A" w:rsidRDefault="002A19EE" w:rsidP="002A19EE">
      <w:pPr>
        <w:ind w:left="1440"/>
        <w:rPr>
          <w:rFonts w:ascii="Times New Roman" w:hAnsi="Times New Roman"/>
          <w:szCs w:val="24"/>
        </w:rPr>
      </w:pPr>
      <w:r w:rsidRPr="0043627A">
        <w:rPr>
          <w:rFonts w:ascii="Times New Roman" w:hAnsi="Times New Roman"/>
          <w:szCs w:val="24"/>
        </w:rPr>
        <w:t>1414-B Indian Creek Valley Road</w:t>
      </w:r>
    </w:p>
    <w:p w:rsidR="002A19EE" w:rsidRPr="0043627A" w:rsidRDefault="002A19EE" w:rsidP="002A19EE">
      <w:pPr>
        <w:ind w:left="1440"/>
        <w:rPr>
          <w:rFonts w:ascii="Times New Roman" w:hAnsi="Times New Roman"/>
          <w:szCs w:val="24"/>
        </w:rPr>
      </w:pPr>
      <w:r w:rsidRPr="0043627A">
        <w:rPr>
          <w:rFonts w:ascii="Times New Roman" w:hAnsi="Times New Roman"/>
          <w:szCs w:val="24"/>
        </w:rPr>
        <w:t>Melcroft, Pennsylvania  15462</w:t>
      </w:r>
    </w:p>
    <w:p w:rsidR="002A19EE" w:rsidRPr="0043627A" w:rsidRDefault="002A19EE" w:rsidP="002A19EE">
      <w:pPr>
        <w:ind w:left="1440"/>
        <w:rPr>
          <w:rFonts w:ascii="Times New Roman" w:hAnsi="Times New Roman"/>
          <w:szCs w:val="24"/>
        </w:rPr>
      </w:pPr>
      <w:r w:rsidRPr="0043627A">
        <w:rPr>
          <w:rFonts w:ascii="Times New Roman" w:hAnsi="Times New Roman"/>
          <w:szCs w:val="24"/>
        </w:rPr>
        <w:t>724-455-4200</w:t>
      </w:r>
    </w:p>
    <w:p w:rsidR="002A19EE" w:rsidRPr="0043627A" w:rsidRDefault="002A19EE" w:rsidP="002A19EE">
      <w:pPr>
        <w:ind w:left="1440"/>
        <w:rPr>
          <w:rFonts w:ascii="Times New Roman" w:hAnsi="Times New Roman"/>
          <w:szCs w:val="24"/>
        </w:rPr>
      </w:pPr>
    </w:p>
    <w:p w:rsidR="002A19EE" w:rsidRPr="0043627A" w:rsidRDefault="00A03B68" w:rsidP="002A19EE">
      <w:pPr>
        <w:ind w:left="1440"/>
        <w:rPr>
          <w:rFonts w:ascii="Times New Roman" w:hAnsi="Times New Roman"/>
          <w:szCs w:val="24"/>
        </w:rPr>
      </w:pPr>
      <w:r w:rsidRPr="0043627A">
        <w:rPr>
          <w:rFonts w:ascii="Times New Roman" w:hAnsi="Times New Roman"/>
          <w:szCs w:val="24"/>
        </w:rPr>
        <w:t>Tom Clarke</w:t>
      </w:r>
    </w:p>
    <w:p w:rsidR="00A03B68" w:rsidRPr="0043627A" w:rsidRDefault="00A03B68" w:rsidP="002A19EE">
      <w:pPr>
        <w:ind w:left="1440"/>
        <w:rPr>
          <w:rFonts w:ascii="Times New Roman" w:hAnsi="Times New Roman"/>
          <w:szCs w:val="24"/>
        </w:rPr>
      </w:pPr>
      <w:r w:rsidRPr="0043627A">
        <w:rPr>
          <w:rFonts w:ascii="Times New Roman" w:hAnsi="Times New Roman"/>
          <w:szCs w:val="24"/>
        </w:rPr>
        <w:t>Division of Mining and Reclamation</w:t>
      </w:r>
    </w:p>
    <w:p w:rsidR="00A03B68" w:rsidRPr="0043627A" w:rsidRDefault="00A03B68" w:rsidP="002A19EE">
      <w:pPr>
        <w:ind w:left="1440"/>
        <w:rPr>
          <w:rFonts w:ascii="Times New Roman" w:hAnsi="Times New Roman"/>
          <w:szCs w:val="24"/>
        </w:rPr>
      </w:pPr>
      <w:r w:rsidRPr="0043627A">
        <w:rPr>
          <w:rFonts w:ascii="Times New Roman" w:hAnsi="Times New Roman"/>
          <w:szCs w:val="24"/>
        </w:rPr>
        <w:t>Department of Environmental Protection</w:t>
      </w:r>
    </w:p>
    <w:p w:rsidR="00535A0F" w:rsidRPr="0043627A" w:rsidRDefault="00535A0F" w:rsidP="002A19EE">
      <w:pPr>
        <w:ind w:left="1440"/>
        <w:rPr>
          <w:rFonts w:ascii="Times New Roman" w:hAnsi="Times New Roman"/>
          <w:bCs/>
          <w:snapToGrid/>
          <w:szCs w:val="24"/>
        </w:rPr>
      </w:pPr>
      <w:r w:rsidRPr="0043627A">
        <w:rPr>
          <w:rFonts w:ascii="Times New Roman" w:hAnsi="Times New Roman"/>
          <w:bCs/>
          <w:snapToGrid/>
          <w:szCs w:val="24"/>
        </w:rPr>
        <w:t>601 57th Street, SE</w:t>
      </w:r>
      <w:r w:rsidRPr="0043627A">
        <w:rPr>
          <w:rFonts w:ascii="Times New Roman" w:hAnsi="Times New Roman"/>
          <w:snapToGrid/>
          <w:szCs w:val="24"/>
        </w:rPr>
        <w:t xml:space="preserve"> </w:t>
      </w:r>
      <w:r w:rsidRPr="0043627A">
        <w:rPr>
          <w:rFonts w:ascii="Times New Roman" w:hAnsi="Times New Roman"/>
          <w:bCs/>
          <w:snapToGrid/>
          <w:szCs w:val="24"/>
        </w:rPr>
        <w:t>Charleston</w:t>
      </w:r>
      <w:r w:rsidRPr="0043627A">
        <w:rPr>
          <w:rFonts w:ascii="Times New Roman" w:hAnsi="Times New Roman"/>
          <w:snapToGrid/>
          <w:szCs w:val="24"/>
        </w:rPr>
        <w:t xml:space="preserve"> </w:t>
      </w:r>
      <w:r w:rsidRPr="0043627A">
        <w:rPr>
          <w:rFonts w:ascii="Times New Roman" w:hAnsi="Times New Roman"/>
          <w:bCs/>
          <w:snapToGrid/>
          <w:szCs w:val="24"/>
        </w:rPr>
        <w:t>WV</w:t>
      </w:r>
      <w:r w:rsidRPr="0043627A">
        <w:rPr>
          <w:rFonts w:ascii="Times New Roman" w:hAnsi="Times New Roman"/>
          <w:snapToGrid/>
          <w:szCs w:val="24"/>
        </w:rPr>
        <w:t xml:space="preserve"> </w:t>
      </w:r>
      <w:r w:rsidRPr="0043627A">
        <w:rPr>
          <w:rFonts w:ascii="Times New Roman" w:hAnsi="Times New Roman"/>
          <w:bCs/>
          <w:snapToGrid/>
          <w:szCs w:val="24"/>
        </w:rPr>
        <w:t>25304</w:t>
      </w:r>
    </w:p>
    <w:p w:rsidR="00535A0F" w:rsidRPr="0043627A" w:rsidRDefault="00535A0F" w:rsidP="002A19EE">
      <w:pPr>
        <w:ind w:left="1440"/>
        <w:rPr>
          <w:rFonts w:ascii="Times New Roman" w:hAnsi="Times New Roman"/>
          <w:szCs w:val="24"/>
        </w:rPr>
      </w:pPr>
      <w:r w:rsidRPr="0043627A">
        <w:rPr>
          <w:rFonts w:ascii="Times New Roman" w:hAnsi="Times New Roman"/>
          <w:bCs/>
          <w:snapToGrid/>
          <w:szCs w:val="24"/>
        </w:rPr>
        <w:t xml:space="preserve">(304) 926-0490 </w:t>
      </w:r>
      <w:r w:rsidRPr="0043627A">
        <w:rPr>
          <w:rFonts w:ascii="Times New Roman" w:hAnsi="Times New Roman"/>
          <w:snapToGrid/>
          <w:szCs w:val="24"/>
        </w:rPr>
        <w:t>Ext:</w:t>
      </w:r>
      <w:r w:rsidRPr="0043627A">
        <w:rPr>
          <w:rFonts w:ascii="Times New Roman" w:hAnsi="Times New Roman"/>
          <w:bCs/>
          <w:snapToGrid/>
          <w:szCs w:val="24"/>
        </w:rPr>
        <w:t>1447</w:t>
      </w:r>
    </w:p>
    <w:p w:rsidR="00535A0F" w:rsidRPr="0043627A" w:rsidRDefault="00535A0F" w:rsidP="002A19EE">
      <w:pPr>
        <w:ind w:left="1440"/>
        <w:rPr>
          <w:rFonts w:ascii="Times New Roman" w:hAnsi="Times New Roman"/>
          <w:szCs w:val="24"/>
        </w:rPr>
      </w:pPr>
    </w:p>
    <w:p w:rsidR="002A19EE" w:rsidRPr="0043627A" w:rsidRDefault="00072EEC" w:rsidP="00535A0F">
      <w:pPr>
        <w:ind w:left="720" w:firstLine="720"/>
        <w:rPr>
          <w:rFonts w:ascii="Times New Roman" w:hAnsi="Times New Roman"/>
          <w:szCs w:val="24"/>
        </w:rPr>
      </w:pPr>
      <w:r w:rsidRPr="0043627A">
        <w:rPr>
          <w:rFonts w:ascii="Times New Roman" w:hAnsi="Times New Roman"/>
          <w:szCs w:val="24"/>
        </w:rPr>
        <w:t>Geoffrey Lincoln</w:t>
      </w:r>
    </w:p>
    <w:p w:rsidR="002A19EE" w:rsidRPr="0043627A" w:rsidRDefault="002A19EE" w:rsidP="002A19EE">
      <w:pPr>
        <w:ind w:left="1440"/>
        <w:rPr>
          <w:rFonts w:ascii="Times New Roman" w:hAnsi="Times New Roman"/>
          <w:szCs w:val="24"/>
        </w:rPr>
      </w:pPr>
      <w:r w:rsidRPr="0043627A">
        <w:rPr>
          <w:rFonts w:ascii="Times New Roman" w:hAnsi="Times New Roman"/>
          <w:szCs w:val="24"/>
        </w:rPr>
        <w:t>Bureau of Mining and Reclamation</w:t>
      </w:r>
    </w:p>
    <w:p w:rsidR="002A19EE" w:rsidRPr="0043627A" w:rsidRDefault="002A19EE" w:rsidP="002A19EE">
      <w:pPr>
        <w:ind w:left="1440"/>
        <w:rPr>
          <w:rFonts w:ascii="Times New Roman" w:hAnsi="Times New Roman"/>
          <w:szCs w:val="24"/>
        </w:rPr>
      </w:pPr>
      <w:r w:rsidRPr="0043627A">
        <w:rPr>
          <w:rFonts w:ascii="Times New Roman" w:hAnsi="Times New Roman"/>
          <w:szCs w:val="24"/>
        </w:rPr>
        <w:t xml:space="preserve">PA Department of Environmental Protection </w:t>
      </w:r>
    </w:p>
    <w:p w:rsidR="002A19EE" w:rsidRPr="0043627A" w:rsidRDefault="002A19EE" w:rsidP="002A19EE">
      <w:pPr>
        <w:ind w:left="1440"/>
        <w:rPr>
          <w:rFonts w:ascii="Times New Roman" w:hAnsi="Times New Roman"/>
          <w:szCs w:val="24"/>
        </w:rPr>
      </w:pPr>
      <w:r w:rsidRPr="0043627A">
        <w:rPr>
          <w:rFonts w:ascii="Times New Roman" w:hAnsi="Times New Roman"/>
          <w:szCs w:val="24"/>
        </w:rPr>
        <w:t>Harrisburg PA  17105-8461</w:t>
      </w:r>
    </w:p>
    <w:p w:rsidR="002A19EE" w:rsidRPr="0043627A" w:rsidRDefault="002A19EE" w:rsidP="002A19EE">
      <w:pPr>
        <w:ind w:left="1440"/>
        <w:rPr>
          <w:rFonts w:ascii="Times New Roman" w:hAnsi="Times New Roman"/>
          <w:szCs w:val="24"/>
        </w:rPr>
      </w:pPr>
      <w:r w:rsidRPr="0043627A">
        <w:rPr>
          <w:rFonts w:ascii="Times New Roman" w:hAnsi="Times New Roman"/>
          <w:szCs w:val="24"/>
        </w:rPr>
        <w:t>717-783-958</w:t>
      </w:r>
      <w:r w:rsidR="000A1FB1" w:rsidRPr="0043627A">
        <w:rPr>
          <w:rFonts w:ascii="Times New Roman" w:hAnsi="Times New Roman"/>
          <w:szCs w:val="24"/>
        </w:rPr>
        <w:t>2</w:t>
      </w:r>
    </w:p>
    <w:p w:rsidR="002A19EE" w:rsidRPr="0043627A" w:rsidRDefault="002A19EE" w:rsidP="002A19EE">
      <w:pPr>
        <w:rPr>
          <w:rFonts w:ascii="Times New Roman" w:hAnsi="Times New Roman"/>
          <w:szCs w:val="24"/>
        </w:rPr>
      </w:pPr>
    </w:p>
    <w:p w:rsidR="003C1F2D" w:rsidRPr="0043627A" w:rsidRDefault="003C1F2D" w:rsidP="003C1F2D">
      <w:pPr>
        <w:pStyle w:val="BodyTextIndent"/>
        <w:rPr>
          <w:rFonts w:ascii="Times New Roman" w:hAnsi="Times New Roman"/>
          <w:szCs w:val="24"/>
        </w:rPr>
      </w:pPr>
      <w:r w:rsidRPr="0043627A">
        <w:rPr>
          <w:rFonts w:ascii="Times New Roman" w:hAnsi="Times New Roman"/>
          <w:szCs w:val="24"/>
        </w:rPr>
        <w:t>These individuals provided burden estimates which are discussed in item 12 below.  They did not express concerns with the availability of data, frequency of collection, clarity of instructions, or data elements reported.</w:t>
      </w:r>
    </w:p>
    <w:p w:rsidR="003C1F2D" w:rsidRPr="0043627A" w:rsidRDefault="003C1F2D" w:rsidP="003C1F2D">
      <w:pPr>
        <w:pStyle w:val="BodyTextIndent"/>
        <w:rPr>
          <w:rFonts w:ascii="Times New Roman" w:hAnsi="Times New Roman"/>
          <w:szCs w:val="24"/>
        </w:rPr>
      </w:pPr>
      <w:bookmarkStart w:id="0" w:name="_GoBack"/>
      <w:bookmarkEnd w:id="0"/>
    </w:p>
    <w:p w:rsidR="003C1F2D" w:rsidRPr="0043627A" w:rsidRDefault="003C1F2D" w:rsidP="003C1F2D">
      <w:pPr>
        <w:ind w:left="720"/>
        <w:rPr>
          <w:rFonts w:ascii="Times New Roman" w:hAnsi="Times New Roman"/>
          <w:szCs w:val="24"/>
        </w:rPr>
      </w:pPr>
      <w:r w:rsidRPr="0043627A">
        <w:rPr>
          <w:rFonts w:ascii="Times New Roman" w:hAnsi="Times New Roman"/>
          <w:szCs w:val="24"/>
        </w:rPr>
        <w:t xml:space="preserve">On </w:t>
      </w:r>
      <w:r w:rsidR="00B95576">
        <w:rPr>
          <w:rFonts w:ascii="Times New Roman" w:hAnsi="Times New Roman"/>
          <w:szCs w:val="24"/>
        </w:rPr>
        <w:t>July 10, 2013</w:t>
      </w:r>
      <w:r w:rsidRPr="0043627A">
        <w:rPr>
          <w:rFonts w:ascii="Times New Roman" w:hAnsi="Times New Roman"/>
          <w:szCs w:val="24"/>
        </w:rPr>
        <w:t xml:space="preserve">, OSM published in the </w:t>
      </w:r>
      <w:r w:rsidRPr="0043627A">
        <w:rPr>
          <w:rFonts w:ascii="Times New Roman" w:hAnsi="Times New Roman"/>
          <w:szCs w:val="24"/>
          <w:u w:val="single"/>
        </w:rPr>
        <w:t>Federal</w:t>
      </w:r>
      <w:r w:rsidRPr="0043627A">
        <w:rPr>
          <w:rFonts w:ascii="Times New Roman" w:hAnsi="Times New Roman"/>
          <w:szCs w:val="24"/>
        </w:rPr>
        <w:t xml:space="preserve"> </w:t>
      </w:r>
      <w:r w:rsidRPr="0043627A">
        <w:rPr>
          <w:rFonts w:ascii="Times New Roman" w:hAnsi="Times New Roman"/>
          <w:szCs w:val="24"/>
          <w:u w:val="single"/>
        </w:rPr>
        <w:t>Register</w:t>
      </w:r>
      <w:r w:rsidRPr="0043627A">
        <w:rPr>
          <w:rFonts w:ascii="Times New Roman" w:hAnsi="Times New Roman"/>
          <w:szCs w:val="24"/>
        </w:rPr>
        <w:t xml:space="preserve"> (</w:t>
      </w:r>
      <w:r w:rsidR="00B95576">
        <w:rPr>
          <w:rFonts w:ascii="Times New Roman" w:hAnsi="Times New Roman"/>
          <w:szCs w:val="24"/>
        </w:rPr>
        <w:t>78</w:t>
      </w:r>
      <w:r w:rsidRPr="0043627A">
        <w:rPr>
          <w:rFonts w:ascii="Times New Roman" w:hAnsi="Times New Roman"/>
          <w:szCs w:val="24"/>
        </w:rPr>
        <w:t xml:space="preserve"> FR </w:t>
      </w:r>
      <w:r w:rsidR="00B95576">
        <w:rPr>
          <w:rFonts w:ascii="Times New Roman" w:hAnsi="Times New Roman"/>
          <w:szCs w:val="24"/>
        </w:rPr>
        <w:t>41421</w:t>
      </w:r>
      <w:r w:rsidRPr="0043627A">
        <w:rPr>
          <w:rFonts w:ascii="Times New Roman" w:hAnsi="Times New Roman"/>
          <w:szCs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9.</w:t>
      </w:r>
      <w:r w:rsidRPr="0043627A">
        <w:rPr>
          <w:rFonts w:ascii="Times New Roman" w:hAnsi="Times New Roman"/>
          <w:i/>
          <w:snapToGrid/>
          <w:szCs w:val="24"/>
        </w:rPr>
        <w:tab/>
        <w:t>Explain any decision to provide any payment or gift to respondents, other than remuneration of contractors or grantees.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3C1F2D" w:rsidRPr="0043627A" w:rsidRDefault="003C1F2D" w:rsidP="003C1F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Cs w:val="24"/>
        </w:rPr>
      </w:pPr>
      <w:r w:rsidRPr="0043627A">
        <w:rPr>
          <w:rFonts w:ascii="Times New Roman" w:hAnsi="Times New Roman"/>
          <w:szCs w:val="24"/>
        </w:rPr>
        <w:t>Payments or gifts are not provided to respondents.</w:t>
      </w:r>
    </w:p>
    <w:p w:rsidR="003C1F2D" w:rsidRPr="0043627A" w:rsidRDefault="003C1F2D" w:rsidP="003C1F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10.</w:t>
      </w:r>
      <w:r w:rsidRPr="0043627A">
        <w:rPr>
          <w:rFonts w:ascii="Times New Roman" w:hAnsi="Times New Roman"/>
          <w:i/>
          <w:snapToGrid/>
          <w:szCs w:val="24"/>
        </w:rPr>
        <w:tab/>
        <w:t>Describe any assurance of confidentiality provided to respondents and the basis for the assurance in statute, regulation, or agency policy.</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43627A">
        <w:rPr>
          <w:rFonts w:ascii="Times New Roman" w:hAnsi="Times New Roman"/>
          <w:szCs w:val="24"/>
        </w:rPr>
        <w:tab/>
        <w:t>Not applicable.  OSM does not solicit confidential information.</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11.</w:t>
      </w:r>
      <w:r w:rsidRPr="0043627A">
        <w:rPr>
          <w:rFonts w:ascii="Times New Roman" w:hAnsi="Times New Roman"/>
          <w:i/>
          <w:snapToGrid/>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43627A">
        <w:rPr>
          <w:rFonts w:ascii="Times New Roman" w:hAnsi="Times New Roman"/>
          <w:szCs w:val="24"/>
        </w:rPr>
        <w:tab/>
        <w:t>Not applicable.  No sensitive questions are asked.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12.</w:t>
      </w:r>
      <w:r w:rsidRPr="0043627A">
        <w:rPr>
          <w:rFonts w:ascii="Times New Roman" w:hAnsi="Times New Roman"/>
          <w:i/>
          <w:snapToGrid/>
          <w:szCs w:val="24"/>
        </w:rPr>
        <w:tab/>
        <w:t>Provide estimates of the hour burden of the collection of information.  The statement should:</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If this request for approval covers more than one form, provide separate hour burden estimates for each form and aggregate the hour burdens.</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3C1F2D" w:rsidRPr="0043627A" w:rsidRDefault="003C1F2D" w:rsidP="003C1F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RDefault="003C1F2D" w:rsidP="003C1F2D">
      <w:pPr>
        <w:tabs>
          <w:tab w:val="left" w:pos="-1440"/>
        </w:tabs>
        <w:ind w:left="1440" w:hanging="720"/>
        <w:rPr>
          <w:rFonts w:ascii="Times New Roman" w:hAnsi="Times New Roman"/>
          <w:szCs w:val="24"/>
        </w:rPr>
      </w:pPr>
      <w:r w:rsidRPr="0043627A">
        <w:rPr>
          <w:rFonts w:ascii="Times New Roman" w:hAnsi="Times New Roman"/>
          <w:szCs w:val="24"/>
        </w:rPr>
        <w:t>a.</w:t>
      </w:r>
      <w:r w:rsidRPr="0043627A">
        <w:rPr>
          <w:rFonts w:ascii="Times New Roman" w:hAnsi="Times New Roman"/>
          <w:szCs w:val="24"/>
        </w:rPr>
        <w:tab/>
      </w:r>
      <w:r w:rsidRPr="0043627A">
        <w:rPr>
          <w:rFonts w:ascii="Times New Roman" w:hAnsi="Times New Roman"/>
          <w:szCs w:val="24"/>
          <w:u w:val="single"/>
        </w:rPr>
        <w:t>Estimate of Respondent Reporting Burden</w:t>
      </w:r>
    </w:p>
    <w:p w:rsidR="002A19EE" w:rsidRPr="0043627A" w:rsidRDefault="002A19EE" w:rsidP="002A19EE">
      <w:pPr>
        <w:rPr>
          <w:rFonts w:ascii="Times New Roman" w:hAnsi="Times New Roman"/>
          <w:szCs w:val="24"/>
        </w:rPr>
      </w:pPr>
    </w:p>
    <w:p w:rsidR="003C1F2D" w:rsidRPr="0043627A" w:rsidRDefault="003C1F2D" w:rsidP="003C1F2D">
      <w:pPr>
        <w:ind w:left="720"/>
        <w:rPr>
          <w:rFonts w:ascii="Times New Roman" w:hAnsi="Times New Roman"/>
          <w:szCs w:val="24"/>
        </w:rPr>
      </w:pPr>
      <w:r w:rsidRPr="0043627A">
        <w:rPr>
          <w:rFonts w:ascii="Times New Roman" w:hAnsi="Times New Roman"/>
          <w:szCs w:val="24"/>
        </w:rPr>
        <w:t xml:space="preserve">OSM estimates, based on information obtained from the Evaluation Year 2012 annual oversight reports and discussions with individuals identified in item 8, that 4 petitions to designate lands unsuitable for mining are submitted annually.  Approximately 50% (or one half) of the petitions meet the criteria of completeness and are subject to hearings and the decision making process.  The other 50% (or one half) of the submitted petitions are </w:t>
      </w:r>
      <w:r w:rsidRPr="0043627A">
        <w:rPr>
          <w:rFonts w:ascii="Times New Roman" w:hAnsi="Times New Roman"/>
          <w:szCs w:val="24"/>
        </w:rPr>
        <w:lastRenderedPageBreak/>
        <w:t>determined to be incomplete or frivolous and are returned.  For this estimate, OSM assumes that there are two petitions (one half of four) which progressed through the entire process.</w:t>
      </w:r>
    </w:p>
    <w:p w:rsidR="002A19EE" w:rsidRPr="0043627A" w:rsidRDefault="002A19EE" w:rsidP="002A19EE">
      <w:pPr>
        <w:ind w:left="720"/>
        <w:rPr>
          <w:rFonts w:ascii="Times New Roman" w:hAnsi="Times New Roman"/>
          <w:szCs w:val="24"/>
        </w:rPr>
      </w:pPr>
    </w:p>
    <w:p w:rsidR="002A19EE" w:rsidRPr="0043627A" w:rsidRDefault="002A19EE" w:rsidP="002A19EE">
      <w:pPr>
        <w:ind w:left="720"/>
        <w:rPr>
          <w:rFonts w:ascii="Times New Roman" w:hAnsi="Times New Roman"/>
          <w:szCs w:val="24"/>
        </w:rPr>
      </w:pPr>
    </w:p>
    <w:p w:rsidR="002A19EE" w:rsidRPr="0043627A" w:rsidRDefault="002A19EE" w:rsidP="002A19EE">
      <w:pPr>
        <w:jc w:val="center"/>
        <w:rPr>
          <w:rFonts w:ascii="Times New Roman" w:hAnsi="Times New Roman"/>
          <w:szCs w:val="24"/>
        </w:rPr>
      </w:pPr>
      <w:r w:rsidRPr="0043627A">
        <w:rPr>
          <w:rFonts w:ascii="Times New Roman" w:hAnsi="Times New Roman"/>
          <w:szCs w:val="24"/>
        </w:rPr>
        <w:t>Petitioner Burden</w:t>
      </w:r>
    </w:p>
    <w:tbl>
      <w:tblPr>
        <w:tblW w:w="9630" w:type="dxa"/>
        <w:tblInd w:w="136" w:type="dxa"/>
        <w:tblLayout w:type="fixed"/>
        <w:tblCellMar>
          <w:left w:w="136" w:type="dxa"/>
          <w:right w:w="136" w:type="dxa"/>
        </w:tblCellMar>
        <w:tblLook w:val="0000" w:firstRow="0" w:lastRow="0" w:firstColumn="0" w:lastColumn="0" w:noHBand="0" w:noVBand="0"/>
      </w:tblPr>
      <w:tblGrid>
        <w:gridCol w:w="2700"/>
        <w:gridCol w:w="1620"/>
        <w:gridCol w:w="1440"/>
        <w:gridCol w:w="1260"/>
        <w:gridCol w:w="1350"/>
        <w:gridCol w:w="1260"/>
      </w:tblGrid>
      <w:tr w:rsidR="002A19EE" w:rsidRPr="0043627A" w:rsidTr="002C1114">
        <w:tc>
          <w:tcPr>
            <w:tcW w:w="2700" w:type="dxa"/>
            <w:tcBorders>
              <w:top w:val="double" w:sz="7" w:space="0" w:color="000000"/>
              <w:left w:val="double" w:sz="7" w:space="0" w:color="000000"/>
              <w:bottom w:val="single" w:sz="6" w:space="0" w:color="FFFFFF"/>
              <w:right w:val="single" w:sz="6" w:space="0" w:color="FFFFFF"/>
            </w:tcBorders>
            <w:vAlign w:val="center"/>
          </w:tcPr>
          <w:p w:rsidR="002A19EE" w:rsidRPr="0043627A" w:rsidRDefault="002A19EE" w:rsidP="002C1114">
            <w:pPr>
              <w:spacing w:line="201" w:lineRule="exact"/>
              <w:jc w:val="center"/>
              <w:rPr>
                <w:rFonts w:ascii="Times New Roman" w:hAnsi="Times New Roman"/>
                <w:szCs w:val="24"/>
              </w:rPr>
            </w:pPr>
          </w:p>
          <w:p w:rsidR="002A19EE" w:rsidRPr="0043627A" w:rsidRDefault="002A19EE" w:rsidP="002C1114">
            <w:pPr>
              <w:jc w:val="center"/>
              <w:rPr>
                <w:rFonts w:ascii="Times New Roman" w:hAnsi="Times New Roman"/>
                <w:szCs w:val="24"/>
              </w:rPr>
            </w:pPr>
            <w:r w:rsidRPr="0043627A">
              <w:rPr>
                <w:rFonts w:ascii="Times New Roman" w:hAnsi="Times New Roman"/>
                <w:szCs w:val="24"/>
              </w:rPr>
              <w:t>Section</w:t>
            </w:r>
          </w:p>
        </w:tc>
        <w:tc>
          <w:tcPr>
            <w:tcW w:w="1620" w:type="dxa"/>
            <w:tcBorders>
              <w:top w:val="double" w:sz="7" w:space="0" w:color="000000"/>
              <w:left w:val="single" w:sz="7" w:space="0" w:color="000000"/>
              <w:bottom w:val="single" w:sz="6" w:space="0" w:color="FFFFFF"/>
              <w:right w:val="single" w:sz="6" w:space="0" w:color="FFFFFF"/>
            </w:tcBorders>
            <w:vAlign w:val="center"/>
          </w:tcPr>
          <w:p w:rsidR="002A19EE" w:rsidRPr="0043627A" w:rsidRDefault="002A19EE" w:rsidP="002C1114">
            <w:pPr>
              <w:spacing w:line="201" w:lineRule="exact"/>
              <w:jc w:val="center"/>
              <w:rPr>
                <w:rFonts w:ascii="Times New Roman" w:hAnsi="Times New Roman"/>
                <w:szCs w:val="24"/>
              </w:rPr>
            </w:pPr>
          </w:p>
          <w:p w:rsidR="002A19EE" w:rsidRPr="0043627A" w:rsidRDefault="002A19EE" w:rsidP="002C1114">
            <w:pPr>
              <w:jc w:val="center"/>
              <w:rPr>
                <w:rFonts w:ascii="Times New Roman" w:hAnsi="Times New Roman"/>
                <w:szCs w:val="24"/>
              </w:rPr>
            </w:pPr>
            <w:r w:rsidRPr="0043627A">
              <w:rPr>
                <w:rFonts w:ascii="Times New Roman" w:hAnsi="Times New Roman"/>
                <w:szCs w:val="24"/>
              </w:rPr>
              <w:t>Annual Responses</w:t>
            </w:r>
          </w:p>
        </w:tc>
        <w:tc>
          <w:tcPr>
            <w:tcW w:w="1440" w:type="dxa"/>
            <w:tcBorders>
              <w:top w:val="double" w:sz="7" w:space="0" w:color="000000"/>
              <w:left w:val="single" w:sz="7" w:space="0" w:color="000000"/>
              <w:bottom w:val="single" w:sz="6" w:space="0" w:color="FFFFFF"/>
              <w:right w:val="single" w:sz="6" w:space="0" w:color="FFFFFF"/>
            </w:tcBorders>
            <w:vAlign w:val="center"/>
          </w:tcPr>
          <w:p w:rsidR="002A19EE" w:rsidRPr="0043627A" w:rsidRDefault="002A19EE" w:rsidP="002C1114">
            <w:pPr>
              <w:spacing w:line="201" w:lineRule="exact"/>
              <w:jc w:val="center"/>
              <w:rPr>
                <w:rFonts w:ascii="Times New Roman" w:hAnsi="Times New Roman"/>
                <w:szCs w:val="24"/>
              </w:rPr>
            </w:pPr>
          </w:p>
          <w:p w:rsidR="002A19EE" w:rsidRPr="0043627A" w:rsidRDefault="002A19EE" w:rsidP="002C1114">
            <w:pPr>
              <w:jc w:val="center"/>
              <w:rPr>
                <w:rFonts w:ascii="Times New Roman" w:hAnsi="Times New Roman"/>
                <w:szCs w:val="24"/>
              </w:rPr>
            </w:pPr>
            <w:r w:rsidRPr="0043627A">
              <w:rPr>
                <w:rFonts w:ascii="Times New Roman" w:hAnsi="Times New Roman"/>
                <w:szCs w:val="24"/>
              </w:rPr>
              <w:t>Hours per Response</w:t>
            </w:r>
          </w:p>
        </w:tc>
        <w:tc>
          <w:tcPr>
            <w:tcW w:w="1260" w:type="dxa"/>
            <w:tcBorders>
              <w:top w:val="double" w:sz="7" w:space="0" w:color="000000"/>
              <w:left w:val="single" w:sz="7" w:space="0" w:color="000000"/>
              <w:bottom w:val="single" w:sz="6" w:space="0" w:color="FFFFFF"/>
              <w:right w:val="single" w:sz="6" w:space="0" w:color="FFFFFF"/>
            </w:tcBorders>
            <w:vAlign w:val="center"/>
          </w:tcPr>
          <w:p w:rsidR="002A19EE" w:rsidRPr="0043627A" w:rsidRDefault="002A19EE" w:rsidP="002C1114">
            <w:pPr>
              <w:spacing w:line="201" w:lineRule="exact"/>
              <w:jc w:val="center"/>
              <w:rPr>
                <w:rFonts w:ascii="Times New Roman" w:hAnsi="Times New Roman"/>
                <w:szCs w:val="24"/>
              </w:rPr>
            </w:pPr>
          </w:p>
          <w:p w:rsidR="002A19EE" w:rsidRPr="0043627A" w:rsidRDefault="002A19EE" w:rsidP="002C1114">
            <w:pPr>
              <w:jc w:val="center"/>
              <w:rPr>
                <w:rFonts w:ascii="Times New Roman" w:hAnsi="Times New Roman"/>
                <w:szCs w:val="24"/>
              </w:rPr>
            </w:pPr>
            <w:r w:rsidRPr="0043627A">
              <w:rPr>
                <w:rFonts w:ascii="Times New Roman" w:hAnsi="Times New Roman"/>
                <w:szCs w:val="24"/>
              </w:rPr>
              <w:t>Total Hours</w:t>
            </w:r>
          </w:p>
        </w:tc>
        <w:tc>
          <w:tcPr>
            <w:tcW w:w="1350" w:type="dxa"/>
            <w:tcBorders>
              <w:top w:val="double" w:sz="7" w:space="0" w:color="000000"/>
              <w:left w:val="single" w:sz="7" w:space="0" w:color="000000"/>
              <w:bottom w:val="single" w:sz="6" w:space="0" w:color="FFFFFF"/>
              <w:right w:val="single" w:sz="6" w:space="0" w:color="FFFFFF"/>
            </w:tcBorders>
            <w:vAlign w:val="center"/>
          </w:tcPr>
          <w:p w:rsidR="002A19EE" w:rsidRPr="0043627A" w:rsidRDefault="002A19EE" w:rsidP="002C1114">
            <w:pPr>
              <w:spacing w:line="201" w:lineRule="exact"/>
              <w:jc w:val="center"/>
              <w:rPr>
                <w:rFonts w:ascii="Times New Roman" w:hAnsi="Times New Roman"/>
                <w:szCs w:val="24"/>
              </w:rPr>
            </w:pPr>
          </w:p>
          <w:p w:rsidR="002A19EE" w:rsidRPr="0043627A" w:rsidRDefault="002A19EE" w:rsidP="002C1114">
            <w:pPr>
              <w:jc w:val="center"/>
              <w:rPr>
                <w:rFonts w:ascii="Times New Roman" w:hAnsi="Times New Roman"/>
                <w:szCs w:val="24"/>
              </w:rPr>
            </w:pPr>
            <w:r w:rsidRPr="0043627A">
              <w:rPr>
                <w:rFonts w:ascii="Times New Roman" w:hAnsi="Times New Roman"/>
                <w:szCs w:val="24"/>
              </w:rPr>
              <w:t>Current ICB Hours</w:t>
            </w:r>
          </w:p>
        </w:tc>
        <w:tc>
          <w:tcPr>
            <w:tcW w:w="1260" w:type="dxa"/>
            <w:tcBorders>
              <w:top w:val="double" w:sz="7" w:space="0" w:color="000000"/>
              <w:left w:val="single" w:sz="7" w:space="0" w:color="000000"/>
              <w:bottom w:val="single" w:sz="6" w:space="0" w:color="FFFFFF"/>
              <w:right w:val="double" w:sz="7" w:space="0" w:color="000000"/>
            </w:tcBorders>
            <w:vAlign w:val="center"/>
          </w:tcPr>
          <w:p w:rsidR="002A19EE" w:rsidRPr="0043627A" w:rsidRDefault="002A19EE" w:rsidP="002C1114">
            <w:pPr>
              <w:spacing w:line="201" w:lineRule="exact"/>
              <w:jc w:val="center"/>
              <w:rPr>
                <w:rFonts w:ascii="Times New Roman" w:hAnsi="Times New Roman"/>
                <w:szCs w:val="24"/>
              </w:rPr>
            </w:pPr>
          </w:p>
          <w:p w:rsidR="002A19EE" w:rsidRPr="0043627A" w:rsidRDefault="002A19EE" w:rsidP="002C1114">
            <w:pPr>
              <w:jc w:val="center"/>
              <w:rPr>
                <w:rFonts w:ascii="Times New Roman" w:hAnsi="Times New Roman"/>
                <w:szCs w:val="24"/>
              </w:rPr>
            </w:pPr>
            <w:r w:rsidRPr="0043627A">
              <w:rPr>
                <w:rFonts w:ascii="Times New Roman" w:hAnsi="Times New Roman"/>
                <w:szCs w:val="24"/>
              </w:rPr>
              <w:t>Change to ICB</w:t>
            </w:r>
          </w:p>
        </w:tc>
      </w:tr>
      <w:tr w:rsidR="002A19EE" w:rsidRPr="0043627A" w:rsidTr="002C1114">
        <w:trPr>
          <w:trHeight w:val="864"/>
        </w:trPr>
        <w:tc>
          <w:tcPr>
            <w:tcW w:w="2700" w:type="dxa"/>
            <w:tcBorders>
              <w:top w:val="single" w:sz="7" w:space="0" w:color="000000"/>
              <w:left w:val="double" w:sz="7" w:space="0" w:color="000000"/>
              <w:bottom w:val="double" w:sz="7" w:space="0" w:color="000000"/>
              <w:right w:val="single" w:sz="6" w:space="0" w:color="FFFFFF"/>
            </w:tcBorders>
            <w:vAlign w:val="center"/>
          </w:tcPr>
          <w:p w:rsidR="002A19EE" w:rsidRPr="0043627A" w:rsidRDefault="002A19EE" w:rsidP="002C1114">
            <w:pPr>
              <w:spacing w:after="58"/>
              <w:rPr>
                <w:rFonts w:ascii="Times New Roman" w:hAnsi="Times New Roman"/>
                <w:szCs w:val="24"/>
              </w:rPr>
            </w:pPr>
            <w:r w:rsidRPr="0043627A">
              <w:rPr>
                <w:rFonts w:ascii="Times New Roman" w:hAnsi="Times New Roman"/>
                <w:szCs w:val="24"/>
              </w:rPr>
              <w:t>764.13 -</w:t>
            </w:r>
          </w:p>
          <w:p w:rsidR="002A19EE" w:rsidRPr="0043627A" w:rsidRDefault="002A19EE" w:rsidP="002C1114">
            <w:pPr>
              <w:spacing w:after="58"/>
              <w:rPr>
                <w:rFonts w:ascii="Times New Roman" w:hAnsi="Times New Roman"/>
                <w:szCs w:val="24"/>
              </w:rPr>
            </w:pPr>
            <w:r w:rsidRPr="0043627A">
              <w:rPr>
                <w:rFonts w:ascii="Times New Roman" w:hAnsi="Times New Roman"/>
                <w:szCs w:val="24"/>
              </w:rPr>
              <w:t>Prepare petition</w:t>
            </w:r>
          </w:p>
        </w:tc>
        <w:tc>
          <w:tcPr>
            <w:tcW w:w="1620" w:type="dxa"/>
            <w:tcBorders>
              <w:top w:val="single" w:sz="7" w:space="0" w:color="000000"/>
              <w:left w:val="single" w:sz="7" w:space="0" w:color="000000"/>
              <w:bottom w:val="double" w:sz="7" w:space="0" w:color="000000"/>
              <w:right w:val="single" w:sz="6" w:space="0" w:color="FFFFFF"/>
            </w:tcBorders>
            <w:vAlign w:val="center"/>
          </w:tcPr>
          <w:p w:rsidR="002A19EE" w:rsidRPr="0043627A" w:rsidRDefault="002A19EE" w:rsidP="002C1114">
            <w:pPr>
              <w:tabs>
                <w:tab w:val="center" w:pos="683"/>
              </w:tabs>
              <w:spacing w:after="58"/>
              <w:jc w:val="center"/>
              <w:rPr>
                <w:rFonts w:ascii="Times New Roman" w:hAnsi="Times New Roman"/>
                <w:szCs w:val="24"/>
              </w:rPr>
            </w:pPr>
            <w:r w:rsidRPr="0043627A">
              <w:rPr>
                <w:rFonts w:ascii="Times New Roman" w:hAnsi="Times New Roman"/>
                <w:szCs w:val="24"/>
              </w:rPr>
              <w:t>4</w:t>
            </w:r>
          </w:p>
        </w:tc>
        <w:tc>
          <w:tcPr>
            <w:tcW w:w="1440" w:type="dxa"/>
            <w:tcBorders>
              <w:top w:val="single" w:sz="7" w:space="0" w:color="000000"/>
              <w:left w:val="single" w:sz="7" w:space="0" w:color="000000"/>
              <w:bottom w:val="double" w:sz="7" w:space="0" w:color="000000"/>
              <w:right w:val="single" w:sz="6" w:space="0" w:color="FFFFFF"/>
            </w:tcBorders>
            <w:vAlign w:val="center"/>
          </w:tcPr>
          <w:p w:rsidR="002A19EE" w:rsidRPr="0043627A" w:rsidRDefault="0029585F" w:rsidP="0029585F">
            <w:pPr>
              <w:spacing w:after="58"/>
              <w:jc w:val="center"/>
              <w:rPr>
                <w:rFonts w:ascii="Times New Roman" w:hAnsi="Times New Roman"/>
                <w:szCs w:val="24"/>
              </w:rPr>
            </w:pPr>
            <w:r w:rsidRPr="0043627A">
              <w:rPr>
                <w:rFonts w:ascii="Times New Roman" w:hAnsi="Times New Roman"/>
                <w:szCs w:val="24"/>
              </w:rPr>
              <w:t>250</w:t>
            </w:r>
          </w:p>
        </w:tc>
        <w:tc>
          <w:tcPr>
            <w:tcW w:w="1260" w:type="dxa"/>
            <w:tcBorders>
              <w:top w:val="single" w:sz="7" w:space="0" w:color="000000"/>
              <w:left w:val="single" w:sz="7" w:space="0" w:color="000000"/>
              <w:bottom w:val="double" w:sz="7" w:space="0" w:color="000000"/>
              <w:right w:val="single" w:sz="6" w:space="0" w:color="FFFFFF"/>
            </w:tcBorders>
            <w:vAlign w:val="center"/>
          </w:tcPr>
          <w:p w:rsidR="002A19EE" w:rsidRPr="0043627A" w:rsidRDefault="0029585F" w:rsidP="002C1114">
            <w:pPr>
              <w:spacing w:after="58"/>
              <w:jc w:val="center"/>
              <w:rPr>
                <w:rFonts w:ascii="Times New Roman" w:hAnsi="Times New Roman"/>
                <w:szCs w:val="24"/>
              </w:rPr>
            </w:pPr>
            <w:r w:rsidRPr="0043627A">
              <w:rPr>
                <w:rFonts w:ascii="Times New Roman" w:hAnsi="Times New Roman"/>
                <w:szCs w:val="24"/>
              </w:rPr>
              <w:t>1</w:t>
            </w:r>
            <w:r w:rsidR="00DA78C7" w:rsidRPr="0043627A">
              <w:rPr>
                <w:rFonts w:ascii="Times New Roman" w:hAnsi="Times New Roman"/>
                <w:szCs w:val="24"/>
              </w:rPr>
              <w:t>,</w:t>
            </w:r>
            <w:r w:rsidRPr="0043627A">
              <w:rPr>
                <w:rFonts w:ascii="Times New Roman" w:hAnsi="Times New Roman"/>
                <w:szCs w:val="24"/>
              </w:rPr>
              <w:t>000</w:t>
            </w:r>
          </w:p>
        </w:tc>
        <w:tc>
          <w:tcPr>
            <w:tcW w:w="1350" w:type="dxa"/>
            <w:tcBorders>
              <w:top w:val="single" w:sz="7" w:space="0" w:color="000000"/>
              <w:left w:val="single" w:sz="7" w:space="0" w:color="000000"/>
              <w:bottom w:val="double" w:sz="7" w:space="0" w:color="000000"/>
              <w:right w:val="single" w:sz="6" w:space="0" w:color="FFFFFF"/>
            </w:tcBorders>
            <w:vAlign w:val="center"/>
          </w:tcPr>
          <w:p w:rsidR="002A19EE" w:rsidRPr="0043627A" w:rsidRDefault="0029585F" w:rsidP="002C1114">
            <w:pPr>
              <w:spacing w:after="58"/>
              <w:jc w:val="center"/>
              <w:rPr>
                <w:rFonts w:ascii="Times New Roman" w:hAnsi="Times New Roman"/>
                <w:szCs w:val="24"/>
              </w:rPr>
            </w:pPr>
            <w:r w:rsidRPr="0043627A">
              <w:rPr>
                <w:rFonts w:ascii="Times New Roman" w:hAnsi="Times New Roman"/>
                <w:szCs w:val="24"/>
              </w:rPr>
              <w:t>1</w:t>
            </w:r>
            <w:r w:rsidR="00DA78C7" w:rsidRPr="0043627A">
              <w:rPr>
                <w:rFonts w:ascii="Times New Roman" w:hAnsi="Times New Roman"/>
                <w:szCs w:val="24"/>
              </w:rPr>
              <w:t>,</w:t>
            </w:r>
            <w:r w:rsidRPr="0043627A">
              <w:rPr>
                <w:rFonts w:ascii="Times New Roman" w:hAnsi="Times New Roman"/>
                <w:szCs w:val="24"/>
              </w:rPr>
              <w:t>200</w:t>
            </w:r>
          </w:p>
        </w:tc>
        <w:tc>
          <w:tcPr>
            <w:tcW w:w="1260" w:type="dxa"/>
            <w:tcBorders>
              <w:top w:val="single" w:sz="7" w:space="0" w:color="000000"/>
              <w:left w:val="single" w:sz="7" w:space="0" w:color="000000"/>
              <w:bottom w:val="double" w:sz="7" w:space="0" w:color="000000"/>
              <w:right w:val="double" w:sz="7" w:space="0" w:color="000000"/>
            </w:tcBorders>
            <w:vAlign w:val="center"/>
          </w:tcPr>
          <w:p w:rsidR="002A19EE" w:rsidRPr="0043627A" w:rsidRDefault="003C1F2D" w:rsidP="002C1114">
            <w:pPr>
              <w:spacing w:after="58"/>
              <w:jc w:val="center"/>
              <w:rPr>
                <w:rFonts w:ascii="Times New Roman" w:hAnsi="Times New Roman"/>
                <w:szCs w:val="24"/>
              </w:rPr>
            </w:pPr>
            <w:r w:rsidRPr="0043627A">
              <w:rPr>
                <w:rFonts w:ascii="Times New Roman" w:hAnsi="Times New Roman"/>
                <w:szCs w:val="24"/>
              </w:rPr>
              <w:t>-</w:t>
            </w:r>
            <w:r w:rsidR="0029585F" w:rsidRPr="0043627A">
              <w:rPr>
                <w:rFonts w:ascii="Times New Roman" w:hAnsi="Times New Roman"/>
                <w:szCs w:val="24"/>
              </w:rPr>
              <w:t>200</w:t>
            </w:r>
          </w:p>
        </w:tc>
      </w:tr>
    </w:tbl>
    <w:p w:rsidR="002A19EE" w:rsidRPr="0043627A" w:rsidRDefault="002A19EE" w:rsidP="002A19EE">
      <w:pPr>
        <w:tabs>
          <w:tab w:val="left" w:pos="-1440"/>
        </w:tabs>
        <w:ind w:left="720" w:hanging="720"/>
        <w:rPr>
          <w:rFonts w:ascii="Times New Roman" w:hAnsi="Times New Roman"/>
          <w:szCs w:val="24"/>
        </w:rPr>
      </w:pPr>
    </w:p>
    <w:p w:rsidR="002A19EE" w:rsidRPr="0043627A" w:rsidRDefault="002A19EE" w:rsidP="002A19EE">
      <w:pPr>
        <w:tabs>
          <w:tab w:val="left" w:pos="-1440"/>
        </w:tabs>
        <w:ind w:left="720" w:hanging="720"/>
        <w:jc w:val="center"/>
        <w:rPr>
          <w:rFonts w:ascii="Times New Roman" w:hAnsi="Times New Roman"/>
          <w:szCs w:val="24"/>
        </w:rPr>
      </w:pPr>
    </w:p>
    <w:p w:rsidR="002A19EE" w:rsidRPr="0043627A" w:rsidRDefault="002A19EE" w:rsidP="002A19EE">
      <w:pPr>
        <w:tabs>
          <w:tab w:val="left" w:pos="-1440"/>
        </w:tabs>
        <w:ind w:left="720" w:hanging="720"/>
        <w:jc w:val="center"/>
        <w:rPr>
          <w:rFonts w:ascii="Times New Roman" w:hAnsi="Times New Roman"/>
          <w:szCs w:val="24"/>
        </w:rPr>
      </w:pPr>
    </w:p>
    <w:p w:rsidR="002A19EE" w:rsidRPr="0043627A" w:rsidRDefault="002A19EE" w:rsidP="002A19EE">
      <w:pPr>
        <w:tabs>
          <w:tab w:val="left" w:pos="-1440"/>
        </w:tabs>
        <w:ind w:left="720" w:hanging="720"/>
        <w:jc w:val="center"/>
        <w:rPr>
          <w:rFonts w:ascii="Times New Roman" w:hAnsi="Times New Roman"/>
          <w:szCs w:val="24"/>
        </w:rPr>
      </w:pPr>
      <w:r w:rsidRPr="0043627A">
        <w:rPr>
          <w:rFonts w:ascii="Times New Roman" w:hAnsi="Times New Roman"/>
          <w:szCs w:val="24"/>
        </w:rPr>
        <w:t>State Regulatory Authority Burden</w:t>
      </w:r>
    </w:p>
    <w:tbl>
      <w:tblPr>
        <w:tblW w:w="9630" w:type="dxa"/>
        <w:tblInd w:w="136" w:type="dxa"/>
        <w:tblLayout w:type="fixed"/>
        <w:tblCellMar>
          <w:left w:w="136" w:type="dxa"/>
          <w:right w:w="136" w:type="dxa"/>
        </w:tblCellMar>
        <w:tblLook w:val="0000" w:firstRow="0" w:lastRow="0" w:firstColumn="0" w:lastColumn="0" w:noHBand="0" w:noVBand="0"/>
      </w:tblPr>
      <w:tblGrid>
        <w:gridCol w:w="2700"/>
        <w:gridCol w:w="1620"/>
        <w:gridCol w:w="1440"/>
        <w:gridCol w:w="1260"/>
        <w:gridCol w:w="1350"/>
        <w:gridCol w:w="1260"/>
      </w:tblGrid>
      <w:tr w:rsidR="002A19EE" w:rsidRPr="0043627A" w:rsidTr="002C1114">
        <w:tc>
          <w:tcPr>
            <w:tcW w:w="2700" w:type="dxa"/>
            <w:tcBorders>
              <w:top w:val="double" w:sz="7" w:space="0" w:color="000000"/>
              <w:left w:val="double" w:sz="7" w:space="0" w:color="000000"/>
              <w:bottom w:val="single" w:sz="6" w:space="0" w:color="FFFFFF"/>
              <w:right w:val="single" w:sz="6" w:space="0" w:color="FFFFFF"/>
            </w:tcBorders>
          </w:tcPr>
          <w:p w:rsidR="002A19EE" w:rsidRPr="0043627A" w:rsidRDefault="002A19EE" w:rsidP="002C1114">
            <w:pPr>
              <w:jc w:val="center"/>
              <w:rPr>
                <w:rFonts w:ascii="Times New Roman" w:hAnsi="Times New Roman"/>
                <w:szCs w:val="24"/>
              </w:rPr>
            </w:pPr>
            <w:r w:rsidRPr="0043627A">
              <w:rPr>
                <w:rFonts w:ascii="Times New Roman" w:hAnsi="Times New Roman"/>
                <w:szCs w:val="24"/>
              </w:rPr>
              <w:t>30 CFR 764 Section</w:t>
            </w:r>
          </w:p>
        </w:tc>
        <w:tc>
          <w:tcPr>
            <w:tcW w:w="1620" w:type="dxa"/>
            <w:tcBorders>
              <w:top w:val="double" w:sz="7" w:space="0" w:color="000000"/>
              <w:left w:val="single" w:sz="7" w:space="0" w:color="000000"/>
              <w:bottom w:val="single" w:sz="6" w:space="0" w:color="FFFFFF"/>
              <w:right w:val="single" w:sz="6" w:space="0" w:color="FFFFFF"/>
            </w:tcBorders>
          </w:tcPr>
          <w:p w:rsidR="002A19EE" w:rsidRPr="0043627A" w:rsidRDefault="002A19EE" w:rsidP="002C1114">
            <w:pPr>
              <w:jc w:val="center"/>
              <w:rPr>
                <w:rFonts w:ascii="Times New Roman" w:hAnsi="Times New Roman"/>
                <w:szCs w:val="24"/>
              </w:rPr>
            </w:pPr>
            <w:r w:rsidRPr="0043627A">
              <w:rPr>
                <w:rFonts w:ascii="Times New Roman" w:hAnsi="Times New Roman"/>
                <w:szCs w:val="24"/>
              </w:rPr>
              <w:t>Annual Responses</w:t>
            </w:r>
          </w:p>
        </w:tc>
        <w:tc>
          <w:tcPr>
            <w:tcW w:w="1440" w:type="dxa"/>
            <w:tcBorders>
              <w:top w:val="double" w:sz="7" w:space="0" w:color="000000"/>
              <w:left w:val="single" w:sz="7" w:space="0" w:color="000000"/>
              <w:bottom w:val="single" w:sz="6" w:space="0" w:color="FFFFFF"/>
              <w:right w:val="single" w:sz="6" w:space="0" w:color="FFFFFF"/>
            </w:tcBorders>
          </w:tcPr>
          <w:p w:rsidR="002A19EE" w:rsidRPr="0043627A" w:rsidRDefault="002A19EE" w:rsidP="002C1114">
            <w:pPr>
              <w:jc w:val="center"/>
              <w:rPr>
                <w:rFonts w:ascii="Times New Roman" w:hAnsi="Times New Roman"/>
                <w:szCs w:val="24"/>
              </w:rPr>
            </w:pPr>
            <w:r w:rsidRPr="0043627A">
              <w:rPr>
                <w:rFonts w:ascii="Times New Roman" w:hAnsi="Times New Roman"/>
                <w:szCs w:val="24"/>
              </w:rPr>
              <w:t>Hours per Response</w:t>
            </w:r>
          </w:p>
        </w:tc>
        <w:tc>
          <w:tcPr>
            <w:tcW w:w="1260" w:type="dxa"/>
            <w:tcBorders>
              <w:top w:val="double" w:sz="7" w:space="0" w:color="000000"/>
              <w:left w:val="single" w:sz="7" w:space="0" w:color="000000"/>
              <w:bottom w:val="single" w:sz="6" w:space="0" w:color="FFFFFF"/>
              <w:right w:val="single" w:sz="6" w:space="0" w:color="FFFFFF"/>
            </w:tcBorders>
          </w:tcPr>
          <w:p w:rsidR="002A19EE" w:rsidRPr="0043627A" w:rsidRDefault="002A19EE" w:rsidP="002C1114">
            <w:pPr>
              <w:jc w:val="center"/>
              <w:rPr>
                <w:rFonts w:ascii="Times New Roman" w:hAnsi="Times New Roman"/>
                <w:szCs w:val="24"/>
              </w:rPr>
            </w:pPr>
            <w:r w:rsidRPr="0043627A">
              <w:rPr>
                <w:rFonts w:ascii="Times New Roman" w:hAnsi="Times New Roman"/>
                <w:szCs w:val="24"/>
              </w:rPr>
              <w:t>Total Hours</w:t>
            </w:r>
          </w:p>
        </w:tc>
        <w:tc>
          <w:tcPr>
            <w:tcW w:w="1350" w:type="dxa"/>
            <w:tcBorders>
              <w:top w:val="double" w:sz="7" w:space="0" w:color="000000"/>
              <w:left w:val="single" w:sz="7" w:space="0" w:color="000000"/>
              <w:bottom w:val="single" w:sz="6" w:space="0" w:color="FFFFFF"/>
              <w:right w:val="single" w:sz="6" w:space="0" w:color="FFFFFF"/>
            </w:tcBorders>
          </w:tcPr>
          <w:p w:rsidR="002A19EE" w:rsidRPr="0043627A" w:rsidRDefault="002A19EE" w:rsidP="002C1114">
            <w:pPr>
              <w:jc w:val="center"/>
              <w:rPr>
                <w:rFonts w:ascii="Times New Roman" w:hAnsi="Times New Roman"/>
                <w:szCs w:val="24"/>
              </w:rPr>
            </w:pPr>
            <w:r w:rsidRPr="0043627A">
              <w:rPr>
                <w:rFonts w:ascii="Times New Roman" w:hAnsi="Times New Roman"/>
                <w:szCs w:val="24"/>
              </w:rPr>
              <w:t>Current ICB Hours</w:t>
            </w:r>
          </w:p>
        </w:tc>
        <w:tc>
          <w:tcPr>
            <w:tcW w:w="1260" w:type="dxa"/>
            <w:tcBorders>
              <w:top w:val="double" w:sz="7" w:space="0" w:color="000000"/>
              <w:left w:val="single" w:sz="7" w:space="0" w:color="000000"/>
              <w:bottom w:val="single" w:sz="6" w:space="0" w:color="FFFFFF"/>
              <w:right w:val="double" w:sz="7" w:space="0" w:color="000000"/>
            </w:tcBorders>
          </w:tcPr>
          <w:p w:rsidR="002A19EE" w:rsidRPr="0043627A" w:rsidRDefault="002A19EE" w:rsidP="002C1114">
            <w:pPr>
              <w:jc w:val="center"/>
              <w:rPr>
                <w:rFonts w:ascii="Times New Roman" w:hAnsi="Times New Roman"/>
                <w:szCs w:val="24"/>
              </w:rPr>
            </w:pPr>
            <w:r w:rsidRPr="0043627A">
              <w:rPr>
                <w:rFonts w:ascii="Times New Roman" w:hAnsi="Times New Roman"/>
                <w:szCs w:val="24"/>
              </w:rPr>
              <w:t>Change to ICB</w:t>
            </w:r>
          </w:p>
        </w:tc>
      </w:tr>
      <w:tr w:rsidR="002A19EE" w:rsidRPr="0043627A" w:rsidTr="002C1114">
        <w:tc>
          <w:tcPr>
            <w:tcW w:w="2700" w:type="dxa"/>
            <w:tcBorders>
              <w:top w:val="single" w:sz="7" w:space="0" w:color="000000"/>
              <w:left w:val="double" w:sz="7" w:space="0" w:color="000000"/>
              <w:bottom w:val="single" w:sz="6" w:space="0" w:color="FFFFFF"/>
              <w:right w:val="single" w:sz="6" w:space="0" w:color="FFFFFF"/>
            </w:tcBorders>
          </w:tcPr>
          <w:p w:rsidR="002A19EE" w:rsidRPr="0043627A" w:rsidRDefault="002A19EE" w:rsidP="002C1114">
            <w:pPr>
              <w:rPr>
                <w:rFonts w:ascii="Times New Roman" w:hAnsi="Times New Roman"/>
                <w:szCs w:val="24"/>
              </w:rPr>
            </w:pPr>
            <w:r w:rsidRPr="0043627A">
              <w:rPr>
                <w:rFonts w:ascii="Times New Roman" w:hAnsi="Times New Roman"/>
                <w:szCs w:val="24"/>
              </w:rPr>
              <w:t xml:space="preserve">764.15 – </w:t>
            </w:r>
          </w:p>
          <w:p w:rsidR="002A19EE" w:rsidRPr="0043627A" w:rsidRDefault="002A19EE" w:rsidP="002C1114">
            <w:pPr>
              <w:rPr>
                <w:rFonts w:ascii="Times New Roman" w:hAnsi="Times New Roman"/>
                <w:szCs w:val="24"/>
              </w:rPr>
            </w:pPr>
            <w:r w:rsidRPr="0043627A">
              <w:rPr>
                <w:rFonts w:ascii="Times New Roman" w:hAnsi="Times New Roman"/>
                <w:szCs w:val="24"/>
              </w:rPr>
              <w:t>Completeness review, newspaper ad, written notice to petitioner, create record</w:t>
            </w:r>
          </w:p>
        </w:tc>
        <w:tc>
          <w:tcPr>
            <w:tcW w:w="162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tabs>
                <w:tab w:val="center" w:pos="683"/>
              </w:tabs>
              <w:jc w:val="center"/>
              <w:rPr>
                <w:rFonts w:ascii="Times New Roman" w:hAnsi="Times New Roman"/>
                <w:szCs w:val="24"/>
              </w:rPr>
            </w:pPr>
            <w:r w:rsidRPr="0043627A">
              <w:rPr>
                <w:rFonts w:ascii="Times New Roman" w:hAnsi="Times New Roman"/>
                <w:szCs w:val="24"/>
              </w:rPr>
              <w:t>4</w:t>
            </w:r>
          </w:p>
        </w:tc>
        <w:tc>
          <w:tcPr>
            <w:tcW w:w="144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jc w:val="center"/>
              <w:rPr>
                <w:rFonts w:ascii="Times New Roman" w:hAnsi="Times New Roman"/>
                <w:szCs w:val="24"/>
              </w:rPr>
            </w:pPr>
            <w:r w:rsidRPr="0043627A">
              <w:rPr>
                <w:rFonts w:ascii="Times New Roman" w:hAnsi="Times New Roman"/>
                <w:szCs w:val="24"/>
              </w:rPr>
              <w:t>60</w:t>
            </w:r>
          </w:p>
        </w:tc>
        <w:tc>
          <w:tcPr>
            <w:tcW w:w="126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jc w:val="center"/>
              <w:rPr>
                <w:rFonts w:ascii="Times New Roman" w:hAnsi="Times New Roman"/>
                <w:szCs w:val="24"/>
              </w:rPr>
            </w:pPr>
            <w:r w:rsidRPr="0043627A">
              <w:rPr>
                <w:rFonts w:ascii="Times New Roman" w:hAnsi="Times New Roman"/>
                <w:szCs w:val="24"/>
              </w:rPr>
              <w:t>240</w:t>
            </w:r>
          </w:p>
        </w:tc>
        <w:tc>
          <w:tcPr>
            <w:tcW w:w="135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jc w:val="center"/>
              <w:rPr>
                <w:rFonts w:ascii="Times New Roman" w:hAnsi="Times New Roman"/>
                <w:szCs w:val="24"/>
              </w:rPr>
            </w:pPr>
            <w:r w:rsidRPr="0043627A">
              <w:rPr>
                <w:rFonts w:ascii="Times New Roman" w:hAnsi="Times New Roman"/>
                <w:szCs w:val="24"/>
              </w:rPr>
              <w:t>2</w:t>
            </w:r>
            <w:r w:rsidR="00DA78C7" w:rsidRPr="0043627A">
              <w:rPr>
                <w:rFonts w:ascii="Times New Roman" w:hAnsi="Times New Roman"/>
                <w:szCs w:val="24"/>
              </w:rPr>
              <w:t>4</w:t>
            </w:r>
            <w:r w:rsidRPr="0043627A">
              <w:rPr>
                <w:rFonts w:ascii="Times New Roman" w:hAnsi="Times New Roman"/>
                <w:szCs w:val="24"/>
              </w:rPr>
              <w:t>0</w:t>
            </w:r>
          </w:p>
        </w:tc>
        <w:tc>
          <w:tcPr>
            <w:tcW w:w="1260" w:type="dxa"/>
            <w:tcBorders>
              <w:top w:val="single" w:sz="7" w:space="0" w:color="000000"/>
              <w:left w:val="single" w:sz="7" w:space="0" w:color="000000"/>
              <w:bottom w:val="single" w:sz="6" w:space="0" w:color="FFFFFF"/>
              <w:right w:val="double" w:sz="7" w:space="0" w:color="000000"/>
            </w:tcBorders>
            <w:vAlign w:val="center"/>
          </w:tcPr>
          <w:p w:rsidR="002A19EE" w:rsidRPr="0043627A" w:rsidRDefault="007A74DF" w:rsidP="002C1114">
            <w:pPr>
              <w:jc w:val="center"/>
              <w:rPr>
                <w:rFonts w:ascii="Times New Roman" w:hAnsi="Times New Roman"/>
                <w:szCs w:val="24"/>
              </w:rPr>
            </w:pPr>
            <w:r w:rsidRPr="0043627A">
              <w:rPr>
                <w:rFonts w:ascii="Times New Roman" w:hAnsi="Times New Roman"/>
                <w:szCs w:val="24"/>
              </w:rPr>
              <w:t>0</w:t>
            </w:r>
          </w:p>
        </w:tc>
      </w:tr>
      <w:tr w:rsidR="002A19EE" w:rsidRPr="0043627A" w:rsidTr="002C1114">
        <w:tc>
          <w:tcPr>
            <w:tcW w:w="2700" w:type="dxa"/>
            <w:tcBorders>
              <w:top w:val="single" w:sz="7" w:space="0" w:color="000000"/>
              <w:left w:val="double" w:sz="7" w:space="0" w:color="000000"/>
              <w:bottom w:val="single" w:sz="6" w:space="0" w:color="FFFFFF"/>
              <w:right w:val="single" w:sz="6" w:space="0" w:color="FFFFFF"/>
            </w:tcBorders>
          </w:tcPr>
          <w:p w:rsidR="002A19EE" w:rsidRPr="0043627A" w:rsidRDefault="002A19EE" w:rsidP="002C1114">
            <w:pPr>
              <w:rPr>
                <w:rFonts w:ascii="Times New Roman" w:hAnsi="Times New Roman"/>
                <w:szCs w:val="24"/>
              </w:rPr>
            </w:pPr>
            <w:r w:rsidRPr="0043627A">
              <w:rPr>
                <w:rFonts w:ascii="Times New Roman" w:hAnsi="Times New Roman"/>
                <w:szCs w:val="24"/>
              </w:rPr>
              <w:t xml:space="preserve">764.17 – </w:t>
            </w:r>
          </w:p>
          <w:p w:rsidR="002A19EE" w:rsidRPr="0043627A" w:rsidRDefault="002A19EE" w:rsidP="002C1114">
            <w:pPr>
              <w:rPr>
                <w:rFonts w:ascii="Times New Roman" w:hAnsi="Times New Roman"/>
                <w:szCs w:val="24"/>
              </w:rPr>
            </w:pPr>
            <w:r w:rsidRPr="0043627A">
              <w:rPr>
                <w:rFonts w:ascii="Times New Roman" w:hAnsi="Times New Roman"/>
                <w:szCs w:val="24"/>
              </w:rPr>
              <w:t>Announce hearing, prepare statement on coal resources and impacts</w:t>
            </w:r>
          </w:p>
        </w:tc>
        <w:tc>
          <w:tcPr>
            <w:tcW w:w="162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tabs>
                <w:tab w:val="center" w:pos="683"/>
              </w:tabs>
              <w:jc w:val="center"/>
              <w:rPr>
                <w:rFonts w:ascii="Times New Roman" w:hAnsi="Times New Roman"/>
                <w:szCs w:val="24"/>
              </w:rPr>
            </w:pPr>
            <w:r w:rsidRPr="0043627A">
              <w:rPr>
                <w:rFonts w:ascii="Times New Roman" w:hAnsi="Times New Roman"/>
                <w:szCs w:val="24"/>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jc w:val="center"/>
              <w:rPr>
                <w:rFonts w:ascii="Times New Roman" w:hAnsi="Times New Roman"/>
                <w:szCs w:val="24"/>
              </w:rPr>
            </w:pPr>
            <w:r w:rsidRPr="0043627A">
              <w:rPr>
                <w:rFonts w:ascii="Times New Roman" w:hAnsi="Times New Roman"/>
                <w:szCs w:val="24"/>
              </w:rPr>
              <w:t>480</w:t>
            </w:r>
          </w:p>
        </w:tc>
        <w:tc>
          <w:tcPr>
            <w:tcW w:w="126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jc w:val="center"/>
              <w:rPr>
                <w:rFonts w:ascii="Times New Roman" w:hAnsi="Times New Roman"/>
                <w:szCs w:val="24"/>
              </w:rPr>
            </w:pPr>
            <w:r w:rsidRPr="0043627A">
              <w:rPr>
                <w:rFonts w:ascii="Times New Roman" w:hAnsi="Times New Roman"/>
                <w:szCs w:val="24"/>
              </w:rPr>
              <w:t>960</w:t>
            </w:r>
          </w:p>
        </w:tc>
        <w:tc>
          <w:tcPr>
            <w:tcW w:w="135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DA78C7" w:rsidP="002C1114">
            <w:pPr>
              <w:jc w:val="center"/>
              <w:rPr>
                <w:rFonts w:ascii="Times New Roman" w:hAnsi="Times New Roman"/>
                <w:szCs w:val="24"/>
              </w:rPr>
            </w:pPr>
            <w:r w:rsidRPr="0043627A">
              <w:rPr>
                <w:rFonts w:ascii="Times New Roman" w:hAnsi="Times New Roman"/>
                <w:szCs w:val="24"/>
              </w:rPr>
              <w:t>960</w:t>
            </w:r>
          </w:p>
        </w:tc>
        <w:tc>
          <w:tcPr>
            <w:tcW w:w="1260" w:type="dxa"/>
            <w:tcBorders>
              <w:top w:val="single" w:sz="7" w:space="0" w:color="000000"/>
              <w:left w:val="single" w:sz="7" w:space="0" w:color="000000"/>
              <w:bottom w:val="single" w:sz="6" w:space="0" w:color="FFFFFF"/>
              <w:right w:val="double" w:sz="7" w:space="0" w:color="000000"/>
            </w:tcBorders>
            <w:vAlign w:val="center"/>
          </w:tcPr>
          <w:p w:rsidR="002A19EE" w:rsidRPr="0043627A" w:rsidRDefault="007A74DF" w:rsidP="002C1114">
            <w:pPr>
              <w:jc w:val="center"/>
              <w:rPr>
                <w:rFonts w:ascii="Times New Roman" w:hAnsi="Times New Roman"/>
                <w:szCs w:val="24"/>
              </w:rPr>
            </w:pPr>
            <w:r w:rsidRPr="0043627A">
              <w:rPr>
                <w:rFonts w:ascii="Times New Roman" w:hAnsi="Times New Roman"/>
                <w:szCs w:val="24"/>
              </w:rPr>
              <w:t>0</w:t>
            </w:r>
          </w:p>
        </w:tc>
      </w:tr>
      <w:tr w:rsidR="002A19EE" w:rsidRPr="0043627A" w:rsidTr="002C1114">
        <w:tc>
          <w:tcPr>
            <w:tcW w:w="2700" w:type="dxa"/>
            <w:tcBorders>
              <w:top w:val="single" w:sz="7" w:space="0" w:color="000000"/>
              <w:left w:val="double" w:sz="7" w:space="0" w:color="000000"/>
              <w:bottom w:val="single" w:sz="6" w:space="0" w:color="FFFFFF"/>
              <w:right w:val="single" w:sz="6" w:space="0" w:color="FFFFFF"/>
            </w:tcBorders>
          </w:tcPr>
          <w:p w:rsidR="002A19EE" w:rsidRPr="0043627A" w:rsidRDefault="002A19EE" w:rsidP="002C1114">
            <w:pPr>
              <w:rPr>
                <w:rFonts w:ascii="Times New Roman" w:hAnsi="Times New Roman"/>
                <w:szCs w:val="24"/>
              </w:rPr>
            </w:pPr>
            <w:r w:rsidRPr="0043627A">
              <w:rPr>
                <w:rFonts w:ascii="Times New Roman" w:hAnsi="Times New Roman"/>
                <w:szCs w:val="24"/>
              </w:rPr>
              <w:t>764.19 –</w:t>
            </w:r>
          </w:p>
          <w:p w:rsidR="002A19EE" w:rsidRPr="0043627A" w:rsidRDefault="002A19EE" w:rsidP="002C1114">
            <w:pPr>
              <w:rPr>
                <w:rFonts w:ascii="Times New Roman" w:hAnsi="Times New Roman"/>
                <w:szCs w:val="24"/>
              </w:rPr>
            </w:pPr>
            <w:r w:rsidRPr="0043627A">
              <w:rPr>
                <w:rFonts w:ascii="Times New Roman" w:hAnsi="Times New Roman"/>
                <w:szCs w:val="24"/>
              </w:rPr>
              <w:t>Research, prepare final written decision</w:t>
            </w:r>
          </w:p>
        </w:tc>
        <w:tc>
          <w:tcPr>
            <w:tcW w:w="162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tabs>
                <w:tab w:val="center" w:pos="683"/>
              </w:tabs>
              <w:jc w:val="center"/>
              <w:rPr>
                <w:rFonts w:ascii="Times New Roman" w:hAnsi="Times New Roman"/>
                <w:szCs w:val="24"/>
              </w:rPr>
            </w:pPr>
            <w:r w:rsidRPr="0043627A">
              <w:rPr>
                <w:rFonts w:ascii="Times New Roman" w:hAnsi="Times New Roman"/>
                <w:szCs w:val="24"/>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jc w:val="center"/>
              <w:rPr>
                <w:rFonts w:ascii="Times New Roman" w:hAnsi="Times New Roman"/>
                <w:szCs w:val="24"/>
              </w:rPr>
            </w:pPr>
            <w:r w:rsidRPr="0043627A">
              <w:rPr>
                <w:rFonts w:ascii="Times New Roman" w:hAnsi="Times New Roman"/>
                <w:szCs w:val="24"/>
              </w:rPr>
              <w:t>1,200</w:t>
            </w:r>
          </w:p>
        </w:tc>
        <w:tc>
          <w:tcPr>
            <w:tcW w:w="126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jc w:val="center"/>
              <w:rPr>
                <w:rFonts w:ascii="Times New Roman" w:hAnsi="Times New Roman"/>
                <w:szCs w:val="24"/>
              </w:rPr>
            </w:pPr>
            <w:r w:rsidRPr="0043627A">
              <w:rPr>
                <w:rFonts w:ascii="Times New Roman" w:hAnsi="Times New Roman"/>
                <w:szCs w:val="24"/>
              </w:rPr>
              <w:t>2,400</w:t>
            </w:r>
          </w:p>
        </w:tc>
        <w:tc>
          <w:tcPr>
            <w:tcW w:w="135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DA78C7">
            <w:pPr>
              <w:jc w:val="center"/>
              <w:rPr>
                <w:rFonts w:ascii="Times New Roman" w:hAnsi="Times New Roman"/>
                <w:szCs w:val="24"/>
              </w:rPr>
            </w:pPr>
            <w:r w:rsidRPr="0043627A">
              <w:rPr>
                <w:rFonts w:ascii="Times New Roman" w:hAnsi="Times New Roman"/>
                <w:szCs w:val="24"/>
              </w:rPr>
              <w:t>2,</w:t>
            </w:r>
            <w:r w:rsidR="00DA78C7" w:rsidRPr="0043627A">
              <w:rPr>
                <w:rFonts w:ascii="Times New Roman" w:hAnsi="Times New Roman"/>
                <w:szCs w:val="24"/>
              </w:rPr>
              <w:t>4</w:t>
            </w:r>
            <w:r w:rsidRPr="0043627A">
              <w:rPr>
                <w:rFonts w:ascii="Times New Roman" w:hAnsi="Times New Roman"/>
                <w:szCs w:val="24"/>
              </w:rPr>
              <w:t>00</w:t>
            </w:r>
          </w:p>
        </w:tc>
        <w:tc>
          <w:tcPr>
            <w:tcW w:w="1260" w:type="dxa"/>
            <w:tcBorders>
              <w:top w:val="single" w:sz="7" w:space="0" w:color="000000"/>
              <w:left w:val="single" w:sz="7" w:space="0" w:color="000000"/>
              <w:bottom w:val="single" w:sz="6" w:space="0" w:color="FFFFFF"/>
              <w:right w:val="double" w:sz="7" w:space="0" w:color="000000"/>
            </w:tcBorders>
            <w:vAlign w:val="center"/>
          </w:tcPr>
          <w:p w:rsidR="002A19EE" w:rsidRPr="0043627A" w:rsidRDefault="007A74DF" w:rsidP="002C1114">
            <w:pPr>
              <w:jc w:val="center"/>
              <w:rPr>
                <w:rFonts w:ascii="Times New Roman" w:hAnsi="Times New Roman"/>
                <w:szCs w:val="24"/>
              </w:rPr>
            </w:pPr>
            <w:r w:rsidRPr="0043627A">
              <w:rPr>
                <w:rFonts w:ascii="Times New Roman" w:hAnsi="Times New Roman"/>
                <w:szCs w:val="24"/>
              </w:rPr>
              <w:t>0</w:t>
            </w:r>
          </w:p>
        </w:tc>
      </w:tr>
      <w:tr w:rsidR="002A19EE" w:rsidRPr="0043627A" w:rsidTr="002C1114">
        <w:tc>
          <w:tcPr>
            <w:tcW w:w="2700" w:type="dxa"/>
            <w:tcBorders>
              <w:top w:val="single" w:sz="7" w:space="0" w:color="000000"/>
              <w:left w:val="double" w:sz="7" w:space="0" w:color="000000"/>
              <w:bottom w:val="single" w:sz="6" w:space="0" w:color="FFFFFF"/>
              <w:right w:val="single" w:sz="6" w:space="0" w:color="FFFFFF"/>
            </w:tcBorders>
          </w:tcPr>
          <w:p w:rsidR="002A19EE" w:rsidRPr="0043627A" w:rsidRDefault="002A19EE" w:rsidP="002C1114">
            <w:pPr>
              <w:rPr>
                <w:rFonts w:ascii="Times New Roman" w:hAnsi="Times New Roman"/>
                <w:szCs w:val="24"/>
              </w:rPr>
            </w:pPr>
            <w:r w:rsidRPr="0043627A">
              <w:rPr>
                <w:rFonts w:ascii="Times New Roman" w:hAnsi="Times New Roman"/>
                <w:szCs w:val="24"/>
              </w:rPr>
              <w:t>764.21, .25 –</w:t>
            </w:r>
          </w:p>
          <w:p w:rsidR="002A19EE" w:rsidRPr="0043627A" w:rsidRDefault="002A19EE" w:rsidP="002C1114">
            <w:pPr>
              <w:rPr>
                <w:rFonts w:ascii="Times New Roman" w:hAnsi="Times New Roman"/>
                <w:szCs w:val="24"/>
              </w:rPr>
            </w:pPr>
            <w:r w:rsidRPr="0043627A">
              <w:rPr>
                <w:rFonts w:ascii="Times New Roman" w:hAnsi="Times New Roman"/>
                <w:szCs w:val="24"/>
              </w:rPr>
              <w:t>Update database, maintain records, maps</w:t>
            </w:r>
          </w:p>
        </w:tc>
        <w:tc>
          <w:tcPr>
            <w:tcW w:w="162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tabs>
                <w:tab w:val="center" w:pos="683"/>
              </w:tabs>
              <w:jc w:val="center"/>
              <w:rPr>
                <w:rFonts w:ascii="Times New Roman" w:hAnsi="Times New Roman"/>
                <w:szCs w:val="24"/>
              </w:rPr>
            </w:pPr>
            <w:r w:rsidRPr="0043627A">
              <w:rPr>
                <w:rFonts w:ascii="Times New Roman" w:hAnsi="Times New Roman"/>
                <w:szCs w:val="24"/>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jc w:val="center"/>
              <w:rPr>
                <w:rFonts w:ascii="Times New Roman" w:hAnsi="Times New Roman"/>
                <w:szCs w:val="24"/>
              </w:rPr>
            </w:pPr>
            <w:r w:rsidRPr="0043627A">
              <w:rPr>
                <w:rFonts w:ascii="Times New Roman" w:hAnsi="Times New Roman"/>
                <w:szCs w:val="24"/>
              </w:rPr>
              <w:t>200</w:t>
            </w:r>
          </w:p>
        </w:tc>
        <w:tc>
          <w:tcPr>
            <w:tcW w:w="126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2A19EE" w:rsidP="002C1114">
            <w:pPr>
              <w:jc w:val="center"/>
              <w:rPr>
                <w:rFonts w:ascii="Times New Roman" w:hAnsi="Times New Roman"/>
                <w:szCs w:val="24"/>
              </w:rPr>
            </w:pPr>
            <w:r w:rsidRPr="0043627A">
              <w:rPr>
                <w:rFonts w:ascii="Times New Roman" w:hAnsi="Times New Roman"/>
                <w:szCs w:val="24"/>
              </w:rPr>
              <w:t>400</w:t>
            </w:r>
          </w:p>
        </w:tc>
        <w:tc>
          <w:tcPr>
            <w:tcW w:w="1350" w:type="dxa"/>
            <w:tcBorders>
              <w:top w:val="single" w:sz="7" w:space="0" w:color="000000"/>
              <w:left w:val="single" w:sz="7" w:space="0" w:color="000000"/>
              <w:bottom w:val="single" w:sz="6" w:space="0" w:color="FFFFFF"/>
              <w:right w:val="single" w:sz="6" w:space="0" w:color="FFFFFF"/>
            </w:tcBorders>
            <w:vAlign w:val="center"/>
          </w:tcPr>
          <w:p w:rsidR="002A19EE" w:rsidRPr="0043627A" w:rsidRDefault="00DA78C7" w:rsidP="00DA78C7">
            <w:pPr>
              <w:jc w:val="center"/>
              <w:rPr>
                <w:rFonts w:ascii="Times New Roman" w:hAnsi="Times New Roman"/>
                <w:szCs w:val="24"/>
              </w:rPr>
            </w:pPr>
            <w:r w:rsidRPr="0043627A">
              <w:rPr>
                <w:rFonts w:ascii="Times New Roman" w:hAnsi="Times New Roman"/>
                <w:szCs w:val="24"/>
              </w:rPr>
              <w:t>4</w:t>
            </w:r>
            <w:r w:rsidR="002A19EE" w:rsidRPr="0043627A">
              <w:rPr>
                <w:rFonts w:ascii="Times New Roman" w:hAnsi="Times New Roman"/>
                <w:szCs w:val="24"/>
              </w:rPr>
              <w:t>00</w:t>
            </w:r>
          </w:p>
        </w:tc>
        <w:tc>
          <w:tcPr>
            <w:tcW w:w="1260" w:type="dxa"/>
            <w:tcBorders>
              <w:top w:val="single" w:sz="7" w:space="0" w:color="000000"/>
              <w:left w:val="single" w:sz="7" w:space="0" w:color="000000"/>
              <w:bottom w:val="single" w:sz="6" w:space="0" w:color="FFFFFF"/>
              <w:right w:val="double" w:sz="7" w:space="0" w:color="000000"/>
            </w:tcBorders>
            <w:vAlign w:val="center"/>
          </w:tcPr>
          <w:p w:rsidR="002A19EE" w:rsidRPr="0043627A" w:rsidRDefault="007A74DF" w:rsidP="002C1114">
            <w:pPr>
              <w:jc w:val="center"/>
              <w:rPr>
                <w:rFonts w:ascii="Times New Roman" w:hAnsi="Times New Roman"/>
                <w:szCs w:val="24"/>
              </w:rPr>
            </w:pPr>
            <w:r w:rsidRPr="0043627A">
              <w:rPr>
                <w:rFonts w:ascii="Times New Roman" w:hAnsi="Times New Roman"/>
                <w:szCs w:val="24"/>
              </w:rPr>
              <w:t>0</w:t>
            </w:r>
          </w:p>
        </w:tc>
      </w:tr>
      <w:tr w:rsidR="002A19EE" w:rsidRPr="0043627A" w:rsidTr="002C1114">
        <w:tc>
          <w:tcPr>
            <w:tcW w:w="2700" w:type="dxa"/>
            <w:tcBorders>
              <w:top w:val="single" w:sz="7" w:space="0" w:color="000000"/>
              <w:left w:val="double" w:sz="7" w:space="0" w:color="000000"/>
              <w:bottom w:val="double" w:sz="7" w:space="0" w:color="000000"/>
              <w:right w:val="single" w:sz="6" w:space="0" w:color="FFFFFF"/>
            </w:tcBorders>
          </w:tcPr>
          <w:p w:rsidR="002A19EE" w:rsidRPr="0043627A" w:rsidRDefault="002A19EE" w:rsidP="002C1114">
            <w:pPr>
              <w:spacing w:line="163" w:lineRule="exact"/>
              <w:rPr>
                <w:rFonts w:ascii="Times New Roman" w:hAnsi="Times New Roman"/>
                <w:szCs w:val="24"/>
              </w:rPr>
            </w:pPr>
          </w:p>
          <w:p w:rsidR="002A19EE" w:rsidRPr="0043627A" w:rsidRDefault="002A19EE" w:rsidP="002C1114">
            <w:pPr>
              <w:spacing w:after="58"/>
              <w:rPr>
                <w:rFonts w:ascii="Times New Roman" w:hAnsi="Times New Roman"/>
                <w:szCs w:val="24"/>
              </w:rPr>
            </w:pPr>
            <w:r w:rsidRPr="0043627A">
              <w:rPr>
                <w:rFonts w:ascii="Times New Roman" w:hAnsi="Times New Roman"/>
                <w:szCs w:val="24"/>
              </w:rPr>
              <w:t>Total</w:t>
            </w:r>
          </w:p>
        </w:tc>
        <w:tc>
          <w:tcPr>
            <w:tcW w:w="1620" w:type="dxa"/>
            <w:tcBorders>
              <w:top w:val="single" w:sz="7" w:space="0" w:color="000000"/>
              <w:left w:val="single" w:sz="7" w:space="0" w:color="000000"/>
              <w:bottom w:val="double" w:sz="7" w:space="0" w:color="000000"/>
              <w:right w:val="single" w:sz="6" w:space="0" w:color="FFFFFF"/>
            </w:tcBorders>
            <w:vAlign w:val="center"/>
          </w:tcPr>
          <w:p w:rsidR="002A19EE" w:rsidRPr="0043627A" w:rsidRDefault="002A19EE" w:rsidP="002C1114">
            <w:pPr>
              <w:spacing w:line="163" w:lineRule="exact"/>
              <w:jc w:val="center"/>
              <w:rPr>
                <w:rFonts w:ascii="Times New Roman" w:hAnsi="Times New Roman"/>
                <w:szCs w:val="24"/>
              </w:rPr>
            </w:pPr>
          </w:p>
          <w:p w:rsidR="002A19EE" w:rsidRPr="0043627A" w:rsidRDefault="002A19EE" w:rsidP="002C1114">
            <w:pPr>
              <w:tabs>
                <w:tab w:val="center" w:pos="683"/>
              </w:tabs>
              <w:spacing w:after="58"/>
              <w:jc w:val="center"/>
              <w:rPr>
                <w:rFonts w:ascii="Times New Roman" w:hAnsi="Times New Roman"/>
                <w:szCs w:val="24"/>
              </w:rPr>
            </w:pPr>
          </w:p>
        </w:tc>
        <w:tc>
          <w:tcPr>
            <w:tcW w:w="1440" w:type="dxa"/>
            <w:tcBorders>
              <w:top w:val="single" w:sz="7" w:space="0" w:color="000000"/>
              <w:left w:val="single" w:sz="7" w:space="0" w:color="000000"/>
              <w:bottom w:val="double" w:sz="7" w:space="0" w:color="000000"/>
              <w:right w:val="single" w:sz="6" w:space="0" w:color="FFFFFF"/>
            </w:tcBorders>
            <w:vAlign w:val="center"/>
          </w:tcPr>
          <w:p w:rsidR="002A19EE" w:rsidRPr="0043627A" w:rsidRDefault="002A19EE" w:rsidP="002C1114">
            <w:pPr>
              <w:spacing w:after="58"/>
              <w:jc w:val="center"/>
              <w:rPr>
                <w:rFonts w:ascii="Times New Roman" w:hAnsi="Times New Roman"/>
                <w:szCs w:val="24"/>
              </w:rPr>
            </w:pPr>
          </w:p>
        </w:tc>
        <w:tc>
          <w:tcPr>
            <w:tcW w:w="1260" w:type="dxa"/>
            <w:tcBorders>
              <w:top w:val="single" w:sz="7" w:space="0" w:color="000000"/>
              <w:left w:val="single" w:sz="7" w:space="0" w:color="000000"/>
              <w:bottom w:val="double" w:sz="7" w:space="0" w:color="000000"/>
              <w:right w:val="single" w:sz="6" w:space="0" w:color="FFFFFF"/>
            </w:tcBorders>
            <w:vAlign w:val="center"/>
          </w:tcPr>
          <w:p w:rsidR="002A19EE" w:rsidRPr="0043627A" w:rsidRDefault="002C52F1" w:rsidP="002C1114">
            <w:pPr>
              <w:spacing w:after="58"/>
              <w:jc w:val="center"/>
              <w:rPr>
                <w:rFonts w:ascii="Times New Roman" w:hAnsi="Times New Roman"/>
                <w:szCs w:val="24"/>
              </w:rPr>
            </w:pPr>
            <w:r w:rsidRPr="0043627A">
              <w:rPr>
                <w:rFonts w:ascii="Times New Roman" w:hAnsi="Times New Roman"/>
                <w:szCs w:val="24"/>
              </w:rPr>
              <w:fldChar w:fldCharType="begin"/>
            </w:r>
            <w:r w:rsidRPr="0043627A">
              <w:rPr>
                <w:rFonts w:ascii="Times New Roman" w:hAnsi="Times New Roman"/>
                <w:szCs w:val="24"/>
              </w:rPr>
              <w:instrText xml:space="preserve"> =SUM(ABOVE) </w:instrText>
            </w:r>
            <w:r w:rsidRPr="0043627A">
              <w:rPr>
                <w:rFonts w:ascii="Times New Roman" w:hAnsi="Times New Roman"/>
                <w:szCs w:val="24"/>
              </w:rPr>
              <w:fldChar w:fldCharType="separate"/>
            </w:r>
            <w:r w:rsidRPr="0043627A">
              <w:rPr>
                <w:rFonts w:ascii="Times New Roman" w:hAnsi="Times New Roman"/>
                <w:noProof/>
                <w:szCs w:val="24"/>
              </w:rPr>
              <w:t>4,000</w:t>
            </w:r>
            <w:r w:rsidRPr="0043627A">
              <w:rPr>
                <w:rFonts w:ascii="Times New Roman" w:hAnsi="Times New Roman"/>
                <w:szCs w:val="24"/>
              </w:rPr>
              <w:fldChar w:fldCharType="end"/>
            </w:r>
          </w:p>
        </w:tc>
        <w:tc>
          <w:tcPr>
            <w:tcW w:w="1350" w:type="dxa"/>
            <w:tcBorders>
              <w:top w:val="single" w:sz="7" w:space="0" w:color="000000"/>
              <w:left w:val="single" w:sz="7" w:space="0" w:color="000000"/>
              <w:bottom w:val="double" w:sz="7" w:space="0" w:color="000000"/>
              <w:right w:val="single" w:sz="6" w:space="0" w:color="FFFFFF"/>
            </w:tcBorders>
            <w:vAlign w:val="center"/>
          </w:tcPr>
          <w:p w:rsidR="002A19EE" w:rsidRPr="0043627A" w:rsidRDefault="002C52F1" w:rsidP="002C52F1">
            <w:pPr>
              <w:spacing w:after="58"/>
              <w:jc w:val="center"/>
              <w:rPr>
                <w:rFonts w:ascii="Times New Roman" w:hAnsi="Times New Roman"/>
                <w:szCs w:val="24"/>
              </w:rPr>
            </w:pPr>
            <w:r w:rsidRPr="0043627A">
              <w:rPr>
                <w:rFonts w:ascii="Times New Roman" w:hAnsi="Times New Roman"/>
                <w:szCs w:val="24"/>
              </w:rPr>
              <w:fldChar w:fldCharType="begin"/>
            </w:r>
            <w:r w:rsidRPr="0043627A">
              <w:rPr>
                <w:rFonts w:ascii="Times New Roman" w:hAnsi="Times New Roman"/>
                <w:szCs w:val="24"/>
              </w:rPr>
              <w:instrText xml:space="preserve"> =SUM(ABOVE) </w:instrText>
            </w:r>
            <w:r w:rsidRPr="0043627A">
              <w:rPr>
                <w:rFonts w:ascii="Times New Roman" w:hAnsi="Times New Roman"/>
                <w:szCs w:val="24"/>
              </w:rPr>
              <w:fldChar w:fldCharType="separate"/>
            </w:r>
            <w:r w:rsidRPr="0043627A">
              <w:rPr>
                <w:rFonts w:ascii="Times New Roman" w:hAnsi="Times New Roman"/>
                <w:noProof/>
                <w:szCs w:val="24"/>
              </w:rPr>
              <w:t>4,000</w:t>
            </w:r>
            <w:r w:rsidRPr="0043627A">
              <w:rPr>
                <w:rFonts w:ascii="Times New Roman" w:hAnsi="Times New Roman"/>
                <w:szCs w:val="24"/>
              </w:rPr>
              <w:fldChar w:fldCharType="end"/>
            </w:r>
          </w:p>
        </w:tc>
        <w:tc>
          <w:tcPr>
            <w:tcW w:w="1260" w:type="dxa"/>
            <w:tcBorders>
              <w:top w:val="single" w:sz="7" w:space="0" w:color="000000"/>
              <w:left w:val="single" w:sz="7" w:space="0" w:color="000000"/>
              <w:bottom w:val="double" w:sz="7" w:space="0" w:color="000000"/>
              <w:right w:val="double" w:sz="7" w:space="0" w:color="000000"/>
            </w:tcBorders>
            <w:vAlign w:val="center"/>
          </w:tcPr>
          <w:p w:rsidR="002A19EE" w:rsidRPr="0043627A" w:rsidRDefault="002C52F1" w:rsidP="002C1114">
            <w:pPr>
              <w:spacing w:after="58"/>
              <w:jc w:val="center"/>
              <w:rPr>
                <w:rFonts w:ascii="Times New Roman" w:hAnsi="Times New Roman"/>
                <w:szCs w:val="24"/>
              </w:rPr>
            </w:pPr>
            <w:r w:rsidRPr="0043627A">
              <w:rPr>
                <w:rFonts w:ascii="Times New Roman" w:hAnsi="Times New Roman"/>
                <w:szCs w:val="24"/>
              </w:rPr>
              <w:fldChar w:fldCharType="begin"/>
            </w:r>
            <w:r w:rsidRPr="0043627A">
              <w:rPr>
                <w:rFonts w:ascii="Times New Roman" w:hAnsi="Times New Roman"/>
                <w:szCs w:val="24"/>
              </w:rPr>
              <w:instrText xml:space="preserve"> =SUM(ABOVE) </w:instrText>
            </w:r>
            <w:r w:rsidRPr="0043627A">
              <w:rPr>
                <w:rFonts w:ascii="Times New Roman" w:hAnsi="Times New Roman"/>
                <w:szCs w:val="24"/>
              </w:rPr>
              <w:fldChar w:fldCharType="separate"/>
            </w:r>
            <w:r w:rsidRPr="0043627A">
              <w:rPr>
                <w:rFonts w:ascii="Times New Roman" w:hAnsi="Times New Roman"/>
                <w:noProof/>
                <w:szCs w:val="24"/>
              </w:rPr>
              <w:t>0</w:t>
            </w:r>
            <w:r w:rsidRPr="0043627A">
              <w:rPr>
                <w:rFonts w:ascii="Times New Roman" w:hAnsi="Times New Roman"/>
                <w:szCs w:val="24"/>
              </w:rPr>
              <w:fldChar w:fldCharType="end"/>
            </w:r>
          </w:p>
        </w:tc>
      </w:tr>
    </w:tbl>
    <w:p w:rsidR="002A19EE" w:rsidRPr="0043627A" w:rsidRDefault="002A19EE" w:rsidP="002A19EE">
      <w:pPr>
        <w:tabs>
          <w:tab w:val="left" w:pos="-1440"/>
        </w:tabs>
        <w:ind w:left="720" w:hanging="720"/>
        <w:rPr>
          <w:rFonts w:ascii="Times New Roman" w:hAnsi="Times New Roman"/>
          <w:szCs w:val="24"/>
        </w:rPr>
      </w:pPr>
    </w:p>
    <w:p w:rsidR="002A19EE" w:rsidRPr="0043627A" w:rsidRDefault="002A19EE" w:rsidP="002A19EE">
      <w:pPr>
        <w:tabs>
          <w:tab w:val="left" w:pos="-1440"/>
        </w:tabs>
        <w:ind w:left="720" w:hanging="720"/>
        <w:rPr>
          <w:rFonts w:ascii="Times New Roman" w:hAnsi="Times New Roman"/>
          <w:szCs w:val="24"/>
        </w:rPr>
      </w:pPr>
    </w:p>
    <w:p w:rsidR="002A19EE" w:rsidRPr="0043627A" w:rsidRDefault="002A19EE" w:rsidP="002A19EE">
      <w:pPr>
        <w:tabs>
          <w:tab w:val="left" w:pos="-1440"/>
        </w:tabs>
        <w:ind w:left="720"/>
        <w:rPr>
          <w:rFonts w:ascii="Times New Roman" w:hAnsi="Times New Roman"/>
          <w:szCs w:val="24"/>
        </w:rPr>
      </w:pPr>
      <w:r w:rsidRPr="0043627A">
        <w:rPr>
          <w:rFonts w:ascii="Times New Roman" w:hAnsi="Times New Roman"/>
          <w:szCs w:val="24"/>
        </w:rPr>
        <w:t xml:space="preserve">Therefore, the burden to respondents is </w:t>
      </w:r>
      <w:r w:rsidR="007A74DF" w:rsidRPr="0043627A">
        <w:rPr>
          <w:rFonts w:ascii="Times New Roman" w:hAnsi="Times New Roman"/>
          <w:szCs w:val="24"/>
        </w:rPr>
        <w:t>1</w:t>
      </w:r>
      <w:r w:rsidR="00A80673">
        <w:rPr>
          <w:rFonts w:ascii="Times New Roman" w:hAnsi="Times New Roman"/>
          <w:szCs w:val="24"/>
        </w:rPr>
        <w:t>,</w:t>
      </w:r>
      <w:r w:rsidR="007A74DF" w:rsidRPr="0043627A">
        <w:rPr>
          <w:rFonts w:ascii="Times New Roman" w:hAnsi="Times New Roman"/>
          <w:szCs w:val="24"/>
        </w:rPr>
        <w:t>000 hou</w:t>
      </w:r>
      <w:r w:rsidRPr="0043627A">
        <w:rPr>
          <w:rFonts w:ascii="Times New Roman" w:hAnsi="Times New Roman"/>
          <w:szCs w:val="24"/>
        </w:rPr>
        <w:t>rs for petitioners and 4,0</w:t>
      </w:r>
      <w:r w:rsidR="002720E4" w:rsidRPr="0043627A">
        <w:rPr>
          <w:rFonts w:ascii="Times New Roman" w:hAnsi="Times New Roman"/>
          <w:szCs w:val="24"/>
        </w:rPr>
        <w:t>0</w:t>
      </w:r>
      <w:r w:rsidR="007A74DF" w:rsidRPr="0043627A">
        <w:rPr>
          <w:rFonts w:ascii="Times New Roman" w:hAnsi="Times New Roman"/>
          <w:szCs w:val="24"/>
        </w:rPr>
        <w:t>0</w:t>
      </w:r>
      <w:r w:rsidRPr="0043627A">
        <w:rPr>
          <w:rFonts w:ascii="Times New Roman" w:hAnsi="Times New Roman"/>
          <w:szCs w:val="24"/>
        </w:rPr>
        <w:t xml:space="preserve"> hours for State regulatory authorities, or 5,</w:t>
      </w:r>
      <w:r w:rsidR="007A74DF" w:rsidRPr="0043627A">
        <w:rPr>
          <w:rFonts w:ascii="Times New Roman" w:hAnsi="Times New Roman"/>
          <w:szCs w:val="24"/>
        </w:rPr>
        <w:t>0</w:t>
      </w:r>
      <w:r w:rsidR="002720E4" w:rsidRPr="0043627A">
        <w:rPr>
          <w:rFonts w:ascii="Times New Roman" w:hAnsi="Times New Roman"/>
          <w:szCs w:val="24"/>
        </w:rPr>
        <w:t>0</w:t>
      </w:r>
      <w:r w:rsidR="007A74DF" w:rsidRPr="0043627A">
        <w:rPr>
          <w:rFonts w:ascii="Times New Roman" w:hAnsi="Times New Roman"/>
          <w:szCs w:val="24"/>
        </w:rPr>
        <w:t>0</w:t>
      </w:r>
      <w:r w:rsidRPr="0043627A">
        <w:rPr>
          <w:rFonts w:ascii="Times New Roman" w:hAnsi="Times New Roman"/>
          <w:szCs w:val="24"/>
        </w:rPr>
        <w:t xml:space="preserve"> hours for all respondents.</w:t>
      </w:r>
    </w:p>
    <w:p w:rsidR="002A19EE" w:rsidRPr="0043627A" w:rsidRDefault="002A19EE" w:rsidP="002A19EE">
      <w:pPr>
        <w:tabs>
          <w:tab w:val="left" w:pos="-1440"/>
        </w:tabs>
        <w:ind w:left="1440" w:hanging="720"/>
        <w:rPr>
          <w:rFonts w:ascii="Times New Roman" w:hAnsi="Times New Roman"/>
          <w:szCs w:val="24"/>
        </w:rPr>
      </w:pPr>
    </w:p>
    <w:p w:rsidR="002A19EE" w:rsidRPr="0043627A" w:rsidRDefault="002A19EE" w:rsidP="002A19EE">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r>
      <w:r w:rsidRPr="0043627A">
        <w:rPr>
          <w:rFonts w:ascii="Times New Roman" w:hAnsi="Times New Roman"/>
          <w:szCs w:val="24"/>
          <w:u w:val="single"/>
        </w:rPr>
        <w:t>Estimated Wage Cost to Respondents</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RDefault="002A19EE" w:rsidP="002A19EE">
      <w:pPr>
        <w:ind w:left="720"/>
        <w:rPr>
          <w:rFonts w:ascii="Times New Roman" w:hAnsi="Times New Roman"/>
          <w:szCs w:val="24"/>
        </w:rPr>
      </w:pPr>
      <w:r w:rsidRPr="0043627A">
        <w:rPr>
          <w:rFonts w:ascii="Times New Roman" w:hAnsi="Times New Roman"/>
          <w:szCs w:val="24"/>
        </w:rPr>
        <w:t xml:space="preserve">Petitioners:  OSM estimates that the petition will be prepared by an attorney, with a </w:t>
      </w:r>
      <w:r w:rsidRPr="0043627A">
        <w:rPr>
          <w:rFonts w:ascii="Times New Roman" w:hAnsi="Times New Roman"/>
          <w:szCs w:val="24"/>
        </w:rPr>
        <w:lastRenderedPageBreak/>
        <w:t>salary of $62.</w:t>
      </w:r>
      <w:r w:rsidR="00127F40" w:rsidRPr="0043627A">
        <w:rPr>
          <w:rFonts w:ascii="Times New Roman" w:hAnsi="Times New Roman"/>
          <w:szCs w:val="24"/>
        </w:rPr>
        <w:t>9</w:t>
      </w:r>
      <w:r w:rsidRPr="0043627A">
        <w:rPr>
          <w:rFonts w:ascii="Times New Roman" w:hAnsi="Times New Roman"/>
          <w:szCs w:val="24"/>
        </w:rPr>
        <w:t>3, derived from the Bureau of Labor Statistics (</w:t>
      </w:r>
      <w:hyperlink r:id="rId8" w:anchor="23-0000" w:history="1">
        <w:r w:rsidRPr="0043627A">
          <w:rPr>
            <w:rStyle w:val="Hyperlink"/>
            <w:rFonts w:ascii="Times New Roman" w:hAnsi="Times New Roman"/>
            <w:szCs w:val="24"/>
          </w:rPr>
          <w:t>http://www.bls.gov/oes/current/oes_nat.htm#23-0000</w:t>
        </w:r>
      </w:hyperlink>
      <w:r w:rsidRPr="0043627A">
        <w:rPr>
          <w:rFonts w:ascii="Times New Roman" w:hAnsi="Times New Roman"/>
          <w:szCs w:val="24"/>
        </w:rPr>
        <w:t xml:space="preserve">).  Including benefits computed at </w:t>
      </w:r>
      <w:r w:rsidR="00127F40" w:rsidRPr="0043627A">
        <w:rPr>
          <w:rFonts w:ascii="Times New Roman" w:hAnsi="Times New Roman"/>
          <w:szCs w:val="24"/>
        </w:rPr>
        <w:t xml:space="preserve">a rate of </w:t>
      </w:r>
      <w:r w:rsidRPr="0043627A">
        <w:rPr>
          <w:rFonts w:ascii="Times New Roman" w:hAnsi="Times New Roman"/>
          <w:szCs w:val="24"/>
        </w:rPr>
        <w:t>1.4 of salary derived from the U.S. Bureau of Labor Statistics news release USDL-1</w:t>
      </w:r>
      <w:r w:rsidR="00127F40" w:rsidRPr="0043627A">
        <w:rPr>
          <w:rFonts w:ascii="Times New Roman" w:hAnsi="Times New Roman"/>
          <w:szCs w:val="24"/>
        </w:rPr>
        <w:t>3</w:t>
      </w:r>
      <w:r w:rsidRPr="0043627A">
        <w:rPr>
          <w:rFonts w:ascii="Times New Roman" w:hAnsi="Times New Roman"/>
          <w:szCs w:val="24"/>
        </w:rPr>
        <w:t>-</w:t>
      </w:r>
      <w:r w:rsidR="00127F40" w:rsidRPr="0043627A">
        <w:rPr>
          <w:rFonts w:ascii="Times New Roman" w:hAnsi="Times New Roman"/>
          <w:szCs w:val="24"/>
        </w:rPr>
        <w:t>1140</w:t>
      </w:r>
      <w:r w:rsidRPr="0043627A">
        <w:rPr>
          <w:rFonts w:ascii="Times New Roman" w:hAnsi="Times New Roman"/>
          <w:szCs w:val="24"/>
        </w:rPr>
        <w:t xml:space="preserve"> entitled EMPLOYER COSTS FOR EMPLOYEE COMPENSATION—MARCH 201</w:t>
      </w:r>
      <w:r w:rsidR="00127F40" w:rsidRPr="0043627A">
        <w:rPr>
          <w:rFonts w:ascii="Times New Roman" w:hAnsi="Times New Roman"/>
          <w:szCs w:val="24"/>
        </w:rPr>
        <w:t>3</w:t>
      </w:r>
      <w:r w:rsidRPr="0043627A">
        <w:rPr>
          <w:rFonts w:ascii="Times New Roman" w:hAnsi="Times New Roman"/>
          <w:szCs w:val="24"/>
        </w:rPr>
        <w:t xml:space="preserve"> published June </w:t>
      </w:r>
      <w:r w:rsidR="00127F40" w:rsidRPr="0043627A">
        <w:rPr>
          <w:rFonts w:ascii="Times New Roman" w:hAnsi="Times New Roman"/>
          <w:szCs w:val="24"/>
        </w:rPr>
        <w:t>12</w:t>
      </w:r>
      <w:r w:rsidRPr="0043627A">
        <w:rPr>
          <w:rFonts w:ascii="Times New Roman" w:hAnsi="Times New Roman"/>
          <w:szCs w:val="24"/>
        </w:rPr>
        <w:t>, 201</w:t>
      </w:r>
      <w:r w:rsidR="00127F40" w:rsidRPr="0043627A">
        <w:rPr>
          <w:rFonts w:ascii="Times New Roman" w:hAnsi="Times New Roman"/>
          <w:szCs w:val="24"/>
        </w:rPr>
        <w:t>3</w:t>
      </w:r>
      <w:r w:rsidRPr="0043627A">
        <w:rPr>
          <w:rFonts w:ascii="Times New Roman" w:hAnsi="Times New Roman"/>
          <w:szCs w:val="24"/>
        </w:rPr>
        <w:t xml:space="preserve"> (</w:t>
      </w:r>
      <w:hyperlink r:id="rId9" w:history="1">
        <w:r w:rsidRPr="0043627A">
          <w:rPr>
            <w:rStyle w:val="Hyperlink"/>
            <w:rFonts w:ascii="Times New Roman" w:hAnsi="Times New Roman"/>
            <w:szCs w:val="24"/>
          </w:rPr>
          <w:t>http://www.bls.gov/news.release/pdf/ecec.pdf</w:t>
        </w:r>
      </w:hyperlink>
      <w:r w:rsidRPr="0043627A">
        <w:rPr>
          <w:rFonts w:ascii="Times New Roman" w:hAnsi="Times New Roman"/>
          <w:szCs w:val="24"/>
        </w:rPr>
        <w:t>), the salary and benefits for an attorney is $8</w:t>
      </w:r>
      <w:r w:rsidR="00127F40" w:rsidRPr="0043627A">
        <w:rPr>
          <w:rFonts w:ascii="Times New Roman" w:hAnsi="Times New Roman"/>
          <w:szCs w:val="24"/>
        </w:rPr>
        <w:t>8</w:t>
      </w:r>
      <w:r w:rsidRPr="0043627A">
        <w:rPr>
          <w:rFonts w:ascii="Times New Roman" w:hAnsi="Times New Roman"/>
          <w:szCs w:val="24"/>
        </w:rPr>
        <w:t>.</w:t>
      </w:r>
      <w:r w:rsidR="00127F40" w:rsidRPr="0043627A">
        <w:rPr>
          <w:rFonts w:ascii="Times New Roman" w:hAnsi="Times New Roman"/>
          <w:szCs w:val="24"/>
        </w:rPr>
        <w:t>10</w:t>
      </w:r>
      <w:r w:rsidRPr="0043627A">
        <w:rPr>
          <w:rFonts w:ascii="Times New Roman" w:hAnsi="Times New Roman"/>
          <w:szCs w:val="24"/>
        </w:rPr>
        <w:t xml:space="preserve"> per hour.</w:t>
      </w:r>
    </w:p>
    <w:p w:rsidR="002A19EE" w:rsidRPr="0043627A" w:rsidRDefault="002A19EE" w:rsidP="002A19EE">
      <w:pPr>
        <w:ind w:left="720"/>
        <w:rPr>
          <w:rFonts w:ascii="Times New Roman" w:hAnsi="Times New Roman"/>
          <w:szCs w:val="24"/>
        </w:rPr>
      </w:pPr>
    </w:p>
    <w:p w:rsidR="002A19EE" w:rsidRPr="0043627A" w:rsidRDefault="002A19EE" w:rsidP="002A19EE">
      <w:pPr>
        <w:ind w:left="720"/>
        <w:rPr>
          <w:rFonts w:ascii="Times New Roman" w:hAnsi="Times New Roman"/>
          <w:szCs w:val="24"/>
        </w:rPr>
      </w:pPr>
      <w:r w:rsidRPr="0043627A">
        <w:rPr>
          <w:rFonts w:ascii="Times New Roman" w:hAnsi="Times New Roman"/>
          <w:szCs w:val="24"/>
        </w:rPr>
        <w:t>At $8</w:t>
      </w:r>
      <w:r w:rsidR="00127F40" w:rsidRPr="0043627A">
        <w:rPr>
          <w:rFonts w:ascii="Times New Roman" w:hAnsi="Times New Roman"/>
          <w:szCs w:val="24"/>
        </w:rPr>
        <w:t>8</w:t>
      </w:r>
      <w:r w:rsidRPr="0043627A">
        <w:rPr>
          <w:rFonts w:ascii="Times New Roman" w:hAnsi="Times New Roman"/>
          <w:szCs w:val="24"/>
        </w:rPr>
        <w:t>.</w:t>
      </w:r>
      <w:r w:rsidR="00127F40" w:rsidRPr="0043627A">
        <w:rPr>
          <w:rFonts w:ascii="Times New Roman" w:hAnsi="Times New Roman"/>
          <w:szCs w:val="24"/>
        </w:rPr>
        <w:t>10</w:t>
      </w:r>
      <w:r w:rsidRPr="0043627A">
        <w:rPr>
          <w:rFonts w:ascii="Times New Roman" w:hAnsi="Times New Roman"/>
          <w:szCs w:val="24"/>
        </w:rPr>
        <w:t xml:space="preserve"> per hour, the cost to a respondent to p</w:t>
      </w:r>
      <w:r w:rsidR="00127F40" w:rsidRPr="0043627A">
        <w:rPr>
          <w:rFonts w:ascii="Times New Roman" w:hAnsi="Times New Roman"/>
          <w:szCs w:val="24"/>
        </w:rPr>
        <w:t>repare the petition would be $88</w:t>
      </w:r>
      <w:r w:rsidRPr="0043627A">
        <w:rPr>
          <w:rFonts w:ascii="Times New Roman" w:hAnsi="Times New Roman"/>
          <w:szCs w:val="24"/>
        </w:rPr>
        <w:t>.</w:t>
      </w:r>
      <w:r w:rsidR="00127F40" w:rsidRPr="0043627A">
        <w:rPr>
          <w:rFonts w:ascii="Times New Roman" w:hAnsi="Times New Roman"/>
          <w:szCs w:val="24"/>
        </w:rPr>
        <w:t>10</w:t>
      </w:r>
      <w:r w:rsidRPr="0043627A">
        <w:rPr>
          <w:rFonts w:ascii="Times New Roman" w:hAnsi="Times New Roman"/>
          <w:szCs w:val="24"/>
        </w:rPr>
        <w:t xml:space="preserve"> x </w:t>
      </w:r>
      <w:r w:rsidR="00127F40" w:rsidRPr="0043627A">
        <w:rPr>
          <w:rFonts w:ascii="Times New Roman" w:hAnsi="Times New Roman"/>
          <w:szCs w:val="24"/>
        </w:rPr>
        <w:t>250</w:t>
      </w:r>
      <w:r w:rsidRPr="0043627A">
        <w:rPr>
          <w:rFonts w:ascii="Times New Roman" w:hAnsi="Times New Roman"/>
          <w:szCs w:val="24"/>
        </w:rPr>
        <w:t xml:space="preserve"> hours = $2</w:t>
      </w:r>
      <w:r w:rsidR="00127F40" w:rsidRPr="0043627A">
        <w:rPr>
          <w:rFonts w:ascii="Times New Roman" w:hAnsi="Times New Roman"/>
          <w:szCs w:val="24"/>
        </w:rPr>
        <w:t>2</w:t>
      </w:r>
      <w:r w:rsidRPr="0043627A">
        <w:rPr>
          <w:rFonts w:ascii="Times New Roman" w:hAnsi="Times New Roman"/>
          <w:szCs w:val="24"/>
        </w:rPr>
        <w:t>,</w:t>
      </w:r>
      <w:r w:rsidR="00127F40" w:rsidRPr="0043627A">
        <w:rPr>
          <w:rFonts w:ascii="Times New Roman" w:hAnsi="Times New Roman"/>
          <w:szCs w:val="24"/>
        </w:rPr>
        <w:t>025</w:t>
      </w:r>
      <w:r w:rsidRPr="0043627A">
        <w:rPr>
          <w:rFonts w:ascii="Times New Roman" w:hAnsi="Times New Roman"/>
          <w:szCs w:val="24"/>
        </w:rPr>
        <w:t>.  Th</w:t>
      </w:r>
      <w:r w:rsidR="00127F40" w:rsidRPr="0043627A">
        <w:rPr>
          <w:rFonts w:ascii="Times New Roman" w:hAnsi="Times New Roman"/>
          <w:szCs w:val="24"/>
        </w:rPr>
        <w:t>e cost to all petitioners is $22</w:t>
      </w:r>
      <w:r w:rsidRPr="0043627A">
        <w:rPr>
          <w:rFonts w:ascii="Times New Roman" w:hAnsi="Times New Roman"/>
          <w:szCs w:val="24"/>
        </w:rPr>
        <w:t>,0</w:t>
      </w:r>
      <w:r w:rsidR="00127F40" w:rsidRPr="0043627A">
        <w:rPr>
          <w:rFonts w:ascii="Times New Roman" w:hAnsi="Times New Roman"/>
          <w:szCs w:val="24"/>
        </w:rPr>
        <w:t>2</w:t>
      </w:r>
      <w:r w:rsidRPr="0043627A">
        <w:rPr>
          <w:rFonts w:ascii="Times New Roman" w:hAnsi="Times New Roman"/>
          <w:szCs w:val="24"/>
        </w:rPr>
        <w:t>5 x 4 petitions = $</w:t>
      </w:r>
      <w:r w:rsidR="00127F40" w:rsidRPr="0043627A">
        <w:rPr>
          <w:rFonts w:ascii="Times New Roman" w:hAnsi="Times New Roman"/>
          <w:szCs w:val="24"/>
        </w:rPr>
        <w:t>88</w:t>
      </w:r>
      <w:r w:rsidRPr="0043627A">
        <w:rPr>
          <w:rFonts w:ascii="Times New Roman" w:hAnsi="Times New Roman"/>
          <w:szCs w:val="24"/>
        </w:rPr>
        <w:t>,</w:t>
      </w:r>
      <w:r w:rsidR="00127F40" w:rsidRPr="0043627A">
        <w:rPr>
          <w:rFonts w:ascii="Times New Roman" w:hAnsi="Times New Roman"/>
          <w:szCs w:val="24"/>
        </w:rPr>
        <w:t>100</w:t>
      </w:r>
      <w:r w:rsidRPr="0043627A">
        <w:rPr>
          <w:rFonts w:ascii="Times New Roman" w:hAnsi="Times New Roman"/>
          <w:szCs w:val="24"/>
        </w:rPr>
        <w:t>.</w:t>
      </w:r>
    </w:p>
    <w:p w:rsidR="002A19EE" w:rsidRPr="0043627A" w:rsidRDefault="002A19EE" w:rsidP="002A19EE">
      <w:pPr>
        <w:ind w:left="720"/>
        <w:rPr>
          <w:rFonts w:ascii="Times New Roman" w:hAnsi="Times New Roman"/>
          <w:szCs w:val="24"/>
        </w:rPr>
      </w:pPr>
    </w:p>
    <w:p w:rsidR="002A19EE" w:rsidRPr="0043627A" w:rsidRDefault="002A19EE" w:rsidP="002A19EE">
      <w:pPr>
        <w:ind w:left="720"/>
        <w:rPr>
          <w:rFonts w:ascii="Times New Roman" w:hAnsi="Times New Roman"/>
          <w:szCs w:val="24"/>
        </w:rPr>
      </w:pPr>
      <w:r w:rsidRPr="0043627A">
        <w:rPr>
          <w:rFonts w:ascii="Times New Roman" w:hAnsi="Times New Roman"/>
          <w:szCs w:val="24"/>
        </w:rPr>
        <w:t xml:space="preserve">State regulatory authorities:  OSM estimates that a physical scientist and a manager with the State regulatory authority will review the petition, prepare the documentation and update the database.  OSM has derived wage costs from the Bureau of Labor Statistics </w:t>
      </w:r>
      <w:r w:rsidR="0086039C" w:rsidRPr="0043627A">
        <w:rPr>
          <w:rFonts w:ascii="Times New Roman" w:hAnsi="Times New Roman"/>
          <w:szCs w:val="24"/>
        </w:rPr>
        <w:t>(http://www.bls.gov/oes/current/naics4_999200.htm#11-0000)</w:t>
      </w:r>
      <w:r w:rsidRPr="0043627A">
        <w:rPr>
          <w:rFonts w:ascii="Times New Roman" w:hAnsi="Times New Roman"/>
          <w:szCs w:val="24"/>
        </w:rPr>
        <w:t xml:space="preserve">.  Benefits were computed at 1.5 of salary as indicated from the U.S. Bureau of Labor Statistics news release </w:t>
      </w:r>
      <w:r w:rsidR="0086039C" w:rsidRPr="0043627A">
        <w:rPr>
          <w:rFonts w:ascii="Times New Roman" w:hAnsi="Times New Roman"/>
          <w:szCs w:val="24"/>
        </w:rPr>
        <w:t>indicated above</w:t>
      </w:r>
      <w:r w:rsidRPr="0043627A">
        <w:rPr>
          <w:rFonts w:ascii="Times New Roman" w:hAnsi="Times New Roman"/>
          <w:szCs w:val="24"/>
        </w:rPr>
        <w:t>.</w:t>
      </w:r>
    </w:p>
    <w:p w:rsidR="002A19EE" w:rsidRPr="0043627A" w:rsidRDefault="002A19EE" w:rsidP="002A19EE">
      <w:pPr>
        <w:ind w:left="720"/>
        <w:rPr>
          <w:rFonts w:ascii="Times New Roman" w:hAnsi="Times New Roman"/>
          <w:szCs w:val="24"/>
        </w:rPr>
      </w:pPr>
    </w:p>
    <w:p w:rsidR="002A19EE" w:rsidRPr="0043627A" w:rsidRDefault="002A19EE" w:rsidP="002A19EE">
      <w:pPr>
        <w:pStyle w:val="BodyTextIndent"/>
        <w:ind w:hanging="720"/>
        <w:jc w:val="center"/>
        <w:rPr>
          <w:rFonts w:ascii="Times New Roman" w:hAnsi="Times New Roman"/>
          <w:szCs w:val="24"/>
        </w:rPr>
      </w:pPr>
      <w:r w:rsidRPr="0043627A">
        <w:rPr>
          <w:rFonts w:ascii="Times New Roman" w:hAnsi="Times New Roman"/>
          <w:szCs w:val="24"/>
        </w:rPr>
        <w:t>State Regulatory Authority Wage Cost</w:t>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620"/>
        <w:gridCol w:w="1957"/>
        <w:gridCol w:w="1751"/>
      </w:tblGrid>
      <w:tr w:rsidR="002A19EE" w:rsidRPr="0043627A" w:rsidTr="002C1114">
        <w:tc>
          <w:tcPr>
            <w:tcW w:w="1980"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Position</w:t>
            </w:r>
          </w:p>
          <w:p w:rsidR="002A19EE" w:rsidRPr="0043627A" w:rsidRDefault="002A19EE" w:rsidP="002C1114">
            <w:pPr>
              <w:pStyle w:val="BodyTextIndent"/>
              <w:ind w:left="0"/>
              <w:jc w:val="center"/>
              <w:rPr>
                <w:rFonts w:ascii="Times New Roman" w:hAnsi="Times New Roman"/>
                <w:szCs w:val="24"/>
              </w:rPr>
            </w:pPr>
          </w:p>
        </w:tc>
        <w:tc>
          <w:tcPr>
            <w:tcW w:w="1800"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Total Hour Burden</w:t>
            </w:r>
          </w:p>
        </w:tc>
        <w:tc>
          <w:tcPr>
            <w:tcW w:w="1620"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 xml:space="preserve">Cost Per </w:t>
            </w:r>
          </w:p>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Hour ($)</w:t>
            </w:r>
          </w:p>
        </w:tc>
        <w:tc>
          <w:tcPr>
            <w:tcW w:w="1957"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 xml:space="preserve">Cost Per </w:t>
            </w:r>
          </w:p>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Hour ($) w/ 1.5 benefits</w:t>
            </w:r>
          </w:p>
        </w:tc>
        <w:tc>
          <w:tcPr>
            <w:tcW w:w="1751" w:type="dxa"/>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Total Wage Burden ($)</w:t>
            </w:r>
          </w:p>
        </w:tc>
      </w:tr>
      <w:tr w:rsidR="002A19EE" w:rsidRPr="0043627A" w:rsidTr="002C1114">
        <w:tc>
          <w:tcPr>
            <w:tcW w:w="1980" w:type="dxa"/>
            <w:vAlign w:val="center"/>
          </w:tcPr>
          <w:p w:rsidR="002A19EE" w:rsidRPr="0043627A" w:rsidRDefault="002A19EE" w:rsidP="002C1114">
            <w:pPr>
              <w:pStyle w:val="BodyTextIndent"/>
              <w:ind w:left="0"/>
              <w:rPr>
                <w:rFonts w:ascii="Times New Roman" w:hAnsi="Times New Roman"/>
                <w:szCs w:val="24"/>
              </w:rPr>
            </w:pPr>
            <w:r w:rsidRPr="0043627A">
              <w:rPr>
                <w:rFonts w:ascii="Times New Roman" w:hAnsi="Times New Roman"/>
                <w:szCs w:val="24"/>
              </w:rPr>
              <w:t>Physical Scientist</w:t>
            </w:r>
          </w:p>
        </w:tc>
        <w:tc>
          <w:tcPr>
            <w:tcW w:w="1800" w:type="dxa"/>
            <w:vAlign w:val="center"/>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3,600</w:t>
            </w:r>
          </w:p>
        </w:tc>
        <w:tc>
          <w:tcPr>
            <w:tcW w:w="1620" w:type="dxa"/>
            <w:vAlign w:val="center"/>
          </w:tcPr>
          <w:p w:rsidR="002A19EE" w:rsidRPr="0043627A" w:rsidRDefault="00C85F6D" w:rsidP="002C1114">
            <w:pPr>
              <w:pStyle w:val="BodyTextIndent"/>
              <w:ind w:left="0"/>
              <w:jc w:val="center"/>
              <w:rPr>
                <w:rFonts w:ascii="Times New Roman" w:hAnsi="Times New Roman"/>
                <w:szCs w:val="24"/>
              </w:rPr>
            </w:pPr>
            <w:r w:rsidRPr="0043627A">
              <w:rPr>
                <w:rFonts w:ascii="Times New Roman" w:hAnsi="Times New Roman"/>
                <w:szCs w:val="24"/>
              </w:rPr>
              <w:t>29.06</w:t>
            </w:r>
          </w:p>
        </w:tc>
        <w:tc>
          <w:tcPr>
            <w:tcW w:w="1957" w:type="dxa"/>
            <w:vAlign w:val="center"/>
          </w:tcPr>
          <w:p w:rsidR="002A19EE" w:rsidRPr="0043627A" w:rsidRDefault="00C85F6D" w:rsidP="002C1114">
            <w:pPr>
              <w:pStyle w:val="BodyTextIndent"/>
              <w:ind w:left="0"/>
              <w:jc w:val="center"/>
              <w:rPr>
                <w:rFonts w:ascii="Times New Roman" w:hAnsi="Times New Roman"/>
                <w:szCs w:val="24"/>
              </w:rPr>
            </w:pPr>
            <w:r w:rsidRPr="0043627A">
              <w:rPr>
                <w:rFonts w:ascii="Times New Roman" w:hAnsi="Times New Roman"/>
                <w:szCs w:val="24"/>
              </w:rPr>
              <w:t>43.59</w:t>
            </w:r>
          </w:p>
        </w:tc>
        <w:tc>
          <w:tcPr>
            <w:tcW w:w="1751" w:type="dxa"/>
            <w:vAlign w:val="center"/>
          </w:tcPr>
          <w:p w:rsidR="002A19EE" w:rsidRPr="0043627A" w:rsidRDefault="002A19EE" w:rsidP="00C85F6D">
            <w:pPr>
              <w:pStyle w:val="BodyTextIndent"/>
              <w:ind w:left="0"/>
              <w:jc w:val="center"/>
              <w:rPr>
                <w:rFonts w:ascii="Times New Roman" w:hAnsi="Times New Roman"/>
                <w:szCs w:val="24"/>
              </w:rPr>
            </w:pPr>
            <w:r w:rsidRPr="0043627A">
              <w:rPr>
                <w:rFonts w:ascii="Times New Roman" w:hAnsi="Times New Roman"/>
                <w:szCs w:val="24"/>
              </w:rPr>
              <w:t>1</w:t>
            </w:r>
            <w:r w:rsidR="00C85F6D" w:rsidRPr="0043627A">
              <w:rPr>
                <w:rFonts w:ascii="Times New Roman" w:hAnsi="Times New Roman"/>
                <w:szCs w:val="24"/>
              </w:rPr>
              <w:t>56</w:t>
            </w:r>
            <w:r w:rsidRPr="0043627A">
              <w:rPr>
                <w:rFonts w:ascii="Times New Roman" w:hAnsi="Times New Roman"/>
                <w:szCs w:val="24"/>
              </w:rPr>
              <w:t>,</w:t>
            </w:r>
            <w:r w:rsidR="00C85F6D" w:rsidRPr="0043627A">
              <w:rPr>
                <w:rFonts w:ascii="Times New Roman" w:hAnsi="Times New Roman"/>
                <w:szCs w:val="24"/>
              </w:rPr>
              <w:t>924</w:t>
            </w:r>
          </w:p>
        </w:tc>
      </w:tr>
      <w:tr w:rsidR="002A19EE" w:rsidRPr="0043627A" w:rsidTr="002C1114">
        <w:tc>
          <w:tcPr>
            <w:tcW w:w="1980" w:type="dxa"/>
            <w:vAlign w:val="center"/>
          </w:tcPr>
          <w:p w:rsidR="002A19EE" w:rsidRPr="0043627A" w:rsidRDefault="002A19EE" w:rsidP="002C1114">
            <w:pPr>
              <w:pStyle w:val="BodyTextIndent"/>
              <w:ind w:left="0"/>
              <w:rPr>
                <w:rFonts w:ascii="Times New Roman" w:hAnsi="Times New Roman"/>
                <w:szCs w:val="24"/>
              </w:rPr>
            </w:pPr>
            <w:r w:rsidRPr="0043627A">
              <w:rPr>
                <w:rFonts w:ascii="Times New Roman" w:hAnsi="Times New Roman"/>
                <w:szCs w:val="24"/>
              </w:rPr>
              <w:t>Operations Manager</w:t>
            </w:r>
          </w:p>
        </w:tc>
        <w:tc>
          <w:tcPr>
            <w:tcW w:w="1800" w:type="dxa"/>
            <w:vAlign w:val="center"/>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400</w:t>
            </w:r>
          </w:p>
        </w:tc>
        <w:tc>
          <w:tcPr>
            <w:tcW w:w="1620" w:type="dxa"/>
            <w:vAlign w:val="center"/>
          </w:tcPr>
          <w:p w:rsidR="002A19EE" w:rsidRPr="0043627A" w:rsidRDefault="00C85F6D" w:rsidP="002C1114">
            <w:pPr>
              <w:pStyle w:val="BodyTextIndent"/>
              <w:ind w:left="0"/>
              <w:jc w:val="center"/>
              <w:rPr>
                <w:rFonts w:ascii="Times New Roman" w:hAnsi="Times New Roman"/>
                <w:szCs w:val="24"/>
              </w:rPr>
            </w:pPr>
            <w:r w:rsidRPr="0043627A">
              <w:rPr>
                <w:rFonts w:ascii="Times New Roman" w:hAnsi="Times New Roman"/>
                <w:szCs w:val="24"/>
              </w:rPr>
              <w:t>41.42</w:t>
            </w:r>
          </w:p>
        </w:tc>
        <w:tc>
          <w:tcPr>
            <w:tcW w:w="1957" w:type="dxa"/>
            <w:vAlign w:val="center"/>
          </w:tcPr>
          <w:p w:rsidR="002A19EE" w:rsidRPr="0043627A" w:rsidRDefault="00C85F6D" w:rsidP="002C1114">
            <w:pPr>
              <w:pStyle w:val="BodyTextIndent"/>
              <w:ind w:left="0"/>
              <w:jc w:val="center"/>
              <w:rPr>
                <w:rFonts w:ascii="Times New Roman" w:hAnsi="Times New Roman"/>
                <w:szCs w:val="24"/>
              </w:rPr>
            </w:pPr>
            <w:r w:rsidRPr="0043627A">
              <w:rPr>
                <w:rFonts w:ascii="Times New Roman" w:hAnsi="Times New Roman"/>
                <w:szCs w:val="24"/>
              </w:rPr>
              <w:t>62.13</w:t>
            </w:r>
          </w:p>
        </w:tc>
        <w:tc>
          <w:tcPr>
            <w:tcW w:w="1751" w:type="dxa"/>
            <w:vAlign w:val="center"/>
          </w:tcPr>
          <w:p w:rsidR="002A19EE" w:rsidRPr="0043627A" w:rsidRDefault="002A19EE" w:rsidP="00C85F6D">
            <w:pPr>
              <w:pStyle w:val="BodyTextIndent"/>
              <w:ind w:left="0"/>
              <w:jc w:val="center"/>
              <w:rPr>
                <w:rFonts w:ascii="Times New Roman" w:hAnsi="Times New Roman"/>
                <w:szCs w:val="24"/>
              </w:rPr>
            </w:pPr>
            <w:r w:rsidRPr="0043627A">
              <w:rPr>
                <w:rFonts w:ascii="Times New Roman" w:hAnsi="Times New Roman"/>
                <w:szCs w:val="24"/>
              </w:rPr>
              <w:t>2</w:t>
            </w:r>
            <w:r w:rsidR="00C85F6D" w:rsidRPr="0043627A">
              <w:rPr>
                <w:rFonts w:ascii="Times New Roman" w:hAnsi="Times New Roman"/>
                <w:szCs w:val="24"/>
              </w:rPr>
              <w:t>4</w:t>
            </w:r>
            <w:r w:rsidRPr="0043627A">
              <w:rPr>
                <w:rFonts w:ascii="Times New Roman" w:hAnsi="Times New Roman"/>
                <w:szCs w:val="24"/>
              </w:rPr>
              <w:t>,</w:t>
            </w:r>
            <w:r w:rsidR="00C85F6D" w:rsidRPr="0043627A">
              <w:rPr>
                <w:rFonts w:ascii="Times New Roman" w:hAnsi="Times New Roman"/>
                <w:szCs w:val="24"/>
              </w:rPr>
              <w:t>852</w:t>
            </w:r>
          </w:p>
        </w:tc>
      </w:tr>
      <w:tr w:rsidR="002A19EE" w:rsidRPr="0043627A" w:rsidTr="002C1114">
        <w:trPr>
          <w:trHeight w:val="432"/>
        </w:trPr>
        <w:tc>
          <w:tcPr>
            <w:tcW w:w="1980" w:type="dxa"/>
            <w:vAlign w:val="center"/>
          </w:tcPr>
          <w:p w:rsidR="002A19EE" w:rsidRPr="0043627A" w:rsidRDefault="002A19EE" w:rsidP="002C1114">
            <w:pPr>
              <w:pStyle w:val="BodyTextIndent"/>
              <w:ind w:left="0"/>
              <w:rPr>
                <w:rFonts w:ascii="Times New Roman" w:hAnsi="Times New Roman"/>
                <w:szCs w:val="24"/>
              </w:rPr>
            </w:pPr>
            <w:r w:rsidRPr="0043627A">
              <w:rPr>
                <w:rFonts w:ascii="Times New Roman" w:hAnsi="Times New Roman"/>
                <w:szCs w:val="24"/>
              </w:rPr>
              <w:t>Total</w:t>
            </w:r>
          </w:p>
        </w:tc>
        <w:tc>
          <w:tcPr>
            <w:tcW w:w="1800" w:type="dxa"/>
            <w:vAlign w:val="center"/>
          </w:tcPr>
          <w:p w:rsidR="002A19EE" w:rsidRPr="0043627A" w:rsidRDefault="002A19EE" w:rsidP="002C1114">
            <w:pPr>
              <w:pStyle w:val="BodyTextIndent"/>
              <w:ind w:left="0"/>
              <w:jc w:val="center"/>
              <w:rPr>
                <w:rFonts w:ascii="Times New Roman" w:hAnsi="Times New Roman"/>
                <w:szCs w:val="24"/>
              </w:rPr>
            </w:pPr>
            <w:r w:rsidRPr="0043627A">
              <w:rPr>
                <w:rFonts w:ascii="Times New Roman" w:hAnsi="Times New Roman"/>
                <w:szCs w:val="24"/>
              </w:rPr>
              <w:t>4,000</w:t>
            </w:r>
          </w:p>
        </w:tc>
        <w:tc>
          <w:tcPr>
            <w:tcW w:w="1620" w:type="dxa"/>
            <w:vAlign w:val="center"/>
          </w:tcPr>
          <w:p w:rsidR="002A19EE" w:rsidRPr="0043627A" w:rsidRDefault="002A19EE" w:rsidP="002C1114">
            <w:pPr>
              <w:pStyle w:val="BodyTextIndent"/>
              <w:ind w:left="0"/>
              <w:jc w:val="center"/>
              <w:rPr>
                <w:rFonts w:ascii="Times New Roman" w:hAnsi="Times New Roman"/>
                <w:szCs w:val="24"/>
              </w:rPr>
            </w:pPr>
          </w:p>
        </w:tc>
        <w:tc>
          <w:tcPr>
            <w:tcW w:w="1957" w:type="dxa"/>
            <w:vAlign w:val="center"/>
          </w:tcPr>
          <w:p w:rsidR="002A19EE" w:rsidRPr="0043627A" w:rsidRDefault="002A19EE" w:rsidP="002C1114">
            <w:pPr>
              <w:pStyle w:val="BodyTextIndent"/>
              <w:ind w:left="0"/>
              <w:jc w:val="center"/>
              <w:rPr>
                <w:rFonts w:ascii="Times New Roman" w:hAnsi="Times New Roman"/>
                <w:szCs w:val="24"/>
              </w:rPr>
            </w:pPr>
          </w:p>
        </w:tc>
        <w:tc>
          <w:tcPr>
            <w:tcW w:w="1751" w:type="dxa"/>
            <w:vAlign w:val="center"/>
          </w:tcPr>
          <w:p w:rsidR="002A19EE" w:rsidRPr="0043627A" w:rsidRDefault="00C85F6D" w:rsidP="002C1114">
            <w:pPr>
              <w:pStyle w:val="BodyTextIndent"/>
              <w:ind w:left="0"/>
              <w:jc w:val="center"/>
              <w:rPr>
                <w:rFonts w:ascii="Times New Roman" w:hAnsi="Times New Roman"/>
                <w:szCs w:val="24"/>
              </w:rPr>
            </w:pPr>
            <w:r w:rsidRPr="0043627A">
              <w:rPr>
                <w:rFonts w:ascii="Times New Roman" w:hAnsi="Times New Roman"/>
                <w:szCs w:val="24"/>
              </w:rPr>
              <w:fldChar w:fldCharType="begin"/>
            </w:r>
            <w:r w:rsidRPr="0043627A">
              <w:rPr>
                <w:rFonts w:ascii="Times New Roman" w:hAnsi="Times New Roman"/>
                <w:szCs w:val="24"/>
              </w:rPr>
              <w:instrText xml:space="preserve"> =SUM(ABOVE) </w:instrText>
            </w:r>
            <w:r w:rsidRPr="0043627A">
              <w:rPr>
                <w:rFonts w:ascii="Times New Roman" w:hAnsi="Times New Roman"/>
                <w:szCs w:val="24"/>
              </w:rPr>
              <w:fldChar w:fldCharType="separate"/>
            </w:r>
            <w:r w:rsidRPr="0043627A">
              <w:rPr>
                <w:rFonts w:ascii="Times New Roman" w:hAnsi="Times New Roman"/>
                <w:noProof/>
                <w:szCs w:val="24"/>
              </w:rPr>
              <w:t>181,776</w:t>
            </w:r>
            <w:r w:rsidRPr="0043627A">
              <w:rPr>
                <w:rFonts w:ascii="Times New Roman" w:hAnsi="Times New Roman"/>
                <w:szCs w:val="24"/>
              </w:rPr>
              <w:fldChar w:fldCharType="end"/>
            </w:r>
          </w:p>
        </w:tc>
      </w:tr>
    </w:tbl>
    <w:p w:rsidR="002A19EE" w:rsidRPr="0043627A" w:rsidRDefault="002A19EE" w:rsidP="002A19EE">
      <w:pPr>
        <w:ind w:left="720"/>
        <w:rPr>
          <w:rFonts w:ascii="Times New Roman" w:hAnsi="Times New Roman"/>
          <w:szCs w:val="24"/>
        </w:rPr>
      </w:pPr>
    </w:p>
    <w:p w:rsidR="002A19EE" w:rsidRPr="0043627A" w:rsidRDefault="002A19EE" w:rsidP="002A19EE">
      <w:pPr>
        <w:tabs>
          <w:tab w:val="left" w:pos="-1440"/>
        </w:tabs>
        <w:ind w:left="720"/>
        <w:rPr>
          <w:rFonts w:ascii="Times New Roman" w:hAnsi="Times New Roman"/>
          <w:szCs w:val="24"/>
        </w:rPr>
      </w:pPr>
      <w:r w:rsidRPr="0043627A">
        <w:rPr>
          <w:rFonts w:ascii="Times New Roman" w:hAnsi="Times New Roman"/>
          <w:szCs w:val="24"/>
        </w:rPr>
        <w:t xml:space="preserve">Therefore, the cost burden to respondents is </w:t>
      </w:r>
      <w:r w:rsidR="00C85F6D" w:rsidRPr="0043627A">
        <w:rPr>
          <w:rFonts w:ascii="Times New Roman" w:hAnsi="Times New Roman"/>
          <w:szCs w:val="24"/>
        </w:rPr>
        <w:t>88,100</w:t>
      </w:r>
      <w:r w:rsidRPr="0043627A">
        <w:rPr>
          <w:rFonts w:ascii="Times New Roman" w:hAnsi="Times New Roman"/>
          <w:szCs w:val="24"/>
        </w:rPr>
        <w:t xml:space="preserve"> hours for petitioners and </w:t>
      </w:r>
      <w:r w:rsidR="00C85F6D" w:rsidRPr="0043627A">
        <w:rPr>
          <w:rFonts w:ascii="Times New Roman" w:hAnsi="Times New Roman"/>
          <w:szCs w:val="24"/>
        </w:rPr>
        <w:t>181</w:t>
      </w:r>
      <w:r w:rsidRPr="0043627A">
        <w:rPr>
          <w:rFonts w:ascii="Times New Roman" w:hAnsi="Times New Roman"/>
          <w:szCs w:val="24"/>
        </w:rPr>
        <w:t>,</w:t>
      </w:r>
      <w:r w:rsidR="00C85F6D" w:rsidRPr="0043627A">
        <w:rPr>
          <w:rFonts w:ascii="Times New Roman" w:hAnsi="Times New Roman"/>
          <w:szCs w:val="24"/>
        </w:rPr>
        <w:t xml:space="preserve">776 </w:t>
      </w:r>
      <w:r w:rsidRPr="0043627A">
        <w:rPr>
          <w:rFonts w:ascii="Times New Roman" w:hAnsi="Times New Roman"/>
          <w:szCs w:val="24"/>
        </w:rPr>
        <w:t>hours for State regulatory authorities, or $</w:t>
      </w:r>
      <w:r w:rsidR="00C85F6D" w:rsidRPr="0043627A">
        <w:rPr>
          <w:rFonts w:ascii="Times New Roman" w:hAnsi="Times New Roman"/>
          <w:szCs w:val="24"/>
        </w:rPr>
        <w:t>269</w:t>
      </w:r>
      <w:r w:rsidRPr="0043627A">
        <w:rPr>
          <w:rFonts w:ascii="Times New Roman" w:hAnsi="Times New Roman"/>
          <w:szCs w:val="24"/>
        </w:rPr>
        <w:t>,</w:t>
      </w:r>
      <w:r w:rsidR="00C85F6D" w:rsidRPr="0043627A">
        <w:rPr>
          <w:rFonts w:ascii="Times New Roman" w:hAnsi="Times New Roman"/>
          <w:szCs w:val="24"/>
        </w:rPr>
        <w:t>876</w:t>
      </w:r>
      <w:r w:rsidRPr="0043627A">
        <w:rPr>
          <w:rFonts w:ascii="Times New Roman" w:hAnsi="Times New Roman"/>
          <w:szCs w:val="24"/>
        </w:rPr>
        <w:t xml:space="preserve"> for all respondents.</w:t>
      </w:r>
    </w:p>
    <w:p w:rsidR="002A19EE" w:rsidRPr="0043627A" w:rsidRDefault="002A19EE" w:rsidP="002A19EE">
      <w:pPr>
        <w:tabs>
          <w:tab w:val="left" w:pos="-1440"/>
        </w:tabs>
        <w:ind w:left="144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13.</w:t>
      </w:r>
      <w:r w:rsidRPr="0043627A">
        <w:rPr>
          <w:rFonts w:ascii="Times New Roman" w:hAnsi="Times New Roman"/>
          <w:i/>
          <w:snapToGrid/>
          <w:szCs w:val="24"/>
        </w:rPr>
        <w:tab/>
        <w:t>Provide an estimate of the total annual non-hour cost burden to respondents or recordkeepers resulting from the collection of information.  (Do not include the cost of any hour burden already reflected in item 12.)</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 xml:space="preserve">If cost estimates are expected to vary widely, agencies should present ranges of cost burdens and explain the reasons for the variance.  The cost of purchasing or contracting </w:t>
      </w:r>
      <w:r w:rsidRPr="0043627A">
        <w:rPr>
          <w:rFonts w:ascii="Times New Roman" w:hAnsi="Times New Roman"/>
          <w:i/>
          <w:snapToGrid/>
          <w:szCs w:val="24"/>
        </w:rPr>
        <w:lastRenderedPageBreak/>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RDefault="002A19EE" w:rsidP="002A19EE">
      <w:pPr>
        <w:tabs>
          <w:tab w:val="left" w:pos="-1440"/>
        </w:tabs>
        <w:ind w:left="720" w:hanging="720"/>
        <w:rPr>
          <w:rFonts w:ascii="Times New Roman" w:hAnsi="Times New Roman"/>
          <w:szCs w:val="24"/>
        </w:rPr>
      </w:pPr>
      <w:r w:rsidRPr="0043627A">
        <w:rPr>
          <w:rFonts w:ascii="Times New Roman" w:hAnsi="Times New Roman"/>
          <w:szCs w:val="24"/>
        </w:rPr>
        <w:tab/>
        <w:t>OSM estimates that the State regulatory authorities would spend $100 per newspaper advertisement announcing receipt of a petition to designate lands unsuitable and request relevant information from the public concerning the petition.  Therefore, the cost would be $100 x 4 newspaper ads = $400.</w:t>
      </w:r>
    </w:p>
    <w:p w:rsidR="002A19EE" w:rsidRPr="0043627A" w:rsidRDefault="002A19EE" w:rsidP="002A19EE">
      <w:pPr>
        <w:rPr>
          <w:rFonts w:ascii="Times New Roman" w:hAnsi="Times New Roman"/>
          <w:szCs w:val="24"/>
        </w:rPr>
      </w:pPr>
    </w:p>
    <w:p w:rsidR="002A19EE" w:rsidRPr="0043627A" w:rsidRDefault="002A19EE" w:rsidP="002A19EE">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r>
      <w:r w:rsidRPr="0043627A">
        <w:rPr>
          <w:rFonts w:ascii="Times New Roman" w:hAnsi="Times New Roman"/>
          <w:szCs w:val="24"/>
          <w:u w:val="single"/>
        </w:rPr>
        <w:t>Operation and Maintenance Costs</w:t>
      </w:r>
    </w:p>
    <w:p w:rsidR="002A19EE" w:rsidRPr="0043627A" w:rsidRDefault="002A19EE" w:rsidP="002A19EE">
      <w:pPr>
        <w:rPr>
          <w:rFonts w:ascii="Times New Roman" w:hAnsi="Times New Roman"/>
          <w:szCs w:val="24"/>
        </w:rPr>
      </w:pPr>
    </w:p>
    <w:p w:rsidR="002A19EE" w:rsidRPr="0043627A" w:rsidRDefault="002A19EE" w:rsidP="002A19EE">
      <w:pPr>
        <w:ind w:left="720"/>
        <w:rPr>
          <w:rFonts w:ascii="Times New Roman" w:hAnsi="Times New Roman"/>
          <w:szCs w:val="24"/>
        </w:rPr>
      </w:pPr>
      <w:r w:rsidRPr="0043627A">
        <w:rPr>
          <w:rFonts w:ascii="Times New Roman" w:hAnsi="Times New Roman"/>
          <w:szCs w:val="24"/>
        </w:rPr>
        <w:t>There are no distinct operations or maintenance costs associated with the information collection requirements for 30 CFR 764.</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14.</w:t>
      </w:r>
      <w:r w:rsidRPr="0043627A">
        <w:rPr>
          <w:rFonts w:ascii="Times New Roman" w:hAnsi="Times New Roman"/>
          <w:i/>
          <w:snapToGrid/>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ind w:left="720"/>
        <w:rPr>
          <w:rFonts w:ascii="Times New Roman" w:hAnsi="Times New Roman"/>
          <w:szCs w:val="24"/>
        </w:rPr>
      </w:pPr>
      <w:r w:rsidRPr="0043627A">
        <w:rPr>
          <w:rFonts w:ascii="Times New Roman" w:hAnsi="Times New Roman"/>
          <w:szCs w:val="24"/>
        </w:rPr>
        <w:t>The Federal government will not incur any cost for this part of the regulation.  OSM has no direct oversight responsibility for the designation of lands unsuitable under this part.  During the annual review of the State Regulatory Program, OSM staff may review the process used by the State to evaluate the petitions, but not the petitions themselves.</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ind w:left="720"/>
        <w:rPr>
          <w:rFonts w:ascii="Times New Roman" w:hAnsi="Times New Roman"/>
          <w:szCs w:val="24"/>
        </w:rPr>
      </w:pPr>
      <w:r w:rsidRPr="0043627A">
        <w:rPr>
          <w:rFonts w:ascii="Times New Roman" w:hAnsi="Times New Roman"/>
          <w:szCs w:val="24"/>
        </w:rPr>
        <w:t xml:space="preserve">The cost to the Federal government to process unsuitability petitions under SMCRA in Federal program states or on Federal lands is discussed under 30 CFR </w:t>
      </w:r>
      <w:r w:rsidR="00A80673">
        <w:rPr>
          <w:rFonts w:ascii="Times New Roman" w:hAnsi="Times New Roman"/>
          <w:szCs w:val="24"/>
        </w:rPr>
        <w:t>P</w:t>
      </w:r>
      <w:r w:rsidRPr="0043627A">
        <w:rPr>
          <w:rFonts w:ascii="Times New Roman" w:hAnsi="Times New Roman"/>
          <w:szCs w:val="24"/>
        </w:rPr>
        <w:t xml:space="preserve">art 769. </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15.</w:t>
      </w:r>
      <w:r w:rsidRPr="0043627A">
        <w:rPr>
          <w:rFonts w:ascii="Times New Roman" w:hAnsi="Times New Roman"/>
          <w:i/>
          <w:snapToGrid/>
          <w:szCs w:val="24"/>
        </w:rPr>
        <w:tab/>
        <w:t>Explain the reasons for any program changes or adjustments in hour or cost burden.</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RDefault="002A19EE" w:rsidP="002A19EE">
      <w:pPr>
        <w:tabs>
          <w:tab w:val="left" w:pos="-1440"/>
        </w:tabs>
        <w:ind w:left="720" w:hanging="720"/>
        <w:rPr>
          <w:rFonts w:ascii="Times New Roman" w:hAnsi="Times New Roman"/>
          <w:szCs w:val="24"/>
        </w:rPr>
      </w:pPr>
      <w:r w:rsidRPr="0043627A">
        <w:rPr>
          <w:rFonts w:ascii="Times New Roman" w:hAnsi="Times New Roman"/>
          <w:szCs w:val="24"/>
        </w:rPr>
        <w:tab/>
        <w:t>The previously appro</w:t>
      </w:r>
      <w:r w:rsidR="00DA78C7" w:rsidRPr="0043627A">
        <w:rPr>
          <w:rFonts w:ascii="Times New Roman" w:hAnsi="Times New Roman"/>
          <w:szCs w:val="24"/>
        </w:rPr>
        <w:t>ved burden estimate for 30 CFR P</w:t>
      </w:r>
      <w:r w:rsidRPr="0043627A">
        <w:rPr>
          <w:rFonts w:ascii="Times New Roman" w:hAnsi="Times New Roman"/>
          <w:szCs w:val="24"/>
        </w:rPr>
        <w:t xml:space="preserve">art 764 is </w:t>
      </w:r>
      <w:r w:rsidR="00426F81" w:rsidRPr="0043627A">
        <w:rPr>
          <w:rFonts w:ascii="Times New Roman" w:hAnsi="Times New Roman"/>
          <w:szCs w:val="24"/>
        </w:rPr>
        <w:t>5,200</w:t>
      </w:r>
      <w:r w:rsidRPr="0043627A">
        <w:rPr>
          <w:rFonts w:ascii="Times New Roman" w:hAnsi="Times New Roman"/>
          <w:szCs w:val="24"/>
        </w:rPr>
        <w:t xml:space="preserve"> hours.  This information collection request </w:t>
      </w:r>
      <w:r w:rsidR="002C52F1" w:rsidRPr="0043627A">
        <w:rPr>
          <w:rFonts w:ascii="Times New Roman" w:hAnsi="Times New Roman"/>
          <w:szCs w:val="24"/>
        </w:rPr>
        <w:t>reduces</w:t>
      </w:r>
      <w:r w:rsidRPr="0043627A">
        <w:rPr>
          <w:rFonts w:ascii="Times New Roman" w:hAnsi="Times New Roman"/>
          <w:szCs w:val="24"/>
        </w:rPr>
        <w:t xml:space="preserve"> the burden estimate to 5,</w:t>
      </w:r>
      <w:r w:rsidR="00426F81" w:rsidRPr="0043627A">
        <w:rPr>
          <w:rFonts w:ascii="Times New Roman" w:hAnsi="Times New Roman"/>
          <w:szCs w:val="24"/>
        </w:rPr>
        <w:t>0</w:t>
      </w:r>
      <w:r w:rsidR="002C52F1" w:rsidRPr="0043627A">
        <w:rPr>
          <w:rFonts w:ascii="Times New Roman" w:hAnsi="Times New Roman"/>
          <w:szCs w:val="24"/>
        </w:rPr>
        <w:t>0</w:t>
      </w:r>
      <w:r w:rsidR="00426F81" w:rsidRPr="0043627A">
        <w:rPr>
          <w:rFonts w:ascii="Times New Roman" w:hAnsi="Times New Roman"/>
          <w:szCs w:val="24"/>
        </w:rPr>
        <w:t>0</w:t>
      </w:r>
      <w:r w:rsidRPr="0043627A">
        <w:rPr>
          <w:rFonts w:ascii="Times New Roman" w:hAnsi="Times New Roman"/>
          <w:szCs w:val="24"/>
        </w:rPr>
        <w:t xml:space="preserve"> hours.  This </w:t>
      </w:r>
      <w:r w:rsidR="002C52F1" w:rsidRPr="0043627A">
        <w:rPr>
          <w:rFonts w:ascii="Times New Roman" w:hAnsi="Times New Roman"/>
          <w:szCs w:val="24"/>
        </w:rPr>
        <w:t>200</w:t>
      </w:r>
      <w:r w:rsidRPr="0043627A">
        <w:rPr>
          <w:rFonts w:ascii="Times New Roman" w:hAnsi="Times New Roman"/>
          <w:szCs w:val="24"/>
        </w:rPr>
        <w:t xml:space="preserve"> hour </w:t>
      </w:r>
      <w:r w:rsidR="00426F81" w:rsidRPr="0043627A">
        <w:rPr>
          <w:rFonts w:ascii="Times New Roman" w:hAnsi="Times New Roman"/>
          <w:szCs w:val="24"/>
        </w:rPr>
        <w:t xml:space="preserve">decrease </w:t>
      </w:r>
      <w:r w:rsidRPr="0043627A">
        <w:rPr>
          <w:rFonts w:ascii="Times New Roman" w:hAnsi="Times New Roman"/>
          <w:szCs w:val="24"/>
        </w:rPr>
        <w:t xml:space="preserve">is attributed to </w:t>
      </w:r>
      <w:r w:rsidR="002C52F1" w:rsidRPr="0043627A">
        <w:rPr>
          <w:rFonts w:ascii="Times New Roman" w:hAnsi="Times New Roman"/>
          <w:szCs w:val="24"/>
        </w:rPr>
        <w:t xml:space="preserve">an adjustment </w:t>
      </w:r>
      <w:r w:rsidRPr="0043627A">
        <w:rPr>
          <w:rFonts w:ascii="Times New Roman" w:hAnsi="Times New Roman"/>
          <w:szCs w:val="24"/>
        </w:rPr>
        <w:t xml:space="preserve">in the </w:t>
      </w:r>
      <w:r w:rsidR="00A80673">
        <w:rPr>
          <w:rFonts w:ascii="Times New Roman" w:hAnsi="Times New Roman"/>
          <w:szCs w:val="24"/>
        </w:rPr>
        <w:t xml:space="preserve">estimated </w:t>
      </w:r>
      <w:r w:rsidR="002C52F1" w:rsidRPr="0043627A">
        <w:rPr>
          <w:rFonts w:ascii="Times New Roman" w:hAnsi="Times New Roman"/>
          <w:szCs w:val="24"/>
        </w:rPr>
        <w:t>time required for petitioners to prepare and submit each petition</w:t>
      </w:r>
      <w:r w:rsidRPr="0043627A">
        <w:rPr>
          <w:rFonts w:ascii="Times New Roman" w:hAnsi="Times New Roman"/>
          <w:szCs w:val="24"/>
        </w:rPr>
        <w:t>.  The burden will change as follows:</w:t>
      </w:r>
    </w:p>
    <w:p w:rsidR="002A19EE" w:rsidRDefault="002A19EE" w:rsidP="002A19EE">
      <w:pPr>
        <w:ind w:left="720"/>
        <w:rPr>
          <w:rFonts w:ascii="Times New Roman" w:hAnsi="Times New Roman"/>
          <w:szCs w:val="24"/>
        </w:rPr>
      </w:pPr>
    </w:p>
    <w:p w:rsidR="0043627A" w:rsidRDefault="0043627A" w:rsidP="002A19EE">
      <w:pPr>
        <w:ind w:left="720"/>
        <w:rPr>
          <w:rFonts w:ascii="Times New Roman" w:hAnsi="Times New Roman"/>
          <w:szCs w:val="24"/>
        </w:rPr>
      </w:pPr>
    </w:p>
    <w:p w:rsidR="0043627A" w:rsidRPr="0043627A" w:rsidRDefault="0043627A" w:rsidP="002A19EE">
      <w:pPr>
        <w:ind w:left="720"/>
        <w:rPr>
          <w:rFonts w:ascii="Times New Roman" w:hAnsi="Times New Roman"/>
          <w:szCs w:val="24"/>
        </w:rPr>
      </w:pPr>
    </w:p>
    <w:p w:rsidR="002A19EE" w:rsidRPr="0043627A" w:rsidRDefault="002A19EE" w:rsidP="002A19EE">
      <w:pPr>
        <w:ind w:left="1440"/>
        <w:rPr>
          <w:rFonts w:ascii="Times New Roman" w:hAnsi="Times New Roman"/>
          <w:szCs w:val="24"/>
        </w:rPr>
      </w:pPr>
      <w:r w:rsidRPr="0043627A">
        <w:rPr>
          <w:rFonts w:ascii="Times New Roman" w:hAnsi="Times New Roman"/>
          <w:szCs w:val="24"/>
        </w:rPr>
        <w:lastRenderedPageBreak/>
        <w:t xml:space="preserve">  </w:t>
      </w:r>
      <w:r w:rsidR="00426F81" w:rsidRPr="0043627A">
        <w:rPr>
          <w:rFonts w:ascii="Times New Roman" w:hAnsi="Times New Roman"/>
          <w:szCs w:val="24"/>
        </w:rPr>
        <w:t>5,200</w:t>
      </w:r>
      <w:r w:rsidRPr="0043627A">
        <w:rPr>
          <w:rFonts w:ascii="Times New Roman" w:hAnsi="Times New Roman"/>
          <w:szCs w:val="24"/>
        </w:rPr>
        <w:t xml:space="preserve"> hours currently approved</w:t>
      </w:r>
    </w:p>
    <w:p w:rsidR="002A19EE" w:rsidRPr="0043627A" w:rsidRDefault="00426F81" w:rsidP="002A19EE">
      <w:pPr>
        <w:ind w:firstLine="1440"/>
        <w:rPr>
          <w:rFonts w:ascii="Times New Roman" w:hAnsi="Times New Roman"/>
          <w:szCs w:val="24"/>
        </w:rPr>
      </w:pPr>
      <w:r w:rsidRPr="0043627A">
        <w:rPr>
          <w:rFonts w:ascii="Times New Roman" w:hAnsi="Times New Roman"/>
          <w:szCs w:val="24"/>
          <w:u w:val="single"/>
        </w:rPr>
        <w:t>-</w:t>
      </w:r>
      <w:r w:rsidR="002A19EE" w:rsidRPr="0043627A">
        <w:rPr>
          <w:rFonts w:ascii="Times New Roman" w:hAnsi="Times New Roman"/>
          <w:szCs w:val="24"/>
          <w:u w:val="single"/>
        </w:rPr>
        <w:t xml:space="preserve">   </w:t>
      </w:r>
      <w:r w:rsidR="00A80673">
        <w:rPr>
          <w:rFonts w:ascii="Times New Roman" w:hAnsi="Times New Roman"/>
          <w:szCs w:val="24"/>
          <w:u w:val="single"/>
        </w:rPr>
        <w:t xml:space="preserve"> </w:t>
      </w:r>
      <w:r w:rsidR="002C52F1" w:rsidRPr="0043627A">
        <w:rPr>
          <w:rFonts w:ascii="Times New Roman" w:hAnsi="Times New Roman"/>
          <w:szCs w:val="24"/>
          <w:u w:val="single"/>
        </w:rPr>
        <w:t>200</w:t>
      </w:r>
      <w:r w:rsidR="002A19EE" w:rsidRPr="0043627A">
        <w:rPr>
          <w:rFonts w:ascii="Times New Roman" w:hAnsi="Times New Roman"/>
          <w:szCs w:val="24"/>
        </w:rPr>
        <w:t xml:space="preserve"> hours due to a</w:t>
      </w:r>
      <w:r w:rsidR="002C52F1" w:rsidRPr="0043627A">
        <w:rPr>
          <w:rFonts w:ascii="Times New Roman" w:hAnsi="Times New Roman"/>
          <w:szCs w:val="24"/>
        </w:rPr>
        <w:t xml:space="preserve">n </w:t>
      </w:r>
      <w:r w:rsidR="002A19EE" w:rsidRPr="0043627A">
        <w:rPr>
          <w:rFonts w:ascii="Times New Roman" w:hAnsi="Times New Roman"/>
          <w:szCs w:val="24"/>
        </w:rPr>
        <w:t>adjustment</w:t>
      </w:r>
    </w:p>
    <w:p w:rsidR="002A19EE" w:rsidRPr="0043627A" w:rsidRDefault="002A19EE" w:rsidP="002A19EE">
      <w:pPr>
        <w:ind w:firstLine="1440"/>
        <w:rPr>
          <w:rFonts w:ascii="Times New Roman" w:hAnsi="Times New Roman"/>
          <w:strike/>
          <w:szCs w:val="24"/>
        </w:rPr>
      </w:pPr>
      <w:r w:rsidRPr="0043627A">
        <w:rPr>
          <w:rFonts w:ascii="Times New Roman" w:hAnsi="Times New Roman"/>
          <w:szCs w:val="24"/>
        </w:rPr>
        <w:t xml:space="preserve">  5,</w:t>
      </w:r>
      <w:r w:rsidR="00426F81" w:rsidRPr="0043627A">
        <w:rPr>
          <w:rFonts w:ascii="Times New Roman" w:hAnsi="Times New Roman"/>
          <w:szCs w:val="24"/>
        </w:rPr>
        <w:t>0</w:t>
      </w:r>
      <w:r w:rsidR="002C52F1" w:rsidRPr="0043627A">
        <w:rPr>
          <w:rFonts w:ascii="Times New Roman" w:hAnsi="Times New Roman"/>
          <w:szCs w:val="24"/>
        </w:rPr>
        <w:t>0</w:t>
      </w:r>
      <w:r w:rsidR="00426F81" w:rsidRPr="0043627A">
        <w:rPr>
          <w:rFonts w:ascii="Times New Roman" w:hAnsi="Times New Roman"/>
          <w:szCs w:val="24"/>
        </w:rPr>
        <w:t>0</w:t>
      </w:r>
      <w:r w:rsidRPr="0043627A">
        <w:rPr>
          <w:rFonts w:ascii="Times New Roman" w:hAnsi="Times New Roman"/>
          <w:szCs w:val="24"/>
        </w:rPr>
        <w:t xml:space="preserve"> hours requested</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43627A">
        <w:rPr>
          <w:rFonts w:ascii="Times New Roman" w:hAnsi="Times New Roman"/>
          <w:szCs w:val="24"/>
        </w:rPr>
        <w:tab/>
        <w:t xml:space="preserve">The non-burden cost for this part has </w:t>
      </w:r>
      <w:r w:rsidR="00426F81" w:rsidRPr="0043627A">
        <w:rPr>
          <w:rFonts w:ascii="Times New Roman" w:hAnsi="Times New Roman"/>
          <w:szCs w:val="24"/>
        </w:rPr>
        <w:t>remained</w:t>
      </w:r>
      <w:r w:rsidRPr="0043627A">
        <w:rPr>
          <w:rFonts w:ascii="Times New Roman" w:hAnsi="Times New Roman"/>
          <w:szCs w:val="24"/>
        </w:rPr>
        <w:t xml:space="preserve"> </w:t>
      </w:r>
      <w:r w:rsidR="00426F81" w:rsidRPr="0043627A">
        <w:rPr>
          <w:rFonts w:ascii="Times New Roman" w:hAnsi="Times New Roman"/>
          <w:szCs w:val="24"/>
        </w:rPr>
        <w:t xml:space="preserve">at </w:t>
      </w:r>
      <w:r w:rsidRPr="0043627A">
        <w:rPr>
          <w:rFonts w:ascii="Times New Roman" w:hAnsi="Times New Roman"/>
          <w:szCs w:val="24"/>
        </w:rPr>
        <w:t xml:space="preserve">$400 </w:t>
      </w:r>
      <w:r w:rsidR="00426F81" w:rsidRPr="0043627A">
        <w:rPr>
          <w:rFonts w:ascii="Times New Roman" w:hAnsi="Times New Roman"/>
          <w:szCs w:val="24"/>
        </w:rPr>
        <w:t xml:space="preserve">for </w:t>
      </w:r>
      <w:r w:rsidRPr="0043627A">
        <w:rPr>
          <w:rFonts w:ascii="Times New Roman" w:hAnsi="Times New Roman"/>
          <w:szCs w:val="24"/>
        </w:rPr>
        <w:t>newspaper advertisement costs.</w:t>
      </w:r>
    </w:p>
    <w:p w:rsidR="002A19EE" w:rsidRPr="0043627A" w:rsidRDefault="002A19EE" w:rsidP="002A19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16.</w:t>
      </w:r>
      <w:r w:rsidRPr="0043627A">
        <w:rPr>
          <w:rFonts w:ascii="Times New Roman" w:hAnsi="Times New Roman"/>
          <w:i/>
          <w:snapToGrid/>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440"/>
        </w:tabs>
        <w:ind w:left="720" w:hanging="720"/>
        <w:rPr>
          <w:rFonts w:ascii="Times New Roman" w:hAnsi="Times New Roman"/>
          <w:szCs w:val="24"/>
        </w:rPr>
      </w:pPr>
      <w:r w:rsidRPr="0043627A">
        <w:rPr>
          <w:rFonts w:ascii="Times New Roman" w:hAnsi="Times New Roman"/>
          <w:szCs w:val="24"/>
        </w:rPr>
        <w:tab/>
        <w:t>Not applicable.  OSM has no plans for publication of this information.</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17.</w:t>
      </w:r>
      <w:r w:rsidRPr="0043627A">
        <w:rPr>
          <w:rFonts w:ascii="Times New Roman" w:hAnsi="Times New Roman"/>
          <w:i/>
          <w:snapToGrid/>
          <w:szCs w:val="24"/>
        </w:rPr>
        <w:tab/>
        <w:t>If seeking approval to not display the expiration date for OMB approval of the information collection, explain the reasons that display would be inappropriate.</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43627A" w:rsidRPr="0043627A" w:rsidRDefault="0043627A" w:rsidP="0043627A">
      <w:pPr>
        <w:tabs>
          <w:tab w:val="left" w:pos="-1440"/>
        </w:tabs>
        <w:ind w:left="720" w:hanging="720"/>
        <w:rPr>
          <w:rFonts w:ascii="Times New Roman" w:hAnsi="Times New Roman"/>
          <w:szCs w:val="24"/>
        </w:rPr>
      </w:pPr>
      <w:r w:rsidRPr="0043627A">
        <w:rPr>
          <w:rFonts w:ascii="Times New Roman" w:hAnsi="Times New Roman"/>
          <w:szCs w:val="24"/>
        </w:rPr>
        <w:tab/>
        <w:t>Not applicable.  OSM is not seeking a waiver from the requirement to display the collection expiration date.</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18.</w:t>
      </w:r>
      <w:r w:rsidRPr="0043627A">
        <w:rPr>
          <w:rFonts w:ascii="Times New Roman" w:hAnsi="Times New Roman"/>
          <w:i/>
          <w:snapToGrid/>
          <w:szCs w:val="24"/>
        </w:rPr>
        <w:tab/>
        <w:t>Explain each exception to the topics of the certification statement identified in "Certification for Paperwork Reduction Act Submissions."</w:t>
      </w: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Cs w:val="24"/>
        </w:rPr>
      </w:pPr>
    </w:p>
    <w:p w:rsidR="0043627A" w:rsidRPr="0043627A" w:rsidRDefault="0043627A"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Cs w:val="24"/>
        </w:rPr>
      </w:pPr>
      <w:r w:rsidRPr="0043627A">
        <w:rPr>
          <w:rFonts w:ascii="Times New Roman" w:hAnsi="Times New Roman"/>
          <w:szCs w:val="24"/>
        </w:rPr>
        <w:tab/>
        <w:t>Not applicable.  There are no exceptions to the certification statement.</w:t>
      </w:r>
    </w:p>
    <w:p w:rsidR="0043627A" w:rsidRPr="002D08AE" w:rsidRDefault="0043627A" w:rsidP="0043627A">
      <w:pPr>
        <w:rPr>
          <w:rFonts w:ascii="Times New Roman" w:hAnsi="Times New Roman"/>
        </w:rPr>
      </w:pPr>
    </w:p>
    <w:p w:rsidR="0043627A" w:rsidRDefault="0043627A" w:rsidP="0043627A"/>
    <w:p w:rsidR="00E11739" w:rsidRDefault="00E11739" w:rsidP="004362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sectPr w:rsidR="00E11739" w:rsidSect="002A19EE">
      <w:footerReference w:type="even" r:id="rId10"/>
      <w:footerReference w:type="default" r:id="rId11"/>
      <w:endnotePr>
        <w:numFmt w:val="decimal"/>
      </w:endnotePr>
      <w:pgSz w:w="12240" w:h="15840"/>
      <w:pgMar w:top="1440" w:right="1440" w:bottom="1530" w:left="1440" w:header="1440" w:footer="153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58" w:rsidRDefault="00273758">
      <w:r>
        <w:separator/>
      </w:r>
    </w:p>
  </w:endnote>
  <w:endnote w:type="continuationSeparator" w:id="0">
    <w:p w:rsidR="00273758" w:rsidRDefault="0027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E6" w:rsidRDefault="000E4E34" w:rsidP="00AC3171">
    <w:pPr>
      <w:pStyle w:val="Footer"/>
      <w:framePr w:wrap="around" w:vAnchor="text" w:hAnchor="margin" w:xAlign="center" w:y="1"/>
      <w:rPr>
        <w:rStyle w:val="PageNumber"/>
      </w:rPr>
    </w:pPr>
    <w:r>
      <w:rPr>
        <w:rStyle w:val="PageNumber"/>
      </w:rPr>
      <w:fldChar w:fldCharType="begin"/>
    </w:r>
    <w:r w:rsidR="002A19EE">
      <w:rPr>
        <w:rStyle w:val="PageNumber"/>
      </w:rPr>
      <w:instrText xml:space="preserve">PAGE  </w:instrText>
    </w:r>
    <w:r>
      <w:rPr>
        <w:rStyle w:val="PageNumber"/>
      </w:rPr>
      <w:fldChar w:fldCharType="end"/>
    </w:r>
  </w:p>
  <w:p w:rsidR="008474E6" w:rsidRDefault="00B955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E6" w:rsidRDefault="000E4E34" w:rsidP="00AC3171">
    <w:pPr>
      <w:pStyle w:val="Footer"/>
      <w:framePr w:wrap="around" w:vAnchor="text" w:hAnchor="margin" w:xAlign="center" w:y="1"/>
      <w:rPr>
        <w:rStyle w:val="PageNumber"/>
      </w:rPr>
    </w:pPr>
    <w:r>
      <w:rPr>
        <w:rStyle w:val="PageNumber"/>
      </w:rPr>
      <w:fldChar w:fldCharType="begin"/>
    </w:r>
    <w:r w:rsidR="002A19EE">
      <w:rPr>
        <w:rStyle w:val="PageNumber"/>
      </w:rPr>
      <w:instrText xml:space="preserve">PAGE  </w:instrText>
    </w:r>
    <w:r>
      <w:rPr>
        <w:rStyle w:val="PageNumber"/>
      </w:rPr>
      <w:fldChar w:fldCharType="separate"/>
    </w:r>
    <w:r w:rsidR="00B95576">
      <w:rPr>
        <w:rStyle w:val="PageNumber"/>
        <w:noProof/>
      </w:rPr>
      <w:t>7</w:t>
    </w:r>
    <w:r>
      <w:rPr>
        <w:rStyle w:val="PageNumber"/>
      </w:rPr>
      <w:fldChar w:fldCharType="end"/>
    </w:r>
  </w:p>
  <w:p w:rsidR="008474E6" w:rsidRDefault="00B95576">
    <w:pPr>
      <w:spacing w:line="240" w:lineRule="exact"/>
      <w:jc w:val="center"/>
    </w:pPr>
  </w:p>
  <w:p w:rsidR="008474E6" w:rsidRDefault="00B95576">
    <w:pPr>
      <w:framePr w:w="9361" w:wrap="notBeside" w:vAnchor="text" w:hAnchor="text" w:x="1" w:y="1"/>
      <w:jc w:val="center"/>
    </w:pPr>
  </w:p>
  <w:p w:rsidR="008474E6" w:rsidRDefault="00B955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58" w:rsidRDefault="00273758">
      <w:r>
        <w:separator/>
      </w:r>
    </w:p>
  </w:footnote>
  <w:footnote w:type="continuationSeparator" w:id="0">
    <w:p w:rsidR="00273758" w:rsidRDefault="00273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lvl>
  </w:abstractNum>
  <w:num w:numId="1">
    <w:abstractNumId w:val="0"/>
    <w:lvlOverride w:ilvl="0">
      <w:startOverride w:val="3"/>
      <w:lvl w:ilvl="0">
        <w:start w:val="3"/>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EE"/>
    <w:rsid w:val="00056E86"/>
    <w:rsid w:val="00072EEC"/>
    <w:rsid w:val="000A1FB1"/>
    <w:rsid w:val="000E4E34"/>
    <w:rsid w:val="00127F40"/>
    <w:rsid w:val="0015197D"/>
    <w:rsid w:val="002720E4"/>
    <w:rsid w:val="00273758"/>
    <w:rsid w:val="0029585F"/>
    <w:rsid w:val="002A19EE"/>
    <w:rsid w:val="002C52F1"/>
    <w:rsid w:val="00334998"/>
    <w:rsid w:val="003C1F2D"/>
    <w:rsid w:val="00426F81"/>
    <w:rsid w:val="0043627A"/>
    <w:rsid w:val="004375E1"/>
    <w:rsid w:val="00535A0F"/>
    <w:rsid w:val="00757A3F"/>
    <w:rsid w:val="007A74DF"/>
    <w:rsid w:val="0086039C"/>
    <w:rsid w:val="008F184A"/>
    <w:rsid w:val="00930846"/>
    <w:rsid w:val="009C25E8"/>
    <w:rsid w:val="00A03B68"/>
    <w:rsid w:val="00A80673"/>
    <w:rsid w:val="00B767F8"/>
    <w:rsid w:val="00B95576"/>
    <w:rsid w:val="00C010F0"/>
    <w:rsid w:val="00C85F6D"/>
    <w:rsid w:val="00DA78C7"/>
    <w:rsid w:val="00E11739"/>
    <w:rsid w:val="00F5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9E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A19EE"/>
    <w:pPr>
      <w:numPr>
        <w:numId w:val="1"/>
      </w:numPr>
      <w:ind w:left="720" w:hanging="720"/>
    </w:pPr>
  </w:style>
  <w:style w:type="paragraph" w:styleId="BodyTextIndent">
    <w:name w:val="Body Text Indent"/>
    <w:basedOn w:val="Normal"/>
    <w:link w:val="BodyTextIndentChar"/>
    <w:rsid w:val="002A19EE"/>
    <w:pPr>
      <w:ind w:left="720"/>
    </w:pPr>
  </w:style>
  <w:style w:type="character" w:customStyle="1" w:styleId="BodyTextIndentChar">
    <w:name w:val="Body Text Indent Char"/>
    <w:basedOn w:val="DefaultParagraphFont"/>
    <w:link w:val="BodyTextIndent"/>
    <w:rsid w:val="002A19EE"/>
    <w:rPr>
      <w:rFonts w:ascii="Courier" w:eastAsia="Times New Roman" w:hAnsi="Courier" w:cs="Times New Roman"/>
      <w:snapToGrid w:val="0"/>
      <w:sz w:val="24"/>
      <w:szCs w:val="20"/>
    </w:rPr>
  </w:style>
  <w:style w:type="paragraph" w:styleId="Footer">
    <w:name w:val="footer"/>
    <w:basedOn w:val="Normal"/>
    <w:link w:val="FooterChar"/>
    <w:rsid w:val="002A19EE"/>
    <w:pPr>
      <w:tabs>
        <w:tab w:val="center" w:pos="4320"/>
        <w:tab w:val="right" w:pos="8640"/>
      </w:tabs>
    </w:pPr>
  </w:style>
  <w:style w:type="character" w:customStyle="1" w:styleId="FooterChar">
    <w:name w:val="Footer Char"/>
    <w:basedOn w:val="DefaultParagraphFont"/>
    <w:link w:val="Footer"/>
    <w:rsid w:val="002A19EE"/>
    <w:rPr>
      <w:rFonts w:ascii="Courier" w:eastAsia="Times New Roman" w:hAnsi="Courier" w:cs="Times New Roman"/>
      <w:snapToGrid w:val="0"/>
      <w:sz w:val="24"/>
      <w:szCs w:val="20"/>
    </w:rPr>
  </w:style>
  <w:style w:type="character" w:styleId="PageNumber">
    <w:name w:val="page number"/>
    <w:basedOn w:val="DefaultParagraphFont"/>
    <w:rsid w:val="002A19EE"/>
  </w:style>
  <w:style w:type="character" w:styleId="Hyperlink">
    <w:name w:val="Hyperlink"/>
    <w:rsid w:val="002A19EE"/>
    <w:rPr>
      <w:rFonts w:cs="Times New Roman"/>
      <w:color w:val="0000FF"/>
      <w:u w:val="single"/>
    </w:rPr>
  </w:style>
  <w:style w:type="character" w:styleId="FollowedHyperlink">
    <w:name w:val="FollowedHyperlink"/>
    <w:basedOn w:val="DefaultParagraphFont"/>
    <w:uiPriority w:val="99"/>
    <w:semiHidden/>
    <w:unhideWhenUsed/>
    <w:rsid w:val="00127F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9E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A19EE"/>
    <w:pPr>
      <w:numPr>
        <w:numId w:val="1"/>
      </w:numPr>
      <w:ind w:left="720" w:hanging="720"/>
    </w:pPr>
  </w:style>
  <w:style w:type="paragraph" w:styleId="BodyTextIndent">
    <w:name w:val="Body Text Indent"/>
    <w:basedOn w:val="Normal"/>
    <w:link w:val="BodyTextIndentChar"/>
    <w:rsid w:val="002A19EE"/>
    <w:pPr>
      <w:ind w:left="720"/>
    </w:pPr>
  </w:style>
  <w:style w:type="character" w:customStyle="1" w:styleId="BodyTextIndentChar">
    <w:name w:val="Body Text Indent Char"/>
    <w:basedOn w:val="DefaultParagraphFont"/>
    <w:link w:val="BodyTextIndent"/>
    <w:rsid w:val="002A19EE"/>
    <w:rPr>
      <w:rFonts w:ascii="Courier" w:eastAsia="Times New Roman" w:hAnsi="Courier" w:cs="Times New Roman"/>
      <w:snapToGrid w:val="0"/>
      <w:sz w:val="24"/>
      <w:szCs w:val="20"/>
    </w:rPr>
  </w:style>
  <w:style w:type="paragraph" w:styleId="Footer">
    <w:name w:val="footer"/>
    <w:basedOn w:val="Normal"/>
    <w:link w:val="FooterChar"/>
    <w:rsid w:val="002A19EE"/>
    <w:pPr>
      <w:tabs>
        <w:tab w:val="center" w:pos="4320"/>
        <w:tab w:val="right" w:pos="8640"/>
      </w:tabs>
    </w:pPr>
  </w:style>
  <w:style w:type="character" w:customStyle="1" w:styleId="FooterChar">
    <w:name w:val="Footer Char"/>
    <w:basedOn w:val="DefaultParagraphFont"/>
    <w:link w:val="Footer"/>
    <w:rsid w:val="002A19EE"/>
    <w:rPr>
      <w:rFonts w:ascii="Courier" w:eastAsia="Times New Roman" w:hAnsi="Courier" w:cs="Times New Roman"/>
      <w:snapToGrid w:val="0"/>
      <w:sz w:val="24"/>
      <w:szCs w:val="20"/>
    </w:rPr>
  </w:style>
  <w:style w:type="character" w:styleId="PageNumber">
    <w:name w:val="page number"/>
    <w:basedOn w:val="DefaultParagraphFont"/>
    <w:rsid w:val="002A19EE"/>
  </w:style>
  <w:style w:type="character" w:styleId="Hyperlink">
    <w:name w:val="Hyperlink"/>
    <w:rsid w:val="002A19EE"/>
    <w:rPr>
      <w:rFonts w:cs="Times New Roman"/>
      <w:color w:val="0000FF"/>
      <w:u w:val="single"/>
    </w:rPr>
  </w:style>
  <w:style w:type="character" w:styleId="FollowedHyperlink">
    <w:name w:val="FollowedHyperlink"/>
    <w:basedOn w:val="DefaultParagraphFont"/>
    <w:uiPriority w:val="99"/>
    <w:semiHidden/>
    <w:unhideWhenUsed/>
    <w:rsid w:val="00127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612176">
      <w:bodyDiv w:val="1"/>
      <w:marLeft w:val="0"/>
      <w:marRight w:val="0"/>
      <w:marTop w:val="0"/>
      <w:marBottom w:val="0"/>
      <w:divBdr>
        <w:top w:val="none" w:sz="0" w:space="0" w:color="auto"/>
        <w:left w:val="none" w:sz="0" w:space="0" w:color="auto"/>
        <w:bottom w:val="none" w:sz="0" w:space="0" w:color="auto"/>
        <w:right w:val="none" w:sz="0" w:space="0" w:color="auto"/>
      </w:divBdr>
      <w:divsChild>
        <w:div w:id="668365822">
          <w:marLeft w:val="0"/>
          <w:marRight w:val="0"/>
          <w:marTop w:val="0"/>
          <w:marBottom w:val="0"/>
          <w:divBdr>
            <w:top w:val="none" w:sz="0" w:space="0" w:color="auto"/>
            <w:left w:val="none" w:sz="0" w:space="0" w:color="auto"/>
            <w:bottom w:val="none" w:sz="0" w:space="0" w:color="auto"/>
            <w:right w:val="none" w:sz="0" w:space="0" w:color="auto"/>
          </w:divBdr>
        </w:div>
        <w:div w:id="2111005037">
          <w:marLeft w:val="0"/>
          <w:marRight w:val="0"/>
          <w:marTop w:val="0"/>
          <w:marBottom w:val="0"/>
          <w:divBdr>
            <w:top w:val="none" w:sz="0" w:space="0" w:color="auto"/>
            <w:left w:val="none" w:sz="0" w:space="0" w:color="auto"/>
            <w:bottom w:val="none" w:sz="0" w:space="0" w:color="auto"/>
            <w:right w:val="none" w:sz="0" w:space="0" w:color="auto"/>
          </w:divBdr>
        </w:div>
        <w:div w:id="1143085329">
          <w:marLeft w:val="0"/>
          <w:marRight w:val="0"/>
          <w:marTop w:val="0"/>
          <w:marBottom w:val="0"/>
          <w:divBdr>
            <w:top w:val="none" w:sz="0" w:space="0" w:color="auto"/>
            <w:left w:val="none" w:sz="0" w:space="0" w:color="auto"/>
            <w:bottom w:val="none" w:sz="0" w:space="0" w:color="auto"/>
            <w:right w:val="none" w:sz="0" w:space="0" w:color="auto"/>
          </w:divBdr>
        </w:div>
        <w:div w:id="1042174891">
          <w:marLeft w:val="0"/>
          <w:marRight w:val="0"/>
          <w:marTop w:val="0"/>
          <w:marBottom w:val="0"/>
          <w:divBdr>
            <w:top w:val="none" w:sz="0" w:space="0" w:color="auto"/>
            <w:left w:val="none" w:sz="0" w:space="0" w:color="auto"/>
            <w:bottom w:val="none" w:sz="0" w:space="0" w:color="auto"/>
            <w:right w:val="none" w:sz="0" w:space="0" w:color="auto"/>
          </w:divBdr>
        </w:div>
        <w:div w:id="1746294548">
          <w:marLeft w:val="0"/>
          <w:marRight w:val="0"/>
          <w:marTop w:val="0"/>
          <w:marBottom w:val="0"/>
          <w:divBdr>
            <w:top w:val="none" w:sz="0" w:space="0" w:color="auto"/>
            <w:left w:val="none" w:sz="0" w:space="0" w:color="auto"/>
            <w:bottom w:val="none" w:sz="0" w:space="0" w:color="auto"/>
            <w:right w:val="none" w:sz="0" w:space="0" w:color="auto"/>
          </w:divBdr>
        </w:div>
        <w:div w:id="131579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3913</Words>
  <Characters>22306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Felch, Steve M.</dc:creator>
  <cp:lastModifiedBy>Trelease, John A</cp:lastModifiedBy>
  <cp:revision>7</cp:revision>
  <dcterms:created xsi:type="dcterms:W3CDTF">2013-06-20T10:47:00Z</dcterms:created>
  <dcterms:modified xsi:type="dcterms:W3CDTF">2013-07-16T11:59:00Z</dcterms:modified>
</cp:coreProperties>
</file>