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830E0" w14:textId="77777777" w:rsidR="00916E6D" w:rsidRPr="00910888" w:rsidRDefault="00916E6D" w:rsidP="00916E6D">
      <w:pPr>
        <w:rPr>
          <w:rFonts w:ascii="Arial" w:hAnsi="Arial" w:cs="Arial"/>
        </w:rPr>
      </w:pPr>
      <w:bookmarkStart w:id="0" w:name="_GoBack"/>
      <w:bookmarkEnd w:id="0"/>
    </w:p>
    <w:p w14:paraId="0257F3CB" w14:textId="77777777" w:rsidR="00916E6D" w:rsidRPr="00910888" w:rsidRDefault="00916E6D" w:rsidP="00916E6D">
      <w:pPr>
        <w:pStyle w:val="ListParagraph"/>
        <w:numPr>
          <w:ilvl w:val="0"/>
          <w:numId w:val="19"/>
        </w:numPr>
        <w:ind w:left="0"/>
        <w:rPr>
          <w:rFonts w:ascii="Arial" w:hAnsi="Arial" w:cs="Arial"/>
          <w:b/>
        </w:rPr>
      </w:pPr>
      <w:r w:rsidRPr="00910888">
        <w:rPr>
          <w:rFonts w:ascii="Arial" w:hAnsi="Arial" w:cs="Arial"/>
          <w:b/>
        </w:rPr>
        <w:t>JUSTIFICATION</w:t>
      </w:r>
    </w:p>
    <w:p w14:paraId="03307450" w14:textId="77777777" w:rsidR="00916E6D" w:rsidRPr="00910888" w:rsidRDefault="00916E6D" w:rsidP="00916E6D">
      <w:pPr>
        <w:pStyle w:val="ListParagraph"/>
        <w:ind w:left="0"/>
        <w:rPr>
          <w:rFonts w:ascii="Arial" w:hAnsi="Arial" w:cs="Arial"/>
          <w:b/>
        </w:rPr>
      </w:pPr>
    </w:p>
    <w:p w14:paraId="74EAD211"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Circumstances Making the Collection of Information Necessary</w:t>
      </w:r>
    </w:p>
    <w:p w14:paraId="6F89BF11" w14:textId="77777777" w:rsidR="0020697D" w:rsidRPr="00910888" w:rsidRDefault="0020697D" w:rsidP="0020697D">
      <w:pPr>
        <w:pStyle w:val="ListParagraph"/>
        <w:rPr>
          <w:rFonts w:ascii="Arial" w:hAnsi="Arial" w:cs="Arial"/>
          <w:b/>
        </w:rPr>
      </w:pPr>
    </w:p>
    <w:p w14:paraId="1273F347" w14:textId="39AC5945" w:rsidR="00F14CA2" w:rsidRPr="00910888" w:rsidRDefault="0020697D" w:rsidP="00D34970">
      <w:pPr>
        <w:pStyle w:val="ListParagraph"/>
        <w:ind w:left="0"/>
        <w:rPr>
          <w:rFonts w:ascii="Arial" w:hAnsi="Arial" w:cs="Arial"/>
        </w:rPr>
      </w:pPr>
      <w:r w:rsidRPr="00910888">
        <w:rPr>
          <w:rFonts w:ascii="Arial" w:hAnsi="Arial" w:cs="Arial"/>
        </w:rPr>
        <w:t>The Taxpayer Advocate Service (TAS)</w:t>
      </w:r>
      <w:r w:rsidR="00433447" w:rsidRPr="00910888">
        <w:rPr>
          <w:rFonts w:ascii="Arial" w:hAnsi="Arial" w:cs="Arial"/>
        </w:rPr>
        <w:t xml:space="preserve"> </w:t>
      </w:r>
      <w:r w:rsidR="007764EB" w:rsidRPr="00910888">
        <w:rPr>
          <w:rFonts w:ascii="Arial" w:hAnsi="Arial" w:cs="Arial"/>
        </w:rPr>
        <w:t xml:space="preserve">is taxpayers’ voice at the IRS.  Our job is to ensure that every taxpayer is treated fairly, and each knows and understands his or her rights.  </w:t>
      </w:r>
      <w:r w:rsidR="007764EB" w:rsidRPr="00910888">
        <w:rPr>
          <w:rFonts w:ascii="Arial" w:hAnsi="Arial" w:cs="Arial"/>
          <w:i/>
          <w:iCs/>
        </w:rPr>
        <w:t xml:space="preserve">As an independent organization within the IRS, </w:t>
      </w:r>
      <w:r w:rsidR="00F14CA2" w:rsidRPr="00910888">
        <w:rPr>
          <w:rFonts w:ascii="Arial" w:hAnsi="Arial" w:cs="Arial"/>
          <w:i/>
          <w:iCs/>
        </w:rPr>
        <w:t xml:space="preserve">we </w:t>
      </w:r>
      <w:r w:rsidR="007764EB" w:rsidRPr="00910888">
        <w:rPr>
          <w:rFonts w:ascii="Arial" w:hAnsi="Arial" w:cs="Arial"/>
          <w:i/>
          <w:iCs/>
        </w:rPr>
        <w:t>help taxpayers resolve problems with the IRS and recommend</w:t>
      </w:r>
      <w:r w:rsidR="005736D5" w:rsidRPr="00910888">
        <w:rPr>
          <w:rFonts w:ascii="Arial" w:hAnsi="Arial" w:cs="Arial"/>
          <w:i/>
          <w:iCs/>
        </w:rPr>
        <w:t xml:space="preserve"> </w:t>
      </w:r>
      <w:r w:rsidR="007764EB" w:rsidRPr="00910888">
        <w:rPr>
          <w:rFonts w:ascii="Arial" w:hAnsi="Arial" w:cs="Arial"/>
          <w:i/>
          <w:iCs/>
        </w:rPr>
        <w:t>changes that will prevent the problems.</w:t>
      </w:r>
      <w:r w:rsidR="00F14CA2" w:rsidRPr="00910888" w:rsidDel="00F14CA2">
        <w:rPr>
          <w:rFonts w:ascii="Arial" w:hAnsi="Arial" w:cs="Arial"/>
        </w:rPr>
        <w:t xml:space="preserve"> </w:t>
      </w:r>
    </w:p>
    <w:p w14:paraId="0548A744" w14:textId="77777777" w:rsidR="0020697D" w:rsidRPr="00910888" w:rsidRDefault="005A4D2D" w:rsidP="00D34970">
      <w:pPr>
        <w:pStyle w:val="ListParagraph"/>
        <w:ind w:left="0"/>
        <w:rPr>
          <w:rFonts w:ascii="Arial" w:hAnsi="Arial" w:cs="Arial"/>
        </w:rPr>
      </w:pPr>
      <w:r w:rsidRPr="00910888">
        <w:rPr>
          <w:rFonts w:ascii="Arial" w:hAnsi="Arial" w:cs="Arial"/>
        </w:rPr>
        <w:t xml:space="preserve">In order to fulfill our mission we need insight into taxpayers’ experiences with IRS processes and products. </w:t>
      </w:r>
      <w:r w:rsidR="001F5A4B" w:rsidRPr="00910888">
        <w:rPr>
          <w:rFonts w:ascii="Arial" w:hAnsi="Arial" w:cs="Arial"/>
        </w:rPr>
        <w:t xml:space="preserve">This information is not readily available from existing data </w:t>
      </w:r>
      <w:r w:rsidRPr="00910888">
        <w:rPr>
          <w:rFonts w:ascii="Arial" w:hAnsi="Arial" w:cs="Arial"/>
        </w:rPr>
        <w:t>sources and it</w:t>
      </w:r>
      <w:r w:rsidR="001D6D84" w:rsidRPr="00910888">
        <w:rPr>
          <w:rFonts w:ascii="Arial" w:hAnsi="Arial" w:cs="Arial"/>
        </w:rPr>
        <w:t xml:space="preserve"> will help TAS better </w:t>
      </w:r>
      <w:r w:rsidRPr="00910888">
        <w:rPr>
          <w:rFonts w:ascii="Arial" w:hAnsi="Arial" w:cs="Arial"/>
        </w:rPr>
        <w:t>understand taxpayers’ service and information needs pertaining to these topics.</w:t>
      </w:r>
    </w:p>
    <w:p w14:paraId="4F457F38" w14:textId="77777777" w:rsidR="00433447" w:rsidRPr="00910888" w:rsidRDefault="00433447" w:rsidP="00B51062">
      <w:pPr>
        <w:pStyle w:val="ListParagraph"/>
        <w:spacing w:after="240"/>
        <w:ind w:left="0"/>
        <w:rPr>
          <w:rFonts w:ascii="Arial" w:hAnsi="Arial" w:cs="Arial"/>
          <w:b/>
        </w:rPr>
      </w:pPr>
    </w:p>
    <w:p w14:paraId="382E64EE"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Purpose and Use of the Information Collection</w:t>
      </w:r>
    </w:p>
    <w:p w14:paraId="66E2D347" w14:textId="77777777" w:rsidR="001D6D84" w:rsidRPr="00910888" w:rsidRDefault="001D6D84" w:rsidP="001D6D84">
      <w:pPr>
        <w:pStyle w:val="ListParagraph"/>
        <w:rPr>
          <w:rFonts w:ascii="Arial" w:hAnsi="Arial" w:cs="Arial"/>
          <w:b/>
        </w:rPr>
      </w:pPr>
    </w:p>
    <w:p w14:paraId="22ADA171" w14:textId="4BA0DB79" w:rsidR="007A46BA" w:rsidRDefault="005A4D2D" w:rsidP="007A46BA">
      <w:pPr>
        <w:spacing w:after="60"/>
        <w:rPr>
          <w:rFonts w:ascii="Arial" w:hAnsi="Arial" w:cs="Arial"/>
        </w:rPr>
      </w:pPr>
      <w:r w:rsidRPr="00910888">
        <w:rPr>
          <w:rFonts w:ascii="Arial" w:hAnsi="Arial" w:cs="Arial"/>
        </w:rPr>
        <w:t>TAS is looking to understand</w:t>
      </w:r>
      <w:r w:rsidR="008A2D90">
        <w:rPr>
          <w:rFonts w:ascii="Arial" w:hAnsi="Arial" w:cs="Arial"/>
        </w:rPr>
        <w:t xml:space="preserve"> how</w:t>
      </w:r>
      <w:r w:rsidRPr="00910888">
        <w:rPr>
          <w:rFonts w:ascii="Arial" w:hAnsi="Arial" w:cs="Arial"/>
        </w:rPr>
        <w:t xml:space="preserve"> participants </w:t>
      </w:r>
      <w:r w:rsidR="008A2D90">
        <w:rPr>
          <w:rFonts w:ascii="Arial" w:hAnsi="Arial" w:cs="Arial"/>
        </w:rPr>
        <w:t>learn about</w:t>
      </w:r>
      <w:r w:rsidRPr="00910888">
        <w:rPr>
          <w:rFonts w:ascii="Arial" w:hAnsi="Arial" w:cs="Arial"/>
        </w:rPr>
        <w:t xml:space="preserve"> IRS processes and their knowledge of taxpayer rights and responsibilities pertaining to federal income taxes.  </w:t>
      </w:r>
      <w:r w:rsidR="007A46BA">
        <w:rPr>
          <w:rFonts w:ascii="Arial" w:hAnsi="Arial" w:cs="Arial"/>
        </w:rPr>
        <w:t xml:space="preserve">TAS is responsible for developing the content of Publication 1 to educate taxpayers on their rights and responsibilities, and inform taxpayers about the IRS’s Collection, Examination (Audit), and Appeals processes. </w:t>
      </w:r>
      <w:r w:rsidRPr="00910888">
        <w:rPr>
          <w:rFonts w:ascii="Arial" w:hAnsi="Arial" w:cs="Arial"/>
        </w:rPr>
        <w:t xml:space="preserve">To this end, TAS wants to </w:t>
      </w:r>
      <w:r w:rsidR="00A44700" w:rsidRPr="00910888">
        <w:rPr>
          <w:rFonts w:ascii="Arial" w:hAnsi="Arial" w:cs="Arial"/>
        </w:rPr>
        <w:t>conduct</w:t>
      </w:r>
      <w:r w:rsidRPr="00910888">
        <w:rPr>
          <w:rFonts w:ascii="Arial" w:hAnsi="Arial" w:cs="Arial"/>
        </w:rPr>
        <w:t xml:space="preserve"> focus group</w:t>
      </w:r>
      <w:r w:rsidR="00063AE9">
        <w:rPr>
          <w:rFonts w:ascii="Arial" w:hAnsi="Arial" w:cs="Arial"/>
        </w:rPr>
        <w:t>s</w:t>
      </w:r>
      <w:r w:rsidR="00A44700" w:rsidRPr="00910888">
        <w:rPr>
          <w:rFonts w:ascii="Arial" w:hAnsi="Arial" w:cs="Arial"/>
        </w:rPr>
        <w:t xml:space="preserve"> interview</w:t>
      </w:r>
      <w:r w:rsidRPr="00910888">
        <w:rPr>
          <w:rFonts w:ascii="Arial" w:hAnsi="Arial" w:cs="Arial"/>
        </w:rPr>
        <w:t>s to obtain taxpayers</w:t>
      </w:r>
      <w:r w:rsidR="00A44700" w:rsidRPr="00910888">
        <w:rPr>
          <w:rFonts w:ascii="Arial" w:hAnsi="Arial" w:cs="Arial"/>
        </w:rPr>
        <w:t>’</w:t>
      </w:r>
      <w:r w:rsidRPr="00910888">
        <w:rPr>
          <w:rFonts w:ascii="Arial" w:hAnsi="Arial" w:cs="Arial"/>
        </w:rPr>
        <w:t xml:space="preserve"> and tax practitioners’ thoughts</w:t>
      </w:r>
      <w:r w:rsidR="00A44700" w:rsidRPr="00910888">
        <w:rPr>
          <w:rFonts w:ascii="Arial" w:hAnsi="Arial" w:cs="Arial"/>
        </w:rPr>
        <w:t xml:space="preserve"> and</w:t>
      </w:r>
      <w:r w:rsidRPr="00910888">
        <w:rPr>
          <w:rFonts w:ascii="Arial" w:hAnsi="Arial" w:cs="Arial"/>
        </w:rPr>
        <w:t xml:space="preserve"> opinions</w:t>
      </w:r>
      <w:r w:rsidR="00A44700" w:rsidRPr="00910888">
        <w:rPr>
          <w:rFonts w:ascii="Arial" w:hAnsi="Arial" w:cs="Arial"/>
        </w:rPr>
        <w:t xml:space="preserve"> </w:t>
      </w:r>
      <w:r w:rsidR="007A46BA" w:rsidRPr="00910888">
        <w:rPr>
          <w:rFonts w:ascii="Arial" w:hAnsi="Arial" w:cs="Arial"/>
        </w:rPr>
        <w:t>about</w:t>
      </w:r>
      <w:r w:rsidRPr="00910888">
        <w:rPr>
          <w:rFonts w:ascii="Arial" w:hAnsi="Arial" w:cs="Arial"/>
        </w:rPr>
        <w:t xml:space="preserve"> </w:t>
      </w:r>
      <w:r w:rsidR="00942D8C">
        <w:rPr>
          <w:rFonts w:ascii="Arial" w:hAnsi="Arial" w:cs="Arial"/>
        </w:rPr>
        <w:t>four</w:t>
      </w:r>
      <w:r w:rsidR="00942D8C" w:rsidRPr="00910888">
        <w:rPr>
          <w:rFonts w:ascii="Arial" w:hAnsi="Arial" w:cs="Arial"/>
        </w:rPr>
        <w:t xml:space="preserve"> </w:t>
      </w:r>
      <w:r w:rsidR="007A46BA">
        <w:rPr>
          <w:rFonts w:ascii="Arial" w:hAnsi="Arial" w:cs="Arial"/>
        </w:rPr>
        <w:t xml:space="preserve">different versions of Publication 1. </w:t>
      </w:r>
    </w:p>
    <w:p w14:paraId="109582D7" w14:textId="794C0DEC" w:rsidR="005A4D2D" w:rsidRPr="00910888" w:rsidRDefault="005A4D2D" w:rsidP="00D77153">
      <w:pPr>
        <w:spacing w:line="276" w:lineRule="auto"/>
        <w:ind w:left="360"/>
        <w:rPr>
          <w:rFonts w:ascii="Arial" w:hAnsi="Arial" w:cs="Arial"/>
        </w:rPr>
      </w:pPr>
    </w:p>
    <w:p w14:paraId="52C93D8F" w14:textId="4F4AC63C" w:rsidR="00916E6D" w:rsidRPr="00910888" w:rsidRDefault="005A4D2D" w:rsidP="005359EB">
      <w:pPr>
        <w:spacing w:after="60"/>
        <w:rPr>
          <w:rFonts w:ascii="Arial" w:hAnsi="Arial" w:cs="Arial"/>
        </w:rPr>
      </w:pPr>
      <w:r w:rsidRPr="00910888">
        <w:rPr>
          <w:rFonts w:ascii="Arial" w:hAnsi="Arial" w:cs="Arial"/>
        </w:rPr>
        <w:t xml:space="preserve">The focus groups findings will be </w:t>
      </w:r>
      <w:r w:rsidR="00A44700" w:rsidRPr="00910888">
        <w:rPr>
          <w:rFonts w:ascii="Arial" w:hAnsi="Arial" w:cs="Arial"/>
        </w:rPr>
        <w:t>combined with other organizational information</w:t>
      </w:r>
      <w:r w:rsidRPr="00910888">
        <w:rPr>
          <w:rFonts w:ascii="Arial" w:hAnsi="Arial" w:cs="Arial"/>
        </w:rPr>
        <w:t xml:space="preserve"> to</w:t>
      </w:r>
      <w:r w:rsidR="000C2404" w:rsidRPr="00910888">
        <w:rPr>
          <w:rFonts w:ascii="Arial" w:hAnsi="Arial" w:cs="Arial"/>
        </w:rPr>
        <w:t xml:space="preserve"> </w:t>
      </w:r>
      <w:r w:rsidR="00A44700" w:rsidRPr="00910888">
        <w:rPr>
          <w:rFonts w:ascii="Arial" w:hAnsi="Arial" w:cs="Arial"/>
        </w:rPr>
        <w:t xml:space="preserve">suggest ways to </w:t>
      </w:r>
      <w:r w:rsidRPr="00910888">
        <w:rPr>
          <w:rFonts w:ascii="Arial" w:hAnsi="Arial" w:cs="Arial"/>
        </w:rPr>
        <w:t xml:space="preserve">improve </w:t>
      </w:r>
      <w:r w:rsidR="007A46BA">
        <w:rPr>
          <w:rFonts w:ascii="Arial" w:hAnsi="Arial" w:cs="Arial"/>
        </w:rPr>
        <w:t>Publication 1’s content, layout, and communication and distribution strategie</w:t>
      </w:r>
      <w:r w:rsidR="008A2D90">
        <w:rPr>
          <w:rFonts w:ascii="Arial" w:hAnsi="Arial" w:cs="Arial"/>
        </w:rPr>
        <w:t xml:space="preserve">s.  </w:t>
      </w:r>
      <w:r w:rsidR="007A46BA">
        <w:rPr>
          <w:rFonts w:ascii="Arial" w:hAnsi="Arial" w:cs="Arial"/>
        </w:rPr>
        <w:t xml:space="preserve">These </w:t>
      </w:r>
      <w:r w:rsidR="008A2D90">
        <w:rPr>
          <w:rFonts w:ascii="Arial" w:hAnsi="Arial" w:cs="Arial"/>
        </w:rPr>
        <w:t xml:space="preserve">groups </w:t>
      </w:r>
      <w:r w:rsidR="008A2D90" w:rsidRPr="00910888">
        <w:rPr>
          <w:rFonts w:ascii="Arial" w:hAnsi="Arial" w:cs="Arial"/>
        </w:rPr>
        <w:t>will</w:t>
      </w:r>
      <w:r w:rsidRPr="00910888">
        <w:rPr>
          <w:rFonts w:ascii="Arial" w:hAnsi="Arial" w:cs="Arial"/>
        </w:rPr>
        <w:t xml:space="preserve"> provide information </w:t>
      </w:r>
      <w:r w:rsidR="00CB3BFB">
        <w:rPr>
          <w:rFonts w:ascii="Arial" w:hAnsi="Arial" w:cs="Arial"/>
        </w:rPr>
        <w:t>that may be used</w:t>
      </w:r>
      <w:r w:rsidR="008A2D90">
        <w:rPr>
          <w:rFonts w:ascii="Arial" w:hAnsi="Arial" w:cs="Arial"/>
        </w:rPr>
        <w:t xml:space="preserve"> to modify publication content or included</w:t>
      </w:r>
      <w:r w:rsidR="00CB3BFB">
        <w:rPr>
          <w:rFonts w:ascii="Arial" w:hAnsi="Arial" w:cs="Arial"/>
        </w:rPr>
        <w:t xml:space="preserve"> in</w:t>
      </w:r>
      <w:r w:rsidRPr="00910888">
        <w:rPr>
          <w:rFonts w:ascii="Arial" w:hAnsi="Arial" w:cs="Arial"/>
        </w:rPr>
        <w:t xml:space="preserve"> the TAS Annual Report to Congress.</w:t>
      </w:r>
      <w:r w:rsidR="00A44700" w:rsidRPr="00910888">
        <w:rPr>
          <w:rFonts w:ascii="Arial" w:hAnsi="Arial" w:cs="Arial"/>
        </w:rPr>
        <w:t xml:space="preserve">  The feedback received will not institute new policy, yet enable TAS to effectively meet taxpayer needs.</w:t>
      </w:r>
    </w:p>
    <w:p w14:paraId="0D4B6D6B" w14:textId="77777777" w:rsidR="00A44700" w:rsidRPr="00910888" w:rsidRDefault="00A44700" w:rsidP="00B51062">
      <w:pPr>
        <w:spacing w:line="276" w:lineRule="auto"/>
        <w:rPr>
          <w:rFonts w:ascii="Arial" w:hAnsi="Arial" w:cs="Arial"/>
        </w:rPr>
      </w:pPr>
    </w:p>
    <w:p w14:paraId="21B16CE0"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Consideration Given to Information Technology</w:t>
      </w:r>
    </w:p>
    <w:p w14:paraId="2EAAA066" w14:textId="77777777" w:rsidR="0005126A" w:rsidRPr="00910888" w:rsidRDefault="0005126A" w:rsidP="00394974">
      <w:pPr>
        <w:shd w:val="clear" w:color="auto" w:fill="FFFFFF"/>
        <w:rPr>
          <w:rFonts w:ascii="Arial" w:hAnsi="Arial" w:cs="Arial"/>
        </w:rPr>
      </w:pPr>
    </w:p>
    <w:p w14:paraId="62D8266B" w14:textId="3EFE49C3" w:rsidR="004F6133" w:rsidRPr="00910888" w:rsidRDefault="00EA414B" w:rsidP="00394974">
      <w:pPr>
        <w:shd w:val="clear" w:color="auto" w:fill="FFFFFF"/>
        <w:rPr>
          <w:rFonts w:ascii="Arial" w:hAnsi="Arial" w:cs="Arial"/>
        </w:rPr>
        <w:sectPr w:rsidR="004F6133" w:rsidRPr="00910888" w:rsidSect="00194AC6">
          <w:headerReference w:type="default" r:id="rId9"/>
          <w:footerReference w:type="default" r:id="rId10"/>
          <w:pgSz w:w="12240" w:h="15840"/>
          <w:pgMar w:top="720" w:right="1440" w:bottom="1440" w:left="1440" w:header="720" w:footer="720" w:gutter="0"/>
          <w:cols w:space="720"/>
          <w:docGrid w:linePitch="360"/>
        </w:sectPr>
      </w:pPr>
      <w:r w:rsidRPr="00910888">
        <w:rPr>
          <w:rFonts w:ascii="Arial" w:hAnsi="Arial" w:cs="Arial"/>
        </w:rPr>
        <w:t>While TAS considered electronic options for this research, ultimately we decided t</w:t>
      </w:r>
      <w:r w:rsidR="00D34970" w:rsidRPr="00910888">
        <w:rPr>
          <w:rFonts w:ascii="Arial" w:hAnsi="Arial" w:cs="Arial"/>
        </w:rPr>
        <w:t>he</w:t>
      </w:r>
      <w:r w:rsidR="00B14C02" w:rsidRPr="00910888">
        <w:rPr>
          <w:rFonts w:ascii="Arial" w:hAnsi="Arial" w:cs="Arial"/>
        </w:rPr>
        <w:t xml:space="preserve"> TAS</w:t>
      </w:r>
      <w:r w:rsidR="00D34970" w:rsidRPr="00910888">
        <w:rPr>
          <w:rFonts w:ascii="Arial" w:hAnsi="Arial" w:cs="Arial"/>
        </w:rPr>
        <w:t xml:space="preserve"> </w:t>
      </w:r>
      <w:r w:rsidR="00A44700" w:rsidRPr="00910888">
        <w:rPr>
          <w:rFonts w:ascii="Arial" w:hAnsi="Arial" w:cs="Arial"/>
        </w:rPr>
        <w:t>focus groups will be conducted in person</w:t>
      </w:r>
      <w:r w:rsidR="001428A1" w:rsidRPr="00910888">
        <w:rPr>
          <w:rFonts w:ascii="Arial" w:hAnsi="Arial" w:cs="Arial"/>
        </w:rPr>
        <w:t xml:space="preserve">.  </w:t>
      </w:r>
      <w:r w:rsidR="00394974" w:rsidRPr="00910888">
        <w:rPr>
          <w:rFonts w:ascii="Arial" w:hAnsi="Arial" w:cs="Arial"/>
        </w:rPr>
        <w:t>T</w:t>
      </w:r>
      <w:r w:rsidR="00A44700" w:rsidRPr="00910888">
        <w:rPr>
          <w:rFonts w:ascii="Arial" w:hAnsi="Arial" w:cs="Arial"/>
        </w:rPr>
        <w:t xml:space="preserve">AS </w:t>
      </w:r>
      <w:r w:rsidR="00D81CEF" w:rsidRPr="00910888">
        <w:rPr>
          <w:rFonts w:ascii="Arial" w:hAnsi="Arial" w:cs="Arial"/>
        </w:rPr>
        <w:t xml:space="preserve">wants to make sure all </w:t>
      </w:r>
      <w:r w:rsidR="001647D3" w:rsidRPr="00910888">
        <w:rPr>
          <w:rFonts w:ascii="Arial" w:hAnsi="Arial" w:cs="Arial"/>
        </w:rPr>
        <w:t xml:space="preserve">pertinent </w:t>
      </w:r>
      <w:r w:rsidR="00D81CEF" w:rsidRPr="00910888">
        <w:rPr>
          <w:rFonts w:ascii="Arial" w:hAnsi="Arial" w:cs="Arial"/>
        </w:rPr>
        <w:t>socioeconomic groups and segments of the population are represented</w:t>
      </w:r>
      <w:r w:rsidR="00394974" w:rsidRPr="00910888">
        <w:rPr>
          <w:rFonts w:ascii="Arial" w:hAnsi="Arial" w:cs="Arial"/>
        </w:rPr>
        <w:t xml:space="preserve">.  </w:t>
      </w:r>
      <w:r w:rsidR="00B14C02" w:rsidRPr="00910888">
        <w:rPr>
          <w:rFonts w:ascii="Arial" w:hAnsi="Arial" w:cs="Arial"/>
        </w:rPr>
        <w:t xml:space="preserve">TAS considered other options, but decided </w:t>
      </w:r>
      <w:r w:rsidR="00E20DE2" w:rsidRPr="00910888">
        <w:rPr>
          <w:rFonts w:ascii="Arial" w:hAnsi="Arial" w:cs="Arial"/>
        </w:rPr>
        <w:t xml:space="preserve">in person groups </w:t>
      </w:r>
      <w:r w:rsidR="00B14C02" w:rsidRPr="00910888">
        <w:rPr>
          <w:rFonts w:ascii="Arial" w:hAnsi="Arial" w:cs="Arial"/>
        </w:rPr>
        <w:t xml:space="preserve">were the best option for </w:t>
      </w:r>
      <w:r w:rsidR="00E20DE2" w:rsidRPr="00910888">
        <w:rPr>
          <w:rFonts w:ascii="Arial" w:hAnsi="Arial" w:cs="Arial"/>
        </w:rPr>
        <w:t>including all taxpayers, particularly</w:t>
      </w:r>
      <w:r w:rsidR="001647D3" w:rsidRPr="00910888">
        <w:rPr>
          <w:rFonts w:ascii="Arial" w:hAnsi="Arial" w:cs="Arial"/>
        </w:rPr>
        <w:t xml:space="preserve"> taxpayers with</w:t>
      </w:r>
      <w:r w:rsidR="00E20DE2" w:rsidRPr="00910888">
        <w:rPr>
          <w:rFonts w:ascii="Arial" w:hAnsi="Arial" w:cs="Arial"/>
        </w:rPr>
        <w:t xml:space="preserve"> lower income and education </w:t>
      </w:r>
      <w:r w:rsidR="001647D3" w:rsidRPr="00910888">
        <w:rPr>
          <w:rFonts w:ascii="Arial" w:hAnsi="Arial" w:cs="Arial"/>
        </w:rPr>
        <w:t>level</w:t>
      </w:r>
      <w:r w:rsidR="00E20DE2" w:rsidRPr="00910888">
        <w:rPr>
          <w:rFonts w:ascii="Arial" w:hAnsi="Arial" w:cs="Arial"/>
        </w:rPr>
        <w:t>s</w:t>
      </w:r>
      <w:r w:rsidR="0088644C" w:rsidRPr="00910888">
        <w:rPr>
          <w:rFonts w:ascii="Arial" w:hAnsi="Arial" w:cs="Arial"/>
        </w:rPr>
        <w:t xml:space="preserve"> who may not be technologically </w:t>
      </w:r>
      <w:r w:rsidR="002D2B40" w:rsidRPr="00910888">
        <w:rPr>
          <w:rFonts w:ascii="Arial" w:hAnsi="Arial" w:cs="Arial"/>
        </w:rPr>
        <w:t>savvy</w:t>
      </w:r>
      <w:r w:rsidR="00E20DE2" w:rsidRPr="00910888">
        <w:rPr>
          <w:rFonts w:ascii="Arial" w:hAnsi="Arial" w:cs="Arial"/>
        </w:rPr>
        <w:t xml:space="preserve">.  </w:t>
      </w:r>
    </w:p>
    <w:p w14:paraId="4C59F539" w14:textId="7D6F9084" w:rsidR="008A2D90" w:rsidRDefault="008A2D90">
      <w:pPr>
        <w:rPr>
          <w:rFonts w:ascii="Arial" w:hAnsi="Arial" w:cs="Arial"/>
          <w:sz w:val="20"/>
          <w:szCs w:val="20"/>
        </w:rPr>
      </w:pPr>
      <w:r>
        <w:rPr>
          <w:rFonts w:ascii="Arial" w:hAnsi="Arial" w:cs="Arial"/>
          <w:sz w:val="20"/>
          <w:szCs w:val="20"/>
        </w:rPr>
        <w:lastRenderedPageBreak/>
        <w:br w:type="page"/>
      </w:r>
    </w:p>
    <w:p w14:paraId="3C0817C8" w14:textId="77777777" w:rsidR="00916E6D" w:rsidRPr="00910888" w:rsidRDefault="00916E6D" w:rsidP="00916E6D">
      <w:pPr>
        <w:rPr>
          <w:rFonts w:ascii="Arial" w:hAnsi="Arial" w:cs="Arial"/>
        </w:rPr>
      </w:pPr>
    </w:p>
    <w:p w14:paraId="32216506" w14:textId="725F7049"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Duplication of Information</w:t>
      </w:r>
    </w:p>
    <w:p w14:paraId="462D5E70" w14:textId="77777777" w:rsidR="00916E6D" w:rsidRPr="00910888" w:rsidRDefault="00916E6D" w:rsidP="00916E6D">
      <w:pPr>
        <w:rPr>
          <w:rFonts w:ascii="Arial" w:hAnsi="Arial" w:cs="Arial"/>
        </w:rPr>
      </w:pPr>
    </w:p>
    <w:p w14:paraId="558CBE8F" w14:textId="02A70129" w:rsidR="00D81CEF" w:rsidRPr="00910888" w:rsidRDefault="00DE0608" w:rsidP="00D81CEF">
      <w:pPr>
        <w:rPr>
          <w:rFonts w:ascii="Arial" w:hAnsi="Arial" w:cs="Arial"/>
        </w:rPr>
      </w:pPr>
      <w:r w:rsidRPr="00910888">
        <w:rPr>
          <w:rFonts w:ascii="Arial" w:hAnsi="Arial" w:cs="Arial"/>
        </w:rPr>
        <w:t xml:space="preserve">We were unable to find any current research on our topics of study from a taxpayer’s perspective.  </w:t>
      </w:r>
      <w:r w:rsidR="00D81CEF" w:rsidRPr="00910888">
        <w:rPr>
          <w:rFonts w:ascii="Arial" w:hAnsi="Arial" w:cs="Arial"/>
        </w:rPr>
        <w:t xml:space="preserve">Our </w:t>
      </w:r>
      <w:r w:rsidR="004F6133" w:rsidRPr="00910888">
        <w:rPr>
          <w:rFonts w:ascii="Arial" w:hAnsi="Arial" w:cs="Arial"/>
        </w:rPr>
        <w:t xml:space="preserve">focus </w:t>
      </w:r>
      <w:r w:rsidR="00D81CEF" w:rsidRPr="00910888">
        <w:rPr>
          <w:rFonts w:ascii="Arial" w:hAnsi="Arial" w:cs="Arial"/>
        </w:rPr>
        <w:t>groups will gather information on taxpayers’ and tax practitioner's current opinions</w:t>
      </w:r>
      <w:r w:rsidR="00CB3BFB">
        <w:rPr>
          <w:rFonts w:ascii="Arial" w:hAnsi="Arial" w:cs="Arial"/>
        </w:rPr>
        <w:t xml:space="preserve"> and their ability to understand and use Publication 1</w:t>
      </w:r>
      <w:r w:rsidR="00D81CEF" w:rsidRPr="00910888">
        <w:rPr>
          <w:rFonts w:ascii="Arial" w:hAnsi="Arial" w:cs="Arial"/>
        </w:rPr>
        <w:t xml:space="preserve">  This timely, qualitative research will help identify current issues of concern to taxpayers and tax professionals.  No similar data are currently gathered or maintained by the Agency.</w:t>
      </w:r>
    </w:p>
    <w:p w14:paraId="137765EB" w14:textId="77777777" w:rsidR="00350844" w:rsidRPr="00910888" w:rsidRDefault="00350844" w:rsidP="00350844">
      <w:pPr>
        <w:pStyle w:val="BodyText"/>
        <w:rPr>
          <w:rFonts w:ascii="Arial" w:hAnsi="Arial" w:cs="Arial"/>
        </w:rPr>
      </w:pPr>
    </w:p>
    <w:p w14:paraId="668DA669" w14:textId="2367D97B" w:rsidR="00350844" w:rsidRPr="00910888" w:rsidRDefault="00CB3BFB" w:rsidP="00D77153">
      <w:pPr>
        <w:spacing w:after="240"/>
        <w:ind w:left="720"/>
        <w:rPr>
          <w:rFonts w:ascii="Arial" w:hAnsi="Arial" w:cs="Arial"/>
          <w:b/>
        </w:rPr>
      </w:pPr>
      <w:r>
        <w:rPr>
          <w:rFonts w:ascii="Arial" w:hAnsi="Arial" w:cs="Arial"/>
          <w:b/>
          <w:snapToGrid w:val="0"/>
        </w:rPr>
        <w:t>Publication 1 – Taxpayers’ Rights and Responsibilities</w:t>
      </w:r>
    </w:p>
    <w:p w14:paraId="39DB78E3" w14:textId="5F2C50F4" w:rsidR="00350844" w:rsidRPr="00910888" w:rsidRDefault="00E20DE2" w:rsidP="009E122A">
      <w:pPr>
        <w:ind w:left="720"/>
        <w:rPr>
          <w:rFonts w:ascii="Arial" w:hAnsi="Arial" w:cs="Arial"/>
          <w:snapToGrid w:val="0"/>
        </w:rPr>
      </w:pPr>
      <w:r w:rsidRPr="00910888">
        <w:rPr>
          <w:rFonts w:ascii="Arial" w:hAnsi="Arial" w:cs="Arial"/>
          <w:snapToGrid w:val="0"/>
        </w:rPr>
        <w:t>TAS is responsible for the IRS publica</w:t>
      </w:r>
      <w:r w:rsidR="001647D3" w:rsidRPr="00910888">
        <w:rPr>
          <w:rFonts w:ascii="Arial" w:hAnsi="Arial" w:cs="Arial"/>
          <w:snapToGrid w:val="0"/>
        </w:rPr>
        <w:t xml:space="preserve">tion providing information about </w:t>
      </w:r>
      <w:r w:rsidRPr="00910888">
        <w:rPr>
          <w:rFonts w:ascii="Arial" w:hAnsi="Arial" w:cs="Arial"/>
          <w:snapToGrid w:val="0"/>
        </w:rPr>
        <w:t>taxpayers’</w:t>
      </w:r>
      <w:r w:rsidR="001647D3" w:rsidRPr="00910888">
        <w:rPr>
          <w:rFonts w:ascii="Arial" w:hAnsi="Arial" w:cs="Arial"/>
          <w:snapToGrid w:val="0"/>
        </w:rPr>
        <w:t xml:space="preserve"> rights </w:t>
      </w:r>
      <w:r w:rsidRPr="00910888">
        <w:rPr>
          <w:rFonts w:ascii="Arial" w:hAnsi="Arial" w:cs="Arial"/>
          <w:snapToGrid w:val="0"/>
        </w:rPr>
        <w:t xml:space="preserve">and </w:t>
      </w:r>
      <w:r w:rsidR="001647D3" w:rsidRPr="00910888">
        <w:rPr>
          <w:rFonts w:ascii="Arial" w:hAnsi="Arial" w:cs="Arial"/>
          <w:snapToGrid w:val="0"/>
        </w:rPr>
        <w:t xml:space="preserve">responsibilities in relation to federal income tax laws.  </w:t>
      </w:r>
      <w:r w:rsidR="00CB3BFB">
        <w:rPr>
          <w:rFonts w:ascii="Arial" w:hAnsi="Arial" w:cs="Arial"/>
          <w:snapToGrid w:val="0"/>
        </w:rPr>
        <w:t xml:space="preserve">This publication also contains information on how IRS Appeals, Collection, </w:t>
      </w:r>
      <w:r w:rsidR="00367BE1">
        <w:rPr>
          <w:rFonts w:ascii="Arial" w:hAnsi="Arial" w:cs="Arial"/>
          <w:snapToGrid w:val="0"/>
        </w:rPr>
        <w:t xml:space="preserve">and </w:t>
      </w:r>
      <w:r w:rsidR="00CB3BFB">
        <w:rPr>
          <w:rFonts w:ascii="Arial" w:hAnsi="Arial" w:cs="Arial"/>
          <w:snapToGrid w:val="0"/>
        </w:rPr>
        <w:t xml:space="preserve">Examination processes work.  There are four varieties of this publication: 1) Pub 1 provides information only about taxpayers rights and </w:t>
      </w:r>
      <w:r w:rsidR="007D72C8">
        <w:rPr>
          <w:rFonts w:ascii="Arial" w:hAnsi="Arial" w:cs="Arial"/>
          <w:snapToGrid w:val="0"/>
        </w:rPr>
        <w:t>responsibilities,</w:t>
      </w:r>
      <w:r w:rsidR="00CB3BFB">
        <w:rPr>
          <w:rFonts w:ascii="Arial" w:hAnsi="Arial" w:cs="Arial"/>
          <w:snapToGrid w:val="0"/>
        </w:rPr>
        <w:t xml:space="preserve"> 2) Pub 1A provides everything in Pub 1 plus information on the IRS Appeals process, 3) Pub 1C provides everything in Pub 1 plus information on the IRS Collection process, 4) Pub 1E provides everything in Pub 1 plus information on the IRS Examination process.</w:t>
      </w:r>
      <w:r w:rsidR="007D72C8">
        <w:rPr>
          <w:rFonts w:ascii="Arial" w:hAnsi="Arial" w:cs="Arial"/>
          <w:snapToGrid w:val="0"/>
        </w:rPr>
        <w:t xml:space="preserve"> </w:t>
      </w:r>
      <w:r w:rsidR="00CB3BFB">
        <w:rPr>
          <w:rFonts w:ascii="Arial" w:hAnsi="Arial" w:cs="Arial"/>
          <w:snapToGrid w:val="0"/>
        </w:rPr>
        <w:t xml:space="preserve"> </w:t>
      </w:r>
      <w:r w:rsidR="001647D3" w:rsidRPr="00910888">
        <w:rPr>
          <w:rFonts w:ascii="Arial" w:hAnsi="Arial" w:cs="Arial"/>
          <w:snapToGrid w:val="0"/>
        </w:rPr>
        <w:t>To develop a publication that is both useful to</w:t>
      </w:r>
      <w:r w:rsidR="00CB3BFB">
        <w:rPr>
          <w:rFonts w:ascii="Arial" w:hAnsi="Arial" w:cs="Arial"/>
          <w:snapToGrid w:val="0"/>
        </w:rPr>
        <w:t>,</w:t>
      </w:r>
      <w:r w:rsidR="001647D3" w:rsidRPr="00910888">
        <w:rPr>
          <w:rFonts w:ascii="Arial" w:hAnsi="Arial" w:cs="Arial"/>
          <w:snapToGrid w:val="0"/>
        </w:rPr>
        <w:t xml:space="preserve"> and used by taxpayers, TAS needs insight into taxpayers’ awareness and understanding of the</w:t>
      </w:r>
      <w:r w:rsidR="00367BE1">
        <w:rPr>
          <w:rFonts w:ascii="Arial" w:hAnsi="Arial" w:cs="Arial"/>
          <w:snapToGrid w:val="0"/>
        </w:rPr>
        <w:t>ir</w:t>
      </w:r>
      <w:r w:rsidR="001647D3" w:rsidRPr="00910888">
        <w:rPr>
          <w:rFonts w:ascii="Arial" w:hAnsi="Arial" w:cs="Arial"/>
          <w:snapToGrid w:val="0"/>
        </w:rPr>
        <w:t xml:space="preserve"> rights and responsibilities</w:t>
      </w:r>
      <w:r w:rsidR="00CA7BFA" w:rsidRPr="00910888">
        <w:rPr>
          <w:rFonts w:ascii="Arial" w:hAnsi="Arial" w:cs="Arial"/>
          <w:snapToGrid w:val="0"/>
        </w:rPr>
        <w:t>, as well as how taxpayers learn or prefer to learn about rights</w:t>
      </w:r>
      <w:r w:rsidR="001647D3" w:rsidRPr="00910888">
        <w:rPr>
          <w:rFonts w:ascii="Arial" w:hAnsi="Arial" w:cs="Arial"/>
          <w:snapToGrid w:val="0"/>
        </w:rPr>
        <w:t xml:space="preserve"> and </w:t>
      </w:r>
      <w:r w:rsidR="00CA7BFA" w:rsidRPr="00910888">
        <w:rPr>
          <w:rFonts w:ascii="Arial" w:hAnsi="Arial" w:cs="Arial"/>
          <w:snapToGrid w:val="0"/>
        </w:rPr>
        <w:t>responsibilities.</w:t>
      </w:r>
      <w:r w:rsidR="00CB3BFB">
        <w:rPr>
          <w:rFonts w:ascii="Arial" w:hAnsi="Arial" w:cs="Arial"/>
          <w:snapToGrid w:val="0"/>
        </w:rPr>
        <w:t xml:space="preserve">  Additionally, TAS needs to know how taxpayers prefer to receive this information and the best time to provide the information.</w:t>
      </w:r>
    </w:p>
    <w:p w14:paraId="4993340D" w14:textId="77777777" w:rsidR="007D72C8" w:rsidRPr="00910888" w:rsidRDefault="007D72C8" w:rsidP="00D77153">
      <w:pPr>
        <w:rPr>
          <w:rFonts w:ascii="Arial" w:hAnsi="Arial" w:cs="Arial"/>
          <w:snapToGrid w:val="0"/>
        </w:rPr>
      </w:pPr>
    </w:p>
    <w:p w14:paraId="49347177" w14:textId="77777777" w:rsidR="00350844" w:rsidRPr="00910888" w:rsidRDefault="00350844" w:rsidP="00916E6D">
      <w:pPr>
        <w:rPr>
          <w:rFonts w:ascii="Arial" w:hAnsi="Arial" w:cs="Arial"/>
        </w:rPr>
      </w:pPr>
    </w:p>
    <w:p w14:paraId="7BF1C49C" w14:textId="52638E4A"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Reducing the Burden on Small Entities</w:t>
      </w:r>
    </w:p>
    <w:p w14:paraId="05108179" w14:textId="77777777" w:rsidR="00D34970" w:rsidRPr="00910888" w:rsidRDefault="00D34970" w:rsidP="00D34970">
      <w:pPr>
        <w:pStyle w:val="ListParagraph"/>
        <w:rPr>
          <w:rFonts w:ascii="Arial" w:hAnsi="Arial" w:cs="Arial"/>
          <w:b/>
        </w:rPr>
      </w:pPr>
    </w:p>
    <w:p w14:paraId="6543A88A" w14:textId="77777777" w:rsidR="00916E6D" w:rsidRPr="00910888" w:rsidRDefault="00E51D29" w:rsidP="00916E6D">
      <w:pPr>
        <w:rPr>
          <w:rFonts w:ascii="Arial" w:hAnsi="Arial" w:cs="Arial"/>
        </w:rPr>
      </w:pPr>
      <w:r w:rsidRPr="00910888">
        <w:rPr>
          <w:rFonts w:ascii="Arial" w:hAnsi="Arial" w:cs="Arial"/>
        </w:rPr>
        <w:t>Small business or other small entities</w:t>
      </w:r>
      <w:r w:rsidR="00E20DE2" w:rsidRPr="00910888">
        <w:rPr>
          <w:rFonts w:ascii="Arial" w:hAnsi="Arial" w:cs="Arial"/>
        </w:rPr>
        <w:t xml:space="preserve"> are not targeted for these groups and</w:t>
      </w:r>
      <w:r w:rsidRPr="00910888">
        <w:rPr>
          <w:rFonts w:ascii="Arial" w:hAnsi="Arial" w:cs="Arial"/>
        </w:rPr>
        <w:t xml:space="preserve"> will only be involved if they </w:t>
      </w:r>
      <w:r w:rsidR="00E20DE2" w:rsidRPr="00910888">
        <w:rPr>
          <w:rFonts w:ascii="Arial" w:hAnsi="Arial" w:cs="Arial"/>
        </w:rPr>
        <w:t xml:space="preserve">meet screening criteria and </w:t>
      </w:r>
      <w:r w:rsidR="009218D2" w:rsidRPr="00910888">
        <w:rPr>
          <w:rFonts w:ascii="Arial" w:hAnsi="Arial" w:cs="Arial"/>
        </w:rPr>
        <w:t>agree to</w:t>
      </w:r>
      <w:r w:rsidRPr="00910888">
        <w:rPr>
          <w:rFonts w:ascii="Arial" w:hAnsi="Arial" w:cs="Arial"/>
        </w:rPr>
        <w:t xml:space="preserve"> </w:t>
      </w:r>
      <w:r w:rsidR="009218D2" w:rsidRPr="00910888">
        <w:rPr>
          <w:rFonts w:ascii="Arial" w:hAnsi="Arial" w:cs="Arial"/>
        </w:rPr>
        <w:t>participate.</w:t>
      </w:r>
      <w:r w:rsidRPr="00910888">
        <w:rPr>
          <w:rFonts w:ascii="Arial" w:hAnsi="Arial" w:cs="Arial"/>
        </w:rPr>
        <w:t xml:space="preserve">  TAS will minimize the burden on them by reminding them th</w:t>
      </w:r>
      <w:r w:rsidR="009218D2" w:rsidRPr="00910888">
        <w:rPr>
          <w:rFonts w:ascii="Arial" w:hAnsi="Arial" w:cs="Arial"/>
        </w:rPr>
        <w:t>at participation</w:t>
      </w:r>
      <w:r w:rsidRPr="00910888">
        <w:rPr>
          <w:rFonts w:ascii="Arial" w:hAnsi="Arial" w:cs="Arial"/>
        </w:rPr>
        <w:t xml:space="preserve"> </w:t>
      </w:r>
      <w:r w:rsidR="009218D2" w:rsidRPr="00910888">
        <w:rPr>
          <w:rFonts w:ascii="Arial" w:hAnsi="Arial" w:cs="Arial"/>
        </w:rPr>
        <w:t xml:space="preserve">in the focus groups </w:t>
      </w:r>
      <w:r w:rsidRPr="00910888">
        <w:rPr>
          <w:rFonts w:ascii="Arial" w:hAnsi="Arial" w:cs="Arial"/>
        </w:rPr>
        <w:t xml:space="preserve">is voluntary.    </w:t>
      </w:r>
    </w:p>
    <w:p w14:paraId="6FA5AF11" w14:textId="77777777" w:rsidR="00E51D29" w:rsidRPr="00910888" w:rsidRDefault="00E51D29" w:rsidP="00916E6D">
      <w:pPr>
        <w:rPr>
          <w:rFonts w:ascii="Arial" w:hAnsi="Arial" w:cs="Arial"/>
          <w:b/>
        </w:rPr>
      </w:pPr>
    </w:p>
    <w:p w14:paraId="4239FF75"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 xml:space="preserve">Consequences of Not Conducting Collection </w:t>
      </w:r>
    </w:p>
    <w:p w14:paraId="460A1514" w14:textId="77777777" w:rsidR="00916E6D" w:rsidRPr="00910888" w:rsidRDefault="00916E6D" w:rsidP="00916E6D">
      <w:pPr>
        <w:pStyle w:val="ListParagraph"/>
        <w:ind w:left="0"/>
        <w:rPr>
          <w:rFonts w:ascii="Arial" w:hAnsi="Arial" w:cs="Arial"/>
          <w:b/>
        </w:rPr>
      </w:pPr>
    </w:p>
    <w:p w14:paraId="0BD7777C" w14:textId="5DAF34A7" w:rsidR="00D34970" w:rsidRPr="00910888" w:rsidRDefault="00A92A78" w:rsidP="00916E6D">
      <w:pPr>
        <w:pStyle w:val="ListParagraph"/>
        <w:ind w:left="0"/>
        <w:rPr>
          <w:rFonts w:ascii="Arial" w:hAnsi="Arial" w:cs="Arial"/>
        </w:rPr>
      </w:pPr>
      <w:r w:rsidRPr="00910888">
        <w:rPr>
          <w:rFonts w:ascii="Arial" w:hAnsi="Arial" w:cs="Arial"/>
        </w:rPr>
        <w:t>Without this feedback, TAS will not have timely perspectives and insights from the taxpayers and tax practitioners concerning</w:t>
      </w:r>
      <w:r w:rsidR="007D72C8">
        <w:rPr>
          <w:rFonts w:ascii="Arial" w:hAnsi="Arial" w:cs="Arial"/>
        </w:rPr>
        <w:t xml:space="preserve"> Publication 1</w:t>
      </w:r>
      <w:r w:rsidR="00E33900">
        <w:rPr>
          <w:rFonts w:ascii="Arial" w:hAnsi="Arial" w:cs="Arial"/>
        </w:rPr>
        <w:t>(</w:t>
      </w:r>
      <w:r w:rsidR="00E33900" w:rsidRPr="00910888">
        <w:rPr>
          <w:rFonts w:ascii="Arial" w:hAnsi="Arial" w:cs="Arial"/>
        </w:rPr>
        <w:t>taxpayer</w:t>
      </w:r>
      <w:r w:rsidRPr="00910888">
        <w:rPr>
          <w:rFonts w:ascii="Arial" w:hAnsi="Arial" w:cs="Arial"/>
        </w:rPr>
        <w:t xml:space="preserve"> rights and responsibilities</w:t>
      </w:r>
      <w:r w:rsidR="007D72C8">
        <w:rPr>
          <w:rFonts w:ascii="Arial" w:hAnsi="Arial" w:cs="Arial"/>
        </w:rPr>
        <w:t xml:space="preserve"> and the Appeals, Collection, or Examination processes).  Th</w:t>
      </w:r>
      <w:r w:rsidR="008A2D90">
        <w:rPr>
          <w:rFonts w:ascii="Arial" w:hAnsi="Arial" w:cs="Arial"/>
        </w:rPr>
        <w:t>ese</w:t>
      </w:r>
      <w:r w:rsidRPr="00910888">
        <w:rPr>
          <w:rFonts w:ascii="Arial" w:hAnsi="Arial" w:cs="Arial"/>
        </w:rPr>
        <w:t xml:space="preserve"> topics concern the National Taxpayer Advocate </w:t>
      </w:r>
      <w:r w:rsidR="006D0432" w:rsidRPr="00910888">
        <w:rPr>
          <w:rFonts w:ascii="Arial" w:hAnsi="Arial" w:cs="Arial"/>
        </w:rPr>
        <w:t>and she requires feedback from external stakeholders to understand concerns from those who use these programs or need information to better understand their rights with the IRS and meet their tax obligations.</w:t>
      </w:r>
      <w:r w:rsidRPr="00910888" w:rsidDel="00A92A78">
        <w:rPr>
          <w:rFonts w:ascii="Arial" w:hAnsi="Arial" w:cs="Arial"/>
        </w:rPr>
        <w:t xml:space="preserve"> </w:t>
      </w:r>
    </w:p>
    <w:p w14:paraId="640F9401" w14:textId="77777777" w:rsidR="00A92A78" w:rsidRPr="00910888" w:rsidRDefault="00A92A78" w:rsidP="00916E6D">
      <w:pPr>
        <w:pStyle w:val="ListParagraph"/>
        <w:ind w:left="0"/>
        <w:rPr>
          <w:rFonts w:ascii="Arial" w:hAnsi="Arial" w:cs="Arial"/>
          <w:b/>
        </w:rPr>
      </w:pPr>
    </w:p>
    <w:p w14:paraId="44ADE0E6"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Special Circumstances</w:t>
      </w:r>
    </w:p>
    <w:p w14:paraId="5D99BF07" w14:textId="77777777" w:rsidR="00E51D29" w:rsidRPr="00910888" w:rsidRDefault="00E51D29" w:rsidP="00E51D29">
      <w:pPr>
        <w:pStyle w:val="ListParagraph"/>
        <w:ind w:left="-360"/>
        <w:rPr>
          <w:rFonts w:ascii="Arial" w:hAnsi="Arial" w:cs="Arial"/>
          <w:b/>
        </w:rPr>
      </w:pPr>
    </w:p>
    <w:p w14:paraId="6E4269D3" w14:textId="77777777" w:rsidR="00E51D29" w:rsidRPr="00910888" w:rsidRDefault="00E51D29" w:rsidP="00E51D29">
      <w:pPr>
        <w:pStyle w:val="ListParagraph"/>
        <w:ind w:left="-360" w:firstLine="1080"/>
        <w:rPr>
          <w:rFonts w:ascii="Arial" w:hAnsi="Arial" w:cs="Arial"/>
        </w:rPr>
      </w:pPr>
      <w:r w:rsidRPr="00910888">
        <w:rPr>
          <w:rFonts w:ascii="Arial" w:hAnsi="Arial" w:cs="Arial"/>
        </w:rPr>
        <w:t>NA</w:t>
      </w:r>
    </w:p>
    <w:p w14:paraId="04E2AE47" w14:textId="77777777" w:rsidR="00916E6D" w:rsidRPr="00910888" w:rsidRDefault="00916E6D" w:rsidP="00916E6D">
      <w:pPr>
        <w:rPr>
          <w:rFonts w:ascii="Arial" w:hAnsi="Arial" w:cs="Arial"/>
        </w:rPr>
      </w:pPr>
    </w:p>
    <w:p w14:paraId="07449F8E" w14:textId="77777777" w:rsidR="00916E6D" w:rsidRPr="00910888" w:rsidRDefault="00916E6D" w:rsidP="00E51D29">
      <w:pPr>
        <w:pStyle w:val="ListParagraph"/>
        <w:numPr>
          <w:ilvl w:val="0"/>
          <w:numId w:val="20"/>
        </w:numPr>
        <w:ind w:left="0"/>
        <w:rPr>
          <w:rFonts w:ascii="Arial" w:hAnsi="Arial" w:cs="Arial"/>
          <w:b/>
        </w:rPr>
      </w:pPr>
      <w:r w:rsidRPr="00910888">
        <w:rPr>
          <w:rFonts w:ascii="Arial" w:hAnsi="Arial" w:cs="Arial"/>
          <w:b/>
        </w:rPr>
        <w:t>Consultations with Persons Outside the Agency</w:t>
      </w:r>
    </w:p>
    <w:p w14:paraId="6EA9C22E" w14:textId="77777777" w:rsidR="0005126A" w:rsidRPr="00910888" w:rsidRDefault="0005126A" w:rsidP="00E51D29">
      <w:pPr>
        <w:pStyle w:val="ListParagraph"/>
        <w:ind w:left="0"/>
        <w:rPr>
          <w:rFonts w:ascii="Arial" w:hAnsi="Arial" w:cs="Arial"/>
          <w:b/>
        </w:rPr>
      </w:pPr>
    </w:p>
    <w:p w14:paraId="018B5660" w14:textId="77777777" w:rsidR="008E5643" w:rsidRPr="00910888" w:rsidRDefault="00E20DE2" w:rsidP="00E51D29">
      <w:pPr>
        <w:pStyle w:val="ListParagraph"/>
        <w:ind w:left="0"/>
        <w:rPr>
          <w:rFonts w:ascii="Arial" w:hAnsi="Arial" w:cs="Arial"/>
        </w:rPr>
      </w:pPr>
      <w:r w:rsidRPr="00910888">
        <w:rPr>
          <w:rFonts w:ascii="Arial" w:hAnsi="Arial" w:cs="Arial"/>
        </w:rPr>
        <w:t xml:space="preserve">Russell </w:t>
      </w:r>
      <w:r w:rsidR="008E5643" w:rsidRPr="00910888">
        <w:rPr>
          <w:rFonts w:ascii="Arial" w:hAnsi="Arial" w:cs="Arial"/>
        </w:rPr>
        <w:t>Research was consulted for study design and data collection decisions.</w:t>
      </w:r>
    </w:p>
    <w:p w14:paraId="38928CF0" w14:textId="77777777" w:rsidR="00E51D29" w:rsidRPr="00910888" w:rsidRDefault="00E51D29" w:rsidP="00E51D29">
      <w:pPr>
        <w:pStyle w:val="ListParagraph"/>
        <w:ind w:left="0"/>
        <w:rPr>
          <w:rFonts w:ascii="Arial" w:hAnsi="Arial" w:cs="Arial"/>
        </w:rPr>
      </w:pPr>
    </w:p>
    <w:p w14:paraId="6935A468"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Payment or Gift</w:t>
      </w:r>
    </w:p>
    <w:p w14:paraId="49F12616" w14:textId="77777777" w:rsidR="00E51D29" w:rsidRPr="00910888" w:rsidRDefault="00E51D29" w:rsidP="00E51D29">
      <w:pPr>
        <w:pStyle w:val="ListParagraph"/>
        <w:rPr>
          <w:rFonts w:ascii="Arial" w:hAnsi="Arial" w:cs="Arial"/>
          <w:b/>
        </w:rPr>
      </w:pPr>
    </w:p>
    <w:p w14:paraId="09C0AC73" w14:textId="626A7AA2" w:rsidR="005B16B7" w:rsidRPr="005B16B7" w:rsidRDefault="005B16B7" w:rsidP="005B16B7">
      <w:pPr>
        <w:rPr>
          <w:rFonts w:ascii="Arial" w:hAnsi="Arial" w:cs="Arial"/>
        </w:rPr>
      </w:pPr>
      <w:r>
        <w:rPr>
          <w:rFonts w:ascii="Arial" w:hAnsi="Arial" w:cs="Arial"/>
        </w:rPr>
        <w:t xml:space="preserve">Russell Research will pay qualified recruits a $75 stipend each for participating in the TAS sponsored focus group interviews.  </w:t>
      </w:r>
      <w:r w:rsidRPr="005B16B7">
        <w:rPr>
          <w:rFonts w:ascii="Arial" w:hAnsi="Arial" w:cs="Arial"/>
        </w:rPr>
        <w:t>This research consists of in-person focus groups, from specific types of respondents, particularly taxpayers with lower income and education levels in addition to tax practitioners.  Also, the expected participation time is 1.5 hours which is longer than the standard 1 hour.</w:t>
      </w:r>
    </w:p>
    <w:p w14:paraId="3FA464E2" w14:textId="77777777" w:rsidR="005B16B7" w:rsidRDefault="005B16B7" w:rsidP="005B16B7">
      <w:pPr>
        <w:pStyle w:val="ListParagraph"/>
        <w:ind w:left="0"/>
        <w:rPr>
          <w:rFonts w:ascii="Arial" w:hAnsi="Arial" w:cs="Arial"/>
          <w:b/>
          <w:bCs/>
          <w:u w:val="single"/>
        </w:rPr>
      </w:pPr>
    </w:p>
    <w:p w14:paraId="3CF74C3E" w14:textId="5D0FFA28" w:rsidR="00E51D29" w:rsidRPr="00514AB1" w:rsidRDefault="00916E6D" w:rsidP="00514AB1">
      <w:pPr>
        <w:pStyle w:val="ListParagraph"/>
        <w:numPr>
          <w:ilvl w:val="0"/>
          <w:numId w:val="20"/>
        </w:numPr>
        <w:ind w:left="0"/>
        <w:rPr>
          <w:rFonts w:ascii="Arial" w:hAnsi="Arial" w:cs="Arial"/>
          <w:b/>
        </w:rPr>
      </w:pPr>
      <w:r w:rsidRPr="00514AB1">
        <w:rPr>
          <w:rFonts w:ascii="Arial" w:hAnsi="Arial" w:cs="Arial"/>
          <w:b/>
        </w:rPr>
        <w:t xml:space="preserve"> Confidentiality </w:t>
      </w:r>
      <w:r w:rsidR="00E14D82" w:rsidRPr="00514AB1">
        <w:rPr>
          <w:rFonts w:ascii="Arial" w:hAnsi="Arial" w:cs="Arial"/>
          <w:b/>
        </w:rPr>
        <w:t xml:space="preserve"> </w:t>
      </w:r>
    </w:p>
    <w:p w14:paraId="7634B9B1" w14:textId="77777777" w:rsidR="00E51D29" w:rsidRPr="00910888" w:rsidRDefault="0088644C" w:rsidP="009E122A">
      <w:pPr>
        <w:pStyle w:val="Header"/>
        <w:rPr>
          <w:rFonts w:ascii="Arial" w:hAnsi="Arial" w:cs="Arial"/>
        </w:rPr>
      </w:pPr>
      <w:r w:rsidRPr="00910888">
        <w:rPr>
          <w:rFonts w:ascii="Arial" w:hAnsi="Arial" w:cs="Arial"/>
        </w:rPr>
        <w:t xml:space="preserve">TAS will provide </w:t>
      </w:r>
      <w:r w:rsidR="008C3AC3" w:rsidRPr="00910888">
        <w:rPr>
          <w:rFonts w:ascii="Arial" w:hAnsi="Arial" w:cs="Arial"/>
        </w:rPr>
        <w:t xml:space="preserve">privacy </w:t>
      </w:r>
      <w:r w:rsidRPr="00910888">
        <w:rPr>
          <w:rFonts w:ascii="Arial" w:hAnsi="Arial" w:cs="Arial"/>
        </w:rPr>
        <w:t>to the extent allowed by law</w:t>
      </w:r>
      <w:r w:rsidR="008C3AC3" w:rsidRPr="00910888">
        <w:rPr>
          <w:rFonts w:ascii="Arial" w:hAnsi="Arial" w:cs="Arial"/>
        </w:rPr>
        <w:t xml:space="preserve">.  Personal or sensitive information will not be disclosed.  Only first names will be used in interviews (first initial of last name will be used if there are duplicate names). Some individual taxpayer data will be used (name, address, and phone number if available) to recruit participants.  Data security and limited use are contractually required of our vendor.  All appropriate privacy requirements and background clearances will be obtained and followed.  We will also control official access to the information and will not allow public access to the information.  </w:t>
      </w:r>
      <w:r w:rsidR="00C030F4" w:rsidRPr="00910888">
        <w:rPr>
          <w:rFonts w:ascii="Arial" w:hAnsi="Arial" w:cs="Arial"/>
        </w:rPr>
        <w:t xml:space="preserve">TAS will not ask for any information that could be used to identify the taxpayers </w:t>
      </w:r>
      <w:r w:rsidR="009218D2" w:rsidRPr="00910888">
        <w:rPr>
          <w:rFonts w:ascii="Arial" w:hAnsi="Arial" w:cs="Arial"/>
        </w:rPr>
        <w:t xml:space="preserve">in </w:t>
      </w:r>
      <w:r w:rsidR="00C030F4" w:rsidRPr="00910888">
        <w:rPr>
          <w:rFonts w:ascii="Arial" w:hAnsi="Arial" w:cs="Arial"/>
        </w:rPr>
        <w:t xml:space="preserve">the </w:t>
      </w:r>
      <w:r w:rsidR="009218D2" w:rsidRPr="00910888">
        <w:rPr>
          <w:rFonts w:ascii="Arial" w:hAnsi="Arial" w:cs="Arial"/>
        </w:rPr>
        <w:t>focus group interviews</w:t>
      </w:r>
      <w:r w:rsidR="00C030F4" w:rsidRPr="00910888">
        <w:rPr>
          <w:rFonts w:ascii="Arial" w:hAnsi="Arial" w:cs="Arial"/>
        </w:rPr>
        <w:t xml:space="preserve">.  TAS designed </w:t>
      </w:r>
      <w:r w:rsidR="008C3AC3" w:rsidRPr="00910888">
        <w:rPr>
          <w:rFonts w:ascii="Arial" w:hAnsi="Arial" w:cs="Arial"/>
        </w:rPr>
        <w:t>the moderator guides such</w:t>
      </w:r>
      <w:r w:rsidR="00C030F4" w:rsidRPr="00910888">
        <w:rPr>
          <w:rFonts w:ascii="Arial" w:hAnsi="Arial" w:cs="Arial"/>
        </w:rPr>
        <w:t xml:space="preserve"> that no personally identifiable information (PII) is captured.</w:t>
      </w:r>
    </w:p>
    <w:p w14:paraId="5FC4ACF7" w14:textId="77777777" w:rsidR="00CD4C39" w:rsidRPr="00910888" w:rsidRDefault="00CD4C39" w:rsidP="00C030F4">
      <w:pPr>
        <w:pStyle w:val="ListParagraph"/>
        <w:ind w:left="0"/>
        <w:rPr>
          <w:rFonts w:ascii="Arial" w:hAnsi="Arial" w:cs="Arial"/>
        </w:rPr>
      </w:pPr>
    </w:p>
    <w:p w14:paraId="172C6EB4" w14:textId="77777777" w:rsidR="00CD4C39" w:rsidRPr="00910888" w:rsidRDefault="00CD4C39" w:rsidP="006A0BEB">
      <w:pPr>
        <w:pStyle w:val="ListParagraph"/>
        <w:ind w:left="0"/>
        <w:rPr>
          <w:rFonts w:ascii="Arial" w:hAnsi="Arial" w:cs="Arial"/>
        </w:rPr>
      </w:pPr>
      <w:r w:rsidRPr="00910888">
        <w:rPr>
          <w:rFonts w:ascii="Arial" w:hAnsi="Arial" w:cs="Arial"/>
        </w:rPr>
        <w:t>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Data security approaching level C-2 will be accomplished using the Windows XP</w:t>
      </w:r>
      <w:r w:rsidR="008C3AC3" w:rsidRPr="00910888">
        <w:rPr>
          <w:rFonts w:ascii="Arial" w:hAnsi="Arial" w:cs="Arial"/>
        </w:rPr>
        <w:t>/7</w:t>
      </w:r>
      <w:r w:rsidRPr="00910888">
        <w:rPr>
          <w:rFonts w:ascii="Arial" w:hAnsi="Arial" w:cs="Arial"/>
        </w:rPr>
        <w:t xml:space="preserve"> operating system.</w:t>
      </w:r>
    </w:p>
    <w:p w14:paraId="1E9FA33E" w14:textId="77777777" w:rsidR="00CD4C39" w:rsidRPr="00910888" w:rsidRDefault="00CD4C39" w:rsidP="006A0BEB">
      <w:pPr>
        <w:pStyle w:val="ListParagraph"/>
        <w:ind w:left="0"/>
        <w:rPr>
          <w:rFonts w:ascii="Arial" w:hAnsi="Arial" w:cs="Arial"/>
        </w:rPr>
      </w:pPr>
    </w:p>
    <w:p w14:paraId="6D464FAC" w14:textId="77777777" w:rsidR="00CD4C39" w:rsidRPr="00910888" w:rsidRDefault="00CD4C39" w:rsidP="006A0BEB">
      <w:pPr>
        <w:pStyle w:val="ListParagraph"/>
        <w:ind w:left="0"/>
        <w:rPr>
          <w:rFonts w:ascii="Arial" w:hAnsi="Arial" w:cs="Arial"/>
        </w:rPr>
      </w:pPr>
      <w:r w:rsidRPr="00910888">
        <w:rPr>
          <w:rFonts w:ascii="Arial" w:hAnsi="Arial" w:cs="Arial"/>
        </w:rPr>
        <w:t xml:space="preserve">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14:paraId="3D6B64A2" w14:textId="77777777" w:rsidR="00CD4C39" w:rsidRPr="00910888" w:rsidRDefault="00CD4C39" w:rsidP="00C030F4">
      <w:pPr>
        <w:pStyle w:val="ListParagraph"/>
        <w:ind w:left="0"/>
        <w:rPr>
          <w:rFonts w:ascii="Arial" w:hAnsi="Arial" w:cs="Arial"/>
        </w:rPr>
      </w:pPr>
    </w:p>
    <w:p w14:paraId="5C006B19" w14:textId="77777777" w:rsidR="009218D2" w:rsidRPr="00910888" w:rsidRDefault="009218D2" w:rsidP="009218D2">
      <w:pPr>
        <w:pStyle w:val="Header"/>
        <w:rPr>
          <w:rFonts w:ascii="Arial" w:hAnsi="Arial" w:cs="Arial"/>
        </w:rPr>
      </w:pPr>
      <w:r w:rsidRPr="00910888">
        <w:rPr>
          <w:rFonts w:ascii="Arial" w:hAnsi="Arial" w:cs="Arial"/>
        </w:rPr>
        <w:t>We will limit and control the amount of information that we collect to those items that are necessary to accomplish the research objectives.</w:t>
      </w:r>
      <w:r w:rsidR="008C3AC3" w:rsidRPr="00910888">
        <w:rPr>
          <w:rFonts w:ascii="Arial" w:hAnsi="Arial" w:cs="Arial"/>
        </w:rPr>
        <w:t xml:space="preserve">  </w:t>
      </w:r>
      <w:r w:rsidRPr="00910888">
        <w:rPr>
          <w:rFonts w:ascii="Arial" w:hAnsi="Arial" w:cs="Arial"/>
        </w:rPr>
        <w:t xml:space="preserve">We will protect the privacy of the focus group participants by not using names in our report.  </w:t>
      </w:r>
      <w:r w:rsidR="008C3AC3" w:rsidRPr="00910888">
        <w:rPr>
          <w:rFonts w:ascii="Arial" w:hAnsi="Arial" w:cs="Arial"/>
        </w:rPr>
        <w:t>Data will be maintained according to required record management guidelines.</w:t>
      </w:r>
    </w:p>
    <w:p w14:paraId="4A30E6D7" w14:textId="77777777" w:rsidR="00F85BED" w:rsidRPr="00910888" w:rsidRDefault="00F85BED" w:rsidP="00916E6D">
      <w:pPr>
        <w:rPr>
          <w:rFonts w:ascii="Arial" w:hAnsi="Arial" w:cs="Arial"/>
        </w:rPr>
      </w:pPr>
    </w:p>
    <w:p w14:paraId="5114B11A"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Sensitive Nature</w:t>
      </w:r>
    </w:p>
    <w:p w14:paraId="21DB1AF9" w14:textId="77777777" w:rsidR="00C030F4" w:rsidRPr="00910888" w:rsidRDefault="00C030F4" w:rsidP="00C030F4">
      <w:pPr>
        <w:pStyle w:val="ListParagraph"/>
        <w:rPr>
          <w:rFonts w:ascii="Arial" w:hAnsi="Arial" w:cs="Arial"/>
          <w:b/>
        </w:rPr>
      </w:pPr>
    </w:p>
    <w:p w14:paraId="6DA684D7" w14:textId="5E925BA8" w:rsidR="00C030F4" w:rsidRPr="00910888" w:rsidRDefault="00B438DF" w:rsidP="00C030F4">
      <w:pPr>
        <w:pStyle w:val="ListParagraph"/>
        <w:ind w:left="0"/>
        <w:rPr>
          <w:rFonts w:ascii="Arial" w:hAnsi="Arial" w:cs="Arial"/>
        </w:rPr>
      </w:pPr>
      <w:r>
        <w:rPr>
          <w:rFonts w:ascii="Arial" w:hAnsi="Arial" w:cs="Arial"/>
        </w:rPr>
        <w:t>Even though the Publication 1 focus groups are not considered sensitive, t</w:t>
      </w:r>
      <w:r w:rsidR="006B39EC" w:rsidRPr="00910888">
        <w:rPr>
          <w:rFonts w:ascii="Arial" w:hAnsi="Arial" w:cs="Arial"/>
        </w:rPr>
        <w:t xml:space="preserve">he nature of the topic will be disclosed during the screening process and recruits will be asked if they would be willing to discuss this topic in a group of </w:t>
      </w:r>
      <w:r w:rsidR="0074142C" w:rsidRPr="00910888">
        <w:rPr>
          <w:rFonts w:ascii="Arial" w:hAnsi="Arial" w:cs="Arial"/>
        </w:rPr>
        <w:t xml:space="preserve">up to </w:t>
      </w:r>
      <w:r w:rsidR="006B39EC" w:rsidRPr="00910888">
        <w:rPr>
          <w:rFonts w:ascii="Arial" w:hAnsi="Arial" w:cs="Arial"/>
        </w:rPr>
        <w:t xml:space="preserve">10 individuals.  All individuals called will have the option to refuse to participate in the group.  </w:t>
      </w:r>
      <w:r w:rsidR="00C030F4" w:rsidRPr="00910888">
        <w:rPr>
          <w:rFonts w:ascii="Arial" w:hAnsi="Arial" w:cs="Arial"/>
        </w:rPr>
        <w:t xml:space="preserve">We keep </w:t>
      </w:r>
      <w:r w:rsidR="00A92A78" w:rsidRPr="00910888">
        <w:rPr>
          <w:rFonts w:ascii="Arial" w:hAnsi="Arial" w:cs="Arial"/>
        </w:rPr>
        <w:t>sensitive questions</w:t>
      </w:r>
      <w:r w:rsidR="00C030F4" w:rsidRPr="00910888">
        <w:rPr>
          <w:rFonts w:ascii="Arial" w:hAnsi="Arial" w:cs="Arial"/>
        </w:rPr>
        <w:t xml:space="preserve"> to the absolute minimum, and we allow </w:t>
      </w:r>
      <w:r w:rsidR="006B39EC" w:rsidRPr="00910888">
        <w:rPr>
          <w:rFonts w:ascii="Arial" w:hAnsi="Arial" w:cs="Arial"/>
        </w:rPr>
        <w:t xml:space="preserve">participants </w:t>
      </w:r>
      <w:r w:rsidR="00C030F4" w:rsidRPr="00910888">
        <w:rPr>
          <w:rFonts w:ascii="Arial" w:hAnsi="Arial" w:cs="Arial"/>
        </w:rPr>
        <w:t>to</w:t>
      </w:r>
      <w:r w:rsidR="00F40078" w:rsidRPr="00910888">
        <w:rPr>
          <w:rFonts w:ascii="Arial" w:hAnsi="Arial" w:cs="Arial"/>
        </w:rPr>
        <w:t xml:space="preserve"> decline to</w:t>
      </w:r>
      <w:r w:rsidR="00C030F4" w:rsidRPr="00910888">
        <w:rPr>
          <w:rFonts w:ascii="Arial" w:hAnsi="Arial" w:cs="Arial"/>
        </w:rPr>
        <w:t xml:space="preserve"> answer if they are uncomfortable answering.</w:t>
      </w:r>
    </w:p>
    <w:p w14:paraId="284329C3" w14:textId="77777777" w:rsidR="00916E6D" w:rsidRPr="00910888" w:rsidRDefault="00916E6D" w:rsidP="00916E6D">
      <w:pPr>
        <w:rPr>
          <w:rFonts w:ascii="Arial" w:hAnsi="Arial" w:cs="Arial"/>
        </w:rPr>
      </w:pPr>
    </w:p>
    <w:p w14:paraId="33A5E8D8"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Burden of Information Collection</w:t>
      </w:r>
      <w:r w:rsidR="00E14D82" w:rsidRPr="00910888">
        <w:rPr>
          <w:rFonts w:ascii="Arial" w:hAnsi="Arial" w:cs="Arial"/>
          <w:b/>
        </w:rPr>
        <w:t xml:space="preserve"> </w:t>
      </w:r>
    </w:p>
    <w:p w14:paraId="7EE2797C" w14:textId="77777777" w:rsidR="00610042" w:rsidRPr="00910888" w:rsidRDefault="00610042" w:rsidP="00610042">
      <w:pPr>
        <w:rPr>
          <w:rFonts w:ascii="Arial" w:hAnsi="Arial" w:cs="Arial"/>
        </w:rPr>
      </w:pPr>
    </w:p>
    <w:p w14:paraId="0A914752" w14:textId="19B07A49" w:rsidR="003332B1" w:rsidRPr="00910888" w:rsidRDefault="0074142C">
      <w:pPr>
        <w:rPr>
          <w:rFonts w:ascii="Arial" w:hAnsi="Arial" w:cs="Arial"/>
        </w:rPr>
      </w:pPr>
      <w:r w:rsidRPr="00910888">
        <w:rPr>
          <w:rFonts w:ascii="Arial" w:hAnsi="Arial" w:cs="Arial"/>
        </w:rPr>
        <w:lastRenderedPageBreak/>
        <w:t>There will be 24 total focus group sessions across the 3 topic areas (</w:t>
      </w:r>
      <w:r w:rsidR="007D72C8">
        <w:rPr>
          <w:rFonts w:ascii="Arial" w:hAnsi="Arial" w:cs="Arial"/>
        </w:rPr>
        <w:t>Publication 1A, Publication 1C, and Publication 1E</w:t>
      </w:r>
      <w:r w:rsidR="00B2555A">
        <w:rPr>
          <w:rFonts w:ascii="Arial" w:hAnsi="Arial" w:cs="Arial"/>
        </w:rPr>
        <w:t>, each group will also review the generic version of Publication 1</w:t>
      </w:r>
      <w:r w:rsidRPr="00910888">
        <w:rPr>
          <w:rFonts w:ascii="Arial" w:hAnsi="Arial" w:cs="Arial"/>
        </w:rPr>
        <w:t>).  The vendor will recruit 13 qualified individuals for each of the 24 groups</w:t>
      </w:r>
      <w:r w:rsidR="003167CF" w:rsidRPr="00910888">
        <w:rPr>
          <w:rFonts w:ascii="Arial" w:hAnsi="Arial" w:cs="Arial"/>
        </w:rPr>
        <w:t xml:space="preserve"> – 13 x 24 = 312 total recruits; </w:t>
      </w:r>
      <w:r w:rsidRPr="00910888">
        <w:rPr>
          <w:rFonts w:ascii="Arial" w:hAnsi="Arial" w:cs="Arial"/>
        </w:rPr>
        <w:t xml:space="preserve">with the expectation being that no more than 10 </w:t>
      </w:r>
      <w:r w:rsidR="00111B1C" w:rsidRPr="00910888">
        <w:rPr>
          <w:rFonts w:ascii="Arial" w:hAnsi="Arial" w:cs="Arial"/>
        </w:rPr>
        <w:t xml:space="preserve">of 13 recruits </w:t>
      </w:r>
      <w:r w:rsidRPr="00910888">
        <w:rPr>
          <w:rFonts w:ascii="Arial" w:hAnsi="Arial" w:cs="Arial"/>
        </w:rPr>
        <w:t xml:space="preserve">will show up at </w:t>
      </w:r>
      <w:r w:rsidR="00111B1C" w:rsidRPr="00910888">
        <w:rPr>
          <w:rFonts w:ascii="Arial" w:hAnsi="Arial" w:cs="Arial"/>
        </w:rPr>
        <w:t xml:space="preserve">each </w:t>
      </w:r>
      <w:r w:rsidRPr="00910888">
        <w:rPr>
          <w:rFonts w:ascii="Arial" w:hAnsi="Arial" w:cs="Arial"/>
        </w:rPr>
        <w:t>discussion site and complete participation</w:t>
      </w:r>
      <w:r w:rsidR="003167CF" w:rsidRPr="00910888">
        <w:rPr>
          <w:rFonts w:ascii="Arial" w:hAnsi="Arial" w:cs="Arial"/>
        </w:rPr>
        <w:t xml:space="preserve"> – 10 x 24 = 240 total participants</w:t>
      </w:r>
      <w:r w:rsidRPr="00910888">
        <w:rPr>
          <w:rFonts w:ascii="Arial" w:hAnsi="Arial" w:cs="Arial"/>
        </w:rPr>
        <w:t>.</w:t>
      </w:r>
      <w:r w:rsidR="003167CF" w:rsidRPr="00910888">
        <w:rPr>
          <w:rFonts w:ascii="Arial" w:hAnsi="Arial" w:cs="Arial"/>
        </w:rPr>
        <w:t xml:space="preserve">  Considering all factors (responsiveness, willingness, and travel), we expect no more than </w:t>
      </w:r>
      <w:r w:rsidR="007D72C8">
        <w:rPr>
          <w:rFonts w:ascii="Arial" w:hAnsi="Arial" w:cs="Arial"/>
        </w:rPr>
        <w:t>10</w:t>
      </w:r>
      <w:r w:rsidR="003167CF" w:rsidRPr="00910888">
        <w:rPr>
          <w:rFonts w:ascii="Arial" w:hAnsi="Arial" w:cs="Arial"/>
        </w:rPr>
        <w:t xml:space="preserve">% of initial calls will result in recruitment to the groups.  That means that a total of </w:t>
      </w:r>
      <w:r w:rsidR="007D72C8">
        <w:rPr>
          <w:rFonts w:ascii="Arial" w:hAnsi="Arial" w:cs="Arial"/>
        </w:rPr>
        <w:t>3,120</w:t>
      </w:r>
      <w:r w:rsidR="003167CF" w:rsidRPr="00910888">
        <w:rPr>
          <w:rFonts w:ascii="Arial" w:hAnsi="Arial" w:cs="Arial"/>
        </w:rPr>
        <w:t xml:space="preserve"> persons will have to be screened to reach the 312 total recruits – with </w:t>
      </w:r>
      <w:r w:rsidR="007D72C8">
        <w:rPr>
          <w:rFonts w:ascii="Arial" w:hAnsi="Arial" w:cs="Arial"/>
        </w:rPr>
        <w:t>2</w:t>
      </w:r>
      <w:r w:rsidR="003167CF" w:rsidRPr="00910888">
        <w:rPr>
          <w:rFonts w:ascii="Arial" w:hAnsi="Arial" w:cs="Arial"/>
        </w:rPr>
        <w:t>,</w:t>
      </w:r>
      <w:r w:rsidR="007D72C8">
        <w:rPr>
          <w:rFonts w:ascii="Arial" w:hAnsi="Arial" w:cs="Arial"/>
        </w:rPr>
        <w:t>80</w:t>
      </w:r>
      <w:r w:rsidR="007D72C8" w:rsidRPr="00910888">
        <w:rPr>
          <w:rFonts w:ascii="Arial" w:hAnsi="Arial" w:cs="Arial"/>
        </w:rPr>
        <w:t xml:space="preserve">8 </w:t>
      </w:r>
      <w:r w:rsidR="003167CF" w:rsidRPr="00910888">
        <w:rPr>
          <w:rFonts w:ascii="Arial" w:hAnsi="Arial" w:cs="Arial"/>
        </w:rPr>
        <w:t xml:space="preserve">being screened for 2 minutes (to learn they either refuse or do not qualify), with </w:t>
      </w:r>
      <w:r w:rsidR="003332B1" w:rsidRPr="00910888">
        <w:rPr>
          <w:rFonts w:ascii="Arial" w:hAnsi="Arial" w:cs="Arial"/>
        </w:rPr>
        <w:t xml:space="preserve">(312-240 =) 72 agreeing but not showing (though still requiring 5 minutes of reminder time in advance of the group), and with 240 attending and completing participation (and also requiring </w:t>
      </w:r>
      <w:r w:rsidR="0043577B" w:rsidRPr="00910888">
        <w:rPr>
          <w:rFonts w:ascii="Arial" w:hAnsi="Arial" w:cs="Arial"/>
        </w:rPr>
        <w:t>2 minutes screening and 5 minutes reminder time, plus 90 minutes of group discussion time)</w:t>
      </w:r>
      <w:r w:rsidR="003332B1" w:rsidRPr="00910888">
        <w:rPr>
          <w:rFonts w:ascii="Arial" w:hAnsi="Arial" w:cs="Arial"/>
        </w:rPr>
        <w:t xml:space="preserve">.  </w:t>
      </w:r>
    </w:p>
    <w:p w14:paraId="2DE179A3" w14:textId="77777777" w:rsidR="003332B1" w:rsidRPr="00910888" w:rsidRDefault="003332B1">
      <w:pPr>
        <w:rPr>
          <w:rFonts w:ascii="Arial" w:hAnsi="Arial" w:cs="Arial"/>
        </w:rPr>
      </w:pPr>
    </w:p>
    <w:p w14:paraId="1070DFCB" w14:textId="77C2138B" w:rsidR="00916E6D" w:rsidRDefault="00F96E26" w:rsidP="00916E6D">
      <w:pPr>
        <w:tabs>
          <w:tab w:val="left" w:pos="-1080"/>
          <w:tab w:val="left" w:pos="-720"/>
          <w:tab w:val="left" w:pos="0"/>
          <w:tab w:val="left" w:pos="450"/>
          <w:tab w:val="left" w:pos="720"/>
          <w:tab w:val="left" w:pos="2160"/>
        </w:tabs>
        <w:rPr>
          <w:rFonts w:ascii="Arial" w:hAnsi="Arial" w:cs="Arial"/>
        </w:rPr>
      </w:pPr>
      <w:r w:rsidRPr="00910888">
        <w:rPr>
          <w:rFonts w:ascii="Arial" w:hAnsi="Arial" w:cs="Arial"/>
        </w:rPr>
        <w:t>As shown in the table below, t</w:t>
      </w:r>
      <w:r w:rsidR="0040172C" w:rsidRPr="00910888">
        <w:rPr>
          <w:rFonts w:ascii="Arial" w:hAnsi="Arial" w:cs="Arial"/>
        </w:rPr>
        <w:t xml:space="preserve">he contact time to </w:t>
      </w:r>
      <w:r w:rsidRPr="00910888">
        <w:rPr>
          <w:rFonts w:ascii="Arial" w:hAnsi="Arial" w:cs="Arial"/>
        </w:rPr>
        <w:t xml:space="preserve">screen participants </w:t>
      </w:r>
      <w:r w:rsidR="0043577B" w:rsidRPr="00910888">
        <w:rPr>
          <w:rFonts w:ascii="Arial" w:hAnsi="Arial" w:cs="Arial"/>
        </w:rPr>
        <w:t>will be about</w:t>
      </w:r>
      <w:r w:rsidR="0040172C" w:rsidRPr="00910888">
        <w:rPr>
          <w:rFonts w:ascii="Arial" w:hAnsi="Arial" w:cs="Arial"/>
        </w:rPr>
        <w:t xml:space="preserve"> </w:t>
      </w:r>
      <w:r w:rsidR="00743A9C" w:rsidRPr="00910888">
        <w:rPr>
          <w:rFonts w:ascii="Arial" w:hAnsi="Arial" w:cs="Arial"/>
        </w:rPr>
        <w:t>2</w:t>
      </w:r>
      <w:r w:rsidR="0040172C" w:rsidRPr="00910888">
        <w:rPr>
          <w:rFonts w:ascii="Arial" w:hAnsi="Arial" w:cs="Arial"/>
        </w:rPr>
        <w:t xml:space="preserve"> minute</w:t>
      </w:r>
      <w:r w:rsidR="00743A9C" w:rsidRPr="00910888">
        <w:rPr>
          <w:rFonts w:ascii="Arial" w:hAnsi="Arial" w:cs="Arial"/>
        </w:rPr>
        <w:t>s</w:t>
      </w:r>
      <w:r w:rsidR="0040172C" w:rsidRPr="00910888">
        <w:rPr>
          <w:rFonts w:ascii="Arial" w:hAnsi="Arial" w:cs="Arial"/>
        </w:rPr>
        <w:t>, resulting</w:t>
      </w:r>
      <w:r w:rsidR="00FC6472" w:rsidRPr="00910888">
        <w:rPr>
          <w:rFonts w:ascii="Arial" w:hAnsi="Arial" w:cs="Arial"/>
        </w:rPr>
        <w:t xml:space="preserve"> in </w:t>
      </w:r>
      <w:r w:rsidR="00FD3D9B">
        <w:rPr>
          <w:rFonts w:ascii="Arial" w:hAnsi="Arial" w:cs="Arial"/>
          <w:u w:val="single"/>
        </w:rPr>
        <w:t>94</w:t>
      </w:r>
      <w:r w:rsidR="00FD3D9B" w:rsidRPr="00910888">
        <w:rPr>
          <w:rFonts w:ascii="Arial" w:hAnsi="Arial" w:cs="Arial"/>
          <w:u w:val="single"/>
        </w:rPr>
        <w:t xml:space="preserve"> </w:t>
      </w:r>
      <w:r w:rsidR="0040172C" w:rsidRPr="00910888">
        <w:rPr>
          <w:rFonts w:ascii="Arial" w:hAnsi="Arial" w:cs="Arial"/>
          <w:u w:val="single"/>
        </w:rPr>
        <w:t xml:space="preserve">burden </w:t>
      </w:r>
      <w:r w:rsidR="00FC6472" w:rsidRPr="00910888">
        <w:rPr>
          <w:rFonts w:ascii="Arial" w:hAnsi="Arial" w:cs="Arial"/>
          <w:u w:val="single"/>
        </w:rPr>
        <w:t xml:space="preserve">hours </w:t>
      </w:r>
      <w:r w:rsidR="0040172C" w:rsidRPr="00910888">
        <w:rPr>
          <w:rFonts w:ascii="Arial" w:hAnsi="Arial" w:cs="Arial"/>
          <w:u w:val="single"/>
        </w:rPr>
        <w:t xml:space="preserve">for </w:t>
      </w:r>
      <w:r w:rsidR="00111B1C" w:rsidRPr="00910888">
        <w:rPr>
          <w:rFonts w:ascii="Arial" w:hAnsi="Arial" w:cs="Arial"/>
          <w:u w:val="single"/>
        </w:rPr>
        <w:t xml:space="preserve">screened </w:t>
      </w:r>
      <w:r w:rsidR="0040172C" w:rsidRPr="00910888">
        <w:rPr>
          <w:rFonts w:ascii="Arial" w:hAnsi="Arial" w:cs="Arial"/>
          <w:u w:val="single"/>
        </w:rPr>
        <w:t>non-</w:t>
      </w:r>
      <w:r w:rsidR="003332B1" w:rsidRPr="00910888">
        <w:rPr>
          <w:rFonts w:ascii="Arial" w:hAnsi="Arial" w:cs="Arial"/>
          <w:u w:val="single"/>
        </w:rPr>
        <w:t>recruits</w:t>
      </w:r>
      <w:r w:rsidR="003332B1" w:rsidRPr="00910888">
        <w:rPr>
          <w:rFonts w:ascii="Arial" w:hAnsi="Arial" w:cs="Arial"/>
        </w:rPr>
        <w:t xml:space="preserve"> </w:t>
      </w:r>
      <w:r w:rsidR="00FC6472" w:rsidRPr="00910888">
        <w:rPr>
          <w:rFonts w:ascii="Arial" w:hAnsi="Arial" w:cs="Arial"/>
        </w:rPr>
        <w:t>(</w:t>
      </w:r>
      <w:r w:rsidR="00FD3D9B">
        <w:rPr>
          <w:rFonts w:ascii="Arial" w:hAnsi="Arial" w:cs="Arial"/>
        </w:rPr>
        <w:t>2,808</w:t>
      </w:r>
      <w:r w:rsidR="003332B1" w:rsidRPr="00910888">
        <w:rPr>
          <w:rFonts w:ascii="Arial" w:hAnsi="Arial" w:cs="Arial"/>
        </w:rPr>
        <w:t xml:space="preserve"> x </w:t>
      </w:r>
      <w:r w:rsidR="00743A9C" w:rsidRPr="00910888">
        <w:rPr>
          <w:rFonts w:ascii="Arial" w:hAnsi="Arial" w:cs="Arial"/>
        </w:rPr>
        <w:t>2</w:t>
      </w:r>
      <w:r w:rsidR="0040172C" w:rsidRPr="00910888">
        <w:rPr>
          <w:rFonts w:ascii="Arial" w:hAnsi="Arial" w:cs="Arial"/>
        </w:rPr>
        <w:t xml:space="preserve"> = </w:t>
      </w:r>
      <w:r w:rsidR="00FD3D9B">
        <w:rPr>
          <w:rFonts w:ascii="Arial" w:hAnsi="Arial" w:cs="Arial"/>
        </w:rPr>
        <w:t>5,616</w:t>
      </w:r>
      <w:r w:rsidR="0040172C" w:rsidRPr="00910888">
        <w:rPr>
          <w:rFonts w:ascii="Arial" w:hAnsi="Arial" w:cs="Arial"/>
        </w:rPr>
        <w:t xml:space="preserve"> minutes / 60 minutes = </w:t>
      </w:r>
      <w:r w:rsidR="00FD3D9B">
        <w:rPr>
          <w:rFonts w:ascii="Arial" w:hAnsi="Arial" w:cs="Arial"/>
        </w:rPr>
        <w:t>94</w:t>
      </w:r>
      <w:r w:rsidR="00FD3D9B" w:rsidRPr="00910888">
        <w:rPr>
          <w:rFonts w:ascii="Arial" w:hAnsi="Arial" w:cs="Arial"/>
        </w:rPr>
        <w:t xml:space="preserve"> </w:t>
      </w:r>
      <w:r w:rsidR="0040172C" w:rsidRPr="00910888">
        <w:rPr>
          <w:rFonts w:ascii="Arial" w:hAnsi="Arial" w:cs="Arial"/>
        </w:rPr>
        <w:t>burden hours</w:t>
      </w:r>
      <w:r w:rsidR="00FC6472" w:rsidRPr="00910888">
        <w:rPr>
          <w:rFonts w:ascii="Arial" w:hAnsi="Arial" w:cs="Arial"/>
        </w:rPr>
        <w:t>)</w:t>
      </w:r>
      <w:r w:rsidR="003332B1" w:rsidRPr="00910888">
        <w:rPr>
          <w:rFonts w:ascii="Arial" w:hAnsi="Arial" w:cs="Arial"/>
        </w:rPr>
        <w:t xml:space="preserve">; the </w:t>
      </w:r>
      <w:r w:rsidR="003332B1" w:rsidRPr="00910888">
        <w:rPr>
          <w:rFonts w:ascii="Arial" w:hAnsi="Arial" w:cs="Arial"/>
          <w:u w:val="single"/>
        </w:rPr>
        <w:t xml:space="preserve">72 recruits who do not show will result in another </w:t>
      </w:r>
      <w:r w:rsidR="004E4210" w:rsidRPr="00910888">
        <w:rPr>
          <w:rFonts w:ascii="Arial" w:hAnsi="Arial" w:cs="Arial"/>
          <w:u w:val="single"/>
        </w:rPr>
        <w:t xml:space="preserve">9 </w:t>
      </w:r>
      <w:r w:rsidR="003332B1" w:rsidRPr="00910888">
        <w:rPr>
          <w:rFonts w:ascii="Arial" w:hAnsi="Arial" w:cs="Arial"/>
          <w:u w:val="single"/>
        </w:rPr>
        <w:t>burden hours</w:t>
      </w:r>
      <w:r w:rsidR="003332B1" w:rsidRPr="00910888">
        <w:rPr>
          <w:rFonts w:ascii="Arial" w:hAnsi="Arial" w:cs="Arial"/>
        </w:rPr>
        <w:t xml:space="preserve"> (72 x 2 minutes contact time = 144 minutes plus 72 x 5 minutes of reminder time = 360 minutes; 144+360 = 504 minutes / 60 = 8.4 burden hours</w:t>
      </w:r>
      <w:r w:rsidR="004E4210" w:rsidRPr="00910888">
        <w:rPr>
          <w:rFonts w:ascii="Arial" w:hAnsi="Arial" w:cs="Arial"/>
        </w:rPr>
        <w:t xml:space="preserve"> rounded up to 9</w:t>
      </w:r>
      <w:r w:rsidR="003332B1" w:rsidRPr="00910888">
        <w:rPr>
          <w:rFonts w:ascii="Arial" w:hAnsi="Arial" w:cs="Arial"/>
        </w:rPr>
        <w:t xml:space="preserve">); and the </w:t>
      </w:r>
      <w:r w:rsidR="003332B1" w:rsidRPr="00910888">
        <w:rPr>
          <w:rFonts w:ascii="Arial" w:hAnsi="Arial" w:cs="Arial"/>
          <w:u w:val="single"/>
        </w:rPr>
        <w:t>240 participants will result in 3</w:t>
      </w:r>
      <w:r w:rsidR="0043577B" w:rsidRPr="00910888">
        <w:rPr>
          <w:rFonts w:ascii="Arial" w:hAnsi="Arial" w:cs="Arial"/>
          <w:u w:val="single"/>
        </w:rPr>
        <w:t>88</w:t>
      </w:r>
      <w:r w:rsidR="003332B1" w:rsidRPr="00910888">
        <w:rPr>
          <w:rFonts w:ascii="Arial" w:hAnsi="Arial" w:cs="Arial"/>
          <w:u w:val="single"/>
        </w:rPr>
        <w:t xml:space="preserve"> burden hours</w:t>
      </w:r>
      <w:r w:rsidR="003332B1" w:rsidRPr="00910888">
        <w:rPr>
          <w:rFonts w:ascii="Arial" w:hAnsi="Arial" w:cs="Arial"/>
        </w:rPr>
        <w:t xml:space="preserve"> (240 x 2 contact time = 480 minutes plus 240 x 5 </w:t>
      </w:r>
      <w:r w:rsidR="0004189D" w:rsidRPr="00910888">
        <w:rPr>
          <w:rFonts w:ascii="Arial" w:hAnsi="Arial" w:cs="Arial"/>
        </w:rPr>
        <w:t xml:space="preserve">minutes </w:t>
      </w:r>
      <w:r w:rsidR="003332B1" w:rsidRPr="00910888">
        <w:rPr>
          <w:rFonts w:ascii="Arial" w:hAnsi="Arial" w:cs="Arial"/>
        </w:rPr>
        <w:t>reminder time = 1,200 minutes plus 240 x 90 minutes of focus group discussion time = 21,600 minutes</w:t>
      </w:r>
      <w:r w:rsidR="0043577B" w:rsidRPr="00910888">
        <w:rPr>
          <w:rFonts w:ascii="Arial" w:hAnsi="Arial" w:cs="Arial"/>
        </w:rPr>
        <w:t>; with 480+1,200+21</w:t>
      </w:r>
      <w:r w:rsidR="004E4210" w:rsidRPr="00910888">
        <w:rPr>
          <w:rFonts w:ascii="Arial" w:hAnsi="Arial" w:cs="Arial"/>
        </w:rPr>
        <w:t>,</w:t>
      </w:r>
      <w:r w:rsidR="0043577B" w:rsidRPr="00910888">
        <w:rPr>
          <w:rFonts w:ascii="Arial" w:hAnsi="Arial" w:cs="Arial"/>
        </w:rPr>
        <w:t xml:space="preserve">600 = 23,280 / 60 = 388).  Total burden hours = </w:t>
      </w:r>
      <w:r w:rsidR="00FD3D9B">
        <w:rPr>
          <w:rFonts w:ascii="Arial" w:hAnsi="Arial" w:cs="Arial"/>
          <w:b/>
          <w:u w:val="single"/>
        </w:rPr>
        <w:t>491</w:t>
      </w:r>
      <w:r w:rsidR="00FD3D9B" w:rsidRPr="00910888">
        <w:rPr>
          <w:rFonts w:ascii="Arial" w:hAnsi="Arial" w:cs="Arial"/>
        </w:rPr>
        <w:t xml:space="preserve"> </w:t>
      </w:r>
      <w:r w:rsidR="0043577B" w:rsidRPr="00910888">
        <w:rPr>
          <w:rFonts w:ascii="Arial" w:hAnsi="Arial" w:cs="Arial"/>
        </w:rPr>
        <w:t>(</w:t>
      </w:r>
      <w:r w:rsidR="00FD3D9B">
        <w:rPr>
          <w:rFonts w:ascii="Arial" w:hAnsi="Arial" w:cs="Arial"/>
        </w:rPr>
        <w:t>94</w:t>
      </w:r>
      <w:r w:rsidR="00FD3D9B" w:rsidRPr="00910888">
        <w:rPr>
          <w:rFonts w:ascii="Arial" w:hAnsi="Arial" w:cs="Arial"/>
        </w:rPr>
        <w:t xml:space="preserve"> </w:t>
      </w:r>
      <w:r w:rsidR="0043577B" w:rsidRPr="00910888">
        <w:rPr>
          <w:rFonts w:ascii="Arial" w:hAnsi="Arial" w:cs="Arial"/>
        </w:rPr>
        <w:t xml:space="preserve">+ </w:t>
      </w:r>
      <w:r w:rsidR="00717C88" w:rsidRPr="00910888">
        <w:rPr>
          <w:rFonts w:ascii="Arial" w:hAnsi="Arial" w:cs="Arial"/>
        </w:rPr>
        <w:t>9</w:t>
      </w:r>
      <w:r w:rsidR="0043577B" w:rsidRPr="00910888">
        <w:rPr>
          <w:rFonts w:ascii="Arial" w:hAnsi="Arial" w:cs="Arial"/>
        </w:rPr>
        <w:t xml:space="preserve"> + 388).</w:t>
      </w:r>
    </w:p>
    <w:p w14:paraId="4759E347" w14:textId="77777777" w:rsidR="00910888" w:rsidRPr="00910888" w:rsidRDefault="00910888" w:rsidP="00916E6D">
      <w:pPr>
        <w:tabs>
          <w:tab w:val="left" w:pos="-1080"/>
          <w:tab w:val="left" w:pos="-720"/>
          <w:tab w:val="left" w:pos="0"/>
          <w:tab w:val="left" w:pos="450"/>
          <w:tab w:val="left" w:pos="720"/>
          <w:tab w:val="left" w:pos="2160"/>
        </w:tabs>
        <w:rPr>
          <w:rFonts w:ascii="Arial" w:hAnsi="Arial" w:cs="Arial"/>
        </w:rPr>
      </w:pPr>
    </w:p>
    <w:tbl>
      <w:tblPr>
        <w:tblW w:w="0" w:type="auto"/>
        <w:tblLayout w:type="fixed"/>
        <w:tblCellMar>
          <w:left w:w="102" w:type="dxa"/>
          <w:right w:w="102" w:type="dxa"/>
        </w:tblCellMar>
        <w:tblLook w:val="0000" w:firstRow="0" w:lastRow="0" w:firstColumn="0" w:lastColumn="0" w:noHBand="0" w:noVBand="0"/>
      </w:tblPr>
      <w:tblGrid>
        <w:gridCol w:w="3142"/>
        <w:gridCol w:w="1448"/>
        <w:gridCol w:w="1800"/>
        <w:gridCol w:w="2512"/>
      </w:tblGrid>
      <w:tr w:rsidR="00910888" w:rsidRPr="00910888" w14:paraId="14E5FE43" w14:textId="77777777" w:rsidTr="005359EB">
        <w:tc>
          <w:tcPr>
            <w:tcW w:w="3142" w:type="dxa"/>
            <w:tcBorders>
              <w:top w:val="single" w:sz="6" w:space="0" w:color="000000"/>
              <w:left w:val="single" w:sz="6" w:space="0" w:color="000000"/>
              <w:bottom w:val="single" w:sz="6" w:space="0" w:color="FFFFFF"/>
              <w:right w:val="single" w:sz="6" w:space="0" w:color="FFFFFF"/>
            </w:tcBorders>
          </w:tcPr>
          <w:p w14:paraId="55462ECF" w14:textId="77777777" w:rsidR="00FC6472" w:rsidRPr="00910888" w:rsidRDefault="00FC6472" w:rsidP="00E1425A">
            <w:pPr>
              <w:rPr>
                <w:rFonts w:ascii="Arial" w:hAnsi="Arial" w:cs="Arial"/>
                <w:sz w:val="20"/>
              </w:rPr>
            </w:pPr>
          </w:p>
        </w:tc>
        <w:tc>
          <w:tcPr>
            <w:tcW w:w="5760" w:type="dxa"/>
            <w:gridSpan w:val="3"/>
            <w:tcBorders>
              <w:top w:val="single" w:sz="6" w:space="0" w:color="000000"/>
              <w:left w:val="single" w:sz="6" w:space="0" w:color="000000"/>
              <w:bottom w:val="single" w:sz="6" w:space="0" w:color="FFFFFF"/>
              <w:right w:val="single" w:sz="6" w:space="0" w:color="000000"/>
            </w:tcBorders>
          </w:tcPr>
          <w:p w14:paraId="007EA0A8" w14:textId="77777777" w:rsidR="00FC6472" w:rsidRPr="00910888" w:rsidRDefault="00FC6472" w:rsidP="00CC3C99">
            <w:pPr>
              <w:jc w:val="center"/>
              <w:rPr>
                <w:rFonts w:ascii="Arial" w:hAnsi="Arial" w:cs="Arial"/>
                <w:sz w:val="20"/>
              </w:rPr>
            </w:pPr>
            <w:r w:rsidRPr="00910888">
              <w:rPr>
                <w:rFonts w:ascii="Arial" w:hAnsi="Arial" w:cs="Arial"/>
                <w:sz w:val="20"/>
              </w:rPr>
              <w:t>Estimated Burden</w:t>
            </w:r>
          </w:p>
        </w:tc>
      </w:tr>
      <w:tr w:rsidR="00910888" w:rsidRPr="00910888" w14:paraId="05C4C78F" w14:textId="77777777" w:rsidTr="005359EB">
        <w:tc>
          <w:tcPr>
            <w:tcW w:w="3142" w:type="dxa"/>
            <w:tcBorders>
              <w:top w:val="single" w:sz="6" w:space="0" w:color="000000"/>
              <w:left w:val="single" w:sz="6" w:space="0" w:color="000000"/>
              <w:bottom w:val="single" w:sz="6" w:space="0" w:color="FFFFFF"/>
              <w:right w:val="single" w:sz="6" w:space="0" w:color="FFFFFF"/>
            </w:tcBorders>
          </w:tcPr>
          <w:p w14:paraId="565810C7" w14:textId="77777777" w:rsidR="00FC6472" w:rsidRPr="00910888" w:rsidRDefault="00FC6472" w:rsidP="00E1425A">
            <w:pPr>
              <w:rPr>
                <w:rFonts w:ascii="Arial" w:hAnsi="Arial" w:cs="Arial"/>
                <w:sz w:val="20"/>
              </w:rPr>
            </w:pPr>
          </w:p>
          <w:p w14:paraId="0B888FBB" w14:textId="77777777" w:rsidR="00FC6472" w:rsidRPr="00910888"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Type of Collection</w:t>
            </w:r>
          </w:p>
        </w:tc>
        <w:tc>
          <w:tcPr>
            <w:tcW w:w="1448" w:type="dxa"/>
            <w:tcBorders>
              <w:top w:val="single" w:sz="6" w:space="0" w:color="000000"/>
              <w:left w:val="single" w:sz="6" w:space="0" w:color="000000"/>
              <w:bottom w:val="single" w:sz="6" w:space="0" w:color="FFFFFF"/>
              <w:right w:val="single" w:sz="6" w:space="0" w:color="FFFFFF"/>
            </w:tcBorders>
          </w:tcPr>
          <w:p w14:paraId="10FEA43F" w14:textId="77777777" w:rsidR="00FC6472" w:rsidRPr="00910888" w:rsidRDefault="00FC6472" w:rsidP="00E1425A">
            <w:pPr>
              <w:rPr>
                <w:rFonts w:ascii="Arial" w:hAnsi="Arial" w:cs="Arial"/>
                <w:sz w:val="20"/>
              </w:rPr>
            </w:pPr>
          </w:p>
          <w:p w14:paraId="13EFB7EA" w14:textId="77777777" w:rsidR="00FC6472" w:rsidRPr="00910888" w:rsidRDefault="00FC6472" w:rsidP="00FC6472">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Number of Respondents</w:t>
            </w:r>
          </w:p>
        </w:tc>
        <w:tc>
          <w:tcPr>
            <w:tcW w:w="1800" w:type="dxa"/>
            <w:tcBorders>
              <w:top w:val="single" w:sz="6" w:space="0" w:color="000000"/>
              <w:left w:val="single" w:sz="6" w:space="0" w:color="000000"/>
              <w:bottom w:val="single" w:sz="6" w:space="0" w:color="FFFFFF"/>
              <w:right w:val="single" w:sz="6" w:space="0" w:color="FFFFFF"/>
            </w:tcBorders>
          </w:tcPr>
          <w:p w14:paraId="6E6F5A3B" w14:textId="77777777" w:rsidR="00FC6472" w:rsidRPr="00910888" w:rsidRDefault="00FC6472" w:rsidP="00E1425A">
            <w:pPr>
              <w:rPr>
                <w:rFonts w:ascii="Arial" w:hAnsi="Arial" w:cs="Arial"/>
                <w:sz w:val="20"/>
              </w:rPr>
            </w:pPr>
          </w:p>
          <w:p w14:paraId="40E57B8D" w14:textId="0B53AD55" w:rsidR="00FC6472" w:rsidRPr="00910888" w:rsidRDefault="00111B1C"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 xml:space="preserve">Time </w:t>
            </w:r>
            <w:r w:rsidR="00FC6472" w:rsidRPr="00910888">
              <w:rPr>
                <w:rFonts w:ascii="Arial" w:hAnsi="Arial" w:cs="Arial"/>
                <w:sz w:val="20"/>
              </w:rPr>
              <w:t>per Response</w:t>
            </w:r>
          </w:p>
        </w:tc>
        <w:tc>
          <w:tcPr>
            <w:tcW w:w="2512" w:type="dxa"/>
            <w:tcBorders>
              <w:top w:val="single" w:sz="6" w:space="0" w:color="000000"/>
              <w:left w:val="single" w:sz="6" w:space="0" w:color="000000"/>
              <w:bottom w:val="single" w:sz="6" w:space="0" w:color="FFFFFF"/>
              <w:right w:val="single" w:sz="6" w:space="0" w:color="000000"/>
            </w:tcBorders>
          </w:tcPr>
          <w:p w14:paraId="3EC19C46" w14:textId="77777777" w:rsidR="00FC6472" w:rsidRPr="00910888" w:rsidRDefault="00FC6472" w:rsidP="00E1425A">
            <w:pPr>
              <w:rPr>
                <w:rFonts w:ascii="Arial" w:hAnsi="Arial" w:cs="Arial"/>
                <w:sz w:val="20"/>
              </w:rPr>
            </w:pPr>
          </w:p>
          <w:p w14:paraId="24951148" w14:textId="77777777" w:rsidR="00FC6472" w:rsidRPr="00910888"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Total Hours</w:t>
            </w:r>
          </w:p>
        </w:tc>
      </w:tr>
      <w:tr w:rsidR="00910888" w:rsidRPr="00910888" w14:paraId="6809C6DD"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6928689A" w14:textId="28ECCE66" w:rsidR="00FC6472" w:rsidRPr="00910888" w:rsidRDefault="00FC6472">
            <w:pPr>
              <w:tabs>
                <w:tab w:val="left" w:pos="-1080"/>
                <w:tab w:val="left" w:pos="-720"/>
                <w:tab w:val="left" w:pos="0"/>
                <w:tab w:val="left" w:pos="450"/>
                <w:tab w:val="left" w:pos="720"/>
                <w:tab w:val="left" w:pos="2160"/>
              </w:tabs>
              <w:rPr>
                <w:rFonts w:ascii="Arial" w:hAnsi="Arial" w:cs="Arial"/>
                <w:sz w:val="20"/>
              </w:rPr>
            </w:pPr>
            <w:r w:rsidRPr="00910888">
              <w:rPr>
                <w:rFonts w:ascii="Arial" w:hAnsi="Arial" w:cs="Arial"/>
                <w:sz w:val="20"/>
              </w:rPr>
              <w:t>Screening potential participants (ultimately</w:t>
            </w:r>
            <w:r w:rsidR="0043577B" w:rsidRPr="00910888">
              <w:rPr>
                <w:rFonts w:ascii="Arial" w:hAnsi="Arial" w:cs="Arial"/>
                <w:sz w:val="20"/>
              </w:rPr>
              <w:t xml:space="preserve"> are not recruited</w:t>
            </w:r>
            <w:r w:rsidRPr="00910888">
              <w:rPr>
                <w:rFonts w:ascii="Arial" w:hAnsi="Arial" w:cs="Arial"/>
                <w:sz w:val="20"/>
              </w:rPr>
              <w:t xml:space="preserve">) </w:t>
            </w:r>
          </w:p>
        </w:tc>
        <w:tc>
          <w:tcPr>
            <w:tcW w:w="1448" w:type="dxa"/>
            <w:tcBorders>
              <w:top w:val="single" w:sz="6" w:space="0" w:color="000000"/>
              <w:left w:val="single" w:sz="6" w:space="0" w:color="000000"/>
              <w:bottom w:val="single" w:sz="6" w:space="0" w:color="000000"/>
              <w:right w:val="single" w:sz="6" w:space="0" w:color="FFFFFF"/>
            </w:tcBorders>
            <w:vAlign w:val="center"/>
          </w:tcPr>
          <w:p w14:paraId="4E41C9DD" w14:textId="0D382FFA" w:rsidR="00FC6472" w:rsidRPr="00910888" w:rsidRDefault="007D72C8">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2,80</w:t>
            </w:r>
            <w:r w:rsidR="0043577B" w:rsidRPr="00910888">
              <w:rPr>
                <w:rFonts w:ascii="Arial" w:hAnsi="Arial" w:cs="Arial"/>
                <w:sz w:val="20"/>
              </w:rPr>
              <w:t>8</w:t>
            </w:r>
          </w:p>
        </w:tc>
        <w:tc>
          <w:tcPr>
            <w:tcW w:w="1800" w:type="dxa"/>
            <w:tcBorders>
              <w:top w:val="single" w:sz="6" w:space="0" w:color="000000"/>
              <w:left w:val="single" w:sz="6" w:space="0" w:color="000000"/>
              <w:bottom w:val="single" w:sz="6" w:space="0" w:color="000000"/>
              <w:right w:val="single" w:sz="6" w:space="0" w:color="FFFFFF"/>
            </w:tcBorders>
            <w:vAlign w:val="center"/>
          </w:tcPr>
          <w:p w14:paraId="4CEA0F08" w14:textId="77777777" w:rsidR="00FC6472" w:rsidRPr="00910888" w:rsidRDefault="00743A9C"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2</w:t>
            </w:r>
            <w:r w:rsidR="00FC6472" w:rsidRPr="00910888">
              <w:rPr>
                <w:rFonts w:ascii="Arial" w:hAnsi="Arial" w:cs="Arial"/>
                <w:sz w:val="20"/>
              </w:rPr>
              <w:t xml:space="preserve"> minute</w:t>
            </w:r>
            <w:r w:rsidR="00C020C0" w:rsidRPr="00910888">
              <w:rPr>
                <w:rFonts w:ascii="Arial" w:hAnsi="Arial" w:cs="Arial"/>
                <w:sz w:val="20"/>
              </w:rPr>
              <w:t>s</w:t>
            </w:r>
          </w:p>
        </w:tc>
        <w:tc>
          <w:tcPr>
            <w:tcW w:w="2512" w:type="dxa"/>
            <w:tcBorders>
              <w:top w:val="single" w:sz="6" w:space="0" w:color="000000"/>
              <w:left w:val="single" w:sz="6" w:space="0" w:color="000000"/>
              <w:bottom w:val="single" w:sz="6" w:space="0" w:color="000000"/>
              <w:right w:val="single" w:sz="6" w:space="0" w:color="000000"/>
            </w:tcBorders>
            <w:vAlign w:val="center"/>
          </w:tcPr>
          <w:p w14:paraId="4A4F8763" w14:textId="50AC719E" w:rsidR="00FC6472" w:rsidRPr="00910888" w:rsidRDefault="00FD3D9B">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94</w:t>
            </w:r>
            <w:r w:rsidRPr="00910888">
              <w:rPr>
                <w:rFonts w:ascii="Arial" w:hAnsi="Arial" w:cs="Arial"/>
                <w:sz w:val="20"/>
              </w:rPr>
              <w:t xml:space="preserve"> </w:t>
            </w:r>
            <w:proofErr w:type="spellStart"/>
            <w:r w:rsidR="00FC6472" w:rsidRPr="00910888">
              <w:rPr>
                <w:rFonts w:ascii="Arial" w:hAnsi="Arial" w:cs="Arial"/>
                <w:sz w:val="20"/>
              </w:rPr>
              <w:t>hrs</w:t>
            </w:r>
            <w:proofErr w:type="spellEnd"/>
          </w:p>
        </w:tc>
      </w:tr>
      <w:tr w:rsidR="00910888" w:rsidRPr="00910888" w14:paraId="3F6FD013"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086F23AA" w14:textId="66B46A3F" w:rsidR="0043577B" w:rsidRPr="00910888" w:rsidRDefault="0043577B">
            <w:pPr>
              <w:rPr>
                <w:rFonts w:ascii="Arial" w:hAnsi="Arial" w:cs="Arial"/>
                <w:sz w:val="20"/>
              </w:rPr>
            </w:pPr>
            <w:r w:rsidRPr="00910888">
              <w:rPr>
                <w:rFonts w:ascii="Arial" w:hAnsi="Arial" w:cs="Arial"/>
                <w:sz w:val="20"/>
              </w:rPr>
              <w:t>Screening, recruiting and reminding recruits who do not show up at the focus group sites</w:t>
            </w:r>
          </w:p>
        </w:tc>
        <w:tc>
          <w:tcPr>
            <w:tcW w:w="1448" w:type="dxa"/>
            <w:tcBorders>
              <w:top w:val="single" w:sz="6" w:space="0" w:color="000000"/>
              <w:left w:val="single" w:sz="6" w:space="0" w:color="000000"/>
              <w:bottom w:val="single" w:sz="6" w:space="0" w:color="000000"/>
              <w:right w:val="single" w:sz="6" w:space="0" w:color="FFFFFF"/>
            </w:tcBorders>
            <w:vAlign w:val="center"/>
          </w:tcPr>
          <w:p w14:paraId="2AB7EFC6" w14:textId="4DCBD9E7" w:rsidR="0043577B" w:rsidRPr="00910888" w:rsidRDefault="0043577B" w:rsidP="00743A9C">
            <w:pPr>
              <w:jc w:val="center"/>
              <w:rPr>
                <w:rFonts w:ascii="Arial" w:hAnsi="Arial" w:cs="Arial"/>
                <w:sz w:val="20"/>
              </w:rPr>
            </w:pPr>
            <w:r w:rsidRPr="00910888">
              <w:rPr>
                <w:rFonts w:ascii="Arial" w:hAnsi="Arial" w:cs="Arial"/>
                <w:sz w:val="20"/>
              </w:rPr>
              <w:t>72</w:t>
            </w:r>
          </w:p>
        </w:tc>
        <w:tc>
          <w:tcPr>
            <w:tcW w:w="1800" w:type="dxa"/>
            <w:tcBorders>
              <w:top w:val="single" w:sz="6" w:space="0" w:color="000000"/>
              <w:left w:val="single" w:sz="6" w:space="0" w:color="000000"/>
              <w:bottom w:val="single" w:sz="6" w:space="0" w:color="000000"/>
              <w:right w:val="single" w:sz="6" w:space="0" w:color="FFFFFF"/>
            </w:tcBorders>
            <w:vAlign w:val="center"/>
          </w:tcPr>
          <w:p w14:paraId="6D764F8D" w14:textId="207363FD" w:rsidR="0043577B" w:rsidRPr="00910888" w:rsidRDefault="0043577B" w:rsidP="00B65D95">
            <w:pPr>
              <w:jc w:val="center"/>
              <w:rPr>
                <w:rFonts w:ascii="Arial" w:hAnsi="Arial" w:cs="Arial"/>
                <w:sz w:val="20"/>
              </w:rPr>
            </w:pPr>
            <w:r w:rsidRPr="00910888">
              <w:rPr>
                <w:rFonts w:ascii="Arial" w:hAnsi="Arial" w:cs="Arial"/>
                <w:sz w:val="20"/>
              </w:rPr>
              <w:t>7 minutes</w:t>
            </w:r>
          </w:p>
        </w:tc>
        <w:tc>
          <w:tcPr>
            <w:tcW w:w="2512" w:type="dxa"/>
            <w:tcBorders>
              <w:top w:val="single" w:sz="6" w:space="0" w:color="000000"/>
              <w:left w:val="single" w:sz="6" w:space="0" w:color="000000"/>
              <w:bottom w:val="single" w:sz="6" w:space="0" w:color="000000"/>
              <w:right w:val="single" w:sz="6" w:space="0" w:color="000000"/>
            </w:tcBorders>
            <w:vAlign w:val="center"/>
          </w:tcPr>
          <w:p w14:paraId="6ED6BF25" w14:textId="1EEC8450" w:rsidR="0043577B" w:rsidRPr="00910888" w:rsidRDefault="00717C88" w:rsidP="00B65D95">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9</w:t>
            </w:r>
            <w:r w:rsidR="0043577B" w:rsidRPr="00910888">
              <w:rPr>
                <w:rFonts w:ascii="Arial" w:hAnsi="Arial" w:cs="Arial"/>
                <w:sz w:val="20"/>
              </w:rPr>
              <w:t xml:space="preserve"> </w:t>
            </w:r>
            <w:proofErr w:type="spellStart"/>
            <w:r w:rsidR="0043577B" w:rsidRPr="00910888">
              <w:rPr>
                <w:rFonts w:ascii="Arial" w:hAnsi="Arial" w:cs="Arial"/>
                <w:sz w:val="20"/>
              </w:rPr>
              <w:t>hrs</w:t>
            </w:r>
            <w:proofErr w:type="spellEnd"/>
          </w:p>
        </w:tc>
      </w:tr>
      <w:tr w:rsidR="00910888" w:rsidRPr="00910888" w14:paraId="21E42186"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5A1F0DAF" w14:textId="2F1C3F3A" w:rsidR="00FC6472" w:rsidRPr="00910888" w:rsidRDefault="00FC6472">
            <w:pPr>
              <w:rPr>
                <w:rFonts w:ascii="Arial" w:hAnsi="Arial" w:cs="Arial"/>
                <w:sz w:val="20"/>
              </w:rPr>
            </w:pPr>
            <w:r w:rsidRPr="00910888">
              <w:rPr>
                <w:rFonts w:ascii="Arial" w:hAnsi="Arial" w:cs="Arial"/>
                <w:sz w:val="20"/>
              </w:rPr>
              <w:t>Screening</w:t>
            </w:r>
            <w:r w:rsidR="0043577B" w:rsidRPr="00910888">
              <w:rPr>
                <w:rFonts w:ascii="Arial" w:hAnsi="Arial" w:cs="Arial"/>
                <w:sz w:val="20"/>
              </w:rPr>
              <w:t xml:space="preserve">, recruiting, reminding, and 90 minutes of discussion time for actual </w:t>
            </w:r>
            <w:r w:rsidRPr="00910888">
              <w:rPr>
                <w:rFonts w:ascii="Arial" w:hAnsi="Arial" w:cs="Arial"/>
                <w:sz w:val="20"/>
              </w:rPr>
              <w:t>participants</w:t>
            </w:r>
          </w:p>
        </w:tc>
        <w:tc>
          <w:tcPr>
            <w:tcW w:w="1448" w:type="dxa"/>
            <w:tcBorders>
              <w:top w:val="single" w:sz="6" w:space="0" w:color="000000"/>
              <w:left w:val="single" w:sz="6" w:space="0" w:color="000000"/>
              <w:bottom w:val="single" w:sz="6" w:space="0" w:color="000000"/>
              <w:right w:val="single" w:sz="6" w:space="0" w:color="FFFFFF"/>
            </w:tcBorders>
            <w:vAlign w:val="center"/>
          </w:tcPr>
          <w:p w14:paraId="745CE703" w14:textId="6BD142F1" w:rsidR="00FC6472" w:rsidRPr="00910888" w:rsidRDefault="0043577B" w:rsidP="00743A9C">
            <w:pPr>
              <w:jc w:val="center"/>
              <w:rPr>
                <w:rFonts w:ascii="Arial" w:hAnsi="Arial" w:cs="Arial"/>
                <w:sz w:val="20"/>
              </w:rPr>
            </w:pPr>
            <w:r w:rsidRPr="00910888">
              <w:rPr>
                <w:rFonts w:ascii="Arial" w:hAnsi="Arial" w:cs="Arial"/>
                <w:sz w:val="20"/>
              </w:rPr>
              <w:t>240</w:t>
            </w:r>
          </w:p>
        </w:tc>
        <w:tc>
          <w:tcPr>
            <w:tcW w:w="1800" w:type="dxa"/>
            <w:tcBorders>
              <w:top w:val="single" w:sz="6" w:space="0" w:color="000000"/>
              <w:left w:val="single" w:sz="6" w:space="0" w:color="000000"/>
              <w:bottom w:val="single" w:sz="6" w:space="0" w:color="000000"/>
              <w:right w:val="single" w:sz="6" w:space="0" w:color="FFFFFF"/>
            </w:tcBorders>
            <w:vAlign w:val="center"/>
          </w:tcPr>
          <w:p w14:paraId="2B174245" w14:textId="73506E25" w:rsidR="00FC6472" w:rsidRPr="00910888" w:rsidRDefault="0043577B">
            <w:pPr>
              <w:jc w:val="center"/>
              <w:rPr>
                <w:rFonts w:ascii="Arial" w:hAnsi="Arial" w:cs="Arial"/>
                <w:sz w:val="20"/>
              </w:rPr>
            </w:pPr>
            <w:r w:rsidRPr="00910888">
              <w:rPr>
                <w:rFonts w:ascii="Arial" w:hAnsi="Arial" w:cs="Arial"/>
                <w:sz w:val="20"/>
              </w:rPr>
              <w:t xml:space="preserve">97 </w:t>
            </w:r>
            <w:r w:rsidR="00FC6472" w:rsidRPr="00910888">
              <w:rPr>
                <w:rFonts w:ascii="Arial" w:hAnsi="Arial" w:cs="Arial"/>
                <w:sz w:val="20"/>
              </w:rPr>
              <w:t>minutes</w:t>
            </w:r>
          </w:p>
        </w:tc>
        <w:tc>
          <w:tcPr>
            <w:tcW w:w="2512" w:type="dxa"/>
            <w:tcBorders>
              <w:top w:val="single" w:sz="6" w:space="0" w:color="000000"/>
              <w:left w:val="single" w:sz="6" w:space="0" w:color="000000"/>
              <w:bottom w:val="single" w:sz="6" w:space="0" w:color="000000"/>
              <w:right w:val="single" w:sz="6" w:space="0" w:color="000000"/>
            </w:tcBorders>
            <w:vAlign w:val="center"/>
          </w:tcPr>
          <w:p w14:paraId="3656255D" w14:textId="2E4AEF6A" w:rsidR="00FC6472" w:rsidRPr="00910888" w:rsidRDefault="0043577B">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 xml:space="preserve">388 </w:t>
            </w:r>
            <w:proofErr w:type="spellStart"/>
            <w:r w:rsidR="004F1201" w:rsidRPr="00910888">
              <w:rPr>
                <w:rFonts w:ascii="Arial" w:hAnsi="Arial" w:cs="Arial"/>
                <w:sz w:val="20"/>
              </w:rPr>
              <w:t>hrs</w:t>
            </w:r>
            <w:proofErr w:type="spellEnd"/>
          </w:p>
        </w:tc>
      </w:tr>
      <w:tr w:rsidR="00910888" w:rsidRPr="00910888" w14:paraId="13A238F0"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47E6E91F" w14:textId="128F6D1D" w:rsidR="00FC6472" w:rsidRPr="00910888" w:rsidRDefault="00FC6472" w:rsidP="00E1425A">
            <w:pPr>
              <w:rPr>
                <w:rFonts w:ascii="Arial" w:hAnsi="Arial" w:cs="Arial"/>
                <w:b/>
                <w:sz w:val="20"/>
              </w:rPr>
            </w:pPr>
            <w:r w:rsidRPr="00910888">
              <w:rPr>
                <w:rFonts w:ascii="Arial" w:hAnsi="Arial" w:cs="Arial"/>
                <w:b/>
                <w:sz w:val="20"/>
              </w:rPr>
              <w:t>Total</w:t>
            </w:r>
            <w:r w:rsidR="0043577B" w:rsidRPr="00910888">
              <w:rPr>
                <w:rFonts w:ascii="Arial" w:hAnsi="Arial" w:cs="Arial"/>
                <w:b/>
                <w:sz w:val="20"/>
              </w:rPr>
              <w:t xml:space="preserve"> Burden Hours</w:t>
            </w:r>
          </w:p>
        </w:tc>
        <w:tc>
          <w:tcPr>
            <w:tcW w:w="1448" w:type="dxa"/>
            <w:tcBorders>
              <w:top w:val="single" w:sz="6" w:space="0" w:color="000000"/>
              <w:left w:val="single" w:sz="6" w:space="0" w:color="000000"/>
              <w:bottom w:val="single" w:sz="6" w:space="0" w:color="000000"/>
              <w:right w:val="single" w:sz="6" w:space="0" w:color="FFFFFF"/>
            </w:tcBorders>
            <w:vAlign w:val="center"/>
          </w:tcPr>
          <w:p w14:paraId="008A2322" w14:textId="77777777" w:rsidR="00FC6472" w:rsidRPr="00910888" w:rsidRDefault="00FC6472" w:rsidP="00E1425A">
            <w:pPr>
              <w:jc w:val="center"/>
              <w:rPr>
                <w:rFonts w:ascii="Arial" w:hAnsi="Arial" w:cs="Arial"/>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14:paraId="4E726CCC" w14:textId="77777777" w:rsidR="00FC6472" w:rsidRPr="00910888" w:rsidRDefault="00FC6472" w:rsidP="00E1425A">
            <w:pPr>
              <w:jc w:val="center"/>
              <w:rPr>
                <w:rFonts w:ascii="Arial" w:hAnsi="Arial" w:cs="Arial"/>
                <w:sz w:val="20"/>
              </w:rPr>
            </w:pPr>
          </w:p>
        </w:tc>
        <w:tc>
          <w:tcPr>
            <w:tcW w:w="2512" w:type="dxa"/>
            <w:tcBorders>
              <w:top w:val="single" w:sz="6" w:space="0" w:color="000000"/>
              <w:left w:val="single" w:sz="6" w:space="0" w:color="000000"/>
              <w:bottom w:val="single" w:sz="6" w:space="0" w:color="000000"/>
              <w:right w:val="single" w:sz="6" w:space="0" w:color="000000"/>
            </w:tcBorders>
            <w:vAlign w:val="center"/>
          </w:tcPr>
          <w:p w14:paraId="16C4B6B7" w14:textId="1B0C7827" w:rsidR="00FC6472" w:rsidRPr="00910888" w:rsidRDefault="00FD3D9B" w:rsidP="00717C88">
            <w:pPr>
              <w:tabs>
                <w:tab w:val="left" w:pos="-1080"/>
                <w:tab w:val="left" w:pos="-720"/>
                <w:tab w:val="left" w:pos="0"/>
                <w:tab w:val="left" w:pos="450"/>
                <w:tab w:val="left" w:pos="720"/>
                <w:tab w:val="left" w:pos="2160"/>
              </w:tabs>
              <w:jc w:val="center"/>
              <w:rPr>
                <w:rFonts w:ascii="Arial" w:hAnsi="Arial" w:cs="Arial"/>
                <w:b/>
                <w:sz w:val="20"/>
              </w:rPr>
            </w:pPr>
            <w:r>
              <w:rPr>
                <w:rFonts w:ascii="Arial" w:hAnsi="Arial" w:cs="Arial"/>
                <w:b/>
                <w:sz w:val="20"/>
              </w:rPr>
              <w:t>491</w:t>
            </w:r>
            <w:r w:rsidRPr="00910888">
              <w:rPr>
                <w:rFonts w:ascii="Arial" w:hAnsi="Arial" w:cs="Arial"/>
                <w:b/>
                <w:sz w:val="20"/>
              </w:rPr>
              <w:t xml:space="preserve"> </w:t>
            </w:r>
            <w:proofErr w:type="spellStart"/>
            <w:r w:rsidR="00FC6472" w:rsidRPr="00910888">
              <w:rPr>
                <w:rFonts w:ascii="Arial" w:hAnsi="Arial" w:cs="Arial"/>
                <w:b/>
                <w:sz w:val="20"/>
              </w:rPr>
              <w:t>hrs</w:t>
            </w:r>
            <w:proofErr w:type="spellEnd"/>
          </w:p>
        </w:tc>
      </w:tr>
    </w:tbl>
    <w:p w14:paraId="516F1A57" w14:textId="77777777" w:rsidR="00312C6B" w:rsidRPr="00910888" w:rsidRDefault="00312C6B" w:rsidP="00916E6D">
      <w:pPr>
        <w:tabs>
          <w:tab w:val="left" w:pos="-1080"/>
          <w:tab w:val="left" w:pos="-720"/>
          <w:tab w:val="left" w:pos="0"/>
          <w:tab w:val="left" w:pos="450"/>
          <w:tab w:val="left" w:pos="720"/>
          <w:tab w:val="left" w:pos="2160"/>
        </w:tabs>
        <w:rPr>
          <w:rFonts w:ascii="Arial" w:hAnsi="Arial" w:cs="Arial"/>
        </w:rPr>
      </w:pPr>
    </w:p>
    <w:p w14:paraId="2E525C90" w14:textId="77777777" w:rsidR="00312C6B" w:rsidRPr="00910888" w:rsidRDefault="00312C6B" w:rsidP="00916E6D">
      <w:pPr>
        <w:tabs>
          <w:tab w:val="left" w:pos="-1080"/>
          <w:tab w:val="left" w:pos="-720"/>
          <w:tab w:val="left" w:pos="0"/>
          <w:tab w:val="left" w:pos="450"/>
          <w:tab w:val="left" w:pos="720"/>
          <w:tab w:val="left" w:pos="2160"/>
        </w:tabs>
        <w:rPr>
          <w:rFonts w:ascii="Arial" w:hAnsi="Arial" w:cs="Arial"/>
        </w:rPr>
      </w:pPr>
    </w:p>
    <w:p w14:paraId="28B5DBCD" w14:textId="77777777" w:rsidR="00916E6D" w:rsidRPr="00910888" w:rsidRDefault="00916E6D" w:rsidP="0040172C">
      <w:pPr>
        <w:pStyle w:val="ListParagraph"/>
        <w:numPr>
          <w:ilvl w:val="0"/>
          <w:numId w:val="20"/>
        </w:numPr>
        <w:ind w:left="0"/>
        <w:rPr>
          <w:rFonts w:ascii="Arial" w:hAnsi="Arial" w:cs="Arial"/>
          <w:b/>
        </w:rPr>
      </w:pPr>
      <w:r w:rsidRPr="00910888">
        <w:rPr>
          <w:rFonts w:ascii="Arial" w:hAnsi="Arial" w:cs="Arial"/>
          <w:b/>
        </w:rPr>
        <w:t>Costs to Respondents</w:t>
      </w:r>
    </w:p>
    <w:p w14:paraId="63BE18FE" w14:textId="77777777" w:rsidR="00916E6D" w:rsidRPr="00910888" w:rsidRDefault="00916E6D" w:rsidP="00916E6D">
      <w:pPr>
        <w:pStyle w:val="ListParagraph"/>
        <w:ind w:left="0"/>
        <w:rPr>
          <w:rFonts w:ascii="Arial" w:hAnsi="Arial" w:cs="Arial"/>
          <w:b/>
        </w:rPr>
      </w:pPr>
    </w:p>
    <w:p w14:paraId="0ED1BA18" w14:textId="77777777" w:rsidR="00916E6D" w:rsidRPr="00910888" w:rsidRDefault="001B3956" w:rsidP="00916E6D">
      <w:pPr>
        <w:rPr>
          <w:rFonts w:ascii="Arial" w:hAnsi="Arial" w:cs="Arial"/>
        </w:rPr>
      </w:pPr>
      <w:r w:rsidRPr="00910888">
        <w:rPr>
          <w:rFonts w:ascii="Arial" w:hAnsi="Arial" w:cs="Arial"/>
        </w:rPr>
        <w:t>N</w:t>
      </w:r>
      <w:r w:rsidR="00DE0608" w:rsidRPr="00910888">
        <w:rPr>
          <w:rFonts w:ascii="Arial" w:hAnsi="Arial" w:cs="Arial"/>
        </w:rPr>
        <w:t>A</w:t>
      </w:r>
      <w:r w:rsidRPr="00910888">
        <w:rPr>
          <w:rFonts w:ascii="Arial" w:hAnsi="Arial" w:cs="Arial"/>
        </w:rPr>
        <w:t xml:space="preserve">  </w:t>
      </w:r>
    </w:p>
    <w:p w14:paraId="1EDCDAD3" w14:textId="77777777" w:rsidR="00916E6D" w:rsidRPr="00910888" w:rsidRDefault="00916E6D" w:rsidP="00916E6D">
      <w:pPr>
        <w:rPr>
          <w:rFonts w:ascii="Arial" w:hAnsi="Arial" w:cs="Arial"/>
        </w:rPr>
      </w:pPr>
    </w:p>
    <w:p w14:paraId="19C39BA9"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Costs to Federal Government</w:t>
      </w:r>
    </w:p>
    <w:p w14:paraId="00374F0E" w14:textId="77777777" w:rsidR="00916E6D" w:rsidRPr="00910888" w:rsidRDefault="00916E6D" w:rsidP="00916E6D">
      <w:pPr>
        <w:pStyle w:val="ListParagraph"/>
        <w:ind w:left="0"/>
        <w:rPr>
          <w:rFonts w:ascii="Arial" w:hAnsi="Arial" w:cs="Arial"/>
          <w:b/>
        </w:rPr>
      </w:pPr>
    </w:p>
    <w:p w14:paraId="64E08973" w14:textId="56934923" w:rsidR="00916E6D" w:rsidRPr="00910888" w:rsidRDefault="009D4111" w:rsidP="00916E6D">
      <w:pPr>
        <w:rPr>
          <w:rFonts w:ascii="Arial" w:hAnsi="Arial" w:cs="Arial"/>
        </w:rPr>
      </w:pPr>
      <w:r w:rsidRPr="00910888">
        <w:rPr>
          <w:rFonts w:ascii="Arial" w:hAnsi="Arial" w:cs="Arial"/>
        </w:rPr>
        <w:t xml:space="preserve">The estimated cost of </w:t>
      </w:r>
      <w:r w:rsidR="004A1675" w:rsidRPr="00910888">
        <w:rPr>
          <w:rFonts w:ascii="Arial" w:hAnsi="Arial" w:cs="Arial"/>
        </w:rPr>
        <w:t xml:space="preserve">the 24 </w:t>
      </w:r>
      <w:r w:rsidRPr="00910888">
        <w:rPr>
          <w:rFonts w:ascii="Arial" w:hAnsi="Arial" w:cs="Arial"/>
        </w:rPr>
        <w:t xml:space="preserve">focus groups </w:t>
      </w:r>
      <w:r w:rsidR="004A1675" w:rsidRPr="00910888">
        <w:rPr>
          <w:rFonts w:ascii="Arial" w:hAnsi="Arial" w:cs="Arial"/>
        </w:rPr>
        <w:t xml:space="preserve">in this package of 3 topics </w:t>
      </w:r>
      <w:r w:rsidRPr="00910888">
        <w:rPr>
          <w:rFonts w:ascii="Arial" w:hAnsi="Arial" w:cs="Arial"/>
        </w:rPr>
        <w:t>is $</w:t>
      </w:r>
      <w:r w:rsidR="004A1675" w:rsidRPr="00910888">
        <w:rPr>
          <w:rFonts w:ascii="Arial" w:hAnsi="Arial" w:cs="Arial"/>
        </w:rPr>
        <w:t>216,000</w:t>
      </w:r>
      <w:r w:rsidRPr="00910888">
        <w:rPr>
          <w:rFonts w:ascii="Arial" w:hAnsi="Arial" w:cs="Arial"/>
        </w:rPr>
        <w:t xml:space="preserve">.  They are part of a </w:t>
      </w:r>
      <w:r w:rsidR="0004189D" w:rsidRPr="00910888">
        <w:rPr>
          <w:rFonts w:ascii="Arial" w:hAnsi="Arial" w:cs="Arial"/>
        </w:rPr>
        <w:t xml:space="preserve">larger </w:t>
      </w:r>
      <w:r w:rsidRPr="00910888">
        <w:rPr>
          <w:rFonts w:ascii="Arial" w:hAnsi="Arial" w:cs="Arial"/>
        </w:rPr>
        <w:t>contract that includes focus groups on six different topics and one survey</w:t>
      </w:r>
      <w:r w:rsidR="0004189D" w:rsidRPr="00910888">
        <w:rPr>
          <w:rFonts w:ascii="Arial" w:hAnsi="Arial" w:cs="Arial"/>
        </w:rPr>
        <w:t>.</w:t>
      </w:r>
      <w:r w:rsidR="00916E6D" w:rsidRPr="00910888">
        <w:rPr>
          <w:rFonts w:ascii="Arial" w:hAnsi="Arial" w:cs="Arial"/>
        </w:rPr>
        <w:t xml:space="preserve">  </w:t>
      </w:r>
    </w:p>
    <w:p w14:paraId="1505F7EB" w14:textId="77777777" w:rsidR="00523043" w:rsidRPr="00910888" w:rsidRDefault="00523043" w:rsidP="00916E6D">
      <w:pPr>
        <w:rPr>
          <w:rFonts w:ascii="Arial" w:hAnsi="Arial" w:cs="Arial"/>
        </w:rPr>
      </w:pPr>
    </w:p>
    <w:p w14:paraId="2104ACE4"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Reason for Change</w:t>
      </w:r>
    </w:p>
    <w:p w14:paraId="4B697B59" w14:textId="77777777" w:rsidR="00916E6D" w:rsidRPr="00910888" w:rsidRDefault="00916E6D" w:rsidP="00916E6D">
      <w:pPr>
        <w:pStyle w:val="ListParagraph"/>
        <w:ind w:left="0"/>
        <w:rPr>
          <w:rFonts w:ascii="Arial" w:hAnsi="Arial" w:cs="Arial"/>
          <w:b/>
        </w:rPr>
      </w:pPr>
    </w:p>
    <w:p w14:paraId="28ADDAFA" w14:textId="77777777" w:rsidR="00916E6D" w:rsidRPr="00910888" w:rsidRDefault="00EB451F" w:rsidP="00916E6D">
      <w:pPr>
        <w:rPr>
          <w:rFonts w:ascii="Arial" w:hAnsi="Arial" w:cs="Arial"/>
        </w:rPr>
      </w:pPr>
      <w:r w:rsidRPr="00910888">
        <w:rPr>
          <w:rFonts w:ascii="Arial" w:hAnsi="Arial" w:cs="Arial"/>
        </w:rPr>
        <w:t xml:space="preserve">Not applicable.  </w:t>
      </w:r>
    </w:p>
    <w:p w14:paraId="30B673E6" w14:textId="77777777" w:rsidR="00916E6D" w:rsidRPr="00910888" w:rsidRDefault="00916E6D" w:rsidP="00916E6D">
      <w:pPr>
        <w:rPr>
          <w:rFonts w:ascii="Arial" w:hAnsi="Arial" w:cs="Arial"/>
          <w:b/>
        </w:rPr>
      </w:pPr>
    </w:p>
    <w:p w14:paraId="6289188B"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Tabulation of Results, Schedule, Analysis Plans</w:t>
      </w:r>
    </w:p>
    <w:p w14:paraId="407F6C1B" w14:textId="77777777" w:rsidR="00B761F2" w:rsidRPr="00910888" w:rsidRDefault="00B761F2" w:rsidP="00B761F2">
      <w:pPr>
        <w:pStyle w:val="ListParagraph"/>
        <w:rPr>
          <w:rFonts w:ascii="Arial" w:hAnsi="Arial" w:cs="Arial"/>
          <w:b/>
        </w:rPr>
      </w:pPr>
    </w:p>
    <w:p w14:paraId="736318F4" w14:textId="77777777" w:rsidR="008E584B" w:rsidRPr="00910888" w:rsidRDefault="008E584B" w:rsidP="008E584B">
      <w:pPr>
        <w:pStyle w:val="Header"/>
        <w:rPr>
          <w:rFonts w:ascii="Arial" w:hAnsi="Arial" w:cs="Arial"/>
        </w:rPr>
      </w:pPr>
      <w:r w:rsidRPr="00910888">
        <w:rPr>
          <w:rFonts w:ascii="Arial" w:hAnsi="Arial" w:cs="Arial"/>
        </w:rPr>
        <w:t xml:space="preserve">Once OMB approval is received, </w:t>
      </w:r>
      <w:r w:rsidR="00466169" w:rsidRPr="00910888">
        <w:rPr>
          <w:rFonts w:ascii="Arial" w:hAnsi="Arial" w:cs="Arial"/>
        </w:rPr>
        <w:t>potential</w:t>
      </w:r>
      <w:r w:rsidR="00C461ED" w:rsidRPr="00910888">
        <w:rPr>
          <w:rFonts w:ascii="Arial" w:hAnsi="Arial" w:cs="Arial"/>
        </w:rPr>
        <w:t xml:space="preserve"> participants will be contacted via phone</w:t>
      </w:r>
      <w:r w:rsidR="002D2B40" w:rsidRPr="00910888">
        <w:rPr>
          <w:rFonts w:ascii="Arial" w:hAnsi="Arial" w:cs="Arial"/>
        </w:rPr>
        <w:t>.</w:t>
      </w:r>
      <w:r w:rsidRPr="00910888">
        <w:rPr>
          <w:rFonts w:ascii="Arial" w:hAnsi="Arial" w:cs="Arial"/>
        </w:rPr>
        <w:t xml:space="preserve">  It is expected that we will need approximately three months to field</w:t>
      </w:r>
      <w:r w:rsidR="00466169" w:rsidRPr="00910888">
        <w:rPr>
          <w:rFonts w:ascii="Arial" w:hAnsi="Arial" w:cs="Arial"/>
        </w:rPr>
        <w:t>, administer,</w:t>
      </w:r>
      <w:r w:rsidRPr="00910888">
        <w:rPr>
          <w:rFonts w:ascii="Arial" w:hAnsi="Arial" w:cs="Arial"/>
        </w:rPr>
        <w:t xml:space="preserve"> and  </w:t>
      </w:r>
      <w:r w:rsidR="00466169" w:rsidRPr="00910888">
        <w:rPr>
          <w:rFonts w:ascii="Arial" w:hAnsi="Arial" w:cs="Arial"/>
        </w:rPr>
        <w:t xml:space="preserve"> summarize focus group findings.</w:t>
      </w:r>
      <w:r w:rsidRPr="00910888">
        <w:rPr>
          <w:rFonts w:ascii="Arial" w:hAnsi="Arial" w:cs="Arial"/>
        </w:rPr>
        <w:t xml:space="preserve">  </w:t>
      </w:r>
    </w:p>
    <w:p w14:paraId="3BC13DFB" w14:textId="77777777" w:rsidR="008E584B" w:rsidRPr="00910888" w:rsidRDefault="008E584B" w:rsidP="008E584B">
      <w:pPr>
        <w:pStyle w:val="Header"/>
        <w:rPr>
          <w:rFonts w:ascii="Arial" w:hAnsi="Arial" w:cs="Arial"/>
        </w:rPr>
      </w:pPr>
    </w:p>
    <w:p w14:paraId="7F738B0A" w14:textId="77777777" w:rsidR="001428A1" w:rsidRPr="00910888" w:rsidRDefault="00466169" w:rsidP="008E584B">
      <w:pPr>
        <w:pStyle w:val="Header"/>
        <w:rPr>
          <w:rFonts w:ascii="Arial" w:hAnsi="Arial" w:cs="Arial"/>
        </w:rPr>
      </w:pPr>
      <w:r w:rsidRPr="00910888">
        <w:rPr>
          <w:rFonts w:ascii="Arial" w:hAnsi="Arial" w:cs="Arial"/>
        </w:rPr>
        <w:t xml:space="preserve">Interviews will be summarized after each focus group and compiled into a final report no later than </w:t>
      </w:r>
      <w:r w:rsidR="009A13EC" w:rsidRPr="00910888">
        <w:rPr>
          <w:rFonts w:ascii="Arial" w:hAnsi="Arial" w:cs="Arial"/>
        </w:rPr>
        <w:t>the end of February</w:t>
      </w:r>
      <w:r w:rsidRPr="00910888">
        <w:rPr>
          <w:rFonts w:ascii="Arial" w:hAnsi="Arial" w:cs="Arial"/>
        </w:rPr>
        <w:t xml:space="preserve"> 2014.</w:t>
      </w:r>
      <w:r w:rsidR="008E584B" w:rsidRPr="00910888">
        <w:rPr>
          <w:rFonts w:ascii="Arial" w:hAnsi="Arial" w:cs="Arial"/>
        </w:rPr>
        <w:t xml:space="preserve">  The final report will be </w:t>
      </w:r>
      <w:r w:rsidR="00133785" w:rsidRPr="00910888">
        <w:rPr>
          <w:rFonts w:ascii="Arial" w:hAnsi="Arial" w:cs="Arial"/>
        </w:rPr>
        <w:t>a summary</w:t>
      </w:r>
      <w:r w:rsidR="008E584B" w:rsidRPr="00910888">
        <w:rPr>
          <w:rFonts w:ascii="Arial" w:hAnsi="Arial" w:cs="Arial"/>
        </w:rPr>
        <w:t xml:space="preserve"> of key data findings</w:t>
      </w:r>
      <w:r w:rsidR="009A13EC" w:rsidRPr="00910888">
        <w:rPr>
          <w:rFonts w:ascii="Arial" w:hAnsi="Arial" w:cs="Arial"/>
        </w:rPr>
        <w:t xml:space="preserve"> by topic based on the discussions generated in the focus group interviews.  This information will be used to report on taxpayers’ and preparers’ experiences with the IRS’s ACS and SS-8 processes and understanding of taxpayers’ rights and responsibilities pertaining to federal income taxes.</w:t>
      </w:r>
      <w:r w:rsidR="008E584B" w:rsidRPr="00910888">
        <w:rPr>
          <w:rFonts w:ascii="Arial" w:hAnsi="Arial" w:cs="Arial"/>
        </w:rPr>
        <w:t xml:space="preserve"> </w:t>
      </w:r>
      <w:r w:rsidR="009A13EC" w:rsidRPr="00910888">
        <w:rPr>
          <w:rFonts w:ascii="Arial" w:hAnsi="Arial" w:cs="Arial"/>
        </w:rPr>
        <w:t xml:space="preserve"> The information will also be used in conjunction with other internal IRS data to suggest improvements to these specific processes as appropriate. </w:t>
      </w:r>
    </w:p>
    <w:p w14:paraId="0EA9FC11" w14:textId="77777777" w:rsidR="00B761F2" w:rsidRPr="00910888" w:rsidRDefault="00B761F2" w:rsidP="00394974">
      <w:pPr>
        <w:pStyle w:val="Header"/>
        <w:rPr>
          <w:rFonts w:ascii="Arial" w:hAnsi="Arial" w:cs="Arial"/>
        </w:rPr>
      </w:pPr>
    </w:p>
    <w:p w14:paraId="2A37CE5A" w14:textId="77777777" w:rsidR="00916E6D" w:rsidRPr="00910888" w:rsidRDefault="00916E6D" w:rsidP="00916E6D">
      <w:pPr>
        <w:rPr>
          <w:rFonts w:ascii="Arial" w:hAnsi="Arial" w:cs="Arial"/>
        </w:rPr>
      </w:pPr>
    </w:p>
    <w:p w14:paraId="39F412AF"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Display of OMB Approval Date</w:t>
      </w:r>
    </w:p>
    <w:p w14:paraId="637DA20F" w14:textId="77777777" w:rsidR="00916E6D" w:rsidRPr="00910888" w:rsidRDefault="00916E6D" w:rsidP="00916E6D">
      <w:pPr>
        <w:pStyle w:val="ListParagraph"/>
        <w:ind w:left="0"/>
        <w:rPr>
          <w:rFonts w:ascii="Arial" w:hAnsi="Arial" w:cs="Arial"/>
          <w:b/>
        </w:rPr>
      </w:pPr>
    </w:p>
    <w:p w14:paraId="65BEF529" w14:textId="77777777" w:rsidR="00916E6D" w:rsidRPr="00910888" w:rsidRDefault="00916E6D" w:rsidP="00916E6D">
      <w:pPr>
        <w:rPr>
          <w:rFonts w:ascii="Arial" w:hAnsi="Arial" w:cs="Arial"/>
        </w:rPr>
      </w:pPr>
      <w:r w:rsidRPr="00910888">
        <w:rPr>
          <w:rFonts w:ascii="Arial" w:hAnsi="Arial" w:cs="Arial"/>
        </w:rPr>
        <w:t>We are requesting no exemption.</w:t>
      </w:r>
      <w:r w:rsidR="001B3956" w:rsidRPr="00910888">
        <w:rPr>
          <w:rFonts w:ascii="Arial" w:hAnsi="Arial" w:cs="Arial"/>
        </w:rPr>
        <w:t xml:space="preserve"> </w:t>
      </w:r>
    </w:p>
    <w:p w14:paraId="69D00C52" w14:textId="77777777" w:rsidR="00916E6D" w:rsidRPr="00910888" w:rsidRDefault="00916E6D" w:rsidP="00916E6D">
      <w:pPr>
        <w:rPr>
          <w:rFonts w:ascii="Arial" w:hAnsi="Arial" w:cs="Arial"/>
        </w:rPr>
      </w:pPr>
    </w:p>
    <w:p w14:paraId="6D758B3D" w14:textId="77777777" w:rsidR="00916E6D" w:rsidRPr="00910888" w:rsidRDefault="00916E6D" w:rsidP="00916E6D">
      <w:pPr>
        <w:pStyle w:val="ListParagraph"/>
        <w:numPr>
          <w:ilvl w:val="0"/>
          <w:numId w:val="20"/>
        </w:numPr>
        <w:ind w:left="0"/>
        <w:rPr>
          <w:rFonts w:ascii="Arial" w:hAnsi="Arial" w:cs="Arial"/>
          <w:b/>
        </w:rPr>
      </w:pPr>
      <w:r w:rsidRPr="00910888">
        <w:rPr>
          <w:rFonts w:ascii="Arial" w:hAnsi="Arial" w:cs="Arial"/>
          <w:b/>
        </w:rPr>
        <w:t>Exceptions to Certification for Paperwork Reduction Act Submissions</w:t>
      </w:r>
    </w:p>
    <w:p w14:paraId="516BA11D" w14:textId="77777777" w:rsidR="00916E6D" w:rsidRPr="00910888" w:rsidRDefault="00916E6D" w:rsidP="00916E6D">
      <w:pPr>
        <w:pStyle w:val="ListParagraph"/>
        <w:ind w:left="0"/>
        <w:rPr>
          <w:rFonts w:ascii="Arial" w:hAnsi="Arial" w:cs="Arial"/>
          <w:b/>
        </w:rPr>
      </w:pPr>
    </w:p>
    <w:p w14:paraId="2910BC6A" w14:textId="77777777" w:rsidR="00610042" w:rsidRPr="00910888" w:rsidRDefault="00916E6D" w:rsidP="00916E6D">
      <w:pPr>
        <w:rPr>
          <w:rFonts w:ascii="Arial" w:hAnsi="Arial" w:cs="Arial"/>
        </w:rPr>
      </w:pPr>
      <w:r w:rsidRPr="00910888">
        <w:rPr>
          <w:rFonts w:ascii="Arial" w:hAnsi="Arial" w:cs="Arial"/>
        </w:rPr>
        <w:t>These activities comply with the requirements in 5 CFR 1320.9.</w:t>
      </w:r>
      <w:r w:rsidR="001B3956" w:rsidRPr="00910888">
        <w:rPr>
          <w:rFonts w:ascii="Arial" w:hAnsi="Arial" w:cs="Arial"/>
        </w:rPr>
        <w:t xml:space="preserve">  </w:t>
      </w:r>
    </w:p>
    <w:p w14:paraId="0218F10C" w14:textId="77777777" w:rsidR="00610042" w:rsidRPr="00910888" w:rsidRDefault="00610042" w:rsidP="00916E6D">
      <w:pPr>
        <w:rPr>
          <w:rFonts w:ascii="Arial" w:hAnsi="Arial" w:cs="Arial"/>
        </w:rPr>
      </w:pPr>
    </w:p>
    <w:p w14:paraId="11E4183A" w14:textId="77777777" w:rsidR="00610042" w:rsidRPr="00910888" w:rsidRDefault="00610042" w:rsidP="00793EED">
      <w:pPr>
        <w:ind w:left="-360"/>
        <w:rPr>
          <w:rFonts w:ascii="Arial" w:hAnsi="Arial" w:cs="Arial"/>
          <w:b/>
        </w:rPr>
      </w:pPr>
      <w:r w:rsidRPr="00910888">
        <w:rPr>
          <w:rFonts w:ascii="Arial" w:hAnsi="Arial" w:cs="Arial"/>
          <w:b/>
        </w:rPr>
        <w:t>19. Data Collection Date</w:t>
      </w:r>
    </w:p>
    <w:p w14:paraId="76822BC1" w14:textId="77777777" w:rsidR="00793EED" w:rsidRPr="00910888" w:rsidRDefault="00793EED" w:rsidP="00793EED">
      <w:pPr>
        <w:ind w:left="-360"/>
        <w:rPr>
          <w:rFonts w:ascii="Arial" w:hAnsi="Arial" w:cs="Arial"/>
          <w:b/>
        </w:rPr>
      </w:pPr>
    </w:p>
    <w:p w14:paraId="7AD59547" w14:textId="77777777" w:rsidR="00610042" w:rsidRPr="00910888" w:rsidRDefault="00133785" w:rsidP="00793EED">
      <w:pPr>
        <w:rPr>
          <w:rFonts w:ascii="Arial" w:hAnsi="Arial" w:cs="Arial"/>
        </w:rPr>
      </w:pPr>
      <w:r w:rsidRPr="00910888">
        <w:rPr>
          <w:rFonts w:ascii="Arial" w:hAnsi="Arial" w:cs="Arial"/>
        </w:rPr>
        <w:t xml:space="preserve">Recruiting for focus group participants will begin immediately after receiving OMB </w:t>
      </w:r>
      <w:r w:rsidR="00F6031B" w:rsidRPr="00910888">
        <w:rPr>
          <w:rFonts w:ascii="Arial" w:hAnsi="Arial" w:cs="Arial"/>
        </w:rPr>
        <w:t>a</w:t>
      </w:r>
      <w:r w:rsidRPr="00910888">
        <w:rPr>
          <w:rFonts w:ascii="Arial" w:hAnsi="Arial" w:cs="Arial"/>
        </w:rPr>
        <w:t xml:space="preserve">pprovals (preferably in </w:t>
      </w:r>
      <w:r w:rsidR="00F6031B" w:rsidRPr="00910888">
        <w:rPr>
          <w:rFonts w:ascii="Arial" w:hAnsi="Arial" w:cs="Arial"/>
        </w:rPr>
        <w:t>October</w:t>
      </w:r>
      <w:r w:rsidRPr="00910888">
        <w:rPr>
          <w:rFonts w:ascii="Arial" w:hAnsi="Arial" w:cs="Arial"/>
        </w:rPr>
        <w:t xml:space="preserve"> 2013, but no later than January 2014).  All groups must be completed in time to finalize the study reports by the end of February 2014 when our vendor contract expires</w:t>
      </w:r>
      <w:r w:rsidR="00363508" w:rsidRPr="00910888">
        <w:rPr>
          <w:rFonts w:ascii="Arial" w:hAnsi="Arial" w:cs="Arial"/>
        </w:rPr>
        <w:t xml:space="preserve"> (this contract cannot be extended</w:t>
      </w:r>
      <w:r w:rsidR="002D2B40" w:rsidRPr="00910888">
        <w:rPr>
          <w:rFonts w:ascii="Arial" w:hAnsi="Arial" w:cs="Arial"/>
        </w:rPr>
        <w:t>).</w:t>
      </w:r>
      <w:r w:rsidRPr="00910888">
        <w:rPr>
          <w:rFonts w:ascii="Arial" w:hAnsi="Arial" w:cs="Arial"/>
        </w:rPr>
        <w:t xml:space="preserve">  </w:t>
      </w:r>
    </w:p>
    <w:p w14:paraId="6B6EDD1A" w14:textId="77777777" w:rsidR="00E33900" w:rsidRDefault="00E33900">
      <w:pPr>
        <w:rPr>
          <w:rFonts w:ascii="Arial" w:hAnsi="Arial" w:cs="Arial"/>
          <w:b/>
        </w:rPr>
      </w:pPr>
    </w:p>
    <w:p w14:paraId="2D5F62C7" w14:textId="77777777" w:rsidR="00916E6D" w:rsidRPr="00910888" w:rsidRDefault="00916E6D" w:rsidP="00E33900">
      <w:pPr>
        <w:rPr>
          <w:rFonts w:ascii="Arial" w:hAnsi="Arial" w:cs="Arial"/>
          <w:b/>
        </w:rPr>
      </w:pPr>
    </w:p>
    <w:p w14:paraId="679BC718" w14:textId="77777777" w:rsidR="00916E6D" w:rsidRPr="00910888" w:rsidRDefault="00916E6D" w:rsidP="00916E6D">
      <w:pPr>
        <w:pStyle w:val="BodyTextIndent3"/>
        <w:ind w:left="0"/>
        <w:rPr>
          <w:rFonts w:ascii="Arial" w:hAnsi="Arial" w:cs="Arial"/>
          <w:b/>
        </w:rPr>
      </w:pPr>
      <w:r w:rsidRPr="00910888">
        <w:rPr>
          <w:rFonts w:ascii="Arial" w:hAnsi="Arial" w:cs="Arial"/>
          <w:b/>
        </w:rPr>
        <w:t>B.</w:t>
      </w:r>
      <w:r w:rsidRPr="00910888">
        <w:rPr>
          <w:rFonts w:ascii="Arial" w:hAnsi="Arial" w:cs="Arial"/>
          <w:b/>
        </w:rPr>
        <w:tab/>
        <w:t>STATISTICAL METHODS</w:t>
      </w:r>
    </w:p>
    <w:p w14:paraId="5E31D0AA" w14:textId="77777777" w:rsidR="00916E6D" w:rsidRPr="00910888" w:rsidRDefault="00916E6D" w:rsidP="00916E6D">
      <w:pPr>
        <w:pStyle w:val="BodyTextIndent3"/>
        <w:ind w:left="0"/>
        <w:rPr>
          <w:rFonts w:ascii="Arial" w:hAnsi="Arial" w:cs="Arial"/>
          <w:b/>
        </w:rPr>
      </w:pPr>
    </w:p>
    <w:p w14:paraId="381EE7A5" w14:textId="77777777" w:rsidR="00916E6D" w:rsidRPr="00910888" w:rsidRDefault="00916E6D" w:rsidP="00916E6D">
      <w:pPr>
        <w:rPr>
          <w:rFonts w:ascii="Arial" w:hAnsi="Arial" w:cs="Arial"/>
          <w:b/>
        </w:rPr>
      </w:pPr>
      <w:r w:rsidRPr="00910888">
        <w:rPr>
          <w:rFonts w:ascii="Arial" w:hAnsi="Arial" w:cs="Arial"/>
        </w:rPr>
        <w:t xml:space="preserve">The primary purpose of these collections will be for internal management purposes; there are </w:t>
      </w:r>
      <w:r w:rsidR="00941FC7" w:rsidRPr="00910888">
        <w:rPr>
          <w:rFonts w:ascii="Arial" w:hAnsi="Arial" w:cs="Arial"/>
        </w:rPr>
        <w:t xml:space="preserve">currently </w:t>
      </w:r>
      <w:r w:rsidRPr="00910888">
        <w:rPr>
          <w:rFonts w:ascii="Arial" w:hAnsi="Arial" w:cs="Arial"/>
        </w:rPr>
        <w:t>no plans to publish</w:t>
      </w:r>
      <w:r w:rsidR="0088644C" w:rsidRPr="00910888">
        <w:rPr>
          <w:rFonts w:ascii="Arial" w:hAnsi="Arial" w:cs="Arial"/>
        </w:rPr>
        <w:t xml:space="preserve"> the summary reports from this research</w:t>
      </w:r>
      <w:r w:rsidR="002D2B40" w:rsidRPr="00910888">
        <w:rPr>
          <w:rFonts w:ascii="Arial" w:hAnsi="Arial" w:cs="Arial"/>
        </w:rPr>
        <w:t>.</w:t>
      </w:r>
      <w:r w:rsidRPr="00910888">
        <w:rPr>
          <w:rFonts w:ascii="Arial" w:hAnsi="Arial" w:cs="Arial"/>
        </w:rPr>
        <w:t xml:space="preserve">  </w:t>
      </w:r>
      <w:r w:rsidR="00F6031B" w:rsidRPr="00910888">
        <w:rPr>
          <w:rFonts w:ascii="Arial" w:hAnsi="Arial" w:cs="Arial"/>
        </w:rPr>
        <w:t>This research is qualitative and thus cannot be generalized to the population.</w:t>
      </w:r>
    </w:p>
    <w:p w14:paraId="6B69B6E1" w14:textId="77777777" w:rsidR="004E4210" w:rsidRPr="00910888" w:rsidRDefault="004E4210">
      <w:pPr>
        <w:rPr>
          <w:rFonts w:ascii="Arial" w:hAnsi="Arial" w:cs="Arial"/>
          <w:b/>
        </w:rPr>
      </w:pPr>
    </w:p>
    <w:p w14:paraId="05CB208B" w14:textId="77777777" w:rsidR="00916E6D" w:rsidRPr="00910888" w:rsidRDefault="00916E6D" w:rsidP="00916E6D">
      <w:pPr>
        <w:pStyle w:val="ListParagraph"/>
        <w:numPr>
          <w:ilvl w:val="0"/>
          <w:numId w:val="21"/>
        </w:numPr>
        <w:rPr>
          <w:rFonts w:ascii="Arial" w:hAnsi="Arial" w:cs="Arial"/>
          <w:b/>
        </w:rPr>
      </w:pPr>
      <w:r w:rsidRPr="00910888">
        <w:rPr>
          <w:rFonts w:ascii="Arial" w:hAnsi="Arial" w:cs="Arial"/>
          <w:b/>
        </w:rPr>
        <w:t>Universe and Respondent Selection</w:t>
      </w:r>
    </w:p>
    <w:p w14:paraId="5CAC1B88" w14:textId="77777777" w:rsidR="00916E6D" w:rsidRPr="00910888" w:rsidRDefault="00916E6D" w:rsidP="00916E6D">
      <w:pPr>
        <w:pStyle w:val="ListParagraph"/>
        <w:ind w:left="360"/>
        <w:rPr>
          <w:rFonts w:ascii="Arial" w:hAnsi="Arial" w:cs="Arial"/>
          <w:b/>
        </w:rPr>
      </w:pPr>
    </w:p>
    <w:p w14:paraId="51A92299" w14:textId="314FF534" w:rsidR="00B14C02" w:rsidRPr="00910888" w:rsidRDefault="001B18D8" w:rsidP="0005126A">
      <w:pPr>
        <w:pStyle w:val="Header"/>
        <w:tabs>
          <w:tab w:val="clear" w:pos="4320"/>
          <w:tab w:val="clear" w:pos="8640"/>
        </w:tabs>
        <w:rPr>
          <w:rFonts w:ascii="Arial" w:hAnsi="Arial" w:cs="Arial"/>
          <w:sz w:val="20"/>
          <w:szCs w:val="20"/>
        </w:rPr>
      </w:pPr>
      <w:r w:rsidRPr="00910888">
        <w:rPr>
          <w:rFonts w:ascii="Arial" w:hAnsi="Arial" w:cs="Arial"/>
        </w:rPr>
        <w:t xml:space="preserve">TAS will </w:t>
      </w:r>
      <w:r w:rsidR="00FD3D9B">
        <w:rPr>
          <w:rFonts w:ascii="Arial" w:hAnsi="Arial" w:cs="Arial"/>
        </w:rPr>
        <w:t xml:space="preserve">not </w:t>
      </w:r>
      <w:r w:rsidRPr="00910888">
        <w:rPr>
          <w:rFonts w:ascii="Arial" w:hAnsi="Arial" w:cs="Arial"/>
        </w:rPr>
        <w:t>provide recruiting lists to the vendor.</w:t>
      </w:r>
      <w:r w:rsidR="00B65D95" w:rsidRPr="00910888">
        <w:rPr>
          <w:rFonts w:ascii="Arial" w:hAnsi="Arial" w:cs="Arial"/>
        </w:rPr>
        <w:t xml:space="preserve">  </w:t>
      </w:r>
      <w:r w:rsidR="00FB307C" w:rsidRPr="00910888">
        <w:rPr>
          <w:rFonts w:ascii="Arial" w:hAnsi="Arial" w:cs="Arial"/>
        </w:rPr>
        <w:t xml:space="preserve">The vendor will provide an RDD recruiting list for the </w:t>
      </w:r>
      <w:r w:rsidR="00FD3D9B">
        <w:rPr>
          <w:rFonts w:ascii="Arial" w:hAnsi="Arial" w:cs="Arial"/>
        </w:rPr>
        <w:t>Publication 1</w:t>
      </w:r>
      <w:r w:rsidR="00B65D95" w:rsidRPr="00910888">
        <w:rPr>
          <w:rFonts w:ascii="Arial" w:hAnsi="Arial" w:cs="Arial"/>
        </w:rPr>
        <w:t xml:space="preserve"> group</w:t>
      </w:r>
      <w:r w:rsidR="009012D8" w:rsidRPr="00910888">
        <w:rPr>
          <w:rFonts w:ascii="Arial" w:hAnsi="Arial" w:cs="Arial"/>
        </w:rPr>
        <w:t>s</w:t>
      </w:r>
      <w:r w:rsidR="00B65D95" w:rsidRPr="00910888">
        <w:rPr>
          <w:rFonts w:ascii="Arial" w:hAnsi="Arial" w:cs="Arial"/>
        </w:rPr>
        <w:t xml:space="preserve"> since</w:t>
      </w:r>
      <w:r w:rsidR="009012D8" w:rsidRPr="00910888">
        <w:rPr>
          <w:rFonts w:ascii="Arial" w:hAnsi="Arial" w:cs="Arial"/>
        </w:rPr>
        <w:t xml:space="preserve"> most</w:t>
      </w:r>
      <w:r w:rsidR="00B65D95" w:rsidRPr="00910888">
        <w:rPr>
          <w:rFonts w:ascii="Arial" w:hAnsi="Arial" w:cs="Arial"/>
        </w:rPr>
        <w:t xml:space="preserve"> individuals are eligible to participate.</w:t>
      </w:r>
    </w:p>
    <w:p w14:paraId="60A11A87" w14:textId="58644D1C" w:rsidR="00E33900" w:rsidRDefault="00E33900">
      <w:pPr>
        <w:rPr>
          <w:rFonts w:ascii="Arial" w:hAnsi="Arial" w:cs="Arial"/>
          <w:b/>
        </w:rPr>
      </w:pPr>
      <w:r>
        <w:rPr>
          <w:rFonts w:ascii="Arial" w:hAnsi="Arial" w:cs="Arial"/>
          <w:b/>
        </w:rPr>
        <w:br w:type="page"/>
      </w:r>
    </w:p>
    <w:p w14:paraId="1AEF0011" w14:textId="77777777" w:rsidR="0022253B" w:rsidRPr="00910888" w:rsidRDefault="0022253B" w:rsidP="00916E6D">
      <w:pPr>
        <w:pStyle w:val="ListParagraph"/>
        <w:ind w:left="360"/>
        <w:rPr>
          <w:rFonts w:ascii="Arial" w:hAnsi="Arial" w:cs="Arial"/>
          <w:b/>
        </w:rPr>
      </w:pPr>
    </w:p>
    <w:p w14:paraId="144A78BC" w14:textId="77777777" w:rsidR="00916E6D" w:rsidRPr="00910888" w:rsidRDefault="00916E6D" w:rsidP="00916E6D">
      <w:pPr>
        <w:pStyle w:val="ListParagraph"/>
        <w:numPr>
          <w:ilvl w:val="0"/>
          <w:numId w:val="21"/>
        </w:numPr>
        <w:rPr>
          <w:rFonts w:ascii="Arial" w:hAnsi="Arial" w:cs="Arial"/>
          <w:b/>
        </w:rPr>
      </w:pPr>
      <w:r w:rsidRPr="00910888">
        <w:rPr>
          <w:rFonts w:ascii="Arial" w:hAnsi="Arial" w:cs="Arial"/>
          <w:b/>
        </w:rPr>
        <w:t>Procedures for Collecting Information</w:t>
      </w:r>
    </w:p>
    <w:p w14:paraId="0806700F" w14:textId="77777777" w:rsidR="00916E6D" w:rsidRPr="00910888" w:rsidRDefault="00916E6D" w:rsidP="00916E6D">
      <w:pPr>
        <w:pStyle w:val="ListParagraph"/>
        <w:ind w:left="360"/>
        <w:rPr>
          <w:rFonts w:ascii="Arial" w:hAnsi="Arial" w:cs="Arial"/>
          <w:b/>
        </w:rPr>
      </w:pPr>
    </w:p>
    <w:p w14:paraId="7A05A5EB" w14:textId="422A80EC" w:rsidR="0022253B" w:rsidRPr="00910888" w:rsidRDefault="001225CF" w:rsidP="008844FF">
      <w:pPr>
        <w:pStyle w:val="ListParagraph"/>
        <w:ind w:left="0"/>
        <w:rPr>
          <w:rFonts w:ascii="Arial" w:hAnsi="Arial" w:cs="Arial"/>
          <w:b/>
        </w:rPr>
      </w:pPr>
      <w:r w:rsidRPr="00910888">
        <w:rPr>
          <w:rFonts w:ascii="Arial" w:hAnsi="Arial" w:cs="Arial"/>
        </w:rPr>
        <w:t xml:space="preserve">Calls will be made to potential </w:t>
      </w:r>
      <w:r w:rsidR="00F272F7" w:rsidRPr="00910888">
        <w:rPr>
          <w:rFonts w:ascii="Arial" w:hAnsi="Arial" w:cs="Arial"/>
        </w:rPr>
        <w:t>participants</w:t>
      </w:r>
      <w:r w:rsidRPr="00910888">
        <w:rPr>
          <w:rFonts w:ascii="Arial" w:hAnsi="Arial" w:cs="Arial"/>
        </w:rPr>
        <w:t xml:space="preserve"> using </w:t>
      </w:r>
      <w:r w:rsidR="00800852" w:rsidRPr="00910888">
        <w:rPr>
          <w:rFonts w:ascii="Arial" w:hAnsi="Arial" w:cs="Arial"/>
        </w:rPr>
        <w:t xml:space="preserve">lists or Random Digit Dialing </w:t>
      </w:r>
      <w:r w:rsidR="00C636E0" w:rsidRPr="00910888">
        <w:rPr>
          <w:rFonts w:ascii="Arial" w:hAnsi="Arial" w:cs="Arial"/>
        </w:rPr>
        <w:t>(</w:t>
      </w:r>
      <w:r w:rsidRPr="00910888">
        <w:rPr>
          <w:rFonts w:ascii="Arial" w:hAnsi="Arial" w:cs="Arial"/>
        </w:rPr>
        <w:t>RDD</w:t>
      </w:r>
      <w:r w:rsidR="00C636E0" w:rsidRPr="00910888">
        <w:rPr>
          <w:rFonts w:ascii="Arial" w:hAnsi="Arial" w:cs="Arial"/>
        </w:rPr>
        <w:t>)</w:t>
      </w:r>
      <w:r w:rsidRPr="00910888">
        <w:rPr>
          <w:rFonts w:ascii="Arial" w:hAnsi="Arial" w:cs="Arial"/>
        </w:rPr>
        <w:t xml:space="preserve">.  </w:t>
      </w:r>
      <w:r w:rsidR="00F272F7" w:rsidRPr="00910888">
        <w:rPr>
          <w:rFonts w:ascii="Arial" w:hAnsi="Arial" w:cs="Arial"/>
        </w:rPr>
        <w:t>Participants</w:t>
      </w:r>
      <w:r w:rsidR="008844FF" w:rsidRPr="00910888">
        <w:rPr>
          <w:rFonts w:ascii="Arial" w:hAnsi="Arial" w:cs="Arial"/>
        </w:rPr>
        <w:t xml:space="preserve"> will be</w:t>
      </w:r>
      <w:r w:rsidRPr="00910888">
        <w:rPr>
          <w:rFonts w:ascii="Arial" w:hAnsi="Arial" w:cs="Arial"/>
        </w:rPr>
        <w:t xml:space="preserve"> </w:t>
      </w:r>
      <w:r w:rsidR="00C636E0" w:rsidRPr="00910888">
        <w:rPr>
          <w:rFonts w:ascii="Arial" w:hAnsi="Arial" w:cs="Arial"/>
        </w:rPr>
        <w:t>screened and</w:t>
      </w:r>
      <w:r w:rsidRPr="00910888">
        <w:rPr>
          <w:rFonts w:ascii="Arial" w:hAnsi="Arial" w:cs="Arial"/>
        </w:rPr>
        <w:t xml:space="preserve"> balanced using </w:t>
      </w:r>
      <w:r w:rsidR="00C636E0" w:rsidRPr="00910888">
        <w:rPr>
          <w:rFonts w:ascii="Arial" w:hAnsi="Arial" w:cs="Arial"/>
        </w:rPr>
        <w:t xml:space="preserve">the appropriate characteristics for the focus group topic and </w:t>
      </w:r>
      <w:r w:rsidR="002D2B40" w:rsidRPr="00910888">
        <w:rPr>
          <w:rFonts w:ascii="Arial" w:hAnsi="Arial" w:cs="Arial"/>
        </w:rPr>
        <w:t>include</w:t>
      </w:r>
      <w:r w:rsidRPr="00910888">
        <w:rPr>
          <w:rFonts w:ascii="Arial" w:hAnsi="Arial" w:cs="Arial"/>
        </w:rPr>
        <w:t xml:space="preserve"> gender</w:t>
      </w:r>
      <w:r w:rsidR="00FD3D9B">
        <w:rPr>
          <w:rFonts w:ascii="Arial" w:hAnsi="Arial" w:cs="Arial"/>
        </w:rPr>
        <w:t xml:space="preserve"> and</w:t>
      </w:r>
      <w:r w:rsidRPr="00910888">
        <w:rPr>
          <w:rFonts w:ascii="Arial" w:hAnsi="Arial" w:cs="Arial"/>
        </w:rPr>
        <w:t xml:space="preserve"> </w:t>
      </w:r>
      <w:r w:rsidR="00195558" w:rsidRPr="00910888">
        <w:rPr>
          <w:rFonts w:ascii="Arial" w:hAnsi="Arial" w:cs="Arial"/>
        </w:rPr>
        <w:t>tax p</w:t>
      </w:r>
      <w:r w:rsidR="00C636E0" w:rsidRPr="00910888">
        <w:rPr>
          <w:rFonts w:ascii="Arial" w:hAnsi="Arial" w:cs="Arial"/>
        </w:rPr>
        <w:t>repare</w:t>
      </w:r>
      <w:r w:rsidR="00195558" w:rsidRPr="00910888">
        <w:rPr>
          <w:rFonts w:ascii="Arial" w:hAnsi="Arial" w:cs="Arial"/>
        </w:rPr>
        <w:t>r use</w:t>
      </w:r>
      <w:r w:rsidRPr="00910888">
        <w:rPr>
          <w:rFonts w:ascii="Arial" w:hAnsi="Arial" w:cs="Arial"/>
        </w:rPr>
        <w:t xml:space="preserve">.  </w:t>
      </w:r>
      <w:r w:rsidR="00330D3C" w:rsidRPr="00910888">
        <w:rPr>
          <w:rFonts w:ascii="Arial" w:hAnsi="Arial" w:cs="Arial"/>
        </w:rPr>
        <w:t xml:space="preserve">Calls will be made from a </w:t>
      </w:r>
      <w:r w:rsidR="00195558" w:rsidRPr="00910888">
        <w:rPr>
          <w:rFonts w:ascii="Arial" w:hAnsi="Arial" w:cs="Arial"/>
        </w:rPr>
        <w:t>center that</w:t>
      </w:r>
      <w:r w:rsidRPr="00910888">
        <w:rPr>
          <w:rFonts w:ascii="Arial" w:hAnsi="Arial" w:cs="Arial"/>
        </w:rPr>
        <w:t xml:space="preserve"> operate</w:t>
      </w:r>
      <w:r w:rsidR="00800852" w:rsidRPr="00910888">
        <w:rPr>
          <w:rFonts w:ascii="Arial" w:hAnsi="Arial" w:cs="Arial"/>
        </w:rPr>
        <w:t>s</w:t>
      </w:r>
      <w:r w:rsidRPr="00910888">
        <w:rPr>
          <w:rFonts w:ascii="Arial" w:hAnsi="Arial" w:cs="Arial"/>
        </w:rPr>
        <w:t xml:space="preserve"> 16 hours a day, seven days a week</w:t>
      </w:r>
      <w:r w:rsidR="00330D3C" w:rsidRPr="00910888">
        <w:rPr>
          <w:rFonts w:ascii="Arial" w:hAnsi="Arial" w:cs="Arial"/>
        </w:rPr>
        <w:t xml:space="preserve">. </w:t>
      </w:r>
      <w:r w:rsidR="003C78D6" w:rsidRPr="00910888">
        <w:rPr>
          <w:rFonts w:ascii="Arial" w:hAnsi="Arial" w:cs="Arial"/>
        </w:rPr>
        <w:t xml:space="preserve"> </w:t>
      </w:r>
      <w:r w:rsidR="00195558" w:rsidRPr="00910888">
        <w:rPr>
          <w:rFonts w:ascii="Arial" w:hAnsi="Arial" w:cs="Arial"/>
        </w:rPr>
        <w:t>Eligible adults</w:t>
      </w:r>
      <w:r w:rsidR="008E5643" w:rsidRPr="00910888">
        <w:rPr>
          <w:rFonts w:ascii="Arial" w:hAnsi="Arial" w:cs="Arial"/>
        </w:rPr>
        <w:t xml:space="preserve"> will be interviewed on the phone and </w:t>
      </w:r>
      <w:r w:rsidR="00800852" w:rsidRPr="00910888">
        <w:rPr>
          <w:rFonts w:ascii="Arial" w:hAnsi="Arial" w:cs="Arial"/>
        </w:rPr>
        <w:t>either thanked for their time or invited to participate in the focus group interviews.</w:t>
      </w:r>
      <w:r w:rsidR="003C78D6" w:rsidRPr="00910888">
        <w:rPr>
          <w:rFonts w:ascii="Arial" w:hAnsi="Arial" w:cs="Arial"/>
        </w:rPr>
        <w:t xml:space="preserve"> </w:t>
      </w:r>
      <w:r w:rsidR="00800852" w:rsidRPr="00910888">
        <w:rPr>
          <w:rFonts w:ascii="Arial" w:hAnsi="Arial" w:cs="Arial"/>
        </w:rPr>
        <w:t xml:space="preserve"> Minimal information will be collected during this screening process to report back to OMB in the summary report.</w:t>
      </w:r>
    </w:p>
    <w:p w14:paraId="71A6D372" w14:textId="1B2B410C" w:rsidR="004F2554" w:rsidRPr="00910888" w:rsidRDefault="004F2554" w:rsidP="004F2554">
      <w:pPr>
        <w:pStyle w:val="Default"/>
        <w:spacing w:before="180"/>
        <w:jc w:val="both"/>
        <w:rPr>
          <w:color w:val="auto"/>
        </w:rPr>
      </w:pPr>
      <w:r w:rsidRPr="00910888">
        <w:rPr>
          <w:color w:val="auto"/>
        </w:rPr>
        <w:t xml:space="preserve">Potential </w:t>
      </w:r>
      <w:r w:rsidR="00E90254" w:rsidRPr="00910888">
        <w:rPr>
          <w:color w:val="auto"/>
        </w:rPr>
        <w:t xml:space="preserve">participants </w:t>
      </w:r>
      <w:r w:rsidRPr="00910888">
        <w:rPr>
          <w:color w:val="auto"/>
        </w:rPr>
        <w:t xml:space="preserve">in this </w:t>
      </w:r>
      <w:r w:rsidR="0004189D" w:rsidRPr="00910888">
        <w:rPr>
          <w:color w:val="auto"/>
        </w:rPr>
        <w:t xml:space="preserve">study </w:t>
      </w:r>
      <w:r w:rsidRPr="00910888">
        <w:rPr>
          <w:color w:val="auto"/>
        </w:rPr>
        <w:t xml:space="preserve">will be </w:t>
      </w:r>
      <w:proofErr w:type="gramStart"/>
      <w:r w:rsidRPr="00910888">
        <w:rPr>
          <w:color w:val="auto"/>
        </w:rPr>
        <w:t>telephoned/called</w:t>
      </w:r>
      <w:proofErr w:type="gramEnd"/>
      <w:r w:rsidRPr="00910888">
        <w:rPr>
          <w:color w:val="auto"/>
        </w:rPr>
        <w:t xml:space="preserve"> by trained telephone interviewers operating from the vendor’s national telephone interviewing center in East Rutherford, NJ.  This center operates from 10 a.m. to 12 midnight to allow for 10 a.m. to 9 p.m. calling hours in each US continental time zone.  </w:t>
      </w:r>
    </w:p>
    <w:p w14:paraId="3B6F806D" w14:textId="73A0C73B" w:rsidR="00E90254" w:rsidRPr="00910888" w:rsidRDefault="00E90254" w:rsidP="00E90254">
      <w:pPr>
        <w:pStyle w:val="Default"/>
        <w:spacing w:before="180"/>
        <w:jc w:val="both"/>
        <w:rPr>
          <w:color w:val="auto"/>
        </w:rPr>
      </w:pPr>
      <w:r w:rsidRPr="00910888">
        <w:rPr>
          <w:color w:val="auto"/>
        </w:rPr>
        <w:t xml:space="preserve">Potential participants </w:t>
      </w:r>
      <w:r w:rsidR="00695496">
        <w:rPr>
          <w:color w:val="auto"/>
        </w:rPr>
        <w:t>in</w:t>
      </w:r>
      <w:r w:rsidR="00695496" w:rsidRPr="00910888">
        <w:rPr>
          <w:color w:val="auto"/>
        </w:rPr>
        <w:t xml:space="preserve"> </w:t>
      </w:r>
      <w:r w:rsidRPr="00910888">
        <w:rPr>
          <w:color w:val="auto"/>
        </w:rPr>
        <w:t xml:space="preserve">the </w:t>
      </w:r>
      <w:r w:rsidR="00B438DF">
        <w:rPr>
          <w:color w:val="auto"/>
        </w:rPr>
        <w:t xml:space="preserve">Publication 1 </w:t>
      </w:r>
      <w:r w:rsidRPr="00910888">
        <w:rPr>
          <w:color w:val="auto"/>
        </w:rPr>
        <w:t>groups will be selected from a Random Digit Dialing (RDD) list of computer-generated telephone numbers in working telephone exchanges across the US.  The vendor will provide the RDD list. This RDD list will include a representative proportion of landlines (</w:t>
      </w:r>
      <w:r w:rsidR="007F3994" w:rsidRPr="00910888">
        <w:rPr>
          <w:color w:val="auto"/>
        </w:rPr>
        <w:t>65</w:t>
      </w:r>
      <w:r w:rsidRPr="00910888">
        <w:rPr>
          <w:color w:val="auto"/>
        </w:rPr>
        <w:t>%) a</w:t>
      </w:r>
      <w:r w:rsidR="007F3994" w:rsidRPr="00910888">
        <w:rPr>
          <w:color w:val="auto"/>
        </w:rPr>
        <w:t>nd</w:t>
      </w:r>
      <w:r w:rsidRPr="00910888">
        <w:rPr>
          <w:color w:val="auto"/>
        </w:rPr>
        <w:t xml:space="preserve"> cell/mobile (3</w:t>
      </w:r>
      <w:r w:rsidR="007F3994" w:rsidRPr="00910888">
        <w:rPr>
          <w:color w:val="auto"/>
        </w:rPr>
        <w:t>5</w:t>
      </w:r>
      <w:r w:rsidRPr="00910888">
        <w:rPr>
          <w:color w:val="auto"/>
        </w:rPr>
        <w:t>%).</w:t>
      </w:r>
      <w:r w:rsidR="00E02687" w:rsidRPr="00910888">
        <w:rPr>
          <w:color w:val="auto"/>
        </w:rPr>
        <w:t xml:space="preserve">  (There is no need for an nth selection randomization procedure with an RDD sample, as it is already randomized as it is being computer-generated.)</w:t>
      </w:r>
    </w:p>
    <w:p w14:paraId="3FDE8EED" w14:textId="7C76EFB0" w:rsidR="004F2554" w:rsidRPr="00910888" w:rsidRDefault="00B438DF">
      <w:pPr>
        <w:pStyle w:val="Default"/>
        <w:spacing w:before="180"/>
        <w:jc w:val="both"/>
        <w:rPr>
          <w:color w:val="auto"/>
        </w:rPr>
      </w:pPr>
      <w:r>
        <w:rPr>
          <w:color w:val="auto"/>
        </w:rPr>
        <w:t>T</w:t>
      </w:r>
      <w:r w:rsidR="004F2554" w:rsidRPr="00910888">
        <w:rPr>
          <w:color w:val="auto"/>
        </w:rPr>
        <w:t xml:space="preserve">he vendor’s telephone interviewing staff will </w:t>
      </w:r>
      <w:r w:rsidR="00C516AD" w:rsidRPr="00910888">
        <w:rPr>
          <w:color w:val="auto"/>
        </w:rPr>
        <w:t xml:space="preserve">still </w:t>
      </w:r>
      <w:r w:rsidR="004F2554" w:rsidRPr="00910888">
        <w:rPr>
          <w:color w:val="auto"/>
        </w:rPr>
        <w:t xml:space="preserve">screen </w:t>
      </w:r>
      <w:r w:rsidR="00E02687" w:rsidRPr="00910888">
        <w:rPr>
          <w:color w:val="auto"/>
        </w:rPr>
        <w:t xml:space="preserve">potential study </w:t>
      </w:r>
      <w:r w:rsidR="004F2554" w:rsidRPr="00910888">
        <w:rPr>
          <w:color w:val="auto"/>
        </w:rPr>
        <w:t>candidates and identify potential participants per the screening criteria</w:t>
      </w:r>
      <w:r w:rsidR="00C516AD" w:rsidRPr="00910888">
        <w:rPr>
          <w:color w:val="auto"/>
        </w:rPr>
        <w:t xml:space="preserve"> for each study</w:t>
      </w:r>
      <w:r w:rsidR="004F2554" w:rsidRPr="00910888">
        <w:rPr>
          <w:color w:val="auto"/>
        </w:rPr>
        <w:t xml:space="preserve">.  The telephone numbers of potential </w:t>
      </w:r>
      <w:r w:rsidR="00C516AD" w:rsidRPr="00910888">
        <w:rPr>
          <w:color w:val="auto"/>
        </w:rPr>
        <w:t xml:space="preserve">participants </w:t>
      </w:r>
      <w:r w:rsidR="004F2554" w:rsidRPr="00910888">
        <w:rPr>
          <w:color w:val="auto"/>
        </w:rPr>
        <w:t>will be dialed up to 10 times in order to establish contact with a potential</w:t>
      </w:r>
      <w:r w:rsidR="00C516AD" w:rsidRPr="00910888">
        <w:rPr>
          <w:color w:val="auto"/>
        </w:rPr>
        <w:t xml:space="preserve"> participant</w:t>
      </w:r>
      <w:r w:rsidR="004F2554" w:rsidRPr="00910888">
        <w:rPr>
          <w:color w:val="auto"/>
        </w:rPr>
        <w:t xml:space="preserve">, with most of these </w:t>
      </w:r>
      <w:proofErr w:type="spellStart"/>
      <w:r w:rsidR="004F2554" w:rsidRPr="00910888">
        <w:rPr>
          <w:color w:val="auto"/>
        </w:rPr>
        <w:t>dialings</w:t>
      </w:r>
      <w:proofErr w:type="spellEnd"/>
      <w:r w:rsidR="00514AB1">
        <w:rPr>
          <w:color w:val="auto"/>
        </w:rPr>
        <w:t xml:space="preserve"> </w:t>
      </w:r>
      <w:r w:rsidR="004F2554" w:rsidRPr="00910888">
        <w:rPr>
          <w:color w:val="auto"/>
        </w:rPr>
        <w:t>resulting in non-contact (number busy, voice-mail, non-working, etc.).  After the first live contact with a potential</w:t>
      </w:r>
      <w:r w:rsidR="00E02687" w:rsidRPr="00910888">
        <w:rPr>
          <w:color w:val="auto"/>
        </w:rPr>
        <w:t xml:space="preserve"> participant</w:t>
      </w:r>
      <w:r w:rsidR="004F2554" w:rsidRPr="00910888">
        <w:rPr>
          <w:color w:val="auto"/>
        </w:rPr>
        <w:t>, interviewers will re</w:t>
      </w:r>
      <w:r w:rsidR="00E90254" w:rsidRPr="00910888">
        <w:rPr>
          <w:color w:val="auto"/>
        </w:rPr>
        <w:t>quest their participation in a focus group</w:t>
      </w:r>
      <w:r w:rsidR="004F2554" w:rsidRPr="00910888">
        <w:rPr>
          <w:color w:val="auto"/>
        </w:rPr>
        <w:t xml:space="preserve">.  If they agree, they will </w:t>
      </w:r>
      <w:r w:rsidR="00E90254" w:rsidRPr="00910888">
        <w:rPr>
          <w:color w:val="auto"/>
        </w:rPr>
        <w:t xml:space="preserve">still </w:t>
      </w:r>
      <w:r w:rsidR="004F2554" w:rsidRPr="00910888">
        <w:rPr>
          <w:color w:val="auto"/>
        </w:rPr>
        <w:t>be screened for qualification and if qualified,</w:t>
      </w:r>
      <w:r w:rsidR="00E90254" w:rsidRPr="00910888">
        <w:rPr>
          <w:color w:val="auto"/>
        </w:rPr>
        <w:t xml:space="preserve"> invited to the group</w:t>
      </w:r>
      <w:r w:rsidR="004F2554" w:rsidRPr="00910888">
        <w:rPr>
          <w:color w:val="auto"/>
        </w:rPr>
        <w:t>.  If they do not agree/refuse, they will be re</w:t>
      </w:r>
      <w:r w:rsidR="00514AB1">
        <w:rPr>
          <w:color w:val="auto"/>
        </w:rPr>
        <w:t>-</w:t>
      </w:r>
      <w:r w:rsidR="004F2554" w:rsidRPr="00910888">
        <w:rPr>
          <w:color w:val="auto"/>
        </w:rPr>
        <w:t>contacted by a more senior interviewer who will also try to</w:t>
      </w:r>
      <w:r w:rsidR="00E90254" w:rsidRPr="00910888">
        <w:rPr>
          <w:color w:val="auto"/>
        </w:rPr>
        <w:t xml:space="preserve"> get their participation</w:t>
      </w:r>
      <w:r w:rsidR="004F2554" w:rsidRPr="00910888">
        <w:rPr>
          <w:color w:val="auto"/>
        </w:rPr>
        <w:t>.  If they then refuse again, this person will be recorded in call records as a refusal and not contacted again.</w:t>
      </w:r>
    </w:p>
    <w:p w14:paraId="53AF60DB" w14:textId="0EA8E11D" w:rsidR="00E90254" w:rsidRPr="00910888" w:rsidRDefault="00FB307C">
      <w:pPr>
        <w:pStyle w:val="Default"/>
        <w:spacing w:before="180"/>
        <w:jc w:val="both"/>
        <w:rPr>
          <w:color w:val="auto"/>
        </w:rPr>
      </w:pPr>
      <w:r w:rsidRPr="00910888">
        <w:rPr>
          <w:color w:val="auto"/>
        </w:rPr>
        <w:t xml:space="preserve">For each focus group discussion, the vendor will recruit </w:t>
      </w:r>
      <w:r w:rsidR="00E90254" w:rsidRPr="00910888">
        <w:rPr>
          <w:color w:val="auto"/>
        </w:rPr>
        <w:t xml:space="preserve">13 </w:t>
      </w:r>
      <w:r w:rsidRPr="00910888">
        <w:rPr>
          <w:color w:val="auto"/>
        </w:rPr>
        <w:t xml:space="preserve">qualified participants, </w:t>
      </w:r>
      <w:r w:rsidR="00E90254" w:rsidRPr="00910888">
        <w:rPr>
          <w:color w:val="auto"/>
        </w:rPr>
        <w:t xml:space="preserve">with the expectation </w:t>
      </w:r>
      <w:r w:rsidRPr="00910888">
        <w:rPr>
          <w:color w:val="auto"/>
        </w:rPr>
        <w:t xml:space="preserve">being </w:t>
      </w:r>
      <w:r w:rsidR="00E90254" w:rsidRPr="00910888">
        <w:rPr>
          <w:color w:val="auto"/>
        </w:rPr>
        <w:t xml:space="preserve">that </w:t>
      </w:r>
      <w:r w:rsidR="004520C1" w:rsidRPr="00910888">
        <w:rPr>
          <w:color w:val="auto"/>
        </w:rPr>
        <w:t xml:space="preserve">no more than </w:t>
      </w:r>
      <w:r w:rsidR="00E90254" w:rsidRPr="00910888">
        <w:rPr>
          <w:color w:val="auto"/>
        </w:rPr>
        <w:t xml:space="preserve">10 will </w:t>
      </w:r>
      <w:r w:rsidRPr="00910888">
        <w:rPr>
          <w:color w:val="auto"/>
        </w:rPr>
        <w:t xml:space="preserve">actually </w:t>
      </w:r>
      <w:r w:rsidR="00E90254" w:rsidRPr="00910888">
        <w:rPr>
          <w:color w:val="auto"/>
        </w:rPr>
        <w:t xml:space="preserve">show up at the group </w:t>
      </w:r>
      <w:r w:rsidRPr="00910888">
        <w:rPr>
          <w:color w:val="auto"/>
        </w:rPr>
        <w:t xml:space="preserve">site </w:t>
      </w:r>
      <w:r w:rsidR="00E90254" w:rsidRPr="00910888">
        <w:rPr>
          <w:color w:val="auto"/>
        </w:rPr>
        <w:t>and participate in it.</w:t>
      </w:r>
    </w:p>
    <w:p w14:paraId="3A964428" w14:textId="31C18CF9" w:rsidR="00FB307C" w:rsidRPr="00910888" w:rsidRDefault="00FB307C">
      <w:pPr>
        <w:pStyle w:val="Default"/>
        <w:spacing w:before="180"/>
        <w:jc w:val="both"/>
        <w:rPr>
          <w:color w:val="auto"/>
        </w:rPr>
      </w:pPr>
      <w:r w:rsidRPr="00910888">
        <w:rPr>
          <w:color w:val="auto"/>
        </w:rPr>
        <w:t>Minimal information will be collected during this screening process to report back to OMB in the summary report.</w:t>
      </w:r>
    </w:p>
    <w:p w14:paraId="45BB2A99" w14:textId="77777777" w:rsidR="00916E6D" w:rsidRPr="00910888" w:rsidRDefault="00916E6D" w:rsidP="00916E6D">
      <w:pPr>
        <w:rPr>
          <w:rFonts w:ascii="Arial" w:hAnsi="Arial" w:cs="Arial"/>
          <w:i/>
          <w:iCs/>
        </w:rPr>
      </w:pPr>
    </w:p>
    <w:p w14:paraId="385DFDBC" w14:textId="77777777" w:rsidR="00916E6D" w:rsidRPr="00910888" w:rsidRDefault="00916E6D" w:rsidP="00916E6D">
      <w:pPr>
        <w:pStyle w:val="ListParagraph"/>
        <w:numPr>
          <w:ilvl w:val="0"/>
          <w:numId w:val="21"/>
        </w:numPr>
        <w:rPr>
          <w:rFonts w:ascii="Arial" w:hAnsi="Arial" w:cs="Arial"/>
          <w:b/>
        </w:rPr>
      </w:pPr>
      <w:r w:rsidRPr="00910888">
        <w:rPr>
          <w:rFonts w:ascii="Arial" w:hAnsi="Arial" w:cs="Arial"/>
          <w:b/>
        </w:rPr>
        <w:t>Methods to Maximize Response</w:t>
      </w:r>
    </w:p>
    <w:p w14:paraId="08DBDA16" w14:textId="77777777" w:rsidR="0022253B" w:rsidRPr="00910888" w:rsidRDefault="0022253B" w:rsidP="0022253B">
      <w:pPr>
        <w:pStyle w:val="ListParagraph"/>
        <w:rPr>
          <w:rFonts w:ascii="Arial" w:hAnsi="Arial" w:cs="Arial"/>
          <w:b/>
        </w:rPr>
      </w:pPr>
    </w:p>
    <w:p w14:paraId="754A27B9" w14:textId="1395C092" w:rsidR="0022253B" w:rsidRPr="00910888" w:rsidRDefault="008844FF" w:rsidP="0022253B">
      <w:pPr>
        <w:pStyle w:val="Default"/>
        <w:rPr>
          <w:color w:val="auto"/>
        </w:rPr>
      </w:pPr>
      <w:r w:rsidRPr="00910888">
        <w:rPr>
          <w:color w:val="auto"/>
        </w:rPr>
        <w:t>The vendor</w:t>
      </w:r>
      <w:r w:rsidR="0022253B" w:rsidRPr="00910888">
        <w:rPr>
          <w:color w:val="auto"/>
        </w:rPr>
        <w:t xml:space="preserve"> will strive to maximize response and cooperation rates among those </w:t>
      </w:r>
      <w:r w:rsidR="00F272F7" w:rsidRPr="00910888">
        <w:rPr>
          <w:color w:val="auto"/>
        </w:rPr>
        <w:t>participants</w:t>
      </w:r>
      <w:r w:rsidR="0022253B" w:rsidRPr="00910888">
        <w:rPr>
          <w:color w:val="auto"/>
        </w:rPr>
        <w:t xml:space="preserve"> </w:t>
      </w:r>
      <w:r w:rsidR="00800852" w:rsidRPr="00910888">
        <w:rPr>
          <w:color w:val="auto"/>
        </w:rPr>
        <w:t>they call by</w:t>
      </w:r>
      <w:r w:rsidR="0022253B" w:rsidRPr="00910888">
        <w:rPr>
          <w:color w:val="auto"/>
        </w:rPr>
        <w:t xml:space="preserve"> </w:t>
      </w:r>
      <w:r w:rsidRPr="00910888">
        <w:rPr>
          <w:color w:val="auto"/>
        </w:rPr>
        <w:t>us</w:t>
      </w:r>
      <w:r w:rsidR="00800852" w:rsidRPr="00910888">
        <w:rPr>
          <w:color w:val="auto"/>
        </w:rPr>
        <w:t>ing</w:t>
      </w:r>
      <w:r w:rsidRPr="00910888">
        <w:rPr>
          <w:color w:val="auto"/>
        </w:rPr>
        <w:t xml:space="preserve"> experienced interviewers</w:t>
      </w:r>
      <w:r w:rsidR="002D2B40" w:rsidRPr="00910888">
        <w:rPr>
          <w:color w:val="auto"/>
        </w:rPr>
        <w:t>, calling multiple times,</w:t>
      </w:r>
      <w:r w:rsidRPr="00910888">
        <w:rPr>
          <w:color w:val="auto"/>
        </w:rPr>
        <w:t xml:space="preserve"> and offer</w:t>
      </w:r>
      <w:r w:rsidR="00195558" w:rsidRPr="00910888">
        <w:rPr>
          <w:color w:val="auto"/>
        </w:rPr>
        <w:t>ing qualified</w:t>
      </w:r>
      <w:r w:rsidRPr="00910888">
        <w:rPr>
          <w:color w:val="auto"/>
        </w:rPr>
        <w:t xml:space="preserve"> </w:t>
      </w:r>
      <w:r w:rsidR="00F272F7" w:rsidRPr="00910888">
        <w:rPr>
          <w:color w:val="auto"/>
        </w:rPr>
        <w:t>participants</w:t>
      </w:r>
      <w:r w:rsidR="00195558" w:rsidRPr="00910888">
        <w:rPr>
          <w:color w:val="auto"/>
        </w:rPr>
        <w:t xml:space="preserve"> a stipend to participate in the focus groups</w:t>
      </w:r>
      <w:r w:rsidRPr="00910888">
        <w:rPr>
          <w:color w:val="auto"/>
        </w:rPr>
        <w:t>.</w:t>
      </w:r>
    </w:p>
    <w:p w14:paraId="19792B6A" w14:textId="77777777" w:rsidR="00E90254" w:rsidRPr="00910888" w:rsidRDefault="00E90254" w:rsidP="00E90254">
      <w:pPr>
        <w:pStyle w:val="Default"/>
        <w:rPr>
          <w:color w:val="auto"/>
        </w:rPr>
      </w:pPr>
    </w:p>
    <w:p w14:paraId="3EB34D42" w14:textId="54ABCBF4" w:rsidR="00E90254" w:rsidRPr="00910888" w:rsidRDefault="00E90254" w:rsidP="00E90254">
      <w:pPr>
        <w:pStyle w:val="Default"/>
        <w:rPr>
          <w:color w:val="auto"/>
        </w:rPr>
      </w:pPr>
      <w:r w:rsidRPr="00910888">
        <w:rPr>
          <w:color w:val="auto"/>
        </w:rPr>
        <w:t xml:space="preserve">The vendor will strive to maximize response and cooperation rates among those </w:t>
      </w:r>
      <w:r w:rsidR="001D5E25" w:rsidRPr="00910888">
        <w:rPr>
          <w:color w:val="auto"/>
        </w:rPr>
        <w:t>potential participants whom</w:t>
      </w:r>
      <w:r w:rsidRPr="00910888">
        <w:rPr>
          <w:color w:val="auto"/>
        </w:rPr>
        <w:t xml:space="preserve"> they call by: (1) using up to 10 attempts at live contact; (2) </w:t>
      </w:r>
      <w:r w:rsidRPr="00910888">
        <w:rPr>
          <w:color w:val="auto"/>
        </w:rPr>
        <w:lastRenderedPageBreak/>
        <w:t xml:space="preserve">by using more senior interviewers to try to convert refusals to completed surveys; and (3) by offering qualified persons a $75 stipend to participate in the focus groups. </w:t>
      </w:r>
    </w:p>
    <w:p w14:paraId="38E2EB14" w14:textId="77777777" w:rsidR="0022253B" w:rsidRPr="00910888" w:rsidRDefault="0022253B" w:rsidP="0022253B">
      <w:pPr>
        <w:pStyle w:val="ListParagraph"/>
        <w:rPr>
          <w:rFonts w:ascii="Arial" w:hAnsi="Arial" w:cs="Arial"/>
          <w:b/>
        </w:rPr>
      </w:pPr>
    </w:p>
    <w:p w14:paraId="7461364E" w14:textId="77777777" w:rsidR="00916E6D" w:rsidRPr="00910888" w:rsidRDefault="00916E6D" w:rsidP="00916E6D">
      <w:pPr>
        <w:pStyle w:val="ListParagraph"/>
        <w:ind w:left="360"/>
        <w:rPr>
          <w:rFonts w:ascii="Arial" w:hAnsi="Arial" w:cs="Arial"/>
        </w:rPr>
      </w:pPr>
    </w:p>
    <w:p w14:paraId="506D3895" w14:textId="77777777" w:rsidR="00916E6D" w:rsidRPr="00910888" w:rsidRDefault="00916E6D" w:rsidP="00916E6D">
      <w:pPr>
        <w:pStyle w:val="ListParagraph"/>
        <w:numPr>
          <w:ilvl w:val="0"/>
          <w:numId w:val="21"/>
        </w:numPr>
        <w:rPr>
          <w:rFonts w:ascii="Arial" w:hAnsi="Arial" w:cs="Arial"/>
          <w:b/>
        </w:rPr>
      </w:pPr>
      <w:r w:rsidRPr="00910888">
        <w:rPr>
          <w:rFonts w:ascii="Arial" w:hAnsi="Arial" w:cs="Arial"/>
          <w:b/>
        </w:rPr>
        <w:t>Testing of Procedures</w:t>
      </w:r>
    </w:p>
    <w:p w14:paraId="09209BDA" w14:textId="77777777" w:rsidR="00697A1B" w:rsidRPr="00910888" w:rsidRDefault="00697A1B" w:rsidP="00697A1B">
      <w:pPr>
        <w:pStyle w:val="ListParagraph"/>
        <w:rPr>
          <w:rFonts w:ascii="Arial" w:hAnsi="Arial" w:cs="Arial"/>
          <w:b/>
        </w:rPr>
      </w:pPr>
    </w:p>
    <w:p w14:paraId="4307A701" w14:textId="77777777" w:rsidR="00697A1B" w:rsidRPr="00910888" w:rsidRDefault="008E5643" w:rsidP="00697A1B">
      <w:pPr>
        <w:pStyle w:val="ListParagraph"/>
        <w:ind w:left="0"/>
        <w:rPr>
          <w:rFonts w:ascii="Arial" w:hAnsi="Arial" w:cs="Arial"/>
        </w:rPr>
      </w:pPr>
      <w:r w:rsidRPr="00910888">
        <w:rPr>
          <w:rFonts w:ascii="Arial" w:hAnsi="Arial" w:cs="Arial"/>
        </w:rPr>
        <w:t xml:space="preserve">Because of vendor experience, </w:t>
      </w:r>
      <w:r w:rsidR="00697A1B" w:rsidRPr="00910888">
        <w:rPr>
          <w:rFonts w:ascii="Arial" w:hAnsi="Arial" w:cs="Arial"/>
        </w:rPr>
        <w:t xml:space="preserve">procedures will </w:t>
      </w:r>
      <w:r w:rsidR="002D2B40" w:rsidRPr="00910888">
        <w:rPr>
          <w:rFonts w:ascii="Arial" w:hAnsi="Arial" w:cs="Arial"/>
        </w:rPr>
        <w:t xml:space="preserve">not </w:t>
      </w:r>
      <w:r w:rsidR="00697A1B" w:rsidRPr="00910888">
        <w:rPr>
          <w:rFonts w:ascii="Arial" w:hAnsi="Arial" w:cs="Arial"/>
        </w:rPr>
        <w:t xml:space="preserve">require testing. </w:t>
      </w:r>
    </w:p>
    <w:p w14:paraId="179E9CAB" w14:textId="77777777" w:rsidR="00697A1B" w:rsidRPr="00910888" w:rsidRDefault="00697A1B" w:rsidP="00697A1B">
      <w:pPr>
        <w:pStyle w:val="ListParagraph"/>
        <w:rPr>
          <w:rFonts w:ascii="Arial" w:hAnsi="Arial" w:cs="Arial"/>
          <w:b/>
        </w:rPr>
      </w:pPr>
    </w:p>
    <w:p w14:paraId="3AED14A7" w14:textId="77777777" w:rsidR="00916E6D" w:rsidRPr="00910888" w:rsidRDefault="00916E6D" w:rsidP="00916E6D">
      <w:pPr>
        <w:pStyle w:val="ListParagraph"/>
        <w:ind w:left="360"/>
        <w:rPr>
          <w:rFonts w:ascii="Arial" w:hAnsi="Arial" w:cs="Arial"/>
          <w:b/>
        </w:rPr>
      </w:pPr>
      <w:r w:rsidRPr="00910888">
        <w:rPr>
          <w:rFonts w:ascii="Arial" w:hAnsi="Arial" w:cs="Arial"/>
          <w:b/>
        </w:rPr>
        <w:t xml:space="preserve"> </w:t>
      </w:r>
    </w:p>
    <w:p w14:paraId="343E1DEA" w14:textId="77777777" w:rsidR="00916E6D" w:rsidRPr="00910888" w:rsidRDefault="00916E6D" w:rsidP="00916E6D">
      <w:pPr>
        <w:pStyle w:val="ListParagraph"/>
        <w:numPr>
          <w:ilvl w:val="0"/>
          <w:numId w:val="21"/>
        </w:numPr>
        <w:rPr>
          <w:rFonts w:ascii="Arial" w:hAnsi="Arial" w:cs="Arial"/>
          <w:b/>
        </w:rPr>
      </w:pPr>
      <w:r w:rsidRPr="00910888">
        <w:rPr>
          <w:rFonts w:ascii="Arial" w:hAnsi="Arial" w:cs="Arial"/>
          <w:b/>
        </w:rPr>
        <w:t>Contacts for Statistical Aspects and Data Collection</w:t>
      </w:r>
    </w:p>
    <w:p w14:paraId="4E0E6C47" w14:textId="77777777" w:rsidR="00916E6D" w:rsidRPr="00910888" w:rsidRDefault="00916E6D" w:rsidP="00916E6D">
      <w:pPr>
        <w:pStyle w:val="ListParagraph"/>
        <w:ind w:left="360"/>
        <w:rPr>
          <w:rFonts w:ascii="Arial" w:hAnsi="Arial" w:cs="Arial"/>
          <w:b/>
        </w:rPr>
      </w:pPr>
    </w:p>
    <w:p w14:paraId="1A5CCA92" w14:textId="77777777" w:rsidR="00916E6D" w:rsidRPr="00910888" w:rsidRDefault="00E9415D" w:rsidP="0024521E">
      <w:pPr>
        <w:rPr>
          <w:rFonts w:ascii="Arial" w:hAnsi="Arial" w:cs="Arial"/>
        </w:rPr>
      </w:pPr>
      <w:r w:rsidRPr="00910888">
        <w:rPr>
          <w:rFonts w:ascii="Arial" w:hAnsi="Arial" w:cs="Arial"/>
        </w:rPr>
        <w:t xml:space="preserve">Several contacts will be available for assistance with the statistical requirements.  TAS Research will provide analysts with expertise in statistics to assist this effort.  </w:t>
      </w:r>
      <w:r w:rsidR="00AA6EC7" w:rsidRPr="00910888">
        <w:rPr>
          <w:rFonts w:ascii="Arial" w:hAnsi="Arial" w:cs="Arial"/>
        </w:rPr>
        <w:t>T</w:t>
      </w:r>
      <w:r w:rsidRPr="00910888">
        <w:rPr>
          <w:rFonts w:ascii="Arial" w:hAnsi="Arial" w:cs="Arial"/>
        </w:rPr>
        <w:t>he vendor (contractor) will provide experts with knowledge of statistics as</w:t>
      </w:r>
      <w:r w:rsidR="00D77FB5" w:rsidRPr="00910888">
        <w:rPr>
          <w:rFonts w:ascii="Arial" w:hAnsi="Arial" w:cs="Arial"/>
        </w:rPr>
        <w:t xml:space="preserve"> </w:t>
      </w:r>
      <w:r w:rsidRPr="00910888">
        <w:rPr>
          <w:rFonts w:ascii="Arial" w:hAnsi="Arial" w:cs="Arial"/>
        </w:rPr>
        <w:t>well.</w:t>
      </w:r>
      <w:r w:rsidR="00E97F52" w:rsidRPr="00910888">
        <w:rPr>
          <w:rFonts w:ascii="Arial" w:hAnsi="Arial" w:cs="Arial"/>
        </w:rPr>
        <w:t xml:space="preserve">  </w:t>
      </w:r>
    </w:p>
    <w:p w14:paraId="74D3F04B" w14:textId="77777777" w:rsidR="00AA6EC7" w:rsidRPr="00910888" w:rsidRDefault="00AA6EC7" w:rsidP="0024521E">
      <w:pPr>
        <w:rPr>
          <w:rFonts w:ascii="Arial" w:hAnsi="Arial" w:cs="Arial"/>
        </w:rPr>
      </w:pPr>
    </w:p>
    <w:p w14:paraId="01B6625D" w14:textId="77777777" w:rsidR="00AA6EC7" w:rsidRDefault="00AA6EC7" w:rsidP="0024521E">
      <w:pPr>
        <w:rPr>
          <w:rFonts w:ascii="Arial" w:hAnsi="Arial" w:cs="Arial"/>
        </w:rPr>
      </w:pPr>
      <w:r w:rsidRPr="00910888">
        <w:rPr>
          <w:rFonts w:ascii="Arial" w:hAnsi="Arial" w:cs="Arial"/>
        </w:rPr>
        <w:t>Primary Contact:  Carol Hatch, TAS Research, 501 396-5954</w:t>
      </w:r>
      <w:r>
        <w:rPr>
          <w:rFonts w:ascii="Arial" w:hAnsi="Arial" w:cs="Arial"/>
        </w:rPr>
        <w:t xml:space="preserve"> or </w:t>
      </w:r>
      <w:hyperlink r:id="rId11" w:history="1">
        <w:r w:rsidRPr="003E2FC5">
          <w:rPr>
            <w:rStyle w:val="Hyperlink"/>
            <w:rFonts w:ascii="Arial" w:hAnsi="Arial" w:cs="Arial"/>
          </w:rPr>
          <w:t>carol.m.hatch@irs.gov</w:t>
        </w:r>
      </w:hyperlink>
    </w:p>
    <w:p w14:paraId="4CE839AA" w14:textId="77777777" w:rsidR="00846EAD" w:rsidRDefault="00846EAD" w:rsidP="0024521E">
      <w:pPr>
        <w:rPr>
          <w:rFonts w:ascii="Arial" w:hAnsi="Arial" w:cs="Arial"/>
        </w:rPr>
      </w:pPr>
    </w:p>
    <w:p w14:paraId="03F90B3A" w14:textId="77777777" w:rsidR="00AA6EC7" w:rsidRDefault="00AA6EC7" w:rsidP="0024521E">
      <w:pPr>
        <w:rPr>
          <w:rFonts w:ascii="Arial" w:hAnsi="Arial" w:cs="Arial"/>
        </w:rPr>
      </w:pPr>
    </w:p>
    <w:p w14:paraId="043059BC" w14:textId="77777777" w:rsidR="00120BCB" w:rsidRPr="00A3716F" w:rsidRDefault="00120BCB" w:rsidP="0024521E">
      <w:pPr>
        <w:rPr>
          <w:rFonts w:ascii="Arial" w:hAnsi="Arial" w:cs="Arial"/>
        </w:rPr>
      </w:pPr>
      <w:r>
        <w:rPr>
          <w:rFonts w:ascii="Arial" w:hAnsi="Arial" w:cs="Arial"/>
        </w:rPr>
        <w:t xml:space="preserve"> </w:t>
      </w:r>
    </w:p>
    <w:sectPr w:rsidR="00120BCB" w:rsidRPr="00A3716F" w:rsidSect="004F6133">
      <w:headerReference w:type="default" r:id="rId12"/>
      <w:type w:val="continuous"/>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F882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932DF" w14:textId="77777777" w:rsidR="00051254" w:rsidRDefault="00051254">
      <w:r>
        <w:separator/>
      </w:r>
    </w:p>
  </w:endnote>
  <w:endnote w:type="continuationSeparator" w:id="0">
    <w:p w14:paraId="35C672DE" w14:textId="77777777" w:rsidR="00051254" w:rsidRDefault="0005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F693" w14:textId="77777777" w:rsidR="00FE12A5" w:rsidRDefault="00FE12A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A1E6E">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FBDCC" w14:textId="77777777" w:rsidR="00051254" w:rsidRDefault="00051254">
      <w:r>
        <w:separator/>
      </w:r>
    </w:p>
  </w:footnote>
  <w:footnote w:type="continuationSeparator" w:id="0">
    <w:p w14:paraId="2DA6301E" w14:textId="77777777" w:rsidR="00051254" w:rsidRDefault="00051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2A1FB" w14:textId="77777777" w:rsidR="00A44700" w:rsidRPr="004F6133" w:rsidRDefault="00A44700" w:rsidP="00A44700">
    <w:pPr>
      <w:jc w:val="center"/>
      <w:rPr>
        <w:rFonts w:ascii="Arial" w:hAnsi="Arial" w:cs="Arial"/>
        <w:b/>
      </w:rPr>
    </w:pPr>
    <w:r w:rsidRPr="004F6133">
      <w:rPr>
        <w:rFonts w:ascii="Arial" w:hAnsi="Arial" w:cs="Arial"/>
        <w:b/>
      </w:rPr>
      <w:t>Supporting Statement</w:t>
    </w:r>
  </w:p>
  <w:p w14:paraId="68FCCA5C" w14:textId="35DBFFED" w:rsidR="00A44700" w:rsidRPr="001647D3" w:rsidRDefault="00A44700" w:rsidP="00A44700">
    <w:pPr>
      <w:jc w:val="center"/>
      <w:rPr>
        <w:rFonts w:ascii="Arial" w:hAnsi="Arial" w:cs="Arial"/>
        <w:b/>
      </w:rPr>
    </w:pPr>
    <w:r w:rsidRPr="00350844">
      <w:rPr>
        <w:rFonts w:ascii="Arial" w:hAnsi="Arial" w:cs="Arial"/>
        <w:b/>
      </w:rPr>
      <w:t xml:space="preserve">Approval Request to Conduct </w:t>
    </w:r>
    <w:r w:rsidR="004F6133" w:rsidRPr="00350844">
      <w:rPr>
        <w:rFonts w:ascii="Arial" w:hAnsi="Arial" w:cs="Arial"/>
        <w:b/>
        <w:bCs/>
      </w:rPr>
      <w:t>Cognitive and Psychological Research</w:t>
    </w:r>
    <w:r w:rsidRPr="00350844">
      <w:rPr>
        <w:rFonts w:ascii="Arial" w:hAnsi="Arial" w:cs="Arial"/>
        <w:b/>
      </w:rPr>
      <w:t xml:space="preserve"> Data Collection</w:t>
    </w:r>
    <w:r w:rsidR="004F6133" w:rsidRPr="009218D2">
      <w:rPr>
        <w:rFonts w:ascii="Arial" w:hAnsi="Arial" w:cs="Arial"/>
        <w:b/>
      </w:rPr>
      <w:t xml:space="preserve"> </w:t>
    </w:r>
    <w:r w:rsidRPr="006D0432">
      <w:rPr>
        <w:rFonts w:ascii="Arial" w:hAnsi="Arial" w:cs="Arial"/>
        <w:b/>
      </w:rPr>
      <w:t>(OMB #1545-</w:t>
    </w:r>
    <w:r w:rsidR="00685DCE">
      <w:rPr>
        <w:rFonts w:ascii="Arial" w:hAnsi="Arial" w:cs="Arial"/>
        <w:b/>
      </w:rPr>
      <w:t>1349)</w:t>
    </w:r>
  </w:p>
  <w:p w14:paraId="44EC23C2" w14:textId="77777777" w:rsidR="00A44700" w:rsidRPr="009E122A" w:rsidRDefault="00A44700" w:rsidP="00A44700">
    <w:pPr>
      <w:pStyle w:val="Default"/>
      <w:rPr>
        <w:b/>
        <w:color w:val="auto"/>
      </w:rPr>
    </w:pPr>
  </w:p>
  <w:p w14:paraId="40F67EFB" w14:textId="7A4A6B80" w:rsidR="00A44700" w:rsidRPr="004F6133" w:rsidRDefault="00A44700" w:rsidP="00795DE3">
    <w:pPr>
      <w:pStyle w:val="Default"/>
      <w:jc w:val="center"/>
    </w:pPr>
    <w:r w:rsidRPr="009E122A">
      <w:rPr>
        <w:b/>
        <w:color w:val="auto"/>
      </w:rPr>
      <w:t xml:space="preserve">Taxpayer Advocate Service (TAS) Focus Group Interviews on </w:t>
    </w:r>
    <w:r w:rsidR="00795DE3">
      <w:rPr>
        <w:b/>
        <w:color w:val="auto"/>
      </w:rPr>
      <w:t>Publication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27AB9" w14:textId="77777777" w:rsidR="004F6133" w:rsidRPr="004F6133" w:rsidRDefault="004F6133" w:rsidP="009E1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9C1BC3"/>
    <w:multiLevelType w:val="hybridMultilevel"/>
    <w:tmpl w:val="9F62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6BCE1C06"/>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4844D9C6">
      <w:start w:val="1"/>
      <w:numFmt w:val="bullet"/>
      <w:lvlText w:val=""/>
      <w:lvlJc w:val="left"/>
      <w:pPr>
        <w:tabs>
          <w:tab w:val="num" w:pos="720"/>
        </w:tabs>
        <w:ind w:left="720" w:hanging="360"/>
      </w:pPr>
      <w:rPr>
        <w:rFonts w:ascii="Symbol" w:hAnsi="Symbol" w:hint="default"/>
      </w:rPr>
    </w:lvl>
    <w:lvl w:ilvl="1" w:tplc="440C0636" w:tentative="1">
      <w:start w:val="1"/>
      <w:numFmt w:val="bullet"/>
      <w:lvlText w:val="o"/>
      <w:lvlJc w:val="left"/>
      <w:pPr>
        <w:tabs>
          <w:tab w:val="num" w:pos="1440"/>
        </w:tabs>
        <w:ind w:left="1440" w:hanging="360"/>
      </w:pPr>
      <w:rPr>
        <w:rFonts w:ascii="Courier New" w:hAnsi="Courier New" w:hint="default"/>
      </w:rPr>
    </w:lvl>
    <w:lvl w:ilvl="2" w:tplc="A06A7810" w:tentative="1">
      <w:start w:val="1"/>
      <w:numFmt w:val="bullet"/>
      <w:lvlText w:val=""/>
      <w:lvlJc w:val="left"/>
      <w:pPr>
        <w:tabs>
          <w:tab w:val="num" w:pos="2160"/>
        </w:tabs>
        <w:ind w:left="2160" w:hanging="360"/>
      </w:pPr>
      <w:rPr>
        <w:rFonts w:ascii="Wingdings" w:hAnsi="Wingdings" w:hint="default"/>
      </w:rPr>
    </w:lvl>
    <w:lvl w:ilvl="3" w:tplc="72161400" w:tentative="1">
      <w:start w:val="1"/>
      <w:numFmt w:val="bullet"/>
      <w:lvlText w:val=""/>
      <w:lvlJc w:val="left"/>
      <w:pPr>
        <w:tabs>
          <w:tab w:val="num" w:pos="2880"/>
        </w:tabs>
        <w:ind w:left="2880" w:hanging="360"/>
      </w:pPr>
      <w:rPr>
        <w:rFonts w:ascii="Symbol" w:hAnsi="Symbol" w:hint="default"/>
      </w:rPr>
    </w:lvl>
    <w:lvl w:ilvl="4" w:tplc="8CD8DE6E" w:tentative="1">
      <w:start w:val="1"/>
      <w:numFmt w:val="bullet"/>
      <w:lvlText w:val="o"/>
      <w:lvlJc w:val="left"/>
      <w:pPr>
        <w:tabs>
          <w:tab w:val="num" w:pos="3600"/>
        </w:tabs>
        <w:ind w:left="3600" w:hanging="360"/>
      </w:pPr>
      <w:rPr>
        <w:rFonts w:ascii="Courier New" w:hAnsi="Courier New" w:hint="default"/>
      </w:rPr>
    </w:lvl>
    <w:lvl w:ilvl="5" w:tplc="B652E490" w:tentative="1">
      <w:start w:val="1"/>
      <w:numFmt w:val="bullet"/>
      <w:lvlText w:val=""/>
      <w:lvlJc w:val="left"/>
      <w:pPr>
        <w:tabs>
          <w:tab w:val="num" w:pos="4320"/>
        </w:tabs>
        <w:ind w:left="4320" w:hanging="360"/>
      </w:pPr>
      <w:rPr>
        <w:rFonts w:ascii="Wingdings" w:hAnsi="Wingdings" w:hint="default"/>
      </w:rPr>
    </w:lvl>
    <w:lvl w:ilvl="6" w:tplc="0908F00A" w:tentative="1">
      <w:start w:val="1"/>
      <w:numFmt w:val="bullet"/>
      <w:lvlText w:val=""/>
      <w:lvlJc w:val="left"/>
      <w:pPr>
        <w:tabs>
          <w:tab w:val="num" w:pos="5040"/>
        </w:tabs>
        <w:ind w:left="5040" w:hanging="360"/>
      </w:pPr>
      <w:rPr>
        <w:rFonts w:ascii="Symbol" w:hAnsi="Symbol" w:hint="default"/>
      </w:rPr>
    </w:lvl>
    <w:lvl w:ilvl="7" w:tplc="39B066CC" w:tentative="1">
      <w:start w:val="1"/>
      <w:numFmt w:val="bullet"/>
      <w:lvlText w:val="o"/>
      <w:lvlJc w:val="left"/>
      <w:pPr>
        <w:tabs>
          <w:tab w:val="num" w:pos="5760"/>
        </w:tabs>
        <w:ind w:left="5760" w:hanging="360"/>
      </w:pPr>
      <w:rPr>
        <w:rFonts w:ascii="Courier New" w:hAnsi="Courier New" w:hint="default"/>
      </w:rPr>
    </w:lvl>
    <w:lvl w:ilvl="8" w:tplc="14F2D070"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8"/>
  </w:num>
  <w:num w:numId="13">
    <w:abstractNumId w:val="0"/>
  </w:num>
  <w:num w:numId="14">
    <w:abstractNumId w:val="18"/>
  </w:num>
  <w:num w:numId="15">
    <w:abstractNumId w:val="15"/>
  </w:num>
  <w:num w:numId="16">
    <w:abstractNumId w:val="14"/>
  </w:num>
  <w:num w:numId="17">
    <w:abstractNumId w:val="4"/>
  </w:num>
  <w:num w:numId="18">
    <w:abstractNumId w:val="5"/>
  </w:num>
  <w:num w:numId="19">
    <w:abstractNumId w:val="13"/>
  </w:num>
  <w:num w:numId="20">
    <w:abstractNumId w:val="17"/>
  </w:num>
  <w:num w:numId="21">
    <w:abstractNumId w:val="7"/>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ry Hooper">
    <w15:presenceInfo w15:providerId="AD" w15:userId="S-1-5-21-845895807-3284057700-1267004842-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1DEC"/>
    <w:rsid w:val="000151A5"/>
    <w:rsid w:val="00023A57"/>
    <w:rsid w:val="0004189D"/>
    <w:rsid w:val="00044036"/>
    <w:rsid w:val="00047A64"/>
    <w:rsid w:val="00051254"/>
    <w:rsid w:val="0005126A"/>
    <w:rsid w:val="00063AE9"/>
    <w:rsid w:val="00067329"/>
    <w:rsid w:val="000723B5"/>
    <w:rsid w:val="000A0AC2"/>
    <w:rsid w:val="000B14CB"/>
    <w:rsid w:val="000B2838"/>
    <w:rsid w:val="000C2404"/>
    <w:rsid w:val="000D44CA"/>
    <w:rsid w:val="000E200B"/>
    <w:rsid w:val="000E3148"/>
    <w:rsid w:val="000E41ED"/>
    <w:rsid w:val="000F3595"/>
    <w:rsid w:val="000F44C5"/>
    <w:rsid w:val="000F5794"/>
    <w:rsid w:val="000F68BE"/>
    <w:rsid w:val="001063B8"/>
    <w:rsid w:val="00111B1C"/>
    <w:rsid w:val="00120BCB"/>
    <w:rsid w:val="001225CF"/>
    <w:rsid w:val="00132B97"/>
    <w:rsid w:val="00133785"/>
    <w:rsid w:val="001428A1"/>
    <w:rsid w:val="0015751C"/>
    <w:rsid w:val="001603D4"/>
    <w:rsid w:val="001647D3"/>
    <w:rsid w:val="00176638"/>
    <w:rsid w:val="00184017"/>
    <w:rsid w:val="001862CA"/>
    <w:rsid w:val="001927A4"/>
    <w:rsid w:val="00194AC6"/>
    <w:rsid w:val="00195558"/>
    <w:rsid w:val="001A1264"/>
    <w:rsid w:val="001A23B0"/>
    <w:rsid w:val="001A25CC"/>
    <w:rsid w:val="001A7008"/>
    <w:rsid w:val="001B0AAA"/>
    <w:rsid w:val="001B18D8"/>
    <w:rsid w:val="001B2975"/>
    <w:rsid w:val="001B3956"/>
    <w:rsid w:val="001C39F7"/>
    <w:rsid w:val="001D5E25"/>
    <w:rsid w:val="001D6D84"/>
    <w:rsid w:val="001D7F23"/>
    <w:rsid w:val="001F5A4B"/>
    <w:rsid w:val="00203E87"/>
    <w:rsid w:val="0020697D"/>
    <w:rsid w:val="002102FE"/>
    <w:rsid w:val="0022253B"/>
    <w:rsid w:val="00225C38"/>
    <w:rsid w:val="00230289"/>
    <w:rsid w:val="00237B48"/>
    <w:rsid w:val="0024521E"/>
    <w:rsid w:val="002619D7"/>
    <w:rsid w:val="00263C3D"/>
    <w:rsid w:val="00274D0B"/>
    <w:rsid w:val="002B3C95"/>
    <w:rsid w:val="002D0B92"/>
    <w:rsid w:val="002D2B40"/>
    <w:rsid w:val="002D42BB"/>
    <w:rsid w:val="002E71C4"/>
    <w:rsid w:val="002F6AA1"/>
    <w:rsid w:val="00301E07"/>
    <w:rsid w:val="00312C6B"/>
    <w:rsid w:val="003167CF"/>
    <w:rsid w:val="00330D3C"/>
    <w:rsid w:val="003332B1"/>
    <w:rsid w:val="00350844"/>
    <w:rsid w:val="00363508"/>
    <w:rsid w:val="00367BE1"/>
    <w:rsid w:val="00391287"/>
    <w:rsid w:val="00394974"/>
    <w:rsid w:val="003C1067"/>
    <w:rsid w:val="003C1BBE"/>
    <w:rsid w:val="003C78D6"/>
    <w:rsid w:val="003D5BBE"/>
    <w:rsid w:val="003E3C61"/>
    <w:rsid w:val="003F1C5B"/>
    <w:rsid w:val="003F5C1B"/>
    <w:rsid w:val="00400920"/>
    <w:rsid w:val="0040172C"/>
    <w:rsid w:val="004057D9"/>
    <w:rsid w:val="00433447"/>
    <w:rsid w:val="00434E33"/>
    <w:rsid w:val="0043577B"/>
    <w:rsid w:val="00441434"/>
    <w:rsid w:val="004417D9"/>
    <w:rsid w:val="004520C1"/>
    <w:rsid w:val="0045264C"/>
    <w:rsid w:val="004550CF"/>
    <w:rsid w:val="00462ECB"/>
    <w:rsid w:val="00463F73"/>
    <w:rsid w:val="00466169"/>
    <w:rsid w:val="004872C1"/>
    <w:rsid w:val="004876EC"/>
    <w:rsid w:val="00487A83"/>
    <w:rsid w:val="004A1675"/>
    <w:rsid w:val="004A302B"/>
    <w:rsid w:val="004D679C"/>
    <w:rsid w:val="004D6E14"/>
    <w:rsid w:val="004E4210"/>
    <w:rsid w:val="004F1201"/>
    <w:rsid w:val="004F2554"/>
    <w:rsid w:val="004F6133"/>
    <w:rsid w:val="004F77E7"/>
    <w:rsid w:val="005009B0"/>
    <w:rsid w:val="00506612"/>
    <w:rsid w:val="00514AB1"/>
    <w:rsid w:val="00523043"/>
    <w:rsid w:val="005339C6"/>
    <w:rsid w:val="005359EB"/>
    <w:rsid w:val="005412BB"/>
    <w:rsid w:val="005736D5"/>
    <w:rsid w:val="005A1006"/>
    <w:rsid w:val="005A1A1F"/>
    <w:rsid w:val="005A4D2D"/>
    <w:rsid w:val="005B16B7"/>
    <w:rsid w:val="005B3388"/>
    <w:rsid w:val="005D3B08"/>
    <w:rsid w:val="005E714A"/>
    <w:rsid w:val="005F31B1"/>
    <w:rsid w:val="00606B7F"/>
    <w:rsid w:val="00610042"/>
    <w:rsid w:val="006115ED"/>
    <w:rsid w:val="006140A0"/>
    <w:rsid w:val="00625540"/>
    <w:rsid w:val="00626C95"/>
    <w:rsid w:val="00633F4C"/>
    <w:rsid w:val="00636621"/>
    <w:rsid w:val="00642B49"/>
    <w:rsid w:val="00653443"/>
    <w:rsid w:val="00675305"/>
    <w:rsid w:val="006832D9"/>
    <w:rsid w:val="00685DCE"/>
    <w:rsid w:val="0069403B"/>
    <w:rsid w:val="00695496"/>
    <w:rsid w:val="00696E0B"/>
    <w:rsid w:val="00697A1B"/>
    <w:rsid w:val="006A0BEB"/>
    <w:rsid w:val="006B39EC"/>
    <w:rsid w:val="006D0432"/>
    <w:rsid w:val="006D0FFF"/>
    <w:rsid w:val="006D7213"/>
    <w:rsid w:val="006E5101"/>
    <w:rsid w:val="006F3DDE"/>
    <w:rsid w:val="006F41A3"/>
    <w:rsid w:val="006F69BD"/>
    <w:rsid w:val="00704678"/>
    <w:rsid w:val="00717C88"/>
    <w:rsid w:val="0074142C"/>
    <w:rsid w:val="007425E7"/>
    <w:rsid w:val="00743A9C"/>
    <w:rsid w:val="0076287A"/>
    <w:rsid w:val="007635CD"/>
    <w:rsid w:val="007764EB"/>
    <w:rsid w:val="00777C92"/>
    <w:rsid w:val="007907F4"/>
    <w:rsid w:val="00793EED"/>
    <w:rsid w:val="00795DE3"/>
    <w:rsid w:val="007A46BA"/>
    <w:rsid w:val="007B3384"/>
    <w:rsid w:val="007B626F"/>
    <w:rsid w:val="007C21C0"/>
    <w:rsid w:val="007D1731"/>
    <w:rsid w:val="007D72C8"/>
    <w:rsid w:val="007D7C67"/>
    <w:rsid w:val="007F0B47"/>
    <w:rsid w:val="007F3994"/>
    <w:rsid w:val="007F475A"/>
    <w:rsid w:val="00800852"/>
    <w:rsid w:val="00802607"/>
    <w:rsid w:val="008101A5"/>
    <w:rsid w:val="00822454"/>
    <w:rsid w:val="00822664"/>
    <w:rsid w:val="008269EA"/>
    <w:rsid w:val="00843796"/>
    <w:rsid w:val="00846EAD"/>
    <w:rsid w:val="008677A5"/>
    <w:rsid w:val="00874030"/>
    <w:rsid w:val="0088324A"/>
    <w:rsid w:val="008844FF"/>
    <w:rsid w:val="0088644C"/>
    <w:rsid w:val="00895229"/>
    <w:rsid w:val="008A1CDD"/>
    <w:rsid w:val="008A2D90"/>
    <w:rsid w:val="008B04AF"/>
    <w:rsid w:val="008C3AC3"/>
    <w:rsid w:val="008E1814"/>
    <w:rsid w:val="008E38CF"/>
    <w:rsid w:val="008E5643"/>
    <w:rsid w:val="008E584B"/>
    <w:rsid w:val="008E78E4"/>
    <w:rsid w:val="008F0203"/>
    <w:rsid w:val="008F33C4"/>
    <w:rsid w:val="008F50D4"/>
    <w:rsid w:val="009012D8"/>
    <w:rsid w:val="00910888"/>
    <w:rsid w:val="00916E6D"/>
    <w:rsid w:val="009202FB"/>
    <w:rsid w:val="009218D2"/>
    <w:rsid w:val="009239AA"/>
    <w:rsid w:val="00935ADA"/>
    <w:rsid w:val="00936DB3"/>
    <w:rsid w:val="00941FC7"/>
    <w:rsid w:val="00942D8C"/>
    <w:rsid w:val="00944999"/>
    <w:rsid w:val="00945F19"/>
    <w:rsid w:val="00946B6C"/>
    <w:rsid w:val="00955A71"/>
    <w:rsid w:val="0096108F"/>
    <w:rsid w:val="009721E6"/>
    <w:rsid w:val="00975254"/>
    <w:rsid w:val="00987010"/>
    <w:rsid w:val="00992544"/>
    <w:rsid w:val="009A13EC"/>
    <w:rsid w:val="009A1E6E"/>
    <w:rsid w:val="009A3DFE"/>
    <w:rsid w:val="009B1797"/>
    <w:rsid w:val="009B713B"/>
    <w:rsid w:val="009C0A40"/>
    <w:rsid w:val="009C13B9"/>
    <w:rsid w:val="009D01A2"/>
    <w:rsid w:val="009D4111"/>
    <w:rsid w:val="009E122A"/>
    <w:rsid w:val="009E3A74"/>
    <w:rsid w:val="009E4B0D"/>
    <w:rsid w:val="009F5923"/>
    <w:rsid w:val="009F64ED"/>
    <w:rsid w:val="009F66AC"/>
    <w:rsid w:val="00A3525D"/>
    <w:rsid w:val="00A3716F"/>
    <w:rsid w:val="00A403BB"/>
    <w:rsid w:val="00A44700"/>
    <w:rsid w:val="00A46DB7"/>
    <w:rsid w:val="00A509F6"/>
    <w:rsid w:val="00A674DF"/>
    <w:rsid w:val="00A83AA6"/>
    <w:rsid w:val="00A92A78"/>
    <w:rsid w:val="00AA143A"/>
    <w:rsid w:val="00AA6EC7"/>
    <w:rsid w:val="00AC3B07"/>
    <w:rsid w:val="00AC3BEF"/>
    <w:rsid w:val="00AD3D39"/>
    <w:rsid w:val="00AE1809"/>
    <w:rsid w:val="00AE2912"/>
    <w:rsid w:val="00AF28E1"/>
    <w:rsid w:val="00B13C4E"/>
    <w:rsid w:val="00B14C02"/>
    <w:rsid w:val="00B20743"/>
    <w:rsid w:val="00B2555A"/>
    <w:rsid w:val="00B30DF5"/>
    <w:rsid w:val="00B438DF"/>
    <w:rsid w:val="00B51062"/>
    <w:rsid w:val="00B65D95"/>
    <w:rsid w:val="00B761F2"/>
    <w:rsid w:val="00B80D76"/>
    <w:rsid w:val="00B83B54"/>
    <w:rsid w:val="00B91182"/>
    <w:rsid w:val="00BA2105"/>
    <w:rsid w:val="00BA7B90"/>
    <w:rsid w:val="00BA7E06"/>
    <w:rsid w:val="00BB0FBD"/>
    <w:rsid w:val="00BB43B5"/>
    <w:rsid w:val="00BB6219"/>
    <w:rsid w:val="00BD0A7D"/>
    <w:rsid w:val="00BD290F"/>
    <w:rsid w:val="00BE60E0"/>
    <w:rsid w:val="00BE7194"/>
    <w:rsid w:val="00C020C0"/>
    <w:rsid w:val="00C030F4"/>
    <w:rsid w:val="00C14CC4"/>
    <w:rsid w:val="00C166C2"/>
    <w:rsid w:val="00C17AF9"/>
    <w:rsid w:val="00C332D9"/>
    <w:rsid w:val="00C33C52"/>
    <w:rsid w:val="00C37EAA"/>
    <w:rsid w:val="00C40D8B"/>
    <w:rsid w:val="00C461ED"/>
    <w:rsid w:val="00C516AD"/>
    <w:rsid w:val="00C56D85"/>
    <w:rsid w:val="00C616B1"/>
    <w:rsid w:val="00C61FCE"/>
    <w:rsid w:val="00C636E0"/>
    <w:rsid w:val="00C8407A"/>
    <w:rsid w:val="00C8488C"/>
    <w:rsid w:val="00C86E91"/>
    <w:rsid w:val="00C944C5"/>
    <w:rsid w:val="00C961F5"/>
    <w:rsid w:val="00CA2650"/>
    <w:rsid w:val="00CA66BF"/>
    <w:rsid w:val="00CA7BFA"/>
    <w:rsid w:val="00CB1078"/>
    <w:rsid w:val="00CB2E7D"/>
    <w:rsid w:val="00CB3BFB"/>
    <w:rsid w:val="00CC3C99"/>
    <w:rsid w:val="00CC6FAF"/>
    <w:rsid w:val="00CD4C39"/>
    <w:rsid w:val="00CF4256"/>
    <w:rsid w:val="00D04A05"/>
    <w:rsid w:val="00D0774F"/>
    <w:rsid w:val="00D12E2B"/>
    <w:rsid w:val="00D24698"/>
    <w:rsid w:val="00D34970"/>
    <w:rsid w:val="00D62BAF"/>
    <w:rsid w:val="00D6383F"/>
    <w:rsid w:val="00D77153"/>
    <w:rsid w:val="00D77FB5"/>
    <w:rsid w:val="00D81B37"/>
    <w:rsid w:val="00D81CEF"/>
    <w:rsid w:val="00D847AF"/>
    <w:rsid w:val="00DA2B7D"/>
    <w:rsid w:val="00DB59D0"/>
    <w:rsid w:val="00DC33D3"/>
    <w:rsid w:val="00DE0608"/>
    <w:rsid w:val="00DE364B"/>
    <w:rsid w:val="00E02687"/>
    <w:rsid w:val="00E13C1E"/>
    <w:rsid w:val="00E1425A"/>
    <w:rsid w:val="00E14D82"/>
    <w:rsid w:val="00E20DE2"/>
    <w:rsid w:val="00E2468B"/>
    <w:rsid w:val="00E26329"/>
    <w:rsid w:val="00E27B0E"/>
    <w:rsid w:val="00E33900"/>
    <w:rsid w:val="00E3442F"/>
    <w:rsid w:val="00E40B50"/>
    <w:rsid w:val="00E50293"/>
    <w:rsid w:val="00E51D29"/>
    <w:rsid w:val="00E65FFC"/>
    <w:rsid w:val="00E7169F"/>
    <w:rsid w:val="00E73093"/>
    <w:rsid w:val="00E74051"/>
    <w:rsid w:val="00E80951"/>
    <w:rsid w:val="00E854FE"/>
    <w:rsid w:val="00E86CC6"/>
    <w:rsid w:val="00E90254"/>
    <w:rsid w:val="00E92E5F"/>
    <w:rsid w:val="00E9415D"/>
    <w:rsid w:val="00E97F52"/>
    <w:rsid w:val="00EA414B"/>
    <w:rsid w:val="00EB451F"/>
    <w:rsid w:val="00EB56B3"/>
    <w:rsid w:val="00ED2171"/>
    <w:rsid w:val="00ED2A6E"/>
    <w:rsid w:val="00ED6492"/>
    <w:rsid w:val="00EF2095"/>
    <w:rsid w:val="00F06866"/>
    <w:rsid w:val="00F079E0"/>
    <w:rsid w:val="00F14CA2"/>
    <w:rsid w:val="00F15956"/>
    <w:rsid w:val="00F24CFC"/>
    <w:rsid w:val="00F2709B"/>
    <w:rsid w:val="00F272F7"/>
    <w:rsid w:val="00F3170F"/>
    <w:rsid w:val="00F354A9"/>
    <w:rsid w:val="00F40078"/>
    <w:rsid w:val="00F52774"/>
    <w:rsid w:val="00F57939"/>
    <w:rsid w:val="00F6031B"/>
    <w:rsid w:val="00F6093A"/>
    <w:rsid w:val="00F858CE"/>
    <w:rsid w:val="00F85BED"/>
    <w:rsid w:val="00F949E5"/>
    <w:rsid w:val="00F96E26"/>
    <w:rsid w:val="00F976B0"/>
    <w:rsid w:val="00FA1CDB"/>
    <w:rsid w:val="00FA6DE7"/>
    <w:rsid w:val="00FB0BD2"/>
    <w:rsid w:val="00FB307C"/>
    <w:rsid w:val="00FB7B5D"/>
    <w:rsid w:val="00FC0A8E"/>
    <w:rsid w:val="00FC6472"/>
    <w:rsid w:val="00FD3D9B"/>
    <w:rsid w:val="00FE12A5"/>
    <w:rsid w:val="00FE2FA6"/>
    <w:rsid w:val="00FE3DF2"/>
    <w:rsid w:val="00FF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7B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locked/>
    <w:rsid w:val="009218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locked/>
    <w:rsid w:val="009218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14201217">
      <w:bodyDiv w:val="1"/>
      <w:marLeft w:val="0"/>
      <w:marRight w:val="0"/>
      <w:marTop w:val="0"/>
      <w:marBottom w:val="0"/>
      <w:divBdr>
        <w:top w:val="none" w:sz="0" w:space="0" w:color="auto"/>
        <w:left w:val="none" w:sz="0" w:space="0" w:color="auto"/>
        <w:bottom w:val="none" w:sz="0" w:space="0" w:color="auto"/>
        <w:right w:val="none" w:sz="0" w:space="0" w:color="auto"/>
      </w:divBdr>
    </w:div>
    <w:div w:id="4901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40218">
          <w:marLeft w:val="0"/>
          <w:marRight w:val="0"/>
          <w:marTop w:val="0"/>
          <w:marBottom w:val="0"/>
          <w:divBdr>
            <w:top w:val="none" w:sz="0" w:space="0" w:color="auto"/>
            <w:left w:val="none" w:sz="0" w:space="0" w:color="auto"/>
            <w:bottom w:val="none" w:sz="0" w:space="0" w:color="auto"/>
            <w:right w:val="none" w:sz="0" w:space="0" w:color="auto"/>
          </w:divBdr>
        </w:div>
        <w:div w:id="177357269">
          <w:marLeft w:val="0"/>
          <w:marRight w:val="0"/>
          <w:marTop w:val="0"/>
          <w:marBottom w:val="0"/>
          <w:divBdr>
            <w:top w:val="none" w:sz="0" w:space="0" w:color="auto"/>
            <w:left w:val="none" w:sz="0" w:space="0" w:color="auto"/>
            <w:bottom w:val="none" w:sz="0" w:space="0" w:color="auto"/>
            <w:right w:val="none" w:sz="0" w:space="0" w:color="auto"/>
          </w:divBdr>
        </w:div>
        <w:div w:id="414598432">
          <w:marLeft w:val="0"/>
          <w:marRight w:val="0"/>
          <w:marTop w:val="0"/>
          <w:marBottom w:val="0"/>
          <w:divBdr>
            <w:top w:val="none" w:sz="0" w:space="0" w:color="auto"/>
            <w:left w:val="none" w:sz="0" w:space="0" w:color="auto"/>
            <w:bottom w:val="none" w:sz="0" w:space="0" w:color="auto"/>
            <w:right w:val="none" w:sz="0" w:space="0" w:color="auto"/>
          </w:divBdr>
        </w:div>
        <w:div w:id="1012292735">
          <w:marLeft w:val="0"/>
          <w:marRight w:val="0"/>
          <w:marTop w:val="0"/>
          <w:marBottom w:val="0"/>
          <w:divBdr>
            <w:top w:val="none" w:sz="0" w:space="0" w:color="auto"/>
            <w:left w:val="none" w:sz="0" w:space="0" w:color="auto"/>
            <w:bottom w:val="none" w:sz="0" w:space="0" w:color="auto"/>
            <w:right w:val="none" w:sz="0" w:space="0" w:color="auto"/>
          </w:divBdr>
        </w:div>
        <w:div w:id="2097943393">
          <w:marLeft w:val="0"/>
          <w:marRight w:val="0"/>
          <w:marTop w:val="0"/>
          <w:marBottom w:val="0"/>
          <w:divBdr>
            <w:top w:val="none" w:sz="0" w:space="0" w:color="auto"/>
            <w:left w:val="none" w:sz="0" w:space="0" w:color="auto"/>
            <w:bottom w:val="none" w:sz="0" w:space="0" w:color="auto"/>
            <w:right w:val="none" w:sz="0" w:space="0" w:color="auto"/>
          </w:divBdr>
        </w:div>
      </w:divsChild>
    </w:div>
    <w:div w:id="746609373">
      <w:bodyDiv w:val="1"/>
      <w:marLeft w:val="0"/>
      <w:marRight w:val="0"/>
      <w:marTop w:val="0"/>
      <w:marBottom w:val="0"/>
      <w:divBdr>
        <w:top w:val="none" w:sz="0" w:space="0" w:color="auto"/>
        <w:left w:val="none" w:sz="0" w:space="0" w:color="auto"/>
        <w:bottom w:val="none" w:sz="0" w:space="0" w:color="auto"/>
        <w:right w:val="none" w:sz="0" w:space="0" w:color="auto"/>
      </w:divBdr>
    </w:div>
    <w:div w:id="109636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ol.m.hatch@irs.gov"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918C-5D55-4E97-893F-CA8E1E8E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2471</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15879</CharactersWithSpaces>
  <SharedDoc>false</SharedDoc>
  <HLinks>
    <vt:vector size="6" baseType="variant">
      <vt:variant>
        <vt:i4>852021</vt:i4>
      </vt:variant>
      <vt:variant>
        <vt:i4>0</vt:i4>
      </vt:variant>
      <vt:variant>
        <vt:i4>0</vt:i4>
      </vt:variant>
      <vt:variant>
        <vt:i4>5</vt:i4>
      </vt:variant>
      <vt:variant>
        <vt:lpwstr>mailto:carol.m.hatch@irs.gov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4</cp:revision>
  <cp:lastPrinted>2013-09-23T13:08:00Z</cp:lastPrinted>
  <dcterms:created xsi:type="dcterms:W3CDTF">2013-09-23T20:29:00Z</dcterms:created>
  <dcterms:modified xsi:type="dcterms:W3CDTF">2013-09-24T12:29:00Z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