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6F" w:rsidRDefault="0001266F" w:rsidP="0001266F">
      <w:r>
        <w:t xml:space="preserve">Short Statement for </w:t>
      </w:r>
      <w:r w:rsidRPr="0001266F">
        <w:t>2060-0362</w:t>
      </w:r>
      <w:bookmarkStart w:id="0" w:name="_GoBack"/>
      <w:bookmarkEnd w:id="0"/>
    </w:p>
    <w:p w:rsidR="0001266F" w:rsidRDefault="0001266F" w:rsidP="0001266F">
      <w:r>
        <w:t xml:space="preserve">There is no change in the respondent labor hours in this ICR compared to the previous ICR.  This is due to two considerations.  First, the reporting requirements have not changed over the past three years and are not anticipated to change over the next three years.  Secondly, the growth rate for the industry is very low, negative or non-existent, so there is no significant change in the overall labor hours.  However, there is an adjustment increase in the respondent labor costs due to the use of updated labor rates. </w:t>
      </w:r>
    </w:p>
    <w:p w:rsidR="0001266F" w:rsidRDefault="0001266F" w:rsidP="0001266F"/>
    <w:p w:rsidR="00D03AD7" w:rsidRDefault="0001266F" w:rsidP="0001266F">
      <w:r>
        <w:t>There is a decrease in Agency labor hours and costs due to a mathematical correction.  The previous ICR incorrectly calculated the number of hours associated with review of excess emissions reports.  This ICR corrects the error, which results in a decrease of 55 hours and an associated decrease in labor costs.</w:t>
      </w:r>
    </w:p>
    <w:sectPr w:rsidR="00D03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6F"/>
    <w:rsid w:val="0001266F"/>
    <w:rsid w:val="00D03AD7"/>
    <w:rsid w:val="00E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Sador.Gebre</dc:creator>
  <cp:lastModifiedBy>Sador.Gebre</cp:lastModifiedBy>
  <cp:revision>2</cp:revision>
  <dcterms:created xsi:type="dcterms:W3CDTF">2013-06-18T18:06:00Z</dcterms:created>
  <dcterms:modified xsi:type="dcterms:W3CDTF">2013-06-18T18:06:00Z</dcterms:modified>
</cp:coreProperties>
</file>