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39" w:rsidRPr="00C44615" w:rsidRDefault="005A2C39" w:rsidP="005A2C39">
      <w:pPr>
        <w:jc w:val="center"/>
        <w:rPr>
          <w:b/>
          <w:bCs/>
          <w:sz w:val="24"/>
          <w:szCs w:val="24"/>
        </w:rPr>
      </w:pPr>
      <w:r w:rsidRPr="00C44615">
        <w:rPr>
          <w:b/>
          <w:bCs/>
          <w:sz w:val="24"/>
          <w:szCs w:val="24"/>
        </w:rPr>
        <w:t>Supporting Statement for a Request for OMB Review under</w:t>
      </w:r>
    </w:p>
    <w:p w:rsidR="005A2C39" w:rsidRPr="00C44615" w:rsidRDefault="005A2C39" w:rsidP="005A2C39">
      <w:pPr>
        <w:jc w:val="center"/>
        <w:rPr>
          <w:b/>
          <w:bCs/>
          <w:sz w:val="24"/>
          <w:szCs w:val="24"/>
        </w:rPr>
      </w:pPr>
      <w:proofErr w:type="gramStart"/>
      <w:r w:rsidRPr="00C44615">
        <w:rPr>
          <w:b/>
          <w:bCs/>
          <w:sz w:val="24"/>
          <w:szCs w:val="24"/>
        </w:rPr>
        <w:t>the</w:t>
      </w:r>
      <w:proofErr w:type="gramEnd"/>
      <w:r w:rsidRPr="00C44615">
        <w:rPr>
          <w:b/>
          <w:bCs/>
          <w:sz w:val="24"/>
          <w:szCs w:val="24"/>
        </w:rPr>
        <w:t xml:space="preserve"> Paperwork Reduction Act</w:t>
      </w:r>
    </w:p>
    <w:p w:rsidR="005A2C39" w:rsidRPr="00C44615" w:rsidRDefault="005A2C39" w:rsidP="005A2C39">
      <w:pPr>
        <w:jc w:val="center"/>
        <w:rPr>
          <w:b/>
          <w:bCs/>
          <w:sz w:val="24"/>
          <w:szCs w:val="24"/>
        </w:rPr>
      </w:pPr>
    </w:p>
    <w:p w:rsidR="005A2C39" w:rsidRPr="00C44615" w:rsidRDefault="005A2C39" w:rsidP="005A2C39">
      <w:pPr>
        <w:rPr>
          <w:b/>
          <w:bCs/>
          <w:sz w:val="24"/>
          <w:szCs w:val="24"/>
        </w:rPr>
      </w:pPr>
    </w:p>
    <w:p w:rsidR="005A2C39" w:rsidRPr="00C44615" w:rsidRDefault="005A2C39" w:rsidP="005A2C39">
      <w:pPr>
        <w:rPr>
          <w:b/>
          <w:bCs/>
          <w:sz w:val="24"/>
          <w:szCs w:val="24"/>
        </w:rPr>
      </w:pPr>
      <w:r w:rsidRPr="00C44615">
        <w:rPr>
          <w:b/>
          <w:bCs/>
          <w:sz w:val="24"/>
          <w:szCs w:val="24"/>
        </w:rPr>
        <w:t>1.  IDENTIFICATION OF THE INFORMATION COLLECTION</w:t>
      </w:r>
    </w:p>
    <w:p w:rsidR="005A2C39" w:rsidRPr="00C44615" w:rsidRDefault="005A2C39" w:rsidP="005A2C39">
      <w:pPr>
        <w:rPr>
          <w:b/>
          <w:bCs/>
          <w:sz w:val="24"/>
          <w:szCs w:val="24"/>
        </w:rPr>
      </w:pPr>
    </w:p>
    <w:p w:rsidR="005A2C39" w:rsidRPr="00C44615" w:rsidRDefault="005A2C39" w:rsidP="005A2C39">
      <w:pPr>
        <w:ind w:firstLine="720"/>
        <w:rPr>
          <w:b/>
          <w:bCs/>
          <w:sz w:val="24"/>
          <w:szCs w:val="24"/>
        </w:rPr>
      </w:pPr>
      <w:proofErr w:type="gramStart"/>
      <w:r w:rsidRPr="00C44615">
        <w:rPr>
          <w:b/>
          <w:bCs/>
          <w:sz w:val="24"/>
          <w:szCs w:val="24"/>
        </w:rPr>
        <w:t>l(</w:t>
      </w:r>
      <w:proofErr w:type="gramEnd"/>
      <w:r w:rsidRPr="00C44615">
        <w:rPr>
          <w:b/>
          <w:bCs/>
          <w:sz w:val="24"/>
          <w:szCs w:val="24"/>
        </w:rPr>
        <w:t>a)  Title of the Information Collection</w:t>
      </w:r>
    </w:p>
    <w:p w:rsidR="005A2C39" w:rsidRPr="00C44615" w:rsidRDefault="005A2C39" w:rsidP="005A2C39">
      <w:pPr>
        <w:rPr>
          <w:b/>
          <w:bCs/>
          <w:sz w:val="24"/>
          <w:szCs w:val="24"/>
        </w:rPr>
      </w:pPr>
    </w:p>
    <w:p w:rsidR="005A2C39" w:rsidRPr="00C44615" w:rsidRDefault="005A2C39" w:rsidP="005A2C39">
      <w:pPr>
        <w:ind w:left="2160" w:hanging="1440"/>
        <w:rPr>
          <w:b/>
          <w:bCs/>
          <w:sz w:val="24"/>
          <w:szCs w:val="24"/>
        </w:rPr>
      </w:pPr>
      <w:r w:rsidRPr="00C44615">
        <w:rPr>
          <w:b/>
          <w:bCs/>
          <w:sz w:val="24"/>
          <w:szCs w:val="24"/>
        </w:rPr>
        <w:t>TITLE:</w:t>
      </w:r>
      <w:r w:rsidRPr="00C44615">
        <w:rPr>
          <w:b/>
          <w:bCs/>
          <w:sz w:val="24"/>
          <w:szCs w:val="24"/>
        </w:rPr>
        <w:tab/>
        <w:t xml:space="preserve">Formaldehyde Emissions </w:t>
      </w:r>
      <w:proofErr w:type="gramStart"/>
      <w:r w:rsidRPr="00C44615">
        <w:rPr>
          <w:b/>
          <w:bCs/>
          <w:sz w:val="24"/>
          <w:szCs w:val="24"/>
        </w:rPr>
        <w:t>From</w:t>
      </w:r>
      <w:proofErr w:type="gramEnd"/>
      <w:r w:rsidRPr="00C44615">
        <w:rPr>
          <w:b/>
          <w:bCs/>
          <w:sz w:val="24"/>
          <w:szCs w:val="24"/>
        </w:rPr>
        <w:t xml:space="preserve"> Composite Wood Products, Third-party Certification Framework, Recordkeeping and Reporting</w:t>
      </w:r>
      <w:r w:rsidR="00CB50C0">
        <w:rPr>
          <w:b/>
          <w:bCs/>
          <w:sz w:val="24"/>
          <w:szCs w:val="24"/>
        </w:rPr>
        <w:t xml:space="preserve"> – Proposed Rule </w:t>
      </w:r>
      <w:r w:rsidR="00D9418E">
        <w:rPr>
          <w:b/>
          <w:bCs/>
          <w:sz w:val="24"/>
          <w:szCs w:val="24"/>
        </w:rPr>
        <w:t>(RIN 2070-AJ44)</w:t>
      </w:r>
    </w:p>
    <w:p w:rsidR="005A2C39" w:rsidRPr="00C44615" w:rsidRDefault="005A2C39" w:rsidP="005A2C39">
      <w:pPr>
        <w:rPr>
          <w:b/>
          <w:bCs/>
          <w:sz w:val="24"/>
          <w:szCs w:val="24"/>
        </w:rPr>
      </w:pPr>
    </w:p>
    <w:p w:rsidR="005A2C39" w:rsidRPr="00873A2E" w:rsidRDefault="00873A2E" w:rsidP="005A2C39">
      <w:pPr>
        <w:ind w:firstLine="720"/>
        <w:rPr>
          <w:b/>
          <w:bCs/>
          <w:sz w:val="24"/>
          <w:szCs w:val="24"/>
          <w:lang w:val="es-ES"/>
        </w:rPr>
      </w:pPr>
      <w:r>
        <w:rPr>
          <w:b/>
          <w:bCs/>
          <w:sz w:val="24"/>
          <w:szCs w:val="24"/>
          <w:lang w:val="es-ES"/>
        </w:rPr>
        <w:t>EPA ICR No.:</w:t>
      </w:r>
      <w:r w:rsidR="00CB50C0">
        <w:rPr>
          <w:b/>
          <w:bCs/>
          <w:sz w:val="24"/>
          <w:szCs w:val="24"/>
          <w:lang w:val="es-ES"/>
        </w:rPr>
        <w:t xml:space="preserve">   </w:t>
      </w:r>
      <w:r w:rsidRPr="00873A2E">
        <w:rPr>
          <w:b/>
          <w:bCs/>
          <w:color w:val="000000"/>
          <w:sz w:val="24"/>
          <w:szCs w:val="24"/>
        </w:rPr>
        <w:t xml:space="preserve">2441.01 </w:t>
      </w:r>
      <w:r w:rsidR="00CB50C0">
        <w:rPr>
          <w:b/>
          <w:bCs/>
          <w:color w:val="000000"/>
          <w:sz w:val="24"/>
          <w:szCs w:val="24"/>
        </w:rPr>
        <w:t xml:space="preserve">    </w:t>
      </w:r>
      <w:r w:rsidR="00CB50C0">
        <w:rPr>
          <w:b/>
          <w:bCs/>
          <w:color w:val="000000"/>
          <w:sz w:val="24"/>
          <w:szCs w:val="24"/>
        </w:rPr>
        <w:tab/>
      </w:r>
      <w:r w:rsidR="00CB50C0">
        <w:rPr>
          <w:b/>
          <w:bCs/>
          <w:color w:val="000000"/>
          <w:sz w:val="24"/>
          <w:szCs w:val="24"/>
        </w:rPr>
        <w:tab/>
      </w:r>
      <w:r w:rsidRPr="00873A2E">
        <w:rPr>
          <w:b/>
          <w:bCs/>
          <w:sz w:val="24"/>
          <w:szCs w:val="24"/>
          <w:lang w:val="es-ES"/>
        </w:rPr>
        <w:t>OMB Control No:</w:t>
      </w:r>
      <w:r w:rsidRPr="00873A2E">
        <w:rPr>
          <w:b/>
          <w:bCs/>
          <w:sz w:val="24"/>
          <w:szCs w:val="24"/>
          <w:lang w:val="es-ES"/>
        </w:rPr>
        <w:tab/>
      </w:r>
      <w:r w:rsidRPr="00873A2E">
        <w:rPr>
          <w:b/>
          <w:bCs/>
          <w:color w:val="000000"/>
          <w:sz w:val="24"/>
          <w:szCs w:val="24"/>
        </w:rPr>
        <w:t>2070-[NEW]</w:t>
      </w:r>
    </w:p>
    <w:p w:rsidR="005A2C39" w:rsidRPr="00C44615" w:rsidRDefault="005A2C39" w:rsidP="005A2C39">
      <w:pPr>
        <w:rPr>
          <w:b/>
          <w:bCs/>
          <w:sz w:val="24"/>
          <w:szCs w:val="24"/>
          <w:lang w:val="es-ES"/>
        </w:rPr>
      </w:pPr>
    </w:p>
    <w:p w:rsidR="005A2C39" w:rsidRPr="00C44615" w:rsidRDefault="005A2C39" w:rsidP="000E5208">
      <w:pPr>
        <w:tabs>
          <w:tab w:val="left" w:pos="4410"/>
        </w:tabs>
        <w:ind w:firstLine="720"/>
        <w:rPr>
          <w:sz w:val="24"/>
          <w:szCs w:val="24"/>
        </w:rPr>
      </w:pPr>
      <w:r w:rsidRPr="00C44615">
        <w:rPr>
          <w:b/>
          <w:bCs/>
          <w:sz w:val="24"/>
          <w:szCs w:val="24"/>
        </w:rPr>
        <w:t>1(b</w:t>
      </w:r>
      <w:proofErr w:type="gramStart"/>
      <w:r w:rsidRPr="00C44615">
        <w:rPr>
          <w:b/>
          <w:bCs/>
          <w:sz w:val="24"/>
          <w:szCs w:val="24"/>
        </w:rPr>
        <w:t>)  Short</w:t>
      </w:r>
      <w:proofErr w:type="gramEnd"/>
      <w:r w:rsidRPr="00C44615">
        <w:rPr>
          <w:b/>
          <w:bCs/>
          <w:sz w:val="24"/>
          <w:szCs w:val="24"/>
        </w:rPr>
        <w:t xml:space="preserve"> Characterization</w:t>
      </w:r>
      <w:r w:rsidR="000E5208">
        <w:rPr>
          <w:b/>
          <w:bCs/>
          <w:sz w:val="24"/>
          <w:szCs w:val="24"/>
        </w:rPr>
        <w:tab/>
      </w:r>
    </w:p>
    <w:p w:rsidR="005A2C39" w:rsidRPr="00C44615" w:rsidRDefault="005A2C39" w:rsidP="005A2C39">
      <w:pPr>
        <w:rPr>
          <w:sz w:val="24"/>
          <w:szCs w:val="24"/>
        </w:rPr>
      </w:pPr>
    </w:p>
    <w:p w:rsidR="005A2C39" w:rsidRPr="00C44615" w:rsidRDefault="005A2C39" w:rsidP="005A2C39">
      <w:pPr>
        <w:rPr>
          <w:sz w:val="24"/>
          <w:szCs w:val="24"/>
        </w:rPr>
      </w:pPr>
      <w:r w:rsidRPr="00C44615">
        <w:rPr>
          <w:sz w:val="24"/>
          <w:szCs w:val="24"/>
        </w:rPr>
        <w:tab/>
        <w:t xml:space="preserve">The Formaldehyde Standards </w:t>
      </w:r>
      <w:r w:rsidR="00FD69B4">
        <w:rPr>
          <w:sz w:val="24"/>
          <w:szCs w:val="24"/>
        </w:rPr>
        <w:t xml:space="preserve">for </w:t>
      </w:r>
      <w:r w:rsidRPr="00C44615">
        <w:rPr>
          <w:sz w:val="24"/>
          <w:szCs w:val="24"/>
        </w:rPr>
        <w:t>Composite Wood Products Act,</w:t>
      </w:r>
      <w:r w:rsidRPr="00C44615">
        <w:rPr>
          <w:color w:val="000000"/>
          <w:sz w:val="24"/>
          <w:szCs w:val="24"/>
        </w:rPr>
        <w:t xml:space="preserve"> which established Title VI of the Toxic Substances Control Act (TSCA), set forth formaldehyde emission standards for hardwood plywood, particleboard and medium-density fiberboard and directs EPA to promulgate implementing regulations by January 2013.  TSCA Title VI includes a provision directing EPA to promulgate implementing regulations related to a third-party certification system for composite wood panels.  </w:t>
      </w:r>
      <w:r w:rsidRPr="00C44615">
        <w:rPr>
          <w:sz w:val="24"/>
          <w:szCs w:val="24"/>
        </w:rPr>
        <w:t xml:space="preserve">This consolidated ICR covers the recordkeeping and reporting requirements for accreditation bodies and third-party certifiers that wish to participate in this third-party certification program.  </w:t>
      </w:r>
      <w:r w:rsidR="00873A2E">
        <w:rPr>
          <w:sz w:val="24"/>
          <w:szCs w:val="24"/>
        </w:rPr>
        <w:t xml:space="preserve">It is a rule-related ICR for </w:t>
      </w:r>
      <w:r w:rsidR="008C3753">
        <w:rPr>
          <w:sz w:val="24"/>
          <w:szCs w:val="24"/>
        </w:rPr>
        <w:t xml:space="preserve">the </w:t>
      </w:r>
      <w:r w:rsidR="00873A2E">
        <w:rPr>
          <w:sz w:val="24"/>
          <w:szCs w:val="24"/>
        </w:rPr>
        <w:t xml:space="preserve">Notice of Proposed Rulemaking </w:t>
      </w:r>
      <w:r w:rsidR="00873A2E" w:rsidRPr="00873A2E">
        <w:rPr>
          <w:sz w:val="24"/>
          <w:szCs w:val="24"/>
        </w:rPr>
        <w:t>entitled “</w:t>
      </w:r>
      <w:r w:rsidR="00873A2E" w:rsidRPr="00873A2E">
        <w:rPr>
          <w:color w:val="000000"/>
          <w:sz w:val="24"/>
          <w:szCs w:val="24"/>
        </w:rPr>
        <w:t>Third-Party Certification Framework for the Formaldehyde Standards for Composite Wood Products Rule.”</w:t>
      </w:r>
      <w:r w:rsidR="00873A2E" w:rsidRPr="00C44615">
        <w:rPr>
          <w:sz w:val="24"/>
          <w:szCs w:val="24"/>
        </w:rPr>
        <w:t xml:space="preserve"> </w:t>
      </w:r>
      <w:r w:rsidRPr="00C44615">
        <w:rPr>
          <w:sz w:val="24"/>
          <w:szCs w:val="24"/>
        </w:rPr>
        <w:t xml:space="preserve">Additional information collection requests, such as those related to disclosure requirements for panel producers and product labeling requirements, will be covered later in a separate ICR.  </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 xml:space="preserve">Some examples of proposed reporting and </w:t>
      </w:r>
      <w:r w:rsidRPr="00C44615">
        <w:rPr>
          <w:iCs/>
          <w:sz w:val="24"/>
          <w:szCs w:val="24"/>
        </w:rPr>
        <w:t>third-party reporting</w:t>
      </w:r>
      <w:r w:rsidRPr="00C44615">
        <w:rPr>
          <w:sz w:val="24"/>
          <w:szCs w:val="24"/>
        </w:rPr>
        <w:t xml:space="preserve"> requirements include:</w:t>
      </w:r>
    </w:p>
    <w:p w:rsidR="005A2C39" w:rsidRPr="00C44615" w:rsidRDefault="005A2C39" w:rsidP="005A2C39">
      <w:pPr>
        <w:ind w:firstLine="720"/>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Product accreditation bodies that wish to participate in the program must submit an application to become recognized by EPA. </w:t>
      </w:r>
    </w:p>
    <w:p w:rsidR="004E52AC" w:rsidRDefault="005A2C39">
      <w:pPr>
        <w:widowControl w:val="0"/>
        <w:numPr>
          <w:ilvl w:val="0"/>
          <w:numId w:val="7"/>
        </w:numPr>
        <w:autoSpaceDE/>
        <w:autoSpaceDN/>
        <w:rPr>
          <w:sz w:val="24"/>
          <w:szCs w:val="24"/>
        </w:rPr>
      </w:pPr>
      <w:r w:rsidRPr="00C44615">
        <w:rPr>
          <w:sz w:val="24"/>
          <w:szCs w:val="24"/>
        </w:rPr>
        <w:t>Laboratory accreditation bodies that wish to participate in the program must submit an application to become recognized by EPA.</w:t>
      </w:r>
    </w:p>
    <w:p w:rsidR="004E52AC" w:rsidRDefault="005A2C39">
      <w:pPr>
        <w:widowControl w:val="0"/>
        <w:numPr>
          <w:ilvl w:val="0"/>
          <w:numId w:val="7"/>
        </w:numPr>
        <w:autoSpaceDE/>
        <w:autoSpaceDN/>
        <w:rPr>
          <w:sz w:val="24"/>
          <w:szCs w:val="24"/>
        </w:rPr>
      </w:pPr>
      <w:r w:rsidRPr="00C44615">
        <w:rPr>
          <w:sz w:val="24"/>
          <w:szCs w:val="24"/>
        </w:rPr>
        <w:t>Third-party certifiers that wish to participate in the program must submit an application for accreditation to a recognized product accreditation body and a recognized laboratory accreditation body.</w:t>
      </w:r>
    </w:p>
    <w:p w:rsidR="004E52AC" w:rsidRDefault="005A2C39">
      <w:pPr>
        <w:widowControl w:val="0"/>
        <w:numPr>
          <w:ilvl w:val="0"/>
          <w:numId w:val="7"/>
        </w:numPr>
        <w:autoSpaceDE/>
        <w:autoSpaceDN/>
        <w:rPr>
          <w:sz w:val="24"/>
          <w:szCs w:val="24"/>
        </w:rPr>
      </w:pPr>
      <w:r w:rsidRPr="00C44615">
        <w:rPr>
          <w:sz w:val="24"/>
          <w:szCs w:val="24"/>
        </w:rPr>
        <w:t xml:space="preserve">Recognized product accreditation bodies must submit an annual report to EPA on their accreditation activities.  </w:t>
      </w:r>
    </w:p>
    <w:p w:rsidR="004E52AC" w:rsidRDefault="005A2C39">
      <w:pPr>
        <w:widowControl w:val="0"/>
        <w:numPr>
          <w:ilvl w:val="0"/>
          <w:numId w:val="7"/>
        </w:numPr>
        <w:autoSpaceDE/>
        <w:autoSpaceDN/>
        <w:rPr>
          <w:sz w:val="24"/>
          <w:szCs w:val="24"/>
        </w:rPr>
      </w:pPr>
      <w:r w:rsidRPr="00C44615">
        <w:rPr>
          <w:sz w:val="24"/>
          <w:szCs w:val="24"/>
        </w:rPr>
        <w:t xml:space="preserve">Recognized laboratories accreditation bodies must submit an annual report to EPA on their accreditation activities.  </w:t>
      </w:r>
    </w:p>
    <w:p w:rsidR="004E52AC" w:rsidRDefault="005A2C39">
      <w:pPr>
        <w:widowControl w:val="0"/>
        <w:numPr>
          <w:ilvl w:val="0"/>
          <w:numId w:val="7"/>
        </w:numPr>
        <w:autoSpaceDE/>
        <w:autoSpaceDN/>
        <w:rPr>
          <w:sz w:val="24"/>
          <w:szCs w:val="24"/>
        </w:rPr>
      </w:pPr>
      <w:r w:rsidRPr="00C44615">
        <w:rPr>
          <w:sz w:val="24"/>
          <w:szCs w:val="24"/>
        </w:rPr>
        <w:t xml:space="preserve">TSCA Title VI accredited third-party certifiers must submit an annual report to their accreditation body or bodies (product accreditation body and laboratory accreditation body, if not the same entity) and to EPA on their TSCA Title VI accreditation activities.    </w:t>
      </w:r>
    </w:p>
    <w:p w:rsidR="005A2C39" w:rsidRPr="00C44615" w:rsidRDefault="005A2C39" w:rsidP="005A2C39">
      <w:pPr>
        <w:rPr>
          <w:sz w:val="24"/>
          <w:szCs w:val="24"/>
        </w:rPr>
      </w:pPr>
      <w:r w:rsidRPr="00C44615">
        <w:rPr>
          <w:sz w:val="24"/>
          <w:szCs w:val="24"/>
        </w:rPr>
        <w:t xml:space="preserve"> </w:t>
      </w:r>
    </w:p>
    <w:p w:rsidR="005A2C39" w:rsidRPr="00C44615" w:rsidRDefault="005A2C39" w:rsidP="005A2C39">
      <w:pPr>
        <w:rPr>
          <w:sz w:val="24"/>
          <w:szCs w:val="24"/>
        </w:rPr>
      </w:pPr>
      <w:r w:rsidRPr="00C44615">
        <w:rPr>
          <w:sz w:val="24"/>
          <w:szCs w:val="24"/>
        </w:rPr>
        <w:lastRenderedPageBreak/>
        <w:t>Examples of proposed recordkeeping requirements would include:</w:t>
      </w:r>
    </w:p>
    <w:p w:rsidR="004E52AC" w:rsidRDefault="005A2C39">
      <w:pPr>
        <w:widowControl w:val="0"/>
        <w:numPr>
          <w:ilvl w:val="0"/>
          <w:numId w:val="8"/>
        </w:numPr>
        <w:autoSpaceDE/>
        <w:autoSpaceDN/>
        <w:rPr>
          <w:sz w:val="24"/>
          <w:szCs w:val="24"/>
        </w:rPr>
      </w:pPr>
      <w:r w:rsidRPr="00C44615">
        <w:rPr>
          <w:sz w:val="24"/>
          <w:szCs w:val="24"/>
        </w:rPr>
        <w:t xml:space="preserve">Recognized accreditation bodies must retain checklists and other records documenting compliance with the requirements for systems audits and on-site assessments of third-party certifiers for </w:t>
      </w:r>
      <w:r w:rsidR="007F3864" w:rsidRPr="006B093F">
        <w:rPr>
          <w:sz w:val="24"/>
          <w:szCs w:val="24"/>
        </w:rPr>
        <w:t>3 years</w:t>
      </w:r>
      <w:r w:rsidRPr="00C44615">
        <w:rPr>
          <w:sz w:val="24"/>
          <w:szCs w:val="24"/>
        </w:rPr>
        <w:t xml:space="preserve">.  </w:t>
      </w:r>
    </w:p>
    <w:p w:rsidR="004E52AC" w:rsidRDefault="005A2C39">
      <w:pPr>
        <w:widowControl w:val="0"/>
        <w:numPr>
          <w:ilvl w:val="0"/>
          <w:numId w:val="8"/>
        </w:numPr>
        <w:autoSpaceDE/>
        <w:autoSpaceDN/>
        <w:rPr>
          <w:sz w:val="24"/>
          <w:szCs w:val="24"/>
        </w:rPr>
      </w:pPr>
      <w:r w:rsidRPr="00C44615">
        <w:rPr>
          <w:sz w:val="24"/>
          <w:szCs w:val="24"/>
        </w:rPr>
        <w:t xml:space="preserve">A TSCA Title VI accredited third-party certifier must retain a list of panel producers and their respective product types, including resins used, that it has certified. </w:t>
      </w:r>
    </w:p>
    <w:p w:rsidR="004E52AC" w:rsidRDefault="005A2C39">
      <w:pPr>
        <w:widowControl w:val="0"/>
        <w:numPr>
          <w:ilvl w:val="0"/>
          <w:numId w:val="8"/>
        </w:numPr>
        <w:autoSpaceDE/>
        <w:autoSpaceDN/>
        <w:rPr>
          <w:sz w:val="24"/>
          <w:szCs w:val="24"/>
        </w:rPr>
      </w:pPr>
      <w:r w:rsidRPr="00C44615">
        <w:rPr>
          <w:sz w:val="24"/>
          <w:szCs w:val="24"/>
        </w:rPr>
        <w:t xml:space="preserve">A TSCA Title VI accredited third-party certifier must retain records on the results of inspections, audits, and emission tests conducted for and linked to each panel producer and product type. </w:t>
      </w:r>
    </w:p>
    <w:p w:rsidR="004E52AC" w:rsidRDefault="005A2C39">
      <w:pPr>
        <w:widowControl w:val="0"/>
        <w:numPr>
          <w:ilvl w:val="0"/>
          <w:numId w:val="8"/>
        </w:numPr>
        <w:autoSpaceDE/>
        <w:autoSpaceDN/>
        <w:rPr>
          <w:sz w:val="24"/>
          <w:szCs w:val="24"/>
        </w:rPr>
      </w:pPr>
      <w:r w:rsidRPr="00C44615">
        <w:rPr>
          <w:sz w:val="24"/>
          <w:szCs w:val="24"/>
        </w:rPr>
        <w:t>A TSCA Title VI accredited third-party certifier must retain a list of laboratories that they use, test methods, including test conditions and conditioning time and test results.</w:t>
      </w:r>
    </w:p>
    <w:p w:rsidR="004E52AC" w:rsidRDefault="005A2C39">
      <w:pPr>
        <w:widowControl w:val="0"/>
        <w:numPr>
          <w:ilvl w:val="0"/>
          <w:numId w:val="8"/>
        </w:numPr>
        <w:autoSpaceDE/>
        <w:autoSpaceDN/>
        <w:rPr>
          <w:sz w:val="24"/>
          <w:szCs w:val="24"/>
        </w:rPr>
      </w:pPr>
      <w:r w:rsidRPr="00C44615">
        <w:rPr>
          <w:sz w:val="24"/>
          <w:szCs w:val="24"/>
        </w:rPr>
        <w:t>A TSCA Title VI accredited third-party certifier must retain records on the methods and results for establishing test method correlations and equivalence.</w:t>
      </w:r>
    </w:p>
    <w:p w:rsidR="00760A2E" w:rsidRDefault="00760A2E" w:rsidP="005A2C39">
      <w:pPr>
        <w:ind w:firstLine="720"/>
        <w:rPr>
          <w:sz w:val="22"/>
        </w:rPr>
      </w:pPr>
    </w:p>
    <w:p w:rsidR="005A2C39" w:rsidRPr="00C44615" w:rsidRDefault="005A2C39" w:rsidP="005A2C39">
      <w:pPr>
        <w:ind w:firstLine="720"/>
        <w:rPr>
          <w:sz w:val="24"/>
          <w:szCs w:val="24"/>
        </w:rPr>
      </w:pPr>
      <w:r w:rsidRPr="00C44615">
        <w:rPr>
          <w:sz w:val="24"/>
          <w:szCs w:val="24"/>
        </w:rPr>
        <w:t xml:space="preserve">The information collected under this ICR would be used by EPA’s Regional Administrators, the Office of Enforcement and Compliance Assurance (OECA), and/or the Office of Chemical Safety and Pollution Prevention (OCSPP), as appropriate.  Some of the information would also be made available to the public via the internet.  Confidential business information (CBI) submitted to EPA will be maintained by the Agency pursuant to TSCA § 14 and 40 CFR Part 2.  </w:t>
      </w:r>
    </w:p>
    <w:p w:rsidR="005A2C39" w:rsidRPr="00C44615" w:rsidRDefault="005A2C39" w:rsidP="005A2C39">
      <w:pPr>
        <w:rPr>
          <w:sz w:val="24"/>
          <w:szCs w:val="24"/>
        </w:rPr>
      </w:pPr>
    </w:p>
    <w:p w:rsidR="005A2C39" w:rsidRPr="00C44615" w:rsidRDefault="005A2C39" w:rsidP="005A2C39">
      <w:pPr>
        <w:rPr>
          <w:sz w:val="24"/>
          <w:szCs w:val="24"/>
        </w:rPr>
      </w:pPr>
      <w:r w:rsidRPr="00C44615">
        <w:rPr>
          <w:b/>
          <w:bCs/>
          <w:sz w:val="24"/>
          <w:szCs w:val="24"/>
        </w:rPr>
        <w:t>2.  NEED FOR AND USE OF THE COLLECTION</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2(a)</w:t>
      </w:r>
      <w:r w:rsidRPr="00C44615">
        <w:rPr>
          <w:b/>
          <w:bCs/>
          <w:sz w:val="24"/>
          <w:szCs w:val="24"/>
        </w:rPr>
        <w:tab/>
        <w:t>Need/Authority for the Collection</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The reporting and recordkeeping requirements of this consolidated ICR are implemented under the authority of TSCA Title VI.  TSCA Title VI directs EPA to promulgate regulations, including provisions relating to “third-party testing and certification” in “a manner that ensures compliance with the emission standards.” To meet its statutory obligations, EPA must obtain sufficient information to establish and oversee a credible third-party certification program for composite wood products. This information will help EPA ensure that all program participants are carrying out their responsibilities diligently, impartially, and uniformly. The proposed regulations aim to ensure consistent application of the requirements of TSCA Title VI by using voluntary consensus standards as requirements, and by leveraging the expertise of international accreditation bodies.</w:t>
      </w:r>
    </w:p>
    <w:p w:rsidR="005A2C39" w:rsidRPr="00C44615" w:rsidRDefault="005A2C39" w:rsidP="005A2C39">
      <w:pPr>
        <w:rPr>
          <w:sz w:val="24"/>
          <w:szCs w:val="24"/>
        </w:rPr>
      </w:pPr>
    </w:p>
    <w:p w:rsidR="005A2C39" w:rsidRPr="00C44615" w:rsidRDefault="005A2C39" w:rsidP="005A2C39">
      <w:pPr>
        <w:rPr>
          <w:sz w:val="24"/>
          <w:szCs w:val="24"/>
        </w:rPr>
      </w:pPr>
      <w:r w:rsidRPr="00C44615">
        <w:rPr>
          <w:sz w:val="24"/>
          <w:szCs w:val="24"/>
        </w:rPr>
        <w:tab/>
        <w:t xml:space="preserve">High quality third-party certifiers are essential in ensuring that domestic and foreign composite wood panel producers supplying products to the U.S. have adequate quality assurance and quality control procedures, are adequately testing their products to determine that they are compliant, and are otherwise acting in manner that is consistent with the requirements of TSCA Title VI.  The reporting and record maintenance requirements in this ICR would help ensure that all program participants remain qualified and are held accountable for their activities, and would allow panel producers to obtain credible TSCA Title VI certifications for their regulated composite wood products.    </w:t>
      </w:r>
    </w:p>
    <w:p w:rsidR="00520D08" w:rsidRPr="00C44615" w:rsidRDefault="00520D08" w:rsidP="005A2C39">
      <w:pPr>
        <w:rPr>
          <w:sz w:val="24"/>
          <w:szCs w:val="24"/>
        </w:rPr>
      </w:pPr>
    </w:p>
    <w:p w:rsidR="005A2C39" w:rsidRPr="00C44615" w:rsidRDefault="005A2C39" w:rsidP="005A2C39">
      <w:pPr>
        <w:ind w:firstLine="720"/>
        <w:rPr>
          <w:sz w:val="24"/>
          <w:szCs w:val="24"/>
        </w:rPr>
      </w:pPr>
      <w:r w:rsidRPr="00C44615">
        <w:rPr>
          <w:b/>
          <w:bCs/>
          <w:sz w:val="24"/>
          <w:szCs w:val="24"/>
        </w:rPr>
        <w:t>2(b)</w:t>
      </w:r>
      <w:r w:rsidRPr="00C44615">
        <w:rPr>
          <w:b/>
          <w:bCs/>
          <w:sz w:val="24"/>
          <w:szCs w:val="24"/>
        </w:rPr>
        <w:tab/>
        <w:t>Use of the Data</w:t>
      </w:r>
    </w:p>
    <w:p w:rsidR="005A2C39" w:rsidRPr="00C44615" w:rsidRDefault="005A2C39" w:rsidP="005A2C39">
      <w:pPr>
        <w:rPr>
          <w:sz w:val="24"/>
          <w:szCs w:val="24"/>
        </w:rPr>
      </w:pPr>
    </w:p>
    <w:p w:rsidR="005A2C39" w:rsidRPr="00FD515B" w:rsidRDefault="005A2C39" w:rsidP="005A2C39">
      <w:pPr>
        <w:ind w:firstLine="720"/>
        <w:rPr>
          <w:sz w:val="24"/>
          <w:szCs w:val="24"/>
        </w:rPr>
      </w:pPr>
      <w:r w:rsidRPr="00C44615">
        <w:rPr>
          <w:sz w:val="24"/>
          <w:szCs w:val="24"/>
        </w:rPr>
        <w:t xml:space="preserve">EPA would use the information collected to evaluate the credentials of entities that wish to participate in the program, oversee compliance with the program requirements, monitor issues as they </w:t>
      </w:r>
      <w:r w:rsidRPr="00FD515B">
        <w:rPr>
          <w:sz w:val="24"/>
          <w:szCs w:val="24"/>
        </w:rPr>
        <w:t xml:space="preserve">arise, and inform interested parties where they can obtain EPA-recognized TSCA Title VI accreditation and certification services. </w:t>
      </w:r>
    </w:p>
    <w:p w:rsidR="00FD515B" w:rsidRPr="00FD515B" w:rsidRDefault="00FD515B" w:rsidP="005A2C39">
      <w:pPr>
        <w:ind w:firstLine="720"/>
        <w:rPr>
          <w:sz w:val="24"/>
          <w:szCs w:val="24"/>
        </w:rPr>
      </w:pPr>
    </w:p>
    <w:p w:rsidR="00520D08" w:rsidRDefault="00520D08" w:rsidP="005A2C39">
      <w:pPr>
        <w:ind w:firstLine="720"/>
        <w:rPr>
          <w:sz w:val="24"/>
          <w:szCs w:val="24"/>
        </w:rPr>
      </w:pPr>
    </w:p>
    <w:p w:rsidR="005A2C39" w:rsidRPr="00C44615" w:rsidRDefault="005A2C39" w:rsidP="005A2C39">
      <w:pPr>
        <w:rPr>
          <w:sz w:val="24"/>
          <w:szCs w:val="24"/>
        </w:rPr>
      </w:pPr>
      <w:r w:rsidRPr="00C44615">
        <w:rPr>
          <w:b/>
          <w:bCs/>
          <w:sz w:val="24"/>
          <w:szCs w:val="24"/>
        </w:rPr>
        <w:t>3.  NON-DUPLICATION, CONSULTATIONS, AND OTHER COLLECTION CRITERIA</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3(a)</w:t>
      </w:r>
      <w:r w:rsidRPr="00C44615">
        <w:rPr>
          <w:b/>
          <w:bCs/>
          <w:sz w:val="24"/>
          <w:szCs w:val="24"/>
        </w:rPr>
        <w:tab/>
        <w:t xml:space="preserve">Non-Duplication </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 xml:space="preserve">TSCA Title VI assigns the responsibility for promulgating regulations that ensure compliance with the statutorily established emission standards for formaldehyde from composite wood products to the EPA Administrator. The information collection requirements addressed in this ICR are not duplicative of any other Federal requirement.  No other Federal agency requires respondents to report or maintain information on their accreditation or certification activities related to formaldehyde emissions from composite wood products. </w:t>
      </w:r>
    </w:p>
    <w:p w:rsidR="005A2C39" w:rsidRPr="00C44615" w:rsidRDefault="005A2C39" w:rsidP="005A2C39">
      <w:pPr>
        <w:ind w:firstLine="720"/>
        <w:rPr>
          <w:sz w:val="24"/>
          <w:szCs w:val="24"/>
        </w:rPr>
      </w:pPr>
    </w:p>
    <w:p w:rsidR="005A2C39" w:rsidRPr="00C44615" w:rsidRDefault="005A2C39" w:rsidP="005A2C39">
      <w:pPr>
        <w:ind w:firstLine="720"/>
        <w:rPr>
          <w:sz w:val="24"/>
          <w:szCs w:val="24"/>
        </w:rPr>
      </w:pPr>
      <w:r w:rsidRPr="00C44615">
        <w:rPr>
          <w:sz w:val="24"/>
          <w:szCs w:val="24"/>
        </w:rPr>
        <w:t xml:space="preserve">EPA based the framework for this program on other Federal and State third-party certification systems.  However, because the third-party certification framework is necessarily tailored to the unique TSCA Title VI requirements, these records and reports are the sole source of information for EPA to rely on in order to determine the number of program participants, evaluate their credentials, monitor their compliance with the program, determine the number of panel producers receiving certification services, and evaluate a panel producer’s compliance history.  </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3(b)</w:t>
      </w:r>
      <w:r w:rsidRPr="00C44615">
        <w:rPr>
          <w:b/>
          <w:bCs/>
          <w:sz w:val="24"/>
          <w:szCs w:val="24"/>
        </w:rPr>
        <w:tab/>
        <w:t>Public Notice Required Prior to ICR Submission to OMB</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This ICR will be made available to the public for comment through a Federal Register notice. The public will have 60 days to provide comments. Any comments received will be given consideration when completing the supporting statement that is submitted to OMB.</w:t>
      </w:r>
    </w:p>
    <w:p w:rsidR="005A2C39" w:rsidRPr="00C44615" w:rsidRDefault="005A2C39" w:rsidP="005A2C39">
      <w:pPr>
        <w:ind w:firstLine="720"/>
        <w:rPr>
          <w:sz w:val="24"/>
          <w:szCs w:val="24"/>
        </w:rPr>
      </w:pPr>
    </w:p>
    <w:p w:rsidR="005A2C39" w:rsidRPr="00C44615" w:rsidRDefault="005A2C39" w:rsidP="005A2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C44615">
        <w:rPr>
          <w:b/>
          <w:bCs/>
          <w:sz w:val="24"/>
          <w:szCs w:val="24"/>
        </w:rPr>
        <w:t>3(c)</w:t>
      </w:r>
      <w:r w:rsidRPr="00C44615">
        <w:rPr>
          <w:b/>
          <w:bCs/>
          <w:sz w:val="24"/>
          <w:szCs w:val="24"/>
        </w:rPr>
        <w:tab/>
        <w:t>Consultations</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 xml:space="preserve">On numerous occasions during the course of developing the proposed regulation, the Agency has consulted with the regulated community and the public.  These consultations have been held directly with industry officials and, on an ongoing basis, with owners and operators of regulated facilities. EPA has also consulted with the California Air Resources Board (CARB), which operates a similar third-party certification program for formaldehyde standards for composite wood products that are sold, supplied, or offered for sale in the State of California. </w:t>
      </w:r>
    </w:p>
    <w:p w:rsidR="005A2C39" w:rsidRPr="00C44615" w:rsidRDefault="005A2C39" w:rsidP="005A2C39">
      <w:pPr>
        <w:ind w:firstLine="720"/>
        <w:rPr>
          <w:sz w:val="24"/>
          <w:szCs w:val="24"/>
        </w:rPr>
      </w:pPr>
      <w:r w:rsidRPr="00C44615">
        <w:rPr>
          <w:sz w:val="24"/>
          <w:szCs w:val="24"/>
        </w:rPr>
        <w:t xml:space="preserve"> </w:t>
      </w:r>
    </w:p>
    <w:p w:rsidR="005A2C39" w:rsidRPr="00C44615" w:rsidRDefault="005A2C39" w:rsidP="005A2C39">
      <w:pPr>
        <w:ind w:firstLine="720"/>
        <w:rPr>
          <w:sz w:val="24"/>
          <w:szCs w:val="24"/>
        </w:rPr>
      </w:pPr>
      <w:r w:rsidRPr="00C44615">
        <w:rPr>
          <w:sz w:val="24"/>
          <w:szCs w:val="24"/>
        </w:rPr>
        <w:t xml:space="preserve">Since EPA began its regulatory investigation into formaldehyde emissions from pressed wood products with an Advanced Notice of Proposed Rulemaking (ANPR) published in 2008, EPA has met on numerous occasions with the composite wood panel and related industries.  These meetings have been in the form of presentations at trade shows and industry association conferences, and meetings with the Composite Panel Association (CPA), the Hardwood Plywood </w:t>
      </w:r>
      <w:r w:rsidRPr="00C44615">
        <w:rPr>
          <w:sz w:val="24"/>
          <w:szCs w:val="24"/>
        </w:rPr>
        <w:lastRenderedPageBreak/>
        <w:t xml:space="preserve">and Veneer Association (HPVA), the Kitchen Cabinet Manufacturing Association (KCMA), the American Home Furnishings Alliance (AHFA), the Business and Institutional Furniture Manufacturer’s Association (BIFMA), and individual companies.  EPA </w:t>
      </w:r>
      <w:proofErr w:type="gramStart"/>
      <w:r w:rsidRPr="00C44615">
        <w:rPr>
          <w:sz w:val="24"/>
          <w:szCs w:val="24"/>
        </w:rPr>
        <w:t>staff have</w:t>
      </w:r>
      <w:proofErr w:type="gramEnd"/>
      <w:r w:rsidRPr="00C44615">
        <w:rPr>
          <w:sz w:val="24"/>
          <w:szCs w:val="24"/>
        </w:rPr>
        <w:t xml:space="preserve">, at the invitation of potentially regulated manufactures, conducted factory tours and site visits.  </w:t>
      </w:r>
    </w:p>
    <w:p w:rsidR="005A2C39" w:rsidRPr="00C44615" w:rsidRDefault="005A2C39" w:rsidP="005A2C39">
      <w:pPr>
        <w:ind w:firstLine="720"/>
        <w:rPr>
          <w:sz w:val="24"/>
          <w:szCs w:val="24"/>
        </w:rPr>
      </w:pPr>
    </w:p>
    <w:p w:rsidR="005A2C39" w:rsidRPr="00C44615" w:rsidRDefault="005A2C39" w:rsidP="005A2C39">
      <w:pPr>
        <w:ind w:firstLine="720"/>
        <w:rPr>
          <w:color w:val="000000"/>
          <w:sz w:val="24"/>
          <w:szCs w:val="24"/>
        </w:rPr>
      </w:pPr>
      <w:r w:rsidRPr="00C44615">
        <w:rPr>
          <w:sz w:val="24"/>
          <w:szCs w:val="24"/>
        </w:rPr>
        <w:t xml:space="preserve">EPA convened a Small Business Advocacy Review Panel </w:t>
      </w:r>
      <w:r w:rsidRPr="00C44615">
        <w:rPr>
          <w:color w:val="000000"/>
          <w:sz w:val="24"/>
          <w:szCs w:val="24"/>
        </w:rPr>
        <w:t>and hosted two panel outreach meetings with small entity representatives (SER</w:t>
      </w:r>
      <w:r w:rsidR="005A4354">
        <w:rPr>
          <w:color w:val="000000"/>
          <w:sz w:val="24"/>
          <w:szCs w:val="24"/>
        </w:rPr>
        <w:t>s</w:t>
      </w:r>
      <w:r w:rsidRPr="00C44615">
        <w:rPr>
          <w:color w:val="000000"/>
          <w:sz w:val="24"/>
          <w:szCs w:val="24"/>
        </w:rPr>
        <w:t xml:space="preserve">). Prior to each meeting, EPA distributed outreach materials to the SERs, and after each meeting the SERs were asked to provide written feedback on how EPA might reduce regulatory burden on small entities. </w:t>
      </w:r>
      <w:r w:rsidRPr="00C44615">
        <w:rPr>
          <w:sz w:val="24"/>
          <w:szCs w:val="24"/>
        </w:rPr>
        <w:t>The Panel received written comments from the SERs in response to the discussions at the meetings and the outreach materials. The Panel summarized written and oral comments from the SERs and developed Panel recommendations in its Panel Report. (</w:t>
      </w:r>
      <w:r w:rsidRPr="00C44615">
        <w:rPr>
          <w:i/>
          <w:sz w:val="24"/>
          <w:szCs w:val="24"/>
        </w:rPr>
        <w:t xml:space="preserve">See </w:t>
      </w:r>
      <w:r w:rsidRPr="00C44615">
        <w:rPr>
          <w:bCs/>
          <w:color w:val="000000"/>
          <w:sz w:val="24"/>
          <w:szCs w:val="24"/>
        </w:rPr>
        <w:t xml:space="preserve">Panel Report of the Small Business Advocacy Review Panel on EPA’s Planned Proposed Rule </w:t>
      </w:r>
      <w:r w:rsidRPr="00C44615">
        <w:rPr>
          <w:color w:val="000000"/>
          <w:sz w:val="24"/>
          <w:szCs w:val="24"/>
        </w:rPr>
        <w:t>Implementing the Formaldehyde Standards for Composite Wood Products Act (TSCA Title VI), April 4, 2011).</w:t>
      </w:r>
    </w:p>
    <w:p w:rsidR="005A2C39" w:rsidRPr="00C44615" w:rsidRDefault="005A2C39" w:rsidP="005A2C39">
      <w:pPr>
        <w:rPr>
          <w:bCs/>
          <w:color w:val="000000"/>
          <w:sz w:val="24"/>
          <w:szCs w:val="24"/>
        </w:rPr>
      </w:pPr>
    </w:p>
    <w:p w:rsidR="005A2C39" w:rsidRPr="00C44615" w:rsidRDefault="005A2C39" w:rsidP="005A2C39">
      <w:pPr>
        <w:rPr>
          <w:bCs/>
          <w:color w:val="000000"/>
          <w:sz w:val="24"/>
          <w:szCs w:val="24"/>
        </w:rPr>
      </w:pPr>
      <w:r w:rsidRPr="00C44615">
        <w:rPr>
          <w:bCs/>
          <w:color w:val="000000"/>
          <w:sz w:val="24"/>
          <w:szCs w:val="24"/>
        </w:rPr>
        <w:tab/>
        <w:t xml:space="preserve">EPA intends to carry out further consultations and outreach with potentially regulated entities concurrent with the public comment period. These comments will be used to update the Supporting Statement as needed.  </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3(d)</w:t>
      </w:r>
      <w:r w:rsidRPr="00C44615">
        <w:rPr>
          <w:b/>
          <w:bCs/>
          <w:sz w:val="24"/>
          <w:szCs w:val="24"/>
        </w:rPr>
        <w:tab/>
        <w:t>Effects of Less Frequent Collection</w:t>
      </w:r>
    </w:p>
    <w:p w:rsidR="005A2C39" w:rsidRPr="00C44615" w:rsidRDefault="005A2C39" w:rsidP="005A2C39">
      <w:pPr>
        <w:rPr>
          <w:sz w:val="24"/>
          <w:szCs w:val="24"/>
        </w:rPr>
      </w:pPr>
    </w:p>
    <w:p w:rsidR="005A2C39" w:rsidRPr="00C44615" w:rsidRDefault="005A2C39" w:rsidP="005A2C39">
      <w:pPr>
        <w:pStyle w:val="CommentText"/>
        <w:rPr>
          <w:sz w:val="24"/>
          <w:szCs w:val="24"/>
        </w:rPr>
      </w:pPr>
      <w:r w:rsidRPr="00C44615">
        <w:rPr>
          <w:sz w:val="24"/>
          <w:szCs w:val="24"/>
        </w:rPr>
        <w:tab/>
        <w:t xml:space="preserve">EPA has judged that the reporting and recordkeeping requirements of the ICR are the minimum amount necessary to fulfill its statutory mandate to promulgate regulations on a third-party certification program that ensure compliance with the emission standards.  Although the third-party certification program is critical to the implementation of TSCA Title VI, EPA cannot delegate its statutory duty to ensure compliance with TSCA Title VI to third-party certifiers.  Likewise it cannot delegate its oversight duties to accreditation bodies.  The reports and records in this ICR would allow </w:t>
      </w:r>
      <w:r w:rsidRPr="00C44615">
        <w:rPr>
          <w:bCs/>
          <w:sz w:val="24"/>
          <w:szCs w:val="24"/>
        </w:rPr>
        <w:t>EPA carry out its statutorily delegated roles in program design, enforcement, and oversight</w:t>
      </w:r>
      <w:r w:rsidRPr="00C44615">
        <w:rPr>
          <w:sz w:val="24"/>
          <w:szCs w:val="24"/>
        </w:rPr>
        <w:t xml:space="preserve">. EPA believes that requiring applications, annual reports, and certain one-time notifications from the accreditation bodies and third-party certifiers that wish to be recognized or accredited as program participants would allow EPA to effectively monitor the program. Annual reports and notifications that are triggered by specific occurrences will allow EPA to ensure compliance with the emission standards, as required by the statute.  EPA believes that less frequent reporting and failure to require notice of significant events (e.g., a third-party certifier losing its accreditation) could result in uncertified and noncompliant products being distributed in commerce. </w:t>
      </w:r>
    </w:p>
    <w:p w:rsidR="005A2C39" w:rsidRPr="00C44615" w:rsidRDefault="005A2C39" w:rsidP="005A2C39">
      <w:pPr>
        <w:pStyle w:val="BodyTextIndent"/>
        <w:rPr>
          <w:sz w:val="24"/>
          <w:szCs w:val="24"/>
        </w:rPr>
      </w:pPr>
    </w:p>
    <w:p w:rsidR="005B1289" w:rsidRDefault="005A2C39">
      <w:pPr>
        <w:keepNext/>
        <w:ind w:firstLine="720"/>
        <w:rPr>
          <w:sz w:val="24"/>
          <w:szCs w:val="24"/>
        </w:rPr>
      </w:pPr>
      <w:r w:rsidRPr="00C44615">
        <w:rPr>
          <w:b/>
          <w:bCs/>
          <w:sz w:val="24"/>
          <w:szCs w:val="24"/>
        </w:rPr>
        <w:t>3(e)</w:t>
      </w:r>
      <w:r w:rsidRPr="00C44615">
        <w:rPr>
          <w:b/>
          <w:bCs/>
          <w:sz w:val="24"/>
          <w:szCs w:val="24"/>
        </w:rPr>
        <w:tab/>
        <w:t>General Guidelines</w:t>
      </w:r>
    </w:p>
    <w:p w:rsidR="005B1289" w:rsidRDefault="005B1289">
      <w:pPr>
        <w:keepNext/>
        <w:rPr>
          <w:sz w:val="24"/>
          <w:szCs w:val="24"/>
        </w:rPr>
      </w:pPr>
    </w:p>
    <w:p w:rsidR="005B1289" w:rsidRDefault="005A2C39">
      <w:pPr>
        <w:keepNext/>
        <w:ind w:firstLine="720"/>
        <w:rPr>
          <w:sz w:val="24"/>
          <w:szCs w:val="24"/>
        </w:rPr>
      </w:pPr>
      <w:r w:rsidRPr="00C44615">
        <w:rPr>
          <w:sz w:val="24"/>
          <w:szCs w:val="24"/>
        </w:rPr>
        <w:t>This information collection complies with the guidelines at 5 CFR 1320.5(d</w:t>
      </w:r>
      <w:proofErr w:type="gramStart"/>
      <w:r w:rsidRPr="00C44615">
        <w:rPr>
          <w:sz w:val="24"/>
          <w:szCs w:val="24"/>
        </w:rPr>
        <w:t>)(</w:t>
      </w:r>
      <w:proofErr w:type="gramEnd"/>
      <w:r w:rsidRPr="00C44615">
        <w:rPr>
          <w:sz w:val="24"/>
          <w:szCs w:val="24"/>
        </w:rPr>
        <w:t>2).  The exceptions to OMB’s Paperwork Reduction Act Guidelines, and the explanation of why such characteristics are needed to fulfill the statutory requirements, are described below:</w:t>
      </w:r>
    </w:p>
    <w:p w:rsidR="005A2C39" w:rsidRPr="00C44615" w:rsidRDefault="005A2C39" w:rsidP="005A2C39">
      <w:pPr>
        <w:rPr>
          <w:sz w:val="24"/>
          <w:szCs w:val="24"/>
        </w:rPr>
      </w:pPr>
    </w:p>
    <w:p w:rsidR="005A2C39" w:rsidRPr="00C44615" w:rsidRDefault="005A2C39" w:rsidP="005A2C39">
      <w:pPr>
        <w:rPr>
          <w:sz w:val="24"/>
          <w:szCs w:val="24"/>
        </w:rPr>
      </w:pPr>
      <w:r w:rsidRPr="00C44615">
        <w:rPr>
          <w:sz w:val="24"/>
          <w:szCs w:val="24"/>
        </w:rPr>
        <w:tab/>
        <w:t xml:space="preserve">There are a number of provisions that would require reporting within a certain number of days of an occurrence of a specific event.  For example, notice that an accredited third-party certifier has failed to comply with any provision of this section must be provided to EPA within </w:t>
      </w:r>
      <w:r w:rsidRPr="00C44615">
        <w:rPr>
          <w:sz w:val="24"/>
          <w:szCs w:val="24"/>
        </w:rPr>
        <w:lastRenderedPageBreak/>
        <w:t xml:space="preserve">24 hours of the time the failure is identified.  These reporting requirements are not triggered by the calendar (i.e., they are not required quarterly or at more frequent intervals). Therefore, the Agency does not believe that these provisions need special justification. Moreover, EPA believes that unless these notifications are provided within the intervals prescribed in the proposed rule, a change in circumstances could result in uncertified products being distributed in commerce, in violation of the statute.  </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3(f)</w:t>
      </w:r>
      <w:r w:rsidRPr="00C44615">
        <w:rPr>
          <w:b/>
          <w:bCs/>
          <w:sz w:val="24"/>
          <w:szCs w:val="24"/>
        </w:rPr>
        <w:tab/>
        <w:t>Confidentiality</w:t>
      </w:r>
    </w:p>
    <w:p w:rsidR="005A2C39" w:rsidRPr="00C44615" w:rsidRDefault="005A2C39" w:rsidP="005A2C39">
      <w:pPr>
        <w:rPr>
          <w:sz w:val="24"/>
          <w:szCs w:val="24"/>
        </w:rPr>
      </w:pPr>
    </w:p>
    <w:p w:rsidR="004E52AC" w:rsidRDefault="005A2C39">
      <w:pPr>
        <w:tabs>
          <w:tab w:val="left" w:pos="-720"/>
          <w:tab w:val="left" w:pos="0"/>
          <w:tab w:val="left" w:pos="720"/>
          <w:tab w:val="left" w:pos="1440"/>
          <w:tab w:val="left" w:pos="2160"/>
          <w:tab w:val="left" w:pos="2880"/>
          <w:tab w:val="left" w:pos="3600"/>
          <w:tab w:val="left" w:pos="4320"/>
        </w:tabs>
        <w:rPr>
          <w:sz w:val="24"/>
          <w:szCs w:val="24"/>
        </w:rPr>
      </w:pPr>
      <w:r w:rsidRPr="00224E5E">
        <w:rPr>
          <w:sz w:val="24"/>
          <w:szCs w:val="24"/>
        </w:rPr>
        <w:t>EPA handles claims of confidentiality pursuant to established CBI procedures, as found at</w:t>
      </w:r>
      <w:r w:rsidRPr="00C44615">
        <w:rPr>
          <w:sz w:val="24"/>
          <w:szCs w:val="24"/>
        </w:rPr>
        <w:t xml:space="preserve"> Section 14 of TSCA and 40 CFR Part 2, and the Agency’s TSCA CBI Manual.  CBI is also protected under the Freedom of Information Act (5 USC Section 525).  </w:t>
      </w:r>
    </w:p>
    <w:p w:rsidR="004E52AC" w:rsidRDefault="004E52AC">
      <w:pPr>
        <w:tabs>
          <w:tab w:val="left" w:pos="-720"/>
          <w:tab w:val="left" w:pos="0"/>
          <w:tab w:val="left" w:pos="720"/>
          <w:tab w:val="left" w:pos="1440"/>
          <w:tab w:val="left" w:pos="2160"/>
          <w:tab w:val="left" w:pos="2880"/>
          <w:tab w:val="left" w:pos="3600"/>
          <w:tab w:val="left" w:pos="4320"/>
        </w:tabs>
        <w:rPr>
          <w:sz w:val="24"/>
          <w:szCs w:val="24"/>
        </w:rPr>
      </w:pPr>
    </w:p>
    <w:p w:rsidR="004E52AC" w:rsidRDefault="00A3733C">
      <w:pPr>
        <w:tabs>
          <w:tab w:val="left" w:pos="-720"/>
          <w:tab w:val="left" w:pos="0"/>
          <w:tab w:val="left" w:pos="720"/>
          <w:tab w:val="left" w:pos="1440"/>
          <w:tab w:val="left" w:pos="2160"/>
          <w:tab w:val="left" w:pos="2880"/>
          <w:tab w:val="left" w:pos="3600"/>
          <w:tab w:val="left" w:pos="4320"/>
        </w:tabs>
        <w:rPr>
          <w:rFonts w:eastAsiaTheme="minorHAnsi"/>
          <w:color w:val="000000"/>
          <w:sz w:val="24"/>
          <w:szCs w:val="24"/>
        </w:rPr>
      </w:pPr>
      <w:r>
        <w:rPr>
          <w:sz w:val="24"/>
          <w:szCs w:val="24"/>
        </w:rPr>
        <w:tab/>
      </w:r>
      <w:r w:rsidR="005A2C39" w:rsidRPr="00C44615">
        <w:rPr>
          <w:sz w:val="24"/>
          <w:szCs w:val="24"/>
        </w:rPr>
        <w:t xml:space="preserve">Most of the information requested in the reporting requirements of these collections is not of a </w:t>
      </w:r>
      <w:r w:rsidR="005A2C39" w:rsidRPr="00E93F64">
        <w:rPr>
          <w:sz w:val="24"/>
          <w:szCs w:val="24"/>
        </w:rPr>
        <w:t>confidential nature.</w:t>
      </w:r>
    </w:p>
    <w:p w:rsidR="005A2C39" w:rsidRPr="00224E5E"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3(g)</w:t>
      </w:r>
      <w:r w:rsidRPr="00C44615">
        <w:rPr>
          <w:b/>
          <w:bCs/>
          <w:sz w:val="24"/>
          <w:szCs w:val="24"/>
        </w:rPr>
        <w:tab/>
        <w:t>Sensitive Questions</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EPA asks no questions of a sensitive nature.</w:t>
      </w:r>
    </w:p>
    <w:p w:rsidR="005A2C39" w:rsidRPr="00C44615" w:rsidRDefault="005A2C39" w:rsidP="005A2C39">
      <w:pPr>
        <w:rPr>
          <w:sz w:val="24"/>
          <w:szCs w:val="24"/>
        </w:rPr>
      </w:pPr>
    </w:p>
    <w:p w:rsidR="005A2C39" w:rsidRPr="00C44615" w:rsidRDefault="005A2C39" w:rsidP="005A2C39">
      <w:pPr>
        <w:rPr>
          <w:sz w:val="24"/>
          <w:szCs w:val="24"/>
        </w:rPr>
      </w:pPr>
    </w:p>
    <w:p w:rsidR="005A2C39" w:rsidRPr="00C44615" w:rsidRDefault="005A2C39" w:rsidP="005A2C39">
      <w:pPr>
        <w:rPr>
          <w:sz w:val="24"/>
          <w:szCs w:val="24"/>
        </w:rPr>
      </w:pPr>
      <w:r w:rsidRPr="00C44615">
        <w:rPr>
          <w:b/>
          <w:bCs/>
          <w:sz w:val="24"/>
          <w:szCs w:val="24"/>
        </w:rPr>
        <w:t>4.  THE RESPONDENTS AND THE INFORMATION REQUESTED</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4(a)</w:t>
      </w:r>
      <w:r w:rsidRPr="00C44615">
        <w:rPr>
          <w:b/>
          <w:bCs/>
          <w:sz w:val="24"/>
          <w:szCs w:val="24"/>
        </w:rPr>
        <w:tab/>
        <w:t xml:space="preserve">Respondents/NAICS Codes </w:t>
      </w:r>
    </w:p>
    <w:p w:rsidR="005A2C39" w:rsidRPr="00C44615" w:rsidRDefault="005A2C39" w:rsidP="005A2C39">
      <w:pPr>
        <w:rPr>
          <w:sz w:val="24"/>
          <w:szCs w:val="24"/>
        </w:rPr>
      </w:pPr>
    </w:p>
    <w:p w:rsidR="005A2C39" w:rsidRPr="00C44615" w:rsidRDefault="005A2C39" w:rsidP="005A2C39">
      <w:pPr>
        <w:rPr>
          <w:sz w:val="24"/>
          <w:szCs w:val="24"/>
        </w:rPr>
      </w:pPr>
      <w:r w:rsidRPr="00C44615">
        <w:rPr>
          <w:sz w:val="24"/>
          <w:szCs w:val="24"/>
        </w:rPr>
        <w:tab/>
        <w:t xml:space="preserve">The primary respondents would be accrediting bodies and third-party certifiers that wish to participate in the TSCA Title VI third-party certification program.  </w:t>
      </w:r>
    </w:p>
    <w:p w:rsidR="005A2C39" w:rsidRPr="00C44615" w:rsidRDefault="005A2C39" w:rsidP="005A2C39">
      <w:pPr>
        <w:rPr>
          <w:sz w:val="24"/>
          <w:szCs w:val="24"/>
        </w:rPr>
      </w:pPr>
    </w:p>
    <w:p w:rsidR="005A2C39" w:rsidRPr="00C44615" w:rsidRDefault="005A2C39" w:rsidP="005A2C39">
      <w:pPr>
        <w:rPr>
          <w:color w:val="000000"/>
          <w:sz w:val="24"/>
          <w:szCs w:val="24"/>
        </w:rPr>
      </w:pPr>
      <w:r w:rsidRPr="00C44615">
        <w:rPr>
          <w:color w:val="000000"/>
          <w:sz w:val="24"/>
          <w:szCs w:val="24"/>
        </w:rPr>
        <w:tab/>
        <w:t xml:space="preserve">Third-party certifiers are independent entities that review products, processes or services to verify that a set of norms, criteria, claims, practices or standards are being met.  In this case the set of standards would be set by EPA in the proposed TSCA Title VI implementing regulations and would require conformity with specified voluntary consensus standards.  </w:t>
      </w:r>
    </w:p>
    <w:p w:rsidR="005A2C39" w:rsidRPr="00C44615" w:rsidRDefault="005A2C39" w:rsidP="005A2C39">
      <w:pPr>
        <w:rPr>
          <w:color w:val="000000"/>
          <w:sz w:val="24"/>
          <w:szCs w:val="24"/>
        </w:rPr>
      </w:pPr>
      <w:r w:rsidRPr="00C44615">
        <w:rPr>
          <w:color w:val="000000"/>
          <w:sz w:val="24"/>
          <w:szCs w:val="24"/>
        </w:rPr>
        <w:tab/>
      </w:r>
    </w:p>
    <w:p w:rsidR="005A2C39" w:rsidRPr="00C44615" w:rsidRDefault="005A2C39" w:rsidP="005A2C39">
      <w:pPr>
        <w:rPr>
          <w:color w:val="000000"/>
          <w:sz w:val="24"/>
          <w:szCs w:val="24"/>
        </w:rPr>
      </w:pPr>
      <w:r w:rsidRPr="00C44615">
        <w:rPr>
          <w:color w:val="000000"/>
          <w:sz w:val="24"/>
          <w:szCs w:val="24"/>
        </w:rPr>
        <w:tab/>
        <w:t xml:space="preserve">An accreditation body is an organization that </w:t>
      </w:r>
      <w:r w:rsidRPr="00C44615">
        <w:rPr>
          <w:iCs/>
          <w:sz w:val="24"/>
          <w:szCs w:val="24"/>
        </w:rPr>
        <w:t>provides an impartial verification of the competency of conformity assessment bodies such as third-party certifiers.</w:t>
      </w:r>
      <w:r w:rsidRPr="00C44615">
        <w:rPr>
          <w:color w:val="000000"/>
          <w:sz w:val="24"/>
          <w:szCs w:val="24"/>
        </w:rPr>
        <w:t xml:space="preserve">  </w:t>
      </w:r>
      <w:r w:rsidRPr="00C44615">
        <w:rPr>
          <w:sz w:val="24"/>
          <w:szCs w:val="24"/>
        </w:rPr>
        <w:t>Accreditation bodies are themselves evaluated by their own international oversight bodies to ensure their compliance with voluntary consensus standards.</w:t>
      </w:r>
    </w:p>
    <w:p w:rsidR="005A2C39" w:rsidRPr="00C44615" w:rsidRDefault="005A2C39" w:rsidP="005A2C39">
      <w:pPr>
        <w:rPr>
          <w:sz w:val="24"/>
          <w:szCs w:val="24"/>
        </w:rPr>
      </w:pPr>
    </w:p>
    <w:p w:rsidR="005A2C39" w:rsidRPr="00C44615" w:rsidRDefault="005A2C39" w:rsidP="005A2C39">
      <w:pPr>
        <w:rPr>
          <w:sz w:val="24"/>
          <w:szCs w:val="24"/>
        </w:rPr>
      </w:pPr>
      <w:r w:rsidRPr="00C44615">
        <w:rPr>
          <w:sz w:val="24"/>
          <w:szCs w:val="24"/>
        </w:rPr>
        <w:t xml:space="preserve">The following NAICS codes are relevant: </w:t>
      </w:r>
    </w:p>
    <w:p w:rsidR="005A2C39" w:rsidRPr="00C44615" w:rsidRDefault="005A2C39" w:rsidP="005A2C39">
      <w:pPr>
        <w:pStyle w:val="ListParagraph"/>
        <w:widowControl w:val="0"/>
        <w:autoSpaceDE w:val="0"/>
        <w:autoSpaceDN w:val="0"/>
        <w:adjustRightInd w:val="0"/>
        <w:ind w:left="360"/>
        <w:rPr>
          <w:sz w:val="24"/>
          <w:szCs w:val="24"/>
        </w:rPr>
      </w:pPr>
    </w:p>
    <w:p w:rsidR="004E52AC" w:rsidRDefault="005A2C39">
      <w:pPr>
        <w:pStyle w:val="ListParagraph"/>
        <w:widowControl w:val="0"/>
        <w:numPr>
          <w:ilvl w:val="0"/>
          <w:numId w:val="9"/>
        </w:numPr>
        <w:autoSpaceDE w:val="0"/>
        <w:autoSpaceDN w:val="0"/>
        <w:adjustRightInd w:val="0"/>
        <w:spacing w:line="240" w:lineRule="auto"/>
        <w:rPr>
          <w:sz w:val="24"/>
          <w:szCs w:val="24"/>
        </w:rPr>
      </w:pPr>
      <w:r w:rsidRPr="00C44615">
        <w:rPr>
          <w:sz w:val="24"/>
          <w:szCs w:val="24"/>
        </w:rPr>
        <w:t>Engineering services (NAICS code 541330).</w:t>
      </w:r>
    </w:p>
    <w:p w:rsidR="004E52AC" w:rsidRDefault="005A2C39">
      <w:pPr>
        <w:pStyle w:val="ListParagraph"/>
        <w:widowControl w:val="0"/>
        <w:numPr>
          <w:ilvl w:val="0"/>
          <w:numId w:val="9"/>
        </w:numPr>
        <w:autoSpaceDE w:val="0"/>
        <w:autoSpaceDN w:val="0"/>
        <w:adjustRightInd w:val="0"/>
        <w:spacing w:line="240" w:lineRule="auto"/>
        <w:rPr>
          <w:sz w:val="24"/>
          <w:szCs w:val="24"/>
        </w:rPr>
      </w:pPr>
      <w:r w:rsidRPr="00C44615">
        <w:rPr>
          <w:sz w:val="24"/>
          <w:szCs w:val="24"/>
        </w:rPr>
        <w:t>Testing laboratories (NAICS code 541380).</w:t>
      </w:r>
    </w:p>
    <w:p w:rsidR="004E52AC" w:rsidRDefault="005A2C39">
      <w:pPr>
        <w:pStyle w:val="ListParagraph"/>
        <w:widowControl w:val="0"/>
        <w:numPr>
          <w:ilvl w:val="0"/>
          <w:numId w:val="9"/>
        </w:numPr>
        <w:autoSpaceDE w:val="0"/>
        <w:autoSpaceDN w:val="0"/>
        <w:adjustRightInd w:val="0"/>
        <w:spacing w:line="240" w:lineRule="auto"/>
        <w:rPr>
          <w:sz w:val="24"/>
          <w:szCs w:val="24"/>
        </w:rPr>
      </w:pPr>
      <w:r w:rsidRPr="00C44615">
        <w:rPr>
          <w:sz w:val="24"/>
          <w:szCs w:val="24"/>
        </w:rPr>
        <w:t>Administrative management and general management consulting services (NAICS code 541611).</w:t>
      </w:r>
    </w:p>
    <w:p w:rsidR="004E52AC" w:rsidRDefault="005A2C39">
      <w:pPr>
        <w:pStyle w:val="ListParagraph"/>
        <w:widowControl w:val="0"/>
        <w:numPr>
          <w:ilvl w:val="0"/>
          <w:numId w:val="9"/>
        </w:numPr>
        <w:autoSpaceDE w:val="0"/>
        <w:autoSpaceDN w:val="0"/>
        <w:adjustRightInd w:val="0"/>
        <w:spacing w:line="240" w:lineRule="auto"/>
        <w:rPr>
          <w:sz w:val="24"/>
          <w:szCs w:val="24"/>
        </w:rPr>
      </w:pPr>
      <w:r w:rsidRPr="00C44615">
        <w:rPr>
          <w:sz w:val="24"/>
          <w:szCs w:val="24"/>
        </w:rPr>
        <w:t>All other professional, scientific, and technical services (NAICS code 541990).</w:t>
      </w:r>
    </w:p>
    <w:p w:rsidR="004E52AC" w:rsidRDefault="005A2C39">
      <w:pPr>
        <w:pStyle w:val="ListParagraph"/>
        <w:widowControl w:val="0"/>
        <w:numPr>
          <w:ilvl w:val="0"/>
          <w:numId w:val="9"/>
        </w:numPr>
        <w:autoSpaceDE w:val="0"/>
        <w:autoSpaceDN w:val="0"/>
        <w:adjustRightInd w:val="0"/>
        <w:spacing w:line="240" w:lineRule="auto"/>
        <w:rPr>
          <w:sz w:val="24"/>
          <w:szCs w:val="24"/>
        </w:rPr>
      </w:pPr>
      <w:r w:rsidRPr="00C44615">
        <w:rPr>
          <w:sz w:val="24"/>
          <w:szCs w:val="24"/>
        </w:rPr>
        <w:t>All other support services (NAICS code 561990).</w:t>
      </w:r>
    </w:p>
    <w:p w:rsidR="004E52AC" w:rsidRDefault="005A2C39">
      <w:pPr>
        <w:pStyle w:val="ListParagraph"/>
        <w:widowControl w:val="0"/>
        <w:numPr>
          <w:ilvl w:val="0"/>
          <w:numId w:val="9"/>
        </w:numPr>
        <w:autoSpaceDE w:val="0"/>
        <w:autoSpaceDN w:val="0"/>
        <w:adjustRightInd w:val="0"/>
        <w:spacing w:line="240" w:lineRule="auto"/>
        <w:rPr>
          <w:sz w:val="24"/>
          <w:szCs w:val="24"/>
        </w:rPr>
      </w:pPr>
      <w:r w:rsidRPr="00C44615">
        <w:rPr>
          <w:sz w:val="24"/>
          <w:szCs w:val="24"/>
        </w:rPr>
        <w:lastRenderedPageBreak/>
        <w:t>Business associations (NAICS code 813910).</w:t>
      </w:r>
    </w:p>
    <w:p w:rsidR="004E52AC" w:rsidRDefault="005A2C39">
      <w:pPr>
        <w:pStyle w:val="ListParagraph"/>
        <w:widowControl w:val="0"/>
        <w:numPr>
          <w:ilvl w:val="0"/>
          <w:numId w:val="9"/>
        </w:numPr>
        <w:autoSpaceDE w:val="0"/>
        <w:autoSpaceDN w:val="0"/>
        <w:adjustRightInd w:val="0"/>
        <w:spacing w:line="240" w:lineRule="auto"/>
        <w:rPr>
          <w:sz w:val="24"/>
          <w:szCs w:val="24"/>
        </w:rPr>
      </w:pPr>
      <w:r w:rsidRPr="00C44615">
        <w:rPr>
          <w:sz w:val="24"/>
          <w:szCs w:val="24"/>
        </w:rPr>
        <w:t>Professional organizations (NAICS code 813920).</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4(b)</w:t>
      </w:r>
      <w:r w:rsidRPr="00C44615">
        <w:rPr>
          <w:b/>
          <w:bCs/>
          <w:sz w:val="24"/>
          <w:szCs w:val="24"/>
        </w:rPr>
        <w:tab/>
        <w:t>Information Requested</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w:t>
      </w:r>
      <w:proofErr w:type="spellStart"/>
      <w:r w:rsidRPr="00C44615">
        <w:rPr>
          <w:b/>
          <w:bCs/>
          <w:sz w:val="24"/>
          <w:szCs w:val="24"/>
        </w:rPr>
        <w:t>i</w:t>
      </w:r>
      <w:proofErr w:type="spellEnd"/>
      <w:r w:rsidRPr="00C44615">
        <w:rPr>
          <w:b/>
          <w:bCs/>
          <w:sz w:val="24"/>
          <w:szCs w:val="24"/>
        </w:rPr>
        <w:t>)  Data Items</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 xml:space="preserve"> The information collection requirements are triggered when an entity desires to participate in the program either as an accrediting body or a third-party certifier.  Entities that wish to participate in the program and offer services related to TSCA Title VI accreditation or certification must submit an application.  Accreditation bodies would apply to be recognized through a </w:t>
      </w:r>
      <w:r w:rsidR="00F42989">
        <w:rPr>
          <w:sz w:val="24"/>
          <w:szCs w:val="24"/>
        </w:rPr>
        <w:t xml:space="preserve">recognition agreement </w:t>
      </w:r>
      <w:r w:rsidRPr="00C44615">
        <w:rPr>
          <w:sz w:val="24"/>
          <w:szCs w:val="24"/>
        </w:rPr>
        <w:t xml:space="preserve">with EPA.  Third-party certifiers would then apply to an EPA-recognized accreditation body to become TSCA Title VI </w:t>
      </w:r>
      <w:r w:rsidRPr="00F42989">
        <w:rPr>
          <w:sz w:val="24"/>
          <w:szCs w:val="24"/>
        </w:rPr>
        <w:t xml:space="preserve">accredited.    </w:t>
      </w:r>
    </w:p>
    <w:p w:rsidR="005A2C39" w:rsidRPr="00C44615" w:rsidRDefault="005A2C39" w:rsidP="005A2C39">
      <w:pPr>
        <w:ind w:firstLine="720"/>
        <w:rPr>
          <w:sz w:val="24"/>
          <w:szCs w:val="24"/>
        </w:rPr>
      </w:pPr>
    </w:p>
    <w:p w:rsidR="005A2C39" w:rsidRPr="00C44615" w:rsidRDefault="005A2C39" w:rsidP="005A2C39">
      <w:pPr>
        <w:ind w:firstLine="720"/>
        <w:rPr>
          <w:sz w:val="24"/>
          <w:szCs w:val="24"/>
        </w:rPr>
      </w:pPr>
      <w:r w:rsidRPr="00C44615">
        <w:rPr>
          <w:sz w:val="24"/>
          <w:szCs w:val="24"/>
        </w:rPr>
        <w:t xml:space="preserve">Once an accreditation body is recognized or a third-party certifier is TSCA Title VI accredited, that entity then becomes subject to other reporting, notification, and record keeping requirements.  If an entity were to leave the program, the reporting and notification requirements would cease, and the record keeping requirements would lapse at the end of the record retention period.  </w:t>
      </w:r>
    </w:p>
    <w:p w:rsidR="005A2C39" w:rsidRPr="00C44615" w:rsidRDefault="005A2C39" w:rsidP="005A2C39">
      <w:pPr>
        <w:ind w:firstLine="720"/>
        <w:rPr>
          <w:sz w:val="24"/>
          <w:szCs w:val="24"/>
        </w:rPr>
      </w:pPr>
    </w:p>
    <w:p w:rsidR="005A2C39" w:rsidRPr="00C44615" w:rsidRDefault="005A2C39" w:rsidP="005A2C39">
      <w:pPr>
        <w:rPr>
          <w:sz w:val="24"/>
          <w:szCs w:val="24"/>
        </w:rPr>
      </w:pPr>
      <w:r w:rsidRPr="00C44615">
        <w:rPr>
          <w:sz w:val="24"/>
          <w:szCs w:val="24"/>
        </w:rPr>
        <w:t>The proposed recordkeeping requirements and reporting requirements include:</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 xml:space="preserve">(A)  </w:t>
      </w:r>
      <w:r w:rsidRPr="00C44615">
        <w:rPr>
          <w:b/>
          <w:bCs/>
          <w:sz w:val="24"/>
          <w:szCs w:val="24"/>
          <w:u w:val="single"/>
        </w:rPr>
        <w:t>Notifications/Reports</w:t>
      </w:r>
      <w:r w:rsidRPr="00C44615">
        <w:rPr>
          <w:sz w:val="24"/>
          <w:szCs w:val="24"/>
        </w:rPr>
        <w:t xml:space="preserve">.  Respondents are required to submit information to EPA to accomplish the following reporting tasks:  </w:t>
      </w:r>
    </w:p>
    <w:p w:rsidR="005A2C39" w:rsidRPr="00C44615" w:rsidRDefault="005A2C39" w:rsidP="005A2C39">
      <w:pPr>
        <w:ind w:firstLine="720"/>
        <w:rPr>
          <w:sz w:val="24"/>
          <w:szCs w:val="24"/>
        </w:rPr>
      </w:pPr>
    </w:p>
    <w:p w:rsidR="004E52AC" w:rsidRDefault="005A2C39">
      <w:pPr>
        <w:widowControl w:val="0"/>
        <w:numPr>
          <w:ilvl w:val="0"/>
          <w:numId w:val="11"/>
        </w:numPr>
        <w:autoSpaceDE/>
        <w:autoSpaceDN/>
        <w:rPr>
          <w:sz w:val="24"/>
          <w:szCs w:val="24"/>
        </w:rPr>
      </w:pPr>
      <w:r w:rsidRPr="00C44615">
        <w:rPr>
          <w:sz w:val="24"/>
          <w:szCs w:val="24"/>
        </w:rPr>
        <w:t xml:space="preserve">Product accreditation bodies that wish to participate in the program must submit an application to become recognized </w:t>
      </w:r>
      <w:r w:rsidR="005A4354">
        <w:rPr>
          <w:sz w:val="24"/>
          <w:szCs w:val="24"/>
        </w:rPr>
        <w:t>by EPA via a recognition agreement</w:t>
      </w:r>
      <w:r w:rsidRPr="00C44615">
        <w:rPr>
          <w:sz w:val="24"/>
          <w:szCs w:val="24"/>
        </w:rPr>
        <w:t xml:space="preserve">.  The application must include: 1) The name, address, telephone number, and email address of a primary contact; 2) Documentation of its International Accreditation Forum Inc., Multilateral Recognition Arrangement signatory status, or equivalent; 3) </w:t>
      </w:r>
      <w:r w:rsidRPr="00C44615">
        <w:rPr>
          <w:color w:val="000000"/>
          <w:sz w:val="24"/>
          <w:szCs w:val="24"/>
        </w:rPr>
        <w:t xml:space="preserve">If not a domestic entity, the name and address of an agent for service located in the United States; </w:t>
      </w:r>
      <w:r w:rsidRPr="00C44615">
        <w:rPr>
          <w:sz w:val="24"/>
          <w:szCs w:val="24"/>
        </w:rPr>
        <w:t xml:space="preserve">and 4) A description of any other qualifications related to its experience in performing product accreditation of conformity assessment bodies or third-party certifiers. Qualifications required for applicants include ongoing conformance with International Organization for Standardization and International </w:t>
      </w:r>
      <w:proofErr w:type="spellStart"/>
      <w:r w:rsidRPr="00C44615">
        <w:rPr>
          <w:sz w:val="24"/>
          <w:szCs w:val="24"/>
        </w:rPr>
        <w:t>Electrotechnical</w:t>
      </w:r>
      <w:proofErr w:type="spellEnd"/>
      <w:r w:rsidRPr="00C44615">
        <w:rPr>
          <w:sz w:val="24"/>
          <w:szCs w:val="24"/>
        </w:rPr>
        <w:t xml:space="preserve"> Commission (ISO/IEC) 17011 (including associated recordkeeping and reporting requirements) and demonstrating basic competence to perform accreditation activities for product certification according to ISO/IEC Guide 65.</w:t>
      </w:r>
    </w:p>
    <w:p w:rsidR="005A2C39" w:rsidRPr="00C44615" w:rsidRDefault="005A2C39" w:rsidP="005A2C39">
      <w:pPr>
        <w:ind w:left="720"/>
        <w:rPr>
          <w:sz w:val="24"/>
          <w:szCs w:val="24"/>
        </w:rPr>
      </w:pPr>
      <w:r w:rsidRPr="00C44615">
        <w:rPr>
          <w:sz w:val="24"/>
          <w:szCs w:val="24"/>
        </w:rPr>
        <w:t xml:space="preserve">   </w:t>
      </w:r>
      <w:r w:rsidRPr="00C44615" w:rsidDel="006E4927">
        <w:rPr>
          <w:sz w:val="24"/>
          <w:szCs w:val="24"/>
        </w:rPr>
        <w:t xml:space="preserve"> </w:t>
      </w:r>
    </w:p>
    <w:p w:rsidR="004E52AC" w:rsidRDefault="005A2C39">
      <w:pPr>
        <w:widowControl w:val="0"/>
        <w:numPr>
          <w:ilvl w:val="0"/>
          <w:numId w:val="11"/>
        </w:numPr>
        <w:autoSpaceDE/>
        <w:autoSpaceDN/>
        <w:rPr>
          <w:sz w:val="24"/>
          <w:szCs w:val="24"/>
        </w:rPr>
      </w:pPr>
      <w:r w:rsidRPr="00C44615">
        <w:rPr>
          <w:sz w:val="24"/>
          <w:szCs w:val="24"/>
        </w:rPr>
        <w:t>Laboratory accreditation bodies that wish to participate in the program must submit an application to become recognized by EPA via a</w:t>
      </w:r>
      <w:r w:rsidR="005A4354">
        <w:rPr>
          <w:sz w:val="24"/>
          <w:szCs w:val="24"/>
        </w:rPr>
        <w:t xml:space="preserve"> recognition agreement</w:t>
      </w:r>
      <w:r w:rsidRPr="00C44615">
        <w:rPr>
          <w:sz w:val="24"/>
          <w:szCs w:val="24"/>
        </w:rPr>
        <w:t xml:space="preserve">.  The application would include: 1) The name, address, telephone number, and email address of primary contact; 2) Documentation of </w:t>
      </w:r>
      <w:r w:rsidRPr="00C44615">
        <w:rPr>
          <w:color w:val="141C24"/>
          <w:sz w:val="24"/>
          <w:szCs w:val="24"/>
        </w:rPr>
        <w:t>International Laboratory Accreditation Cooperation</w:t>
      </w:r>
      <w:r w:rsidRPr="00C44615">
        <w:rPr>
          <w:sz w:val="24"/>
          <w:szCs w:val="24"/>
        </w:rPr>
        <w:t xml:space="preserve"> Mutual Recognition Arrangement signatory status, or equivalent; 3) </w:t>
      </w:r>
      <w:r w:rsidRPr="00C44615">
        <w:rPr>
          <w:color w:val="000000"/>
          <w:sz w:val="24"/>
          <w:szCs w:val="24"/>
        </w:rPr>
        <w:t xml:space="preserve">If not a domestic entity, the name and address of an agent for service located in the United States; </w:t>
      </w:r>
      <w:r w:rsidRPr="00C44615">
        <w:rPr>
          <w:sz w:val="24"/>
          <w:szCs w:val="24"/>
        </w:rPr>
        <w:t xml:space="preserve">and 4) a description of any other qualifications related to the laboratory accreditation body’s experience in </w:t>
      </w:r>
      <w:r w:rsidRPr="00C44615">
        <w:rPr>
          <w:sz w:val="24"/>
          <w:szCs w:val="24"/>
        </w:rPr>
        <w:lastRenderedPageBreak/>
        <w:t>performing laboratory accreditation and inspection certification of conformity assessment bodies or third-party certifiers.  Qualifications required for applicants include ongoing conformance with ISO/IEC 17011 (including associated record keeping and reporting requirements) and a demonstration of basic competence to perform accreditation activities for laboratory accreditation according to ISO/IEC 17025.</w:t>
      </w:r>
    </w:p>
    <w:p w:rsidR="005A2C39" w:rsidRPr="00C44615" w:rsidRDefault="005A2C39" w:rsidP="005A2C39">
      <w:pPr>
        <w:ind w:left="720"/>
        <w:rPr>
          <w:sz w:val="24"/>
          <w:szCs w:val="24"/>
        </w:rPr>
      </w:pPr>
    </w:p>
    <w:p w:rsidR="004E52AC" w:rsidRDefault="005A2C39">
      <w:pPr>
        <w:widowControl w:val="0"/>
        <w:numPr>
          <w:ilvl w:val="0"/>
          <w:numId w:val="11"/>
        </w:numPr>
        <w:autoSpaceDE/>
        <w:autoSpaceDN/>
        <w:rPr>
          <w:sz w:val="24"/>
          <w:szCs w:val="24"/>
        </w:rPr>
      </w:pPr>
      <w:r w:rsidRPr="00C44615">
        <w:rPr>
          <w:sz w:val="24"/>
          <w:szCs w:val="24"/>
        </w:rPr>
        <w:t>Recognized product accreditation bodies would be required to submit an annual report to EPA on their accreditation activities.  This report would include the number and locations of systems audits and on-site assessments performed, and the results of accredited third-party certifier laboratory proficiency testing or inter-laboratory comparisons.</w:t>
      </w:r>
    </w:p>
    <w:p w:rsidR="005A2C39" w:rsidRPr="00C44615" w:rsidRDefault="005A2C39" w:rsidP="005A2C39">
      <w:pPr>
        <w:pStyle w:val="ListParagraph"/>
        <w:rPr>
          <w:sz w:val="24"/>
          <w:szCs w:val="24"/>
        </w:rPr>
      </w:pPr>
    </w:p>
    <w:p w:rsidR="004E52AC" w:rsidRDefault="005A2C39">
      <w:pPr>
        <w:widowControl w:val="0"/>
        <w:numPr>
          <w:ilvl w:val="0"/>
          <w:numId w:val="11"/>
        </w:numPr>
        <w:autoSpaceDE/>
        <w:autoSpaceDN/>
        <w:rPr>
          <w:sz w:val="24"/>
          <w:szCs w:val="24"/>
        </w:rPr>
      </w:pPr>
      <w:r w:rsidRPr="00C44615">
        <w:rPr>
          <w:sz w:val="24"/>
          <w:szCs w:val="24"/>
        </w:rPr>
        <w:t>Recognized laboratory accreditation bodies would be required to submit an annual report to EPA on their accreditation activities.  This report would include the number and locations of systems audits and on-site assessments performed, and the results of accredited third-party certifier laboratory proficiency testing or inter-laboratory comparisons.</w:t>
      </w:r>
    </w:p>
    <w:p w:rsidR="005A2C39" w:rsidRPr="00C44615" w:rsidRDefault="005A2C39" w:rsidP="005A2C39">
      <w:pPr>
        <w:pStyle w:val="ListParagraph"/>
        <w:rPr>
          <w:sz w:val="24"/>
          <w:szCs w:val="24"/>
        </w:rPr>
      </w:pPr>
    </w:p>
    <w:p w:rsidR="004E52AC" w:rsidRDefault="005A2C39">
      <w:pPr>
        <w:widowControl w:val="0"/>
        <w:numPr>
          <w:ilvl w:val="0"/>
          <w:numId w:val="7"/>
        </w:numPr>
        <w:autoSpaceDE/>
        <w:autoSpaceDN/>
        <w:rPr>
          <w:sz w:val="24"/>
          <w:szCs w:val="24"/>
        </w:rPr>
      </w:pPr>
      <w:r w:rsidRPr="00C44615">
        <w:rPr>
          <w:sz w:val="24"/>
          <w:szCs w:val="24"/>
        </w:rPr>
        <w:t>Recognized product accreditation bodies would be required to forward copies of third-party certifiers’ applications to EPA at the address identified in</w:t>
      </w:r>
      <w:r w:rsidR="005A4354">
        <w:rPr>
          <w:sz w:val="24"/>
          <w:szCs w:val="24"/>
        </w:rPr>
        <w:t xml:space="preserve"> the recognition agreement</w:t>
      </w:r>
      <w:r w:rsidRPr="00C44615">
        <w:rPr>
          <w:sz w:val="24"/>
          <w:szCs w:val="24"/>
        </w:rPr>
        <w:t xml:space="preserve"> within 90 days of the date of receipt.  </w:t>
      </w:r>
    </w:p>
    <w:p w:rsidR="005A2C39" w:rsidRPr="00C44615" w:rsidRDefault="005A2C39" w:rsidP="005A2C39">
      <w:pPr>
        <w:ind w:left="720"/>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Recognized product accreditation bodies would be required to submit notice if it loses its status as a signatory to the International Accreditation Forum Inc. Multilateral Recognition Arrangement (or membership in an equivalent organization) within 5 business days of the date that the body receives notice of the loss of its signatory status.  </w:t>
      </w:r>
    </w:p>
    <w:p w:rsidR="005A2C39" w:rsidRPr="00C44615" w:rsidRDefault="005A2C39" w:rsidP="005A2C39">
      <w:pPr>
        <w:ind w:left="720"/>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Recognized laboratory accreditation bodies would be required to submit notice if it loses its status as a signatory to the </w:t>
      </w:r>
      <w:r w:rsidRPr="00C44615">
        <w:rPr>
          <w:color w:val="141C24"/>
          <w:sz w:val="24"/>
          <w:szCs w:val="24"/>
        </w:rPr>
        <w:t>International Laboratory Accreditation Cooperation</w:t>
      </w:r>
      <w:r w:rsidRPr="00C44615">
        <w:rPr>
          <w:sz w:val="24"/>
          <w:szCs w:val="24"/>
        </w:rPr>
        <w:t xml:space="preserve"> Mutual Recognition Arrangement (or membership in an equivalent organization) within 5 business days of the date that the body receives notice of the loss of its signatory status.  </w:t>
      </w:r>
    </w:p>
    <w:p w:rsidR="005A2C39" w:rsidRPr="00C44615" w:rsidRDefault="005A2C39" w:rsidP="005A2C39">
      <w:pPr>
        <w:ind w:left="720"/>
        <w:rPr>
          <w:sz w:val="24"/>
          <w:szCs w:val="24"/>
        </w:rPr>
      </w:pPr>
    </w:p>
    <w:p w:rsidR="004E52AC" w:rsidRDefault="005A2C39">
      <w:pPr>
        <w:widowControl w:val="0"/>
        <w:numPr>
          <w:ilvl w:val="0"/>
          <w:numId w:val="7"/>
        </w:numPr>
        <w:autoSpaceDE/>
        <w:autoSpaceDN/>
        <w:rPr>
          <w:sz w:val="24"/>
          <w:szCs w:val="24"/>
        </w:rPr>
      </w:pPr>
      <w:r w:rsidRPr="00C44615">
        <w:rPr>
          <w:sz w:val="24"/>
          <w:szCs w:val="24"/>
        </w:rPr>
        <w:t>Recognized accreditation bodies would be required to submit notice when it accredits a third-party certifier within 5 business days of the date that the certifier is TSCA Title VI accredited.</w:t>
      </w:r>
    </w:p>
    <w:p w:rsidR="005A2C39" w:rsidRPr="00C44615" w:rsidRDefault="005A2C39" w:rsidP="005A2C39">
      <w:pPr>
        <w:ind w:left="720"/>
        <w:rPr>
          <w:sz w:val="24"/>
          <w:szCs w:val="24"/>
        </w:rPr>
      </w:pPr>
    </w:p>
    <w:p w:rsidR="004E52AC" w:rsidRDefault="005A2C39">
      <w:pPr>
        <w:widowControl w:val="0"/>
        <w:numPr>
          <w:ilvl w:val="0"/>
          <w:numId w:val="7"/>
        </w:numPr>
        <w:autoSpaceDE/>
        <w:autoSpaceDN/>
        <w:rPr>
          <w:sz w:val="24"/>
          <w:szCs w:val="24"/>
        </w:rPr>
      </w:pPr>
      <w:r w:rsidRPr="00C44615">
        <w:rPr>
          <w:sz w:val="24"/>
          <w:szCs w:val="24"/>
        </w:rPr>
        <w:t>Recognized accreditation bodies would be required to submit notice that an accredited third-party certifier has failed to comply with any provision of the regulation within 24 hours of the time the accreditation body identifies the failure.</w:t>
      </w:r>
    </w:p>
    <w:p w:rsidR="005A2C39" w:rsidRPr="00C44615" w:rsidRDefault="005A2C39" w:rsidP="005A2C39">
      <w:pPr>
        <w:ind w:left="720"/>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A recognized accreditation body would be required to submit notice when it suspends or revokes a third-party certifier’s accreditation within 24 hours of the time that the suspension or revocation takes effect. </w:t>
      </w:r>
    </w:p>
    <w:p w:rsidR="005A2C39" w:rsidRPr="00C44615" w:rsidRDefault="005A2C39" w:rsidP="005A2C39">
      <w:pPr>
        <w:ind w:left="720"/>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A recognized accreditation body would be required to submit notice of a decision to make changes in its organizational policies or management structure that could adversely affect the third-party certifier accreditation program within 30 days of the decision to </w:t>
      </w:r>
      <w:r w:rsidRPr="00C44615">
        <w:rPr>
          <w:sz w:val="24"/>
          <w:szCs w:val="24"/>
        </w:rPr>
        <w:lastRenderedPageBreak/>
        <w:t xml:space="preserve">make the changes.  </w:t>
      </w:r>
    </w:p>
    <w:p w:rsidR="005A2C39" w:rsidRPr="00C44615" w:rsidRDefault="005A2C39" w:rsidP="005A2C39">
      <w:pPr>
        <w:pStyle w:val="ListParagraph"/>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Recognized accreditation bodies would be required to provide checklists and other records documenting compliance with the requirements for systems audits and on-site assessments of third-party certifiers to EPA within 30 days of request.  The records must be retained for </w:t>
      </w:r>
      <w:r w:rsidR="007F3864" w:rsidRPr="006B093F">
        <w:rPr>
          <w:sz w:val="24"/>
          <w:szCs w:val="24"/>
        </w:rPr>
        <w:t>3 years</w:t>
      </w:r>
      <w:r w:rsidRPr="00C44615">
        <w:rPr>
          <w:sz w:val="24"/>
          <w:szCs w:val="24"/>
        </w:rPr>
        <w:t xml:space="preserve">.  </w:t>
      </w:r>
    </w:p>
    <w:p w:rsidR="005A2C39" w:rsidRPr="00C44615" w:rsidRDefault="005A2C39" w:rsidP="005A2C39">
      <w:pPr>
        <w:pStyle w:val="ListParagraph"/>
        <w:tabs>
          <w:tab w:val="left" w:pos="8280"/>
        </w:tabs>
        <w:rPr>
          <w:sz w:val="24"/>
          <w:szCs w:val="24"/>
        </w:rPr>
      </w:pPr>
      <w:r w:rsidRPr="00C44615">
        <w:rPr>
          <w:sz w:val="24"/>
          <w:szCs w:val="24"/>
        </w:rPr>
        <w:tab/>
      </w:r>
    </w:p>
    <w:p w:rsidR="004E52AC" w:rsidRDefault="005A2C39">
      <w:pPr>
        <w:widowControl w:val="0"/>
        <w:numPr>
          <w:ilvl w:val="0"/>
          <w:numId w:val="7"/>
        </w:numPr>
        <w:autoSpaceDE/>
        <w:autoSpaceDN/>
        <w:rPr>
          <w:sz w:val="24"/>
          <w:szCs w:val="24"/>
        </w:rPr>
      </w:pPr>
      <w:r w:rsidRPr="00C44615">
        <w:rPr>
          <w:sz w:val="24"/>
          <w:szCs w:val="24"/>
        </w:rPr>
        <w:t xml:space="preserve">TSCA Title VI accredited third-party certifiers would be required to supply the following records to EPA within 30 days of request: 1) A list of panel producers that it has certified and their respective product types, including resins used; 2) The results of inspections, audits, and emission tests conducted for and linked to each panel producer and product type; 3) A list of laboratories it uses, test methods, including test conditions and conditioning time and test results; and 4) The methods and results for establishing test method correlations and equivalence. </w:t>
      </w:r>
      <w:r w:rsidR="007F3864" w:rsidRPr="006B093F">
        <w:rPr>
          <w:sz w:val="24"/>
          <w:szCs w:val="24"/>
        </w:rPr>
        <w:t>These records must be maintained for 3 years.</w:t>
      </w:r>
      <w:r w:rsidRPr="00C44615">
        <w:rPr>
          <w:sz w:val="24"/>
          <w:szCs w:val="24"/>
        </w:rPr>
        <w:t xml:space="preserve">  </w:t>
      </w:r>
    </w:p>
    <w:p w:rsidR="005A2C39" w:rsidRPr="00C44615" w:rsidRDefault="005A2C39" w:rsidP="005A2C39">
      <w:pPr>
        <w:pStyle w:val="ListParagraph"/>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If a third-party certifier approves an application for reduced testing, it must notify and forward copies of the application for reduced testing to EPA within 30 days. </w:t>
      </w:r>
    </w:p>
    <w:p w:rsidR="005A2C39" w:rsidRPr="00C44615" w:rsidRDefault="005A2C39" w:rsidP="005A2C39">
      <w:pPr>
        <w:ind w:firstLine="720"/>
        <w:rPr>
          <w:sz w:val="24"/>
          <w:szCs w:val="24"/>
        </w:rPr>
      </w:pPr>
    </w:p>
    <w:p w:rsidR="005A2C39" w:rsidRPr="00C44615" w:rsidRDefault="005A2C39" w:rsidP="005A2C39">
      <w:pPr>
        <w:ind w:firstLine="720"/>
        <w:rPr>
          <w:sz w:val="24"/>
          <w:szCs w:val="24"/>
        </w:rPr>
      </w:pPr>
      <w:r w:rsidRPr="00C44615">
        <w:rPr>
          <w:b/>
          <w:bCs/>
          <w:sz w:val="24"/>
          <w:szCs w:val="24"/>
        </w:rPr>
        <w:t xml:space="preserve">(B) </w:t>
      </w:r>
      <w:r w:rsidRPr="00C44615">
        <w:rPr>
          <w:b/>
          <w:bCs/>
          <w:sz w:val="24"/>
          <w:szCs w:val="24"/>
          <w:u w:val="single"/>
        </w:rPr>
        <w:t>Third-Party Reports</w:t>
      </w:r>
      <w:r w:rsidRPr="00C44615">
        <w:rPr>
          <w:sz w:val="24"/>
          <w:szCs w:val="24"/>
        </w:rPr>
        <w:t>.  Respondents are required to submit information to entities other than EPA as follows:</w:t>
      </w:r>
    </w:p>
    <w:p w:rsidR="005A2C39" w:rsidRPr="00C44615" w:rsidRDefault="005A2C39" w:rsidP="005A2C39">
      <w:pPr>
        <w:ind w:firstLine="720"/>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Recognized product accreditation bodies would be required to provide a unique tracking number (i.e., third-party certified number) to every third-party-certifier it accredits. </w:t>
      </w:r>
    </w:p>
    <w:p w:rsidR="005A2C39" w:rsidRPr="00C44615" w:rsidRDefault="005A2C39" w:rsidP="005A2C39">
      <w:pPr>
        <w:ind w:firstLine="720"/>
        <w:rPr>
          <w:sz w:val="24"/>
          <w:szCs w:val="24"/>
        </w:rPr>
      </w:pPr>
    </w:p>
    <w:p w:rsidR="004E52AC" w:rsidRDefault="005A2C39">
      <w:pPr>
        <w:widowControl w:val="0"/>
        <w:numPr>
          <w:ilvl w:val="0"/>
          <w:numId w:val="12"/>
        </w:numPr>
        <w:autoSpaceDE/>
        <w:autoSpaceDN/>
        <w:rPr>
          <w:sz w:val="24"/>
          <w:szCs w:val="24"/>
        </w:rPr>
      </w:pPr>
      <w:r w:rsidRPr="00C44615">
        <w:rPr>
          <w:sz w:val="24"/>
          <w:szCs w:val="24"/>
        </w:rPr>
        <w:t xml:space="preserve">Recognized laboratory accreditation bodies would be required, within 15 days of a request by a third-party certifier or their EPA-recognized product accreditation body, to forward copies of a third-party certifier’s laboratory application and accreditation documentation to the applicable EPA-recognized product accreditation body (if the laboratory accreditation body is not also recognized as a product accreditation body) at the address identified by the third-party certifier.  </w:t>
      </w:r>
    </w:p>
    <w:p w:rsidR="005A2C39" w:rsidRPr="00C44615" w:rsidRDefault="005A2C39" w:rsidP="005A2C39">
      <w:pPr>
        <w:ind w:firstLine="720"/>
        <w:rPr>
          <w:sz w:val="24"/>
          <w:szCs w:val="24"/>
        </w:rPr>
      </w:pPr>
    </w:p>
    <w:p w:rsidR="004E52AC" w:rsidRDefault="005A2C39">
      <w:pPr>
        <w:numPr>
          <w:ilvl w:val="0"/>
          <w:numId w:val="12"/>
        </w:numPr>
        <w:autoSpaceDE/>
        <w:autoSpaceDN/>
        <w:rPr>
          <w:color w:val="000000"/>
          <w:sz w:val="24"/>
          <w:szCs w:val="24"/>
        </w:rPr>
      </w:pPr>
      <w:r w:rsidRPr="00C44615">
        <w:rPr>
          <w:sz w:val="24"/>
          <w:szCs w:val="24"/>
        </w:rPr>
        <w:t>Third-party certifiers that wish to participate in the program must submit an application for accreditation to a recognized laboratory accreditation body and then to a recognized product accreditation body. The product accreditation body and laboratory accreditation body may, in some cases, be the same entity.  In such cases, the applications can be made concurrently. The application to the product accreditation would be required to include:</w:t>
      </w:r>
      <w:r w:rsidRPr="00C44615">
        <w:rPr>
          <w:color w:val="000000"/>
          <w:sz w:val="24"/>
          <w:szCs w:val="24"/>
        </w:rPr>
        <w:t xml:space="preserve">  1) The name, address, telephone number, and email address of primary contact; 2) If not a domestic entity, the name and address of an agent for service located in the United States; 3) The type of composite wood products that the applicant intends to certify if accredited; and 4) A description of the third-party certifier’s qualifications including experience or ability in product certification and complying with ISO/IEC Guide 65 (including associated record keeping requirements); experience in the composite wood product industry with the specific product(s) the applicant intends to certify, and ability to inspect and properly train and supervise inspectors pursuant to ISO/IEC 17020 (including associated record keeping requirements).  </w:t>
      </w:r>
      <w:r w:rsidRPr="00C44615">
        <w:rPr>
          <w:sz w:val="24"/>
          <w:szCs w:val="24"/>
        </w:rPr>
        <w:t xml:space="preserve">The application to the laboratory accreditation would be required to include: </w:t>
      </w:r>
      <w:r w:rsidRPr="00C44615">
        <w:rPr>
          <w:color w:val="000000"/>
          <w:sz w:val="24"/>
          <w:szCs w:val="24"/>
        </w:rPr>
        <w:t xml:space="preserve">1) The name, address, telephone number, and email address </w:t>
      </w:r>
      <w:r w:rsidRPr="00C44615">
        <w:rPr>
          <w:color w:val="000000"/>
          <w:sz w:val="24"/>
          <w:szCs w:val="24"/>
        </w:rPr>
        <w:lastRenderedPageBreak/>
        <w:t xml:space="preserve">of primary contact; 2) If not a domestic entity, the name and address of an agent for service located in the United States; 3) A description of the third-party certifier laboratory’s qualifications (including contract laboratories), including experience in performing or verifying formaldehyde testing on composite wood products, experience complying with ISO/IEC 17025 (including associated record keeping requirements), and experience with test method ASTM E-1333-96 (2002) and experience evaluating correlation between test methods. </w:t>
      </w:r>
    </w:p>
    <w:p w:rsidR="005A2C39" w:rsidRPr="00C44615" w:rsidRDefault="005A2C39" w:rsidP="005A2C39">
      <w:pPr>
        <w:rPr>
          <w:color w:val="000000"/>
          <w:sz w:val="24"/>
          <w:szCs w:val="24"/>
        </w:rPr>
      </w:pPr>
    </w:p>
    <w:p w:rsidR="004E52AC" w:rsidRDefault="005A2C39">
      <w:pPr>
        <w:numPr>
          <w:ilvl w:val="0"/>
          <w:numId w:val="12"/>
        </w:numPr>
        <w:autoSpaceDE/>
        <w:autoSpaceDN/>
        <w:rPr>
          <w:color w:val="000000"/>
          <w:sz w:val="24"/>
          <w:szCs w:val="24"/>
        </w:rPr>
      </w:pPr>
      <w:r w:rsidRPr="00C44615">
        <w:rPr>
          <w:color w:val="000000"/>
          <w:sz w:val="24"/>
          <w:szCs w:val="24"/>
        </w:rPr>
        <w:t xml:space="preserve">TSCA Title VI accredited third-party certifiers must provide their third-party certifier numbers to any </w:t>
      </w:r>
      <w:r w:rsidRPr="00C44615">
        <w:rPr>
          <w:sz w:val="24"/>
          <w:szCs w:val="24"/>
        </w:rPr>
        <w:t>panel producers</w:t>
      </w:r>
      <w:r w:rsidRPr="00C44615">
        <w:rPr>
          <w:color w:val="000000"/>
          <w:sz w:val="24"/>
          <w:szCs w:val="24"/>
        </w:rPr>
        <w:t xml:space="preserve"> receiving their TSCA Title VI certification services.  </w:t>
      </w:r>
    </w:p>
    <w:p w:rsidR="005A2C39" w:rsidRPr="00C44615" w:rsidRDefault="005A2C39" w:rsidP="005A2C39">
      <w:pPr>
        <w:ind w:left="720"/>
        <w:rPr>
          <w:sz w:val="24"/>
          <w:szCs w:val="24"/>
        </w:rPr>
      </w:pPr>
    </w:p>
    <w:p w:rsidR="004E52AC" w:rsidRDefault="005A2C39">
      <w:pPr>
        <w:widowControl w:val="0"/>
        <w:numPr>
          <w:ilvl w:val="0"/>
          <w:numId w:val="12"/>
        </w:numPr>
        <w:autoSpaceDE/>
        <w:autoSpaceDN/>
        <w:rPr>
          <w:sz w:val="24"/>
          <w:szCs w:val="24"/>
        </w:rPr>
      </w:pPr>
      <w:r w:rsidRPr="00C44615">
        <w:rPr>
          <w:sz w:val="24"/>
          <w:szCs w:val="24"/>
        </w:rPr>
        <w:t xml:space="preserve">TSCA Title VI accredited third-party certifiers must submit an annual report to their accreditation body or bodies (product accreditation body and laboratory accreditation body, if not the same entity) and to EPA on their TSCA Title VI accreditation activities. The report would include: 1) A list of panel producers that the certifier has certified during the previous year and their products, including resins used and the average and range of formaldehyde emissions by panel producer, resin, and product type; 2) A list of any </w:t>
      </w:r>
      <w:proofErr w:type="spellStart"/>
      <w:r w:rsidRPr="00C44615">
        <w:rPr>
          <w:sz w:val="24"/>
          <w:szCs w:val="24"/>
        </w:rPr>
        <w:t>noncomplying</w:t>
      </w:r>
      <w:proofErr w:type="spellEnd"/>
      <w:r w:rsidRPr="00C44615">
        <w:rPr>
          <w:sz w:val="24"/>
          <w:szCs w:val="24"/>
        </w:rPr>
        <w:t xml:space="preserve"> products or events by a panel producer; 3) A list of laboratories and test methods used by the certifier; and 4) the results of inter-laboratory comparison or proficiency testing for the laboratories used by the certifier.</w:t>
      </w:r>
    </w:p>
    <w:p w:rsidR="005A2C39" w:rsidRPr="00C44615" w:rsidRDefault="005A2C39" w:rsidP="005A2C39">
      <w:pPr>
        <w:ind w:left="720"/>
        <w:rPr>
          <w:sz w:val="24"/>
          <w:szCs w:val="24"/>
        </w:rPr>
      </w:pPr>
    </w:p>
    <w:p w:rsidR="004E52AC" w:rsidRDefault="005A2C39">
      <w:pPr>
        <w:widowControl w:val="0"/>
        <w:numPr>
          <w:ilvl w:val="0"/>
          <w:numId w:val="7"/>
        </w:numPr>
        <w:autoSpaceDE/>
        <w:autoSpaceDN/>
        <w:rPr>
          <w:sz w:val="24"/>
          <w:szCs w:val="24"/>
        </w:rPr>
      </w:pPr>
      <w:r w:rsidRPr="00C44615">
        <w:rPr>
          <w:sz w:val="24"/>
          <w:szCs w:val="24"/>
        </w:rPr>
        <w:t>TSCA Title VI accredited third-party certifiers would be required to inform their accreditation body or bodies (product accreditation body and laboratory accreditation body, if not the same entity) within 30 days of any changes in personnel qualifications, procedures, or laboratories used by the certifier.</w:t>
      </w:r>
    </w:p>
    <w:p w:rsidR="005A2C39" w:rsidRPr="00C44615" w:rsidRDefault="005A2C39" w:rsidP="005A2C39">
      <w:pPr>
        <w:ind w:left="720"/>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Should a TSCA Title VI accredited third-party certifier withdraw from the program or lose its accreditation, it would be required to notify all panel producers that receive its TSCA Title VI accreditation services within 3 business days. </w:t>
      </w:r>
    </w:p>
    <w:p w:rsidR="005A2C39" w:rsidRPr="00C44615" w:rsidRDefault="005A2C39" w:rsidP="005A2C39">
      <w:pPr>
        <w:pStyle w:val="ListParagraph"/>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Should a recognized accreditation body be removed or withdraw from the program it must notify all third-party certifiers that receive its accreditation services within 5 business days.  </w:t>
      </w:r>
    </w:p>
    <w:p w:rsidR="005A2C39" w:rsidRPr="00C44615" w:rsidRDefault="005A2C39" w:rsidP="005A2C39">
      <w:pPr>
        <w:pStyle w:val="ListParagraph"/>
        <w:rPr>
          <w:sz w:val="24"/>
          <w:szCs w:val="24"/>
        </w:rPr>
      </w:pPr>
    </w:p>
    <w:p w:rsidR="004E52AC" w:rsidRDefault="005A2C39">
      <w:pPr>
        <w:widowControl w:val="0"/>
        <w:numPr>
          <w:ilvl w:val="0"/>
          <w:numId w:val="7"/>
        </w:numPr>
        <w:autoSpaceDE/>
        <w:autoSpaceDN/>
        <w:rPr>
          <w:sz w:val="24"/>
          <w:szCs w:val="24"/>
        </w:rPr>
      </w:pPr>
      <w:r w:rsidRPr="00C44615">
        <w:rPr>
          <w:sz w:val="24"/>
          <w:szCs w:val="24"/>
        </w:rPr>
        <w:t xml:space="preserve">Third-party certifiers that receive applications from panel producers for reduced testing must act on those applications within 90 days. </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 xml:space="preserve">(C)  </w:t>
      </w:r>
      <w:r w:rsidRPr="00C44615">
        <w:rPr>
          <w:b/>
          <w:bCs/>
          <w:sz w:val="24"/>
          <w:szCs w:val="24"/>
          <w:u w:val="single"/>
        </w:rPr>
        <w:t>Records</w:t>
      </w:r>
      <w:r w:rsidRPr="00C44615">
        <w:rPr>
          <w:sz w:val="24"/>
          <w:szCs w:val="24"/>
        </w:rPr>
        <w:t>.  Respondents are required to maintain records as follows:</w:t>
      </w:r>
    </w:p>
    <w:p w:rsidR="005A2C39" w:rsidRPr="00C44615" w:rsidRDefault="005A2C39" w:rsidP="005A2C39">
      <w:pPr>
        <w:ind w:left="720"/>
        <w:rPr>
          <w:sz w:val="24"/>
          <w:szCs w:val="24"/>
        </w:rPr>
      </w:pPr>
    </w:p>
    <w:p w:rsidR="004E52AC" w:rsidRDefault="005A2C39">
      <w:pPr>
        <w:widowControl w:val="0"/>
        <w:numPr>
          <w:ilvl w:val="0"/>
          <w:numId w:val="8"/>
        </w:numPr>
        <w:autoSpaceDE/>
        <w:autoSpaceDN/>
        <w:rPr>
          <w:sz w:val="24"/>
          <w:szCs w:val="24"/>
        </w:rPr>
      </w:pPr>
      <w:r w:rsidRPr="00C44615">
        <w:rPr>
          <w:sz w:val="24"/>
          <w:szCs w:val="24"/>
        </w:rPr>
        <w:t xml:space="preserve">Recognized accreditation bodies must retain checklists and other records documenting compliance with the requirements for systems audits and on-site assessments of third-party certifiers for </w:t>
      </w:r>
      <w:r w:rsidR="007F3864" w:rsidRPr="006B093F">
        <w:rPr>
          <w:sz w:val="24"/>
          <w:szCs w:val="24"/>
        </w:rPr>
        <w:t>3 years.</w:t>
      </w:r>
      <w:r w:rsidRPr="00C44615">
        <w:rPr>
          <w:sz w:val="24"/>
          <w:szCs w:val="24"/>
        </w:rPr>
        <w:t xml:space="preserve">  </w:t>
      </w:r>
    </w:p>
    <w:p w:rsidR="005A2C39" w:rsidRPr="00C44615" w:rsidRDefault="005A2C39" w:rsidP="005A2C39">
      <w:pPr>
        <w:ind w:left="720"/>
        <w:rPr>
          <w:sz w:val="24"/>
          <w:szCs w:val="24"/>
        </w:rPr>
      </w:pPr>
    </w:p>
    <w:p w:rsidR="004E52AC" w:rsidRDefault="005A2C39">
      <w:pPr>
        <w:widowControl w:val="0"/>
        <w:numPr>
          <w:ilvl w:val="0"/>
          <w:numId w:val="8"/>
        </w:numPr>
        <w:autoSpaceDE/>
        <w:autoSpaceDN/>
        <w:rPr>
          <w:sz w:val="24"/>
          <w:szCs w:val="24"/>
        </w:rPr>
      </w:pPr>
      <w:r w:rsidRPr="00C44615">
        <w:rPr>
          <w:sz w:val="24"/>
          <w:szCs w:val="24"/>
        </w:rPr>
        <w:t xml:space="preserve">A TSCA Title VI accredited third-party certifier must retain a list of panel </w:t>
      </w:r>
      <w:r w:rsidR="007F3864" w:rsidRPr="006B093F">
        <w:rPr>
          <w:sz w:val="24"/>
          <w:szCs w:val="24"/>
        </w:rPr>
        <w:t>producers that it has certified and their respective product types, including resins used, for 3 years</w:t>
      </w:r>
      <w:r w:rsidRPr="00C44615">
        <w:rPr>
          <w:sz w:val="24"/>
          <w:szCs w:val="24"/>
        </w:rPr>
        <w:t xml:space="preserve">. </w:t>
      </w:r>
    </w:p>
    <w:p w:rsidR="005A2C39" w:rsidRPr="00C44615" w:rsidRDefault="005A2C39" w:rsidP="005A2C39">
      <w:pPr>
        <w:ind w:left="720"/>
        <w:rPr>
          <w:sz w:val="24"/>
          <w:szCs w:val="24"/>
        </w:rPr>
      </w:pPr>
    </w:p>
    <w:p w:rsidR="004E52AC" w:rsidRDefault="005A2C39">
      <w:pPr>
        <w:widowControl w:val="0"/>
        <w:numPr>
          <w:ilvl w:val="0"/>
          <w:numId w:val="8"/>
        </w:numPr>
        <w:autoSpaceDE/>
        <w:autoSpaceDN/>
        <w:rPr>
          <w:sz w:val="24"/>
          <w:szCs w:val="24"/>
        </w:rPr>
      </w:pPr>
      <w:r w:rsidRPr="00C44615">
        <w:rPr>
          <w:sz w:val="24"/>
          <w:szCs w:val="24"/>
        </w:rPr>
        <w:lastRenderedPageBreak/>
        <w:t xml:space="preserve">TSCA Title VI accredited third-party certifiers must retain records on the results of inspections, audits, and emission tests conducted for and linked to each panel producer </w:t>
      </w:r>
      <w:r w:rsidR="007F3864" w:rsidRPr="006B093F">
        <w:rPr>
          <w:sz w:val="24"/>
          <w:szCs w:val="24"/>
        </w:rPr>
        <w:t>and product type for 3 years</w:t>
      </w:r>
      <w:r w:rsidRPr="00C44615">
        <w:rPr>
          <w:sz w:val="24"/>
          <w:szCs w:val="24"/>
        </w:rPr>
        <w:t xml:space="preserve">. </w:t>
      </w:r>
    </w:p>
    <w:p w:rsidR="005A2C39" w:rsidRPr="00C44615" w:rsidRDefault="005A2C39" w:rsidP="005A2C39">
      <w:pPr>
        <w:ind w:left="720"/>
        <w:rPr>
          <w:sz w:val="24"/>
          <w:szCs w:val="24"/>
        </w:rPr>
      </w:pPr>
      <w:r w:rsidRPr="00C44615">
        <w:rPr>
          <w:sz w:val="24"/>
          <w:szCs w:val="24"/>
        </w:rPr>
        <w:t xml:space="preserve"> </w:t>
      </w:r>
    </w:p>
    <w:p w:rsidR="004E52AC" w:rsidRDefault="005A2C39">
      <w:pPr>
        <w:widowControl w:val="0"/>
        <w:numPr>
          <w:ilvl w:val="0"/>
          <w:numId w:val="8"/>
        </w:numPr>
        <w:autoSpaceDE/>
        <w:autoSpaceDN/>
        <w:rPr>
          <w:sz w:val="24"/>
          <w:szCs w:val="24"/>
        </w:rPr>
      </w:pPr>
      <w:r w:rsidRPr="00C44615">
        <w:rPr>
          <w:sz w:val="24"/>
          <w:szCs w:val="24"/>
        </w:rPr>
        <w:t xml:space="preserve">A TSCA Title VI accredited third-party certifier must retain a list of laboratories that it uses, test methods, </w:t>
      </w:r>
      <w:r w:rsidR="007F3864" w:rsidRPr="006B093F">
        <w:rPr>
          <w:sz w:val="24"/>
          <w:szCs w:val="24"/>
        </w:rPr>
        <w:t>including test conditions and conditioning time and test results for 3 years</w:t>
      </w:r>
      <w:r w:rsidRPr="00C44615">
        <w:rPr>
          <w:sz w:val="24"/>
          <w:szCs w:val="24"/>
        </w:rPr>
        <w:t xml:space="preserve">. </w:t>
      </w:r>
    </w:p>
    <w:p w:rsidR="005A2C39" w:rsidRPr="00C44615" w:rsidRDefault="005A2C39" w:rsidP="005A2C39">
      <w:pPr>
        <w:ind w:left="720"/>
        <w:rPr>
          <w:sz w:val="24"/>
          <w:szCs w:val="24"/>
        </w:rPr>
      </w:pPr>
    </w:p>
    <w:p w:rsidR="004E52AC" w:rsidRDefault="005A2C39">
      <w:pPr>
        <w:widowControl w:val="0"/>
        <w:numPr>
          <w:ilvl w:val="0"/>
          <w:numId w:val="8"/>
        </w:numPr>
        <w:autoSpaceDE/>
        <w:autoSpaceDN/>
        <w:rPr>
          <w:sz w:val="24"/>
          <w:szCs w:val="24"/>
        </w:rPr>
      </w:pPr>
      <w:r w:rsidRPr="00C44615">
        <w:rPr>
          <w:sz w:val="24"/>
          <w:szCs w:val="24"/>
        </w:rPr>
        <w:t xml:space="preserve">TSCA Title VI accredited third-party certifiers must retain records on the methods </w:t>
      </w:r>
      <w:r w:rsidR="007F3864" w:rsidRPr="006B093F">
        <w:rPr>
          <w:sz w:val="24"/>
          <w:szCs w:val="24"/>
        </w:rPr>
        <w:t xml:space="preserve">and results for establishing </w:t>
      </w:r>
      <w:proofErr w:type="gramStart"/>
      <w:r w:rsidR="007F3864" w:rsidRPr="006B093F">
        <w:rPr>
          <w:sz w:val="24"/>
          <w:szCs w:val="24"/>
        </w:rPr>
        <w:t>test</w:t>
      </w:r>
      <w:proofErr w:type="gramEnd"/>
      <w:r w:rsidR="007F3864" w:rsidRPr="006B093F">
        <w:rPr>
          <w:sz w:val="24"/>
          <w:szCs w:val="24"/>
        </w:rPr>
        <w:t xml:space="preserve"> method correlations and equivalence for 3 years</w:t>
      </w:r>
      <w:r w:rsidRPr="00C44615">
        <w:rPr>
          <w:sz w:val="24"/>
          <w:szCs w:val="24"/>
        </w:rPr>
        <w:t xml:space="preserve">. </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(ii)  Respondent Activities</w:t>
      </w:r>
    </w:p>
    <w:p w:rsidR="005A2C39" w:rsidRPr="00C44615" w:rsidRDefault="005A2C39" w:rsidP="005A2C39">
      <w:pPr>
        <w:rPr>
          <w:sz w:val="24"/>
          <w:szCs w:val="24"/>
        </w:rPr>
      </w:pPr>
    </w:p>
    <w:p w:rsidR="00A3733C" w:rsidRDefault="005A2C39" w:rsidP="005A2C39">
      <w:pPr>
        <w:ind w:firstLine="720"/>
        <w:rPr>
          <w:sz w:val="24"/>
          <w:szCs w:val="24"/>
        </w:rPr>
      </w:pPr>
      <w:r w:rsidRPr="00C44615">
        <w:rPr>
          <w:sz w:val="24"/>
          <w:szCs w:val="24"/>
        </w:rPr>
        <w:t xml:space="preserve">Typical respondents include accreditation bodies and third-party certifiers that wish to offer TSCA Title VI accreditation or certification services.  All respondents would need to read the rule and determine which provisions would be applicable to their operations; plan and modify their procedures to come into compliance with the rule; provide training to appropriate staff; process, compile, and review information for accuracy and appropriateness; and record, disclose, and/or report the required information.  </w:t>
      </w:r>
    </w:p>
    <w:p w:rsidR="005A2C39" w:rsidRPr="00C933E4" w:rsidRDefault="005A2C39" w:rsidP="00760A2E">
      <w:pPr>
        <w:ind w:firstLine="720"/>
        <w:rPr>
          <w:sz w:val="24"/>
          <w:szCs w:val="24"/>
        </w:rPr>
      </w:pPr>
    </w:p>
    <w:p w:rsidR="005A2C39" w:rsidRPr="00C44615" w:rsidRDefault="005A2C39" w:rsidP="005A2C39">
      <w:pPr>
        <w:rPr>
          <w:sz w:val="24"/>
          <w:szCs w:val="24"/>
        </w:rPr>
      </w:pPr>
    </w:p>
    <w:p w:rsidR="005A2C39" w:rsidRPr="00C44615" w:rsidRDefault="005A2C39" w:rsidP="005A2C39">
      <w:pPr>
        <w:rPr>
          <w:sz w:val="24"/>
          <w:szCs w:val="24"/>
        </w:rPr>
      </w:pPr>
      <w:r w:rsidRPr="00C44615">
        <w:rPr>
          <w:b/>
          <w:bCs/>
          <w:sz w:val="24"/>
          <w:szCs w:val="24"/>
        </w:rPr>
        <w:t>5.  THE INFORMATION COLLECTION — AGENCY ACTIVITIES, COLLECTION METHODOLOGY, AND INFORMATION MANAGEMENT</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5(a)</w:t>
      </w:r>
      <w:r w:rsidRPr="00C44615">
        <w:rPr>
          <w:b/>
          <w:bCs/>
          <w:sz w:val="24"/>
          <w:szCs w:val="24"/>
        </w:rPr>
        <w:tab/>
        <w:t>Agency Activities</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 xml:space="preserve">EPA resources would be devoted to reviewing and analyzing data submissions, compiling and recording data, maintaining files of submitted data, auditing and inspecting facilities, producing audit and inspection reports, responding to public inquiries, providing regulatory interpretations and developing rulemakings. </w:t>
      </w:r>
      <w:r w:rsidR="00F42989">
        <w:rPr>
          <w:sz w:val="24"/>
          <w:szCs w:val="24"/>
        </w:rPr>
        <w:t xml:space="preserve">EPA plans to publish certain information on the internet, including a list of accredited third-party certifiers and recognized accreditation bodies. </w:t>
      </w:r>
      <w:r w:rsidRPr="00C44615">
        <w:rPr>
          <w:sz w:val="24"/>
          <w:szCs w:val="24"/>
        </w:rPr>
        <w:t xml:space="preserve">EPA plans to continue/expand its review of the use of the Internet to facilitate the transfer of information from EPA to the public.  More specific Agency activities are as follows: </w:t>
      </w:r>
    </w:p>
    <w:p w:rsidR="005A2C39" w:rsidRPr="00C44615" w:rsidRDefault="005A2C39" w:rsidP="005A2C39">
      <w:pPr>
        <w:ind w:firstLine="720"/>
        <w:rPr>
          <w:sz w:val="24"/>
          <w:szCs w:val="24"/>
        </w:rPr>
      </w:pPr>
    </w:p>
    <w:p w:rsidR="004E52AC" w:rsidRDefault="005A2C39">
      <w:pPr>
        <w:widowControl w:val="0"/>
        <w:numPr>
          <w:ilvl w:val="0"/>
          <w:numId w:val="10"/>
        </w:numPr>
        <w:autoSpaceDE/>
        <w:autoSpaceDN/>
        <w:rPr>
          <w:sz w:val="24"/>
          <w:szCs w:val="24"/>
        </w:rPr>
      </w:pPr>
      <w:r w:rsidRPr="00C44615">
        <w:rPr>
          <w:sz w:val="24"/>
          <w:szCs w:val="24"/>
        </w:rPr>
        <w:t>Receive and evaluate applications from accreditation bodies that wish to participate in the program.</w:t>
      </w:r>
    </w:p>
    <w:p w:rsidR="005A2C39" w:rsidRPr="00C44615" w:rsidRDefault="005A2C39" w:rsidP="005A2C39">
      <w:pPr>
        <w:ind w:firstLine="720"/>
        <w:rPr>
          <w:sz w:val="24"/>
          <w:szCs w:val="24"/>
        </w:rPr>
      </w:pPr>
    </w:p>
    <w:p w:rsidR="004E52AC" w:rsidRDefault="005A2C39">
      <w:pPr>
        <w:widowControl w:val="0"/>
        <w:numPr>
          <w:ilvl w:val="0"/>
          <w:numId w:val="10"/>
        </w:numPr>
        <w:autoSpaceDE/>
        <w:autoSpaceDN/>
        <w:rPr>
          <w:sz w:val="24"/>
          <w:szCs w:val="24"/>
        </w:rPr>
      </w:pPr>
      <w:r w:rsidRPr="00C44615">
        <w:rPr>
          <w:sz w:val="24"/>
          <w:szCs w:val="24"/>
        </w:rPr>
        <w:t>Develop and enter into</w:t>
      </w:r>
      <w:r w:rsidR="00F42989">
        <w:rPr>
          <w:sz w:val="24"/>
          <w:szCs w:val="24"/>
        </w:rPr>
        <w:t xml:space="preserve"> recognition agreements</w:t>
      </w:r>
      <w:r w:rsidRPr="00C44615">
        <w:rPr>
          <w:sz w:val="24"/>
          <w:szCs w:val="24"/>
        </w:rPr>
        <w:t xml:space="preserve"> with qualified accreditation bodies.</w:t>
      </w:r>
    </w:p>
    <w:p w:rsidR="005A2C39" w:rsidRPr="00C44615" w:rsidRDefault="005A2C39" w:rsidP="005A2C39">
      <w:pPr>
        <w:ind w:firstLine="720"/>
        <w:rPr>
          <w:sz w:val="24"/>
          <w:szCs w:val="24"/>
        </w:rPr>
      </w:pPr>
    </w:p>
    <w:p w:rsidR="004E52AC" w:rsidRDefault="005A2C39">
      <w:pPr>
        <w:widowControl w:val="0"/>
        <w:numPr>
          <w:ilvl w:val="0"/>
          <w:numId w:val="10"/>
        </w:numPr>
        <w:autoSpaceDE/>
        <w:autoSpaceDN/>
        <w:rPr>
          <w:sz w:val="24"/>
          <w:szCs w:val="24"/>
        </w:rPr>
      </w:pPr>
      <w:r w:rsidRPr="00C44615">
        <w:rPr>
          <w:sz w:val="24"/>
          <w:szCs w:val="24"/>
        </w:rPr>
        <w:t xml:space="preserve">Supply a point of contact for each </w:t>
      </w:r>
      <w:r w:rsidR="00F42989">
        <w:rPr>
          <w:sz w:val="24"/>
          <w:szCs w:val="24"/>
        </w:rPr>
        <w:t xml:space="preserve">recognition agreement </w:t>
      </w:r>
      <w:r w:rsidRPr="00C44615">
        <w:rPr>
          <w:sz w:val="24"/>
          <w:szCs w:val="24"/>
        </w:rPr>
        <w:t>for accreditation bodies to consult with on implementation of</w:t>
      </w:r>
      <w:r w:rsidR="00466A37">
        <w:rPr>
          <w:sz w:val="24"/>
          <w:szCs w:val="24"/>
        </w:rPr>
        <w:t xml:space="preserve"> the recognition agreement</w:t>
      </w:r>
      <w:r w:rsidRPr="00C44615">
        <w:rPr>
          <w:sz w:val="24"/>
          <w:szCs w:val="24"/>
        </w:rPr>
        <w:t>.</w:t>
      </w:r>
    </w:p>
    <w:p w:rsidR="005A2C39" w:rsidRPr="00C44615" w:rsidRDefault="005A2C39" w:rsidP="005A2C39">
      <w:pPr>
        <w:ind w:firstLine="720"/>
        <w:rPr>
          <w:sz w:val="24"/>
          <w:szCs w:val="24"/>
        </w:rPr>
      </w:pPr>
    </w:p>
    <w:p w:rsidR="004E52AC" w:rsidRDefault="005A2C39">
      <w:pPr>
        <w:widowControl w:val="0"/>
        <w:numPr>
          <w:ilvl w:val="0"/>
          <w:numId w:val="10"/>
        </w:numPr>
        <w:autoSpaceDE/>
        <w:autoSpaceDN/>
        <w:rPr>
          <w:sz w:val="24"/>
          <w:szCs w:val="24"/>
        </w:rPr>
      </w:pPr>
      <w:r w:rsidRPr="00C44615">
        <w:rPr>
          <w:sz w:val="24"/>
          <w:szCs w:val="24"/>
        </w:rPr>
        <w:t xml:space="preserve">Maintain a current and publically available list of recognized accreditation bodies and accredited third-party certifiers. </w:t>
      </w:r>
    </w:p>
    <w:p w:rsidR="005A2C39" w:rsidRPr="00C44615" w:rsidRDefault="005A2C39" w:rsidP="005A2C39">
      <w:pPr>
        <w:ind w:firstLine="720"/>
        <w:rPr>
          <w:sz w:val="24"/>
          <w:szCs w:val="24"/>
        </w:rPr>
      </w:pPr>
    </w:p>
    <w:p w:rsidR="004E52AC" w:rsidRDefault="005A2C39">
      <w:pPr>
        <w:widowControl w:val="0"/>
        <w:numPr>
          <w:ilvl w:val="0"/>
          <w:numId w:val="10"/>
        </w:numPr>
        <w:autoSpaceDE/>
        <w:autoSpaceDN/>
        <w:rPr>
          <w:sz w:val="24"/>
          <w:szCs w:val="24"/>
        </w:rPr>
      </w:pPr>
      <w:r w:rsidRPr="00C44615">
        <w:rPr>
          <w:sz w:val="24"/>
          <w:szCs w:val="24"/>
        </w:rPr>
        <w:lastRenderedPageBreak/>
        <w:t xml:space="preserve">Evaluate the annual reports from recognized accreditation bodies and TSCA Title VI accredited third-party certifiers. </w:t>
      </w:r>
    </w:p>
    <w:p w:rsidR="005A2C39" w:rsidRPr="00C44615" w:rsidRDefault="005A2C39" w:rsidP="005A2C39">
      <w:pPr>
        <w:ind w:firstLine="720"/>
        <w:rPr>
          <w:sz w:val="24"/>
          <w:szCs w:val="24"/>
        </w:rPr>
      </w:pPr>
    </w:p>
    <w:p w:rsidR="004E52AC" w:rsidRDefault="005A2C39">
      <w:pPr>
        <w:widowControl w:val="0"/>
        <w:numPr>
          <w:ilvl w:val="0"/>
          <w:numId w:val="10"/>
        </w:numPr>
        <w:autoSpaceDE/>
        <w:autoSpaceDN/>
        <w:rPr>
          <w:sz w:val="24"/>
          <w:szCs w:val="24"/>
        </w:rPr>
      </w:pPr>
      <w:r w:rsidRPr="00C44615">
        <w:rPr>
          <w:sz w:val="24"/>
          <w:szCs w:val="24"/>
        </w:rPr>
        <w:t xml:space="preserve">Evaluate all notices received from accreditation bodies and third-party certifiers to </w:t>
      </w:r>
      <w:r w:rsidRPr="00C933E4">
        <w:rPr>
          <w:sz w:val="24"/>
          <w:szCs w:val="24"/>
        </w:rPr>
        <w:t xml:space="preserve">determine whether further agency action is warranted. </w:t>
      </w:r>
    </w:p>
    <w:p w:rsidR="005A2C39" w:rsidRPr="00C933E4" w:rsidRDefault="005A2C39" w:rsidP="005A2C39">
      <w:pPr>
        <w:ind w:firstLine="720"/>
        <w:rPr>
          <w:sz w:val="24"/>
          <w:szCs w:val="24"/>
        </w:rPr>
      </w:pPr>
    </w:p>
    <w:p w:rsidR="005A2C39" w:rsidRPr="00C933E4" w:rsidRDefault="00DD06C3" w:rsidP="005A2C39">
      <w:pPr>
        <w:ind w:firstLine="720"/>
        <w:rPr>
          <w:sz w:val="24"/>
          <w:szCs w:val="24"/>
        </w:rPr>
      </w:pPr>
      <w:r>
        <w:rPr>
          <w:b/>
          <w:bCs/>
          <w:sz w:val="24"/>
          <w:szCs w:val="24"/>
        </w:rPr>
        <w:t>5(b)</w:t>
      </w:r>
      <w:r>
        <w:rPr>
          <w:b/>
          <w:bCs/>
          <w:sz w:val="24"/>
          <w:szCs w:val="24"/>
        </w:rPr>
        <w:tab/>
        <w:t>Collection Methodology and Management</w:t>
      </w:r>
    </w:p>
    <w:p w:rsidR="005A2C39" w:rsidRPr="00C933E4" w:rsidRDefault="005A2C39" w:rsidP="005A2C39">
      <w:pPr>
        <w:rPr>
          <w:sz w:val="24"/>
          <w:szCs w:val="24"/>
        </w:rPr>
      </w:pPr>
    </w:p>
    <w:p w:rsidR="006922CA" w:rsidRPr="00C776D5" w:rsidRDefault="0048252E" w:rsidP="008A5CEF">
      <w:pPr>
        <w:pStyle w:val="ListParagraph"/>
        <w:spacing w:after="240"/>
        <w:ind w:left="0" w:firstLine="720"/>
        <w:rPr>
          <w:sz w:val="24"/>
          <w:szCs w:val="24"/>
        </w:rPr>
      </w:pPr>
      <w:r>
        <w:rPr>
          <w:sz w:val="24"/>
          <w:szCs w:val="24"/>
        </w:rPr>
        <w:t xml:space="preserve">The current proposal does not provide a required format for reports and notices.  However, EPA is considering </w:t>
      </w:r>
      <w:r w:rsidR="006922CA" w:rsidRPr="00C776D5">
        <w:rPr>
          <w:sz w:val="24"/>
          <w:szCs w:val="24"/>
        </w:rPr>
        <w:t xml:space="preserve">an electronic reporting requirement.  If EPA finalizes a mandatory electronic reporting requirement all reports and notices covered by this action would be required to be submitted via that internet through EPA’s Central Data Exchange (CDX).  The required use of CDX for submission of TSCA Title VI notices and reports would be consistent with the Government Paperwork Elimination Act (GPEA, Pub. </w:t>
      </w:r>
      <w:proofErr w:type="gramStart"/>
      <w:r w:rsidR="006922CA" w:rsidRPr="00C776D5">
        <w:rPr>
          <w:sz w:val="24"/>
          <w:szCs w:val="24"/>
        </w:rPr>
        <w:t>L. 105-277), which requires that, when practicable, federal organizations use electronic forms, electronic filings, and electronic signatures to conduct official business with the public.</w:t>
      </w:r>
      <w:proofErr w:type="gramEnd"/>
      <w:r w:rsidR="006922CA" w:rsidRPr="00C776D5">
        <w:rPr>
          <w:sz w:val="24"/>
          <w:szCs w:val="24"/>
        </w:rPr>
        <w:t xml:space="preserve"> EPA’s Cross-Media Electronic Reporting Regulation (CROMERR) (October 13, 2005; 70 FR 59848; FRL-7977-1) provides that any requirement in Title 40 of the Code of Federal Regulations to submit a report directly to EPA can be satisfied with an electronic submission that meets certain conditions once the Agency publishes a notice that electronic document submission is available for that requirement.</w:t>
      </w:r>
    </w:p>
    <w:p w:rsidR="006922CA" w:rsidRPr="00C776D5" w:rsidRDefault="006922CA" w:rsidP="006922CA">
      <w:pPr>
        <w:pStyle w:val="GPONormal"/>
      </w:pPr>
      <w:r w:rsidRPr="00C776D5">
        <w:tab/>
        <w:t xml:space="preserve">To register in CDX, the CDX registrant (also referred to as “Electronic Signature Holder” or “Public/Private Key Holder”) would download two forms: the Electronic Signature Agreement and the Verification of Company Authorizing Official form. Registration enables CDX to perform two important functions: authentication of identity and verification of authorization. Within the “Electronic Signature Agreement” form, the Authorized Official (AO) would agree to certain CDX security conditions.  On the “Verification of Company Authorizing Official” form, the AO would designate himself/herself as the AO and attest to the completeness and accuracy of the submitted information.  When these forms are received, EPA would activate the submitter's registration in CDX and sends him or </w:t>
      </w:r>
      <w:proofErr w:type="gramStart"/>
      <w:r w:rsidRPr="00C776D5">
        <w:t>her an</w:t>
      </w:r>
      <w:proofErr w:type="gramEnd"/>
      <w:r w:rsidRPr="00C776D5">
        <w:t xml:space="preserve"> e-mail notification.  </w:t>
      </w:r>
    </w:p>
    <w:p w:rsidR="006922CA" w:rsidRPr="00C776D5" w:rsidRDefault="006922CA" w:rsidP="006922CA">
      <w:pPr>
        <w:pStyle w:val="GPONormal"/>
      </w:pPr>
    </w:p>
    <w:p w:rsidR="006922CA" w:rsidRPr="00C776D5" w:rsidRDefault="006922CA" w:rsidP="006922CA">
      <w:pPr>
        <w:tabs>
          <w:tab w:val="left" w:pos="-720"/>
          <w:tab w:val="left" w:pos="0"/>
          <w:tab w:val="left" w:pos="720"/>
          <w:tab w:val="left" w:pos="1440"/>
          <w:tab w:val="left" w:pos="2160"/>
          <w:tab w:val="left" w:pos="2880"/>
          <w:tab w:val="left" w:pos="3600"/>
          <w:tab w:val="left" w:pos="4320"/>
        </w:tabs>
        <w:rPr>
          <w:color w:val="000000"/>
          <w:sz w:val="24"/>
          <w:szCs w:val="24"/>
        </w:rPr>
      </w:pPr>
      <w:r w:rsidRPr="00C776D5">
        <w:rPr>
          <w:sz w:val="24"/>
          <w:szCs w:val="24"/>
        </w:rPr>
        <w:tab/>
        <w:t xml:space="preserve">Most of the information requested in the reporting requirements of these collections is not of a confidential nature.  Nonetheless, </w:t>
      </w:r>
      <w:r w:rsidRPr="00C776D5">
        <w:rPr>
          <w:color w:val="000000"/>
          <w:sz w:val="24"/>
          <w:szCs w:val="24"/>
        </w:rPr>
        <w:t xml:space="preserve">the any electronic reporting application would be designed to support TSCA Confidential Business Information needs by providing a secure environment that meets Federal standards. Users would be able to claim CBI for appropriate data fields. The electronic reporting application would use Transportation Layer Security (TLS) with 256-bit digital encryption, and the data would be encrypted at rest using a key that only a user knows. All data would remain encrypted until it is behind several EPA firewalls and within the EPA CBI LAN, and all encryption modules would be </w:t>
      </w:r>
      <w:r w:rsidRPr="00C776D5">
        <w:rPr>
          <w:sz w:val="24"/>
          <w:szCs w:val="24"/>
        </w:rPr>
        <w:t xml:space="preserve">Federal Information Processing Standard </w:t>
      </w:r>
      <w:r w:rsidRPr="00C776D5">
        <w:rPr>
          <w:color w:val="000000"/>
          <w:sz w:val="24"/>
          <w:szCs w:val="24"/>
        </w:rPr>
        <w:t>(FIPS) 140-2 compliant. Also, users would be required to have valid CDX credentials (user name and password combination) to access the application, and they would be required to know the answers to the 20-5-1 series of questions associated with a CDX account in order to submit data to the EPA.</w:t>
      </w:r>
    </w:p>
    <w:p w:rsidR="006922CA" w:rsidRPr="00C776D5" w:rsidRDefault="006922CA" w:rsidP="006922CA">
      <w:pPr>
        <w:tabs>
          <w:tab w:val="left" w:pos="-720"/>
          <w:tab w:val="left" w:pos="0"/>
          <w:tab w:val="left" w:pos="720"/>
          <w:tab w:val="left" w:pos="1440"/>
          <w:tab w:val="left" w:pos="2160"/>
          <w:tab w:val="left" w:pos="2880"/>
          <w:tab w:val="left" w:pos="3600"/>
          <w:tab w:val="left" w:pos="4320"/>
        </w:tabs>
        <w:rPr>
          <w:color w:val="000000"/>
          <w:sz w:val="24"/>
          <w:szCs w:val="24"/>
        </w:rPr>
      </w:pPr>
    </w:p>
    <w:p w:rsidR="006922CA" w:rsidRPr="00C776D5" w:rsidRDefault="006922CA" w:rsidP="006922CA">
      <w:pPr>
        <w:ind w:firstLine="720"/>
        <w:rPr>
          <w:sz w:val="24"/>
          <w:szCs w:val="24"/>
        </w:rPr>
      </w:pPr>
      <w:r w:rsidRPr="00C776D5">
        <w:rPr>
          <w:sz w:val="24"/>
          <w:szCs w:val="24"/>
        </w:rPr>
        <w:lastRenderedPageBreak/>
        <w:t xml:space="preserve">While EPA is not currently proposing an electronic reporting requirement, EPA believes the adoption of electronic communications may reduce the reporting burden on industry by reducing both the cost and the time required to review, edit and transmit data to the Agency.  All information sent via CDX would be transmitted securely to protect CBI.  Furthermore, if anything in the submission has been claimed CBI, a sanitized copy of the notice must be provided by the submitter. With electronic reporting, this could be done automatically during the submission process, eliminating the need for the submitter to do this manually.  Electronic reporting would also allow submitters to share a draft notice within their company during the creation of a notice and to save a copy of the final file for future use. </w:t>
      </w:r>
      <w:r w:rsidR="008A5CEF">
        <w:rPr>
          <w:sz w:val="24"/>
          <w:szCs w:val="24"/>
        </w:rPr>
        <w:t>Appendix B provides mock ups illustrating a potential electronic reporting system for TSCA Title VI submissions.</w:t>
      </w:r>
    </w:p>
    <w:p w:rsidR="006922CA" w:rsidRPr="00C776D5" w:rsidRDefault="006922CA" w:rsidP="006922CA">
      <w:pPr>
        <w:rPr>
          <w:sz w:val="24"/>
          <w:szCs w:val="24"/>
        </w:rPr>
      </w:pPr>
    </w:p>
    <w:p w:rsidR="006922CA" w:rsidRPr="00C776D5" w:rsidRDefault="006922CA" w:rsidP="006922CA">
      <w:pPr>
        <w:ind w:firstLine="720"/>
        <w:rPr>
          <w:rFonts w:eastAsiaTheme="minorHAnsi"/>
          <w:sz w:val="24"/>
          <w:szCs w:val="24"/>
        </w:rPr>
      </w:pPr>
      <w:r w:rsidRPr="00C776D5">
        <w:rPr>
          <w:sz w:val="24"/>
          <w:szCs w:val="24"/>
        </w:rPr>
        <w:t>The Agency would also benefit from receiving electronic submissions.  Data systems would be populated electronically, as oppose to manual data entry, reducing the potential for human error that exists when data are entered by hand.  Agency personnel would also be able to communicate more efficiently with submitters electronically, compared to using mail.</w:t>
      </w:r>
    </w:p>
    <w:p w:rsidR="0048252E" w:rsidRPr="00C933E4" w:rsidRDefault="0048252E" w:rsidP="0048252E">
      <w:pPr>
        <w:ind w:firstLine="720"/>
        <w:rPr>
          <w:sz w:val="24"/>
          <w:szCs w:val="24"/>
        </w:rPr>
      </w:pPr>
    </w:p>
    <w:p w:rsidR="005A2C39" w:rsidRPr="00C44615" w:rsidRDefault="005A2C39" w:rsidP="005A2C39">
      <w:pPr>
        <w:rPr>
          <w:sz w:val="24"/>
          <w:szCs w:val="24"/>
        </w:rPr>
      </w:pPr>
    </w:p>
    <w:p w:rsidR="005A2C39" w:rsidRPr="00C44615" w:rsidRDefault="005A2C39" w:rsidP="005A2C39">
      <w:pPr>
        <w:ind w:firstLine="720"/>
        <w:rPr>
          <w:sz w:val="24"/>
          <w:szCs w:val="24"/>
        </w:rPr>
      </w:pPr>
      <w:proofErr w:type="gramStart"/>
      <w:r w:rsidRPr="00C44615">
        <w:rPr>
          <w:b/>
          <w:bCs/>
          <w:sz w:val="24"/>
          <w:szCs w:val="24"/>
        </w:rPr>
        <w:t>5(c)</w:t>
      </w:r>
      <w:r w:rsidRPr="00C44615">
        <w:rPr>
          <w:b/>
          <w:bCs/>
          <w:sz w:val="24"/>
          <w:szCs w:val="24"/>
        </w:rPr>
        <w:tab/>
        <w:t>Small Entity Flexibility</w:t>
      </w:r>
      <w:proofErr w:type="gramEnd"/>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Small businesses are not exempt from the requirements of TSCA Title VI.  The information collections would apply to all entities that wish to participate in the TSCA Title VI third-party certification program, regardless of size. EPA has elected to require equal disclosure by all participating accreditation bodies and third-party certifiers because the third-party certification program is essential to ensuring compliance with the highly technical requirements of TSCA Title VI.</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b/>
          <w:bCs/>
          <w:sz w:val="24"/>
          <w:szCs w:val="24"/>
        </w:rPr>
        <w:t>5(d)</w:t>
      </w:r>
      <w:r w:rsidRPr="00C44615">
        <w:rPr>
          <w:b/>
          <w:bCs/>
          <w:sz w:val="24"/>
          <w:szCs w:val="24"/>
        </w:rPr>
        <w:tab/>
        <w:t>Collection Schedule</w:t>
      </w:r>
    </w:p>
    <w:p w:rsidR="005A2C39" w:rsidRPr="00C44615" w:rsidRDefault="005A2C39" w:rsidP="005A2C39">
      <w:pPr>
        <w:rPr>
          <w:sz w:val="24"/>
          <w:szCs w:val="24"/>
        </w:rPr>
      </w:pPr>
    </w:p>
    <w:p w:rsidR="005A2C39" w:rsidRPr="00C44615" w:rsidRDefault="005A2C39" w:rsidP="005A2C39">
      <w:pPr>
        <w:ind w:firstLine="720"/>
        <w:rPr>
          <w:sz w:val="24"/>
          <w:szCs w:val="24"/>
        </w:rPr>
      </w:pPr>
      <w:r w:rsidRPr="00C44615">
        <w:rPr>
          <w:sz w:val="24"/>
          <w:szCs w:val="24"/>
        </w:rPr>
        <w:t>Most of the reporting activities are triggered by specific events or on an as needed basis rather than by specific dates, as shown on Table 5-1.</w:t>
      </w:r>
    </w:p>
    <w:p w:rsidR="005A2C39" w:rsidRPr="00C44615" w:rsidRDefault="005A2C39" w:rsidP="005A2C39">
      <w:pPr>
        <w:ind w:firstLine="720"/>
        <w:rPr>
          <w:sz w:val="24"/>
          <w:szCs w:val="24"/>
        </w:rPr>
      </w:pPr>
    </w:p>
    <w:tbl>
      <w:tblPr>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5352"/>
        <w:gridCol w:w="2955"/>
      </w:tblGrid>
      <w:tr w:rsidR="00327D28" w:rsidRPr="00C44615" w:rsidTr="0004410D">
        <w:trPr>
          <w:tblHeader/>
          <w:jc w:val="center"/>
        </w:trPr>
        <w:tc>
          <w:tcPr>
            <w:tcW w:w="9297" w:type="dxa"/>
            <w:gridSpan w:val="3"/>
            <w:shd w:val="clear" w:color="auto" w:fill="C6D9F1"/>
          </w:tcPr>
          <w:p w:rsidR="005B1289" w:rsidRDefault="00327D28">
            <w:pPr>
              <w:pStyle w:val="BodyTextIndent"/>
              <w:keepNext/>
              <w:ind w:left="0"/>
              <w:rPr>
                <w:b/>
                <w:sz w:val="22"/>
                <w:szCs w:val="22"/>
              </w:rPr>
            </w:pPr>
            <w:r w:rsidRPr="00BE6A76">
              <w:rPr>
                <w:b/>
                <w:sz w:val="22"/>
                <w:szCs w:val="22"/>
              </w:rPr>
              <w:lastRenderedPageBreak/>
              <w:t>Table 5-1:  Collection Requirements and Schedule</w:t>
            </w:r>
          </w:p>
        </w:tc>
      </w:tr>
      <w:tr w:rsidR="00C946A2" w:rsidRPr="00C44615" w:rsidTr="0004410D">
        <w:trPr>
          <w:tblHeader/>
          <w:jc w:val="center"/>
        </w:trPr>
        <w:tc>
          <w:tcPr>
            <w:tcW w:w="990" w:type="dxa"/>
            <w:shd w:val="clear" w:color="auto" w:fill="C6D9F1"/>
          </w:tcPr>
          <w:p w:rsidR="005B1289" w:rsidRDefault="00C946A2">
            <w:pPr>
              <w:pStyle w:val="BodyTextIndent"/>
              <w:keepNext/>
              <w:ind w:left="0"/>
              <w:jc w:val="center"/>
              <w:rPr>
                <w:b/>
                <w:sz w:val="22"/>
                <w:szCs w:val="22"/>
              </w:rPr>
            </w:pPr>
            <w:r w:rsidRPr="00BE6A76">
              <w:rPr>
                <w:b/>
                <w:sz w:val="22"/>
                <w:szCs w:val="22"/>
              </w:rPr>
              <w:t>Ref. #</w:t>
            </w:r>
          </w:p>
        </w:tc>
        <w:tc>
          <w:tcPr>
            <w:tcW w:w="5352" w:type="dxa"/>
            <w:shd w:val="clear" w:color="auto" w:fill="C6D9F1"/>
          </w:tcPr>
          <w:p w:rsidR="005B1289" w:rsidRDefault="00C946A2">
            <w:pPr>
              <w:pStyle w:val="BodyTextIndent"/>
              <w:keepNext/>
              <w:ind w:left="0"/>
              <w:jc w:val="center"/>
              <w:rPr>
                <w:rFonts w:ascii="Tahoma" w:hAnsi="Tahoma" w:cs="Tahoma"/>
                <w:b/>
                <w:sz w:val="22"/>
                <w:szCs w:val="22"/>
              </w:rPr>
            </w:pPr>
            <w:r w:rsidRPr="00BE6A76">
              <w:rPr>
                <w:b/>
                <w:sz w:val="22"/>
                <w:szCs w:val="22"/>
              </w:rPr>
              <w:t>Collection Requirement</w:t>
            </w:r>
          </w:p>
        </w:tc>
        <w:tc>
          <w:tcPr>
            <w:tcW w:w="2955" w:type="dxa"/>
            <w:shd w:val="clear" w:color="auto" w:fill="C6D9F1"/>
          </w:tcPr>
          <w:p w:rsidR="005B1289" w:rsidRDefault="00C946A2">
            <w:pPr>
              <w:pStyle w:val="BodyTextIndent"/>
              <w:keepNext/>
              <w:ind w:left="0"/>
              <w:jc w:val="center"/>
              <w:rPr>
                <w:b/>
                <w:sz w:val="22"/>
                <w:szCs w:val="22"/>
              </w:rPr>
            </w:pPr>
            <w:r w:rsidRPr="00BE6A76">
              <w:rPr>
                <w:b/>
                <w:sz w:val="22"/>
                <w:szCs w:val="22"/>
              </w:rPr>
              <w:t xml:space="preserve">Collection Schedule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1</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 xml:space="preserve">Application to EPA from a product accreditation body </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When product accreditation body wishes to participate in the program and every </w:t>
            </w:r>
            <w:r w:rsidR="006B093F">
              <w:rPr>
                <w:sz w:val="22"/>
                <w:szCs w:val="22"/>
              </w:rPr>
              <w:t>3</w:t>
            </w:r>
            <w:r w:rsidRPr="00BE6A76">
              <w:rPr>
                <w:sz w:val="22"/>
                <w:szCs w:val="22"/>
              </w:rPr>
              <w:t xml:space="preserve"> years thereafter for as long as it wishes to continue to participate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2</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Application to EPA from a laboratory accreditation body</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When laboratory accreditation body wishes to participate in the program and every </w:t>
            </w:r>
            <w:r w:rsidR="006B093F">
              <w:rPr>
                <w:sz w:val="22"/>
                <w:szCs w:val="22"/>
              </w:rPr>
              <w:t>3</w:t>
            </w:r>
            <w:r w:rsidRPr="00BE6A76">
              <w:rPr>
                <w:sz w:val="22"/>
                <w:szCs w:val="22"/>
              </w:rPr>
              <w:t xml:space="preserve"> years thereafter for as long as it wishes to continue to participate</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3</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 xml:space="preserve">Annual report to EPA from a product accreditation body </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Annually, on the month its </w:t>
            </w:r>
            <w:r w:rsidR="004E29B8">
              <w:rPr>
                <w:sz w:val="22"/>
                <w:szCs w:val="22"/>
              </w:rPr>
              <w:t>recognition agreement</w:t>
            </w:r>
            <w:r w:rsidRPr="00BE6A76">
              <w:rPr>
                <w:sz w:val="22"/>
                <w:szCs w:val="22"/>
              </w:rPr>
              <w:t xml:space="preserve"> was signed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4</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Annual report to EPA from a laboratory accreditation body</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Annually, on the month its </w:t>
            </w:r>
            <w:r w:rsidR="004E29B8">
              <w:rPr>
                <w:sz w:val="22"/>
                <w:szCs w:val="22"/>
              </w:rPr>
              <w:t>recognition agreement</w:t>
            </w:r>
            <w:r w:rsidRPr="00BE6A76">
              <w:rPr>
                <w:sz w:val="22"/>
                <w:szCs w:val="22"/>
              </w:rPr>
              <w:t xml:space="preserve"> was signed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5</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 xml:space="preserve">Copies of third-party certifiers’ applications forwarded from a recognized product accreditation body to EPA </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Within 90 days of receipt of those applications </w:t>
            </w:r>
          </w:p>
        </w:tc>
      </w:tr>
      <w:tr w:rsidR="00C946A2" w:rsidRPr="00C44615" w:rsidTr="0004410D">
        <w:trPr>
          <w:cantSplit/>
          <w:jc w:val="center"/>
        </w:trPr>
        <w:tc>
          <w:tcPr>
            <w:tcW w:w="990" w:type="dxa"/>
          </w:tcPr>
          <w:p w:rsidR="005B1289" w:rsidRDefault="00C946A2">
            <w:pPr>
              <w:pStyle w:val="BodyTextIndent"/>
              <w:keepNext/>
              <w:ind w:left="0"/>
              <w:jc w:val="center"/>
              <w:rPr>
                <w:sz w:val="22"/>
                <w:szCs w:val="22"/>
              </w:rPr>
            </w:pPr>
            <w:r w:rsidRPr="00BE6A76">
              <w:rPr>
                <w:sz w:val="22"/>
                <w:szCs w:val="22"/>
              </w:rPr>
              <w:t>6</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A recognized product accreditation bodies must submit notice if it loses its status as a signatory to the International Accreditation Forum Inc., Multilateral Recognition Arrangement (or membership in an equivalent organization)</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Within 5 business days of being informed of loss of status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7</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 xml:space="preserve">A recognized laboratory accreditation bodies must submit notice if it loses its status as a signatory to the </w:t>
            </w:r>
            <w:r w:rsidRPr="00BE6A76">
              <w:rPr>
                <w:color w:val="141C24"/>
                <w:sz w:val="22"/>
                <w:szCs w:val="22"/>
              </w:rPr>
              <w:t>International Laboratory Accreditation Cooperation</w:t>
            </w:r>
            <w:r w:rsidRPr="00BE6A76">
              <w:rPr>
                <w:sz w:val="22"/>
                <w:szCs w:val="22"/>
              </w:rPr>
              <w:t xml:space="preserve"> Mutual Recognition Arrangement (or membership in an equivalent organization)</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Within 5 business days of being informed of loss of status</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8</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 xml:space="preserve">A recognized accreditation body must submit notice when it accredits a third-party certifier </w:t>
            </w:r>
          </w:p>
        </w:tc>
        <w:tc>
          <w:tcPr>
            <w:tcW w:w="2955" w:type="dxa"/>
          </w:tcPr>
          <w:p w:rsidR="005B1289" w:rsidRDefault="00C946A2">
            <w:pPr>
              <w:keepNext/>
              <w:rPr>
                <w:rFonts w:ascii="Tahoma" w:hAnsi="Tahoma" w:cs="Tahoma"/>
                <w:sz w:val="22"/>
                <w:szCs w:val="22"/>
              </w:rPr>
            </w:pPr>
            <w:r w:rsidRPr="00BE6A76">
              <w:rPr>
                <w:sz w:val="22"/>
                <w:szCs w:val="22"/>
              </w:rPr>
              <w:t>Within 5 business days of the date that the certifier is accredited</w:t>
            </w:r>
          </w:p>
          <w:p w:rsidR="005B1289" w:rsidRDefault="005B1289">
            <w:pPr>
              <w:keepNext/>
              <w:rPr>
                <w:sz w:val="22"/>
                <w:szCs w:val="22"/>
              </w:rPr>
            </w:pPr>
          </w:p>
          <w:p w:rsidR="005B1289" w:rsidRDefault="005B1289">
            <w:pPr>
              <w:pStyle w:val="BodyTextIndent"/>
              <w:keepNext/>
              <w:ind w:left="0"/>
              <w:rPr>
                <w:sz w:val="22"/>
                <w:szCs w:val="22"/>
              </w:rPr>
            </w:pP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9</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A recognized accreditation body must submit notice that a TSCA Title VI accredited third-party certifier has failed to comply with any provision of the regulation</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Within 24 hours of the time the accreditation body identifies the failure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10</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A recognized accreditation body must submit notice when it suspends or revokes a third-party certifier’s accreditation</w:t>
            </w:r>
          </w:p>
        </w:tc>
        <w:tc>
          <w:tcPr>
            <w:tcW w:w="2955" w:type="dxa"/>
          </w:tcPr>
          <w:p w:rsidR="005B1289" w:rsidRDefault="00C946A2">
            <w:pPr>
              <w:keepNext/>
              <w:rPr>
                <w:rFonts w:ascii="Tahoma" w:hAnsi="Tahoma" w:cs="Tahoma"/>
                <w:sz w:val="22"/>
                <w:szCs w:val="22"/>
              </w:rPr>
            </w:pPr>
            <w:r w:rsidRPr="00BE6A76">
              <w:rPr>
                <w:sz w:val="22"/>
                <w:szCs w:val="22"/>
              </w:rPr>
              <w:t xml:space="preserve">Within 24 hours of the time that the suspension or revocation takes effect </w:t>
            </w:r>
          </w:p>
          <w:p w:rsidR="005B1289" w:rsidRDefault="005B1289">
            <w:pPr>
              <w:pStyle w:val="BodyTextIndent"/>
              <w:keepNext/>
              <w:ind w:left="0"/>
              <w:rPr>
                <w:sz w:val="22"/>
                <w:szCs w:val="22"/>
              </w:rPr>
            </w:pP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lastRenderedPageBreak/>
              <w:t>11</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A recognized accreditation body must submit notice of a decision to make changes in its organizational policies or management structure that could adversely affect the third-party certifier accreditation program</w:t>
            </w:r>
          </w:p>
        </w:tc>
        <w:tc>
          <w:tcPr>
            <w:tcW w:w="2955" w:type="dxa"/>
          </w:tcPr>
          <w:p w:rsidR="005B1289" w:rsidRDefault="00C946A2">
            <w:pPr>
              <w:keepNext/>
              <w:rPr>
                <w:rFonts w:ascii="Tahoma" w:hAnsi="Tahoma" w:cs="Tahoma"/>
                <w:sz w:val="22"/>
                <w:szCs w:val="22"/>
              </w:rPr>
            </w:pPr>
            <w:r w:rsidRPr="00BE6A76">
              <w:rPr>
                <w:sz w:val="22"/>
                <w:szCs w:val="22"/>
              </w:rPr>
              <w:t>Within 30 days of the decision to make the changes</w:t>
            </w:r>
          </w:p>
          <w:p w:rsidR="005B1289" w:rsidRDefault="005B1289">
            <w:pPr>
              <w:pStyle w:val="BodyTextIndent"/>
              <w:keepNext/>
              <w:ind w:left="0"/>
              <w:rPr>
                <w:sz w:val="22"/>
                <w:szCs w:val="22"/>
              </w:rPr>
            </w:pP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12</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 xml:space="preserve">A recognized accreditation body must provide checklists and other records documenting compliance with the requirements for systems audits and on-site assessments of third-party certifiers to EPA  </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Within 30 days of a request by EPA</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13</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A recognized product accreditation body must provide a unique tracking number to every third-party-certifier it accredits</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At the time the third-party certifier receives its accreditation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14</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An accredited third-party certifier must supply the following records to EPA: 1) A list of panel producers and their respective product types, including resins used, that it has certified; 2) The results of inspections, audits, and emission tests conducted for and linked to each panel producer and product type; 3) A list of laboratories it uses, test methods, including test conditions and conditioning time and test results; and 4) The methods and results for establishing test method correlations and equivalence</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Within 30 days of request by EPA</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15</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A recognized laboratory accreditation body must forward copies of a third-party certifier’s laboratory application and accreditation documentation to the applicable EPA-recognized product accreditation body (if the product accreditation body is not also recognized as a laboratory accreditation body ) at the address identified by the third-party certifier</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Within 15 days of a request by a third-party certifier or its EPA-recognized product accreditation body</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16</w:t>
            </w:r>
          </w:p>
        </w:tc>
        <w:tc>
          <w:tcPr>
            <w:tcW w:w="5352" w:type="dxa"/>
          </w:tcPr>
          <w:p w:rsidR="005B1289" w:rsidRDefault="00C946A2">
            <w:pPr>
              <w:keepNext/>
              <w:rPr>
                <w:rFonts w:ascii="Tahoma" w:hAnsi="Tahoma" w:cs="Tahoma"/>
                <w:sz w:val="22"/>
                <w:szCs w:val="22"/>
              </w:rPr>
            </w:pPr>
            <w:r w:rsidRPr="00BE6A76">
              <w:rPr>
                <w:sz w:val="22"/>
                <w:szCs w:val="22"/>
              </w:rPr>
              <w:t xml:space="preserve">A third-party certifier that wishes to participate in the program must submit an application for accreditation to a recognized laboratory accreditation body and then to a recognized product accreditation body </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When it desires to become accredited to perform TSCA Title VI certification services, and every </w:t>
            </w:r>
            <w:r w:rsidR="004E52AC">
              <w:rPr>
                <w:sz w:val="22"/>
                <w:szCs w:val="22"/>
              </w:rPr>
              <w:t xml:space="preserve">three </w:t>
            </w:r>
            <w:r w:rsidRPr="00BE6A76">
              <w:rPr>
                <w:sz w:val="22"/>
                <w:szCs w:val="22"/>
              </w:rPr>
              <w:t xml:space="preserve">years thereafter for as long as it desires to continue providing TSCA Title VI certification services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17</w:t>
            </w:r>
          </w:p>
        </w:tc>
        <w:tc>
          <w:tcPr>
            <w:tcW w:w="5352" w:type="dxa"/>
          </w:tcPr>
          <w:p w:rsidR="005B1289" w:rsidRDefault="00C946A2">
            <w:pPr>
              <w:keepNext/>
              <w:rPr>
                <w:rFonts w:ascii="Tahoma" w:hAnsi="Tahoma" w:cs="Tahoma"/>
                <w:sz w:val="22"/>
                <w:szCs w:val="22"/>
              </w:rPr>
            </w:pPr>
            <w:r w:rsidRPr="00BE6A76">
              <w:rPr>
                <w:sz w:val="22"/>
                <w:szCs w:val="22"/>
              </w:rPr>
              <w:t xml:space="preserve">A TSCA Title VI accredited third-party certifier would be required to provide its third-party certifier number to any panel producer receiving its TSCA Title VI certification services  </w:t>
            </w:r>
          </w:p>
          <w:p w:rsidR="005B1289" w:rsidRDefault="005B1289">
            <w:pPr>
              <w:pStyle w:val="BodyTextIndent"/>
              <w:keepNext/>
              <w:ind w:left="0"/>
              <w:rPr>
                <w:sz w:val="22"/>
                <w:szCs w:val="22"/>
              </w:rPr>
            </w:pP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When a panel producer begins receiving its services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18</w:t>
            </w:r>
          </w:p>
        </w:tc>
        <w:tc>
          <w:tcPr>
            <w:tcW w:w="5352" w:type="dxa"/>
          </w:tcPr>
          <w:p w:rsidR="005B1289" w:rsidRDefault="00C946A2">
            <w:pPr>
              <w:pStyle w:val="BodyTextIndent"/>
              <w:keepNext/>
              <w:ind w:left="0"/>
              <w:rPr>
                <w:rFonts w:ascii="Tahoma" w:hAnsi="Tahoma" w:cs="Tahoma"/>
                <w:sz w:val="22"/>
                <w:szCs w:val="22"/>
              </w:rPr>
            </w:pPr>
            <w:r w:rsidRPr="00BE6A76">
              <w:rPr>
                <w:sz w:val="22"/>
                <w:szCs w:val="22"/>
              </w:rPr>
              <w:t xml:space="preserve">A TSCA Title VI accredited third-party certifier must submit an annual report to its accreditation body or bodies (product accreditation body and laboratory accreditation </w:t>
            </w:r>
            <w:r w:rsidRPr="00BE6A76">
              <w:rPr>
                <w:sz w:val="22"/>
                <w:szCs w:val="22"/>
              </w:rPr>
              <w:lastRenderedPageBreak/>
              <w:t>body, if not the same entity) and to EPA on its TSCA Title VI certification activities</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lastRenderedPageBreak/>
              <w:t xml:space="preserve"> Annual, on anniversary of accreditation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lastRenderedPageBreak/>
              <w:t>19</w:t>
            </w:r>
          </w:p>
        </w:tc>
        <w:tc>
          <w:tcPr>
            <w:tcW w:w="5352" w:type="dxa"/>
          </w:tcPr>
          <w:p w:rsidR="005B1289" w:rsidRDefault="00C946A2">
            <w:pPr>
              <w:keepNext/>
              <w:rPr>
                <w:rFonts w:ascii="Tahoma" w:hAnsi="Tahoma" w:cs="Tahoma"/>
                <w:sz w:val="22"/>
                <w:szCs w:val="22"/>
              </w:rPr>
            </w:pPr>
            <w:r w:rsidRPr="00BE6A76">
              <w:rPr>
                <w:sz w:val="22"/>
                <w:szCs w:val="22"/>
              </w:rPr>
              <w:t>A TSCA Title VI accredited third-party certifier must inform its accreditation body or bodies (product accreditation body and laboratory accreditation body) of any changes in the personnel qualifications, procedures, or laboratories used by the certifier</w:t>
            </w:r>
          </w:p>
          <w:p w:rsidR="005B1289" w:rsidRDefault="005B1289">
            <w:pPr>
              <w:pStyle w:val="BodyTextIndent"/>
              <w:keepNext/>
              <w:ind w:left="0"/>
              <w:rPr>
                <w:b/>
                <w:sz w:val="22"/>
                <w:szCs w:val="22"/>
              </w:rPr>
            </w:pPr>
          </w:p>
        </w:tc>
        <w:tc>
          <w:tcPr>
            <w:tcW w:w="2955" w:type="dxa"/>
          </w:tcPr>
          <w:p w:rsidR="005B1289" w:rsidRDefault="00C946A2">
            <w:pPr>
              <w:pStyle w:val="BodyTextIndent"/>
              <w:keepNext/>
              <w:ind w:left="0"/>
              <w:rPr>
                <w:rFonts w:ascii="Tahoma" w:hAnsi="Tahoma" w:cs="Tahoma"/>
                <w:sz w:val="22"/>
                <w:szCs w:val="22"/>
              </w:rPr>
            </w:pPr>
            <w:r w:rsidRPr="00BE6A76">
              <w:rPr>
                <w:sz w:val="22"/>
                <w:szCs w:val="22"/>
              </w:rPr>
              <w:t>Within 30 days</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20</w:t>
            </w:r>
          </w:p>
        </w:tc>
        <w:tc>
          <w:tcPr>
            <w:tcW w:w="5352" w:type="dxa"/>
          </w:tcPr>
          <w:p w:rsidR="005B1289" w:rsidRDefault="00C946A2">
            <w:pPr>
              <w:keepNext/>
              <w:rPr>
                <w:rFonts w:ascii="Tahoma" w:hAnsi="Tahoma" w:cs="Tahoma"/>
                <w:sz w:val="22"/>
                <w:szCs w:val="22"/>
              </w:rPr>
            </w:pPr>
            <w:r w:rsidRPr="00BE6A76">
              <w:rPr>
                <w:sz w:val="22"/>
                <w:szCs w:val="22"/>
              </w:rPr>
              <w:t>Should a TSCA Title VI accredited third-party certifier withdraw from the program or lose its accreditation, it would be required to notify all panel producers that receive its TSCA Title VI accreditation services</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Within 3 business days</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21</w:t>
            </w:r>
          </w:p>
        </w:tc>
        <w:tc>
          <w:tcPr>
            <w:tcW w:w="5352" w:type="dxa"/>
          </w:tcPr>
          <w:p w:rsidR="005B1289" w:rsidRDefault="00C946A2">
            <w:pPr>
              <w:keepNext/>
              <w:rPr>
                <w:rFonts w:ascii="Tahoma" w:hAnsi="Tahoma" w:cs="Tahoma"/>
                <w:sz w:val="22"/>
                <w:szCs w:val="22"/>
              </w:rPr>
            </w:pPr>
            <w:r w:rsidRPr="00BE6A76">
              <w:rPr>
                <w:sz w:val="22"/>
                <w:szCs w:val="22"/>
              </w:rPr>
              <w:t>Should a recognized accreditation body be removed or withdraw from the program it must notify all third-party certifiers that receive its accreditation services</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Within 5 business days</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22</w:t>
            </w:r>
          </w:p>
        </w:tc>
        <w:tc>
          <w:tcPr>
            <w:tcW w:w="5352" w:type="dxa"/>
          </w:tcPr>
          <w:p w:rsidR="005B1289" w:rsidRDefault="00C946A2">
            <w:pPr>
              <w:keepNext/>
              <w:rPr>
                <w:rFonts w:ascii="Tahoma" w:hAnsi="Tahoma" w:cs="Tahoma"/>
                <w:sz w:val="22"/>
                <w:szCs w:val="22"/>
              </w:rPr>
            </w:pPr>
            <w:r w:rsidRPr="00BE6A76">
              <w:rPr>
                <w:sz w:val="22"/>
                <w:szCs w:val="22"/>
              </w:rPr>
              <w:t xml:space="preserve">Notify EPA of approval of an application for reduced testing forward copies of all approved applications for reduced testing to EPA </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 xml:space="preserve">Notification with 5 days of approval, </w:t>
            </w:r>
          </w:p>
          <w:p w:rsidR="005B1289" w:rsidRDefault="00C946A2">
            <w:pPr>
              <w:pStyle w:val="BodyTextIndent"/>
              <w:keepNext/>
              <w:ind w:left="0"/>
              <w:rPr>
                <w:rFonts w:ascii="Tahoma" w:hAnsi="Tahoma" w:cs="Tahoma"/>
                <w:sz w:val="22"/>
                <w:szCs w:val="22"/>
              </w:rPr>
            </w:pPr>
            <w:r w:rsidRPr="00BE6A76">
              <w:rPr>
                <w:sz w:val="22"/>
                <w:szCs w:val="22"/>
              </w:rPr>
              <w:t xml:space="preserve">Forward copy of application within 30 days of receipt </w:t>
            </w:r>
          </w:p>
        </w:tc>
      </w:tr>
      <w:tr w:rsidR="00C946A2" w:rsidRPr="00C44615" w:rsidTr="0004410D">
        <w:trPr>
          <w:jc w:val="center"/>
        </w:trPr>
        <w:tc>
          <w:tcPr>
            <w:tcW w:w="990" w:type="dxa"/>
          </w:tcPr>
          <w:p w:rsidR="005B1289" w:rsidRDefault="00C946A2">
            <w:pPr>
              <w:pStyle w:val="BodyTextIndent"/>
              <w:keepNext/>
              <w:ind w:left="0"/>
              <w:jc w:val="center"/>
              <w:rPr>
                <w:sz w:val="22"/>
                <w:szCs w:val="22"/>
              </w:rPr>
            </w:pPr>
            <w:r w:rsidRPr="00BE6A76">
              <w:rPr>
                <w:sz w:val="22"/>
                <w:szCs w:val="22"/>
              </w:rPr>
              <w:t>23</w:t>
            </w:r>
          </w:p>
        </w:tc>
        <w:tc>
          <w:tcPr>
            <w:tcW w:w="5352" w:type="dxa"/>
          </w:tcPr>
          <w:p w:rsidR="005B1289" w:rsidRDefault="00C946A2">
            <w:pPr>
              <w:keepNext/>
              <w:rPr>
                <w:rFonts w:ascii="Tahoma" w:hAnsi="Tahoma" w:cs="Tahoma"/>
                <w:sz w:val="22"/>
                <w:szCs w:val="22"/>
              </w:rPr>
            </w:pPr>
            <w:r w:rsidRPr="00BE6A76">
              <w:rPr>
                <w:sz w:val="22"/>
                <w:szCs w:val="22"/>
              </w:rPr>
              <w:t xml:space="preserve">Third-party certifiers must act on applications for reduced testing </w:t>
            </w:r>
          </w:p>
        </w:tc>
        <w:tc>
          <w:tcPr>
            <w:tcW w:w="2955" w:type="dxa"/>
          </w:tcPr>
          <w:p w:rsidR="005B1289" w:rsidRDefault="00C946A2">
            <w:pPr>
              <w:pStyle w:val="BodyTextIndent"/>
              <w:keepNext/>
              <w:ind w:left="0"/>
              <w:rPr>
                <w:rFonts w:ascii="Tahoma" w:hAnsi="Tahoma" w:cs="Tahoma"/>
                <w:sz w:val="22"/>
                <w:szCs w:val="22"/>
              </w:rPr>
            </w:pPr>
            <w:r w:rsidRPr="00BE6A76">
              <w:rPr>
                <w:sz w:val="22"/>
                <w:szCs w:val="22"/>
              </w:rPr>
              <w:t>Within 90 days of receipt of a complete application</w:t>
            </w:r>
          </w:p>
        </w:tc>
      </w:tr>
    </w:tbl>
    <w:p w:rsidR="005A2C39" w:rsidRDefault="005A2C39" w:rsidP="005A2C39">
      <w:pPr>
        <w:pStyle w:val="BodyTextIndent"/>
        <w:ind w:firstLine="180"/>
        <w:rPr>
          <w:sz w:val="24"/>
          <w:szCs w:val="24"/>
        </w:rPr>
      </w:pPr>
    </w:p>
    <w:p w:rsidR="00BE3288" w:rsidRPr="000773A9" w:rsidRDefault="00BE3288" w:rsidP="00BE3288">
      <w:pPr>
        <w:rPr>
          <w:b/>
          <w:bCs/>
          <w:sz w:val="24"/>
          <w:szCs w:val="24"/>
        </w:rPr>
      </w:pPr>
    </w:p>
    <w:p w:rsidR="00BE3288" w:rsidRPr="000773A9" w:rsidRDefault="00BE3288" w:rsidP="00BE3288">
      <w:pPr>
        <w:keepNext/>
        <w:numPr>
          <w:ilvl w:val="12"/>
          <w:numId w:val="0"/>
        </w:numPr>
        <w:rPr>
          <w:b/>
          <w:bCs/>
          <w:sz w:val="24"/>
          <w:szCs w:val="24"/>
        </w:rPr>
      </w:pPr>
      <w:r w:rsidRPr="000773A9">
        <w:rPr>
          <w:b/>
          <w:bCs/>
          <w:sz w:val="24"/>
          <w:szCs w:val="24"/>
        </w:rPr>
        <w:t>6.</w:t>
      </w:r>
      <w:r w:rsidRPr="000773A9">
        <w:rPr>
          <w:b/>
          <w:bCs/>
          <w:sz w:val="24"/>
          <w:szCs w:val="24"/>
        </w:rPr>
        <w:tab/>
        <w:t>ESTIMATING BURDEN AND COST OF THE COLLECTION</w:t>
      </w:r>
    </w:p>
    <w:p w:rsidR="00BE3288" w:rsidRPr="000773A9" w:rsidRDefault="00BE3288" w:rsidP="00BE3288">
      <w:pPr>
        <w:keepNext/>
        <w:numPr>
          <w:ilvl w:val="12"/>
          <w:numId w:val="0"/>
        </w:numPr>
        <w:rPr>
          <w:sz w:val="24"/>
          <w:szCs w:val="24"/>
        </w:rPr>
      </w:pPr>
    </w:p>
    <w:p w:rsidR="00BE3288" w:rsidRDefault="00BE3288" w:rsidP="00BE3288">
      <w:pPr>
        <w:keepNext/>
        <w:numPr>
          <w:ilvl w:val="12"/>
          <w:numId w:val="0"/>
        </w:numPr>
        <w:rPr>
          <w:sz w:val="24"/>
          <w:szCs w:val="24"/>
        </w:rPr>
      </w:pPr>
      <w:r w:rsidRPr="000773A9">
        <w:rPr>
          <w:sz w:val="24"/>
          <w:szCs w:val="24"/>
        </w:rPr>
        <w:tab/>
        <w:t xml:space="preserve">This section estimates </w:t>
      </w:r>
      <w:r>
        <w:rPr>
          <w:sz w:val="24"/>
          <w:szCs w:val="24"/>
        </w:rPr>
        <w:t xml:space="preserve">the </w:t>
      </w:r>
      <w:r w:rsidRPr="000773A9">
        <w:rPr>
          <w:sz w:val="24"/>
          <w:szCs w:val="24"/>
        </w:rPr>
        <w:t xml:space="preserve">incremental burden of </w:t>
      </w:r>
      <w:r>
        <w:rPr>
          <w:sz w:val="24"/>
          <w:szCs w:val="24"/>
        </w:rPr>
        <w:t xml:space="preserve">the </w:t>
      </w:r>
      <w:r w:rsidRPr="00645945">
        <w:rPr>
          <w:sz w:val="24"/>
          <w:szCs w:val="24"/>
        </w:rPr>
        <w:t xml:space="preserve">recordkeeping and reporting requirements for accreditation bodies </w:t>
      </w:r>
      <w:r>
        <w:rPr>
          <w:sz w:val="24"/>
          <w:szCs w:val="24"/>
        </w:rPr>
        <w:t xml:space="preserve">(ABs) </w:t>
      </w:r>
      <w:r w:rsidRPr="00645945">
        <w:rPr>
          <w:sz w:val="24"/>
          <w:szCs w:val="24"/>
        </w:rPr>
        <w:t xml:space="preserve">and third-party certifiers </w:t>
      </w:r>
      <w:r>
        <w:rPr>
          <w:sz w:val="24"/>
          <w:szCs w:val="24"/>
        </w:rPr>
        <w:t xml:space="preserve">(TPCs) </w:t>
      </w:r>
      <w:r w:rsidRPr="00645945">
        <w:rPr>
          <w:sz w:val="24"/>
          <w:szCs w:val="24"/>
        </w:rPr>
        <w:t xml:space="preserve">that wish to participate in </w:t>
      </w:r>
      <w:r>
        <w:rPr>
          <w:sz w:val="24"/>
          <w:szCs w:val="24"/>
        </w:rPr>
        <w:t>the</w:t>
      </w:r>
      <w:r w:rsidRPr="00645945">
        <w:rPr>
          <w:sz w:val="24"/>
          <w:szCs w:val="24"/>
        </w:rPr>
        <w:t xml:space="preserve"> TSCA Title VI th</w:t>
      </w:r>
      <w:r>
        <w:rPr>
          <w:sz w:val="24"/>
          <w:szCs w:val="24"/>
        </w:rPr>
        <w:t xml:space="preserve">ird-party certification program </w:t>
      </w:r>
      <w:r w:rsidRPr="00645945">
        <w:rPr>
          <w:sz w:val="24"/>
          <w:szCs w:val="24"/>
        </w:rPr>
        <w:t>for composite wood</w:t>
      </w:r>
      <w:r>
        <w:rPr>
          <w:sz w:val="24"/>
          <w:szCs w:val="24"/>
        </w:rPr>
        <w:t xml:space="preserve"> products</w:t>
      </w:r>
      <w:r w:rsidRPr="00645945">
        <w:rPr>
          <w:sz w:val="24"/>
          <w:szCs w:val="24"/>
        </w:rPr>
        <w:t xml:space="preserve">.  </w:t>
      </w:r>
    </w:p>
    <w:p w:rsidR="00B63895" w:rsidRDefault="00B63895" w:rsidP="00BE3288">
      <w:pPr>
        <w:keepNext/>
        <w:numPr>
          <w:ilvl w:val="12"/>
          <w:numId w:val="0"/>
        </w:numPr>
        <w:rPr>
          <w:sz w:val="24"/>
          <w:szCs w:val="24"/>
        </w:rPr>
      </w:pPr>
    </w:p>
    <w:p w:rsidR="00B63895" w:rsidRPr="000773A9" w:rsidRDefault="00B63895" w:rsidP="00BE3288">
      <w:pPr>
        <w:keepNext/>
        <w:numPr>
          <w:ilvl w:val="12"/>
          <w:numId w:val="0"/>
        </w:numPr>
        <w:rPr>
          <w:sz w:val="24"/>
          <w:szCs w:val="24"/>
        </w:rPr>
      </w:pPr>
      <w:r>
        <w:rPr>
          <w:sz w:val="24"/>
          <w:szCs w:val="24"/>
        </w:rPr>
        <w:tab/>
        <w:t xml:space="preserve">The current proposal does not provide a required format for reports and notices, so the estimates in this section assume that reporting is done on paper.  Since EPA is considering </w:t>
      </w:r>
      <w:r w:rsidRPr="00C776D5">
        <w:rPr>
          <w:sz w:val="24"/>
          <w:szCs w:val="24"/>
        </w:rPr>
        <w:t>an electronic reporting requirement</w:t>
      </w:r>
      <w:r>
        <w:rPr>
          <w:sz w:val="24"/>
          <w:szCs w:val="24"/>
        </w:rPr>
        <w:t>, Appendix A describes the incremental changes in burden and cost i</w:t>
      </w:r>
      <w:r w:rsidRPr="00C776D5">
        <w:rPr>
          <w:sz w:val="24"/>
          <w:szCs w:val="24"/>
        </w:rPr>
        <w:t>f EPA finalizes a mandatory electronic reporting requirement</w:t>
      </w:r>
      <w:r>
        <w:rPr>
          <w:sz w:val="24"/>
          <w:szCs w:val="24"/>
        </w:rPr>
        <w:t>.</w:t>
      </w:r>
    </w:p>
    <w:p w:rsidR="00BE3288" w:rsidRPr="000773A9" w:rsidRDefault="00BE3288" w:rsidP="00BE3288">
      <w:pPr>
        <w:numPr>
          <w:ilvl w:val="12"/>
          <w:numId w:val="0"/>
        </w:numPr>
        <w:rPr>
          <w:sz w:val="24"/>
          <w:szCs w:val="24"/>
        </w:rPr>
      </w:pPr>
    </w:p>
    <w:p w:rsidR="00BE3288" w:rsidRPr="000773A9" w:rsidRDefault="00BE3288" w:rsidP="00BE3288">
      <w:pPr>
        <w:numPr>
          <w:ilvl w:val="12"/>
          <w:numId w:val="0"/>
        </w:numPr>
        <w:tabs>
          <w:tab w:val="left" w:pos="720"/>
          <w:tab w:val="left" w:pos="1440"/>
        </w:tabs>
        <w:ind w:left="1440" w:hanging="1440"/>
        <w:rPr>
          <w:sz w:val="24"/>
          <w:szCs w:val="24"/>
        </w:rPr>
      </w:pPr>
      <w:r w:rsidRPr="000773A9">
        <w:rPr>
          <w:b/>
          <w:bCs/>
          <w:sz w:val="24"/>
          <w:szCs w:val="24"/>
        </w:rPr>
        <w:tab/>
        <w:t>6(a)</w:t>
      </w:r>
      <w:r w:rsidRPr="000773A9">
        <w:rPr>
          <w:b/>
          <w:bCs/>
          <w:sz w:val="24"/>
          <w:szCs w:val="24"/>
        </w:rPr>
        <w:tab/>
        <w:t>Estimating Respondent Burden</w:t>
      </w:r>
    </w:p>
    <w:p w:rsidR="00BE3288" w:rsidRPr="000773A9" w:rsidRDefault="00BE3288" w:rsidP="00BE3288">
      <w:pPr>
        <w:numPr>
          <w:ilvl w:val="12"/>
          <w:numId w:val="0"/>
        </w:numPr>
        <w:rPr>
          <w:sz w:val="24"/>
          <w:szCs w:val="24"/>
        </w:rPr>
      </w:pPr>
    </w:p>
    <w:p w:rsidR="00BE3288" w:rsidRPr="000773A9" w:rsidRDefault="00BE3288" w:rsidP="00BE3288">
      <w:pPr>
        <w:numPr>
          <w:ilvl w:val="12"/>
          <w:numId w:val="0"/>
        </w:numPr>
        <w:rPr>
          <w:sz w:val="24"/>
          <w:szCs w:val="24"/>
        </w:rPr>
      </w:pPr>
      <w:r w:rsidRPr="000773A9">
        <w:rPr>
          <w:sz w:val="24"/>
          <w:szCs w:val="24"/>
        </w:rPr>
        <w:tab/>
        <w:t xml:space="preserve">This ICR presents the estimated annual burden and associated annual costs for the following information collection components of the </w:t>
      </w:r>
      <w:r>
        <w:rPr>
          <w:sz w:val="24"/>
          <w:szCs w:val="24"/>
        </w:rPr>
        <w:t>third party certification framework</w:t>
      </w:r>
      <w:r w:rsidRPr="000773A9">
        <w:rPr>
          <w:sz w:val="24"/>
          <w:szCs w:val="24"/>
        </w:rPr>
        <w:t>:</w:t>
      </w:r>
    </w:p>
    <w:p w:rsidR="00BE3288" w:rsidRPr="000773A9" w:rsidRDefault="00BE3288" w:rsidP="00BE3288">
      <w:pPr>
        <w:numPr>
          <w:ilvl w:val="12"/>
          <w:numId w:val="0"/>
        </w:numPr>
        <w:rPr>
          <w:sz w:val="24"/>
          <w:szCs w:val="24"/>
        </w:rPr>
      </w:pPr>
    </w:p>
    <w:p w:rsidR="00BE3288" w:rsidRPr="009844C5" w:rsidRDefault="00BE3288" w:rsidP="00BE3288">
      <w:pPr>
        <w:numPr>
          <w:ilvl w:val="0"/>
          <w:numId w:val="5"/>
        </w:numPr>
        <w:rPr>
          <w:b/>
          <w:sz w:val="24"/>
          <w:szCs w:val="24"/>
          <w:u w:val="single"/>
        </w:rPr>
      </w:pPr>
      <w:r w:rsidRPr="009844C5">
        <w:rPr>
          <w:b/>
          <w:sz w:val="24"/>
          <w:szCs w:val="24"/>
          <w:u w:val="single"/>
        </w:rPr>
        <w:t>Accreditation Bodies:</w:t>
      </w:r>
    </w:p>
    <w:p w:rsidR="00BE3288" w:rsidRPr="009844C5" w:rsidRDefault="00BE3288" w:rsidP="00BE3288">
      <w:pPr>
        <w:pStyle w:val="ListParagraph"/>
        <w:numPr>
          <w:ilvl w:val="1"/>
          <w:numId w:val="5"/>
        </w:numPr>
        <w:spacing w:line="240" w:lineRule="auto"/>
        <w:rPr>
          <w:sz w:val="24"/>
          <w:szCs w:val="24"/>
        </w:rPr>
      </w:pPr>
      <w:r w:rsidRPr="009844C5">
        <w:rPr>
          <w:b/>
          <w:sz w:val="24"/>
          <w:szCs w:val="24"/>
        </w:rPr>
        <w:t>Rule Familiarization</w:t>
      </w:r>
      <w:r>
        <w:rPr>
          <w:b/>
          <w:sz w:val="24"/>
          <w:szCs w:val="24"/>
        </w:rPr>
        <w:t>:</w:t>
      </w:r>
      <w:r>
        <w:rPr>
          <w:sz w:val="24"/>
          <w:szCs w:val="24"/>
        </w:rPr>
        <w:t xml:space="preserve">  </w:t>
      </w:r>
      <w:r w:rsidR="00510468" w:rsidRPr="00510468">
        <w:rPr>
          <w:sz w:val="24"/>
          <w:szCs w:val="24"/>
        </w:rPr>
        <w:t>Reading the rule in order to understand the requirements;</w:t>
      </w:r>
    </w:p>
    <w:p w:rsidR="00BE3288" w:rsidRPr="009844C5" w:rsidRDefault="00BE3288" w:rsidP="00BE3288">
      <w:pPr>
        <w:pStyle w:val="ListParagraph"/>
        <w:numPr>
          <w:ilvl w:val="1"/>
          <w:numId w:val="5"/>
        </w:numPr>
        <w:spacing w:line="240" w:lineRule="auto"/>
        <w:rPr>
          <w:sz w:val="24"/>
          <w:szCs w:val="24"/>
        </w:rPr>
      </w:pPr>
      <w:r w:rsidRPr="009844C5">
        <w:rPr>
          <w:b/>
          <w:sz w:val="24"/>
          <w:szCs w:val="24"/>
        </w:rPr>
        <w:t>Application Submission:</w:t>
      </w:r>
      <w:r w:rsidRPr="009844C5">
        <w:rPr>
          <w:sz w:val="24"/>
          <w:szCs w:val="24"/>
        </w:rPr>
        <w:t xml:space="preserve"> </w:t>
      </w:r>
      <w:r>
        <w:rPr>
          <w:sz w:val="24"/>
          <w:szCs w:val="24"/>
        </w:rPr>
        <w:t xml:space="preserve"> S</w:t>
      </w:r>
      <w:r w:rsidRPr="009844C5">
        <w:rPr>
          <w:sz w:val="24"/>
          <w:szCs w:val="24"/>
        </w:rPr>
        <w:t xml:space="preserve">ubmitting an application to enter into a </w:t>
      </w:r>
      <w:r w:rsidR="00C97D30">
        <w:rPr>
          <w:sz w:val="24"/>
          <w:szCs w:val="24"/>
        </w:rPr>
        <w:t>recognition agreement</w:t>
      </w:r>
      <w:r w:rsidRPr="009844C5">
        <w:rPr>
          <w:sz w:val="24"/>
          <w:szCs w:val="24"/>
        </w:rPr>
        <w:t xml:space="preserve"> with EPA;</w:t>
      </w:r>
    </w:p>
    <w:p w:rsidR="00BE3288" w:rsidRDefault="00BE3288" w:rsidP="00BE3288">
      <w:pPr>
        <w:pStyle w:val="ListParagraph"/>
        <w:numPr>
          <w:ilvl w:val="1"/>
          <w:numId w:val="5"/>
        </w:numPr>
        <w:spacing w:line="240" w:lineRule="auto"/>
        <w:rPr>
          <w:sz w:val="24"/>
          <w:szCs w:val="24"/>
        </w:rPr>
      </w:pPr>
      <w:r w:rsidRPr="00F6470D">
        <w:rPr>
          <w:b/>
          <w:sz w:val="24"/>
          <w:szCs w:val="24"/>
        </w:rPr>
        <w:lastRenderedPageBreak/>
        <w:t>Prepare a</w:t>
      </w:r>
      <w:r w:rsidR="00C97D30">
        <w:rPr>
          <w:b/>
          <w:sz w:val="24"/>
          <w:szCs w:val="24"/>
        </w:rPr>
        <w:t xml:space="preserve"> Recognition Agreement</w:t>
      </w:r>
      <w:r w:rsidRPr="00F6470D">
        <w:rPr>
          <w:b/>
          <w:sz w:val="24"/>
          <w:szCs w:val="24"/>
        </w:rPr>
        <w:t>:</w:t>
      </w:r>
      <w:r w:rsidRPr="00F6470D">
        <w:rPr>
          <w:sz w:val="24"/>
          <w:szCs w:val="24"/>
        </w:rPr>
        <w:t xml:space="preserve">  If the application is appro</w:t>
      </w:r>
      <w:r>
        <w:rPr>
          <w:sz w:val="24"/>
          <w:szCs w:val="24"/>
        </w:rPr>
        <w:t xml:space="preserve">ved, enter into a </w:t>
      </w:r>
      <w:r w:rsidR="00C97D30">
        <w:rPr>
          <w:sz w:val="24"/>
          <w:szCs w:val="24"/>
        </w:rPr>
        <w:t>recognition agreement</w:t>
      </w:r>
      <w:r>
        <w:rPr>
          <w:sz w:val="24"/>
          <w:szCs w:val="24"/>
        </w:rPr>
        <w:t xml:space="preserve"> with EPA;</w:t>
      </w:r>
      <w:r w:rsidRPr="00F6470D">
        <w:rPr>
          <w:sz w:val="24"/>
          <w:szCs w:val="24"/>
        </w:rPr>
        <w:t xml:space="preserve"> </w:t>
      </w:r>
    </w:p>
    <w:p w:rsidR="00BE3288" w:rsidRPr="00F6470D" w:rsidRDefault="00BE3288" w:rsidP="00BE3288">
      <w:pPr>
        <w:pStyle w:val="ListParagraph"/>
        <w:numPr>
          <w:ilvl w:val="1"/>
          <w:numId w:val="5"/>
        </w:numPr>
        <w:spacing w:line="240" w:lineRule="auto"/>
        <w:rPr>
          <w:sz w:val="24"/>
          <w:szCs w:val="24"/>
        </w:rPr>
      </w:pPr>
      <w:r w:rsidRPr="00F6470D">
        <w:rPr>
          <w:b/>
          <w:sz w:val="24"/>
          <w:szCs w:val="24"/>
        </w:rPr>
        <w:t>EPA Notification:</w:t>
      </w:r>
      <w:r w:rsidRPr="00F6470D">
        <w:rPr>
          <w:sz w:val="24"/>
          <w:szCs w:val="24"/>
        </w:rPr>
        <w:t xml:space="preserve">  Provide EPA with notifications in the following instances: loss of signatory status; TPC application; TPC accreditation; TPC compliance failure; organization policy or management structure changes that could adversely affect accreditation program; and provide checklists and other records documenting compliance with systems audits and on-site assessments;</w:t>
      </w:r>
    </w:p>
    <w:p w:rsidR="00BE3288" w:rsidRPr="009844C5" w:rsidRDefault="00BE3288" w:rsidP="00BE3288">
      <w:pPr>
        <w:pStyle w:val="ListParagraph"/>
        <w:numPr>
          <w:ilvl w:val="1"/>
          <w:numId w:val="5"/>
        </w:numPr>
        <w:spacing w:line="240" w:lineRule="auto"/>
        <w:rPr>
          <w:sz w:val="24"/>
          <w:szCs w:val="24"/>
        </w:rPr>
      </w:pPr>
      <w:r w:rsidRPr="009844C5">
        <w:rPr>
          <w:b/>
          <w:sz w:val="24"/>
          <w:szCs w:val="24"/>
        </w:rPr>
        <w:t>TPC Notification:</w:t>
      </w:r>
      <w:r w:rsidRPr="009844C5">
        <w:rPr>
          <w:sz w:val="24"/>
          <w:szCs w:val="24"/>
        </w:rPr>
        <w:t xml:space="preserve"> </w:t>
      </w:r>
      <w:r>
        <w:rPr>
          <w:sz w:val="24"/>
          <w:szCs w:val="24"/>
        </w:rPr>
        <w:t xml:space="preserve"> P</w:t>
      </w:r>
      <w:r w:rsidRPr="009844C5">
        <w:rPr>
          <w:sz w:val="24"/>
          <w:szCs w:val="24"/>
        </w:rPr>
        <w:t>rovide TPCs with notifications if they withdraw o</w:t>
      </w:r>
      <w:r>
        <w:rPr>
          <w:sz w:val="24"/>
          <w:szCs w:val="24"/>
        </w:rPr>
        <w:t>r</w:t>
      </w:r>
      <w:r w:rsidRPr="009844C5">
        <w:rPr>
          <w:sz w:val="24"/>
          <w:szCs w:val="24"/>
        </w:rPr>
        <w:t xml:space="preserve"> are removed from the program;</w:t>
      </w:r>
    </w:p>
    <w:p w:rsidR="00BE3288" w:rsidRPr="009844C5" w:rsidRDefault="00BE3288" w:rsidP="00BE3288">
      <w:pPr>
        <w:pStyle w:val="ListBullet2"/>
        <w:numPr>
          <w:ilvl w:val="1"/>
          <w:numId w:val="5"/>
        </w:numPr>
        <w:tabs>
          <w:tab w:val="left" w:pos="720"/>
        </w:tabs>
        <w:spacing w:after="0"/>
        <w:rPr>
          <w:sz w:val="24"/>
          <w:szCs w:val="24"/>
        </w:rPr>
      </w:pPr>
      <w:r w:rsidRPr="009844C5">
        <w:rPr>
          <w:b/>
          <w:sz w:val="24"/>
          <w:szCs w:val="24"/>
        </w:rPr>
        <w:t>Recordkeeping:</w:t>
      </w:r>
      <w:r w:rsidRPr="009844C5">
        <w:rPr>
          <w:sz w:val="24"/>
          <w:szCs w:val="24"/>
        </w:rPr>
        <w:t xml:space="preserve"> </w:t>
      </w:r>
      <w:r>
        <w:rPr>
          <w:sz w:val="24"/>
          <w:szCs w:val="24"/>
        </w:rPr>
        <w:t xml:space="preserve"> M</w:t>
      </w:r>
      <w:r w:rsidRPr="009844C5">
        <w:rPr>
          <w:sz w:val="24"/>
          <w:szCs w:val="24"/>
        </w:rPr>
        <w:t xml:space="preserve">aintain records documenting TPC accreditation applications, and checklists and other records documenting compliance with systems audits and on-site assessments.  </w:t>
      </w:r>
      <w:r w:rsidR="007F3864" w:rsidRPr="006B093F">
        <w:rPr>
          <w:sz w:val="24"/>
          <w:szCs w:val="24"/>
        </w:rPr>
        <w:t xml:space="preserve">Applications must be retained for </w:t>
      </w:r>
      <w:r w:rsidR="006B093F">
        <w:rPr>
          <w:sz w:val="24"/>
          <w:szCs w:val="24"/>
        </w:rPr>
        <w:t>3</w:t>
      </w:r>
      <w:r w:rsidR="007F3864" w:rsidRPr="006B093F">
        <w:rPr>
          <w:sz w:val="24"/>
          <w:szCs w:val="24"/>
        </w:rPr>
        <w:t xml:space="preserve"> years from the date </w:t>
      </w:r>
      <w:r w:rsidR="006B093F">
        <w:rPr>
          <w:sz w:val="24"/>
          <w:szCs w:val="24"/>
        </w:rPr>
        <w:t>they were submitted</w:t>
      </w:r>
      <w:r w:rsidR="007F3864" w:rsidRPr="006B093F">
        <w:rPr>
          <w:sz w:val="24"/>
          <w:szCs w:val="24"/>
        </w:rPr>
        <w:t>;</w:t>
      </w:r>
      <w:r w:rsidRPr="009844C5">
        <w:rPr>
          <w:sz w:val="24"/>
          <w:szCs w:val="24"/>
        </w:rPr>
        <w:t xml:space="preserve"> and</w:t>
      </w:r>
    </w:p>
    <w:p w:rsidR="00BE3288" w:rsidRPr="00CB3FDB" w:rsidRDefault="00BE3288" w:rsidP="00BE3288">
      <w:pPr>
        <w:pStyle w:val="ListParagraph"/>
        <w:numPr>
          <w:ilvl w:val="1"/>
          <w:numId w:val="5"/>
        </w:numPr>
        <w:spacing w:line="240" w:lineRule="auto"/>
      </w:pPr>
      <w:r w:rsidRPr="009844C5">
        <w:rPr>
          <w:b/>
          <w:sz w:val="24"/>
          <w:szCs w:val="24"/>
        </w:rPr>
        <w:t>Reporting:</w:t>
      </w:r>
      <w:r w:rsidRPr="009844C5">
        <w:rPr>
          <w:sz w:val="24"/>
          <w:szCs w:val="24"/>
        </w:rPr>
        <w:t xml:space="preserve"> </w:t>
      </w:r>
      <w:r>
        <w:rPr>
          <w:sz w:val="24"/>
          <w:szCs w:val="24"/>
        </w:rPr>
        <w:t xml:space="preserve"> P</w:t>
      </w:r>
      <w:r w:rsidRPr="009844C5">
        <w:rPr>
          <w:sz w:val="24"/>
          <w:szCs w:val="24"/>
        </w:rPr>
        <w:t>rovide an annual report to EPA with the number of TPC applications received; the number of TPCs approved and denied; the names and contact information of all accredited TPCs; the number and locations of systems audits and on-site assessments; and the results of accredited TPC proficiency testing and inter-laboratory comparisons.</w:t>
      </w:r>
    </w:p>
    <w:p w:rsidR="00BE3288" w:rsidRDefault="00BE3288" w:rsidP="00BE3288">
      <w:pPr>
        <w:ind w:left="1020"/>
      </w:pPr>
    </w:p>
    <w:p w:rsidR="00BE3288" w:rsidRPr="009844C5" w:rsidRDefault="00BE3288" w:rsidP="00BE3288">
      <w:pPr>
        <w:numPr>
          <w:ilvl w:val="0"/>
          <w:numId w:val="5"/>
        </w:numPr>
        <w:rPr>
          <w:b/>
          <w:sz w:val="24"/>
          <w:szCs w:val="24"/>
          <w:u w:val="single"/>
        </w:rPr>
      </w:pPr>
      <w:r w:rsidRPr="009844C5">
        <w:rPr>
          <w:b/>
          <w:sz w:val="24"/>
          <w:szCs w:val="24"/>
          <w:u w:val="single"/>
        </w:rPr>
        <w:t xml:space="preserve">Third Party Certifiers: </w:t>
      </w:r>
    </w:p>
    <w:p w:rsidR="00BE3288" w:rsidRPr="0086365B" w:rsidRDefault="00BE3288" w:rsidP="00BE3288">
      <w:pPr>
        <w:pStyle w:val="ListParagraph"/>
        <w:numPr>
          <w:ilvl w:val="1"/>
          <w:numId w:val="5"/>
        </w:numPr>
        <w:spacing w:line="240" w:lineRule="auto"/>
        <w:rPr>
          <w:sz w:val="24"/>
          <w:szCs w:val="24"/>
        </w:rPr>
      </w:pPr>
      <w:r w:rsidRPr="0086365B">
        <w:rPr>
          <w:b/>
          <w:sz w:val="24"/>
          <w:szCs w:val="24"/>
        </w:rPr>
        <w:t>Rule Familiarization</w:t>
      </w:r>
      <w:r>
        <w:rPr>
          <w:b/>
          <w:sz w:val="24"/>
          <w:szCs w:val="24"/>
        </w:rPr>
        <w:t>:</w:t>
      </w:r>
      <w:r>
        <w:rPr>
          <w:sz w:val="24"/>
          <w:szCs w:val="24"/>
        </w:rPr>
        <w:t xml:space="preserve">  Reading the rule in order to understand the requirements;</w:t>
      </w:r>
    </w:p>
    <w:p w:rsidR="00BE3288" w:rsidRPr="0086365B" w:rsidRDefault="00BE3288" w:rsidP="00BE3288">
      <w:pPr>
        <w:pStyle w:val="ListParagraph"/>
        <w:numPr>
          <w:ilvl w:val="1"/>
          <w:numId w:val="5"/>
        </w:numPr>
        <w:spacing w:line="240" w:lineRule="auto"/>
        <w:rPr>
          <w:sz w:val="24"/>
          <w:szCs w:val="24"/>
        </w:rPr>
      </w:pPr>
      <w:r w:rsidRPr="0086365B">
        <w:rPr>
          <w:b/>
          <w:sz w:val="24"/>
          <w:szCs w:val="24"/>
        </w:rPr>
        <w:t>Application Submission:</w:t>
      </w:r>
      <w:r w:rsidRPr="0086365B">
        <w:rPr>
          <w:sz w:val="24"/>
          <w:szCs w:val="24"/>
        </w:rPr>
        <w:t xml:space="preserve"> submitting an application to </w:t>
      </w:r>
      <w:r>
        <w:rPr>
          <w:sz w:val="24"/>
          <w:szCs w:val="24"/>
        </w:rPr>
        <w:t>the accrediting body</w:t>
      </w:r>
      <w:r w:rsidRPr="0086365B">
        <w:rPr>
          <w:sz w:val="24"/>
          <w:szCs w:val="24"/>
        </w:rPr>
        <w:t>;</w:t>
      </w:r>
    </w:p>
    <w:p w:rsidR="00BE3288" w:rsidRDefault="00BE3288" w:rsidP="00BE3288">
      <w:pPr>
        <w:pStyle w:val="ListParagraph"/>
        <w:numPr>
          <w:ilvl w:val="1"/>
          <w:numId w:val="5"/>
        </w:numPr>
        <w:spacing w:line="240" w:lineRule="auto"/>
        <w:rPr>
          <w:sz w:val="24"/>
          <w:szCs w:val="24"/>
        </w:rPr>
      </w:pPr>
      <w:r>
        <w:rPr>
          <w:b/>
          <w:sz w:val="24"/>
          <w:szCs w:val="24"/>
        </w:rPr>
        <w:t>Obtain Accreditation</w:t>
      </w:r>
      <w:r w:rsidRPr="0086365B">
        <w:rPr>
          <w:b/>
          <w:sz w:val="24"/>
          <w:szCs w:val="24"/>
        </w:rPr>
        <w:t>:</w:t>
      </w:r>
      <w:r w:rsidRPr="0086365B">
        <w:rPr>
          <w:sz w:val="24"/>
          <w:szCs w:val="24"/>
        </w:rPr>
        <w:t xml:space="preserve"> </w:t>
      </w:r>
      <w:r w:rsidRPr="009844C5">
        <w:rPr>
          <w:sz w:val="24"/>
          <w:szCs w:val="24"/>
        </w:rPr>
        <w:t>initially obtain accreditation (i.e., to demonstrate compliance with the relevant ISO/IEC standards and test method ASTM E-1333-96 and experience correlating between test methods)</w:t>
      </w:r>
      <w:r>
        <w:rPr>
          <w:sz w:val="24"/>
          <w:szCs w:val="24"/>
        </w:rPr>
        <w:t>;</w:t>
      </w:r>
    </w:p>
    <w:p w:rsidR="00BE3288" w:rsidRDefault="00BE3288" w:rsidP="00BE3288">
      <w:pPr>
        <w:pStyle w:val="ListParagraph"/>
        <w:numPr>
          <w:ilvl w:val="1"/>
          <w:numId w:val="5"/>
        </w:numPr>
        <w:spacing w:line="240" w:lineRule="auto"/>
        <w:rPr>
          <w:sz w:val="24"/>
          <w:szCs w:val="24"/>
        </w:rPr>
      </w:pPr>
      <w:r>
        <w:rPr>
          <w:b/>
          <w:sz w:val="24"/>
          <w:szCs w:val="24"/>
        </w:rPr>
        <w:t xml:space="preserve">Manufacturer Notifications and Recordkeeping: </w:t>
      </w:r>
      <w:r w:rsidRPr="009844C5">
        <w:rPr>
          <w:sz w:val="24"/>
          <w:szCs w:val="24"/>
        </w:rPr>
        <w:t>the annual cost of manufacturer notification and of maintaining records</w:t>
      </w:r>
      <w:r>
        <w:rPr>
          <w:sz w:val="24"/>
          <w:szCs w:val="24"/>
        </w:rPr>
        <w:t>; and</w:t>
      </w:r>
    </w:p>
    <w:p w:rsidR="00BE3288" w:rsidRPr="009844C5" w:rsidRDefault="00BE3288" w:rsidP="00BE3288">
      <w:pPr>
        <w:pStyle w:val="ListParagraph"/>
        <w:numPr>
          <w:ilvl w:val="1"/>
          <w:numId w:val="5"/>
        </w:numPr>
        <w:spacing w:line="240" w:lineRule="auto"/>
        <w:rPr>
          <w:sz w:val="24"/>
          <w:szCs w:val="24"/>
        </w:rPr>
      </w:pPr>
      <w:r w:rsidRPr="009844C5">
        <w:rPr>
          <w:b/>
          <w:sz w:val="24"/>
          <w:szCs w:val="24"/>
        </w:rPr>
        <w:t>Accrediting Body Notifications and Reporting</w:t>
      </w:r>
      <w:r>
        <w:rPr>
          <w:b/>
          <w:sz w:val="24"/>
          <w:szCs w:val="24"/>
        </w:rPr>
        <w:t>:</w:t>
      </w:r>
      <w:r w:rsidRPr="009844C5">
        <w:rPr>
          <w:sz w:val="24"/>
          <w:szCs w:val="24"/>
        </w:rPr>
        <w:t xml:space="preserve"> </w:t>
      </w:r>
      <w:r>
        <w:rPr>
          <w:sz w:val="24"/>
          <w:szCs w:val="24"/>
        </w:rPr>
        <w:t>provide</w:t>
      </w:r>
      <w:r w:rsidRPr="009844C5">
        <w:rPr>
          <w:sz w:val="24"/>
          <w:szCs w:val="24"/>
        </w:rPr>
        <w:t xml:space="preserve"> an annual report and other notifications to the </w:t>
      </w:r>
      <w:r>
        <w:rPr>
          <w:sz w:val="24"/>
          <w:szCs w:val="24"/>
        </w:rPr>
        <w:t>accrediting body.</w:t>
      </w:r>
    </w:p>
    <w:p w:rsidR="00BE3288" w:rsidRDefault="00BE3288" w:rsidP="00BE3288">
      <w:pPr>
        <w:numPr>
          <w:ilvl w:val="12"/>
          <w:numId w:val="0"/>
        </w:numPr>
        <w:rPr>
          <w:sz w:val="24"/>
          <w:szCs w:val="24"/>
        </w:rPr>
      </w:pPr>
    </w:p>
    <w:p w:rsidR="00BE3288" w:rsidRPr="00CB3FDB" w:rsidRDefault="00BE3288" w:rsidP="00BE3288">
      <w:pPr>
        <w:keepNext/>
        <w:numPr>
          <w:ilvl w:val="12"/>
          <w:numId w:val="0"/>
        </w:numPr>
        <w:rPr>
          <w:b/>
          <w:sz w:val="24"/>
          <w:szCs w:val="24"/>
          <w:u w:val="single"/>
        </w:rPr>
      </w:pPr>
      <w:r w:rsidRPr="00CB3FDB">
        <w:rPr>
          <w:b/>
          <w:sz w:val="24"/>
          <w:szCs w:val="24"/>
        </w:rPr>
        <w:t>(</w:t>
      </w:r>
      <w:proofErr w:type="spellStart"/>
      <w:proofErr w:type="gramStart"/>
      <w:r w:rsidRPr="00CB3FDB">
        <w:rPr>
          <w:b/>
          <w:sz w:val="24"/>
          <w:szCs w:val="24"/>
        </w:rPr>
        <w:t>i</w:t>
      </w:r>
      <w:proofErr w:type="spellEnd"/>
      <w:proofErr w:type="gramEnd"/>
      <w:r w:rsidRPr="00CB3FDB">
        <w:rPr>
          <w:b/>
          <w:sz w:val="24"/>
          <w:szCs w:val="24"/>
        </w:rPr>
        <w:t>)  Number of Respondents</w:t>
      </w:r>
    </w:p>
    <w:p w:rsidR="00BE3288" w:rsidRPr="009844C5" w:rsidRDefault="00BE3288" w:rsidP="00BE3288">
      <w:pPr>
        <w:numPr>
          <w:ilvl w:val="12"/>
          <w:numId w:val="0"/>
        </w:numPr>
        <w:rPr>
          <w:sz w:val="24"/>
          <w:szCs w:val="24"/>
        </w:rPr>
      </w:pPr>
    </w:p>
    <w:p w:rsidR="00BE3288" w:rsidRDefault="00BE3288" w:rsidP="00BE3288">
      <w:pPr>
        <w:numPr>
          <w:ilvl w:val="12"/>
          <w:numId w:val="0"/>
        </w:numPr>
        <w:rPr>
          <w:sz w:val="24"/>
          <w:szCs w:val="24"/>
        </w:rPr>
      </w:pPr>
      <w:r>
        <w:rPr>
          <w:sz w:val="24"/>
          <w:szCs w:val="24"/>
        </w:rPr>
        <w:tab/>
      </w:r>
      <w:r w:rsidRPr="009844C5">
        <w:rPr>
          <w:sz w:val="24"/>
          <w:szCs w:val="24"/>
        </w:rPr>
        <w:t xml:space="preserve">The number of domestic accreditation bodies </w:t>
      </w:r>
      <w:r>
        <w:rPr>
          <w:sz w:val="24"/>
          <w:szCs w:val="24"/>
        </w:rPr>
        <w:t>was</w:t>
      </w:r>
      <w:r w:rsidRPr="009844C5">
        <w:rPr>
          <w:sz w:val="24"/>
          <w:szCs w:val="24"/>
        </w:rPr>
        <w:t xml:space="preserve"> estimated to be 8, the number of signatories to the International </w:t>
      </w:r>
      <w:r>
        <w:rPr>
          <w:sz w:val="24"/>
          <w:szCs w:val="24"/>
        </w:rPr>
        <w:t>Accreditation Forum, Inc. (IAF)</w:t>
      </w:r>
      <w:r w:rsidRPr="009844C5">
        <w:rPr>
          <w:sz w:val="24"/>
          <w:szCs w:val="24"/>
        </w:rPr>
        <w:t xml:space="preserve"> </w:t>
      </w:r>
      <w:r>
        <w:rPr>
          <w:sz w:val="24"/>
          <w:szCs w:val="24"/>
        </w:rPr>
        <w:t xml:space="preserve">or </w:t>
      </w:r>
      <w:r w:rsidRPr="009844C5">
        <w:rPr>
          <w:sz w:val="24"/>
          <w:szCs w:val="24"/>
        </w:rPr>
        <w:t xml:space="preserve">the International Laboratory Accreditation Cooperation (ILAC).  </w:t>
      </w:r>
      <w:r>
        <w:rPr>
          <w:sz w:val="24"/>
          <w:szCs w:val="24"/>
        </w:rPr>
        <w:t>Of the 8 domestic accrediting bodies, 4 were determined to be small</w:t>
      </w:r>
      <w:r w:rsidR="009051E2">
        <w:rPr>
          <w:sz w:val="24"/>
          <w:szCs w:val="24"/>
        </w:rPr>
        <w:t xml:space="preserve"> entities</w:t>
      </w:r>
      <w:r>
        <w:rPr>
          <w:sz w:val="24"/>
          <w:szCs w:val="24"/>
        </w:rPr>
        <w:t xml:space="preserve">.  </w:t>
      </w:r>
      <w:r w:rsidRPr="009844C5">
        <w:rPr>
          <w:sz w:val="24"/>
          <w:szCs w:val="24"/>
        </w:rPr>
        <w:t xml:space="preserve">The number of foreign accreditation bodies </w:t>
      </w:r>
      <w:r>
        <w:rPr>
          <w:sz w:val="24"/>
          <w:szCs w:val="24"/>
        </w:rPr>
        <w:t>was</w:t>
      </w:r>
      <w:r w:rsidRPr="009844C5">
        <w:rPr>
          <w:sz w:val="24"/>
          <w:szCs w:val="24"/>
        </w:rPr>
        <w:t xml:space="preserve"> estimated to be 17, the number of signatories for ISO Guide 65, ISO 17020, or ISO 17025 in countries with CARB-approved TPCs.</w:t>
      </w:r>
      <w:r>
        <w:rPr>
          <w:sz w:val="24"/>
          <w:szCs w:val="24"/>
        </w:rPr>
        <w:t xml:space="preserve"> Based on the small business determinations for domestic accrediting bodies, it is estimated that 9 of the foreign accrediting bodies are small</w:t>
      </w:r>
      <w:r w:rsidR="009051E2">
        <w:rPr>
          <w:sz w:val="24"/>
          <w:szCs w:val="24"/>
        </w:rPr>
        <w:t xml:space="preserve"> entities</w:t>
      </w:r>
      <w:r>
        <w:rPr>
          <w:sz w:val="24"/>
          <w:szCs w:val="24"/>
        </w:rPr>
        <w:t>.</w:t>
      </w:r>
    </w:p>
    <w:p w:rsidR="00BE3288" w:rsidRPr="009844C5" w:rsidRDefault="00BE3288" w:rsidP="00BE3288">
      <w:pPr>
        <w:numPr>
          <w:ilvl w:val="12"/>
          <w:numId w:val="0"/>
        </w:numPr>
        <w:rPr>
          <w:sz w:val="24"/>
          <w:szCs w:val="24"/>
        </w:rPr>
      </w:pPr>
    </w:p>
    <w:p w:rsidR="00BE3288" w:rsidRPr="009844C5" w:rsidRDefault="00BE3288" w:rsidP="00BE3288">
      <w:pPr>
        <w:pStyle w:val="BodyText"/>
        <w:rPr>
          <w:sz w:val="24"/>
        </w:rPr>
      </w:pPr>
      <w:r>
        <w:rPr>
          <w:sz w:val="24"/>
        </w:rPr>
        <w:tab/>
      </w:r>
      <w:r w:rsidRPr="009844C5">
        <w:rPr>
          <w:sz w:val="24"/>
        </w:rPr>
        <w:t xml:space="preserve">As shown in </w:t>
      </w:r>
      <w:fldSimple w:instr=" REF _Ref299362704 \h  \* MERGEFORMAT ">
        <w:r w:rsidR="005B1289" w:rsidRPr="005B1289">
          <w:rPr>
            <w:sz w:val="24"/>
          </w:rPr>
          <w:t>Exhibit 6-1</w:t>
        </w:r>
      </w:fldSimple>
      <w:r w:rsidRPr="009844C5">
        <w:rPr>
          <w:sz w:val="24"/>
        </w:rPr>
        <w:t xml:space="preserve">, </w:t>
      </w:r>
      <w:r>
        <w:rPr>
          <w:sz w:val="24"/>
        </w:rPr>
        <w:t xml:space="preserve">CARB has approved </w:t>
      </w:r>
      <w:r w:rsidRPr="009844C5">
        <w:rPr>
          <w:sz w:val="24"/>
        </w:rPr>
        <w:t xml:space="preserve">a total of 36 </w:t>
      </w:r>
      <w:r>
        <w:rPr>
          <w:sz w:val="24"/>
        </w:rPr>
        <w:t xml:space="preserve">TPCs, </w:t>
      </w:r>
      <w:r w:rsidR="00C110C3">
        <w:rPr>
          <w:sz w:val="24"/>
        </w:rPr>
        <w:t>9</w:t>
      </w:r>
      <w:r w:rsidR="00C110C3" w:rsidRPr="009844C5">
        <w:rPr>
          <w:sz w:val="24"/>
        </w:rPr>
        <w:t xml:space="preserve"> </w:t>
      </w:r>
      <w:r w:rsidRPr="009844C5">
        <w:rPr>
          <w:sz w:val="24"/>
        </w:rPr>
        <w:t>of which are located in the U.S.</w:t>
      </w:r>
      <w:r>
        <w:rPr>
          <w:sz w:val="24"/>
        </w:rPr>
        <w:t xml:space="preserve"> (</w:t>
      </w:r>
      <w:r w:rsidRPr="009844C5">
        <w:rPr>
          <w:sz w:val="24"/>
        </w:rPr>
        <w:t xml:space="preserve">although most </w:t>
      </w:r>
      <w:r>
        <w:rPr>
          <w:sz w:val="24"/>
        </w:rPr>
        <w:t xml:space="preserve">U.S. TPCs </w:t>
      </w:r>
      <w:r w:rsidRPr="009844C5">
        <w:rPr>
          <w:sz w:val="24"/>
        </w:rPr>
        <w:t>provide services internationally</w:t>
      </w:r>
      <w:r>
        <w:rPr>
          <w:sz w:val="24"/>
        </w:rPr>
        <w:t>)</w:t>
      </w:r>
      <w:r w:rsidRPr="009844C5">
        <w:rPr>
          <w:sz w:val="24"/>
        </w:rPr>
        <w:t xml:space="preserve">.  Of the </w:t>
      </w:r>
      <w:r w:rsidR="00C110C3">
        <w:rPr>
          <w:sz w:val="24"/>
        </w:rPr>
        <w:t>9</w:t>
      </w:r>
      <w:r w:rsidR="00C110C3" w:rsidRPr="009844C5">
        <w:rPr>
          <w:sz w:val="24"/>
        </w:rPr>
        <w:t xml:space="preserve"> </w:t>
      </w:r>
      <w:r w:rsidRPr="009844C5">
        <w:rPr>
          <w:sz w:val="24"/>
        </w:rPr>
        <w:t xml:space="preserve">U.S. firms, </w:t>
      </w:r>
      <w:r w:rsidR="00C110C3">
        <w:rPr>
          <w:sz w:val="24"/>
        </w:rPr>
        <w:t>2</w:t>
      </w:r>
      <w:r w:rsidR="00C110C3" w:rsidRPr="009844C5">
        <w:rPr>
          <w:sz w:val="24"/>
        </w:rPr>
        <w:t xml:space="preserve"> </w:t>
      </w:r>
      <w:r w:rsidRPr="009844C5">
        <w:rPr>
          <w:sz w:val="24"/>
        </w:rPr>
        <w:t xml:space="preserve">are classified as “small” based on the U.S. Small Business Administration’s size standards, </w:t>
      </w:r>
      <w:r w:rsidR="00C110C3">
        <w:rPr>
          <w:sz w:val="24"/>
        </w:rPr>
        <w:t>2</w:t>
      </w:r>
      <w:r w:rsidR="00C110C3" w:rsidRPr="009844C5">
        <w:rPr>
          <w:sz w:val="24"/>
        </w:rPr>
        <w:t xml:space="preserve"> </w:t>
      </w:r>
      <w:r w:rsidRPr="009844C5">
        <w:rPr>
          <w:sz w:val="24"/>
        </w:rPr>
        <w:t xml:space="preserve">are classified as large, and the small business status could not be determined for </w:t>
      </w:r>
      <w:r w:rsidR="00C110C3">
        <w:rPr>
          <w:sz w:val="24"/>
        </w:rPr>
        <w:t>the 5</w:t>
      </w:r>
      <w:r w:rsidR="00C110C3" w:rsidRPr="009844C5">
        <w:rPr>
          <w:sz w:val="24"/>
        </w:rPr>
        <w:t xml:space="preserve"> </w:t>
      </w:r>
      <w:r w:rsidRPr="009844C5">
        <w:rPr>
          <w:sz w:val="24"/>
        </w:rPr>
        <w:t xml:space="preserve">remaining firms.  </w:t>
      </w:r>
      <w:r>
        <w:rPr>
          <w:sz w:val="24"/>
        </w:rPr>
        <w:t>Thus, it is estimated that half of all TPCs (both foreign and domestic) are small</w:t>
      </w:r>
      <w:r w:rsidR="009051E2">
        <w:rPr>
          <w:sz w:val="24"/>
        </w:rPr>
        <w:t xml:space="preserve"> entities</w:t>
      </w:r>
      <w:r>
        <w:rPr>
          <w:sz w:val="24"/>
        </w:rPr>
        <w:t xml:space="preserve">.  It is assumed that there will be 9 domestic TPCs and </w:t>
      </w:r>
      <w:r w:rsidRPr="00931C5C">
        <w:rPr>
          <w:sz w:val="24"/>
        </w:rPr>
        <w:t>27</w:t>
      </w:r>
      <w:r>
        <w:rPr>
          <w:sz w:val="24"/>
        </w:rPr>
        <w:t xml:space="preserve"> foreign TPCs in the TSCA Title VI program, the same as in the CARB program.</w:t>
      </w:r>
    </w:p>
    <w:p w:rsidR="00BE3288" w:rsidRDefault="00BE3288" w:rsidP="00BE3288">
      <w:pPr>
        <w:pStyle w:val="BodyText"/>
      </w:pPr>
    </w:p>
    <w:tbl>
      <w:tblPr>
        <w:tblW w:w="6354"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2880"/>
      </w:tblGrid>
      <w:tr w:rsidR="00BE3288" w:rsidTr="00C946A2">
        <w:trPr>
          <w:jc w:val="center"/>
        </w:trPr>
        <w:tc>
          <w:tcPr>
            <w:tcW w:w="6354" w:type="dxa"/>
            <w:gridSpan w:val="2"/>
            <w:tcBorders>
              <w:top w:val="single" w:sz="4" w:space="0" w:color="auto"/>
              <w:left w:val="single" w:sz="4" w:space="0" w:color="auto"/>
              <w:bottom w:val="single" w:sz="4" w:space="0" w:color="auto"/>
              <w:right w:val="single" w:sz="4" w:space="0" w:color="auto"/>
            </w:tcBorders>
            <w:shd w:val="clear" w:color="auto" w:fill="C0C0C0"/>
            <w:hideMark/>
          </w:tcPr>
          <w:p w:rsidR="00BE3288" w:rsidRDefault="00BE3288" w:rsidP="00C946A2">
            <w:pPr>
              <w:pStyle w:val="TableTitle"/>
            </w:pPr>
            <w:bookmarkStart w:id="0" w:name="_Ref299362704"/>
            <w:r>
              <w:t>Exhibit 6-</w:t>
            </w:r>
            <w:r w:rsidR="006F37AF">
              <w:fldChar w:fldCharType="begin"/>
            </w:r>
            <w:r w:rsidR="003C3347">
              <w:instrText xml:space="preserve"> SEQ Exhibit_6- \* ARABIC </w:instrText>
            </w:r>
            <w:r w:rsidR="006F37AF">
              <w:fldChar w:fldCharType="separate"/>
            </w:r>
            <w:r w:rsidR="005B1289">
              <w:rPr>
                <w:noProof/>
              </w:rPr>
              <w:t>1</w:t>
            </w:r>
            <w:r w:rsidR="006F37AF">
              <w:fldChar w:fldCharType="end"/>
            </w:r>
            <w:bookmarkEnd w:id="0"/>
            <w:r>
              <w:t>: Summary of CARB-Approved Third Party Certifiers</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center"/>
            <w:hideMark/>
          </w:tcPr>
          <w:p w:rsidR="00BE3288" w:rsidRDefault="00BE3288" w:rsidP="00C946A2">
            <w:pPr>
              <w:pStyle w:val="TableSubtitle"/>
            </w:pPr>
            <w:r>
              <w:t>Country Where TPC is Located</w:t>
            </w:r>
          </w:p>
        </w:tc>
        <w:tc>
          <w:tcPr>
            <w:tcW w:w="2880" w:type="dxa"/>
            <w:tcBorders>
              <w:top w:val="single" w:sz="4" w:space="0" w:color="auto"/>
              <w:left w:val="single" w:sz="4" w:space="0" w:color="auto"/>
              <w:bottom w:val="single" w:sz="4" w:space="0" w:color="auto"/>
              <w:right w:val="single" w:sz="4" w:space="0" w:color="auto"/>
            </w:tcBorders>
            <w:vAlign w:val="center"/>
            <w:hideMark/>
          </w:tcPr>
          <w:p w:rsidR="00BE3288" w:rsidRDefault="00BE3288" w:rsidP="00C946A2">
            <w:pPr>
              <w:pStyle w:val="TableSubtitle"/>
            </w:pPr>
            <w:r>
              <w:t>Number of TPCs</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Australia</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Austria</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Belgium</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China</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5</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Czech Republic</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Denmark</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France</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Germany</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4</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Hong Kong</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3</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Indonesia</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Italy</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3</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New Zealand</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Poland</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Spain</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Sweden</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Taiwan</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1</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color w:val="000000"/>
                <w:sz w:val="18"/>
                <w:szCs w:val="18"/>
              </w:rPr>
            </w:pPr>
            <w:r>
              <w:rPr>
                <w:color w:val="000000"/>
                <w:sz w:val="18"/>
                <w:szCs w:val="18"/>
              </w:rPr>
              <w:t>United States</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color w:val="000000"/>
                <w:sz w:val="18"/>
                <w:szCs w:val="18"/>
              </w:rPr>
            </w:pPr>
            <w:r>
              <w:rPr>
                <w:color w:val="000000"/>
                <w:sz w:val="18"/>
                <w:szCs w:val="18"/>
              </w:rPr>
              <w:t>9</w:t>
            </w:r>
          </w:p>
        </w:tc>
      </w:tr>
      <w:tr w:rsidR="00BE3288" w:rsidTr="00C946A2">
        <w:trPr>
          <w:jc w:val="center"/>
        </w:trPr>
        <w:tc>
          <w:tcPr>
            <w:tcW w:w="3474"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rPr>
                <w:b/>
                <w:color w:val="000000"/>
                <w:sz w:val="18"/>
                <w:szCs w:val="18"/>
              </w:rPr>
            </w:pPr>
            <w:r>
              <w:rPr>
                <w:b/>
                <w:color w:val="000000"/>
                <w:sz w:val="18"/>
                <w:szCs w:val="18"/>
              </w:rPr>
              <w:t xml:space="preserve">     Total</w:t>
            </w:r>
          </w:p>
        </w:tc>
        <w:tc>
          <w:tcPr>
            <w:tcW w:w="2880"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keepNext/>
              <w:keepLines/>
              <w:spacing w:line="264" w:lineRule="auto"/>
              <w:jc w:val="center"/>
              <w:rPr>
                <w:b/>
                <w:color w:val="000000"/>
                <w:sz w:val="18"/>
                <w:szCs w:val="18"/>
              </w:rPr>
            </w:pPr>
            <w:r>
              <w:rPr>
                <w:b/>
                <w:color w:val="000000"/>
                <w:sz w:val="18"/>
                <w:szCs w:val="18"/>
              </w:rPr>
              <w:t>36</w:t>
            </w:r>
          </w:p>
        </w:tc>
      </w:tr>
      <w:tr w:rsidR="00BE3288" w:rsidRPr="0004410D" w:rsidTr="00C946A2">
        <w:trPr>
          <w:jc w:val="center"/>
        </w:trPr>
        <w:tc>
          <w:tcPr>
            <w:tcW w:w="6354" w:type="dxa"/>
            <w:gridSpan w:val="2"/>
            <w:tcBorders>
              <w:top w:val="single" w:sz="4" w:space="0" w:color="auto"/>
              <w:left w:val="single" w:sz="4" w:space="0" w:color="auto"/>
              <w:bottom w:val="single" w:sz="4" w:space="0" w:color="auto"/>
              <w:right w:val="single" w:sz="4" w:space="0" w:color="auto"/>
            </w:tcBorders>
            <w:hideMark/>
          </w:tcPr>
          <w:p w:rsidR="00BE3288" w:rsidRPr="0004410D" w:rsidRDefault="00510468" w:rsidP="00C946A2">
            <w:pPr>
              <w:keepNext/>
              <w:keepLines/>
              <w:rPr>
                <w:sz w:val="18"/>
                <w:szCs w:val="18"/>
              </w:rPr>
            </w:pPr>
            <w:r w:rsidRPr="00510468">
              <w:rPr>
                <w:i/>
                <w:iCs/>
                <w:sz w:val="18"/>
                <w:szCs w:val="18"/>
              </w:rPr>
              <w:t xml:space="preserve">Source: </w:t>
            </w:r>
            <w:r w:rsidRPr="00510468">
              <w:rPr>
                <w:i/>
                <w:noProof/>
                <w:sz w:val="18"/>
                <w:szCs w:val="18"/>
              </w:rPr>
              <w:t>California Air Resources Board. 2011. List of CARB Approved Third Party Certifiers.</w:t>
            </w:r>
          </w:p>
        </w:tc>
      </w:tr>
    </w:tbl>
    <w:p w:rsidR="00BE3288" w:rsidRPr="00A737A7" w:rsidRDefault="00BE3288" w:rsidP="00BE3288">
      <w:pPr>
        <w:pStyle w:val="BodyText"/>
        <w:rPr>
          <w:sz w:val="24"/>
        </w:rPr>
      </w:pPr>
    </w:p>
    <w:p w:rsidR="00BE3288" w:rsidRPr="00A737A7" w:rsidRDefault="006F37AF" w:rsidP="00BE3288">
      <w:pPr>
        <w:pStyle w:val="BodyText"/>
        <w:rPr>
          <w:sz w:val="24"/>
        </w:rPr>
      </w:pPr>
      <w:fldSimple w:instr=" REF _Ref299362826 \h  \* MERGEFORMAT ">
        <w:r w:rsidR="005B1289" w:rsidRPr="005B1289">
          <w:rPr>
            <w:sz w:val="24"/>
          </w:rPr>
          <w:t>Exhibit 6-2</w:t>
        </w:r>
      </w:fldSimple>
      <w:r w:rsidR="00BE3288" w:rsidRPr="00A737A7">
        <w:rPr>
          <w:sz w:val="24"/>
        </w:rPr>
        <w:t xml:space="preserve"> presents a summary of the number of respondents by </w:t>
      </w:r>
      <w:r w:rsidR="00BE3288">
        <w:rPr>
          <w:sz w:val="24"/>
        </w:rPr>
        <w:t xml:space="preserve">size and </w:t>
      </w:r>
      <w:r w:rsidR="00BE3288" w:rsidRPr="00A737A7">
        <w:rPr>
          <w:sz w:val="24"/>
        </w:rPr>
        <w:t xml:space="preserve">type.  </w:t>
      </w:r>
    </w:p>
    <w:p w:rsidR="00BE3288" w:rsidRPr="009844C5" w:rsidRDefault="00BE3288" w:rsidP="00BE3288">
      <w:pPr>
        <w:numPr>
          <w:ilvl w:val="12"/>
          <w:numId w:val="0"/>
        </w:numPr>
        <w:rPr>
          <w:sz w:val="24"/>
          <w:szCs w:val="24"/>
        </w:rPr>
      </w:pPr>
    </w:p>
    <w:tbl>
      <w:tblPr>
        <w:tblW w:w="5418"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3"/>
        <w:gridCol w:w="1265"/>
        <w:gridCol w:w="1360"/>
      </w:tblGrid>
      <w:tr w:rsidR="00BE3288" w:rsidTr="00C946A2">
        <w:trPr>
          <w:jc w:val="center"/>
        </w:trPr>
        <w:tc>
          <w:tcPr>
            <w:tcW w:w="5418" w:type="dxa"/>
            <w:gridSpan w:val="3"/>
            <w:tcBorders>
              <w:top w:val="single" w:sz="4" w:space="0" w:color="auto"/>
              <w:left w:val="single" w:sz="4" w:space="0" w:color="auto"/>
              <w:bottom w:val="single" w:sz="4" w:space="0" w:color="auto"/>
              <w:right w:val="single" w:sz="4" w:space="0" w:color="auto"/>
            </w:tcBorders>
            <w:shd w:val="clear" w:color="auto" w:fill="C0C0C0"/>
            <w:hideMark/>
          </w:tcPr>
          <w:p w:rsidR="00BE3288" w:rsidRDefault="00BE3288" w:rsidP="00C946A2">
            <w:pPr>
              <w:pStyle w:val="TableTitle"/>
            </w:pPr>
            <w:bookmarkStart w:id="1" w:name="_Ref299362826"/>
            <w:r>
              <w:t>Exhibit 6-</w:t>
            </w:r>
            <w:r w:rsidR="006F37AF">
              <w:fldChar w:fldCharType="begin"/>
            </w:r>
            <w:r w:rsidR="003C3347">
              <w:instrText xml:space="preserve"> SEQ Exhibit_6- \* ARABIC </w:instrText>
            </w:r>
            <w:r w:rsidR="006F37AF">
              <w:fldChar w:fldCharType="separate"/>
            </w:r>
            <w:r w:rsidR="005B1289">
              <w:rPr>
                <w:noProof/>
              </w:rPr>
              <w:t>2</w:t>
            </w:r>
            <w:r w:rsidR="006F37AF">
              <w:fldChar w:fldCharType="end"/>
            </w:r>
            <w:bookmarkEnd w:id="1"/>
            <w:r>
              <w:t>: Summary of Respondents</w:t>
            </w:r>
          </w:p>
        </w:tc>
      </w:tr>
      <w:tr w:rsidR="00BE3288" w:rsidTr="00C946A2">
        <w:trPr>
          <w:jc w:val="center"/>
        </w:trPr>
        <w:tc>
          <w:tcPr>
            <w:tcW w:w="2793" w:type="dxa"/>
            <w:tcBorders>
              <w:top w:val="single" w:sz="4" w:space="0" w:color="auto"/>
              <w:left w:val="single" w:sz="4" w:space="0" w:color="auto"/>
              <w:bottom w:val="single" w:sz="4" w:space="0" w:color="auto"/>
              <w:right w:val="single" w:sz="4" w:space="0" w:color="auto"/>
            </w:tcBorders>
            <w:vAlign w:val="center"/>
            <w:hideMark/>
          </w:tcPr>
          <w:p w:rsidR="00BE3288" w:rsidRDefault="00BE3288" w:rsidP="00C946A2">
            <w:pPr>
              <w:pStyle w:val="TableSubtitle"/>
            </w:pPr>
            <w:r>
              <w:t>Respondent Type</w:t>
            </w:r>
          </w:p>
        </w:tc>
        <w:tc>
          <w:tcPr>
            <w:tcW w:w="1265" w:type="dxa"/>
            <w:tcBorders>
              <w:top w:val="single" w:sz="4" w:space="0" w:color="auto"/>
              <w:left w:val="single" w:sz="4" w:space="0" w:color="auto"/>
              <w:bottom w:val="single" w:sz="4" w:space="0" w:color="auto"/>
              <w:right w:val="single" w:sz="4" w:space="0" w:color="auto"/>
            </w:tcBorders>
            <w:vAlign w:val="center"/>
            <w:hideMark/>
          </w:tcPr>
          <w:p w:rsidR="00BE3288" w:rsidRDefault="00BE3288" w:rsidP="00C946A2">
            <w:pPr>
              <w:pStyle w:val="TableSubtitle"/>
            </w:pPr>
            <w:r>
              <w:t>Total Number of Respondents</w:t>
            </w:r>
          </w:p>
        </w:tc>
        <w:tc>
          <w:tcPr>
            <w:tcW w:w="1360" w:type="dxa"/>
            <w:tcBorders>
              <w:top w:val="single" w:sz="4" w:space="0" w:color="auto"/>
              <w:left w:val="single" w:sz="4" w:space="0" w:color="auto"/>
              <w:bottom w:val="single" w:sz="4" w:space="0" w:color="auto"/>
              <w:right w:val="single" w:sz="4" w:space="0" w:color="auto"/>
            </w:tcBorders>
            <w:vAlign w:val="center"/>
          </w:tcPr>
          <w:p w:rsidR="00BE3288" w:rsidRDefault="00BE3288" w:rsidP="00C946A2">
            <w:pPr>
              <w:pStyle w:val="TableSubtitle"/>
            </w:pPr>
            <w:r>
              <w:t>Total Number of Small Respondents</w:t>
            </w:r>
          </w:p>
        </w:tc>
      </w:tr>
      <w:tr w:rsidR="00BE3288" w:rsidTr="00C946A2">
        <w:trPr>
          <w:jc w:val="center"/>
        </w:trPr>
        <w:tc>
          <w:tcPr>
            <w:tcW w:w="2793"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spacing w:line="264" w:lineRule="auto"/>
              <w:rPr>
                <w:color w:val="000000"/>
                <w:sz w:val="18"/>
                <w:szCs w:val="18"/>
              </w:rPr>
            </w:pPr>
            <w:r>
              <w:rPr>
                <w:color w:val="000000"/>
                <w:sz w:val="18"/>
                <w:szCs w:val="18"/>
              </w:rPr>
              <w:t>Domestic Accrediting Bodies</w:t>
            </w:r>
          </w:p>
        </w:tc>
        <w:tc>
          <w:tcPr>
            <w:tcW w:w="1265" w:type="dxa"/>
            <w:tcBorders>
              <w:top w:val="single" w:sz="4" w:space="0" w:color="auto"/>
              <w:left w:val="single" w:sz="4" w:space="0" w:color="auto"/>
              <w:bottom w:val="single" w:sz="4" w:space="0" w:color="auto"/>
              <w:right w:val="single" w:sz="4" w:space="0" w:color="auto"/>
            </w:tcBorders>
            <w:vAlign w:val="bottom"/>
          </w:tcPr>
          <w:p w:rsidR="00BE3288" w:rsidRDefault="00BE3288" w:rsidP="00C946A2">
            <w:pPr>
              <w:spacing w:line="264" w:lineRule="auto"/>
              <w:jc w:val="center"/>
              <w:rPr>
                <w:color w:val="000000"/>
                <w:sz w:val="18"/>
                <w:szCs w:val="18"/>
              </w:rPr>
            </w:pPr>
            <w:r>
              <w:rPr>
                <w:color w:val="000000"/>
                <w:sz w:val="18"/>
                <w:szCs w:val="18"/>
              </w:rPr>
              <w:t>8</w:t>
            </w:r>
          </w:p>
        </w:tc>
        <w:tc>
          <w:tcPr>
            <w:tcW w:w="1360" w:type="dxa"/>
            <w:tcBorders>
              <w:top w:val="single" w:sz="4" w:space="0" w:color="auto"/>
              <w:left w:val="single" w:sz="4" w:space="0" w:color="auto"/>
              <w:bottom w:val="single" w:sz="4" w:space="0" w:color="auto"/>
              <w:right w:val="single" w:sz="4" w:space="0" w:color="auto"/>
            </w:tcBorders>
            <w:vAlign w:val="bottom"/>
          </w:tcPr>
          <w:p w:rsidR="00BE3288" w:rsidRDefault="00BE3288" w:rsidP="00C946A2">
            <w:pPr>
              <w:spacing w:line="264" w:lineRule="auto"/>
              <w:jc w:val="center"/>
              <w:rPr>
                <w:color w:val="000000"/>
                <w:sz w:val="18"/>
                <w:szCs w:val="18"/>
              </w:rPr>
            </w:pPr>
            <w:r>
              <w:rPr>
                <w:color w:val="000000"/>
                <w:sz w:val="18"/>
                <w:szCs w:val="18"/>
              </w:rPr>
              <w:t>4</w:t>
            </w:r>
          </w:p>
        </w:tc>
      </w:tr>
      <w:tr w:rsidR="00BE3288" w:rsidTr="00C946A2">
        <w:trPr>
          <w:jc w:val="center"/>
        </w:trPr>
        <w:tc>
          <w:tcPr>
            <w:tcW w:w="2793"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spacing w:line="264" w:lineRule="auto"/>
              <w:rPr>
                <w:color w:val="000000"/>
                <w:sz w:val="18"/>
                <w:szCs w:val="18"/>
              </w:rPr>
            </w:pPr>
            <w:r>
              <w:rPr>
                <w:color w:val="000000"/>
                <w:sz w:val="18"/>
                <w:szCs w:val="18"/>
              </w:rPr>
              <w:t>Foreign Accrediting Bodies</w:t>
            </w:r>
          </w:p>
        </w:tc>
        <w:tc>
          <w:tcPr>
            <w:tcW w:w="1265" w:type="dxa"/>
            <w:tcBorders>
              <w:top w:val="single" w:sz="4" w:space="0" w:color="auto"/>
              <w:left w:val="single" w:sz="4" w:space="0" w:color="auto"/>
              <w:bottom w:val="single" w:sz="4" w:space="0" w:color="auto"/>
              <w:right w:val="single" w:sz="4" w:space="0" w:color="auto"/>
            </w:tcBorders>
            <w:vAlign w:val="bottom"/>
          </w:tcPr>
          <w:p w:rsidR="00BE3288" w:rsidRDefault="00BE3288" w:rsidP="00C946A2">
            <w:pPr>
              <w:spacing w:line="264" w:lineRule="auto"/>
              <w:jc w:val="center"/>
              <w:rPr>
                <w:color w:val="000000"/>
                <w:sz w:val="18"/>
                <w:szCs w:val="18"/>
              </w:rPr>
            </w:pPr>
            <w:r>
              <w:rPr>
                <w:color w:val="000000"/>
                <w:sz w:val="18"/>
                <w:szCs w:val="18"/>
              </w:rPr>
              <w:t>17</w:t>
            </w:r>
          </w:p>
        </w:tc>
        <w:tc>
          <w:tcPr>
            <w:tcW w:w="1360" w:type="dxa"/>
            <w:tcBorders>
              <w:top w:val="single" w:sz="4" w:space="0" w:color="auto"/>
              <w:left w:val="single" w:sz="4" w:space="0" w:color="auto"/>
              <w:bottom w:val="single" w:sz="4" w:space="0" w:color="auto"/>
              <w:right w:val="single" w:sz="4" w:space="0" w:color="auto"/>
            </w:tcBorders>
            <w:vAlign w:val="bottom"/>
          </w:tcPr>
          <w:p w:rsidR="00BE3288" w:rsidRDefault="00BE3288" w:rsidP="00C946A2">
            <w:pPr>
              <w:spacing w:line="264" w:lineRule="auto"/>
              <w:jc w:val="center"/>
              <w:rPr>
                <w:color w:val="000000"/>
                <w:sz w:val="18"/>
                <w:szCs w:val="18"/>
              </w:rPr>
            </w:pPr>
            <w:r>
              <w:rPr>
                <w:color w:val="000000"/>
                <w:sz w:val="18"/>
                <w:szCs w:val="18"/>
              </w:rPr>
              <w:t>9</w:t>
            </w:r>
          </w:p>
        </w:tc>
      </w:tr>
      <w:tr w:rsidR="00BE3288" w:rsidTr="00C946A2">
        <w:trPr>
          <w:jc w:val="center"/>
        </w:trPr>
        <w:tc>
          <w:tcPr>
            <w:tcW w:w="2793"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spacing w:line="264" w:lineRule="auto"/>
              <w:rPr>
                <w:color w:val="000000"/>
                <w:sz w:val="18"/>
                <w:szCs w:val="18"/>
              </w:rPr>
            </w:pPr>
            <w:r>
              <w:rPr>
                <w:color w:val="000000"/>
                <w:sz w:val="18"/>
                <w:szCs w:val="18"/>
              </w:rPr>
              <w:t>Domestic Third Party Certifiers</w:t>
            </w:r>
          </w:p>
        </w:tc>
        <w:tc>
          <w:tcPr>
            <w:tcW w:w="1265" w:type="dxa"/>
            <w:tcBorders>
              <w:top w:val="single" w:sz="4" w:space="0" w:color="auto"/>
              <w:left w:val="single" w:sz="4" w:space="0" w:color="auto"/>
              <w:bottom w:val="single" w:sz="4" w:space="0" w:color="auto"/>
              <w:right w:val="single" w:sz="4" w:space="0" w:color="auto"/>
            </w:tcBorders>
            <w:vAlign w:val="bottom"/>
          </w:tcPr>
          <w:p w:rsidR="00BE3288" w:rsidRDefault="00BE3288" w:rsidP="00C946A2">
            <w:pPr>
              <w:spacing w:line="264" w:lineRule="auto"/>
              <w:jc w:val="center"/>
              <w:rPr>
                <w:color w:val="000000"/>
                <w:sz w:val="18"/>
                <w:szCs w:val="18"/>
              </w:rPr>
            </w:pPr>
            <w:r>
              <w:rPr>
                <w:color w:val="000000"/>
                <w:sz w:val="18"/>
                <w:szCs w:val="18"/>
              </w:rPr>
              <w:t>9</w:t>
            </w:r>
          </w:p>
        </w:tc>
        <w:tc>
          <w:tcPr>
            <w:tcW w:w="1360" w:type="dxa"/>
            <w:tcBorders>
              <w:top w:val="single" w:sz="4" w:space="0" w:color="auto"/>
              <w:left w:val="single" w:sz="4" w:space="0" w:color="auto"/>
              <w:bottom w:val="single" w:sz="4" w:space="0" w:color="auto"/>
              <w:right w:val="single" w:sz="4" w:space="0" w:color="auto"/>
            </w:tcBorders>
            <w:vAlign w:val="bottom"/>
          </w:tcPr>
          <w:p w:rsidR="00BE3288" w:rsidRDefault="00BE3288" w:rsidP="00C946A2">
            <w:pPr>
              <w:spacing w:line="264" w:lineRule="auto"/>
              <w:jc w:val="center"/>
              <w:rPr>
                <w:color w:val="000000"/>
                <w:sz w:val="18"/>
                <w:szCs w:val="18"/>
              </w:rPr>
            </w:pPr>
            <w:r>
              <w:rPr>
                <w:color w:val="000000"/>
                <w:sz w:val="18"/>
                <w:szCs w:val="18"/>
              </w:rPr>
              <w:t>5</w:t>
            </w:r>
          </w:p>
        </w:tc>
      </w:tr>
      <w:tr w:rsidR="00BE3288" w:rsidTr="00C946A2">
        <w:trPr>
          <w:jc w:val="center"/>
        </w:trPr>
        <w:tc>
          <w:tcPr>
            <w:tcW w:w="2793" w:type="dxa"/>
            <w:tcBorders>
              <w:top w:val="single" w:sz="4" w:space="0" w:color="auto"/>
              <w:left w:val="single" w:sz="4" w:space="0" w:color="auto"/>
              <w:bottom w:val="single" w:sz="4" w:space="0" w:color="auto"/>
              <w:right w:val="single" w:sz="4" w:space="0" w:color="auto"/>
            </w:tcBorders>
            <w:vAlign w:val="bottom"/>
            <w:hideMark/>
          </w:tcPr>
          <w:p w:rsidR="00BE3288" w:rsidRDefault="00BE3288" w:rsidP="00C946A2">
            <w:pPr>
              <w:spacing w:line="264" w:lineRule="auto"/>
              <w:rPr>
                <w:color w:val="000000"/>
                <w:sz w:val="18"/>
                <w:szCs w:val="18"/>
              </w:rPr>
            </w:pPr>
            <w:r>
              <w:rPr>
                <w:color w:val="000000"/>
                <w:sz w:val="18"/>
                <w:szCs w:val="18"/>
              </w:rPr>
              <w:t>Foreign Third Party Certifiers</w:t>
            </w:r>
          </w:p>
        </w:tc>
        <w:tc>
          <w:tcPr>
            <w:tcW w:w="1265" w:type="dxa"/>
            <w:tcBorders>
              <w:top w:val="single" w:sz="4" w:space="0" w:color="auto"/>
              <w:left w:val="single" w:sz="4" w:space="0" w:color="auto"/>
              <w:bottom w:val="single" w:sz="4" w:space="0" w:color="auto"/>
              <w:right w:val="single" w:sz="4" w:space="0" w:color="auto"/>
            </w:tcBorders>
            <w:vAlign w:val="bottom"/>
          </w:tcPr>
          <w:p w:rsidR="00BE3288" w:rsidRDefault="00315568" w:rsidP="00C946A2">
            <w:pPr>
              <w:spacing w:line="264" w:lineRule="auto"/>
              <w:jc w:val="center"/>
              <w:rPr>
                <w:color w:val="000000"/>
                <w:sz w:val="18"/>
                <w:szCs w:val="18"/>
              </w:rPr>
            </w:pPr>
            <w:r>
              <w:rPr>
                <w:color w:val="000000"/>
                <w:sz w:val="18"/>
                <w:szCs w:val="18"/>
              </w:rPr>
              <w:t>27</w:t>
            </w:r>
          </w:p>
        </w:tc>
        <w:tc>
          <w:tcPr>
            <w:tcW w:w="1360" w:type="dxa"/>
            <w:tcBorders>
              <w:top w:val="single" w:sz="4" w:space="0" w:color="auto"/>
              <w:left w:val="single" w:sz="4" w:space="0" w:color="auto"/>
              <w:bottom w:val="single" w:sz="4" w:space="0" w:color="auto"/>
              <w:right w:val="single" w:sz="4" w:space="0" w:color="auto"/>
            </w:tcBorders>
            <w:vAlign w:val="bottom"/>
          </w:tcPr>
          <w:p w:rsidR="00BE3288" w:rsidRDefault="00315568" w:rsidP="00C946A2">
            <w:pPr>
              <w:spacing w:line="264" w:lineRule="auto"/>
              <w:jc w:val="center"/>
              <w:rPr>
                <w:color w:val="000000"/>
                <w:sz w:val="18"/>
                <w:szCs w:val="18"/>
              </w:rPr>
            </w:pPr>
            <w:r>
              <w:rPr>
                <w:color w:val="000000"/>
                <w:sz w:val="18"/>
                <w:szCs w:val="18"/>
              </w:rPr>
              <w:t>14</w:t>
            </w:r>
          </w:p>
        </w:tc>
      </w:tr>
    </w:tbl>
    <w:p w:rsidR="00BE3288" w:rsidRDefault="00BE3288" w:rsidP="00BE3288">
      <w:pPr>
        <w:numPr>
          <w:ilvl w:val="12"/>
          <w:numId w:val="0"/>
        </w:numPr>
        <w:rPr>
          <w:sz w:val="24"/>
          <w:szCs w:val="24"/>
        </w:rPr>
      </w:pPr>
    </w:p>
    <w:p w:rsidR="00BE3288" w:rsidRPr="00F32FFB" w:rsidRDefault="00BE3288" w:rsidP="00BE3288">
      <w:pPr>
        <w:numPr>
          <w:ilvl w:val="12"/>
          <w:numId w:val="0"/>
        </w:numPr>
        <w:rPr>
          <w:b/>
          <w:sz w:val="24"/>
          <w:szCs w:val="24"/>
        </w:rPr>
      </w:pPr>
      <w:r w:rsidRPr="00F32FFB">
        <w:rPr>
          <w:b/>
          <w:sz w:val="24"/>
          <w:szCs w:val="24"/>
        </w:rPr>
        <w:t xml:space="preserve">(ii) Burden </w:t>
      </w:r>
      <w:proofErr w:type="gramStart"/>
      <w:r w:rsidRPr="00F32FFB">
        <w:rPr>
          <w:b/>
          <w:sz w:val="24"/>
          <w:szCs w:val="24"/>
        </w:rPr>
        <w:t>Per</w:t>
      </w:r>
      <w:proofErr w:type="gramEnd"/>
      <w:r w:rsidRPr="00F32FFB">
        <w:rPr>
          <w:b/>
          <w:sz w:val="24"/>
          <w:szCs w:val="24"/>
        </w:rPr>
        <w:t xml:space="preserve"> Respondent</w:t>
      </w:r>
    </w:p>
    <w:p w:rsidR="00BE3288" w:rsidRPr="00A737A7" w:rsidRDefault="00BE3288" w:rsidP="00BE3288">
      <w:pPr>
        <w:numPr>
          <w:ilvl w:val="12"/>
          <w:numId w:val="0"/>
        </w:numPr>
        <w:ind w:firstLine="720"/>
        <w:rPr>
          <w:sz w:val="24"/>
          <w:szCs w:val="24"/>
        </w:rPr>
      </w:pPr>
    </w:p>
    <w:p w:rsidR="00BE3288" w:rsidRPr="008E1D1E" w:rsidRDefault="00BE3288" w:rsidP="00BE3288">
      <w:pPr>
        <w:rPr>
          <w:sz w:val="24"/>
          <w:szCs w:val="24"/>
        </w:rPr>
      </w:pPr>
      <w:r>
        <w:tab/>
      </w:r>
      <w:fldSimple w:instr=" REF _Ref299363039 \h  \* MERGEFORMAT ">
        <w:r w:rsidR="005B1289" w:rsidRPr="005B1289">
          <w:rPr>
            <w:sz w:val="24"/>
            <w:szCs w:val="24"/>
          </w:rPr>
          <w:t>Exhibit 6-3</w:t>
        </w:r>
      </w:fldSimple>
      <w:r w:rsidRPr="00A737A7">
        <w:rPr>
          <w:sz w:val="24"/>
          <w:szCs w:val="24"/>
        </w:rPr>
        <w:t xml:space="preserve"> and </w:t>
      </w:r>
      <w:fldSimple w:instr=" REF _Ref299363041 \h  \* MERGEFORMAT ">
        <w:r w:rsidR="005B1289" w:rsidRPr="005B1289">
          <w:rPr>
            <w:sz w:val="24"/>
            <w:szCs w:val="24"/>
          </w:rPr>
          <w:t>Exhibit 6-4</w:t>
        </w:r>
      </w:fldSimple>
      <w:r w:rsidRPr="00A737A7">
        <w:rPr>
          <w:sz w:val="24"/>
          <w:szCs w:val="24"/>
        </w:rPr>
        <w:t xml:space="preserve"> present the estimated per-activity recordkeeping and reporting burdens for accreditation bodies and third party certifiers, respectively. </w:t>
      </w:r>
      <w:fldSimple w:instr=" REF _Ref299438267 \h  \* MERGEFORMAT ">
        <w:r w:rsidR="005B1289" w:rsidRPr="005B1289">
          <w:rPr>
            <w:sz w:val="24"/>
            <w:szCs w:val="24"/>
          </w:rPr>
          <w:t>Exhibit 6-5</w:t>
        </w:r>
      </w:fldSimple>
      <w:r w:rsidRPr="00A737A7">
        <w:rPr>
          <w:sz w:val="24"/>
          <w:szCs w:val="24"/>
        </w:rPr>
        <w:t xml:space="preserve"> summarizes the total hour burden by type of firm.  </w:t>
      </w:r>
      <w:r w:rsidRPr="008E1D1E">
        <w:rPr>
          <w:sz w:val="24"/>
        </w:rPr>
        <w:t>Exhibit 6-5</w:t>
      </w:r>
      <w:r>
        <w:rPr>
          <w:sz w:val="24"/>
        </w:rPr>
        <w:t xml:space="preserve"> provides separate estimates for TPCs that are accredited for all three relevant ISO/IEC </w:t>
      </w:r>
      <w:r w:rsidRPr="00A737A7">
        <w:rPr>
          <w:sz w:val="24"/>
        </w:rPr>
        <w:t>standards (Guide 65, 17020, and 17025)</w:t>
      </w:r>
      <w:r>
        <w:rPr>
          <w:sz w:val="24"/>
        </w:rPr>
        <w:t xml:space="preserve"> and for those that need to obtain an additional accreditation.  The latter group will pay fees to an accreditation body, which are accounted for as costs in section 6(b</w:t>
      </w:r>
      <w:proofErr w:type="gramStart"/>
      <w:r>
        <w:rPr>
          <w:sz w:val="24"/>
        </w:rPr>
        <w:t>)(</w:t>
      </w:r>
      <w:proofErr w:type="gramEnd"/>
      <w:r>
        <w:rPr>
          <w:sz w:val="24"/>
        </w:rPr>
        <w:t xml:space="preserve">ii), and described in more detail there.  The recordkeeping and reporting requirements do not differ between TPCs that have all of their accreditations and those that do not, so the two groups have identical burdens in </w:t>
      </w:r>
      <w:r w:rsidRPr="008E1D1E">
        <w:rPr>
          <w:sz w:val="24"/>
        </w:rPr>
        <w:t>Exhibit 6-5.</w:t>
      </w:r>
      <w:r>
        <w:rPr>
          <w:sz w:val="24"/>
        </w:rPr>
        <w:t xml:space="preserve">  The two groups are listed separately here in order to carry them through the analysis consistently.</w:t>
      </w:r>
    </w:p>
    <w:p w:rsidR="00BE3288" w:rsidRPr="00B63895" w:rsidRDefault="00BE3288" w:rsidP="00BE3288">
      <w:pPr>
        <w:rPr>
          <w:sz w:val="24"/>
        </w:rPr>
      </w:pPr>
    </w:p>
    <w:p w:rsidR="00B63895" w:rsidRDefault="00B63895" w:rsidP="00BE3288">
      <w:pPr>
        <w:sectPr w:rsidR="00B63895" w:rsidSect="006479BE">
          <w:headerReference w:type="default" r:id="rId11"/>
          <w:footerReference w:type="default" r:id="rId12"/>
          <w:pgSz w:w="12240" w:h="15840"/>
          <w:pgMar w:top="1440" w:right="1440" w:bottom="1440" w:left="1440" w:header="720" w:footer="720" w:gutter="0"/>
          <w:cols w:space="720"/>
          <w:docGrid w:linePitch="360"/>
        </w:sectPr>
      </w:pPr>
      <w:r w:rsidRPr="00B63895">
        <w:rPr>
          <w:sz w:val="24"/>
        </w:rPr>
        <w:tab/>
        <w:t xml:space="preserve">Exhibit A-1 and Exhibit A-2 in Appendix </w:t>
      </w:r>
      <w:r w:rsidR="00A354E9">
        <w:rPr>
          <w:sz w:val="24"/>
        </w:rPr>
        <w:t xml:space="preserve">A </w:t>
      </w:r>
      <w:r w:rsidRPr="00B63895">
        <w:rPr>
          <w:sz w:val="24"/>
        </w:rPr>
        <w:t>present the incremental changes in burden if EPA finalizes a mandatory electronic reporting requirement.</w:t>
      </w:r>
    </w:p>
    <w:p w:rsidR="00BE3288" w:rsidRDefault="00BE3288" w:rsidP="00BE3288">
      <w:pPr>
        <w:pStyle w:val="Caption"/>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6331"/>
        <w:gridCol w:w="970"/>
        <w:gridCol w:w="1235"/>
        <w:gridCol w:w="1497"/>
        <w:gridCol w:w="1501"/>
        <w:gridCol w:w="1642"/>
      </w:tblGrid>
      <w:tr w:rsidR="00BE3288" w:rsidTr="00C452F4">
        <w:trPr>
          <w:cantSplit/>
          <w:trHeight w:val="75"/>
          <w:tblHeader/>
          <w:jc w:val="center"/>
        </w:trPr>
        <w:tc>
          <w:tcPr>
            <w:tcW w:w="13176" w:type="dxa"/>
            <w:gridSpan w:val="6"/>
            <w:shd w:val="pct20" w:color="auto" w:fill="auto"/>
            <w:hideMark/>
          </w:tcPr>
          <w:p w:rsidR="005B1289" w:rsidRDefault="00BE3288">
            <w:pPr>
              <w:pStyle w:val="TableTitle"/>
              <w:keepLines w:val="0"/>
              <w:rPr>
                <w:szCs w:val="20"/>
              </w:rPr>
            </w:pPr>
            <w:bookmarkStart w:id="2" w:name="_Ref299363039"/>
            <w:r>
              <w:t>Exhibit 6-</w:t>
            </w:r>
            <w:r w:rsidR="006F37AF">
              <w:fldChar w:fldCharType="begin"/>
            </w:r>
            <w:r w:rsidR="003C3347">
              <w:instrText xml:space="preserve"> SEQ Exhibit_6- \* ARABIC </w:instrText>
            </w:r>
            <w:r w:rsidR="006F37AF">
              <w:fldChar w:fldCharType="separate"/>
            </w:r>
            <w:r w:rsidR="005B1289">
              <w:rPr>
                <w:noProof/>
              </w:rPr>
              <w:t>3</w:t>
            </w:r>
            <w:r w:rsidR="006F37AF">
              <w:fldChar w:fldCharType="end"/>
            </w:r>
            <w:bookmarkEnd w:id="2"/>
            <w:r>
              <w:t>: Recordkeeping and Reporting Burden for Accreditation Bodies, by Activity</w:t>
            </w:r>
          </w:p>
        </w:tc>
      </w:tr>
      <w:tr w:rsidR="00C452F4" w:rsidTr="00C452F4">
        <w:trPr>
          <w:cantSplit/>
          <w:tblHeader/>
          <w:jc w:val="center"/>
        </w:trPr>
        <w:tc>
          <w:tcPr>
            <w:tcW w:w="6331" w:type="dxa"/>
            <w:vMerge w:val="restart"/>
            <w:tcBorders>
              <w:right w:val="single" w:sz="4" w:space="0" w:color="auto"/>
            </w:tcBorders>
            <w:vAlign w:val="center"/>
          </w:tcPr>
          <w:p w:rsidR="005B1289" w:rsidRDefault="00C452F4">
            <w:pPr>
              <w:pStyle w:val="TableSubtitle"/>
            </w:pPr>
            <w:r>
              <w:t>Activity</w:t>
            </w:r>
            <w:r>
              <w:rPr>
                <w:vertAlign w:val="superscript"/>
              </w:rPr>
              <w:t>1</w:t>
            </w:r>
          </w:p>
        </w:tc>
        <w:tc>
          <w:tcPr>
            <w:tcW w:w="3702" w:type="dxa"/>
            <w:gridSpan w:val="3"/>
            <w:tcBorders>
              <w:left w:val="single" w:sz="4" w:space="0" w:color="auto"/>
              <w:right w:val="single" w:sz="4" w:space="0" w:color="auto"/>
            </w:tcBorders>
            <w:vAlign w:val="center"/>
          </w:tcPr>
          <w:p w:rsidR="005B1289" w:rsidRDefault="00C452F4">
            <w:pPr>
              <w:pStyle w:val="TableSubtitle"/>
            </w:pPr>
            <w:r>
              <w:t>Per Activity Burden Hours</w:t>
            </w:r>
          </w:p>
        </w:tc>
        <w:tc>
          <w:tcPr>
            <w:tcW w:w="1501" w:type="dxa"/>
            <w:vMerge w:val="restart"/>
            <w:tcBorders>
              <w:left w:val="single" w:sz="4" w:space="0" w:color="auto"/>
              <w:right w:val="single" w:sz="4" w:space="0" w:color="auto"/>
            </w:tcBorders>
            <w:vAlign w:val="center"/>
          </w:tcPr>
          <w:p w:rsidR="005B1289" w:rsidRDefault="00C452F4">
            <w:pPr>
              <w:pStyle w:val="TableSubtitle"/>
            </w:pPr>
            <w:r>
              <w:t>Number of Annual Activities</w:t>
            </w:r>
          </w:p>
          <w:p w:rsidR="005B1289" w:rsidRDefault="00C452F4">
            <w:pPr>
              <w:pStyle w:val="TableSubtitle"/>
            </w:pPr>
            <w:r>
              <w:t>(d)</w:t>
            </w:r>
          </w:p>
        </w:tc>
        <w:tc>
          <w:tcPr>
            <w:tcW w:w="1642" w:type="dxa"/>
            <w:vMerge w:val="restart"/>
            <w:tcBorders>
              <w:left w:val="single" w:sz="4" w:space="0" w:color="auto"/>
            </w:tcBorders>
            <w:vAlign w:val="center"/>
          </w:tcPr>
          <w:p w:rsidR="005B1289" w:rsidRDefault="00C452F4">
            <w:pPr>
              <w:pStyle w:val="TableSubtitle"/>
            </w:pPr>
            <w:r>
              <w:t xml:space="preserve"> Total Burden (hours)</w:t>
            </w:r>
          </w:p>
          <w:p w:rsidR="005B1289" w:rsidRDefault="00C452F4">
            <w:pPr>
              <w:pStyle w:val="TableSubtitle"/>
            </w:pPr>
            <w:r>
              <w:t>(e) = (d)*{(a)+(b)+(c)}</w:t>
            </w:r>
          </w:p>
        </w:tc>
      </w:tr>
      <w:tr w:rsidR="00C452F4" w:rsidTr="00C452F4">
        <w:trPr>
          <w:cantSplit/>
          <w:tblHeader/>
          <w:jc w:val="center"/>
        </w:trPr>
        <w:tc>
          <w:tcPr>
            <w:tcW w:w="6331" w:type="dxa"/>
            <w:vMerge/>
            <w:tcBorders>
              <w:right w:val="single" w:sz="4" w:space="0" w:color="auto"/>
            </w:tcBorders>
          </w:tcPr>
          <w:p w:rsidR="005B1289" w:rsidRDefault="005B1289">
            <w:pPr>
              <w:pStyle w:val="TableSubtitle"/>
            </w:pPr>
          </w:p>
        </w:tc>
        <w:tc>
          <w:tcPr>
            <w:tcW w:w="970" w:type="dxa"/>
            <w:tcBorders>
              <w:left w:val="single" w:sz="4" w:space="0" w:color="auto"/>
              <w:right w:val="single" w:sz="4" w:space="0" w:color="auto"/>
            </w:tcBorders>
            <w:vAlign w:val="center"/>
          </w:tcPr>
          <w:p w:rsidR="005B1289" w:rsidRDefault="00C452F4">
            <w:pPr>
              <w:pStyle w:val="TableSubtitle"/>
            </w:pPr>
            <w:r>
              <w:t>Clerical</w:t>
            </w:r>
          </w:p>
          <w:p w:rsidR="005B1289" w:rsidRDefault="005B1289">
            <w:pPr>
              <w:pStyle w:val="TableSubtitle"/>
            </w:pPr>
          </w:p>
          <w:p w:rsidR="005B1289" w:rsidRDefault="00C452F4">
            <w:pPr>
              <w:pStyle w:val="TableSubtitle"/>
            </w:pPr>
            <w:r>
              <w:t xml:space="preserve">(a) </w:t>
            </w:r>
          </w:p>
        </w:tc>
        <w:tc>
          <w:tcPr>
            <w:tcW w:w="1235" w:type="dxa"/>
            <w:tcBorders>
              <w:left w:val="single" w:sz="4" w:space="0" w:color="auto"/>
              <w:right w:val="single" w:sz="4" w:space="0" w:color="auto"/>
            </w:tcBorders>
            <w:vAlign w:val="center"/>
          </w:tcPr>
          <w:p w:rsidR="005B1289" w:rsidRDefault="00C452F4">
            <w:pPr>
              <w:pStyle w:val="TableSubtitle"/>
            </w:pPr>
            <w:r>
              <w:t>Technical</w:t>
            </w:r>
          </w:p>
          <w:p w:rsidR="005B1289" w:rsidRDefault="005B1289">
            <w:pPr>
              <w:pStyle w:val="TableSubtitle"/>
            </w:pPr>
          </w:p>
          <w:p w:rsidR="005B1289" w:rsidRDefault="00C452F4">
            <w:pPr>
              <w:pStyle w:val="TableSubtitle"/>
            </w:pPr>
            <w:r>
              <w:t>(b)</w:t>
            </w:r>
          </w:p>
        </w:tc>
        <w:tc>
          <w:tcPr>
            <w:tcW w:w="1497" w:type="dxa"/>
            <w:tcBorders>
              <w:left w:val="single" w:sz="4" w:space="0" w:color="auto"/>
              <w:right w:val="single" w:sz="4" w:space="0" w:color="auto"/>
            </w:tcBorders>
            <w:vAlign w:val="center"/>
          </w:tcPr>
          <w:p w:rsidR="005B1289" w:rsidRDefault="00C452F4">
            <w:pPr>
              <w:pStyle w:val="TableSubtitle"/>
            </w:pPr>
            <w:r>
              <w:t>Managerial</w:t>
            </w:r>
          </w:p>
          <w:p w:rsidR="005B1289" w:rsidRDefault="005B1289">
            <w:pPr>
              <w:pStyle w:val="TableSubtitle"/>
            </w:pPr>
          </w:p>
          <w:p w:rsidR="005B1289" w:rsidRDefault="00C452F4">
            <w:pPr>
              <w:pStyle w:val="TableSubtitle"/>
            </w:pPr>
            <w:r>
              <w:t xml:space="preserve">(c) </w:t>
            </w:r>
          </w:p>
        </w:tc>
        <w:tc>
          <w:tcPr>
            <w:tcW w:w="1501" w:type="dxa"/>
            <w:vMerge/>
            <w:tcBorders>
              <w:left w:val="single" w:sz="4" w:space="0" w:color="auto"/>
              <w:right w:val="single" w:sz="4" w:space="0" w:color="auto"/>
            </w:tcBorders>
            <w:vAlign w:val="bottom"/>
          </w:tcPr>
          <w:p w:rsidR="005B1289" w:rsidRDefault="005B1289">
            <w:pPr>
              <w:pStyle w:val="TableSubtitle"/>
            </w:pPr>
          </w:p>
        </w:tc>
        <w:tc>
          <w:tcPr>
            <w:tcW w:w="1642" w:type="dxa"/>
            <w:vMerge/>
            <w:tcBorders>
              <w:left w:val="single" w:sz="4" w:space="0" w:color="auto"/>
            </w:tcBorders>
            <w:vAlign w:val="center"/>
          </w:tcPr>
          <w:p w:rsidR="005B1289" w:rsidRDefault="005B1289">
            <w:pPr>
              <w:pStyle w:val="TableSubtitle"/>
            </w:pP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pPr>
            <w:r>
              <w:t>1. Rule Familiarization</w:t>
            </w:r>
          </w:p>
        </w:tc>
        <w:tc>
          <w:tcPr>
            <w:tcW w:w="970" w:type="dxa"/>
            <w:tcBorders>
              <w:left w:val="single" w:sz="4" w:space="0" w:color="auto"/>
              <w:right w:val="single" w:sz="4" w:space="0" w:color="auto"/>
            </w:tcBorders>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5.00</w:t>
            </w:r>
          </w:p>
        </w:tc>
        <w:tc>
          <w:tcPr>
            <w:tcW w:w="1497" w:type="dxa"/>
            <w:tcBorders>
              <w:left w:val="single" w:sz="4" w:space="0" w:color="auto"/>
              <w:righ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5.00</w:t>
            </w:r>
          </w:p>
        </w:tc>
        <w:tc>
          <w:tcPr>
            <w:tcW w:w="1501" w:type="dxa"/>
            <w:tcBorders>
              <w:left w:val="single" w:sz="4" w:space="0" w:color="auto"/>
              <w:right w:val="single" w:sz="4" w:space="0" w:color="auto"/>
            </w:tcBorders>
            <w:vAlign w:val="bottom"/>
            <w:hideMark/>
          </w:tcPr>
          <w:p w:rsidR="005B1289" w:rsidRDefault="00C452F4">
            <w:pPr>
              <w:spacing w:line="264" w:lineRule="auto"/>
              <w:jc w:val="right"/>
              <w:rPr>
                <w:color w:val="000000"/>
                <w:sz w:val="18"/>
                <w:szCs w:val="18"/>
              </w:rPr>
            </w:pPr>
            <w:r>
              <w:rPr>
                <w:color w:val="000000"/>
                <w:sz w:val="18"/>
                <w:szCs w:val="18"/>
              </w:rPr>
              <w:t>1.00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10.0000</w:t>
            </w:r>
          </w:p>
        </w:tc>
      </w:tr>
      <w:tr w:rsidR="00C452F4" w:rsidTr="00C452F4">
        <w:trPr>
          <w:cantSplit/>
          <w:jc w:val="center"/>
        </w:trPr>
        <w:tc>
          <w:tcPr>
            <w:tcW w:w="13176" w:type="dxa"/>
            <w:gridSpan w:val="6"/>
            <w:hideMark/>
          </w:tcPr>
          <w:p w:rsidR="005B1289" w:rsidRDefault="00C452F4">
            <w:pPr>
              <w:pStyle w:val="TableText"/>
              <w:keepLines w:val="0"/>
            </w:pPr>
            <w:r>
              <w:t xml:space="preserve">2. Application Submission </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Company Information (Name, Address, Telephone Number, and Email Address of Primary Contact)</w:t>
            </w:r>
            <w:r>
              <w:rPr>
                <w:vertAlign w:val="superscript"/>
              </w:rPr>
              <w:t>2</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0.02</w:t>
            </w:r>
          </w:p>
        </w:tc>
        <w:tc>
          <w:tcPr>
            <w:tcW w:w="1501" w:type="dxa"/>
            <w:tcBorders>
              <w:left w:val="single" w:sz="4" w:space="0" w:color="auto"/>
              <w:right w:val="single" w:sz="4" w:space="0" w:color="auto"/>
            </w:tcBorders>
            <w:noWrap/>
            <w:vAlign w:val="bottom"/>
            <w:hideMark/>
          </w:tcPr>
          <w:p w:rsidR="005B1289" w:rsidRDefault="00C452F4">
            <w:pPr>
              <w:spacing w:line="264" w:lineRule="auto"/>
              <w:jc w:val="right"/>
              <w:rPr>
                <w:color w:val="000000"/>
                <w:sz w:val="18"/>
                <w:szCs w:val="18"/>
              </w:rPr>
            </w:pPr>
            <w:r>
              <w:rPr>
                <w:color w:val="000000"/>
                <w:sz w:val="18"/>
                <w:szCs w:val="18"/>
              </w:rPr>
              <w:t>1.00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0.0600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Documentation of IAF MLA, ILAC MRA, or Equivalent Signatory Status</w:t>
            </w:r>
            <w:r>
              <w:rPr>
                <w:vertAlign w:val="superscript"/>
              </w:rPr>
              <w:t>2</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0.02</w:t>
            </w:r>
          </w:p>
        </w:tc>
        <w:tc>
          <w:tcPr>
            <w:tcW w:w="1501" w:type="dxa"/>
            <w:tcBorders>
              <w:left w:val="single" w:sz="4" w:space="0" w:color="auto"/>
              <w:right w:val="single" w:sz="4" w:space="0" w:color="auto"/>
            </w:tcBorders>
            <w:noWrap/>
            <w:vAlign w:val="bottom"/>
            <w:hideMark/>
          </w:tcPr>
          <w:p w:rsidR="005B1289" w:rsidRDefault="00C452F4">
            <w:pPr>
              <w:spacing w:line="264" w:lineRule="auto"/>
              <w:jc w:val="right"/>
              <w:rPr>
                <w:color w:val="000000"/>
                <w:sz w:val="18"/>
                <w:szCs w:val="18"/>
              </w:rPr>
            </w:pPr>
            <w:r>
              <w:rPr>
                <w:color w:val="000000"/>
                <w:sz w:val="18"/>
                <w:szCs w:val="18"/>
              </w:rPr>
              <w:t>1.00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0.0600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Description of Any Other Qualifications Related to Experience in Performing Accreditation of Conformity Assessment Bodies or Third Party Certifiers</w:t>
            </w:r>
            <w:r>
              <w:rPr>
                <w:vertAlign w:val="superscript"/>
              </w:rPr>
              <w:t>3</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0.83</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0.51</w:t>
            </w:r>
          </w:p>
        </w:tc>
        <w:tc>
          <w:tcPr>
            <w:tcW w:w="1501" w:type="dxa"/>
            <w:tcBorders>
              <w:left w:val="single" w:sz="4" w:space="0" w:color="auto"/>
              <w:right w:val="single" w:sz="4" w:space="0" w:color="auto"/>
            </w:tcBorders>
            <w:noWrap/>
            <w:vAlign w:val="bottom"/>
            <w:hideMark/>
          </w:tcPr>
          <w:p w:rsidR="005B1289" w:rsidRDefault="00C452F4">
            <w:pPr>
              <w:spacing w:line="264" w:lineRule="auto"/>
              <w:jc w:val="right"/>
              <w:rPr>
                <w:color w:val="000000"/>
                <w:sz w:val="18"/>
                <w:szCs w:val="18"/>
              </w:rPr>
            </w:pPr>
            <w:r>
              <w:rPr>
                <w:color w:val="000000"/>
                <w:sz w:val="18"/>
                <w:szCs w:val="18"/>
              </w:rPr>
              <w:t>1.00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1.3400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pPr>
            <w:r>
              <w:t xml:space="preserve">3. </w:t>
            </w:r>
            <w:r w:rsidR="004E29B8">
              <w:t>Recognition agreement</w:t>
            </w:r>
            <w:r>
              <w:rPr>
                <w:vertAlign w:val="superscript"/>
              </w:rPr>
              <w:t>4</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1.00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1.00</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4.00</w:t>
            </w:r>
          </w:p>
        </w:tc>
        <w:tc>
          <w:tcPr>
            <w:tcW w:w="1501" w:type="dxa"/>
            <w:tcBorders>
              <w:left w:val="single" w:sz="4" w:space="0" w:color="auto"/>
              <w:right w:val="single" w:sz="4" w:space="0" w:color="auto"/>
            </w:tcBorders>
            <w:noWrap/>
            <w:vAlign w:val="bottom"/>
            <w:hideMark/>
          </w:tcPr>
          <w:p w:rsidR="005B1289" w:rsidRDefault="00C452F4">
            <w:pPr>
              <w:spacing w:line="264" w:lineRule="auto"/>
              <w:jc w:val="right"/>
              <w:rPr>
                <w:color w:val="000000"/>
                <w:sz w:val="18"/>
                <w:szCs w:val="18"/>
              </w:rPr>
            </w:pPr>
            <w:r w:rsidRPr="00E12FED">
              <w:rPr>
                <w:color w:val="000000"/>
                <w:szCs w:val="22"/>
              </w:rPr>
              <w:t>1.00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6.0000</w:t>
            </w:r>
          </w:p>
        </w:tc>
      </w:tr>
      <w:tr w:rsidR="00C452F4" w:rsidTr="00C452F4">
        <w:trPr>
          <w:cantSplit/>
          <w:jc w:val="center"/>
        </w:trPr>
        <w:tc>
          <w:tcPr>
            <w:tcW w:w="13176" w:type="dxa"/>
            <w:gridSpan w:val="6"/>
            <w:hideMark/>
          </w:tcPr>
          <w:p w:rsidR="005B1289" w:rsidRDefault="00C452F4">
            <w:pPr>
              <w:pStyle w:val="TableText"/>
              <w:keepLines w:val="0"/>
            </w:pPr>
            <w:r>
              <w:t>4. EPA Notification</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Loss of Status as a Signatory to the IAF MLA, ILAC MRA, or Equivalent Organization</w:t>
            </w:r>
            <w:r>
              <w:rPr>
                <w:vertAlign w:val="superscript"/>
              </w:rPr>
              <w:t>5</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0.08</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501"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0.05</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0.0060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Third Party Certifier Applications</w:t>
            </w:r>
            <w:r>
              <w:rPr>
                <w:vertAlign w:val="superscript"/>
              </w:rPr>
              <w:t>5</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0.08</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501"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3.00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0.3600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Third Party Certifier Accreditation</w:t>
            </w:r>
            <w:r>
              <w:rPr>
                <w:vertAlign w:val="superscript"/>
              </w:rPr>
              <w:t>5</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0.08</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501"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3.00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0.3600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Third Party Certifier Compliance Failure</w:t>
            </w:r>
            <w:r>
              <w:rPr>
                <w:vertAlign w:val="superscript"/>
              </w:rPr>
              <w:t>5</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0.08</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501"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0.33</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0.0396</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Third Party Certifier Accreditation Suspension or Revocation (Product ABs) / Accredited Laboratory Compliance Failure (Laboratory ABs)</w:t>
            </w:r>
            <w:r>
              <w:rPr>
                <w:vertAlign w:val="superscript"/>
              </w:rPr>
              <w:t>5</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0.08</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501"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0.33</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0.0396</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Change to Organizational Policy or Management Structure that Could Adversely Affect Accreditation Program</w:t>
            </w:r>
            <w:r>
              <w:rPr>
                <w:vertAlign w:val="superscript"/>
              </w:rPr>
              <w:t>5</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0.08</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501"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0.20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0.0240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Checklists and Other Records Documenting Compliance with the Requirements for Systems Audits and On-site Assessment of Third Party Certifiers</w:t>
            </w:r>
            <w:r>
              <w:rPr>
                <w:vertAlign w:val="superscript"/>
              </w:rPr>
              <w:t>5</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0.08</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501"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1.00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0.1200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Change in Name or Address of Domestic Agent (</w:t>
            </w:r>
            <w:r>
              <w:rPr>
                <w:i/>
                <w:iCs/>
              </w:rPr>
              <w:t>Foreign Entities Only</w:t>
            </w:r>
            <w:r>
              <w:t>)</w:t>
            </w:r>
            <w:r>
              <w:rPr>
                <w:vertAlign w:val="superscript"/>
              </w:rPr>
              <w:t>5</w:t>
            </w:r>
            <w:r>
              <w:t> </w:t>
            </w:r>
          </w:p>
        </w:tc>
        <w:tc>
          <w:tcPr>
            <w:tcW w:w="970" w:type="dxa"/>
            <w:tcBorders>
              <w:left w:val="single" w:sz="4" w:space="0" w:color="auto"/>
              <w:right w:val="single" w:sz="4" w:space="0" w:color="auto"/>
            </w:tcBorders>
            <w:noWrap/>
            <w:vAlign w:val="center"/>
            <w:hideMark/>
          </w:tcPr>
          <w:p w:rsidR="00C452F4" w:rsidRDefault="00C452F4" w:rsidP="00C452F4">
            <w:pPr>
              <w:spacing w:line="264" w:lineRule="auto"/>
              <w:jc w:val="right"/>
              <w:rPr>
                <w:color w:val="000000"/>
                <w:sz w:val="18"/>
                <w:szCs w:val="18"/>
              </w:rPr>
            </w:pPr>
            <w:r>
              <w:rPr>
                <w:color w:val="000000"/>
                <w:sz w:val="18"/>
                <w:szCs w:val="18"/>
              </w:rPr>
              <w:t>0.00</w:t>
            </w:r>
          </w:p>
        </w:tc>
        <w:tc>
          <w:tcPr>
            <w:tcW w:w="1235"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0.08</w:t>
            </w:r>
          </w:p>
        </w:tc>
        <w:tc>
          <w:tcPr>
            <w:tcW w:w="1497"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0.04</w:t>
            </w:r>
          </w:p>
        </w:tc>
        <w:tc>
          <w:tcPr>
            <w:tcW w:w="1501" w:type="dxa"/>
            <w:tcBorders>
              <w:left w:val="single" w:sz="4" w:space="0" w:color="auto"/>
              <w:right w:val="single" w:sz="4" w:space="0" w:color="auto"/>
            </w:tcBorders>
            <w:noWrap/>
            <w:vAlign w:val="center"/>
            <w:hideMark/>
          </w:tcPr>
          <w:p w:rsidR="005B1289" w:rsidRDefault="00C452F4">
            <w:pPr>
              <w:spacing w:line="264" w:lineRule="auto"/>
              <w:jc w:val="right"/>
              <w:rPr>
                <w:color w:val="000000"/>
                <w:sz w:val="18"/>
                <w:szCs w:val="18"/>
              </w:rPr>
            </w:pPr>
            <w:r>
              <w:rPr>
                <w:color w:val="000000"/>
                <w:sz w:val="18"/>
                <w:szCs w:val="18"/>
              </w:rPr>
              <w:t>0.50</w:t>
            </w:r>
          </w:p>
        </w:tc>
        <w:tc>
          <w:tcPr>
            <w:tcW w:w="1642" w:type="dxa"/>
            <w:tcBorders>
              <w:left w:val="single" w:sz="4" w:space="0" w:color="auto"/>
            </w:tcBorders>
            <w:vAlign w:val="center"/>
            <w:hideMark/>
          </w:tcPr>
          <w:p w:rsidR="005B1289" w:rsidRDefault="00C452F4">
            <w:pPr>
              <w:spacing w:line="264" w:lineRule="auto"/>
              <w:jc w:val="right"/>
              <w:rPr>
                <w:color w:val="000000"/>
                <w:sz w:val="18"/>
                <w:szCs w:val="18"/>
              </w:rPr>
            </w:pPr>
            <w:r>
              <w:rPr>
                <w:color w:val="000000"/>
                <w:sz w:val="18"/>
                <w:szCs w:val="18"/>
              </w:rPr>
              <w:t>0.0600</w:t>
            </w:r>
          </w:p>
        </w:tc>
      </w:tr>
      <w:tr w:rsidR="00C452F4" w:rsidTr="00C452F4">
        <w:trPr>
          <w:cantSplit/>
          <w:jc w:val="center"/>
        </w:trPr>
        <w:tc>
          <w:tcPr>
            <w:tcW w:w="13176" w:type="dxa"/>
            <w:gridSpan w:val="6"/>
            <w:hideMark/>
          </w:tcPr>
          <w:p w:rsidR="005B1289" w:rsidRDefault="00C452F4">
            <w:pPr>
              <w:pStyle w:val="TableText"/>
              <w:keepLines w:val="0"/>
            </w:pPr>
            <w:r>
              <w:t>5. Third Party Certifier Notification</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Unique Tracking Number</w:t>
            </w:r>
            <w:r>
              <w:rPr>
                <w:vertAlign w:val="superscript"/>
              </w:rPr>
              <w:t>2</w:t>
            </w:r>
          </w:p>
        </w:tc>
        <w:tc>
          <w:tcPr>
            <w:tcW w:w="970"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0.00</w:t>
            </w:r>
          </w:p>
        </w:tc>
        <w:tc>
          <w:tcPr>
            <w:tcW w:w="1235"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0.04</w:t>
            </w:r>
          </w:p>
        </w:tc>
        <w:tc>
          <w:tcPr>
            <w:tcW w:w="1497"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0.02</w:t>
            </w:r>
          </w:p>
        </w:tc>
        <w:tc>
          <w:tcPr>
            <w:tcW w:w="1501"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3.00</w:t>
            </w:r>
          </w:p>
        </w:tc>
        <w:tc>
          <w:tcPr>
            <w:tcW w:w="1642" w:type="dxa"/>
            <w:tcBorders>
              <w:left w:val="single" w:sz="4" w:space="0" w:color="auto"/>
            </w:tcBorders>
            <w:vAlign w:val="center"/>
            <w:hideMark/>
          </w:tcPr>
          <w:p w:rsidR="005B1289" w:rsidRDefault="00C452F4">
            <w:pPr>
              <w:pStyle w:val="TableText"/>
              <w:keepLines w:val="0"/>
              <w:jc w:val="right"/>
            </w:pPr>
            <w:r>
              <w:rPr>
                <w:color w:val="000000"/>
                <w:szCs w:val="18"/>
              </w:rPr>
              <w:t>0.1800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Withdraw from or be Removed from Program</w:t>
            </w:r>
            <w:r>
              <w:rPr>
                <w:vertAlign w:val="superscript"/>
              </w:rPr>
              <w:t>2</w:t>
            </w:r>
          </w:p>
        </w:tc>
        <w:tc>
          <w:tcPr>
            <w:tcW w:w="970"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0.00</w:t>
            </w:r>
          </w:p>
        </w:tc>
        <w:tc>
          <w:tcPr>
            <w:tcW w:w="1235"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0.04</w:t>
            </w:r>
          </w:p>
        </w:tc>
        <w:tc>
          <w:tcPr>
            <w:tcW w:w="1497"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0.02</w:t>
            </w:r>
          </w:p>
        </w:tc>
        <w:tc>
          <w:tcPr>
            <w:tcW w:w="1501"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642" w:type="dxa"/>
            <w:tcBorders>
              <w:left w:val="single" w:sz="4" w:space="0" w:color="auto"/>
            </w:tcBorders>
            <w:vAlign w:val="center"/>
            <w:hideMark/>
          </w:tcPr>
          <w:p w:rsidR="005B1289" w:rsidRDefault="00C452F4">
            <w:pPr>
              <w:pStyle w:val="TableText"/>
              <w:keepLines w:val="0"/>
              <w:jc w:val="right"/>
            </w:pPr>
            <w:r>
              <w:rPr>
                <w:color w:val="000000"/>
                <w:szCs w:val="18"/>
              </w:rPr>
              <w:t>0.0150</w:t>
            </w:r>
          </w:p>
        </w:tc>
      </w:tr>
      <w:tr w:rsidR="00C452F4" w:rsidTr="00C452F4">
        <w:trPr>
          <w:cantSplit/>
          <w:jc w:val="center"/>
        </w:trPr>
        <w:tc>
          <w:tcPr>
            <w:tcW w:w="13176" w:type="dxa"/>
            <w:gridSpan w:val="6"/>
            <w:hideMark/>
          </w:tcPr>
          <w:p w:rsidR="005B1289" w:rsidRDefault="00C452F4">
            <w:pPr>
              <w:pStyle w:val="TableText"/>
              <w:keepLines w:val="0"/>
            </w:pPr>
            <w:r>
              <w:t>6. Recordkeeping</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62"/>
            </w:pPr>
            <w:r>
              <w:t>Accreditation Applications</w:t>
            </w:r>
            <w:r>
              <w:rPr>
                <w:vertAlign w:val="superscript"/>
              </w:rPr>
              <w:t>6</w:t>
            </w:r>
          </w:p>
        </w:tc>
        <w:tc>
          <w:tcPr>
            <w:tcW w:w="970"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0.75</w:t>
            </w:r>
          </w:p>
        </w:tc>
        <w:tc>
          <w:tcPr>
            <w:tcW w:w="1235"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1.50</w:t>
            </w:r>
          </w:p>
        </w:tc>
        <w:tc>
          <w:tcPr>
            <w:tcW w:w="1497"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0.75</w:t>
            </w:r>
          </w:p>
        </w:tc>
        <w:tc>
          <w:tcPr>
            <w:tcW w:w="1501"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1.00</w:t>
            </w:r>
          </w:p>
        </w:tc>
        <w:tc>
          <w:tcPr>
            <w:tcW w:w="1642" w:type="dxa"/>
            <w:tcBorders>
              <w:left w:val="single" w:sz="4" w:space="0" w:color="auto"/>
            </w:tcBorders>
            <w:vAlign w:val="center"/>
            <w:hideMark/>
          </w:tcPr>
          <w:p w:rsidR="005B1289" w:rsidRDefault="00C452F4">
            <w:pPr>
              <w:pStyle w:val="TableText"/>
              <w:keepLines w:val="0"/>
              <w:jc w:val="right"/>
            </w:pPr>
            <w:r>
              <w:rPr>
                <w:color w:val="000000"/>
                <w:szCs w:val="18"/>
              </w:rPr>
              <w:t>3.0000</w:t>
            </w:r>
          </w:p>
        </w:tc>
      </w:tr>
      <w:tr w:rsidR="00C452F4" w:rsidTr="00C452F4">
        <w:trPr>
          <w:cantSplit/>
          <w:trHeight w:val="440"/>
          <w:jc w:val="center"/>
        </w:trPr>
        <w:tc>
          <w:tcPr>
            <w:tcW w:w="6331" w:type="dxa"/>
            <w:tcBorders>
              <w:right w:val="single" w:sz="4" w:space="0" w:color="auto"/>
            </w:tcBorders>
            <w:hideMark/>
          </w:tcPr>
          <w:p w:rsidR="005B1289" w:rsidRDefault="00C452F4">
            <w:pPr>
              <w:pStyle w:val="TableText"/>
              <w:keepLines w:val="0"/>
              <w:ind w:left="262"/>
            </w:pPr>
            <w:r>
              <w:t>Checklists and Other Records Documenting Compliance with the Requirements for Systems Audits and On-site Assessment of Third Party Certifiers</w:t>
            </w:r>
            <w:r>
              <w:rPr>
                <w:vertAlign w:val="superscript"/>
              </w:rPr>
              <w:t>6</w:t>
            </w:r>
          </w:p>
        </w:tc>
        <w:tc>
          <w:tcPr>
            <w:tcW w:w="970"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0.75</w:t>
            </w:r>
          </w:p>
        </w:tc>
        <w:tc>
          <w:tcPr>
            <w:tcW w:w="1235"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1.50</w:t>
            </w:r>
          </w:p>
        </w:tc>
        <w:tc>
          <w:tcPr>
            <w:tcW w:w="1497"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0.75</w:t>
            </w:r>
          </w:p>
        </w:tc>
        <w:tc>
          <w:tcPr>
            <w:tcW w:w="1501"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1.00</w:t>
            </w:r>
          </w:p>
        </w:tc>
        <w:tc>
          <w:tcPr>
            <w:tcW w:w="1642" w:type="dxa"/>
            <w:tcBorders>
              <w:left w:val="single" w:sz="4" w:space="0" w:color="auto"/>
            </w:tcBorders>
            <w:vAlign w:val="center"/>
            <w:hideMark/>
          </w:tcPr>
          <w:p w:rsidR="005B1289" w:rsidRDefault="00C452F4">
            <w:pPr>
              <w:pStyle w:val="TableText"/>
              <w:keepLines w:val="0"/>
              <w:jc w:val="right"/>
            </w:pPr>
            <w:r>
              <w:rPr>
                <w:color w:val="000000"/>
                <w:szCs w:val="18"/>
              </w:rPr>
              <w:t>3.0000</w:t>
            </w:r>
          </w:p>
        </w:tc>
      </w:tr>
      <w:tr w:rsidR="00C452F4" w:rsidTr="00C452F4">
        <w:trPr>
          <w:cantSplit/>
          <w:jc w:val="center"/>
        </w:trPr>
        <w:tc>
          <w:tcPr>
            <w:tcW w:w="13176" w:type="dxa"/>
            <w:gridSpan w:val="6"/>
            <w:hideMark/>
          </w:tcPr>
          <w:p w:rsidR="005B1289" w:rsidRDefault="00C452F4">
            <w:pPr>
              <w:pStyle w:val="TableText"/>
              <w:keepLines w:val="0"/>
            </w:pPr>
            <w:r>
              <w:t>7. Annual Report to EPA</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Number of Third Party Certifier Applications Received</w:t>
            </w:r>
            <w:r>
              <w:rPr>
                <w:vertAlign w:val="superscript"/>
              </w:rPr>
              <w:t>7</w:t>
            </w:r>
          </w:p>
        </w:tc>
        <w:tc>
          <w:tcPr>
            <w:tcW w:w="970"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235"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0.50</w:t>
            </w:r>
          </w:p>
        </w:tc>
        <w:tc>
          <w:tcPr>
            <w:tcW w:w="1497"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501"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1.00</w:t>
            </w:r>
          </w:p>
        </w:tc>
        <w:tc>
          <w:tcPr>
            <w:tcW w:w="1642" w:type="dxa"/>
            <w:tcBorders>
              <w:left w:val="single" w:sz="4" w:space="0" w:color="auto"/>
            </w:tcBorders>
            <w:vAlign w:val="center"/>
            <w:hideMark/>
          </w:tcPr>
          <w:p w:rsidR="005B1289" w:rsidRDefault="00C452F4">
            <w:pPr>
              <w:pStyle w:val="TableText"/>
              <w:keepLines w:val="0"/>
              <w:jc w:val="right"/>
            </w:pPr>
            <w:r>
              <w:rPr>
                <w:color w:val="000000"/>
                <w:szCs w:val="18"/>
              </w:rPr>
              <w:t>1.0000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Number of Third Party Certifier Applications Approved and Denied</w:t>
            </w:r>
            <w:r>
              <w:rPr>
                <w:vertAlign w:val="superscript"/>
              </w:rPr>
              <w:t>7</w:t>
            </w:r>
          </w:p>
        </w:tc>
        <w:tc>
          <w:tcPr>
            <w:tcW w:w="970"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235"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0.50</w:t>
            </w:r>
          </w:p>
        </w:tc>
        <w:tc>
          <w:tcPr>
            <w:tcW w:w="1497"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501"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1.00</w:t>
            </w:r>
          </w:p>
        </w:tc>
        <w:tc>
          <w:tcPr>
            <w:tcW w:w="1642" w:type="dxa"/>
            <w:tcBorders>
              <w:left w:val="single" w:sz="4" w:space="0" w:color="auto"/>
            </w:tcBorders>
            <w:vAlign w:val="center"/>
            <w:hideMark/>
          </w:tcPr>
          <w:p w:rsidR="005B1289" w:rsidRDefault="00C452F4">
            <w:pPr>
              <w:pStyle w:val="TableText"/>
              <w:keepLines w:val="0"/>
              <w:jc w:val="right"/>
            </w:pPr>
            <w:r>
              <w:rPr>
                <w:color w:val="000000"/>
                <w:szCs w:val="18"/>
              </w:rPr>
              <w:t>1.0000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The Names and Contact Information of All Accredited Third Party Certifiers</w:t>
            </w:r>
            <w:r>
              <w:rPr>
                <w:vertAlign w:val="superscript"/>
              </w:rPr>
              <w:t>7</w:t>
            </w:r>
          </w:p>
        </w:tc>
        <w:tc>
          <w:tcPr>
            <w:tcW w:w="970"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235"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0.50</w:t>
            </w:r>
          </w:p>
        </w:tc>
        <w:tc>
          <w:tcPr>
            <w:tcW w:w="1497"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501"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1.00</w:t>
            </w:r>
          </w:p>
        </w:tc>
        <w:tc>
          <w:tcPr>
            <w:tcW w:w="1642" w:type="dxa"/>
            <w:tcBorders>
              <w:left w:val="single" w:sz="4" w:space="0" w:color="auto"/>
            </w:tcBorders>
            <w:vAlign w:val="center"/>
            <w:hideMark/>
          </w:tcPr>
          <w:p w:rsidR="005B1289" w:rsidRDefault="00C452F4">
            <w:pPr>
              <w:pStyle w:val="TableText"/>
              <w:keepLines w:val="0"/>
              <w:jc w:val="right"/>
            </w:pPr>
            <w:r>
              <w:rPr>
                <w:color w:val="000000"/>
                <w:szCs w:val="18"/>
              </w:rPr>
              <w:t>1.0000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Number and Locations of Systems Audits and On-site Assessments</w:t>
            </w:r>
            <w:r>
              <w:rPr>
                <w:vertAlign w:val="superscript"/>
              </w:rPr>
              <w:t>7</w:t>
            </w:r>
          </w:p>
        </w:tc>
        <w:tc>
          <w:tcPr>
            <w:tcW w:w="970"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235"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0.50</w:t>
            </w:r>
          </w:p>
        </w:tc>
        <w:tc>
          <w:tcPr>
            <w:tcW w:w="1497"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501"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1.00</w:t>
            </w:r>
          </w:p>
        </w:tc>
        <w:tc>
          <w:tcPr>
            <w:tcW w:w="1642" w:type="dxa"/>
            <w:tcBorders>
              <w:left w:val="single" w:sz="4" w:space="0" w:color="auto"/>
            </w:tcBorders>
            <w:vAlign w:val="center"/>
            <w:hideMark/>
          </w:tcPr>
          <w:p w:rsidR="005B1289" w:rsidRDefault="00C452F4">
            <w:pPr>
              <w:pStyle w:val="TableText"/>
              <w:keepLines w:val="0"/>
              <w:jc w:val="right"/>
            </w:pPr>
            <w:r>
              <w:rPr>
                <w:color w:val="000000"/>
                <w:szCs w:val="18"/>
              </w:rPr>
              <w:t>1.0000</w:t>
            </w:r>
          </w:p>
        </w:tc>
      </w:tr>
      <w:tr w:rsidR="00C452F4" w:rsidTr="00C452F4">
        <w:trPr>
          <w:cantSplit/>
          <w:jc w:val="center"/>
        </w:trPr>
        <w:tc>
          <w:tcPr>
            <w:tcW w:w="6331" w:type="dxa"/>
            <w:tcBorders>
              <w:right w:val="single" w:sz="4" w:space="0" w:color="auto"/>
            </w:tcBorders>
            <w:hideMark/>
          </w:tcPr>
          <w:p w:rsidR="005B1289" w:rsidRDefault="00C452F4">
            <w:pPr>
              <w:pStyle w:val="TableText"/>
              <w:keepLines w:val="0"/>
              <w:ind w:left="259"/>
            </w:pPr>
            <w:r>
              <w:t>Results of Accredited Third Party Certifier Laboratory Proficiency Testing or Inter-laboratory Comparisons</w:t>
            </w:r>
            <w:r>
              <w:rPr>
                <w:vertAlign w:val="superscript"/>
              </w:rPr>
              <w:t>7</w:t>
            </w:r>
          </w:p>
        </w:tc>
        <w:tc>
          <w:tcPr>
            <w:tcW w:w="970"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235"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0.50</w:t>
            </w:r>
          </w:p>
        </w:tc>
        <w:tc>
          <w:tcPr>
            <w:tcW w:w="1497"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0.25</w:t>
            </w:r>
          </w:p>
        </w:tc>
        <w:tc>
          <w:tcPr>
            <w:tcW w:w="1501" w:type="dxa"/>
            <w:tcBorders>
              <w:left w:val="single" w:sz="4" w:space="0" w:color="auto"/>
              <w:right w:val="single" w:sz="4" w:space="0" w:color="auto"/>
            </w:tcBorders>
            <w:noWrap/>
            <w:vAlign w:val="center"/>
            <w:hideMark/>
          </w:tcPr>
          <w:p w:rsidR="005B1289" w:rsidRDefault="00C452F4">
            <w:pPr>
              <w:pStyle w:val="TableText"/>
              <w:keepLines w:val="0"/>
              <w:jc w:val="right"/>
            </w:pPr>
            <w:r>
              <w:rPr>
                <w:color w:val="000000"/>
                <w:szCs w:val="18"/>
              </w:rPr>
              <w:t>1.00</w:t>
            </w:r>
          </w:p>
        </w:tc>
        <w:tc>
          <w:tcPr>
            <w:tcW w:w="1642" w:type="dxa"/>
            <w:tcBorders>
              <w:left w:val="single" w:sz="4" w:space="0" w:color="auto"/>
            </w:tcBorders>
            <w:vAlign w:val="center"/>
            <w:hideMark/>
          </w:tcPr>
          <w:p w:rsidR="005B1289" w:rsidRDefault="00C452F4">
            <w:pPr>
              <w:pStyle w:val="TableText"/>
              <w:keepLines w:val="0"/>
              <w:jc w:val="right"/>
            </w:pPr>
            <w:r>
              <w:rPr>
                <w:color w:val="000000"/>
                <w:szCs w:val="18"/>
              </w:rPr>
              <w:t>1.0000</w:t>
            </w:r>
          </w:p>
        </w:tc>
      </w:tr>
      <w:tr w:rsidR="00C452F4" w:rsidTr="00C452F4">
        <w:trPr>
          <w:cantSplit/>
          <w:trHeight w:val="77"/>
          <w:jc w:val="center"/>
        </w:trPr>
        <w:tc>
          <w:tcPr>
            <w:tcW w:w="6331" w:type="dxa"/>
            <w:tcBorders>
              <w:right w:val="single" w:sz="4" w:space="0" w:color="auto"/>
            </w:tcBorders>
            <w:noWrap/>
            <w:vAlign w:val="center"/>
            <w:hideMark/>
          </w:tcPr>
          <w:p w:rsidR="005B1289" w:rsidRDefault="00C452F4">
            <w:pPr>
              <w:pStyle w:val="TableText"/>
              <w:keepLines w:val="0"/>
              <w:rPr>
                <w:b/>
                <w:bCs/>
              </w:rPr>
            </w:pPr>
            <w:r>
              <w:rPr>
                <w:b/>
                <w:bCs/>
              </w:rPr>
              <w:t>Domestic Total in First Year</w:t>
            </w:r>
          </w:p>
        </w:tc>
        <w:tc>
          <w:tcPr>
            <w:tcW w:w="970"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235"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497"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501"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642" w:type="dxa"/>
            <w:tcBorders>
              <w:left w:val="single" w:sz="4" w:space="0" w:color="auto"/>
            </w:tcBorders>
            <w:vAlign w:val="bottom"/>
            <w:hideMark/>
          </w:tcPr>
          <w:p w:rsidR="005B1289" w:rsidRDefault="00C452F4">
            <w:pPr>
              <w:pStyle w:val="TableText"/>
              <w:keepLines w:val="0"/>
              <w:jc w:val="right"/>
              <w:rPr>
                <w:b/>
                <w:szCs w:val="18"/>
              </w:rPr>
            </w:pPr>
            <w:r w:rsidRPr="009844C5">
              <w:rPr>
                <w:b/>
                <w:color w:val="000000"/>
                <w:szCs w:val="18"/>
              </w:rPr>
              <w:t>29.6042</w:t>
            </w:r>
          </w:p>
        </w:tc>
      </w:tr>
      <w:tr w:rsidR="00C452F4" w:rsidTr="00C452F4">
        <w:trPr>
          <w:cantSplit/>
          <w:trHeight w:val="77"/>
          <w:jc w:val="center"/>
        </w:trPr>
        <w:tc>
          <w:tcPr>
            <w:tcW w:w="6331" w:type="dxa"/>
            <w:tcBorders>
              <w:right w:val="single" w:sz="4" w:space="0" w:color="auto"/>
            </w:tcBorders>
            <w:noWrap/>
            <w:vAlign w:val="center"/>
            <w:hideMark/>
          </w:tcPr>
          <w:p w:rsidR="005B1289" w:rsidRDefault="00C452F4">
            <w:pPr>
              <w:pStyle w:val="TableText"/>
              <w:keepLines w:val="0"/>
              <w:rPr>
                <w:b/>
                <w:bCs/>
              </w:rPr>
            </w:pPr>
            <w:r>
              <w:rPr>
                <w:b/>
                <w:bCs/>
              </w:rPr>
              <w:lastRenderedPageBreak/>
              <w:t>Foreign Total in First Year</w:t>
            </w:r>
          </w:p>
        </w:tc>
        <w:tc>
          <w:tcPr>
            <w:tcW w:w="970"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235"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497"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501"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642" w:type="dxa"/>
            <w:tcBorders>
              <w:left w:val="single" w:sz="4" w:space="0" w:color="auto"/>
            </w:tcBorders>
            <w:vAlign w:val="bottom"/>
            <w:hideMark/>
          </w:tcPr>
          <w:p w:rsidR="005B1289" w:rsidRDefault="00C452F4">
            <w:pPr>
              <w:pStyle w:val="TableText"/>
              <w:keepLines w:val="0"/>
              <w:jc w:val="right"/>
              <w:rPr>
                <w:b/>
                <w:szCs w:val="18"/>
              </w:rPr>
            </w:pPr>
            <w:r w:rsidRPr="009844C5">
              <w:rPr>
                <w:b/>
                <w:color w:val="000000"/>
                <w:szCs w:val="18"/>
              </w:rPr>
              <w:t>29.6642</w:t>
            </w:r>
          </w:p>
        </w:tc>
      </w:tr>
      <w:tr w:rsidR="00C452F4" w:rsidTr="00C452F4">
        <w:trPr>
          <w:cantSplit/>
          <w:trHeight w:val="77"/>
          <w:jc w:val="center"/>
        </w:trPr>
        <w:tc>
          <w:tcPr>
            <w:tcW w:w="6331" w:type="dxa"/>
            <w:tcBorders>
              <w:right w:val="single" w:sz="4" w:space="0" w:color="auto"/>
            </w:tcBorders>
            <w:noWrap/>
            <w:vAlign w:val="center"/>
            <w:hideMark/>
          </w:tcPr>
          <w:p w:rsidR="005B1289" w:rsidRDefault="00C452F4">
            <w:pPr>
              <w:pStyle w:val="TableText"/>
              <w:keepLines w:val="0"/>
              <w:rPr>
                <w:b/>
                <w:bCs/>
              </w:rPr>
            </w:pPr>
            <w:r>
              <w:rPr>
                <w:b/>
                <w:bCs/>
              </w:rPr>
              <w:t>Domestic Total in Non-Reapplication Year (Year 2)</w:t>
            </w:r>
          </w:p>
        </w:tc>
        <w:tc>
          <w:tcPr>
            <w:tcW w:w="970"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235"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497"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501"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642" w:type="dxa"/>
            <w:tcBorders>
              <w:left w:val="single" w:sz="4" w:space="0" w:color="auto"/>
            </w:tcBorders>
            <w:vAlign w:val="bottom"/>
            <w:hideMark/>
          </w:tcPr>
          <w:p w:rsidR="005B1289" w:rsidRDefault="00C452F4">
            <w:pPr>
              <w:pStyle w:val="TableText"/>
              <w:keepLines w:val="0"/>
              <w:jc w:val="right"/>
              <w:rPr>
                <w:b/>
                <w:szCs w:val="18"/>
              </w:rPr>
            </w:pPr>
            <w:r w:rsidRPr="009844C5">
              <w:rPr>
                <w:b/>
                <w:color w:val="000000"/>
                <w:szCs w:val="18"/>
              </w:rPr>
              <w:t>12.1442</w:t>
            </w:r>
          </w:p>
        </w:tc>
      </w:tr>
      <w:tr w:rsidR="00C452F4" w:rsidTr="00C452F4">
        <w:trPr>
          <w:cantSplit/>
          <w:trHeight w:val="77"/>
          <w:jc w:val="center"/>
        </w:trPr>
        <w:tc>
          <w:tcPr>
            <w:tcW w:w="6331" w:type="dxa"/>
            <w:tcBorders>
              <w:right w:val="single" w:sz="4" w:space="0" w:color="auto"/>
            </w:tcBorders>
            <w:noWrap/>
            <w:vAlign w:val="center"/>
            <w:hideMark/>
          </w:tcPr>
          <w:p w:rsidR="005B1289" w:rsidRDefault="00C452F4">
            <w:pPr>
              <w:pStyle w:val="TableText"/>
              <w:keepLines w:val="0"/>
              <w:rPr>
                <w:b/>
                <w:bCs/>
              </w:rPr>
            </w:pPr>
            <w:r>
              <w:rPr>
                <w:b/>
                <w:bCs/>
              </w:rPr>
              <w:t>Foreign Total in Non-Reapplications Year  (Year 2)</w:t>
            </w:r>
          </w:p>
        </w:tc>
        <w:tc>
          <w:tcPr>
            <w:tcW w:w="970"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235"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497"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501"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642" w:type="dxa"/>
            <w:tcBorders>
              <w:left w:val="single" w:sz="4" w:space="0" w:color="auto"/>
            </w:tcBorders>
            <w:vAlign w:val="bottom"/>
            <w:hideMark/>
          </w:tcPr>
          <w:p w:rsidR="005B1289" w:rsidRDefault="00C452F4">
            <w:pPr>
              <w:pStyle w:val="TableText"/>
              <w:keepLines w:val="0"/>
              <w:jc w:val="right"/>
              <w:rPr>
                <w:b/>
                <w:szCs w:val="18"/>
              </w:rPr>
            </w:pPr>
            <w:r w:rsidRPr="009844C5">
              <w:rPr>
                <w:b/>
                <w:color w:val="000000"/>
                <w:szCs w:val="18"/>
              </w:rPr>
              <w:t>12.2042</w:t>
            </w:r>
          </w:p>
        </w:tc>
      </w:tr>
      <w:tr w:rsidR="00C452F4" w:rsidTr="00C452F4">
        <w:trPr>
          <w:cantSplit/>
          <w:trHeight w:val="77"/>
          <w:jc w:val="center"/>
        </w:trPr>
        <w:tc>
          <w:tcPr>
            <w:tcW w:w="6331" w:type="dxa"/>
            <w:tcBorders>
              <w:right w:val="single" w:sz="4" w:space="0" w:color="auto"/>
            </w:tcBorders>
            <w:noWrap/>
            <w:vAlign w:val="center"/>
          </w:tcPr>
          <w:p w:rsidR="005B1289" w:rsidRDefault="00C452F4">
            <w:pPr>
              <w:pStyle w:val="TableText"/>
              <w:keepLines w:val="0"/>
              <w:rPr>
                <w:b/>
                <w:bCs/>
              </w:rPr>
            </w:pPr>
            <w:r>
              <w:rPr>
                <w:b/>
                <w:bCs/>
              </w:rPr>
              <w:t>Domestic Total in Reapplication Year  (Year 3)</w:t>
            </w:r>
          </w:p>
        </w:tc>
        <w:tc>
          <w:tcPr>
            <w:tcW w:w="970"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235"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497"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501"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642" w:type="dxa"/>
            <w:tcBorders>
              <w:left w:val="single" w:sz="4" w:space="0" w:color="auto"/>
            </w:tcBorders>
            <w:vAlign w:val="bottom"/>
          </w:tcPr>
          <w:p w:rsidR="005B1289" w:rsidRDefault="00C452F4">
            <w:pPr>
              <w:pStyle w:val="TableText"/>
              <w:keepLines w:val="0"/>
              <w:jc w:val="right"/>
              <w:rPr>
                <w:b/>
                <w:color w:val="000000"/>
                <w:szCs w:val="18"/>
              </w:rPr>
            </w:pPr>
            <w:r>
              <w:rPr>
                <w:b/>
                <w:color w:val="000000"/>
                <w:szCs w:val="18"/>
              </w:rPr>
              <w:t>19.6042</w:t>
            </w:r>
          </w:p>
        </w:tc>
      </w:tr>
      <w:tr w:rsidR="00C452F4" w:rsidTr="00C452F4">
        <w:trPr>
          <w:cantSplit/>
          <w:trHeight w:val="77"/>
          <w:jc w:val="center"/>
        </w:trPr>
        <w:tc>
          <w:tcPr>
            <w:tcW w:w="6331" w:type="dxa"/>
            <w:tcBorders>
              <w:right w:val="single" w:sz="4" w:space="0" w:color="auto"/>
            </w:tcBorders>
            <w:noWrap/>
            <w:vAlign w:val="center"/>
          </w:tcPr>
          <w:p w:rsidR="005B1289" w:rsidRDefault="00C452F4">
            <w:pPr>
              <w:pStyle w:val="TableText"/>
              <w:keepLines w:val="0"/>
              <w:rPr>
                <w:b/>
                <w:bCs/>
              </w:rPr>
            </w:pPr>
            <w:r>
              <w:rPr>
                <w:b/>
                <w:bCs/>
              </w:rPr>
              <w:t>Foreign Total in Reapplication Year  (Year 3)</w:t>
            </w:r>
          </w:p>
        </w:tc>
        <w:tc>
          <w:tcPr>
            <w:tcW w:w="970"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235"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497"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501" w:type="dxa"/>
            <w:tcBorders>
              <w:left w:val="single" w:sz="4" w:space="0" w:color="auto"/>
              <w:right w:val="single" w:sz="4" w:space="0" w:color="auto"/>
            </w:tcBorders>
            <w:noWrap/>
            <w:vAlign w:val="center"/>
          </w:tcPr>
          <w:p w:rsidR="005B1289" w:rsidRDefault="005B1289">
            <w:pPr>
              <w:pStyle w:val="TableText"/>
              <w:keepLines w:val="0"/>
              <w:jc w:val="right"/>
              <w:rPr>
                <w:b/>
              </w:rPr>
            </w:pPr>
          </w:p>
        </w:tc>
        <w:tc>
          <w:tcPr>
            <w:tcW w:w="1642" w:type="dxa"/>
            <w:tcBorders>
              <w:left w:val="single" w:sz="4" w:space="0" w:color="auto"/>
            </w:tcBorders>
            <w:vAlign w:val="bottom"/>
          </w:tcPr>
          <w:p w:rsidR="005B1289" w:rsidRDefault="00C452F4">
            <w:pPr>
              <w:pStyle w:val="TableText"/>
              <w:keepLines w:val="0"/>
              <w:jc w:val="right"/>
              <w:rPr>
                <w:b/>
                <w:color w:val="000000"/>
                <w:szCs w:val="18"/>
              </w:rPr>
            </w:pPr>
            <w:r>
              <w:rPr>
                <w:b/>
                <w:color w:val="000000"/>
                <w:szCs w:val="18"/>
              </w:rPr>
              <w:t>19.6642</w:t>
            </w:r>
          </w:p>
        </w:tc>
      </w:tr>
      <w:tr w:rsidR="00C452F4" w:rsidTr="00C452F4">
        <w:trPr>
          <w:cantSplit/>
          <w:trHeight w:val="1295"/>
          <w:jc w:val="center"/>
        </w:trPr>
        <w:tc>
          <w:tcPr>
            <w:tcW w:w="13176" w:type="dxa"/>
            <w:gridSpan w:val="6"/>
            <w:hideMark/>
          </w:tcPr>
          <w:p w:rsidR="00C452F4" w:rsidRDefault="00C452F4" w:rsidP="00C452F4">
            <w:pPr>
              <w:keepNext/>
              <w:rPr>
                <w:rStyle w:val="tablefootnoteChar"/>
                <w:rFonts w:eastAsiaTheme="minorHAnsi"/>
              </w:rPr>
            </w:pPr>
            <w:r>
              <w:rPr>
                <w:rStyle w:val="tablefootnoteChar"/>
              </w:rPr>
              <w:t>Notes: 1. Under the proposed rule, accreditation bodies are required to submit an application to renew their recognition agreement every 3 years.  As a result, this analysis assumes that accreditation bodies incur application submission and recognition agreement preparation costs in the first year and subsequently every 3 years thereafter.</w:t>
            </w:r>
          </w:p>
          <w:p w:rsidR="005B1289" w:rsidRDefault="00C452F4">
            <w:pPr>
              <w:rPr>
                <w:sz w:val="16"/>
              </w:rPr>
            </w:pPr>
            <w:r>
              <w:rPr>
                <w:rStyle w:val="tablefootnoteChar"/>
              </w:rPr>
              <w:t xml:space="preserve">2. Based on the estimated burden associated with reporting "company information" (EPA 2011). </w:t>
            </w:r>
            <w:r>
              <w:rPr>
                <w:rStyle w:val="tablefootnoteChar"/>
              </w:rPr>
              <w:br/>
              <w:t>3. Based on the estimated burden associated with answering substantiation questions when making plant site confidentiality claims (EPA 2011).</w:t>
            </w:r>
            <w:r>
              <w:rPr>
                <w:rStyle w:val="tablefootnoteChar"/>
              </w:rPr>
              <w:br/>
              <w:t>4. Based on conversations with accreditation bodies.</w:t>
            </w:r>
            <w:r>
              <w:rPr>
                <w:rStyle w:val="tablefootnoteChar"/>
              </w:rPr>
              <w:br/>
              <w:t>5. Based on the estimated burden associated with reporting "company information" (EPA 2011). Values have been doubled based on best professional judgment.</w:t>
            </w:r>
            <w:r>
              <w:rPr>
                <w:rStyle w:val="tablefootnoteChar"/>
              </w:rPr>
              <w:br/>
              <w:t>6. Based on the estimated burden associated with "recordkeeping" (EPA 2011). The rule requires that records be kept for 3 years that show the production volume, plant site, and site-limited status of each reported substance.</w:t>
            </w:r>
            <w:r>
              <w:rPr>
                <w:rStyle w:val="tablefootnoteChar"/>
              </w:rPr>
              <w:br/>
              <w:t>7. Estimated as one-third of the burden associated with "recordkeeping" (EPA 2011). Estimate based on best professional judgment.</w:t>
            </w:r>
            <w:r>
              <w:rPr>
                <w:color w:val="000000"/>
              </w:rPr>
              <w:br/>
            </w:r>
            <w:r>
              <w:rPr>
                <w:i/>
                <w:iCs/>
                <w:color w:val="000000"/>
                <w:sz w:val="18"/>
                <w:szCs w:val="18"/>
              </w:rPr>
              <w:t>Source</w:t>
            </w:r>
            <w:r w:rsidRPr="00F50A4A">
              <w:rPr>
                <w:i/>
                <w:iCs/>
                <w:color w:val="000000"/>
                <w:sz w:val="18"/>
                <w:szCs w:val="18"/>
              </w:rPr>
              <w:t xml:space="preserve">: </w:t>
            </w:r>
            <w:r w:rsidRPr="00F50A4A">
              <w:rPr>
                <w:i/>
                <w:noProof/>
                <w:sz w:val="18"/>
                <w:szCs w:val="18"/>
              </w:rPr>
              <w:t>U.S. Environmental Protection Agency. 2011. Supporting Statement for a Request for OMB Review under the Paperwork Reduction Act: the Final Rule Addendum to Partial Update of the TSCA Section 8(b) TSCA Inventory Data Base, Production and Site Reports.</w:t>
            </w:r>
          </w:p>
        </w:tc>
      </w:tr>
    </w:tbl>
    <w:p w:rsidR="00BE3288" w:rsidRDefault="00BE3288" w:rsidP="00BE3288">
      <w:pPr>
        <w:pStyle w:val="BodyText"/>
        <w:rPr>
          <w:szCs w:val="20"/>
        </w:rPr>
      </w:pPr>
    </w:p>
    <w:p w:rsidR="005B1289" w:rsidRDefault="005B1289">
      <w:pPr>
        <w:autoSpaceDE/>
        <w:autoSpaceDN/>
        <w:adjustRightInd/>
      </w:pPr>
    </w:p>
    <w:tbl>
      <w:tblPr>
        <w:tblW w:w="12527" w:type="dxa"/>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6310"/>
        <w:gridCol w:w="1085"/>
        <w:gridCol w:w="1213"/>
        <w:gridCol w:w="1106"/>
        <w:gridCol w:w="1310"/>
        <w:gridCol w:w="1503"/>
      </w:tblGrid>
      <w:tr w:rsidR="00BE3288" w:rsidTr="00BD53B4">
        <w:trPr>
          <w:trHeight w:val="75"/>
          <w:tblHeader/>
          <w:jc w:val="center"/>
        </w:trPr>
        <w:tc>
          <w:tcPr>
            <w:tcW w:w="12527" w:type="dxa"/>
            <w:gridSpan w:val="6"/>
            <w:shd w:val="pct20" w:color="auto" w:fill="auto"/>
            <w:hideMark/>
          </w:tcPr>
          <w:p w:rsidR="00BE3288" w:rsidRDefault="00BE3288" w:rsidP="006C6F7F">
            <w:pPr>
              <w:pStyle w:val="TableTitle"/>
            </w:pPr>
            <w:bookmarkStart w:id="3" w:name="_Ref299363041"/>
            <w:r>
              <w:lastRenderedPageBreak/>
              <w:t>Exhibit 6-</w:t>
            </w:r>
            <w:r w:rsidR="006F37AF">
              <w:fldChar w:fldCharType="begin"/>
            </w:r>
            <w:r w:rsidR="003C3347">
              <w:instrText xml:space="preserve"> SEQ Exhibit_6- \* ARABIC </w:instrText>
            </w:r>
            <w:r w:rsidR="006F37AF">
              <w:fldChar w:fldCharType="separate"/>
            </w:r>
            <w:r w:rsidR="005B1289">
              <w:rPr>
                <w:noProof/>
              </w:rPr>
              <w:t>4</w:t>
            </w:r>
            <w:r w:rsidR="006F37AF">
              <w:fldChar w:fldCharType="end"/>
            </w:r>
            <w:bookmarkEnd w:id="3"/>
            <w:r>
              <w:t>: Recordkeeping and Reporting Burden for Third Party Certifiers, by Activity</w:t>
            </w:r>
          </w:p>
        </w:tc>
      </w:tr>
      <w:tr w:rsidR="006C6F7F" w:rsidTr="00BD53B4">
        <w:trPr>
          <w:trHeight w:val="85"/>
          <w:tblHeader/>
          <w:jc w:val="center"/>
        </w:trPr>
        <w:tc>
          <w:tcPr>
            <w:tcW w:w="6310" w:type="dxa"/>
            <w:vMerge w:val="restart"/>
            <w:tcBorders>
              <w:right w:val="single" w:sz="4" w:space="0" w:color="auto"/>
            </w:tcBorders>
            <w:noWrap/>
            <w:vAlign w:val="center"/>
          </w:tcPr>
          <w:p w:rsidR="006C6F7F" w:rsidRDefault="006C6F7F" w:rsidP="006C6F7F">
            <w:pPr>
              <w:pStyle w:val="TableSubtitle"/>
            </w:pPr>
            <w:r>
              <w:t>Activity</w:t>
            </w:r>
            <w:r>
              <w:rPr>
                <w:vertAlign w:val="superscript"/>
              </w:rPr>
              <w:t>1</w:t>
            </w:r>
          </w:p>
        </w:tc>
        <w:tc>
          <w:tcPr>
            <w:tcW w:w="3404" w:type="dxa"/>
            <w:gridSpan w:val="3"/>
            <w:tcBorders>
              <w:left w:val="single" w:sz="4" w:space="0" w:color="auto"/>
              <w:bottom w:val="nil"/>
              <w:right w:val="single" w:sz="4" w:space="0" w:color="auto"/>
            </w:tcBorders>
            <w:vAlign w:val="center"/>
            <w:hideMark/>
          </w:tcPr>
          <w:p w:rsidR="006C6F7F" w:rsidRDefault="006C6F7F" w:rsidP="006C6F7F">
            <w:pPr>
              <w:pStyle w:val="TableSubtitle"/>
            </w:pPr>
            <w:r>
              <w:t>Per Activity Burden Hours</w:t>
            </w:r>
          </w:p>
        </w:tc>
        <w:tc>
          <w:tcPr>
            <w:tcW w:w="1310" w:type="dxa"/>
            <w:vMerge w:val="restart"/>
            <w:tcBorders>
              <w:left w:val="single" w:sz="4" w:space="0" w:color="auto"/>
              <w:right w:val="single" w:sz="4" w:space="0" w:color="auto"/>
            </w:tcBorders>
            <w:vAlign w:val="center"/>
            <w:hideMark/>
          </w:tcPr>
          <w:p w:rsidR="006C6F7F" w:rsidRDefault="006C6F7F" w:rsidP="006C6F7F">
            <w:pPr>
              <w:pStyle w:val="TableSubtitle"/>
            </w:pPr>
            <w:r>
              <w:t>Number of Annual Activities</w:t>
            </w:r>
          </w:p>
          <w:p w:rsidR="006C6F7F" w:rsidRDefault="006C6F7F" w:rsidP="006C6F7F">
            <w:pPr>
              <w:pStyle w:val="TableSubtitle"/>
            </w:pPr>
            <w:r>
              <w:t>(d)</w:t>
            </w:r>
          </w:p>
        </w:tc>
        <w:tc>
          <w:tcPr>
            <w:tcW w:w="1503" w:type="dxa"/>
            <w:vMerge w:val="restart"/>
            <w:tcBorders>
              <w:left w:val="single" w:sz="4" w:space="0" w:color="auto"/>
            </w:tcBorders>
            <w:vAlign w:val="center"/>
            <w:hideMark/>
          </w:tcPr>
          <w:p w:rsidR="006C6F7F" w:rsidRDefault="006C6F7F" w:rsidP="006C6F7F">
            <w:pPr>
              <w:pStyle w:val="TableSubtitle"/>
            </w:pPr>
            <w:r>
              <w:t xml:space="preserve"> Total Burden (hours)</w:t>
            </w:r>
          </w:p>
          <w:p w:rsidR="006C6F7F" w:rsidRDefault="006C6F7F" w:rsidP="006C6F7F">
            <w:pPr>
              <w:pStyle w:val="TableSubtitle"/>
            </w:pPr>
            <w:r>
              <w:t>(e) = (d)*{(a)+(b)+(c)}</w:t>
            </w:r>
          </w:p>
        </w:tc>
      </w:tr>
      <w:tr w:rsidR="006C6F7F" w:rsidTr="00BD53B4">
        <w:trPr>
          <w:trHeight w:val="424"/>
          <w:tblHeader/>
          <w:jc w:val="center"/>
        </w:trPr>
        <w:tc>
          <w:tcPr>
            <w:tcW w:w="6310" w:type="dxa"/>
            <w:vMerge/>
            <w:tcBorders>
              <w:right w:val="single" w:sz="4" w:space="0" w:color="auto"/>
            </w:tcBorders>
            <w:noWrap/>
            <w:vAlign w:val="center"/>
            <w:hideMark/>
          </w:tcPr>
          <w:p w:rsidR="006C6F7F" w:rsidRDefault="006C6F7F" w:rsidP="006C6F7F">
            <w:pPr>
              <w:pStyle w:val="TableSubtitle"/>
            </w:pPr>
          </w:p>
        </w:tc>
        <w:tc>
          <w:tcPr>
            <w:tcW w:w="1085" w:type="dxa"/>
            <w:tcBorders>
              <w:top w:val="nil"/>
              <w:left w:val="single" w:sz="4" w:space="0" w:color="auto"/>
              <w:right w:val="single" w:sz="4" w:space="0" w:color="auto"/>
            </w:tcBorders>
            <w:vAlign w:val="center"/>
            <w:hideMark/>
          </w:tcPr>
          <w:p w:rsidR="006C6F7F" w:rsidRDefault="006C6F7F" w:rsidP="006C6F7F">
            <w:pPr>
              <w:pStyle w:val="TableSubtitle"/>
            </w:pPr>
            <w:r>
              <w:t xml:space="preserve">Clerical </w:t>
            </w:r>
          </w:p>
          <w:p w:rsidR="006C6F7F" w:rsidRDefault="006C6F7F" w:rsidP="006C6F7F">
            <w:pPr>
              <w:pStyle w:val="TableSubtitle"/>
            </w:pPr>
          </w:p>
          <w:p w:rsidR="006C6F7F" w:rsidRDefault="006C6F7F" w:rsidP="006C6F7F">
            <w:pPr>
              <w:pStyle w:val="TableSubtitle"/>
            </w:pPr>
            <w:r>
              <w:t>(a)</w:t>
            </w:r>
          </w:p>
        </w:tc>
        <w:tc>
          <w:tcPr>
            <w:tcW w:w="1213" w:type="dxa"/>
            <w:tcBorders>
              <w:top w:val="nil"/>
              <w:left w:val="single" w:sz="4" w:space="0" w:color="auto"/>
              <w:right w:val="single" w:sz="4" w:space="0" w:color="auto"/>
            </w:tcBorders>
            <w:vAlign w:val="center"/>
            <w:hideMark/>
          </w:tcPr>
          <w:p w:rsidR="006C6F7F" w:rsidRDefault="006C6F7F" w:rsidP="006C6F7F">
            <w:pPr>
              <w:pStyle w:val="TableSubtitle"/>
            </w:pPr>
            <w:r>
              <w:t xml:space="preserve">Technical </w:t>
            </w:r>
          </w:p>
          <w:p w:rsidR="006C6F7F" w:rsidRDefault="006C6F7F" w:rsidP="006C6F7F">
            <w:pPr>
              <w:pStyle w:val="TableSubtitle"/>
            </w:pPr>
          </w:p>
          <w:p w:rsidR="006C6F7F" w:rsidRDefault="006C6F7F" w:rsidP="006C6F7F">
            <w:pPr>
              <w:pStyle w:val="TableSubtitle"/>
            </w:pPr>
            <w:r>
              <w:t>(b)</w:t>
            </w:r>
          </w:p>
        </w:tc>
        <w:tc>
          <w:tcPr>
            <w:tcW w:w="1106" w:type="dxa"/>
            <w:tcBorders>
              <w:top w:val="nil"/>
              <w:left w:val="single" w:sz="4" w:space="0" w:color="auto"/>
              <w:right w:val="single" w:sz="4" w:space="0" w:color="auto"/>
            </w:tcBorders>
            <w:vAlign w:val="center"/>
            <w:hideMark/>
          </w:tcPr>
          <w:p w:rsidR="006C6F7F" w:rsidRDefault="006C6F7F" w:rsidP="006C6F7F">
            <w:pPr>
              <w:pStyle w:val="TableSubtitle"/>
            </w:pPr>
            <w:r>
              <w:t xml:space="preserve">Managerial </w:t>
            </w:r>
          </w:p>
          <w:p w:rsidR="006C6F7F" w:rsidRDefault="006C6F7F" w:rsidP="006C6F7F">
            <w:pPr>
              <w:pStyle w:val="TableSubtitle"/>
            </w:pPr>
          </w:p>
          <w:p w:rsidR="006C6F7F" w:rsidRDefault="006C6F7F" w:rsidP="006C6F7F">
            <w:pPr>
              <w:pStyle w:val="TableSubtitle"/>
            </w:pPr>
            <w:r>
              <w:t>(c)</w:t>
            </w:r>
          </w:p>
        </w:tc>
        <w:tc>
          <w:tcPr>
            <w:tcW w:w="0" w:type="auto"/>
            <w:vMerge/>
            <w:tcBorders>
              <w:top w:val="nil"/>
              <w:left w:val="single" w:sz="4" w:space="0" w:color="auto"/>
              <w:right w:val="single" w:sz="4" w:space="0" w:color="auto"/>
            </w:tcBorders>
            <w:vAlign w:val="center"/>
            <w:hideMark/>
          </w:tcPr>
          <w:p w:rsidR="006C6F7F" w:rsidRDefault="006C6F7F" w:rsidP="006C6F7F">
            <w:pPr>
              <w:rPr>
                <w:b/>
                <w:bCs/>
                <w:color w:val="000000"/>
                <w:sz w:val="18"/>
                <w:szCs w:val="18"/>
              </w:rPr>
            </w:pPr>
          </w:p>
        </w:tc>
        <w:tc>
          <w:tcPr>
            <w:tcW w:w="0" w:type="auto"/>
            <w:vMerge/>
            <w:tcBorders>
              <w:top w:val="nil"/>
              <w:left w:val="single" w:sz="4" w:space="0" w:color="auto"/>
            </w:tcBorders>
            <w:vAlign w:val="center"/>
            <w:hideMark/>
          </w:tcPr>
          <w:p w:rsidR="006C6F7F" w:rsidRDefault="006C6F7F" w:rsidP="006C6F7F">
            <w:pPr>
              <w:rPr>
                <w:b/>
                <w:bCs/>
                <w:color w:val="000000"/>
                <w:sz w:val="18"/>
                <w:szCs w:val="18"/>
              </w:rPr>
            </w:pPr>
          </w:p>
        </w:tc>
      </w:tr>
      <w:tr w:rsidR="00BE3288" w:rsidTr="00BD53B4">
        <w:trPr>
          <w:trHeight w:val="77"/>
          <w:jc w:val="center"/>
        </w:trPr>
        <w:tc>
          <w:tcPr>
            <w:tcW w:w="6310" w:type="dxa"/>
            <w:tcBorders>
              <w:right w:val="single" w:sz="4" w:space="0" w:color="auto"/>
            </w:tcBorders>
            <w:hideMark/>
          </w:tcPr>
          <w:p w:rsidR="00BE3288" w:rsidRDefault="00BE3288" w:rsidP="006C6F7F">
            <w:pPr>
              <w:pStyle w:val="TableText"/>
            </w:pPr>
            <w:r>
              <w:t>1. Rule Familiarization</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5.00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5.00</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10.00</w:t>
            </w:r>
          </w:p>
        </w:tc>
      </w:tr>
      <w:tr w:rsidR="00BE3288" w:rsidTr="00BD53B4">
        <w:trPr>
          <w:trHeight w:val="77"/>
          <w:jc w:val="center"/>
        </w:trPr>
        <w:tc>
          <w:tcPr>
            <w:tcW w:w="12527" w:type="dxa"/>
            <w:gridSpan w:val="6"/>
            <w:tcBorders>
              <w:bottom w:val="single" w:sz="4" w:space="0" w:color="auto"/>
            </w:tcBorders>
            <w:hideMark/>
          </w:tcPr>
          <w:p w:rsidR="00BE3288" w:rsidRDefault="00BE3288" w:rsidP="006C6F7F">
            <w:pPr>
              <w:pStyle w:val="TableText"/>
            </w:pPr>
            <w:r>
              <w:t xml:space="preserve">2. Product Accreditation Body Application Submission </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Company Information (Name, Address, Telephone Number, and Email Address of Primary Contact) and Type of Composite Wood Products Applicant Intends to Certify</w:t>
            </w:r>
            <w:r>
              <w:rPr>
                <w:vertAlign w:val="superscript"/>
              </w:rPr>
              <w:t>2</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0.04</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0.02</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0.06</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Description of TPC's Experience or Ability in Product Certification and Complying with ISO/IEC Guide 65</w:t>
            </w:r>
            <w:r>
              <w:rPr>
                <w:vertAlign w:val="superscript"/>
              </w:rPr>
              <w:t>3</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0.83</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0.51</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1.34</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Description of TPC's Experience in the Composite Wood Product Industry with the Product(s) Intended to be Certified</w:t>
            </w:r>
            <w:r>
              <w:rPr>
                <w:vertAlign w:val="superscript"/>
              </w:rPr>
              <w:t>3</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0.83</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0.51</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1.34</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Description of TPC's Ability to Inspect and Properly Train and Supervise Inspectors Pursuant to ISO/IEC 17020</w:t>
            </w:r>
            <w:r>
              <w:rPr>
                <w:vertAlign w:val="superscript"/>
              </w:rPr>
              <w:t>3</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0.83</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0.51</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1.34</w:t>
            </w:r>
          </w:p>
        </w:tc>
      </w:tr>
      <w:tr w:rsidR="00BE3288" w:rsidTr="00BD53B4">
        <w:trPr>
          <w:trHeight w:val="85"/>
          <w:jc w:val="center"/>
        </w:trPr>
        <w:tc>
          <w:tcPr>
            <w:tcW w:w="12527" w:type="dxa"/>
            <w:gridSpan w:val="6"/>
            <w:tcBorders>
              <w:bottom w:val="single" w:sz="4" w:space="0" w:color="auto"/>
            </w:tcBorders>
            <w:hideMark/>
          </w:tcPr>
          <w:p w:rsidR="00BE3288" w:rsidRDefault="00BE3288" w:rsidP="006C6F7F">
            <w:pPr>
              <w:pStyle w:val="TableText"/>
            </w:pPr>
            <w:r>
              <w:t>3. Laboratory Accreditation Body Application Submission</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Company Information (Name, Address, Telephone Number, and Email Address of Primary Contact; if foreign, name and address of an agent for service located in the U.S.)</w:t>
            </w:r>
            <w:r>
              <w:rPr>
                <w:vertAlign w:val="superscript"/>
              </w:rPr>
              <w:t>2</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0.04</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0.02</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0.06</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Description of TPC's Experience in Performing or Verifying Formaldehyde Testing on Composite Wood Products</w:t>
            </w:r>
            <w:r>
              <w:rPr>
                <w:vertAlign w:val="superscript"/>
              </w:rPr>
              <w:t>3</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0.83</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0.51</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1.34</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Description of TPC's Experience Operating or Using Laboratories that Comply with ISO/IEC 17025</w:t>
            </w:r>
            <w:r>
              <w:rPr>
                <w:vertAlign w:val="superscript"/>
              </w:rPr>
              <w:t>3</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0.83</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0.51</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1.34</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Description of TPC's Experience with Test Method ASTM E-1333-96 (2002) and Experience Evaluating Correlation between Test Methods</w:t>
            </w:r>
            <w:r>
              <w:rPr>
                <w:vertAlign w:val="superscript"/>
              </w:rPr>
              <w:t>3</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0.83</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0.51</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1.34</w:t>
            </w:r>
          </w:p>
        </w:tc>
      </w:tr>
      <w:tr w:rsidR="00BE3288" w:rsidTr="00BD53B4">
        <w:trPr>
          <w:trHeight w:val="85"/>
          <w:jc w:val="center"/>
        </w:trPr>
        <w:tc>
          <w:tcPr>
            <w:tcW w:w="12527" w:type="dxa"/>
            <w:gridSpan w:val="6"/>
            <w:tcBorders>
              <w:bottom w:val="single" w:sz="4" w:space="0" w:color="auto"/>
            </w:tcBorders>
            <w:hideMark/>
          </w:tcPr>
          <w:p w:rsidR="00BE3288" w:rsidRDefault="00BE3288" w:rsidP="006C6F7F">
            <w:pPr>
              <w:pStyle w:val="TableText"/>
            </w:pPr>
            <w:r>
              <w:t>4. Manufacturer Notification</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Third Party Certifier Number</w:t>
            </w:r>
            <w:r w:rsidRPr="00E90F84">
              <w:rPr>
                <w:vertAlign w:val="superscript"/>
              </w:rPr>
              <w:t>2</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0.04</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0.02</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0.06</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Withdraw from Program or Lose Accreditation</w:t>
            </w:r>
            <w:r w:rsidRPr="00E90F84">
              <w:rPr>
                <w:vertAlign w:val="superscript"/>
              </w:rPr>
              <w:t>2</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0.04</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0.02</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0.25</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0.015</w:t>
            </w:r>
          </w:p>
        </w:tc>
      </w:tr>
      <w:tr w:rsidR="00BE3288" w:rsidTr="00BD53B4">
        <w:trPr>
          <w:trHeight w:val="85"/>
          <w:jc w:val="center"/>
        </w:trPr>
        <w:tc>
          <w:tcPr>
            <w:tcW w:w="12527" w:type="dxa"/>
            <w:gridSpan w:val="6"/>
            <w:tcBorders>
              <w:bottom w:val="single" w:sz="4" w:space="0" w:color="auto"/>
            </w:tcBorders>
            <w:hideMark/>
          </w:tcPr>
          <w:p w:rsidR="00BE3288" w:rsidRDefault="00BE3288" w:rsidP="006C6F7F">
            <w:pPr>
              <w:pStyle w:val="TableText"/>
            </w:pPr>
            <w:r>
              <w:t>5. Recordkeeping</w:t>
            </w:r>
          </w:p>
        </w:tc>
      </w:tr>
      <w:tr w:rsidR="00BE3288" w:rsidTr="00BD53B4">
        <w:trPr>
          <w:jc w:val="center"/>
        </w:trPr>
        <w:tc>
          <w:tcPr>
            <w:tcW w:w="6310" w:type="dxa"/>
            <w:tcBorders>
              <w:right w:val="single" w:sz="4" w:space="0" w:color="auto"/>
            </w:tcBorders>
            <w:hideMark/>
          </w:tcPr>
          <w:p w:rsidR="00BE3288" w:rsidRDefault="00BE3288" w:rsidP="006C6F7F">
            <w:pPr>
              <w:pStyle w:val="TableText"/>
              <w:ind w:left="259"/>
            </w:pPr>
            <w:r>
              <w:t>List of Manufacturers and their Product Types (including Resins Used) Certified by TPC</w:t>
            </w:r>
            <w:r>
              <w:rPr>
                <w:vertAlign w:val="superscript"/>
              </w:rPr>
              <w:t>4</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1.50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3.00</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Results of Inspections, Audits, and Emission Tests Conducted for Each Manufacturer and Product Type</w:t>
            </w:r>
            <w:r>
              <w:rPr>
                <w:vertAlign w:val="superscript"/>
              </w:rPr>
              <w:t>4</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1.50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3.00</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List of the TPC's Laboratories, Test Methods (including Test Conditions and Conditioning Time), and Test Results</w:t>
            </w:r>
            <w:r>
              <w:rPr>
                <w:vertAlign w:val="superscript"/>
              </w:rPr>
              <w:t>4</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1.50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3.00</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Methods and Results for Establishing Test Method Correlations and Equivalence</w:t>
            </w:r>
            <w:r>
              <w:rPr>
                <w:vertAlign w:val="superscript"/>
              </w:rPr>
              <w:t>4</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1.50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3.00</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List of Manufacturers and Products Approved for Reduced Testing</w:t>
            </w:r>
            <w:r>
              <w:rPr>
                <w:vertAlign w:val="superscript"/>
              </w:rPr>
              <w:t>4</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1.50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0.75</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3.00</w:t>
            </w:r>
          </w:p>
        </w:tc>
      </w:tr>
      <w:tr w:rsidR="00BE3288" w:rsidTr="00BD53B4">
        <w:trPr>
          <w:trHeight w:val="85"/>
          <w:jc w:val="center"/>
        </w:trPr>
        <w:tc>
          <w:tcPr>
            <w:tcW w:w="12527" w:type="dxa"/>
            <w:gridSpan w:val="6"/>
            <w:tcBorders>
              <w:bottom w:val="single" w:sz="4" w:space="0" w:color="auto"/>
            </w:tcBorders>
            <w:hideMark/>
          </w:tcPr>
          <w:p w:rsidR="00BE3288" w:rsidRDefault="00BE3288" w:rsidP="006C6F7F">
            <w:pPr>
              <w:pStyle w:val="TableText"/>
            </w:pPr>
            <w:r>
              <w:t>6. Annual Report to Accreditation Bodies</w:t>
            </w:r>
          </w:p>
        </w:tc>
      </w:tr>
      <w:tr w:rsidR="00BE3288" w:rsidTr="00BD53B4">
        <w:trPr>
          <w:trHeight w:val="170"/>
          <w:jc w:val="center"/>
        </w:trPr>
        <w:tc>
          <w:tcPr>
            <w:tcW w:w="6310" w:type="dxa"/>
            <w:tcBorders>
              <w:right w:val="single" w:sz="4" w:space="0" w:color="auto"/>
            </w:tcBorders>
            <w:hideMark/>
          </w:tcPr>
          <w:p w:rsidR="00BE3288" w:rsidRDefault="00BE3288" w:rsidP="006C6F7F">
            <w:pPr>
              <w:pStyle w:val="TableText"/>
              <w:ind w:left="259"/>
            </w:pPr>
            <w:r>
              <w:t>List of Manufacturers and their Products Certified by the TPC during the Previous Year (including Resins Used, and the Average and Range of Formaldehyde Emissions by Manufacturer, Resin, and Product Type)</w:t>
            </w:r>
            <w:r>
              <w:rPr>
                <w:vertAlign w:val="superscript"/>
              </w:rPr>
              <w:t>5</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0.25</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0.25</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lastRenderedPageBreak/>
              <w:t xml:space="preserve">List of </w:t>
            </w:r>
            <w:proofErr w:type="spellStart"/>
            <w:r>
              <w:t>Noncomplying</w:t>
            </w:r>
            <w:proofErr w:type="spellEnd"/>
            <w:r>
              <w:t xml:space="preserve"> Products or Events by Manufacturer</w:t>
            </w:r>
            <w:r>
              <w:rPr>
                <w:vertAlign w:val="superscript"/>
              </w:rPr>
              <w:t>5</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0.25</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0.25</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List of Laboratories and Test Methods Used by the TPC</w:t>
            </w:r>
            <w:r>
              <w:rPr>
                <w:vertAlign w:val="superscript"/>
              </w:rPr>
              <w:t>5</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0.25</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0.25</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259"/>
            </w:pPr>
            <w:r>
              <w:t>Results of Inter-Laboratory Comparison or Proficiency Testing for the Laboratories Used by the TPC</w:t>
            </w:r>
            <w:r>
              <w:rPr>
                <w:vertAlign w:val="superscript"/>
              </w:rPr>
              <w:t>4</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0.25</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0.50</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0.25</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1.00</w:t>
            </w:r>
          </w:p>
        </w:tc>
      </w:tr>
      <w:tr w:rsidR="00BE3288" w:rsidTr="00BD53B4">
        <w:trPr>
          <w:trHeight w:val="85"/>
          <w:jc w:val="center"/>
        </w:trPr>
        <w:tc>
          <w:tcPr>
            <w:tcW w:w="12527" w:type="dxa"/>
            <w:gridSpan w:val="6"/>
            <w:tcBorders>
              <w:bottom w:val="single" w:sz="4" w:space="0" w:color="auto"/>
            </w:tcBorders>
            <w:hideMark/>
          </w:tcPr>
          <w:p w:rsidR="00BE3288" w:rsidRDefault="00BE3288" w:rsidP="006C6F7F">
            <w:pPr>
              <w:pStyle w:val="TableText"/>
            </w:pPr>
            <w:r>
              <w:t>7. Accreditation Board Notification</w:t>
            </w:r>
          </w:p>
        </w:tc>
      </w:tr>
      <w:tr w:rsidR="00BE3288" w:rsidTr="00BD53B4">
        <w:trPr>
          <w:trHeight w:val="85"/>
          <w:jc w:val="center"/>
        </w:trPr>
        <w:tc>
          <w:tcPr>
            <w:tcW w:w="6310" w:type="dxa"/>
            <w:tcBorders>
              <w:bottom w:val="single" w:sz="4" w:space="0" w:color="auto"/>
              <w:right w:val="single" w:sz="4" w:space="0" w:color="auto"/>
            </w:tcBorders>
            <w:hideMark/>
          </w:tcPr>
          <w:p w:rsidR="00BE3288" w:rsidRDefault="00BE3288" w:rsidP="006C6F7F">
            <w:pPr>
              <w:pStyle w:val="TableText"/>
              <w:ind w:left="259"/>
            </w:pPr>
            <w:r>
              <w:t>Personnel Qualification Changes</w:t>
            </w:r>
            <w:r>
              <w:rPr>
                <w:vertAlign w:val="superscript"/>
              </w:rPr>
              <w:t>2</w:t>
            </w:r>
          </w:p>
        </w:tc>
        <w:tc>
          <w:tcPr>
            <w:tcW w:w="1085" w:type="dxa"/>
            <w:tcBorders>
              <w:left w:val="single" w:sz="4" w:space="0" w:color="auto"/>
              <w:bottom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bottom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0.04</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0.02</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0.03</w:t>
            </w:r>
          </w:p>
        </w:tc>
      </w:tr>
      <w:tr w:rsidR="00BE3288" w:rsidTr="00BD53B4">
        <w:trPr>
          <w:trHeight w:val="85"/>
          <w:jc w:val="center"/>
        </w:trPr>
        <w:tc>
          <w:tcPr>
            <w:tcW w:w="6310" w:type="dxa"/>
            <w:tcBorders>
              <w:left w:val="single" w:sz="4" w:space="0" w:color="auto"/>
              <w:right w:val="single" w:sz="4" w:space="0" w:color="auto"/>
            </w:tcBorders>
            <w:hideMark/>
          </w:tcPr>
          <w:p w:rsidR="00BE3288" w:rsidRDefault="00BE3288" w:rsidP="006C6F7F">
            <w:pPr>
              <w:pStyle w:val="TableText"/>
              <w:ind w:left="259"/>
            </w:pPr>
            <w:r>
              <w:t>Procedure Changes</w:t>
            </w:r>
            <w:r>
              <w:rPr>
                <w:vertAlign w:val="superscript"/>
              </w:rPr>
              <w:t>2</w:t>
            </w:r>
          </w:p>
        </w:tc>
        <w:tc>
          <w:tcPr>
            <w:tcW w:w="1085"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0.04</w:t>
            </w:r>
          </w:p>
        </w:tc>
        <w:tc>
          <w:tcPr>
            <w:tcW w:w="1106"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0.02</w:t>
            </w:r>
          </w:p>
        </w:tc>
        <w:tc>
          <w:tcPr>
            <w:tcW w:w="1310" w:type="dxa"/>
            <w:tcBorders>
              <w:left w:val="single" w:sz="4" w:space="0" w:color="auto"/>
              <w:righ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0.50</w:t>
            </w:r>
          </w:p>
        </w:tc>
        <w:tc>
          <w:tcPr>
            <w:tcW w:w="1503" w:type="dxa"/>
            <w:tcBorders>
              <w:left w:val="single" w:sz="4" w:space="0" w:color="auto"/>
            </w:tcBorders>
            <w:vAlign w:val="center"/>
            <w:hideMark/>
          </w:tcPr>
          <w:p w:rsidR="00BE3288" w:rsidRDefault="00BE3288" w:rsidP="006C6F7F">
            <w:pPr>
              <w:spacing w:line="264" w:lineRule="auto"/>
              <w:jc w:val="right"/>
              <w:rPr>
                <w:color w:val="000000"/>
                <w:sz w:val="18"/>
                <w:szCs w:val="18"/>
              </w:rPr>
            </w:pPr>
            <w:r>
              <w:rPr>
                <w:color w:val="000000"/>
                <w:sz w:val="18"/>
                <w:szCs w:val="18"/>
              </w:rPr>
              <w:t>0.03</w:t>
            </w:r>
          </w:p>
        </w:tc>
      </w:tr>
      <w:tr w:rsidR="00BE3288" w:rsidTr="00BD53B4">
        <w:trPr>
          <w:trHeight w:val="85"/>
          <w:jc w:val="center"/>
        </w:trPr>
        <w:tc>
          <w:tcPr>
            <w:tcW w:w="6310" w:type="dxa"/>
            <w:hideMark/>
          </w:tcPr>
          <w:p w:rsidR="00BE3288" w:rsidRDefault="00BE3288" w:rsidP="006C6F7F">
            <w:pPr>
              <w:pStyle w:val="TableText"/>
              <w:ind w:left="259"/>
            </w:pPr>
            <w:r>
              <w:t>Laboratory Changes</w:t>
            </w:r>
            <w:r>
              <w:rPr>
                <w:vertAlign w:val="superscript"/>
              </w:rPr>
              <w:t>2</w:t>
            </w:r>
          </w:p>
        </w:tc>
        <w:tc>
          <w:tcPr>
            <w:tcW w:w="1085" w:type="dxa"/>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vAlign w:val="center"/>
            <w:hideMark/>
          </w:tcPr>
          <w:p w:rsidR="00BE3288" w:rsidRDefault="00BE3288" w:rsidP="006C6F7F">
            <w:pPr>
              <w:spacing w:line="264" w:lineRule="auto"/>
              <w:jc w:val="right"/>
              <w:rPr>
                <w:color w:val="000000"/>
                <w:sz w:val="18"/>
                <w:szCs w:val="18"/>
              </w:rPr>
            </w:pPr>
            <w:r>
              <w:rPr>
                <w:color w:val="000000"/>
                <w:sz w:val="18"/>
                <w:szCs w:val="18"/>
              </w:rPr>
              <w:t>0.04</w:t>
            </w:r>
          </w:p>
        </w:tc>
        <w:tc>
          <w:tcPr>
            <w:tcW w:w="1106" w:type="dxa"/>
            <w:vAlign w:val="center"/>
            <w:hideMark/>
          </w:tcPr>
          <w:p w:rsidR="00BE3288" w:rsidRDefault="00BE3288" w:rsidP="006C6F7F">
            <w:pPr>
              <w:spacing w:line="264" w:lineRule="auto"/>
              <w:jc w:val="right"/>
              <w:rPr>
                <w:color w:val="000000"/>
                <w:sz w:val="18"/>
                <w:szCs w:val="18"/>
              </w:rPr>
            </w:pPr>
            <w:r>
              <w:rPr>
                <w:color w:val="000000"/>
                <w:sz w:val="18"/>
                <w:szCs w:val="18"/>
              </w:rPr>
              <w:t>0.02</w:t>
            </w:r>
          </w:p>
        </w:tc>
        <w:tc>
          <w:tcPr>
            <w:tcW w:w="1310" w:type="dxa"/>
            <w:vAlign w:val="center"/>
            <w:hideMark/>
          </w:tcPr>
          <w:p w:rsidR="00BE3288" w:rsidRDefault="00BE3288" w:rsidP="006C6F7F">
            <w:pPr>
              <w:spacing w:line="264" w:lineRule="auto"/>
              <w:jc w:val="right"/>
              <w:rPr>
                <w:color w:val="000000"/>
                <w:sz w:val="18"/>
                <w:szCs w:val="18"/>
              </w:rPr>
            </w:pPr>
            <w:r>
              <w:rPr>
                <w:color w:val="000000"/>
                <w:sz w:val="18"/>
                <w:szCs w:val="18"/>
              </w:rPr>
              <w:t>0.50</w:t>
            </w:r>
          </w:p>
        </w:tc>
        <w:tc>
          <w:tcPr>
            <w:tcW w:w="1503" w:type="dxa"/>
            <w:vAlign w:val="center"/>
            <w:hideMark/>
          </w:tcPr>
          <w:p w:rsidR="00BE3288" w:rsidRDefault="00BE3288" w:rsidP="006C6F7F">
            <w:pPr>
              <w:spacing w:line="264" w:lineRule="auto"/>
              <w:jc w:val="right"/>
              <w:rPr>
                <w:color w:val="000000"/>
                <w:sz w:val="18"/>
                <w:szCs w:val="18"/>
              </w:rPr>
            </w:pPr>
            <w:r>
              <w:rPr>
                <w:color w:val="000000"/>
                <w:sz w:val="18"/>
                <w:szCs w:val="18"/>
              </w:rPr>
              <w:t>0.03</w:t>
            </w:r>
          </w:p>
        </w:tc>
      </w:tr>
      <w:tr w:rsidR="00BE3288" w:rsidTr="00BD53B4">
        <w:trPr>
          <w:trHeight w:val="85"/>
          <w:jc w:val="center"/>
        </w:trPr>
        <w:tc>
          <w:tcPr>
            <w:tcW w:w="12527" w:type="dxa"/>
            <w:gridSpan w:val="6"/>
            <w:tcBorders>
              <w:bottom w:val="single" w:sz="4" w:space="0" w:color="auto"/>
            </w:tcBorders>
            <w:hideMark/>
          </w:tcPr>
          <w:p w:rsidR="00BE3288" w:rsidRDefault="00BE3288" w:rsidP="006C6F7F">
            <w:pPr>
              <w:pStyle w:val="TableText"/>
            </w:pPr>
            <w:r>
              <w:t>8. EPA Notification</w:t>
            </w:r>
          </w:p>
        </w:tc>
      </w:tr>
      <w:tr w:rsidR="00BE3288" w:rsidTr="00BD53B4">
        <w:trPr>
          <w:trHeight w:val="85"/>
          <w:jc w:val="center"/>
        </w:trPr>
        <w:tc>
          <w:tcPr>
            <w:tcW w:w="6310" w:type="dxa"/>
            <w:tcBorders>
              <w:right w:val="single" w:sz="4" w:space="0" w:color="auto"/>
            </w:tcBorders>
            <w:hideMark/>
          </w:tcPr>
          <w:p w:rsidR="00BE3288" w:rsidRDefault="00BE3288" w:rsidP="006C6F7F">
            <w:pPr>
              <w:pStyle w:val="TableText"/>
              <w:ind w:left="177"/>
            </w:pPr>
            <w:r>
              <w:t>Change in Name or Address of Domestic Agent (</w:t>
            </w:r>
            <w:r>
              <w:rPr>
                <w:i/>
                <w:iCs/>
              </w:rPr>
              <w:t>Foreign TPCs Only</w:t>
            </w:r>
            <w:r>
              <w:t>)</w:t>
            </w:r>
            <w:r>
              <w:rPr>
                <w:vertAlign w:val="superscript"/>
              </w:rPr>
              <w:t>2</w:t>
            </w:r>
          </w:p>
        </w:tc>
        <w:tc>
          <w:tcPr>
            <w:tcW w:w="1085" w:type="dxa"/>
            <w:tcBorders>
              <w:left w:val="single" w:sz="4" w:space="0" w:color="auto"/>
              <w:right w:val="single" w:sz="4" w:space="0" w:color="auto"/>
            </w:tcBorders>
            <w:noWrap/>
            <w:vAlign w:val="center"/>
            <w:hideMark/>
          </w:tcPr>
          <w:p w:rsidR="00BE3288" w:rsidRDefault="00BE3288" w:rsidP="006C6F7F">
            <w:pPr>
              <w:spacing w:line="264" w:lineRule="auto"/>
              <w:jc w:val="right"/>
              <w:rPr>
                <w:color w:val="000000"/>
                <w:sz w:val="18"/>
                <w:szCs w:val="18"/>
              </w:rPr>
            </w:pPr>
            <w:r>
              <w:rPr>
                <w:color w:val="000000"/>
                <w:sz w:val="18"/>
                <w:szCs w:val="18"/>
              </w:rPr>
              <w:t>0.00</w:t>
            </w:r>
          </w:p>
        </w:tc>
        <w:tc>
          <w:tcPr>
            <w:tcW w:w="1213" w:type="dxa"/>
            <w:tcBorders>
              <w:left w:val="single" w:sz="4" w:space="0" w:color="auto"/>
              <w:right w:val="single" w:sz="4" w:space="0" w:color="auto"/>
            </w:tcBorders>
            <w:noWrap/>
            <w:vAlign w:val="center"/>
            <w:hideMark/>
          </w:tcPr>
          <w:p w:rsidR="00BE3288" w:rsidRDefault="00BE3288" w:rsidP="006C6F7F">
            <w:pPr>
              <w:spacing w:line="264" w:lineRule="auto"/>
              <w:jc w:val="right"/>
              <w:rPr>
                <w:color w:val="000000"/>
                <w:sz w:val="18"/>
                <w:szCs w:val="18"/>
              </w:rPr>
            </w:pPr>
            <w:r>
              <w:rPr>
                <w:color w:val="000000"/>
                <w:sz w:val="18"/>
                <w:szCs w:val="18"/>
              </w:rPr>
              <w:t>0.04</w:t>
            </w:r>
          </w:p>
        </w:tc>
        <w:tc>
          <w:tcPr>
            <w:tcW w:w="1106" w:type="dxa"/>
            <w:tcBorders>
              <w:left w:val="single" w:sz="4" w:space="0" w:color="auto"/>
              <w:right w:val="single" w:sz="4" w:space="0" w:color="auto"/>
            </w:tcBorders>
            <w:noWrap/>
            <w:vAlign w:val="center"/>
            <w:hideMark/>
          </w:tcPr>
          <w:p w:rsidR="00BE3288" w:rsidRDefault="00BE3288" w:rsidP="006C6F7F">
            <w:pPr>
              <w:spacing w:line="264" w:lineRule="auto"/>
              <w:jc w:val="right"/>
              <w:rPr>
                <w:color w:val="000000"/>
                <w:sz w:val="18"/>
                <w:szCs w:val="18"/>
              </w:rPr>
            </w:pPr>
            <w:r>
              <w:rPr>
                <w:color w:val="000000"/>
                <w:sz w:val="18"/>
                <w:szCs w:val="18"/>
              </w:rPr>
              <w:t>0.02</w:t>
            </w:r>
          </w:p>
        </w:tc>
        <w:tc>
          <w:tcPr>
            <w:tcW w:w="1310" w:type="dxa"/>
            <w:tcBorders>
              <w:left w:val="single" w:sz="4" w:space="0" w:color="auto"/>
              <w:right w:val="single" w:sz="4" w:space="0" w:color="auto"/>
            </w:tcBorders>
            <w:noWrap/>
            <w:vAlign w:val="center"/>
            <w:hideMark/>
          </w:tcPr>
          <w:p w:rsidR="00BE3288" w:rsidRDefault="00BE3288" w:rsidP="006C6F7F">
            <w:pPr>
              <w:spacing w:line="264" w:lineRule="auto"/>
              <w:jc w:val="right"/>
              <w:rPr>
                <w:color w:val="000000"/>
                <w:sz w:val="18"/>
                <w:szCs w:val="18"/>
              </w:rPr>
            </w:pPr>
            <w:r>
              <w:rPr>
                <w:color w:val="000000"/>
                <w:sz w:val="18"/>
                <w:szCs w:val="18"/>
              </w:rPr>
              <w:t>0.50</w:t>
            </w:r>
          </w:p>
        </w:tc>
        <w:tc>
          <w:tcPr>
            <w:tcW w:w="1503" w:type="dxa"/>
            <w:tcBorders>
              <w:left w:val="single" w:sz="4" w:space="0" w:color="auto"/>
            </w:tcBorders>
            <w:vAlign w:val="bottom"/>
          </w:tcPr>
          <w:p w:rsidR="00BE3288" w:rsidRDefault="000B2465" w:rsidP="006C6F7F">
            <w:pPr>
              <w:pStyle w:val="TableText"/>
              <w:jc w:val="right"/>
            </w:pPr>
            <w:r>
              <w:rPr>
                <w:color w:val="000000"/>
                <w:szCs w:val="18"/>
              </w:rPr>
              <w:t>0.03</w:t>
            </w:r>
          </w:p>
        </w:tc>
      </w:tr>
      <w:tr w:rsidR="00BE3288" w:rsidTr="00BD53B4">
        <w:trPr>
          <w:trHeight w:val="77"/>
          <w:jc w:val="center"/>
        </w:trPr>
        <w:tc>
          <w:tcPr>
            <w:tcW w:w="6310" w:type="dxa"/>
            <w:tcBorders>
              <w:right w:val="single" w:sz="4" w:space="0" w:color="auto"/>
            </w:tcBorders>
            <w:noWrap/>
            <w:vAlign w:val="center"/>
            <w:hideMark/>
          </w:tcPr>
          <w:p w:rsidR="00BE3288" w:rsidRDefault="00BE3288" w:rsidP="006C6F7F">
            <w:pPr>
              <w:pStyle w:val="TableText"/>
              <w:rPr>
                <w:b/>
                <w:bCs/>
              </w:rPr>
            </w:pPr>
            <w:r>
              <w:rPr>
                <w:b/>
                <w:bCs/>
              </w:rPr>
              <w:t>Domestic Total in First Year</w:t>
            </w:r>
          </w:p>
        </w:tc>
        <w:tc>
          <w:tcPr>
            <w:tcW w:w="1085" w:type="dxa"/>
            <w:tcBorders>
              <w:left w:val="single" w:sz="4" w:space="0" w:color="auto"/>
              <w:right w:val="single" w:sz="4" w:space="0" w:color="auto"/>
            </w:tcBorders>
            <w:noWrap/>
            <w:vAlign w:val="bottom"/>
          </w:tcPr>
          <w:p w:rsidR="00BE3288" w:rsidRDefault="00BE3288" w:rsidP="006C6F7F">
            <w:pPr>
              <w:pStyle w:val="TableText"/>
              <w:jc w:val="right"/>
              <w:rPr>
                <w:b/>
              </w:rPr>
            </w:pPr>
          </w:p>
        </w:tc>
        <w:tc>
          <w:tcPr>
            <w:tcW w:w="1213" w:type="dxa"/>
            <w:tcBorders>
              <w:left w:val="single" w:sz="4" w:space="0" w:color="auto"/>
              <w:right w:val="single" w:sz="4" w:space="0" w:color="auto"/>
            </w:tcBorders>
            <w:noWrap/>
            <w:vAlign w:val="bottom"/>
          </w:tcPr>
          <w:p w:rsidR="00BE3288" w:rsidRDefault="00BE3288" w:rsidP="006C6F7F">
            <w:pPr>
              <w:pStyle w:val="TableText"/>
              <w:jc w:val="right"/>
              <w:rPr>
                <w:b/>
              </w:rPr>
            </w:pPr>
          </w:p>
        </w:tc>
        <w:tc>
          <w:tcPr>
            <w:tcW w:w="1106" w:type="dxa"/>
            <w:tcBorders>
              <w:left w:val="single" w:sz="4" w:space="0" w:color="auto"/>
              <w:right w:val="single" w:sz="4" w:space="0" w:color="auto"/>
            </w:tcBorders>
            <w:noWrap/>
            <w:vAlign w:val="bottom"/>
          </w:tcPr>
          <w:p w:rsidR="00BE3288" w:rsidRDefault="00BE3288" w:rsidP="006C6F7F">
            <w:pPr>
              <w:pStyle w:val="TableText"/>
              <w:jc w:val="right"/>
              <w:rPr>
                <w:b/>
              </w:rPr>
            </w:pPr>
          </w:p>
        </w:tc>
        <w:tc>
          <w:tcPr>
            <w:tcW w:w="1310" w:type="dxa"/>
            <w:tcBorders>
              <w:left w:val="single" w:sz="4" w:space="0" w:color="auto"/>
              <w:right w:val="single" w:sz="4" w:space="0" w:color="auto"/>
            </w:tcBorders>
            <w:noWrap/>
            <w:vAlign w:val="bottom"/>
          </w:tcPr>
          <w:p w:rsidR="00BE3288" w:rsidRDefault="00BE3288" w:rsidP="006C6F7F">
            <w:pPr>
              <w:pStyle w:val="TableText"/>
              <w:jc w:val="right"/>
              <w:rPr>
                <w:b/>
              </w:rPr>
            </w:pPr>
          </w:p>
        </w:tc>
        <w:tc>
          <w:tcPr>
            <w:tcW w:w="1503" w:type="dxa"/>
            <w:tcBorders>
              <w:left w:val="single" w:sz="4" w:space="0" w:color="auto"/>
            </w:tcBorders>
            <w:vAlign w:val="bottom"/>
            <w:hideMark/>
          </w:tcPr>
          <w:p w:rsidR="00BE3288" w:rsidRPr="00EE143F" w:rsidRDefault="00BE3288" w:rsidP="006C6F7F">
            <w:pPr>
              <w:spacing w:line="264" w:lineRule="auto"/>
              <w:jc w:val="right"/>
              <w:rPr>
                <w:b/>
                <w:bCs/>
                <w:color w:val="000000"/>
                <w:sz w:val="18"/>
                <w:szCs w:val="18"/>
              </w:rPr>
            </w:pPr>
            <w:r w:rsidRPr="00EE143F">
              <w:rPr>
                <w:b/>
                <w:bCs/>
                <w:color w:val="000000"/>
                <w:sz w:val="18"/>
                <w:szCs w:val="18"/>
              </w:rPr>
              <w:t>37.325</w:t>
            </w:r>
          </w:p>
        </w:tc>
      </w:tr>
      <w:tr w:rsidR="00BE3288" w:rsidTr="00BD53B4">
        <w:trPr>
          <w:trHeight w:val="77"/>
          <w:jc w:val="center"/>
        </w:trPr>
        <w:tc>
          <w:tcPr>
            <w:tcW w:w="6310" w:type="dxa"/>
            <w:tcBorders>
              <w:right w:val="single" w:sz="4" w:space="0" w:color="auto"/>
            </w:tcBorders>
            <w:noWrap/>
            <w:vAlign w:val="center"/>
            <w:hideMark/>
          </w:tcPr>
          <w:p w:rsidR="00BE3288" w:rsidRDefault="00BE3288" w:rsidP="006C6F7F">
            <w:pPr>
              <w:pStyle w:val="TableText"/>
              <w:rPr>
                <w:b/>
                <w:bCs/>
              </w:rPr>
            </w:pPr>
            <w:r>
              <w:rPr>
                <w:b/>
                <w:bCs/>
              </w:rPr>
              <w:t>Foreign Total in First Year</w:t>
            </w:r>
          </w:p>
        </w:tc>
        <w:tc>
          <w:tcPr>
            <w:tcW w:w="1085" w:type="dxa"/>
            <w:tcBorders>
              <w:left w:val="single" w:sz="4" w:space="0" w:color="auto"/>
              <w:right w:val="single" w:sz="4" w:space="0" w:color="auto"/>
            </w:tcBorders>
            <w:noWrap/>
            <w:vAlign w:val="bottom"/>
          </w:tcPr>
          <w:p w:rsidR="00BE3288" w:rsidRDefault="00BE3288" w:rsidP="006C6F7F">
            <w:pPr>
              <w:pStyle w:val="TableText"/>
              <w:jc w:val="right"/>
              <w:rPr>
                <w:b/>
              </w:rPr>
            </w:pPr>
          </w:p>
        </w:tc>
        <w:tc>
          <w:tcPr>
            <w:tcW w:w="1213" w:type="dxa"/>
            <w:tcBorders>
              <w:left w:val="single" w:sz="4" w:space="0" w:color="auto"/>
              <w:right w:val="single" w:sz="4" w:space="0" w:color="auto"/>
            </w:tcBorders>
            <w:noWrap/>
            <w:vAlign w:val="bottom"/>
          </w:tcPr>
          <w:p w:rsidR="00BE3288" w:rsidRDefault="00BE3288" w:rsidP="006C6F7F">
            <w:pPr>
              <w:pStyle w:val="TableText"/>
              <w:jc w:val="right"/>
              <w:rPr>
                <w:b/>
              </w:rPr>
            </w:pPr>
          </w:p>
        </w:tc>
        <w:tc>
          <w:tcPr>
            <w:tcW w:w="1106" w:type="dxa"/>
            <w:tcBorders>
              <w:left w:val="single" w:sz="4" w:space="0" w:color="auto"/>
              <w:right w:val="single" w:sz="4" w:space="0" w:color="auto"/>
            </w:tcBorders>
            <w:noWrap/>
            <w:vAlign w:val="bottom"/>
          </w:tcPr>
          <w:p w:rsidR="00BE3288" w:rsidRDefault="00BE3288" w:rsidP="006C6F7F">
            <w:pPr>
              <w:pStyle w:val="TableText"/>
              <w:jc w:val="right"/>
              <w:rPr>
                <w:b/>
              </w:rPr>
            </w:pPr>
          </w:p>
        </w:tc>
        <w:tc>
          <w:tcPr>
            <w:tcW w:w="1310" w:type="dxa"/>
            <w:tcBorders>
              <w:left w:val="single" w:sz="4" w:space="0" w:color="auto"/>
              <w:right w:val="single" w:sz="4" w:space="0" w:color="auto"/>
            </w:tcBorders>
            <w:noWrap/>
            <w:vAlign w:val="bottom"/>
          </w:tcPr>
          <w:p w:rsidR="00BE3288" w:rsidRDefault="00BE3288" w:rsidP="006C6F7F">
            <w:pPr>
              <w:pStyle w:val="TableText"/>
              <w:jc w:val="right"/>
              <w:rPr>
                <w:b/>
              </w:rPr>
            </w:pPr>
          </w:p>
        </w:tc>
        <w:tc>
          <w:tcPr>
            <w:tcW w:w="1503" w:type="dxa"/>
            <w:tcBorders>
              <w:left w:val="single" w:sz="4" w:space="0" w:color="auto"/>
            </w:tcBorders>
            <w:vAlign w:val="bottom"/>
            <w:hideMark/>
          </w:tcPr>
          <w:p w:rsidR="00BE3288" w:rsidRPr="00EE143F" w:rsidRDefault="00BE3288" w:rsidP="006C6F7F">
            <w:pPr>
              <w:spacing w:line="264" w:lineRule="auto"/>
              <w:jc w:val="right"/>
              <w:rPr>
                <w:b/>
                <w:bCs/>
                <w:color w:val="000000"/>
                <w:sz w:val="18"/>
                <w:szCs w:val="18"/>
              </w:rPr>
            </w:pPr>
            <w:r w:rsidRPr="00EE143F">
              <w:rPr>
                <w:b/>
                <w:bCs/>
                <w:color w:val="000000"/>
                <w:sz w:val="18"/>
                <w:szCs w:val="18"/>
              </w:rPr>
              <w:t>37.355</w:t>
            </w:r>
          </w:p>
        </w:tc>
      </w:tr>
      <w:tr w:rsidR="000A0E9D" w:rsidTr="00BD53B4">
        <w:trPr>
          <w:trHeight w:val="85"/>
          <w:jc w:val="center"/>
        </w:trPr>
        <w:tc>
          <w:tcPr>
            <w:tcW w:w="6310" w:type="dxa"/>
            <w:tcBorders>
              <w:right w:val="single" w:sz="4" w:space="0" w:color="auto"/>
            </w:tcBorders>
            <w:noWrap/>
            <w:vAlign w:val="center"/>
          </w:tcPr>
          <w:p w:rsidR="000A0E9D" w:rsidRDefault="000A0E9D" w:rsidP="006C6F7F">
            <w:pPr>
              <w:pStyle w:val="TableText"/>
              <w:rPr>
                <w:b/>
                <w:bCs/>
              </w:rPr>
            </w:pPr>
            <w:r>
              <w:rPr>
                <w:b/>
                <w:bCs/>
              </w:rPr>
              <w:t>Domestic Total in Non-Reapplication Year (Years 2 and 3)</w:t>
            </w:r>
          </w:p>
        </w:tc>
        <w:tc>
          <w:tcPr>
            <w:tcW w:w="1085"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213"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106"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310"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503" w:type="dxa"/>
            <w:tcBorders>
              <w:left w:val="single" w:sz="4" w:space="0" w:color="auto"/>
            </w:tcBorders>
            <w:vAlign w:val="bottom"/>
          </w:tcPr>
          <w:p w:rsidR="000A0E9D" w:rsidRPr="007B1A82" w:rsidRDefault="000A0E9D" w:rsidP="006C6F7F">
            <w:pPr>
              <w:spacing w:line="264" w:lineRule="auto"/>
              <w:jc w:val="right"/>
              <w:rPr>
                <w:b/>
                <w:bCs/>
                <w:color w:val="000000"/>
                <w:sz w:val="18"/>
                <w:szCs w:val="18"/>
              </w:rPr>
            </w:pPr>
            <w:r w:rsidRPr="007B1A82">
              <w:rPr>
                <w:b/>
                <w:bCs/>
                <w:color w:val="000000"/>
                <w:sz w:val="18"/>
                <w:szCs w:val="18"/>
              </w:rPr>
              <w:t>19.165</w:t>
            </w:r>
          </w:p>
        </w:tc>
      </w:tr>
      <w:tr w:rsidR="000A0E9D" w:rsidTr="00BD53B4">
        <w:trPr>
          <w:trHeight w:val="85"/>
          <w:jc w:val="center"/>
        </w:trPr>
        <w:tc>
          <w:tcPr>
            <w:tcW w:w="6310" w:type="dxa"/>
            <w:tcBorders>
              <w:right w:val="single" w:sz="4" w:space="0" w:color="auto"/>
            </w:tcBorders>
            <w:noWrap/>
            <w:vAlign w:val="center"/>
          </w:tcPr>
          <w:p w:rsidR="000A0E9D" w:rsidRDefault="000A0E9D" w:rsidP="006C6F7F">
            <w:pPr>
              <w:pStyle w:val="TableText"/>
              <w:rPr>
                <w:b/>
                <w:bCs/>
              </w:rPr>
            </w:pPr>
            <w:r>
              <w:rPr>
                <w:b/>
                <w:bCs/>
              </w:rPr>
              <w:t>Foreign Total in Non-Reapplications Year  (Years 2 and 3)</w:t>
            </w:r>
          </w:p>
        </w:tc>
        <w:tc>
          <w:tcPr>
            <w:tcW w:w="1085"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213"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106"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310"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503" w:type="dxa"/>
            <w:tcBorders>
              <w:left w:val="single" w:sz="4" w:space="0" w:color="auto"/>
            </w:tcBorders>
            <w:vAlign w:val="bottom"/>
          </w:tcPr>
          <w:p w:rsidR="000A0E9D" w:rsidRPr="007B1A82" w:rsidRDefault="000A0E9D" w:rsidP="006C6F7F">
            <w:pPr>
              <w:spacing w:line="264" w:lineRule="auto"/>
              <w:jc w:val="right"/>
              <w:rPr>
                <w:b/>
                <w:bCs/>
                <w:color w:val="000000"/>
                <w:sz w:val="18"/>
                <w:szCs w:val="18"/>
              </w:rPr>
            </w:pPr>
            <w:r w:rsidRPr="007B1A82">
              <w:rPr>
                <w:b/>
                <w:bCs/>
                <w:color w:val="000000"/>
                <w:sz w:val="18"/>
                <w:szCs w:val="18"/>
              </w:rPr>
              <w:t>19.195</w:t>
            </w:r>
          </w:p>
        </w:tc>
      </w:tr>
      <w:tr w:rsidR="000A0E9D" w:rsidTr="00BD53B4">
        <w:trPr>
          <w:trHeight w:val="85"/>
          <w:jc w:val="center"/>
        </w:trPr>
        <w:tc>
          <w:tcPr>
            <w:tcW w:w="6310" w:type="dxa"/>
            <w:tcBorders>
              <w:right w:val="single" w:sz="4" w:space="0" w:color="auto"/>
            </w:tcBorders>
            <w:noWrap/>
            <w:vAlign w:val="center"/>
            <w:hideMark/>
          </w:tcPr>
          <w:p w:rsidR="000A0E9D" w:rsidRDefault="000A0E9D" w:rsidP="006C6F7F">
            <w:pPr>
              <w:pStyle w:val="TableText"/>
              <w:rPr>
                <w:b/>
                <w:bCs/>
              </w:rPr>
            </w:pPr>
            <w:r>
              <w:rPr>
                <w:b/>
                <w:bCs/>
              </w:rPr>
              <w:t>Domestic Total in Reapplication Year  (Year 4)</w:t>
            </w:r>
          </w:p>
        </w:tc>
        <w:tc>
          <w:tcPr>
            <w:tcW w:w="1085"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213"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106"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310"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503" w:type="dxa"/>
            <w:tcBorders>
              <w:left w:val="single" w:sz="4" w:space="0" w:color="auto"/>
            </w:tcBorders>
            <w:vAlign w:val="bottom"/>
            <w:hideMark/>
          </w:tcPr>
          <w:p w:rsidR="000A0E9D" w:rsidRPr="007B1A82" w:rsidRDefault="000A0E9D" w:rsidP="006C6F7F">
            <w:pPr>
              <w:spacing w:line="264" w:lineRule="auto"/>
              <w:jc w:val="right"/>
              <w:rPr>
                <w:b/>
                <w:bCs/>
                <w:color w:val="000000"/>
                <w:sz w:val="18"/>
                <w:szCs w:val="18"/>
              </w:rPr>
            </w:pPr>
            <w:r w:rsidRPr="007B1A82">
              <w:rPr>
                <w:b/>
                <w:bCs/>
                <w:color w:val="000000"/>
                <w:sz w:val="18"/>
                <w:szCs w:val="18"/>
              </w:rPr>
              <w:t>27.325</w:t>
            </w:r>
          </w:p>
        </w:tc>
      </w:tr>
      <w:tr w:rsidR="000A0E9D" w:rsidTr="00BD53B4">
        <w:trPr>
          <w:trHeight w:val="85"/>
          <w:jc w:val="center"/>
        </w:trPr>
        <w:tc>
          <w:tcPr>
            <w:tcW w:w="6310" w:type="dxa"/>
            <w:tcBorders>
              <w:right w:val="single" w:sz="4" w:space="0" w:color="auto"/>
            </w:tcBorders>
            <w:noWrap/>
            <w:vAlign w:val="center"/>
            <w:hideMark/>
          </w:tcPr>
          <w:p w:rsidR="000A0E9D" w:rsidRDefault="000A0E9D" w:rsidP="006C6F7F">
            <w:pPr>
              <w:pStyle w:val="TableText"/>
              <w:rPr>
                <w:b/>
                <w:bCs/>
              </w:rPr>
            </w:pPr>
            <w:r>
              <w:rPr>
                <w:b/>
                <w:bCs/>
              </w:rPr>
              <w:t>Foreign Total in Reapplication Year  (Year 4)</w:t>
            </w:r>
          </w:p>
        </w:tc>
        <w:tc>
          <w:tcPr>
            <w:tcW w:w="1085"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213"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106"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310" w:type="dxa"/>
            <w:tcBorders>
              <w:left w:val="single" w:sz="4" w:space="0" w:color="auto"/>
              <w:right w:val="single" w:sz="4" w:space="0" w:color="auto"/>
            </w:tcBorders>
            <w:noWrap/>
            <w:vAlign w:val="bottom"/>
          </w:tcPr>
          <w:p w:rsidR="000A0E9D" w:rsidRDefault="000A0E9D" w:rsidP="006C6F7F">
            <w:pPr>
              <w:pStyle w:val="TableText"/>
              <w:jc w:val="right"/>
              <w:rPr>
                <w:b/>
              </w:rPr>
            </w:pPr>
          </w:p>
        </w:tc>
        <w:tc>
          <w:tcPr>
            <w:tcW w:w="1503" w:type="dxa"/>
            <w:tcBorders>
              <w:left w:val="single" w:sz="4" w:space="0" w:color="auto"/>
            </w:tcBorders>
            <w:vAlign w:val="bottom"/>
            <w:hideMark/>
          </w:tcPr>
          <w:p w:rsidR="000A0E9D" w:rsidRPr="007B1A82" w:rsidRDefault="000A0E9D" w:rsidP="006C6F7F">
            <w:pPr>
              <w:spacing w:line="264" w:lineRule="auto"/>
              <w:jc w:val="right"/>
              <w:rPr>
                <w:b/>
                <w:bCs/>
                <w:color w:val="000000"/>
                <w:sz w:val="18"/>
                <w:szCs w:val="18"/>
              </w:rPr>
            </w:pPr>
            <w:r w:rsidRPr="007B1A82">
              <w:rPr>
                <w:b/>
                <w:bCs/>
                <w:color w:val="000000"/>
                <w:sz w:val="18"/>
                <w:szCs w:val="18"/>
              </w:rPr>
              <w:t>27.355</w:t>
            </w:r>
          </w:p>
        </w:tc>
      </w:tr>
      <w:tr w:rsidR="00BE3288" w:rsidTr="00BD53B4">
        <w:trPr>
          <w:trHeight w:val="170"/>
          <w:jc w:val="center"/>
        </w:trPr>
        <w:tc>
          <w:tcPr>
            <w:tcW w:w="12527" w:type="dxa"/>
            <w:gridSpan w:val="6"/>
            <w:hideMark/>
          </w:tcPr>
          <w:p w:rsidR="00BE3288" w:rsidRDefault="00BE3288" w:rsidP="006C6F7F">
            <w:pPr>
              <w:rPr>
                <w:rStyle w:val="tablefootnoteChar"/>
              </w:rPr>
            </w:pPr>
            <w:r>
              <w:rPr>
                <w:rStyle w:val="tablefootnoteChar"/>
              </w:rPr>
              <w:t>Notes: 1.</w:t>
            </w:r>
            <w:r>
              <w:t xml:space="preserve"> </w:t>
            </w:r>
            <w:r>
              <w:rPr>
                <w:rStyle w:val="tablefootnoteChar"/>
              </w:rPr>
              <w:t xml:space="preserve">Under the proposed rule, TPCs are required to apply for re-accreditation every </w:t>
            </w:r>
            <w:r w:rsidR="004E52AC">
              <w:rPr>
                <w:rStyle w:val="tablefootnoteChar"/>
              </w:rPr>
              <w:t xml:space="preserve">three </w:t>
            </w:r>
            <w:r>
              <w:rPr>
                <w:rStyle w:val="tablefootnoteChar"/>
              </w:rPr>
              <w:t xml:space="preserve">years.  As a result, application and accreditation costs are incurred every </w:t>
            </w:r>
            <w:r w:rsidR="004E52AC">
              <w:rPr>
                <w:rStyle w:val="tablefootnoteChar"/>
              </w:rPr>
              <w:t xml:space="preserve">third </w:t>
            </w:r>
            <w:r>
              <w:rPr>
                <w:rStyle w:val="tablefootnoteChar"/>
              </w:rPr>
              <w:t>year.</w:t>
            </w:r>
          </w:p>
          <w:p w:rsidR="00BE3288" w:rsidRDefault="00BE3288" w:rsidP="006C6F7F">
            <w:pPr>
              <w:rPr>
                <w:rStyle w:val="tablefootnoteChar"/>
              </w:rPr>
            </w:pPr>
            <w:r>
              <w:rPr>
                <w:rStyle w:val="tablefootnoteChar"/>
              </w:rPr>
              <w:t xml:space="preserve">2. Based on the estimated burden associated with reporting "company information" (EPA 2011). </w:t>
            </w:r>
            <w:r>
              <w:rPr>
                <w:rStyle w:val="tablefootnoteChar"/>
              </w:rPr>
              <w:br/>
              <w:t>3. Based on the estimated burden associated with answering substantiation questions when making plant site confidentiality claims (EPA 2011).</w:t>
            </w:r>
            <w:r>
              <w:rPr>
                <w:rStyle w:val="tablefootnoteChar"/>
              </w:rPr>
              <w:br/>
              <w:t xml:space="preserve">4. Based on the estimated burden associated with "recordkeeping" (EPA 2011). The rule requires that records be kept for </w:t>
            </w:r>
            <w:r w:rsidR="007E4772">
              <w:rPr>
                <w:rStyle w:val="tablefootnoteChar"/>
              </w:rPr>
              <w:t>3</w:t>
            </w:r>
            <w:r>
              <w:rPr>
                <w:rStyle w:val="tablefootnoteChar"/>
              </w:rPr>
              <w:t xml:space="preserve"> years that show the</w:t>
            </w:r>
            <w:r w:rsidR="007E4772">
              <w:rPr>
                <w:rStyle w:val="tablefootnoteChar"/>
              </w:rPr>
              <w:t xml:space="preserve"> </w:t>
            </w:r>
            <w:r>
              <w:rPr>
                <w:rStyle w:val="tablefootnoteChar"/>
              </w:rPr>
              <w:t>production volume, plant site, and site-limited status of each reported substance.</w:t>
            </w:r>
            <w:r>
              <w:rPr>
                <w:rStyle w:val="tablefootnoteChar"/>
              </w:rPr>
              <w:br/>
              <w:t>5. Estimated as one-third of the burden associated with "recordkeeping" (EPA 2011). Estimate based on best professional judgment.</w:t>
            </w:r>
          </w:p>
          <w:p w:rsidR="00BE3288" w:rsidRPr="00F50A4A" w:rsidRDefault="00BE3288" w:rsidP="006C6F7F">
            <w:pPr>
              <w:rPr>
                <w:sz w:val="16"/>
              </w:rPr>
            </w:pPr>
            <w:r>
              <w:rPr>
                <w:i/>
                <w:iCs/>
                <w:color w:val="000000"/>
                <w:sz w:val="18"/>
                <w:szCs w:val="18"/>
              </w:rPr>
              <w:t>Source</w:t>
            </w:r>
            <w:r w:rsidRPr="00F50A4A">
              <w:rPr>
                <w:i/>
                <w:iCs/>
                <w:color w:val="000000"/>
                <w:sz w:val="18"/>
                <w:szCs w:val="18"/>
              </w:rPr>
              <w:t xml:space="preserve">: </w:t>
            </w:r>
            <w:r w:rsidRPr="00F50A4A">
              <w:rPr>
                <w:i/>
                <w:noProof/>
                <w:sz w:val="18"/>
                <w:szCs w:val="18"/>
              </w:rPr>
              <w:t>U.S. Environmental Protection Agency. 2011. Supporting Statement for a Request for OMB Review under the Paperwork Reduction Act: the Final Rule Addendum to Partial Update of the TSCA Section 8(b) TSCA Inventory Data Base, Production and Site Reports.</w:t>
            </w:r>
          </w:p>
        </w:tc>
      </w:tr>
    </w:tbl>
    <w:p w:rsidR="00BE3288" w:rsidRDefault="00BE3288" w:rsidP="00BE3288">
      <w:pPr>
        <w:numPr>
          <w:ilvl w:val="12"/>
          <w:numId w:val="0"/>
        </w:numPr>
        <w:ind w:firstLine="720"/>
        <w:rPr>
          <w:sz w:val="24"/>
          <w:szCs w:val="24"/>
        </w:rPr>
      </w:pPr>
    </w:p>
    <w:p w:rsidR="00BE3288" w:rsidRDefault="00BE3288" w:rsidP="00BE3288">
      <w:pPr>
        <w:numPr>
          <w:ilvl w:val="12"/>
          <w:numId w:val="0"/>
        </w:numPr>
        <w:rPr>
          <w:sz w:val="24"/>
          <w:szCs w:val="24"/>
        </w:rPr>
        <w:sectPr w:rsidR="00BE3288" w:rsidSect="006479BE">
          <w:pgSz w:w="15840" w:h="12240" w:orient="landscape"/>
          <w:pgMar w:top="1440" w:right="1440" w:bottom="1440" w:left="1440" w:header="900" w:footer="855" w:gutter="0"/>
          <w:cols w:space="720"/>
          <w:noEndnote/>
          <w:docGrid w:linePitch="272"/>
        </w:sectPr>
      </w:pPr>
    </w:p>
    <w:tbl>
      <w:tblPr>
        <w:tblpPr w:leftFromText="180" w:rightFromText="180" w:vertAnchor="text" w:tblpX="-10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043"/>
        <w:gridCol w:w="1191"/>
        <w:gridCol w:w="2250"/>
        <w:gridCol w:w="1904"/>
      </w:tblGrid>
      <w:tr w:rsidR="00BE3288" w:rsidTr="00C946A2">
        <w:trPr>
          <w:cantSplit/>
        </w:trPr>
        <w:tc>
          <w:tcPr>
            <w:tcW w:w="93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4" w:type="dxa"/>
              <w:left w:w="14" w:type="dxa"/>
              <w:bottom w:w="14" w:type="dxa"/>
              <w:right w:w="14" w:type="dxa"/>
            </w:tcMar>
            <w:hideMark/>
          </w:tcPr>
          <w:p w:rsidR="00BE3288" w:rsidRPr="009844C5" w:rsidRDefault="00BE3288" w:rsidP="00C946A2">
            <w:pPr>
              <w:pStyle w:val="TableTitle"/>
              <w:jc w:val="both"/>
              <w:rPr>
                <w:rFonts w:ascii="Arial" w:hAnsi="Arial" w:cs="Arial"/>
                <w:b/>
                <w:szCs w:val="20"/>
              </w:rPr>
            </w:pPr>
            <w:bookmarkStart w:id="4" w:name="_Ref299438267"/>
            <w:r>
              <w:lastRenderedPageBreak/>
              <w:t>Exhibit 6-</w:t>
            </w:r>
            <w:r w:rsidR="006F37AF">
              <w:fldChar w:fldCharType="begin"/>
            </w:r>
            <w:r w:rsidR="003C3347">
              <w:instrText xml:space="preserve"> SEQ Exhibit_6- \* ARABIC </w:instrText>
            </w:r>
            <w:r w:rsidR="006F37AF">
              <w:fldChar w:fldCharType="separate"/>
            </w:r>
            <w:r w:rsidR="005B1289">
              <w:rPr>
                <w:noProof/>
              </w:rPr>
              <w:t>5</w:t>
            </w:r>
            <w:r w:rsidR="006F37AF">
              <w:fldChar w:fldCharType="end"/>
            </w:r>
            <w:bookmarkEnd w:id="4"/>
            <w:r>
              <w:t xml:space="preserve">: </w:t>
            </w:r>
            <w:r>
              <w:rPr>
                <w:rFonts w:ascii="Arial" w:hAnsi="Arial" w:cs="Arial"/>
                <w:b/>
                <w:szCs w:val="20"/>
              </w:rPr>
              <w:t>Total Burden by Firm Type</w:t>
            </w:r>
            <w:r w:rsidRPr="009844C5">
              <w:rPr>
                <w:rFonts w:cs="Arial"/>
                <w:b/>
                <w:szCs w:val="20"/>
                <w:vertAlign w:val="superscript"/>
              </w:rPr>
              <w:t xml:space="preserve"> </w:t>
            </w:r>
            <w:r>
              <w:rPr>
                <w:rFonts w:cs="Arial"/>
                <w:b/>
                <w:szCs w:val="20"/>
                <w:vertAlign w:val="superscript"/>
              </w:rPr>
              <w:t xml:space="preserve"> </w:t>
            </w:r>
          </w:p>
        </w:tc>
      </w:tr>
      <w:tr w:rsidR="00BE3288" w:rsidTr="00C946A2">
        <w:trPr>
          <w:cantSplit/>
          <w:trHeight w:val="207"/>
        </w:trPr>
        <w:tc>
          <w:tcPr>
            <w:tcW w:w="4043" w:type="dxa"/>
            <w:vMerge w:val="restart"/>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9844C5" w:rsidRDefault="00BE3288" w:rsidP="00C946A2">
            <w:pPr>
              <w:jc w:val="center"/>
              <w:rPr>
                <w:b/>
                <w:bCs/>
                <w:color w:val="000000"/>
                <w:sz w:val="18"/>
                <w:szCs w:val="18"/>
              </w:rPr>
            </w:pPr>
            <w:r>
              <w:rPr>
                <w:b/>
                <w:bCs/>
                <w:color w:val="000000"/>
                <w:sz w:val="18"/>
                <w:szCs w:val="18"/>
              </w:rPr>
              <w:t>Firm Type</w:t>
            </w:r>
          </w:p>
        </w:tc>
        <w:tc>
          <w:tcPr>
            <w:tcW w:w="1191" w:type="dxa"/>
            <w:vMerge w:val="restart"/>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9844C5" w:rsidRDefault="00BE3288" w:rsidP="00C946A2">
            <w:pPr>
              <w:jc w:val="center"/>
              <w:rPr>
                <w:b/>
                <w:bCs/>
                <w:color w:val="000000"/>
                <w:sz w:val="18"/>
                <w:szCs w:val="18"/>
              </w:rPr>
            </w:pPr>
            <w:r>
              <w:rPr>
                <w:b/>
                <w:bCs/>
                <w:color w:val="000000"/>
                <w:sz w:val="18"/>
                <w:szCs w:val="18"/>
              </w:rPr>
              <w:t>Number of Firms</w:t>
            </w:r>
          </w:p>
        </w:tc>
        <w:tc>
          <w:tcPr>
            <w:tcW w:w="2250" w:type="dxa"/>
            <w:vMerge w:val="restart"/>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Default="00BE3288" w:rsidP="00C946A2">
            <w:pPr>
              <w:pStyle w:val="TableSubtitle"/>
            </w:pPr>
            <w:r>
              <w:t>Burden</w:t>
            </w:r>
            <w:r w:rsidRPr="009844C5">
              <w:t xml:space="preserve"> </w:t>
            </w:r>
            <w:r>
              <w:t>Per Firm</w:t>
            </w:r>
          </w:p>
          <w:p w:rsidR="00FC5A14" w:rsidRPr="009844C5" w:rsidRDefault="00FC5A14" w:rsidP="00C946A2">
            <w:pPr>
              <w:pStyle w:val="TableSubtitle"/>
            </w:pPr>
            <w:r>
              <w:t>(hours)</w:t>
            </w:r>
          </w:p>
        </w:tc>
        <w:tc>
          <w:tcPr>
            <w:tcW w:w="1904" w:type="dxa"/>
            <w:vMerge w:val="restart"/>
            <w:tcBorders>
              <w:top w:val="single" w:sz="4" w:space="0" w:color="auto"/>
              <w:left w:val="single" w:sz="4" w:space="0" w:color="auto"/>
              <w:right w:val="single" w:sz="4" w:space="0" w:color="auto"/>
            </w:tcBorders>
            <w:shd w:val="clear" w:color="auto" w:fill="auto"/>
            <w:vAlign w:val="center"/>
          </w:tcPr>
          <w:p w:rsidR="00BE3288" w:rsidRDefault="00BE3288" w:rsidP="00C946A2">
            <w:pPr>
              <w:pStyle w:val="TableSubtitle"/>
            </w:pPr>
            <w:r>
              <w:t>Total Burden</w:t>
            </w:r>
          </w:p>
          <w:p w:rsidR="00FC5A14" w:rsidRPr="009844C5" w:rsidRDefault="00FC5A14" w:rsidP="00C946A2">
            <w:pPr>
              <w:pStyle w:val="TableSubtitle"/>
            </w:pPr>
            <w:r>
              <w:t>(hours)</w:t>
            </w:r>
          </w:p>
        </w:tc>
      </w:tr>
      <w:tr w:rsidR="00BE3288" w:rsidTr="00C946A2">
        <w:trPr>
          <w:cantSplit/>
          <w:trHeight w:val="207"/>
        </w:trPr>
        <w:tc>
          <w:tcPr>
            <w:tcW w:w="4043" w:type="dxa"/>
            <w:vMerge/>
            <w:tcBorders>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9844C5" w:rsidRDefault="00BE3288" w:rsidP="00C946A2">
            <w:pPr>
              <w:rPr>
                <w:b/>
                <w:bCs/>
                <w:color w:val="000000"/>
                <w:sz w:val="18"/>
                <w:szCs w:val="18"/>
              </w:rPr>
            </w:pPr>
          </w:p>
        </w:tc>
        <w:tc>
          <w:tcPr>
            <w:tcW w:w="1191" w:type="dxa"/>
            <w:vMerge/>
            <w:tcBorders>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9844C5" w:rsidRDefault="00BE3288" w:rsidP="00C946A2">
            <w:pPr>
              <w:rPr>
                <w:b/>
                <w:bCs/>
                <w:color w:val="000000"/>
                <w:sz w:val="18"/>
                <w:szCs w:val="18"/>
              </w:rPr>
            </w:pPr>
          </w:p>
        </w:tc>
        <w:tc>
          <w:tcPr>
            <w:tcW w:w="2250" w:type="dxa"/>
            <w:vMerge/>
            <w:tcBorders>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9844C5" w:rsidRDefault="00BE3288" w:rsidP="00C946A2">
            <w:pPr>
              <w:pStyle w:val="TableSubtitle"/>
            </w:pPr>
          </w:p>
        </w:tc>
        <w:tc>
          <w:tcPr>
            <w:tcW w:w="1904" w:type="dxa"/>
            <w:vMerge/>
            <w:tcBorders>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9844C5" w:rsidRDefault="00BE3288" w:rsidP="00C946A2">
            <w:pPr>
              <w:pStyle w:val="TableSubtitle"/>
            </w:pPr>
          </w:p>
        </w:tc>
      </w:tr>
      <w:tr w:rsidR="00BE3288" w:rsidTr="00C946A2">
        <w:trPr>
          <w:cantSplit/>
          <w:trHeight w:val="107"/>
        </w:trPr>
        <w:tc>
          <w:tcPr>
            <w:tcW w:w="9388" w:type="dxa"/>
            <w:gridSpan w:val="4"/>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A0496" w:rsidRDefault="00BE3288" w:rsidP="00C946A2">
            <w:pPr>
              <w:keepNext/>
              <w:keepLines/>
              <w:spacing w:line="264" w:lineRule="auto"/>
              <w:jc w:val="center"/>
              <w:rPr>
                <w:b/>
                <w:sz w:val="18"/>
                <w:szCs w:val="18"/>
              </w:rPr>
            </w:pPr>
            <w:r w:rsidRPr="00BA0496">
              <w:rPr>
                <w:b/>
                <w:sz w:val="18"/>
                <w:szCs w:val="18"/>
              </w:rPr>
              <w:t>Year 1</w:t>
            </w:r>
          </w:p>
        </w:tc>
      </w:tr>
      <w:tr w:rsidR="000B2465" w:rsidTr="00C946A2">
        <w:trPr>
          <w:cantSplit/>
          <w:trHeight w:val="95"/>
        </w:trPr>
        <w:tc>
          <w:tcPr>
            <w:tcW w:w="4043"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rPr>
                <w:sz w:val="18"/>
                <w:szCs w:val="18"/>
              </w:rPr>
            </w:pPr>
            <w:r w:rsidRPr="00510468">
              <w:rPr>
                <w:sz w:val="18"/>
                <w:szCs w:val="18"/>
              </w:rPr>
              <w:t>Domestic Accrediting Body</w:t>
            </w:r>
          </w:p>
        </w:tc>
        <w:tc>
          <w:tcPr>
            <w:tcW w:w="1191" w:type="dxa"/>
            <w:tcBorders>
              <w:top w:val="single" w:sz="4" w:space="0" w:color="auto"/>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8</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29.6042</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237</w:t>
            </w:r>
          </w:p>
        </w:tc>
      </w:tr>
      <w:tr w:rsidR="000B2465" w:rsidTr="00C946A2">
        <w:trPr>
          <w:cantSplit/>
          <w:trHeight w:val="377"/>
        </w:trPr>
        <w:tc>
          <w:tcPr>
            <w:tcW w:w="4043" w:type="dxa"/>
            <w:tcBorders>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Foreign Accrediting Body</w:t>
            </w:r>
          </w:p>
        </w:tc>
        <w:tc>
          <w:tcPr>
            <w:tcW w:w="1191" w:type="dxa"/>
            <w:tcBorders>
              <w:left w:val="single" w:sz="4" w:space="0" w:color="auto"/>
              <w:bottom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17</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29.6642</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504</w:t>
            </w:r>
          </w:p>
        </w:tc>
      </w:tr>
      <w:tr w:rsidR="00BE3288" w:rsidTr="00C946A2">
        <w:trPr>
          <w:cantSplit/>
          <w:trHeight w:val="152"/>
        </w:trPr>
        <w:tc>
          <w:tcPr>
            <w:tcW w:w="4043"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Domestic TPC obtaining one additional accreditation</w:t>
            </w:r>
          </w:p>
        </w:tc>
        <w:tc>
          <w:tcPr>
            <w:tcW w:w="1191" w:type="dxa"/>
            <w:tcBorders>
              <w:top w:val="single" w:sz="4" w:space="0" w:color="auto"/>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3</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37.3250</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112</w:t>
            </w:r>
          </w:p>
        </w:tc>
      </w:tr>
      <w:tr w:rsidR="00BE3288" w:rsidTr="00C946A2">
        <w:trPr>
          <w:cantSplit/>
          <w:trHeight w:val="152"/>
        </w:trPr>
        <w:tc>
          <w:tcPr>
            <w:tcW w:w="4043"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Domestic TPC with current accreditations</w:t>
            </w:r>
          </w:p>
        </w:tc>
        <w:tc>
          <w:tcPr>
            <w:tcW w:w="1191" w:type="dxa"/>
            <w:tcBorders>
              <w:top w:val="single" w:sz="4" w:space="0" w:color="auto"/>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6</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37.3250</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224</w:t>
            </w:r>
          </w:p>
        </w:tc>
      </w:tr>
      <w:tr w:rsidR="00BE3288" w:rsidTr="00C946A2">
        <w:trPr>
          <w:cantSplit/>
          <w:trHeight w:val="269"/>
        </w:trPr>
        <w:tc>
          <w:tcPr>
            <w:tcW w:w="4043"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Foreign TPC obtaining one additional accreditation</w:t>
            </w:r>
          </w:p>
        </w:tc>
        <w:tc>
          <w:tcPr>
            <w:tcW w:w="1191" w:type="dxa"/>
            <w:tcBorders>
              <w:top w:val="single" w:sz="4" w:space="0" w:color="auto"/>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9</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37.3550</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336</w:t>
            </w:r>
          </w:p>
        </w:tc>
      </w:tr>
      <w:tr w:rsidR="00BE3288" w:rsidTr="00C946A2">
        <w:trPr>
          <w:cantSplit/>
          <w:trHeight w:val="143"/>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Foreign TPC with current accreditations</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18</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37.3550</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672</w:t>
            </w:r>
          </w:p>
        </w:tc>
      </w:tr>
      <w:tr w:rsidR="00BE3288" w:rsidTr="00C946A2">
        <w:trPr>
          <w:cantSplit/>
          <w:trHeight w:val="95"/>
        </w:trPr>
        <w:tc>
          <w:tcPr>
            <w:tcW w:w="9388" w:type="dxa"/>
            <w:gridSpan w:val="4"/>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jc w:val="center"/>
              <w:rPr>
                <w:sz w:val="18"/>
                <w:szCs w:val="18"/>
              </w:rPr>
            </w:pPr>
            <w:r w:rsidRPr="00510468">
              <w:rPr>
                <w:b/>
                <w:sz w:val="18"/>
                <w:szCs w:val="18"/>
              </w:rPr>
              <w:t>Year 2</w:t>
            </w:r>
          </w:p>
        </w:tc>
      </w:tr>
      <w:tr w:rsidR="00BE3288" w:rsidTr="00C946A2">
        <w:trPr>
          <w:cantSplit/>
          <w:trHeight w:val="95"/>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rPr>
                <w:sz w:val="18"/>
                <w:szCs w:val="18"/>
              </w:rPr>
            </w:pPr>
            <w:r w:rsidRPr="00510468">
              <w:rPr>
                <w:sz w:val="18"/>
                <w:szCs w:val="18"/>
              </w:rPr>
              <w:t>Domestic Accrediting Body</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8</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12.1442</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97</w:t>
            </w:r>
          </w:p>
        </w:tc>
      </w:tr>
      <w:tr w:rsidR="00BE3288" w:rsidTr="00C946A2">
        <w:trPr>
          <w:cantSplit/>
          <w:trHeight w:val="95"/>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Foreign Accrediting Body</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17</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12.2042</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207</w:t>
            </w:r>
          </w:p>
        </w:tc>
      </w:tr>
      <w:tr w:rsidR="00BE3288" w:rsidTr="00C946A2">
        <w:trPr>
          <w:cantSplit/>
          <w:trHeight w:val="95"/>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Domestic TPC obtaining one additional accreditation</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3</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19.1650</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57</w:t>
            </w:r>
          </w:p>
        </w:tc>
      </w:tr>
      <w:tr w:rsidR="00BE3288" w:rsidTr="00C946A2">
        <w:trPr>
          <w:cantSplit/>
          <w:trHeight w:val="84"/>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Domestic TPC with current accreditations</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6</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19.1650</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115</w:t>
            </w:r>
          </w:p>
        </w:tc>
      </w:tr>
      <w:tr w:rsidR="00BE3288" w:rsidTr="00C946A2">
        <w:trPr>
          <w:cantSplit/>
          <w:trHeight w:val="93"/>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Foreign TPC obtaining one additional accreditation</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9</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19.1950</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173</w:t>
            </w:r>
          </w:p>
        </w:tc>
      </w:tr>
      <w:tr w:rsidR="00BE3288"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Foreign TPC with current accreditations</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BE3288" w:rsidRPr="00BD53B4" w:rsidRDefault="00510468" w:rsidP="00C946A2">
            <w:pPr>
              <w:jc w:val="right"/>
              <w:rPr>
                <w:color w:val="000000"/>
                <w:sz w:val="18"/>
                <w:szCs w:val="18"/>
              </w:rPr>
            </w:pPr>
            <w:r w:rsidRPr="00510468">
              <w:rPr>
                <w:color w:val="000000"/>
                <w:sz w:val="18"/>
                <w:szCs w:val="18"/>
              </w:rPr>
              <w:t>18</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19.1950</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color w:val="000000"/>
                <w:sz w:val="18"/>
                <w:szCs w:val="18"/>
              </w:rPr>
            </w:pPr>
            <w:r w:rsidRPr="00510468">
              <w:rPr>
                <w:color w:val="000000"/>
                <w:sz w:val="18"/>
                <w:szCs w:val="18"/>
              </w:rPr>
              <w:t>346</w:t>
            </w:r>
          </w:p>
        </w:tc>
      </w:tr>
      <w:tr w:rsidR="00BE3288" w:rsidTr="00C946A2">
        <w:trPr>
          <w:cantSplit/>
          <w:trHeight w:val="71"/>
        </w:trPr>
        <w:tc>
          <w:tcPr>
            <w:tcW w:w="9388" w:type="dxa"/>
            <w:gridSpan w:val="4"/>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jc w:val="center"/>
              <w:rPr>
                <w:sz w:val="18"/>
                <w:szCs w:val="18"/>
              </w:rPr>
            </w:pPr>
            <w:r w:rsidRPr="00510468">
              <w:rPr>
                <w:b/>
                <w:sz w:val="18"/>
                <w:szCs w:val="18"/>
              </w:rPr>
              <w:t>Year 3</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rPr>
                <w:sz w:val="18"/>
                <w:szCs w:val="18"/>
              </w:rPr>
            </w:pPr>
            <w:r w:rsidRPr="00510468">
              <w:rPr>
                <w:sz w:val="18"/>
                <w:szCs w:val="18"/>
              </w:rPr>
              <w:t>Domestic Accrediting Body</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8</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19.6042</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157</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Foreign Accrediting Body</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17</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19.6642</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334</w:t>
            </w:r>
          </w:p>
        </w:tc>
      </w:tr>
      <w:tr w:rsidR="000B2465" w:rsidTr="00C946A2">
        <w:trPr>
          <w:cantSplit/>
          <w:trHeight w:val="11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Domestic TPC obtaining one additional accreditation</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3</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19.165</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57</w:t>
            </w:r>
          </w:p>
        </w:tc>
      </w:tr>
      <w:tr w:rsidR="000B2465" w:rsidTr="00C946A2">
        <w:trPr>
          <w:cantSplit/>
          <w:trHeight w:val="102"/>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Domestic TPC with current accreditations</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6</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19.165</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115</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Foreign TPC obtaining one additional accreditation</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9</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19.195</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173</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Foreign TPC with current accreditations</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18</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19.195</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346</w:t>
            </w:r>
          </w:p>
        </w:tc>
      </w:tr>
      <w:tr w:rsidR="00BE3288" w:rsidTr="00C946A2">
        <w:trPr>
          <w:cantSplit/>
          <w:trHeight w:val="385"/>
        </w:trPr>
        <w:tc>
          <w:tcPr>
            <w:tcW w:w="9388" w:type="dxa"/>
            <w:gridSpan w:val="4"/>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jc w:val="center"/>
              <w:rPr>
                <w:sz w:val="18"/>
                <w:szCs w:val="18"/>
              </w:rPr>
            </w:pPr>
            <w:r w:rsidRPr="00510468">
              <w:rPr>
                <w:b/>
                <w:sz w:val="18"/>
                <w:szCs w:val="18"/>
              </w:rPr>
              <w:t>Three Year Average</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rPr>
                <w:sz w:val="18"/>
                <w:szCs w:val="18"/>
              </w:rPr>
            </w:pPr>
            <w:r w:rsidRPr="00510468">
              <w:rPr>
                <w:sz w:val="18"/>
                <w:szCs w:val="18"/>
              </w:rPr>
              <w:t>Domestic Accrediting Body</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8</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20.4509</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164</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Foreign Accrediting Body</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17</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20.5109</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349</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Domestic TPC obtaining one additional accreditation</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3</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25.2183</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76</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Domestic TPC with current accreditations</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6</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25.2183</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151</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Foreign TPC obtaining one additional accreditation</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9</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25.2483</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227</w:t>
            </w:r>
          </w:p>
        </w:tc>
      </w:tr>
      <w:tr w:rsidR="000B2465" w:rsidTr="00C946A2">
        <w:trPr>
          <w:cantSplit/>
          <w:trHeight w:val="71"/>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sz w:val="18"/>
                <w:szCs w:val="18"/>
              </w:rPr>
            </w:pPr>
            <w:r w:rsidRPr="00510468">
              <w:rPr>
                <w:sz w:val="18"/>
                <w:szCs w:val="18"/>
              </w:rPr>
              <w:t>Foreign TPC with current accreditations</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center"/>
          </w:tcPr>
          <w:p w:rsidR="000B2465" w:rsidRPr="00BD53B4" w:rsidRDefault="00510468" w:rsidP="00C946A2">
            <w:pPr>
              <w:jc w:val="right"/>
              <w:rPr>
                <w:color w:val="000000"/>
                <w:sz w:val="18"/>
                <w:szCs w:val="18"/>
              </w:rPr>
            </w:pPr>
            <w:r w:rsidRPr="00510468">
              <w:rPr>
                <w:color w:val="000000"/>
                <w:sz w:val="18"/>
                <w:szCs w:val="18"/>
              </w:rPr>
              <w:t>18</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25.2483</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sz w:val="18"/>
                <w:szCs w:val="18"/>
              </w:rPr>
            </w:pPr>
            <w:r w:rsidRPr="00510468">
              <w:rPr>
                <w:sz w:val="18"/>
                <w:szCs w:val="18"/>
              </w:rPr>
              <w:t>454</w:t>
            </w:r>
          </w:p>
        </w:tc>
      </w:tr>
      <w:tr w:rsidR="000B2465" w:rsidTr="00C946A2">
        <w:trPr>
          <w:cantSplit/>
          <w:trHeight w:val="93"/>
        </w:trPr>
        <w:tc>
          <w:tcPr>
            <w:tcW w:w="4043"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keepNext/>
              <w:keepLines/>
              <w:spacing w:line="264" w:lineRule="auto"/>
              <w:ind w:right="112"/>
              <w:rPr>
                <w:b/>
                <w:sz w:val="18"/>
                <w:szCs w:val="18"/>
              </w:rPr>
            </w:pPr>
            <w:r w:rsidRPr="00510468">
              <w:rPr>
                <w:b/>
                <w:sz w:val="18"/>
                <w:szCs w:val="18"/>
              </w:rPr>
              <w:t>All Entities</w:t>
            </w:r>
          </w:p>
        </w:tc>
        <w:tc>
          <w:tcPr>
            <w:tcW w:w="1191" w:type="dxa"/>
            <w:tcBorders>
              <w:left w:val="single" w:sz="4" w:space="0" w:color="auto"/>
              <w:right w:val="single" w:sz="4" w:space="0" w:color="auto"/>
            </w:tcBorders>
            <w:shd w:val="clear" w:color="auto" w:fill="auto"/>
            <w:tcMar>
              <w:top w:w="14" w:type="dxa"/>
              <w:left w:w="14" w:type="dxa"/>
              <w:bottom w:w="14" w:type="dxa"/>
              <w:right w:w="302" w:type="dxa"/>
            </w:tcMar>
            <w:vAlign w:val="bottom"/>
          </w:tcPr>
          <w:p w:rsidR="000B2465" w:rsidRPr="00BD53B4" w:rsidRDefault="00510468" w:rsidP="00C946A2">
            <w:pPr>
              <w:jc w:val="right"/>
              <w:rPr>
                <w:b/>
                <w:color w:val="000000"/>
                <w:sz w:val="18"/>
                <w:szCs w:val="18"/>
              </w:rPr>
            </w:pPr>
            <w:r w:rsidRPr="00510468">
              <w:rPr>
                <w:b/>
                <w:color w:val="000000"/>
                <w:sz w:val="18"/>
                <w:szCs w:val="18"/>
              </w:rPr>
              <w:t>61</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b/>
                <w:sz w:val="18"/>
                <w:szCs w:val="18"/>
              </w:rPr>
            </w:pPr>
            <w:r w:rsidRPr="00510468">
              <w:rPr>
                <w:b/>
                <w:bCs/>
                <w:sz w:val="18"/>
                <w:szCs w:val="18"/>
              </w:rPr>
              <w:t>23.2951</w:t>
            </w:r>
          </w:p>
        </w:tc>
        <w:tc>
          <w:tcPr>
            <w:tcW w:w="1904"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B2465" w:rsidRPr="00BD53B4" w:rsidRDefault="00510468" w:rsidP="00C946A2">
            <w:pPr>
              <w:jc w:val="right"/>
              <w:rPr>
                <w:b/>
                <w:sz w:val="18"/>
                <w:szCs w:val="18"/>
              </w:rPr>
            </w:pPr>
            <w:r w:rsidRPr="00510468">
              <w:rPr>
                <w:b/>
                <w:bCs/>
                <w:sz w:val="18"/>
                <w:szCs w:val="18"/>
              </w:rPr>
              <w:t>1,421</w:t>
            </w:r>
          </w:p>
        </w:tc>
      </w:tr>
    </w:tbl>
    <w:p w:rsidR="00BE3288" w:rsidRPr="000773A9" w:rsidRDefault="00BE3288" w:rsidP="00BE3288">
      <w:pPr>
        <w:numPr>
          <w:ilvl w:val="12"/>
          <w:numId w:val="0"/>
        </w:numPr>
        <w:ind w:firstLine="720"/>
        <w:rPr>
          <w:sz w:val="24"/>
          <w:szCs w:val="24"/>
        </w:rPr>
      </w:pPr>
    </w:p>
    <w:p w:rsidR="00BE3288" w:rsidRPr="000773A9" w:rsidRDefault="00BE3288" w:rsidP="00BE3288">
      <w:pPr>
        <w:keepNext/>
        <w:numPr>
          <w:ilvl w:val="12"/>
          <w:numId w:val="0"/>
        </w:numPr>
        <w:tabs>
          <w:tab w:val="left" w:pos="720"/>
          <w:tab w:val="left" w:pos="1440"/>
        </w:tabs>
        <w:ind w:left="1440" w:hanging="1440"/>
        <w:rPr>
          <w:sz w:val="24"/>
          <w:szCs w:val="24"/>
        </w:rPr>
      </w:pPr>
      <w:r w:rsidRPr="000773A9">
        <w:rPr>
          <w:b/>
          <w:bCs/>
          <w:sz w:val="24"/>
          <w:szCs w:val="24"/>
        </w:rPr>
        <w:tab/>
        <w:t>6(b)</w:t>
      </w:r>
      <w:r w:rsidRPr="000773A9">
        <w:rPr>
          <w:b/>
          <w:bCs/>
          <w:sz w:val="24"/>
          <w:szCs w:val="24"/>
        </w:rPr>
        <w:tab/>
        <w:t>Estimating Respondent Costs</w:t>
      </w:r>
    </w:p>
    <w:p w:rsidR="00BE3288" w:rsidRPr="000773A9" w:rsidRDefault="00BE3288" w:rsidP="00BE3288">
      <w:pPr>
        <w:keepNext/>
        <w:numPr>
          <w:ilvl w:val="12"/>
          <w:numId w:val="0"/>
        </w:numPr>
        <w:rPr>
          <w:sz w:val="24"/>
          <w:szCs w:val="24"/>
        </w:rPr>
      </w:pPr>
      <w:r w:rsidRPr="000773A9">
        <w:rPr>
          <w:sz w:val="24"/>
          <w:szCs w:val="24"/>
        </w:rPr>
        <w:tab/>
      </w:r>
    </w:p>
    <w:p w:rsidR="00BE3288" w:rsidRDefault="00BE3288" w:rsidP="00BE3288">
      <w:pPr>
        <w:numPr>
          <w:ilvl w:val="12"/>
          <w:numId w:val="0"/>
        </w:numPr>
        <w:ind w:firstLine="720"/>
        <w:rPr>
          <w:sz w:val="24"/>
          <w:szCs w:val="24"/>
        </w:rPr>
      </w:pPr>
      <w:r w:rsidRPr="000773A9">
        <w:rPr>
          <w:sz w:val="24"/>
          <w:szCs w:val="24"/>
        </w:rPr>
        <w:t>Respondent costs are estimated by combining burden estimates from the previous section with loaded wage rate</w:t>
      </w:r>
      <w:r>
        <w:rPr>
          <w:sz w:val="24"/>
          <w:szCs w:val="24"/>
        </w:rPr>
        <w:t>s</w:t>
      </w:r>
      <w:r w:rsidRPr="000773A9">
        <w:rPr>
          <w:sz w:val="24"/>
          <w:szCs w:val="24"/>
        </w:rPr>
        <w:t xml:space="preserve">, and adding in materials costs.  </w:t>
      </w:r>
    </w:p>
    <w:p w:rsidR="00BE3288" w:rsidRDefault="00BE3288" w:rsidP="00BE3288">
      <w:pPr>
        <w:numPr>
          <w:ilvl w:val="12"/>
          <w:numId w:val="0"/>
        </w:numPr>
        <w:ind w:firstLine="720"/>
        <w:rPr>
          <w:sz w:val="24"/>
          <w:szCs w:val="24"/>
        </w:rPr>
      </w:pPr>
    </w:p>
    <w:p w:rsidR="00BE3288" w:rsidRPr="0026709B" w:rsidRDefault="00BE3288" w:rsidP="00BE3288">
      <w:pPr>
        <w:numPr>
          <w:ilvl w:val="12"/>
          <w:numId w:val="0"/>
        </w:numPr>
        <w:rPr>
          <w:b/>
          <w:sz w:val="24"/>
          <w:szCs w:val="24"/>
        </w:rPr>
      </w:pPr>
      <w:r w:rsidRPr="0026709B">
        <w:rPr>
          <w:b/>
          <w:sz w:val="24"/>
          <w:szCs w:val="24"/>
        </w:rPr>
        <w:t>(</w:t>
      </w:r>
      <w:proofErr w:type="spellStart"/>
      <w:r w:rsidRPr="0026709B">
        <w:rPr>
          <w:b/>
          <w:sz w:val="24"/>
          <w:szCs w:val="24"/>
        </w:rPr>
        <w:t>i</w:t>
      </w:r>
      <w:proofErr w:type="spellEnd"/>
      <w:r w:rsidRPr="0026709B">
        <w:rPr>
          <w:b/>
          <w:sz w:val="24"/>
          <w:szCs w:val="24"/>
        </w:rPr>
        <w:t>) Wage Rates</w:t>
      </w:r>
    </w:p>
    <w:p w:rsidR="00BE3288" w:rsidRPr="009844C5" w:rsidRDefault="00BE3288" w:rsidP="00BE3288">
      <w:pPr>
        <w:numPr>
          <w:ilvl w:val="12"/>
          <w:numId w:val="0"/>
        </w:numPr>
        <w:ind w:firstLine="720"/>
        <w:rPr>
          <w:sz w:val="24"/>
          <w:szCs w:val="24"/>
        </w:rPr>
      </w:pPr>
    </w:p>
    <w:p w:rsidR="00BE3288" w:rsidRPr="009844C5" w:rsidRDefault="00BE3288" w:rsidP="00BE3288">
      <w:pPr>
        <w:pStyle w:val="BodyText"/>
        <w:ind w:firstLine="720"/>
        <w:rPr>
          <w:sz w:val="24"/>
        </w:rPr>
      </w:pPr>
      <w:r w:rsidRPr="009844C5">
        <w:rPr>
          <w:sz w:val="24"/>
        </w:rPr>
        <w:t xml:space="preserve">The fully loaded unit labor cost for managerial, professional/technical, and clerical labor in the regulated industry and for EPA staff is estimated by adding fringe benefits and overhead costs to the hourly wage or annual salary for each category following the method described in </w:t>
      </w:r>
      <w:r w:rsidRPr="009844C5">
        <w:rPr>
          <w:i/>
          <w:iCs/>
          <w:sz w:val="24"/>
        </w:rPr>
        <w:t>Wage Rates for Economic Analysis of the Toxics Release Inventory Program</w:t>
      </w:r>
      <w:r w:rsidRPr="009844C5">
        <w:rPr>
          <w:sz w:val="24"/>
        </w:rPr>
        <w:t>. This</w:t>
      </w:r>
      <w:r>
        <w:rPr>
          <w:sz w:val="24"/>
        </w:rPr>
        <w:t xml:space="preserve"> section </w:t>
      </w:r>
      <w:r w:rsidRPr="009844C5">
        <w:rPr>
          <w:sz w:val="24"/>
        </w:rPr>
        <w:t>describes the method employed to estimate the fully loaded unit labor costs for each labor category and presents the results of the analysis.</w:t>
      </w:r>
    </w:p>
    <w:p w:rsidR="00BE3288" w:rsidRPr="009844C5" w:rsidRDefault="00BE3288" w:rsidP="00BE3288">
      <w:pPr>
        <w:pStyle w:val="BodyText"/>
        <w:rPr>
          <w:sz w:val="24"/>
        </w:rPr>
      </w:pPr>
    </w:p>
    <w:p w:rsidR="00BE3288" w:rsidRPr="009844C5" w:rsidRDefault="00BE3288" w:rsidP="00BE3288">
      <w:pPr>
        <w:pStyle w:val="BodyText"/>
        <w:ind w:firstLine="720"/>
        <w:rPr>
          <w:sz w:val="24"/>
        </w:rPr>
      </w:pPr>
      <w:r w:rsidRPr="009844C5">
        <w:rPr>
          <w:sz w:val="24"/>
        </w:rPr>
        <w:t xml:space="preserve">Labor categories used in the analysis correspond to the U.S. Bureau of Labor Statistics (BLS) Standard Occupational Classification (SOC) system. In March 2004, BLS began using the North American Industry Classification System (NAICS) instead of the Standard Industrial Classification (SIC) System, and the Standard Occupational Classification (SOC) system instead of the Occupational Classification System (OCS). </w:t>
      </w:r>
      <w:fldSimple w:instr=" REF _Ref299364399 \h  \* MERGEFORMAT ">
        <w:r w:rsidR="005B1289" w:rsidRPr="005B1289">
          <w:rPr>
            <w:sz w:val="24"/>
          </w:rPr>
          <w:t>Exhibit 6-6</w:t>
        </w:r>
      </w:fldSimple>
      <w:r w:rsidRPr="009844C5">
        <w:rPr>
          <w:sz w:val="24"/>
        </w:rPr>
        <w:t xml:space="preserve"> summarizes the crosswalk between old and new occupational titles, and lists the SOC titles that correspond to the managerial, professional/technical, and clerical labor categories used in this analysis.</w:t>
      </w:r>
    </w:p>
    <w:p w:rsidR="00BE3288" w:rsidRDefault="00BE3288" w:rsidP="00BE3288">
      <w:pPr>
        <w:pStyle w:val="BodyText"/>
      </w:pPr>
    </w:p>
    <w:tbl>
      <w:tblPr>
        <w:tblW w:w="0" w:type="auto"/>
        <w:tblInd w:w="-35" w:type="dxa"/>
        <w:tblLayout w:type="fixed"/>
        <w:tblLook w:val="04A0"/>
      </w:tblPr>
      <w:tblGrid>
        <w:gridCol w:w="3144"/>
        <w:gridCol w:w="3206"/>
        <w:gridCol w:w="3080"/>
      </w:tblGrid>
      <w:tr w:rsidR="00BE3288" w:rsidTr="00C946A2">
        <w:trPr>
          <w:trHeight w:val="60"/>
        </w:trPr>
        <w:tc>
          <w:tcPr>
            <w:tcW w:w="9430" w:type="dxa"/>
            <w:gridSpan w:val="3"/>
            <w:tcBorders>
              <w:top w:val="single" w:sz="8" w:space="0" w:color="000000"/>
              <w:left w:val="single" w:sz="8" w:space="0" w:color="000000"/>
              <w:bottom w:val="single" w:sz="4" w:space="0" w:color="000000"/>
              <w:right w:val="single" w:sz="8" w:space="0" w:color="000000"/>
            </w:tcBorders>
            <w:shd w:val="clear" w:color="auto" w:fill="BFBFBF"/>
            <w:vAlign w:val="center"/>
            <w:hideMark/>
          </w:tcPr>
          <w:p w:rsidR="00BE3288" w:rsidRDefault="00BE3288" w:rsidP="00C946A2">
            <w:pPr>
              <w:pStyle w:val="TableTitle"/>
              <w:snapToGrid w:val="0"/>
            </w:pPr>
            <w:bookmarkStart w:id="5" w:name="_Ref299364399"/>
            <w:bookmarkStart w:id="6" w:name="_Toc263691146"/>
            <w:r>
              <w:t>Exhibit 6-</w:t>
            </w:r>
            <w:r w:rsidR="006F37AF">
              <w:fldChar w:fldCharType="begin"/>
            </w:r>
            <w:r w:rsidR="003C3347">
              <w:instrText xml:space="preserve"> SEQ Exhibit_6- \* ARABIC </w:instrText>
            </w:r>
            <w:r w:rsidR="006F37AF">
              <w:fldChar w:fldCharType="separate"/>
            </w:r>
            <w:r w:rsidR="005B1289">
              <w:rPr>
                <w:noProof/>
              </w:rPr>
              <w:t>6</w:t>
            </w:r>
            <w:r w:rsidR="006F37AF">
              <w:fldChar w:fldCharType="end"/>
            </w:r>
            <w:bookmarkEnd w:id="5"/>
            <w:r>
              <w:t>: Detail of Labor Categories Used in the Analysis</w:t>
            </w:r>
            <w:bookmarkEnd w:id="6"/>
          </w:p>
        </w:tc>
      </w:tr>
      <w:tr w:rsidR="00BE3288" w:rsidTr="00C946A2">
        <w:tc>
          <w:tcPr>
            <w:tcW w:w="3144" w:type="dxa"/>
            <w:tcBorders>
              <w:top w:val="single" w:sz="4" w:space="0" w:color="000000"/>
              <w:left w:val="single" w:sz="8" w:space="0" w:color="000000"/>
              <w:bottom w:val="single" w:sz="4" w:space="0" w:color="000000"/>
              <w:right w:val="nil"/>
            </w:tcBorders>
            <w:vAlign w:val="bottom"/>
            <w:hideMark/>
          </w:tcPr>
          <w:p w:rsidR="00BE3288" w:rsidRDefault="00BE3288" w:rsidP="00C946A2">
            <w:pPr>
              <w:pStyle w:val="TableSubtitle0"/>
              <w:snapToGrid w:val="0"/>
              <w:spacing w:after="0"/>
              <w:rPr>
                <w:sz w:val="18"/>
                <w:szCs w:val="18"/>
              </w:rPr>
            </w:pPr>
            <w:r>
              <w:rPr>
                <w:sz w:val="18"/>
                <w:szCs w:val="18"/>
              </w:rPr>
              <w:t>Labor Category Used in the Analysis</w:t>
            </w:r>
          </w:p>
        </w:tc>
        <w:tc>
          <w:tcPr>
            <w:tcW w:w="3206" w:type="dxa"/>
            <w:tcBorders>
              <w:top w:val="single" w:sz="4" w:space="0" w:color="000000"/>
              <w:left w:val="single" w:sz="4" w:space="0" w:color="000000"/>
              <w:bottom w:val="single" w:sz="4" w:space="0" w:color="000000"/>
              <w:right w:val="nil"/>
            </w:tcBorders>
            <w:vAlign w:val="bottom"/>
            <w:hideMark/>
          </w:tcPr>
          <w:p w:rsidR="00BE3288" w:rsidRDefault="00BE3288" w:rsidP="00C946A2">
            <w:pPr>
              <w:pStyle w:val="TableSubtitle0"/>
              <w:snapToGrid w:val="0"/>
              <w:spacing w:after="0"/>
              <w:rPr>
                <w:sz w:val="18"/>
                <w:szCs w:val="18"/>
              </w:rPr>
            </w:pPr>
            <w:r>
              <w:rPr>
                <w:sz w:val="18"/>
                <w:szCs w:val="18"/>
              </w:rPr>
              <w:t>BLS Old Title (OCS)</w:t>
            </w:r>
          </w:p>
        </w:tc>
        <w:tc>
          <w:tcPr>
            <w:tcW w:w="3080" w:type="dxa"/>
            <w:tcBorders>
              <w:top w:val="single" w:sz="4" w:space="0" w:color="000000"/>
              <w:left w:val="single" w:sz="4" w:space="0" w:color="000000"/>
              <w:bottom w:val="single" w:sz="4" w:space="0" w:color="000000"/>
              <w:right w:val="single" w:sz="8" w:space="0" w:color="000000"/>
            </w:tcBorders>
            <w:vAlign w:val="bottom"/>
            <w:hideMark/>
          </w:tcPr>
          <w:p w:rsidR="00BE3288" w:rsidRDefault="00BE3288" w:rsidP="00C946A2">
            <w:pPr>
              <w:pStyle w:val="TableSubtitle0"/>
              <w:snapToGrid w:val="0"/>
              <w:spacing w:after="0"/>
              <w:rPr>
                <w:sz w:val="18"/>
                <w:szCs w:val="18"/>
              </w:rPr>
            </w:pPr>
            <w:r>
              <w:rPr>
                <w:sz w:val="18"/>
                <w:szCs w:val="18"/>
              </w:rPr>
              <w:t>BLS New Title (SOC)</w:t>
            </w:r>
          </w:p>
        </w:tc>
      </w:tr>
      <w:tr w:rsidR="00BE3288" w:rsidTr="00C946A2">
        <w:tc>
          <w:tcPr>
            <w:tcW w:w="3144" w:type="dxa"/>
            <w:tcBorders>
              <w:top w:val="single" w:sz="4" w:space="0" w:color="000000"/>
              <w:left w:val="single" w:sz="8" w:space="0" w:color="000000"/>
              <w:bottom w:val="single" w:sz="4" w:space="0" w:color="000000"/>
              <w:right w:val="nil"/>
            </w:tcBorders>
            <w:vAlign w:val="center"/>
            <w:hideMark/>
          </w:tcPr>
          <w:p w:rsidR="00BE3288" w:rsidRDefault="00BE3288" w:rsidP="00C946A2">
            <w:pPr>
              <w:pStyle w:val="TableText"/>
              <w:snapToGrid w:val="0"/>
            </w:pPr>
            <w:r>
              <w:t>Managerial</w:t>
            </w:r>
          </w:p>
        </w:tc>
        <w:tc>
          <w:tcPr>
            <w:tcW w:w="3206" w:type="dxa"/>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pPr>
            <w:r>
              <w:t xml:space="preserve">Executive, administrative, and managerial </w:t>
            </w:r>
          </w:p>
        </w:tc>
        <w:tc>
          <w:tcPr>
            <w:tcW w:w="3080" w:type="dxa"/>
            <w:tcBorders>
              <w:top w:val="single" w:sz="4" w:space="0" w:color="000000"/>
              <w:left w:val="single" w:sz="4" w:space="0" w:color="000000"/>
              <w:bottom w:val="single" w:sz="4" w:space="0" w:color="000000"/>
              <w:right w:val="single" w:sz="8" w:space="0" w:color="000000"/>
            </w:tcBorders>
            <w:vAlign w:val="center"/>
            <w:hideMark/>
          </w:tcPr>
          <w:p w:rsidR="00BE3288" w:rsidRDefault="00BE3288" w:rsidP="00C946A2">
            <w:pPr>
              <w:pStyle w:val="TableText"/>
              <w:snapToGrid w:val="0"/>
            </w:pPr>
            <w:r>
              <w:t>Management, business, and financial</w:t>
            </w:r>
          </w:p>
        </w:tc>
      </w:tr>
      <w:tr w:rsidR="00BE3288" w:rsidTr="00C946A2">
        <w:tc>
          <w:tcPr>
            <w:tcW w:w="3144" w:type="dxa"/>
            <w:tcBorders>
              <w:top w:val="single" w:sz="4" w:space="0" w:color="000000"/>
              <w:left w:val="single" w:sz="8" w:space="0" w:color="000000"/>
              <w:bottom w:val="single" w:sz="4" w:space="0" w:color="000000"/>
              <w:right w:val="nil"/>
            </w:tcBorders>
            <w:vAlign w:val="center"/>
            <w:hideMark/>
          </w:tcPr>
          <w:p w:rsidR="00BE3288" w:rsidRDefault="00BE3288" w:rsidP="00C946A2">
            <w:pPr>
              <w:pStyle w:val="TableText"/>
              <w:snapToGrid w:val="0"/>
            </w:pPr>
            <w:r>
              <w:t>Professional/Technical</w:t>
            </w:r>
          </w:p>
        </w:tc>
        <w:tc>
          <w:tcPr>
            <w:tcW w:w="3206" w:type="dxa"/>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pPr>
            <w:r>
              <w:t>Professional specialty and technical</w:t>
            </w:r>
          </w:p>
        </w:tc>
        <w:tc>
          <w:tcPr>
            <w:tcW w:w="3080" w:type="dxa"/>
            <w:tcBorders>
              <w:top w:val="single" w:sz="4" w:space="0" w:color="000000"/>
              <w:left w:val="single" w:sz="4" w:space="0" w:color="000000"/>
              <w:bottom w:val="single" w:sz="4" w:space="0" w:color="000000"/>
              <w:right w:val="single" w:sz="8" w:space="0" w:color="000000"/>
            </w:tcBorders>
            <w:vAlign w:val="center"/>
            <w:hideMark/>
          </w:tcPr>
          <w:p w:rsidR="00BE3288" w:rsidRDefault="00BE3288" w:rsidP="00C946A2">
            <w:pPr>
              <w:pStyle w:val="TableText"/>
              <w:snapToGrid w:val="0"/>
            </w:pPr>
            <w:r>
              <w:t>Professional and related</w:t>
            </w:r>
          </w:p>
        </w:tc>
      </w:tr>
      <w:tr w:rsidR="00BE3288" w:rsidTr="00C946A2">
        <w:tc>
          <w:tcPr>
            <w:tcW w:w="3144" w:type="dxa"/>
            <w:tcBorders>
              <w:top w:val="single" w:sz="4" w:space="0" w:color="000000"/>
              <w:left w:val="single" w:sz="8" w:space="0" w:color="000000"/>
              <w:bottom w:val="single" w:sz="4" w:space="0" w:color="000000"/>
              <w:right w:val="nil"/>
            </w:tcBorders>
            <w:vAlign w:val="center"/>
            <w:hideMark/>
          </w:tcPr>
          <w:p w:rsidR="00BE3288" w:rsidRDefault="00BE3288" w:rsidP="00C946A2">
            <w:pPr>
              <w:pStyle w:val="TableText"/>
              <w:snapToGrid w:val="0"/>
            </w:pPr>
            <w:r>
              <w:t>Clerical</w:t>
            </w:r>
          </w:p>
        </w:tc>
        <w:tc>
          <w:tcPr>
            <w:tcW w:w="3206" w:type="dxa"/>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pPr>
            <w:r>
              <w:t xml:space="preserve">Administrative support, including clerical </w:t>
            </w:r>
          </w:p>
        </w:tc>
        <w:tc>
          <w:tcPr>
            <w:tcW w:w="3080" w:type="dxa"/>
            <w:tcBorders>
              <w:top w:val="single" w:sz="4" w:space="0" w:color="000000"/>
              <w:left w:val="single" w:sz="4" w:space="0" w:color="000000"/>
              <w:bottom w:val="single" w:sz="4" w:space="0" w:color="000000"/>
              <w:right w:val="single" w:sz="8" w:space="0" w:color="000000"/>
            </w:tcBorders>
            <w:vAlign w:val="center"/>
            <w:hideMark/>
          </w:tcPr>
          <w:p w:rsidR="00BE3288" w:rsidRDefault="00BE3288" w:rsidP="00C946A2">
            <w:pPr>
              <w:pStyle w:val="TableText"/>
              <w:snapToGrid w:val="0"/>
            </w:pPr>
            <w:r>
              <w:t>Office and administrative support</w:t>
            </w:r>
          </w:p>
        </w:tc>
      </w:tr>
    </w:tbl>
    <w:p w:rsidR="00BE3288" w:rsidRDefault="00BE3288" w:rsidP="00BE3288">
      <w:pPr>
        <w:rPr>
          <w:sz w:val="22"/>
        </w:rPr>
      </w:pPr>
    </w:p>
    <w:p w:rsidR="00BE3288" w:rsidRPr="009844C5" w:rsidRDefault="00BE3288" w:rsidP="00BE3288">
      <w:pPr>
        <w:pStyle w:val="BodyText"/>
        <w:ind w:firstLine="720"/>
        <w:rPr>
          <w:sz w:val="24"/>
        </w:rPr>
      </w:pPr>
      <w:bookmarkStart w:id="7" w:name="OLE_LINK2"/>
      <w:r w:rsidRPr="009844C5">
        <w:rPr>
          <w:sz w:val="24"/>
        </w:rPr>
        <w:t xml:space="preserve">Wages and fringe benefit data for managerial, professional/technical, and clerical labor are from the BLS </w:t>
      </w:r>
      <w:r w:rsidRPr="009844C5">
        <w:rPr>
          <w:iCs/>
          <w:sz w:val="24"/>
        </w:rPr>
        <w:t>Employer Costs for Employee Compensation</w:t>
      </w:r>
      <w:r w:rsidRPr="009844C5">
        <w:rPr>
          <w:i/>
          <w:iCs/>
          <w:sz w:val="24"/>
        </w:rPr>
        <w:t xml:space="preserve"> </w:t>
      </w:r>
      <w:r w:rsidRPr="009844C5">
        <w:rPr>
          <w:sz w:val="24"/>
        </w:rPr>
        <w:t>(ECEC) historical data for Decemb</w:t>
      </w:r>
      <w:r>
        <w:rPr>
          <w:sz w:val="24"/>
        </w:rPr>
        <w:t>er 2006 – March 2011</w:t>
      </w:r>
      <w:r w:rsidRPr="009844C5">
        <w:rPr>
          <w:sz w:val="24"/>
        </w:rPr>
        <w:t>.</w:t>
      </w:r>
      <w:r w:rsidRPr="009844C5">
        <w:rPr>
          <w:rStyle w:val="FootnoteCharacters"/>
          <w:sz w:val="24"/>
        </w:rPr>
        <w:footnoteReference w:id="1"/>
      </w:r>
    </w:p>
    <w:bookmarkEnd w:id="7"/>
    <w:p w:rsidR="00BE3288" w:rsidRPr="009844C5" w:rsidRDefault="00BE3288" w:rsidP="00BE3288">
      <w:pPr>
        <w:pStyle w:val="BodyText"/>
        <w:rPr>
          <w:sz w:val="24"/>
        </w:rPr>
      </w:pPr>
    </w:p>
    <w:p w:rsidR="00BE3288" w:rsidRDefault="00BE3288" w:rsidP="00BE3288">
      <w:pPr>
        <w:pStyle w:val="BodyText"/>
        <w:ind w:firstLine="720"/>
        <w:rPr>
          <w:sz w:val="24"/>
        </w:rPr>
      </w:pPr>
      <w:r w:rsidRPr="009844C5">
        <w:rPr>
          <w:sz w:val="24"/>
        </w:rPr>
        <w:t>The costs of fringe benefits such as paid leave and insurance, specific to each labor category, are taken from the same BLS report. Fringe benefits as a percentage of wages are calculated separately for each labor category. For example, for December 2010, the average wage rate for professional/technical labor was $36.57, and the average fringe benefit was $13.52.</w:t>
      </w:r>
      <w:r w:rsidRPr="009844C5">
        <w:rPr>
          <w:rStyle w:val="FootnoteCharacters"/>
          <w:sz w:val="24"/>
        </w:rPr>
        <w:footnoteReference w:id="2"/>
      </w:r>
      <w:r w:rsidRPr="009844C5">
        <w:rPr>
          <w:sz w:val="24"/>
        </w:rPr>
        <w:t xml:space="preserve"> Therefore, fringe benefits as a percentage of wages were $13.52/$36.57, or approximately 37 percent (see </w:t>
      </w:r>
      <w:fldSimple w:instr=" REF _Ref299364404 \h  \* MERGEFORMAT ">
        <w:r w:rsidR="005B1289" w:rsidRPr="005B1289">
          <w:rPr>
            <w:sz w:val="24"/>
          </w:rPr>
          <w:t>Exhibit 6-7</w:t>
        </w:r>
      </w:fldSimple>
      <w:r w:rsidRPr="009844C5">
        <w:rPr>
          <w:sz w:val="24"/>
        </w:rPr>
        <w:t>).</w:t>
      </w:r>
    </w:p>
    <w:p w:rsidR="00BE3288" w:rsidRPr="009844C5" w:rsidRDefault="00BE3288" w:rsidP="00BE3288">
      <w:pPr>
        <w:pStyle w:val="BodyText"/>
        <w:rPr>
          <w:sz w:val="24"/>
        </w:rPr>
      </w:pPr>
    </w:p>
    <w:p w:rsidR="00BE3288" w:rsidRPr="009844C5" w:rsidRDefault="00BE3288" w:rsidP="00BE3288">
      <w:pPr>
        <w:pStyle w:val="BodyText"/>
        <w:ind w:firstLine="720"/>
        <w:rPr>
          <w:sz w:val="24"/>
        </w:rPr>
      </w:pPr>
      <w:r w:rsidRPr="009844C5">
        <w:rPr>
          <w:sz w:val="24"/>
        </w:rPr>
        <w:t xml:space="preserve">An additional loading factor of 17 percent is applied to wages to account for overhead. This approach is used for consistency with Office of Pollution Prevention and Toxics (OPPT) economic analyses for two major rulemakings: </w:t>
      </w:r>
      <w:r w:rsidRPr="009844C5">
        <w:rPr>
          <w:i/>
          <w:iCs/>
          <w:sz w:val="24"/>
        </w:rPr>
        <w:t>Wage Rates for Economic Analyses of the Toxics Release Inventory Program</w:t>
      </w:r>
      <w:r w:rsidRPr="009844C5">
        <w:rPr>
          <w:sz w:val="24"/>
        </w:rPr>
        <w:t>, June 2002, and the</w:t>
      </w:r>
      <w:r w:rsidRPr="009844C5">
        <w:rPr>
          <w:i/>
          <w:iCs/>
          <w:sz w:val="24"/>
        </w:rPr>
        <w:t xml:space="preserve"> Revised Economic Analysis for the Amended Inventory Update Rule: Final Report</w:t>
      </w:r>
      <w:r w:rsidRPr="009844C5">
        <w:rPr>
          <w:sz w:val="24"/>
        </w:rPr>
        <w:t>. This overhead loading factor is added to the benefits loading factor, and the total is then applied to the base wage to derive the fully loaded wage. For example, the December 2010 fully loaded wage for professional/technical labor is $</w:t>
      </w:r>
      <w:r w:rsidR="00DD05EB">
        <w:rPr>
          <w:sz w:val="24"/>
        </w:rPr>
        <w:t>36.57</w:t>
      </w:r>
      <w:r w:rsidRPr="009844C5">
        <w:rPr>
          <w:sz w:val="24"/>
        </w:rPr>
        <w:t xml:space="preserve"> × (1+ 0.37 + 0.17) = $56.31. </w:t>
      </w:r>
    </w:p>
    <w:p w:rsidR="00BE3288" w:rsidRPr="009844C5" w:rsidRDefault="00BE3288" w:rsidP="00BE3288">
      <w:pPr>
        <w:pStyle w:val="BodyText"/>
        <w:rPr>
          <w:sz w:val="24"/>
        </w:rPr>
      </w:pPr>
    </w:p>
    <w:p w:rsidR="00BE3288" w:rsidRPr="009844C5" w:rsidRDefault="00BE3288" w:rsidP="00BE3288">
      <w:pPr>
        <w:pStyle w:val="BodyText"/>
        <w:ind w:firstLine="720"/>
        <w:rPr>
          <w:sz w:val="24"/>
        </w:rPr>
      </w:pPr>
      <w:r w:rsidRPr="009844C5">
        <w:rPr>
          <w:sz w:val="24"/>
        </w:rPr>
        <w:lastRenderedPageBreak/>
        <w:t xml:space="preserve">Fully loaded costs for managerial and clerical labor are calculated in a similar manner, as shown in </w:t>
      </w:r>
      <w:fldSimple w:instr=" REF _Ref299364404 \h  \* MERGEFORMAT ">
        <w:r w:rsidR="005B1289" w:rsidRPr="005B1289">
          <w:rPr>
            <w:sz w:val="24"/>
          </w:rPr>
          <w:t>Exhibit 6-7</w:t>
        </w:r>
      </w:fldSimple>
      <w:r w:rsidRPr="009844C5">
        <w:rPr>
          <w:sz w:val="24"/>
        </w:rPr>
        <w:t>.</w:t>
      </w:r>
    </w:p>
    <w:p w:rsidR="00BE3288" w:rsidRDefault="00BE3288" w:rsidP="00BE3288">
      <w:pPr>
        <w:pStyle w:val="BodyText"/>
      </w:pPr>
    </w:p>
    <w:tbl>
      <w:tblPr>
        <w:tblW w:w="5000" w:type="pct"/>
        <w:tblCellMar>
          <w:left w:w="30" w:type="dxa"/>
          <w:right w:w="30" w:type="dxa"/>
        </w:tblCellMar>
        <w:tblLook w:val="04A0"/>
      </w:tblPr>
      <w:tblGrid>
        <w:gridCol w:w="1063"/>
        <w:gridCol w:w="2298"/>
        <w:gridCol w:w="691"/>
        <w:gridCol w:w="556"/>
        <w:gridCol w:w="735"/>
        <w:gridCol w:w="991"/>
        <w:gridCol w:w="1040"/>
        <w:gridCol w:w="1281"/>
        <w:gridCol w:w="765"/>
      </w:tblGrid>
      <w:tr w:rsidR="00BE3288" w:rsidTr="00C946A2">
        <w:tc>
          <w:tcPr>
            <w:tcW w:w="5000" w:type="pct"/>
            <w:gridSpan w:val="9"/>
            <w:tcBorders>
              <w:top w:val="single" w:sz="8" w:space="0" w:color="000000"/>
              <w:left w:val="single" w:sz="8" w:space="0" w:color="000000"/>
              <w:bottom w:val="single" w:sz="4" w:space="0" w:color="000000"/>
              <w:right w:val="single" w:sz="8" w:space="0" w:color="000000"/>
            </w:tcBorders>
            <w:shd w:val="clear" w:color="auto" w:fill="BFBFBF"/>
            <w:vAlign w:val="center"/>
            <w:hideMark/>
          </w:tcPr>
          <w:p w:rsidR="00BE3288" w:rsidRDefault="00BE3288" w:rsidP="00C946A2">
            <w:pPr>
              <w:pStyle w:val="TableTitle"/>
              <w:snapToGrid w:val="0"/>
              <w:rPr>
                <w:bCs/>
                <w:szCs w:val="20"/>
              </w:rPr>
            </w:pPr>
            <w:bookmarkStart w:id="8" w:name="OLE_LINK4"/>
            <w:bookmarkStart w:id="9" w:name="_Ref299364404"/>
            <w:bookmarkStart w:id="10" w:name="_Ref242690571"/>
            <w:bookmarkStart w:id="11" w:name="_Toc263691147"/>
            <w:bookmarkEnd w:id="8"/>
            <w:r>
              <w:t>Exhibit 6-</w:t>
            </w:r>
            <w:r w:rsidR="006F37AF">
              <w:fldChar w:fldCharType="begin"/>
            </w:r>
            <w:r w:rsidR="003C3347">
              <w:instrText xml:space="preserve"> SEQ Exhibit_6- \* ARABIC </w:instrText>
            </w:r>
            <w:r w:rsidR="006F37AF">
              <w:fldChar w:fldCharType="separate"/>
            </w:r>
            <w:r w:rsidR="005B1289">
              <w:rPr>
                <w:noProof/>
              </w:rPr>
              <w:t>7</w:t>
            </w:r>
            <w:r w:rsidR="006F37AF">
              <w:fldChar w:fldCharType="end"/>
            </w:r>
            <w:bookmarkEnd w:id="9"/>
            <w:r>
              <w:t xml:space="preserve">: </w:t>
            </w:r>
            <w:r>
              <w:rPr>
                <w:bCs/>
                <w:szCs w:val="20"/>
              </w:rPr>
              <w:t>Derivation of Loaded Industry Wage Rates</w:t>
            </w:r>
            <w:bookmarkEnd w:id="10"/>
            <w:bookmarkEnd w:id="11"/>
          </w:p>
        </w:tc>
      </w:tr>
      <w:tr w:rsidR="00BE3288" w:rsidTr="00C946A2">
        <w:tc>
          <w:tcPr>
            <w:tcW w:w="564" w:type="pct"/>
            <w:vMerge w:val="restart"/>
            <w:tcBorders>
              <w:top w:val="single" w:sz="4" w:space="0" w:color="000000"/>
              <w:left w:val="single" w:sz="8" w:space="0" w:color="000000"/>
              <w:bottom w:val="single" w:sz="4" w:space="0" w:color="000000"/>
              <w:right w:val="nil"/>
            </w:tcBorders>
            <w:vAlign w:val="bottom"/>
            <w:hideMark/>
          </w:tcPr>
          <w:p w:rsidR="00BE3288" w:rsidRDefault="00BE3288" w:rsidP="00C946A2">
            <w:pPr>
              <w:pStyle w:val="TableSubtitle0"/>
              <w:snapToGrid w:val="0"/>
              <w:spacing w:before="0" w:after="0"/>
              <w:rPr>
                <w:sz w:val="18"/>
                <w:szCs w:val="18"/>
              </w:rPr>
            </w:pPr>
            <w:r>
              <w:rPr>
                <w:sz w:val="18"/>
                <w:szCs w:val="18"/>
              </w:rPr>
              <w:t>Labor Category</w:t>
            </w:r>
          </w:p>
        </w:tc>
        <w:tc>
          <w:tcPr>
            <w:tcW w:w="1220" w:type="pct"/>
            <w:vMerge w:val="restar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Data Source for Wage Information</w:t>
            </w:r>
          </w:p>
        </w:tc>
        <w:tc>
          <w:tcPr>
            <w:tcW w:w="367" w:type="pct"/>
            <w:vMerge w:val="restar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Date</w:t>
            </w:r>
          </w:p>
        </w:tc>
        <w:tc>
          <w:tcPr>
            <w:tcW w:w="295"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Wage</w:t>
            </w:r>
          </w:p>
        </w:tc>
        <w:tc>
          <w:tcPr>
            <w:tcW w:w="39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Fringe Benefit</w:t>
            </w:r>
          </w:p>
        </w:tc>
        <w:tc>
          <w:tcPr>
            <w:tcW w:w="526"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Fringes as % wage</w:t>
            </w:r>
          </w:p>
        </w:tc>
        <w:tc>
          <w:tcPr>
            <w:tcW w:w="552"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vertAlign w:val="superscript"/>
              </w:rPr>
            </w:pPr>
            <w:r>
              <w:rPr>
                <w:sz w:val="18"/>
                <w:szCs w:val="18"/>
              </w:rPr>
              <w:t xml:space="preserve">Overhead as % wage </w:t>
            </w:r>
            <w:r>
              <w:rPr>
                <w:sz w:val="18"/>
                <w:szCs w:val="18"/>
                <w:vertAlign w:val="superscript"/>
              </w:rPr>
              <w:t>a</w:t>
            </w:r>
          </w:p>
        </w:tc>
        <w:tc>
          <w:tcPr>
            <w:tcW w:w="68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Fringe + overhead factor</w:t>
            </w:r>
          </w:p>
        </w:tc>
        <w:tc>
          <w:tcPr>
            <w:tcW w:w="406" w:type="pct"/>
            <w:tcBorders>
              <w:top w:val="single" w:sz="4" w:space="0" w:color="000000"/>
              <w:left w:val="single" w:sz="4" w:space="0" w:color="000000"/>
              <w:bottom w:val="single" w:sz="4" w:space="0" w:color="000000"/>
              <w:right w:val="single" w:sz="8" w:space="0" w:color="000000"/>
            </w:tcBorders>
            <w:vAlign w:val="center"/>
            <w:hideMark/>
          </w:tcPr>
          <w:p w:rsidR="00BE3288" w:rsidRDefault="00BE3288" w:rsidP="00C946A2">
            <w:pPr>
              <w:pStyle w:val="TableSubtitle0"/>
              <w:snapToGrid w:val="0"/>
              <w:spacing w:before="0" w:after="0"/>
              <w:jc w:val="center"/>
              <w:rPr>
                <w:sz w:val="18"/>
                <w:szCs w:val="18"/>
              </w:rPr>
            </w:pPr>
            <w:r>
              <w:rPr>
                <w:sz w:val="18"/>
                <w:szCs w:val="18"/>
              </w:rPr>
              <w:t>Loaded Wages</w:t>
            </w:r>
          </w:p>
        </w:tc>
      </w:tr>
      <w:tr w:rsidR="00BE3288" w:rsidTr="00C946A2">
        <w:trPr>
          <w:trHeight w:val="485"/>
        </w:trPr>
        <w:tc>
          <w:tcPr>
            <w:tcW w:w="0" w:type="auto"/>
            <w:vMerge/>
            <w:tcBorders>
              <w:top w:val="single" w:sz="4" w:space="0" w:color="000000"/>
              <w:left w:val="single" w:sz="8" w:space="0" w:color="000000"/>
              <w:bottom w:val="single" w:sz="4" w:space="0" w:color="000000"/>
              <w:right w:val="nil"/>
            </w:tcBorders>
            <w:vAlign w:val="center"/>
            <w:hideMark/>
          </w:tcPr>
          <w:p w:rsidR="00BE3288" w:rsidRDefault="00BE3288" w:rsidP="00C946A2">
            <w:pPr>
              <w:rPr>
                <w:b/>
                <w:bCs/>
                <w:color w:val="000000"/>
                <w:sz w:val="18"/>
                <w:szCs w:val="18"/>
              </w:rPr>
            </w:pPr>
          </w:p>
        </w:tc>
        <w:tc>
          <w:tcPr>
            <w:tcW w:w="0" w:type="auto"/>
            <w:vMerge/>
            <w:tcBorders>
              <w:top w:val="single" w:sz="4" w:space="0" w:color="000000"/>
              <w:left w:val="single" w:sz="4" w:space="0" w:color="000000"/>
              <w:bottom w:val="single" w:sz="4" w:space="0" w:color="000000"/>
              <w:right w:val="nil"/>
            </w:tcBorders>
            <w:vAlign w:val="center"/>
            <w:hideMark/>
          </w:tcPr>
          <w:p w:rsidR="00BE3288" w:rsidRDefault="00BE3288" w:rsidP="00C946A2">
            <w:pPr>
              <w:rPr>
                <w:b/>
                <w:bCs/>
                <w:color w:val="000000"/>
                <w:sz w:val="18"/>
                <w:szCs w:val="18"/>
              </w:rPr>
            </w:pPr>
          </w:p>
        </w:tc>
        <w:tc>
          <w:tcPr>
            <w:tcW w:w="0" w:type="auto"/>
            <w:vMerge/>
            <w:tcBorders>
              <w:top w:val="single" w:sz="4" w:space="0" w:color="000000"/>
              <w:left w:val="single" w:sz="4" w:space="0" w:color="000000"/>
              <w:bottom w:val="single" w:sz="4" w:space="0" w:color="000000"/>
              <w:right w:val="nil"/>
            </w:tcBorders>
            <w:vAlign w:val="center"/>
            <w:hideMark/>
          </w:tcPr>
          <w:p w:rsidR="00BE3288" w:rsidRDefault="00BE3288" w:rsidP="00C946A2">
            <w:pPr>
              <w:rPr>
                <w:b/>
                <w:bCs/>
                <w:color w:val="000000"/>
                <w:sz w:val="18"/>
                <w:szCs w:val="18"/>
              </w:rPr>
            </w:pPr>
          </w:p>
        </w:tc>
        <w:tc>
          <w:tcPr>
            <w:tcW w:w="295"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(a)</w:t>
            </w:r>
          </w:p>
        </w:tc>
        <w:tc>
          <w:tcPr>
            <w:tcW w:w="39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(b)</w:t>
            </w:r>
          </w:p>
        </w:tc>
        <w:tc>
          <w:tcPr>
            <w:tcW w:w="526"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(c)=(b)/(a)</w:t>
            </w:r>
          </w:p>
        </w:tc>
        <w:tc>
          <w:tcPr>
            <w:tcW w:w="552"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(d)</w:t>
            </w:r>
          </w:p>
        </w:tc>
        <w:tc>
          <w:tcPr>
            <w:tcW w:w="68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Subtitle0"/>
              <w:snapToGrid w:val="0"/>
              <w:spacing w:before="0" w:after="0"/>
              <w:jc w:val="center"/>
              <w:rPr>
                <w:sz w:val="18"/>
                <w:szCs w:val="18"/>
              </w:rPr>
            </w:pPr>
            <w:r>
              <w:rPr>
                <w:sz w:val="18"/>
                <w:szCs w:val="18"/>
              </w:rPr>
              <w:t>(e)=(c)+(d)+1</w:t>
            </w:r>
          </w:p>
        </w:tc>
        <w:tc>
          <w:tcPr>
            <w:tcW w:w="406" w:type="pct"/>
            <w:tcBorders>
              <w:top w:val="single" w:sz="4" w:space="0" w:color="000000"/>
              <w:left w:val="single" w:sz="4" w:space="0" w:color="000000"/>
              <w:bottom w:val="single" w:sz="4" w:space="0" w:color="000000"/>
              <w:right w:val="single" w:sz="8" w:space="0" w:color="000000"/>
            </w:tcBorders>
            <w:vAlign w:val="center"/>
            <w:hideMark/>
          </w:tcPr>
          <w:p w:rsidR="00BE3288" w:rsidRDefault="00BE3288" w:rsidP="00C946A2">
            <w:pPr>
              <w:pStyle w:val="TableSubtitle0"/>
              <w:snapToGrid w:val="0"/>
              <w:spacing w:before="0" w:after="0"/>
              <w:jc w:val="center"/>
              <w:rPr>
                <w:sz w:val="18"/>
                <w:szCs w:val="18"/>
              </w:rPr>
            </w:pPr>
            <w:r>
              <w:rPr>
                <w:sz w:val="18"/>
                <w:szCs w:val="18"/>
              </w:rPr>
              <w:t>(f)= (a)*(e)</w:t>
            </w:r>
          </w:p>
        </w:tc>
      </w:tr>
      <w:tr w:rsidR="00BE3288" w:rsidTr="00C946A2">
        <w:tc>
          <w:tcPr>
            <w:tcW w:w="564" w:type="pct"/>
            <w:tcBorders>
              <w:top w:val="single" w:sz="4" w:space="0" w:color="000000"/>
              <w:left w:val="single" w:sz="8" w:space="0" w:color="000000"/>
              <w:bottom w:val="single" w:sz="4" w:space="0" w:color="000000"/>
              <w:right w:val="nil"/>
            </w:tcBorders>
            <w:vAlign w:val="center"/>
            <w:hideMark/>
          </w:tcPr>
          <w:p w:rsidR="00BE3288" w:rsidRDefault="00BE3288" w:rsidP="00C946A2">
            <w:pPr>
              <w:pStyle w:val="TableText"/>
              <w:snapToGrid w:val="0"/>
            </w:pPr>
            <w:r>
              <w:t xml:space="preserve">Clerical </w:t>
            </w:r>
          </w:p>
        </w:tc>
        <w:tc>
          <w:tcPr>
            <w:tcW w:w="1220" w:type="pct"/>
            <w:tcBorders>
              <w:top w:val="single" w:sz="4" w:space="0" w:color="000000"/>
              <w:left w:val="single" w:sz="4" w:space="0" w:color="000000"/>
              <w:bottom w:val="single" w:sz="4" w:space="0" w:color="000000"/>
              <w:right w:val="nil"/>
            </w:tcBorders>
            <w:hideMark/>
          </w:tcPr>
          <w:p w:rsidR="00BE3288" w:rsidRDefault="00BE3288" w:rsidP="00C946A2">
            <w:pPr>
              <w:pStyle w:val="TableText"/>
              <w:snapToGrid w:val="0"/>
              <w:rPr>
                <w:szCs w:val="18"/>
                <w:vertAlign w:val="superscript"/>
              </w:rPr>
            </w:pPr>
            <w:r>
              <w:rPr>
                <w:color w:val="000000"/>
                <w:szCs w:val="18"/>
              </w:rPr>
              <w:t xml:space="preserve">BLS </w:t>
            </w:r>
            <w:r>
              <w:rPr>
                <w:i/>
                <w:iCs/>
                <w:color w:val="000000"/>
                <w:szCs w:val="18"/>
              </w:rPr>
              <w:t>ECEC</w:t>
            </w:r>
            <w:r>
              <w:rPr>
                <w:color w:val="000000"/>
                <w:szCs w:val="18"/>
              </w:rPr>
              <w:t xml:space="preserve">, Private Professional and Business Services Industries, “Office and Administrative </w:t>
            </w:r>
            <w:proofErr w:type="spellStart"/>
            <w:r>
              <w:rPr>
                <w:color w:val="000000"/>
                <w:szCs w:val="18"/>
              </w:rPr>
              <w:t>Support”</w:t>
            </w:r>
            <w:r w:rsidR="007E0250">
              <w:rPr>
                <w:color w:val="000000"/>
                <w:szCs w:val="18"/>
                <w:vertAlign w:val="superscript"/>
              </w:rPr>
              <w:t>b</w:t>
            </w:r>
            <w:proofErr w:type="spellEnd"/>
          </w:p>
        </w:tc>
        <w:tc>
          <w:tcPr>
            <w:tcW w:w="367"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pPr>
            <w:r>
              <w:t>Dec-10</w:t>
            </w:r>
          </w:p>
        </w:tc>
        <w:tc>
          <w:tcPr>
            <w:tcW w:w="295"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 xml:space="preserve">$16.72 </w:t>
            </w:r>
          </w:p>
        </w:tc>
        <w:tc>
          <w:tcPr>
            <w:tcW w:w="39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 xml:space="preserve">$6.09 </w:t>
            </w:r>
          </w:p>
        </w:tc>
        <w:tc>
          <w:tcPr>
            <w:tcW w:w="526"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36.42%</w:t>
            </w:r>
          </w:p>
        </w:tc>
        <w:tc>
          <w:tcPr>
            <w:tcW w:w="552"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17%</w:t>
            </w:r>
          </w:p>
        </w:tc>
        <w:tc>
          <w:tcPr>
            <w:tcW w:w="68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1.53</w:t>
            </w:r>
          </w:p>
        </w:tc>
        <w:tc>
          <w:tcPr>
            <w:tcW w:w="406" w:type="pct"/>
            <w:tcBorders>
              <w:top w:val="single" w:sz="4" w:space="0" w:color="000000"/>
              <w:left w:val="single" w:sz="4" w:space="0" w:color="000000"/>
              <w:bottom w:val="single" w:sz="4" w:space="0" w:color="000000"/>
              <w:right w:val="single" w:sz="8" w:space="0" w:color="000000"/>
            </w:tcBorders>
            <w:vAlign w:val="center"/>
            <w:hideMark/>
          </w:tcPr>
          <w:p w:rsidR="00BE3288" w:rsidRDefault="00BE3288" w:rsidP="00C946A2">
            <w:pPr>
              <w:pStyle w:val="TableText"/>
              <w:snapToGrid w:val="0"/>
              <w:ind w:left="30"/>
              <w:jc w:val="center"/>
              <w:rPr>
                <w:szCs w:val="18"/>
              </w:rPr>
            </w:pPr>
            <w:r>
              <w:rPr>
                <w:szCs w:val="18"/>
              </w:rPr>
              <w:t>$25.65</w:t>
            </w:r>
          </w:p>
        </w:tc>
      </w:tr>
      <w:tr w:rsidR="00BE3288" w:rsidTr="00C946A2">
        <w:tc>
          <w:tcPr>
            <w:tcW w:w="564" w:type="pct"/>
            <w:tcBorders>
              <w:top w:val="single" w:sz="4" w:space="0" w:color="000000"/>
              <w:left w:val="single" w:sz="8" w:space="0" w:color="000000"/>
              <w:bottom w:val="single" w:sz="4" w:space="0" w:color="000000"/>
              <w:right w:val="nil"/>
            </w:tcBorders>
            <w:vAlign w:val="center"/>
            <w:hideMark/>
          </w:tcPr>
          <w:p w:rsidR="00BE3288" w:rsidRDefault="00BE3288" w:rsidP="00C946A2">
            <w:pPr>
              <w:pStyle w:val="TableText"/>
              <w:snapToGrid w:val="0"/>
            </w:pPr>
            <w:r>
              <w:t>Professional/</w:t>
            </w:r>
          </w:p>
          <w:p w:rsidR="00BE3288" w:rsidRDefault="00BE3288" w:rsidP="00C946A2">
            <w:pPr>
              <w:pStyle w:val="TableText"/>
            </w:pPr>
            <w:r>
              <w:t>Technical</w:t>
            </w:r>
          </w:p>
        </w:tc>
        <w:tc>
          <w:tcPr>
            <w:tcW w:w="1220" w:type="pct"/>
            <w:tcBorders>
              <w:top w:val="single" w:sz="4" w:space="0" w:color="000000"/>
              <w:left w:val="single" w:sz="4" w:space="0" w:color="000000"/>
              <w:bottom w:val="single" w:sz="4" w:space="0" w:color="000000"/>
              <w:right w:val="nil"/>
            </w:tcBorders>
            <w:hideMark/>
          </w:tcPr>
          <w:p w:rsidR="00BE3288" w:rsidRDefault="00BE3288" w:rsidP="00C946A2">
            <w:pPr>
              <w:pStyle w:val="TableText"/>
              <w:snapToGrid w:val="0"/>
              <w:rPr>
                <w:szCs w:val="18"/>
                <w:vertAlign w:val="superscript"/>
              </w:rPr>
            </w:pPr>
            <w:r>
              <w:rPr>
                <w:color w:val="000000"/>
                <w:szCs w:val="18"/>
              </w:rPr>
              <w:t xml:space="preserve">BLS </w:t>
            </w:r>
            <w:r>
              <w:rPr>
                <w:i/>
                <w:iCs/>
                <w:color w:val="000000"/>
                <w:szCs w:val="18"/>
              </w:rPr>
              <w:t>ECEC</w:t>
            </w:r>
            <w:r>
              <w:rPr>
                <w:color w:val="000000"/>
                <w:szCs w:val="18"/>
              </w:rPr>
              <w:t xml:space="preserve">, Private Professional and Business Services Industries, “Professional and </w:t>
            </w:r>
            <w:proofErr w:type="spellStart"/>
            <w:r>
              <w:rPr>
                <w:color w:val="000000"/>
                <w:szCs w:val="18"/>
              </w:rPr>
              <w:t>related“</w:t>
            </w:r>
            <w:r w:rsidR="007E0250">
              <w:rPr>
                <w:color w:val="000000"/>
                <w:szCs w:val="18"/>
                <w:vertAlign w:val="superscript"/>
              </w:rPr>
              <w:t>b</w:t>
            </w:r>
            <w:proofErr w:type="spellEnd"/>
          </w:p>
        </w:tc>
        <w:tc>
          <w:tcPr>
            <w:tcW w:w="367"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pPr>
            <w:r>
              <w:t>Dec-10</w:t>
            </w:r>
          </w:p>
        </w:tc>
        <w:tc>
          <w:tcPr>
            <w:tcW w:w="295"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 xml:space="preserve">$36.57 </w:t>
            </w:r>
          </w:p>
        </w:tc>
        <w:tc>
          <w:tcPr>
            <w:tcW w:w="39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 xml:space="preserve">$13.52 </w:t>
            </w:r>
          </w:p>
        </w:tc>
        <w:tc>
          <w:tcPr>
            <w:tcW w:w="526"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36.97%</w:t>
            </w:r>
          </w:p>
        </w:tc>
        <w:tc>
          <w:tcPr>
            <w:tcW w:w="552"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17%</w:t>
            </w:r>
          </w:p>
        </w:tc>
        <w:tc>
          <w:tcPr>
            <w:tcW w:w="68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1.54</w:t>
            </w:r>
          </w:p>
        </w:tc>
        <w:tc>
          <w:tcPr>
            <w:tcW w:w="406" w:type="pct"/>
            <w:tcBorders>
              <w:top w:val="single" w:sz="4" w:space="0" w:color="000000"/>
              <w:left w:val="single" w:sz="4" w:space="0" w:color="000000"/>
              <w:bottom w:val="single" w:sz="4" w:space="0" w:color="000000"/>
              <w:right w:val="single" w:sz="8" w:space="0" w:color="000000"/>
            </w:tcBorders>
            <w:vAlign w:val="center"/>
            <w:hideMark/>
          </w:tcPr>
          <w:p w:rsidR="00BE3288" w:rsidRDefault="00BE3288" w:rsidP="00C946A2">
            <w:pPr>
              <w:pStyle w:val="TableText"/>
              <w:snapToGrid w:val="0"/>
              <w:ind w:left="30"/>
              <w:jc w:val="center"/>
              <w:rPr>
                <w:szCs w:val="18"/>
              </w:rPr>
            </w:pPr>
            <w:r>
              <w:rPr>
                <w:szCs w:val="18"/>
              </w:rPr>
              <w:t>$56.31</w:t>
            </w:r>
          </w:p>
        </w:tc>
      </w:tr>
      <w:tr w:rsidR="00BE3288" w:rsidTr="00C946A2">
        <w:tc>
          <w:tcPr>
            <w:tcW w:w="564" w:type="pct"/>
            <w:tcBorders>
              <w:top w:val="single" w:sz="4" w:space="0" w:color="000000"/>
              <w:left w:val="single" w:sz="8" w:space="0" w:color="000000"/>
              <w:bottom w:val="single" w:sz="4" w:space="0" w:color="000000"/>
              <w:right w:val="nil"/>
            </w:tcBorders>
            <w:vAlign w:val="center"/>
            <w:hideMark/>
          </w:tcPr>
          <w:p w:rsidR="00BE3288" w:rsidRDefault="00BE3288" w:rsidP="00C946A2">
            <w:pPr>
              <w:pStyle w:val="TableText"/>
              <w:snapToGrid w:val="0"/>
            </w:pPr>
            <w:r>
              <w:t xml:space="preserve">Managerial </w:t>
            </w:r>
          </w:p>
        </w:tc>
        <w:tc>
          <w:tcPr>
            <w:tcW w:w="1220" w:type="pct"/>
            <w:tcBorders>
              <w:top w:val="single" w:sz="4" w:space="0" w:color="000000"/>
              <w:left w:val="single" w:sz="4" w:space="0" w:color="000000"/>
              <w:bottom w:val="single" w:sz="4" w:space="0" w:color="000000"/>
              <w:right w:val="nil"/>
            </w:tcBorders>
            <w:hideMark/>
          </w:tcPr>
          <w:p w:rsidR="00BE3288" w:rsidRDefault="00BE3288" w:rsidP="00C946A2">
            <w:pPr>
              <w:pStyle w:val="TableText"/>
              <w:snapToGrid w:val="0"/>
              <w:rPr>
                <w:szCs w:val="18"/>
                <w:vertAlign w:val="superscript"/>
              </w:rPr>
            </w:pPr>
            <w:r>
              <w:rPr>
                <w:color w:val="000000"/>
                <w:szCs w:val="18"/>
              </w:rPr>
              <w:t xml:space="preserve">BLS </w:t>
            </w:r>
            <w:r>
              <w:rPr>
                <w:i/>
                <w:iCs/>
                <w:color w:val="000000"/>
                <w:szCs w:val="18"/>
              </w:rPr>
              <w:t>ECEC</w:t>
            </w:r>
            <w:r>
              <w:rPr>
                <w:color w:val="000000"/>
                <w:szCs w:val="18"/>
              </w:rPr>
              <w:t xml:space="preserve">, Private Professional and Business Services Industries, “Mgt, Business, and </w:t>
            </w:r>
            <w:proofErr w:type="spellStart"/>
            <w:r>
              <w:rPr>
                <w:color w:val="000000"/>
                <w:szCs w:val="18"/>
              </w:rPr>
              <w:t>Financial”</w:t>
            </w:r>
            <w:r w:rsidR="007E0250">
              <w:rPr>
                <w:color w:val="000000"/>
                <w:szCs w:val="18"/>
                <w:vertAlign w:val="superscript"/>
              </w:rPr>
              <w:t>b</w:t>
            </w:r>
            <w:proofErr w:type="spellEnd"/>
          </w:p>
        </w:tc>
        <w:tc>
          <w:tcPr>
            <w:tcW w:w="367"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pPr>
            <w:r>
              <w:t>Dec-10</w:t>
            </w:r>
          </w:p>
        </w:tc>
        <w:tc>
          <w:tcPr>
            <w:tcW w:w="295"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 xml:space="preserve">$42.42 </w:t>
            </w:r>
          </w:p>
        </w:tc>
        <w:tc>
          <w:tcPr>
            <w:tcW w:w="39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 xml:space="preserve">$17.15 </w:t>
            </w:r>
          </w:p>
        </w:tc>
        <w:tc>
          <w:tcPr>
            <w:tcW w:w="526"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40.43%</w:t>
            </w:r>
          </w:p>
        </w:tc>
        <w:tc>
          <w:tcPr>
            <w:tcW w:w="552"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17%</w:t>
            </w:r>
          </w:p>
        </w:tc>
        <w:tc>
          <w:tcPr>
            <w:tcW w:w="680" w:type="pct"/>
            <w:tcBorders>
              <w:top w:val="single" w:sz="4" w:space="0" w:color="000000"/>
              <w:left w:val="single" w:sz="4" w:space="0" w:color="000000"/>
              <w:bottom w:val="single" w:sz="4" w:space="0" w:color="000000"/>
              <w:right w:val="nil"/>
            </w:tcBorders>
            <w:vAlign w:val="center"/>
            <w:hideMark/>
          </w:tcPr>
          <w:p w:rsidR="00BE3288" w:rsidRDefault="00BE3288" w:rsidP="00C946A2">
            <w:pPr>
              <w:pStyle w:val="TableText"/>
              <w:snapToGrid w:val="0"/>
              <w:jc w:val="center"/>
              <w:rPr>
                <w:szCs w:val="18"/>
              </w:rPr>
            </w:pPr>
            <w:r>
              <w:rPr>
                <w:szCs w:val="18"/>
              </w:rPr>
              <w:t>1.57</w:t>
            </w:r>
          </w:p>
        </w:tc>
        <w:tc>
          <w:tcPr>
            <w:tcW w:w="406" w:type="pct"/>
            <w:tcBorders>
              <w:top w:val="single" w:sz="4" w:space="0" w:color="000000"/>
              <w:left w:val="single" w:sz="4" w:space="0" w:color="000000"/>
              <w:bottom w:val="single" w:sz="4" w:space="0" w:color="000000"/>
              <w:right w:val="single" w:sz="8" w:space="0" w:color="000000"/>
            </w:tcBorders>
            <w:vAlign w:val="center"/>
            <w:hideMark/>
          </w:tcPr>
          <w:p w:rsidR="00BE3288" w:rsidRDefault="00BE3288" w:rsidP="00C946A2">
            <w:pPr>
              <w:pStyle w:val="TableText"/>
              <w:snapToGrid w:val="0"/>
              <w:ind w:left="30"/>
              <w:jc w:val="center"/>
              <w:rPr>
                <w:szCs w:val="18"/>
              </w:rPr>
            </w:pPr>
            <w:r>
              <w:rPr>
                <w:szCs w:val="18"/>
              </w:rPr>
              <w:t>$66.78</w:t>
            </w:r>
          </w:p>
        </w:tc>
      </w:tr>
      <w:tr w:rsidR="00BE3288" w:rsidRPr="007E0250" w:rsidTr="00C946A2">
        <w:tc>
          <w:tcPr>
            <w:tcW w:w="5000" w:type="pct"/>
            <w:gridSpan w:val="9"/>
            <w:tcBorders>
              <w:top w:val="single" w:sz="4" w:space="0" w:color="000000"/>
              <w:left w:val="single" w:sz="8" w:space="0" w:color="000000"/>
              <w:bottom w:val="single" w:sz="8" w:space="0" w:color="000000"/>
              <w:right w:val="single" w:sz="8" w:space="0" w:color="000000"/>
            </w:tcBorders>
            <w:hideMark/>
          </w:tcPr>
          <w:p w:rsidR="00BE3288" w:rsidRPr="0004410D" w:rsidRDefault="00BE3288" w:rsidP="00C946A2">
            <w:pPr>
              <w:pStyle w:val="TableText"/>
              <w:snapToGrid w:val="0"/>
              <w:rPr>
                <w:szCs w:val="18"/>
              </w:rPr>
            </w:pPr>
            <w:r w:rsidRPr="0004410D">
              <w:rPr>
                <w:szCs w:val="18"/>
              </w:rPr>
              <w:t>Notes:</w:t>
            </w:r>
          </w:p>
          <w:p w:rsidR="00BE3288" w:rsidRPr="00C052E4" w:rsidRDefault="00BE3288" w:rsidP="00C946A2">
            <w:pPr>
              <w:pStyle w:val="TableText"/>
              <w:rPr>
                <w:szCs w:val="18"/>
              </w:rPr>
            </w:pPr>
            <w:proofErr w:type="gramStart"/>
            <w:r w:rsidRPr="00C052E4">
              <w:rPr>
                <w:szCs w:val="18"/>
                <w:vertAlign w:val="superscript"/>
              </w:rPr>
              <w:t>a</w:t>
            </w:r>
            <w:proofErr w:type="gramEnd"/>
            <w:r w:rsidRPr="00C052E4">
              <w:rPr>
                <w:szCs w:val="18"/>
              </w:rPr>
              <w:t xml:space="preserve"> An overhead rate of 17% is used.</w:t>
            </w:r>
          </w:p>
          <w:p w:rsidR="00BE3288" w:rsidRPr="007E0250" w:rsidRDefault="00510468" w:rsidP="00C946A2">
            <w:pPr>
              <w:rPr>
                <w:sz w:val="18"/>
                <w:szCs w:val="18"/>
              </w:rPr>
            </w:pPr>
            <w:proofErr w:type="gramStart"/>
            <w:r w:rsidRPr="00510468">
              <w:rPr>
                <w:sz w:val="18"/>
                <w:szCs w:val="18"/>
                <w:vertAlign w:val="superscript"/>
              </w:rPr>
              <w:t>b</w:t>
            </w:r>
            <w:proofErr w:type="gramEnd"/>
            <w:r w:rsidRPr="00510468">
              <w:rPr>
                <w:sz w:val="18"/>
                <w:szCs w:val="18"/>
              </w:rPr>
              <w:t xml:space="preserve"> Data for this occupational series found in </w:t>
            </w:r>
            <w:r w:rsidRPr="00510468">
              <w:rPr>
                <w:noProof/>
                <w:sz w:val="18"/>
                <w:szCs w:val="18"/>
              </w:rPr>
              <w:t xml:space="preserve">U.S. Bureau of Labor Statistics. 2011. </w:t>
            </w:r>
            <w:r w:rsidRPr="00510468">
              <w:rPr>
                <w:i/>
                <w:noProof/>
                <w:sz w:val="18"/>
                <w:szCs w:val="18"/>
              </w:rPr>
              <w:t>Employer Costs for Employee Compensation: Supplementary Tables: Historical Data: December 2006 - March 2011</w:t>
            </w:r>
            <w:r w:rsidRPr="00510468">
              <w:rPr>
                <w:noProof/>
                <w:sz w:val="18"/>
                <w:szCs w:val="18"/>
              </w:rPr>
              <w:t>.</w:t>
            </w:r>
          </w:p>
        </w:tc>
      </w:tr>
    </w:tbl>
    <w:p w:rsidR="00BE3288" w:rsidRDefault="00BE3288" w:rsidP="00BE3288"/>
    <w:p w:rsidR="00BE3288" w:rsidRPr="0026709B" w:rsidRDefault="00BE3288" w:rsidP="00BE3288">
      <w:pPr>
        <w:numPr>
          <w:ilvl w:val="12"/>
          <w:numId w:val="0"/>
        </w:numPr>
        <w:rPr>
          <w:b/>
          <w:sz w:val="24"/>
          <w:szCs w:val="24"/>
          <w:u w:val="single"/>
        </w:rPr>
      </w:pPr>
      <w:r w:rsidRPr="0026709B">
        <w:rPr>
          <w:b/>
          <w:sz w:val="24"/>
          <w:szCs w:val="24"/>
        </w:rPr>
        <w:t xml:space="preserve">(ii) Costs </w:t>
      </w:r>
      <w:proofErr w:type="gramStart"/>
      <w:r w:rsidRPr="0026709B">
        <w:rPr>
          <w:b/>
          <w:sz w:val="24"/>
          <w:szCs w:val="24"/>
        </w:rPr>
        <w:t>Per</w:t>
      </w:r>
      <w:proofErr w:type="gramEnd"/>
      <w:r w:rsidRPr="0026709B">
        <w:rPr>
          <w:b/>
          <w:sz w:val="24"/>
          <w:szCs w:val="24"/>
        </w:rPr>
        <w:t xml:space="preserve"> Respondent</w:t>
      </w:r>
    </w:p>
    <w:p w:rsidR="00BE3288" w:rsidRPr="00A737A7" w:rsidRDefault="00BE3288" w:rsidP="00BE3288">
      <w:pPr>
        <w:rPr>
          <w:sz w:val="24"/>
          <w:szCs w:val="24"/>
        </w:rPr>
      </w:pPr>
    </w:p>
    <w:p w:rsidR="00BE3288" w:rsidRPr="00A737A7" w:rsidRDefault="00BE3288" w:rsidP="00BE3288">
      <w:pPr>
        <w:pStyle w:val="BodyText"/>
        <w:ind w:firstLine="720"/>
        <w:rPr>
          <w:sz w:val="24"/>
        </w:rPr>
      </w:pPr>
      <w:r w:rsidRPr="00A737A7">
        <w:rPr>
          <w:sz w:val="24"/>
        </w:rPr>
        <w:t xml:space="preserve">Labor costs for accrediting bodies and third party certifiers are presented in </w:t>
      </w:r>
      <w:fldSimple w:instr=" REF _Ref299369662 \h  \* MERGEFORMAT ">
        <w:r w:rsidR="005B1289" w:rsidRPr="005B1289">
          <w:rPr>
            <w:sz w:val="24"/>
          </w:rPr>
          <w:t>Exhibit 6-8</w:t>
        </w:r>
      </w:fldSimple>
      <w:r w:rsidRPr="00A737A7">
        <w:rPr>
          <w:sz w:val="24"/>
        </w:rPr>
        <w:t xml:space="preserve"> and </w:t>
      </w:r>
      <w:fldSimple w:instr=" REF _Ref299369664 \h  \* MERGEFORMAT ">
        <w:r w:rsidR="005B1289" w:rsidRPr="005B1289">
          <w:rPr>
            <w:sz w:val="24"/>
          </w:rPr>
          <w:t>Exhibit 6-9</w:t>
        </w:r>
      </w:fldSimple>
      <w:r w:rsidRPr="00A737A7">
        <w:rPr>
          <w:sz w:val="24"/>
        </w:rPr>
        <w:t xml:space="preserve">.  These labor costs were estimated by multiplying the respondent burdens in </w:t>
      </w:r>
      <w:fldSimple w:instr=" REF _Ref299363039 \h  \* MERGEFORMAT ">
        <w:r w:rsidR="005B1289" w:rsidRPr="005B1289">
          <w:rPr>
            <w:sz w:val="24"/>
          </w:rPr>
          <w:t>Exhibit 6-3</w:t>
        </w:r>
      </w:fldSimple>
      <w:r w:rsidRPr="00A737A7">
        <w:rPr>
          <w:sz w:val="24"/>
        </w:rPr>
        <w:t xml:space="preserve"> and </w:t>
      </w:r>
      <w:fldSimple w:instr=" REF _Ref299363041 \h  \* MERGEFORMAT ">
        <w:r w:rsidR="005B1289" w:rsidRPr="005B1289">
          <w:rPr>
            <w:sz w:val="24"/>
          </w:rPr>
          <w:t>Exhibit 6-4</w:t>
        </w:r>
      </w:fldSimple>
      <w:r w:rsidRPr="00A737A7">
        <w:rPr>
          <w:sz w:val="24"/>
        </w:rPr>
        <w:t xml:space="preserve"> by the loaded wage rates presented in </w:t>
      </w:r>
      <w:fldSimple w:instr=" REF _Ref299364404 \h  \* MERGEFORMAT ">
        <w:r w:rsidR="005B1289" w:rsidRPr="005B1289">
          <w:rPr>
            <w:sz w:val="24"/>
          </w:rPr>
          <w:t>Exhibit 6-7</w:t>
        </w:r>
      </w:fldSimple>
      <w:r w:rsidRPr="00A737A7">
        <w:rPr>
          <w:sz w:val="24"/>
        </w:rPr>
        <w:t>.  In addition to these labor costs, some TPCs will incur non-labor costs associated with obtaining accreditation.  The accreditation costs of TPCs will depend on whether they have the systems and equipment in place to satisfy the accreditation requirements or whether they will have to establish these.  Based on telephone interviews, the cost of obtaining a single accreditation initially is about $20,000 to $30,000 for each quality system.  This analysis uses the mid-point of the range, $25,000, as the cost estimate.  The cost would be about three times that if the firm needed to be newly accredited for all three standards (Guide 65, 17020, and 17025).  Based on discussions with six TPCs, the analysis assumes that two-thirds of the CARB-certified TPCs will already have accreditations in place and that one-third will need to obtain one additional accreditation.  As a result, this analysis assumes that one-third of TPCs will incur a cost of $25,000 to obtain one additional accreditation, while two-thirds of TPCs will not incur any additional costs associated with obtaining and maintaining additional accreditations.</w:t>
      </w:r>
    </w:p>
    <w:p w:rsidR="00BE3288" w:rsidRPr="00A737A7" w:rsidRDefault="00BE3288" w:rsidP="00BE3288">
      <w:pPr>
        <w:pStyle w:val="BodyText"/>
        <w:rPr>
          <w:sz w:val="24"/>
        </w:rPr>
      </w:pPr>
    </w:p>
    <w:p w:rsidR="00BE3288" w:rsidRPr="00A737A7" w:rsidRDefault="00BE3288" w:rsidP="00BE3288">
      <w:pPr>
        <w:pStyle w:val="BodyText"/>
        <w:ind w:firstLine="720"/>
        <w:rPr>
          <w:sz w:val="24"/>
        </w:rPr>
      </w:pPr>
      <w:r w:rsidRPr="00A737A7">
        <w:rPr>
          <w:sz w:val="24"/>
        </w:rPr>
        <w:t>In addition to obtaining the initial accreditation, the TPCs will need to renew their systems and testing certifications.  Two respondents reported costs that ranged from $5,000 to $15,000 per year associated with maintaining certification, such as paying audit fees to their AB (typical accreditation lasts two years).  Note that the systems and testing certifications for which the laboratories reported costs may cover more than the specific formaldehyde testing, and therefore these estimates may overstate costs if these labs would incur these costs even if they were not acting as TPCs under</w:t>
      </w:r>
      <w:r w:rsidR="00FC5A14">
        <w:rPr>
          <w:sz w:val="24"/>
        </w:rPr>
        <w:t xml:space="preserve"> TSCA Title VI</w:t>
      </w:r>
      <w:r w:rsidRPr="00A737A7">
        <w:rPr>
          <w:sz w:val="24"/>
        </w:rPr>
        <w:t xml:space="preserve">.  However, to be conservative and not underestimate costs, it is assumed that laboratories do not incur these costs in the baseline.  </w:t>
      </w:r>
      <w:r w:rsidRPr="00A737A7">
        <w:rPr>
          <w:sz w:val="24"/>
        </w:rPr>
        <w:lastRenderedPageBreak/>
        <w:t xml:space="preserve">Because the audits include tests other than formaldehyde, the analysis uses the low end of the costs reported as the annual reaccreditation cost, $5,000.  As discussed above, based on discussions with the six TPCs the analysis assumes that two-thirds of the CARB-certified TPCs will already be maintaining these accreditations and that one-third will be maintaining one additional accreditation.  Thus, one-third of TPCs will incur a cost of $5,000 from maintaining an additional accreditation, while two-thirds of TPCs will not incur any additional costs associated with obtaining and maintaining additional accreditations.  </w:t>
      </w:r>
    </w:p>
    <w:p w:rsidR="00B63895" w:rsidRDefault="00B63895" w:rsidP="00BE3288">
      <w:pPr>
        <w:rPr>
          <w:rFonts w:ascii="Arial" w:hAnsi="Arial" w:cs="Arial"/>
          <w:b/>
          <w:sz w:val="28"/>
          <w:szCs w:val="28"/>
        </w:rPr>
      </w:pPr>
    </w:p>
    <w:p w:rsidR="00B63895" w:rsidRDefault="00B63895" w:rsidP="00BE3288">
      <w:pPr>
        <w:rPr>
          <w:sz w:val="24"/>
        </w:rPr>
      </w:pPr>
      <w:r w:rsidRPr="00B63895">
        <w:rPr>
          <w:sz w:val="24"/>
        </w:rPr>
        <w:tab/>
        <w:t xml:space="preserve">Exhibit A-1 and Exhibit A-2 in Appendix </w:t>
      </w:r>
      <w:r w:rsidR="00A354E9">
        <w:rPr>
          <w:sz w:val="24"/>
        </w:rPr>
        <w:t xml:space="preserve">A </w:t>
      </w:r>
      <w:r w:rsidRPr="00B63895">
        <w:rPr>
          <w:sz w:val="24"/>
        </w:rPr>
        <w:t xml:space="preserve">present the incremental changes in </w:t>
      </w:r>
      <w:r w:rsidR="007C4FA8">
        <w:rPr>
          <w:sz w:val="24"/>
        </w:rPr>
        <w:t xml:space="preserve">cost </w:t>
      </w:r>
      <w:r w:rsidRPr="00B63895">
        <w:rPr>
          <w:sz w:val="24"/>
        </w:rPr>
        <w:t>if EPA finalizes a mandatory electronic reporting requirement.</w:t>
      </w:r>
    </w:p>
    <w:p w:rsidR="007E4772" w:rsidRDefault="007E4772" w:rsidP="00103B1C">
      <w:pPr>
        <w:autoSpaceDE/>
        <w:autoSpaceDN/>
        <w:adjustRightInd/>
        <w:rPr>
          <w:sz w:val="24"/>
        </w:rPr>
        <w:sectPr w:rsidR="007E4772" w:rsidSect="006479BE">
          <w:pgSz w:w="12240" w:h="15840"/>
          <w:pgMar w:top="1440" w:right="1440" w:bottom="1440" w:left="1440" w:header="720" w:footer="720" w:gutter="0"/>
          <w:cols w:space="720"/>
          <w:docGrid w:linePitch="272"/>
        </w:sectPr>
      </w:pPr>
    </w:p>
    <w:tbl>
      <w:tblPr>
        <w:tblW w:w="5000" w:type="pct"/>
        <w:jc w:val="center"/>
        <w:tblLayout w:type="fixed"/>
        <w:tblLook w:val="04A0"/>
      </w:tblPr>
      <w:tblGrid>
        <w:gridCol w:w="5772"/>
        <w:gridCol w:w="1714"/>
        <w:gridCol w:w="1475"/>
        <w:gridCol w:w="1369"/>
        <w:gridCol w:w="9"/>
        <w:gridCol w:w="1638"/>
        <w:gridCol w:w="11"/>
        <w:gridCol w:w="15"/>
        <w:gridCol w:w="1173"/>
      </w:tblGrid>
      <w:tr w:rsidR="00BE3288" w:rsidTr="00C946A2">
        <w:trPr>
          <w:trHeight w:val="67"/>
          <w:tblHeader/>
          <w:jc w:val="center"/>
        </w:trPr>
        <w:tc>
          <w:tcPr>
            <w:tcW w:w="13176" w:type="dxa"/>
            <w:gridSpan w:val="9"/>
            <w:tcBorders>
              <w:top w:val="single" w:sz="8" w:space="0" w:color="auto"/>
              <w:left w:val="single" w:sz="8" w:space="0" w:color="auto"/>
              <w:bottom w:val="single" w:sz="4" w:space="0" w:color="auto"/>
              <w:right w:val="single" w:sz="8" w:space="0" w:color="000000"/>
            </w:tcBorders>
            <w:shd w:val="pct20" w:color="auto" w:fill="auto"/>
            <w:hideMark/>
          </w:tcPr>
          <w:p w:rsidR="00BE3288" w:rsidRDefault="00BE3288" w:rsidP="00C946A2">
            <w:pPr>
              <w:pStyle w:val="TableTitle"/>
            </w:pPr>
            <w:bookmarkStart w:id="12" w:name="_Ref299369662"/>
            <w:r>
              <w:lastRenderedPageBreak/>
              <w:t>Exhibit 6-</w:t>
            </w:r>
            <w:r w:rsidR="006F37AF">
              <w:fldChar w:fldCharType="begin"/>
            </w:r>
            <w:r w:rsidR="003C3347">
              <w:instrText xml:space="preserve"> SEQ Exhibit_6- \* ARABIC </w:instrText>
            </w:r>
            <w:r w:rsidR="006F37AF">
              <w:fldChar w:fldCharType="separate"/>
            </w:r>
            <w:r w:rsidR="005B1289">
              <w:rPr>
                <w:noProof/>
              </w:rPr>
              <w:t>8</w:t>
            </w:r>
            <w:r w:rsidR="006F37AF">
              <w:fldChar w:fldCharType="end"/>
            </w:r>
            <w:bookmarkEnd w:id="12"/>
            <w:r>
              <w:t>: Recordkeeping and Reporting Labor Costs for Accreditation Bodies, by Activity (2010$)</w:t>
            </w:r>
          </w:p>
        </w:tc>
      </w:tr>
      <w:tr w:rsidR="00BE3288" w:rsidTr="00C946A2">
        <w:trPr>
          <w:trHeight w:val="85"/>
          <w:tblHeader/>
          <w:jc w:val="center"/>
        </w:trPr>
        <w:tc>
          <w:tcPr>
            <w:tcW w:w="5772" w:type="dxa"/>
            <w:tcBorders>
              <w:top w:val="nil"/>
              <w:left w:val="single" w:sz="8" w:space="0" w:color="auto"/>
              <w:bottom w:val="single" w:sz="4" w:space="0" w:color="auto"/>
              <w:right w:val="single" w:sz="4" w:space="0" w:color="auto"/>
            </w:tcBorders>
            <w:noWrap/>
            <w:vAlign w:val="center"/>
            <w:hideMark/>
          </w:tcPr>
          <w:p w:rsidR="00BE3288" w:rsidRDefault="00BE3288" w:rsidP="00C946A2">
            <w:pPr>
              <w:pStyle w:val="TableSubtitle"/>
            </w:pPr>
            <w:r>
              <w:t>Activity</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Subtitle"/>
            </w:pPr>
            <w:r>
              <w:t>Estimated Annual Frequency</w:t>
            </w:r>
            <w:r>
              <w:rPr>
                <w:vertAlign w:val="superscript"/>
              </w:rPr>
              <w:t>1</w:t>
            </w:r>
          </w:p>
        </w:tc>
        <w:tc>
          <w:tcPr>
            <w:tcW w:w="1475" w:type="dxa"/>
            <w:tcBorders>
              <w:top w:val="nil"/>
              <w:left w:val="nil"/>
              <w:bottom w:val="single" w:sz="4" w:space="0" w:color="auto"/>
              <w:right w:val="single" w:sz="4" w:space="0" w:color="auto"/>
            </w:tcBorders>
            <w:vAlign w:val="center"/>
            <w:hideMark/>
          </w:tcPr>
          <w:p w:rsidR="00BE3288" w:rsidRDefault="00BE3288" w:rsidP="00C946A2">
            <w:pPr>
              <w:pStyle w:val="TableSubtitle"/>
            </w:pPr>
            <w:r>
              <w:t>Clerical Cost</w:t>
            </w:r>
            <w:r>
              <w:rPr>
                <w:vertAlign w:val="superscript"/>
              </w:rPr>
              <w:t>2</w:t>
            </w:r>
          </w:p>
        </w:tc>
        <w:tc>
          <w:tcPr>
            <w:tcW w:w="1378" w:type="dxa"/>
            <w:gridSpan w:val="2"/>
            <w:tcBorders>
              <w:top w:val="nil"/>
              <w:left w:val="nil"/>
              <w:bottom w:val="single" w:sz="4" w:space="0" w:color="auto"/>
              <w:right w:val="single" w:sz="4" w:space="0" w:color="auto"/>
            </w:tcBorders>
            <w:vAlign w:val="center"/>
            <w:hideMark/>
          </w:tcPr>
          <w:p w:rsidR="00BE3288" w:rsidRDefault="00BE3288" w:rsidP="00C946A2">
            <w:pPr>
              <w:pStyle w:val="TableSubtitle"/>
            </w:pPr>
            <w:r>
              <w:t>Technical Cost</w:t>
            </w:r>
            <w:r>
              <w:rPr>
                <w:vertAlign w:val="superscript"/>
              </w:rPr>
              <w:t>2</w:t>
            </w:r>
          </w:p>
        </w:tc>
        <w:tc>
          <w:tcPr>
            <w:tcW w:w="1664" w:type="dxa"/>
            <w:gridSpan w:val="3"/>
            <w:tcBorders>
              <w:top w:val="nil"/>
              <w:left w:val="nil"/>
              <w:bottom w:val="single" w:sz="4" w:space="0" w:color="auto"/>
              <w:right w:val="single" w:sz="4" w:space="0" w:color="auto"/>
            </w:tcBorders>
            <w:vAlign w:val="center"/>
            <w:hideMark/>
          </w:tcPr>
          <w:p w:rsidR="00BE3288" w:rsidRDefault="00BE3288" w:rsidP="00C946A2">
            <w:pPr>
              <w:pStyle w:val="TableSubtitle"/>
            </w:pPr>
            <w:r>
              <w:t>Managerial Cost</w:t>
            </w:r>
            <w:r>
              <w:rPr>
                <w:vertAlign w:val="superscript"/>
              </w:rPr>
              <w:t>2</w:t>
            </w:r>
          </w:p>
        </w:tc>
        <w:tc>
          <w:tcPr>
            <w:tcW w:w="1173" w:type="dxa"/>
            <w:tcBorders>
              <w:top w:val="nil"/>
              <w:left w:val="nil"/>
              <w:bottom w:val="single" w:sz="4" w:space="0" w:color="auto"/>
              <w:right w:val="single" w:sz="8" w:space="0" w:color="auto"/>
            </w:tcBorders>
            <w:vAlign w:val="center"/>
            <w:hideMark/>
          </w:tcPr>
          <w:p w:rsidR="00BE3288" w:rsidRDefault="00BE3288" w:rsidP="00C946A2">
            <w:pPr>
              <w:pStyle w:val="TableSubtitle"/>
            </w:pPr>
            <w:r>
              <w:t>Total Cost</w:t>
            </w:r>
          </w:p>
        </w:tc>
      </w:tr>
      <w:tr w:rsidR="00BE3288" w:rsidTr="00C946A2">
        <w:trPr>
          <w:trHeight w:val="85"/>
          <w:jc w:val="center"/>
        </w:trPr>
        <w:tc>
          <w:tcPr>
            <w:tcW w:w="5772" w:type="dxa"/>
            <w:tcBorders>
              <w:top w:val="single" w:sz="4" w:space="0" w:color="auto"/>
              <w:left w:val="single" w:sz="8" w:space="0" w:color="auto"/>
              <w:bottom w:val="single" w:sz="4" w:space="0" w:color="auto"/>
              <w:right w:val="single" w:sz="8" w:space="0" w:color="000000"/>
            </w:tcBorders>
            <w:hideMark/>
          </w:tcPr>
          <w:p w:rsidR="00BE3288" w:rsidRPr="007A4695" w:rsidRDefault="00BE3288" w:rsidP="00C946A2">
            <w:pPr>
              <w:pStyle w:val="TableText"/>
              <w:rPr>
                <w:b/>
              </w:rPr>
            </w:pPr>
            <w:r w:rsidRPr="007A4695">
              <w:rPr>
                <w:b/>
              </w:rPr>
              <w:t>1. Rule Familiarization</w:t>
            </w:r>
          </w:p>
        </w:tc>
        <w:tc>
          <w:tcPr>
            <w:tcW w:w="1714" w:type="dxa"/>
            <w:tcBorders>
              <w:top w:val="single" w:sz="4" w:space="0" w:color="auto"/>
              <w:left w:val="single" w:sz="8" w:space="0" w:color="auto"/>
              <w:bottom w:val="single" w:sz="4" w:space="0" w:color="auto"/>
              <w:right w:val="single" w:sz="8" w:space="0" w:color="000000"/>
            </w:tcBorders>
            <w:vAlign w:val="center"/>
            <w:hideMark/>
          </w:tcPr>
          <w:p w:rsidR="00BE3288" w:rsidRPr="007A4695" w:rsidRDefault="00BE3288" w:rsidP="00C946A2">
            <w:pPr>
              <w:pStyle w:val="TableText"/>
              <w:jc w:val="right"/>
              <w:rPr>
                <w:b/>
              </w:rPr>
            </w:pPr>
            <w:r w:rsidRPr="007A4695">
              <w:rPr>
                <w:b/>
                <w:color w:val="000000"/>
                <w:szCs w:val="18"/>
              </w:rPr>
              <w:t>1</w:t>
            </w:r>
          </w:p>
        </w:tc>
        <w:tc>
          <w:tcPr>
            <w:tcW w:w="1475" w:type="dxa"/>
            <w:tcBorders>
              <w:top w:val="single" w:sz="4" w:space="0" w:color="auto"/>
              <w:left w:val="single" w:sz="8" w:space="0" w:color="auto"/>
              <w:bottom w:val="single" w:sz="4" w:space="0" w:color="auto"/>
              <w:right w:val="single" w:sz="8" w:space="0" w:color="000000"/>
            </w:tcBorders>
            <w:vAlign w:val="center"/>
            <w:hideMark/>
          </w:tcPr>
          <w:p w:rsidR="00BE3288" w:rsidRPr="007A4695" w:rsidRDefault="00BE3288" w:rsidP="00C946A2">
            <w:pPr>
              <w:pStyle w:val="TableText"/>
              <w:jc w:val="right"/>
              <w:rPr>
                <w:b/>
              </w:rPr>
            </w:pPr>
            <w:r w:rsidRPr="007A4695">
              <w:rPr>
                <w:b/>
                <w:color w:val="000000"/>
                <w:szCs w:val="18"/>
              </w:rPr>
              <w:t xml:space="preserve">$0.00 </w:t>
            </w:r>
          </w:p>
        </w:tc>
        <w:tc>
          <w:tcPr>
            <w:tcW w:w="1378" w:type="dxa"/>
            <w:gridSpan w:val="2"/>
            <w:tcBorders>
              <w:top w:val="single" w:sz="4" w:space="0" w:color="auto"/>
              <w:left w:val="single" w:sz="8" w:space="0" w:color="auto"/>
              <w:bottom w:val="single" w:sz="4" w:space="0" w:color="auto"/>
              <w:right w:val="single" w:sz="8" w:space="0" w:color="000000"/>
            </w:tcBorders>
            <w:vAlign w:val="center"/>
            <w:hideMark/>
          </w:tcPr>
          <w:p w:rsidR="00BE3288" w:rsidRPr="007A4695" w:rsidRDefault="00BE3288" w:rsidP="00C946A2">
            <w:pPr>
              <w:pStyle w:val="TableText"/>
              <w:jc w:val="right"/>
              <w:rPr>
                <w:b/>
              </w:rPr>
            </w:pPr>
            <w:r w:rsidRPr="007A4695">
              <w:rPr>
                <w:b/>
                <w:color w:val="000000"/>
                <w:szCs w:val="18"/>
              </w:rPr>
              <w:t xml:space="preserve">$281.55 </w:t>
            </w:r>
          </w:p>
        </w:tc>
        <w:tc>
          <w:tcPr>
            <w:tcW w:w="1664" w:type="dxa"/>
            <w:gridSpan w:val="3"/>
            <w:tcBorders>
              <w:top w:val="single" w:sz="4" w:space="0" w:color="auto"/>
              <w:left w:val="single" w:sz="8" w:space="0" w:color="auto"/>
              <w:bottom w:val="single" w:sz="4" w:space="0" w:color="auto"/>
              <w:right w:val="single" w:sz="8" w:space="0" w:color="000000"/>
            </w:tcBorders>
            <w:vAlign w:val="center"/>
            <w:hideMark/>
          </w:tcPr>
          <w:p w:rsidR="00BE3288" w:rsidRPr="007A4695" w:rsidRDefault="00BE3288" w:rsidP="00C946A2">
            <w:pPr>
              <w:pStyle w:val="TableText"/>
              <w:jc w:val="right"/>
              <w:rPr>
                <w:b/>
              </w:rPr>
            </w:pPr>
            <w:r w:rsidRPr="007A4695">
              <w:rPr>
                <w:b/>
                <w:color w:val="000000"/>
                <w:szCs w:val="18"/>
              </w:rPr>
              <w:t xml:space="preserve">$333.90 </w:t>
            </w:r>
          </w:p>
        </w:tc>
        <w:tc>
          <w:tcPr>
            <w:tcW w:w="1173" w:type="dxa"/>
            <w:tcBorders>
              <w:top w:val="single" w:sz="4" w:space="0" w:color="auto"/>
              <w:left w:val="single" w:sz="8" w:space="0" w:color="auto"/>
              <w:bottom w:val="single" w:sz="4" w:space="0" w:color="auto"/>
              <w:right w:val="single" w:sz="8" w:space="0" w:color="000000"/>
            </w:tcBorders>
            <w:vAlign w:val="center"/>
            <w:hideMark/>
          </w:tcPr>
          <w:p w:rsidR="00BE3288" w:rsidRPr="007A4695" w:rsidRDefault="00BE3288" w:rsidP="00C946A2">
            <w:pPr>
              <w:pStyle w:val="TableText"/>
              <w:jc w:val="right"/>
              <w:rPr>
                <w:b/>
              </w:rPr>
            </w:pPr>
            <w:r w:rsidRPr="007A4695">
              <w:rPr>
                <w:b/>
                <w:color w:val="000000"/>
                <w:szCs w:val="18"/>
              </w:rPr>
              <w:t xml:space="preserve">$615 </w:t>
            </w:r>
          </w:p>
        </w:tc>
      </w:tr>
      <w:tr w:rsidR="00BE3288" w:rsidTr="00C946A2">
        <w:trPr>
          <w:trHeight w:val="85"/>
          <w:jc w:val="center"/>
        </w:trPr>
        <w:tc>
          <w:tcPr>
            <w:tcW w:w="13176" w:type="dxa"/>
            <w:gridSpan w:val="9"/>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 xml:space="preserve">2. Application Submission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Company Information (Name, Address, Telephone Number, and Email Address of Primary Contact)</w:t>
            </w:r>
            <w:r>
              <w:rPr>
                <w:vertAlign w:val="superscript"/>
              </w:rPr>
              <w:t>3</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78"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$2.25 </w:t>
            </w:r>
          </w:p>
        </w:tc>
        <w:tc>
          <w:tcPr>
            <w:tcW w:w="1664" w:type="dxa"/>
            <w:gridSpan w:val="3"/>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$1.34 </w:t>
            </w:r>
          </w:p>
        </w:tc>
        <w:tc>
          <w:tcPr>
            <w:tcW w:w="1173" w:type="dxa"/>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$3.59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Documentation of IAF MLA, ILAC MRA, or Equivalent Signatory Status</w:t>
            </w:r>
            <w:r>
              <w:rPr>
                <w:vertAlign w:val="superscript"/>
              </w:rPr>
              <w:t>3</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78"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$2.25 </w:t>
            </w:r>
          </w:p>
        </w:tc>
        <w:tc>
          <w:tcPr>
            <w:tcW w:w="1664" w:type="dxa"/>
            <w:gridSpan w:val="3"/>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$1.34 </w:t>
            </w:r>
          </w:p>
        </w:tc>
        <w:tc>
          <w:tcPr>
            <w:tcW w:w="1173" w:type="dxa"/>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$3.59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Description of Any Other Qualifications Related to Experience in Performing Accreditation of Conformity Assessment Bodies or Third Party Certifiers</w:t>
            </w:r>
            <w:r>
              <w:rPr>
                <w:vertAlign w:val="superscript"/>
              </w:rPr>
              <w:t>4</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78"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$46.74 </w:t>
            </w:r>
          </w:p>
        </w:tc>
        <w:tc>
          <w:tcPr>
            <w:tcW w:w="1664" w:type="dxa"/>
            <w:gridSpan w:val="3"/>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$34.06 </w:t>
            </w:r>
          </w:p>
        </w:tc>
        <w:tc>
          <w:tcPr>
            <w:tcW w:w="1173" w:type="dxa"/>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$80.80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tcPr>
          <w:p w:rsidR="00BE3288" w:rsidRPr="007A4695" w:rsidRDefault="00BE3288" w:rsidP="00C946A2">
            <w:pPr>
              <w:pStyle w:val="TableText"/>
              <w:ind w:firstLine="270"/>
              <w:rPr>
                <w:b/>
              </w:rPr>
            </w:pPr>
            <w:r>
              <w:rPr>
                <w:b/>
              </w:rPr>
              <w:t xml:space="preserve">Application Submission </w:t>
            </w:r>
            <w:r w:rsidRPr="007A4695">
              <w:rPr>
                <w:b/>
              </w:rPr>
              <w:t>Subtotal</w:t>
            </w:r>
          </w:p>
        </w:tc>
        <w:tc>
          <w:tcPr>
            <w:tcW w:w="1714" w:type="dxa"/>
            <w:tcBorders>
              <w:top w:val="nil"/>
              <w:left w:val="nil"/>
              <w:bottom w:val="single" w:sz="4" w:space="0" w:color="auto"/>
              <w:right w:val="single" w:sz="4" w:space="0" w:color="auto"/>
            </w:tcBorders>
            <w:vAlign w:val="center"/>
          </w:tcPr>
          <w:p w:rsidR="00BE3288" w:rsidRPr="007A4695" w:rsidRDefault="00BE3288" w:rsidP="00C946A2">
            <w:pPr>
              <w:pStyle w:val="TableText"/>
              <w:jc w:val="right"/>
              <w:rPr>
                <w:b/>
                <w:color w:val="000000"/>
                <w:szCs w:val="18"/>
              </w:rPr>
            </w:pPr>
          </w:p>
        </w:tc>
        <w:tc>
          <w:tcPr>
            <w:tcW w:w="1475"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378" w:type="dxa"/>
            <w:gridSpan w:val="2"/>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664" w:type="dxa"/>
            <w:gridSpan w:val="3"/>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173" w:type="dxa"/>
            <w:tcBorders>
              <w:top w:val="nil"/>
              <w:left w:val="nil"/>
              <w:bottom w:val="single" w:sz="4" w:space="0" w:color="auto"/>
              <w:right w:val="single" w:sz="8" w:space="0" w:color="auto"/>
            </w:tcBorders>
            <w:noWrap/>
            <w:vAlign w:val="center"/>
          </w:tcPr>
          <w:p w:rsidR="00BE3288" w:rsidRPr="007A4695" w:rsidRDefault="00BE3288" w:rsidP="00C946A2">
            <w:pPr>
              <w:pStyle w:val="TableText"/>
              <w:jc w:val="right"/>
              <w:rPr>
                <w:b/>
                <w:color w:val="000000"/>
                <w:szCs w:val="18"/>
              </w:rPr>
            </w:pPr>
            <w:r w:rsidRPr="007A4695">
              <w:rPr>
                <w:b/>
                <w:color w:val="000000"/>
                <w:szCs w:val="18"/>
              </w:rPr>
              <w:t>$88</w:t>
            </w:r>
          </w:p>
        </w:tc>
      </w:tr>
      <w:tr w:rsidR="00BE3288" w:rsidTr="007B1A82">
        <w:trPr>
          <w:trHeight w:val="134"/>
          <w:jc w:val="center"/>
        </w:trPr>
        <w:tc>
          <w:tcPr>
            <w:tcW w:w="5772" w:type="dxa"/>
            <w:tcBorders>
              <w:top w:val="nil"/>
              <w:left w:val="single" w:sz="8" w:space="0" w:color="auto"/>
              <w:bottom w:val="single" w:sz="4" w:space="0" w:color="auto"/>
              <w:right w:val="single" w:sz="4" w:space="0" w:color="auto"/>
            </w:tcBorders>
            <w:hideMark/>
          </w:tcPr>
          <w:p w:rsidR="00BE3288" w:rsidRPr="007A4695" w:rsidRDefault="00BE3288" w:rsidP="00C946A2">
            <w:pPr>
              <w:pStyle w:val="TableText"/>
              <w:rPr>
                <w:b/>
              </w:rPr>
            </w:pPr>
            <w:r w:rsidRPr="007A4695">
              <w:rPr>
                <w:b/>
              </w:rPr>
              <w:t xml:space="preserve">3. </w:t>
            </w:r>
            <w:r w:rsidR="004E29B8">
              <w:rPr>
                <w:b/>
              </w:rPr>
              <w:t>Recognition agreement</w:t>
            </w:r>
            <w:r w:rsidRPr="007A4695">
              <w:rPr>
                <w:b/>
                <w:vertAlign w:val="superscript"/>
              </w:rPr>
              <w:t>5</w:t>
            </w:r>
          </w:p>
        </w:tc>
        <w:tc>
          <w:tcPr>
            <w:tcW w:w="1714" w:type="dxa"/>
            <w:tcBorders>
              <w:top w:val="nil"/>
              <w:left w:val="nil"/>
              <w:bottom w:val="single" w:sz="4" w:space="0" w:color="auto"/>
              <w:right w:val="single" w:sz="4" w:space="0" w:color="auto"/>
            </w:tcBorders>
            <w:vAlign w:val="center"/>
            <w:hideMark/>
          </w:tcPr>
          <w:p w:rsidR="00BE3288" w:rsidRPr="007A4695" w:rsidRDefault="00BE3288" w:rsidP="00C946A2">
            <w:pPr>
              <w:pStyle w:val="TableText"/>
              <w:jc w:val="right"/>
              <w:rPr>
                <w:b/>
              </w:rPr>
            </w:pPr>
            <w:r w:rsidRPr="007A4695">
              <w:rPr>
                <w:b/>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Pr="007A4695" w:rsidRDefault="00BE3288" w:rsidP="00C946A2">
            <w:pPr>
              <w:pStyle w:val="TableText"/>
              <w:jc w:val="right"/>
              <w:rPr>
                <w:b/>
              </w:rPr>
            </w:pPr>
            <w:r w:rsidRPr="007A4695">
              <w:rPr>
                <w:b/>
                <w:color w:val="000000"/>
                <w:szCs w:val="18"/>
              </w:rPr>
              <w:t xml:space="preserve">$25.65 </w:t>
            </w:r>
          </w:p>
        </w:tc>
        <w:tc>
          <w:tcPr>
            <w:tcW w:w="1378" w:type="dxa"/>
            <w:gridSpan w:val="2"/>
            <w:tcBorders>
              <w:top w:val="nil"/>
              <w:left w:val="nil"/>
              <w:bottom w:val="single" w:sz="4" w:space="0" w:color="auto"/>
              <w:right w:val="single" w:sz="4" w:space="0" w:color="auto"/>
            </w:tcBorders>
            <w:noWrap/>
            <w:vAlign w:val="center"/>
            <w:hideMark/>
          </w:tcPr>
          <w:p w:rsidR="00BE3288" w:rsidRPr="007A4695" w:rsidRDefault="00BE3288" w:rsidP="00C946A2">
            <w:pPr>
              <w:pStyle w:val="TableText"/>
              <w:jc w:val="right"/>
              <w:rPr>
                <w:b/>
              </w:rPr>
            </w:pPr>
            <w:r w:rsidRPr="007A4695">
              <w:rPr>
                <w:b/>
                <w:color w:val="000000"/>
                <w:szCs w:val="18"/>
              </w:rPr>
              <w:t xml:space="preserve">$56.31 </w:t>
            </w:r>
          </w:p>
        </w:tc>
        <w:tc>
          <w:tcPr>
            <w:tcW w:w="1664" w:type="dxa"/>
            <w:gridSpan w:val="3"/>
            <w:tcBorders>
              <w:top w:val="nil"/>
              <w:left w:val="nil"/>
              <w:bottom w:val="single" w:sz="4" w:space="0" w:color="auto"/>
              <w:right w:val="single" w:sz="4" w:space="0" w:color="auto"/>
            </w:tcBorders>
            <w:noWrap/>
            <w:vAlign w:val="center"/>
            <w:hideMark/>
          </w:tcPr>
          <w:p w:rsidR="00BE3288" w:rsidRPr="007A4695" w:rsidRDefault="00BE3288" w:rsidP="00C946A2">
            <w:pPr>
              <w:pStyle w:val="TableText"/>
              <w:jc w:val="right"/>
              <w:rPr>
                <w:b/>
              </w:rPr>
            </w:pPr>
            <w:r w:rsidRPr="007A4695">
              <w:rPr>
                <w:b/>
                <w:color w:val="000000"/>
                <w:szCs w:val="18"/>
              </w:rPr>
              <w:t xml:space="preserve">$267.12 </w:t>
            </w:r>
          </w:p>
        </w:tc>
        <w:tc>
          <w:tcPr>
            <w:tcW w:w="1173" w:type="dxa"/>
            <w:tcBorders>
              <w:top w:val="nil"/>
              <w:left w:val="nil"/>
              <w:bottom w:val="single" w:sz="4" w:space="0" w:color="auto"/>
              <w:right w:val="single" w:sz="8" w:space="0" w:color="auto"/>
            </w:tcBorders>
            <w:noWrap/>
            <w:vAlign w:val="center"/>
            <w:hideMark/>
          </w:tcPr>
          <w:p w:rsidR="00BE3288" w:rsidRPr="007A4695" w:rsidRDefault="00BE3288" w:rsidP="00C946A2">
            <w:pPr>
              <w:pStyle w:val="TableText"/>
              <w:jc w:val="right"/>
              <w:rPr>
                <w:b/>
              </w:rPr>
            </w:pPr>
            <w:r w:rsidRPr="007A4695">
              <w:rPr>
                <w:b/>
                <w:color w:val="000000"/>
                <w:szCs w:val="18"/>
              </w:rPr>
              <w:t xml:space="preserve">$349 </w:t>
            </w:r>
          </w:p>
        </w:tc>
      </w:tr>
      <w:tr w:rsidR="00BE3288" w:rsidTr="00C946A2">
        <w:trPr>
          <w:trHeight w:val="85"/>
          <w:jc w:val="center"/>
        </w:trPr>
        <w:tc>
          <w:tcPr>
            <w:tcW w:w="13176" w:type="dxa"/>
            <w:gridSpan w:val="9"/>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4. EPA Notification</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Loss of Status as a Signatory to the IAF MLA, ILAC MRA, or Equivalent Organization</w:t>
            </w:r>
            <w:r>
              <w:rPr>
                <w:vertAlign w:val="superscript"/>
              </w:rPr>
              <w:t>6</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0.05</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$0.23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$0.13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$0.36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Third Party Certifier Application</w:t>
            </w:r>
            <w:r>
              <w:rPr>
                <w:vertAlign w:val="superscript"/>
              </w:rPr>
              <w:t>6</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3</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$13.51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$8.01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$21.53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Third Party Certifier Accreditation</w:t>
            </w:r>
            <w:r>
              <w:rPr>
                <w:vertAlign w:val="superscript"/>
              </w:rPr>
              <w:t>6</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3</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$13.51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$8.01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$21.53 </w:t>
            </w:r>
          </w:p>
        </w:tc>
      </w:tr>
      <w:tr w:rsidR="00BE3288" w:rsidTr="00C946A2">
        <w:trPr>
          <w:trHeight w:val="360"/>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Third Party Certifier Compliance Failure</w:t>
            </w:r>
            <w:r>
              <w:rPr>
                <w:vertAlign w:val="superscript"/>
              </w:rPr>
              <w:t>6</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0.33</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$1.49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$0.88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$2.37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Third Party Certifier Accreditation Suspension or Revocation (Product ABs) / Accredited Laboratory Compliance Failure (Laboratory ABs)</w:t>
            </w:r>
            <w:r>
              <w:rPr>
                <w:vertAlign w:val="superscript"/>
              </w:rPr>
              <w:t>6</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0.33</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$1.49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$0.88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$2.37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Change to Organizational Policy or Management Structure that Could Adversely Affect Accreditation Program</w:t>
            </w:r>
            <w:r>
              <w:rPr>
                <w:vertAlign w:val="superscript"/>
              </w:rPr>
              <w:t>6</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0.2</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$0.90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$0.53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$1.44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Checklists and Other Records Documenting Compliance with the Requirements for Systems Audits and On-site Assessment of Third Party Certifiers</w:t>
            </w:r>
            <w:r>
              <w:rPr>
                <w:vertAlign w:val="superscript"/>
              </w:rPr>
              <w:t>6</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$4.50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$2.67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$7.18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Change in Name or Address of Domestic Agent (</w:t>
            </w:r>
            <w:r>
              <w:rPr>
                <w:i/>
                <w:iCs/>
              </w:rPr>
              <w:t>Foreign Entities Only</w:t>
            </w:r>
            <w:r>
              <w:t>)</w:t>
            </w:r>
            <w:r>
              <w:rPr>
                <w:vertAlign w:val="superscript"/>
              </w:rPr>
              <w:t>6</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0.5</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$2.25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$1.34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$3.59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tcPr>
          <w:p w:rsidR="00BE3288" w:rsidRPr="007A4695" w:rsidRDefault="00BE3288" w:rsidP="00C946A2">
            <w:pPr>
              <w:pStyle w:val="TableText"/>
              <w:ind w:left="270"/>
              <w:rPr>
                <w:b/>
              </w:rPr>
            </w:pPr>
            <w:r w:rsidRPr="007A4695">
              <w:rPr>
                <w:b/>
              </w:rPr>
              <w:t>EPA Notification Subtotal (Domestic)</w:t>
            </w:r>
          </w:p>
        </w:tc>
        <w:tc>
          <w:tcPr>
            <w:tcW w:w="1714" w:type="dxa"/>
            <w:tcBorders>
              <w:top w:val="nil"/>
              <w:left w:val="nil"/>
              <w:bottom w:val="single" w:sz="4" w:space="0" w:color="auto"/>
              <w:right w:val="single" w:sz="4" w:space="0" w:color="auto"/>
            </w:tcBorders>
            <w:vAlign w:val="center"/>
          </w:tcPr>
          <w:p w:rsidR="00BE3288" w:rsidRPr="007A4695" w:rsidRDefault="00BE3288" w:rsidP="00C946A2">
            <w:pPr>
              <w:pStyle w:val="TableText"/>
              <w:jc w:val="right"/>
              <w:rPr>
                <w:b/>
                <w:color w:val="000000"/>
                <w:szCs w:val="18"/>
              </w:rPr>
            </w:pPr>
          </w:p>
        </w:tc>
        <w:tc>
          <w:tcPr>
            <w:tcW w:w="1475"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369"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647" w:type="dxa"/>
            <w:gridSpan w:val="2"/>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199" w:type="dxa"/>
            <w:gridSpan w:val="3"/>
            <w:tcBorders>
              <w:top w:val="nil"/>
              <w:left w:val="nil"/>
              <w:bottom w:val="single" w:sz="4" w:space="0" w:color="auto"/>
              <w:right w:val="single" w:sz="8" w:space="0" w:color="auto"/>
            </w:tcBorders>
            <w:noWrap/>
            <w:vAlign w:val="center"/>
          </w:tcPr>
          <w:p w:rsidR="00BE3288" w:rsidRPr="007A4695" w:rsidRDefault="00BE3288" w:rsidP="00C946A2">
            <w:pPr>
              <w:pStyle w:val="TableText"/>
              <w:jc w:val="right"/>
              <w:rPr>
                <w:b/>
                <w:color w:val="000000"/>
                <w:szCs w:val="18"/>
              </w:rPr>
            </w:pPr>
            <w:r w:rsidRPr="007A4695">
              <w:rPr>
                <w:b/>
                <w:color w:val="000000"/>
                <w:szCs w:val="18"/>
              </w:rPr>
              <w:t>$57</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tcPr>
          <w:p w:rsidR="00BE3288" w:rsidRPr="007A4695" w:rsidRDefault="00BE3288" w:rsidP="00C946A2">
            <w:pPr>
              <w:pStyle w:val="TableText"/>
              <w:ind w:left="270"/>
              <w:rPr>
                <w:b/>
              </w:rPr>
            </w:pPr>
            <w:r w:rsidRPr="007A4695">
              <w:rPr>
                <w:b/>
              </w:rPr>
              <w:t>EPA Notification Subtotal (Foreign)</w:t>
            </w:r>
          </w:p>
        </w:tc>
        <w:tc>
          <w:tcPr>
            <w:tcW w:w="1714" w:type="dxa"/>
            <w:tcBorders>
              <w:top w:val="nil"/>
              <w:left w:val="nil"/>
              <w:bottom w:val="single" w:sz="4" w:space="0" w:color="auto"/>
              <w:right w:val="single" w:sz="4" w:space="0" w:color="auto"/>
            </w:tcBorders>
            <w:vAlign w:val="center"/>
          </w:tcPr>
          <w:p w:rsidR="00BE3288" w:rsidRPr="007A4695" w:rsidRDefault="00BE3288" w:rsidP="00C946A2">
            <w:pPr>
              <w:pStyle w:val="TableText"/>
              <w:jc w:val="right"/>
              <w:rPr>
                <w:b/>
                <w:color w:val="000000"/>
                <w:szCs w:val="18"/>
              </w:rPr>
            </w:pPr>
          </w:p>
        </w:tc>
        <w:tc>
          <w:tcPr>
            <w:tcW w:w="1475"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369"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647" w:type="dxa"/>
            <w:gridSpan w:val="2"/>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199" w:type="dxa"/>
            <w:gridSpan w:val="3"/>
            <w:tcBorders>
              <w:top w:val="nil"/>
              <w:left w:val="nil"/>
              <w:bottom w:val="single" w:sz="4" w:space="0" w:color="auto"/>
              <w:right w:val="single" w:sz="8" w:space="0" w:color="auto"/>
            </w:tcBorders>
            <w:noWrap/>
            <w:vAlign w:val="center"/>
          </w:tcPr>
          <w:p w:rsidR="00BE3288" w:rsidRPr="007A4695" w:rsidRDefault="00BE3288" w:rsidP="00C946A2">
            <w:pPr>
              <w:pStyle w:val="TableText"/>
              <w:jc w:val="right"/>
              <w:rPr>
                <w:b/>
                <w:color w:val="000000"/>
                <w:szCs w:val="18"/>
              </w:rPr>
            </w:pPr>
            <w:r w:rsidRPr="007A4695">
              <w:rPr>
                <w:b/>
                <w:color w:val="000000"/>
                <w:szCs w:val="18"/>
              </w:rPr>
              <w:t>$60</w:t>
            </w:r>
          </w:p>
        </w:tc>
      </w:tr>
      <w:tr w:rsidR="00BE3288" w:rsidTr="00C946A2">
        <w:trPr>
          <w:trHeight w:val="85"/>
          <w:jc w:val="center"/>
        </w:trPr>
        <w:tc>
          <w:tcPr>
            <w:tcW w:w="13176" w:type="dxa"/>
            <w:gridSpan w:val="9"/>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5. Third Party Certifier Notification</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Unique Tracking Number</w:t>
            </w:r>
            <w:r>
              <w:rPr>
                <w:vertAlign w:val="superscript"/>
              </w:rPr>
              <w:t>3</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3</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$6.76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$4.01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$10.76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Withdraw from or be Removed from Program</w:t>
            </w:r>
            <w:r>
              <w:rPr>
                <w:vertAlign w:val="superscript"/>
              </w:rPr>
              <w:t>3</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0.25</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$0.00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$0.56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$0.33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$0.90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tcPr>
          <w:p w:rsidR="00BE3288" w:rsidRPr="007A4695" w:rsidRDefault="00BE3288" w:rsidP="00C946A2">
            <w:pPr>
              <w:pStyle w:val="TableText"/>
              <w:ind w:left="270"/>
              <w:rPr>
                <w:b/>
              </w:rPr>
            </w:pPr>
            <w:r w:rsidRPr="007A4695">
              <w:rPr>
                <w:b/>
              </w:rPr>
              <w:t>TPC Notification Subtotal</w:t>
            </w:r>
          </w:p>
        </w:tc>
        <w:tc>
          <w:tcPr>
            <w:tcW w:w="1714" w:type="dxa"/>
            <w:tcBorders>
              <w:top w:val="nil"/>
              <w:left w:val="nil"/>
              <w:bottom w:val="single" w:sz="4" w:space="0" w:color="auto"/>
              <w:right w:val="single" w:sz="4" w:space="0" w:color="auto"/>
            </w:tcBorders>
            <w:vAlign w:val="center"/>
          </w:tcPr>
          <w:p w:rsidR="00BE3288" w:rsidRPr="007A4695" w:rsidRDefault="00BE3288" w:rsidP="00C946A2">
            <w:pPr>
              <w:pStyle w:val="TableText"/>
              <w:jc w:val="right"/>
              <w:rPr>
                <w:b/>
                <w:color w:val="000000"/>
                <w:szCs w:val="18"/>
              </w:rPr>
            </w:pPr>
          </w:p>
        </w:tc>
        <w:tc>
          <w:tcPr>
            <w:tcW w:w="1475"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369"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647" w:type="dxa"/>
            <w:gridSpan w:val="2"/>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199" w:type="dxa"/>
            <w:gridSpan w:val="3"/>
            <w:tcBorders>
              <w:top w:val="nil"/>
              <w:left w:val="nil"/>
              <w:bottom w:val="single" w:sz="4" w:space="0" w:color="auto"/>
              <w:right w:val="single" w:sz="8" w:space="0" w:color="auto"/>
            </w:tcBorders>
            <w:noWrap/>
            <w:vAlign w:val="center"/>
          </w:tcPr>
          <w:p w:rsidR="00BE3288" w:rsidRPr="007A4695" w:rsidRDefault="00BE3288" w:rsidP="00C946A2">
            <w:pPr>
              <w:pStyle w:val="TableText"/>
              <w:jc w:val="right"/>
              <w:rPr>
                <w:b/>
                <w:color w:val="000000"/>
                <w:szCs w:val="18"/>
              </w:rPr>
            </w:pPr>
            <w:r w:rsidRPr="007A4695">
              <w:rPr>
                <w:b/>
                <w:color w:val="000000"/>
                <w:szCs w:val="18"/>
              </w:rPr>
              <w:t>$12</w:t>
            </w:r>
          </w:p>
        </w:tc>
      </w:tr>
      <w:tr w:rsidR="00BE3288" w:rsidTr="00C946A2">
        <w:trPr>
          <w:trHeight w:val="85"/>
          <w:jc w:val="center"/>
        </w:trPr>
        <w:tc>
          <w:tcPr>
            <w:tcW w:w="13176" w:type="dxa"/>
            <w:gridSpan w:val="9"/>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6. Recordkeeping</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Accreditation Applications</w:t>
            </w:r>
            <w:r>
              <w:rPr>
                <w:vertAlign w:val="superscript"/>
              </w:rPr>
              <w:t>7</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$19.24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$84.47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$50.09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$153.79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Checklists and Other Records Documenting Compliance with the Requirements for Systems Audits and On-site Assessment of Third Party Certifiers</w:t>
            </w:r>
            <w:r>
              <w:rPr>
                <w:vertAlign w:val="superscript"/>
              </w:rPr>
              <w:t>7</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$19.24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$84.47 </w:t>
            </w:r>
          </w:p>
        </w:tc>
        <w:tc>
          <w:tcPr>
            <w:tcW w:w="1647" w:type="dxa"/>
            <w:gridSpan w:val="2"/>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$50.09 </w:t>
            </w:r>
          </w:p>
        </w:tc>
        <w:tc>
          <w:tcPr>
            <w:tcW w:w="1199" w:type="dxa"/>
            <w:gridSpan w:val="3"/>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$153.79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tcPr>
          <w:p w:rsidR="00BE3288" w:rsidRPr="007A4695" w:rsidRDefault="00BE3288" w:rsidP="00C946A2">
            <w:pPr>
              <w:pStyle w:val="TableText"/>
              <w:ind w:left="270"/>
              <w:rPr>
                <w:b/>
              </w:rPr>
            </w:pPr>
            <w:r w:rsidRPr="007A4695">
              <w:rPr>
                <w:b/>
              </w:rPr>
              <w:t>Recordkeeping Subtotal</w:t>
            </w:r>
          </w:p>
        </w:tc>
        <w:tc>
          <w:tcPr>
            <w:tcW w:w="1714" w:type="dxa"/>
            <w:tcBorders>
              <w:top w:val="nil"/>
              <w:left w:val="nil"/>
              <w:bottom w:val="single" w:sz="4" w:space="0" w:color="auto"/>
              <w:right w:val="single" w:sz="4" w:space="0" w:color="auto"/>
            </w:tcBorders>
            <w:vAlign w:val="center"/>
          </w:tcPr>
          <w:p w:rsidR="00BE3288" w:rsidRPr="007A4695" w:rsidRDefault="00BE3288" w:rsidP="00C946A2">
            <w:pPr>
              <w:pStyle w:val="TableText"/>
              <w:jc w:val="right"/>
              <w:rPr>
                <w:b/>
                <w:color w:val="000000"/>
                <w:szCs w:val="18"/>
              </w:rPr>
            </w:pPr>
          </w:p>
        </w:tc>
        <w:tc>
          <w:tcPr>
            <w:tcW w:w="1475"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369"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647" w:type="dxa"/>
            <w:gridSpan w:val="2"/>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199" w:type="dxa"/>
            <w:gridSpan w:val="3"/>
            <w:tcBorders>
              <w:top w:val="nil"/>
              <w:left w:val="nil"/>
              <w:bottom w:val="single" w:sz="4" w:space="0" w:color="auto"/>
              <w:right w:val="single" w:sz="8" w:space="0" w:color="auto"/>
            </w:tcBorders>
            <w:noWrap/>
            <w:vAlign w:val="center"/>
          </w:tcPr>
          <w:p w:rsidR="00BE3288" w:rsidRPr="007A4695" w:rsidRDefault="00BE3288" w:rsidP="00C946A2">
            <w:pPr>
              <w:pStyle w:val="TableText"/>
              <w:jc w:val="right"/>
              <w:rPr>
                <w:b/>
                <w:color w:val="000000"/>
                <w:szCs w:val="18"/>
              </w:rPr>
            </w:pPr>
            <w:r w:rsidRPr="007A4695">
              <w:rPr>
                <w:b/>
                <w:color w:val="000000"/>
                <w:szCs w:val="18"/>
              </w:rPr>
              <w:t>$308</w:t>
            </w:r>
          </w:p>
        </w:tc>
      </w:tr>
      <w:tr w:rsidR="00BE3288" w:rsidTr="00C946A2">
        <w:trPr>
          <w:trHeight w:val="85"/>
          <w:jc w:val="center"/>
        </w:trPr>
        <w:tc>
          <w:tcPr>
            <w:tcW w:w="13176" w:type="dxa"/>
            <w:gridSpan w:val="9"/>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7. Annual Report to EPA</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Number of Third Party Certifier Applications Received</w:t>
            </w:r>
            <w:r>
              <w:rPr>
                <w:vertAlign w:val="superscript"/>
              </w:rPr>
              <w:t>8</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$6.41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$28.16 </w:t>
            </w:r>
          </w:p>
        </w:tc>
        <w:tc>
          <w:tcPr>
            <w:tcW w:w="1658" w:type="dxa"/>
            <w:gridSpan w:val="3"/>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$16.70 </w:t>
            </w:r>
          </w:p>
        </w:tc>
        <w:tc>
          <w:tcPr>
            <w:tcW w:w="1188" w:type="dxa"/>
            <w:gridSpan w:val="2"/>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$51.26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lastRenderedPageBreak/>
              <w:t>Number of Third Party Certifier Applications Approved and Denied</w:t>
            </w:r>
            <w:r>
              <w:rPr>
                <w:vertAlign w:val="superscript"/>
              </w:rPr>
              <w:t>8</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$6.41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$28.16 </w:t>
            </w:r>
          </w:p>
        </w:tc>
        <w:tc>
          <w:tcPr>
            <w:tcW w:w="1658" w:type="dxa"/>
            <w:gridSpan w:val="3"/>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$16.70 </w:t>
            </w:r>
          </w:p>
        </w:tc>
        <w:tc>
          <w:tcPr>
            <w:tcW w:w="1188" w:type="dxa"/>
            <w:gridSpan w:val="2"/>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$51.26 </w:t>
            </w:r>
          </w:p>
        </w:tc>
      </w:tr>
      <w:tr w:rsidR="00BE3288" w:rsidTr="00C946A2">
        <w:trPr>
          <w:trHeight w:val="70"/>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The Names and Contact Information of All Accredited Third Party Certifiers</w:t>
            </w:r>
            <w:r>
              <w:rPr>
                <w:vertAlign w:val="superscript"/>
              </w:rPr>
              <w:t>8</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$6.41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$28.16 </w:t>
            </w:r>
          </w:p>
        </w:tc>
        <w:tc>
          <w:tcPr>
            <w:tcW w:w="1658" w:type="dxa"/>
            <w:gridSpan w:val="3"/>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$16.70 </w:t>
            </w:r>
          </w:p>
        </w:tc>
        <w:tc>
          <w:tcPr>
            <w:tcW w:w="1188" w:type="dxa"/>
            <w:gridSpan w:val="2"/>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$51.26 </w:t>
            </w:r>
          </w:p>
        </w:tc>
      </w:tr>
      <w:tr w:rsidR="00BE3288" w:rsidTr="00C946A2">
        <w:trPr>
          <w:trHeight w:val="85"/>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Number and Locations of Systems Audits and On-site Assessments</w:t>
            </w:r>
            <w:r>
              <w:rPr>
                <w:vertAlign w:val="superscript"/>
              </w:rPr>
              <w:t>8</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$6.41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$28.16 </w:t>
            </w:r>
          </w:p>
        </w:tc>
        <w:tc>
          <w:tcPr>
            <w:tcW w:w="1658" w:type="dxa"/>
            <w:gridSpan w:val="3"/>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$16.70 </w:t>
            </w:r>
          </w:p>
        </w:tc>
        <w:tc>
          <w:tcPr>
            <w:tcW w:w="1188" w:type="dxa"/>
            <w:gridSpan w:val="2"/>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$51.26 </w:t>
            </w:r>
          </w:p>
        </w:tc>
      </w:tr>
      <w:tr w:rsidR="00BE3288" w:rsidTr="00C946A2">
        <w:trPr>
          <w:trHeight w:val="77"/>
          <w:jc w:val="center"/>
        </w:trPr>
        <w:tc>
          <w:tcPr>
            <w:tcW w:w="5772"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Results of Accredited Third Party Certifier Laboratory Proficiency Testing or Inter-laboratory Comparisons</w:t>
            </w:r>
            <w:r>
              <w:rPr>
                <w:vertAlign w:val="superscript"/>
              </w:rPr>
              <w:t>8</w:t>
            </w:r>
          </w:p>
        </w:tc>
        <w:tc>
          <w:tcPr>
            <w:tcW w:w="1714"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rPr>
                <w:color w:val="000000"/>
                <w:szCs w:val="18"/>
              </w:rPr>
              <w:t>1</w:t>
            </w:r>
          </w:p>
        </w:tc>
        <w:tc>
          <w:tcPr>
            <w:tcW w:w="1475"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$6.41 </w:t>
            </w:r>
          </w:p>
        </w:tc>
        <w:tc>
          <w:tcPr>
            <w:tcW w:w="1369" w:type="dxa"/>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$28.16 </w:t>
            </w:r>
          </w:p>
        </w:tc>
        <w:tc>
          <w:tcPr>
            <w:tcW w:w="1658" w:type="dxa"/>
            <w:gridSpan w:val="3"/>
            <w:tcBorders>
              <w:top w:val="nil"/>
              <w:left w:val="nil"/>
              <w:bottom w:val="single" w:sz="4" w:space="0" w:color="auto"/>
              <w:right w:val="single" w:sz="4" w:space="0" w:color="auto"/>
            </w:tcBorders>
            <w:noWrap/>
            <w:vAlign w:val="center"/>
            <w:hideMark/>
          </w:tcPr>
          <w:p w:rsidR="00BE3288" w:rsidRDefault="00BE3288" w:rsidP="00C946A2">
            <w:pPr>
              <w:pStyle w:val="TableText"/>
              <w:jc w:val="right"/>
            </w:pPr>
            <w:r>
              <w:rPr>
                <w:color w:val="000000"/>
                <w:szCs w:val="18"/>
              </w:rPr>
              <w:t xml:space="preserve">$16.70 </w:t>
            </w:r>
          </w:p>
        </w:tc>
        <w:tc>
          <w:tcPr>
            <w:tcW w:w="1188" w:type="dxa"/>
            <w:gridSpan w:val="2"/>
            <w:tcBorders>
              <w:top w:val="nil"/>
              <w:left w:val="nil"/>
              <w:bottom w:val="single" w:sz="4" w:space="0" w:color="auto"/>
              <w:right w:val="single" w:sz="8" w:space="0" w:color="auto"/>
            </w:tcBorders>
            <w:noWrap/>
            <w:vAlign w:val="center"/>
            <w:hideMark/>
          </w:tcPr>
          <w:p w:rsidR="00BE3288" w:rsidRDefault="00BE3288" w:rsidP="00C946A2">
            <w:pPr>
              <w:pStyle w:val="TableText"/>
              <w:jc w:val="right"/>
            </w:pPr>
            <w:r>
              <w:rPr>
                <w:color w:val="000000"/>
                <w:szCs w:val="18"/>
              </w:rPr>
              <w:t xml:space="preserve">$51.26 </w:t>
            </w:r>
          </w:p>
        </w:tc>
      </w:tr>
      <w:tr w:rsidR="00BE3288" w:rsidTr="00C946A2">
        <w:trPr>
          <w:trHeight w:val="77"/>
          <w:jc w:val="center"/>
        </w:trPr>
        <w:tc>
          <w:tcPr>
            <w:tcW w:w="5772" w:type="dxa"/>
            <w:tcBorders>
              <w:top w:val="nil"/>
              <w:left w:val="single" w:sz="8" w:space="0" w:color="auto"/>
              <w:bottom w:val="single" w:sz="4" w:space="0" w:color="auto"/>
              <w:right w:val="single" w:sz="4" w:space="0" w:color="auto"/>
            </w:tcBorders>
          </w:tcPr>
          <w:p w:rsidR="00BE3288" w:rsidRPr="007A4695" w:rsidRDefault="00BE3288" w:rsidP="00C946A2">
            <w:pPr>
              <w:pStyle w:val="TableText"/>
              <w:ind w:left="270"/>
              <w:rPr>
                <w:b/>
              </w:rPr>
            </w:pPr>
            <w:r w:rsidRPr="007A4695">
              <w:rPr>
                <w:b/>
              </w:rPr>
              <w:t>Annual Report Subtotal</w:t>
            </w:r>
          </w:p>
        </w:tc>
        <w:tc>
          <w:tcPr>
            <w:tcW w:w="1714" w:type="dxa"/>
            <w:tcBorders>
              <w:top w:val="nil"/>
              <w:left w:val="nil"/>
              <w:bottom w:val="single" w:sz="4" w:space="0" w:color="auto"/>
              <w:right w:val="single" w:sz="4" w:space="0" w:color="auto"/>
            </w:tcBorders>
            <w:vAlign w:val="center"/>
          </w:tcPr>
          <w:p w:rsidR="00BE3288" w:rsidRPr="007A4695" w:rsidRDefault="00BE3288" w:rsidP="00C946A2">
            <w:pPr>
              <w:pStyle w:val="TableText"/>
              <w:jc w:val="right"/>
              <w:rPr>
                <w:b/>
                <w:color w:val="000000"/>
                <w:szCs w:val="18"/>
              </w:rPr>
            </w:pPr>
          </w:p>
        </w:tc>
        <w:tc>
          <w:tcPr>
            <w:tcW w:w="1475"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369" w:type="dxa"/>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658" w:type="dxa"/>
            <w:gridSpan w:val="3"/>
            <w:tcBorders>
              <w:top w:val="nil"/>
              <w:left w:val="nil"/>
              <w:bottom w:val="single" w:sz="4" w:space="0" w:color="auto"/>
              <w:right w:val="single" w:sz="4" w:space="0" w:color="auto"/>
            </w:tcBorders>
            <w:noWrap/>
            <w:vAlign w:val="center"/>
          </w:tcPr>
          <w:p w:rsidR="00BE3288" w:rsidRPr="007A4695" w:rsidRDefault="00BE3288" w:rsidP="00C946A2">
            <w:pPr>
              <w:pStyle w:val="TableText"/>
              <w:jc w:val="right"/>
              <w:rPr>
                <w:b/>
                <w:color w:val="000000"/>
                <w:szCs w:val="18"/>
              </w:rPr>
            </w:pPr>
          </w:p>
        </w:tc>
        <w:tc>
          <w:tcPr>
            <w:tcW w:w="1188" w:type="dxa"/>
            <w:gridSpan w:val="2"/>
            <w:tcBorders>
              <w:top w:val="nil"/>
              <w:left w:val="nil"/>
              <w:bottom w:val="single" w:sz="4" w:space="0" w:color="auto"/>
              <w:right w:val="single" w:sz="8" w:space="0" w:color="auto"/>
            </w:tcBorders>
            <w:noWrap/>
            <w:vAlign w:val="center"/>
          </w:tcPr>
          <w:p w:rsidR="00BE3288" w:rsidRPr="007A4695" w:rsidRDefault="00BE3288" w:rsidP="00C946A2">
            <w:pPr>
              <w:pStyle w:val="TableText"/>
              <w:jc w:val="right"/>
              <w:rPr>
                <w:b/>
                <w:color w:val="000000"/>
                <w:szCs w:val="18"/>
              </w:rPr>
            </w:pPr>
            <w:r w:rsidRPr="007A4695">
              <w:rPr>
                <w:b/>
                <w:color w:val="000000"/>
                <w:szCs w:val="18"/>
              </w:rPr>
              <w:t>$256</w:t>
            </w:r>
          </w:p>
        </w:tc>
      </w:tr>
      <w:tr w:rsidR="000B2465" w:rsidTr="00C946A2">
        <w:trPr>
          <w:trHeight w:val="85"/>
          <w:jc w:val="center"/>
        </w:trPr>
        <w:tc>
          <w:tcPr>
            <w:tcW w:w="7486" w:type="dxa"/>
            <w:gridSpan w:val="2"/>
            <w:tcBorders>
              <w:top w:val="single" w:sz="4" w:space="0" w:color="auto"/>
              <w:left w:val="single" w:sz="8" w:space="0" w:color="auto"/>
              <w:bottom w:val="single" w:sz="4" w:space="0" w:color="auto"/>
              <w:right w:val="single" w:sz="4" w:space="0" w:color="auto"/>
            </w:tcBorders>
            <w:noWrap/>
            <w:vAlign w:val="center"/>
            <w:hideMark/>
          </w:tcPr>
          <w:p w:rsidR="000B2465" w:rsidRDefault="000B2465" w:rsidP="000B2465">
            <w:pPr>
              <w:pStyle w:val="TableText"/>
              <w:rPr>
                <w:b/>
                <w:bCs/>
              </w:rPr>
            </w:pPr>
            <w:r>
              <w:rPr>
                <w:b/>
                <w:bCs/>
              </w:rPr>
              <w:t>Domestic Total in First Year</w:t>
            </w:r>
          </w:p>
        </w:tc>
        <w:tc>
          <w:tcPr>
            <w:tcW w:w="1475" w:type="dxa"/>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378"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649"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188" w:type="dxa"/>
            <w:gridSpan w:val="2"/>
            <w:tcBorders>
              <w:top w:val="nil"/>
              <w:left w:val="nil"/>
              <w:bottom w:val="single" w:sz="4" w:space="0" w:color="auto"/>
              <w:right w:val="single" w:sz="8" w:space="0" w:color="auto"/>
            </w:tcBorders>
            <w:noWrap/>
            <w:vAlign w:val="center"/>
            <w:hideMark/>
          </w:tcPr>
          <w:p w:rsidR="000B2465" w:rsidRDefault="000B2465" w:rsidP="000B2465">
            <w:pPr>
              <w:pStyle w:val="TableText"/>
              <w:jc w:val="right"/>
              <w:rPr>
                <w:b/>
              </w:rPr>
            </w:pPr>
            <w:r>
              <w:rPr>
                <w:b/>
                <w:bCs/>
                <w:color w:val="000000"/>
                <w:szCs w:val="18"/>
              </w:rPr>
              <w:t xml:space="preserve">$1,685 </w:t>
            </w:r>
          </w:p>
        </w:tc>
      </w:tr>
      <w:tr w:rsidR="000B2465" w:rsidTr="00C946A2">
        <w:trPr>
          <w:trHeight w:val="85"/>
          <w:jc w:val="center"/>
        </w:trPr>
        <w:tc>
          <w:tcPr>
            <w:tcW w:w="7486" w:type="dxa"/>
            <w:gridSpan w:val="2"/>
            <w:tcBorders>
              <w:top w:val="single" w:sz="4" w:space="0" w:color="auto"/>
              <w:left w:val="single" w:sz="8" w:space="0" w:color="auto"/>
              <w:bottom w:val="single" w:sz="4" w:space="0" w:color="auto"/>
              <w:right w:val="single" w:sz="4" w:space="0" w:color="auto"/>
            </w:tcBorders>
            <w:noWrap/>
            <w:vAlign w:val="center"/>
            <w:hideMark/>
          </w:tcPr>
          <w:p w:rsidR="000B2465" w:rsidRDefault="000B2465" w:rsidP="000B2465">
            <w:pPr>
              <w:pStyle w:val="TableText"/>
              <w:rPr>
                <w:b/>
                <w:bCs/>
              </w:rPr>
            </w:pPr>
            <w:r>
              <w:rPr>
                <w:b/>
                <w:bCs/>
              </w:rPr>
              <w:t>Foreign Total in First Year</w:t>
            </w:r>
          </w:p>
        </w:tc>
        <w:tc>
          <w:tcPr>
            <w:tcW w:w="1475" w:type="dxa"/>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378"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649"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188" w:type="dxa"/>
            <w:gridSpan w:val="2"/>
            <w:tcBorders>
              <w:top w:val="nil"/>
              <w:left w:val="nil"/>
              <w:bottom w:val="single" w:sz="4" w:space="0" w:color="auto"/>
              <w:right w:val="single" w:sz="8" w:space="0" w:color="auto"/>
            </w:tcBorders>
            <w:noWrap/>
            <w:vAlign w:val="center"/>
            <w:hideMark/>
          </w:tcPr>
          <w:p w:rsidR="000B2465" w:rsidRDefault="000B2465" w:rsidP="000B2465">
            <w:pPr>
              <w:pStyle w:val="TableText"/>
              <w:jc w:val="right"/>
              <w:rPr>
                <w:b/>
              </w:rPr>
            </w:pPr>
            <w:r>
              <w:rPr>
                <w:b/>
                <w:bCs/>
                <w:color w:val="000000"/>
                <w:szCs w:val="18"/>
              </w:rPr>
              <w:t xml:space="preserve">$1,688 </w:t>
            </w:r>
          </w:p>
        </w:tc>
      </w:tr>
      <w:tr w:rsidR="000B2465" w:rsidTr="00C946A2">
        <w:trPr>
          <w:trHeight w:val="85"/>
          <w:jc w:val="center"/>
        </w:trPr>
        <w:tc>
          <w:tcPr>
            <w:tcW w:w="7486" w:type="dxa"/>
            <w:gridSpan w:val="2"/>
            <w:tcBorders>
              <w:top w:val="single" w:sz="4" w:space="0" w:color="auto"/>
              <w:left w:val="single" w:sz="8" w:space="0" w:color="auto"/>
              <w:bottom w:val="single" w:sz="4" w:space="0" w:color="auto"/>
              <w:right w:val="single" w:sz="4" w:space="0" w:color="auto"/>
            </w:tcBorders>
            <w:noWrap/>
            <w:vAlign w:val="center"/>
            <w:hideMark/>
          </w:tcPr>
          <w:p w:rsidR="000B2465" w:rsidRDefault="000B2465" w:rsidP="004C1FA3">
            <w:pPr>
              <w:pStyle w:val="TableText"/>
              <w:rPr>
                <w:b/>
                <w:bCs/>
              </w:rPr>
            </w:pPr>
            <w:r>
              <w:rPr>
                <w:b/>
                <w:bCs/>
              </w:rPr>
              <w:t>Domestic Total in Non-Reapplication Year (Year 2)</w:t>
            </w:r>
          </w:p>
        </w:tc>
        <w:tc>
          <w:tcPr>
            <w:tcW w:w="1475" w:type="dxa"/>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378"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649"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188" w:type="dxa"/>
            <w:gridSpan w:val="2"/>
            <w:tcBorders>
              <w:top w:val="nil"/>
              <w:left w:val="nil"/>
              <w:bottom w:val="single" w:sz="4" w:space="0" w:color="auto"/>
              <w:right w:val="single" w:sz="8" w:space="0" w:color="auto"/>
            </w:tcBorders>
            <w:noWrap/>
            <w:vAlign w:val="center"/>
            <w:hideMark/>
          </w:tcPr>
          <w:p w:rsidR="000B2465" w:rsidRDefault="000B2465" w:rsidP="000B2465">
            <w:pPr>
              <w:pStyle w:val="TableText"/>
              <w:jc w:val="right"/>
              <w:rPr>
                <w:b/>
              </w:rPr>
            </w:pPr>
            <w:r>
              <w:rPr>
                <w:b/>
                <w:bCs/>
                <w:color w:val="000000"/>
                <w:szCs w:val="18"/>
              </w:rPr>
              <w:t xml:space="preserve">$633 </w:t>
            </w:r>
          </w:p>
        </w:tc>
      </w:tr>
      <w:tr w:rsidR="000B2465" w:rsidTr="00C946A2">
        <w:trPr>
          <w:trHeight w:val="85"/>
          <w:jc w:val="center"/>
        </w:trPr>
        <w:tc>
          <w:tcPr>
            <w:tcW w:w="7486" w:type="dxa"/>
            <w:gridSpan w:val="2"/>
            <w:tcBorders>
              <w:top w:val="single" w:sz="4" w:space="0" w:color="auto"/>
              <w:left w:val="single" w:sz="8" w:space="0" w:color="auto"/>
              <w:bottom w:val="single" w:sz="4" w:space="0" w:color="auto"/>
              <w:right w:val="single" w:sz="4" w:space="0" w:color="auto"/>
            </w:tcBorders>
            <w:noWrap/>
            <w:vAlign w:val="center"/>
            <w:hideMark/>
          </w:tcPr>
          <w:p w:rsidR="000B2465" w:rsidRDefault="000B2465" w:rsidP="004C1FA3">
            <w:pPr>
              <w:pStyle w:val="TableText"/>
              <w:rPr>
                <w:b/>
                <w:bCs/>
              </w:rPr>
            </w:pPr>
            <w:r>
              <w:rPr>
                <w:b/>
                <w:bCs/>
              </w:rPr>
              <w:t>Foreign Total in Non-Reapplications Year  (Year 2)</w:t>
            </w:r>
          </w:p>
        </w:tc>
        <w:tc>
          <w:tcPr>
            <w:tcW w:w="1475" w:type="dxa"/>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378"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649"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188" w:type="dxa"/>
            <w:gridSpan w:val="2"/>
            <w:tcBorders>
              <w:top w:val="nil"/>
              <w:left w:val="nil"/>
              <w:bottom w:val="single" w:sz="4" w:space="0" w:color="auto"/>
              <w:right w:val="single" w:sz="8" w:space="0" w:color="auto"/>
            </w:tcBorders>
            <w:noWrap/>
            <w:vAlign w:val="center"/>
            <w:hideMark/>
          </w:tcPr>
          <w:p w:rsidR="000B2465" w:rsidRDefault="000B2465" w:rsidP="000B2465">
            <w:pPr>
              <w:pStyle w:val="TableText"/>
              <w:jc w:val="right"/>
              <w:rPr>
                <w:b/>
              </w:rPr>
            </w:pPr>
            <w:r>
              <w:rPr>
                <w:b/>
                <w:bCs/>
                <w:color w:val="000000"/>
                <w:szCs w:val="18"/>
              </w:rPr>
              <w:t xml:space="preserve">$636 </w:t>
            </w:r>
          </w:p>
        </w:tc>
      </w:tr>
      <w:tr w:rsidR="000B2465" w:rsidTr="00C946A2">
        <w:trPr>
          <w:trHeight w:val="85"/>
          <w:jc w:val="center"/>
        </w:trPr>
        <w:tc>
          <w:tcPr>
            <w:tcW w:w="7486" w:type="dxa"/>
            <w:gridSpan w:val="2"/>
            <w:tcBorders>
              <w:top w:val="single" w:sz="4" w:space="0" w:color="auto"/>
              <w:left w:val="single" w:sz="8" w:space="0" w:color="auto"/>
              <w:bottom w:val="single" w:sz="4" w:space="0" w:color="auto"/>
              <w:right w:val="single" w:sz="4" w:space="0" w:color="auto"/>
            </w:tcBorders>
            <w:noWrap/>
            <w:vAlign w:val="center"/>
          </w:tcPr>
          <w:p w:rsidR="000B2465" w:rsidRDefault="000B2465" w:rsidP="004C1FA3">
            <w:pPr>
              <w:pStyle w:val="TableText"/>
              <w:rPr>
                <w:b/>
                <w:bCs/>
              </w:rPr>
            </w:pPr>
            <w:r>
              <w:rPr>
                <w:b/>
                <w:bCs/>
              </w:rPr>
              <w:t>Domestic Total in Reapplication Year  (Year 3)</w:t>
            </w:r>
          </w:p>
        </w:tc>
        <w:tc>
          <w:tcPr>
            <w:tcW w:w="1475" w:type="dxa"/>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378"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649"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188" w:type="dxa"/>
            <w:gridSpan w:val="2"/>
            <w:tcBorders>
              <w:top w:val="nil"/>
              <w:left w:val="nil"/>
              <w:bottom w:val="single" w:sz="4" w:space="0" w:color="auto"/>
              <w:right w:val="single" w:sz="8" w:space="0" w:color="auto"/>
            </w:tcBorders>
            <w:noWrap/>
            <w:vAlign w:val="center"/>
          </w:tcPr>
          <w:p w:rsidR="000B2465" w:rsidRDefault="000B2465" w:rsidP="004C1FA3">
            <w:pPr>
              <w:pStyle w:val="TableText"/>
              <w:jc w:val="right"/>
              <w:rPr>
                <w:b/>
                <w:bCs/>
                <w:color w:val="000000"/>
                <w:szCs w:val="18"/>
              </w:rPr>
            </w:pPr>
            <w:r>
              <w:rPr>
                <w:b/>
                <w:bCs/>
                <w:color w:val="000000"/>
                <w:szCs w:val="18"/>
              </w:rPr>
              <w:t xml:space="preserve">$1,070 </w:t>
            </w:r>
          </w:p>
        </w:tc>
      </w:tr>
      <w:tr w:rsidR="000B2465" w:rsidTr="00C946A2">
        <w:trPr>
          <w:trHeight w:val="85"/>
          <w:jc w:val="center"/>
        </w:trPr>
        <w:tc>
          <w:tcPr>
            <w:tcW w:w="7486" w:type="dxa"/>
            <w:gridSpan w:val="2"/>
            <w:tcBorders>
              <w:top w:val="single" w:sz="4" w:space="0" w:color="auto"/>
              <w:left w:val="single" w:sz="8" w:space="0" w:color="auto"/>
              <w:bottom w:val="single" w:sz="4" w:space="0" w:color="auto"/>
              <w:right w:val="single" w:sz="4" w:space="0" w:color="auto"/>
            </w:tcBorders>
            <w:noWrap/>
            <w:vAlign w:val="center"/>
          </w:tcPr>
          <w:p w:rsidR="000B2465" w:rsidRDefault="000B2465" w:rsidP="000B2465">
            <w:pPr>
              <w:pStyle w:val="TableText"/>
              <w:rPr>
                <w:b/>
                <w:bCs/>
              </w:rPr>
            </w:pPr>
            <w:r>
              <w:rPr>
                <w:b/>
                <w:bCs/>
              </w:rPr>
              <w:t>Foreign Total in Reapplication Year  (Year 3)</w:t>
            </w:r>
          </w:p>
        </w:tc>
        <w:tc>
          <w:tcPr>
            <w:tcW w:w="1475" w:type="dxa"/>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378"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649" w:type="dxa"/>
            <w:gridSpan w:val="2"/>
            <w:tcBorders>
              <w:top w:val="nil"/>
              <w:left w:val="nil"/>
              <w:bottom w:val="single" w:sz="4" w:space="0" w:color="auto"/>
              <w:right w:val="single" w:sz="4" w:space="0" w:color="auto"/>
            </w:tcBorders>
            <w:noWrap/>
            <w:vAlign w:val="center"/>
          </w:tcPr>
          <w:p w:rsidR="000B2465" w:rsidRDefault="000B2465" w:rsidP="000B2465">
            <w:pPr>
              <w:pStyle w:val="TableText"/>
              <w:jc w:val="right"/>
              <w:rPr>
                <w:b/>
              </w:rPr>
            </w:pPr>
          </w:p>
        </w:tc>
        <w:tc>
          <w:tcPr>
            <w:tcW w:w="1188" w:type="dxa"/>
            <w:gridSpan w:val="2"/>
            <w:tcBorders>
              <w:top w:val="nil"/>
              <w:left w:val="nil"/>
              <w:bottom w:val="single" w:sz="4" w:space="0" w:color="auto"/>
              <w:right w:val="single" w:sz="8" w:space="0" w:color="auto"/>
            </w:tcBorders>
            <w:noWrap/>
            <w:vAlign w:val="center"/>
          </w:tcPr>
          <w:p w:rsidR="000B2465" w:rsidRDefault="000B2465" w:rsidP="004C1FA3">
            <w:pPr>
              <w:pStyle w:val="TableText"/>
              <w:jc w:val="right"/>
              <w:rPr>
                <w:b/>
                <w:bCs/>
                <w:color w:val="000000"/>
                <w:szCs w:val="18"/>
              </w:rPr>
            </w:pPr>
            <w:r>
              <w:rPr>
                <w:b/>
                <w:bCs/>
                <w:color w:val="000000"/>
                <w:szCs w:val="18"/>
              </w:rPr>
              <w:t xml:space="preserve">$1,073 </w:t>
            </w:r>
          </w:p>
        </w:tc>
      </w:tr>
      <w:tr w:rsidR="000B2465" w:rsidRPr="00616FEB" w:rsidTr="00C946A2">
        <w:trPr>
          <w:trHeight w:val="2501"/>
          <w:jc w:val="center"/>
        </w:trPr>
        <w:tc>
          <w:tcPr>
            <w:tcW w:w="13176" w:type="dxa"/>
            <w:gridSpan w:val="9"/>
            <w:tcBorders>
              <w:top w:val="single" w:sz="4" w:space="0" w:color="auto"/>
              <w:left w:val="single" w:sz="8" w:space="0" w:color="auto"/>
              <w:bottom w:val="single" w:sz="8" w:space="0" w:color="auto"/>
              <w:right w:val="single" w:sz="8" w:space="0" w:color="000000"/>
            </w:tcBorders>
            <w:hideMark/>
          </w:tcPr>
          <w:p w:rsidR="000B2465" w:rsidRPr="00616FEB" w:rsidRDefault="000B2465" w:rsidP="007E4772">
            <w:pPr>
              <w:rPr>
                <w:sz w:val="18"/>
                <w:szCs w:val="18"/>
              </w:rPr>
            </w:pPr>
            <w:r w:rsidRPr="0004410D">
              <w:rPr>
                <w:rStyle w:val="tablefootnoteChar"/>
                <w:szCs w:val="16"/>
              </w:rPr>
              <w:t xml:space="preserve">Notes: 1. </w:t>
            </w:r>
            <w:r w:rsidRPr="00C052E4">
              <w:rPr>
                <w:rStyle w:val="tablefootnoteChar"/>
                <w:szCs w:val="16"/>
              </w:rPr>
              <w:t>Based on best professional judgment and rule requirements. Under the proposed rule, accreditation bodies are required to submit an application to renew their recognition agreement every 3 years.  As a result, this analysis assumes that accreditation bodies</w:t>
            </w:r>
            <w:r w:rsidRPr="00AF4175">
              <w:rPr>
                <w:rStyle w:val="tablefootnoteChar"/>
                <w:szCs w:val="16"/>
              </w:rPr>
              <w:t xml:space="preserve"> incur application submission and recognition agreement preparation costs in the first year and subsequently every 3 year</w:t>
            </w:r>
            <w:r w:rsidR="00510468" w:rsidRPr="00510468">
              <w:rPr>
                <w:rStyle w:val="tablefootnoteChar"/>
                <w:szCs w:val="16"/>
              </w:rPr>
              <w:t>s thereafter.</w:t>
            </w:r>
            <w:r w:rsidR="00510468" w:rsidRPr="00510468">
              <w:rPr>
                <w:rStyle w:val="tablefootnoteChar"/>
                <w:szCs w:val="16"/>
              </w:rPr>
              <w:br/>
              <w:t>2. Based on Employer Costs for Employee Compensation wage and benefit data for private professional and business services industries (BLS 2011a). Clerical costs are estimated using data from the "office and administrative support" occupational group; technical costs are estimated using data from the "professional and related" occupational group; and managerial costs are estimated using data from the "management, business, and financial" occupational group.</w:t>
            </w:r>
            <w:r w:rsidR="00510468" w:rsidRPr="00510468">
              <w:rPr>
                <w:rStyle w:val="tablefootnoteChar"/>
                <w:szCs w:val="16"/>
              </w:rPr>
              <w:br/>
              <w:t xml:space="preserve">3. Based on the estimated burden associated with reporting "company information" (EPA 2011a). </w:t>
            </w:r>
            <w:r w:rsidR="00510468" w:rsidRPr="00510468">
              <w:rPr>
                <w:rStyle w:val="tablefootnoteChar"/>
                <w:szCs w:val="16"/>
              </w:rPr>
              <w:br/>
              <w:t>4. Based on the estimated burden associated with answering substantiation questions when making plant site confidentiality claims (EPA 2011a).</w:t>
            </w:r>
            <w:r w:rsidR="00510468" w:rsidRPr="00510468">
              <w:rPr>
                <w:rStyle w:val="tablefootnoteChar"/>
                <w:szCs w:val="16"/>
              </w:rPr>
              <w:br/>
              <w:t>5. Based on conversations with accreditation bodies.</w:t>
            </w:r>
            <w:r w:rsidR="00510468" w:rsidRPr="00510468">
              <w:rPr>
                <w:rStyle w:val="tablefootnoteChar"/>
                <w:szCs w:val="16"/>
              </w:rPr>
              <w:br/>
              <w:t>6. Based on the estimated burden associated with reporting "company information" (EPA 2011a). Values have been doubled based on best professional judgment.</w:t>
            </w:r>
            <w:r w:rsidR="00510468" w:rsidRPr="00510468">
              <w:rPr>
                <w:rStyle w:val="tablefootnoteChar"/>
                <w:szCs w:val="16"/>
              </w:rPr>
              <w:br/>
              <w:t>7. Based on the estimated burden associated with "recordkeeping" (EPA 2011a). The rule requires that records be kept for 3 years that show the production volume, plant site, and site-limited status of each reported substance.</w:t>
            </w:r>
            <w:r w:rsidR="00510468" w:rsidRPr="00510468">
              <w:rPr>
                <w:rStyle w:val="tablefootnoteChar"/>
                <w:szCs w:val="16"/>
              </w:rPr>
              <w:br/>
              <w:t>8. Estimated as one-third of the burden associated with "recordkeeping" (EPA 2011a). Estimate based on best professional judgment.</w:t>
            </w:r>
            <w:r w:rsidR="00510468" w:rsidRPr="00510468">
              <w:rPr>
                <w:color w:val="000000"/>
                <w:sz w:val="16"/>
                <w:szCs w:val="16"/>
              </w:rPr>
              <w:br/>
            </w:r>
            <w:r w:rsidRPr="0004410D">
              <w:rPr>
                <w:i/>
                <w:iCs/>
                <w:color w:val="000000"/>
                <w:sz w:val="18"/>
                <w:szCs w:val="18"/>
              </w:rPr>
              <w:t xml:space="preserve">Sources: (1) </w:t>
            </w:r>
            <w:r w:rsidRPr="00C052E4">
              <w:rPr>
                <w:i/>
                <w:noProof/>
                <w:sz w:val="18"/>
                <w:szCs w:val="18"/>
              </w:rPr>
              <w:t>U.S. Bureau of Labor Statistics. 2011. Employer Costs for Employee Compensation: Supplementary Tables: Historical Data: December 2006 - March 2011, and (2) U.S. Environmental Protection Agency. 2011. Supporting Statement for a Request for OMB Review under the Paperwork Reduction Act: the Final Rule Addendum to Partial Update of the TSCA Section 8(b) TSCA Inventory Data Base, Production and Site Reports.</w:t>
            </w:r>
          </w:p>
        </w:tc>
      </w:tr>
    </w:tbl>
    <w:p w:rsidR="00BE3288" w:rsidRDefault="00BE3288" w:rsidP="00BE3288">
      <w:pPr>
        <w:rPr>
          <w:rFonts w:ascii="Arial" w:hAnsi="Arial" w:cs="Arial"/>
          <w:b/>
          <w:sz w:val="28"/>
          <w:szCs w:val="28"/>
        </w:rPr>
      </w:pPr>
    </w:p>
    <w:p w:rsidR="00BE3288" w:rsidRDefault="00BE3288" w:rsidP="00BE3288">
      <w:pPr>
        <w:rPr>
          <w:rFonts w:ascii="Arial" w:hAnsi="Arial" w:cs="Arial"/>
          <w:b/>
          <w:sz w:val="28"/>
          <w:szCs w:val="28"/>
        </w:rPr>
      </w:pPr>
    </w:p>
    <w:tbl>
      <w:tblPr>
        <w:tblW w:w="4950" w:type="pct"/>
        <w:jc w:val="center"/>
        <w:tblLayout w:type="fixed"/>
        <w:tblLook w:val="04A0"/>
      </w:tblPr>
      <w:tblGrid>
        <w:gridCol w:w="5180"/>
        <w:gridCol w:w="1788"/>
        <w:gridCol w:w="1431"/>
        <w:gridCol w:w="1450"/>
        <w:gridCol w:w="1837"/>
        <w:gridCol w:w="1358"/>
      </w:tblGrid>
      <w:tr w:rsidR="00BE3288" w:rsidTr="00C946A2">
        <w:trPr>
          <w:trHeight w:val="70"/>
          <w:tblHeader/>
          <w:jc w:val="center"/>
        </w:trPr>
        <w:tc>
          <w:tcPr>
            <w:tcW w:w="13044" w:type="dxa"/>
            <w:gridSpan w:val="6"/>
            <w:tcBorders>
              <w:top w:val="single" w:sz="8" w:space="0" w:color="auto"/>
              <w:left w:val="single" w:sz="8" w:space="0" w:color="auto"/>
              <w:bottom w:val="single" w:sz="4" w:space="0" w:color="auto"/>
              <w:right w:val="single" w:sz="8" w:space="0" w:color="000000"/>
            </w:tcBorders>
            <w:shd w:val="pct20" w:color="auto" w:fill="auto"/>
            <w:hideMark/>
          </w:tcPr>
          <w:p w:rsidR="00BE3288" w:rsidRDefault="00BE3288" w:rsidP="00C946A2">
            <w:pPr>
              <w:pStyle w:val="TableTitle"/>
            </w:pPr>
            <w:bookmarkStart w:id="13" w:name="_Ref299369664"/>
            <w:r>
              <w:lastRenderedPageBreak/>
              <w:t>Exhibit 6-</w:t>
            </w:r>
            <w:r w:rsidR="006F37AF">
              <w:fldChar w:fldCharType="begin"/>
            </w:r>
            <w:r w:rsidR="003C3347">
              <w:instrText xml:space="preserve"> SEQ Exhibit_6- \* ARABIC </w:instrText>
            </w:r>
            <w:r w:rsidR="006F37AF">
              <w:fldChar w:fldCharType="separate"/>
            </w:r>
            <w:r w:rsidR="005B1289">
              <w:rPr>
                <w:noProof/>
              </w:rPr>
              <w:t>9</w:t>
            </w:r>
            <w:r w:rsidR="006F37AF">
              <w:fldChar w:fldCharType="end"/>
            </w:r>
            <w:bookmarkEnd w:id="13"/>
            <w:r>
              <w:t>: Recordkeeping and Reporting Labor Costs for Third Party Certifiers, by Activity  (2010$)</w:t>
            </w:r>
          </w:p>
        </w:tc>
      </w:tr>
      <w:tr w:rsidR="00BE3288" w:rsidTr="00C946A2">
        <w:trPr>
          <w:trHeight w:val="450"/>
          <w:tblHeader/>
          <w:jc w:val="center"/>
        </w:trPr>
        <w:tc>
          <w:tcPr>
            <w:tcW w:w="5180" w:type="dxa"/>
            <w:tcBorders>
              <w:top w:val="nil"/>
              <w:left w:val="single" w:sz="8" w:space="0" w:color="auto"/>
              <w:bottom w:val="single" w:sz="4" w:space="0" w:color="auto"/>
              <w:right w:val="single" w:sz="4" w:space="0" w:color="auto"/>
            </w:tcBorders>
            <w:noWrap/>
            <w:vAlign w:val="center"/>
            <w:hideMark/>
          </w:tcPr>
          <w:p w:rsidR="00BE3288" w:rsidRDefault="00BE3288" w:rsidP="00C946A2">
            <w:pPr>
              <w:pStyle w:val="TableSubtitle"/>
            </w:pPr>
            <w:r>
              <w:t>Activity</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Subtitle"/>
            </w:pPr>
            <w:r>
              <w:t>Estimated Annual Frequency</w:t>
            </w:r>
            <w:r>
              <w:rPr>
                <w:vertAlign w:val="superscript"/>
              </w:rPr>
              <w:t>1</w:t>
            </w:r>
          </w:p>
        </w:tc>
        <w:tc>
          <w:tcPr>
            <w:tcW w:w="1431" w:type="dxa"/>
            <w:tcBorders>
              <w:top w:val="nil"/>
              <w:left w:val="nil"/>
              <w:bottom w:val="single" w:sz="4" w:space="0" w:color="auto"/>
              <w:right w:val="single" w:sz="4" w:space="0" w:color="auto"/>
            </w:tcBorders>
            <w:vAlign w:val="center"/>
            <w:hideMark/>
          </w:tcPr>
          <w:p w:rsidR="00BE3288" w:rsidRDefault="00BE3288" w:rsidP="00C946A2">
            <w:pPr>
              <w:pStyle w:val="TableSubtitle"/>
            </w:pPr>
            <w:r>
              <w:t>Clerical Cost</w:t>
            </w:r>
            <w:r>
              <w:rPr>
                <w:vertAlign w:val="superscript"/>
              </w:rPr>
              <w:t>2</w:t>
            </w:r>
          </w:p>
        </w:tc>
        <w:tc>
          <w:tcPr>
            <w:tcW w:w="1450" w:type="dxa"/>
            <w:tcBorders>
              <w:top w:val="nil"/>
              <w:left w:val="nil"/>
              <w:bottom w:val="single" w:sz="4" w:space="0" w:color="auto"/>
              <w:right w:val="single" w:sz="4" w:space="0" w:color="auto"/>
            </w:tcBorders>
            <w:vAlign w:val="center"/>
            <w:hideMark/>
          </w:tcPr>
          <w:p w:rsidR="00BE3288" w:rsidRDefault="00BE3288" w:rsidP="00C946A2">
            <w:pPr>
              <w:pStyle w:val="TableSubtitle"/>
            </w:pPr>
            <w:r>
              <w:t>Technical Cost</w:t>
            </w:r>
            <w:r>
              <w:rPr>
                <w:vertAlign w:val="superscript"/>
              </w:rPr>
              <w:t>2</w:t>
            </w:r>
          </w:p>
        </w:tc>
        <w:tc>
          <w:tcPr>
            <w:tcW w:w="1837" w:type="dxa"/>
            <w:tcBorders>
              <w:top w:val="nil"/>
              <w:left w:val="nil"/>
              <w:bottom w:val="single" w:sz="4" w:space="0" w:color="auto"/>
              <w:right w:val="single" w:sz="4" w:space="0" w:color="auto"/>
            </w:tcBorders>
            <w:vAlign w:val="center"/>
            <w:hideMark/>
          </w:tcPr>
          <w:p w:rsidR="00BE3288" w:rsidRDefault="00BE3288" w:rsidP="00C946A2">
            <w:pPr>
              <w:pStyle w:val="TableSubtitle"/>
            </w:pPr>
            <w:r>
              <w:t>Managerial Cost</w:t>
            </w:r>
            <w:r>
              <w:rPr>
                <w:vertAlign w:val="superscript"/>
              </w:rPr>
              <w:t>2</w:t>
            </w:r>
          </w:p>
        </w:tc>
        <w:tc>
          <w:tcPr>
            <w:tcW w:w="1358" w:type="dxa"/>
            <w:tcBorders>
              <w:top w:val="nil"/>
              <w:left w:val="nil"/>
              <w:bottom w:val="single" w:sz="4" w:space="0" w:color="auto"/>
              <w:right w:val="single" w:sz="8" w:space="0" w:color="auto"/>
            </w:tcBorders>
            <w:vAlign w:val="center"/>
            <w:hideMark/>
          </w:tcPr>
          <w:p w:rsidR="00BE3288" w:rsidRDefault="00BE3288" w:rsidP="00C946A2">
            <w:pPr>
              <w:pStyle w:val="TableSubtitle"/>
            </w:pPr>
            <w:r>
              <w:t>Total Cost</w:t>
            </w:r>
          </w:p>
        </w:tc>
      </w:tr>
      <w:tr w:rsidR="00BE3288" w:rsidTr="00C946A2">
        <w:trPr>
          <w:trHeight w:val="85"/>
          <w:jc w:val="center"/>
        </w:trPr>
        <w:tc>
          <w:tcPr>
            <w:tcW w:w="5180" w:type="dxa"/>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1. Rule Familiarization</w:t>
            </w:r>
          </w:p>
        </w:tc>
        <w:tc>
          <w:tcPr>
            <w:tcW w:w="1788" w:type="dxa"/>
            <w:tcBorders>
              <w:top w:val="single" w:sz="4" w:space="0" w:color="auto"/>
              <w:left w:val="single" w:sz="8" w:space="0" w:color="auto"/>
              <w:bottom w:val="single" w:sz="4" w:space="0" w:color="auto"/>
              <w:right w:val="single" w:sz="8" w:space="0" w:color="000000"/>
            </w:tcBorders>
            <w:vAlign w:val="center"/>
            <w:hideMark/>
          </w:tcPr>
          <w:p w:rsidR="00BE3288" w:rsidRPr="00636A5F" w:rsidRDefault="00BE3288" w:rsidP="00C946A2">
            <w:pPr>
              <w:pStyle w:val="TableText"/>
              <w:jc w:val="right"/>
              <w:rPr>
                <w:b/>
              </w:rPr>
            </w:pPr>
            <w:r w:rsidRPr="00636A5F">
              <w:rPr>
                <w:b/>
              </w:rPr>
              <w:t>1.00</w:t>
            </w:r>
          </w:p>
        </w:tc>
        <w:tc>
          <w:tcPr>
            <w:tcW w:w="1431" w:type="dxa"/>
            <w:tcBorders>
              <w:top w:val="single" w:sz="4" w:space="0" w:color="auto"/>
              <w:left w:val="single" w:sz="8" w:space="0" w:color="auto"/>
              <w:bottom w:val="single" w:sz="4" w:space="0" w:color="auto"/>
              <w:right w:val="single" w:sz="8" w:space="0" w:color="000000"/>
            </w:tcBorders>
            <w:vAlign w:val="center"/>
            <w:hideMark/>
          </w:tcPr>
          <w:p w:rsidR="00BE3288" w:rsidRPr="00636A5F" w:rsidRDefault="00BE3288" w:rsidP="00C946A2">
            <w:pPr>
              <w:spacing w:line="264" w:lineRule="auto"/>
              <w:jc w:val="right"/>
              <w:rPr>
                <w:b/>
                <w:color w:val="000000"/>
                <w:sz w:val="18"/>
                <w:szCs w:val="18"/>
              </w:rPr>
            </w:pPr>
            <w:r w:rsidRPr="00636A5F">
              <w:rPr>
                <w:b/>
                <w:color w:val="000000"/>
                <w:sz w:val="18"/>
                <w:szCs w:val="18"/>
              </w:rPr>
              <w:t xml:space="preserve">$0.00 </w:t>
            </w:r>
          </w:p>
        </w:tc>
        <w:tc>
          <w:tcPr>
            <w:tcW w:w="1450" w:type="dxa"/>
            <w:tcBorders>
              <w:top w:val="single" w:sz="4" w:space="0" w:color="auto"/>
              <w:left w:val="single" w:sz="8" w:space="0" w:color="auto"/>
              <w:bottom w:val="single" w:sz="4" w:space="0" w:color="auto"/>
              <w:right w:val="single" w:sz="8" w:space="0" w:color="000000"/>
            </w:tcBorders>
            <w:vAlign w:val="center"/>
            <w:hideMark/>
          </w:tcPr>
          <w:p w:rsidR="00BE3288" w:rsidRPr="00636A5F" w:rsidRDefault="00BE3288" w:rsidP="00C946A2">
            <w:pPr>
              <w:spacing w:line="264" w:lineRule="auto"/>
              <w:jc w:val="right"/>
              <w:rPr>
                <w:b/>
                <w:color w:val="000000"/>
                <w:sz w:val="18"/>
                <w:szCs w:val="18"/>
              </w:rPr>
            </w:pPr>
            <w:r w:rsidRPr="00636A5F">
              <w:rPr>
                <w:b/>
                <w:color w:val="000000"/>
                <w:sz w:val="18"/>
                <w:szCs w:val="18"/>
              </w:rPr>
              <w:t xml:space="preserve">$281.55 </w:t>
            </w:r>
          </w:p>
        </w:tc>
        <w:tc>
          <w:tcPr>
            <w:tcW w:w="1837" w:type="dxa"/>
            <w:tcBorders>
              <w:top w:val="single" w:sz="4" w:space="0" w:color="auto"/>
              <w:left w:val="single" w:sz="8" w:space="0" w:color="auto"/>
              <w:bottom w:val="single" w:sz="4" w:space="0" w:color="auto"/>
              <w:right w:val="single" w:sz="8" w:space="0" w:color="000000"/>
            </w:tcBorders>
            <w:vAlign w:val="center"/>
            <w:hideMark/>
          </w:tcPr>
          <w:p w:rsidR="00BE3288" w:rsidRPr="00636A5F" w:rsidRDefault="00BE3288" w:rsidP="00C946A2">
            <w:pPr>
              <w:spacing w:line="264" w:lineRule="auto"/>
              <w:jc w:val="right"/>
              <w:rPr>
                <w:b/>
                <w:color w:val="000000"/>
                <w:sz w:val="18"/>
                <w:szCs w:val="18"/>
              </w:rPr>
            </w:pPr>
            <w:r w:rsidRPr="00636A5F">
              <w:rPr>
                <w:b/>
                <w:color w:val="000000"/>
                <w:sz w:val="18"/>
                <w:szCs w:val="18"/>
              </w:rPr>
              <w:t xml:space="preserve">$333.90 </w:t>
            </w:r>
          </w:p>
        </w:tc>
        <w:tc>
          <w:tcPr>
            <w:tcW w:w="1358" w:type="dxa"/>
            <w:tcBorders>
              <w:top w:val="single" w:sz="4" w:space="0" w:color="auto"/>
              <w:left w:val="single" w:sz="8" w:space="0" w:color="auto"/>
              <w:bottom w:val="single" w:sz="4" w:space="0" w:color="auto"/>
              <w:right w:val="single" w:sz="8" w:space="0" w:color="000000"/>
            </w:tcBorders>
            <w:vAlign w:val="center"/>
            <w:hideMark/>
          </w:tcPr>
          <w:p w:rsidR="00BE3288" w:rsidRPr="00636A5F" w:rsidRDefault="00BE3288" w:rsidP="00C946A2">
            <w:pPr>
              <w:spacing w:line="264" w:lineRule="auto"/>
              <w:jc w:val="right"/>
              <w:rPr>
                <w:b/>
                <w:color w:val="000000"/>
                <w:sz w:val="18"/>
                <w:szCs w:val="18"/>
              </w:rPr>
            </w:pPr>
            <w:r w:rsidRPr="00636A5F">
              <w:rPr>
                <w:b/>
                <w:color w:val="000000"/>
                <w:sz w:val="18"/>
                <w:szCs w:val="18"/>
              </w:rPr>
              <w:t xml:space="preserve">$615 </w:t>
            </w:r>
          </w:p>
        </w:tc>
      </w:tr>
      <w:tr w:rsidR="00BE3288" w:rsidTr="00C946A2">
        <w:trPr>
          <w:trHeight w:val="85"/>
          <w:jc w:val="center"/>
        </w:trPr>
        <w:tc>
          <w:tcPr>
            <w:tcW w:w="13044" w:type="dxa"/>
            <w:gridSpan w:val="6"/>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 xml:space="preserve">2. Product Accreditation Body Application Submission </w:t>
            </w:r>
          </w:p>
        </w:tc>
      </w:tr>
      <w:tr w:rsidR="00BE3288" w:rsidTr="00C946A2">
        <w:trPr>
          <w:trHeight w:val="341"/>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Company Information (Name, Address, Telephone Number, and Email Address of Primary Contact; if foreign, name and address of an agent for service located in the U.S.) and Type of Composite Wood Products Applicant Intends to Certify</w:t>
            </w:r>
            <w:r>
              <w:rPr>
                <w:vertAlign w:val="superscript"/>
              </w:rPr>
              <w:t>3</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$2.25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$1.34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$3.59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Description of TPC's Experience or Ability in Product Certification and Complying with ISO/IEC Guide 65</w:t>
            </w:r>
            <w:r>
              <w:rPr>
                <w:vertAlign w:val="superscript"/>
              </w:rPr>
              <w:t>4</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$46.74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$34.06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$80.80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Description of TPC's Experience in the Composite Wood Product Industry with the Product(s) Intended to be Certified</w:t>
            </w:r>
            <w:r>
              <w:rPr>
                <w:vertAlign w:val="superscript"/>
              </w:rPr>
              <w:t>4</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$46.74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$34.06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$80.80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Description of TPC's Ability to Inspect and Properly Train and Supervise Inspectors Pursuant to ISO/IEC 17020</w:t>
            </w:r>
            <w:r>
              <w:rPr>
                <w:vertAlign w:val="superscript"/>
              </w:rPr>
              <w:t>4</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$46.74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$34.06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$80.80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tcPr>
          <w:p w:rsidR="00BE3288" w:rsidRPr="00636A5F" w:rsidRDefault="00BE3288" w:rsidP="00C946A2">
            <w:pPr>
              <w:pStyle w:val="TableText"/>
              <w:ind w:left="270"/>
              <w:rPr>
                <w:b/>
              </w:rPr>
            </w:pPr>
            <w:r w:rsidRPr="00636A5F">
              <w:rPr>
                <w:b/>
              </w:rPr>
              <w:t>Product Accreditation Subtotal</w:t>
            </w:r>
          </w:p>
        </w:tc>
        <w:tc>
          <w:tcPr>
            <w:tcW w:w="1788" w:type="dxa"/>
            <w:tcBorders>
              <w:top w:val="nil"/>
              <w:left w:val="nil"/>
              <w:bottom w:val="single" w:sz="4" w:space="0" w:color="auto"/>
              <w:right w:val="single" w:sz="4" w:space="0" w:color="auto"/>
            </w:tcBorders>
            <w:vAlign w:val="center"/>
          </w:tcPr>
          <w:p w:rsidR="00BE3288" w:rsidRPr="00636A5F" w:rsidRDefault="00BE3288" w:rsidP="00C946A2">
            <w:pPr>
              <w:pStyle w:val="TableText"/>
              <w:jc w:val="right"/>
              <w:rPr>
                <w:b/>
              </w:rPr>
            </w:pPr>
          </w:p>
        </w:tc>
        <w:tc>
          <w:tcPr>
            <w:tcW w:w="1431"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358" w:type="dxa"/>
            <w:tcBorders>
              <w:top w:val="nil"/>
              <w:left w:val="nil"/>
              <w:bottom w:val="single" w:sz="4" w:space="0" w:color="auto"/>
              <w:right w:val="single" w:sz="8" w:space="0" w:color="auto"/>
            </w:tcBorders>
            <w:noWrap/>
            <w:vAlign w:val="center"/>
          </w:tcPr>
          <w:p w:rsidR="00BE3288" w:rsidRPr="00636A5F" w:rsidRDefault="00BE3288" w:rsidP="00C946A2">
            <w:pPr>
              <w:spacing w:line="264" w:lineRule="auto"/>
              <w:jc w:val="right"/>
              <w:rPr>
                <w:b/>
                <w:color w:val="000000"/>
                <w:sz w:val="18"/>
                <w:szCs w:val="18"/>
              </w:rPr>
            </w:pPr>
            <w:r w:rsidRPr="00636A5F">
              <w:rPr>
                <w:b/>
                <w:color w:val="000000"/>
                <w:sz w:val="18"/>
                <w:szCs w:val="18"/>
              </w:rPr>
              <w:t>$246</w:t>
            </w:r>
          </w:p>
        </w:tc>
      </w:tr>
      <w:tr w:rsidR="00BE3288" w:rsidTr="00C946A2">
        <w:trPr>
          <w:trHeight w:val="85"/>
          <w:jc w:val="center"/>
        </w:trPr>
        <w:tc>
          <w:tcPr>
            <w:tcW w:w="13044" w:type="dxa"/>
            <w:gridSpan w:val="6"/>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3. Laboratory Accreditation Body Application Submission</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Company Information (Name, Address, Telephone Number, and Email Address of Primary Contact; if foreign, name and address of an agent for service located in the U.S.)</w:t>
            </w:r>
            <w:r>
              <w:rPr>
                <w:vertAlign w:val="superscript"/>
              </w:rPr>
              <w:t>3</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$2.25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$1.34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$3.59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Description of TPC's Experience in Performing or Verifying Formaldehyde Testing on Composite Wood Products</w:t>
            </w:r>
            <w:r>
              <w:rPr>
                <w:vertAlign w:val="superscript"/>
              </w:rPr>
              <w:t>4</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$46.74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$34.06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$80.80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Description of TPC's Experience Operating or Using Laboratories that Comply with ISO/IEC 17025</w:t>
            </w:r>
            <w:r>
              <w:rPr>
                <w:vertAlign w:val="superscript"/>
              </w:rPr>
              <w:t>4</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$46.74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$34.06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$80.80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Description of TPC's Experience with Test Method ASTM E-1333-96 (2002) and Experience Evaluating Correlation between Test Methods</w:t>
            </w:r>
            <w:r>
              <w:rPr>
                <w:vertAlign w:val="superscript"/>
              </w:rPr>
              <w:t>4</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$46.74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$34.06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$80.80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tcPr>
          <w:p w:rsidR="00BE3288" w:rsidRPr="00636A5F" w:rsidRDefault="00BE3288" w:rsidP="00C946A2">
            <w:pPr>
              <w:pStyle w:val="TableText"/>
              <w:ind w:left="270"/>
              <w:rPr>
                <w:b/>
              </w:rPr>
            </w:pPr>
            <w:r w:rsidRPr="00636A5F">
              <w:rPr>
                <w:b/>
              </w:rPr>
              <w:t>Laboratory Accreditation Subtotal</w:t>
            </w:r>
          </w:p>
        </w:tc>
        <w:tc>
          <w:tcPr>
            <w:tcW w:w="1788" w:type="dxa"/>
            <w:tcBorders>
              <w:top w:val="nil"/>
              <w:left w:val="nil"/>
              <w:bottom w:val="single" w:sz="4" w:space="0" w:color="auto"/>
              <w:right w:val="single" w:sz="4" w:space="0" w:color="auto"/>
            </w:tcBorders>
            <w:vAlign w:val="center"/>
          </w:tcPr>
          <w:p w:rsidR="00BE3288" w:rsidRPr="00636A5F" w:rsidRDefault="00BE3288" w:rsidP="00C946A2">
            <w:pPr>
              <w:pStyle w:val="TableText"/>
              <w:jc w:val="right"/>
              <w:rPr>
                <w:b/>
              </w:rPr>
            </w:pPr>
          </w:p>
        </w:tc>
        <w:tc>
          <w:tcPr>
            <w:tcW w:w="1431"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358" w:type="dxa"/>
            <w:tcBorders>
              <w:top w:val="nil"/>
              <w:left w:val="nil"/>
              <w:bottom w:val="single" w:sz="4" w:space="0" w:color="auto"/>
              <w:right w:val="single" w:sz="8" w:space="0" w:color="auto"/>
            </w:tcBorders>
            <w:noWrap/>
            <w:vAlign w:val="center"/>
          </w:tcPr>
          <w:p w:rsidR="00BE3288" w:rsidRPr="00636A5F" w:rsidRDefault="00BE3288" w:rsidP="00C946A2">
            <w:pPr>
              <w:spacing w:line="264" w:lineRule="auto"/>
              <w:jc w:val="right"/>
              <w:rPr>
                <w:b/>
                <w:color w:val="000000"/>
                <w:sz w:val="18"/>
                <w:szCs w:val="18"/>
              </w:rPr>
            </w:pPr>
            <w:r w:rsidRPr="00636A5F">
              <w:rPr>
                <w:b/>
                <w:color w:val="000000"/>
                <w:sz w:val="18"/>
                <w:szCs w:val="18"/>
              </w:rPr>
              <w:t>$246</w:t>
            </w:r>
          </w:p>
        </w:tc>
      </w:tr>
      <w:tr w:rsidR="00BE3288" w:rsidTr="00C946A2">
        <w:trPr>
          <w:trHeight w:val="85"/>
          <w:jc w:val="center"/>
        </w:trPr>
        <w:tc>
          <w:tcPr>
            <w:tcW w:w="13044" w:type="dxa"/>
            <w:gridSpan w:val="6"/>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4. Manufacturer Notification</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Third Party Certifier Number</w:t>
            </w:r>
            <w:r>
              <w:rPr>
                <w:vertAlign w:val="superscript"/>
              </w:rPr>
              <w:t>3</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$2.25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$1.34 </w:t>
            </w:r>
          </w:p>
        </w:tc>
        <w:tc>
          <w:tcPr>
            <w:tcW w:w="1358"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$3.59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Withdraw from Program or Lose Accreditation</w:t>
            </w:r>
            <w:r>
              <w:rPr>
                <w:vertAlign w:val="superscript"/>
              </w:rPr>
              <w:t>3</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0.25</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$0.56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$0.33 </w:t>
            </w:r>
          </w:p>
        </w:tc>
        <w:tc>
          <w:tcPr>
            <w:tcW w:w="1358"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$0.90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tcPr>
          <w:p w:rsidR="00BE3288" w:rsidRPr="00636A5F" w:rsidRDefault="00BE3288" w:rsidP="00C946A2">
            <w:pPr>
              <w:pStyle w:val="TableText"/>
              <w:ind w:left="270"/>
              <w:rPr>
                <w:b/>
              </w:rPr>
            </w:pPr>
            <w:r w:rsidRPr="00636A5F">
              <w:rPr>
                <w:b/>
              </w:rPr>
              <w:t>Manufacturer Notification Subtotal</w:t>
            </w:r>
          </w:p>
        </w:tc>
        <w:tc>
          <w:tcPr>
            <w:tcW w:w="1788" w:type="dxa"/>
            <w:tcBorders>
              <w:top w:val="nil"/>
              <w:left w:val="nil"/>
              <w:bottom w:val="single" w:sz="4" w:space="0" w:color="auto"/>
              <w:right w:val="single" w:sz="4" w:space="0" w:color="auto"/>
            </w:tcBorders>
            <w:vAlign w:val="center"/>
          </w:tcPr>
          <w:p w:rsidR="00BE3288" w:rsidRPr="00636A5F" w:rsidRDefault="00BE3288" w:rsidP="00C946A2">
            <w:pPr>
              <w:pStyle w:val="TableText"/>
              <w:jc w:val="right"/>
              <w:rPr>
                <w:b/>
              </w:rPr>
            </w:pPr>
          </w:p>
        </w:tc>
        <w:tc>
          <w:tcPr>
            <w:tcW w:w="1431"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358"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r w:rsidRPr="00636A5F">
              <w:rPr>
                <w:b/>
                <w:color w:val="000000"/>
                <w:sz w:val="18"/>
                <w:szCs w:val="18"/>
              </w:rPr>
              <w:t>$4</w:t>
            </w:r>
          </w:p>
        </w:tc>
      </w:tr>
      <w:tr w:rsidR="00BE3288" w:rsidTr="00C946A2">
        <w:trPr>
          <w:trHeight w:val="85"/>
          <w:jc w:val="center"/>
        </w:trPr>
        <w:tc>
          <w:tcPr>
            <w:tcW w:w="13044" w:type="dxa"/>
            <w:gridSpan w:val="6"/>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5. Recordkeeping</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List of Manufacturers and their Product Types (including Resins Used) Certified by TPC</w:t>
            </w:r>
            <w:r>
              <w:rPr>
                <w:vertAlign w:val="superscript"/>
              </w:rPr>
              <w:t>5</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$19.24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$84.47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$50.09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$153.79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Results of Inspections, Audits, and Emission Tests Conducted for Each Manufacturer and Product Type</w:t>
            </w:r>
            <w:r>
              <w:rPr>
                <w:vertAlign w:val="superscript"/>
              </w:rPr>
              <w:t>5</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$19.24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$84.47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$50.09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$153.79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List of the TPC's Laboratories, Test Methods (including Test Conditions and Conditioning Time), and Test Results</w:t>
            </w:r>
            <w:r>
              <w:rPr>
                <w:vertAlign w:val="superscript"/>
              </w:rPr>
              <w:t>5</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$19.24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$84.47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$50.09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$153.79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Methods and Results for Establishing Test Method Correlations and Equivalence</w:t>
            </w:r>
            <w:r>
              <w:rPr>
                <w:vertAlign w:val="superscript"/>
              </w:rPr>
              <w:t>5</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$19.24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$84.47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$50.09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$153.79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 xml:space="preserve">List of Manufacturers and Products Approved for Reduced </w:t>
            </w:r>
            <w:r>
              <w:lastRenderedPageBreak/>
              <w:t>Testing</w:t>
            </w:r>
            <w:r w:rsidRPr="00636A5F">
              <w:rPr>
                <w:vertAlign w:val="superscript"/>
              </w:rPr>
              <w:t>5</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lastRenderedPageBreak/>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$19.24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$84.47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$50.09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$153.79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tcPr>
          <w:p w:rsidR="00BE3288" w:rsidRPr="00636A5F" w:rsidRDefault="00BE3288" w:rsidP="00C946A2">
            <w:pPr>
              <w:pStyle w:val="TableText"/>
              <w:ind w:left="270"/>
              <w:rPr>
                <w:b/>
              </w:rPr>
            </w:pPr>
            <w:r w:rsidRPr="00636A5F">
              <w:rPr>
                <w:b/>
              </w:rPr>
              <w:lastRenderedPageBreak/>
              <w:t>Recordkeeping Subtotal</w:t>
            </w:r>
          </w:p>
        </w:tc>
        <w:tc>
          <w:tcPr>
            <w:tcW w:w="1788" w:type="dxa"/>
            <w:tcBorders>
              <w:top w:val="nil"/>
              <w:left w:val="nil"/>
              <w:bottom w:val="single" w:sz="4" w:space="0" w:color="auto"/>
              <w:right w:val="single" w:sz="4" w:space="0" w:color="auto"/>
            </w:tcBorders>
            <w:vAlign w:val="center"/>
          </w:tcPr>
          <w:p w:rsidR="00BE3288" w:rsidRPr="00636A5F" w:rsidRDefault="00BE3288" w:rsidP="00C946A2">
            <w:pPr>
              <w:pStyle w:val="TableText"/>
              <w:jc w:val="right"/>
              <w:rPr>
                <w:b/>
              </w:rPr>
            </w:pPr>
          </w:p>
        </w:tc>
        <w:tc>
          <w:tcPr>
            <w:tcW w:w="1431"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358" w:type="dxa"/>
            <w:tcBorders>
              <w:top w:val="nil"/>
              <w:left w:val="nil"/>
              <w:bottom w:val="single" w:sz="4" w:space="0" w:color="auto"/>
              <w:right w:val="single" w:sz="8" w:space="0" w:color="auto"/>
            </w:tcBorders>
            <w:noWrap/>
            <w:vAlign w:val="center"/>
          </w:tcPr>
          <w:p w:rsidR="00BE3288" w:rsidRPr="00636A5F" w:rsidRDefault="00BE3288" w:rsidP="00C946A2">
            <w:pPr>
              <w:spacing w:line="264" w:lineRule="auto"/>
              <w:jc w:val="right"/>
              <w:rPr>
                <w:b/>
                <w:color w:val="000000"/>
                <w:sz w:val="18"/>
                <w:szCs w:val="18"/>
              </w:rPr>
            </w:pPr>
            <w:r w:rsidRPr="00636A5F">
              <w:rPr>
                <w:b/>
                <w:color w:val="000000"/>
                <w:sz w:val="18"/>
                <w:szCs w:val="18"/>
              </w:rPr>
              <w:t>$769</w:t>
            </w:r>
          </w:p>
        </w:tc>
      </w:tr>
      <w:tr w:rsidR="00BE3288" w:rsidTr="00C946A2">
        <w:trPr>
          <w:trHeight w:val="85"/>
          <w:jc w:val="center"/>
        </w:trPr>
        <w:tc>
          <w:tcPr>
            <w:tcW w:w="13044" w:type="dxa"/>
            <w:gridSpan w:val="6"/>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6. Annual Report to Accreditation Bodies</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List of Manufacturers and their Products Certified by the TPC during the Previous Year (including Resins Used, and the Average and Range of Formaldehyde Emissions by Manufacturer, Resin, and Product Type)</w:t>
            </w:r>
            <w:r>
              <w:rPr>
                <w:vertAlign w:val="superscript"/>
              </w:rPr>
              <w:t>6</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$6.41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$28.16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$16.70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$51.26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 xml:space="preserve">List of </w:t>
            </w:r>
            <w:proofErr w:type="spellStart"/>
            <w:r>
              <w:t>Noncomplying</w:t>
            </w:r>
            <w:proofErr w:type="spellEnd"/>
            <w:r>
              <w:t xml:space="preserve"> Products or Events by Manufacturer</w:t>
            </w:r>
            <w:r>
              <w:rPr>
                <w:vertAlign w:val="superscript"/>
              </w:rPr>
              <w:t>6</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$6.41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$28.16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$16.70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$51.26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List of Laboratories and Test Methods Used by the TPC</w:t>
            </w:r>
            <w:r>
              <w:rPr>
                <w:vertAlign w:val="superscript"/>
              </w:rPr>
              <w:t>6</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$6.41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$28.16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$16.70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$51.26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Results of Inter-Laboratory Comparison or Proficiency Testing for the Laboratories Used by the TPC</w:t>
            </w:r>
            <w:r>
              <w:rPr>
                <w:vertAlign w:val="superscript"/>
              </w:rPr>
              <w:t>6</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1.00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$6.41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$28.16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$16.70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$51.26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tcPr>
          <w:p w:rsidR="00BE3288" w:rsidRPr="00636A5F" w:rsidRDefault="00BE3288" w:rsidP="00C946A2">
            <w:pPr>
              <w:pStyle w:val="TableText"/>
              <w:ind w:left="270"/>
              <w:rPr>
                <w:b/>
              </w:rPr>
            </w:pPr>
            <w:r w:rsidRPr="00636A5F">
              <w:rPr>
                <w:b/>
              </w:rPr>
              <w:t>Annual Report to AB Subtotal</w:t>
            </w:r>
          </w:p>
        </w:tc>
        <w:tc>
          <w:tcPr>
            <w:tcW w:w="1788" w:type="dxa"/>
            <w:tcBorders>
              <w:top w:val="nil"/>
              <w:left w:val="nil"/>
              <w:bottom w:val="single" w:sz="4" w:space="0" w:color="auto"/>
              <w:right w:val="single" w:sz="4" w:space="0" w:color="auto"/>
            </w:tcBorders>
            <w:vAlign w:val="center"/>
          </w:tcPr>
          <w:p w:rsidR="00BE3288" w:rsidRPr="00636A5F" w:rsidRDefault="00BE3288" w:rsidP="00C946A2">
            <w:pPr>
              <w:pStyle w:val="TableText"/>
              <w:jc w:val="right"/>
              <w:rPr>
                <w:b/>
              </w:rPr>
            </w:pPr>
          </w:p>
        </w:tc>
        <w:tc>
          <w:tcPr>
            <w:tcW w:w="1431"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358" w:type="dxa"/>
            <w:tcBorders>
              <w:top w:val="nil"/>
              <w:left w:val="nil"/>
              <w:bottom w:val="single" w:sz="4" w:space="0" w:color="auto"/>
              <w:right w:val="single" w:sz="8" w:space="0" w:color="auto"/>
            </w:tcBorders>
            <w:noWrap/>
            <w:vAlign w:val="center"/>
          </w:tcPr>
          <w:p w:rsidR="00BE3288" w:rsidRPr="00636A5F" w:rsidRDefault="00BE3288" w:rsidP="00C946A2">
            <w:pPr>
              <w:spacing w:line="264" w:lineRule="auto"/>
              <w:jc w:val="right"/>
              <w:rPr>
                <w:b/>
                <w:color w:val="000000"/>
                <w:sz w:val="18"/>
                <w:szCs w:val="18"/>
              </w:rPr>
            </w:pPr>
            <w:r w:rsidRPr="00636A5F">
              <w:rPr>
                <w:b/>
                <w:color w:val="000000"/>
                <w:sz w:val="18"/>
                <w:szCs w:val="18"/>
              </w:rPr>
              <w:t>$205</w:t>
            </w:r>
          </w:p>
        </w:tc>
      </w:tr>
      <w:tr w:rsidR="00BE3288" w:rsidTr="00C946A2">
        <w:trPr>
          <w:trHeight w:val="85"/>
          <w:jc w:val="center"/>
        </w:trPr>
        <w:tc>
          <w:tcPr>
            <w:tcW w:w="13044" w:type="dxa"/>
            <w:gridSpan w:val="6"/>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7. Accreditation Board Notification</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Personnel Qualification Changes</w:t>
            </w:r>
            <w:r>
              <w:rPr>
                <w:vertAlign w:val="superscript"/>
              </w:rPr>
              <w:t>3</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0.50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$1.13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$0.67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$1.79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Procedure Changes</w:t>
            </w:r>
            <w:r>
              <w:rPr>
                <w:vertAlign w:val="superscript"/>
              </w:rPr>
              <w:t>3</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0.50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$1.13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$0.67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$1.79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Default="00BE3288" w:rsidP="00C946A2">
            <w:pPr>
              <w:pStyle w:val="TableText"/>
              <w:ind w:left="270"/>
            </w:pPr>
            <w:r>
              <w:t>Laboratory Changes</w:t>
            </w:r>
            <w:r>
              <w:rPr>
                <w:vertAlign w:val="superscript"/>
              </w:rPr>
              <w:t>3</w:t>
            </w:r>
          </w:p>
        </w:tc>
        <w:tc>
          <w:tcPr>
            <w:tcW w:w="1788" w:type="dxa"/>
            <w:tcBorders>
              <w:top w:val="nil"/>
              <w:left w:val="nil"/>
              <w:bottom w:val="single" w:sz="4" w:space="0" w:color="auto"/>
              <w:right w:val="single" w:sz="4" w:space="0" w:color="auto"/>
            </w:tcBorders>
            <w:vAlign w:val="center"/>
            <w:hideMark/>
          </w:tcPr>
          <w:p w:rsidR="00BE3288" w:rsidRDefault="00BE3288" w:rsidP="00C946A2">
            <w:pPr>
              <w:pStyle w:val="TableText"/>
              <w:jc w:val="right"/>
            </w:pPr>
            <w:r>
              <w:t>0.50</w:t>
            </w:r>
          </w:p>
        </w:tc>
        <w:tc>
          <w:tcPr>
            <w:tcW w:w="1431"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$1.13 </w:t>
            </w:r>
          </w:p>
        </w:tc>
        <w:tc>
          <w:tcPr>
            <w:tcW w:w="1837"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$0.67 </w:t>
            </w:r>
          </w:p>
        </w:tc>
        <w:tc>
          <w:tcPr>
            <w:tcW w:w="1358" w:type="dxa"/>
            <w:tcBorders>
              <w:top w:val="nil"/>
              <w:left w:val="nil"/>
              <w:bottom w:val="single" w:sz="4" w:space="0" w:color="auto"/>
              <w:right w:val="single" w:sz="8" w:space="0" w:color="auto"/>
            </w:tcBorders>
            <w:noWrap/>
            <w:vAlign w:val="center"/>
            <w:hideMark/>
          </w:tcPr>
          <w:p w:rsidR="00BE3288" w:rsidRDefault="00BE3288" w:rsidP="00C946A2">
            <w:pPr>
              <w:spacing w:line="264" w:lineRule="auto"/>
              <w:jc w:val="right"/>
              <w:rPr>
                <w:color w:val="000000"/>
                <w:sz w:val="18"/>
                <w:szCs w:val="18"/>
              </w:rPr>
            </w:pPr>
            <w:r>
              <w:rPr>
                <w:color w:val="000000"/>
                <w:sz w:val="18"/>
                <w:szCs w:val="18"/>
              </w:rPr>
              <w:t xml:space="preserve">$1.79 </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tcPr>
          <w:p w:rsidR="00BE3288" w:rsidRPr="00636A5F" w:rsidRDefault="00BE3288" w:rsidP="00C946A2">
            <w:pPr>
              <w:pStyle w:val="TableText"/>
              <w:ind w:left="270"/>
              <w:rPr>
                <w:b/>
              </w:rPr>
            </w:pPr>
            <w:r w:rsidRPr="00636A5F">
              <w:rPr>
                <w:b/>
              </w:rPr>
              <w:t>Accreditation Board Notification Subtotal</w:t>
            </w:r>
          </w:p>
        </w:tc>
        <w:tc>
          <w:tcPr>
            <w:tcW w:w="1788" w:type="dxa"/>
            <w:tcBorders>
              <w:top w:val="nil"/>
              <w:left w:val="nil"/>
              <w:bottom w:val="single" w:sz="4" w:space="0" w:color="auto"/>
              <w:right w:val="single" w:sz="4" w:space="0" w:color="auto"/>
            </w:tcBorders>
            <w:vAlign w:val="center"/>
          </w:tcPr>
          <w:p w:rsidR="00BE3288" w:rsidRPr="00636A5F" w:rsidRDefault="00BE3288" w:rsidP="00C946A2">
            <w:pPr>
              <w:pStyle w:val="TableText"/>
              <w:jc w:val="right"/>
              <w:rPr>
                <w:b/>
              </w:rPr>
            </w:pPr>
          </w:p>
        </w:tc>
        <w:tc>
          <w:tcPr>
            <w:tcW w:w="1431"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Pr="00636A5F" w:rsidRDefault="00BE3288" w:rsidP="00C946A2">
            <w:pPr>
              <w:spacing w:line="264" w:lineRule="auto"/>
              <w:jc w:val="right"/>
              <w:rPr>
                <w:b/>
                <w:color w:val="000000"/>
                <w:sz w:val="18"/>
                <w:szCs w:val="18"/>
              </w:rPr>
            </w:pPr>
          </w:p>
        </w:tc>
        <w:tc>
          <w:tcPr>
            <w:tcW w:w="1358" w:type="dxa"/>
            <w:tcBorders>
              <w:top w:val="nil"/>
              <w:left w:val="nil"/>
              <w:bottom w:val="single" w:sz="4" w:space="0" w:color="auto"/>
              <w:right w:val="single" w:sz="8" w:space="0" w:color="auto"/>
            </w:tcBorders>
            <w:noWrap/>
            <w:vAlign w:val="center"/>
          </w:tcPr>
          <w:p w:rsidR="00BE3288" w:rsidRPr="00636A5F" w:rsidRDefault="00BE3288" w:rsidP="00C946A2">
            <w:pPr>
              <w:spacing w:line="264" w:lineRule="auto"/>
              <w:jc w:val="right"/>
              <w:rPr>
                <w:b/>
                <w:color w:val="000000"/>
                <w:sz w:val="18"/>
                <w:szCs w:val="18"/>
              </w:rPr>
            </w:pPr>
            <w:r w:rsidRPr="00636A5F">
              <w:rPr>
                <w:b/>
                <w:color w:val="000000"/>
                <w:sz w:val="18"/>
                <w:szCs w:val="18"/>
              </w:rPr>
              <w:t>$5</w:t>
            </w:r>
          </w:p>
        </w:tc>
      </w:tr>
      <w:tr w:rsidR="00BE3288" w:rsidTr="00C946A2">
        <w:trPr>
          <w:trHeight w:val="85"/>
          <w:jc w:val="center"/>
        </w:trPr>
        <w:tc>
          <w:tcPr>
            <w:tcW w:w="13044" w:type="dxa"/>
            <w:gridSpan w:val="6"/>
            <w:tcBorders>
              <w:top w:val="single" w:sz="4" w:space="0" w:color="auto"/>
              <w:left w:val="single" w:sz="8" w:space="0" w:color="auto"/>
              <w:bottom w:val="single" w:sz="4" w:space="0" w:color="auto"/>
              <w:right w:val="single" w:sz="8" w:space="0" w:color="000000"/>
            </w:tcBorders>
            <w:hideMark/>
          </w:tcPr>
          <w:p w:rsidR="00BE3288" w:rsidRPr="00636A5F" w:rsidRDefault="00BE3288" w:rsidP="00C946A2">
            <w:pPr>
              <w:pStyle w:val="TableText"/>
              <w:rPr>
                <w:b/>
              </w:rPr>
            </w:pPr>
            <w:r w:rsidRPr="00636A5F">
              <w:rPr>
                <w:b/>
              </w:rPr>
              <w:t>8. EPA Notification</w:t>
            </w:r>
          </w:p>
        </w:tc>
      </w:tr>
      <w:tr w:rsidR="00BE3288" w:rsidTr="00C946A2">
        <w:trPr>
          <w:trHeight w:val="85"/>
          <w:jc w:val="center"/>
        </w:trPr>
        <w:tc>
          <w:tcPr>
            <w:tcW w:w="5180" w:type="dxa"/>
            <w:tcBorders>
              <w:top w:val="nil"/>
              <w:left w:val="single" w:sz="8" w:space="0" w:color="auto"/>
              <w:bottom w:val="single" w:sz="4" w:space="0" w:color="auto"/>
              <w:right w:val="single" w:sz="4" w:space="0" w:color="auto"/>
            </w:tcBorders>
            <w:hideMark/>
          </w:tcPr>
          <w:p w:rsidR="00BE3288" w:rsidRPr="00636A5F" w:rsidRDefault="00BE3288" w:rsidP="00C946A2">
            <w:pPr>
              <w:pStyle w:val="TableText"/>
              <w:ind w:left="270"/>
              <w:rPr>
                <w:b/>
              </w:rPr>
            </w:pPr>
            <w:r w:rsidRPr="00636A5F">
              <w:rPr>
                <w:b/>
              </w:rPr>
              <w:t>Change in Name or Address of Domestic Agent (</w:t>
            </w:r>
            <w:r w:rsidRPr="00636A5F">
              <w:rPr>
                <w:b/>
                <w:i/>
                <w:iCs/>
              </w:rPr>
              <w:t>Foreign TPCs Only</w:t>
            </w:r>
            <w:r w:rsidRPr="00636A5F">
              <w:rPr>
                <w:b/>
              </w:rPr>
              <w:t>)</w:t>
            </w:r>
            <w:r w:rsidRPr="00636A5F">
              <w:rPr>
                <w:b/>
                <w:vertAlign w:val="superscript"/>
              </w:rPr>
              <w:t>3</w:t>
            </w:r>
          </w:p>
        </w:tc>
        <w:tc>
          <w:tcPr>
            <w:tcW w:w="1788" w:type="dxa"/>
            <w:tcBorders>
              <w:top w:val="nil"/>
              <w:left w:val="nil"/>
              <w:bottom w:val="single" w:sz="4" w:space="0" w:color="auto"/>
              <w:right w:val="single" w:sz="4" w:space="0" w:color="auto"/>
            </w:tcBorders>
            <w:noWrap/>
            <w:vAlign w:val="center"/>
            <w:hideMark/>
          </w:tcPr>
          <w:p w:rsidR="00BE3288" w:rsidRPr="00636A5F" w:rsidRDefault="00BE3288" w:rsidP="00C946A2">
            <w:pPr>
              <w:pStyle w:val="TableText"/>
              <w:jc w:val="right"/>
              <w:rPr>
                <w:b/>
              </w:rPr>
            </w:pPr>
            <w:r w:rsidRPr="00636A5F">
              <w:rPr>
                <w:b/>
              </w:rPr>
              <w:t>0.50</w:t>
            </w:r>
          </w:p>
        </w:tc>
        <w:tc>
          <w:tcPr>
            <w:tcW w:w="1431" w:type="dxa"/>
            <w:tcBorders>
              <w:top w:val="nil"/>
              <w:left w:val="nil"/>
              <w:bottom w:val="single" w:sz="4" w:space="0" w:color="auto"/>
              <w:right w:val="single" w:sz="4" w:space="0" w:color="auto"/>
            </w:tcBorders>
            <w:noWrap/>
            <w:vAlign w:val="center"/>
            <w:hideMark/>
          </w:tcPr>
          <w:p w:rsidR="00BE3288" w:rsidRPr="00636A5F" w:rsidRDefault="00BE3288" w:rsidP="00C946A2">
            <w:pPr>
              <w:spacing w:line="264" w:lineRule="auto"/>
              <w:jc w:val="right"/>
              <w:rPr>
                <w:b/>
                <w:color w:val="000000"/>
                <w:sz w:val="18"/>
                <w:szCs w:val="18"/>
              </w:rPr>
            </w:pPr>
            <w:r w:rsidRPr="00636A5F">
              <w:rPr>
                <w:b/>
                <w:color w:val="000000"/>
                <w:sz w:val="18"/>
                <w:szCs w:val="18"/>
              </w:rPr>
              <w:t xml:space="preserve">$0.00 </w:t>
            </w:r>
          </w:p>
        </w:tc>
        <w:tc>
          <w:tcPr>
            <w:tcW w:w="1450" w:type="dxa"/>
            <w:tcBorders>
              <w:top w:val="nil"/>
              <w:left w:val="nil"/>
              <w:bottom w:val="single" w:sz="4" w:space="0" w:color="auto"/>
              <w:right w:val="single" w:sz="4" w:space="0" w:color="auto"/>
            </w:tcBorders>
            <w:noWrap/>
            <w:vAlign w:val="center"/>
            <w:hideMark/>
          </w:tcPr>
          <w:p w:rsidR="00BE3288" w:rsidRPr="00636A5F" w:rsidRDefault="00BE3288" w:rsidP="00C946A2">
            <w:pPr>
              <w:spacing w:line="264" w:lineRule="auto"/>
              <w:jc w:val="right"/>
              <w:rPr>
                <w:b/>
                <w:color w:val="000000"/>
                <w:sz w:val="18"/>
                <w:szCs w:val="18"/>
              </w:rPr>
            </w:pPr>
            <w:r w:rsidRPr="00636A5F">
              <w:rPr>
                <w:b/>
                <w:color w:val="000000"/>
                <w:sz w:val="18"/>
                <w:szCs w:val="18"/>
              </w:rPr>
              <w:t xml:space="preserve">$1.13 </w:t>
            </w:r>
          </w:p>
        </w:tc>
        <w:tc>
          <w:tcPr>
            <w:tcW w:w="1837" w:type="dxa"/>
            <w:tcBorders>
              <w:top w:val="nil"/>
              <w:left w:val="nil"/>
              <w:bottom w:val="single" w:sz="4" w:space="0" w:color="auto"/>
              <w:right w:val="single" w:sz="4" w:space="0" w:color="auto"/>
            </w:tcBorders>
            <w:noWrap/>
            <w:vAlign w:val="center"/>
            <w:hideMark/>
          </w:tcPr>
          <w:p w:rsidR="00BE3288" w:rsidRPr="00636A5F" w:rsidRDefault="00BE3288" w:rsidP="00C946A2">
            <w:pPr>
              <w:spacing w:line="264" w:lineRule="auto"/>
              <w:jc w:val="right"/>
              <w:rPr>
                <w:b/>
                <w:color w:val="000000"/>
                <w:sz w:val="18"/>
                <w:szCs w:val="18"/>
              </w:rPr>
            </w:pPr>
            <w:r w:rsidRPr="00636A5F">
              <w:rPr>
                <w:b/>
                <w:color w:val="000000"/>
                <w:sz w:val="18"/>
                <w:szCs w:val="18"/>
              </w:rPr>
              <w:t xml:space="preserve">$0.67 </w:t>
            </w:r>
          </w:p>
        </w:tc>
        <w:tc>
          <w:tcPr>
            <w:tcW w:w="1358" w:type="dxa"/>
            <w:tcBorders>
              <w:top w:val="nil"/>
              <w:left w:val="nil"/>
              <w:bottom w:val="single" w:sz="4" w:space="0" w:color="auto"/>
              <w:right w:val="single" w:sz="8" w:space="0" w:color="auto"/>
            </w:tcBorders>
            <w:noWrap/>
            <w:vAlign w:val="center"/>
            <w:hideMark/>
          </w:tcPr>
          <w:p w:rsidR="00BE3288" w:rsidRPr="00636A5F" w:rsidRDefault="00BE3288" w:rsidP="00C946A2">
            <w:pPr>
              <w:spacing w:line="264" w:lineRule="auto"/>
              <w:jc w:val="right"/>
              <w:rPr>
                <w:b/>
                <w:color w:val="000000"/>
                <w:sz w:val="18"/>
                <w:szCs w:val="18"/>
              </w:rPr>
            </w:pPr>
            <w:r w:rsidRPr="00636A5F">
              <w:rPr>
                <w:b/>
                <w:color w:val="000000"/>
                <w:sz w:val="18"/>
                <w:szCs w:val="18"/>
              </w:rPr>
              <w:t>$2</w:t>
            </w:r>
          </w:p>
        </w:tc>
      </w:tr>
      <w:tr w:rsidR="00BE3288" w:rsidTr="00C946A2">
        <w:trPr>
          <w:trHeight w:val="85"/>
          <w:jc w:val="center"/>
        </w:trPr>
        <w:tc>
          <w:tcPr>
            <w:tcW w:w="6968" w:type="dxa"/>
            <w:gridSpan w:val="2"/>
            <w:tcBorders>
              <w:top w:val="single" w:sz="4" w:space="0" w:color="auto"/>
              <w:left w:val="single" w:sz="8" w:space="0" w:color="auto"/>
              <w:bottom w:val="single" w:sz="4" w:space="0" w:color="auto"/>
              <w:right w:val="single" w:sz="4" w:space="0" w:color="auto"/>
            </w:tcBorders>
            <w:noWrap/>
            <w:vAlign w:val="center"/>
            <w:hideMark/>
          </w:tcPr>
          <w:p w:rsidR="00BE3288" w:rsidRDefault="00BE3288" w:rsidP="00C946A2">
            <w:pPr>
              <w:pStyle w:val="TableText"/>
              <w:rPr>
                <w:b/>
                <w:bCs/>
              </w:rPr>
            </w:pPr>
            <w:r>
              <w:rPr>
                <w:b/>
                <w:bCs/>
              </w:rPr>
              <w:t>Domestic Total in First Year</w:t>
            </w:r>
          </w:p>
        </w:tc>
        <w:tc>
          <w:tcPr>
            <w:tcW w:w="1431"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358"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b/>
                <w:bCs/>
                <w:color w:val="000000"/>
                <w:sz w:val="18"/>
                <w:szCs w:val="18"/>
              </w:rPr>
            </w:pPr>
            <w:r>
              <w:rPr>
                <w:b/>
                <w:bCs/>
                <w:color w:val="000000"/>
                <w:sz w:val="18"/>
                <w:szCs w:val="18"/>
              </w:rPr>
              <w:t xml:space="preserve">$2,090 </w:t>
            </w:r>
          </w:p>
        </w:tc>
      </w:tr>
      <w:tr w:rsidR="00BE3288" w:rsidTr="00C946A2">
        <w:trPr>
          <w:trHeight w:val="85"/>
          <w:jc w:val="center"/>
        </w:trPr>
        <w:tc>
          <w:tcPr>
            <w:tcW w:w="6968" w:type="dxa"/>
            <w:gridSpan w:val="2"/>
            <w:tcBorders>
              <w:top w:val="single" w:sz="4" w:space="0" w:color="auto"/>
              <w:left w:val="single" w:sz="8" w:space="0" w:color="auto"/>
              <w:bottom w:val="single" w:sz="4" w:space="0" w:color="auto"/>
              <w:right w:val="single" w:sz="4" w:space="0" w:color="auto"/>
            </w:tcBorders>
            <w:noWrap/>
            <w:vAlign w:val="center"/>
            <w:hideMark/>
          </w:tcPr>
          <w:p w:rsidR="00BE3288" w:rsidRDefault="00BE3288" w:rsidP="00C946A2">
            <w:pPr>
              <w:pStyle w:val="TableText"/>
              <w:rPr>
                <w:b/>
                <w:bCs/>
              </w:rPr>
            </w:pPr>
            <w:r>
              <w:rPr>
                <w:b/>
                <w:bCs/>
              </w:rPr>
              <w:t>Foreign Total in First Year</w:t>
            </w:r>
          </w:p>
        </w:tc>
        <w:tc>
          <w:tcPr>
            <w:tcW w:w="1431"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358" w:type="dxa"/>
            <w:tcBorders>
              <w:top w:val="nil"/>
              <w:left w:val="nil"/>
              <w:bottom w:val="single" w:sz="4" w:space="0" w:color="auto"/>
              <w:right w:val="single" w:sz="4" w:space="0" w:color="auto"/>
            </w:tcBorders>
            <w:noWrap/>
            <w:vAlign w:val="center"/>
            <w:hideMark/>
          </w:tcPr>
          <w:p w:rsidR="00BE3288" w:rsidRDefault="00BE3288" w:rsidP="00C946A2">
            <w:pPr>
              <w:spacing w:line="264" w:lineRule="auto"/>
              <w:jc w:val="right"/>
              <w:rPr>
                <w:b/>
                <w:bCs/>
                <w:color w:val="000000"/>
                <w:sz w:val="18"/>
                <w:szCs w:val="18"/>
              </w:rPr>
            </w:pPr>
            <w:r>
              <w:rPr>
                <w:b/>
                <w:bCs/>
                <w:color w:val="000000"/>
                <w:sz w:val="18"/>
                <w:szCs w:val="18"/>
              </w:rPr>
              <w:t xml:space="preserve">$2,092 </w:t>
            </w:r>
          </w:p>
        </w:tc>
      </w:tr>
      <w:tr w:rsidR="00BE3288" w:rsidTr="00C946A2">
        <w:trPr>
          <w:trHeight w:val="85"/>
          <w:jc w:val="center"/>
        </w:trPr>
        <w:tc>
          <w:tcPr>
            <w:tcW w:w="6968" w:type="dxa"/>
            <w:gridSpan w:val="2"/>
            <w:tcBorders>
              <w:top w:val="single" w:sz="4" w:space="0" w:color="auto"/>
              <w:left w:val="single" w:sz="8" w:space="0" w:color="auto"/>
              <w:bottom w:val="single" w:sz="4" w:space="0" w:color="auto"/>
              <w:right w:val="single" w:sz="4" w:space="0" w:color="auto"/>
            </w:tcBorders>
            <w:noWrap/>
            <w:vAlign w:val="center"/>
            <w:hideMark/>
          </w:tcPr>
          <w:p w:rsidR="00BE3288" w:rsidRDefault="00BE3288" w:rsidP="00C946A2">
            <w:pPr>
              <w:pStyle w:val="TableText"/>
              <w:rPr>
                <w:b/>
                <w:bCs/>
              </w:rPr>
            </w:pPr>
            <w:r>
              <w:rPr>
                <w:b/>
                <w:bCs/>
              </w:rPr>
              <w:t>Domestic Total in Non-Reapplication Year (Year</w:t>
            </w:r>
            <w:r w:rsidR="006A04AD">
              <w:rPr>
                <w:b/>
                <w:bCs/>
              </w:rPr>
              <w:t>s</w:t>
            </w:r>
            <w:r>
              <w:rPr>
                <w:b/>
                <w:bCs/>
              </w:rPr>
              <w:t xml:space="preserve"> 2</w:t>
            </w:r>
            <w:r w:rsidR="006A04AD">
              <w:rPr>
                <w:b/>
                <w:bCs/>
              </w:rPr>
              <w:t xml:space="preserve"> and 3</w:t>
            </w:r>
            <w:r>
              <w:rPr>
                <w:b/>
                <w:bCs/>
              </w:rPr>
              <w:t>)</w:t>
            </w:r>
          </w:p>
        </w:tc>
        <w:tc>
          <w:tcPr>
            <w:tcW w:w="1431"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358"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r>
              <w:rPr>
                <w:b/>
                <w:bCs/>
                <w:color w:val="000000"/>
                <w:sz w:val="18"/>
                <w:szCs w:val="18"/>
              </w:rPr>
              <w:t xml:space="preserve">$983 </w:t>
            </w:r>
          </w:p>
        </w:tc>
      </w:tr>
      <w:tr w:rsidR="00BE3288" w:rsidTr="00C946A2">
        <w:trPr>
          <w:trHeight w:val="85"/>
          <w:jc w:val="center"/>
        </w:trPr>
        <w:tc>
          <w:tcPr>
            <w:tcW w:w="6968" w:type="dxa"/>
            <w:gridSpan w:val="2"/>
            <w:tcBorders>
              <w:top w:val="single" w:sz="4" w:space="0" w:color="auto"/>
              <w:left w:val="single" w:sz="8" w:space="0" w:color="auto"/>
              <w:bottom w:val="single" w:sz="4" w:space="0" w:color="auto"/>
              <w:right w:val="single" w:sz="4" w:space="0" w:color="auto"/>
            </w:tcBorders>
            <w:noWrap/>
            <w:vAlign w:val="center"/>
            <w:hideMark/>
          </w:tcPr>
          <w:p w:rsidR="00BE3288" w:rsidRDefault="00BE3288" w:rsidP="00C946A2">
            <w:pPr>
              <w:pStyle w:val="TableText"/>
              <w:rPr>
                <w:b/>
                <w:bCs/>
              </w:rPr>
            </w:pPr>
            <w:r>
              <w:rPr>
                <w:b/>
                <w:bCs/>
              </w:rPr>
              <w:t>Foreign Total in Non-Reapplications Year  (Year</w:t>
            </w:r>
            <w:r w:rsidR="006A04AD">
              <w:rPr>
                <w:b/>
                <w:bCs/>
              </w:rPr>
              <w:t>s</w:t>
            </w:r>
            <w:r>
              <w:rPr>
                <w:b/>
                <w:bCs/>
              </w:rPr>
              <w:t xml:space="preserve"> 2</w:t>
            </w:r>
            <w:r w:rsidR="006A04AD">
              <w:rPr>
                <w:b/>
                <w:bCs/>
              </w:rPr>
              <w:t xml:space="preserve"> and 3</w:t>
            </w:r>
            <w:r>
              <w:rPr>
                <w:b/>
                <w:bCs/>
              </w:rPr>
              <w:t>)</w:t>
            </w:r>
          </w:p>
        </w:tc>
        <w:tc>
          <w:tcPr>
            <w:tcW w:w="1431"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358"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r>
              <w:rPr>
                <w:b/>
                <w:bCs/>
                <w:color w:val="000000"/>
                <w:sz w:val="18"/>
                <w:szCs w:val="18"/>
              </w:rPr>
              <w:t xml:space="preserve">$985 </w:t>
            </w:r>
          </w:p>
        </w:tc>
      </w:tr>
      <w:tr w:rsidR="00BE3288" w:rsidTr="00C946A2">
        <w:trPr>
          <w:trHeight w:val="85"/>
          <w:jc w:val="center"/>
        </w:trPr>
        <w:tc>
          <w:tcPr>
            <w:tcW w:w="6968" w:type="dxa"/>
            <w:gridSpan w:val="2"/>
            <w:tcBorders>
              <w:top w:val="single" w:sz="4" w:space="0" w:color="auto"/>
              <w:left w:val="single" w:sz="8" w:space="0" w:color="auto"/>
              <w:bottom w:val="single" w:sz="4" w:space="0" w:color="auto"/>
              <w:right w:val="single" w:sz="4" w:space="0" w:color="auto"/>
            </w:tcBorders>
            <w:noWrap/>
            <w:vAlign w:val="center"/>
            <w:hideMark/>
          </w:tcPr>
          <w:p w:rsidR="00BE3288" w:rsidRDefault="00BE3288" w:rsidP="006A04AD">
            <w:pPr>
              <w:pStyle w:val="TableText"/>
              <w:rPr>
                <w:b/>
                <w:bCs/>
              </w:rPr>
            </w:pPr>
            <w:r>
              <w:rPr>
                <w:b/>
                <w:bCs/>
              </w:rPr>
              <w:t xml:space="preserve">Domestic Total in Reapplication Year  </w:t>
            </w:r>
            <w:r w:rsidR="000B2465">
              <w:rPr>
                <w:b/>
                <w:bCs/>
              </w:rPr>
              <w:t>(Year 4)</w:t>
            </w:r>
          </w:p>
        </w:tc>
        <w:tc>
          <w:tcPr>
            <w:tcW w:w="1431"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358"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r>
              <w:rPr>
                <w:b/>
                <w:bCs/>
                <w:color w:val="000000"/>
                <w:sz w:val="18"/>
                <w:szCs w:val="18"/>
              </w:rPr>
              <w:t xml:space="preserve">$1,475 </w:t>
            </w:r>
          </w:p>
        </w:tc>
      </w:tr>
      <w:tr w:rsidR="00BE3288" w:rsidTr="00C946A2">
        <w:trPr>
          <w:trHeight w:val="85"/>
          <w:jc w:val="center"/>
        </w:trPr>
        <w:tc>
          <w:tcPr>
            <w:tcW w:w="6968" w:type="dxa"/>
            <w:gridSpan w:val="2"/>
            <w:tcBorders>
              <w:top w:val="single" w:sz="4" w:space="0" w:color="auto"/>
              <w:left w:val="single" w:sz="8" w:space="0" w:color="auto"/>
              <w:bottom w:val="single" w:sz="4" w:space="0" w:color="auto"/>
              <w:right w:val="single" w:sz="4" w:space="0" w:color="auto"/>
            </w:tcBorders>
            <w:noWrap/>
            <w:vAlign w:val="center"/>
            <w:hideMark/>
          </w:tcPr>
          <w:p w:rsidR="00BE3288" w:rsidRDefault="00BE3288" w:rsidP="006A04AD">
            <w:pPr>
              <w:pStyle w:val="TableText"/>
              <w:rPr>
                <w:b/>
                <w:bCs/>
              </w:rPr>
            </w:pPr>
            <w:r>
              <w:rPr>
                <w:b/>
                <w:bCs/>
              </w:rPr>
              <w:t xml:space="preserve">Foreign Total in Reapplication Year  </w:t>
            </w:r>
            <w:r w:rsidR="000B2465">
              <w:rPr>
                <w:b/>
                <w:bCs/>
              </w:rPr>
              <w:t>(Year 4)</w:t>
            </w:r>
          </w:p>
        </w:tc>
        <w:tc>
          <w:tcPr>
            <w:tcW w:w="1431"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450"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837"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p>
        </w:tc>
        <w:tc>
          <w:tcPr>
            <w:tcW w:w="1358" w:type="dxa"/>
            <w:tcBorders>
              <w:top w:val="nil"/>
              <w:left w:val="nil"/>
              <w:bottom w:val="single" w:sz="4" w:space="0" w:color="auto"/>
              <w:right w:val="single" w:sz="4" w:space="0" w:color="auto"/>
            </w:tcBorders>
            <w:noWrap/>
            <w:vAlign w:val="center"/>
          </w:tcPr>
          <w:p w:rsidR="00BE3288" w:rsidRDefault="00BE3288" w:rsidP="00C946A2">
            <w:pPr>
              <w:spacing w:line="264" w:lineRule="auto"/>
              <w:jc w:val="right"/>
              <w:rPr>
                <w:b/>
                <w:bCs/>
                <w:color w:val="000000"/>
                <w:sz w:val="18"/>
                <w:szCs w:val="18"/>
              </w:rPr>
            </w:pPr>
            <w:r>
              <w:rPr>
                <w:b/>
                <w:bCs/>
                <w:color w:val="000000"/>
                <w:sz w:val="18"/>
                <w:szCs w:val="18"/>
              </w:rPr>
              <w:t xml:space="preserve">$1,477 </w:t>
            </w:r>
          </w:p>
        </w:tc>
      </w:tr>
      <w:tr w:rsidR="00BE3288" w:rsidRPr="00616FEB" w:rsidTr="00C946A2">
        <w:trPr>
          <w:trHeight w:val="1430"/>
          <w:jc w:val="center"/>
        </w:trPr>
        <w:tc>
          <w:tcPr>
            <w:tcW w:w="13044" w:type="dxa"/>
            <w:gridSpan w:val="6"/>
            <w:tcBorders>
              <w:top w:val="single" w:sz="4" w:space="0" w:color="auto"/>
              <w:left w:val="single" w:sz="8" w:space="0" w:color="auto"/>
              <w:bottom w:val="single" w:sz="8" w:space="0" w:color="auto"/>
              <w:right w:val="single" w:sz="8" w:space="0" w:color="000000"/>
            </w:tcBorders>
            <w:hideMark/>
          </w:tcPr>
          <w:p w:rsidR="00BE3288" w:rsidRPr="00616FEB" w:rsidRDefault="00BE3288" w:rsidP="004E52AC">
            <w:pPr>
              <w:rPr>
                <w:sz w:val="18"/>
                <w:szCs w:val="18"/>
              </w:rPr>
            </w:pPr>
            <w:r w:rsidRPr="0004410D">
              <w:rPr>
                <w:rStyle w:val="tablefootnoteChar"/>
                <w:szCs w:val="16"/>
              </w:rPr>
              <w:t xml:space="preserve">Notes: 1. Based on best professional judgment and rule requirements. Under the proposed rule, TPCs are required to apply for re-accreditation every </w:t>
            </w:r>
            <w:r w:rsidR="004E52AC" w:rsidRPr="00C052E4">
              <w:rPr>
                <w:rStyle w:val="tablefootnoteChar"/>
                <w:szCs w:val="16"/>
              </w:rPr>
              <w:t xml:space="preserve">three </w:t>
            </w:r>
            <w:r w:rsidRPr="00C052E4">
              <w:rPr>
                <w:rStyle w:val="tablefootnoteChar"/>
                <w:szCs w:val="16"/>
              </w:rPr>
              <w:t>years.  As a result, application and accreditation costs</w:t>
            </w:r>
            <w:r w:rsidRPr="00AF4175">
              <w:rPr>
                <w:rStyle w:val="tablefootnoteChar"/>
                <w:szCs w:val="16"/>
              </w:rPr>
              <w:t xml:space="preserve"> are incurred every </w:t>
            </w:r>
            <w:r w:rsidR="004E52AC" w:rsidRPr="00AF4175">
              <w:rPr>
                <w:rStyle w:val="tablefootnoteChar"/>
                <w:szCs w:val="16"/>
              </w:rPr>
              <w:t xml:space="preserve">third </w:t>
            </w:r>
            <w:r w:rsidR="00510468" w:rsidRPr="00510468">
              <w:rPr>
                <w:rStyle w:val="tablefootnoteChar"/>
                <w:szCs w:val="16"/>
              </w:rPr>
              <w:t>year.</w:t>
            </w:r>
            <w:r w:rsidR="00510468" w:rsidRPr="00510468">
              <w:rPr>
                <w:rStyle w:val="tablefootnoteChar"/>
                <w:szCs w:val="16"/>
              </w:rPr>
              <w:br/>
              <w:t>2. Based on Employer Costs for Employee Compensation wage and benefit data for private professional and business services industries (BLS 2011a). Clerical costs are estimated using data from the "office and administrative support" occupational group; technical costs are estimated using data from the "professional and related" occupational group; and managerial costs are estimated using data from the "management, business, and financial" occupational group.</w:t>
            </w:r>
            <w:r w:rsidR="00510468" w:rsidRPr="00510468">
              <w:rPr>
                <w:rStyle w:val="tablefootnoteChar"/>
                <w:szCs w:val="16"/>
              </w:rPr>
              <w:br/>
              <w:t xml:space="preserve">3. Based on the estimated burden associated with reporting "company information" (EPA 2011a). </w:t>
            </w:r>
            <w:r w:rsidR="00510468" w:rsidRPr="00510468">
              <w:rPr>
                <w:rStyle w:val="tablefootnoteChar"/>
                <w:szCs w:val="16"/>
              </w:rPr>
              <w:br/>
              <w:t>4. Based on the estimated burden associated with answering substantiation questions when making plant site confidentiality claims (EPA 2011a).</w:t>
            </w:r>
            <w:r w:rsidR="00510468" w:rsidRPr="00510468">
              <w:rPr>
                <w:rStyle w:val="tablefootnoteChar"/>
                <w:szCs w:val="16"/>
              </w:rPr>
              <w:br/>
              <w:t>5. Based on the estimated burden associated with "recordkeeping" (EPA 2011a). The rule requires that records be kept for 3 years that show the production volume, plant site, and site-limited status of each reported substance.</w:t>
            </w:r>
            <w:r w:rsidR="00510468" w:rsidRPr="00510468">
              <w:rPr>
                <w:rStyle w:val="tablefootnoteChar"/>
                <w:szCs w:val="16"/>
              </w:rPr>
              <w:br/>
              <w:t>6. Estimated as one-third of the burden associated with "recordkeeping" (EPA 2011a). Estimate based on best professional judgment.</w:t>
            </w:r>
            <w:r w:rsidR="00510468" w:rsidRPr="00510468">
              <w:rPr>
                <w:color w:val="000000"/>
                <w:sz w:val="18"/>
                <w:szCs w:val="18"/>
              </w:rPr>
              <w:br/>
            </w:r>
            <w:r w:rsidRPr="0004410D">
              <w:rPr>
                <w:i/>
                <w:iCs/>
                <w:color w:val="000000"/>
                <w:sz w:val="18"/>
                <w:szCs w:val="18"/>
              </w:rPr>
              <w:t xml:space="preserve">Sources: (1) </w:t>
            </w:r>
            <w:r w:rsidRPr="00C052E4">
              <w:rPr>
                <w:i/>
                <w:noProof/>
                <w:sz w:val="18"/>
                <w:szCs w:val="18"/>
              </w:rPr>
              <w:t>U.S. Bureau of Labor Statistics. 2011. Employer Costs for Employee Compensation: Supplementary Tables: Historical Data: December 2006 - March 2011, and (2) U.S. Environmental Prot</w:t>
            </w:r>
            <w:r w:rsidRPr="00616FEB">
              <w:rPr>
                <w:i/>
                <w:noProof/>
                <w:sz w:val="18"/>
                <w:szCs w:val="18"/>
              </w:rPr>
              <w:t>ection Agency. 2011. Supporting Statement for a Request for OMB Review under the Paperwork Reduction Act: the Final Rule Addendum to Partial Update of the TSCA Section 8(b) TSCA Inventory Data Base, Production and Site Reports.</w:t>
            </w:r>
          </w:p>
        </w:tc>
      </w:tr>
    </w:tbl>
    <w:p w:rsidR="00BE3288" w:rsidRDefault="00BE3288" w:rsidP="00BE3288">
      <w:pPr>
        <w:sectPr w:rsidR="00BE3288" w:rsidSect="006479BE">
          <w:pgSz w:w="15840" w:h="12240" w:orient="landscape"/>
          <w:pgMar w:top="1440" w:right="1440" w:bottom="1440" w:left="1440" w:header="720" w:footer="720" w:gutter="0"/>
          <w:cols w:space="720"/>
          <w:docGrid w:linePitch="272"/>
        </w:sectPr>
      </w:pPr>
    </w:p>
    <w:p w:rsidR="00BE3288" w:rsidRDefault="00BE3288" w:rsidP="00BE3288">
      <w:pPr>
        <w:numPr>
          <w:ilvl w:val="12"/>
          <w:numId w:val="0"/>
        </w:numPr>
        <w:rPr>
          <w:sz w:val="24"/>
          <w:szCs w:val="24"/>
        </w:rPr>
      </w:pPr>
      <w:r>
        <w:rPr>
          <w:sz w:val="24"/>
          <w:szCs w:val="24"/>
        </w:rPr>
        <w:lastRenderedPageBreak/>
        <w:t>(iii) Total Burden and Costs</w:t>
      </w:r>
    </w:p>
    <w:p w:rsidR="00BE3288" w:rsidRPr="000773A9" w:rsidRDefault="00BE3288" w:rsidP="00BE3288">
      <w:pPr>
        <w:numPr>
          <w:ilvl w:val="12"/>
          <w:numId w:val="0"/>
        </w:numPr>
        <w:rPr>
          <w:sz w:val="24"/>
          <w:szCs w:val="24"/>
          <w:u w:val="single"/>
        </w:rPr>
      </w:pPr>
    </w:p>
    <w:p w:rsidR="00BE3288" w:rsidRPr="00BD53B4" w:rsidRDefault="00BE3288" w:rsidP="00BE3288">
      <w:pPr>
        <w:rPr>
          <w:sz w:val="24"/>
          <w:szCs w:val="24"/>
        </w:rPr>
      </w:pPr>
      <w:r>
        <w:tab/>
      </w:r>
      <w:fldSimple w:instr=" REF _Ref299369946 \h  \* MERGEFORMAT ">
        <w:r w:rsidR="005B1289" w:rsidRPr="005B1289">
          <w:rPr>
            <w:sz w:val="24"/>
            <w:szCs w:val="24"/>
          </w:rPr>
          <w:t>Exhibit 6-10</w:t>
        </w:r>
      </w:fldSimple>
      <w:r>
        <w:rPr>
          <w:sz w:val="24"/>
          <w:szCs w:val="24"/>
        </w:rPr>
        <w:t xml:space="preserve"> presents a summary of the total burden and costs for this information collection request by the type of firm.  </w:t>
      </w:r>
      <w:r w:rsidR="00510468">
        <w:rPr>
          <w:sz w:val="24"/>
          <w:szCs w:val="24"/>
        </w:rPr>
        <w:t>The total burden and cost are calculated by multiplying the burdens and costs per firm by the number of affected firms.</w:t>
      </w:r>
    </w:p>
    <w:p w:rsidR="00BE3288" w:rsidRPr="00BD53B4" w:rsidRDefault="00BE3288" w:rsidP="00BE3288">
      <w:pPr>
        <w:pStyle w:val="BodyText"/>
      </w:pPr>
    </w:p>
    <w:tbl>
      <w:tblPr>
        <w:tblpPr w:leftFromText="180" w:rightFromText="180" w:vertAnchor="text" w:tblpX="-101" w:tblpY="1"/>
        <w:tblOverlap w:val="neve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118"/>
        <w:gridCol w:w="696"/>
        <w:gridCol w:w="721"/>
        <w:gridCol w:w="758"/>
        <w:gridCol w:w="883"/>
        <w:gridCol w:w="667"/>
        <w:gridCol w:w="72"/>
        <w:gridCol w:w="829"/>
        <w:gridCol w:w="719"/>
      </w:tblGrid>
      <w:tr w:rsidR="00BE3288" w:rsidRPr="00BD53B4" w:rsidTr="00C946A2">
        <w:trPr>
          <w:cantSplit/>
        </w:trPr>
        <w:tc>
          <w:tcPr>
            <w:tcW w:w="946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4" w:type="dxa"/>
              <w:left w:w="14" w:type="dxa"/>
              <w:bottom w:w="14" w:type="dxa"/>
              <w:right w:w="14" w:type="dxa"/>
            </w:tcMar>
            <w:hideMark/>
          </w:tcPr>
          <w:p w:rsidR="00BE3288" w:rsidRPr="00BD53B4" w:rsidRDefault="00510468" w:rsidP="00C946A2">
            <w:pPr>
              <w:pStyle w:val="TableTitle"/>
              <w:jc w:val="both"/>
              <w:rPr>
                <w:rFonts w:ascii="Arial" w:hAnsi="Arial" w:cs="Arial"/>
                <w:b/>
                <w:szCs w:val="20"/>
              </w:rPr>
            </w:pPr>
            <w:bookmarkStart w:id="14" w:name="_Ref299369946"/>
            <w:r w:rsidRPr="00510468">
              <w:t>Exhibit 6-</w:t>
            </w:r>
            <w:r w:rsidR="006F37AF">
              <w:fldChar w:fldCharType="begin"/>
            </w:r>
            <w:r w:rsidR="003C3347">
              <w:instrText xml:space="preserve"> SEQ Exhibit_6- \* ARABIC </w:instrText>
            </w:r>
            <w:r w:rsidR="006F37AF">
              <w:fldChar w:fldCharType="separate"/>
            </w:r>
            <w:r w:rsidR="005B1289">
              <w:rPr>
                <w:noProof/>
              </w:rPr>
              <w:t>10</w:t>
            </w:r>
            <w:r w:rsidR="006F37AF">
              <w:fldChar w:fldCharType="end"/>
            </w:r>
            <w:bookmarkEnd w:id="14"/>
            <w:r w:rsidRPr="00510468">
              <w:t xml:space="preserve">: </w:t>
            </w:r>
            <w:r w:rsidRPr="00510468">
              <w:rPr>
                <w:rFonts w:ascii="Arial" w:hAnsi="Arial" w:cs="Arial"/>
                <w:b/>
                <w:szCs w:val="20"/>
              </w:rPr>
              <w:t>Total Burden and Costs (2010$)</w:t>
            </w:r>
            <w:r w:rsidRPr="00510468">
              <w:rPr>
                <w:rFonts w:cs="Arial"/>
                <w:b/>
                <w:szCs w:val="20"/>
                <w:vertAlign w:val="superscript"/>
              </w:rPr>
              <w:t xml:space="preserve">  </w:t>
            </w:r>
          </w:p>
        </w:tc>
      </w:tr>
      <w:tr w:rsidR="00BE3288" w:rsidRPr="00BD53B4" w:rsidTr="00C946A2">
        <w:trPr>
          <w:cantSplit/>
          <w:trHeight w:val="80"/>
        </w:trPr>
        <w:tc>
          <w:tcPr>
            <w:tcW w:w="4118" w:type="dxa"/>
            <w:vMerge w:val="restar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Firm Type</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Number of Firms</w:t>
            </w:r>
          </w:p>
        </w:tc>
        <w:tc>
          <w:tcPr>
            <w:tcW w:w="2362" w:type="dxa"/>
            <w:gridSpan w:val="3"/>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Per Firm Burden and Cost</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Total Burden and Cost</w:t>
            </w:r>
          </w:p>
        </w:tc>
      </w:tr>
      <w:tr w:rsidR="00BE3288" w:rsidRPr="00BD53B4" w:rsidTr="00F0672F">
        <w:trPr>
          <w:cantSplit/>
        </w:trPr>
        <w:tc>
          <w:tcPr>
            <w:tcW w:w="4118" w:type="dxa"/>
            <w:vMerge/>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BE3288" w:rsidP="00C946A2">
            <w:pPr>
              <w:rPr>
                <w:b/>
                <w:bCs/>
                <w:color w:val="000000"/>
                <w:sz w:val="18"/>
                <w:szCs w:val="18"/>
              </w:rPr>
            </w:pPr>
          </w:p>
        </w:tc>
        <w:tc>
          <w:tcPr>
            <w:tcW w:w="696" w:type="dxa"/>
            <w:vMerge/>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BE3288" w:rsidP="00C946A2">
            <w:pPr>
              <w:rPr>
                <w:b/>
                <w:bCs/>
                <w:color w:val="000000"/>
                <w:sz w:val="18"/>
                <w:szCs w:val="18"/>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 xml:space="preserve">Labor </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Non-Labor Cost</w:t>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 xml:space="preserve">Labor  </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Non-Labor Cost</w:t>
            </w:r>
          </w:p>
        </w:tc>
      </w:tr>
      <w:tr w:rsidR="00BE3288" w:rsidRPr="00BD53B4" w:rsidTr="00F0672F">
        <w:trPr>
          <w:cantSplit/>
          <w:trHeight w:val="77"/>
        </w:trPr>
        <w:tc>
          <w:tcPr>
            <w:tcW w:w="4118" w:type="dxa"/>
            <w:vMerge/>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BE3288" w:rsidP="00C946A2">
            <w:pPr>
              <w:rPr>
                <w:b/>
                <w:bCs/>
                <w:color w:val="000000"/>
                <w:sz w:val="18"/>
                <w:szCs w:val="18"/>
              </w:rPr>
            </w:pPr>
          </w:p>
        </w:tc>
        <w:tc>
          <w:tcPr>
            <w:tcW w:w="696" w:type="dxa"/>
            <w:vMerge/>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BE3288" w:rsidP="00C946A2">
            <w:pPr>
              <w:rPr>
                <w:b/>
                <w:bCs/>
                <w:color w:val="000000"/>
                <w:sz w:val="18"/>
                <w:szCs w:val="18"/>
              </w:rPr>
            </w:pP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Hours</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pStyle w:val="TableSubtitle"/>
            </w:pPr>
            <w:r w:rsidRPr="00510468">
              <w:t>Cost</w:t>
            </w:r>
          </w:p>
        </w:tc>
        <w:tc>
          <w:tcPr>
            <w:tcW w:w="883" w:type="dxa"/>
            <w:vMerge/>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BE3288" w:rsidP="00C946A2">
            <w:pPr>
              <w:rPr>
                <w:b/>
                <w:bCs/>
                <w:color w:val="000000"/>
                <w:sz w:val="18"/>
                <w:szCs w:val="18"/>
              </w:rPr>
            </w:pP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keepNext/>
              <w:keepLines/>
              <w:spacing w:line="264" w:lineRule="auto"/>
              <w:jc w:val="center"/>
              <w:rPr>
                <w:b/>
                <w:bCs/>
                <w:color w:val="000000"/>
                <w:sz w:val="18"/>
                <w:szCs w:val="18"/>
              </w:rPr>
            </w:pPr>
            <w:r>
              <w:rPr>
                <w:b/>
                <w:bCs/>
                <w:color w:val="000000"/>
                <w:sz w:val="18"/>
                <w:szCs w:val="18"/>
              </w:rPr>
              <w:t>Hours</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510468" w:rsidP="00C946A2">
            <w:pPr>
              <w:keepNext/>
              <w:keepLines/>
              <w:spacing w:line="264" w:lineRule="auto"/>
              <w:jc w:val="center"/>
              <w:rPr>
                <w:b/>
                <w:bCs/>
                <w:color w:val="000000"/>
                <w:sz w:val="18"/>
                <w:szCs w:val="18"/>
              </w:rPr>
            </w:pPr>
            <w:r>
              <w:rPr>
                <w:b/>
                <w:bCs/>
                <w:color w:val="000000"/>
                <w:sz w:val="18"/>
                <w:szCs w:val="18"/>
              </w:rPr>
              <w:t>Cost</w:t>
            </w:r>
          </w:p>
        </w:tc>
        <w:tc>
          <w:tcPr>
            <w:tcW w:w="719" w:type="dxa"/>
            <w:vMerge/>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hideMark/>
          </w:tcPr>
          <w:p w:rsidR="00BE3288" w:rsidRPr="00BD53B4" w:rsidRDefault="00BE3288" w:rsidP="00C946A2">
            <w:pPr>
              <w:rPr>
                <w:b/>
                <w:bCs/>
                <w:color w:val="000000"/>
                <w:sz w:val="18"/>
                <w:szCs w:val="18"/>
              </w:rPr>
            </w:pPr>
          </w:p>
        </w:tc>
      </w:tr>
      <w:tr w:rsidR="00BE3288" w:rsidRPr="00BD53B4" w:rsidTr="00C946A2">
        <w:trPr>
          <w:cantSplit/>
          <w:trHeight w:val="107"/>
        </w:trPr>
        <w:tc>
          <w:tcPr>
            <w:tcW w:w="9463" w:type="dxa"/>
            <w:gridSpan w:val="9"/>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jc w:val="center"/>
              <w:rPr>
                <w:b/>
                <w:sz w:val="18"/>
                <w:szCs w:val="18"/>
              </w:rPr>
            </w:pPr>
            <w:r>
              <w:rPr>
                <w:b/>
                <w:sz w:val="18"/>
                <w:szCs w:val="18"/>
              </w:rPr>
              <w:t>Year 1</w:t>
            </w:r>
          </w:p>
        </w:tc>
      </w:tr>
      <w:tr w:rsidR="000A0E9D" w:rsidRPr="00BD53B4" w:rsidTr="00F0672F">
        <w:trPr>
          <w:cantSplit/>
          <w:trHeight w:val="95"/>
        </w:trPr>
        <w:tc>
          <w:tcPr>
            <w:tcW w:w="4118"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rPr>
                <w:sz w:val="18"/>
                <w:szCs w:val="18"/>
              </w:rPr>
            </w:pPr>
            <w:r w:rsidRPr="00510468">
              <w:rPr>
                <w:sz w:val="18"/>
                <w:szCs w:val="18"/>
              </w:rPr>
              <w:t>Domestic Accrediting Body</w:t>
            </w:r>
          </w:p>
        </w:tc>
        <w:tc>
          <w:tcPr>
            <w:tcW w:w="696" w:type="dxa"/>
            <w:tcBorders>
              <w:top w:val="single" w:sz="4" w:space="0" w:color="auto"/>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8</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29.6042</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$1,685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237</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$13,480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r>
      <w:tr w:rsidR="000A0E9D" w:rsidRPr="00BD53B4" w:rsidTr="00F0672F">
        <w:trPr>
          <w:cantSplit/>
          <w:trHeight w:val="377"/>
        </w:trPr>
        <w:tc>
          <w:tcPr>
            <w:tcW w:w="4118" w:type="dxa"/>
            <w:tcBorders>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Foreign Accrediting Body</w:t>
            </w:r>
          </w:p>
        </w:tc>
        <w:tc>
          <w:tcPr>
            <w:tcW w:w="696" w:type="dxa"/>
            <w:tcBorders>
              <w:left w:val="single" w:sz="4" w:space="0" w:color="auto"/>
              <w:bottom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29.6642</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$1,688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504</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$28,696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r>
      <w:tr w:rsidR="00BE3288" w:rsidRPr="00BD53B4" w:rsidTr="00F0672F">
        <w:trPr>
          <w:cantSplit/>
          <w:trHeight w:val="152"/>
        </w:trPr>
        <w:tc>
          <w:tcPr>
            <w:tcW w:w="4118"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Domestic TPC obtaining one additional accreditation</w:t>
            </w:r>
          </w:p>
        </w:tc>
        <w:tc>
          <w:tcPr>
            <w:tcW w:w="696" w:type="dxa"/>
            <w:tcBorders>
              <w:top w:val="single" w:sz="4" w:space="0" w:color="auto"/>
              <w:left w:val="single" w:sz="4" w:space="0" w:color="auto"/>
              <w:right w:val="single" w:sz="4" w:space="0" w:color="auto"/>
            </w:tcBorders>
            <w:shd w:val="clear" w:color="auto" w:fill="auto"/>
            <w:tcMar>
              <w:top w:w="14" w:type="dxa"/>
              <w:left w:w="14" w:type="dxa"/>
              <w:bottom w:w="14" w:type="dxa"/>
              <w:right w:w="86" w:type="dxa"/>
            </w:tcMar>
            <w:vAlign w:val="center"/>
          </w:tcPr>
          <w:p w:rsidR="00BE3288" w:rsidRPr="00BD53B4" w:rsidRDefault="00510468" w:rsidP="00C946A2">
            <w:pPr>
              <w:jc w:val="right"/>
              <w:rPr>
                <w:sz w:val="18"/>
                <w:szCs w:val="18"/>
              </w:rPr>
            </w:pPr>
            <w:r w:rsidRPr="00510468">
              <w:rPr>
                <w:sz w:val="18"/>
                <w:szCs w:val="18"/>
              </w:rPr>
              <w:t>3</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37.3250</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$2,090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$25,000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112</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$6,270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$75,000 </w:t>
            </w:r>
          </w:p>
        </w:tc>
      </w:tr>
      <w:tr w:rsidR="000A0E9D" w:rsidRPr="00BD53B4" w:rsidTr="00F0672F">
        <w:trPr>
          <w:cantSplit/>
          <w:trHeight w:val="152"/>
        </w:trPr>
        <w:tc>
          <w:tcPr>
            <w:tcW w:w="4118"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Domestic TPC with current accreditations</w:t>
            </w:r>
          </w:p>
        </w:tc>
        <w:tc>
          <w:tcPr>
            <w:tcW w:w="696" w:type="dxa"/>
            <w:tcBorders>
              <w:top w:val="single" w:sz="4" w:space="0" w:color="auto"/>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6</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37.3250</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$2,090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224</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$12,540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r>
      <w:tr w:rsidR="000A0E9D" w:rsidRPr="00BD53B4" w:rsidTr="00F0672F">
        <w:trPr>
          <w:cantSplit/>
          <w:trHeight w:val="269"/>
        </w:trPr>
        <w:tc>
          <w:tcPr>
            <w:tcW w:w="4118"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Foreign TPC obtaining one additional accreditation</w:t>
            </w:r>
          </w:p>
        </w:tc>
        <w:tc>
          <w:tcPr>
            <w:tcW w:w="696" w:type="dxa"/>
            <w:tcBorders>
              <w:top w:val="single" w:sz="4" w:space="0" w:color="auto"/>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9</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37.3550</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$2,092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$25,000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336</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$18,828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$225,000 </w:t>
            </w:r>
          </w:p>
        </w:tc>
      </w:tr>
      <w:tr w:rsidR="00BE3288" w:rsidRPr="00BD53B4" w:rsidTr="00F0672F">
        <w:trPr>
          <w:cantSplit/>
          <w:trHeight w:val="143"/>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Foreign TPC with current accreditations</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BE3288" w:rsidRPr="00BD53B4" w:rsidRDefault="00510468" w:rsidP="00C946A2">
            <w:pPr>
              <w:jc w:val="right"/>
              <w:rPr>
                <w:sz w:val="18"/>
                <w:szCs w:val="18"/>
              </w:rPr>
            </w:pPr>
            <w:r w:rsidRPr="00510468">
              <w:rPr>
                <w:sz w:val="18"/>
                <w:szCs w:val="18"/>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37.3550</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$2,092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672</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$37,656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r>
      <w:tr w:rsidR="00BE3288" w:rsidRPr="00BD53B4" w:rsidTr="00C946A2">
        <w:trPr>
          <w:cantSplit/>
          <w:trHeight w:val="95"/>
        </w:trPr>
        <w:tc>
          <w:tcPr>
            <w:tcW w:w="9463" w:type="dxa"/>
            <w:gridSpan w:val="9"/>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jc w:val="center"/>
              <w:rPr>
                <w:sz w:val="18"/>
                <w:szCs w:val="18"/>
              </w:rPr>
            </w:pPr>
            <w:r w:rsidRPr="00510468">
              <w:rPr>
                <w:b/>
                <w:sz w:val="18"/>
                <w:szCs w:val="18"/>
              </w:rPr>
              <w:t>Year 2</w:t>
            </w:r>
          </w:p>
        </w:tc>
      </w:tr>
      <w:tr w:rsidR="00BE3288" w:rsidRPr="00BD53B4" w:rsidTr="00F0672F">
        <w:trPr>
          <w:cantSplit/>
          <w:trHeight w:val="95"/>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rPr>
                <w:sz w:val="18"/>
                <w:szCs w:val="18"/>
              </w:rPr>
            </w:pPr>
            <w:r w:rsidRPr="00510468">
              <w:rPr>
                <w:sz w:val="18"/>
                <w:szCs w:val="18"/>
              </w:rPr>
              <w:t>Domestic Accrediting Body</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BE3288" w:rsidRPr="00BD53B4" w:rsidRDefault="00510468" w:rsidP="00C946A2">
            <w:pPr>
              <w:jc w:val="right"/>
              <w:rPr>
                <w:sz w:val="18"/>
                <w:szCs w:val="18"/>
              </w:rPr>
            </w:pPr>
            <w:r w:rsidRPr="00510468">
              <w:rPr>
                <w:sz w:val="18"/>
                <w:szCs w:val="18"/>
              </w:rPr>
              <w:t>8</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12.1442</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$633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97</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$5,064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r>
      <w:tr w:rsidR="00BE3288" w:rsidRPr="00BD53B4" w:rsidTr="00F0672F">
        <w:trPr>
          <w:cantSplit/>
          <w:trHeight w:val="95"/>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Foreign Accrediting Body</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BE3288" w:rsidRPr="00BD53B4" w:rsidRDefault="00510468" w:rsidP="00C946A2">
            <w:pPr>
              <w:jc w:val="right"/>
              <w:rPr>
                <w:sz w:val="18"/>
                <w:szCs w:val="18"/>
              </w:rPr>
            </w:pPr>
            <w:r w:rsidRPr="00510468">
              <w:rPr>
                <w:sz w:val="18"/>
                <w:szCs w:val="18"/>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12.2042</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$636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207</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$10,812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r>
      <w:tr w:rsidR="00BE3288" w:rsidRPr="00BD53B4" w:rsidTr="00F0672F">
        <w:trPr>
          <w:cantSplit/>
          <w:trHeight w:val="95"/>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Domestic TPC obtaining one additional accreditation</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BE3288" w:rsidRPr="00BD53B4" w:rsidRDefault="00510468" w:rsidP="00C946A2">
            <w:pPr>
              <w:jc w:val="right"/>
              <w:rPr>
                <w:sz w:val="18"/>
                <w:szCs w:val="18"/>
              </w:rPr>
            </w:pPr>
            <w:r w:rsidRPr="00510468">
              <w:rPr>
                <w:sz w:val="18"/>
                <w:szCs w:val="18"/>
              </w:rPr>
              <w:t>3</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19.1650</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$983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$5,000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57</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$2,949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$15,000 </w:t>
            </w:r>
          </w:p>
        </w:tc>
      </w:tr>
      <w:tr w:rsidR="00BE3288" w:rsidRPr="00BD53B4" w:rsidTr="00F0672F">
        <w:trPr>
          <w:cantSplit/>
          <w:trHeight w:val="84"/>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Domestic TPC with current accreditations</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BE3288" w:rsidRPr="00BD53B4" w:rsidRDefault="00510468" w:rsidP="00C946A2">
            <w:pPr>
              <w:jc w:val="right"/>
              <w:rPr>
                <w:sz w:val="18"/>
                <w:szCs w:val="18"/>
              </w:rPr>
            </w:pPr>
            <w:r w:rsidRPr="00510468">
              <w:rPr>
                <w:sz w:val="18"/>
                <w:szCs w:val="18"/>
              </w:rPr>
              <w:t>6</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19.1650</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$983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115</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$5,898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r>
      <w:tr w:rsidR="00BE3288" w:rsidRPr="00BD53B4" w:rsidTr="00F0672F">
        <w:trPr>
          <w:cantSplit/>
          <w:trHeight w:val="93"/>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Foreign TPC obtaining one additional accreditation</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BE3288" w:rsidRPr="00BD53B4" w:rsidRDefault="00510468" w:rsidP="00C946A2">
            <w:pPr>
              <w:jc w:val="right"/>
              <w:rPr>
                <w:sz w:val="18"/>
                <w:szCs w:val="18"/>
              </w:rPr>
            </w:pPr>
            <w:r w:rsidRPr="00510468">
              <w:rPr>
                <w:sz w:val="18"/>
                <w:szCs w:val="18"/>
              </w:rPr>
              <w:t>9</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19.1950</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$985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$5,000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173</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$8,865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$45,000 </w:t>
            </w:r>
          </w:p>
        </w:tc>
      </w:tr>
      <w:tr w:rsidR="00BE3288" w:rsidRPr="00BD53B4" w:rsidTr="00F0672F">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ind w:right="112"/>
              <w:rPr>
                <w:sz w:val="18"/>
                <w:szCs w:val="18"/>
              </w:rPr>
            </w:pPr>
            <w:r w:rsidRPr="00510468">
              <w:rPr>
                <w:sz w:val="18"/>
                <w:szCs w:val="18"/>
              </w:rPr>
              <w:t>Foreign TPC with current accreditations</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BE3288" w:rsidRPr="00BD53B4" w:rsidRDefault="00510468" w:rsidP="00C946A2">
            <w:pPr>
              <w:jc w:val="right"/>
              <w:rPr>
                <w:sz w:val="18"/>
                <w:szCs w:val="18"/>
              </w:rPr>
            </w:pPr>
            <w:r w:rsidRPr="00510468">
              <w:rPr>
                <w:sz w:val="18"/>
                <w:szCs w:val="18"/>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19.1950</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$985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346</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right"/>
              <w:rPr>
                <w:sz w:val="18"/>
                <w:szCs w:val="18"/>
              </w:rPr>
            </w:pPr>
            <w:r w:rsidRPr="00510468">
              <w:rPr>
                <w:sz w:val="18"/>
                <w:szCs w:val="18"/>
              </w:rPr>
              <w:t xml:space="preserve">$17,730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jc w:val="center"/>
              <w:rPr>
                <w:sz w:val="18"/>
                <w:szCs w:val="18"/>
              </w:rPr>
            </w:pPr>
            <w:r w:rsidRPr="00510468">
              <w:rPr>
                <w:sz w:val="18"/>
                <w:szCs w:val="18"/>
              </w:rPr>
              <w:t> </w:t>
            </w:r>
          </w:p>
        </w:tc>
      </w:tr>
      <w:tr w:rsidR="00BE3288" w:rsidRPr="00BD53B4" w:rsidTr="00C946A2">
        <w:trPr>
          <w:cantSplit/>
          <w:trHeight w:val="71"/>
        </w:trPr>
        <w:tc>
          <w:tcPr>
            <w:tcW w:w="9463" w:type="dxa"/>
            <w:gridSpan w:val="9"/>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jc w:val="center"/>
              <w:rPr>
                <w:sz w:val="18"/>
                <w:szCs w:val="18"/>
              </w:rPr>
            </w:pPr>
            <w:r w:rsidRPr="00510468">
              <w:rPr>
                <w:b/>
                <w:sz w:val="18"/>
                <w:szCs w:val="18"/>
              </w:rPr>
              <w:t>Year 3</w:t>
            </w:r>
          </w:p>
        </w:tc>
      </w:tr>
      <w:tr w:rsidR="000A0E9D" w:rsidRPr="00BD53B4" w:rsidTr="00F0672F">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rPr>
                <w:sz w:val="18"/>
                <w:szCs w:val="18"/>
              </w:rPr>
            </w:pPr>
            <w:r w:rsidRPr="00510468">
              <w:rPr>
                <w:sz w:val="18"/>
                <w:szCs w:val="18"/>
              </w:rPr>
              <w:t>Domestic Accrediting Body</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8</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19.6042</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$1,070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157</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$8,560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r>
      <w:tr w:rsidR="000A0E9D" w:rsidRPr="00BD53B4" w:rsidTr="00F0672F">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Foreign Accrediting Body</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19.6642</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$1,073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334</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$18,241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r>
      <w:tr w:rsidR="000A0E9D" w:rsidRPr="00BD53B4" w:rsidTr="00F0672F">
        <w:trPr>
          <w:cantSplit/>
          <w:trHeight w:val="11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Domestic TPC obtaining one additional accreditation</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3</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19.165</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$983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$5,000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57</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$2,949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$15,000 </w:t>
            </w:r>
          </w:p>
        </w:tc>
      </w:tr>
      <w:tr w:rsidR="000A0E9D" w:rsidRPr="00BD53B4" w:rsidTr="00F0672F">
        <w:trPr>
          <w:cantSplit/>
          <w:trHeight w:val="102"/>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Domestic TPC with current accreditations</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6</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19.165</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$983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115</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$5,898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r>
      <w:tr w:rsidR="000A0E9D" w:rsidRPr="00BD53B4" w:rsidTr="00F0672F">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Foreign TPC obtaining one additional accreditation</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9</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19.195</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$985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$5,000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173</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$8,865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$45,000 </w:t>
            </w:r>
          </w:p>
        </w:tc>
      </w:tr>
      <w:tr w:rsidR="000A0E9D" w:rsidRPr="00BD53B4" w:rsidTr="00F0672F">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Foreign TPC with current accreditations</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19.195</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$985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346</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$17,730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center"/>
              <w:rPr>
                <w:sz w:val="18"/>
                <w:szCs w:val="18"/>
              </w:rPr>
            </w:pPr>
            <w:r w:rsidRPr="00510468">
              <w:rPr>
                <w:sz w:val="18"/>
                <w:szCs w:val="18"/>
              </w:rPr>
              <w:t> </w:t>
            </w:r>
          </w:p>
        </w:tc>
      </w:tr>
      <w:tr w:rsidR="00BE3288" w:rsidRPr="00BD53B4" w:rsidTr="00C946A2">
        <w:trPr>
          <w:cantSplit/>
          <w:trHeight w:val="385"/>
        </w:trPr>
        <w:tc>
          <w:tcPr>
            <w:tcW w:w="9463" w:type="dxa"/>
            <w:gridSpan w:val="9"/>
            <w:tcBorders>
              <w:left w:val="single" w:sz="4" w:space="0" w:color="auto"/>
              <w:right w:val="single" w:sz="4" w:space="0" w:color="auto"/>
            </w:tcBorders>
            <w:shd w:val="clear" w:color="auto" w:fill="auto"/>
            <w:tcMar>
              <w:top w:w="14" w:type="dxa"/>
              <w:left w:w="14" w:type="dxa"/>
              <w:bottom w:w="14" w:type="dxa"/>
              <w:right w:w="14" w:type="dxa"/>
            </w:tcMar>
            <w:vAlign w:val="center"/>
          </w:tcPr>
          <w:p w:rsidR="00BE3288" w:rsidRPr="00BD53B4" w:rsidRDefault="00510468" w:rsidP="00C946A2">
            <w:pPr>
              <w:keepNext/>
              <w:keepLines/>
              <w:spacing w:line="264" w:lineRule="auto"/>
              <w:jc w:val="center"/>
              <w:rPr>
                <w:sz w:val="18"/>
                <w:szCs w:val="18"/>
              </w:rPr>
            </w:pPr>
            <w:r w:rsidRPr="00510468">
              <w:rPr>
                <w:b/>
                <w:sz w:val="18"/>
                <w:szCs w:val="18"/>
              </w:rPr>
              <w:t>Three Year Average</w:t>
            </w:r>
          </w:p>
        </w:tc>
      </w:tr>
      <w:tr w:rsidR="000A0E9D" w:rsidRPr="00BD53B4" w:rsidTr="00C946A2">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rPr>
                <w:sz w:val="18"/>
                <w:szCs w:val="18"/>
              </w:rPr>
            </w:pPr>
            <w:r w:rsidRPr="00510468">
              <w:rPr>
                <w:sz w:val="18"/>
                <w:szCs w:val="18"/>
              </w:rPr>
              <w:t>Domestic Accrediting Body</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8</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20.4509</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$1,129.33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164</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$9,035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w:t>
            </w:r>
          </w:p>
        </w:tc>
      </w:tr>
      <w:tr w:rsidR="000A0E9D" w:rsidRPr="00BD53B4" w:rsidTr="00C946A2">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Foreign Accrediting Body</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20.5109</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$1,132.33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349</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$19,250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w:t>
            </w:r>
          </w:p>
        </w:tc>
      </w:tr>
      <w:tr w:rsidR="000A0E9D" w:rsidRPr="00BD53B4" w:rsidTr="00C946A2">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Domestic TPC obtaining one additional accreditation</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3</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25.2183</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$1,352.00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$11,667 </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76</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$4,056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$35,000 </w:t>
            </w:r>
          </w:p>
        </w:tc>
      </w:tr>
      <w:tr w:rsidR="000A0E9D" w:rsidRPr="00BD53B4" w:rsidTr="00C946A2">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Domestic TPC with current accreditations</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6</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25.2183</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$1,352.00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151</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$8,112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w:t>
            </w:r>
          </w:p>
        </w:tc>
      </w:tr>
      <w:tr w:rsidR="000A0E9D" w:rsidRPr="00BD53B4" w:rsidTr="00C946A2">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Foreign TPC obtaining one additional accreditation</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9</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25.2483</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$1,354.00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$11,667 </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227</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$12,186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$105,000 </w:t>
            </w:r>
          </w:p>
        </w:tc>
      </w:tr>
      <w:tr w:rsidR="000A0E9D" w:rsidRPr="00BD53B4" w:rsidTr="00C946A2">
        <w:trPr>
          <w:cantSplit/>
          <w:trHeight w:val="71"/>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sz w:val="18"/>
                <w:szCs w:val="18"/>
              </w:rPr>
            </w:pPr>
            <w:r w:rsidRPr="00510468">
              <w:rPr>
                <w:sz w:val="18"/>
                <w:szCs w:val="18"/>
              </w:rPr>
              <w:t>Foreign TPC with current accreditations</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jc w:val="right"/>
              <w:rPr>
                <w:sz w:val="18"/>
                <w:szCs w:val="18"/>
              </w:rPr>
            </w:pPr>
            <w:r w:rsidRPr="00510468">
              <w:rPr>
                <w:sz w:val="18"/>
                <w:szCs w:val="18"/>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25.2483</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$1,354.00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454</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xml:space="preserve">$24,372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sz w:val="18"/>
                <w:szCs w:val="18"/>
              </w:rPr>
            </w:pPr>
            <w:r w:rsidRPr="00510468">
              <w:rPr>
                <w:sz w:val="18"/>
                <w:szCs w:val="18"/>
              </w:rPr>
              <w:t> </w:t>
            </w:r>
          </w:p>
        </w:tc>
      </w:tr>
      <w:tr w:rsidR="000A0E9D" w:rsidRPr="00BD53B4" w:rsidTr="00C946A2">
        <w:trPr>
          <w:cantSplit/>
          <w:trHeight w:val="93"/>
        </w:trPr>
        <w:tc>
          <w:tcPr>
            <w:tcW w:w="4118" w:type="dxa"/>
            <w:tcBorders>
              <w:left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keepNext/>
              <w:keepLines/>
              <w:spacing w:line="264" w:lineRule="auto"/>
              <w:ind w:right="112"/>
              <w:rPr>
                <w:b/>
                <w:sz w:val="18"/>
                <w:szCs w:val="18"/>
              </w:rPr>
            </w:pPr>
            <w:r w:rsidRPr="00510468">
              <w:rPr>
                <w:b/>
                <w:sz w:val="18"/>
                <w:szCs w:val="18"/>
              </w:rPr>
              <w:t>All Entities</w:t>
            </w:r>
          </w:p>
        </w:tc>
        <w:tc>
          <w:tcPr>
            <w:tcW w:w="696" w:type="dxa"/>
            <w:tcBorders>
              <w:left w:val="single" w:sz="4" w:space="0" w:color="auto"/>
              <w:right w:val="single" w:sz="4" w:space="0" w:color="auto"/>
            </w:tcBorders>
            <w:shd w:val="clear" w:color="auto" w:fill="auto"/>
            <w:tcMar>
              <w:top w:w="14" w:type="dxa"/>
              <w:left w:w="14" w:type="dxa"/>
              <w:bottom w:w="14" w:type="dxa"/>
              <w:right w:w="86" w:type="dxa"/>
            </w:tcMar>
            <w:vAlign w:val="center"/>
          </w:tcPr>
          <w:p w:rsidR="000A0E9D" w:rsidRPr="00BD53B4" w:rsidRDefault="00510468" w:rsidP="00C946A2">
            <w:pPr>
              <w:keepNext/>
              <w:keepLines/>
              <w:spacing w:line="264" w:lineRule="auto"/>
              <w:jc w:val="right"/>
              <w:rPr>
                <w:b/>
                <w:sz w:val="18"/>
                <w:szCs w:val="18"/>
              </w:rPr>
            </w:pPr>
            <w:r w:rsidRPr="00510468">
              <w:rPr>
                <w:b/>
                <w:sz w:val="18"/>
                <w:szCs w:val="18"/>
              </w:rPr>
              <w:t>61</w:t>
            </w:r>
          </w:p>
        </w:tc>
        <w:tc>
          <w:tcPr>
            <w:tcW w:w="721"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b/>
                <w:sz w:val="18"/>
                <w:szCs w:val="18"/>
              </w:rPr>
            </w:pPr>
            <w:r w:rsidRPr="00510468">
              <w:rPr>
                <w:b/>
                <w:bCs/>
                <w:sz w:val="18"/>
                <w:szCs w:val="18"/>
              </w:rPr>
              <w:t>23.2945</w:t>
            </w:r>
          </w:p>
        </w:tc>
        <w:tc>
          <w:tcPr>
            <w:tcW w:w="758"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b/>
                <w:sz w:val="18"/>
                <w:szCs w:val="18"/>
              </w:rPr>
            </w:pPr>
            <w:r w:rsidRPr="00510468">
              <w:rPr>
                <w:b/>
                <w:bCs/>
                <w:sz w:val="18"/>
                <w:szCs w:val="18"/>
              </w:rPr>
              <w:t xml:space="preserve">$1,262.46 </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b/>
                <w:sz w:val="18"/>
                <w:szCs w:val="18"/>
              </w:rPr>
            </w:pPr>
            <w:r w:rsidRPr="00510468">
              <w:rPr>
                <w:b/>
                <w:bCs/>
                <w:sz w:val="18"/>
                <w:szCs w:val="18"/>
              </w:rPr>
              <w:t xml:space="preserve">$2,295.08 </w:t>
            </w:r>
          </w:p>
        </w:tc>
        <w:tc>
          <w:tcPr>
            <w:tcW w:w="667"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b/>
                <w:sz w:val="18"/>
                <w:szCs w:val="18"/>
              </w:rPr>
            </w:pPr>
            <w:r w:rsidRPr="00510468">
              <w:rPr>
                <w:b/>
                <w:bCs/>
                <w:sz w:val="18"/>
                <w:szCs w:val="18"/>
              </w:rPr>
              <w:t>1421</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b/>
                <w:sz w:val="18"/>
                <w:szCs w:val="18"/>
              </w:rPr>
            </w:pPr>
            <w:r w:rsidRPr="00510468">
              <w:rPr>
                <w:b/>
                <w:bCs/>
                <w:sz w:val="18"/>
                <w:szCs w:val="18"/>
              </w:rPr>
              <w:t xml:space="preserve">$77,010 </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14" w:type="dxa"/>
              <w:right w:w="14" w:type="dxa"/>
            </w:tcMar>
            <w:vAlign w:val="center"/>
          </w:tcPr>
          <w:p w:rsidR="000A0E9D" w:rsidRPr="00BD53B4" w:rsidRDefault="00510468" w:rsidP="00C946A2">
            <w:pPr>
              <w:jc w:val="right"/>
              <w:rPr>
                <w:b/>
                <w:sz w:val="18"/>
                <w:szCs w:val="18"/>
              </w:rPr>
            </w:pPr>
            <w:r w:rsidRPr="00510468">
              <w:rPr>
                <w:b/>
                <w:sz w:val="18"/>
                <w:szCs w:val="18"/>
              </w:rPr>
              <w:t xml:space="preserve">$140,000 </w:t>
            </w:r>
          </w:p>
        </w:tc>
      </w:tr>
    </w:tbl>
    <w:p w:rsidR="00BE3288" w:rsidRPr="00BD53B4" w:rsidRDefault="00BE3288" w:rsidP="00BE3288">
      <w:pPr>
        <w:pStyle w:val="BodyText"/>
        <w:rPr>
          <w:szCs w:val="20"/>
        </w:rPr>
      </w:pPr>
    </w:p>
    <w:p w:rsidR="00BE3288" w:rsidRPr="00BD53B4" w:rsidRDefault="00BE3288" w:rsidP="00BE3288"/>
    <w:p w:rsidR="00BE3288" w:rsidRPr="00BD53B4" w:rsidRDefault="00BE3288" w:rsidP="00BE3288"/>
    <w:p w:rsidR="00BE3288" w:rsidRPr="00BD53B4" w:rsidRDefault="00BE3288" w:rsidP="00BE3288">
      <w:pPr>
        <w:sectPr w:rsidR="00BE3288" w:rsidRPr="00BD53B4" w:rsidSect="006479BE">
          <w:pgSz w:w="12240" w:h="15840"/>
          <w:pgMar w:top="1440" w:right="1440" w:bottom="1440" w:left="1440" w:header="720" w:footer="720" w:gutter="0"/>
          <w:cols w:space="720"/>
          <w:docGrid w:linePitch="272"/>
        </w:sectPr>
      </w:pPr>
    </w:p>
    <w:p w:rsidR="00BE3288" w:rsidRPr="00BD53B4" w:rsidRDefault="00510468" w:rsidP="00BE3288">
      <w:pPr>
        <w:rPr>
          <w:b/>
          <w:bCs/>
          <w:sz w:val="24"/>
          <w:szCs w:val="24"/>
        </w:rPr>
      </w:pPr>
      <w:r>
        <w:rPr>
          <w:sz w:val="24"/>
          <w:szCs w:val="24"/>
        </w:rPr>
        <w:lastRenderedPageBreak/>
        <w:tab/>
      </w:r>
      <w:r>
        <w:rPr>
          <w:b/>
          <w:bCs/>
          <w:sz w:val="24"/>
          <w:szCs w:val="24"/>
        </w:rPr>
        <w:t>6(c)</w:t>
      </w:r>
      <w:r>
        <w:rPr>
          <w:b/>
          <w:bCs/>
          <w:sz w:val="24"/>
          <w:szCs w:val="24"/>
        </w:rPr>
        <w:tab/>
        <w:t>Estimating Agency Burden and Cost</w:t>
      </w:r>
    </w:p>
    <w:p w:rsidR="00BE3288" w:rsidRPr="00BD53B4" w:rsidRDefault="00BE3288" w:rsidP="00BE3288">
      <w:pPr>
        <w:rPr>
          <w:sz w:val="24"/>
          <w:szCs w:val="24"/>
        </w:rPr>
      </w:pPr>
    </w:p>
    <w:p w:rsidR="00BE3288" w:rsidRPr="00BD53B4" w:rsidRDefault="00510468" w:rsidP="00BE3288">
      <w:pPr>
        <w:pStyle w:val="RRBodyText"/>
        <w:keepNext/>
        <w:keepLines/>
        <w:rPr>
          <w:sz w:val="24"/>
        </w:rPr>
      </w:pPr>
      <w:r>
        <w:rPr>
          <w:sz w:val="24"/>
        </w:rPr>
        <w:tab/>
        <w:t>EPA resources would be devoted to reviewing and analyzing data submissions, compiling and recording data, maintaining hard-copy files of submitted data, auditing and inspecting facilities, producing audit and inspection reports, responding to public inquiries, and providing regulatory interpretations.</w:t>
      </w:r>
      <w:r w:rsidRPr="00510468">
        <w:rPr>
          <w:sz w:val="24"/>
          <w:lang w:val="en-CA"/>
        </w:rPr>
        <w:t xml:space="preserve"> </w:t>
      </w:r>
      <w:r w:rsidRPr="00510468">
        <w:rPr>
          <w:sz w:val="24"/>
        </w:rPr>
        <w:t xml:space="preserve">EPA anticipates that these activities will require the equivalent of one full-time employee (FTE) at Headquarters.  Using the 2010 Washington/Baltimore area annual salary rate for a GS-13, Step 5 employee ($100,904), and multiplying by a loading factor of 1.6 to reflect overhead and fringe benefits results in an estimated EPA cost of $161,446 per year. </w:t>
      </w:r>
    </w:p>
    <w:p w:rsidR="007C4FA8" w:rsidRPr="00BD53B4" w:rsidRDefault="007C4FA8" w:rsidP="00BE3288">
      <w:pPr>
        <w:pStyle w:val="RRBodyText"/>
        <w:keepNext/>
        <w:keepLines/>
        <w:rPr>
          <w:sz w:val="24"/>
        </w:rPr>
      </w:pPr>
    </w:p>
    <w:p w:rsidR="007C4FA8" w:rsidRPr="00BD53B4" w:rsidRDefault="00510468" w:rsidP="00BE3288">
      <w:pPr>
        <w:pStyle w:val="RRBodyText"/>
        <w:keepNext/>
        <w:keepLines/>
        <w:rPr>
          <w:sz w:val="24"/>
          <w:lang w:val="en-CA"/>
        </w:rPr>
      </w:pPr>
      <w:r w:rsidRPr="00510468">
        <w:rPr>
          <w:sz w:val="24"/>
        </w:rPr>
        <w:tab/>
        <w:t xml:space="preserve">Section A.2 in Appendix </w:t>
      </w:r>
      <w:r w:rsidR="00A354E9">
        <w:rPr>
          <w:sz w:val="24"/>
        </w:rPr>
        <w:t xml:space="preserve">A </w:t>
      </w:r>
      <w:r w:rsidRPr="00510468">
        <w:rPr>
          <w:sz w:val="24"/>
        </w:rPr>
        <w:t>discusses the incremental changes in EPA cost if EPA finalizes a mandatory electronic reporting requirement.</w:t>
      </w:r>
    </w:p>
    <w:p w:rsidR="00BE3288" w:rsidRPr="00BD53B4" w:rsidRDefault="00BE3288" w:rsidP="00BE3288">
      <w:pPr>
        <w:rPr>
          <w:sz w:val="24"/>
          <w:szCs w:val="24"/>
        </w:rPr>
      </w:pPr>
    </w:p>
    <w:p w:rsidR="00BE3288" w:rsidRPr="00BD53B4" w:rsidRDefault="00510468" w:rsidP="00BE3288">
      <w:pPr>
        <w:rPr>
          <w:b/>
          <w:bCs/>
          <w:sz w:val="24"/>
          <w:szCs w:val="24"/>
        </w:rPr>
      </w:pPr>
      <w:r>
        <w:rPr>
          <w:sz w:val="24"/>
          <w:szCs w:val="24"/>
        </w:rPr>
        <w:tab/>
      </w:r>
      <w:r>
        <w:rPr>
          <w:b/>
          <w:bCs/>
          <w:sz w:val="24"/>
          <w:szCs w:val="24"/>
        </w:rPr>
        <w:t>6(d)</w:t>
      </w:r>
      <w:r>
        <w:rPr>
          <w:b/>
          <w:bCs/>
          <w:sz w:val="24"/>
          <w:szCs w:val="24"/>
        </w:rPr>
        <w:tab/>
        <w:t>Bottom Line Burden Hours and Costs/Master Table</w:t>
      </w:r>
    </w:p>
    <w:p w:rsidR="00BE3288" w:rsidRPr="00BD53B4" w:rsidRDefault="00510468" w:rsidP="00BE3288">
      <w:pPr>
        <w:rPr>
          <w:sz w:val="24"/>
          <w:szCs w:val="24"/>
        </w:rPr>
      </w:pPr>
      <w:r>
        <w:rPr>
          <w:sz w:val="24"/>
          <w:szCs w:val="24"/>
        </w:rPr>
        <w:tab/>
        <w:t xml:space="preserve"> </w:t>
      </w:r>
    </w:p>
    <w:p w:rsidR="00BE3288" w:rsidRPr="00BD53B4" w:rsidRDefault="006F37AF" w:rsidP="00BE3288">
      <w:pPr>
        <w:ind w:firstLine="720"/>
        <w:rPr>
          <w:sz w:val="24"/>
          <w:szCs w:val="24"/>
        </w:rPr>
      </w:pPr>
      <w:fldSimple w:instr=" REF _Ref299369946 \h  \* MERGEFORMAT ">
        <w:r w:rsidR="005B1289" w:rsidRPr="005B1289">
          <w:rPr>
            <w:sz w:val="24"/>
            <w:szCs w:val="24"/>
          </w:rPr>
          <w:t>Exhibit 6-10</w:t>
        </w:r>
      </w:fldSimple>
      <w:r w:rsidR="00510468">
        <w:rPr>
          <w:sz w:val="24"/>
          <w:szCs w:val="24"/>
        </w:rPr>
        <w:t xml:space="preserve"> presents the bottom line burden and costs.</w:t>
      </w:r>
    </w:p>
    <w:p w:rsidR="00BE3288" w:rsidRPr="00BD53B4" w:rsidRDefault="00BE3288" w:rsidP="00BE3288">
      <w:pPr>
        <w:rPr>
          <w:sz w:val="24"/>
          <w:szCs w:val="24"/>
        </w:rPr>
      </w:pPr>
    </w:p>
    <w:p w:rsidR="00BE3288" w:rsidRPr="00BD53B4" w:rsidRDefault="00BE3288" w:rsidP="00BE3288">
      <w:pPr>
        <w:rPr>
          <w:sz w:val="24"/>
          <w:szCs w:val="24"/>
        </w:rPr>
      </w:pPr>
    </w:p>
    <w:tbl>
      <w:tblPr>
        <w:tblW w:w="8765" w:type="dxa"/>
        <w:jc w:val="center"/>
        <w:tblInd w:w="5" w:type="dxa"/>
        <w:tblLayout w:type="fixed"/>
        <w:tblCellMar>
          <w:left w:w="0" w:type="dxa"/>
          <w:right w:w="0" w:type="dxa"/>
        </w:tblCellMar>
        <w:tblLook w:val="0000"/>
      </w:tblPr>
      <w:tblGrid>
        <w:gridCol w:w="2943"/>
        <w:gridCol w:w="1455"/>
        <w:gridCol w:w="1456"/>
        <w:gridCol w:w="1455"/>
        <w:gridCol w:w="1456"/>
      </w:tblGrid>
      <w:tr w:rsidR="00BE3288" w:rsidRPr="00BD53B4" w:rsidTr="00C946A2">
        <w:trPr>
          <w:trHeight w:val="255"/>
          <w:jc w:val="center"/>
        </w:trPr>
        <w:tc>
          <w:tcPr>
            <w:tcW w:w="8765" w:type="dxa"/>
            <w:gridSpan w:val="5"/>
            <w:tcBorders>
              <w:top w:val="single" w:sz="4" w:space="0" w:color="000000"/>
              <w:left w:val="single" w:sz="4" w:space="0" w:color="auto"/>
              <w:bottom w:val="single" w:sz="4" w:space="0" w:color="auto"/>
              <w:right w:val="single" w:sz="4" w:space="0" w:color="auto"/>
            </w:tcBorders>
            <w:shd w:val="pct12" w:color="auto" w:fill="auto"/>
            <w:noWrap/>
            <w:vAlign w:val="bottom"/>
          </w:tcPr>
          <w:p w:rsidR="00BE3288" w:rsidRPr="00BD53B4" w:rsidRDefault="00510468" w:rsidP="00C946A2">
            <w:pPr>
              <w:keepNext/>
              <w:rPr>
                <w:rFonts w:eastAsia="Arial Unicode MS"/>
                <w:b/>
                <w:szCs w:val="16"/>
              </w:rPr>
            </w:pPr>
            <w:r w:rsidRPr="00510468">
              <w:rPr>
                <w:rFonts w:ascii="Arial" w:hAnsi="Arial" w:cs="Arial"/>
                <w:b/>
              </w:rPr>
              <w:t>Exhibit 6-</w:t>
            </w:r>
            <w:r w:rsidR="006F37AF" w:rsidRPr="00510468">
              <w:rPr>
                <w:rFonts w:ascii="Arial" w:hAnsi="Arial" w:cs="Arial"/>
                <w:b/>
              </w:rPr>
              <w:fldChar w:fldCharType="begin"/>
            </w:r>
            <w:r w:rsidRPr="00510468">
              <w:rPr>
                <w:rFonts w:ascii="Arial" w:hAnsi="Arial" w:cs="Arial"/>
                <w:b/>
              </w:rPr>
              <w:instrText xml:space="preserve"> SEQ Exhibit_6- \* ARABIC </w:instrText>
            </w:r>
            <w:r w:rsidR="006F37AF" w:rsidRPr="00510468">
              <w:rPr>
                <w:rFonts w:ascii="Arial" w:hAnsi="Arial" w:cs="Arial"/>
                <w:b/>
              </w:rPr>
              <w:fldChar w:fldCharType="separate"/>
            </w:r>
            <w:r w:rsidR="005B1289">
              <w:rPr>
                <w:rFonts w:ascii="Arial" w:hAnsi="Arial" w:cs="Arial"/>
                <w:b/>
                <w:noProof/>
              </w:rPr>
              <w:t>11</w:t>
            </w:r>
            <w:r w:rsidR="006F37AF" w:rsidRPr="00510468">
              <w:rPr>
                <w:rFonts w:ascii="Arial" w:hAnsi="Arial" w:cs="Arial"/>
                <w:b/>
              </w:rPr>
              <w:fldChar w:fldCharType="end"/>
            </w:r>
            <w:r w:rsidRPr="00510468">
              <w:rPr>
                <w:rFonts w:ascii="Arial" w:hAnsi="Arial" w:cs="Arial"/>
                <w:b/>
              </w:rPr>
              <w:t>: Total Burden and Costs</w:t>
            </w:r>
          </w:p>
        </w:tc>
      </w:tr>
      <w:tr w:rsidR="00BE3288" w:rsidRPr="00BD53B4" w:rsidTr="00C946A2">
        <w:trPr>
          <w:trHeight w:val="255"/>
          <w:jc w:val="center"/>
        </w:trPr>
        <w:tc>
          <w:tcPr>
            <w:tcW w:w="2943" w:type="dxa"/>
            <w:tcBorders>
              <w:top w:val="single" w:sz="4" w:space="0" w:color="000000"/>
              <w:left w:val="single" w:sz="4" w:space="0" w:color="auto"/>
              <w:bottom w:val="single" w:sz="4" w:space="0" w:color="auto"/>
              <w:right w:val="single" w:sz="4" w:space="0" w:color="auto"/>
            </w:tcBorders>
            <w:noWrap/>
            <w:vAlign w:val="bottom"/>
          </w:tcPr>
          <w:p w:rsidR="00BE3288" w:rsidRPr="00BD53B4" w:rsidRDefault="00510468" w:rsidP="00C946A2">
            <w:pPr>
              <w:keepNext/>
              <w:rPr>
                <w:rFonts w:eastAsia="Arial Unicode MS"/>
                <w:b/>
                <w:bCs/>
                <w:szCs w:val="16"/>
              </w:rPr>
            </w:pPr>
            <w:r w:rsidRPr="00510468">
              <w:rPr>
                <w:b/>
                <w:bCs/>
                <w:szCs w:val="16"/>
              </w:rPr>
              <w:t> </w:t>
            </w:r>
          </w:p>
        </w:tc>
        <w:tc>
          <w:tcPr>
            <w:tcW w:w="1455" w:type="dxa"/>
            <w:tcBorders>
              <w:top w:val="single" w:sz="4" w:space="0" w:color="000000"/>
              <w:left w:val="nil"/>
              <w:bottom w:val="single" w:sz="4" w:space="0" w:color="auto"/>
              <w:right w:val="single" w:sz="4" w:space="0" w:color="auto"/>
            </w:tcBorders>
            <w:noWrap/>
            <w:vAlign w:val="bottom"/>
          </w:tcPr>
          <w:p w:rsidR="00BE3288" w:rsidRPr="00BD53B4" w:rsidRDefault="00510468" w:rsidP="00C946A2">
            <w:pPr>
              <w:keepNext/>
              <w:jc w:val="center"/>
              <w:rPr>
                <w:rFonts w:eastAsia="Arial Unicode MS"/>
                <w:b/>
                <w:szCs w:val="16"/>
              </w:rPr>
            </w:pPr>
            <w:r w:rsidRPr="00510468">
              <w:rPr>
                <w:b/>
                <w:szCs w:val="16"/>
              </w:rPr>
              <w:t>Year 1</w:t>
            </w:r>
          </w:p>
        </w:tc>
        <w:tc>
          <w:tcPr>
            <w:tcW w:w="1456" w:type="dxa"/>
            <w:tcBorders>
              <w:top w:val="single" w:sz="4" w:space="0" w:color="000000"/>
              <w:left w:val="nil"/>
              <w:bottom w:val="single" w:sz="4" w:space="0" w:color="auto"/>
              <w:right w:val="single" w:sz="4" w:space="0" w:color="auto"/>
            </w:tcBorders>
            <w:noWrap/>
            <w:vAlign w:val="bottom"/>
          </w:tcPr>
          <w:p w:rsidR="00BE3288" w:rsidRPr="00BD53B4" w:rsidRDefault="00510468" w:rsidP="00C946A2">
            <w:pPr>
              <w:keepNext/>
              <w:jc w:val="center"/>
              <w:rPr>
                <w:rFonts w:eastAsia="Arial Unicode MS"/>
                <w:b/>
                <w:szCs w:val="16"/>
              </w:rPr>
            </w:pPr>
            <w:r w:rsidRPr="00510468">
              <w:rPr>
                <w:b/>
                <w:szCs w:val="16"/>
              </w:rPr>
              <w:t>Year 2</w:t>
            </w:r>
          </w:p>
        </w:tc>
        <w:tc>
          <w:tcPr>
            <w:tcW w:w="1455" w:type="dxa"/>
            <w:tcBorders>
              <w:top w:val="single" w:sz="4" w:space="0" w:color="000000"/>
              <w:left w:val="nil"/>
              <w:bottom w:val="single" w:sz="4" w:space="0" w:color="auto"/>
              <w:right w:val="single" w:sz="4" w:space="0" w:color="auto"/>
            </w:tcBorders>
            <w:noWrap/>
            <w:vAlign w:val="bottom"/>
          </w:tcPr>
          <w:p w:rsidR="00BE3288" w:rsidRPr="00BD53B4" w:rsidRDefault="00510468" w:rsidP="00C946A2">
            <w:pPr>
              <w:keepNext/>
              <w:jc w:val="center"/>
              <w:rPr>
                <w:rFonts w:eastAsia="Arial Unicode MS"/>
                <w:b/>
                <w:szCs w:val="16"/>
              </w:rPr>
            </w:pPr>
            <w:r w:rsidRPr="00510468">
              <w:rPr>
                <w:b/>
                <w:szCs w:val="16"/>
              </w:rPr>
              <w:t>Year 3</w:t>
            </w:r>
          </w:p>
        </w:tc>
        <w:tc>
          <w:tcPr>
            <w:tcW w:w="1456" w:type="dxa"/>
            <w:tcBorders>
              <w:top w:val="single" w:sz="4" w:space="0" w:color="000000"/>
              <w:left w:val="nil"/>
              <w:bottom w:val="single" w:sz="4" w:space="0" w:color="auto"/>
              <w:right w:val="single" w:sz="4" w:space="0" w:color="auto"/>
            </w:tcBorders>
            <w:vAlign w:val="bottom"/>
          </w:tcPr>
          <w:p w:rsidR="00BE3288" w:rsidRPr="00BD53B4" w:rsidRDefault="00510468" w:rsidP="00C946A2">
            <w:pPr>
              <w:keepNext/>
              <w:jc w:val="center"/>
              <w:rPr>
                <w:rFonts w:eastAsia="Arial Unicode MS"/>
                <w:b/>
                <w:szCs w:val="16"/>
              </w:rPr>
            </w:pPr>
            <w:r w:rsidRPr="00510468">
              <w:rPr>
                <w:rFonts w:eastAsia="Arial Unicode MS"/>
                <w:b/>
                <w:szCs w:val="16"/>
              </w:rPr>
              <w:t>Average</w:t>
            </w:r>
          </w:p>
        </w:tc>
      </w:tr>
      <w:tr w:rsidR="00BE3288" w:rsidRPr="00BD53B4" w:rsidTr="00C946A2">
        <w:trPr>
          <w:trHeight w:val="77"/>
          <w:jc w:val="center"/>
        </w:trPr>
        <w:tc>
          <w:tcPr>
            <w:tcW w:w="2943" w:type="dxa"/>
            <w:tcBorders>
              <w:top w:val="nil"/>
              <w:left w:val="single" w:sz="4" w:space="0" w:color="auto"/>
              <w:bottom w:val="single" w:sz="4" w:space="0" w:color="auto"/>
              <w:right w:val="single" w:sz="4" w:space="0" w:color="auto"/>
            </w:tcBorders>
            <w:vAlign w:val="bottom"/>
          </w:tcPr>
          <w:p w:rsidR="00BE3288" w:rsidRPr="00BD53B4" w:rsidRDefault="00510468" w:rsidP="00C946A2">
            <w:r w:rsidRPr="00510468">
              <w:t>Number of Respondents and Responses</w:t>
            </w:r>
          </w:p>
        </w:tc>
        <w:tc>
          <w:tcPr>
            <w:tcW w:w="1455" w:type="dxa"/>
            <w:tcBorders>
              <w:top w:val="nil"/>
              <w:left w:val="nil"/>
              <w:bottom w:val="single" w:sz="4" w:space="0" w:color="auto"/>
              <w:right w:val="single" w:sz="4" w:space="0" w:color="auto"/>
            </w:tcBorders>
            <w:noWrap/>
            <w:vAlign w:val="center"/>
          </w:tcPr>
          <w:p w:rsidR="00BE3288" w:rsidRPr="00BD53B4" w:rsidRDefault="00510468" w:rsidP="00C946A2">
            <w:pPr>
              <w:jc w:val="right"/>
              <w:rPr>
                <w:color w:val="000000"/>
              </w:rPr>
            </w:pPr>
            <w:r w:rsidRPr="00510468">
              <w:rPr>
                <w:color w:val="000000"/>
              </w:rPr>
              <w:t>61</w:t>
            </w:r>
          </w:p>
        </w:tc>
        <w:tc>
          <w:tcPr>
            <w:tcW w:w="1456" w:type="dxa"/>
            <w:tcBorders>
              <w:top w:val="nil"/>
              <w:left w:val="nil"/>
              <w:bottom w:val="single" w:sz="4" w:space="0" w:color="auto"/>
              <w:right w:val="single" w:sz="4" w:space="0" w:color="auto"/>
            </w:tcBorders>
            <w:noWrap/>
            <w:vAlign w:val="center"/>
          </w:tcPr>
          <w:p w:rsidR="00BE3288" w:rsidRPr="00BD53B4" w:rsidRDefault="00510468" w:rsidP="00C946A2">
            <w:pPr>
              <w:jc w:val="right"/>
              <w:rPr>
                <w:color w:val="000000"/>
              </w:rPr>
            </w:pPr>
            <w:r w:rsidRPr="00510468">
              <w:rPr>
                <w:color w:val="000000"/>
              </w:rPr>
              <w:t>61</w:t>
            </w:r>
          </w:p>
        </w:tc>
        <w:tc>
          <w:tcPr>
            <w:tcW w:w="1455" w:type="dxa"/>
            <w:tcBorders>
              <w:top w:val="nil"/>
              <w:left w:val="nil"/>
              <w:bottom w:val="single" w:sz="4" w:space="0" w:color="auto"/>
              <w:right w:val="single" w:sz="4" w:space="0" w:color="auto"/>
            </w:tcBorders>
            <w:noWrap/>
            <w:vAlign w:val="center"/>
          </w:tcPr>
          <w:p w:rsidR="00BE3288" w:rsidRPr="00BD53B4" w:rsidRDefault="00510468" w:rsidP="00C946A2">
            <w:pPr>
              <w:jc w:val="right"/>
              <w:rPr>
                <w:color w:val="000000"/>
              </w:rPr>
            </w:pPr>
            <w:r w:rsidRPr="00510468">
              <w:rPr>
                <w:color w:val="000000"/>
              </w:rPr>
              <w:t>61</w:t>
            </w:r>
          </w:p>
        </w:tc>
        <w:tc>
          <w:tcPr>
            <w:tcW w:w="1456" w:type="dxa"/>
            <w:tcBorders>
              <w:top w:val="nil"/>
              <w:left w:val="nil"/>
              <w:bottom w:val="single" w:sz="4" w:space="0" w:color="auto"/>
              <w:right w:val="single" w:sz="4" w:space="0" w:color="auto"/>
            </w:tcBorders>
            <w:vAlign w:val="center"/>
          </w:tcPr>
          <w:p w:rsidR="00BE3288" w:rsidRPr="00BD53B4" w:rsidRDefault="00510468" w:rsidP="00C946A2">
            <w:pPr>
              <w:jc w:val="right"/>
              <w:rPr>
                <w:color w:val="000000"/>
              </w:rPr>
            </w:pPr>
            <w:r w:rsidRPr="00510468">
              <w:rPr>
                <w:color w:val="000000"/>
              </w:rPr>
              <w:t>61</w:t>
            </w:r>
          </w:p>
        </w:tc>
      </w:tr>
      <w:tr w:rsidR="000A0E9D" w:rsidRPr="00BD53B4" w:rsidTr="00C946A2">
        <w:trPr>
          <w:trHeight w:val="89"/>
          <w:jc w:val="center"/>
        </w:trPr>
        <w:tc>
          <w:tcPr>
            <w:tcW w:w="2943" w:type="dxa"/>
            <w:tcBorders>
              <w:top w:val="nil"/>
              <w:left w:val="single" w:sz="4" w:space="0" w:color="auto"/>
              <w:bottom w:val="single" w:sz="4" w:space="0" w:color="auto"/>
              <w:right w:val="single" w:sz="4" w:space="0" w:color="auto"/>
            </w:tcBorders>
            <w:vAlign w:val="bottom"/>
          </w:tcPr>
          <w:p w:rsidR="000A0E9D" w:rsidRPr="00BD53B4" w:rsidRDefault="00510468" w:rsidP="00C946A2">
            <w:r w:rsidRPr="00510468">
              <w:t>Total Burden Hours</w:t>
            </w:r>
          </w:p>
        </w:tc>
        <w:tc>
          <w:tcPr>
            <w:tcW w:w="1455" w:type="dxa"/>
            <w:tcBorders>
              <w:top w:val="nil"/>
              <w:left w:val="nil"/>
              <w:bottom w:val="single" w:sz="4" w:space="0" w:color="auto"/>
              <w:right w:val="single" w:sz="4" w:space="0" w:color="auto"/>
            </w:tcBorders>
            <w:noWrap/>
            <w:vAlign w:val="center"/>
          </w:tcPr>
          <w:p w:rsidR="000A0E9D" w:rsidRPr="00BD53B4" w:rsidRDefault="00510468" w:rsidP="00C946A2">
            <w:pPr>
              <w:jc w:val="right"/>
              <w:rPr>
                <w:color w:val="000000"/>
              </w:rPr>
            </w:pPr>
            <w:r w:rsidRPr="00510468">
              <w:rPr>
                <w:color w:val="000000"/>
              </w:rPr>
              <w:t>2,085.64</w:t>
            </w:r>
          </w:p>
        </w:tc>
        <w:tc>
          <w:tcPr>
            <w:tcW w:w="1456" w:type="dxa"/>
            <w:tcBorders>
              <w:top w:val="nil"/>
              <w:left w:val="nil"/>
              <w:bottom w:val="single" w:sz="4" w:space="0" w:color="auto"/>
              <w:right w:val="single" w:sz="4" w:space="0" w:color="auto"/>
            </w:tcBorders>
            <w:noWrap/>
            <w:vAlign w:val="center"/>
          </w:tcPr>
          <w:p w:rsidR="000A0E9D" w:rsidRPr="00BD53B4" w:rsidRDefault="00510468" w:rsidP="00C946A2">
            <w:pPr>
              <w:jc w:val="right"/>
              <w:rPr>
                <w:color w:val="000000"/>
              </w:rPr>
            </w:pPr>
            <w:r w:rsidRPr="00510468">
              <w:rPr>
                <w:color w:val="000000"/>
              </w:rPr>
              <w:t>995.38</w:t>
            </w:r>
          </w:p>
        </w:tc>
        <w:tc>
          <w:tcPr>
            <w:tcW w:w="1455" w:type="dxa"/>
            <w:tcBorders>
              <w:top w:val="nil"/>
              <w:left w:val="nil"/>
              <w:bottom w:val="single" w:sz="4" w:space="0" w:color="auto"/>
              <w:right w:val="single" w:sz="4" w:space="0" w:color="auto"/>
            </w:tcBorders>
            <w:noWrap/>
            <w:vAlign w:val="center"/>
          </w:tcPr>
          <w:p w:rsidR="000A0E9D" w:rsidRPr="00BD53B4" w:rsidRDefault="00510468" w:rsidP="00C946A2">
            <w:pPr>
              <w:jc w:val="right"/>
              <w:rPr>
                <w:color w:val="000000"/>
              </w:rPr>
            </w:pPr>
            <w:r w:rsidRPr="00510468">
              <w:rPr>
                <w:color w:val="000000"/>
              </w:rPr>
              <w:t>1,181.88</w:t>
            </w:r>
          </w:p>
        </w:tc>
        <w:tc>
          <w:tcPr>
            <w:tcW w:w="1456" w:type="dxa"/>
            <w:tcBorders>
              <w:top w:val="nil"/>
              <w:left w:val="nil"/>
              <w:bottom w:val="single" w:sz="4" w:space="0" w:color="auto"/>
              <w:right w:val="single" w:sz="4" w:space="0" w:color="auto"/>
            </w:tcBorders>
            <w:vAlign w:val="center"/>
          </w:tcPr>
          <w:p w:rsidR="000A0E9D" w:rsidRPr="00BD53B4" w:rsidRDefault="00510468" w:rsidP="00C946A2">
            <w:pPr>
              <w:jc w:val="right"/>
              <w:rPr>
                <w:color w:val="000000"/>
              </w:rPr>
            </w:pPr>
            <w:r w:rsidRPr="00510468">
              <w:rPr>
                <w:color w:val="000000"/>
              </w:rPr>
              <w:t>1,421</w:t>
            </w:r>
          </w:p>
        </w:tc>
      </w:tr>
      <w:tr w:rsidR="000A0E9D" w:rsidRPr="00BD53B4" w:rsidTr="00C946A2">
        <w:trPr>
          <w:trHeight w:val="89"/>
          <w:jc w:val="center"/>
        </w:trPr>
        <w:tc>
          <w:tcPr>
            <w:tcW w:w="2943" w:type="dxa"/>
            <w:tcBorders>
              <w:top w:val="nil"/>
              <w:left w:val="single" w:sz="4" w:space="0" w:color="auto"/>
              <w:bottom w:val="single" w:sz="4" w:space="0" w:color="auto"/>
              <w:right w:val="single" w:sz="4" w:space="0" w:color="auto"/>
            </w:tcBorders>
            <w:vAlign w:val="bottom"/>
          </w:tcPr>
          <w:p w:rsidR="000A0E9D" w:rsidRPr="00BD53B4" w:rsidRDefault="00510468" w:rsidP="00C946A2">
            <w:pPr>
              <w:rPr>
                <w:b/>
              </w:rPr>
            </w:pPr>
            <w:r w:rsidRPr="00510468">
              <w:rPr>
                <w:b/>
              </w:rPr>
              <w:t>Total Cost</w:t>
            </w:r>
          </w:p>
        </w:tc>
        <w:tc>
          <w:tcPr>
            <w:tcW w:w="1455" w:type="dxa"/>
            <w:tcBorders>
              <w:top w:val="nil"/>
              <w:left w:val="nil"/>
              <w:bottom w:val="single" w:sz="4" w:space="0" w:color="auto"/>
              <w:right w:val="single" w:sz="4" w:space="0" w:color="auto"/>
            </w:tcBorders>
            <w:noWrap/>
            <w:vAlign w:val="center"/>
          </w:tcPr>
          <w:p w:rsidR="000A0E9D" w:rsidRPr="00BD53B4" w:rsidRDefault="00510468" w:rsidP="00C946A2">
            <w:pPr>
              <w:jc w:val="right"/>
              <w:rPr>
                <w:b/>
                <w:bCs/>
                <w:color w:val="000000"/>
              </w:rPr>
            </w:pPr>
            <w:r w:rsidRPr="00510468">
              <w:rPr>
                <w:b/>
                <w:bCs/>
                <w:color w:val="000000"/>
              </w:rPr>
              <w:t xml:space="preserve">$417,470 </w:t>
            </w:r>
          </w:p>
        </w:tc>
        <w:tc>
          <w:tcPr>
            <w:tcW w:w="1456" w:type="dxa"/>
            <w:tcBorders>
              <w:top w:val="nil"/>
              <w:left w:val="nil"/>
              <w:bottom w:val="single" w:sz="4" w:space="0" w:color="auto"/>
              <w:right w:val="single" w:sz="4" w:space="0" w:color="auto"/>
            </w:tcBorders>
            <w:noWrap/>
            <w:vAlign w:val="center"/>
          </w:tcPr>
          <w:p w:rsidR="000A0E9D" w:rsidRPr="00BD53B4" w:rsidRDefault="00510468" w:rsidP="00C946A2">
            <w:pPr>
              <w:jc w:val="right"/>
              <w:rPr>
                <w:b/>
                <w:bCs/>
                <w:color w:val="000000"/>
              </w:rPr>
            </w:pPr>
            <w:r w:rsidRPr="00510468">
              <w:rPr>
                <w:b/>
                <w:bCs/>
                <w:color w:val="000000"/>
              </w:rPr>
              <w:t xml:space="preserve">$111,318 </w:t>
            </w:r>
          </w:p>
        </w:tc>
        <w:tc>
          <w:tcPr>
            <w:tcW w:w="1455" w:type="dxa"/>
            <w:tcBorders>
              <w:top w:val="nil"/>
              <w:left w:val="nil"/>
              <w:bottom w:val="single" w:sz="4" w:space="0" w:color="auto"/>
              <w:right w:val="single" w:sz="4" w:space="0" w:color="auto"/>
            </w:tcBorders>
            <w:noWrap/>
            <w:vAlign w:val="center"/>
          </w:tcPr>
          <w:p w:rsidR="000A0E9D" w:rsidRPr="00BD53B4" w:rsidRDefault="00510468" w:rsidP="00C946A2">
            <w:pPr>
              <w:jc w:val="right"/>
              <w:rPr>
                <w:b/>
                <w:bCs/>
                <w:color w:val="000000"/>
              </w:rPr>
            </w:pPr>
            <w:r w:rsidRPr="00510468">
              <w:rPr>
                <w:b/>
                <w:bCs/>
                <w:color w:val="000000"/>
              </w:rPr>
              <w:t xml:space="preserve">$122,243 </w:t>
            </w:r>
          </w:p>
        </w:tc>
        <w:tc>
          <w:tcPr>
            <w:tcW w:w="1456" w:type="dxa"/>
            <w:tcBorders>
              <w:top w:val="nil"/>
              <w:left w:val="nil"/>
              <w:bottom w:val="single" w:sz="4" w:space="0" w:color="auto"/>
              <w:right w:val="single" w:sz="4" w:space="0" w:color="auto"/>
            </w:tcBorders>
            <w:vAlign w:val="center"/>
          </w:tcPr>
          <w:p w:rsidR="000A0E9D" w:rsidRPr="00BD53B4" w:rsidRDefault="00510468" w:rsidP="00C946A2">
            <w:pPr>
              <w:jc w:val="right"/>
              <w:rPr>
                <w:b/>
                <w:bCs/>
                <w:color w:val="000000"/>
              </w:rPr>
            </w:pPr>
            <w:r w:rsidRPr="00510468">
              <w:rPr>
                <w:b/>
                <w:bCs/>
                <w:color w:val="000000"/>
              </w:rPr>
              <w:t xml:space="preserve">$217,010 </w:t>
            </w:r>
          </w:p>
        </w:tc>
      </w:tr>
    </w:tbl>
    <w:p w:rsidR="00BE3288" w:rsidRPr="00BD53B4" w:rsidRDefault="00BE3288" w:rsidP="00BE3288">
      <w:pPr>
        <w:rPr>
          <w:sz w:val="24"/>
          <w:szCs w:val="24"/>
        </w:rPr>
      </w:pPr>
    </w:p>
    <w:p w:rsidR="00BE3288" w:rsidRPr="00BD53B4" w:rsidRDefault="00BE3288" w:rsidP="00BE3288">
      <w:pPr>
        <w:rPr>
          <w:sz w:val="24"/>
          <w:szCs w:val="24"/>
        </w:rPr>
      </w:pPr>
    </w:p>
    <w:p w:rsidR="007C4FA8" w:rsidRPr="00BD53B4" w:rsidRDefault="00510468" w:rsidP="00BE3288">
      <w:pPr>
        <w:rPr>
          <w:sz w:val="24"/>
          <w:szCs w:val="24"/>
        </w:rPr>
      </w:pPr>
      <w:r>
        <w:rPr>
          <w:sz w:val="24"/>
          <w:szCs w:val="24"/>
        </w:rPr>
        <w:tab/>
        <w:t xml:space="preserve">EPA is considering an electronic reporting requirement for this information collection.  </w:t>
      </w:r>
      <w:r>
        <w:rPr>
          <w:sz w:val="24"/>
        </w:rPr>
        <w:t xml:space="preserve">Exhibit A-3 in Appendix </w:t>
      </w:r>
      <w:r w:rsidR="00A354E9">
        <w:rPr>
          <w:sz w:val="24"/>
        </w:rPr>
        <w:t xml:space="preserve">A </w:t>
      </w:r>
      <w:r>
        <w:rPr>
          <w:sz w:val="24"/>
        </w:rPr>
        <w:t>summarizes the incremental changes in bottom line burden and cost if EPA finalizes a mandatory electronic reporting requirement.</w:t>
      </w:r>
    </w:p>
    <w:p w:rsidR="007C4FA8" w:rsidRPr="00BD53B4" w:rsidRDefault="007C4FA8" w:rsidP="00BE3288">
      <w:pPr>
        <w:rPr>
          <w:sz w:val="24"/>
          <w:szCs w:val="24"/>
        </w:rPr>
      </w:pPr>
    </w:p>
    <w:p w:rsidR="00BE3288" w:rsidRPr="00BD53B4" w:rsidRDefault="00510468" w:rsidP="00BE3288">
      <w:pPr>
        <w:keepNext/>
        <w:tabs>
          <w:tab w:val="left" w:pos="720"/>
          <w:tab w:val="left" w:pos="1440"/>
        </w:tabs>
        <w:ind w:left="1440" w:hanging="1440"/>
        <w:rPr>
          <w:sz w:val="24"/>
          <w:szCs w:val="24"/>
        </w:rPr>
      </w:pPr>
      <w:r>
        <w:rPr>
          <w:sz w:val="24"/>
          <w:szCs w:val="24"/>
        </w:rPr>
        <w:tab/>
      </w:r>
      <w:r>
        <w:rPr>
          <w:b/>
          <w:bCs/>
          <w:sz w:val="24"/>
          <w:szCs w:val="24"/>
        </w:rPr>
        <w:t>6(e)</w:t>
      </w:r>
      <w:r>
        <w:rPr>
          <w:b/>
          <w:bCs/>
          <w:sz w:val="24"/>
          <w:szCs w:val="24"/>
        </w:rPr>
        <w:tab/>
        <w:t>Reasons for Changes in Burden</w:t>
      </w:r>
    </w:p>
    <w:p w:rsidR="00BE3288" w:rsidRPr="00BD53B4" w:rsidRDefault="00BE3288" w:rsidP="00BE3288">
      <w:pPr>
        <w:keepNext/>
        <w:rPr>
          <w:sz w:val="24"/>
          <w:szCs w:val="24"/>
        </w:rPr>
      </w:pPr>
    </w:p>
    <w:p w:rsidR="00BE3288" w:rsidRPr="00BD53B4" w:rsidRDefault="00510468" w:rsidP="00BE3288">
      <w:pPr>
        <w:rPr>
          <w:sz w:val="24"/>
          <w:szCs w:val="24"/>
        </w:rPr>
      </w:pPr>
      <w:r>
        <w:rPr>
          <w:sz w:val="24"/>
          <w:szCs w:val="24"/>
        </w:rPr>
        <w:tab/>
        <w:t>Not applicable.  These are new requirements so there was no previous ICR.</w:t>
      </w:r>
    </w:p>
    <w:p w:rsidR="00BE3288" w:rsidRPr="00BD53B4" w:rsidRDefault="00BE3288" w:rsidP="00BE3288">
      <w:pPr>
        <w:rPr>
          <w:sz w:val="24"/>
          <w:szCs w:val="24"/>
        </w:rPr>
      </w:pPr>
    </w:p>
    <w:p w:rsidR="00BE3288" w:rsidRPr="00BD53B4" w:rsidRDefault="00510468" w:rsidP="00BE3288">
      <w:pPr>
        <w:tabs>
          <w:tab w:val="left" w:pos="720"/>
          <w:tab w:val="left" w:pos="1440"/>
        </w:tabs>
        <w:ind w:left="1440" w:hanging="1440"/>
        <w:rPr>
          <w:sz w:val="24"/>
          <w:szCs w:val="24"/>
        </w:rPr>
      </w:pPr>
      <w:r>
        <w:rPr>
          <w:sz w:val="24"/>
          <w:szCs w:val="24"/>
        </w:rPr>
        <w:tab/>
      </w:r>
      <w:r>
        <w:rPr>
          <w:b/>
          <w:bCs/>
          <w:sz w:val="24"/>
          <w:szCs w:val="24"/>
        </w:rPr>
        <w:t>6(f)</w:t>
      </w:r>
      <w:r>
        <w:rPr>
          <w:b/>
          <w:bCs/>
          <w:sz w:val="24"/>
          <w:szCs w:val="24"/>
        </w:rPr>
        <w:tab/>
        <w:t>Burden Statement</w:t>
      </w:r>
    </w:p>
    <w:p w:rsidR="00BE3288" w:rsidRPr="00BD53B4" w:rsidRDefault="00BE3288" w:rsidP="00BE3288">
      <w:pPr>
        <w:rPr>
          <w:sz w:val="24"/>
          <w:szCs w:val="24"/>
        </w:rPr>
      </w:pPr>
    </w:p>
    <w:p w:rsidR="00BE3288" w:rsidRPr="00BD53B4" w:rsidRDefault="00510468" w:rsidP="00BE3288">
      <w:pPr>
        <w:rPr>
          <w:sz w:val="24"/>
          <w:szCs w:val="24"/>
        </w:rPr>
      </w:pPr>
      <w:r>
        <w:rPr>
          <w:sz w:val="24"/>
          <w:szCs w:val="24"/>
        </w:rPr>
        <w:tab/>
        <w:t xml:space="preserve">The annual public burden for this collection of information, which is approved under OMB Control No. </w:t>
      </w:r>
      <w:r w:rsidR="00975AAA">
        <w:rPr>
          <w:sz w:val="24"/>
          <w:szCs w:val="24"/>
        </w:rPr>
        <w:t>2070</w:t>
      </w:r>
      <w:r>
        <w:rPr>
          <w:sz w:val="24"/>
          <w:szCs w:val="24"/>
        </w:rPr>
        <w:t>-</w:t>
      </w:r>
      <w:r w:rsidR="00975AAA">
        <w:rPr>
          <w:sz w:val="24"/>
          <w:szCs w:val="24"/>
        </w:rPr>
        <w:t>NEW</w:t>
      </w:r>
      <w:r>
        <w:rPr>
          <w:sz w:val="24"/>
          <w:szCs w:val="24"/>
        </w:rPr>
        <w:t>, is estimated to be 2</w:t>
      </w:r>
      <w:r w:rsidRPr="00510468">
        <w:rPr>
          <w:sz w:val="24"/>
          <w:szCs w:val="24"/>
        </w:rPr>
        <w:t xml:space="preserve">3.29 hours per response (i.e., 1,421 burden hours for an estimated 61 responses).  According to the Paperwork Reduction Act, “burden” means the total time, effort, or financial resources expended by persons to generate, maintain, retain, or disclose or provide information to or for a Federal agency.  For this collection it includes such activities as annual familiarization with requirements, recordkeeping, notification, and reporting requirements.  An agency may not conduct or sponsor, and a person is not required to respond to, a collection of information unless it displays a currently valid OMB control number.  The OMB control numbers for EPA’s regulations in title 40 of the CFR, after appearing </w:t>
      </w:r>
      <w:r>
        <w:rPr>
          <w:sz w:val="24"/>
          <w:szCs w:val="24"/>
        </w:rPr>
        <w:lastRenderedPageBreak/>
        <w:t xml:space="preserve">in the Federal Register, are listed in 40 CFR </w:t>
      </w:r>
      <w:proofErr w:type="gramStart"/>
      <w:r>
        <w:rPr>
          <w:sz w:val="24"/>
          <w:szCs w:val="24"/>
        </w:rPr>
        <w:t>part</w:t>
      </w:r>
      <w:proofErr w:type="gramEnd"/>
      <w:r>
        <w:rPr>
          <w:sz w:val="24"/>
          <w:szCs w:val="24"/>
        </w:rPr>
        <w:t xml:space="preserve"> 9 and included on the related collection instrument or form, if applicable.</w:t>
      </w:r>
    </w:p>
    <w:p w:rsidR="00BE3288" w:rsidRPr="00BD53B4" w:rsidRDefault="00BE3288" w:rsidP="00BE3288">
      <w:pPr>
        <w:ind w:firstLine="720"/>
        <w:rPr>
          <w:sz w:val="24"/>
          <w:szCs w:val="24"/>
        </w:rPr>
      </w:pPr>
    </w:p>
    <w:p w:rsidR="00BE3288" w:rsidRDefault="00510468" w:rsidP="00BE3288">
      <w:pPr>
        <w:ind w:firstLine="720"/>
        <w:rPr>
          <w:sz w:val="24"/>
          <w:szCs w:val="24"/>
        </w:rPr>
      </w:pPr>
      <w:r>
        <w:rPr>
          <w:sz w:val="24"/>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proofErr w:type="gramStart"/>
      <w:r w:rsidR="00C9290F" w:rsidRPr="00C9290F">
        <w:rPr>
          <w:sz w:val="24"/>
          <w:szCs w:val="24"/>
        </w:rPr>
        <w:t>EPA-HQ-OPPT-2011-0380</w:t>
      </w:r>
      <w:r>
        <w:rPr>
          <w:sz w:val="24"/>
          <w:szCs w:val="24"/>
        </w:rPr>
        <w:t>.</w:t>
      </w:r>
      <w:proofErr w:type="gramEnd"/>
      <w:r>
        <w:rPr>
          <w:sz w:val="24"/>
          <w:szCs w:val="24"/>
        </w:rPr>
        <w:t xml:space="preserve">  </w:t>
      </w:r>
      <w:r w:rsidR="00BE3288" w:rsidRPr="006C6F7F">
        <w:rPr>
          <w:sz w:val="24"/>
          <w:szCs w:val="24"/>
        </w:rPr>
        <w:t xml:space="preserve">The docket is available for public viewing at the Pollution Prevention and Toxics Docket in </w:t>
      </w:r>
      <w:r>
        <w:rPr>
          <w:sz w:val="24"/>
          <w:szCs w:val="24"/>
        </w:rPr>
        <w:t xml:space="preserve">the </w:t>
      </w:r>
      <w:smartTag w:uri="urn:schemas-microsoft-com:office:smarttags" w:element="place">
        <w:smartTag w:uri="urn:schemas-microsoft-com:office:smarttags" w:element="PlaceName">
          <w:r>
            <w:rPr>
              <w:sz w:val="24"/>
              <w:szCs w:val="24"/>
            </w:rPr>
            <w:t>EPA</w:t>
          </w:r>
        </w:smartTag>
        <w:r>
          <w:rPr>
            <w:sz w:val="24"/>
            <w:szCs w:val="24"/>
          </w:rPr>
          <w:t xml:space="preserve"> </w:t>
        </w:r>
        <w:smartTag w:uri="urn:schemas-microsoft-com:office:smarttags" w:element="PlaceName">
          <w:r>
            <w:rPr>
              <w:sz w:val="24"/>
              <w:szCs w:val="24"/>
            </w:rPr>
            <w:t>Docket</w:t>
          </w:r>
        </w:smartTag>
        <w:r>
          <w:rPr>
            <w:sz w:val="24"/>
            <w:szCs w:val="24"/>
          </w:rPr>
          <w:t xml:space="preserve"> </w:t>
        </w:r>
        <w:smartTag w:uri="urn:schemas-microsoft-com:office:smarttags" w:element="PlaceType">
          <w:r>
            <w:rPr>
              <w:sz w:val="24"/>
              <w:szCs w:val="24"/>
            </w:rPr>
            <w:t>Center</w:t>
          </w:r>
        </w:smartTag>
      </w:smartTag>
      <w:r>
        <w:rPr>
          <w:sz w:val="24"/>
          <w:szCs w:val="24"/>
        </w:rPr>
        <w:t xml:space="preserve"> (EPA/DC).  The EPA/DC Public Reading Room is located in the </w:t>
      </w:r>
      <w:smartTag w:uri="urn:schemas-microsoft-com:office:smarttags" w:element="PlaceName">
        <w:r>
          <w:rPr>
            <w:sz w:val="24"/>
            <w:szCs w:val="24"/>
          </w:rPr>
          <w:t>EPA</w:t>
        </w:r>
      </w:smartTag>
      <w:r>
        <w:rPr>
          <w:sz w:val="24"/>
          <w:szCs w:val="24"/>
        </w:rPr>
        <w:t xml:space="preserve"> </w:t>
      </w:r>
      <w:smartTag w:uri="urn:schemas-microsoft-com:office:smarttags" w:element="PlaceName">
        <w:r>
          <w:rPr>
            <w:sz w:val="24"/>
            <w:szCs w:val="24"/>
          </w:rPr>
          <w:t>West</w:t>
        </w:r>
      </w:smartTag>
      <w:r>
        <w:rPr>
          <w:sz w:val="24"/>
          <w:szCs w:val="24"/>
        </w:rPr>
        <w:t xml:space="preserve"> </w:t>
      </w:r>
      <w:smartTag w:uri="urn:schemas-microsoft-com:office:smarttags" w:element="PlaceType">
        <w:r>
          <w:rPr>
            <w:sz w:val="24"/>
            <w:szCs w:val="24"/>
          </w:rPr>
          <w:t>Building</w:t>
        </w:r>
      </w:smartTag>
      <w:r>
        <w:rPr>
          <w:sz w:val="24"/>
          <w:szCs w:val="24"/>
        </w:rPr>
        <w:t xml:space="preserve">, Room 3334, </w:t>
      </w:r>
      <w:smartTag w:uri="urn:schemas-microsoft-com:office:smarttags" w:element="Street">
        <w:smartTag w:uri="urn:schemas-microsoft-com:office:smarttags" w:element="address">
          <w:r>
            <w:rPr>
              <w:sz w:val="24"/>
              <w:szCs w:val="24"/>
            </w:rPr>
            <w:t>1301 Constitution Ave.</w:t>
          </w:r>
        </w:smartTag>
      </w:smartTag>
      <w:r>
        <w:rPr>
          <w:sz w:val="24"/>
          <w:szCs w:val="24"/>
        </w:rPr>
        <w:t xml:space="preserve">, </w:t>
      </w:r>
      <w:proofErr w:type="gramStart"/>
      <w:r>
        <w:rPr>
          <w:sz w:val="24"/>
          <w:szCs w:val="24"/>
        </w:rPr>
        <w:t>NW.,</w:t>
      </w:r>
      <w:proofErr w:type="gramEnd"/>
      <w:r>
        <w:rPr>
          <w:sz w:val="24"/>
          <w:szCs w:val="24"/>
        </w:rPr>
        <w:t xml:space="preserve">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xml:space="preserve">.  The EPA/DC Public Reading Room is open from 8:30 a.m. to 4:30 p.m., Monday through Friday, excluding legal holidays.  The telephone number for the EPA/DC Public Reading Room is (202) 566-1744, and the telephone number for the Pollution Prevention and Toxics Docket is (202) 566-0280.  An electronic version of the public docket is available through the Federal Docket Management System (FDMS) at www.regulations.gov.  Use FDMS 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sz w:val="24"/>
              <w:szCs w:val="24"/>
            </w:rPr>
            <w:t>725 17th Street,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xml:space="preserve">, Attention: Desk Office for EPA.  Please include the EPA Docket ID No. </w:t>
      </w:r>
      <w:r w:rsidR="00C9290F" w:rsidRPr="00C9290F">
        <w:rPr>
          <w:sz w:val="24"/>
          <w:szCs w:val="24"/>
        </w:rPr>
        <w:t>EPA-HQ-OPPT-2011-0380</w:t>
      </w:r>
      <w:r w:rsidR="00C9290F">
        <w:rPr>
          <w:sz w:val="24"/>
          <w:szCs w:val="24"/>
        </w:rPr>
        <w:t xml:space="preserve"> </w:t>
      </w:r>
      <w:r>
        <w:rPr>
          <w:sz w:val="24"/>
          <w:szCs w:val="24"/>
        </w:rPr>
        <w:t>and OMB control number</w:t>
      </w:r>
      <w:r w:rsidR="00BE3288" w:rsidRPr="000773A9">
        <w:rPr>
          <w:sz w:val="24"/>
          <w:szCs w:val="24"/>
        </w:rPr>
        <w:t xml:space="preserve"> </w:t>
      </w:r>
      <w:r w:rsidR="00C9290F">
        <w:rPr>
          <w:sz w:val="24"/>
          <w:szCs w:val="24"/>
        </w:rPr>
        <w:t>2070</w:t>
      </w:r>
      <w:r w:rsidR="00BE3288" w:rsidRPr="000773A9">
        <w:rPr>
          <w:sz w:val="24"/>
          <w:szCs w:val="24"/>
        </w:rPr>
        <w:t>-</w:t>
      </w:r>
      <w:r w:rsidR="00C9290F">
        <w:rPr>
          <w:sz w:val="24"/>
          <w:szCs w:val="24"/>
        </w:rPr>
        <w:t xml:space="preserve">NEW </w:t>
      </w:r>
      <w:r w:rsidR="00BE3288" w:rsidRPr="000773A9">
        <w:rPr>
          <w:sz w:val="24"/>
          <w:szCs w:val="24"/>
        </w:rPr>
        <w:t>in any correspondence.</w:t>
      </w:r>
    </w:p>
    <w:p w:rsidR="007C4FA8" w:rsidRDefault="007C4FA8" w:rsidP="00BE3288">
      <w:pPr>
        <w:ind w:firstLine="720"/>
        <w:rPr>
          <w:sz w:val="24"/>
          <w:szCs w:val="24"/>
        </w:rPr>
      </w:pPr>
    </w:p>
    <w:p w:rsidR="007C4FA8" w:rsidRPr="0000420F" w:rsidRDefault="007C4FA8" w:rsidP="00C052E4">
      <w:pPr>
        <w:jc w:val="center"/>
        <w:rPr>
          <w:b/>
          <w:sz w:val="24"/>
        </w:rPr>
      </w:pPr>
      <w:r>
        <w:rPr>
          <w:sz w:val="24"/>
          <w:szCs w:val="24"/>
        </w:rPr>
        <w:br w:type="page"/>
      </w:r>
      <w:r>
        <w:rPr>
          <w:b/>
          <w:sz w:val="24"/>
        </w:rPr>
        <w:lastRenderedPageBreak/>
        <w:t xml:space="preserve">Appendix </w:t>
      </w:r>
      <w:r w:rsidR="009051E2">
        <w:rPr>
          <w:b/>
          <w:sz w:val="24"/>
        </w:rPr>
        <w:t xml:space="preserve">A </w:t>
      </w:r>
      <w:r>
        <w:rPr>
          <w:b/>
          <w:sz w:val="24"/>
        </w:rPr>
        <w:t xml:space="preserve">– Incremental Impacts of </w:t>
      </w:r>
      <w:r w:rsidR="00103B1C">
        <w:rPr>
          <w:b/>
          <w:sz w:val="24"/>
        </w:rPr>
        <w:t xml:space="preserve">Mandatory </w:t>
      </w:r>
      <w:r>
        <w:rPr>
          <w:b/>
          <w:sz w:val="24"/>
        </w:rPr>
        <w:t>Electronic Reporting</w:t>
      </w:r>
    </w:p>
    <w:p w:rsidR="007C4FA8" w:rsidRPr="0054034B" w:rsidRDefault="007C4FA8" w:rsidP="007C4FA8"/>
    <w:p w:rsidR="007C4FA8" w:rsidRPr="0054034B" w:rsidRDefault="007C4FA8" w:rsidP="007C4FA8"/>
    <w:p w:rsidR="007C4FA8" w:rsidRPr="0000420F" w:rsidRDefault="007C4FA8" w:rsidP="007C4FA8">
      <w:pPr>
        <w:rPr>
          <w:sz w:val="24"/>
          <w:szCs w:val="24"/>
        </w:rPr>
      </w:pPr>
      <w:r w:rsidRPr="0054034B">
        <w:tab/>
      </w:r>
      <w:r w:rsidRPr="0000420F">
        <w:rPr>
          <w:sz w:val="24"/>
          <w:szCs w:val="24"/>
        </w:rPr>
        <w:t>EPA is considering requiring mandatory electronic reporting requirement for accreditation bodies and TPCs (both referred to here as respondents).  If EPA adopts this requirement for the TPC rule, respondents would submit their notifications and reports to EPA using the Central Data Exchange (CDX).  The changes in burden and costs for respondents and EPA are described below.</w:t>
      </w:r>
    </w:p>
    <w:p w:rsidR="007C4FA8" w:rsidRPr="0000420F" w:rsidRDefault="007C4FA8" w:rsidP="007C4FA8">
      <w:pPr>
        <w:rPr>
          <w:sz w:val="24"/>
          <w:szCs w:val="24"/>
        </w:rPr>
      </w:pPr>
    </w:p>
    <w:p w:rsidR="007C4FA8" w:rsidRPr="0000420F" w:rsidRDefault="007C4FA8" w:rsidP="007C4FA8">
      <w:pPr>
        <w:rPr>
          <w:b/>
          <w:sz w:val="24"/>
          <w:szCs w:val="24"/>
          <w:u w:val="single"/>
        </w:rPr>
      </w:pPr>
      <w:proofErr w:type="gramStart"/>
      <w:r>
        <w:rPr>
          <w:b/>
          <w:sz w:val="24"/>
          <w:szCs w:val="24"/>
          <w:u w:val="single"/>
        </w:rPr>
        <w:t xml:space="preserve">A.1  </w:t>
      </w:r>
      <w:r w:rsidRPr="0000420F">
        <w:rPr>
          <w:b/>
          <w:sz w:val="24"/>
          <w:szCs w:val="24"/>
          <w:u w:val="single"/>
        </w:rPr>
        <w:t>Burden</w:t>
      </w:r>
      <w:proofErr w:type="gramEnd"/>
      <w:r w:rsidRPr="0000420F">
        <w:rPr>
          <w:b/>
          <w:sz w:val="24"/>
          <w:szCs w:val="24"/>
          <w:u w:val="single"/>
        </w:rPr>
        <w:t xml:space="preserve"> and Costs of Electronic Reporting for Accreditation Bodies and TPCs</w:t>
      </w:r>
    </w:p>
    <w:p w:rsidR="007C4FA8" w:rsidRPr="0000420F" w:rsidRDefault="007C4FA8" w:rsidP="007C4FA8">
      <w:pPr>
        <w:rPr>
          <w:sz w:val="24"/>
          <w:szCs w:val="24"/>
        </w:rPr>
      </w:pPr>
    </w:p>
    <w:p w:rsidR="007C4FA8" w:rsidRPr="0000420F" w:rsidRDefault="007C4FA8" w:rsidP="007C4FA8">
      <w:pPr>
        <w:rPr>
          <w:sz w:val="24"/>
          <w:szCs w:val="24"/>
        </w:rPr>
      </w:pPr>
      <w:r w:rsidRPr="0000420F">
        <w:rPr>
          <w:sz w:val="24"/>
          <w:szCs w:val="24"/>
        </w:rPr>
        <w:tab/>
        <w:t>All respondents spend time in the first year to complete a subscriber agreement and register with CDX.  Some respondents will spend time in subsequent years due to employee turnover or compromised electronic signatures.  These burdens are offset by reductions in reporting and recordkeeping burden due to electronic reporting.</w:t>
      </w:r>
    </w:p>
    <w:p w:rsidR="007C4FA8" w:rsidRPr="0000420F" w:rsidRDefault="007C4FA8" w:rsidP="007C4FA8">
      <w:pPr>
        <w:rPr>
          <w:sz w:val="24"/>
          <w:szCs w:val="24"/>
        </w:rPr>
      </w:pPr>
    </w:p>
    <w:p w:rsidR="007C4FA8" w:rsidRPr="0000420F" w:rsidRDefault="007C4FA8" w:rsidP="007C4FA8">
      <w:pPr>
        <w:rPr>
          <w:sz w:val="24"/>
          <w:szCs w:val="24"/>
        </w:rPr>
      </w:pPr>
      <w:r w:rsidRPr="0000420F">
        <w:rPr>
          <w:sz w:val="24"/>
          <w:szCs w:val="24"/>
        </w:rPr>
        <w:tab/>
        <w:t>CDX users are assigned to one of two roles in the CDX system, an Authorizing Official or a Support Registrant.</w:t>
      </w:r>
    </w:p>
    <w:p w:rsidR="007C4FA8" w:rsidRPr="0000420F" w:rsidRDefault="007C4FA8" w:rsidP="007C4FA8">
      <w:pPr>
        <w:rPr>
          <w:sz w:val="24"/>
          <w:szCs w:val="24"/>
        </w:rPr>
      </w:pPr>
    </w:p>
    <w:p w:rsidR="007C4FA8" w:rsidRPr="0000420F" w:rsidRDefault="007C4FA8" w:rsidP="007C4FA8">
      <w:pPr>
        <w:rPr>
          <w:sz w:val="24"/>
          <w:szCs w:val="24"/>
        </w:rPr>
      </w:pPr>
      <w:r w:rsidRPr="0000420F">
        <w:rPr>
          <w:b/>
          <w:sz w:val="24"/>
          <w:szCs w:val="24"/>
        </w:rPr>
        <w:t>Authorized Official (AO)</w:t>
      </w:r>
      <w:r w:rsidRPr="0000420F">
        <w:rPr>
          <w:sz w:val="24"/>
          <w:szCs w:val="24"/>
        </w:rPr>
        <w:t>:  The AO is the person legally responsible for the submission.  The AO is typically a senior official for the respondent.  The AO is the only user who can start a new form, or reopen a completed form to begin the amendment process, and is the only user who can electronically sign and submit a form.  AOs can also assign Support Registrants to edit and complete forms on his or her behalf.  AOs must submit a subscriber agreement to EPA, and register with CDX.</w:t>
      </w:r>
    </w:p>
    <w:p w:rsidR="007C4FA8" w:rsidRPr="0000420F" w:rsidRDefault="007C4FA8" w:rsidP="007C4FA8">
      <w:pPr>
        <w:rPr>
          <w:sz w:val="24"/>
          <w:szCs w:val="24"/>
        </w:rPr>
      </w:pPr>
    </w:p>
    <w:p w:rsidR="007C4FA8" w:rsidRPr="0000420F" w:rsidRDefault="007C4FA8" w:rsidP="007C4FA8">
      <w:pPr>
        <w:rPr>
          <w:sz w:val="24"/>
          <w:szCs w:val="24"/>
        </w:rPr>
      </w:pPr>
      <w:r w:rsidRPr="0000420F">
        <w:rPr>
          <w:b/>
          <w:sz w:val="24"/>
          <w:szCs w:val="24"/>
        </w:rPr>
        <w:t>Support Registrants</w:t>
      </w:r>
      <w:r w:rsidRPr="0000420F">
        <w:rPr>
          <w:sz w:val="24"/>
          <w:szCs w:val="24"/>
        </w:rPr>
        <w:t>:  A Support Registrant is a person designated by an AO to submit supporting documents on his or her behalf.  Support Registrants can edit a submission that is created by the AO.  Support Registrants are only allowed to edit submissions that the AO has granted him or her access.  Support Registrants do not have any access rights to create or submit a form.  Once the AO creates a form, they will provide the Support Registrant with a passphrase to access the submission and complete all sections of the form.  Once the Support Registrant has finished completing the form, the AO will access the submission, review it, and submit it.  Support Registrants must register with CDX, but do not need to submit a subscriber agreement to EPA.</w:t>
      </w:r>
    </w:p>
    <w:p w:rsidR="007C4FA8" w:rsidRPr="0000420F" w:rsidRDefault="007C4FA8" w:rsidP="007C4FA8">
      <w:pPr>
        <w:rPr>
          <w:sz w:val="24"/>
          <w:szCs w:val="24"/>
        </w:rPr>
      </w:pPr>
    </w:p>
    <w:p w:rsidR="007C4FA8" w:rsidRPr="0000420F" w:rsidRDefault="007C4FA8" w:rsidP="007C4FA8">
      <w:pPr>
        <w:rPr>
          <w:sz w:val="24"/>
          <w:szCs w:val="24"/>
        </w:rPr>
      </w:pPr>
      <w:r w:rsidRPr="0000420F">
        <w:rPr>
          <w:sz w:val="24"/>
          <w:szCs w:val="24"/>
        </w:rPr>
        <w:tab/>
        <w:t xml:space="preserve">This analysis uses a simplifying assumption that an average of five employees at each respondent will register with CDX:  one manager (who will serve as AO) four technical staff members (who will serve as Support Registrants).  </w:t>
      </w:r>
    </w:p>
    <w:p w:rsidR="007C4FA8" w:rsidRPr="0000420F" w:rsidRDefault="007C4FA8" w:rsidP="007C4FA8">
      <w:pPr>
        <w:rPr>
          <w:sz w:val="24"/>
          <w:szCs w:val="24"/>
        </w:rPr>
      </w:pPr>
    </w:p>
    <w:p w:rsidR="007C4FA8" w:rsidRPr="0000420F" w:rsidRDefault="007C4FA8" w:rsidP="007C4FA8">
      <w:pPr>
        <w:rPr>
          <w:sz w:val="24"/>
          <w:szCs w:val="24"/>
          <w:u w:val="single"/>
        </w:rPr>
      </w:pPr>
      <w:r w:rsidRPr="0000420F">
        <w:rPr>
          <w:sz w:val="24"/>
          <w:szCs w:val="24"/>
          <w:u w:val="single"/>
        </w:rPr>
        <w:t xml:space="preserve">First Year Burden for Accreditation Bodies and TPCs </w:t>
      </w:r>
    </w:p>
    <w:p w:rsidR="007C4FA8" w:rsidRPr="0000420F" w:rsidRDefault="007C4FA8" w:rsidP="007C4FA8">
      <w:pPr>
        <w:rPr>
          <w:sz w:val="24"/>
          <w:szCs w:val="24"/>
        </w:rPr>
      </w:pPr>
    </w:p>
    <w:p w:rsidR="007C4FA8" w:rsidRPr="0000420F" w:rsidRDefault="007C4FA8" w:rsidP="007C4FA8">
      <w:pPr>
        <w:rPr>
          <w:sz w:val="24"/>
          <w:szCs w:val="24"/>
        </w:rPr>
      </w:pPr>
      <w:r w:rsidRPr="0000420F">
        <w:rPr>
          <w:sz w:val="24"/>
          <w:szCs w:val="24"/>
        </w:rPr>
        <w:tab/>
        <w:t>Respondents will incur electronic reporting costs in the first year to submit a subscriber agreement, register with CDX, and contact EPA’s CDX Help Desk.</w:t>
      </w:r>
    </w:p>
    <w:p w:rsidR="007C4FA8" w:rsidRPr="0000420F" w:rsidRDefault="007C4FA8" w:rsidP="007C4FA8">
      <w:pPr>
        <w:rPr>
          <w:sz w:val="24"/>
          <w:szCs w:val="24"/>
        </w:rPr>
      </w:pPr>
    </w:p>
    <w:p w:rsidR="007C4FA8" w:rsidRPr="0000420F" w:rsidRDefault="007C4FA8" w:rsidP="007C4FA8">
      <w:pPr>
        <w:rPr>
          <w:sz w:val="24"/>
          <w:szCs w:val="24"/>
        </w:rPr>
      </w:pPr>
      <w:proofErr w:type="gramStart"/>
      <w:r w:rsidRPr="0000420F">
        <w:rPr>
          <w:b/>
          <w:sz w:val="24"/>
          <w:szCs w:val="24"/>
        </w:rPr>
        <w:t>Subscriber Agreement.</w:t>
      </w:r>
      <w:proofErr w:type="gramEnd"/>
      <w:r w:rsidRPr="0000420F">
        <w:rPr>
          <w:sz w:val="24"/>
          <w:szCs w:val="24"/>
        </w:rPr>
        <w:t xml:space="preserve">  An AO must complete a subscriber agreement in order to establish their identity and their relation to the entity for which they will submit electronic documents, as </w:t>
      </w:r>
      <w:r w:rsidRPr="0000420F">
        <w:rPr>
          <w:sz w:val="24"/>
          <w:szCs w:val="24"/>
        </w:rPr>
        <w:lastRenderedPageBreak/>
        <w:t>well as to document a unique correlation with the device that will be used create their electronic signature.  Users can comply with the subscriber agreement provisions in CDX either by submitting a paper subscriber agreement with a wet-ink signature, or by submitting an electronic signature agreement.</w:t>
      </w:r>
    </w:p>
    <w:p w:rsidR="007C4FA8" w:rsidRPr="0000420F" w:rsidRDefault="007C4FA8" w:rsidP="007C4FA8">
      <w:pPr>
        <w:rPr>
          <w:sz w:val="24"/>
          <w:szCs w:val="24"/>
        </w:rPr>
      </w:pPr>
    </w:p>
    <w:p w:rsidR="004E52AC" w:rsidRDefault="007C4FA8">
      <w:pPr>
        <w:pStyle w:val="ListParagraph"/>
        <w:numPr>
          <w:ilvl w:val="0"/>
          <w:numId w:val="28"/>
        </w:numPr>
        <w:spacing w:line="240" w:lineRule="auto"/>
        <w:rPr>
          <w:sz w:val="24"/>
          <w:szCs w:val="24"/>
        </w:rPr>
      </w:pPr>
      <w:r w:rsidRPr="0000420F">
        <w:rPr>
          <w:i/>
          <w:sz w:val="24"/>
          <w:szCs w:val="24"/>
        </w:rPr>
        <w:t>Paper subscriber agreement.</w:t>
      </w:r>
      <w:r w:rsidRPr="0000420F">
        <w:rPr>
          <w:sz w:val="24"/>
          <w:szCs w:val="24"/>
        </w:rPr>
        <w:t xml:space="preserve">  Preparing, submitting, and filing a paper subscriber agreement is estimated to require an average of 20 minutes of time per registrant (EPA 2011), which is assumed to be managerial time.  </w:t>
      </w:r>
    </w:p>
    <w:p w:rsidR="007C4FA8" w:rsidRPr="0000420F" w:rsidRDefault="007C4FA8" w:rsidP="007C4FA8">
      <w:pPr>
        <w:rPr>
          <w:sz w:val="24"/>
          <w:szCs w:val="24"/>
        </w:rPr>
      </w:pPr>
    </w:p>
    <w:p w:rsidR="004E52AC" w:rsidRDefault="007C4FA8">
      <w:pPr>
        <w:pStyle w:val="ListParagraph"/>
        <w:numPr>
          <w:ilvl w:val="0"/>
          <w:numId w:val="28"/>
        </w:numPr>
        <w:spacing w:line="240" w:lineRule="auto"/>
        <w:rPr>
          <w:sz w:val="24"/>
          <w:szCs w:val="24"/>
        </w:rPr>
      </w:pPr>
      <w:r w:rsidRPr="0000420F">
        <w:rPr>
          <w:i/>
          <w:sz w:val="24"/>
          <w:szCs w:val="24"/>
        </w:rPr>
        <w:t>Electronic signature agreement.</w:t>
      </w:r>
      <w:r w:rsidRPr="0000420F">
        <w:rPr>
          <w:sz w:val="24"/>
          <w:szCs w:val="24"/>
        </w:rPr>
        <w:t xml:space="preserve">  Preparing, submitting, and filing an electronic signature agreement is estimated to require an average of 15 minutes of time per registrant (EPA 2011), which is assumed to be managerial time. </w:t>
      </w:r>
    </w:p>
    <w:p w:rsidR="007C4FA8" w:rsidRPr="0000420F" w:rsidRDefault="007C4FA8" w:rsidP="007C4FA8">
      <w:pPr>
        <w:rPr>
          <w:sz w:val="24"/>
          <w:szCs w:val="24"/>
        </w:rPr>
      </w:pPr>
    </w:p>
    <w:p w:rsidR="007C4FA8" w:rsidRPr="0000420F" w:rsidRDefault="007C4FA8" w:rsidP="007C4FA8">
      <w:pPr>
        <w:rPr>
          <w:sz w:val="24"/>
          <w:szCs w:val="24"/>
        </w:rPr>
      </w:pPr>
      <w:proofErr w:type="gramStart"/>
      <w:r w:rsidRPr="0000420F">
        <w:rPr>
          <w:b/>
          <w:sz w:val="24"/>
          <w:szCs w:val="24"/>
        </w:rPr>
        <w:t>CDX Registration</w:t>
      </w:r>
      <w:r w:rsidRPr="0000420F">
        <w:rPr>
          <w:sz w:val="24"/>
          <w:szCs w:val="24"/>
        </w:rPr>
        <w:t>.</w:t>
      </w:r>
      <w:proofErr w:type="gramEnd"/>
      <w:r w:rsidRPr="0000420F">
        <w:rPr>
          <w:sz w:val="24"/>
          <w:szCs w:val="24"/>
        </w:rPr>
        <w:t xml:space="preserve">  CDX users will need to register with CDX, which involves selecting a user name and password, providing contact information, and identifying the facility and the registrant’s role at the facility.  This is estimated to take an average of 10 minutes per user (EPA 2011).  This results in an estimate that each respondent will spend 10 minutes of managerial time and 40 minutes of technical time to register with CDX.  </w:t>
      </w:r>
    </w:p>
    <w:p w:rsidR="007C4FA8" w:rsidRPr="0000420F" w:rsidRDefault="007C4FA8" w:rsidP="007C4FA8">
      <w:pPr>
        <w:rPr>
          <w:sz w:val="24"/>
          <w:szCs w:val="24"/>
        </w:rPr>
      </w:pPr>
    </w:p>
    <w:p w:rsidR="007C4FA8" w:rsidRPr="0000420F" w:rsidRDefault="007C4FA8" w:rsidP="007C4FA8">
      <w:pPr>
        <w:rPr>
          <w:sz w:val="24"/>
          <w:szCs w:val="24"/>
        </w:rPr>
      </w:pPr>
      <w:r w:rsidRPr="0000420F">
        <w:rPr>
          <w:b/>
          <w:sz w:val="24"/>
          <w:szCs w:val="24"/>
        </w:rPr>
        <w:t>Help Desk</w:t>
      </w:r>
      <w:r w:rsidRPr="0000420F">
        <w:rPr>
          <w:sz w:val="24"/>
          <w:szCs w:val="24"/>
        </w:rPr>
        <w:t xml:space="preserve">.  CDX users are assumed to spend an average of 4 minutes contacting EPA’s CDX Help Desk for technical support (EPA 2011), which results in an estimate of 4 minutes of managerial time and 16 minutes of technical time per respondent.  </w:t>
      </w:r>
    </w:p>
    <w:p w:rsidR="007C4FA8" w:rsidRPr="0000420F" w:rsidRDefault="007C4FA8" w:rsidP="007C4FA8">
      <w:pPr>
        <w:rPr>
          <w:sz w:val="24"/>
          <w:szCs w:val="24"/>
        </w:rPr>
      </w:pPr>
    </w:p>
    <w:p w:rsidR="007C4FA8" w:rsidRPr="0000420F" w:rsidRDefault="007C4FA8" w:rsidP="007C4FA8">
      <w:pPr>
        <w:rPr>
          <w:sz w:val="24"/>
          <w:szCs w:val="24"/>
        </w:rPr>
      </w:pPr>
      <w:proofErr w:type="gramStart"/>
      <w:r w:rsidRPr="0000420F">
        <w:rPr>
          <w:b/>
          <w:i/>
          <w:sz w:val="24"/>
          <w:szCs w:val="24"/>
        </w:rPr>
        <w:t>Problem Resolution</w:t>
      </w:r>
      <w:r w:rsidRPr="0000420F">
        <w:rPr>
          <w:i/>
          <w:sz w:val="24"/>
          <w:szCs w:val="24"/>
        </w:rPr>
        <w:t>.</w:t>
      </w:r>
      <w:proofErr w:type="gramEnd"/>
      <w:r w:rsidRPr="0000420F">
        <w:rPr>
          <w:sz w:val="24"/>
          <w:szCs w:val="24"/>
        </w:rPr>
        <w:t xml:space="preserve">  Three percent of respondents each year are assumed to spend an average of one hour of technical time working with EPA’s CDX Help Desk to resolve problems involving their registrations or agreements (EPA 2011).</w:t>
      </w:r>
    </w:p>
    <w:p w:rsidR="007C4FA8" w:rsidRPr="0000420F" w:rsidRDefault="007C4FA8" w:rsidP="007C4FA8">
      <w:pPr>
        <w:rPr>
          <w:sz w:val="24"/>
          <w:szCs w:val="24"/>
        </w:rPr>
      </w:pPr>
    </w:p>
    <w:p w:rsidR="007C4FA8" w:rsidRPr="0000420F" w:rsidRDefault="007C4FA8" w:rsidP="007C4FA8">
      <w:pPr>
        <w:rPr>
          <w:sz w:val="24"/>
          <w:szCs w:val="24"/>
          <w:u w:val="single"/>
        </w:rPr>
      </w:pPr>
      <w:r w:rsidRPr="0000420F">
        <w:rPr>
          <w:sz w:val="24"/>
          <w:szCs w:val="24"/>
          <w:u w:val="single"/>
        </w:rPr>
        <w:t>Subsequent Year Burden for Accreditation Bodies and TPCs</w:t>
      </w:r>
    </w:p>
    <w:p w:rsidR="007C4FA8" w:rsidRPr="0000420F" w:rsidRDefault="007C4FA8" w:rsidP="007C4FA8">
      <w:pPr>
        <w:rPr>
          <w:sz w:val="24"/>
          <w:szCs w:val="24"/>
        </w:rPr>
      </w:pPr>
    </w:p>
    <w:p w:rsidR="007C4FA8" w:rsidRPr="0000420F" w:rsidRDefault="007C4FA8" w:rsidP="007C4FA8">
      <w:pPr>
        <w:rPr>
          <w:sz w:val="24"/>
          <w:szCs w:val="24"/>
        </w:rPr>
      </w:pPr>
      <w:r w:rsidRPr="0000420F">
        <w:rPr>
          <w:sz w:val="24"/>
          <w:szCs w:val="24"/>
        </w:rPr>
        <w:tab/>
        <w:t>In subsequent years, respondents may incur electronic reporting costs due to employee turnover and compromised electronic signatures.</w:t>
      </w:r>
    </w:p>
    <w:p w:rsidR="007C4FA8" w:rsidRPr="0000420F" w:rsidRDefault="007C4FA8" w:rsidP="007C4FA8">
      <w:pPr>
        <w:rPr>
          <w:sz w:val="24"/>
          <w:szCs w:val="24"/>
        </w:rPr>
      </w:pPr>
    </w:p>
    <w:p w:rsidR="007C4FA8" w:rsidRPr="0000420F" w:rsidRDefault="007C4FA8" w:rsidP="007C4FA8">
      <w:pPr>
        <w:rPr>
          <w:sz w:val="24"/>
          <w:szCs w:val="24"/>
        </w:rPr>
      </w:pPr>
      <w:proofErr w:type="gramStart"/>
      <w:r w:rsidRPr="0000420F">
        <w:rPr>
          <w:b/>
          <w:sz w:val="24"/>
          <w:szCs w:val="24"/>
        </w:rPr>
        <w:t>Employee Turnover</w:t>
      </w:r>
      <w:r w:rsidRPr="0000420F">
        <w:rPr>
          <w:sz w:val="24"/>
          <w:szCs w:val="24"/>
        </w:rPr>
        <w:t>.</w:t>
      </w:r>
      <w:proofErr w:type="gramEnd"/>
      <w:r w:rsidRPr="0000420F">
        <w:rPr>
          <w:sz w:val="24"/>
          <w:szCs w:val="24"/>
        </w:rPr>
        <w:t xml:space="preserve">  It is assumed that each year 10 percent of CDX users will be replaced by new employees, who will have to comply with the subscriber agreement and/or CDX registration requirements (EPA 2011).  Thus, in subsequent years 10 percent of AOs will spend 15 to 20 minutes of managerial time to complete a subscriber agreement.  In addition, 10 percent of all users (both managerial and technical) will spend 10 minutes to register with CDX and 4 minutes contacting EPA’s CDX Help Desk.</w:t>
      </w:r>
    </w:p>
    <w:p w:rsidR="007C4FA8" w:rsidRPr="0000420F" w:rsidRDefault="007C4FA8" w:rsidP="007C4FA8">
      <w:pPr>
        <w:rPr>
          <w:sz w:val="24"/>
          <w:szCs w:val="24"/>
        </w:rPr>
      </w:pPr>
    </w:p>
    <w:p w:rsidR="007C4FA8" w:rsidRPr="0000420F" w:rsidRDefault="007C4FA8" w:rsidP="007C4FA8">
      <w:pPr>
        <w:rPr>
          <w:sz w:val="24"/>
          <w:szCs w:val="24"/>
        </w:rPr>
      </w:pPr>
      <w:r w:rsidRPr="0000420F">
        <w:rPr>
          <w:b/>
          <w:sz w:val="24"/>
          <w:szCs w:val="24"/>
        </w:rPr>
        <w:t>Report Compromised Signature</w:t>
      </w:r>
      <w:r w:rsidRPr="0000420F">
        <w:rPr>
          <w:i/>
          <w:sz w:val="24"/>
          <w:szCs w:val="24"/>
        </w:rPr>
        <w:t>.</w:t>
      </w:r>
      <w:r w:rsidRPr="0000420F">
        <w:rPr>
          <w:sz w:val="24"/>
          <w:szCs w:val="24"/>
        </w:rPr>
        <w:t xml:space="preserve">  Each year 1 percent of respondents are assumed to report a compromised or surrendered electronic signature, which requires the submittal of a new subscriber agreement (EPA 2011).  This will entail 15 to 20 minutes of managerial time to prepare, submit, and file a new agreement, and 4 minutes of managerial time to contact EPA’s CDX Help Desk.</w:t>
      </w:r>
    </w:p>
    <w:p w:rsidR="007C4FA8" w:rsidRPr="0000420F" w:rsidRDefault="007C4FA8" w:rsidP="007C4FA8">
      <w:pPr>
        <w:rPr>
          <w:sz w:val="24"/>
          <w:szCs w:val="24"/>
        </w:rPr>
      </w:pPr>
    </w:p>
    <w:p w:rsidR="005B1289" w:rsidRDefault="007C4FA8">
      <w:pPr>
        <w:keepNext/>
        <w:rPr>
          <w:sz w:val="24"/>
          <w:szCs w:val="24"/>
          <w:u w:val="single"/>
        </w:rPr>
      </w:pPr>
      <w:bookmarkStart w:id="15" w:name="_Ref277235707"/>
      <w:bookmarkStart w:id="16" w:name="_Toc307832106"/>
      <w:r w:rsidRPr="0000420F">
        <w:rPr>
          <w:sz w:val="24"/>
          <w:szCs w:val="24"/>
          <w:u w:val="single"/>
        </w:rPr>
        <w:lastRenderedPageBreak/>
        <w:t>Savings</w:t>
      </w:r>
      <w:bookmarkEnd w:id="15"/>
      <w:bookmarkEnd w:id="16"/>
      <w:r w:rsidRPr="0000420F">
        <w:rPr>
          <w:sz w:val="24"/>
          <w:szCs w:val="24"/>
          <w:u w:val="single"/>
        </w:rPr>
        <w:t xml:space="preserve"> for Accreditation Bodies and TPCs</w:t>
      </w:r>
    </w:p>
    <w:p w:rsidR="005B1289" w:rsidRDefault="005B1289">
      <w:pPr>
        <w:keepNext/>
        <w:rPr>
          <w:sz w:val="24"/>
          <w:szCs w:val="24"/>
        </w:rPr>
      </w:pPr>
    </w:p>
    <w:p w:rsidR="005B1289" w:rsidRDefault="007C4FA8">
      <w:pPr>
        <w:keepNext/>
        <w:rPr>
          <w:sz w:val="24"/>
          <w:szCs w:val="24"/>
        </w:rPr>
      </w:pPr>
      <w:r w:rsidRPr="0000420F">
        <w:rPr>
          <w:sz w:val="24"/>
          <w:szCs w:val="24"/>
        </w:rPr>
        <w:tab/>
      </w:r>
      <w:r w:rsidR="00AF4175" w:rsidRPr="00AF4175">
        <w:rPr>
          <w:sz w:val="24"/>
          <w:szCs w:val="24"/>
        </w:rPr>
        <w:t>Electronic reporting is assumed to reduce the recordkeeping burden by 50 percent, and to eliminate the use of clerical time for reporting and recordkeeping</w:t>
      </w:r>
      <w:r w:rsidRPr="0000420F">
        <w:rPr>
          <w:sz w:val="24"/>
          <w:szCs w:val="24"/>
        </w:rPr>
        <w:t xml:space="preserve"> (EPA 2009).  For ABs, this is estimated to result in average savings of 3.75 hours of clerical time in the first year and 2.75 hours in subsequent years, as well as 1 hour of technical time and 0.5 hours of managerial time in all years.  For TPCs, this is estimated to result in average savings of 4.75 hours of clerical time, 2.5 hours of technical time, and 1.25 hours of managerial time per year.</w:t>
      </w:r>
    </w:p>
    <w:p w:rsidR="007C4FA8" w:rsidRPr="0000420F" w:rsidRDefault="007C4FA8" w:rsidP="007C4FA8">
      <w:pPr>
        <w:rPr>
          <w:sz w:val="24"/>
          <w:szCs w:val="24"/>
        </w:rPr>
      </w:pPr>
    </w:p>
    <w:p w:rsidR="007C4FA8" w:rsidRPr="0000420F" w:rsidRDefault="007C4FA8" w:rsidP="007C4FA8">
      <w:pPr>
        <w:rPr>
          <w:sz w:val="24"/>
          <w:szCs w:val="24"/>
        </w:rPr>
      </w:pPr>
      <w:r w:rsidRPr="0000420F">
        <w:rPr>
          <w:sz w:val="24"/>
          <w:szCs w:val="24"/>
        </w:rPr>
        <w:tab/>
        <w:t>Electronic reporting also results in savings for respondents due to the following:</w:t>
      </w:r>
    </w:p>
    <w:p w:rsidR="007C4FA8" w:rsidRPr="0000420F" w:rsidRDefault="007C4FA8" w:rsidP="007C4FA8">
      <w:pPr>
        <w:rPr>
          <w:sz w:val="24"/>
          <w:szCs w:val="24"/>
        </w:rPr>
      </w:pPr>
    </w:p>
    <w:p w:rsidR="004E52AC" w:rsidRDefault="007C4FA8">
      <w:pPr>
        <w:pStyle w:val="ListParagraph"/>
        <w:numPr>
          <w:ilvl w:val="0"/>
          <w:numId w:val="27"/>
        </w:numPr>
        <w:spacing w:line="240" w:lineRule="auto"/>
        <w:rPr>
          <w:sz w:val="24"/>
          <w:szCs w:val="24"/>
        </w:rPr>
      </w:pPr>
      <w:r w:rsidRPr="0000420F">
        <w:rPr>
          <w:sz w:val="24"/>
          <w:szCs w:val="24"/>
        </w:rPr>
        <w:t>The number of forms that need to be resubmitted because they are incomplete or invalid should be greatly reduced because forms cannot be submitted via CDX if any required fields are incomplete, or if the submission fails internal validation checks;</w:t>
      </w:r>
    </w:p>
    <w:p w:rsidR="007C4FA8" w:rsidRPr="0000420F" w:rsidRDefault="007C4FA8" w:rsidP="007C4FA8">
      <w:pPr>
        <w:rPr>
          <w:sz w:val="24"/>
          <w:szCs w:val="24"/>
        </w:rPr>
      </w:pPr>
    </w:p>
    <w:p w:rsidR="004E52AC" w:rsidRDefault="007C4FA8">
      <w:pPr>
        <w:pStyle w:val="ListParagraph"/>
        <w:numPr>
          <w:ilvl w:val="0"/>
          <w:numId w:val="27"/>
        </w:numPr>
        <w:spacing w:line="240" w:lineRule="auto"/>
        <w:rPr>
          <w:sz w:val="24"/>
          <w:szCs w:val="24"/>
        </w:rPr>
      </w:pPr>
      <w:r w:rsidRPr="0000420F">
        <w:rPr>
          <w:sz w:val="24"/>
          <w:szCs w:val="24"/>
        </w:rPr>
        <w:t>All of the respondent’s relevant staff will be able to access the CDX forms easily and directly input their information, so the system will facilitate easier internal review by the respondent prior to submission;</w:t>
      </w:r>
    </w:p>
    <w:p w:rsidR="007C4FA8" w:rsidRPr="0000420F" w:rsidRDefault="007C4FA8" w:rsidP="007C4FA8">
      <w:pPr>
        <w:rPr>
          <w:sz w:val="24"/>
          <w:szCs w:val="24"/>
        </w:rPr>
      </w:pPr>
    </w:p>
    <w:p w:rsidR="004E52AC" w:rsidRDefault="007C4FA8">
      <w:pPr>
        <w:pStyle w:val="ListParagraph"/>
        <w:numPr>
          <w:ilvl w:val="0"/>
          <w:numId w:val="27"/>
        </w:numPr>
        <w:spacing w:line="240" w:lineRule="auto"/>
        <w:rPr>
          <w:sz w:val="24"/>
          <w:szCs w:val="24"/>
        </w:rPr>
      </w:pPr>
      <w:r w:rsidRPr="0000420F">
        <w:rPr>
          <w:sz w:val="24"/>
          <w:szCs w:val="24"/>
        </w:rPr>
        <w:t>Filling out a form similar to one previously submitted will be faster with electronic reporting, as the respondent will already have an electronic copy of the earlier form to edit rather than having to fill out a new form; and</w:t>
      </w:r>
    </w:p>
    <w:p w:rsidR="007C4FA8" w:rsidRPr="0000420F" w:rsidRDefault="007C4FA8" w:rsidP="007C4FA8">
      <w:pPr>
        <w:rPr>
          <w:sz w:val="24"/>
          <w:szCs w:val="24"/>
        </w:rPr>
      </w:pPr>
    </w:p>
    <w:p w:rsidR="004E52AC" w:rsidRDefault="007C4FA8">
      <w:pPr>
        <w:pStyle w:val="ListParagraph"/>
        <w:numPr>
          <w:ilvl w:val="0"/>
          <w:numId w:val="27"/>
        </w:numPr>
        <w:spacing w:line="240" w:lineRule="auto"/>
        <w:rPr>
          <w:sz w:val="24"/>
          <w:szCs w:val="24"/>
        </w:rPr>
      </w:pPr>
      <w:r w:rsidRPr="0000420F">
        <w:rPr>
          <w:sz w:val="24"/>
          <w:szCs w:val="24"/>
        </w:rPr>
        <w:t>All routine correspondence with the Agency (including submission of supporting documents) will be via CDX, which saves time and delivery costs and reduces delays in EPA’s review.</w:t>
      </w:r>
    </w:p>
    <w:p w:rsidR="007C4FA8" w:rsidRPr="0000420F" w:rsidRDefault="007C4FA8" w:rsidP="007C4FA8">
      <w:pPr>
        <w:rPr>
          <w:sz w:val="24"/>
          <w:szCs w:val="24"/>
        </w:rPr>
      </w:pPr>
    </w:p>
    <w:p w:rsidR="007C4FA8" w:rsidRPr="006C6F7F" w:rsidRDefault="007C4FA8" w:rsidP="007C4FA8">
      <w:pPr>
        <w:rPr>
          <w:sz w:val="24"/>
          <w:szCs w:val="24"/>
        </w:rPr>
      </w:pPr>
      <w:r w:rsidRPr="006C6F7F">
        <w:rPr>
          <w:sz w:val="24"/>
          <w:szCs w:val="24"/>
        </w:rPr>
        <w:t xml:space="preserve">EPA has not estimated the value of these additional savings to respondents. </w:t>
      </w:r>
    </w:p>
    <w:p w:rsidR="007C4FA8" w:rsidRPr="00BD53B4" w:rsidRDefault="007C4FA8" w:rsidP="007C4FA8">
      <w:pPr>
        <w:rPr>
          <w:sz w:val="24"/>
          <w:szCs w:val="24"/>
        </w:rPr>
      </w:pPr>
    </w:p>
    <w:p w:rsidR="007C4FA8" w:rsidRPr="00BD53B4" w:rsidRDefault="00510468" w:rsidP="007C4FA8">
      <w:pPr>
        <w:rPr>
          <w:sz w:val="24"/>
          <w:szCs w:val="24"/>
          <w:u w:val="single"/>
        </w:rPr>
      </w:pPr>
      <w:r>
        <w:rPr>
          <w:sz w:val="24"/>
          <w:szCs w:val="24"/>
          <w:u w:val="single"/>
        </w:rPr>
        <w:t xml:space="preserve">Changes in Burden and Costs to Accreditation Bodies and TPCs due to Electronic Reporting </w:t>
      </w:r>
    </w:p>
    <w:p w:rsidR="007C4FA8" w:rsidRPr="00BD53B4" w:rsidRDefault="007C4FA8" w:rsidP="007C4FA8">
      <w:pPr>
        <w:rPr>
          <w:sz w:val="24"/>
          <w:szCs w:val="24"/>
        </w:rPr>
      </w:pPr>
    </w:p>
    <w:p w:rsidR="007C4FA8" w:rsidRPr="00BD53B4" w:rsidRDefault="00510468" w:rsidP="007C4FA8">
      <w:pPr>
        <w:rPr>
          <w:sz w:val="24"/>
          <w:szCs w:val="24"/>
        </w:rPr>
      </w:pPr>
      <w:r>
        <w:rPr>
          <w:sz w:val="24"/>
          <w:szCs w:val="24"/>
        </w:rPr>
        <w:tab/>
        <w:t>As shown in Exhibit A-1, accreditation bodies would save 3.</w:t>
      </w:r>
      <w:r w:rsidRPr="00510468">
        <w:rPr>
          <w:sz w:val="24"/>
          <w:szCs w:val="24"/>
        </w:rPr>
        <w:t xml:space="preserve">8 to 5.1 hours per year (equivalent to $99 to $177) depending on whether it is the initial year, reapplication year, or non-reapplication year.  TPCs would save 7.0 to 8.4 hours per year (equivalent to $259 to $337) depending on whether it is the initial year, a reapplication year, or non-reapplication year, as shown in Exhibit A-2.  </w:t>
      </w:r>
    </w:p>
    <w:p w:rsidR="007C4FA8" w:rsidRPr="00BD53B4" w:rsidRDefault="007C4FA8" w:rsidP="007C4FA8">
      <w:pPr>
        <w:rPr>
          <w:sz w:val="24"/>
          <w:szCs w:val="24"/>
        </w:rPr>
      </w:pPr>
    </w:p>
    <w:p w:rsidR="007C4FA8" w:rsidRDefault="00510468" w:rsidP="00103B1C">
      <w:pPr>
        <w:rPr>
          <w:sz w:val="24"/>
          <w:szCs w:val="24"/>
        </w:rPr>
      </w:pPr>
      <w:r w:rsidRPr="00510468">
        <w:rPr>
          <w:sz w:val="24"/>
          <w:szCs w:val="24"/>
        </w:rPr>
        <w:tab/>
        <w:t xml:space="preserve">As shown in Exhibit A-3, electronic reporting via CDX would reduce the total average burden of the rule to domestic and foreign respondents from 1,421 hours to 1,029 hours per year (a decrease of 392 hours).  This decreases the cost of the rule from $217,010 to $203,334 per year, a savings of $14,666 per year.  There are additional </w:t>
      </w:r>
      <w:proofErr w:type="spellStart"/>
      <w:r w:rsidRPr="00510468">
        <w:rPr>
          <w:sz w:val="24"/>
          <w:szCs w:val="24"/>
        </w:rPr>
        <w:t>unquantified</w:t>
      </w:r>
      <w:proofErr w:type="spellEnd"/>
      <w:r w:rsidRPr="00510468">
        <w:rPr>
          <w:sz w:val="24"/>
          <w:szCs w:val="24"/>
        </w:rPr>
        <w:t xml:space="preserve"> improvements in efficiency and higher data quality due to electronic reporting.</w:t>
      </w:r>
    </w:p>
    <w:p w:rsidR="00103B1C" w:rsidRDefault="00103B1C" w:rsidP="00103B1C">
      <w:pPr>
        <w:rPr>
          <w:sz w:val="24"/>
          <w:szCs w:val="24"/>
        </w:rPr>
      </w:pPr>
    </w:p>
    <w:p w:rsidR="00103B1C" w:rsidRDefault="00103B1C" w:rsidP="00103B1C">
      <w:pPr>
        <w:rPr>
          <w:sz w:val="24"/>
          <w:szCs w:val="24"/>
        </w:rPr>
      </w:pPr>
    </w:p>
    <w:p w:rsidR="00103B1C" w:rsidRDefault="00103B1C" w:rsidP="00103B1C">
      <w:pPr>
        <w:rPr>
          <w:sz w:val="24"/>
          <w:szCs w:val="24"/>
        </w:rPr>
      </w:pPr>
    </w:p>
    <w:p w:rsidR="00103B1C" w:rsidRDefault="00103B1C" w:rsidP="00103B1C">
      <w:pPr>
        <w:rPr>
          <w:sz w:val="24"/>
          <w:szCs w:val="24"/>
        </w:rPr>
        <w:sectPr w:rsidR="00103B1C" w:rsidSect="006479BE">
          <w:headerReference w:type="even" r:id="rId13"/>
          <w:headerReference w:type="default" r:id="rId14"/>
          <w:footerReference w:type="even" r:id="rId15"/>
          <w:headerReference w:type="first" r:id="rId16"/>
          <w:footerReference w:type="first" r:id="rId17"/>
          <w:pgSz w:w="12240" w:h="15840"/>
          <w:pgMar w:top="1440" w:right="1440" w:bottom="1440"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A0"/>
      </w:tblPr>
      <w:tblGrid>
        <w:gridCol w:w="2905"/>
        <w:gridCol w:w="744"/>
        <w:gridCol w:w="797"/>
        <w:gridCol w:w="938"/>
        <w:gridCol w:w="754"/>
        <w:gridCol w:w="1357"/>
        <w:gridCol w:w="1212"/>
        <w:gridCol w:w="1212"/>
        <w:gridCol w:w="1212"/>
        <w:gridCol w:w="1213"/>
      </w:tblGrid>
      <w:tr w:rsidR="007C4FA8" w:rsidRPr="000E5E7C" w:rsidTr="007C4FA8">
        <w:trPr>
          <w:cantSplit/>
          <w:tblHeader/>
        </w:trPr>
        <w:tc>
          <w:tcPr>
            <w:tcW w:w="12344" w:type="dxa"/>
            <w:gridSpan w:val="10"/>
            <w:shd w:val="pct20" w:color="auto" w:fill="auto"/>
            <w:tcMar>
              <w:left w:w="14" w:type="dxa"/>
              <w:right w:w="14" w:type="dxa"/>
            </w:tcMar>
            <w:hideMark/>
          </w:tcPr>
          <w:p w:rsidR="007C4FA8" w:rsidRPr="000E5E7C" w:rsidRDefault="007C4FA8" w:rsidP="007C4FA8">
            <w:pPr>
              <w:pStyle w:val="TableTitle"/>
              <w:rPr>
                <w:szCs w:val="20"/>
              </w:rPr>
            </w:pPr>
            <w:r>
              <w:lastRenderedPageBreak/>
              <w:t>Exhibit A-</w:t>
            </w:r>
            <w:r w:rsidRPr="000E5E7C">
              <w:t xml:space="preserve">1: Incremental Cost of </w:t>
            </w:r>
            <w:r w:rsidRPr="000E5E7C">
              <w:rPr>
                <w:rFonts w:ascii="Arial" w:hAnsi="Arial" w:cs="Arial"/>
                <w:b/>
              </w:rPr>
              <w:t>Electronic Reporting Requirements</w:t>
            </w:r>
            <w:r w:rsidRPr="000E5E7C">
              <w:t>: Burden and Cost Per Accrediting Body</w:t>
            </w:r>
          </w:p>
        </w:tc>
      </w:tr>
      <w:tr w:rsidR="007C4FA8" w:rsidRPr="000E5E7C" w:rsidTr="007C4FA8">
        <w:trPr>
          <w:cantSplit/>
          <w:tblHeader/>
        </w:trPr>
        <w:tc>
          <w:tcPr>
            <w:tcW w:w="2905" w:type="dxa"/>
            <w:vMerge w:val="restart"/>
            <w:noWrap/>
            <w:tcMar>
              <w:left w:w="14" w:type="dxa"/>
              <w:right w:w="14" w:type="dxa"/>
            </w:tcMar>
            <w:vAlign w:val="center"/>
            <w:hideMark/>
          </w:tcPr>
          <w:p w:rsidR="007C4FA8" w:rsidRPr="000E5E7C" w:rsidRDefault="007C4FA8" w:rsidP="007C4FA8">
            <w:pPr>
              <w:pStyle w:val="TableSubtitle"/>
              <w:rPr>
                <w:color w:val="auto"/>
              </w:rPr>
            </w:pPr>
            <w:r w:rsidRPr="000E5E7C">
              <w:rPr>
                <w:color w:val="auto"/>
              </w:rPr>
              <w:t>Activity</w:t>
            </w:r>
          </w:p>
        </w:tc>
        <w:tc>
          <w:tcPr>
            <w:tcW w:w="2479" w:type="dxa"/>
            <w:gridSpan w:val="3"/>
            <w:tcMar>
              <w:left w:w="14" w:type="dxa"/>
              <w:right w:w="14" w:type="dxa"/>
            </w:tcMar>
            <w:vAlign w:val="center"/>
            <w:hideMark/>
          </w:tcPr>
          <w:p w:rsidR="007C4FA8" w:rsidRPr="000E5E7C" w:rsidRDefault="007C4FA8" w:rsidP="007C4FA8">
            <w:pPr>
              <w:pStyle w:val="TableSubtitle"/>
              <w:rPr>
                <w:color w:val="auto"/>
              </w:rPr>
            </w:pPr>
            <w:r w:rsidRPr="000E5E7C">
              <w:rPr>
                <w:color w:val="auto"/>
              </w:rPr>
              <w:t>Per Activity Burden Hours</w:t>
            </w:r>
          </w:p>
        </w:tc>
        <w:tc>
          <w:tcPr>
            <w:tcW w:w="754" w:type="dxa"/>
            <w:vMerge w:val="restart"/>
            <w:tcMar>
              <w:left w:w="14" w:type="dxa"/>
              <w:right w:w="14" w:type="dxa"/>
            </w:tcMar>
            <w:vAlign w:val="center"/>
            <w:hideMark/>
          </w:tcPr>
          <w:p w:rsidR="007C4FA8" w:rsidRPr="000E5E7C" w:rsidRDefault="007C4FA8" w:rsidP="007C4FA8">
            <w:pPr>
              <w:pStyle w:val="TableSubtitle"/>
              <w:rPr>
                <w:color w:val="auto"/>
              </w:rPr>
            </w:pPr>
            <w:r w:rsidRPr="000E5E7C">
              <w:rPr>
                <w:color w:val="auto"/>
              </w:rPr>
              <w:t>Number of Annual Activities</w:t>
            </w:r>
          </w:p>
          <w:p w:rsidR="007C4FA8" w:rsidRPr="000E5E7C" w:rsidRDefault="007C4FA8" w:rsidP="007C4FA8">
            <w:pPr>
              <w:pStyle w:val="TableSubtitle"/>
              <w:rPr>
                <w:color w:val="auto"/>
              </w:rPr>
            </w:pPr>
            <w:r w:rsidRPr="000E5E7C">
              <w:rPr>
                <w:color w:val="auto"/>
              </w:rPr>
              <w:t>(d)</w:t>
            </w:r>
          </w:p>
        </w:tc>
        <w:tc>
          <w:tcPr>
            <w:tcW w:w="1357" w:type="dxa"/>
            <w:vMerge w:val="restart"/>
            <w:tcMar>
              <w:left w:w="14" w:type="dxa"/>
              <w:right w:w="14" w:type="dxa"/>
            </w:tcMar>
            <w:vAlign w:val="center"/>
          </w:tcPr>
          <w:p w:rsidR="007C4FA8" w:rsidRPr="000E5E7C" w:rsidRDefault="007C4FA8" w:rsidP="007C4FA8">
            <w:pPr>
              <w:pStyle w:val="TableSubtitle"/>
              <w:rPr>
                <w:color w:val="auto"/>
              </w:rPr>
            </w:pPr>
            <w:r w:rsidRPr="000E5E7C">
              <w:rPr>
                <w:color w:val="auto"/>
              </w:rPr>
              <w:t xml:space="preserve"> Total Burden (hours)</w:t>
            </w:r>
          </w:p>
        </w:tc>
        <w:tc>
          <w:tcPr>
            <w:tcW w:w="4849" w:type="dxa"/>
            <w:gridSpan w:val="4"/>
            <w:tcMar>
              <w:left w:w="14" w:type="dxa"/>
              <w:right w:w="14" w:type="dxa"/>
            </w:tcMar>
            <w:vAlign w:val="center"/>
          </w:tcPr>
          <w:p w:rsidR="007C4FA8" w:rsidRPr="000E5E7C" w:rsidRDefault="007C4FA8" w:rsidP="007C4FA8">
            <w:pPr>
              <w:pStyle w:val="TableSubtitle"/>
              <w:rPr>
                <w:color w:val="auto"/>
              </w:rPr>
            </w:pPr>
            <w:r w:rsidRPr="000E5E7C">
              <w:rPr>
                <w:color w:val="auto"/>
              </w:rPr>
              <w:t>Total Cost</w:t>
            </w:r>
          </w:p>
        </w:tc>
      </w:tr>
      <w:tr w:rsidR="007C4FA8" w:rsidRPr="000E5E7C" w:rsidTr="007C4FA8">
        <w:trPr>
          <w:cantSplit/>
          <w:tblHeader/>
        </w:trPr>
        <w:tc>
          <w:tcPr>
            <w:tcW w:w="2905" w:type="dxa"/>
            <w:vMerge/>
            <w:tcMar>
              <w:left w:w="14" w:type="dxa"/>
              <w:right w:w="14" w:type="dxa"/>
            </w:tcMar>
            <w:vAlign w:val="center"/>
            <w:hideMark/>
          </w:tcPr>
          <w:p w:rsidR="007C4FA8" w:rsidRPr="000E5E7C" w:rsidRDefault="007C4FA8" w:rsidP="007C4FA8">
            <w:pPr>
              <w:keepNext/>
              <w:keepLines/>
              <w:rPr>
                <w:b/>
                <w:bCs/>
                <w:sz w:val="18"/>
                <w:szCs w:val="18"/>
              </w:rPr>
            </w:pPr>
          </w:p>
        </w:tc>
        <w:tc>
          <w:tcPr>
            <w:tcW w:w="744"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Clerical</w:t>
            </w:r>
          </w:p>
        </w:tc>
        <w:tc>
          <w:tcPr>
            <w:tcW w:w="797"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Technical</w:t>
            </w:r>
          </w:p>
        </w:tc>
        <w:tc>
          <w:tcPr>
            <w:tcW w:w="938"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Managerial</w:t>
            </w:r>
          </w:p>
        </w:tc>
        <w:tc>
          <w:tcPr>
            <w:tcW w:w="754" w:type="dxa"/>
            <w:vMerge/>
            <w:tcMar>
              <w:left w:w="14" w:type="dxa"/>
              <w:right w:w="14" w:type="dxa"/>
            </w:tcMar>
            <w:vAlign w:val="center"/>
            <w:hideMark/>
          </w:tcPr>
          <w:p w:rsidR="007C4FA8" w:rsidRPr="000E5E7C" w:rsidRDefault="007C4FA8" w:rsidP="007C4FA8">
            <w:pPr>
              <w:keepNext/>
              <w:keepLines/>
              <w:rPr>
                <w:b/>
                <w:bCs/>
                <w:sz w:val="18"/>
                <w:szCs w:val="18"/>
              </w:rPr>
            </w:pPr>
          </w:p>
        </w:tc>
        <w:tc>
          <w:tcPr>
            <w:tcW w:w="1357" w:type="dxa"/>
            <w:vMerge/>
            <w:tcMar>
              <w:left w:w="14" w:type="dxa"/>
              <w:right w:w="14" w:type="dxa"/>
            </w:tcMar>
            <w:vAlign w:val="center"/>
            <w:hideMark/>
          </w:tcPr>
          <w:p w:rsidR="007C4FA8" w:rsidRPr="000E5E7C" w:rsidRDefault="007C4FA8" w:rsidP="007C4FA8">
            <w:pPr>
              <w:pStyle w:val="TableSubtitle"/>
              <w:rPr>
                <w:color w:val="auto"/>
              </w:rPr>
            </w:pPr>
          </w:p>
        </w:tc>
        <w:tc>
          <w:tcPr>
            <w:tcW w:w="1212" w:type="dxa"/>
            <w:tcMar>
              <w:left w:w="14" w:type="dxa"/>
              <w:right w:w="14" w:type="dxa"/>
            </w:tcMar>
            <w:vAlign w:val="center"/>
          </w:tcPr>
          <w:p w:rsidR="007C4FA8" w:rsidRPr="000E5E7C" w:rsidRDefault="007C4FA8" w:rsidP="007C4FA8">
            <w:pPr>
              <w:pStyle w:val="TableSubtitle"/>
              <w:rPr>
                <w:color w:val="auto"/>
              </w:rPr>
            </w:pPr>
            <w:r w:rsidRPr="000E5E7C">
              <w:rPr>
                <w:color w:val="auto"/>
              </w:rPr>
              <w:t>Clerical</w:t>
            </w:r>
          </w:p>
          <w:p w:rsidR="007C4FA8" w:rsidRPr="000E5E7C" w:rsidRDefault="007C4FA8" w:rsidP="007C4FA8">
            <w:pPr>
              <w:pStyle w:val="TableSubtitle"/>
              <w:rPr>
                <w:color w:val="auto"/>
              </w:rPr>
            </w:pPr>
            <w:r w:rsidRPr="000E5E7C">
              <w:rPr>
                <w:color w:val="auto"/>
              </w:rPr>
              <w:t>($25.65/hr)</w:t>
            </w:r>
          </w:p>
        </w:tc>
        <w:tc>
          <w:tcPr>
            <w:tcW w:w="1212" w:type="dxa"/>
            <w:tcMar>
              <w:left w:w="14" w:type="dxa"/>
              <w:right w:w="14" w:type="dxa"/>
            </w:tcMar>
            <w:vAlign w:val="center"/>
          </w:tcPr>
          <w:p w:rsidR="007C4FA8" w:rsidRPr="000E5E7C" w:rsidRDefault="007C4FA8" w:rsidP="007C4FA8">
            <w:pPr>
              <w:pStyle w:val="TableSubtitle"/>
              <w:rPr>
                <w:color w:val="auto"/>
              </w:rPr>
            </w:pPr>
            <w:r w:rsidRPr="000E5E7C">
              <w:rPr>
                <w:color w:val="auto"/>
              </w:rPr>
              <w:t>Technical</w:t>
            </w:r>
          </w:p>
          <w:p w:rsidR="007C4FA8" w:rsidRPr="000E5E7C" w:rsidRDefault="007C4FA8" w:rsidP="007C4FA8">
            <w:pPr>
              <w:pStyle w:val="TableSubtitle"/>
              <w:rPr>
                <w:color w:val="auto"/>
              </w:rPr>
            </w:pPr>
            <w:r w:rsidRPr="000E5E7C">
              <w:rPr>
                <w:color w:val="auto"/>
              </w:rPr>
              <w:t>($56.31/hr)</w:t>
            </w:r>
          </w:p>
        </w:tc>
        <w:tc>
          <w:tcPr>
            <w:tcW w:w="1212" w:type="dxa"/>
            <w:tcMar>
              <w:left w:w="14" w:type="dxa"/>
              <w:right w:w="14" w:type="dxa"/>
            </w:tcMar>
            <w:vAlign w:val="center"/>
          </w:tcPr>
          <w:p w:rsidR="007C4FA8" w:rsidRPr="000E5E7C" w:rsidRDefault="007C4FA8" w:rsidP="007C4FA8">
            <w:pPr>
              <w:pStyle w:val="TableSubtitle"/>
              <w:rPr>
                <w:color w:val="auto"/>
              </w:rPr>
            </w:pPr>
            <w:r w:rsidRPr="000E5E7C">
              <w:rPr>
                <w:color w:val="auto"/>
              </w:rPr>
              <w:t>Managerial</w:t>
            </w:r>
          </w:p>
          <w:p w:rsidR="007C4FA8" w:rsidRPr="000E5E7C" w:rsidRDefault="007C4FA8" w:rsidP="007C4FA8">
            <w:pPr>
              <w:pStyle w:val="TableSubtitle"/>
              <w:rPr>
                <w:color w:val="auto"/>
              </w:rPr>
            </w:pPr>
            <w:r w:rsidRPr="000E5E7C">
              <w:rPr>
                <w:color w:val="auto"/>
              </w:rPr>
              <w:t>($66.78/hr)</w:t>
            </w:r>
          </w:p>
        </w:tc>
        <w:tc>
          <w:tcPr>
            <w:tcW w:w="1213" w:type="dxa"/>
            <w:tcMar>
              <w:left w:w="14" w:type="dxa"/>
              <w:right w:w="14" w:type="dxa"/>
            </w:tcMar>
            <w:vAlign w:val="center"/>
          </w:tcPr>
          <w:p w:rsidR="007C4FA8" w:rsidRPr="000E5E7C" w:rsidRDefault="007C4FA8" w:rsidP="007C4FA8">
            <w:pPr>
              <w:pStyle w:val="TableSubtitle"/>
              <w:rPr>
                <w:color w:val="auto"/>
              </w:rPr>
            </w:pPr>
            <w:r w:rsidRPr="000E5E7C">
              <w:rPr>
                <w:color w:val="auto"/>
              </w:rPr>
              <w:t>Total</w:t>
            </w:r>
          </w:p>
        </w:tc>
      </w:tr>
      <w:tr w:rsidR="007C4FA8" w:rsidRPr="000E5E7C" w:rsidTr="007C4FA8">
        <w:trPr>
          <w:cantSplit/>
          <w:tblHeader/>
        </w:trPr>
        <w:tc>
          <w:tcPr>
            <w:tcW w:w="2905" w:type="dxa"/>
            <w:vMerge/>
            <w:tcMar>
              <w:left w:w="14" w:type="dxa"/>
              <w:right w:w="14" w:type="dxa"/>
            </w:tcMar>
            <w:vAlign w:val="center"/>
            <w:hideMark/>
          </w:tcPr>
          <w:p w:rsidR="007C4FA8" w:rsidRPr="000E5E7C" w:rsidRDefault="007C4FA8" w:rsidP="007C4FA8">
            <w:pPr>
              <w:keepNext/>
              <w:keepLines/>
              <w:rPr>
                <w:b/>
                <w:bCs/>
                <w:sz w:val="18"/>
                <w:szCs w:val="18"/>
              </w:rPr>
            </w:pPr>
          </w:p>
        </w:tc>
        <w:tc>
          <w:tcPr>
            <w:tcW w:w="744"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(a)</w:t>
            </w:r>
          </w:p>
        </w:tc>
        <w:tc>
          <w:tcPr>
            <w:tcW w:w="797"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(b)</w:t>
            </w:r>
          </w:p>
        </w:tc>
        <w:tc>
          <w:tcPr>
            <w:tcW w:w="938"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(c)</w:t>
            </w:r>
          </w:p>
        </w:tc>
        <w:tc>
          <w:tcPr>
            <w:tcW w:w="754" w:type="dxa"/>
            <w:vMerge/>
            <w:tcMar>
              <w:left w:w="14" w:type="dxa"/>
              <w:right w:w="14" w:type="dxa"/>
            </w:tcMar>
            <w:vAlign w:val="center"/>
            <w:hideMark/>
          </w:tcPr>
          <w:p w:rsidR="007C4FA8" w:rsidRPr="000E5E7C" w:rsidRDefault="007C4FA8" w:rsidP="007C4FA8">
            <w:pPr>
              <w:keepNext/>
              <w:keepLines/>
              <w:rPr>
                <w:b/>
                <w:bCs/>
                <w:sz w:val="18"/>
                <w:szCs w:val="18"/>
              </w:rPr>
            </w:pPr>
          </w:p>
        </w:tc>
        <w:tc>
          <w:tcPr>
            <w:tcW w:w="1357"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(e) = (d)*{(a)+(b)+(c)}</w:t>
            </w:r>
          </w:p>
        </w:tc>
        <w:tc>
          <w:tcPr>
            <w:tcW w:w="1212" w:type="dxa"/>
            <w:tcMar>
              <w:left w:w="14" w:type="dxa"/>
              <w:right w:w="14" w:type="dxa"/>
            </w:tcMar>
            <w:vAlign w:val="center"/>
          </w:tcPr>
          <w:p w:rsidR="007C4FA8" w:rsidRPr="000E5E7C" w:rsidRDefault="007C4FA8" w:rsidP="007C4FA8">
            <w:pPr>
              <w:pStyle w:val="TableSubtitle"/>
              <w:rPr>
                <w:color w:val="auto"/>
              </w:rPr>
            </w:pPr>
            <w:r w:rsidRPr="000E5E7C">
              <w:rPr>
                <w:color w:val="auto"/>
              </w:rPr>
              <w:t>(f)</w:t>
            </w:r>
          </w:p>
        </w:tc>
        <w:tc>
          <w:tcPr>
            <w:tcW w:w="1212" w:type="dxa"/>
            <w:tcMar>
              <w:left w:w="14" w:type="dxa"/>
              <w:right w:w="14" w:type="dxa"/>
            </w:tcMar>
            <w:vAlign w:val="center"/>
          </w:tcPr>
          <w:p w:rsidR="007C4FA8" w:rsidRPr="000E5E7C" w:rsidRDefault="007C4FA8" w:rsidP="007C4FA8">
            <w:pPr>
              <w:pStyle w:val="TableSubtitle"/>
              <w:rPr>
                <w:color w:val="auto"/>
              </w:rPr>
            </w:pPr>
            <w:r w:rsidRPr="000E5E7C">
              <w:rPr>
                <w:color w:val="auto"/>
              </w:rPr>
              <w:t>(g)</w:t>
            </w:r>
          </w:p>
        </w:tc>
        <w:tc>
          <w:tcPr>
            <w:tcW w:w="1212" w:type="dxa"/>
            <w:tcMar>
              <w:left w:w="14" w:type="dxa"/>
              <w:right w:w="14" w:type="dxa"/>
            </w:tcMar>
            <w:vAlign w:val="center"/>
          </w:tcPr>
          <w:p w:rsidR="007C4FA8" w:rsidRPr="000E5E7C" w:rsidRDefault="007C4FA8" w:rsidP="007C4FA8">
            <w:pPr>
              <w:pStyle w:val="TableSubtitle"/>
              <w:rPr>
                <w:color w:val="auto"/>
              </w:rPr>
            </w:pPr>
            <w:r w:rsidRPr="000E5E7C">
              <w:rPr>
                <w:color w:val="auto"/>
              </w:rPr>
              <w:t>(h)</w:t>
            </w:r>
          </w:p>
        </w:tc>
        <w:tc>
          <w:tcPr>
            <w:tcW w:w="1213" w:type="dxa"/>
            <w:tcMar>
              <w:left w:w="14" w:type="dxa"/>
              <w:right w:w="14" w:type="dxa"/>
            </w:tcMar>
            <w:vAlign w:val="center"/>
          </w:tcPr>
          <w:p w:rsidR="007C4FA8" w:rsidRPr="000E5E7C" w:rsidRDefault="007C4FA8" w:rsidP="007C4FA8">
            <w:pPr>
              <w:pStyle w:val="TableSubtitle"/>
              <w:rPr>
                <w:color w:val="auto"/>
              </w:rPr>
            </w:pPr>
            <w:r w:rsidRPr="000E5E7C">
              <w:rPr>
                <w:color w:val="auto"/>
              </w:rPr>
              <w:t>(</w:t>
            </w:r>
            <w:proofErr w:type="spellStart"/>
            <w:r w:rsidRPr="000E5E7C">
              <w:rPr>
                <w:color w:val="auto"/>
              </w:rPr>
              <w:t>i</w:t>
            </w:r>
            <w:proofErr w:type="spellEnd"/>
            <w:r w:rsidRPr="000E5E7C">
              <w:rPr>
                <w:color w:val="auto"/>
              </w:rPr>
              <w:t>)</w:t>
            </w:r>
          </w:p>
        </w:tc>
      </w:tr>
      <w:tr w:rsidR="007C4FA8" w:rsidRPr="000E5E7C" w:rsidTr="007C4FA8">
        <w:trPr>
          <w:cantSplit/>
        </w:trPr>
        <w:tc>
          <w:tcPr>
            <w:tcW w:w="12344" w:type="dxa"/>
            <w:gridSpan w:val="10"/>
            <w:tcMar>
              <w:left w:w="14" w:type="dxa"/>
              <w:right w:w="14" w:type="dxa"/>
            </w:tcMar>
          </w:tcPr>
          <w:p w:rsidR="007C4FA8" w:rsidRPr="000E5E7C" w:rsidRDefault="007C4FA8" w:rsidP="007C4FA8">
            <w:pPr>
              <w:keepNext/>
              <w:keepLines/>
              <w:rPr>
                <w:sz w:val="18"/>
                <w:szCs w:val="18"/>
              </w:rPr>
            </w:pPr>
            <w:r w:rsidRPr="000E5E7C">
              <w:rPr>
                <w:sz w:val="18"/>
              </w:rPr>
              <w:t>1. CDX Electronic Reporting (First Year)</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70"/>
            </w:pPr>
            <w:r w:rsidRPr="000E5E7C">
              <w:t>Electronic Subscriber Agreements (domestic firms)</w:t>
            </w:r>
          </w:p>
        </w:tc>
        <w:tc>
          <w:tcPr>
            <w:tcW w:w="744"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$16.70</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$16.70</w:t>
            </w:r>
          </w:p>
        </w:tc>
      </w:tr>
      <w:tr w:rsidR="007C4FA8" w:rsidRPr="000E5E7C" w:rsidTr="007C4FA8">
        <w:trPr>
          <w:cantSplit/>
          <w:trHeight w:val="165"/>
        </w:trPr>
        <w:tc>
          <w:tcPr>
            <w:tcW w:w="2905" w:type="dxa"/>
            <w:tcMar>
              <w:left w:w="14" w:type="dxa"/>
              <w:right w:w="14" w:type="dxa"/>
            </w:tcMar>
          </w:tcPr>
          <w:p w:rsidR="007C4FA8" w:rsidRPr="000E5E7C" w:rsidRDefault="007C4FA8" w:rsidP="007C4FA8">
            <w:pPr>
              <w:pStyle w:val="TableText"/>
              <w:ind w:left="270"/>
            </w:pPr>
            <w:r w:rsidRPr="000E5E7C">
              <w:t>Paper Subscriber Agreements (foreign firms)</w:t>
            </w:r>
          </w:p>
        </w:tc>
        <w:tc>
          <w:tcPr>
            <w:tcW w:w="744"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0.330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0.330</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$22.04</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$22.04</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70"/>
            </w:pPr>
            <w:r w:rsidRPr="000E5E7C">
              <w:t>CDX Registration</w:t>
            </w:r>
          </w:p>
        </w:tc>
        <w:tc>
          <w:tcPr>
            <w:tcW w:w="744"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97"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0.670</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0.170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0.840</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$37.73</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$11.35</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$49.08</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70"/>
            </w:pPr>
            <w:r w:rsidRPr="000E5E7C">
              <w:t>Help Desk</w:t>
            </w:r>
          </w:p>
        </w:tc>
        <w:tc>
          <w:tcPr>
            <w:tcW w:w="744"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97"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0.270</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0.070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0.340</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$15.20</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$4.67</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$19.88</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70"/>
            </w:pPr>
            <w:r w:rsidRPr="000E5E7C">
              <w:t>Problem Resolution</w:t>
            </w:r>
          </w:p>
        </w:tc>
        <w:tc>
          <w:tcPr>
            <w:tcW w:w="744"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97"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0.03</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0.030</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$1.69</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$1.69</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70"/>
            </w:pPr>
            <w:r w:rsidRPr="000E5E7C">
              <w:rPr>
                <w:i/>
              </w:rPr>
              <w:t>Subtotal (domestic)</w:t>
            </w:r>
          </w:p>
        </w:tc>
        <w:tc>
          <w:tcPr>
            <w:tcW w:w="744" w:type="dxa"/>
            <w:noWrap/>
            <w:tcMar>
              <w:left w:w="14" w:type="dxa"/>
              <w:right w:w="14" w:type="dxa"/>
            </w:tcMar>
            <w:vAlign w:val="center"/>
          </w:tcPr>
          <w:p w:rsidR="007C4FA8" w:rsidRPr="000E5E7C" w:rsidRDefault="007C4FA8" w:rsidP="007C4FA8">
            <w:pPr>
              <w:jc w:val="right"/>
              <w:rPr>
                <w:sz w:val="18"/>
                <w:szCs w:val="18"/>
              </w:rPr>
            </w:pPr>
          </w:p>
        </w:tc>
        <w:tc>
          <w:tcPr>
            <w:tcW w:w="797" w:type="dxa"/>
            <w:noWrap/>
            <w:tcMar>
              <w:left w:w="14" w:type="dxa"/>
              <w:right w:w="14" w:type="dxa"/>
            </w:tcMar>
            <w:vAlign w:val="center"/>
          </w:tcPr>
          <w:p w:rsidR="007C4FA8" w:rsidRPr="000E5E7C" w:rsidRDefault="007C4FA8" w:rsidP="007C4FA8">
            <w:pPr>
              <w:jc w:val="right"/>
              <w:rPr>
                <w:sz w:val="18"/>
                <w:szCs w:val="18"/>
              </w:rPr>
            </w:pPr>
          </w:p>
        </w:tc>
        <w:tc>
          <w:tcPr>
            <w:tcW w:w="938" w:type="dxa"/>
            <w:noWrap/>
            <w:tcMar>
              <w:left w:w="14" w:type="dxa"/>
              <w:right w:w="14" w:type="dxa"/>
            </w:tcMar>
            <w:vAlign w:val="center"/>
          </w:tcPr>
          <w:p w:rsidR="007C4FA8" w:rsidRPr="000E5E7C" w:rsidRDefault="007C4FA8" w:rsidP="007C4FA8">
            <w:pPr>
              <w:jc w:val="right"/>
              <w:rPr>
                <w:sz w:val="18"/>
                <w:szCs w:val="18"/>
              </w:rPr>
            </w:pPr>
          </w:p>
        </w:tc>
        <w:tc>
          <w:tcPr>
            <w:tcW w:w="754" w:type="dxa"/>
            <w:noWrap/>
            <w:tcMar>
              <w:left w:w="14" w:type="dxa"/>
              <w:right w:w="14" w:type="dxa"/>
            </w:tcMar>
            <w:vAlign w:val="center"/>
          </w:tcPr>
          <w:p w:rsidR="007C4FA8" w:rsidRPr="000E5E7C" w:rsidRDefault="007C4FA8" w:rsidP="007C4FA8">
            <w:pPr>
              <w:jc w:val="right"/>
              <w:rPr>
                <w:sz w:val="18"/>
                <w:szCs w:val="18"/>
              </w:rPr>
            </w:pPr>
          </w:p>
        </w:tc>
        <w:tc>
          <w:tcPr>
            <w:tcW w:w="1357" w:type="dxa"/>
            <w:tcMar>
              <w:left w:w="14" w:type="dxa"/>
              <w:right w:w="14" w:type="dxa"/>
            </w:tcMar>
            <w:vAlign w:val="center"/>
          </w:tcPr>
          <w:p w:rsidR="007C4FA8" w:rsidRPr="000E5E7C" w:rsidRDefault="007C4FA8" w:rsidP="007C4FA8">
            <w:pPr>
              <w:jc w:val="right"/>
              <w:rPr>
                <w:i/>
                <w:iCs/>
                <w:sz w:val="18"/>
                <w:szCs w:val="18"/>
              </w:rPr>
            </w:pPr>
            <w:r w:rsidRPr="000E5E7C">
              <w:rPr>
                <w:i/>
                <w:iCs/>
                <w:sz w:val="18"/>
                <w:szCs w:val="18"/>
              </w:rPr>
              <w:t>1.460</w:t>
            </w: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3" w:type="dxa"/>
            <w:tcMar>
              <w:left w:w="14" w:type="dxa"/>
              <w:right w:w="14" w:type="dxa"/>
            </w:tcMar>
            <w:vAlign w:val="center"/>
          </w:tcPr>
          <w:p w:rsidR="007C4FA8" w:rsidRPr="000E5E7C" w:rsidRDefault="007C4FA8" w:rsidP="007C4FA8">
            <w:pPr>
              <w:jc w:val="right"/>
              <w:rPr>
                <w:i/>
                <w:iCs/>
                <w:sz w:val="18"/>
                <w:szCs w:val="18"/>
              </w:rPr>
            </w:pPr>
            <w:r w:rsidRPr="000E5E7C">
              <w:rPr>
                <w:i/>
                <w:iCs/>
                <w:sz w:val="18"/>
                <w:szCs w:val="18"/>
              </w:rPr>
              <w:t>$87.00</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70"/>
              <w:rPr>
                <w:i/>
              </w:rPr>
            </w:pPr>
            <w:r w:rsidRPr="000E5E7C">
              <w:rPr>
                <w:i/>
              </w:rPr>
              <w:t>Subtotal (foreign)</w:t>
            </w:r>
          </w:p>
        </w:tc>
        <w:tc>
          <w:tcPr>
            <w:tcW w:w="744" w:type="dxa"/>
            <w:noWrap/>
            <w:tcMar>
              <w:left w:w="14" w:type="dxa"/>
              <w:right w:w="14" w:type="dxa"/>
            </w:tcMar>
            <w:vAlign w:val="center"/>
          </w:tcPr>
          <w:p w:rsidR="007C4FA8" w:rsidRPr="000E5E7C" w:rsidRDefault="007C4FA8" w:rsidP="007C4FA8">
            <w:pPr>
              <w:jc w:val="right"/>
              <w:rPr>
                <w:sz w:val="18"/>
                <w:szCs w:val="18"/>
              </w:rPr>
            </w:pPr>
          </w:p>
        </w:tc>
        <w:tc>
          <w:tcPr>
            <w:tcW w:w="797" w:type="dxa"/>
            <w:noWrap/>
            <w:tcMar>
              <w:left w:w="14" w:type="dxa"/>
              <w:right w:w="14" w:type="dxa"/>
            </w:tcMar>
            <w:vAlign w:val="center"/>
          </w:tcPr>
          <w:p w:rsidR="007C4FA8" w:rsidRPr="000E5E7C" w:rsidRDefault="007C4FA8" w:rsidP="007C4FA8">
            <w:pPr>
              <w:jc w:val="right"/>
              <w:rPr>
                <w:sz w:val="18"/>
                <w:szCs w:val="18"/>
              </w:rPr>
            </w:pPr>
          </w:p>
        </w:tc>
        <w:tc>
          <w:tcPr>
            <w:tcW w:w="938" w:type="dxa"/>
            <w:noWrap/>
            <w:tcMar>
              <w:left w:w="14" w:type="dxa"/>
              <w:right w:w="14" w:type="dxa"/>
            </w:tcMar>
            <w:vAlign w:val="center"/>
          </w:tcPr>
          <w:p w:rsidR="007C4FA8" w:rsidRPr="000E5E7C" w:rsidRDefault="007C4FA8" w:rsidP="007C4FA8">
            <w:pPr>
              <w:jc w:val="right"/>
              <w:rPr>
                <w:sz w:val="18"/>
                <w:szCs w:val="18"/>
              </w:rPr>
            </w:pPr>
          </w:p>
        </w:tc>
        <w:tc>
          <w:tcPr>
            <w:tcW w:w="754" w:type="dxa"/>
            <w:noWrap/>
            <w:tcMar>
              <w:left w:w="14" w:type="dxa"/>
              <w:right w:w="14" w:type="dxa"/>
            </w:tcMar>
            <w:vAlign w:val="center"/>
          </w:tcPr>
          <w:p w:rsidR="007C4FA8" w:rsidRPr="000E5E7C" w:rsidRDefault="007C4FA8" w:rsidP="007C4FA8">
            <w:pPr>
              <w:jc w:val="right"/>
              <w:rPr>
                <w:sz w:val="18"/>
                <w:szCs w:val="18"/>
              </w:rPr>
            </w:pPr>
          </w:p>
        </w:tc>
        <w:tc>
          <w:tcPr>
            <w:tcW w:w="1357" w:type="dxa"/>
            <w:tcMar>
              <w:left w:w="14" w:type="dxa"/>
              <w:right w:w="14" w:type="dxa"/>
            </w:tcMar>
            <w:vAlign w:val="center"/>
          </w:tcPr>
          <w:p w:rsidR="007C4FA8" w:rsidRPr="000E5E7C" w:rsidRDefault="007C4FA8" w:rsidP="007C4FA8">
            <w:pPr>
              <w:jc w:val="right"/>
              <w:rPr>
                <w:i/>
                <w:iCs/>
                <w:sz w:val="18"/>
                <w:szCs w:val="18"/>
              </w:rPr>
            </w:pPr>
            <w:r w:rsidRPr="000E5E7C">
              <w:rPr>
                <w:i/>
                <w:iCs/>
                <w:sz w:val="18"/>
                <w:szCs w:val="18"/>
              </w:rPr>
              <w:t>1.540</w:t>
            </w: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3" w:type="dxa"/>
            <w:tcMar>
              <w:left w:w="14" w:type="dxa"/>
              <w:right w:w="14" w:type="dxa"/>
            </w:tcMar>
            <w:vAlign w:val="center"/>
          </w:tcPr>
          <w:p w:rsidR="007C4FA8" w:rsidRPr="000E5E7C" w:rsidRDefault="007C4FA8" w:rsidP="007C4FA8">
            <w:pPr>
              <w:jc w:val="right"/>
              <w:rPr>
                <w:i/>
                <w:iCs/>
                <w:sz w:val="18"/>
                <w:szCs w:val="18"/>
              </w:rPr>
            </w:pPr>
            <w:r w:rsidRPr="000E5E7C">
              <w:rPr>
                <w:i/>
                <w:iCs/>
                <w:sz w:val="18"/>
                <w:szCs w:val="18"/>
              </w:rPr>
              <w:t>$93.00</w:t>
            </w:r>
          </w:p>
        </w:tc>
      </w:tr>
      <w:tr w:rsidR="007C4FA8" w:rsidRPr="000E5E7C" w:rsidTr="007C4FA8">
        <w:trPr>
          <w:cantSplit/>
        </w:trPr>
        <w:tc>
          <w:tcPr>
            <w:tcW w:w="12344" w:type="dxa"/>
            <w:gridSpan w:val="10"/>
            <w:tcMar>
              <w:left w:w="14" w:type="dxa"/>
              <w:right w:w="14" w:type="dxa"/>
            </w:tcMar>
          </w:tcPr>
          <w:p w:rsidR="007C4FA8" w:rsidRPr="000E5E7C" w:rsidRDefault="007C4FA8" w:rsidP="007C4FA8">
            <w:pPr>
              <w:keepNext/>
              <w:keepLines/>
              <w:rPr>
                <w:sz w:val="18"/>
                <w:szCs w:val="18"/>
              </w:rPr>
            </w:pPr>
            <w:r w:rsidRPr="000E5E7C">
              <w:rPr>
                <w:sz w:val="18"/>
              </w:rPr>
              <w:t>2. CDX Electronic Reporting (Subsequent Years)</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70"/>
            </w:pPr>
            <w:r w:rsidRPr="000E5E7C">
              <w:t>Electronic Subscriber Agreements (domestic firms)</w:t>
            </w:r>
          </w:p>
        </w:tc>
        <w:tc>
          <w:tcPr>
            <w:tcW w:w="744"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0.10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0.025</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$1.67</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$1.67</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70"/>
            </w:pPr>
            <w:r w:rsidRPr="000E5E7C">
              <w:t>Paper Subscriber Agreements (foreign firms)</w:t>
            </w:r>
          </w:p>
        </w:tc>
        <w:tc>
          <w:tcPr>
            <w:tcW w:w="744"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0.330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0.10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0.033</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$2.20</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$2.20</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70"/>
            </w:pPr>
            <w:r w:rsidRPr="000E5E7C">
              <w:t>CDX Registration</w:t>
            </w:r>
          </w:p>
        </w:tc>
        <w:tc>
          <w:tcPr>
            <w:tcW w:w="744"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97"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0.670</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0.170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0.10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0.084</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$3.77</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$1.14</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$4.91</w:t>
            </w:r>
          </w:p>
        </w:tc>
      </w:tr>
      <w:tr w:rsidR="007C4FA8" w:rsidRPr="000E5E7C" w:rsidTr="007C4FA8">
        <w:trPr>
          <w:cantSplit/>
          <w:trHeight w:val="65"/>
        </w:trPr>
        <w:tc>
          <w:tcPr>
            <w:tcW w:w="2905" w:type="dxa"/>
            <w:tcMar>
              <w:left w:w="14" w:type="dxa"/>
              <w:right w:w="14" w:type="dxa"/>
            </w:tcMar>
          </w:tcPr>
          <w:p w:rsidR="007C4FA8" w:rsidRPr="000E5E7C" w:rsidRDefault="007C4FA8" w:rsidP="007C4FA8">
            <w:pPr>
              <w:pStyle w:val="TableText"/>
              <w:ind w:left="270"/>
            </w:pPr>
            <w:r w:rsidRPr="000E5E7C">
              <w:t>Help Desk</w:t>
            </w:r>
          </w:p>
        </w:tc>
        <w:tc>
          <w:tcPr>
            <w:tcW w:w="744"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97"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0.270</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0.070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0.10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0.034</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$1.52</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$0.47</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$1.99</w:t>
            </w:r>
          </w:p>
        </w:tc>
      </w:tr>
      <w:tr w:rsidR="007C4FA8" w:rsidRPr="000E5E7C" w:rsidTr="007C4FA8">
        <w:trPr>
          <w:cantSplit/>
          <w:trHeight w:val="65"/>
        </w:trPr>
        <w:tc>
          <w:tcPr>
            <w:tcW w:w="2905" w:type="dxa"/>
            <w:tcMar>
              <w:left w:w="14" w:type="dxa"/>
              <w:right w:w="14" w:type="dxa"/>
            </w:tcMar>
          </w:tcPr>
          <w:p w:rsidR="007C4FA8" w:rsidRPr="000E5E7C" w:rsidRDefault="007C4FA8" w:rsidP="007C4FA8">
            <w:pPr>
              <w:pStyle w:val="TableText"/>
              <w:ind w:left="270"/>
            </w:pPr>
            <w:r w:rsidRPr="000E5E7C">
              <w:t>Report Compromised Signature</w:t>
            </w:r>
          </w:p>
        </w:tc>
        <w:tc>
          <w:tcPr>
            <w:tcW w:w="744" w:type="dxa"/>
            <w:noWrap/>
            <w:tcMar>
              <w:left w:w="14" w:type="dxa"/>
              <w:right w:w="14" w:type="dxa"/>
            </w:tcMar>
            <w:vAlign w:val="center"/>
          </w:tcPr>
          <w:p w:rsidR="007C4FA8" w:rsidRPr="000E5E7C" w:rsidRDefault="007C4FA8" w:rsidP="007C4FA8">
            <w:pPr>
              <w:jc w:val="right"/>
              <w:rPr>
                <w:sz w:val="18"/>
                <w:szCs w:val="18"/>
              </w:rPr>
            </w:pPr>
          </w:p>
        </w:tc>
        <w:tc>
          <w:tcPr>
            <w:tcW w:w="797" w:type="dxa"/>
            <w:noWrap/>
            <w:tcMar>
              <w:left w:w="14" w:type="dxa"/>
              <w:right w:w="14" w:type="dxa"/>
            </w:tcMar>
            <w:vAlign w:val="center"/>
          </w:tcPr>
          <w:p w:rsidR="007C4FA8" w:rsidRPr="000E5E7C" w:rsidRDefault="007C4FA8" w:rsidP="007C4FA8">
            <w:pPr>
              <w:jc w:val="right"/>
              <w:rPr>
                <w:sz w:val="18"/>
                <w:szCs w:val="18"/>
              </w:rPr>
            </w:pP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0.400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0.01</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0.004</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$0.27</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$0.27</w:t>
            </w:r>
          </w:p>
        </w:tc>
      </w:tr>
      <w:tr w:rsidR="007C4FA8" w:rsidRPr="000E5E7C" w:rsidTr="007C4FA8">
        <w:trPr>
          <w:cantSplit/>
          <w:trHeight w:val="65"/>
        </w:trPr>
        <w:tc>
          <w:tcPr>
            <w:tcW w:w="2905" w:type="dxa"/>
            <w:tcMar>
              <w:left w:w="14" w:type="dxa"/>
              <w:right w:w="14" w:type="dxa"/>
            </w:tcMar>
          </w:tcPr>
          <w:p w:rsidR="007C4FA8" w:rsidRPr="000E5E7C" w:rsidRDefault="007C4FA8" w:rsidP="007C4FA8">
            <w:pPr>
              <w:pStyle w:val="TableText"/>
              <w:ind w:left="270"/>
            </w:pPr>
            <w:r w:rsidRPr="000E5E7C">
              <w:rPr>
                <w:i/>
              </w:rPr>
              <w:t>Subtotal (domestic)</w:t>
            </w:r>
          </w:p>
        </w:tc>
        <w:tc>
          <w:tcPr>
            <w:tcW w:w="744" w:type="dxa"/>
            <w:noWrap/>
            <w:tcMar>
              <w:left w:w="14" w:type="dxa"/>
              <w:right w:w="14" w:type="dxa"/>
            </w:tcMar>
            <w:vAlign w:val="center"/>
          </w:tcPr>
          <w:p w:rsidR="007C4FA8" w:rsidRPr="000E5E7C" w:rsidRDefault="007C4FA8" w:rsidP="007C4FA8">
            <w:pPr>
              <w:jc w:val="right"/>
              <w:rPr>
                <w:sz w:val="18"/>
                <w:szCs w:val="18"/>
              </w:rPr>
            </w:pPr>
          </w:p>
        </w:tc>
        <w:tc>
          <w:tcPr>
            <w:tcW w:w="797" w:type="dxa"/>
            <w:noWrap/>
            <w:tcMar>
              <w:left w:w="14" w:type="dxa"/>
              <w:right w:w="14" w:type="dxa"/>
            </w:tcMar>
            <w:vAlign w:val="center"/>
          </w:tcPr>
          <w:p w:rsidR="007C4FA8" w:rsidRPr="000E5E7C" w:rsidRDefault="007C4FA8" w:rsidP="007C4FA8">
            <w:pPr>
              <w:jc w:val="right"/>
              <w:rPr>
                <w:sz w:val="18"/>
                <w:szCs w:val="18"/>
              </w:rPr>
            </w:pPr>
          </w:p>
        </w:tc>
        <w:tc>
          <w:tcPr>
            <w:tcW w:w="938" w:type="dxa"/>
            <w:noWrap/>
            <w:tcMar>
              <w:left w:w="14" w:type="dxa"/>
              <w:right w:w="14" w:type="dxa"/>
            </w:tcMar>
            <w:vAlign w:val="center"/>
          </w:tcPr>
          <w:p w:rsidR="007C4FA8" w:rsidRPr="000E5E7C" w:rsidRDefault="007C4FA8" w:rsidP="007C4FA8">
            <w:pPr>
              <w:jc w:val="right"/>
              <w:rPr>
                <w:sz w:val="18"/>
                <w:szCs w:val="18"/>
              </w:rPr>
            </w:pPr>
          </w:p>
        </w:tc>
        <w:tc>
          <w:tcPr>
            <w:tcW w:w="754" w:type="dxa"/>
            <w:noWrap/>
            <w:tcMar>
              <w:left w:w="14" w:type="dxa"/>
              <w:right w:w="14" w:type="dxa"/>
            </w:tcMar>
            <w:vAlign w:val="center"/>
          </w:tcPr>
          <w:p w:rsidR="007C4FA8" w:rsidRPr="000E5E7C" w:rsidRDefault="007C4FA8" w:rsidP="007C4FA8">
            <w:pPr>
              <w:jc w:val="right"/>
              <w:rPr>
                <w:sz w:val="18"/>
                <w:szCs w:val="18"/>
              </w:rPr>
            </w:pPr>
          </w:p>
        </w:tc>
        <w:tc>
          <w:tcPr>
            <w:tcW w:w="1357" w:type="dxa"/>
            <w:tcMar>
              <w:left w:w="14" w:type="dxa"/>
              <w:right w:w="14" w:type="dxa"/>
            </w:tcMar>
            <w:vAlign w:val="center"/>
          </w:tcPr>
          <w:p w:rsidR="007C4FA8" w:rsidRPr="000E5E7C" w:rsidRDefault="007C4FA8" w:rsidP="007C4FA8">
            <w:pPr>
              <w:jc w:val="right"/>
              <w:rPr>
                <w:i/>
                <w:iCs/>
                <w:sz w:val="18"/>
                <w:szCs w:val="18"/>
              </w:rPr>
            </w:pPr>
            <w:r w:rsidRPr="000E5E7C">
              <w:rPr>
                <w:i/>
                <w:iCs/>
                <w:sz w:val="18"/>
                <w:szCs w:val="18"/>
              </w:rPr>
              <w:t>0.147</w:t>
            </w: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3" w:type="dxa"/>
            <w:tcMar>
              <w:left w:w="14" w:type="dxa"/>
              <w:right w:w="14" w:type="dxa"/>
            </w:tcMar>
            <w:vAlign w:val="center"/>
          </w:tcPr>
          <w:p w:rsidR="007C4FA8" w:rsidRPr="000E5E7C" w:rsidRDefault="007C4FA8" w:rsidP="007C4FA8">
            <w:pPr>
              <w:jc w:val="right"/>
              <w:rPr>
                <w:i/>
                <w:iCs/>
                <w:sz w:val="18"/>
                <w:szCs w:val="18"/>
              </w:rPr>
            </w:pPr>
            <w:r w:rsidRPr="000E5E7C">
              <w:rPr>
                <w:i/>
                <w:iCs/>
                <w:sz w:val="18"/>
                <w:szCs w:val="18"/>
              </w:rPr>
              <w:t>$9.00</w:t>
            </w:r>
          </w:p>
        </w:tc>
      </w:tr>
      <w:tr w:rsidR="007C4FA8" w:rsidRPr="000E5E7C" w:rsidTr="007C4FA8">
        <w:trPr>
          <w:cantSplit/>
          <w:trHeight w:val="65"/>
        </w:trPr>
        <w:tc>
          <w:tcPr>
            <w:tcW w:w="2905" w:type="dxa"/>
            <w:tcMar>
              <w:left w:w="14" w:type="dxa"/>
              <w:right w:w="14" w:type="dxa"/>
            </w:tcMar>
          </w:tcPr>
          <w:p w:rsidR="007C4FA8" w:rsidRPr="000E5E7C" w:rsidRDefault="007C4FA8" w:rsidP="007C4FA8">
            <w:pPr>
              <w:pStyle w:val="TableText"/>
              <w:ind w:left="270"/>
              <w:rPr>
                <w:i/>
              </w:rPr>
            </w:pPr>
            <w:r w:rsidRPr="000E5E7C">
              <w:rPr>
                <w:i/>
              </w:rPr>
              <w:t>Subtotal (foreign)</w:t>
            </w:r>
          </w:p>
        </w:tc>
        <w:tc>
          <w:tcPr>
            <w:tcW w:w="744" w:type="dxa"/>
            <w:noWrap/>
            <w:tcMar>
              <w:left w:w="14" w:type="dxa"/>
              <w:right w:w="14" w:type="dxa"/>
            </w:tcMar>
            <w:vAlign w:val="center"/>
          </w:tcPr>
          <w:p w:rsidR="007C4FA8" w:rsidRPr="000E5E7C" w:rsidRDefault="007C4FA8" w:rsidP="007C4FA8">
            <w:pPr>
              <w:jc w:val="right"/>
              <w:rPr>
                <w:sz w:val="18"/>
                <w:szCs w:val="18"/>
              </w:rPr>
            </w:pPr>
          </w:p>
        </w:tc>
        <w:tc>
          <w:tcPr>
            <w:tcW w:w="797" w:type="dxa"/>
            <w:noWrap/>
            <w:tcMar>
              <w:left w:w="14" w:type="dxa"/>
              <w:right w:w="14" w:type="dxa"/>
            </w:tcMar>
            <w:vAlign w:val="center"/>
          </w:tcPr>
          <w:p w:rsidR="007C4FA8" w:rsidRPr="000E5E7C" w:rsidRDefault="007C4FA8" w:rsidP="007C4FA8">
            <w:pPr>
              <w:jc w:val="right"/>
              <w:rPr>
                <w:sz w:val="18"/>
                <w:szCs w:val="18"/>
              </w:rPr>
            </w:pPr>
          </w:p>
        </w:tc>
        <w:tc>
          <w:tcPr>
            <w:tcW w:w="938" w:type="dxa"/>
            <w:noWrap/>
            <w:tcMar>
              <w:left w:w="14" w:type="dxa"/>
              <w:right w:w="14" w:type="dxa"/>
            </w:tcMar>
            <w:vAlign w:val="center"/>
          </w:tcPr>
          <w:p w:rsidR="007C4FA8" w:rsidRPr="000E5E7C" w:rsidRDefault="007C4FA8" w:rsidP="007C4FA8">
            <w:pPr>
              <w:jc w:val="right"/>
              <w:rPr>
                <w:sz w:val="18"/>
                <w:szCs w:val="18"/>
              </w:rPr>
            </w:pPr>
          </w:p>
        </w:tc>
        <w:tc>
          <w:tcPr>
            <w:tcW w:w="754" w:type="dxa"/>
            <w:noWrap/>
            <w:tcMar>
              <w:left w:w="14" w:type="dxa"/>
              <w:right w:w="14" w:type="dxa"/>
            </w:tcMar>
            <w:vAlign w:val="center"/>
          </w:tcPr>
          <w:p w:rsidR="007C4FA8" w:rsidRPr="000E5E7C" w:rsidRDefault="007C4FA8" w:rsidP="007C4FA8">
            <w:pPr>
              <w:jc w:val="right"/>
              <w:rPr>
                <w:sz w:val="18"/>
                <w:szCs w:val="18"/>
              </w:rPr>
            </w:pPr>
          </w:p>
        </w:tc>
        <w:tc>
          <w:tcPr>
            <w:tcW w:w="1357" w:type="dxa"/>
            <w:tcMar>
              <w:left w:w="14" w:type="dxa"/>
              <w:right w:w="14" w:type="dxa"/>
            </w:tcMar>
            <w:vAlign w:val="center"/>
          </w:tcPr>
          <w:p w:rsidR="007C4FA8" w:rsidRPr="000E5E7C" w:rsidRDefault="007C4FA8" w:rsidP="007C4FA8">
            <w:pPr>
              <w:jc w:val="right"/>
              <w:rPr>
                <w:i/>
                <w:iCs/>
                <w:sz w:val="18"/>
                <w:szCs w:val="18"/>
              </w:rPr>
            </w:pPr>
            <w:r w:rsidRPr="000E5E7C">
              <w:rPr>
                <w:i/>
                <w:iCs/>
                <w:sz w:val="18"/>
                <w:szCs w:val="18"/>
              </w:rPr>
              <w:t>0.155</w:t>
            </w: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2" w:type="dxa"/>
            <w:tcMar>
              <w:left w:w="14" w:type="dxa"/>
              <w:right w:w="14" w:type="dxa"/>
            </w:tcMar>
            <w:vAlign w:val="center"/>
          </w:tcPr>
          <w:p w:rsidR="007C4FA8" w:rsidRPr="000E5E7C" w:rsidRDefault="007C4FA8" w:rsidP="007C4FA8">
            <w:pPr>
              <w:jc w:val="right"/>
              <w:rPr>
                <w:i/>
                <w:iCs/>
                <w:sz w:val="18"/>
                <w:szCs w:val="18"/>
              </w:rPr>
            </w:pPr>
          </w:p>
        </w:tc>
        <w:tc>
          <w:tcPr>
            <w:tcW w:w="1213" w:type="dxa"/>
            <w:tcMar>
              <w:left w:w="14" w:type="dxa"/>
              <w:right w:w="14" w:type="dxa"/>
            </w:tcMar>
            <w:vAlign w:val="center"/>
          </w:tcPr>
          <w:p w:rsidR="007C4FA8" w:rsidRPr="000E5E7C" w:rsidRDefault="007C4FA8" w:rsidP="007C4FA8">
            <w:pPr>
              <w:jc w:val="right"/>
              <w:rPr>
                <w:i/>
                <w:iCs/>
                <w:sz w:val="18"/>
                <w:szCs w:val="18"/>
              </w:rPr>
            </w:pPr>
            <w:r w:rsidRPr="000E5E7C">
              <w:rPr>
                <w:i/>
                <w:iCs/>
                <w:sz w:val="18"/>
                <w:szCs w:val="18"/>
              </w:rPr>
              <w:t>$9.00</w:t>
            </w:r>
          </w:p>
        </w:tc>
      </w:tr>
      <w:tr w:rsidR="007C4FA8" w:rsidRPr="000E5E7C" w:rsidTr="007C4FA8">
        <w:trPr>
          <w:cantSplit/>
        </w:trPr>
        <w:tc>
          <w:tcPr>
            <w:tcW w:w="2905" w:type="dxa"/>
            <w:tcMar>
              <w:left w:w="14" w:type="dxa"/>
              <w:right w:w="14" w:type="dxa"/>
            </w:tcMar>
            <w:hideMark/>
          </w:tcPr>
          <w:p w:rsidR="007C4FA8" w:rsidRPr="000E5E7C" w:rsidRDefault="007C4FA8" w:rsidP="007C4FA8">
            <w:pPr>
              <w:pStyle w:val="TableText"/>
            </w:pPr>
            <w:r w:rsidRPr="000E5E7C">
              <w:t>3. Recognition Agreement</w:t>
            </w:r>
          </w:p>
        </w:tc>
        <w:tc>
          <w:tcPr>
            <w:tcW w:w="74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$(25.65)</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($26.00)</w:t>
            </w:r>
          </w:p>
        </w:tc>
      </w:tr>
      <w:tr w:rsidR="007C4FA8" w:rsidRPr="000E5E7C" w:rsidTr="007C4FA8">
        <w:trPr>
          <w:cantSplit/>
        </w:trPr>
        <w:tc>
          <w:tcPr>
            <w:tcW w:w="12344" w:type="dxa"/>
            <w:gridSpan w:val="10"/>
            <w:tcMar>
              <w:left w:w="14" w:type="dxa"/>
              <w:right w:w="14" w:type="dxa"/>
            </w:tcMar>
            <w:hideMark/>
          </w:tcPr>
          <w:p w:rsidR="007C4FA8" w:rsidRPr="000E5E7C" w:rsidRDefault="007C4FA8" w:rsidP="007C4FA8">
            <w:pPr>
              <w:pStyle w:val="TableText"/>
            </w:pPr>
            <w:r w:rsidRPr="000E5E7C">
              <w:t>4. Recordkeeping</w:t>
            </w:r>
          </w:p>
        </w:tc>
      </w:tr>
      <w:tr w:rsidR="007C4FA8" w:rsidRPr="000E5E7C" w:rsidTr="007C4FA8">
        <w:trPr>
          <w:cantSplit/>
        </w:trPr>
        <w:tc>
          <w:tcPr>
            <w:tcW w:w="2905" w:type="dxa"/>
            <w:tcMar>
              <w:left w:w="14" w:type="dxa"/>
              <w:right w:w="14" w:type="dxa"/>
            </w:tcMar>
            <w:hideMark/>
          </w:tcPr>
          <w:p w:rsidR="007C4FA8" w:rsidRPr="000E5E7C" w:rsidRDefault="007C4FA8" w:rsidP="007C4FA8">
            <w:pPr>
              <w:pStyle w:val="TableText"/>
              <w:ind w:left="262"/>
            </w:pPr>
            <w:r w:rsidRPr="000E5E7C">
              <w:t>Accreditation Applications</w:t>
            </w:r>
          </w:p>
        </w:tc>
        <w:tc>
          <w:tcPr>
            <w:tcW w:w="74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(0.750)</w:t>
            </w:r>
          </w:p>
        </w:tc>
        <w:tc>
          <w:tcPr>
            <w:tcW w:w="797"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(0.500)</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(1.500)</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($19.24)</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($28.16)</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($16.70)</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($64.09)</w:t>
            </w:r>
          </w:p>
        </w:tc>
      </w:tr>
      <w:tr w:rsidR="007C4FA8" w:rsidRPr="000E5E7C" w:rsidTr="007C4FA8">
        <w:trPr>
          <w:cantSplit/>
        </w:trPr>
        <w:tc>
          <w:tcPr>
            <w:tcW w:w="2905" w:type="dxa"/>
            <w:tcMar>
              <w:left w:w="14" w:type="dxa"/>
              <w:right w:w="14" w:type="dxa"/>
            </w:tcMar>
            <w:hideMark/>
          </w:tcPr>
          <w:p w:rsidR="007C4FA8" w:rsidRPr="000E5E7C" w:rsidRDefault="007C4FA8" w:rsidP="007C4FA8">
            <w:pPr>
              <w:pStyle w:val="TableText"/>
              <w:ind w:left="262"/>
            </w:pPr>
            <w:r w:rsidRPr="000E5E7C">
              <w:t>Checklists and Other Records Documenting Compliance with the Requirements for Systems Audits and On-site Assessment of Third Party Certifiers</w:t>
            </w:r>
          </w:p>
        </w:tc>
        <w:tc>
          <w:tcPr>
            <w:tcW w:w="74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(0.750)</w:t>
            </w:r>
          </w:p>
        </w:tc>
        <w:tc>
          <w:tcPr>
            <w:tcW w:w="797"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(0.500)</w:t>
            </w:r>
          </w:p>
        </w:tc>
        <w:tc>
          <w:tcPr>
            <w:tcW w:w="938"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(1.500)</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($19.24)</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($28.16)</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($16.70)</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($64.09)</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62"/>
            </w:pPr>
            <w:r w:rsidRPr="000E5E7C">
              <w:rPr>
                <w:i/>
              </w:rPr>
              <w:t>Subtotal</w:t>
            </w:r>
          </w:p>
        </w:tc>
        <w:tc>
          <w:tcPr>
            <w:tcW w:w="744" w:type="dxa"/>
            <w:noWrap/>
            <w:tcMar>
              <w:left w:w="14" w:type="dxa"/>
              <w:right w:w="14" w:type="dxa"/>
            </w:tcMar>
            <w:vAlign w:val="center"/>
          </w:tcPr>
          <w:p w:rsidR="007C4FA8" w:rsidRPr="000E5E7C" w:rsidRDefault="007C4FA8" w:rsidP="007C4FA8">
            <w:pPr>
              <w:jc w:val="right"/>
              <w:rPr>
                <w:sz w:val="18"/>
                <w:szCs w:val="18"/>
              </w:rPr>
            </w:pPr>
          </w:p>
        </w:tc>
        <w:tc>
          <w:tcPr>
            <w:tcW w:w="797" w:type="dxa"/>
            <w:noWrap/>
            <w:tcMar>
              <w:left w:w="14" w:type="dxa"/>
              <w:right w:w="14" w:type="dxa"/>
            </w:tcMar>
            <w:vAlign w:val="center"/>
          </w:tcPr>
          <w:p w:rsidR="007C4FA8" w:rsidRPr="000E5E7C" w:rsidRDefault="007C4FA8" w:rsidP="007C4FA8">
            <w:pPr>
              <w:jc w:val="right"/>
              <w:rPr>
                <w:sz w:val="18"/>
                <w:szCs w:val="18"/>
              </w:rPr>
            </w:pPr>
          </w:p>
        </w:tc>
        <w:tc>
          <w:tcPr>
            <w:tcW w:w="938" w:type="dxa"/>
            <w:noWrap/>
            <w:tcMar>
              <w:left w:w="14" w:type="dxa"/>
              <w:right w:w="14" w:type="dxa"/>
            </w:tcMar>
            <w:vAlign w:val="center"/>
          </w:tcPr>
          <w:p w:rsidR="007C4FA8" w:rsidRPr="000E5E7C" w:rsidRDefault="007C4FA8" w:rsidP="007C4FA8">
            <w:pPr>
              <w:jc w:val="right"/>
              <w:rPr>
                <w:sz w:val="18"/>
                <w:szCs w:val="18"/>
              </w:rPr>
            </w:pPr>
          </w:p>
        </w:tc>
        <w:tc>
          <w:tcPr>
            <w:tcW w:w="754" w:type="dxa"/>
            <w:noWrap/>
            <w:tcMar>
              <w:left w:w="14" w:type="dxa"/>
              <w:right w:w="14" w:type="dxa"/>
            </w:tcMar>
            <w:vAlign w:val="center"/>
          </w:tcPr>
          <w:p w:rsidR="007C4FA8" w:rsidRPr="000E5E7C" w:rsidRDefault="007C4FA8" w:rsidP="007C4FA8">
            <w:pPr>
              <w:jc w:val="right"/>
              <w:rPr>
                <w:sz w:val="18"/>
                <w:szCs w:val="18"/>
              </w:rPr>
            </w:pP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(3.000)</w:t>
            </w:r>
          </w:p>
        </w:tc>
        <w:tc>
          <w:tcPr>
            <w:tcW w:w="1212" w:type="dxa"/>
            <w:tcMar>
              <w:left w:w="14" w:type="dxa"/>
              <w:right w:w="14" w:type="dxa"/>
            </w:tcMar>
            <w:vAlign w:val="center"/>
          </w:tcPr>
          <w:p w:rsidR="007C4FA8" w:rsidRPr="000E5E7C" w:rsidRDefault="007C4FA8" w:rsidP="007C4FA8">
            <w:pPr>
              <w:jc w:val="right"/>
              <w:rPr>
                <w:sz w:val="18"/>
                <w:szCs w:val="18"/>
              </w:rPr>
            </w:pPr>
          </w:p>
        </w:tc>
        <w:tc>
          <w:tcPr>
            <w:tcW w:w="1212" w:type="dxa"/>
            <w:tcMar>
              <w:left w:w="14" w:type="dxa"/>
              <w:right w:w="14" w:type="dxa"/>
            </w:tcMar>
            <w:vAlign w:val="center"/>
          </w:tcPr>
          <w:p w:rsidR="007C4FA8" w:rsidRPr="000E5E7C" w:rsidRDefault="007C4FA8" w:rsidP="007C4FA8">
            <w:pPr>
              <w:jc w:val="right"/>
              <w:rPr>
                <w:sz w:val="18"/>
                <w:szCs w:val="18"/>
              </w:rPr>
            </w:pPr>
          </w:p>
        </w:tc>
        <w:tc>
          <w:tcPr>
            <w:tcW w:w="1212" w:type="dxa"/>
            <w:tcMar>
              <w:left w:w="14" w:type="dxa"/>
              <w:right w:w="14" w:type="dxa"/>
            </w:tcMar>
            <w:vAlign w:val="center"/>
          </w:tcPr>
          <w:p w:rsidR="007C4FA8" w:rsidRPr="000E5E7C" w:rsidRDefault="007C4FA8" w:rsidP="007C4FA8">
            <w:pPr>
              <w:jc w:val="right"/>
              <w:rPr>
                <w:sz w:val="18"/>
                <w:szCs w:val="18"/>
              </w:rPr>
            </w:pP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($128.00)</w:t>
            </w:r>
          </w:p>
        </w:tc>
      </w:tr>
      <w:tr w:rsidR="007C4FA8" w:rsidRPr="000E5E7C" w:rsidTr="007C4FA8">
        <w:trPr>
          <w:cantSplit/>
        </w:trPr>
        <w:tc>
          <w:tcPr>
            <w:tcW w:w="12344" w:type="dxa"/>
            <w:gridSpan w:val="10"/>
            <w:tcMar>
              <w:left w:w="14" w:type="dxa"/>
              <w:right w:w="14" w:type="dxa"/>
            </w:tcMar>
            <w:hideMark/>
          </w:tcPr>
          <w:p w:rsidR="007C4FA8" w:rsidRPr="000E5E7C" w:rsidRDefault="007C4FA8" w:rsidP="007C4FA8">
            <w:pPr>
              <w:pStyle w:val="TableText"/>
            </w:pPr>
            <w:r w:rsidRPr="000E5E7C">
              <w:t>5. Annual Report to EPA</w:t>
            </w:r>
          </w:p>
        </w:tc>
      </w:tr>
      <w:tr w:rsidR="007C4FA8" w:rsidRPr="000E5E7C" w:rsidTr="007C4FA8">
        <w:trPr>
          <w:cantSplit/>
        </w:trPr>
        <w:tc>
          <w:tcPr>
            <w:tcW w:w="2905" w:type="dxa"/>
            <w:tcMar>
              <w:left w:w="14" w:type="dxa"/>
              <w:right w:w="14" w:type="dxa"/>
            </w:tcMar>
            <w:hideMark/>
          </w:tcPr>
          <w:p w:rsidR="007C4FA8" w:rsidRPr="000E5E7C" w:rsidRDefault="007C4FA8" w:rsidP="007C4FA8">
            <w:pPr>
              <w:pStyle w:val="TableText"/>
              <w:ind w:left="259"/>
            </w:pPr>
            <w:r w:rsidRPr="000E5E7C">
              <w:t>Number of Third Party Certifier Applications Received</w:t>
            </w:r>
          </w:p>
        </w:tc>
        <w:tc>
          <w:tcPr>
            <w:tcW w:w="74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r>
      <w:tr w:rsidR="007C4FA8" w:rsidRPr="000E5E7C" w:rsidTr="007C4FA8">
        <w:trPr>
          <w:cantSplit/>
        </w:trPr>
        <w:tc>
          <w:tcPr>
            <w:tcW w:w="2905" w:type="dxa"/>
            <w:tcMar>
              <w:left w:w="14" w:type="dxa"/>
              <w:right w:w="14" w:type="dxa"/>
            </w:tcMar>
            <w:hideMark/>
          </w:tcPr>
          <w:p w:rsidR="007C4FA8" w:rsidRPr="000E5E7C" w:rsidRDefault="007C4FA8" w:rsidP="007C4FA8">
            <w:pPr>
              <w:pStyle w:val="TableText"/>
              <w:ind w:left="259"/>
            </w:pPr>
            <w:r w:rsidRPr="000E5E7C">
              <w:t>Number of Third Party Certifier Applications Approved and Denied</w:t>
            </w:r>
          </w:p>
        </w:tc>
        <w:tc>
          <w:tcPr>
            <w:tcW w:w="74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r>
      <w:tr w:rsidR="007C4FA8" w:rsidRPr="000E5E7C" w:rsidTr="007C4FA8">
        <w:trPr>
          <w:cantSplit/>
        </w:trPr>
        <w:tc>
          <w:tcPr>
            <w:tcW w:w="2905" w:type="dxa"/>
            <w:tcMar>
              <w:left w:w="14" w:type="dxa"/>
              <w:right w:w="14" w:type="dxa"/>
            </w:tcMar>
            <w:hideMark/>
          </w:tcPr>
          <w:p w:rsidR="007C4FA8" w:rsidRPr="000E5E7C" w:rsidRDefault="007C4FA8" w:rsidP="007C4FA8">
            <w:pPr>
              <w:pStyle w:val="TableText"/>
              <w:ind w:left="259"/>
            </w:pPr>
            <w:r w:rsidRPr="000E5E7C">
              <w:lastRenderedPageBreak/>
              <w:t>The Names and Contact Information of All Accredited Third Party Certifiers</w:t>
            </w:r>
          </w:p>
        </w:tc>
        <w:tc>
          <w:tcPr>
            <w:tcW w:w="74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r>
      <w:tr w:rsidR="007C4FA8" w:rsidRPr="000E5E7C" w:rsidTr="007C4FA8">
        <w:trPr>
          <w:cantSplit/>
        </w:trPr>
        <w:tc>
          <w:tcPr>
            <w:tcW w:w="2905" w:type="dxa"/>
            <w:tcMar>
              <w:left w:w="14" w:type="dxa"/>
              <w:right w:w="14" w:type="dxa"/>
            </w:tcMar>
            <w:hideMark/>
          </w:tcPr>
          <w:p w:rsidR="007C4FA8" w:rsidRPr="000E5E7C" w:rsidRDefault="007C4FA8" w:rsidP="007C4FA8">
            <w:pPr>
              <w:pStyle w:val="TableText"/>
              <w:ind w:left="259"/>
            </w:pPr>
            <w:r w:rsidRPr="000E5E7C">
              <w:t>Number and Locations of Systems Audits and On-site Assessments</w:t>
            </w:r>
          </w:p>
        </w:tc>
        <w:tc>
          <w:tcPr>
            <w:tcW w:w="74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r>
      <w:tr w:rsidR="007C4FA8" w:rsidRPr="000E5E7C" w:rsidTr="007C4FA8">
        <w:trPr>
          <w:cantSplit/>
        </w:trPr>
        <w:tc>
          <w:tcPr>
            <w:tcW w:w="2905" w:type="dxa"/>
            <w:tcMar>
              <w:left w:w="14" w:type="dxa"/>
              <w:right w:w="14" w:type="dxa"/>
            </w:tcMar>
            <w:hideMark/>
          </w:tcPr>
          <w:p w:rsidR="007C4FA8" w:rsidRPr="000E5E7C" w:rsidRDefault="007C4FA8" w:rsidP="007C4FA8">
            <w:pPr>
              <w:pStyle w:val="TableText"/>
              <w:ind w:left="259"/>
            </w:pPr>
            <w:r w:rsidRPr="000E5E7C">
              <w:t>Results of Accredited Third Party Certifier Laboratory Proficiency Testing or Inter-laboratory Comparisons</w:t>
            </w:r>
          </w:p>
        </w:tc>
        <w:tc>
          <w:tcPr>
            <w:tcW w:w="74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797"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938" w:type="dxa"/>
            <w:noWrap/>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754" w:type="dxa"/>
            <w:noWrap/>
            <w:tcMar>
              <w:left w:w="14" w:type="dxa"/>
              <w:right w:w="14" w:type="dxa"/>
            </w:tcMar>
            <w:vAlign w:val="center"/>
          </w:tcPr>
          <w:p w:rsidR="007C4FA8" w:rsidRPr="000E5E7C" w:rsidRDefault="007C4FA8" w:rsidP="007C4FA8">
            <w:pPr>
              <w:jc w:val="right"/>
              <w:rPr>
                <w:sz w:val="18"/>
                <w:szCs w:val="18"/>
              </w:rPr>
            </w:pPr>
            <w:r w:rsidRPr="000E5E7C">
              <w:rPr>
                <w:sz w:val="18"/>
                <w:szCs w:val="18"/>
              </w:rPr>
              <w:t>1.000</w:t>
            </w: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(0.250)</w:t>
            </w:r>
          </w:p>
        </w:tc>
        <w:tc>
          <w:tcPr>
            <w:tcW w:w="1212"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2" w:type="dxa"/>
            <w:tcMar>
              <w:left w:w="14" w:type="dxa"/>
              <w:right w:w="14" w:type="dxa"/>
            </w:tcMar>
            <w:vAlign w:val="center"/>
          </w:tcPr>
          <w:p w:rsidR="007C4FA8" w:rsidRPr="000E5E7C" w:rsidRDefault="007C4FA8" w:rsidP="007C4FA8">
            <w:pPr>
              <w:jc w:val="center"/>
              <w:rPr>
                <w:sz w:val="18"/>
                <w:szCs w:val="18"/>
              </w:rPr>
            </w:pPr>
            <w:r w:rsidRPr="000E5E7C">
              <w:rPr>
                <w:sz w:val="18"/>
                <w:szCs w:val="18"/>
              </w:rPr>
              <w:t>-</w:t>
            </w: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$(6.41)</w:t>
            </w:r>
          </w:p>
        </w:tc>
      </w:tr>
      <w:tr w:rsidR="007C4FA8" w:rsidRPr="000E5E7C" w:rsidTr="007C4FA8">
        <w:trPr>
          <w:cantSplit/>
        </w:trPr>
        <w:tc>
          <w:tcPr>
            <w:tcW w:w="2905" w:type="dxa"/>
            <w:tcMar>
              <w:left w:w="14" w:type="dxa"/>
              <w:right w:w="14" w:type="dxa"/>
            </w:tcMar>
          </w:tcPr>
          <w:p w:rsidR="007C4FA8" w:rsidRPr="000E5E7C" w:rsidRDefault="007C4FA8" w:rsidP="007C4FA8">
            <w:pPr>
              <w:pStyle w:val="TableText"/>
              <w:ind w:left="259"/>
            </w:pPr>
            <w:r w:rsidRPr="000E5E7C">
              <w:rPr>
                <w:i/>
              </w:rPr>
              <w:t>Subtotal</w:t>
            </w:r>
          </w:p>
        </w:tc>
        <w:tc>
          <w:tcPr>
            <w:tcW w:w="744" w:type="dxa"/>
            <w:noWrap/>
            <w:tcMar>
              <w:left w:w="14" w:type="dxa"/>
              <w:right w:w="14" w:type="dxa"/>
            </w:tcMar>
            <w:vAlign w:val="center"/>
          </w:tcPr>
          <w:p w:rsidR="007C4FA8" w:rsidRPr="000E5E7C" w:rsidRDefault="007C4FA8" w:rsidP="007C4FA8">
            <w:pPr>
              <w:jc w:val="right"/>
              <w:rPr>
                <w:sz w:val="18"/>
                <w:szCs w:val="18"/>
              </w:rPr>
            </w:pPr>
          </w:p>
        </w:tc>
        <w:tc>
          <w:tcPr>
            <w:tcW w:w="797" w:type="dxa"/>
            <w:noWrap/>
            <w:tcMar>
              <w:left w:w="14" w:type="dxa"/>
              <w:right w:w="14" w:type="dxa"/>
            </w:tcMar>
            <w:vAlign w:val="center"/>
          </w:tcPr>
          <w:p w:rsidR="007C4FA8" w:rsidRPr="000E5E7C" w:rsidRDefault="007C4FA8" w:rsidP="007C4FA8">
            <w:pPr>
              <w:jc w:val="center"/>
              <w:rPr>
                <w:sz w:val="18"/>
                <w:szCs w:val="18"/>
              </w:rPr>
            </w:pPr>
          </w:p>
        </w:tc>
        <w:tc>
          <w:tcPr>
            <w:tcW w:w="938" w:type="dxa"/>
            <w:noWrap/>
            <w:tcMar>
              <w:left w:w="14" w:type="dxa"/>
              <w:right w:w="14" w:type="dxa"/>
            </w:tcMar>
            <w:vAlign w:val="center"/>
          </w:tcPr>
          <w:p w:rsidR="007C4FA8" w:rsidRPr="000E5E7C" w:rsidRDefault="007C4FA8" w:rsidP="007C4FA8">
            <w:pPr>
              <w:jc w:val="center"/>
              <w:rPr>
                <w:sz w:val="18"/>
                <w:szCs w:val="18"/>
              </w:rPr>
            </w:pPr>
          </w:p>
        </w:tc>
        <w:tc>
          <w:tcPr>
            <w:tcW w:w="754" w:type="dxa"/>
            <w:noWrap/>
            <w:tcMar>
              <w:left w:w="14" w:type="dxa"/>
              <w:right w:w="14" w:type="dxa"/>
            </w:tcMar>
            <w:vAlign w:val="center"/>
          </w:tcPr>
          <w:p w:rsidR="007C4FA8" w:rsidRPr="000E5E7C" w:rsidRDefault="007C4FA8" w:rsidP="007C4FA8">
            <w:pPr>
              <w:jc w:val="right"/>
              <w:rPr>
                <w:sz w:val="18"/>
                <w:szCs w:val="18"/>
              </w:rPr>
            </w:pPr>
          </w:p>
        </w:tc>
        <w:tc>
          <w:tcPr>
            <w:tcW w:w="1357" w:type="dxa"/>
            <w:tcMar>
              <w:left w:w="14" w:type="dxa"/>
              <w:right w:w="14" w:type="dxa"/>
            </w:tcMar>
            <w:vAlign w:val="center"/>
          </w:tcPr>
          <w:p w:rsidR="007C4FA8" w:rsidRPr="000E5E7C" w:rsidRDefault="007C4FA8" w:rsidP="007C4FA8">
            <w:pPr>
              <w:jc w:val="right"/>
              <w:rPr>
                <w:sz w:val="18"/>
                <w:szCs w:val="18"/>
              </w:rPr>
            </w:pPr>
            <w:r w:rsidRPr="000E5E7C">
              <w:rPr>
                <w:sz w:val="18"/>
                <w:szCs w:val="18"/>
              </w:rPr>
              <w:t>(1.250)</w:t>
            </w:r>
          </w:p>
        </w:tc>
        <w:tc>
          <w:tcPr>
            <w:tcW w:w="1212" w:type="dxa"/>
            <w:tcMar>
              <w:left w:w="14" w:type="dxa"/>
              <w:right w:w="14" w:type="dxa"/>
            </w:tcMar>
            <w:vAlign w:val="center"/>
          </w:tcPr>
          <w:p w:rsidR="007C4FA8" w:rsidRPr="000E5E7C" w:rsidRDefault="007C4FA8" w:rsidP="007C4FA8">
            <w:pPr>
              <w:jc w:val="right"/>
              <w:rPr>
                <w:sz w:val="18"/>
                <w:szCs w:val="18"/>
              </w:rPr>
            </w:pPr>
          </w:p>
        </w:tc>
        <w:tc>
          <w:tcPr>
            <w:tcW w:w="1212" w:type="dxa"/>
            <w:tcMar>
              <w:left w:w="14" w:type="dxa"/>
              <w:right w:w="14" w:type="dxa"/>
            </w:tcMar>
            <w:vAlign w:val="center"/>
          </w:tcPr>
          <w:p w:rsidR="007C4FA8" w:rsidRPr="000E5E7C" w:rsidRDefault="007C4FA8" w:rsidP="007C4FA8">
            <w:pPr>
              <w:jc w:val="center"/>
              <w:rPr>
                <w:sz w:val="18"/>
                <w:szCs w:val="18"/>
              </w:rPr>
            </w:pPr>
          </w:p>
        </w:tc>
        <w:tc>
          <w:tcPr>
            <w:tcW w:w="1212" w:type="dxa"/>
            <w:tcMar>
              <w:left w:w="14" w:type="dxa"/>
              <w:right w:w="14" w:type="dxa"/>
            </w:tcMar>
            <w:vAlign w:val="center"/>
          </w:tcPr>
          <w:p w:rsidR="007C4FA8" w:rsidRPr="000E5E7C" w:rsidRDefault="007C4FA8" w:rsidP="007C4FA8">
            <w:pPr>
              <w:jc w:val="center"/>
              <w:rPr>
                <w:sz w:val="18"/>
                <w:szCs w:val="18"/>
              </w:rPr>
            </w:pPr>
          </w:p>
        </w:tc>
        <w:tc>
          <w:tcPr>
            <w:tcW w:w="1213" w:type="dxa"/>
            <w:tcMar>
              <w:left w:w="14" w:type="dxa"/>
              <w:right w:w="14" w:type="dxa"/>
            </w:tcMar>
            <w:vAlign w:val="center"/>
          </w:tcPr>
          <w:p w:rsidR="007C4FA8" w:rsidRPr="000E5E7C" w:rsidRDefault="007C4FA8" w:rsidP="007C4FA8">
            <w:pPr>
              <w:jc w:val="right"/>
              <w:rPr>
                <w:sz w:val="18"/>
                <w:szCs w:val="18"/>
              </w:rPr>
            </w:pPr>
            <w:r w:rsidRPr="000E5E7C">
              <w:rPr>
                <w:sz w:val="18"/>
                <w:szCs w:val="18"/>
              </w:rPr>
              <w:t>$(32.00)</w:t>
            </w:r>
          </w:p>
        </w:tc>
      </w:tr>
      <w:tr w:rsidR="007C4FA8" w:rsidRPr="000E5E7C" w:rsidTr="007C4FA8">
        <w:trPr>
          <w:cantSplit/>
        </w:trPr>
        <w:tc>
          <w:tcPr>
            <w:tcW w:w="2905" w:type="dxa"/>
            <w:noWrap/>
            <w:tcMar>
              <w:left w:w="14" w:type="dxa"/>
              <w:right w:w="14" w:type="dxa"/>
            </w:tcMar>
            <w:vAlign w:val="center"/>
            <w:hideMark/>
          </w:tcPr>
          <w:p w:rsidR="007C4FA8" w:rsidRPr="000E5E7C" w:rsidRDefault="007C4FA8" w:rsidP="007C4FA8">
            <w:pPr>
              <w:pStyle w:val="TableText"/>
              <w:rPr>
                <w:b/>
                <w:bCs/>
              </w:rPr>
            </w:pPr>
            <w:r w:rsidRPr="000E5E7C">
              <w:rPr>
                <w:b/>
                <w:bCs/>
              </w:rPr>
              <w:t>Domestic Total in First Year</w:t>
            </w:r>
          </w:p>
        </w:tc>
        <w:tc>
          <w:tcPr>
            <w:tcW w:w="744" w:type="dxa"/>
            <w:noWrap/>
            <w:tcMar>
              <w:left w:w="14" w:type="dxa"/>
              <w:right w:w="14" w:type="dxa"/>
            </w:tcMar>
            <w:vAlign w:val="center"/>
          </w:tcPr>
          <w:p w:rsidR="007C4FA8" w:rsidRPr="000E5E7C" w:rsidRDefault="007C4FA8" w:rsidP="007C4FA8">
            <w:pPr>
              <w:pStyle w:val="TableText"/>
              <w:jc w:val="right"/>
              <w:rPr>
                <w:b/>
              </w:rPr>
            </w:pPr>
          </w:p>
        </w:tc>
        <w:tc>
          <w:tcPr>
            <w:tcW w:w="797" w:type="dxa"/>
            <w:noWrap/>
            <w:tcMar>
              <w:left w:w="14" w:type="dxa"/>
              <w:right w:w="14" w:type="dxa"/>
            </w:tcMar>
            <w:vAlign w:val="center"/>
          </w:tcPr>
          <w:p w:rsidR="007C4FA8" w:rsidRPr="000E5E7C" w:rsidRDefault="007C4FA8" w:rsidP="007C4FA8">
            <w:pPr>
              <w:pStyle w:val="TableText"/>
              <w:jc w:val="right"/>
              <w:rPr>
                <w:b/>
              </w:rPr>
            </w:pPr>
          </w:p>
        </w:tc>
        <w:tc>
          <w:tcPr>
            <w:tcW w:w="938" w:type="dxa"/>
            <w:noWrap/>
            <w:tcMar>
              <w:left w:w="14" w:type="dxa"/>
              <w:right w:w="14" w:type="dxa"/>
            </w:tcMar>
            <w:vAlign w:val="center"/>
          </w:tcPr>
          <w:p w:rsidR="007C4FA8" w:rsidRPr="000E5E7C" w:rsidRDefault="007C4FA8" w:rsidP="007C4FA8">
            <w:pPr>
              <w:pStyle w:val="TableText"/>
              <w:jc w:val="right"/>
              <w:rPr>
                <w:b/>
              </w:rPr>
            </w:pPr>
          </w:p>
        </w:tc>
        <w:tc>
          <w:tcPr>
            <w:tcW w:w="754" w:type="dxa"/>
            <w:noWrap/>
            <w:tcMar>
              <w:left w:w="14" w:type="dxa"/>
              <w:right w:w="14" w:type="dxa"/>
            </w:tcMar>
            <w:vAlign w:val="center"/>
          </w:tcPr>
          <w:p w:rsidR="007C4FA8" w:rsidRPr="000E5E7C" w:rsidRDefault="007C4FA8" w:rsidP="007C4FA8">
            <w:pPr>
              <w:pStyle w:val="TableText"/>
              <w:jc w:val="right"/>
              <w:rPr>
                <w:b/>
              </w:rPr>
            </w:pPr>
          </w:p>
        </w:tc>
        <w:tc>
          <w:tcPr>
            <w:tcW w:w="1357"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(3.790)</w:t>
            </w: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3"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($99.00)</w:t>
            </w:r>
          </w:p>
        </w:tc>
      </w:tr>
      <w:tr w:rsidR="007C4FA8" w:rsidRPr="000E5E7C" w:rsidTr="007C4FA8">
        <w:trPr>
          <w:cantSplit/>
        </w:trPr>
        <w:tc>
          <w:tcPr>
            <w:tcW w:w="2905" w:type="dxa"/>
            <w:noWrap/>
            <w:tcMar>
              <w:left w:w="14" w:type="dxa"/>
              <w:right w:w="14" w:type="dxa"/>
            </w:tcMar>
            <w:vAlign w:val="center"/>
            <w:hideMark/>
          </w:tcPr>
          <w:p w:rsidR="007C4FA8" w:rsidRPr="000E5E7C" w:rsidRDefault="007C4FA8" w:rsidP="007C4FA8">
            <w:pPr>
              <w:pStyle w:val="TableText"/>
              <w:rPr>
                <w:b/>
                <w:bCs/>
              </w:rPr>
            </w:pPr>
            <w:r w:rsidRPr="000E5E7C">
              <w:rPr>
                <w:b/>
                <w:bCs/>
              </w:rPr>
              <w:t>Foreign Total in First Year</w:t>
            </w:r>
          </w:p>
        </w:tc>
        <w:tc>
          <w:tcPr>
            <w:tcW w:w="744" w:type="dxa"/>
            <w:noWrap/>
            <w:tcMar>
              <w:left w:w="14" w:type="dxa"/>
              <w:right w:w="14" w:type="dxa"/>
            </w:tcMar>
            <w:vAlign w:val="center"/>
          </w:tcPr>
          <w:p w:rsidR="007C4FA8" w:rsidRPr="000E5E7C" w:rsidRDefault="007C4FA8" w:rsidP="007C4FA8">
            <w:pPr>
              <w:pStyle w:val="TableText"/>
              <w:jc w:val="right"/>
              <w:rPr>
                <w:b/>
              </w:rPr>
            </w:pPr>
          </w:p>
        </w:tc>
        <w:tc>
          <w:tcPr>
            <w:tcW w:w="797" w:type="dxa"/>
            <w:noWrap/>
            <w:tcMar>
              <w:left w:w="14" w:type="dxa"/>
              <w:right w:w="14" w:type="dxa"/>
            </w:tcMar>
            <w:vAlign w:val="center"/>
          </w:tcPr>
          <w:p w:rsidR="007C4FA8" w:rsidRPr="000E5E7C" w:rsidRDefault="007C4FA8" w:rsidP="007C4FA8">
            <w:pPr>
              <w:pStyle w:val="TableText"/>
              <w:jc w:val="right"/>
              <w:rPr>
                <w:b/>
              </w:rPr>
            </w:pPr>
          </w:p>
        </w:tc>
        <w:tc>
          <w:tcPr>
            <w:tcW w:w="938" w:type="dxa"/>
            <w:noWrap/>
            <w:tcMar>
              <w:left w:w="14" w:type="dxa"/>
              <w:right w:w="14" w:type="dxa"/>
            </w:tcMar>
            <w:vAlign w:val="center"/>
          </w:tcPr>
          <w:p w:rsidR="007C4FA8" w:rsidRPr="000E5E7C" w:rsidRDefault="007C4FA8" w:rsidP="007C4FA8">
            <w:pPr>
              <w:pStyle w:val="TableText"/>
              <w:jc w:val="right"/>
              <w:rPr>
                <w:b/>
              </w:rPr>
            </w:pPr>
          </w:p>
        </w:tc>
        <w:tc>
          <w:tcPr>
            <w:tcW w:w="754" w:type="dxa"/>
            <w:noWrap/>
            <w:tcMar>
              <w:left w:w="14" w:type="dxa"/>
              <w:right w:w="14" w:type="dxa"/>
            </w:tcMar>
            <w:vAlign w:val="center"/>
          </w:tcPr>
          <w:p w:rsidR="007C4FA8" w:rsidRPr="000E5E7C" w:rsidRDefault="007C4FA8" w:rsidP="007C4FA8">
            <w:pPr>
              <w:pStyle w:val="TableText"/>
              <w:jc w:val="right"/>
              <w:rPr>
                <w:b/>
              </w:rPr>
            </w:pPr>
          </w:p>
        </w:tc>
        <w:tc>
          <w:tcPr>
            <w:tcW w:w="1357"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(3.710)</w:t>
            </w: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3"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($93.00)</w:t>
            </w:r>
          </w:p>
        </w:tc>
      </w:tr>
      <w:tr w:rsidR="007C4FA8" w:rsidRPr="000E5E7C" w:rsidTr="007C4FA8">
        <w:trPr>
          <w:cantSplit/>
        </w:trPr>
        <w:tc>
          <w:tcPr>
            <w:tcW w:w="2905" w:type="dxa"/>
            <w:noWrap/>
            <w:tcMar>
              <w:left w:w="14" w:type="dxa"/>
              <w:right w:w="14" w:type="dxa"/>
            </w:tcMar>
            <w:vAlign w:val="center"/>
            <w:hideMark/>
          </w:tcPr>
          <w:p w:rsidR="007C4FA8" w:rsidRPr="000E5E7C" w:rsidRDefault="007C4FA8" w:rsidP="007C4FA8">
            <w:pPr>
              <w:pStyle w:val="TableText"/>
              <w:rPr>
                <w:b/>
                <w:bCs/>
              </w:rPr>
            </w:pPr>
            <w:r w:rsidRPr="000E5E7C">
              <w:rPr>
                <w:b/>
                <w:bCs/>
              </w:rPr>
              <w:t xml:space="preserve">Domestic Total in Non-Reapplication Year </w:t>
            </w:r>
          </w:p>
        </w:tc>
        <w:tc>
          <w:tcPr>
            <w:tcW w:w="744" w:type="dxa"/>
            <w:noWrap/>
            <w:tcMar>
              <w:left w:w="14" w:type="dxa"/>
              <w:right w:w="14" w:type="dxa"/>
            </w:tcMar>
            <w:vAlign w:val="center"/>
          </w:tcPr>
          <w:p w:rsidR="007C4FA8" w:rsidRPr="000E5E7C" w:rsidRDefault="007C4FA8" w:rsidP="007C4FA8">
            <w:pPr>
              <w:pStyle w:val="TableText"/>
              <w:jc w:val="right"/>
              <w:rPr>
                <w:b/>
              </w:rPr>
            </w:pPr>
          </w:p>
        </w:tc>
        <w:tc>
          <w:tcPr>
            <w:tcW w:w="797" w:type="dxa"/>
            <w:noWrap/>
            <w:tcMar>
              <w:left w:w="14" w:type="dxa"/>
              <w:right w:w="14" w:type="dxa"/>
            </w:tcMar>
            <w:vAlign w:val="center"/>
          </w:tcPr>
          <w:p w:rsidR="007C4FA8" w:rsidRPr="000E5E7C" w:rsidRDefault="007C4FA8" w:rsidP="007C4FA8">
            <w:pPr>
              <w:pStyle w:val="TableText"/>
              <w:jc w:val="right"/>
              <w:rPr>
                <w:b/>
              </w:rPr>
            </w:pPr>
          </w:p>
        </w:tc>
        <w:tc>
          <w:tcPr>
            <w:tcW w:w="938" w:type="dxa"/>
            <w:noWrap/>
            <w:tcMar>
              <w:left w:w="14" w:type="dxa"/>
              <w:right w:w="14" w:type="dxa"/>
            </w:tcMar>
            <w:vAlign w:val="center"/>
          </w:tcPr>
          <w:p w:rsidR="007C4FA8" w:rsidRPr="000E5E7C" w:rsidRDefault="007C4FA8" w:rsidP="007C4FA8">
            <w:pPr>
              <w:pStyle w:val="TableText"/>
              <w:jc w:val="right"/>
              <w:rPr>
                <w:b/>
              </w:rPr>
            </w:pPr>
          </w:p>
        </w:tc>
        <w:tc>
          <w:tcPr>
            <w:tcW w:w="754" w:type="dxa"/>
            <w:noWrap/>
            <w:tcMar>
              <w:left w:w="14" w:type="dxa"/>
              <w:right w:w="14" w:type="dxa"/>
            </w:tcMar>
            <w:vAlign w:val="center"/>
          </w:tcPr>
          <w:p w:rsidR="007C4FA8" w:rsidRPr="000E5E7C" w:rsidRDefault="007C4FA8" w:rsidP="007C4FA8">
            <w:pPr>
              <w:pStyle w:val="TableText"/>
              <w:jc w:val="right"/>
              <w:rPr>
                <w:b/>
              </w:rPr>
            </w:pPr>
          </w:p>
        </w:tc>
        <w:tc>
          <w:tcPr>
            <w:tcW w:w="1357"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(4.103)</w:t>
            </w: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3"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($151.00)</w:t>
            </w:r>
          </w:p>
        </w:tc>
      </w:tr>
      <w:tr w:rsidR="007C4FA8" w:rsidRPr="000E5E7C" w:rsidTr="007C4FA8">
        <w:trPr>
          <w:cantSplit/>
        </w:trPr>
        <w:tc>
          <w:tcPr>
            <w:tcW w:w="2905" w:type="dxa"/>
            <w:noWrap/>
            <w:tcMar>
              <w:left w:w="14" w:type="dxa"/>
              <w:right w:w="14" w:type="dxa"/>
            </w:tcMar>
            <w:vAlign w:val="center"/>
            <w:hideMark/>
          </w:tcPr>
          <w:p w:rsidR="007C4FA8" w:rsidRPr="000E5E7C" w:rsidRDefault="007C4FA8" w:rsidP="007C4FA8">
            <w:pPr>
              <w:pStyle w:val="TableText"/>
              <w:rPr>
                <w:b/>
                <w:bCs/>
              </w:rPr>
            </w:pPr>
            <w:r w:rsidRPr="000E5E7C">
              <w:rPr>
                <w:b/>
                <w:bCs/>
              </w:rPr>
              <w:t xml:space="preserve">Foreign Total in Non-Reapplications Year  </w:t>
            </w:r>
          </w:p>
        </w:tc>
        <w:tc>
          <w:tcPr>
            <w:tcW w:w="744" w:type="dxa"/>
            <w:noWrap/>
            <w:tcMar>
              <w:left w:w="14" w:type="dxa"/>
              <w:right w:w="14" w:type="dxa"/>
            </w:tcMar>
            <w:vAlign w:val="center"/>
          </w:tcPr>
          <w:p w:rsidR="007C4FA8" w:rsidRPr="000E5E7C" w:rsidRDefault="007C4FA8" w:rsidP="007C4FA8">
            <w:pPr>
              <w:pStyle w:val="TableText"/>
              <w:jc w:val="right"/>
              <w:rPr>
                <w:b/>
              </w:rPr>
            </w:pPr>
          </w:p>
        </w:tc>
        <w:tc>
          <w:tcPr>
            <w:tcW w:w="797" w:type="dxa"/>
            <w:noWrap/>
            <w:tcMar>
              <w:left w:w="14" w:type="dxa"/>
              <w:right w:w="14" w:type="dxa"/>
            </w:tcMar>
            <w:vAlign w:val="center"/>
          </w:tcPr>
          <w:p w:rsidR="007C4FA8" w:rsidRPr="000E5E7C" w:rsidRDefault="007C4FA8" w:rsidP="007C4FA8">
            <w:pPr>
              <w:pStyle w:val="TableText"/>
              <w:jc w:val="right"/>
              <w:rPr>
                <w:b/>
              </w:rPr>
            </w:pPr>
          </w:p>
        </w:tc>
        <w:tc>
          <w:tcPr>
            <w:tcW w:w="938" w:type="dxa"/>
            <w:noWrap/>
            <w:tcMar>
              <w:left w:w="14" w:type="dxa"/>
              <w:right w:w="14" w:type="dxa"/>
            </w:tcMar>
            <w:vAlign w:val="center"/>
          </w:tcPr>
          <w:p w:rsidR="007C4FA8" w:rsidRPr="000E5E7C" w:rsidRDefault="007C4FA8" w:rsidP="007C4FA8">
            <w:pPr>
              <w:pStyle w:val="TableText"/>
              <w:jc w:val="right"/>
              <w:rPr>
                <w:b/>
              </w:rPr>
            </w:pPr>
          </w:p>
        </w:tc>
        <w:tc>
          <w:tcPr>
            <w:tcW w:w="754" w:type="dxa"/>
            <w:noWrap/>
            <w:tcMar>
              <w:left w:w="14" w:type="dxa"/>
              <w:right w:w="14" w:type="dxa"/>
            </w:tcMar>
            <w:vAlign w:val="center"/>
          </w:tcPr>
          <w:p w:rsidR="007C4FA8" w:rsidRPr="000E5E7C" w:rsidRDefault="007C4FA8" w:rsidP="007C4FA8">
            <w:pPr>
              <w:pStyle w:val="TableText"/>
              <w:jc w:val="right"/>
              <w:rPr>
                <w:b/>
              </w:rPr>
            </w:pPr>
          </w:p>
        </w:tc>
        <w:tc>
          <w:tcPr>
            <w:tcW w:w="1357"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(4.095)</w:t>
            </w: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3"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($151.00)</w:t>
            </w:r>
          </w:p>
        </w:tc>
      </w:tr>
      <w:tr w:rsidR="007C4FA8" w:rsidRPr="000E5E7C" w:rsidTr="007C4FA8">
        <w:trPr>
          <w:cantSplit/>
        </w:trPr>
        <w:tc>
          <w:tcPr>
            <w:tcW w:w="2905" w:type="dxa"/>
            <w:noWrap/>
            <w:tcMar>
              <w:left w:w="14" w:type="dxa"/>
              <w:right w:w="14" w:type="dxa"/>
            </w:tcMar>
            <w:vAlign w:val="center"/>
          </w:tcPr>
          <w:p w:rsidR="007C4FA8" w:rsidRPr="000E5E7C" w:rsidRDefault="007C4FA8" w:rsidP="007C4FA8">
            <w:pPr>
              <w:pStyle w:val="TableText"/>
              <w:rPr>
                <w:b/>
                <w:bCs/>
              </w:rPr>
            </w:pPr>
            <w:r w:rsidRPr="000E5E7C">
              <w:rPr>
                <w:b/>
                <w:bCs/>
              </w:rPr>
              <w:t xml:space="preserve">Domestic Total in Reapplication Year  </w:t>
            </w:r>
          </w:p>
        </w:tc>
        <w:tc>
          <w:tcPr>
            <w:tcW w:w="744" w:type="dxa"/>
            <w:noWrap/>
            <w:tcMar>
              <w:left w:w="14" w:type="dxa"/>
              <w:right w:w="14" w:type="dxa"/>
            </w:tcMar>
            <w:vAlign w:val="center"/>
          </w:tcPr>
          <w:p w:rsidR="007C4FA8" w:rsidRPr="000E5E7C" w:rsidRDefault="007C4FA8" w:rsidP="007C4FA8">
            <w:pPr>
              <w:pStyle w:val="TableText"/>
              <w:jc w:val="right"/>
              <w:rPr>
                <w:b/>
              </w:rPr>
            </w:pPr>
          </w:p>
        </w:tc>
        <w:tc>
          <w:tcPr>
            <w:tcW w:w="797" w:type="dxa"/>
            <w:noWrap/>
            <w:tcMar>
              <w:left w:w="14" w:type="dxa"/>
              <w:right w:w="14" w:type="dxa"/>
            </w:tcMar>
            <w:vAlign w:val="center"/>
          </w:tcPr>
          <w:p w:rsidR="007C4FA8" w:rsidRPr="000E5E7C" w:rsidRDefault="007C4FA8" w:rsidP="007C4FA8">
            <w:pPr>
              <w:pStyle w:val="TableText"/>
              <w:jc w:val="right"/>
              <w:rPr>
                <w:b/>
              </w:rPr>
            </w:pPr>
          </w:p>
        </w:tc>
        <w:tc>
          <w:tcPr>
            <w:tcW w:w="938" w:type="dxa"/>
            <w:noWrap/>
            <w:tcMar>
              <w:left w:w="14" w:type="dxa"/>
              <w:right w:w="14" w:type="dxa"/>
            </w:tcMar>
            <w:vAlign w:val="center"/>
          </w:tcPr>
          <w:p w:rsidR="007C4FA8" w:rsidRPr="000E5E7C" w:rsidRDefault="007C4FA8" w:rsidP="007C4FA8">
            <w:pPr>
              <w:pStyle w:val="TableText"/>
              <w:jc w:val="right"/>
              <w:rPr>
                <w:b/>
              </w:rPr>
            </w:pPr>
          </w:p>
        </w:tc>
        <w:tc>
          <w:tcPr>
            <w:tcW w:w="754" w:type="dxa"/>
            <w:noWrap/>
            <w:tcMar>
              <w:left w:w="14" w:type="dxa"/>
              <w:right w:w="14" w:type="dxa"/>
            </w:tcMar>
            <w:vAlign w:val="center"/>
          </w:tcPr>
          <w:p w:rsidR="007C4FA8" w:rsidRPr="000E5E7C" w:rsidRDefault="007C4FA8" w:rsidP="007C4FA8">
            <w:pPr>
              <w:pStyle w:val="TableText"/>
              <w:jc w:val="right"/>
              <w:rPr>
                <w:b/>
              </w:rPr>
            </w:pPr>
          </w:p>
        </w:tc>
        <w:tc>
          <w:tcPr>
            <w:tcW w:w="1357"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(5.103)</w:t>
            </w: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3"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($177.00)</w:t>
            </w:r>
          </w:p>
        </w:tc>
      </w:tr>
      <w:tr w:rsidR="007C4FA8" w:rsidRPr="000E5E7C" w:rsidTr="007C4FA8">
        <w:trPr>
          <w:cantSplit/>
        </w:trPr>
        <w:tc>
          <w:tcPr>
            <w:tcW w:w="2905" w:type="dxa"/>
            <w:noWrap/>
            <w:tcMar>
              <w:left w:w="14" w:type="dxa"/>
              <w:right w:w="14" w:type="dxa"/>
            </w:tcMar>
            <w:vAlign w:val="center"/>
          </w:tcPr>
          <w:p w:rsidR="007C4FA8" w:rsidRPr="000E5E7C" w:rsidRDefault="007C4FA8" w:rsidP="007C4FA8">
            <w:pPr>
              <w:pStyle w:val="TableText"/>
              <w:rPr>
                <w:b/>
                <w:bCs/>
              </w:rPr>
            </w:pPr>
            <w:r w:rsidRPr="000E5E7C">
              <w:rPr>
                <w:b/>
                <w:bCs/>
              </w:rPr>
              <w:t xml:space="preserve">Foreign Total in Reapplications Year  </w:t>
            </w:r>
          </w:p>
        </w:tc>
        <w:tc>
          <w:tcPr>
            <w:tcW w:w="744" w:type="dxa"/>
            <w:noWrap/>
            <w:tcMar>
              <w:left w:w="14" w:type="dxa"/>
              <w:right w:w="14" w:type="dxa"/>
            </w:tcMar>
            <w:vAlign w:val="center"/>
          </w:tcPr>
          <w:p w:rsidR="007C4FA8" w:rsidRPr="000E5E7C" w:rsidRDefault="007C4FA8" w:rsidP="007C4FA8">
            <w:pPr>
              <w:pStyle w:val="TableText"/>
              <w:jc w:val="right"/>
              <w:rPr>
                <w:b/>
              </w:rPr>
            </w:pPr>
          </w:p>
        </w:tc>
        <w:tc>
          <w:tcPr>
            <w:tcW w:w="797" w:type="dxa"/>
            <w:noWrap/>
            <w:tcMar>
              <w:left w:w="14" w:type="dxa"/>
              <w:right w:w="14" w:type="dxa"/>
            </w:tcMar>
            <w:vAlign w:val="center"/>
          </w:tcPr>
          <w:p w:rsidR="007C4FA8" w:rsidRPr="000E5E7C" w:rsidRDefault="007C4FA8" w:rsidP="007C4FA8">
            <w:pPr>
              <w:pStyle w:val="TableText"/>
              <w:jc w:val="right"/>
              <w:rPr>
                <w:b/>
              </w:rPr>
            </w:pPr>
          </w:p>
        </w:tc>
        <w:tc>
          <w:tcPr>
            <w:tcW w:w="938" w:type="dxa"/>
            <w:noWrap/>
            <w:tcMar>
              <w:left w:w="14" w:type="dxa"/>
              <w:right w:w="14" w:type="dxa"/>
            </w:tcMar>
            <w:vAlign w:val="center"/>
          </w:tcPr>
          <w:p w:rsidR="007C4FA8" w:rsidRPr="000E5E7C" w:rsidRDefault="007C4FA8" w:rsidP="007C4FA8">
            <w:pPr>
              <w:pStyle w:val="TableText"/>
              <w:jc w:val="right"/>
              <w:rPr>
                <w:b/>
              </w:rPr>
            </w:pPr>
          </w:p>
        </w:tc>
        <w:tc>
          <w:tcPr>
            <w:tcW w:w="754" w:type="dxa"/>
            <w:noWrap/>
            <w:tcMar>
              <w:left w:w="14" w:type="dxa"/>
              <w:right w:w="14" w:type="dxa"/>
            </w:tcMar>
            <w:vAlign w:val="center"/>
          </w:tcPr>
          <w:p w:rsidR="007C4FA8" w:rsidRPr="000E5E7C" w:rsidRDefault="007C4FA8" w:rsidP="007C4FA8">
            <w:pPr>
              <w:pStyle w:val="TableText"/>
              <w:jc w:val="right"/>
              <w:rPr>
                <w:b/>
              </w:rPr>
            </w:pPr>
          </w:p>
        </w:tc>
        <w:tc>
          <w:tcPr>
            <w:tcW w:w="1357"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(5.095)</w:t>
            </w: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2" w:type="dxa"/>
            <w:tcMar>
              <w:left w:w="14" w:type="dxa"/>
              <w:right w:w="14" w:type="dxa"/>
            </w:tcMar>
            <w:vAlign w:val="center"/>
          </w:tcPr>
          <w:p w:rsidR="007C4FA8" w:rsidRPr="000E5E7C" w:rsidRDefault="007C4FA8" w:rsidP="007C4FA8">
            <w:pPr>
              <w:ind w:firstLineChars="800" w:firstLine="1446"/>
              <w:jc w:val="right"/>
              <w:rPr>
                <w:b/>
                <w:bCs/>
                <w:sz w:val="18"/>
                <w:szCs w:val="18"/>
              </w:rPr>
            </w:pPr>
          </w:p>
        </w:tc>
        <w:tc>
          <w:tcPr>
            <w:tcW w:w="1213" w:type="dxa"/>
            <w:tcMar>
              <w:left w:w="14" w:type="dxa"/>
              <w:right w:w="14" w:type="dxa"/>
            </w:tcMar>
            <w:vAlign w:val="center"/>
          </w:tcPr>
          <w:p w:rsidR="007C4FA8" w:rsidRPr="000E5E7C" w:rsidRDefault="007C4FA8" w:rsidP="007C4FA8">
            <w:pPr>
              <w:jc w:val="right"/>
              <w:rPr>
                <w:b/>
                <w:bCs/>
                <w:sz w:val="18"/>
                <w:szCs w:val="18"/>
              </w:rPr>
            </w:pPr>
            <w:r w:rsidRPr="000E5E7C">
              <w:rPr>
                <w:b/>
                <w:bCs/>
                <w:sz w:val="18"/>
                <w:szCs w:val="18"/>
              </w:rPr>
              <w:t>($177.00)</w:t>
            </w:r>
          </w:p>
        </w:tc>
      </w:tr>
      <w:tr w:rsidR="007C4FA8" w:rsidRPr="000E5E7C" w:rsidTr="007C4FA8">
        <w:trPr>
          <w:cantSplit/>
        </w:trPr>
        <w:tc>
          <w:tcPr>
            <w:tcW w:w="12344" w:type="dxa"/>
            <w:gridSpan w:val="10"/>
            <w:tcMar>
              <w:left w:w="14" w:type="dxa"/>
              <w:right w:w="14" w:type="dxa"/>
            </w:tcMar>
            <w:hideMark/>
          </w:tcPr>
          <w:p w:rsidR="007C4FA8" w:rsidRPr="000E5E7C" w:rsidRDefault="007C4FA8" w:rsidP="007C4FA8">
            <w:pPr>
              <w:keepNext/>
              <w:keepLines/>
              <w:rPr>
                <w:iCs/>
                <w:sz w:val="16"/>
                <w:szCs w:val="16"/>
              </w:rPr>
            </w:pPr>
            <w:r w:rsidRPr="000E5E7C">
              <w:rPr>
                <w:iCs/>
                <w:sz w:val="16"/>
                <w:szCs w:val="16"/>
              </w:rPr>
              <w:lastRenderedPageBreak/>
              <w:t>Notes:</w:t>
            </w:r>
          </w:p>
          <w:p w:rsidR="004E52AC" w:rsidRDefault="007C4FA8">
            <w:pPr>
              <w:pStyle w:val="ListParagraph"/>
              <w:keepNext/>
              <w:keepLines/>
              <w:numPr>
                <w:ilvl w:val="0"/>
                <w:numId w:val="24"/>
              </w:numPr>
              <w:spacing w:line="240" w:lineRule="auto"/>
              <w:ind w:hanging="720"/>
              <w:rPr>
                <w:iCs/>
                <w:sz w:val="16"/>
                <w:szCs w:val="16"/>
              </w:rPr>
            </w:pPr>
            <w:r w:rsidRPr="000E5E7C">
              <w:rPr>
                <w:iCs/>
                <w:sz w:val="16"/>
                <w:szCs w:val="16"/>
              </w:rPr>
              <w:t xml:space="preserve">CDX Electronic Reporting (first year):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Electronic signature agreement.  Preparing, submitting, and filing an electronic signature agreement is estimated to require an average of 15 minutes of time per</w:t>
            </w:r>
            <w:r w:rsidR="00BA040D">
              <w:rPr>
                <w:iCs/>
                <w:sz w:val="16"/>
                <w:szCs w:val="16"/>
              </w:rPr>
              <w:t xml:space="preserve"> </w:t>
            </w:r>
            <w:r w:rsidRPr="000E5E7C">
              <w:rPr>
                <w:iCs/>
                <w:sz w:val="16"/>
                <w:szCs w:val="16"/>
              </w:rPr>
              <w:t xml:space="preserve">respondent, which is assumed to be managerial time (EPA 2011).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Paper subscriber agreement.  Preparing, submitting, and filing a paper subscriber agreement is estimated to require an average of 20 minutes of time per</w:t>
            </w:r>
            <w:r w:rsidR="00BA040D">
              <w:rPr>
                <w:iCs/>
                <w:sz w:val="16"/>
                <w:szCs w:val="16"/>
              </w:rPr>
              <w:t xml:space="preserve"> </w:t>
            </w:r>
            <w:r w:rsidRPr="000E5E7C">
              <w:rPr>
                <w:iCs/>
                <w:sz w:val="16"/>
                <w:szCs w:val="16"/>
              </w:rPr>
              <w:t xml:space="preserve">respondent, which is assumed to be managerial time (EPA 2011).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 xml:space="preserve">CDX Registration.  CDX users will need to register with CDX, which involves selecting a user name and password, providing contact information, and identifying the facility and the registrant’s role at the facility.  This is estimated to take an average of 10 minutes per </w:t>
            </w:r>
            <w:proofErr w:type="gramStart"/>
            <w:r w:rsidRPr="000E5E7C">
              <w:rPr>
                <w:iCs/>
                <w:sz w:val="16"/>
                <w:szCs w:val="16"/>
              </w:rPr>
              <w:t>user  (</w:t>
            </w:r>
            <w:proofErr w:type="gramEnd"/>
            <w:r w:rsidRPr="000E5E7C">
              <w:rPr>
                <w:iCs/>
                <w:sz w:val="16"/>
                <w:szCs w:val="16"/>
              </w:rPr>
              <w:t xml:space="preserve">EPA 2011).  This results in an estimate that each respondent will spend 10 minutes of managerial time and 40 minutes of technical time to register with CDX.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 xml:space="preserve">Help Desk.  CDX users are assumed to spend an average of 4 minutes contacting EPA’s CDX Help Desk for technical support (EPA 2011), which results in an estimate of 4 minutes of managerial time and 16 minutes of technical time per respondent.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Problem Resolution.  Three percent of respondents each year are assumed to spend an average of one hour of technical time working with EPA’s CDX Help Desk to resolve problems involving their registrations or agreements (EPA 2011).</w:t>
            </w:r>
          </w:p>
          <w:p w:rsidR="004E52AC" w:rsidRDefault="007C4FA8">
            <w:pPr>
              <w:pStyle w:val="ListParagraph"/>
              <w:keepNext/>
              <w:keepLines/>
              <w:numPr>
                <w:ilvl w:val="0"/>
                <w:numId w:val="24"/>
              </w:numPr>
              <w:spacing w:line="240" w:lineRule="auto"/>
              <w:ind w:hanging="720"/>
              <w:rPr>
                <w:iCs/>
                <w:sz w:val="16"/>
                <w:szCs w:val="16"/>
              </w:rPr>
            </w:pPr>
            <w:r w:rsidRPr="000E5E7C">
              <w:rPr>
                <w:iCs/>
                <w:sz w:val="16"/>
                <w:szCs w:val="16"/>
              </w:rPr>
              <w:t xml:space="preserve">CDX Electronic Reporting (subsequent years):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 xml:space="preserve">Employee Turnover.  It is assumed that each year 10 percent of CDX users will be replaced by new employees, who will have to comply with the subscriber agreement and/or CDX registration requirements (EPA 2011).  Thus, in subsequent years 10 percent of CDX users will spend 15 to 20 minutes of managerial time to complete a subscriber agreement.  In addition, 10 percent of all CDX users (both managerial and technical) will spend 10 minutes to register with CDX and 4 minutes contacting EPA’s CDX Help Desk. </w:t>
            </w:r>
          </w:p>
          <w:p w:rsidR="004E52AC" w:rsidRPr="00551256" w:rsidRDefault="007C4FA8" w:rsidP="00551256">
            <w:pPr>
              <w:pStyle w:val="ListParagraph"/>
              <w:keepNext/>
              <w:keepLines/>
              <w:numPr>
                <w:ilvl w:val="0"/>
                <w:numId w:val="25"/>
              </w:numPr>
              <w:spacing w:line="240" w:lineRule="auto"/>
              <w:ind w:left="1170" w:hanging="450"/>
              <w:rPr>
                <w:iCs/>
                <w:sz w:val="16"/>
                <w:szCs w:val="16"/>
              </w:rPr>
            </w:pPr>
            <w:r w:rsidRPr="000E5E7C">
              <w:rPr>
                <w:iCs/>
                <w:sz w:val="16"/>
                <w:szCs w:val="16"/>
              </w:rPr>
              <w:t>Report Compromised Signature.  Each year 1 percent of respondents are assumed to report a compromised or surrendered electronic signature, which requires the submittal of a new subscriber agreement (EPA 2011).  This will entail 15 to 20 minutes (20 assumed here) of managerial time to prepare, submit, and file a new agreement, and 4 minutes of time to contact EPA’s CDX Help Desk.</w:t>
            </w:r>
          </w:p>
          <w:p w:rsidR="004E52AC" w:rsidRDefault="007C4FA8">
            <w:pPr>
              <w:pStyle w:val="ListParagraph"/>
              <w:keepNext/>
              <w:keepLines/>
              <w:numPr>
                <w:ilvl w:val="0"/>
                <w:numId w:val="24"/>
              </w:numPr>
              <w:spacing w:line="240" w:lineRule="auto"/>
              <w:ind w:hanging="720"/>
              <w:rPr>
                <w:iCs/>
                <w:sz w:val="16"/>
                <w:szCs w:val="16"/>
              </w:rPr>
            </w:pPr>
            <w:r w:rsidRPr="000E5E7C">
              <w:rPr>
                <w:iCs/>
                <w:sz w:val="16"/>
                <w:szCs w:val="16"/>
              </w:rPr>
              <w:t xml:space="preserve">Recognition Agreement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Electronic reporting is assumed to eliminate the use of clerical time for the recognition agreement.</w:t>
            </w:r>
          </w:p>
          <w:p w:rsidR="004E52AC" w:rsidRDefault="007C4FA8">
            <w:pPr>
              <w:pStyle w:val="ListParagraph"/>
              <w:keepNext/>
              <w:keepLines/>
              <w:numPr>
                <w:ilvl w:val="0"/>
                <w:numId w:val="24"/>
              </w:numPr>
              <w:spacing w:line="240" w:lineRule="auto"/>
              <w:ind w:hanging="720"/>
              <w:rPr>
                <w:iCs/>
                <w:sz w:val="16"/>
                <w:szCs w:val="16"/>
              </w:rPr>
            </w:pPr>
            <w:r w:rsidRPr="000E5E7C">
              <w:rPr>
                <w:iCs/>
                <w:sz w:val="16"/>
                <w:szCs w:val="16"/>
              </w:rPr>
              <w:t>Recordkeeping</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 xml:space="preserve">Electronic reporting is assumed to reduce the recordkeeping burden by 50 percent (EPA 2009).  </w:t>
            </w:r>
          </w:p>
          <w:p w:rsidR="004E52AC" w:rsidRDefault="007C4FA8">
            <w:pPr>
              <w:pStyle w:val="ListParagraph"/>
              <w:keepNext/>
              <w:keepLines/>
              <w:numPr>
                <w:ilvl w:val="0"/>
                <w:numId w:val="24"/>
              </w:numPr>
              <w:spacing w:line="240" w:lineRule="auto"/>
              <w:ind w:hanging="720"/>
              <w:rPr>
                <w:iCs/>
                <w:sz w:val="16"/>
                <w:szCs w:val="16"/>
              </w:rPr>
            </w:pPr>
            <w:r w:rsidRPr="000E5E7C">
              <w:rPr>
                <w:iCs/>
                <w:sz w:val="16"/>
                <w:szCs w:val="16"/>
              </w:rPr>
              <w:t>Annual Report to EPA</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Electronic reporting is assumed to reduce the recordkeeping burden by 50 percent (EPA 2009).</w:t>
            </w:r>
          </w:p>
          <w:p w:rsidR="007C4FA8" w:rsidRPr="000E5E7C" w:rsidRDefault="007C4FA8" w:rsidP="007C4FA8">
            <w:pPr>
              <w:keepNext/>
              <w:keepLines/>
              <w:rPr>
                <w:sz w:val="18"/>
                <w:szCs w:val="18"/>
              </w:rPr>
            </w:pPr>
            <w:r w:rsidRPr="000E5E7C">
              <w:rPr>
                <w:i/>
                <w:iCs/>
                <w:sz w:val="18"/>
                <w:szCs w:val="18"/>
              </w:rPr>
              <w:t xml:space="preserve">Sources: (1) </w:t>
            </w:r>
            <w:r w:rsidRPr="000E5E7C">
              <w:rPr>
                <w:i/>
                <w:noProof/>
                <w:sz w:val="18"/>
                <w:szCs w:val="18"/>
              </w:rPr>
              <w:t>U.S. Bureau of Labor Statistics. 2011. Employer Costs for Employee Compensation: Supplementary Tables: Historical Data: December 2006 - March 2011, (2) EPA 2011</w:t>
            </w:r>
          </w:p>
        </w:tc>
      </w:tr>
    </w:tbl>
    <w:p w:rsidR="007C4FA8" w:rsidRPr="000E5E7C" w:rsidRDefault="007C4FA8" w:rsidP="007C4FA8">
      <w:pPr>
        <w:pStyle w:val="BodyText"/>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A0"/>
      </w:tblPr>
      <w:tblGrid>
        <w:gridCol w:w="2815"/>
        <w:gridCol w:w="834"/>
        <w:gridCol w:w="797"/>
        <w:gridCol w:w="889"/>
        <w:gridCol w:w="810"/>
        <w:gridCol w:w="1447"/>
        <w:gridCol w:w="1212"/>
        <w:gridCol w:w="1212"/>
        <w:gridCol w:w="1212"/>
        <w:gridCol w:w="1213"/>
      </w:tblGrid>
      <w:tr w:rsidR="007C4FA8" w:rsidRPr="000E5E7C" w:rsidTr="007C4FA8">
        <w:trPr>
          <w:cantSplit/>
          <w:tblHeader/>
        </w:trPr>
        <w:tc>
          <w:tcPr>
            <w:tcW w:w="12441" w:type="dxa"/>
            <w:gridSpan w:val="10"/>
            <w:shd w:val="pct20" w:color="auto" w:fill="auto"/>
            <w:hideMark/>
          </w:tcPr>
          <w:p w:rsidR="007C4FA8" w:rsidRPr="000E5E7C" w:rsidRDefault="007C4FA8" w:rsidP="007C4FA8">
            <w:pPr>
              <w:pStyle w:val="TableTitle"/>
              <w:rPr>
                <w:szCs w:val="20"/>
              </w:rPr>
            </w:pPr>
            <w:r>
              <w:lastRenderedPageBreak/>
              <w:t>Exhibit A-</w:t>
            </w:r>
            <w:r w:rsidRPr="000E5E7C">
              <w:t xml:space="preserve">2: Incremental Cost of </w:t>
            </w:r>
            <w:r w:rsidRPr="000E5E7C">
              <w:rPr>
                <w:rFonts w:ascii="Arial" w:hAnsi="Arial" w:cs="Arial"/>
                <w:b/>
              </w:rPr>
              <w:t>Electronic Reporting Requirements</w:t>
            </w:r>
            <w:r w:rsidRPr="000E5E7C">
              <w:t>: Burden and Cost Per Third Party Certifier</w:t>
            </w:r>
          </w:p>
        </w:tc>
      </w:tr>
      <w:tr w:rsidR="007C4FA8" w:rsidRPr="000E5E7C" w:rsidTr="007C4FA8">
        <w:trPr>
          <w:cantSplit/>
          <w:tblHeader/>
        </w:trPr>
        <w:tc>
          <w:tcPr>
            <w:tcW w:w="2815" w:type="dxa"/>
            <w:vMerge w:val="restart"/>
            <w:noWrap/>
            <w:tcMar>
              <w:left w:w="14" w:type="dxa"/>
              <w:right w:w="14" w:type="dxa"/>
            </w:tcMar>
            <w:vAlign w:val="center"/>
            <w:hideMark/>
          </w:tcPr>
          <w:p w:rsidR="007C4FA8" w:rsidRPr="000E5E7C" w:rsidRDefault="007C4FA8" w:rsidP="007C4FA8">
            <w:pPr>
              <w:pStyle w:val="TableSubtitle"/>
              <w:rPr>
                <w:color w:val="auto"/>
              </w:rPr>
            </w:pPr>
            <w:r w:rsidRPr="000E5E7C">
              <w:rPr>
                <w:color w:val="auto"/>
              </w:rPr>
              <w:t>Activit</w:t>
            </w:r>
            <w:r w:rsidR="00BA040D">
              <w:rPr>
                <w:color w:val="auto"/>
              </w:rPr>
              <w:t>y</w:t>
            </w:r>
          </w:p>
        </w:tc>
        <w:tc>
          <w:tcPr>
            <w:tcW w:w="2520" w:type="dxa"/>
            <w:gridSpan w:val="3"/>
            <w:tcMar>
              <w:left w:w="14" w:type="dxa"/>
              <w:right w:w="14" w:type="dxa"/>
            </w:tcMar>
            <w:vAlign w:val="center"/>
            <w:hideMark/>
          </w:tcPr>
          <w:p w:rsidR="007C4FA8" w:rsidRPr="000E5E7C" w:rsidRDefault="007C4FA8" w:rsidP="007C4FA8">
            <w:pPr>
              <w:pStyle w:val="TableSubtitle"/>
              <w:rPr>
                <w:color w:val="auto"/>
              </w:rPr>
            </w:pPr>
            <w:r w:rsidRPr="000E5E7C">
              <w:rPr>
                <w:color w:val="auto"/>
              </w:rPr>
              <w:t>Per Activity Burden Hours</w:t>
            </w:r>
          </w:p>
        </w:tc>
        <w:tc>
          <w:tcPr>
            <w:tcW w:w="810" w:type="dxa"/>
            <w:vMerge w:val="restart"/>
            <w:tcMar>
              <w:left w:w="14" w:type="dxa"/>
              <w:right w:w="14" w:type="dxa"/>
            </w:tcMar>
            <w:vAlign w:val="center"/>
            <w:hideMark/>
          </w:tcPr>
          <w:p w:rsidR="007C4FA8" w:rsidRPr="000E5E7C" w:rsidRDefault="007C4FA8" w:rsidP="007C4FA8">
            <w:pPr>
              <w:pStyle w:val="TableSubtitle"/>
              <w:rPr>
                <w:color w:val="auto"/>
              </w:rPr>
            </w:pPr>
            <w:r w:rsidRPr="000E5E7C">
              <w:rPr>
                <w:color w:val="auto"/>
              </w:rPr>
              <w:t>Number of Annual Activities</w:t>
            </w:r>
          </w:p>
          <w:p w:rsidR="007C4FA8" w:rsidRPr="000E5E7C" w:rsidRDefault="007C4FA8" w:rsidP="007C4FA8">
            <w:pPr>
              <w:pStyle w:val="TableSubtitle"/>
              <w:rPr>
                <w:color w:val="auto"/>
              </w:rPr>
            </w:pPr>
            <w:r w:rsidRPr="000E5E7C">
              <w:rPr>
                <w:color w:val="auto"/>
              </w:rPr>
              <w:t>(d)</w:t>
            </w:r>
          </w:p>
        </w:tc>
        <w:tc>
          <w:tcPr>
            <w:tcW w:w="1447" w:type="dxa"/>
            <w:vMerge w:val="restart"/>
            <w:tcMar>
              <w:left w:w="14" w:type="dxa"/>
              <w:right w:w="14" w:type="dxa"/>
            </w:tcMar>
            <w:vAlign w:val="center"/>
          </w:tcPr>
          <w:p w:rsidR="007C4FA8" w:rsidRPr="000E5E7C" w:rsidRDefault="007C4FA8" w:rsidP="007C4FA8">
            <w:pPr>
              <w:pStyle w:val="TableSubtitle"/>
              <w:rPr>
                <w:color w:val="auto"/>
              </w:rPr>
            </w:pPr>
            <w:r w:rsidRPr="000E5E7C">
              <w:rPr>
                <w:color w:val="auto"/>
              </w:rPr>
              <w:t xml:space="preserve"> Total Burden (hours)</w:t>
            </w:r>
          </w:p>
        </w:tc>
        <w:tc>
          <w:tcPr>
            <w:tcW w:w="4849" w:type="dxa"/>
            <w:gridSpan w:val="4"/>
            <w:vAlign w:val="center"/>
          </w:tcPr>
          <w:p w:rsidR="007C4FA8" w:rsidRPr="000E5E7C" w:rsidRDefault="007C4FA8" w:rsidP="007C4FA8">
            <w:pPr>
              <w:pStyle w:val="TableSubtitle"/>
              <w:rPr>
                <w:color w:val="auto"/>
              </w:rPr>
            </w:pPr>
            <w:r w:rsidRPr="000E5E7C">
              <w:rPr>
                <w:color w:val="auto"/>
              </w:rPr>
              <w:t>Total Cost</w:t>
            </w:r>
          </w:p>
        </w:tc>
      </w:tr>
      <w:tr w:rsidR="007C4FA8" w:rsidRPr="000E5E7C" w:rsidTr="007C4FA8">
        <w:trPr>
          <w:cantSplit/>
          <w:tblHeader/>
        </w:trPr>
        <w:tc>
          <w:tcPr>
            <w:tcW w:w="2815" w:type="dxa"/>
            <w:vMerge/>
            <w:tcMar>
              <w:left w:w="14" w:type="dxa"/>
              <w:right w:w="14" w:type="dxa"/>
            </w:tcMar>
            <w:vAlign w:val="center"/>
            <w:hideMark/>
          </w:tcPr>
          <w:p w:rsidR="007C4FA8" w:rsidRPr="000E5E7C" w:rsidRDefault="007C4FA8" w:rsidP="007C4FA8">
            <w:pPr>
              <w:keepNext/>
              <w:keepLines/>
              <w:rPr>
                <w:b/>
                <w:bCs/>
                <w:sz w:val="18"/>
                <w:szCs w:val="18"/>
              </w:rPr>
            </w:pPr>
          </w:p>
        </w:tc>
        <w:tc>
          <w:tcPr>
            <w:tcW w:w="834"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Clerical</w:t>
            </w:r>
          </w:p>
        </w:tc>
        <w:tc>
          <w:tcPr>
            <w:tcW w:w="797"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Technical</w:t>
            </w:r>
          </w:p>
        </w:tc>
        <w:tc>
          <w:tcPr>
            <w:tcW w:w="889"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Managerial</w:t>
            </w:r>
          </w:p>
        </w:tc>
        <w:tc>
          <w:tcPr>
            <w:tcW w:w="810" w:type="dxa"/>
            <w:vMerge/>
            <w:tcMar>
              <w:left w:w="14" w:type="dxa"/>
              <w:right w:w="14" w:type="dxa"/>
            </w:tcMar>
            <w:vAlign w:val="center"/>
            <w:hideMark/>
          </w:tcPr>
          <w:p w:rsidR="007C4FA8" w:rsidRPr="000E5E7C" w:rsidRDefault="007C4FA8" w:rsidP="007C4FA8">
            <w:pPr>
              <w:keepNext/>
              <w:keepLines/>
              <w:rPr>
                <w:b/>
                <w:bCs/>
                <w:sz w:val="18"/>
                <w:szCs w:val="18"/>
              </w:rPr>
            </w:pPr>
          </w:p>
        </w:tc>
        <w:tc>
          <w:tcPr>
            <w:tcW w:w="1447" w:type="dxa"/>
            <w:vMerge/>
            <w:tcMar>
              <w:left w:w="14" w:type="dxa"/>
              <w:right w:w="14" w:type="dxa"/>
            </w:tcMar>
            <w:vAlign w:val="center"/>
            <w:hideMark/>
          </w:tcPr>
          <w:p w:rsidR="007C4FA8" w:rsidRPr="000E5E7C" w:rsidRDefault="007C4FA8" w:rsidP="007C4FA8">
            <w:pPr>
              <w:pStyle w:val="TableSubtitle"/>
              <w:rPr>
                <w:color w:val="auto"/>
              </w:rPr>
            </w:pPr>
          </w:p>
        </w:tc>
        <w:tc>
          <w:tcPr>
            <w:tcW w:w="1212" w:type="dxa"/>
            <w:vAlign w:val="center"/>
          </w:tcPr>
          <w:p w:rsidR="007C4FA8" w:rsidRPr="000E5E7C" w:rsidRDefault="007C4FA8" w:rsidP="007C4FA8">
            <w:pPr>
              <w:pStyle w:val="TableSubtitle"/>
              <w:rPr>
                <w:color w:val="auto"/>
              </w:rPr>
            </w:pPr>
            <w:r w:rsidRPr="000E5E7C">
              <w:rPr>
                <w:color w:val="auto"/>
              </w:rPr>
              <w:t>Clerical</w:t>
            </w:r>
          </w:p>
          <w:p w:rsidR="007C4FA8" w:rsidRPr="000E5E7C" w:rsidRDefault="007C4FA8" w:rsidP="007C4FA8">
            <w:pPr>
              <w:pStyle w:val="TableSubtitle"/>
              <w:rPr>
                <w:color w:val="auto"/>
              </w:rPr>
            </w:pPr>
            <w:r w:rsidRPr="000E5E7C">
              <w:rPr>
                <w:color w:val="auto"/>
              </w:rPr>
              <w:t>($25.65/hr)</w:t>
            </w:r>
          </w:p>
        </w:tc>
        <w:tc>
          <w:tcPr>
            <w:tcW w:w="1212" w:type="dxa"/>
            <w:vAlign w:val="center"/>
          </w:tcPr>
          <w:p w:rsidR="007C4FA8" w:rsidRPr="000E5E7C" w:rsidRDefault="007C4FA8" w:rsidP="007C4FA8">
            <w:pPr>
              <w:pStyle w:val="TableSubtitle"/>
              <w:rPr>
                <w:color w:val="auto"/>
              </w:rPr>
            </w:pPr>
            <w:r w:rsidRPr="000E5E7C">
              <w:rPr>
                <w:color w:val="auto"/>
              </w:rPr>
              <w:t>Technical</w:t>
            </w:r>
          </w:p>
          <w:p w:rsidR="007C4FA8" w:rsidRPr="000E5E7C" w:rsidRDefault="007C4FA8" w:rsidP="007C4FA8">
            <w:pPr>
              <w:pStyle w:val="TableSubtitle"/>
              <w:rPr>
                <w:color w:val="auto"/>
              </w:rPr>
            </w:pPr>
            <w:r w:rsidRPr="000E5E7C">
              <w:rPr>
                <w:color w:val="auto"/>
              </w:rPr>
              <w:t>($56.31/hr)</w:t>
            </w:r>
          </w:p>
        </w:tc>
        <w:tc>
          <w:tcPr>
            <w:tcW w:w="1212" w:type="dxa"/>
            <w:vAlign w:val="center"/>
          </w:tcPr>
          <w:p w:rsidR="007C4FA8" w:rsidRPr="000E5E7C" w:rsidRDefault="007C4FA8" w:rsidP="007C4FA8">
            <w:pPr>
              <w:pStyle w:val="TableSubtitle"/>
              <w:rPr>
                <w:color w:val="auto"/>
              </w:rPr>
            </w:pPr>
            <w:r w:rsidRPr="000E5E7C">
              <w:rPr>
                <w:color w:val="auto"/>
              </w:rPr>
              <w:t>Managerial</w:t>
            </w:r>
          </w:p>
          <w:p w:rsidR="007C4FA8" w:rsidRPr="000E5E7C" w:rsidRDefault="007C4FA8" w:rsidP="007C4FA8">
            <w:pPr>
              <w:pStyle w:val="TableSubtitle"/>
              <w:rPr>
                <w:color w:val="auto"/>
              </w:rPr>
            </w:pPr>
            <w:r w:rsidRPr="000E5E7C">
              <w:rPr>
                <w:color w:val="auto"/>
              </w:rPr>
              <w:t>($66.78/hr)</w:t>
            </w:r>
          </w:p>
        </w:tc>
        <w:tc>
          <w:tcPr>
            <w:tcW w:w="1213" w:type="dxa"/>
            <w:vAlign w:val="center"/>
          </w:tcPr>
          <w:p w:rsidR="007C4FA8" w:rsidRPr="000E5E7C" w:rsidRDefault="007C4FA8" w:rsidP="007C4FA8">
            <w:pPr>
              <w:pStyle w:val="TableSubtitle"/>
              <w:rPr>
                <w:color w:val="auto"/>
              </w:rPr>
            </w:pPr>
            <w:r w:rsidRPr="000E5E7C">
              <w:rPr>
                <w:color w:val="auto"/>
              </w:rPr>
              <w:t>Total</w:t>
            </w:r>
          </w:p>
        </w:tc>
      </w:tr>
      <w:tr w:rsidR="007C4FA8" w:rsidRPr="000E5E7C" w:rsidTr="007C4FA8">
        <w:trPr>
          <w:cantSplit/>
          <w:tblHeader/>
        </w:trPr>
        <w:tc>
          <w:tcPr>
            <w:tcW w:w="2815" w:type="dxa"/>
            <w:vMerge/>
            <w:tcMar>
              <w:left w:w="14" w:type="dxa"/>
              <w:right w:w="14" w:type="dxa"/>
            </w:tcMar>
            <w:vAlign w:val="center"/>
            <w:hideMark/>
          </w:tcPr>
          <w:p w:rsidR="007C4FA8" w:rsidRPr="000E5E7C" w:rsidRDefault="007C4FA8" w:rsidP="007C4FA8">
            <w:pPr>
              <w:keepNext/>
              <w:keepLines/>
              <w:rPr>
                <w:b/>
                <w:bCs/>
                <w:sz w:val="18"/>
                <w:szCs w:val="18"/>
              </w:rPr>
            </w:pPr>
          </w:p>
        </w:tc>
        <w:tc>
          <w:tcPr>
            <w:tcW w:w="834"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(a)</w:t>
            </w:r>
          </w:p>
        </w:tc>
        <w:tc>
          <w:tcPr>
            <w:tcW w:w="797"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(b)</w:t>
            </w:r>
          </w:p>
        </w:tc>
        <w:tc>
          <w:tcPr>
            <w:tcW w:w="889"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(c)</w:t>
            </w:r>
          </w:p>
        </w:tc>
        <w:tc>
          <w:tcPr>
            <w:tcW w:w="810" w:type="dxa"/>
            <w:vMerge/>
            <w:tcMar>
              <w:left w:w="14" w:type="dxa"/>
              <w:right w:w="14" w:type="dxa"/>
            </w:tcMar>
            <w:vAlign w:val="center"/>
            <w:hideMark/>
          </w:tcPr>
          <w:p w:rsidR="007C4FA8" w:rsidRPr="000E5E7C" w:rsidRDefault="007C4FA8" w:rsidP="007C4FA8">
            <w:pPr>
              <w:keepNext/>
              <w:keepLines/>
              <w:rPr>
                <w:b/>
                <w:bCs/>
                <w:sz w:val="18"/>
                <w:szCs w:val="18"/>
              </w:rPr>
            </w:pPr>
          </w:p>
        </w:tc>
        <w:tc>
          <w:tcPr>
            <w:tcW w:w="1447" w:type="dxa"/>
            <w:tcMar>
              <w:left w:w="14" w:type="dxa"/>
              <w:right w:w="14" w:type="dxa"/>
            </w:tcMar>
            <w:vAlign w:val="center"/>
            <w:hideMark/>
          </w:tcPr>
          <w:p w:rsidR="007C4FA8" w:rsidRPr="000E5E7C" w:rsidRDefault="007C4FA8" w:rsidP="007C4FA8">
            <w:pPr>
              <w:pStyle w:val="TableSubtitle"/>
              <w:rPr>
                <w:color w:val="auto"/>
              </w:rPr>
            </w:pPr>
            <w:r w:rsidRPr="000E5E7C">
              <w:rPr>
                <w:color w:val="auto"/>
              </w:rPr>
              <w:t>(e) = (d)*{(a)+(b)+(c)}</w:t>
            </w:r>
          </w:p>
        </w:tc>
        <w:tc>
          <w:tcPr>
            <w:tcW w:w="1212" w:type="dxa"/>
            <w:vAlign w:val="center"/>
          </w:tcPr>
          <w:p w:rsidR="007C4FA8" w:rsidRPr="000E5E7C" w:rsidRDefault="007C4FA8" w:rsidP="007C4FA8">
            <w:pPr>
              <w:pStyle w:val="TableSubtitle"/>
              <w:rPr>
                <w:color w:val="auto"/>
              </w:rPr>
            </w:pPr>
            <w:r w:rsidRPr="000E5E7C">
              <w:rPr>
                <w:color w:val="auto"/>
              </w:rPr>
              <w:t>(f)</w:t>
            </w:r>
          </w:p>
        </w:tc>
        <w:tc>
          <w:tcPr>
            <w:tcW w:w="1212" w:type="dxa"/>
            <w:vAlign w:val="center"/>
          </w:tcPr>
          <w:p w:rsidR="007C4FA8" w:rsidRPr="000E5E7C" w:rsidRDefault="007C4FA8" w:rsidP="007C4FA8">
            <w:pPr>
              <w:pStyle w:val="TableSubtitle"/>
              <w:rPr>
                <w:color w:val="auto"/>
              </w:rPr>
            </w:pPr>
            <w:r w:rsidRPr="000E5E7C">
              <w:rPr>
                <w:color w:val="auto"/>
              </w:rPr>
              <w:t>(g)</w:t>
            </w:r>
          </w:p>
        </w:tc>
        <w:tc>
          <w:tcPr>
            <w:tcW w:w="1212" w:type="dxa"/>
            <w:vAlign w:val="center"/>
          </w:tcPr>
          <w:p w:rsidR="007C4FA8" w:rsidRPr="000E5E7C" w:rsidRDefault="007C4FA8" w:rsidP="007C4FA8">
            <w:pPr>
              <w:pStyle w:val="TableSubtitle"/>
              <w:rPr>
                <w:color w:val="auto"/>
              </w:rPr>
            </w:pPr>
            <w:r w:rsidRPr="000E5E7C">
              <w:rPr>
                <w:color w:val="auto"/>
              </w:rPr>
              <w:t>(h)</w:t>
            </w:r>
          </w:p>
        </w:tc>
        <w:tc>
          <w:tcPr>
            <w:tcW w:w="1213" w:type="dxa"/>
            <w:vAlign w:val="center"/>
          </w:tcPr>
          <w:p w:rsidR="007C4FA8" w:rsidRPr="000E5E7C" w:rsidRDefault="007C4FA8" w:rsidP="007C4FA8">
            <w:pPr>
              <w:pStyle w:val="TableSubtitle"/>
              <w:rPr>
                <w:color w:val="auto"/>
              </w:rPr>
            </w:pPr>
            <w:r w:rsidRPr="000E5E7C">
              <w:rPr>
                <w:color w:val="auto"/>
              </w:rPr>
              <w:t>(</w:t>
            </w:r>
            <w:proofErr w:type="spellStart"/>
            <w:r w:rsidRPr="000E5E7C">
              <w:rPr>
                <w:color w:val="auto"/>
              </w:rPr>
              <w:t>i</w:t>
            </w:r>
            <w:proofErr w:type="spellEnd"/>
            <w:r w:rsidRPr="000E5E7C">
              <w:rPr>
                <w:color w:val="auto"/>
              </w:rPr>
              <w:t>)</w:t>
            </w:r>
          </w:p>
        </w:tc>
      </w:tr>
      <w:tr w:rsidR="007C4FA8" w:rsidRPr="000E5E7C" w:rsidTr="007C4FA8">
        <w:trPr>
          <w:cantSplit/>
        </w:trPr>
        <w:tc>
          <w:tcPr>
            <w:tcW w:w="12441" w:type="dxa"/>
            <w:gridSpan w:val="10"/>
          </w:tcPr>
          <w:p w:rsidR="007C4FA8" w:rsidRPr="000E5E7C" w:rsidRDefault="007C4FA8" w:rsidP="007C4FA8">
            <w:pPr>
              <w:keepNext/>
              <w:keepLines/>
              <w:rPr>
                <w:sz w:val="18"/>
                <w:szCs w:val="18"/>
              </w:rPr>
            </w:pPr>
            <w:r w:rsidRPr="000E5E7C">
              <w:rPr>
                <w:sz w:val="18"/>
              </w:rPr>
              <w:t>1. CDX Electronic Reporting (First Year)</w:t>
            </w:r>
          </w:p>
        </w:tc>
      </w:tr>
      <w:tr w:rsidR="007C4FA8" w:rsidRPr="000E5E7C" w:rsidTr="007C4FA8">
        <w:trPr>
          <w:cantSplit/>
        </w:trPr>
        <w:tc>
          <w:tcPr>
            <w:tcW w:w="2815" w:type="dxa"/>
          </w:tcPr>
          <w:p w:rsidR="007C4FA8" w:rsidRPr="000E5E7C" w:rsidRDefault="007C4FA8" w:rsidP="007C4FA8">
            <w:pPr>
              <w:pStyle w:val="TableText"/>
              <w:ind w:left="270"/>
            </w:pPr>
            <w:r w:rsidRPr="000E5E7C">
              <w:t>Electronic Subscriber Agreements (domestic firms)</w:t>
            </w:r>
          </w:p>
        </w:tc>
        <w:tc>
          <w:tcPr>
            <w:tcW w:w="834" w:type="dxa"/>
            <w:noWrap/>
            <w:vAlign w:val="center"/>
          </w:tcPr>
          <w:p w:rsidR="007C4FA8" w:rsidRPr="000E5E7C" w:rsidRDefault="007C4FA8" w:rsidP="007C4FA8">
            <w:pPr>
              <w:jc w:val="center"/>
              <w:rPr>
                <w:sz w:val="18"/>
                <w:szCs w:val="18"/>
              </w:rPr>
            </w:pPr>
            <w:r w:rsidRPr="000E5E7C">
              <w:rPr>
                <w:sz w:val="18"/>
                <w:szCs w:val="18"/>
              </w:rPr>
              <w:t>-</w:t>
            </w:r>
          </w:p>
        </w:tc>
        <w:tc>
          <w:tcPr>
            <w:tcW w:w="797" w:type="dxa"/>
            <w:noWrap/>
            <w:vAlign w:val="center"/>
          </w:tcPr>
          <w:p w:rsidR="007C4FA8" w:rsidRPr="000E5E7C" w:rsidRDefault="007C4FA8" w:rsidP="007C4FA8">
            <w:pPr>
              <w:jc w:val="center"/>
              <w:rPr>
                <w:sz w:val="18"/>
                <w:szCs w:val="18"/>
              </w:rPr>
            </w:pPr>
            <w:r w:rsidRPr="000E5E7C">
              <w:rPr>
                <w:sz w:val="18"/>
                <w:szCs w:val="18"/>
              </w:rPr>
              <w:t>-</w:t>
            </w:r>
          </w:p>
        </w:tc>
        <w:tc>
          <w:tcPr>
            <w:tcW w:w="889" w:type="dxa"/>
            <w:noWrap/>
            <w:vAlign w:val="center"/>
          </w:tcPr>
          <w:p w:rsidR="007C4FA8" w:rsidRPr="000E5E7C" w:rsidRDefault="007C4FA8" w:rsidP="007C4FA8">
            <w:pPr>
              <w:jc w:val="right"/>
              <w:rPr>
                <w:sz w:val="18"/>
                <w:szCs w:val="18"/>
              </w:rPr>
            </w:pPr>
            <w:r w:rsidRPr="000E5E7C">
              <w:rPr>
                <w:sz w:val="18"/>
                <w:szCs w:val="18"/>
              </w:rPr>
              <w:t>0.250</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0.250</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right"/>
              <w:rPr>
                <w:sz w:val="18"/>
                <w:szCs w:val="18"/>
              </w:rPr>
            </w:pPr>
            <w:r w:rsidRPr="000E5E7C">
              <w:rPr>
                <w:sz w:val="18"/>
                <w:szCs w:val="18"/>
              </w:rPr>
              <w:t>$16.70</w:t>
            </w:r>
          </w:p>
        </w:tc>
        <w:tc>
          <w:tcPr>
            <w:tcW w:w="1213" w:type="dxa"/>
            <w:vAlign w:val="center"/>
          </w:tcPr>
          <w:p w:rsidR="007C4FA8" w:rsidRPr="000E5E7C" w:rsidRDefault="007C4FA8" w:rsidP="007C4FA8">
            <w:pPr>
              <w:jc w:val="right"/>
              <w:rPr>
                <w:sz w:val="18"/>
                <w:szCs w:val="18"/>
              </w:rPr>
            </w:pPr>
            <w:r w:rsidRPr="000E5E7C">
              <w:rPr>
                <w:sz w:val="18"/>
                <w:szCs w:val="18"/>
              </w:rPr>
              <w:t>$16.70</w:t>
            </w:r>
          </w:p>
        </w:tc>
      </w:tr>
      <w:tr w:rsidR="007C4FA8" w:rsidRPr="000E5E7C" w:rsidTr="007C4FA8">
        <w:trPr>
          <w:cantSplit/>
          <w:trHeight w:val="165"/>
        </w:trPr>
        <w:tc>
          <w:tcPr>
            <w:tcW w:w="2815" w:type="dxa"/>
          </w:tcPr>
          <w:p w:rsidR="007C4FA8" w:rsidRPr="000E5E7C" w:rsidRDefault="007C4FA8" w:rsidP="007C4FA8">
            <w:pPr>
              <w:pStyle w:val="TableText"/>
              <w:ind w:left="270"/>
            </w:pPr>
            <w:r w:rsidRPr="000E5E7C">
              <w:t>Paper Subscriber Agreements (foreign firms)</w:t>
            </w:r>
          </w:p>
        </w:tc>
        <w:tc>
          <w:tcPr>
            <w:tcW w:w="834" w:type="dxa"/>
            <w:noWrap/>
            <w:vAlign w:val="center"/>
          </w:tcPr>
          <w:p w:rsidR="007C4FA8" w:rsidRPr="000E5E7C" w:rsidRDefault="007C4FA8" w:rsidP="007C4FA8">
            <w:pPr>
              <w:jc w:val="center"/>
              <w:rPr>
                <w:sz w:val="18"/>
                <w:szCs w:val="18"/>
              </w:rPr>
            </w:pPr>
            <w:r w:rsidRPr="000E5E7C">
              <w:rPr>
                <w:sz w:val="18"/>
                <w:szCs w:val="18"/>
              </w:rPr>
              <w:t>-</w:t>
            </w:r>
          </w:p>
        </w:tc>
        <w:tc>
          <w:tcPr>
            <w:tcW w:w="797" w:type="dxa"/>
            <w:noWrap/>
            <w:vAlign w:val="center"/>
          </w:tcPr>
          <w:p w:rsidR="007C4FA8" w:rsidRPr="000E5E7C" w:rsidRDefault="007C4FA8" w:rsidP="007C4FA8">
            <w:pPr>
              <w:jc w:val="center"/>
              <w:rPr>
                <w:sz w:val="18"/>
                <w:szCs w:val="18"/>
              </w:rPr>
            </w:pPr>
            <w:r w:rsidRPr="000E5E7C">
              <w:rPr>
                <w:sz w:val="18"/>
                <w:szCs w:val="18"/>
              </w:rPr>
              <w:t>-</w:t>
            </w:r>
          </w:p>
        </w:tc>
        <w:tc>
          <w:tcPr>
            <w:tcW w:w="889" w:type="dxa"/>
            <w:noWrap/>
            <w:vAlign w:val="center"/>
          </w:tcPr>
          <w:p w:rsidR="007C4FA8" w:rsidRPr="000E5E7C" w:rsidRDefault="007C4FA8" w:rsidP="007C4FA8">
            <w:pPr>
              <w:jc w:val="right"/>
              <w:rPr>
                <w:sz w:val="18"/>
                <w:szCs w:val="18"/>
              </w:rPr>
            </w:pPr>
            <w:r w:rsidRPr="000E5E7C">
              <w:rPr>
                <w:sz w:val="18"/>
                <w:szCs w:val="18"/>
              </w:rPr>
              <w:t>0.330</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0.330</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right"/>
              <w:rPr>
                <w:sz w:val="18"/>
                <w:szCs w:val="18"/>
              </w:rPr>
            </w:pPr>
            <w:r w:rsidRPr="000E5E7C">
              <w:rPr>
                <w:sz w:val="18"/>
                <w:szCs w:val="18"/>
              </w:rPr>
              <w:t>$22.04</w:t>
            </w:r>
          </w:p>
        </w:tc>
        <w:tc>
          <w:tcPr>
            <w:tcW w:w="1213" w:type="dxa"/>
            <w:vAlign w:val="center"/>
          </w:tcPr>
          <w:p w:rsidR="007C4FA8" w:rsidRPr="000E5E7C" w:rsidRDefault="007C4FA8" w:rsidP="007C4FA8">
            <w:pPr>
              <w:jc w:val="right"/>
              <w:rPr>
                <w:sz w:val="18"/>
                <w:szCs w:val="18"/>
              </w:rPr>
            </w:pPr>
            <w:r w:rsidRPr="000E5E7C">
              <w:rPr>
                <w:sz w:val="18"/>
                <w:szCs w:val="18"/>
              </w:rPr>
              <w:t>$22.04</w:t>
            </w:r>
          </w:p>
        </w:tc>
      </w:tr>
      <w:tr w:rsidR="007C4FA8" w:rsidRPr="000E5E7C" w:rsidTr="007C4FA8">
        <w:trPr>
          <w:cantSplit/>
        </w:trPr>
        <w:tc>
          <w:tcPr>
            <w:tcW w:w="2815" w:type="dxa"/>
          </w:tcPr>
          <w:p w:rsidR="007C4FA8" w:rsidRPr="000E5E7C" w:rsidRDefault="007C4FA8" w:rsidP="007C4FA8">
            <w:pPr>
              <w:pStyle w:val="TableText"/>
              <w:ind w:left="270"/>
            </w:pPr>
            <w:r w:rsidRPr="000E5E7C">
              <w:t>CDX Registration</w:t>
            </w:r>
          </w:p>
        </w:tc>
        <w:tc>
          <w:tcPr>
            <w:tcW w:w="834" w:type="dxa"/>
            <w:noWrap/>
            <w:vAlign w:val="center"/>
          </w:tcPr>
          <w:p w:rsidR="007C4FA8" w:rsidRPr="000E5E7C" w:rsidRDefault="007C4FA8" w:rsidP="007C4FA8">
            <w:pPr>
              <w:jc w:val="center"/>
              <w:rPr>
                <w:sz w:val="18"/>
                <w:szCs w:val="18"/>
              </w:rPr>
            </w:pPr>
            <w:r w:rsidRPr="000E5E7C">
              <w:rPr>
                <w:sz w:val="18"/>
                <w:szCs w:val="18"/>
              </w:rPr>
              <w:t>-</w:t>
            </w:r>
          </w:p>
        </w:tc>
        <w:tc>
          <w:tcPr>
            <w:tcW w:w="797" w:type="dxa"/>
            <w:noWrap/>
            <w:vAlign w:val="center"/>
          </w:tcPr>
          <w:p w:rsidR="007C4FA8" w:rsidRPr="000E5E7C" w:rsidRDefault="007C4FA8" w:rsidP="007C4FA8">
            <w:pPr>
              <w:jc w:val="right"/>
              <w:rPr>
                <w:sz w:val="18"/>
                <w:szCs w:val="18"/>
              </w:rPr>
            </w:pPr>
            <w:r w:rsidRPr="000E5E7C">
              <w:rPr>
                <w:sz w:val="18"/>
                <w:szCs w:val="18"/>
              </w:rPr>
              <w:t>0.670</w:t>
            </w:r>
          </w:p>
        </w:tc>
        <w:tc>
          <w:tcPr>
            <w:tcW w:w="889" w:type="dxa"/>
            <w:noWrap/>
            <w:vAlign w:val="center"/>
          </w:tcPr>
          <w:p w:rsidR="007C4FA8" w:rsidRPr="000E5E7C" w:rsidRDefault="007C4FA8" w:rsidP="007C4FA8">
            <w:pPr>
              <w:jc w:val="right"/>
              <w:rPr>
                <w:sz w:val="18"/>
                <w:szCs w:val="18"/>
              </w:rPr>
            </w:pPr>
            <w:r w:rsidRPr="000E5E7C">
              <w:rPr>
                <w:sz w:val="18"/>
                <w:szCs w:val="18"/>
              </w:rPr>
              <w:t>0.170</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0.840</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right"/>
              <w:rPr>
                <w:sz w:val="18"/>
                <w:szCs w:val="18"/>
              </w:rPr>
            </w:pPr>
            <w:r w:rsidRPr="000E5E7C">
              <w:rPr>
                <w:sz w:val="18"/>
                <w:szCs w:val="18"/>
              </w:rPr>
              <w:t>$37.73</w:t>
            </w:r>
          </w:p>
        </w:tc>
        <w:tc>
          <w:tcPr>
            <w:tcW w:w="1212" w:type="dxa"/>
            <w:vAlign w:val="center"/>
          </w:tcPr>
          <w:p w:rsidR="007C4FA8" w:rsidRPr="000E5E7C" w:rsidRDefault="007C4FA8" w:rsidP="007C4FA8">
            <w:pPr>
              <w:jc w:val="right"/>
              <w:rPr>
                <w:sz w:val="18"/>
                <w:szCs w:val="18"/>
              </w:rPr>
            </w:pPr>
            <w:r w:rsidRPr="000E5E7C">
              <w:rPr>
                <w:sz w:val="18"/>
                <w:szCs w:val="18"/>
              </w:rPr>
              <w:t>$11.35</w:t>
            </w:r>
          </w:p>
        </w:tc>
        <w:tc>
          <w:tcPr>
            <w:tcW w:w="1213" w:type="dxa"/>
            <w:vAlign w:val="center"/>
          </w:tcPr>
          <w:p w:rsidR="007C4FA8" w:rsidRPr="000E5E7C" w:rsidRDefault="007C4FA8" w:rsidP="007C4FA8">
            <w:pPr>
              <w:jc w:val="right"/>
              <w:rPr>
                <w:sz w:val="18"/>
                <w:szCs w:val="18"/>
              </w:rPr>
            </w:pPr>
            <w:r w:rsidRPr="000E5E7C">
              <w:rPr>
                <w:sz w:val="18"/>
                <w:szCs w:val="18"/>
              </w:rPr>
              <w:t>$49.08</w:t>
            </w:r>
          </w:p>
        </w:tc>
      </w:tr>
      <w:tr w:rsidR="007C4FA8" w:rsidRPr="000E5E7C" w:rsidTr="007C4FA8">
        <w:trPr>
          <w:cantSplit/>
        </w:trPr>
        <w:tc>
          <w:tcPr>
            <w:tcW w:w="2815" w:type="dxa"/>
          </w:tcPr>
          <w:p w:rsidR="007C4FA8" w:rsidRPr="000E5E7C" w:rsidRDefault="007C4FA8" w:rsidP="007C4FA8">
            <w:pPr>
              <w:pStyle w:val="TableText"/>
              <w:ind w:left="270"/>
            </w:pPr>
            <w:r w:rsidRPr="000E5E7C">
              <w:t>Help Desk</w:t>
            </w:r>
          </w:p>
        </w:tc>
        <w:tc>
          <w:tcPr>
            <w:tcW w:w="834" w:type="dxa"/>
            <w:noWrap/>
            <w:vAlign w:val="center"/>
          </w:tcPr>
          <w:p w:rsidR="007C4FA8" w:rsidRPr="000E5E7C" w:rsidRDefault="007C4FA8" w:rsidP="007C4FA8">
            <w:pPr>
              <w:jc w:val="center"/>
              <w:rPr>
                <w:sz w:val="18"/>
                <w:szCs w:val="18"/>
              </w:rPr>
            </w:pPr>
            <w:r w:rsidRPr="000E5E7C">
              <w:rPr>
                <w:sz w:val="18"/>
                <w:szCs w:val="18"/>
              </w:rPr>
              <w:t>-</w:t>
            </w:r>
          </w:p>
        </w:tc>
        <w:tc>
          <w:tcPr>
            <w:tcW w:w="797" w:type="dxa"/>
            <w:noWrap/>
            <w:vAlign w:val="center"/>
          </w:tcPr>
          <w:p w:rsidR="007C4FA8" w:rsidRPr="000E5E7C" w:rsidRDefault="007C4FA8" w:rsidP="007C4FA8">
            <w:pPr>
              <w:jc w:val="right"/>
              <w:rPr>
                <w:sz w:val="18"/>
                <w:szCs w:val="18"/>
              </w:rPr>
            </w:pPr>
            <w:r w:rsidRPr="000E5E7C">
              <w:rPr>
                <w:sz w:val="18"/>
                <w:szCs w:val="18"/>
              </w:rPr>
              <w:t>0.270</w:t>
            </w:r>
          </w:p>
        </w:tc>
        <w:tc>
          <w:tcPr>
            <w:tcW w:w="889" w:type="dxa"/>
            <w:noWrap/>
            <w:vAlign w:val="center"/>
          </w:tcPr>
          <w:p w:rsidR="007C4FA8" w:rsidRPr="000E5E7C" w:rsidRDefault="007C4FA8" w:rsidP="007C4FA8">
            <w:pPr>
              <w:jc w:val="right"/>
              <w:rPr>
                <w:sz w:val="18"/>
                <w:szCs w:val="18"/>
              </w:rPr>
            </w:pPr>
            <w:r w:rsidRPr="000E5E7C">
              <w:rPr>
                <w:sz w:val="18"/>
                <w:szCs w:val="18"/>
              </w:rPr>
              <w:t>0.070</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0.340</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right"/>
              <w:rPr>
                <w:sz w:val="18"/>
                <w:szCs w:val="18"/>
              </w:rPr>
            </w:pPr>
            <w:r w:rsidRPr="000E5E7C">
              <w:rPr>
                <w:sz w:val="18"/>
                <w:szCs w:val="18"/>
              </w:rPr>
              <w:t>$15.20</w:t>
            </w:r>
          </w:p>
        </w:tc>
        <w:tc>
          <w:tcPr>
            <w:tcW w:w="1212" w:type="dxa"/>
            <w:vAlign w:val="center"/>
          </w:tcPr>
          <w:p w:rsidR="007C4FA8" w:rsidRPr="000E5E7C" w:rsidRDefault="007C4FA8" w:rsidP="007C4FA8">
            <w:pPr>
              <w:jc w:val="right"/>
              <w:rPr>
                <w:sz w:val="18"/>
                <w:szCs w:val="18"/>
              </w:rPr>
            </w:pPr>
            <w:r w:rsidRPr="000E5E7C">
              <w:rPr>
                <w:sz w:val="18"/>
                <w:szCs w:val="18"/>
              </w:rPr>
              <w:t>$4.67</w:t>
            </w:r>
          </w:p>
        </w:tc>
        <w:tc>
          <w:tcPr>
            <w:tcW w:w="1213" w:type="dxa"/>
            <w:vAlign w:val="center"/>
          </w:tcPr>
          <w:p w:rsidR="007C4FA8" w:rsidRPr="000E5E7C" w:rsidRDefault="007C4FA8" w:rsidP="007C4FA8">
            <w:pPr>
              <w:jc w:val="right"/>
              <w:rPr>
                <w:sz w:val="18"/>
                <w:szCs w:val="18"/>
              </w:rPr>
            </w:pPr>
            <w:r w:rsidRPr="000E5E7C">
              <w:rPr>
                <w:sz w:val="18"/>
                <w:szCs w:val="18"/>
              </w:rPr>
              <w:t>$19.88</w:t>
            </w:r>
          </w:p>
        </w:tc>
      </w:tr>
      <w:tr w:rsidR="007C4FA8" w:rsidRPr="000E5E7C" w:rsidTr="007C4FA8">
        <w:trPr>
          <w:cantSplit/>
        </w:trPr>
        <w:tc>
          <w:tcPr>
            <w:tcW w:w="2815" w:type="dxa"/>
          </w:tcPr>
          <w:p w:rsidR="007C4FA8" w:rsidRPr="000E5E7C" w:rsidRDefault="007C4FA8" w:rsidP="007C4FA8">
            <w:pPr>
              <w:pStyle w:val="TableText"/>
              <w:ind w:left="270"/>
            </w:pPr>
            <w:r w:rsidRPr="000E5E7C">
              <w:t>Problem Resolution</w:t>
            </w:r>
          </w:p>
        </w:tc>
        <w:tc>
          <w:tcPr>
            <w:tcW w:w="834" w:type="dxa"/>
            <w:noWrap/>
            <w:vAlign w:val="center"/>
          </w:tcPr>
          <w:p w:rsidR="007C4FA8" w:rsidRPr="000E5E7C" w:rsidRDefault="007C4FA8" w:rsidP="007C4FA8">
            <w:pPr>
              <w:jc w:val="center"/>
              <w:rPr>
                <w:sz w:val="18"/>
                <w:szCs w:val="18"/>
              </w:rPr>
            </w:pPr>
            <w:r w:rsidRPr="000E5E7C">
              <w:rPr>
                <w:sz w:val="18"/>
                <w:szCs w:val="18"/>
              </w:rPr>
              <w:t>-</w:t>
            </w:r>
          </w:p>
        </w:tc>
        <w:tc>
          <w:tcPr>
            <w:tcW w:w="797" w:type="dxa"/>
            <w:noWrap/>
            <w:vAlign w:val="center"/>
          </w:tcPr>
          <w:p w:rsidR="007C4FA8" w:rsidRPr="000E5E7C" w:rsidRDefault="007C4FA8" w:rsidP="007C4FA8">
            <w:pPr>
              <w:jc w:val="right"/>
              <w:rPr>
                <w:sz w:val="18"/>
                <w:szCs w:val="18"/>
              </w:rPr>
            </w:pPr>
            <w:r w:rsidRPr="000E5E7C">
              <w:rPr>
                <w:sz w:val="18"/>
                <w:szCs w:val="18"/>
              </w:rPr>
              <w:t>1.000</w:t>
            </w:r>
          </w:p>
        </w:tc>
        <w:tc>
          <w:tcPr>
            <w:tcW w:w="889" w:type="dxa"/>
            <w:noWrap/>
            <w:vAlign w:val="center"/>
          </w:tcPr>
          <w:p w:rsidR="007C4FA8" w:rsidRPr="000E5E7C" w:rsidRDefault="007C4FA8" w:rsidP="007C4FA8">
            <w:pPr>
              <w:jc w:val="right"/>
              <w:rPr>
                <w:sz w:val="18"/>
                <w:szCs w:val="18"/>
              </w:rPr>
            </w:pPr>
            <w:r w:rsidRPr="000E5E7C">
              <w:rPr>
                <w:sz w:val="18"/>
                <w:szCs w:val="18"/>
              </w:rPr>
              <w:t>-</w:t>
            </w:r>
          </w:p>
        </w:tc>
        <w:tc>
          <w:tcPr>
            <w:tcW w:w="810" w:type="dxa"/>
            <w:noWrap/>
            <w:vAlign w:val="center"/>
          </w:tcPr>
          <w:p w:rsidR="007C4FA8" w:rsidRPr="000E5E7C" w:rsidRDefault="007C4FA8" w:rsidP="007C4FA8">
            <w:pPr>
              <w:jc w:val="right"/>
              <w:rPr>
                <w:sz w:val="18"/>
                <w:szCs w:val="18"/>
              </w:rPr>
            </w:pPr>
            <w:r w:rsidRPr="000E5E7C">
              <w:rPr>
                <w:sz w:val="18"/>
                <w:szCs w:val="18"/>
              </w:rPr>
              <w:t>0.03</w:t>
            </w:r>
          </w:p>
        </w:tc>
        <w:tc>
          <w:tcPr>
            <w:tcW w:w="1447" w:type="dxa"/>
            <w:vAlign w:val="center"/>
          </w:tcPr>
          <w:p w:rsidR="007C4FA8" w:rsidRPr="000E5E7C" w:rsidRDefault="007C4FA8" w:rsidP="007C4FA8">
            <w:pPr>
              <w:jc w:val="right"/>
              <w:rPr>
                <w:sz w:val="18"/>
                <w:szCs w:val="18"/>
              </w:rPr>
            </w:pPr>
            <w:r w:rsidRPr="000E5E7C">
              <w:rPr>
                <w:sz w:val="18"/>
                <w:szCs w:val="18"/>
              </w:rPr>
              <w:t>0.030</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right"/>
              <w:rPr>
                <w:sz w:val="18"/>
                <w:szCs w:val="18"/>
              </w:rPr>
            </w:pPr>
            <w:r w:rsidRPr="000E5E7C">
              <w:rPr>
                <w:sz w:val="18"/>
                <w:szCs w:val="18"/>
              </w:rPr>
              <w:t>$1.69</w:t>
            </w:r>
          </w:p>
        </w:tc>
        <w:tc>
          <w:tcPr>
            <w:tcW w:w="1212" w:type="dxa"/>
            <w:vAlign w:val="center"/>
          </w:tcPr>
          <w:p w:rsidR="007C4FA8" w:rsidRPr="000E5E7C" w:rsidRDefault="007C4FA8" w:rsidP="007C4FA8">
            <w:pPr>
              <w:jc w:val="right"/>
              <w:rPr>
                <w:sz w:val="18"/>
                <w:szCs w:val="18"/>
              </w:rPr>
            </w:pPr>
          </w:p>
        </w:tc>
        <w:tc>
          <w:tcPr>
            <w:tcW w:w="1213" w:type="dxa"/>
            <w:vAlign w:val="center"/>
          </w:tcPr>
          <w:p w:rsidR="007C4FA8" w:rsidRPr="000E5E7C" w:rsidRDefault="007C4FA8" w:rsidP="007C4FA8">
            <w:pPr>
              <w:jc w:val="right"/>
              <w:rPr>
                <w:sz w:val="18"/>
                <w:szCs w:val="18"/>
              </w:rPr>
            </w:pPr>
            <w:r w:rsidRPr="000E5E7C">
              <w:rPr>
                <w:sz w:val="18"/>
                <w:szCs w:val="18"/>
              </w:rPr>
              <w:t>$1.69</w:t>
            </w:r>
          </w:p>
        </w:tc>
      </w:tr>
      <w:tr w:rsidR="007C4FA8" w:rsidRPr="000E5E7C" w:rsidTr="007C4FA8">
        <w:trPr>
          <w:cantSplit/>
        </w:trPr>
        <w:tc>
          <w:tcPr>
            <w:tcW w:w="2815" w:type="dxa"/>
          </w:tcPr>
          <w:p w:rsidR="007C4FA8" w:rsidRPr="000E5E7C" w:rsidRDefault="007C4FA8" w:rsidP="007C4FA8">
            <w:pPr>
              <w:pStyle w:val="TableText"/>
              <w:tabs>
                <w:tab w:val="center" w:pos="1472"/>
              </w:tabs>
              <w:ind w:left="270"/>
              <w:rPr>
                <w:i/>
              </w:rPr>
            </w:pPr>
            <w:r w:rsidRPr="000E5E7C">
              <w:rPr>
                <w:i/>
              </w:rPr>
              <w:t>Subtotal (domestic)</w:t>
            </w:r>
          </w:p>
        </w:tc>
        <w:tc>
          <w:tcPr>
            <w:tcW w:w="834" w:type="dxa"/>
            <w:noWrap/>
            <w:vAlign w:val="center"/>
          </w:tcPr>
          <w:p w:rsidR="007C4FA8" w:rsidRPr="000E5E7C" w:rsidRDefault="007C4FA8" w:rsidP="007C4FA8">
            <w:pPr>
              <w:jc w:val="right"/>
              <w:rPr>
                <w:sz w:val="18"/>
                <w:szCs w:val="18"/>
              </w:rPr>
            </w:pPr>
          </w:p>
        </w:tc>
        <w:tc>
          <w:tcPr>
            <w:tcW w:w="797" w:type="dxa"/>
            <w:noWrap/>
            <w:vAlign w:val="center"/>
          </w:tcPr>
          <w:p w:rsidR="007C4FA8" w:rsidRPr="000E5E7C" w:rsidRDefault="007C4FA8" w:rsidP="007C4FA8">
            <w:pPr>
              <w:jc w:val="right"/>
              <w:rPr>
                <w:sz w:val="18"/>
                <w:szCs w:val="18"/>
              </w:rPr>
            </w:pPr>
          </w:p>
        </w:tc>
        <w:tc>
          <w:tcPr>
            <w:tcW w:w="889" w:type="dxa"/>
            <w:noWrap/>
            <w:vAlign w:val="center"/>
          </w:tcPr>
          <w:p w:rsidR="007C4FA8" w:rsidRPr="000E5E7C" w:rsidRDefault="007C4FA8" w:rsidP="007C4FA8">
            <w:pPr>
              <w:jc w:val="right"/>
              <w:rPr>
                <w:sz w:val="18"/>
                <w:szCs w:val="18"/>
              </w:rPr>
            </w:pPr>
          </w:p>
        </w:tc>
        <w:tc>
          <w:tcPr>
            <w:tcW w:w="810" w:type="dxa"/>
            <w:noWrap/>
            <w:vAlign w:val="center"/>
          </w:tcPr>
          <w:p w:rsidR="007C4FA8" w:rsidRPr="000E5E7C" w:rsidRDefault="007C4FA8" w:rsidP="007C4FA8">
            <w:pPr>
              <w:jc w:val="right"/>
              <w:rPr>
                <w:sz w:val="18"/>
                <w:szCs w:val="18"/>
              </w:rPr>
            </w:pPr>
          </w:p>
        </w:tc>
        <w:tc>
          <w:tcPr>
            <w:tcW w:w="1447" w:type="dxa"/>
            <w:vAlign w:val="center"/>
          </w:tcPr>
          <w:p w:rsidR="007C4FA8" w:rsidRPr="000E5E7C" w:rsidRDefault="007C4FA8" w:rsidP="007C4FA8">
            <w:pPr>
              <w:jc w:val="right"/>
              <w:rPr>
                <w:i/>
                <w:iCs/>
                <w:sz w:val="18"/>
                <w:szCs w:val="18"/>
              </w:rPr>
            </w:pPr>
            <w:r w:rsidRPr="000E5E7C">
              <w:rPr>
                <w:i/>
                <w:iCs/>
                <w:sz w:val="18"/>
                <w:szCs w:val="18"/>
              </w:rPr>
              <w:t>1.460</w:t>
            </w:r>
          </w:p>
        </w:tc>
        <w:tc>
          <w:tcPr>
            <w:tcW w:w="1212" w:type="dxa"/>
            <w:vAlign w:val="center"/>
          </w:tcPr>
          <w:p w:rsidR="007C4FA8" w:rsidRPr="000E5E7C" w:rsidRDefault="007C4FA8" w:rsidP="007C4FA8">
            <w:pPr>
              <w:jc w:val="right"/>
              <w:rPr>
                <w:i/>
                <w:iCs/>
                <w:sz w:val="18"/>
                <w:szCs w:val="18"/>
              </w:rPr>
            </w:pPr>
          </w:p>
        </w:tc>
        <w:tc>
          <w:tcPr>
            <w:tcW w:w="1212" w:type="dxa"/>
            <w:vAlign w:val="center"/>
          </w:tcPr>
          <w:p w:rsidR="007C4FA8" w:rsidRPr="000E5E7C" w:rsidRDefault="007C4FA8" w:rsidP="007C4FA8">
            <w:pPr>
              <w:jc w:val="right"/>
              <w:rPr>
                <w:i/>
                <w:iCs/>
                <w:sz w:val="18"/>
                <w:szCs w:val="18"/>
              </w:rPr>
            </w:pPr>
          </w:p>
        </w:tc>
        <w:tc>
          <w:tcPr>
            <w:tcW w:w="1212" w:type="dxa"/>
            <w:vAlign w:val="center"/>
          </w:tcPr>
          <w:p w:rsidR="007C4FA8" w:rsidRPr="000E5E7C" w:rsidRDefault="007C4FA8" w:rsidP="007C4FA8">
            <w:pPr>
              <w:jc w:val="right"/>
              <w:rPr>
                <w:i/>
                <w:iCs/>
                <w:sz w:val="18"/>
                <w:szCs w:val="18"/>
              </w:rPr>
            </w:pPr>
          </w:p>
        </w:tc>
        <w:tc>
          <w:tcPr>
            <w:tcW w:w="1213" w:type="dxa"/>
            <w:vAlign w:val="center"/>
          </w:tcPr>
          <w:p w:rsidR="007C4FA8" w:rsidRPr="000E5E7C" w:rsidRDefault="007C4FA8" w:rsidP="007C4FA8">
            <w:pPr>
              <w:jc w:val="right"/>
              <w:rPr>
                <w:i/>
                <w:iCs/>
                <w:sz w:val="18"/>
                <w:szCs w:val="18"/>
              </w:rPr>
            </w:pPr>
            <w:r w:rsidRPr="000E5E7C">
              <w:rPr>
                <w:i/>
                <w:iCs/>
                <w:sz w:val="18"/>
                <w:szCs w:val="18"/>
              </w:rPr>
              <w:t>$87.00</w:t>
            </w:r>
          </w:p>
        </w:tc>
      </w:tr>
      <w:tr w:rsidR="007C4FA8" w:rsidRPr="000E5E7C" w:rsidTr="007C4FA8">
        <w:trPr>
          <w:cantSplit/>
        </w:trPr>
        <w:tc>
          <w:tcPr>
            <w:tcW w:w="2815" w:type="dxa"/>
          </w:tcPr>
          <w:p w:rsidR="007C4FA8" w:rsidRPr="000E5E7C" w:rsidRDefault="007C4FA8" w:rsidP="007C4FA8">
            <w:pPr>
              <w:pStyle w:val="TableText"/>
              <w:ind w:left="270"/>
              <w:rPr>
                <w:i/>
              </w:rPr>
            </w:pPr>
            <w:r w:rsidRPr="000E5E7C">
              <w:rPr>
                <w:i/>
              </w:rPr>
              <w:t>Subtotal (foreign)</w:t>
            </w:r>
          </w:p>
        </w:tc>
        <w:tc>
          <w:tcPr>
            <w:tcW w:w="834" w:type="dxa"/>
            <w:noWrap/>
            <w:vAlign w:val="center"/>
          </w:tcPr>
          <w:p w:rsidR="007C4FA8" w:rsidRPr="000E5E7C" w:rsidRDefault="007C4FA8" w:rsidP="007C4FA8">
            <w:pPr>
              <w:jc w:val="right"/>
              <w:rPr>
                <w:sz w:val="18"/>
                <w:szCs w:val="18"/>
              </w:rPr>
            </w:pPr>
          </w:p>
        </w:tc>
        <w:tc>
          <w:tcPr>
            <w:tcW w:w="797" w:type="dxa"/>
            <w:noWrap/>
            <w:vAlign w:val="center"/>
          </w:tcPr>
          <w:p w:rsidR="007C4FA8" w:rsidRPr="000E5E7C" w:rsidRDefault="007C4FA8" w:rsidP="007C4FA8">
            <w:pPr>
              <w:jc w:val="right"/>
              <w:rPr>
                <w:sz w:val="18"/>
                <w:szCs w:val="18"/>
              </w:rPr>
            </w:pPr>
          </w:p>
        </w:tc>
        <w:tc>
          <w:tcPr>
            <w:tcW w:w="889" w:type="dxa"/>
            <w:noWrap/>
            <w:vAlign w:val="center"/>
          </w:tcPr>
          <w:p w:rsidR="007C4FA8" w:rsidRPr="000E5E7C" w:rsidRDefault="007C4FA8" w:rsidP="007C4FA8">
            <w:pPr>
              <w:jc w:val="right"/>
              <w:rPr>
                <w:sz w:val="18"/>
                <w:szCs w:val="18"/>
              </w:rPr>
            </w:pPr>
          </w:p>
        </w:tc>
        <w:tc>
          <w:tcPr>
            <w:tcW w:w="810" w:type="dxa"/>
            <w:noWrap/>
            <w:vAlign w:val="center"/>
          </w:tcPr>
          <w:p w:rsidR="007C4FA8" w:rsidRPr="000E5E7C" w:rsidRDefault="007C4FA8" w:rsidP="007C4FA8">
            <w:pPr>
              <w:jc w:val="right"/>
              <w:rPr>
                <w:sz w:val="18"/>
                <w:szCs w:val="18"/>
              </w:rPr>
            </w:pPr>
          </w:p>
        </w:tc>
        <w:tc>
          <w:tcPr>
            <w:tcW w:w="1447" w:type="dxa"/>
            <w:vAlign w:val="center"/>
          </w:tcPr>
          <w:p w:rsidR="007C4FA8" w:rsidRPr="000E5E7C" w:rsidRDefault="007C4FA8" w:rsidP="007C4FA8">
            <w:pPr>
              <w:jc w:val="right"/>
              <w:rPr>
                <w:i/>
                <w:iCs/>
                <w:sz w:val="18"/>
                <w:szCs w:val="18"/>
              </w:rPr>
            </w:pPr>
            <w:r w:rsidRPr="000E5E7C">
              <w:rPr>
                <w:i/>
                <w:iCs/>
                <w:sz w:val="18"/>
                <w:szCs w:val="18"/>
              </w:rPr>
              <w:t>1.540</w:t>
            </w:r>
          </w:p>
        </w:tc>
        <w:tc>
          <w:tcPr>
            <w:tcW w:w="1212" w:type="dxa"/>
            <w:vAlign w:val="center"/>
          </w:tcPr>
          <w:p w:rsidR="007C4FA8" w:rsidRPr="000E5E7C" w:rsidRDefault="007C4FA8" w:rsidP="007C4FA8">
            <w:pPr>
              <w:jc w:val="right"/>
              <w:rPr>
                <w:i/>
                <w:iCs/>
                <w:sz w:val="18"/>
                <w:szCs w:val="18"/>
              </w:rPr>
            </w:pPr>
          </w:p>
        </w:tc>
        <w:tc>
          <w:tcPr>
            <w:tcW w:w="1212" w:type="dxa"/>
            <w:vAlign w:val="center"/>
          </w:tcPr>
          <w:p w:rsidR="007C4FA8" w:rsidRPr="000E5E7C" w:rsidRDefault="007C4FA8" w:rsidP="007C4FA8">
            <w:pPr>
              <w:jc w:val="right"/>
              <w:rPr>
                <w:i/>
                <w:iCs/>
                <w:sz w:val="18"/>
                <w:szCs w:val="18"/>
              </w:rPr>
            </w:pPr>
          </w:p>
        </w:tc>
        <w:tc>
          <w:tcPr>
            <w:tcW w:w="1212" w:type="dxa"/>
            <w:vAlign w:val="center"/>
          </w:tcPr>
          <w:p w:rsidR="007C4FA8" w:rsidRPr="000E5E7C" w:rsidRDefault="007C4FA8" w:rsidP="007C4FA8">
            <w:pPr>
              <w:jc w:val="right"/>
              <w:rPr>
                <w:i/>
                <w:iCs/>
                <w:sz w:val="18"/>
                <w:szCs w:val="18"/>
              </w:rPr>
            </w:pPr>
          </w:p>
        </w:tc>
        <w:tc>
          <w:tcPr>
            <w:tcW w:w="1213" w:type="dxa"/>
            <w:vAlign w:val="center"/>
          </w:tcPr>
          <w:p w:rsidR="007C4FA8" w:rsidRPr="000E5E7C" w:rsidRDefault="007C4FA8" w:rsidP="007C4FA8">
            <w:pPr>
              <w:jc w:val="right"/>
              <w:rPr>
                <w:i/>
                <w:iCs/>
                <w:sz w:val="18"/>
                <w:szCs w:val="18"/>
              </w:rPr>
            </w:pPr>
            <w:r w:rsidRPr="000E5E7C">
              <w:rPr>
                <w:i/>
                <w:iCs/>
                <w:sz w:val="18"/>
                <w:szCs w:val="18"/>
              </w:rPr>
              <w:t>$93.00</w:t>
            </w:r>
          </w:p>
        </w:tc>
      </w:tr>
      <w:tr w:rsidR="007C4FA8" w:rsidRPr="000E5E7C" w:rsidTr="007C4FA8">
        <w:trPr>
          <w:cantSplit/>
        </w:trPr>
        <w:tc>
          <w:tcPr>
            <w:tcW w:w="12441" w:type="dxa"/>
            <w:gridSpan w:val="10"/>
          </w:tcPr>
          <w:p w:rsidR="007C4FA8" w:rsidRPr="000E5E7C" w:rsidRDefault="007C4FA8" w:rsidP="007C4FA8">
            <w:pPr>
              <w:keepNext/>
              <w:keepLines/>
              <w:rPr>
                <w:sz w:val="18"/>
                <w:szCs w:val="18"/>
              </w:rPr>
            </w:pPr>
            <w:r w:rsidRPr="000E5E7C">
              <w:rPr>
                <w:sz w:val="18"/>
              </w:rPr>
              <w:t>2. CDX Electronic Reporting (Subsequent Years)</w:t>
            </w:r>
          </w:p>
        </w:tc>
      </w:tr>
      <w:tr w:rsidR="007C4FA8" w:rsidRPr="000E5E7C" w:rsidTr="007C4FA8">
        <w:trPr>
          <w:cantSplit/>
        </w:trPr>
        <w:tc>
          <w:tcPr>
            <w:tcW w:w="2815" w:type="dxa"/>
          </w:tcPr>
          <w:p w:rsidR="007C4FA8" w:rsidRPr="000E5E7C" w:rsidRDefault="007C4FA8" w:rsidP="007C4FA8">
            <w:pPr>
              <w:pStyle w:val="TableText"/>
              <w:ind w:left="270"/>
            </w:pPr>
            <w:r w:rsidRPr="000E5E7C">
              <w:t>Electronic Subscriber Agreements (domestic firms)</w:t>
            </w:r>
          </w:p>
        </w:tc>
        <w:tc>
          <w:tcPr>
            <w:tcW w:w="834" w:type="dxa"/>
            <w:noWrap/>
            <w:vAlign w:val="center"/>
          </w:tcPr>
          <w:p w:rsidR="007C4FA8" w:rsidRPr="000E5E7C" w:rsidRDefault="007C4FA8" w:rsidP="007C4FA8">
            <w:pPr>
              <w:jc w:val="right"/>
              <w:rPr>
                <w:sz w:val="18"/>
                <w:szCs w:val="18"/>
              </w:rPr>
            </w:pPr>
            <w:r w:rsidRPr="000E5E7C">
              <w:rPr>
                <w:sz w:val="18"/>
                <w:szCs w:val="18"/>
              </w:rPr>
              <w:t>-</w:t>
            </w:r>
          </w:p>
        </w:tc>
        <w:tc>
          <w:tcPr>
            <w:tcW w:w="797" w:type="dxa"/>
            <w:noWrap/>
            <w:vAlign w:val="center"/>
          </w:tcPr>
          <w:p w:rsidR="007C4FA8" w:rsidRPr="000E5E7C" w:rsidRDefault="007C4FA8" w:rsidP="007C4FA8">
            <w:pPr>
              <w:jc w:val="right"/>
              <w:rPr>
                <w:sz w:val="18"/>
                <w:szCs w:val="18"/>
              </w:rPr>
            </w:pPr>
            <w:r w:rsidRPr="000E5E7C">
              <w:rPr>
                <w:sz w:val="18"/>
                <w:szCs w:val="18"/>
              </w:rPr>
              <w:t>-</w:t>
            </w:r>
          </w:p>
        </w:tc>
        <w:tc>
          <w:tcPr>
            <w:tcW w:w="889" w:type="dxa"/>
            <w:noWrap/>
            <w:vAlign w:val="center"/>
          </w:tcPr>
          <w:p w:rsidR="007C4FA8" w:rsidRPr="000E5E7C" w:rsidRDefault="007C4FA8" w:rsidP="007C4FA8">
            <w:pPr>
              <w:jc w:val="right"/>
              <w:rPr>
                <w:sz w:val="18"/>
                <w:szCs w:val="18"/>
              </w:rPr>
            </w:pPr>
            <w:r w:rsidRPr="000E5E7C">
              <w:rPr>
                <w:sz w:val="18"/>
                <w:szCs w:val="18"/>
              </w:rPr>
              <w:t>0.250</w:t>
            </w:r>
          </w:p>
        </w:tc>
        <w:tc>
          <w:tcPr>
            <w:tcW w:w="810" w:type="dxa"/>
            <w:noWrap/>
            <w:vAlign w:val="center"/>
          </w:tcPr>
          <w:p w:rsidR="007C4FA8" w:rsidRPr="000E5E7C" w:rsidRDefault="007C4FA8" w:rsidP="007C4FA8">
            <w:pPr>
              <w:jc w:val="right"/>
              <w:rPr>
                <w:sz w:val="18"/>
                <w:szCs w:val="18"/>
              </w:rPr>
            </w:pPr>
            <w:r w:rsidRPr="000E5E7C">
              <w:rPr>
                <w:sz w:val="18"/>
                <w:szCs w:val="18"/>
              </w:rPr>
              <w:t>0.10</w:t>
            </w:r>
          </w:p>
        </w:tc>
        <w:tc>
          <w:tcPr>
            <w:tcW w:w="1447" w:type="dxa"/>
            <w:vAlign w:val="center"/>
          </w:tcPr>
          <w:p w:rsidR="007C4FA8" w:rsidRPr="000E5E7C" w:rsidRDefault="007C4FA8" w:rsidP="007C4FA8">
            <w:pPr>
              <w:jc w:val="right"/>
              <w:rPr>
                <w:sz w:val="18"/>
                <w:szCs w:val="18"/>
              </w:rPr>
            </w:pPr>
            <w:r w:rsidRPr="000E5E7C">
              <w:rPr>
                <w:sz w:val="18"/>
                <w:szCs w:val="18"/>
              </w:rPr>
              <w:t>0.025</w:t>
            </w:r>
          </w:p>
        </w:tc>
        <w:tc>
          <w:tcPr>
            <w:tcW w:w="1212" w:type="dxa"/>
            <w:vAlign w:val="center"/>
          </w:tcPr>
          <w:p w:rsidR="007C4FA8" w:rsidRPr="000E5E7C" w:rsidRDefault="007C4FA8" w:rsidP="007C4FA8">
            <w:pPr>
              <w:jc w:val="right"/>
              <w:rPr>
                <w:sz w:val="18"/>
                <w:szCs w:val="18"/>
              </w:rPr>
            </w:pPr>
            <w:r w:rsidRPr="000E5E7C">
              <w:rPr>
                <w:sz w:val="18"/>
                <w:szCs w:val="18"/>
              </w:rPr>
              <w:t>$0.00</w:t>
            </w:r>
          </w:p>
        </w:tc>
        <w:tc>
          <w:tcPr>
            <w:tcW w:w="1212" w:type="dxa"/>
            <w:vAlign w:val="center"/>
          </w:tcPr>
          <w:p w:rsidR="007C4FA8" w:rsidRPr="000E5E7C" w:rsidRDefault="007C4FA8" w:rsidP="007C4FA8">
            <w:pPr>
              <w:jc w:val="right"/>
              <w:rPr>
                <w:sz w:val="18"/>
                <w:szCs w:val="18"/>
              </w:rPr>
            </w:pPr>
            <w:r w:rsidRPr="000E5E7C">
              <w:rPr>
                <w:sz w:val="18"/>
                <w:szCs w:val="18"/>
              </w:rPr>
              <w:t>$0.00</w:t>
            </w:r>
          </w:p>
        </w:tc>
        <w:tc>
          <w:tcPr>
            <w:tcW w:w="1212" w:type="dxa"/>
            <w:vAlign w:val="center"/>
          </w:tcPr>
          <w:p w:rsidR="007C4FA8" w:rsidRPr="000E5E7C" w:rsidRDefault="007C4FA8" w:rsidP="007C4FA8">
            <w:pPr>
              <w:jc w:val="right"/>
              <w:rPr>
                <w:sz w:val="18"/>
                <w:szCs w:val="18"/>
              </w:rPr>
            </w:pPr>
            <w:r w:rsidRPr="000E5E7C">
              <w:rPr>
                <w:sz w:val="18"/>
                <w:szCs w:val="18"/>
              </w:rPr>
              <w:t>$1.67</w:t>
            </w:r>
          </w:p>
        </w:tc>
        <w:tc>
          <w:tcPr>
            <w:tcW w:w="1213" w:type="dxa"/>
            <w:vAlign w:val="center"/>
          </w:tcPr>
          <w:p w:rsidR="007C4FA8" w:rsidRPr="000E5E7C" w:rsidRDefault="007C4FA8" w:rsidP="007C4FA8">
            <w:pPr>
              <w:jc w:val="right"/>
              <w:rPr>
                <w:sz w:val="18"/>
                <w:szCs w:val="18"/>
              </w:rPr>
            </w:pPr>
            <w:r w:rsidRPr="000E5E7C">
              <w:rPr>
                <w:sz w:val="18"/>
                <w:szCs w:val="18"/>
              </w:rPr>
              <w:t>$1.67</w:t>
            </w:r>
          </w:p>
        </w:tc>
      </w:tr>
      <w:tr w:rsidR="007C4FA8" w:rsidRPr="000E5E7C" w:rsidTr="007C4FA8">
        <w:trPr>
          <w:cantSplit/>
        </w:trPr>
        <w:tc>
          <w:tcPr>
            <w:tcW w:w="2815" w:type="dxa"/>
          </w:tcPr>
          <w:p w:rsidR="007C4FA8" w:rsidRPr="000E5E7C" w:rsidRDefault="007C4FA8" w:rsidP="007C4FA8">
            <w:pPr>
              <w:pStyle w:val="TableText"/>
              <w:ind w:left="270"/>
            </w:pPr>
            <w:r w:rsidRPr="000E5E7C">
              <w:t>Paper Subscriber Agreements (foreign firms)</w:t>
            </w:r>
          </w:p>
        </w:tc>
        <w:tc>
          <w:tcPr>
            <w:tcW w:w="834" w:type="dxa"/>
            <w:noWrap/>
            <w:vAlign w:val="center"/>
          </w:tcPr>
          <w:p w:rsidR="007C4FA8" w:rsidRPr="000E5E7C" w:rsidRDefault="007C4FA8" w:rsidP="007C4FA8">
            <w:pPr>
              <w:jc w:val="right"/>
              <w:rPr>
                <w:sz w:val="18"/>
                <w:szCs w:val="18"/>
              </w:rPr>
            </w:pPr>
            <w:r w:rsidRPr="000E5E7C">
              <w:rPr>
                <w:sz w:val="18"/>
                <w:szCs w:val="18"/>
              </w:rPr>
              <w:t>-</w:t>
            </w:r>
          </w:p>
        </w:tc>
        <w:tc>
          <w:tcPr>
            <w:tcW w:w="797" w:type="dxa"/>
            <w:noWrap/>
            <w:vAlign w:val="center"/>
          </w:tcPr>
          <w:p w:rsidR="007C4FA8" w:rsidRPr="000E5E7C" w:rsidRDefault="007C4FA8" w:rsidP="007C4FA8">
            <w:pPr>
              <w:jc w:val="right"/>
              <w:rPr>
                <w:sz w:val="18"/>
                <w:szCs w:val="18"/>
              </w:rPr>
            </w:pPr>
            <w:r w:rsidRPr="000E5E7C">
              <w:rPr>
                <w:sz w:val="18"/>
                <w:szCs w:val="18"/>
              </w:rPr>
              <w:t>-</w:t>
            </w:r>
          </w:p>
        </w:tc>
        <w:tc>
          <w:tcPr>
            <w:tcW w:w="889" w:type="dxa"/>
            <w:noWrap/>
            <w:vAlign w:val="center"/>
          </w:tcPr>
          <w:p w:rsidR="007C4FA8" w:rsidRPr="000E5E7C" w:rsidRDefault="007C4FA8" w:rsidP="007C4FA8">
            <w:pPr>
              <w:jc w:val="right"/>
              <w:rPr>
                <w:sz w:val="18"/>
                <w:szCs w:val="18"/>
              </w:rPr>
            </w:pPr>
            <w:r w:rsidRPr="000E5E7C">
              <w:rPr>
                <w:sz w:val="18"/>
                <w:szCs w:val="18"/>
              </w:rPr>
              <w:t>0.330</w:t>
            </w:r>
          </w:p>
        </w:tc>
        <w:tc>
          <w:tcPr>
            <w:tcW w:w="810" w:type="dxa"/>
            <w:noWrap/>
            <w:vAlign w:val="center"/>
          </w:tcPr>
          <w:p w:rsidR="007C4FA8" w:rsidRPr="000E5E7C" w:rsidRDefault="007C4FA8" w:rsidP="007C4FA8">
            <w:pPr>
              <w:jc w:val="right"/>
              <w:rPr>
                <w:sz w:val="18"/>
                <w:szCs w:val="18"/>
              </w:rPr>
            </w:pPr>
            <w:r w:rsidRPr="000E5E7C">
              <w:rPr>
                <w:sz w:val="18"/>
                <w:szCs w:val="18"/>
              </w:rPr>
              <w:t>0.10</w:t>
            </w:r>
          </w:p>
        </w:tc>
        <w:tc>
          <w:tcPr>
            <w:tcW w:w="1447" w:type="dxa"/>
            <w:vAlign w:val="center"/>
          </w:tcPr>
          <w:p w:rsidR="007C4FA8" w:rsidRPr="000E5E7C" w:rsidRDefault="007C4FA8" w:rsidP="007C4FA8">
            <w:pPr>
              <w:jc w:val="right"/>
              <w:rPr>
                <w:sz w:val="18"/>
                <w:szCs w:val="18"/>
              </w:rPr>
            </w:pPr>
            <w:r w:rsidRPr="000E5E7C">
              <w:rPr>
                <w:sz w:val="18"/>
                <w:szCs w:val="18"/>
              </w:rPr>
              <w:t>0.033</w:t>
            </w:r>
          </w:p>
        </w:tc>
        <w:tc>
          <w:tcPr>
            <w:tcW w:w="1212" w:type="dxa"/>
            <w:vAlign w:val="center"/>
          </w:tcPr>
          <w:p w:rsidR="007C4FA8" w:rsidRPr="000E5E7C" w:rsidRDefault="007C4FA8" w:rsidP="007C4FA8">
            <w:pPr>
              <w:jc w:val="right"/>
              <w:rPr>
                <w:sz w:val="18"/>
                <w:szCs w:val="18"/>
              </w:rPr>
            </w:pPr>
            <w:r w:rsidRPr="000E5E7C">
              <w:rPr>
                <w:sz w:val="18"/>
                <w:szCs w:val="18"/>
              </w:rPr>
              <w:t>$0.00</w:t>
            </w:r>
          </w:p>
        </w:tc>
        <w:tc>
          <w:tcPr>
            <w:tcW w:w="1212" w:type="dxa"/>
            <w:vAlign w:val="center"/>
          </w:tcPr>
          <w:p w:rsidR="007C4FA8" w:rsidRPr="000E5E7C" w:rsidRDefault="007C4FA8" w:rsidP="007C4FA8">
            <w:pPr>
              <w:jc w:val="right"/>
              <w:rPr>
                <w:sz w:val="18"/>
                <w:szCs w:val="18"/>
              </w:rPr>
            </w:pPr>
            <w:r w:rsidRPr="000E5E7C">
              <w:rPr>
                <w:sz w:val="18"/>
                <w:szCs w:val="18"/>
              </w:rPr>
              <w:t>$0.00</w:t>
            </w:r>
          </w:p>
        </w:tc>
        <w:tc>
          <w:tcPr>
            <w:tcW w:w="1212" w:type="dxa"/>
            <w:vAlign w:val="center"/>
          </w:tcPr>
          <w:p w:rsidR="007C4FA8" w:rsidRPr="000E5E7C" w:rsidRDefault="007C4FA8" w:rsidP="007C4FA8">
            <w:pPr>
              <w:jc w:val="right"/>
              <w:rPr>
                <w:sz w:val="18"/>
                <w:szCs w:val="18"/>
              </w:rPr>
            </w:pPr>
            <w:r w:rsidRPr="000E5E7C">
              <w:rPr>
                <w:sz w:val="18"/>
                <w:szCs w:val="18"/>
              </w:rPr>
              <w:t>$2.20</w:t>
            </w:r>
          </w:p>
        </w:tc>
        <w:tc>
          <w:tcPr>
            <w:tcW w:w="1213" w:type="dxa"/>
            <w:vAlign w:val="center"/>
          </w:tcPr>
          <w:p w:rsidR="007C4FA8" w:rsidRPr="000E5E7C" w:rsidRDefault="007C4FA8" w:rsidP="007C4FA8">
            <w:pPr>
              <w:jc w:val="right"/>
              <w:rPr>
                <w:sz w:val="18"/>
                <w:szCs w:val="18"/>
              </w:rPr>
            </w:pPr>
            <w:r w:rsidRPr="000E5E7C">
              <w:rPr>
                <w:sz w:val="18"/>
                <w:szCs w:val="18"/>
              </w:rPr>
              <w:t>$2.20</w:t>
            </w:r>
          </w:p>
        </w:tc>
      </w:tr>
      <w:tr w:rsidR="007C4FA8" w:rsidRPr="000E5E7C" w:rsidTr="007C4FA8">
        <w:trPr>
          <w:cantSplit/>
        </w:trPr>
        <w:tc>
          <w:tcPr>
            <w:tcW w:w="2815" w:type="dxa"/>
          </w:tcPr>
          <w:p w:rsidR="007C4FA8" w:rsidRPr="000E5E7C" w:rsidRDefault="007C4FA8" w:rsidP="007C4FA8">
            <w:pPr>
              <w:pStyle w:val="TableText"/>
              <w:ind w:left="270"/>
            </w:pPr>
            <w:r w:rsidRPr="000E5E7C">
              <w:t>CDX Registration</w:t>
            </w:r>
          </w:p>
        </w:tc>
        <w:tc>
          <w:tcPr>
            <w:tcW w:w="834" w:type="dxa"/>
            <w:noWrap/>
            <w:vAlign w:val="center"/>
          </w:tcPr>
          <w:p w:rsidR="007C4FA8" w:rsidRPr="000E5E7C" w:rsidRDefault="007C4FA8" w:rsidP="007C4FA8">
            <w:pPr>
              <w:jc w:val="right"/>
              <w:rPr>
                <w:sz w:val="18"/>
                <w:szCs w:val="18"/>
              </w:rPr>
            </w:pPr>
            <w:r w:rsidRPr="000E5E7C">
              <w:rPr>
                <w:sz w:val="18"/>
                <w:szCs w:val="18"/>
              </w:rPr>
              <w:t>-</w:t>
            </w:r>
          </w:p>
        </w:tc>
        <w:tc>
          <w:tcPr>
            <w:tcW w:w="797" w:type="dxa"/>
            <w:noWrap/>
            <w:vAlign w:val="center"/>
          </w:tcPr>
          <w:p w:rsidR="007C4FA8" w:rsidRPr="000E5E7C" w:rsidRDefault="007C4FA8" w:rsidP="007C4FA8">
            <w:pPr>
              <w:jc w:val="right"/>
              <w:rPr>
                <w:sz w:val="18"/>
                <w:szCs w:val="18"/>
              </w:rPr>
            </w:pPr>
            <w:r w:rsidRPr="000E5E7C">
              <w:rPr>
                <w:sz w:val="18"/>
                <w:szCs w:val="18"/>
              </w:rPr>
              <w:t>0.670</w:t>
            </w:r>
          </w:p>
        </w:tc>
        <w:tc>
          <w:tcPr>
            <w:tcW w:w="889" w:type="dxa"/>
            <w:noWrap/>
            <w:vAlign w:val="center"/>
          </w:tcPr>
          <w:p w:rsidR="007C4FA8" w:rsidRPr="000E5E7C" w:rsidRDefault="007C4FA8" w:rsidP="007C4FA8">
            <w:pPr>
              <w:jc w:val="right"/>
              <w:rPr>
                <w:sz w:val="18"/>
                <w:szCs w:val="18"/>
              </w:rPr>
            </w:pPr>
            <w:r w:rsidRPr="000E5E7C">
              <w:rPr>
                <w:sz w:val="18"/>
                <w:szCs w:val="18"/>
              </w:rPr>
              <w:t>0.170</w:t>
            </w:r>
          </w:p>
        </w:tc>
        <w:tc>
          <w:tcPr>
            <w:tcW w:w="810" w:type="dxa"/>
            <w:noWrap/>
            <w:vAlign w:val="center"/>
          </w:tcPr>
          <w:p w:rsidR="007C4FA8" w:rsidRPr="000E5E7C" w:rsidRDefault="007C4FA8" w:rsidP="007C4FA8">
            <w:pPr>
              <w:jc w:val="right"/>
              <w:rPr>
                <w:sz w:val="18"/>
                <w:szCs w:val="18"/>
              </w:rPr>
            </w:pPr>
            <w:r w:rsidRPr="000E5E7C">
              <w:rPr>
                <w:sz w:val="18"/>
                <w:szCs w:val="18"/>
              </w:rPr>
              <w:t>0.10</w:t>
            </w:r>
          </w:p>
        </w:tc>
        <w:tc>
          <w:tcPr>
            <w:tcW w:w="1447" w:type="dxa"/>
            <w:vAlign w:val="center"/>
          </w:tcPr>
          <w:p w:rsidR="007C4FA8" w:rsidRPr="000E5E7C" w:rsidRDefault="007C4FA8" w:rsidP="007C4FA8">
            <w:pPr>
              <w:jc w:val="right"/>
              <w:rPr>
                <w:sz w:val="18"/>
                <w:szCs w:val="18"/>
              </w:rPr>
            </w:pPr>
            <w:r w:rsidRPr="000E5E7C">
              <w:rPr>
                <w:sz w:val="18"/>
                <w:szCs w:val="18"/>
              </w:rPr>
              <w:t>0.084</w:t>
            </w:r>
          </w:p>
        </w:tc>
        <w:tc>
          <w:tcPr>
            <w:tcW w:w="1212" w:type="dxa"/>
            <w:vAlign w:val="center"/>
          </w:tcPr>
          <w:p w:rsidR="007C4FA8" w:rsidRPr="000E5E7C" w:rsidRDefault="007C4FA8" w:rsidP="007C4FA8">
            <w:pPr>
              <w:jc w:val="right"/>
              <w:rPr>
                <w:sz w:val="18"/>
                <w:szCs w:val="18"/>
              </w:rPr>
            </w:pPr>
            <w:r w:rsidRPr="000E5E7C">
              <w:rPr>
                <w:sz w:val="18"/>
                <w:szCs w:val="18"/>
              </w:rPr>
              <w:t>$0.00</w:t>
            </w:r>
          </w:p>
        </w:tc>
        <w:tc>
          <w:tcPr>
            <w:tcW w:w="1212" w:type="dxa"/>
            <w:vAlign w:val="center"/>
          </w:tcPr>
          <w:p w:rsidR="007C4FA8" w:rsidRPr="000E5E7C" w:rsidRDefault="007C4FA8" w:rsidP="007C4FA8">
            <w:pPr>
              <w:jc w:val="right"/>
              <w:rPr>
                <w:sz w:val="18"/>
                <w:szCs w:val="18"/>
              </w:rPr>
            </w:pPr>
            <w:r w:rsidRPr="000E5E7C">
              <w:rPr>
                <w:sz w:val="18"/>
                <w:szCs w:val="18"/>
              </w:rPr>
              <w:t>$3.77</w:t>
            </w:r>
          </w:p>
        </w:tc>
        <w:tc>
          <w:tcPr>
            <w:tcW w:w="1212" w:type="dxa"/>
            <w:vAlign w:val="center"/>
          </w:tcPr>
          <w:p w:rsidR="007C4FA8" w:rsidRPr="000E5E7C" w:rsidRDefault="007C4FA8" w:rsidP="007C4FA8">
            <w:pPr>
              <w:jc w:val="right"/>
              <w:rPr>
                <w:sz w:val="18"/>
                <w:szCs w:val="18"/>
              </w:rPr>
            </w:pPr>
            <w:r w:rsidRPr="000E5E7C">
              <w:rPr>
                <w:sz w:val="18"/>
                <w:szCs w:val="18"/>
              </w:rPr>
              <w:t>$1.14</w:t>
            </w:r>
          </w:p>
        </w:tc>
        <w:tc>
          <w:tcPr>
            <w:tcW w:w="1213" w:type="dxa"/>
            <w:vAlign w:val="center"/>
          </w:tcPr>
          <w:p w:rsidR="007C4FA8" w:rsidRPr="000E5E7C" w:rsidRDefault="007C4FA8" w:rsidP="007C4FA8">
            <w:pPr>
              <w:jc w:val="right"/>
              <w:rPr>
                <w:sz w:val="18"/>
                <w:szCs w:val="18"/>
              </w:rPr>
            </w:pPr>
            <w:r w:rsidRPr="000E5E7C">
              <w:rPr>
                <w:sz w:val="18"/>
                <w:szCs w:val="18"/>
              </w:rPr>
              <w:t>$4.91</w:t>
            </w:r>
          </w:p>
        </w:tc>
      </w:tr>
      <w:tr w:rsidR="007C4FA8" w:rsidRPr="000E5E7C" w:rsidTr="007C4FA8">
        <w:trPr>
          <w:cantSplit/>
          <w:trHeight w:val="65"/>
        </w:trPr>
        <w:tc>
          <w:tcPr>
            <w:tcW w:w="2815" w:type="dxa"/>
          </w:tcPr>
          <w:p w:rsidR="007C4FA8" w:rsidRPr="000E5E7C" w:rsidRDefault="007C4FA8" w:rsidP="007C4FA8">
            <w:pPr>
              <w:pStyle w:val="TableText"/>
              <w:ind w:left="270"/>
            </w:pPr>
            <w:r w:rsidRPr="000E5E7C">
              <w:t>Help Desk</w:t>
            </w:r>
          </w:p>
        </w:tc>
        <w:tc>
          <w:tcPr>
            <w:tcW w:w="834" w:type="dxa"/>
            <w:noWrap/>
            <w:vAlign w:val="center"/>
          </w:tcPr>
          <w:p w:rsidR="007C4FA8" w:rsidRPr="000E5E7C" w:rsidRDefault="007C4FA8" w:rsidP="007C4FA8">
            <w:pPr>
              <w:jc w:val="right"/>
              <w:rPr>
                <w:sz w:val="18"/>
                <w:szCs w:val="18"/>
              </w:rPr>
            </w:pPr>
            <w:r w:rsidRPr="000E5E7C">
              <w:rPr>
                <w:sz w:val="18"/>
                <w:szCs w:val="18"/>
              </w:rPr>
              <w:t>-</w:t>
            </w:r>
          </w:p>
        </w:tc>
        <w:tc>
          <w:tcPr>
            <w:tcW w:w="797" w:type="dxa"/>
            <w:noWrap/>
            <w:vAlign w:val="center"/>
          </w:tcPr>
          <w:p w:rsidR="007C4FA8" w:rsidRPr="000E5E7C" w:rsidRDefault="007C4FA8" w:rsidP="007C4FA8">
            <w:pPr>
              <w:jc w:val="right"/>
              <w:rPr>
                <w:sz w:val="18"/>
                <w:szCs w:val="18"/>
              </w:rPr>
            </w:pPr>
            <w:r w:rsidRPr="000E5E7C">
              <w:rPr>
                <w:sz w:val="18"/>
                <w:szCs w:val="18"/>
              </w:rPr>
              <w:t>0.270</w:t>
            </w:r>
          </w:p>
        </w:tc>
        <w:tc>
          <w:tcPr>
            <w:tcW w:w="889" w:type="dxa"/>
            <w:noWrap/>
            <w:vAlign w:val="center"/>
          </w:tcPr>
          <w:p w:rsidR="007C4FA8" w:rsidRPr="000E5E7C" w:rsidRDefault="007C4FA8" w:rsidP="007C4FA8">
            <w:pPr>
              <w:jc w:val="right"/>
              <w:rPr>
                <w:sz w:val="18"/>
                <w:szCs w:val="18"/>
              </w:rPr>
            </w:pPr>
            <w:r w:rsidRPr="000E5E7C">
              <w:rPr>
                <w:sz w:val="18"/>
                <w:szCs w:val="18"/>
              </w:rPr>
              <w:t>0.070</w:t>
            </w:r>
          </w:p>
        </w:tc>
        <w:tc>
          <w:tcPr>
            <w:tcW w:w="810" w:type="dxa"/>
            <w:noWrap/>
            <w:vAlign w:val="center"/>
          </w:tcPr>
          <w:p w:rsidR="007C4FA8" w:rsidRPr="000E5E7C" w:rsidRDefault="007C4FA8" w:rsidP="007C4FA8">
            <w:pPr>
              <w:jc w:val="right"/>
              <w:rPr>
                <w:sz w:val="18"/>
                <w:szCs w:val="18"/>
              </w:rPr>
            </w:pPr>
            <w:r w:rsidRPr="000E5E7C">
              <w:rPr>
                <w:sz w:val="18"/>
                <w:szCs w:val="18"/>
              </w:rPr>
              <w:t>0.10</w:t>
            </w:r>
          </w:p>
        </w:tc>
        <w:tc>
          <w:tcPr>
            <w:tcW w:w="1447" w:type="dxa"/>
            <w:vAlign w:val="center"/>
          </w:tcPr>
          <w:p w:rsidR="007C4FA8" w:rsidRPr="000E5E7C" w:rsidRDefault="007C4FA8" w:rsidP="007C4FA8">
            <w:pPr>
              <w:jc w:val="right"/>
              <w:rPr>
                <w:sz w:val="18"/>
                <w:szCs w:val="18"/>
              </w:rPr>
            </w:pPr>
            <w:r w:rsidRPr="000E5E7C">
              <w:rPr>
                <w:sz w:val="18"/>
                <w:szCs w:val="18"/>
              </w:rPr>
              <w:t>0.034</w:t>
            </w:r>
          </w:p>
        </w:tc>
        <w:tc>
          <w:tcPr>
            <w:tcW w:w="1212" w:type="dxa"/>
            <w:vAlign w:val="center"/>
          </w:tcPr>
          <w:p w:rsidR="007C4FA8" w:rsidRPr="000E5E7C" w:rsidRDefault="007C4FA8" w:rsidP="007C4FA8">
            <w:pPr>
              <w:jc w:val="right"/>
              <w:rPr>
                <w:sz w:val="18"/>
                <w:szCs w:val="18"/>
              </w:rPr>
            </w:pPr>
            <w:r w:rsidRPr="000E5E7C">
              <w:rPr>
                <w:sz w:val="18"/>
                <w:szCs w:val="18"/>
              </w:rPr>
              <w:t>$0.00</w:t>
            </w:r>
          </w:p>
        </w:tc>
        <w:tc>
          <w:tcPr>
            <w:tcW w:w="1212" w:type="dxa"/>
            <w:vAlign w:val="center"/>
          </w:tcPr>
          <w:p w:rsidR="007C4FA8" w:rsidRPr="000E5E7C" w:rsidRDefault="007C4FA8" w:rsidP="007C4FA8">
            <w:pPr>
              <w:jc w:val="right"/>
              <w:rPr>
                <w:sz w:val="18"/>
                <w:szCs w:val="18"/>
              </w:rPr>
            </w:pPr>
            <w:r w:rsidRPr="000E5E7C">
              <w:rPr>
                <w:sz w:val="18"/>
                <w:szCs w:val="18"/>
              </w:rPr>
              <w:t>$1.52</w:t>
            </w:r>
          </w:p>
        </w:tc>
        <w:tc>
          <w:tcPr>
            <w:tcW w:w="1212" w:type="dxa"/>
            <w:vAlign w:val="center"/>
          </w:tcPr>
          <w:p w:rsidR="007C4FA8" w:rsidRPr="000E5E7C" w:rsidRDefault="007C4FA8" w:rsidP="007C4FA8">
            <w:pPr>
              <w:jc w:val="right"/>
              <w:rPr>
                <w:sz w:val="18"/>
                <w:szCs w:val="18"/>
              </w:rPr>
            </w:pPr>
            <w:r w:rsidRPr="000E5E7C">
              <w:rPr>
                <w:sz w:val="18"/>
                <w:szCs w:val="18"/>
              </w:rPr>
              <w:t>$0.47</w:t>
            </w:r>
          </w:p>
        </w:tc>
        <w:tc>
          <w:tcPr>
            <w:tcW w:w="1213" w:type="dxa"/>
            <w:vAlign w:val="center"/>
          </w:tcPr>
          <w:p w:rsidR="007C4FA8" w:rsidRPr="000E5E7C" w:rsidRDefault="007C4FA8" w:rsidP="007C4FA8">
            <w:pPr>
              <w:jc w:val="right"/>
              <w:rPr>
                <w:sz w:val="18"/>
                <w:szCs w:val="18"/>
              </w:rPr>
            </w:pPr>
            <w:r w:rsidRPr="000E5E7C">
              <w:rPr>
                <w:sz w:val="18"/>
                <w:szCs w:val="18"/>
              </w:rPr>
              <w:t>$1.99</w:t>
            </w:r>
          </w:p>
        </w:tc>
      </w:tr>
      <w:tr w:rsidR="007C4FA8" w:rsidRPr="000E5E7C" w:rsidTr="007C4FA8">
        <w:trPr>
          <w:cantSplit/>
          <w:trHeight w:val="65"/>
        </w:trPr>
        <w:tc>
          <w:tcPr>
            <w:tcW w:w="2815" w:type="dxa"/>
          </w:tcPr>
          <w:p w:rsidR="007C4FA8" w:rsidRPr="000E5E7C" w:rsidRDefault="007C4FA8" w:rsidP="007C4FA8">
            <w:pPr>
              <w:pStyle w:val="TableText"/>
              <w:ind w:left="270"/>
            </w:pPr>
            <w:r w:rsidRPr="000E5E7C">
              <w:t>Report Compromised Signature</w:t>
            </w:r>
          </w:p>
        </w:tc>
        <w:tc>
          <w:tcPr>
            <w:tcW w:w="834" w:type="dxa"/>
            <w:noWrap/>
            <w:vAlign w:val="center"/>
          </w:tcPr>
          <w:p w:rsidR="007C4FA8" w:rsidRPr="000E5E7C" w:rsidRDefault="007C4FA8" w:rsidP="007C4FA8">
            <w:pPr>
              <w:jc w:val="right"/>
              <w:rPr>
                <w:sz w:val="18"/>
                <w:szCs w:val="18"/>
              </w:rPr>
            </w:pPr>
            <w:r w:rsidRPr="000E5E7C">
              <w:rPr>
                <w:sz w:val="18"/>
                <w:szCs w:val="18"/>
              </w:rPr>
              <w:t>-</w:t>
            </w:r>
          </w:p>
        </w:tc>
        <w:tc>
          <w:tcPr>
            <w:tcW w:w="797" w:type="dxa"/>
            <w:noWrap/>
            <w:vAlign w:val="center"/>
          </w:tcPr>
          <w:p w:rsidR="007C4FA8" w:rsidRPr="000E5E7C" w:rsidRDefault="007C4FA8" w:rsidP="007C4FA8">
            <w:pPr>
              <w:jc w:val="right"/>
              <w:rPr>
                <w:sz w:val="18"/>
                <w:szCs w:val="18"/>
              </w:rPr>
            </w:pPr>
            <w:r w:rsidRPr="000E5E7C">
              <w:rPr>
                <w:sz w:val="18"/>
                <w:szCs w:val="18"/>
              </w:rPr>
              <w:t>-</w:t>
            </w:r>
          </w:p>
        </w:tc>
        <w:tc>
          <w:tcPr>
            <w:tcW w:w="889" w:type="dxa"/>
            <w:noWrap/>
            <w:vAlign w:val="center"/>
          </w:tcPr>
          <w:p w:rsidR="007C4FA8" w:rsidRPr="000E5E7C" w:rsidRDefault="007C4FA8" w:rsidP="007C4FA8">
            <w:pPr>
              <w:jc w:val="right"/>
              <w:rPr>
                <w:sz w:val="18"/>
                <w:szCs w:val="18"/>
              </w:rPr>
            </w:pPr>
            <w:r w:rsidRPr="000E5E7C">
              <w:rPr>
                <w:sz w:val="18"/>
                <w:szCs w:val="18"/>
              </w:rPr>
              <w:t>0.400</w:t>
            </w:r>
          </w:p>
        </w:tc>
        <w:tc>
          <w:tcPr>
            <w:tcW w:w="810" w:type="dxa"/>
            <w:noWrap/>
            <w:vAlign w:val="center"/>
          </w:tcPr>
          <w:p w:rsidR="007C4FA8" w:rsidRPr="000E5E7C" w:rsidRDefault="007C4FA8" w:rsidP="007C4FA8">
            <w:pPr>
              <w:jc w:val="right"/>
              <w:rPr>
                <w:sz w:val="18"/>
                <w:szCs w:val="18"/>
              </w:rPr>
            </w:pPr>
            <w:r w:rsidRPr="000E5E7C">
              <w:rPr>
                <w:sz w:val="18"/>
                <w:szCs w:val="18"/>
              </w:rPr>
              <w:t>0.01</w:t>
            </w:r>
          </w:p>
        </w:tc>
        <w:tc>
          <w:tcPr>
            <w:tcW w:w="1447" w:type="dxa"/>
            <w:vAlign w:val="center"/>
          </w:tcPr>
          <w:p w:rsidR="007C4FA8" w:rsidRPr="000E5E7C" w:rsidRDefault="007C4FA8" w:rsidP="007C4FA8">
            <w:pPr>
              <w:jc w:val="right"/>
              <w:rPr>
                <w:sz w:val="18"/>
                <w:szCs w:val="18"/>
              </w:rPr>
            </w:pPr>
            <w:r w:rsidRPr="000E5E7C">
              <w:rPr>
                <w:sz w:val="18"/>
                <w:szCs w:val="18"/>
              </w:rPr>
              <w:t>0.004</w:t>
            </w:r>
          </w:p>
        </w:tc>
        <w:tc>
          <w:tcPr>
            <w:tcW w:w="1212" w:type="dxa"/>
            <w:vAlign w:val="center"/>
          </w:tcPr>
          <w:p w:rsidR="007C4FA8" w:rsidRPr="000E5E7C" w:rsidRDefault="007C4FA8" w:rsidP="007C4FA8">
            <w:pPr>
              <w:jc w:val="right"/>
              <w:rPr>
                <w:sz w:val="18"/>
                <w:szCs w:val="18"/>
              </w:rPr>
            </w:pPr>
            <w:r w:rsidRPr="000E5E7C">
              <w:rPr>
                <w:sz w:val="18"/>
                <w:szCs w:val="18"/>
              </w:rPr>
              <w:t>$0.00</w:t>
            </w:r>
          </w:p>
        </w:tc>
        <w:tc>
          <w:tcPr>
            <w:tcW w:w="1212" w:type="dxa"/>
            <w:vAlign w:val="center"/>
          </w:tcPr>
          <w:p w:rsidR="007C4FA8" w:rsidRPr="000E5E7C" w:rsidRDefault="007C4FA8" w:rsidP="007C4FA8">
            <w:pPr>
              <w:jc w:val="right"/>
              <w:rPr>
                <w:sz w:val="18"/>
                <w:szCs w:val="18"/>
              </w:rPr>
            </w:pPr>
            <w:r w:rsidRPr="000E5E7C">
              <w:rPr>
                <w:sz w:val="18"/>
                <w:szCs w:val="18"/>
              </w:rPr>
              <w:t>$0.00</w:t>
            </w:r>
          </w:p>
        </w:tc>
        <w:tc>
          <w:tcPr>
            <w:tcW w:w="1212" w:type="dxa"/>
            <w:vAlign w:val="center"/>
          </w:tcPr>
          <w:p w:rsidR="007C4FA8" w:rsidRPr="000E5E7C" w:rsidRDefault="007C4FA8" w:rsidP="007C4FA8">
            <w:pPr>
              <w:jc w:val="right"/>
              <w:rPr>
                <w:sz w:val="18"/>
                <w:szCs w:val="18"/>
              </w:rPr>
            </w:pPr>
            <w:r w:rsidRPr="000E5E7C">
              <w:rPr>
                <w:sz w:val="18"/>
                <w:szCs w:val="18"/>
              </w:rPr>
              <w:t>$0.27</w:t>
            </w:r>
          </w:p>
        </w:tc>
        <w:tc>
          <w:tcPr>
            <w:tcW w:w="1213" w:type="dxa"/>
            <w:vAlign w:val="center"/>
          </w:tcPr>
          <w:p w:rsidR="007C4FA8" w:rsidRPr="000E5E7C" w:rsidRDefault="007C4FA8" w:rsidP="007C4FA8">
            <w:pPr>
              <w:jc w:val="right"/>
              <w:rPr>
                <w:sz w:val="18"/>
                <w:szCs w:val="18"/>
              </w:rPr>
            </w:pPr>
            <w:r w:rsidRPr="000E5E7C">
              <w:rPr>
                <w:sz w:val="18"/>
                <w:szCs w:val="18"/>
              </w:rPr>
              <w:t>$0.27</w:t>
            </w:r>
          </w:p>
        </w:tc>
      </w:tr>
      <w:tr w:rsidR="007C4FA8" w:rsidRPr="000E5E7C" w:rsidTr="007C4FA8">
        <w:trPr>
          <w:cantSplit/>
          <w:trHeight w:val="65"/>
        </w:trPr>
        <w:tc>
          <w:tcPr>
            <w:tcW w:w="2815" w:type="dxa"/>
          </w:tcPr>
          <w:p w:rsidR="007C4FA8" w:rsidRPr="000E5E7C" w:rsidRDefault="007C4FA8" w:rsidP="007C4FA8">
            <w:pPr>
              <w:pStyle w:val="TableText"/>
              <w:tabs>
                <w:tab w:val="center" w:pos="1472"/>
              </w:tabs>
              <w:ind w:left="270"/>
              <w:rPr>
                <w:i/>
              </w:rPr>
            </w:pPr>
            <w:r w:rsidRPr="000E5E7C">
              <w:rPr>
                <w:i/>
              </w:rPr>
              <w:t>Subtotal (domestic)</w:t>
            </w:r>
          </w:p>
        </w:tc>
        <w:tc>
          <w:tcPr>
            <w:tcW w:w="834" w:type="dxa"/>
            <w:noWrap/>
            <w:vAlign w:val="center"/>
          </w:tcPr>
          <w:p w:rsidR="007C4FA8" w:rsidRPr="000E5E7C" w:rsidRDefault="007C4FA8" w:rsidP="007C4FA8">
            <w:pPr>
              <w:jc w:val="right"/>
              <w:rPr>
                <w:sz w:val="18"/>
                <w:szCs w:val="18"/>
              </w:rPr>
            </w:pPr>
          </w:p>
        </w:tc>
        <w:tc>
          <w:tcPr>
            <w:tcW w:w="797" w:type="dxa"/>
            <w:noWrap/>
            <w:vAlign w:val="center"/>
          </w:tcPr>
          <w:p w:rsidR="007C4FA8" w:rsidRPr="000E5E7C" w:rsidRDefault="007C4FA8" w:rsidP="007C4FA8">
            <w:pPr>
              <w:jc w:val="right"/>
              <w:rPr>
                <w:sz w:val="18"/>
                <w:szCs w:val="18"/>
              </w:rPr>
            </w:pPr>
          </w:p>
        </w:tc>
        <w:tc>
          <w:tcPr>
            <w:tcW w:w="889" w:type="dxa"/>
            <w:noWrap/>
            <w:vAlign w:val="center"/>
          </w:tcPr>
          <w:p w:rsidR="007C4FA8" w:rsidRPr="000E5E7C" w:rsidRDefault="007C4FA8" w:rsidP="007C4FA8">
            <w:pPr>
              <w:jc w:val="right"/>
              <w:rPr>
                <w:sz w:val="18"/>
                <w:szCs w:val="18"/>
              </w:rPr>
            </w:pPr>
          </w:p>
        </w:tc>
        <w:tc>
          <w:tcPr>
            <w:tcW w:w="810" w:type="dxa"/>
            <w:noWrap/>
            <w:vAlign w:val="center"/>
          </w:tcPr>
          <w:p w:rsidR="007C4FA8" w:rsidRPr="000E5E7C" w:rsidRDefault="007C4FA8" w:rsidP="007C4FA8">
            <w:pPr>
              <w:jc w:val="right"/>
              <w:rPr>
                <w:sz w:val="18"/>
                <w:szCs w:val="18"/>
              </w:rPr>
            </w:pPr>
          </w:p>
        </w:tc>
        <w:tc>
          <w:tcPr>
            <w:tcW w:w="1447" w:type="dxa"/>
            <w:vAlign w:val="center"/>
          </w:tcPr>
          <w:p w:rsidR="007C4FA8" w:rsidRPr="000E5E7C" w:rsidRDefault="007C4FA8" w:rsidP="007C4FA8">
            <w:pPr>
              <w:jc w:val="right"/>
              <w:rPr>
                <w:i/>
                <w:iCs/>
                <w:sz w:val="18"/>
                <w:szCs w:val="18"/>
              </w:rPr>
            </w:pPr>
            <w:r w:rsidRPr="000E5E7C">
              <w:rPr>
                <w:i/>
                <w:iCs/>
                <w:sz w:val="18"/>
                <w:szCs w:val="18"/>
              </w:rPr>
              <w:t>0.147</w:t>
            </w:r>
          </w:p>
        </w:tc>
        <w:tc>
          <w:tcPr>
            <w:tcW w:w="1212" w:type="dxa"/>
            <w:vAlign w:val="center"/>
          </w:tcPr>
          <w:p w:rsidR="007C4FA8" w:rsidRPr="000E5E7C" w:rsidRDefault="007C4FA8" w:rsidP="007C4FA8">
            <w:pPr>
              <w:jc w:val="right"/>
              <w:rPr>
                <w:i/>
                <w:iCs/>
                <w:sz w:val="18"/>
                <w:szCs w:val="18"/>
              </w:rPr>
            </w:pPr>
          </w:p>
        </w:tc>
        <w:tc>
          <w:tcPr>
            <w:tcW w:w="1212" w:type="dxa"/>
            <w:vAlign w:val="center"/>
          </w:tcPr>
          <w:p w:rsidR="007C4FA8" w:rsidRPr="000E5E7C" w:rsidRDefault="007C4FA8" w:rsidP="007C4FA8">
            <w:pPr>
              <w:jc w:val="right"/>
              <w:rPr>
                <w:i/>
                <w:iCs/>
                <w:sz w:val="18"/>
                <w:szCs w:val="18"/>
              </w:rPr>
            </w:pPr>
          </w:p>
        </w:tc>
        <w:tc>
          <w:tcPr>
            <w:tcW w:w="1212" w:type="dxa"/>
            <w:vAlign w:val="center"/>
          </w:tcPr>
          <w:p w:rsidR="007C4FA8" w:rsidRPr="000E5E7C" w:rsidRDefault="007C4FA8" w:rsidP="007C4FA8">
            <w:pPr>
              <w:jc w:val="right"/>
              <w:rPr>
                <w:i/>
                <w:iCs/>
                <w:sz w:val="18"/>
                <w:szCs w:val="18"/>
              </w:rPr>
            </w:pPr>
          </w:p>
        </w:tc>
        <w:tc>
          <w:tcPr>
            <w:tcW w:w="1213" w:type="dxa"/>
            <w:vAlign w:val="center"/>
          </w:tcPr>
          <w:p w:rsidR="007C4FA8" w:rsidRPr="000E5E7C" w:rsidRDefault="007C4FA8" w:rsidP="007C4FA8">
            <w:pPr>
              <w:jc w:val="right"/>
              <w:rPr>
                <w:i/>
                <w:iCs/>
                <w:sz w:val="18"/>
                <w:szCs w:val="18"/>
              </w:rPr>
            </w:pPr>
            <w:r w:rsidRPr="000E5E7C">
              <w:rPr>
                <w:i/>
                <w:iCs/>
                <w:sz w:val="18"/>
                <w:szCs w:val="18"/>
              </w:rPr>
              <w:t>$9.00</w:t>
            </w:r>
          </w:p>
        </w:tc>
      </w:tr>
      <w:tr w:rsidR="007C4FA8" w:rsidRPr="000E5E7C" w:rsidTr="007C4FA8">
        <w:trPr>
          <w:cantSplit/>
          <w:trHeight w:val="65"/>
        </w:trPr>
        <w:tc>
          <w:tcPr>
            <w:tcW w:w="2815" w:type="dxa"/>
          </w:tcPr>
          <w:p w:rsidR="007C4FA8" w:rsidRPr="000E5E7C" w:rsidRDefault="007C4FA8" w:rsidP="007C4FA8">
            <w:pPr>
              <w:pStyle w:val="TableText"/>
              <w:ind w:left="270"/>
              <w:rPr>
                <w:i/>
              </w:rPr>
            </w:pPr>
            <w:r w:rsidRPr="000E5E7C">
              <w:rPr>
                <w:i/>
              </w:rPr>
              <w:t>Subtotal (foreign)</w:t>
            </w:r>
          </w:p>
        </w:tc>
        <w:tc>
          <w:tcPr>
            <w:tcW w:w="834" w:type="dxa"/>
            <w:noWrap/>
            <w:vAlign w:val="center"/>
          </w:tcPr>
          <w:p w:rsidR="007C4FA8" w:rsidRPr="000E5E7C" w:rsidRDefault="007C4FA8" w:rsidP="007C4FA8">
            <w:pPr>
              <w:jc w:val="right"/>
              <w:rPr>
                <w:sz w:val="18"/>
                <w:szCs w:val="18"/>
              </w:rPr>
            </w:pPr>
          </w:p>
        </w:tc>
        <w:tc>
          <w:tcPr>
            <w:tcW w:w="797" w:type="dxa"/>
            <w:noWrap/>
            <w:vAlign w:val="center"/>
          </w:tcPr>
          <w:p w:rsidR="007C4FA8" w:rsidRPr="000E5E7C" w:rsidRDefault="007C4FA8" w:rsidP="007C4FA8">
            <w:pPr>
              <w:jc w:val="right"/>
              <w:rPr>
                <w:sz w:val="18"/>
                <w:szCs w:val="18"/>
              </w:rPr>
            </w:pPr>
          </w:p>
        </w:tc>
        <w:tc>
          <w:tcPr>
            <w:tcW w:w="889" w:type="dxa"/>
            <w:noWrap/>
            <w:vAlign w:val="center"/>
          </w:tcPr>
          <w:p w:rsidR="007C4FA8" w:rsidRPr="000E5E7C" w:rsidRDefault="007C4FA8" w:rsidP="007C4FA8">
            <w:pPr>
              <w:jc w:val="right"/>
              <w:rPr>
                <w:sz w:val="18"/>
                <w:szCs w:val="18"/>
              </w:rPr>
            </w:pPr>
          </w:p>
        </w:tc>
        <w:tc>
          <w:tcPr>
            <w:tcW w:w="810" w:type="dxa"/>
            <w:noWrap/>
            <w:vAlign w:val="center"/>
          </w:tcPr>
          <w:p w:rsidR="007C4FA8" w:rsidRPr="000E5E7C" w:rsidRDefault="007C4FA8" w:rsidP="007C4FA8">
            <w:pPr>
              <w:jc w:val="right"/>
              <w:rPr>
                <w:sz w:val="18"/>
                <w:szCs w:val="18"/>
              </w:rPr>
            </w:pPr>
          </w:p>
        </w:tc>
        <w:tc>
          <w:tcPr>
            <w:tcW w:w="1447" w:type="dxa"/>
            <w:vAlign w:val="center"/>
          </w:tcPr>
          <w:p w:rsidR="007C4FA8" w:rsidRPr="000E5E7C" w:rsidRDefault="007C4FA8" w:rsidP="007C4FA8">
            <w:pPr>
              <w:jc w:val="right"/>
              <w:rPr>
                <w:i/>
                <w:iCs/>
                <w:sz w:val="18"/>
                <w:szCs w:val="18"/>
              </w:rPr>
            </w:pPr>
            <w:r w:rsidRPr="000E5E7C">
              <w:rPr>
                <w:i/>
                <w:iCs/>
                <w:sz w:val="18"/>
                <w:szCs w:val="18"/>
              </w:rPr>
              <w:t>0.155</w:t>
            </w:r>
          </w:p>
        </w:tc>
        <w:tc>
          <w:tcPr>
            <w:tcW w:w="1212" w:type="dxa"/>
            <w:vAlign w:val="center"/>
          </w:tcPr>
          <w:p w:rsidR="007C4FA8" w:rsidRPr="000E5E7C" w:rsidRDefault="007C4FA8" w:rsidP="007C4FA8">
            <w:pPr>
              <w:jc w:val="right"/>
              <w:rPr>
                <w:i/>
                <w:iCs/>
                <w:sz w:val="18"/>
                <w:szCs w:val="18"/>
              </w:rPr>
            </w:pPr>
          </w:p>
        </w:tc>
        <w:tc>
          <w:tcPr>
            <w:tcW w:w="1212" w:type="dxa"/>
            <w:vAlign w:val="center"/>
          </w:tcPr>
          <w:p w:rsidR="007C4FA8" w:rsidRPr="000E5E7C" w:rsidRDefault="007C4FA8" w:rsidP="007C4FA8">
            <w:pPr>
              <w:jc w:val="right"/>
              <w:rPr>
                <w:i/>
                <w:iCs/>
                <w:sz w:val="18"/>
                <w:szCs w:val="18"/>
              </w:rPr>
            </w:pPr>
          </w:p>
        </w:tc>
        <w:tc>
          <w:tcPr>
            <w:tcW w:w="1212" w:type="dxa"/>
            <w:vAlign w:val="center"/>
          </w:tcPr>
          <w:p w:rsidR="007C4FA8" w:rsidRPr="000E5E7C" w:rsidRDefault="007C4FA8" w:rsidP="007C4FA8">
            <w:pPr>
              <w:jc w:val="right"/>
              <w:rPr>
                <w:i/>
                <w:iCs/>
                <w:sz w:val="18"/>
                <w:szCs w:val="18"/>
              </w:rPr>
            </w:pPr>
          </w:p>
        </w:tc>
        <w:tc>
          <w:tcPr>
            <w:tcW w:w="1213" w:type="dxa"/>
            <w:vAlign w:val="center"/>
          </w:tcPr>
          <w:p w:rsidR="007C4FA8" w:rsidRPr="000E5E7C" w:rsidRDefault="007C4FA8" w:rsidP="007C4FA8">
            <w:pPr>
              <w:jc w:val="right"/>
              <w:rPr>
                <w:i/>
                <w:iCs/>
                <w:sz w:val="18"/>
                <w:szCs w:val="18"/>
              </w:rPr>
            </w:pPr>
            <w:r w:rsidRPr="000E5E7C">
              <w:rPr>
                <w:i/>
                <w:iCs/>
                <w:sz w:val="18"/>
                <w:szCs w:val="18"/>
              </w:rPr>
              <w:t>$9.00</w:t>
            </w:r>
          </w:p>
        </w:tc>
      </w:tr>
      <w:tr w:rsidR="007C4FA8" w:rsidRPr="000E5E7C" w:rsidTr="007C4FA8">
        <w:trPr>
          <w:cantSplit/>
        </w:trPr>
        <w:tc>
          <w:tcPr>
            <w:tcW w:w="12441" w:type="dxa"/>
            <w:gridSpan w:val="10"/>
            <w:hideMark/>
          </w:tcPr>
          <w:p w:rsidR="007C4FA8" w:rsidRPr="000E5E7C" w:rsidRDefault="007C4FA8" w:rsidP="007C4FA8">
            <w:pPr>
              <w:pStyle w:val="TableText"/>
            </w:pPr>
            <w:r w:rsidRPr="000E5E7C">
              <w:t xml:space="preserve">3. </w:t>
            </w:r>
            <w:r w:rsidRPr="000E5E7C">
              <w:rPr>
                <w:szCs w:val="18"/>
              </w:rPr>
              <w:t>Manufacturer Notification and Recordkeeping</w:t>
            </w:r>
          </w:p>
        </w:tc>
      </w:tr>
      <w:tr w:rsidR="007C4FA8" w:rsidRPr="000E5E7C" w:rsidTr="007C4FA8">
        <w:trPr>
          <w:cantSplit/>
        </w:trPr>
        <w:tc>
          <w:tcPr>
            <w:tcW w:w="2815" w:type="dxa"/>
          </w:tcPr>
          <w:p w:rsidR="007C4FA8" w:rsidRPr="000E5E7C" w:rsidRDefault="007C4FA8" w:rsidP="007C4FA8">
            <w:pPr>
              <w:pStyle w:val="TableText"/>
              <w:ind w:left="259"/>
            </w:pPr>
            <w:r w:rsidRPr="000E5E7C">
              <w:t>List of Manufacturers and their Product Types (including Resins Used) Certified by TPC</w:t>
            </w:r>
          </w:p>
        </w:tc>
        <w:tc>
          <w:tcPr>
            <w:tcW w:w="834" w:type="dxa"/>
            <w:noWrap/>
            <w:vAlign w:val="center"/>
          </w:tcPr>
          <w:p w:rsidR="007C4FA8" w:rsidRPr="000E5E7C" w:rsidRDefault="007C4FA8" w:rsidP="007C4FA8">
            <w:pPr>
              <w:jc w:val="right"/>
              <w:rPr>
                <w:sz w:val="18"/>
                <w:szCs w:val="18"/>
              </w:rPr>
            </w:pPr>
            <w:r w:rsidRPr="000E5E7C">
              <w:rPr>
                <w:sz w:val="18"/>
                <w:szCs w:val="18"/>
              </w:rPr>
              <w:t>(0.750)</w:t>
            </w:r>
          </w:p>
        </w:tc>
        <w:tc>
          <w:tcPr>
            <w:tcW w:w="797" w:type="dxa"/>
            <w:noWrap/>
            <w:vAlign w:val="center"/>
          </w:tcPr>
          <w:p w:rsidR="007C4FA8" w:rsidRPr="000E5E7C" w:rsidRDefault="007C4FA8" w:rsidP="007C4FA8">
            <w:pPr>
              <w:jc w:val="right"/>
              <w:rPr>
                <w:sz w:val="18"/>
                <w:szCs w:val="18"/>
              </w:rPr>
            </w:pPr>
            <w:r w:rsidRPr="000E5E7C">
              <w:rPr>
                <w:sz w:val="18"/>
                <w:szCs w:val="18"/>
              </w:rPr>
              <w:t>(0.500)</w:t>
            </w:r>
          </w:p>
        </w:tc>
        <w:tc>
          <w:tcPr>
            <w:tcW w:w="889" w:type="dxa"/>
            <w:noWrap/>
            <w:vAlign w:val="center"/>
          </w:tcPr>
          <w:p w:rsidR="007C4FA8" w:rsidRPr="000E5E7C" w:rsidRDefault="007C4FA8" w:rsidP="007C4FA8">
            <w:pPr>
              <w:jc w:val="right"/>
              <w:rPr>
                <w:sz w:val="18"/>
                <w:szCs w:val="18"/>
              </w:rPr>
            </w:pPr>
            <w:r w:rsidRPr="000E5E7C">
              <w:rPr>
                <w:sz w:val="18"/>
                <w:szCs w:val="18"/>
              </w:rPr>
              <w:t>(0.250)</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(1.500)</w:t>
            </w:r>
          </w:p>
        </w:tc>
        <w:tc>
          <w:tcPr>
            <w:tcW w:w="1212" w:type="dxa"/>
            <w:vAlign w:val="center"/>
          </w:tcPr>
          <w:p w:rsidR="007C4FA8" w:rsidRPr="000E5E7C" w:rsidRDefault="007C4FA8" w:rsidP="007C4FA8">
            <w:pPr>
              <w:jc w:val="right"/>
              <w:rPr>
                <w:sz w:val="18"/>
                <w:szCs w:val="18"/>
              </w:rPr>
            </w:pPr>
            <w:r w:rsidRPr="000E5E7C">
              <w:rPr>
                <w:sz w:val="18"/>
                <w:szCs w:val="18"/>
              </w:rPr>
              <w:t>($19.24)</w:t>
            </w:r>
          </w:p>
        </w:tc>
        <w:tc>
          <w:tcPr>
            <w:tcW w:w="1212" w:type="dxa"/>
            <w:vAlign w:val="center"/>
          </w:tcPr>
          <w:p w:rsidR="007C4FA8" w:rsidRPr="000E5E7C" w:rsidRDefault="007C4FA8" w:rsidP="007C4FA8">
            <w:pPr>
              <w:jc w:val="right"/>
              <w:rPr>
                <w:sz w:val="18"/>
                <w:szCs w:val="18"/>
              </w:rPr>
            </w:pPr>
            <w:r w:rsidRPr="000E5E7C">
              <w:rPr>
                <w:sz w:val="18"/>
                <w:szCs w:val="18"/>
              </w:rPr>
              <w:t>($28.16)</w:t>
            </w:r>
          </w:p>
        </w:tc>
        <w:tc>
          <w:tcPr>
            <w:tcW w:w="1212" w:type="dxa"/>
            <w:vAlign w:val="center"/>
          </w:tcPr>
          <w:p w:rsidR="007C4FA8" w:rsidRPr="000E5E7C" w:rsidRDefault="007C4FA8" w:rsidP="007C4FA8">
            <w:pPr>
              <w:jc w:val="right"/>
              <w:rPr>
                <w:sz w:val="18"/>
                <w:szCs w:val="18"/>
              </w:rPr>
            </w:pPr>
            <w:r w:rsidRPr="000E5E7C">
              <w:rPr>
                <w:sz w:val="18"/>
                <w:szCs w:val="18"/>
              </w:rPr>
              <w:t>($16.70)</w:t>
            </w:r>
          </w:p>
        </w:tc>
        <w:tc>
          <w:tcPr>
            <w:tcW w:w="1213" w:type="dxa"/>
            <w:vAlign w:val="center"/>
          </w:tcPr>
          <w:p w:rsidR="007C4FA8" w:rsidRPr="000E5E7C" w:rsidRDefault="007C4FA8" w:rsidP="007C4FA8">
            <w:pPr>
              <w:jc w:val="right"/>
              <w:rPr>
                <w:sz w:val="18"/>
                <w:szCs w:val="18"/>
              </w:rPr>
            </w:pPr>
            <w:r w:rsidRPr="000E5E7C">
              <w:rPr>
                <w:sz w:val="18"/>
                <w:szCs w:val="18"/>
              </w:rPr>
              <w:t>($64.09)</w:t>
            </w:r>
          </w:p>
        </w:tc>
      </w:tr>
      <w:tr w:rsidR="007C4FA8" w:rsidRPr="000E5E7C" w:rsidTr="007C4FA8">
        <w:trPr>
          <w:cantSplit/>
        </w:trPr>
        <w:tc>
          <w:tcPr>
            <w:tcW w:w="2815" w:type="dxa"/>
          </w:tcPr>
          <w:p w:rsidR="007C4FA8" w:rsidRPr="000E5E7C" w:rsidRDefault="007C4FA8" w:rsidP="007C4FA8">
            <w:pPr>
              <w:pStyle w:val="TableText"/>
              <w:ind w:left="259"/>
            </w:pPr>
            <w:r w:rsidRPr="000E5E7C">
              <w:t>Results of Inspections, Audits, and Emission Tests Conducted for Each Manufacturer and Product Type</w:t>
            </w:r>
          </w:p>
        </w:tc>
        <w:tc>
          <w:tcPr>
            <w:tcW w:w="834" w:type="dxa"/>
            <w:noWrap/>
            <w:vAlign w:val="center"/>
          </w:tcPr>
          <w:p w:rsidR="007C4FA8" w:rsidRPr="000E5E7C" w:rsidRDefault="007C4FA8" w:rsidP="007C4FA8">
            <w:pPr>
              <w:jc w:val="right"/>
              <w:rPr>
                <w:sz w:val="18"/>
                <w:szCs w:val="18"/>
              </w:rPr>
            </w:pPr>
            <w:r w:rsidRPr="000E5E7C">
              <w:rPr>
                <w:sz w:val="18"/>
                <w:szCs w:val="18"/>
              </w:rPr>
              <w:t>(0.750)</w:t>
            </w:r>
          </w:p>
        </w:tc>
        <w:tc>
          <w:tcPr>
            <w:tcW w:w="797" w:type="dxa"/>
            <w:noWrap/>
            <w:vAlign w:val="center"/>
          </w:tcPr>
          <w:p w:rsidR="007C4FA8" w:rsidRPr="000E5E7C" w:rsidRDefault="007C4FA8" w:rsidP="007C4FA8">
            <w:pPr>
              <w:jc w:val="right"/>
              <w:rPr>
                <w:sz w:val="18"/>
                <w:szCs w:val="18"/>
              </w:rPr>
            </w:pPr>
            <w:r w:rsidRPr="000E5E7C">
              <w:rPr>
                <w:sz w:val="18"/>
                <w:szCs w:val="18"/>
              </w:rPr>
              <w:t>(0.500)</w:t>
            </w:r>
          </w:p>
        </w:tc>
        <w:tc>
          <w:tcPr>
            <w:tcW w:w="889" w:type="dxa"/>
            <w:noWrap/>
            <w:vAlign w:val="center"/>
          </w:tcPr>
          <w:p w:rsidR="007C4FA8" w:rsidRPr="000E5E7C" w:rsidRDefault="007C4FA8" w:rsidP="007C4FA8">
            <w:pPr>
              <w:jc w:val="right"/>
              <w:rPr>
                <w:sz w:val="18"/>
                <w:szCs w:val="18"/>
              </w:rPr>
            </w:pPr>
            <w:r w:rsidRPr="000E5E7C">
              <w:rPr>
                <w:sz w:val="18"/>
                <w:szCs w:val="18"/>
              </w:rPr>
              <w:t>(0.250)</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(1.500)</w:t>
            </w:r>
          </w:p>
        </w:tc>
        <w:tc>
          <w:tcPr>
            <w:tcW w:w="1212" w:type="dxa"/>
            <w:vAlign w:val="center"/>
          </w:tcPr>
          <w:p w:rsidR="007C4FA8" w:rsidRPr="000E5E7C" w:rsidRDefault="007C4FA8" w:rsidP="007C4FA8">
            <w:pPr>
              <w:jc w:val="right"/>
              <w:rPr>
                <w:sz w:val="18"/>
                <w:szCs w:val="18"/>
              </w:rPr>
            </w:pPr>
            <w:r w:rsidRPr="000E5E7C">
              <w:rPr>
                <w:sz w:val="18"/>
                <w:szCs w:val="18"/>
              </w:rPr>
              <w:t>($19.24)</w:t>
            </w:r>
          </w:p>
        </w:tc>
        <w:tc>
          <w:tcPr>
            <w:tcW w:w="1212" w:type="dxa"/>
            <w:vAlign w:val="center"/>
          </w:tcPr>
          <w:p w:rsidR="007C4FA8" w:rsidRPr="000E5E7C" w:rsidRDefault="007C4FA8" w:rsidP="007C4FA8">
            <w:pPr>
              <w:jc w:val="right"/>
              <w:rPr>
                <w:sz w:val="18"/>
                <w:szCs w:val="18"/>
              </w:rPr>
            </w:pPr>
            <w:r w:rsidRPr="000E5E7C">
              <w:rPr>
                <w:sz w:val="18"/>
                <w:szCs w:val="18"/>
              </w:rPr>
              <w:t>($28.16)</w:t>
            </w:r>
          </w:p>
        </w:tc>
        <w:tc>
          <w:tcPr>
            <w:tcW w:w="1212" w:type="dxa"/>
            <w:vAlign w:val="center"/>
          </w:tcPr>
          <w:p w:rsidR="007C4FA8" w:rsidRPr="000E5E7C" w:rsidRDefault="007C4FA8" w:rsidP="007C4FA8">
            <w:pPr>
              <w:jc w:val="right"/>
              <w:rPr>
                <w:sz w:val="18"/>
                <w:szCs w:val="18"/>
              </w:rPr>
            </w:pPr>
            <w:r w:rsidRPr="000E5E7C">
              <w:rPr>
                <w:sz w:val="18"/>
                <w:szCs w:val="18"/>
              </w:rPr>
              <w:t>($16.70)</w:t>
            </w:r>
          </w:p>
        </w:tc>
        <w:tc>
          <w:tcPr>
            <w:tcW w:w="1213" w:type="dxa"/>
            <w:vAlign w:val="center"/>
          </w:tcPr>
          <w:p w:rsidR="007C4FA8" w:rsidRPr="000E5E7C" w:rsidRDefault="007C4FA8" w:rsidP="007C4FA8">
            <w:pPr>
              <w:jc w:val="right"/>
              <w:rPr>
                <w:sz w:val="18"/>
                <w:szCs w:val="18"/>
              </w:rPr>
            </w:pPr>
            <w:r w:rsidRPr="000E5E7C">
              <w:rPr>
                <w:sz w:val="18"/>
                <w:szCs w:val="18"/>
              </w:rPr>
              <w:t>($64.09)</w:t>
            </w:r>
          </w:p>
        </w:tc>
      </w:tr>
      <w:tr w:rsidR="007C4FA8" w:rsidRPr="000E5E7C" w:rsidTr="007C4FA8">
        <w:trPr>
          <w:cantSplit/>
        </w:trPr>
        <w:tc>
          <w:tcPr>
            <w:tcW w:w="2815" w:type="dxa"/>
          </w:tcPr>
          <w:p w:rsidR="007C4FA8" w:rsidRPr="000E5E7C" w:rsidRDefault="007C4FA8" w:rsidP="007C4FA8">
            <w:pPr>
              <w:pStyle w:val="TableText"/>
              <w:ind w:left="259"/>
            </w:pPr>
            <w:r w:rsidRPr="000E5E7C">
              <w:t>List of the TPC's Laboratories, Test Methods (including Test Conditions and Conditioning Time), and Test Results</w:t>
            </w:r>
          </w:p>
        </w:tc>
        <w:tc>
          <w:tcPr>
            <w:tcW w:w="834" w:type="dxa"/>
            <w:noWrap/>
            <w:vAlign w:val="center"/>
          </w:tcPr>
          <w:p w:rsidR="007C4FA8" w:rsidRPr="000E5E7C" w:rsidRDefault="007C4FA8" w:rsidP="007C4FA8">
            <w:pPr>
              <w:jc w:val="right"/>
              <w:rPr>
                <w:sz w:val="18"/>
                <w:szCs w:val="18"/>
              </w:rPr>
            </w:pPr>
            <w:r w:rsidRPr="000E5E7C">
              <w:rPr>
                <w:sz w:val="18"/>
                <w:szCs w:val="18"/>
              </w:rPr>
              <w:t>(0.750)</w:t>
            </w:r>
          </w:p>
        </w:tc>
        <w:tc>
          <w:tcPr>
            <w:tcW w:w="797" w:type="dxa"/>
            <w:noWrap/>
            <w:vAlign w:val="center"/>
          </w:tcPr>
          <w:p w:rsidR="007C4FA8" w:rsidRPr="000E5E7C" w:rsidRDefault="007C4FA8" w:rsidP="007C4FA8">
            <w:pPr>
              <w:jc w:val="right"/>
              <w:rPr>
                <w:sz w:val="18"/>
                <w:szCs w:val="18"/>
              </w:rPr>
            </w:pPr>
            <w:r w:rsidRPr="000E5E7C">
              <w:rPr>
                <w:sz w:val="18"/>
                <w:szCs w:val="18"/>
              </w:rPr>
              <w:t>(0.500)</w:t>
            </w:r>
          </w:p>
        </w:tc>
        <w:tc>
          <w:tcPr>
            <w:tcW w:w="889" w:type="dxa"/>
            <w:noWrap/>
            <w:vAlign w:val="center"/>
          </w:tcPr>
          <w:p w:rsidR="007C4FA8" w:rsidRPr="000E5E7C" w:rsidRDefault="007C4FA8" w:rsidP="007C4FA8">
            <w:pPr>
              <w:jc w:val="right"/>
              <w:rPr>
                <w:sz w:val="18"/>
                <w:szCs w:val="18"/>
              </w:rPr>
            </w:pPr>
            <w:r w:rsidRPr="000E5E7C">
              <w:rPr>
                <w:sz w:val="18"/>
                <w:szCs w:val="18"/>
              </w:rPr>
              <w:t>(0.250)</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(1.500)</w:t>
            </w:r>
          </w:p>
        </w:tc>
        <w:tc>
          <w:tcPr>
            <w:tcW w:w="1212" w:type="dxa"/>
            <w:vAlign w:val="center"/>
          </w:tcPr>
          <w:p w:rsidR="007C4FA8" w:rsidRPr="000E5E7C" w:rsidRDefault="007C4FA8" w:rsidP="007C4FA8">
            <w:pPr>
              <w:jc w:val="right"/>
              <w:rPr>
                <w:sz w:val="18"/>
                <w:szCs w:val="18"/>
              </w:rPr>
            </w:pPr>
            <w:r w:rsidRPr="000E5E7C">
              <w:rPr>
                <w:sz w:val="18"/>
                <w:szCs w:val="18"/>
              </w:rPr>
              <w:t>($19.24)</w:t>
            </w:r>
          </w:p>
        </w:tc>
        <w:tc>
          <w:tcPr>
            <w:tcW w:w="1212" w:type="dxa"/>
            <w:vAlign w:val="center"/>
          </w:tcPr>
          <w:p w:rsidR="007C4FA8" w:rsidRPr="000E5E7C" w:rsidRDefault="007C4FA8" w:rsidP="007C4FA8">
            <w:pPr>
              <w:jc w:val="right"/>
              <w:rPr>
                <w:sz w:val="18"/>
                <w:szCs w:val="18"/>
              </w:rPr>
            </w:pPr>
            <w:r w:rsidRPr="000E5E7C">
              <w:rPr>
                <w:sz w:val="18"/>
                <w:szCs w:val="18"/>
              </w:rPr>
              <w:t>($28.16)</w:t>
            </w:r>
          </w:p>
        </w:tc>
        <w:tc>
          <w:tcPr>
            <w:tcW w:w="1212" w:type="dxa"/>
            <w:vAlign w:val="center"/>
          </w:tcPr>
          <w:p w:rsidR="007C4FA8" w:rsidRPr="000E5E7C" w:rsidRDefault="007C4FA8" w:rsidP="007C4FA8">
            <w:pPr>
              <w:jc w:val="right"/>
              <w:rPr>
                <w:sz w:val="18"/>
                <w:szCs w:val="18"/>
              </w:rPr>
            </w:pPr>
            <w:r w:rsidRPr="000E5E7C">
              <w:rPr>
                <w:sz w:val="18"/>
                <w:szCs w:val="18"/>
              </w:rPr>
              <w:t>($16.70)</w:t>
            </w:r>
          </w:p>
        </w:tc>
        <w:tc>
          <w:tcPr>
            <w:tcW w:w="1213" w:type="dxa"/>
            <w:vAlign w:val="center"/>
          </w:tcPr>
          <w:p w:rsidR="007C4FA8" w:rsidRPr="000E5E7C" w:rsidRDefault="007C4FA8" w:rsidP="007C4FA8">
            <w:pPr>
              <w:jc w:val="right"/>
              <w:rPr>
                <w:sz w:val="18"/>
                <w:szCs w:val="18"/>
              </w:rPr>
            </w:pPr>
            <w:r w:rsidRPr="000E5E7C">
              <w:rPr>
                <w:sz w:val="18"/>
                <w:szCs w:val="18"/>
              </w:rPr>
              <w:t>($64.09)</w:t>
            </w:r>
          </w:p>
        </w:tc>
      </w:tr>
      <w:tr w:rsidR="007C4FA8" w:rsidRPr="000E5E7C" w:rsidTr="007C4FA8">
        <w:trPr>
          <w:cantSplit/>
        </w:trPr>
        <w:tc>
          <w:tcPr>
            <w:tcW w:w="2815" w:type="dxa"/>
          </w:tcPr>
          <w:p w:rsidR="007C4FA8" w:rsidRPr="000E5E7C" w:rsidRDefault="007C4FA8" w:rsidP="007C4FA8">
            <w:pPr>
              <w:pStyle w:val="TableText"/>
              <w:ind w:left="259"/>
            </w:pPr>
            <w:r w:rsidRPr="000E5E7C">
              <w:t>Methods and Results for Establishing Test Method Correlations and Equivalence</w:t>
            </w:r>
          </w:p>
        </w:tc>
        <w:tc>
          <w:tcPr>
            <w:tcW w:w="834" w:type="dxa"/>
            <w:noWrap/>
            <w:vAlign w:val="center"/>
          </w:tcPr>
          <w:p w:rsidR="007C4FA8" w:rsidRPr="000E5E7C" w:rsidRDefault="007C4FA8" w:rsidP="007C4FA8">
            <w:pPr>
              <w:jc w:val="right"/>
              <w:rPr>
                <w:sz w:val="18"/>
                <w:szCs w:val="18"/>
              </w:rPr>
            </w:pPr>
            <w:r w:rsidRPr="000E5E7C">
              <w:rPr>
                <w:sz w:val="18"/>
                <w:szCs w:val="18"/>
              </w:rPr>
              <w:t>(0.750)</w:t>
            </w:r>
          </w:p>
        </w:tc>
        <w:tc>
          <w:tcPr>
            <w:tcW w:w="797" w:type="dxa"/>
            <w:noWrap/>
            <w:vAlign w:val="center"/>
          </w:tcPr>
          <w:p w:rsidR="007C4FA8" w:rsidRPr="000E5E7C" w:rsidRDefault="007C4FA8" w:rsidP="007C4FA8">
            <w:pPr>
              <w:jc w:val="right"/>
              <w:rPr>
                <w:sz w:val="18"/>
                <w:szCs w:val="18"/>
              </w:rPr>
            </w:pPr>
            <w:r w:rsidRPr="000E5E7C">
              <w:rPr>
                <w:sz w:val="18"/>
                <w:szCs w:val="18"/>
              </w:rPr>
              <w:t>(0.500)</w:t>
            </w:r>
          </w:p>
        </w:tc>
        <w:tc>
          <w:tcPr>
            <w:tcW w:w="889" w:type="dxa"/>
            <w:noWrap/>
            <w:vAlign w:val="center"/>
          </w:tcPr>
          <w:p w:rsidR="007C4FA8" w:rsidRPr="000E5E7C" w:rsidRDefault="007C4FA8" w:rsidP="007C4FA8">
            <w:pPr>
              <w:jc w:val="right"/>
              <w:rPr>
                <w:sz w:val="18"/>
                <w:szCs w:val="18"/>
              </w:rPr>
            </w:pPr>
            <w:r w:rsidRPr="000E5E7C">
              <w:rPr>
                <w:sz w:val="18"/>
                <w:szCs w:val="18"/>
              </w:rPr>
              <w:t>(0.250)</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(1.500)</w:t>
            </w:r>
          </w:p>
        </w:tc>
        <w:tc>
          <w:tcPr>
            <w:tcW w:w="1212" w:type="dxa"/>
            <w:vAlign w:val="center"/>
          </w:tcPr>
          <w:p w:rsidR="007C4FA8" w:rsidRPr="000E5E7C" w:rsidRDefault="007C4FA8" w:rsidP="007C4FA8">
            <w:pPr>
              <w:jc w:val="right"/>
              <w:rPr>
                <w:sz w:val="18"/>
                <w:szCs w:val="18"/>
              </w:rPr>
            </w:pPr>
            <w:r w:rsidRPr="000E5E7C">
              <w:rPr>
                <w:sz w:val="18"/>
                <w:szCs w:val="18"/>
              </w:rPr>
              <w:t>($19.24)</w:t>
            </w:r>
          </w:p>
        </w:tc>
        <w:tc>
          <w:tcPr>
            <w:tcW w:w="1212" w:type="dxa"/>
            <w:vAlign w:val="center"/>
          </w:tcPr>
          <w:p w:rsidR="007C4FA8" w:rsidRPr="000E5E7C" w:rsidRDefault="007C4FA8" w:rsidP="007C4FA8">
            <w:pPr>
              <w:jc w:val="right"/>
              <w:rPr>
                <w:sz w:val="18"/>
                <w:szCs w:val="18"/>
              </w:rPr>
            </w:pPr>
            <w:r w:rsidRPr="000E5E7C">
              <w:rPr>
                <w:sz w:val="18"/>
                <w:szCs w:val="18"/>
              </w:rPr>
              <w:t>($28.16)</w:t>
            </w:r>
          </w:p>
        </w:tc>
        <w:tc>
          <w:tcPr>
            <w:tcW w:w="1212" w:type="dxa"/>
            <w:vAlign w:val="center"/>
          </w:tcPr>
          <w:p w:rsidR="007C4FA8" w:rsidRPr="000E5E7C" w:rsidRDefault="007C4FA8" w:rsidP="007C4FA8">
            <w:pPr>
              <w:jc w:val="right"/>
              <w:rPr>
                <w:sz w:val="18"/>
                <w:szCs w:val="18"/>
              </w:rPr>
            </w:pPr>
            <w:r w:rsidRPr="000E5E7C">
              <w:rPr>
                <w:sz w:val="18"/>
                <w:szCs w:val="18"/>
              </w:rPr>
              <w:t>($16.70)</w:t>
            </w:r>
          </w:p>
        </w:tc>
        <w:tc>
          <w:tcPr>
            <w:tcW w:w="1213" w:type="dxa"/>
            <w:vAlign w:val="center"/>
          </w:tcPr>
          <w:p w:rsidR="007C4FA8" w:rsidRPr="000E5E7C" w:rsidRDefault="007C4FA8" w:rsidP="007C4FA8">
            <w:pPr>
              <w:jc w:val="right"/>
              <w:rPr>
                <w:sz w:val="18"/>
                <w:szCs w:val="18"/>
              </w:rPr>
            </w:pPr>
            <w:r w:rsidRPr="000E5E7C">
              <w:rPr>
                <w:sz w:val="18"/>
                <w:szCs w:val="18"/>
              </w:rPr>
              <w:t>($64.09)</w:t>
            </w:r>
          </w:p>
        </w:tc>
      </w:tr>
      <w:tr w:rsidR="007C4FA8" w:rsidRPr="000E5E7C" w:rsidTr="007C4FA8">
        <w:trPr>
          <w:cantSplit/>
        </w:trPr>
        <w:tc>
          <w:tcPr>
            <w:tcW w:w="2815" w:type="dxa"/>
          </w:tcPr>
          <w:p w:rsidR="007C4FA8" w:rsidRPr="000E5E7C" w:rsidRDefault="007C4FA8" w:rsidP="007C4FA8">
            <w:pPr>
              <w:pStyle w:val="TableText"/>
              <w:ind w:left="259"/>
            </w:pPr>
            <w:r w:rsidRPr="000E5E7C">
              <w:lastRenderedPageBreak/>
              <w:t>List of Manufacturers and Products Approved for Reduced Testing</w:t>
            </w:r>
          </w:p>
        </w:tc>
        <w:tc>
          <w:tcPr>
            <w:tcW w:w="834" w:type="dxa"/>
            <w:noWrap/>
            <w:vAlign w:val="center"/>
          </w:tcPr>
          <w:p w:rsidR="007C4FA8" w:rsidRPr="000E5E7C" w:rsidRDefault="007C4FA8" w:rsidP="007C4FA8">
            <w:pPr>
              <w:jc w:val="right"/>
              <w:rPr>
                <w:sz w:val="18"/>
                <w:szCs w:val="18"/>
              </w:rPr>
            </w:pPr>
            <w:r w:rsidRPr="000E5E7C">
              <w:rPr>
                <w:sz w:val="18"/>
                <w:szCs w:val="18"/>
              </w:rPr>
              <w:t>(0.750)</w:t>
            </w:r>
          </w:p>
        </w:tc>
        <w:tc>
          <w:tcPr>
            <w:tcW w:w="797" w:type="dxa"/>
            <w:noWrap/>
            <w:vAlign w:val="center"/>
          </w:tcPr>
          <w:p w:rsidR="007C4FA8" w:rsidRPr="000E5E7C" w:rsidRDefault="007C4FA8" w:rsidP="007C4FA8">
            <w:pPr>
              <w:jc w:val="right"/>
              <w:rPr>
                <w:sz w:val="18"/>
                <w:szCs w:val="18"/>
              </w:rPr>
            </w:pPr>
            <w:r w:rsidRPr="000E5E7C">
              <w:rPr>
                <w:sz w:val="18"/>
                <w:szCs w:val="18"/>
              </w:rPr>
              <w:t>(0.500)</w:t>
            </w:r>
          </w:p>
        </w:tc>
        <w:tc>
          <w:tcPr>
            <w:tcW w:w="889" w:type="dxa"/>
            <w:noWrap/>
            <w:vAlign w:val="center"/>
          </w:tcPr>
          <w:p w:rsidR="007C4FA8" w:rsidRPr="000E5E7C" w:rsidRDefault="007C4FA8" w:rsidP="007C4FA8">
            <w:pPr>
              <w:jc w:val="right"/>
              <w:rPr>
                <w:sz w:val="18"/>
                <w:szCs w:val="18"/>
              </w:rPr>
            </w:pPr>
            <w:r w:rsidRPr="000E5E7C">
              <w:rPr>
                <w:sz w:val="18"/>
                <w:szCs w:val="18"/>
              </w:rPr>
              <w:t>(0.250)</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(1.500)</w:t>
            </w:r>
          </w:p>
        </w:tc>
        <w:tc>
          <w:tcPr>
            <w:tcW w:w="1212" w:type="dxa"/>
            <w:vAlign w:val="center"/>
          </w:tcPr>
          <w:p w:rsidR="007C4FA8" w:rsidRPr="000E5E7C" w:rsidRDefault="007C4FA8" w:rsidP="007C4FA8">
            <w:pPr>
              <w:jc w:val="right"/>
              <w:rPr>
                <w:sz w:val="18"/>
                <w:szCs w:val="18"/>
              </w:rPr>
            </w:pPr>
            <w:r w:rsidRPr="000E5E7C">
              <w:rPr>
                <w:sz w:val="18"/>
                <w:szCs w:val="18"/>
              </w:rPr>
              <w:t>($19.24)</w:t>
            </w:r>
          </w:p>
        </w:tc>
        <w:tc>
          <w:tcPr>
            <w:tcW w:w="1212" w:type="dxa"/>
            <w:vAlign w:val="center"/>
          </w:tcPr>
          <w:p w:rsidR="007C4FA8" w:rsidRPr="000E5E7C" w:rsidRDefault="007C4FA8" w:rsidP="007C4FA8">
            <w:pPr>
              <w:jc w:val="right"/>
              <w:rPr>
                <w:sz w:val="18"/>
                <w:szCs w:val="18"/>
              </w:rPr>
            </w:pPr>
            <w:r w:rsidRPr="000E5E7C">
              <w:rPr>
                <w:sz w:val="18"/>
                <w:szCs w:val="18"/>
              </w:rPr>
              <w:t>($28.16)</w:t>
            </w:r>
          </w:p>
        </w:tc>
        <w:tc>
          <w:tcPr>
            <w:tcW w:w="1212" w:type="dxa"/>
            <w:vAlign w:val="center"/>
          </w:tcPr>
          <w:p w:rsidR="007C4FA8" w:rsidRPr="000E5E7C" w:rsidRDefault="007C4FA8" w:rsidP="007C4FA8">
            <w:pPr>
              <w:jc w:val="right"/>
              <w:rPr>
                <w:sz w:val="18"/>
                <w:szCs w:val="18"/>
              </w:rPr>
            </w:pPr>
            <w:r w:rsidRPr="000E5E7C">
              <w:rPr>
                <w:sz w:val="18"/>
                <w:szCs w:val="18"/>
              </w:rPr>
              <w:t>($16.70)</w:t>
            </w:r>
          </w:p>
        </w:tc>
        <w:tc>
          <w:tcPr>
            <w:tcW w:w="1213" w:type="dxa"/>
            <w:vAlign w:val="center"/>
          </w:tcPr>
          <w:p w:rsidR="007C4FA8" w:rsidRPr="000E5E7C" w:rsidRDefault="007C4FA8" w:rsidP="007C4FA8">
            <w:pPr>
              <w:jc w:val="right"/>
              <w:rPr>
                <w:sz w:val="18"/>
                <w:szCs w:val="18"/>
              </w:rPr>
            </w:pPr>
            <w:r w:rsidRPr="000E5E7C">
              <w:rPr>
                <w:sz w:val="18"/>
                <w:szCs w:val="18"/>
              </w:rPr>
              <w:t>($64.09)</w:t>
            </w:r>
          </w:p>
        </w:tc>
      </w:tr>
      <w:tr w:rsidR="007C4FA8" w:rsidRPr="000E5E7C" w:rsidTr="007C4FA8">
        <w:trPr>
          <w:cantSplit/>
        </w:trPr>
        <w:tc>
          <w:tcPr>
            <w:tcW w:w="2815" w:type="dxa"/>
          </w:tcPr>
          <w:p w:rsidR="007C4FA8" w:rsidRPr="000E5E7C" w:rsidRDefault="007C4FA8" w:rsidP="007C4FA8">
            <w:pPr>
              <w:pStyle w:val="TableText"/>
              <w:ind w:left="259"/>
            </w:pPr>
            <w:r w:rsidRPr="000E5E7C">
              <w:rPr>
                <w:i/>
              </w:rPr>
              <w:t>Subtotal</w:t>
            </w:r>
          </w:p>
        </w:tc>
        <w:tc>
          <w:tcPr>
            <w:tcW w:w="834" w:type="dxa"/>
            <w:noWrap/>
            <w:vAlign w:val="center"/>
          </w:tcPr>
          <w:p w:rsidR="007C4FA8" w:rsidRPr="000E5E7C" w:rsidRDefault="007C4FA8" w:rsidP="007C4FA8">
            <w:pPr>
              <w:jc w:val="right"/>
              <w:rPr>
                <w:sz w:val="18"/>
                <w:szCs w:val="18"/>
              </w:rPr>
            </w:pPr>
          </w:p>
        </w:tc>
        <w:tc>
          <w:tcPr>
            <w:tcW w:w="797" w:type="dxa"/>
            <w:noWrap/>
            <w:vAlign w:val="center"/>
          </w:tcPr>
          <w:p w:rsidR="007C4FA8" w:rsidRPr="000E5E7C" w:rsidRDefault="007C4FA8" w:rsidP="007C4FA8">
            <w:pPr>
              <w:jc w:val="right"/>
              <w:rPr>
                <w:sz w:val="18"/>
                <w:szCs w:val="18"/>
              </w:rPr>
            </w:pPr>
          </w:p>
        </w:tc>
        <w:tc>
          <w:tcPr>
            <w:tcW w:w="889" w:type="dxa"/>
            <w:noWrap/>
            <w:vAlign w:val="center"/>
          </w:tcPr>
          <w:p w:rsidR="007C4FA8" w:rsidRPr="000E5E7C" w:rsidRDefault="007C4FA8" w:rsidP="007C4FA8">
            <w:pPr>
              <w:jc w:val="right"/>
              <w:rPr>
                <w:sz w:val="18"/>
                <w:szCs w:val="18"/>
              </w:rPr>
            </w:pPr>
          </w:p>
        </w:tc>
        <w:tc>
          <w:tcPr>
            <w:tcW w:w="810" w:type="dxa"/>
            <w:noWrap/>
            <w:vAlign w:val="center"/>
          </w:tcPr>
          <w:p w:rsidR="007C4FA8" w:rsidRPr="000E5E7C" w:rsidRDefault="007C4FA8" w:rsidP="007C4FA8">
            <w:pPr>
              <w:jc w:val="right"/>
              <w:rPr>
                <w:sz w:val="18"/>
                <w:szCs w:val="18"/>
              </w:rPr>
            </w:pPr>
          </w:p>
        </w:tc>
        <w:tc>
          <w:tcPr>
            <w:tcW w:w="1447" w:type="dxa"/>
            <w:vAlign w:val="center"/>
          </w:tcPr>
          <w:p w:rsidR="007C4FA8" w:rsidRPr="000E5E7C" w:rsidRDefault="007C4FA8" w:rsidP="007C4FA8">
            <w:pPr>
              <w:jc w:val="right"/>
              <w:rPr>
                <w:sz w:val="18"/>
                <w:szCs w:val="18"/>
              </w:rPr>
            </w:pPr>
            <w:r w:rsidRPr="000E5E7C">
              <w:rPr>
                <w:sz w:val="18"/>
                <w:szCs w:val="18"/>
              </w:rPr>
              <w:t>(7.500)</w:t>
            </w:r>
          </w:p>
        </w:tc>
        <w:tc>
          <w:tcPr>
            <w:tcW w:w="1212" w:type="dxa"/>
            <w:vAlign w:val="center"/>
          </w:tcPr>
          <w:p w:rsidR="007C4FA8" w:rsidRPr="000E5E7C" w:rsidRDefault="007C4FA8" w:rsidP="007C4FA8">
            <w:pPr>
              <w:jc w:val="right"/>
              <w:rPr>
                <w:sz w:val="18"/>
                <w:szCs w:val="18"/>
              </w:rPr>
            </w:pPr>
          </w:p>
        </w:tc>
        <w:tc>
          <w:tcPr>
            <w:tcW w:w="1212" w:type="dxa"/>
            <w:vAlign w:val="center"/>
          </w:tcPr>
          <w:p w:rsidR="007C4FA8" w:rsidRPr="000E5E7C" w:rsidRDefault="007C4FA8" w:rsidP="007C4FA8">
            <w:pPr>
              <w:jc w:val="right"/>
              <w:rPr>
                <w:sz w:val="18"/>
                <w:szCs w:val="18"/>
              </w:rPr>
            </w:pPr>
          </w:p>
        </w:tc>
        <w:tc>
          <w:tcPr>
            <w:tcW w:w="1212" w:type="dxa"/>
            <w:vAlign w:val="center"/>
          </w:tcPr>
          <w:p w:rsidR="007C4FA8" w:rsidRPr="000E5E7C" w:rsidRDefault="007C4FA8" w:rsidP="007C4FA8">
            <w:pPr>
              <w:jc w:val="right"/>
              <w:rPr>
                <w:sz w:val="18"/>
                <w:szCs w:val="18"/>
              </w:rPr>
            </w:pPr>
          </w:p>
        </w:tc>
        <w:tc>
          <w:tcPr>
            <w:tcW w:w="1213" w:type="dxa"/>
            <w:vAlign w:val="center"/>
          </w:tcPr>
          <w:p w:rsidR="007C4FA8" w:rsidRPr="000E5E7C" w:rsidRDefault="007C4FA8" w:rsidP="007C4FA8">
            <w:pPr>
              <w:jc w:val="right"/>
              <w:rPr>
                <w:sz w:val="18"/>
                <w:szCs w:val="18"/>
              </w:rPr>
            </w:pPr>
            <w:r w:rsidRPr="000E5E7C">
              <w:rPr>
                <w:sz w:val="18"/>
                <w:szCs w:val="18"/>
              </w:rPr>
              <w:t>($320.00)</w:t>
            </w:r>
          </w:p>
        </w:tc>
      </w:tr>
      <w:tr w:rsidR="007C4FA8" w:rsidRPr="000E5E7C" w:rsidTr="007C4FA8">
        <w:trPr>
          <w:cantSplit/>
        </w:trPr>
        <w:tc>
          <w:tcPr>
            <w:tcW w:w="2815" w:type="dxa"/>
          </w:tcPr>
          <w:p w:rsidR="007C4FA8" w:rsidRPr="000E5E7C" w:rsidRDefault="007C4FA8" w:rsidP="007C4FA8">
            <w:pPr>
              <w:pStyle w:val="TableText"/>
            </w:pPr>
            <w:r w:rsidRPr="000E5E7C">
              <w:t xml:space="preserve">4. </w:t>
            </w:r>
            <w:r w:rsidRPr="000E5E7C">
              <w:rPr>
                <w:szCs w:val="18"/>
              </w:rPr>
              <w:t>Annual Report and Notifications of Changes</w:t>
            </w:r>
          </w:p>
        </w:tc>
        <w:tc>
          <w:tcPr>
            <w:tcW w:w="834" w:type="dxa"/>
            <w:noWrap/>
            <w:vAlign w:val="center"/>
          </w:tcPr>
          <w:p w:rsidR="007C4FA8" w:rsidRPr="000E5E7C" w:rsidRDefault="007C4FA8" w:rsidP="007C4FA8">
            <w:pPr>
              <w:pStyle w:val="TableText"/>
              <w:jc w:val="right"/>
            </w:pPr>
          </w:p>
        </w:tc>
        <w:tc>
          <w:tcPr>
            <w:tcW w:w="797" w:type="dxa"/>
            <w:noWrap/>
            <w:vAlign w:val="center"/>
          </w:tcPr>
          <w:p w:rsidR="007C4FA8" w:rsidRPr="000E5E7C" w:rsidRDefault="007C4FA8" w:rsidP="007C4FA8">
            <w:pPr>
              <w:pStyle w:val="TableText"/>
              <w:jc w:val="right"/>
            </w:pPr>
          </w:p>
        </w:tc>
        <w:tc>
          <w:tcPr>
            <w:tcW w:w="889" w:type="dxa"/>
            <w:noWrap/>
            <w:vAlign w:val="center"/>
          </w:tcPr>
          <w:p w:rsidR="007C4FA8" w:rsidRPr="000E5E7C" w:rsidRDefault="007C4FA8" w:rsidP="007C4FA8">
            <w:pPr>
              <w:pStyle w:val="TableText"/>
              <w:jc w:val="right"/>
            </w:pPr>
          </w:p>
        </w:tc>
        <w:tc>
          <w:tcPr>
            <w:tcW w:w="810" w:type="dxa"/>
            <w:noWrap/>
            <w:vAlign w:val="center"/>
          </w:tcPr>
          <w:p w:rsidR="007C4FA8" w:rsidRPr="000E5E7C" w:rsidRDefault="007C4FA8" w:rsidP="007C4FA8">
            <w:pPr>
              <w:pStyle w:val="TableText"/>
              <w:jc w:val="right"/>
            </w:pPr>
          </w:p>
        </w:tc>
        <w:tc>
          <w:tcPr>
            <w:tcW w:w="1447" w:type="dxa"/>
            <w:vAlign w:val="center"/>
          </w:tcPr>
          <w:p w:rsidR="007C4FA8" w:rsidRPr="000E5E7C" w:rsidRDefault="007C4FA8" w:rsidP="007C4FA8">
            <w:pPr>
              <w:pStyle w:val="TableText"/>
              <w:jc w:val="right"/>
            </w:pPr>
          </w:p>
        </w:tc>
        <w:tc>
          <w:tcPr>
            <w:tcW w:w="1212" w:type="dxa"/>
            <w:vAlign w:val="center"/>
          </w:tcPr>
          <w:p w:rsidR="007C4FA8" w:rsidRPr="000E5E7C" w:rsidRDefault="007C4FA8" w:rsidP="007C4FA8">
            <w:pPr>
              <w:pStyle w:val="TableText"/>
              <w:jc w:val="right"/>
            </w:pPr>
          </w:p>
        </w:tc>
        <w:tc>
          <w:tcPr>
            <w:tcW w:w="1212" w:type="dxa"/>
            <w:vAlign w:val="center"/>
          </w:tcPr>
          <w:p w:rsidR="007C4FA8" w:rsidRPr="000E5E7C" w:rsidRDefault="007C4FA8" w:rsidP="007C4FA8">
            <w:pPr>
              <w:pStyle w:val="TableText"/>
              <w:jc w:val="right"/>
            </w:pPr>
          </w:p>
        </w:tc>
        <w:tc>
          <w:tcPr>
            <w:tcW w:w="1212" w:type="dxa"/>
            <w:vAlign w:val="center"/>
          </w:tcPr>
          <w:p w:rsidR="007C4FA8" w:rsidRPr="000E5E7C" w:rsidRDefault="007C4FA8" w:rsidP="007C4FA8">
            <w:pPr>
              <w:pStyle w:val="TableText"/>
              <w:jc w:val="right"/>
            </w:pPr>
          </w:p>
        </w:tc>
        <w:tc>
          <w:tcPr>
            <w:tcW w:w="1213" w:type="dxa"/>
            <w:vAlign w:val="center"/>
          </w:tcPr>
          <w:p w:rsidR="007C4FA8" w:rsidRPr="000E5E7C" w:rsidRDefault="007C4FA8" w:rsidP="007C4FA8">
            <w:pPr>
              <w:pStyle w:val="TableText"/>
              <w:jc w:val="right"/>
            </w:pPr>
          </w:p>
        </w:tc>
      </w:tr>
      <w:tr w:rsidR="007C4FA8" w:rsidRPr="000E5E7C" w:rsidTr="007C4FA8">
        <w:trPr>
          <w:cantSplit/>
        </w:trPr>
        <w:tc>
          <w:tcPr>
            <w:tcW w:w="2815" w:type="dxa"/>
          </w:tcPr>
          <w:p w:rsidR="007C4FA8" w:rsidRPr="000E5E7C" w:rsidRDefault="007C4FA8" w:rsidP="007C4FA8">
            <w:pPr>
              <w:pStyle w:val="TableText"/>
              <w:ind w:left="259"/>
            </w:pPr>
            <w:r w:rsidRPr="000E5E7C">
              <w:t>List of Manufacturers and their Products Certified by the TPC during the Previous Year (including Resins Used, and the Average and Range of Formaldehyde Emissions by Manufacturer, Resin, and Product Type)</w:t>
            </w:r>
          </w:p>
        </w:tc>
        <w:tc>
          <w:tcPr>
            <w:tcW w:w="834" w:type="dxa"/>
            <w:noWrap/>
            <w:vAlign w:val="center"/>
          </w:tcPr>
          <w:p w:rsidR="007C4FA8" w:rsidRPr="000E5E7C" w:rsidRDefault="007C4FA8" w:rsidP="007C4FA8">
            <w:pPr>
              <w:jc w:val="right"/>
              <w:rPr>
                <w:sz w:val="18"/>
                <w:szCs w:val="18"/>
              </w:rPr>
            </w:pPr>
            <w:r w:rsidRPr="000E5E7C">
              <w:rPr>
                <w:sz w:val="18"/>
                <w:szCs w:val="18"/>
              </w:rPr>
              <w:t>(0.250)</w:t>
            </w:r>
          </w:p>
        </w:tc>
        <w:tc>
          <w:tcPr>
            <w:tcW w:w="797" w:type="dxa"/>
            <w:noWrap/>
            <w:vAlign w:val="center"/>
          </w:tcPr>
          <w:p w:rsidR="007C4FA8" w:rsidRPr="000E5E7C" w:rsidRDefault="007C4FA8" w:rsidP="007C4FA8">
            <w:pPr>
              <w:jc w:val="center"/>
              <w:rPr>
                <w:sz w:val="18"/>
                <w:szCs w:val="18"/>
              </w:rPr>
            </w:pPr>
            <w:r w:rsidRPr="000E5E7C">
              <w:rPr>
                <w:sz w:val="18"/>
                <w:szCs w:val="18"/>
              </w:rPr>
              <w:t>-</w:t>
            </w:r>
          </w:p>
        </w:tc>
        <w:tc>
          <w:tcPr>
            <w:tcW w:w="889" w:type="dxa"/>
            <w:noWrap/>
            <w:vAlign w:val="center"/>
          </w:tcPr>
          <w:p w:rsidR="007C4FA8" w:rsidRPr="000E5E7C" w:rsidRDefault="007C4FA8" w:rsidP="007C4FA8">
            <w:pPr>
              <w:jc w:val="center"/>
              <w:rPr>
                <w:sz w:val="18"/>
                <w:szCs w:val="18"/>
              </w:rPr>
            </w:pPr>
            <w:r w:rsidRPr="000E5E7C">
              <w:rPr>
                <w:sz w:val="18"/>
                <w:szCs w:val="18"/>
              </w:rPr>
              <w:t>-</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(0.250)</w:t>
            </w:r>
          </w:p>
        </w:tc>
        <w:tc>
          <w:tcPr>
            <w:tcW w:w="1212" w:type="dxa"/>
            <w:vAlign w:val="center"/>
          </w:tcPr>
          <w:p w:rsidR="007C4FA8" w:rsidRPr="000E5E7C" w:rsidRDefault="007C4FA8" w:rsidP="007C4FA8">
            <w:pPr>
              <w:jc w:val="right"/>
              <w:rPr>
                <w:sz w:val="18"/>
                <w:szCs w:val="18"/>
              </w:rPr>
            </w:pPr>
            <w:r w:rsidRPr="000E5E7C">
              <w:rPr>
                <w:sz w:val="18"/>
                <w:szCs w:val="18"/>
              </w:rPr>
              <w:t>$(6.41)</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3" w:type="dxa"/>
            <w:vAlign w:val="center"/>
          </w:tcPr>
          <w:p w:rsidR="007C4FA8" w:rsidRPr="000E5E7C" w:rsidRDefault="007C4FA8" w:rsidP="007C4FA8">
            <w:pPr>
              <w:jc w:val="right"/>
              <w:rPr>
                <w:sz w:val="18"/>
                <w:szCs w:val="18"/>
              </w:rPr>
            </w:pPr>
            <w:r w:rsidRPr="000E5E7C">
              <w:rPr>
                <w:sz w:val="18"/>
                <w:szCs w:val="18"/>
              </w:rPr>
              <w:t>$(6.41)</w:t>
            </w:r>
          </w:p>
        </w:tc>
      </w:tr>
      <w:tr w:rsidR="007C4FA8" w:rsidRPr="000E5E7C" w:rsidTr="007C4FA8">
        <w:trPr>
          <w:cantSplit/>
        </w:trPr>
        <w:tc>
          <w:tcPr>
            <w:tcW w:w="2815" w:type="dxa"/>
          </w:tcPr>
          <w:p w:rsidR="007C4FA8" w:rsidRPr="000E5E7C" w:rsidRDefault="007C4FA8" w:rsidP="007C4FA8">
            <w:pPr>
              <w:pStyle w:val="TableText"/>
              <w:ind w:left="259"/>
            </w:pPr>
            <w:r w:rsidRPr="000E5E7C">
              <w:t xml:space="preserve">List of </w:t>
            </w:r>
            <w:proofErr w:type="spellStart"/>
            <w:r w:rsidRPr="000E5E7C">
              <w:t>Noncomplying</w:t>
            </w:r>
            <w:proofErr w:type="spellEnd"/>
            <w:r w:rsidRPr="000E5E7C">
              <w:t xml:space="preserve"> Products or Events by Manufacturer</w:t>
            </w:r>
          </w:p>
        </w:tc>
        <w:tc>
          <w:tcPr>
            <w:tcW w:w="834" w:type="dxa"/>
            <w:noWrap/>
            <w:vAlign w:val="center"/>
          </w:tcPr>
          <w:p w:rsidR="007C4FA8" w:rsidRPr="000E5E7C" w:rsidRDefault="007C4FA8" w:rsidP="007C4FA8">
            <w:pPr>
              <w:jc w:val="right"/>
              <w:rPr>
                <w:sz w:val="18"/>
                <w:szCs w:val="18"/>
              </w:rPr>
            </w:pPr>
            <w:r w:rsidRPr="000E5E7C">
              <w:rPr>
                <w:sz w:val="18"/>
                <w:szCs w:val="18"/>
              </w:rPr>
              <w:t>(0.250)</w:t>
            </w:r>
          </w:p>
        </w:tc>
        <w:tc>
          <w:tcPr>
            <w:tcW w:w="797" w:type="dxa"/>
            <w:noWrap/>
            <w:vAlign w:val="center"/>
          </w:tcPr>
          <w:p w:rsidR="007C4FA8" w:rsidRPr="000E5E7C" w:rsidRDefault="007C4FA8" w:rsidP="007C4FA8">
            <w:pPr>
              <w:jc w:val="center"/>
              <w:rPr>
                <w:sz w:val="18"/>
                <w:szCs w:val="18"/>
              </w:rPr>
            </w:pPr>
            <w:r w:rsidRPr="000E5E7C">
              <w:rPr>
                <w:sz w:val="18"/>
                <w:szCs w:val="18"/>
              </w:rPr>
              <w:t>-</w:t>
            </w:r>
          </w:p>
        </w:tc>
        <w:tc>
          <w:tcPr>
            <w:tcW w:w="889" w:type="dxa"/>
            <w:noWrap/>
            <w:vAlign w:val="center"/>
          </w:tcPr>
          <w:p w:rsidR="007C4FA8" w:rsidRPr="000E5E7C" w:rsidRDefault="007C4FA8" w:rsidP="007C4FA8">
            <w:pPr>
              <w:jc w:val="center"/>
              <w:rPr>
                <w:sz w:val="18"/>
                <w:szCs w:val="18"/>
              </w:rPr>
            </w:pPr>
            <w:r w:rsidRPr="000E5E7C">
              <w:rPr>
                <w:sz w:val="18"/>
                <w:szCs w:val="18"/>
              </w:rPr>
              <w:t>-</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(0.250)</w:t>
            </w:r>
          </w:p>
        </w:tc>
        <w:tc>
          <w:tcPr>
            <w:tcW w:w="1212" w:type="dxa"/>
            <w:vAlign w:val="center"/>
          </w:tcPr>
          <w:p w:rsidR="007C4FA8" w:rsidRPr="000E5E7C" w:rsidRDefault="007C4FA8" w:rsidP="007C4FA8">
            <w:pPr>
              <w:jc w:val="right"/>
              <w:rPr>
                <w:sz w:val="18"/>
                <w:szCs w:val="18"/>
              </w:rPr>
            </w:pPr>
            <w:r w:rsidRPr="000E5E7C">
              <w:rPr>
                <w:sz w:val="18"/>
                <w:szCs w:val="18"/>
              </w:rPr>
              <w:t>$(6.41)</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3" w:type="dxa"/>
            <w:vAlign w:val="center"/>
          </w:tcPr>
          <w:p w:rsidR="007C4FA8" w:rsidRPr="000E5E7C" w:rsidRDefault="007C4FA8" w:rsidP="007C4FA8">
            <w:pPr>
              <w:jc w:val="right"/>
              <w:rPr>
                <w:sz w:val="18"/>
                <w:szCs w:val="18"/>
              </w:rPr>
            </w:pPr>
            <w:r w:rsidRPr="000E5E7C">
              <w:rPr>
                <w:sz w:val="18"/>
                <w:szCs w:val="18"/>
              </w:rPr>
              <w:t>$(6.41)</w:t>
            </w:r>
          </w:p>
        </w:tc>
      </w:tr>
      <w:tr w:rsidR="007C4FA8" w:rsidRPr="000E5E7C" w:rsidTr="007C4FA8">
        <w:trPr>
          <w:cantSplit/>
        </w:trPr>
        <w:tc>
          <w:tcPr>
            <w:tcW w:w="2815" w:type="dxa"/>
          </w:tcPr>
          <w:p w:rsidR="007C4FA8" w:rsidRPr="000E5E7C" w:rsidRDefault="007C4FA8" w:rsidP="007C4FA8">
            <w:pPr>
              <w:pStyle w:val="TableText"/>
              <w:ind w:left="259"/>
            </w:pPr>
            <w:r w:rsidRPr="000E5E7C">
              <w:t>List of Laboratories and Test Methods Used by the TPC</w:t>
            </w:r>
          </w:p>
        </w:tc>
        <w:tc>
          <w:tcPr>
            <w:tcW w:w="834" w:type="dxa"/>
            <w:noWrap/>
            <w:vAlign w:val="center"/>
          </w:tcPr>
          <w:p w:rsidR="007C4FA8" w:rsidRPr="000E5E7C" w:rsidRDefault="007C4FA8" w:rsidP="007C4FA8">
            <w:pPr>
              <w:jc w:val="right"/>
              <w:rPr>
                <w:sz w:val="18"/>
                <w:szCs w:val="18"/>
              </w:rPr>
            </w:pPr>
            <w:r w:rsidRPr="000E5E7C">
              <w:rPr>
                <w:sz w:val="18"/>
                <w:szCs w:val="18"/>
              </w:rPr>
              <w:t>(0.250)</w:t>
            </w:r>
          </w:p>
        </w:tc>
        <w:tc>
          <w:tcPr>
            <w:tcW w:w="797" w:type="dxa"/>
            <w:noWrap/>
            <w:vAlign w:val="center"/>
          </w:tcPr>
          <w:p w:rsidR="007C4FA8" w:rsidRPr="000E5E7C" w:rsidRDefault="007C4FA8" w:rsidP="007C4FA8">
            <w:pPr>
              <w:jc w:val="center"/>
              <w:rPr>
                <w:sz w:val="18"/>
                <w:szCs w:val="18"/>
              </w:rPr>
            </w:pPr>
            <w:r w:rsidRPr="000E5E7C">
              <w:rPr>
                <w:sz w:val="18"/>
                <w:szCs w:val="18"/>
              </w:rPr>
              <w:t>-</w:t>
            </w:r>
          </w:p>
        </w:tc>
        <w:tc>
          <w:tcPr>
            <w:tcW w:w="889" w:type="dxa"/>
            <w:noWrap/>
            <w:vAlign w:val="center"/>
          </w:tcPr>
          <w:p w:rsidR="007C4FA8" w:rsidRPr="000E5E7C" w:rsidRDefault="007C4FA8" w:rsidP="007C4FA8">
            <w:pPr>
              <w:jc w:val="center"/>
              <w:rPr>
                <w:sz w:val="18"/>
                <w:szCs w:val="18"/>
              </w:rPr>
            </w:pPr>
            <w:r w:rsidRPr="000E5E7C">
              <w:rPr>
                <w:sz w:val="18"/>
                <w:szCs w:val="18"/>
              </w:rPr>
              <w:t>-</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(0.250)</w:t>
            </w:r>
          </w:p>
        </w:tc>
        <w:tc>
          <w:tcPr>
            <w:tcW w:w="1212" w:type="dxa"/>
            <w:vAlign w:val="center"/>
          </w:tcPr>
          <w:p w:rsidR="007C4FA8" w:rsidRPr="000E5E7C" w:rsidRDefault="007C4FA8" w:rsidP="007C4FA8">
            <w:pPr>
              <w:jc w:val="right"/>
              <w:rPr>
                <w:sz w:val="18"/>
                <w:szCs w:val="18"/>
              </w:rPr>
            </w:pPr>
            <w:r w:rsidRPr="000E5E7C">
              <w:rPr>
                <w:sz w:val="18"/>
                <w:szCs w:val="18"/>
              </w:rPr>
              <w:t>$(6.41)</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3" w:type="dxa"/>
            <w:vAlign w:val="center"/>
          </w:tcPr>
          <w:p w:rsidR="007C4FA8" w:rsidRPr="000E5E7C" w:rsidRDefault="007C4FA8" w:rsidP="007C4FA8">
            <w:pPr>
              <w:jc w:val="right"/>
              <w:rPr>
                <w:sz w:val="18"/>
                <w:szCs w:val="18"/>
              </w:rPr>
            </w:pPr>
            <w:r w:rsidRPr="000E5E7C">
              <w:rPr>
                <w:sz w:val="18"/>
                <w:szCs w:val="18"/>
              </w:rPr>
              <w:t>$(6.41)</w:t>
            </w:r>
          </w:p>
        </w:tc>
      </w:tr>
      <w:tr w:rsidR="007C4FA8" w:rsidRPr="000E5E7C" w:rsidTr="007C4FA8">
        <w:trPr>
          <w:cantSplit/>
        </w:trPr>
        <w:tc>
          <w:tcPr>
            <w:tcW w:w="2815" w:type="dxa"/>
          </w:tcPr>
          <w:p w:rsidR="007C4FA8" w:rsidRPr="000E5E7C" w:rsidRDefault="007C4FA8" w:rsidP="007C4FA8">
            <w:pPr>
              <w:pStyle w:val="TableText"/>
              <w:ind w:left="259"/>
            </w:pPr>
            <w:r w:rsidRPr="000E5E7C">
              <w:t>Results of Inter-Laboratory Comparison or Proficiency Testing for the Laboratories Used by the TPC</w:t>
            </w:r>
          </w:p>
        </w:tc>
        <w:tc>
          <w:tcPr>
            <w:tcW w:w="834" w:type="dxa"/>
            <w:noWrap/>
            <w:vAlign w:val="center"/>
          </w:tcPr>
          <w:p w:rsidR="007C4FA8" w:rsidRPr="000E5E7C" w:rsidRDefault="007C4FA8" w:rsidP="007C4FA8">
            <w:pPr>
              <w:jc w:val="right"/>
              <w:rPr>
                <w:sz w:val="18"/>
                <w:szCs w:val="18"/>
              </w:rPr>
            </w:pPr>
            <w:r w:rsidRPr="000E5E7C">
              <w:rPr>
                <w:sz w:val="18"/>
                <w:szCs w:val="18"/>
              </w:rPr>
              <w:t>(0.250)</w:t>
            </w:r>
          </w:p>
        </w:tc>
        <w:tc>
          <w:tcPr>
            <w:tcW w:w="797" w:type="dxa"/>
            <w:noWrap/>
            <w:vAlign w:val="center"/>
          </w:tcPr>
          <w:p w:rsidR="007C4FA8" w:rsidRPr="000E5E7C" w:rsidRDefault="007C4FA8" w:rsidP="007C4FA8">
            <w:pPr>
              <w:jc w:val="center"/>
              <w:rPr>
                <w:sz w:val="18"/>
                <w:szCs w:val="18"/>
              </w:rPr>
            </w:pPr>
            <w:r w:rsidRPr="000E5E7C">
              <w:rPr>
                <w:sz w:val="18"/>
                <w:szCs w:val="18"/>
              </w:rPr>
              <w:t>-</w:t>
            </w:r>
          </w:p>
        </w:tc>
        <w:tc>
          <w:tcPr>
            <w:tcW w:w="889" w:type="dxa"/>
            <w:noWrap/>
            <w:vAlign w:val="center"/>
          </w:tcPr>
          <w:p w:rsidR="007C4FA8" w:rsidRPr="000E5E7C" w:rsidRDefault="007C4FA8" w:rsidP="007C4FA8">
            <w:pPr>
              <w:jc w:val="center"/>
              <w:rPr>
                <w:sz w:val="18"/>
                <w:szCs w:val="18"/>
              </w:rPr>
            </w:pPr>
            <w:r w:rsidRPr="000E5E7C">
              <w:rPr>
                <w:sz w:val="18"/>
                <w:szCs w:val="18"/>
              </w:rPr>
              <w:t>-</w:t>
            </w:r>
          </w:p>
        </w:tc>
        <w:tc>
          <w:tcPr>
            <w:tcW w:w="810" w:type="dxa"/>
            <w:noWrap/>
            <w:vAlign w:val="center"/>
          </w:tcPr>
          <w:p w:rsidR="007C4FA8" w:rsidRPr="000E5E7C" w:rsidRDefault="007C4FA8" w:rsidP="007C4FA8">
            <w:pPr>
              <w:jc w:val="right"/>
              <w:rPr>
                <w:sz w:val="18"/>
                <w:szCs w:val="18"/>
              </w:rPr>
            </w:pPr>
            <w:r w:rsidRPr="000E5E7C">
              <w:rPr>
                <w:sz w:val="18"/>
                <w:szCs w:val="18"/>
              </w:rPr>
              <w:t>1.00</w:t>
            </w:r>
          </w:p>
        </w:tc>
        <w:tc>
          <w:tcPr>
            <w:tcW w:w="1447" w:type="dxa"/>
            <w:vAlign w:val="center"/>
          </w:tcPr>
          <w:p w:rsidR="007C4FA8" w:rsidRPr="000E5E7C" w:rsidRDefault="007C4FA8" w:rsidP="007C4FA8">
            <w:pPr>
              <w:jc w:val="right"/>
              <w:rPr>
                <w:sz w:val="18"/>
                <w:szCs w:val="18"/>
              </w:rPr>
            </w:pPr>
            <w:r w:rsidRPr="000E5E7C">
              <w:rPr>
                <w:sz w:val="18"/>
                <w:szCs w:val="18"/>
              </w:rPr>
              <w:t>(0.250)</w:t>
            </w:r>
          </w:p>
        </w:tc>
        <w:tc>
          <w:tcPr>
            <w:tcW w:w="1212" w:type="dxa"/>
            <w:vAlign w:val="center"/>
          </w:tcPr>
          <w:p w:rsidR="007C4FA8" w:rsidRPr="000E5E7C" w:rsidRDefault="007C4FA8" w:rsidP="007C4FA8">
            <w:pPr>
              <w:jc w:val="right"/>
              <w:rPr>
                <w:sz w:val="18"/>
                <w:szCs w:val="18"/>
              </w:rPr>
            </w:pPr>
            <w:r w:rsidRPr="000E5E7C">
              <w:rPr>
                <w:sz w:val="18"/>
                <w:szCs w:val="18"/>
              </w:rPr>
              <w:t>$(6.41)</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2" w:type="dxa"/>
            <w:vAlign w:val="center"/>
          </w:tcPr>
          <w:p w:rsidR="007C4FA8" w:rsidRPr="000E5E7C" w:rsidRDefault="007C4FA8" w:rsidP="007C4FA8">
            <w:pPr>
              <w:jc w:val="center"/>
              <w:rPr>
                <w:sz w:val="18"/>
                <w:szCs w:val="18"/>
              </w:rPr>
            </w:pPr>
            <w:r w:rsidRPr="000E5E7C">
              <w:rPr>
                <w:sz w:val="18"/>
                <w:szCs w:val="18"/>
              </w:rPr>
              <w:t>-</w:t>
            </w:r>
          </w:p>
        </w:tc>
        <w:tc>
          <w:tcPr>
            <w:tcW w:w="1213" w:type="dxa"/>
            <w:vAlign w:val="center"/>
          </w:tcPr>
          <w:p w:rsidR="007C4FA8" w:rsidRPr="000E5E7C" w:rsidRDefault="007C4FA8" w:rsidP="007C4FA8">
            <w:pPr>
              <w:jc w:val="right"/>
              <w:rPr>
                <w:sz w:val="18"/>
                <w:szCs w:val="18"/>
              </w:rPr>
            </w:pPr>
            <w:r w:rsidRPr="000E5E7C">
              <w:rPr>
                <w:sz w:val="18"/>
                <w:szCs w:val="18"/>
              </w:rPr>
              <w:t>$(6.41)</w:t>
            </w:r>
          </w:p>
        </w:tc>
      </w:tr>
      <w:tr w:rsidR="007C4FA8" w:rsidRPr="000E5E7C" w:rsidTr="007C4FA8">
        <w:trPr>
          <w:cantSplit/>
        </w:trPr>
        <w:tc>
          <w:tcPr>
            <w:tcW w:w="2815" w:type="dxa"/>
          </w:tcPr>
          <w:p w:rsidR="007C4FA8" w:rsidRPr="000E5E7C" w:rsidRDefault="007C4FA8" w:rsidP="007C4FA8">
            <w:pPr>
              <w:pStyle w:val="TableText"/>
              <w:ind w:left="259"/>
            </w:pPr>
            <w:r w:rsidRPr="000E5E7C">
              <w:rPr>
                <w:i/>
              </w:rPr>
              <w:t>Subtotal</w:t>
            </w:r>
          </w:p>
        </w:tc>
        <w:tc>
          <w:tcPr>
            <w:tcW w:w="834" w:type="dxa"/>
            <w:noWrap/>
            <w:vAlign w:val="center"/>
          </w:tcPr>
          <w:p w:rsidR="007C4FA8" w:rsidRPr="000E5E7C" w:rsidRDefault="007C4FA8" w:rsidP="007C4FA8">
            <w:pPr>
              <w:jc w:val="right"/>
              <w:rPr>
                <w:sz w:val="18"/>
                <w:szCs w:val="18"/>
              </w:rPr>
            </w:pPr>
          </w:p>
        </w:tc>
        <w:tc>
          <w:tcPr>
            <w:tcW w:w="797" w:type="dxa"/>
            <w:noWrap/>
            <w:vAlign w:val="center"/>
          </w:tcPr>
          <w:p w:rsidR="007C4FA8" w:rsidRPr="000E5E7C" w:rsidRDefault="007C4FA8" w:rsidP="007C4FA8">
            <w:pPr>
              <w:jc w:val="right"/>
              <w:rPr>
                <w:sz w:val="18"/>
                <w:szCs w:val="18"/>
              </w:rPr>
            </w:pPr>
          </w:p>
        </w:tc>
        <w:tc>
          <w:tcPr>
            <w:tcW w:w="889" w:type="dxa"/>
            <w:noWrap/>
            <w:vAlign w:val="center"/>
          </w:tcPr>
          <w:p w:rsidR="007C4FA8" w:rsidRPr="000E5E7C" w:rsidRDefault="007C4FA8" w:rsidP="007C4FA8">
            <w:pPr>
              <w:jc w:val="right"/>
              <w:rPr>
                <w:sz w:val="18"/>
                <w:szCs w:val="18"/>
              </w:rPr>
            </w:pPr>
          </w:p>
        </w:tc>
        <w:tc>
          <w:tcPr>
            <w:tcW w:w="810" w:type="dxa"/>
            <w:noWrap/>
            <w:vAlign w:val="center"/>
          </w:tcPr>
          <w:p w:rsidR="007C4FA8" w:rsidRPr="000E5E7C" w:rsidRDefault="007C4FA8" w:rsidP="007C4FA8">
            <w:pPr>
              <w:jc w:val="right"/>
              <w:rPr>
                <w:sz w:val="18"/>
                <w:szCs w:val="18"/>
              </w:rPr>
            </w:pPr>
          </w:p>
        </w:tc>
        <w:tc>
          <w:tcPr>
            <w:tcW w:w="1447" w:type="dxa"/>
            <w:vAlign w:val="center"/>
          </w:tcPr>
          <w:p w:rsidR="007C4FA8" w:rsidRPr="000E5E7C" w:rsidRDefault="007C4FA8" w:rsidP="007C4FA8">
            <w:pPr>
              <w:jc w:val="right"/>
              <w:rPr>
                <w:sz w:val="18"/>
                <w:szCs w:val="18"/>
              </w:rPr>
            </w:pPr>
            <w:r w:rsidRPr="000E5E7C">
              <w:rPr>
                <w:sz w:val="18"/>
                <w:szCs w:val="18"/>
              </w:rPr>
              <w:t>(1.000)</w:t>
            </w:r>
          </w:p>
        </w:tc>
        <w:tc>
          <w:tcPr>
            <w:tcW w:w="1212" w:type="dxa"/>
            <w:vAlign w:val="center"/>
          </w:tcPr>
          <w:p w:rsidR="007C4FA8" w:rsidRPr="000E5E7C" w:rsidRDefault="007C4FA8" w:rsidP="007C4FA8">
            <w:pPr>
              <w:jc w:val="right"/>
              <w:rPr>
                <w:sz w:val="18"/>
                <w:szCs w:val="18"/>
              </w:rPr>
            </w:pPr>
          </w:p>
        </w:tc>
        <w:tc>
          <w:tcPr>
            <w:tcW w:w="1212" w:type="dxa"/>
            <w:vAlign w:val="center"/>
          </w:tcPr>
          <w:p w:rsidR="007C4FA8" w:rsidRPr="000E5E7C" w:rsidRDefault="007C4FA8" w:rsidP="007C4FA8">
            <w:pPr>
              <w:jc w:val="right"/>
              <w:rPr>
                <w:sz w:val="18"/>
                <w:szCs w:val="18"/>
              </w:rPr>
            </w:pPr>
          </w:p>
        </w:tc>
        <w:tc>
          <w:tcPr>
            <w:tcW w:w="1212" w:type="dxa"/>
            <w:vAlign w:val="center"/>
          </w:tcPr>
          <w:p w:rsidR="007C4FA8" w:rsidRPr="000E5E7C" w:rsidRDefault="007C4FA8" w:rsidP="007C4FA8">
            <w:pPr>
              <w:jc w:val="right"/>
              <w:rPr>
                <w:sz w:val="18"/>
                <w:szCs w:val="18"/>
              </w:rPr>
            </w:pPr>
          </w:p>
        </w:tc>
        <w:tc>
          <w:tcPr>
            <w:tcW w:w="1213" w:type="dxa"/>
            <w:vAlign w:val="center"/>
          </w:tcPr>
          <w:p w:rsidR="007C4FA8" w:rsidRPr="000E5E7C" w:rsidRDefault="007C4FA8" w:rsidP="007C4FA8">
            <w:pPr>
              <w:jc w:val="right"/>
              <w:rPr>
                <w:sz w:val="18"/>
                <w:szCs w:val="18"/>
              </w:rPr>
            </w:pPr>
            <w:r w:rsidRPr="000E5E7C">
              <w:rPr>
                <w:sz w:val="18"/>
                <w:szCs w:val="18"/>
              </w:rPr>
              <w:t>$(26.00)</w:t>
            </w:r>
          </w:p>
        </w:tc>
      </w:tr>
      <w:tr w:rsidR="007C4FA8" w:rsidRPr="000E5E7C" w:rsidTr="007C4FA8">
        <w:trPr>
          <w:cantSplit/>
        </w:trPr>
        <w:tc>
          <w:tcPr>
            <w:tcW w:w="2815" w:type="dxa"/>
            <w:noWrap/>
            <w:vAlign w:val="center"/>
            <w:hideMark/>
          </w:tcPr>
          <w:p w:rsidR="007C4FA8" w:rsidRPr="000E5E7C" w:rsidRDefault="007C4FA8" w:rsidP="007C4FA8">
            <w:pPr>
              <w:pStyle w:val="TableText"/>
              <w:rPr>
                <w:b/>
                <w:bCs/>
              </w:rPr>
            </w:pPr>
            <w:r w:rsidRPr="000E5E7C">
              <w:rPr>
                <w:b/>
                <w:bCs/>
              </w:rPr>
              <w:t>Domestic Total in First Year</w:t>
            </w:r>
          </w:p>
        </w:tc>
        <w:tc>
          <w:tcPr>
            <w:tcW w:w="834" w:type="dxa"/>
            <w:noWrap/>
            <w:vAlign w:val="center"/>
          </w:tcPr>
          <w:p w:rsidR="007C4FA8" w:rsidRPr="000E5E7C" w:rsidRDefault="007C4FA8" w:rsidP="007C4FA8">
            <w:pPr>
              <w:pStyle w:val="TableText"/>
              <w:jc w:val="right"/>
              <w:rPr>
                <w:b/>
              </w:rPr>
            </w:pPr>
          </w:p>
        </w:tc>
        <w:tc>
          <w:tcPr>
            <w:tcW w:w="797" w:type="dxa"/>
            <w:noWrap/>
            <w:vAlign w:val="center"/>
          </w:tcPr>
          <w:p w:rsidR="007C4FA8" w:rsidRPr="000E5E7C" w:rsidRDefault="007C4FA8" w:rsidP="007C4FA8">
            <w:pPr>
              <w:pStyle w:val="TableText"/>
              <w:jc w:val="right"/>
              <w:rPr>
                <w:b/>
              </w:rPr>
            </w:pPr>
          </w:p>
        </w:tc>
        <w:tc>
          <w:tcPr>
            <w:tcW w:w="889" w:type="dxa"/>
            <w:noWrap/>
            <w:vAlign w:val="center"/>
          </w:tcPr>
          <w:p w:rsidR="007C4FA8" w:rsidRPr="000E5E7C" w:rsidRDefault="007C4FA8" w:rsidP="007C4FA8">
            <w:pPr>
              <w:pStyle w:val="TableText"/>
              <w:jc w:val="right"/>
              <w:rPr>
                <w:b/>
              </w:rPr>
            </w:pPr>
          </w:p>
        </w:tc>
        <w:tc>
          <w:tcPr>
            <w:tcW w:w="810" w:type="dxa"/>
            <w:noWrap/>
            <w:vAlign w:val="center"/>
          </w:tcPr>
          <w:p w:rsidR="007C4FA8" w:rsidRPr="000E5E7C" w:rsidRDefault="007C4FA8" w:rsidP="007C4FA8">
            <w:pPr>
              <w:pStyle w:val="TableText"/>
              <w:jc w:val="right"/>
              <w:rPr>
                <w:b/>
              </w:rPr>
            </w:pPr>
          </w:p>
        </w:tc>
        <w:tc>
          <w:tcPr>
            <w:tcW w:w="1447" w:type="dxa"/>
            <w:vAlign w:val="center"/>
          </w:tcPr>
          <w:p w:rsidR="007C4FA8" w:rsidRPr="000E5E7C" w:rsidRDefault="007C4FA8" w:rsidP="007C4FA8">
            <w:pPr>
              <w:jc w:val="right"/>
              <w:rPr>
                <w:b/>
                <w:bCs/>
                <w:sz w:val="18"/>
                <w:szCs w:val="18"/>
              </w:rPr>
            </w:pPr>
            <w:r w:rsidRPr="000E5E7C">
              <w:rPr>
                <w:b/>
                <w:bCs/>
                <w:sz w:val="18"/>
                <w:szCs w:val="18"/>
              </w:rPr>
              <w:t>(7.040)</w:t>
            </w: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3" w:type="dxa"/>
            <w:vAlign w:val="center"/>
          </w:tcPr>
          <w:p w:rsidR="007C4FA8" w:rsidRPr="000E5E7C" w:rsidRDefault="007C4FA8" w:rsidP="007C4FA8">
            <w:pPr>
              <w:jc w:val="right"/>
              <w:rPr>
                <w:b/>
                <w:bCs/>
                <w:sz w:val="18"/>
                <w:szCs w:val="18"/>
              </w:rPr>
            </w:pPr>
            <w:r w:rsidRPr="000E5E7C">
              <w:rPr>
                <w:b/>
                <w:bCs/>
                <w:sz w:val="18"/>
                <w:szCs w:val="18"/>
              </w:rPr>
              <w:t>($259.00)</w:t>
            </w:r>
          </w:p>
        </w:tc>
      </w:tr>
      <w:tr w:rsidR="007C4FA8" w:rsidRPr="000E5E7C" w:rsidTr="007C4FA8">
        <w:trPr>
          <w:cantSplit/>
        </w:trPr>
        <w:tc>
          <w:tcPr>
            <w:tcW w:w="2815" w:type="dxa"/>
            <w:noWrap/>
            <w:vAlign w:val="center"/>
            <w:hideMark/>
          </w:tcPr>
          <w:p w:rsidR="007C4FA8" w:rsidRPr="000E5E7C" w:rsidRDefault="007C4FA8" w:rsidP="007C4FA8">
            <w:pPr>
              <w:pStyle w:val="TableText"/>
              <w:rPr>
                <w:b/>
                <w:bCs/>
              </w:rPr>
            </w:pPr>
            <w:r w:rsidRPr="000E5E7C">
              <w:rPr>
                <w:b/>
                <w:bCs/>
              </w:rPr>
              <w:t>Foreign Total in First Year</w:t>
            </w:r>
          </w:p>
        </w:tc>
        <w:tc>
          <w:tcPr>
            <w:tcW w:w="834" w:type="dxa"/>
            <w:noWrap/>
            <w:vAlign w:val="center"/>
          </w:tcPr>
          <w:p w:rsidR="007C4FA8" w:rsidRPr="000E5E7C" w:rsidRDefault="007C4FA8" w:rsidP="007C4FA8">
            <w:pPr>
              <w:pStyle w:val="TableText"/>
              <w:jc w:val="right"/>
              <w:rPr>
                <w:b/>
              </w:rPr>
            </w:pPr>
          </w:p>
        </w:tc>
        <w:tc>
          <w:tcPr>
            <w:tcW w:w="797" w:type="dxa"/>
            <w:noWrap/>
            <w:vAlign w:val="center"/>
          </w:tcPr>
          <w:p w:rsidR="007C4FA8" w:rsidRPr="000E5E7C" w:rsidRDefault="007C4FA8" w:rsidP="007C4FA8">
            <w:pPr>
              <w:pStyle w:val="TableText"/>
              <w:jc w:val="right"/>
              <w:rPr>
                <w:b/>
              </w:rPr>
            </w:pPr>
          </w:p>
        </w:tc>
        <w:tc>
          <w:tcPr>
            <w:tcW w:w="889" w:type="dxa"/>
            <w:noWrap/>
            <w:vAlign w:val="center"/>
          </w:tcPr>
          <w:p w:rsidR="007C4FA8" w:rsidRPr="000E5E7C" w:rsidRDefault="007C4FA8" w:rsidP="007C4FA8">
            <w:pPr>
              <w:pStyle w:val="TableText"/>
              <w:jc w:val="right"/>
              <w:rPr>
                <w:b/>
              </w:rPr>
            </w:pPr>
          </w:p>
        </w:tc>
        <w:tc>
          <w:tcPr>
            <w:tcW w:w="810" w:type="dxa"/>
            <w:noWrap/>
            <w:vAlign w:val="center"/>
          </w:tcPr>
          <w:p w:rsidR="007C4FA8" w:rsidRPr="000E5E7C" w:rsidRDefault="007C4FA8" w:rsidP="007C4FA8">
            <w:pPr>
              <w:pStyle w:val="TableText"/>
              <w:jc w:val="right"/>
              <w:rPr>
                <w:b/>
              </w:rPr>
            </w:pPr>
          </w:p>
        </w:tc>
        <w:tc>
          <w:tcPr>
            <w:tcW w:w="1447" w:type="dxa"/>
            <w:vAlign w:val="center"/>
          </w:tcPr>
          <w:p w:rsidR="007C4FA8" w:rsidRPr="000E5E7C" w:rsidRDefault="007C4FA8" w:rsidP="007C4FA8">
            <w:pPr>
              <w:jc w:val="right"/>
              <w:rPr>
                <w:b/>
                <w:bCs/>
                <w:sz w:val="18"/>
                <w:szCs w:val="18"/>
              </w:rPr>
            </w:pPr>
            <w:r w:rsidRPr="000E5E7C">
              <w:rPr>
                <w:b/>
                <w:bCs/>
                <w:sz w:val="18"/>
                <w:szCs w:val="18"/>
              </w:rPr>
              <w:t>(6.960)</w:t>
            </w: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3" w:type="dxa"/>
            <w:vAlign w:val="center"/>
          </w:tcPr>
          <w:p w:rsidR="007C4FA8" w:rsidRPr="000E5E7C" w:rsidRDefault="007C4FA8" w:rsidP="007C4FA8">
            <w:pPr>
              <w:jc w:val="right"/>
              <w:rPr>
                <w:b/>
                <w:bCs/>
                <w:sz w:val="18"/>
                <w:szCs w:val="18"/>
              </w:rPr>
            </w:pPr>
            <w:r w:rsidRPr="000E5E7C">
              <w:rPr>
                <w:b/>
                <w:bCs/>
                <w:sz w:val="18"/>
                <w:szCs w:val="18"/>
              </w:rPr>
              <w:t>($253.00)</w:t>
            </w:r>
          </w:p>
        </w:tc>
      </w:tr>
      <w:tr w:rsidR="007C4FA8" w:rsidRPr="000E5E7C" w:rsidTr="007C4FA8">
        <w:trPr>
          <w:cantSplit/>
        </w:trPr>
        <w:tc>
          <w:tcPr>
            <w:tcW w:w="2815" w:type="dxa"/>
            <w:noWrap/>
            <w:vAlign w:val="center"/>
            <w:hideMark/>
          </w:tcPr>
          <w:p w:rsidR="007C4FA8" w:rsidRPr="000E5E7C" w:rsidRDefault="007C4FA8" w:rsidP="007C4FA8">
            <w:pPr>
              <w:pStyle w:val="TableText"/>
              <w:rPr>
                <w:b/>
                <w:bCs/>
              </w:rPr>
            </w:pPr>
            <w:r w:rsidRPr="000E5E7C">
              <w:rPr>
                <w:b/>
                <w:bCs/>
              </w:rPr>
              <w:t xml:space="preserve">Domestic Total in Non-Reapplication Year </w:t>
            </w:r>
          </w:p>
        </w:tc>
        <w:tc>
          <w:tcPr>
            <w:tcW w:w="834" w:type="dxa"/>
            <w:noWrap/>
            <w:vAlign w:val="center"/>
          </w:tcPr>
          <w:p w:rsidR="007C4FA8" w:rsidRPr="000E5E7C" w:rsidRDefault="007C4FA8" w:rsidP="007C4FA8">
            <w:pPr>
              <w:pStyle w:val="TableText"/>
              <w:jc w:val="right"/>
              <w:rPr>
                <w:b/>
              </w:rPr>
            </w:pPr>
          </w:p>
        </w:tc>
        <w:tc>
          <w:tcPr>
            <w:tcW w:w="797" w:type="dxa"/>
            <w:noWrap/>
            <w:vAlign w:val="center"/>
          </w:tcPr>
          <w:p w:rsidR="007C4FA8" w:rsidRPr="000E5E7C" w:rsidRDefault="007C4FA8" w:rsidP="007C4FA8">
            <w:pPr>
              <w:pStyle w:val="TableText"/>
              <w:jc w:val="right"/>
              <w:rPr>
                <w:b/>
              </w:rPr>
            </w:pPr>
          </w:p>
        </w:tc>
        <w:tc>
          <w:tcPr>
            <w:tcW w:w="889" w:type="dxa"/>
            <w:noWrap/>
            <w:vAlign w:val="center"/>
          </w:tcPr>
          <w:p w:rsidR="007C4FA8" w:rsidRPr="000E5E7C" w:rsidRDefault="007C4FA8" w:rsidP="007C4FA8">
            <w:pPr>
              <w:pStyle w:val="TableText"/>
              <w:jc w:val="right"/>
              <w:rPr>
                <w:b/>
              </w:rPr>
            </w:pPr>
          </w:p>
        </w:tc>
        <w:tc>
          <w:tcPr>
            <w:tcW w:w="810" w:type="dxa"/>
            <w:noWrap/>
            <w:vAlign w:val="center"/>
          </w:tcPr>
          <w:p w:rsidR="007C4FA8" w:rsidRPr="000E5E7C" w:rsidRDefault="007C4FA8" w:rsidP="007C4FA8">
            <w:pPr>
              <w:pStyle w:val="TableText"/>
              <w:jc w:val="right"/>
              <w:rPr>
                <w:b/>
              </w:rPr>
            </w:pPr>
          </w:p>
        </w:tc>
        <w:tc>
          <w:tcPr>
            <w:tcW w:w="1447" w:type="dxa"/>
            <w:vAlign w:val="center"/>
          </w:tcPr>
          <w:p w:rsidR="007C4FA8" w:rsidRPr="000E5E7C" w:rsidRDefault="007C4FA8" w:rsidP="007C4FA8">
            <w:pPr>
              <w:jc w:val="right"/>
              <w:rPr>
                <w:b/>
                <w:bCs/>
                <w:sz w:val="18"/>
                <w:szCs w:val="18"/>
              </w:rPr>
            </w:pPr>
            <w:r w:rsidRPr="000E5E7C">
              <w:rPr>
                <w:b/>
                <w:bCs/>
                <w:sz w:val="18"/>
                <w:szCs w:val="18"/>
              </w:rPr>
              <w:t>(8.353)</w:t>
            </w: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3" w:type="dxa"/>
            <w:vAlign w:val="center"/>
          </w:tcPr>
          <w:p w:rsidR="007C4FA8" w:rsidRPr="000E5E7C" w:rsidRDefault="007C4FA8" w:rsidP="007C4FA8">
            <w:pPr>
              <w:jc w:val="right"/>
              <w:rPr>
                <w:b/>
                <w:bCs/>
                <w:sz w:val="18"/>
                <w:szCs w:val="18"/>
              </w:rPr>
            </w:pPr>
            <w:r w:rsidRPr="000E5E7C">
              <w:rPr>
                <w:b/>
                <w:bCs/>
                <w:sz w:val="18"/>
                <w:szCs w:val="18"/>
              </w:rPr>
              <w:t>($337.00)</w:t>
            </w:r>
          </w:p>
        </w:tc>
      </w:tr>
      <w:tr w:rsidR="007C4FA8" w:rsidRPr="000E5E7C" w:rsidTr="007C4FA8">
        <w:trPr>
          <w:cantSplit/>
        </w:trPr>
        <w:tc>
          <w:tcPr>
            <w:tcW w:w="2815" w:type="dxa"/>
            <w:noWrap/>
            <w:vAlign w:val="center"/>
            <w:hideMark/>
          </w:tcPr>
          <w:p w:rsidR="007C4FA8" w:rsidRPr="000E5E7C" w:rsidRDefault="007C4FA8" w:rsidP="007C4FA8">
            <w:pPr>
              <w:pStyle w:val="TableText"/>
              <w:rPr>
                <w:b/>
                <w:bCs/>
              </w:rPr>
            </w:pPr>
            <w:r w:rsidRPr="000E5E7C">
              <w:rPr>
                <w:b/>
                <w:bCs/>
              </w:rPr>
              <w:t xml:space="preserve">Foreign Total in Non-Reapplications Year  </w:t>
            </w:r>
          </w:p>
        </w:tc>
        <w:tc>
          <w:tcPr>
            <w:tcW w:w="834" w:type="dxa"/>
            <w:noWrap/>
            <w:vAlign w:val="center"/>
          </w:tcPr>
          <w:p w:rsidR="007C4FA8" w:rsidRPr="000E5E7C" w:rsidRDefault="007C4FA8" w:rsidP="007C4FA8">
            <w:pPr>
              <w:pStyle w:val="TableText"/>
              <w:jc w:val="right"/>
              <w:rPr>
                <w:b/>
              </w:rPr>
            </w:pPr>
          </w:p>
        </w:tc>
        <w:tc>
          <w:tcPr>
            <w:tcW w:w="797" w:type="dxa"/>
            <w:noWrap/>
            <w:vAlign w:val="center"/>
          </w:tcPr>
          <w:p w:rsidR="007C4FA8" w:rsidRPr="000E5E7C" w:rsidRDefault="007C4FA8" w:rsidP="007C4FA8">
            <w:pPr>
              <w:pStyle w:val="TableText"/>
              <w:jc w:val="right"/>
              <w:rPr>
                <w:b/>
              </w:rPr>
            </w:pPr>
          </w:p>
        </w:tc>
        <w:tc>
          <w:tcPr>
            <w:tcW w:w="889" w:type="dxa"/>
            <w:noWrap/>
            <w:vAlign w:val="center"/>
          </w:tcPr>
          <w:p w:rsidR="007C4FA8" w:rsidRPr="000E5E7C" w:rsidRDefault="007C4FA8" w:rsidP="007C4FA8">
            <w:pPr>
              <w:pStyle w:val="TableText"/>
              <w:jc w:val="right"/>
              <w:rPr>
                <w:b/>
              </w:rPr>
            </w:pPr>
          </w:p>
        </w:tc>
        <w:tc>
          <w:tcPr>
            <w:tcW w:w="810" w:type="dxa"/>
            <w:noWrap/>
            <w:vAlign w:val="center"/>
          </w:tcPr>
          <w:p w:rsidR="007C4FA8" w:rsidRPr="000E5E7C" w:rsidRDefault="007C4FA8" w:rsidP="007C4FA8">
            <w:pPr>
              <w:pStyle w:val="TableText"/>
              <w:jc w:val="right"/>
              <w:rPr>
                <w:b/>
              </w:rPr>
            </w:pPr>
          </w:p>
        </w:tc>
        <w:tc>
          <w:tcPr>
            <w:tcW w:w="1447" w:type="dxa"/>
            <w:vAlign w:val="center"/>
          </w:tcPr>
          <w:p w:rsidR="007C4FA8" w:rsidRPr="000E5E7C" w:rsidRDefault="007C4FA8" w:rsidP="007C4FA8">
            <w:pPr>
              <w:jc w:val="right"/>
              <w:rPr>
                <w:b/>
                <w:bCs/>
                <w:sz w:val="18"/>
                <w:szCs w:val="18"/>
              </w:rPr>
            </w:pPr>
            <w:r w:rsidRPr="000E5E7C">
              <w:rPr>
                <w:b/>
                <w:bCs/>
                <w:sz w:val="18"/>
                <w:szCs w:val="18"/>
              </w:rPr>
              <w:t>(8.345)</w:t>
            </w: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3" w:type="dxa"/>
            <w:vAlign w:val="center"/>
          </w:tcPr>
          <w:p w:rsidR="007C4FA8" w:rsidRPr="000E5E7C" w:rsidRDefault="007C4FA8" w:rsidP="007C4FA8">
            <w:pPr>
              <w:jc w:val="right"/>
              <w:rPr>
                <w:b/>
                <w:bCs/>
                <w:sz w:val="18"/>
                <w:szCs w:val="18"/>
              </w:rPr>
            </w:pPr>
            <w:r w:rsidRPr="000E5E7C">
              <w:rPr>
                <w:b/>
                <w:bCs/>
                <w:sz w:val="18"/>
                <w:szCs w:val="18"/>
              </w:rPr>
              <w:t>($337.00)</w:t>
            </w:r>
          </w:p>
        </w:tc>
      </w:tr>
      <w:tr w:rsidR="007C4FA8" w:rsidRPr="000E5E7C" w:rsidTr="007C4FA8">
        <w:trPr>
          <w:cantSplit/>
        </w:trPr>
        <w:tc>
          <w:tcPr>
            <w:tcW w:w="2815" w:type="dxa"/>
            <w:noWrap/>
            <w:vAlign w:val="center"/>
          </w:tcPr>
          <w:p w:rsidR="007C4FA8" w:rsidRPr="000E5E7C" w:rsidRDefault="007C4FA8" w:rsidP="007C4FA8">
            <w:pPr>
              <w:pStyle w:val="TableText"/>
              <w:rPr>
                <w:b/>
                <w:bCs/>
              </w:rPr>
            </w:pPr>
            <w:r w:rsidRPr="000E5E7C">
              <w:rPr>
                <w:b/>
                <w:bCs/>
              </w:rPr>
              <w:t>Domestic Total in Reapplication Year</w:t>
            </w:r>
          </w:p>
        </w:tc>
        <w:tc>
          <w:tcPr>
            <w:tcW w:w="834" w:type="dxa"/>
            <w:noWrap/>
            <w:vAlign w:val="center"/>
          </w:tcPr>
          <w:p w:rsidR="007C4FA8" w:rsidRPr="000E5E7C" w:rsidRDefault="007C4FA8" w:rsidP="007C4FA8">
            <w:pPr>
              <w:pStyle w:val="TableText"/>
              <w:jc w:val="right"/>
              <w:rPr>
                <w:b/>
              </w:rPr>
            </w:pPr>
          </w:p>
        </w:tc>
        <w:tc>
          <w:tcPr>
            <w:tcW w:w="797" w:type="dxa"/>
            <w:noWrap/>
            <w:vAlign w:val="center"/>
          </w:tcPr>
          <w:p w:rsidR="007C4FA8" w:rsidRPr="000E5E7C" w:rsidRDefault="007C4FA8" w:rsidP="007C4FA8">
            <w:pPr>
              <w:pStyle w:val="TableText"/>
              <w:jc w:val="right"/>
              <w:rPr>
                <w:b/>
              </w:rPr>
            </w:pPr>
          </w:p>
        </w:tc>
        <w:tc>
          <w:tcPr>
            <w:tcW w:w="889" w:type="dxa"/>
            <w:noWrap/>
            <w:vAlign w:val="center"/>
          </w:tcPr>
          <w:p w:rsidR="007C4FA8" w:rsidRPr="000E5E7C" w:rsidRDefault="007C4FA8" w:rsidP="007C4FA8">
            <w:pPr>
              <w:pStyle w:val="TableText"/>
              <w:jc w:val="right"/>
              <w:rPr>
                <w:b/>
              </w:rPr>
            </w:pPr>
          </w:p>
        </w:tc>
        <w:tc>
          <w:tcPr>
            <w:tcW w:w="810" w:type="dxa"/>
            <w:noWrap/>
            <w:vAlign w:val="center"/>
          </w:tcPr>
          <w:p w:rsidR="007C4FA8" w:rsidRPr="000E5E7C" w:rsidRDefault="007C4FA8" w:rsidP="007C4FA8">
            <w:pPr>
              <w:pStyle w:val="TableText"/>
              <w:jc w:val="right"/>
              <w:rPr>
                <w:b/>
              </w:rPr>
            </w:pPr>
          </w:p>
        </w:tc>
        <w:tc>
          <w:tcPr>
            <w:tcW w:w="1447" w:type="dxa"/>
            <w:vAlign w:val="center"/>
          </w:tcPr>
          <w:p w:rsidR="007C4FA8" w:rsidRPr="000E5E7C" w:rsidRDefault="007C4FA8" w:rsidP="007C4FA8">
            <w:pPr>
              <w:jc w:val="right"/>
              <w:rPr>
                <w:b/>
                <w:bCs/>
                <w:sz w:val="18"/>
                <w:szCs w:val="18"/>
              </w:rPr>
            </w:pPr>
            <w:r w:rsidRPr="000E5E7C">
              <w:rPr>
                <w:b/>
                <w:bCs/>
                <w:sz w:val="18"/>
                <w:szCs w:val="18"/>
              </w:rPr>
              <w:t>(8.353)</w:t>
            </w: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3" w:type="dxa"/>
            <w:vAlign w:val="center"/>
          </w:tcPr>
          <w:p w:rsidR="007C4FA8" w:rsidRPr="000E5E7C" w:rsidRDefault="007C4FA8" w:rsidP="007C4FA8">
            <w:pPr>
              <w:jc w:val="right"/>
              <w:rPr>
                <w:b/>
                <w:bCs/>
                <w:sz w:val="18"/>
                <w:szCs w:val="18"/>
              </w:rPr>
            </w:pPr>
            <w:r w:rsidRPr="000E5E7C">
              <w:rPr>
                <w:b/>
                <w:bCs/>
                <w:sz w:val="18"/>
                <w:szCs w:val="18"/>
              </w:rPr>
              <w:t>($337.00)</w:t>
            </w:r>
          </w:p>
        </w:tc>
      </w:tr>
      <w:tr w:rsidR="007C4FA8" w:rsidRPr="000E5E7C" w:rsidTr="007C4FA8">
        <w:trPr>
          <w:cantSplit/>
        </w:trPr>
        <w:tc>
          <w:tcPr>
            <w:tcW w:w="2815" w:type="dxa"/>
            <w:noWrap/>
            <w:vAlign w:val="center"/>
          </w:tcPr>
          <w:p w:rsidR="007C4FA8" w:rsidRPr="000E5E7C" w:rsidRDefault="007C4FA8" w:rsidP="007C4FA8">
            <w:pPr>
              <w:pStyle w:val="TableText"/>
              <w:rPr>
                <w:b/>
                <w:bCs/>
              </w:rPr>
            </w:pPr>
            <w:r w:rsidRPr="000E5E7C">
              <w:rPr>
                <w:b/>
                <w:bCs/>
              </w:rPr>
              <w:t>Foreign Total in Reapplications Year</w:t>
            </w:r>
          </w:p>
        </w:tc>
        <w:tc>
          <w:tcPr>
            <w:tcW w:w="834" w:type="dxa"/>
            <w:noWrap/>
            <w:vAlign w:val="center"/>
          </w:tcPr>
          <w:p w:rsidR="007C4FA8" w:rsidRPr="000E5E7C" w:rsidRDefault="007C4FA8" w:rsidP="007C4FA8">
            <w:pPr>
              <w:pStyle w:val="TableText"/>
              <w:jc w:val="right"/>
              <w:rPr>
                <w:b/>
              </w:rPr>
            </w:pPr>
          </w:p>
        </w:tc>
        <w:tc>
          <w:tcPr>
            <w:tcW w:w="797" w:type="dxa"/>
            <w:noWrap/>
            <w:vAlign w:val="center"/>
          </w:tcPr>
          <w:p w:rsidR="007C4FA8" w:rsidRPr="000E5E7C" w:rsidRDefault="007C4FA8" w:rsidP="007C4FA8">
            <w:pPr>
              <w:pStyle w:val="TableText"/>
              <w:jc w:val="right"/>
              <w:rPr>
                <w:b/>
              </w:rPr>
            </w:pPr>
          </w:p>
        </w:tc>
        <w:tc>
          <w:tcPr>
            <w:tcW w:w="889" w:type="dxa"/>
            <w:noWrap/>
            <w:vAlign w:val="center"/>
          </w:tcPr>
          <w:p w:rsidR="007C4FA8" w:rsidRPr="000E5E7C" w:rsidRDefault="007C4FA8" w:rsidP="007C4FA8">
            <w:pPr>
              <w:pStyle w:val="TableText"/>
              <w:jc w:val="right"/>
              <w:rPr>
                <w:b/>
              </w:rPr>
            </w:pPr>
          </w:p>
        </w:tc>
        <w:tc>
          <w:tcPr>
            <w:tcW w:w="810" w:type="dxa"/>
            <w:noWrap/>
            <w:vAlign w:val="center"/>
          </w:tcPr>
          <w:p w:rsidR="007C4FA8" w:rsidRPr="000E5E7C" w:rsidRDefault="007C4FA8" w:rsidP="007C4FA8">
            <w:pPr>
              <w:pStyle w:val="TableText"/>
              <w:jc w:val="right"/>
              <w:rPr>
                <w:b/>
              </w:rPr>
            </w:pPr>
          </w:p>
        </w:tc>
        <w:tc>
          <w:tcPr>
            <w:tcW w:w="1447" w:type="dxa"/>
            <w:vAlign w:val="center"/>
          </w:tcPr>
          <w:p w:rsidR="007C4FA8" w:rsidRPr="000E5E7C" w:rsidRDefault="007C4FA8" w:rsidP="007C4FA8">
            <w:pPr>
              <w:jc w:val="right"/>
              <w:rPr>
                <w:b/>
                <w:bCs/>
                <w:sz w:val="18"/>
                <w:szCs w:val="18"/>
              </w:rPr>
            </w:pPr>
            <w:r w:rsidRPr="000E5E7C">
              <w:rPr>
                <w:b/>
                <w:bCs/>
                <w:sz w:val="18"/>
                <w:szCs w:val="18"/>
              </w:rPr>
              <w:t>(8.345)</w:t>
            </w: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2" w:type="dxa"/>
            <w:vAlign w:val="center"/>
          </w:tcPr>
          <w:p w:rsidR="007C4FA8" w:rsidRPr="000E5E7C" w:rsidRDefault="007C4FA8" w:rsidP="007C4FA8">
            <w:pPr>
              <w:ind w:firstLineChars="800" w:firstLine="1446"/>
              <w:jc w:val="right"/>
              <w:rPr>
                <w:b/>
                <w:bCs/>
                <w:sz w:val="18"/>
                <w:szCs w:val="18"/>
              </w:rPr>
            </w:pPr>
          </w:p>
        </w:tc>
        <w:tc>
          <w:tcPr>
            <w:tcW w:w="1213" w:type="dxa"/>
            <w:vAlign w:val="center"/>
          </w:tcPr>
          <w:p w:rsidR="007C4FA8" w:rsidRPr="000E5E7C" w:rsidRDefault="007C4FA8" w:rsidP="007C4FA8">
            <w:pPr>
              <w:jc w:val="right"/>
              <w:rPr>
                <w:b/>
                <w:bCs/>
                <w:sz w:val="18"/>
                <w:szCs w:val="18"/>
              </w:rPr>
            </w:pPr>
            <w:r w:rsidRPr="000E5E7C">
              <w:rPr>
                <w:b/>
                <w:bCs/>
                <w:sz w:val="18"/>
                <w:szCs w:val="18"/>
              </w:rPr>
              <w:t>($337.00)</w:t>
            </w:r>
          </w:p>
        </w:tc>
      </w:tr>
      <w:tr w:rsidR="007C4FA8" w:rsidRPr="000E5E7C" w:rsidTr="007C4FA8">
        <w:trPr>
          <w:cantSplit/>
        </w:trPr>
        <w:tc>
          <w:tcPr>
            <w:tcW w:w="12441" w:type="dxa"/>
            <w:gridSpan w:val="10"/>
            <w:hideMark/>
          </w:tcPr>
          <w:p w:rsidR="007C4FA8" w:rsidRPr="000E5E7C" w:rsidRDefault="007C4FA8" w:rsidP="007C4FA8">
            <w:pPr>
              <w:keepNext/>
              <w:keepLines/>
              <w:rPr>
                <w:iCs/>
                <w:sz w:val="16"/>
                <w:szCs w:val="16"/>
              </w:rPr>
            </w:pPr>
            <w:r w:rsidRPr="000E5E7C">
              <w:rPr>
                <w:iCs/>
                <w:sz w:val="16"/>
                <w:szCs w:val="16"/>
              </w:rPr>
              <w:lastRenderedPageBreak/>
              <w:t>Notes:</w:t>
            </w:r>
          </w:p>
          <w:p w:rsidR="004E52AC" w:rsidRDefault="007C4FA8">
            <w:pPr>
              <w:pStyle w:val="ListParagraph"/>
              <w:keepNext/>
              <w:keepLines/>
              <w:numPr>
                <w:ilvl w:val="0"/>
                <w:numId w:val="26"/>
              </w:numPr>
              <w:spacing w:line="240" w:lineRule="auto"/>
              <w:rPr>
                <w:iCs/>
                <w:sz w:val="16"/>
                <w:szCs w:val="16"/>
              </w:rPr>
            </w:pPr>
            <w:r w:rsidRPr="000E5E7C">
              <w:rPr>
                <w:iCs/>
                <w:sz w:val="16"/>
                <w:szCs w:val="16"/>
              </w:rPr>
              <w:t xml:space="preserve">CDX Electronic Reporting (first year):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 xml:space="preserve">Electronic signature agreement.  Preparing, submitting, and filing an electronic signature agreement is estimated to require an average of 15 minutes of time per registrant, which is assumed to be managerial time (EPA 2011).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 xml:space="preserve">Paper subscriber agreement.  Preparing, submitting, and filing a paper subscriber agreement is estimated to require an average of 20 minutes of time per user, which is assumed to be managerial time (EPA 2011).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 xml:space="preserve">CDX Registration.  CDX users will need to register with CDX, which involves selecting a user name and password, providing contact information, and identifying the facility and the registrant’s role at the facility.  This is estimated to take an average of 10 minutes per registrant (EPA 2011).  This results in an estimate that each respondent will spend 10 minutes of managerial time and 40 minutes of technical time to register with CDX.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 xml:space="preserve">Help Desk.  CDX users are assumed to spend an average of 4 minutes contacting EPA’s CDX Help Desk for technical support (EPA 2011), which results in an estimate of 4 minutes of managerial time and 16 minutes of technical time per respondent.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Problem Resolution.  Three percent of respondents each year are assumed to spend an average of one hour of technical time working with EPA’s CDX Help Desk to resolve problems involving their registrations or agreements (EPA 2011).</w:t>
            </w:r>
          </w:p>
          <w:p w:rsidR="004E52AC" w:rsidRDefault="007C4FA8">
            <w:pPr>
              <w:pStyle w:val="ListParagraph"/>
              <w:keepNext/>
              <w:keepLines/>
              <w:numPr>
                <w:ilvl w:val="0"/>
                <w:numId w:val="26"/>
              </w:numPr>
              <w:spacing w:line="240" w:lineRule="auto"/>
              <w:rPr>
                <w:iCs/>
                <w:sz w:val="16"/>
                <w:szCs w:val="16"/>
              </w:rPr>
            </w:pPr>
            <w:r w:rsidRPr="000E5E7C">
              <w:rPr>
                <w:iCs/>
                <w:sz w:val="16"/>
                <w:szCs w:val="16"/>
              </w:rPr>
              <w:t xml:space="preserve">CDX Electronic Reporting (subsequent years):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Employee Turnover.  It is assumed that each year 10 percent of CDX users will be replaced by new employees, who will have to comply with the subscriber agreement and/or CDX registration requirements (EPA 2011).  Thus, in subsequent years 10 percent of CDX users will spend 15 to 20 minutes of managerial time to complete a subscriber agreement.  In addition, 10 percent of all registrants will spend 10 minutes to register with CDX and 4 minutes contacting EPA’s CDX Help Desk.</w:t>
            </w:r>
            <w:r w:rsidR="00BA040D">
              <w:rPr>
                <w:iCs/>
                <w:sz w:val="16"/>
                <w:szCs w:val="16"/>
              </w:rPr>
              <w:t xml:space="preserve">  </w:t>
            </w:r>
            <w:r w:rsidRPr="000E5E7C">
              <w:rPr>
                <w:iCs/>
                <w:sz w:val="16"/>
                <w:szCs w:val="16"/>
              </w:rPr>
              <w:t xml:space="preserve">Paper subscriber agreement.  Preparing, submitting, and filing a paper subscriber agreement is estimated to require an average of 20 minutes of time per registrant (EPA 2011).  This results in an estimate of 20 minutes of managerial time per respondent submitting a paper subscriber agreement.  </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Report Compromised Signature.  Each year 1 percent of respondents are assumed to report a compromised or surrendered electronic signature, which requires the submittal of a new subscriber agreement (EPA 2011).  This will entail 15 to 20 minutes (20 assumed here) of managerial time to prepare, submit, and file a new agreement, and 4 minutes of time to contact EPA’s CDX Help Desk.</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Problem Resolution.  Three percent of respondents each year are assumed to spend an average of one hour of technical time working with EPA’s CDX Help Desk to resolve problems involving their registrations or agreements (EPA 2011).</w:t>
            </w:r>
          </w:p>
          <w:p w:rsidR="004E52AC" w:rsidRDefault="007C4FA8">
            <w:pPr>
              <w:pStyle w:val="ListParagraph"/>
              <w:keepNext/>
              <w:keepLines/>
              <w:numPr>
                <w:ilvl w:val="0"/>
                <w:numId w:val="26"/>
              </w:numPr>
              <w:spacing w:line="240" w:lineRule="auto"/>
              <w:rPr>
                <w:iCs/>
                <w:sz w:val="16"/>
                <w:szCs w:val="16"/>
              </w:rPr>
            </w:pPr>
            <w:r w:rsidRPr="000E5E7C">
              <w:rPr>
                <w:iCs/>
                <w:sz w:val="16"/>
                <w:szCs w:val="16"/>
              </w:rPr>
              <w:t>Recordkeeping</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 xml:space="preserve">Electronic reporting is assumed to reduce the recordkeeping burden by 50 percent (EPA 2009).  </w:t>
            </w:r>
          </w:p>
          <w:p w:rsidR="004E52AC" w:rsidRDefault="007C4FA8">
            <w:pPr>
              <w:pStyle w:val="ListParagraph"/>
              <w:keepNext/>
              <w:keepLines/>
              <w:numPr>
                <w:ilvl w:val="0"/>
                <w:numId w:val="26"/>
              </w:numPr>
              <w:spacing w:line="240" w:lineRule="auto"/>
              <w:rPr>
                <w:iCs/>
                <w:sz w:val="16"/>
                <w:szCs w:val="16"/>
              </w:rPr>
            </w:pPr>
            <w:r w:rsidRPr="000E5E7C">
              <w:rPr>
                <w:iCs/>
                <w:sz w:val="16"/>
                <w:szCs w:val="16"/>
              </w:rPr>
              <w:t>Annual Report to Recordkeeping Bodies</w:t>
            </w:r>
          </w:p>
          <w:p w:rsidR="004E52AC" w:rsidRDefault="007C4FA8">
            <w:pPr>
              <w:pStyle w:val="ListParagraph"/>
              <w:keepNext/>
              <w:keepLines/>
              <w:numPr>
                <w:ilvl w:val="0"/>
                <w:numId w:val="25"/>
              </w:numPr>
              <w:spacing w:line="240" w:lineRule="auto"/>
              <w:ind w:left="1170" w:hanging="450"/>
              <w:rPr>
                <w:iCs/>
                <w:sz w:val="16"/>
                <w:szCs w:val="16"/>
              </w:rPr>
            </w:pPr>
            <w:r w:rsidRPr="000E5E7C">
              <w:rPr>
                <w:iCs/>
                <w:sz w:val="16"/>
                <w:szCs w:val="16"/>
              </w:rPr>
              <w:t>Electronic reporting is assumed to reduce the recordkeeping burden by 50 percent (EPA 2009).</w:t>
            </w:r>
          </w:p>
          <w:p w:rsidR="007C4FA8" w:rsidRPr="000E5E7C" w:rsidRDefault="007C4FA8" w:rsidP="007C4FA8">
            <w:pPr>
              <w:keepNext/>
              <w:keepLines/>
              <w:rPr>
                <w:sz w:val="16"/>
              </w:rPr>
            </w:pPr>
            <w:r w:rsidRPr="000E5E7C">
              <w:rPr>
                <w:i/>
                <w:iCs/>
                <w:sz w:val="18"/>
                <w:szCs w:val="18"/>
              </w:rPr>
              <w:t xml:space="preserve">Sources: (1) </w:t>
            </w:r>
            <w:r w:rsidRPr="000E5E7C">
              <w:rPr>
                <w:i/>
                <w:noProof/>
                <w:sz w:val="18"/>
                <w:szCs w:val="18"/>
              </w:rPr>
              <w:t>U.S. Bureau of Labor Statistics. 2011. Employer Costs for Employee Compensation: Supplementary Tables: Historical Data: December 2006 - March 2011, (2) EPA 2011</w:t>
            </w:r>
            <w:r w:rsidRPr="000E5E7C">
              <w:rPr>
                <w:i/>
                <w:iCs/>
                <w:sz w:val="18"/>
                <w:szCs w:val="18"/>
              </w:rPr>
              <w:t xml:space="preserve">Sources: (1) </w:t>
            </w:r>
            <w:r w:rsidRPr="000E5E7C">
              <w:rPr>
                <w:i/>
                <w:noProof/>
                <w:sz w:val="18"/>
                <w:szCs w:val="18"/>
              </w:rPr>
              <w:t xml:space="preserve">U.S. Bureau of Labor Statistics. 2011. Employer Costs for Employee Compensation: Supplementary Tables: Historical Data: December 2006 - March 2011, </w:t>
            </w:r>
          </w:p>
        </w:tc>
      </w:tr>
    </w:tbl>
    <w:p w:rsidR="007C4FA8" w:rsidRDefault="007C4FA8" w:rsidP="007C4FA8"/>
    <w:p w:rsidR="007C4FA8" w:rsidRPr="000E5E7C" w:rsidRDefault="007C4FA8" w:rsidP="007C4FA8"/>
    <w:p w:rsidR="007C4FA8" w:rsidRDefault="007C4FA8" w:rsidP="007C4FA8"/>
    <w:p w:rsidR="007C4FA8" w:rsidRDefault="007C4FA8" w:rsidP="007C4FA8">
      <w:r>
        <w:br w:type="page"/>
      </w:r>
    </w:p>
    <w:p w:rsidR="007C4FA8" w:rsidRPr="000E5E7C" w:rsidRDefault="007C4FA8" w:rsidP="007C4FA8"/>
    <w:tbl>
      <w:tblPr>
        <w:tblW w:w="8760" w:type="dxa"/>
        <w:jc w:val="center"/>
        <w:tblInd w:w="5" w:type="dxa"/>
        <w:tblLayout w:type="fixed"/>
        <w:tblCellMar>
          <w:left w:w="0" w:type="dxa"/>
          <w:right w:w="0" w:type="dxa"/>
        </w:tblCellMar>
        <w:tblLook w:val="04A0"/>
      </w:tblPr>
      <w:tblGrid>
        <w:gridCol w:w="2942"/>
        <w:gridCol w:w="1454"/>
        <w:gridCol w:w="1455"/>
        <w:gridCol w:w="1454"/>
        <w:gridCol w:w="1455"/>
      </w:tblGrid>
      <w:tr w:rsidR="00F0672F" w:rsidRPr="00BD53B4" w:rsidTr="007C4FA8">
        <w:trPr>
          <w:trHeight w:val="255"/>
          <w:jc w:val="center"/>
        </w:trPr>
        <w:tc>
          <w:tcPr>
            <w:tcW w:w="8760" w:type="dxa"/>
            <w:gridSpan w:val="5"/>
            <w:tcBorders>
              <w:top w:val="single" w:sz="4" w:space="0" w:color="000000"/>
              <w:left w:val="single" w:sz="4" w:space="0" w:color="auto"/>
              <w:bottom w:val="single" w:sz="4" w:space="0" w:color="auto"/>
              <w:right w:val="single" w:sz="4" w:space="0" w:color="auto"/>
            </w:tcBorders>
            <w:shd w:val="pct12" w:color="auto" w:fill="auto"/>
            <w:noWrap/>
            <w:vAlign w:val="bottom"/>
            <w:hideMark/>
          </w:tcPr>
          <w:p w:rsidR="007C4FA8" w:rsidRPr="00BD53B4" w:rsidRDefault="00510468" w:rsidP="007C4FA8">
            <w:pPr>
              <w:keepNext/>
              <w:rPr>
                <w:rFonts w:eastAsia="Arial Unicode MS"/>
                <w:b/>
                <w:sz w:val="18"/>
                <w:szCs w:val="18"/>
              </w:rPr>
            </w:pPr>
            <w:r>
              <w:rPr>
                <w:rFonts w:ascii="Arial" w:hAnsi="Arial" w:cs="Arial"/>
                <w:b/>
                <w:sz w:val="18"/>
                <w:szCs w:val="18"/>
              </w:rPr>
              <w:t>Exhibit A-3: Total Bottom Line Burden and Costs (Foreign and Domestic)</w:t>
            </w:r>
          </w:p>
        </w:tc>
      </w:tr>
      <w:tr w:rsidR="00F0672F" w:rsidRPr="00BD53B4" w:rsidTr="007C4FA8">
        <w:trPr>
          <w:trHeight w:val="255"/>
          <w:jc w:val="center"/>
        </w:trPr>
        <w:tc>
          <w:tcPr>
            <w:tcW w:w="2942" w:type="dxa"/>
            <w:tcBorders>
              <w:top w:val="single" w:sz="4" w:space="0" w:color="000000"/>
              <w:left w:val="single" w:sz="4" w:space="0" w:color="auto"/>
              <w:bottom w:val="single" w:sz="4" w:space="0" w:color="auto"/>
              <w:right w:val="single" w:sz="4" w:space="0" w:color="auto"/>
            </w:tcBorders>
            <w:noWrap/>
            <w:vAlign w:val="bottom"/>
            <w:hideMark/>
          </w:tcPr>
          <w:p w:rsidR="007C4FA8" w:rsidRPr="00BD53B4" w:rsidRDefault="00510468" w:rsidP="007C4FA8">
            <w:pPr>
              <w:keepNext/>
              <w:rPr>
                <w:rFonts w:eastAsia="Arial Unicode MS"/>
                <w:b/>
                <w:bCs/>
                <w:sz w:val="18"/>
                <w:szCs w:val="18"/>
              </w:rPr>
            </w:pPr>
            <w:r>
              <w:rPr>
                <w:b/>
                <w:bCs/>
                <w:sz w:val="18"/>
                <w:szCs w:val="18"/>
              </w:rPr>
              <w:t> </w:t>
            </w:r>
          </w:p>
        </w:tc>
        <w:tc>
          <w:tcPr>
            <w:tcW w:w="1454" w:type="dxa"/>
            <w:tcBorders>
              <w:top w:val="single" w:sz="4" w:space="0" w:color="000000"/>
              <w:left w:val="nil"/>
              <w:bottom w:val="single" w:sz="4" w:space="0" w:color="auto"/>
              <w:right w:val="single" w:sz="4" w:space="0" w:color="auto"/>
            </w:tcBorders>
            <w:noWrap/>
            <w:vAlign w:val="bottom"/>
            <w:hideMark/>
          </w:tcPr>
          <w:p w:rsidR="007C4FA8" w:rsidRPr="00BD53B4" w:rsidRDefault="00510468" w:rsidP="007C4FA8">
            <w:pPr>
              <w:keepNext/>
              <w:jc w:val="center"/>
              <w:rPr>
                <w:rFonts w:eastAsia="Arial Unicode MS"/>
                <w:b/>
                <w:sz w:val="18"/>
                <w:szCs w:val="18"/>
              </w:rPr>
            </w:pPr>
            <w:r>
              <w:rPr>
                <w:b/>
                <w:sz w:val="18"/>
                <w:szCs w:val="18"/>
              </w:rPr>
              <w:t>Year 1</w:t>
            </w:r>
          </w:p>
        </w:tc>
        <w:tc>
          <w:tcPr>
            <w:tcW w:w="1455" w:type="dxa"/>
            <w:tcBorders>
              <w:top w:val="single" w:sz="4" w:space="0" w:color="000000"/>
              <w:left w:val="nil"/>
              <w:bottom w:val="single" w:sz="4" w:space="0" w:color="auto"/>
              <w:right w:val="single" w:sz="4" w:space="0" w:color="auto"/>
            </w:tcBorders>
            <w:noWrap/>
            <w:vAlign w:val="bottom"/>
            <w:hideMark/>
          </w:tcPr>
          <w:p w:rsidR="007C4FA8" w:rsidRPr="00BD53B4" w:rsidRDefault="00510468" w:rsidP="007C4FA8">
            <w:pPr>
              <w:keepNext/>
              <w:jc w:val="center"/>
              <w:rPr>
                <w:rFonts w:eastAsia="Arial Unicode MS"/>
                <w:b/>
                <w:sz w:val="18"/>
                <w:szCs w:val="18"/>
              </w:rPr>
            </w:pPr>
            <w:r>
              <w:rPr>
                <w:b/>
                <w:sz w:val="18"/>
                <w:szCs w:val="18"/>
              </w:rPr>
              <w:t>Year 2</w:t>
            </w:r>
          </w:p>
        </w:tc>
        <w:tc>
          <w:tcPr>
            <w:tcW w:w="1454" w:type="dxa"/>
            <w:tcBorders>
              <w:top w:val="single" w:sz="4" w:space="0" w:color="000000"/>
              <w:left w:val="nil"/>
              <w:bottom w:val="single" w:sz="4" w:space="0" w:color="auto"/>
              <w:right w:val="single" w:sz="4" w:space="0" w:color="auto"/>
            </w:tcBorders>
            <w:noWrap/>
            <w:vAlign w:val="bottom"/>
            <w:hideMark/>
          </w:tcPr>
          <w:p w:rsidR="007C4FA8" w:rsidRPr="00BD53B4" w:rsidRDefault="00510468" w:rsidP="007C4FA8">
            <w:pPr>
              <w:keepNext/>
              <w:jc w:val="center"/>
              <w:rPr>
                <w:rFonts w:eastAsia="Arial Unicode MS"/>
                <w:b/>
                <w:sz w:val="18"/>
                <w:szCs w:val="18"/>
              </w:rPr>
            </w:pPr>
            <w:r>
              <w:rPr>
                <w:b/>
                <w:sz w:val="18"/>
                <w:szCs w:val="18"/>
              </w:rPr>
              <w:t>Year 3</w:t>
            </w:r>
          </w:p>
        </w:tc>
        <w:tc>
          <w:tcPr>
            <w:tcW w:w="1455" w:type="dxa"/>
            <w:tcBorders>
              <w:top w:val="single" w:sz="4" w:space="0" w:color="000000"/>
              <w:left w:val="nil"/>
              <w:bottom w:val="single" w:sz="4" w:space="0" w:color="auto"/>
              <w:right w:val="single" w:sz="4" w:space="0" w:color="auto"/>
            </w:tcBorders>
            <w:vAlign w:val="bottom"/>
            <w:hideMark/>
          </w:tcPr>
          <w:p w:rsidR="007C4FA8" w:rsidRPr="00BD53B4" w:rsidRDefault="00510468" w:rsidP="007C4FA8">
            <w:pPr>
              <w:keepNext/>
              <w:jc w:val="center"/>
              <w:rPr>
                <w:rFonts w:eastAsia="Arial Unicode MS"/>
                <w:b/>
                <w:sz w:val="18"/>
                <w:szCs w:val="18"/>
              </w:rPr>
            </w:pPr>
            <w:r>
              <w:rPr>
                <w:rFonts w:eastAsia="Arial Unicode MS"/>
                <w:b/>
                <w:sz w:val="18"/>
                <w:szCs w:val="18"/>
              </w:rPr>
              <w:t>Average</w:t>
            </w:r>
          </w:p>
        </w:tc>
      </w:tr>
      <w:tr w:rsidR="00F0672F" w:rsidRPr="00BD53B4" w:rsidTr="007C4FA8">
        <w:trPr>
          <w:trHeight w:val="77"/>
          <w:jc w:val="center"/>
        </w:trPr>
        <w:tc>
          <w:tcPr>
            <w:tcW w:w="8760" w:type="dxa"/>
            <w:gridSpan w:val="5"/>
            <w:tcBorders>
              <w:top w:val="nil"/>
              <w:left w:val="single" w:sz="4" w:space="0" w:color="auto"/>
              <w:bottom w:val="single" w:sz="4" w:space="0" w:color="auto"/>
              <w:right w:val="single" w:sz="4" w:space="0" w:color="auto"/>
            </w:tcBorders>
            <w:vAlign w:val="bottom"/>
          </w:tcPr>
          <w:p w:rsidR="007C4FA8" w:rsidRPr="00BD53B4" w:rsidRDefault="00510468" w:rsidP="007C4FA8">
            <w:pPr>
              <w:pStyle w:val="TableSubtitle"/>
              <w:rPr>
                <w:color w:val="auto"/>
              </w:rPr>
            </w:pPr>
            <w:r w:rsidRPr="00510468">
              <w:rPr>
                <w:color w:val="auto"/>
              </w:rPr>
              <w:t>Costs without Electronic Reporting  Requirements</w:t>
            </w:r>
          </w:p>
        </w:tc>
      </w:tr>
      <w:tr w:rsidR="00F0672F" w:rsidRPr="00BD53B4" w:rsidTr="007C4FA8">
        <w:trPr>
          <w:trHeight w:val="260"/>
          <w:jc w:val="center"/>
        </w:trPr>
        <w:tc>
          <w:tcPr>
            <w:tcW w:w="2942" w:type="dxa"/>
            <w:tcBorders>
              <w:top w:val="nil"/>
              <w:left w:val="single" w:sz="4" w:space="0" w:color="auto"/>
              <w:bottom w:val="single" w:sz="4" w:space="0" w:color="auto"/>
              <w:right w:val="single" w:sz="4" w:space="0" w:color="auto"/>
            </w:tcBorders>
            <w:vAlign w:val="bottom"/>
          </w:tcPr>
          <w:p w:rsidR="007C4FA8" w:rsidRPr="00BD53B4" w:rsidRDefault="00510468" w:rsidP="007C4FA8">
            <w:pPr>
              <w:rPr>
                <w:sz w:val="18"/>
                <w:szCs w:val="18"/>
              </w:rPr>
            </w:pPr>
            <w:r>
              <w:rPr>
                <w:sz w:val="18"/>
                <w:szCs w:val="18"/>
              </w:rPr>
              <w:t>Number of Respondents and Responses</w:t>
            </w:r>
          </w:p>
        </w:tc>
        <w:tc>
          <w:tcPr>
            <w:tcW w:w="1454" w:type="dxa"/>
            <w:tcBorders>
              <w:top w:val="nil"/>
              <w:left w:val="nil"/>
              <w:bottom w:val="single" w:sz="4" w:space="0" w:color="auto"/>
              <w:right w:val="single" w:sz="4" w:space="0" w:color="auto"/>
            </w:tcBorders>
            <w:noWrap/>
            <w:vAlign w:val="center"/>
          </w:tcPr>
          <w:p w:rsidR="007C4FA8" w:rsidRPr="00BD53B4" w:rsidRDefault="00510468" w:rsidP="007C4FA8">
            <w:pPr>
              <w:jc w:val="right"/>
              <w:rPr>
                <w:sz w:val="18"/>
                <w:szCs w:val="18"/>
              </w:rPr>
            </w:pPr>
            <w:r>
              <w:rPr>
                <w:sz w:val="18"/>
                <w:szCs w:val="18"/>
              </w:rPr>
              <w:t>61</w:t>
            </w:r>
          </w:p>
        </w:tc>
        <w:tc>
          <w:tcPr>
            <w:tcW w:w="1455" w:type="dxa"/>
            <w:tcBorders>
              <w:top w:val="nil"/>
              <w:left w:val="nil"/>
              <w:bottom w:val="single" w:sz="4" w:space="0" w:color="auto"/>
              <w:right w:val="single" w:sz="4" w:space="0" w:color="auto"/>
            </w:tcBorders>
            <w:noWrap/>
            <w:vAlign w:val="center"/>
          </w:tcPr>
          <w:p w:rsidR="007C4FA8" w:rsidRPr="00BD53B4" w:rsidRDefault="00510468" w:rsidP="007C4FA8">
            <w:pPr>
              <w:jc w:val="right"/>
              <w:rPr>
                <w:sz w:val="18"/>
                <w:szCs w:val="18"/>
              </w:rPr>
            </w:pPr>
            <w:r>
              <w:rPr>
                <w:sz w:val="18"/>
                <w:szCs w:val="18"/>
              </w:rPr>
              <w:t>61</w:t>
            </w:r>
          </w:p>
        </w:tc>
        <w:tc>
          <w:tcPr>
            <w:tcW w:w="1454" w:type="dxa"/>
            <w:tcBorders>
              <w:top w:val="nil"/>
              <w:left w:val="nil"/>
              <w:bottom w:val="single" w:sz="4" w:space="0" w:color="auto"/>
              <w:right w:val="single" w:sz="4" w:space="0" w:color="auto"/>
            </w:tcBorders>
            <w:noWrap/>
            <w:vAlign w:val="center"/>
          </w:tcPr>
          <w:p w:rsidR="007C4FA8" w:rsidRPr="00BD53B4" w:rsidRDefault="00510468" w:rsidP="007C4FA8">
            <w:pPr>
              <w:jc w:val="right"/>
              <w:rPr>
                <w:sz w:val="18"/>
                <w:szCs w:val="18"/>
              </w:rPr>
            </w:pPr>
            <w:r>
              <w:rPr>
                <w:sz w:val="18"/>
                <w:szCs w:val="18"/>
              </w:rPr>
              <w:t>61</w:t>
            </w:r>
          </w:p>
        </w:tc>
        <w:tc>
          <w:tcPr>
            <w:tcW w:w="1455" w:type="dxa"/>
            <w:tcBorders>
              <w:top w:val="nil"/>
              <w:left w:val="nil"/>
              <w:bottom w:val="single" w:sz="4" w:space="0" w:color="auto"/>
              <w:right w:val="single" w:sz="4" w:space="0" w:color="auto"/>
            </w:tcBorders>
            <w:vAlign w:val="center"/>
          </w:tcPr>
          <w:p w:rsidR="007C4FA8" w:rsidRPr="00BD53B4" w:rsidRDefault="00510468" w:rsidP="007C4FA8">
            <w:pPr>
              <w:jc w:val="right"/>
              <w:rPr>
                <w:sz w:val="18"/>
                <w:szCs w:val="18"/>
              </w:rPr>
            </w:pPr>
            <w:r>
              <w:rPr>
                <w:sz w:val="18"/>
                <w:szCs w:val="18"/>
              </w:rPr>
              <w:t>61</w:t>
            </w:r>
          </w:p>
        </w:tc>
      </w:tr>
      <w:tr w:rsidR="00F0672F" w:rsidRPr="00BD53B4" w:rsidTr="007C4FA8">
        <w:trPr>
          <w:trHeight w:val="89"/>
          <w:jc w:val="center"/>
        </w:trPr>
        <w:tc>
          <w:tcPr>
            <w:tcW w:w="2942" w:type="dxa"/>
            <w:tcBorders>
              <w:top w:val="nil"/>
              <w:left w:val="single" w:sz="4" w:space="0" w:color="auto"/>
              <w:bottom w:val="single" w:sz="4" w:space="0" w:color="auto"/>
              <w:right w:val="single" w:sz="4" w:space="0" w:color="auto"/>
            </w:tcBorders>
            <w:vAlign w:val="bottom"/>
          </w:tcPr>
          <w:p w:rsidR="00F0672F" w:rsidRPr="00BD53B4" w:rsidRDefault="00510468" w:rsidP="007C4FA8">
            <w:pPr>
              <w:rPr>
                <w:sz w:val="18"/>
                <w:szCs w:val="18"/>
              </w:rPr>
            </w:pPr>
            <w:r w:rsidRPr="00510468">
              <w:rPr>
                <w:sz w:val="18"/>
                <w:szCs w:val="18"/>
              </w:rPr>
              <w:t>Total Burden Hours</w:t>
            </w:r>
          </w:p>
        </w:tc>
        <w:tc>
          <w:tcPr>
            <w:tcW w:w="1454" w:type="dxa"/>
            <w:tcBorders>
              <w:top w:val="nil"/>
              <w:left w:val="nil"/>
              <w:bottom w:val="single" w:sz="4" w:space="0" w:color="auto"/>
              <w:right w:val="single" w:sz="4" w:space="0" w:color="auto"/>
            </w:tcBorders>
            <w:noWrap/>
            <w:vAlign w:val="center"/>
          </w:tcPr>
          <w:p w:rsidR="00F0672F" w:rsidRPr="00BD53B4" w:rsidRDefault="00510468" w:rsidP="007C4FA8">
            <w:pPr>
              <w:jc w:val="right"/>
              <w:rPr>
                <w:sz w:val="18"/>
                <w:szCs w:val="18"/>
              </w:rPr>
            </w:pPr>
            <w:r w:rsidRPr="00510468">
              <w:rPr>
                <w:sz w:val="18"/>
                <w:szCs w:val="18"/>
              </w:rPr>
              <w:t>2,085.64</w:t>
            </w:r>
          </w:p>
        </w:tc>
        <w:tc>
          <w:tcPr>
            <w:tcW w:w="1455" w:type="dxa"/>
            <w:tcBorders>
              <w:top w:val="nil"/>
              <w:left w:val="nil"/>
              <w:bottom w:val="single" w:sz="4" w:space="0" w:color="auto"/>
              <w:right w:val="single" w:sz="4" w:space="0" w:color="auto"/>
            </w:tcBorders>
            <w:noWrap/>
            <w:vAlign w:val="center"/>
          </w:tcPr>
          <w:p w:rsidR="00F0672F" w:rsidRPr="00BD53B4" w:rsidRDefault="00510468" w:rsidP="007C4FA8">
            <w:pPr>
              <w:jc w:val="right"/>
              <w:rPr>
                <w:sz w:val="18"/>
                <w:szCs w:val="18"/>
              </w:rPr>
            </w:pPr>
            <w:r w:rsidRPr="00510468">
              <w:rPr>
                <w:sz w:val="18"/>
                <w:szCs w:val="18"/>
              </w:rPr>
              <w:t xml:space="preserve">                     995.38 </w:t>
            </w:r>
          </w:p>
        </w:tc>
        <w:tc>
          <w:tcPr>
            <w:tcW w:w="1454" w:type="dxa"/>
            <w:tcBorders>
              <w:top w:val="nil"/>
              <w:left w:val="nil"/>
              <w:bottom w:val="single" w:sz="4" w:space="0" w:color="auto"/>
              <w:right w:val="single" w:sz="4" w:space="0" w:color="auto"/>
            </w:tcBorders>
            <w:noWrap/>
            <w:vAlign w:val="center"/>
          </w:tcPr>
          <w:p w:rsidR="00F0672F" w:rsidRPr="00BD53B4" w:rsidRDefault="00510468" w:rsidP="007C4FA8">
            <w:pPr>
              <w:jc w:val="right"/>
              <w:rPr>
                <w:sz w:val="18"/>
                <w:szCs w:val="18"/>
              </w:rPr>
            </w:pPr>
            <w:r w:rsidRPr="00510468">
              <w:rPr>
                <w:sz w:val="18"/>
                <w:szCs w:val="18"/>
              </w:rPr>
              <w:t>1,181.88</w:t>
            </w:r>
          </w:p>
        </w:tc>
        <w:tc>
          <w:tcPr>
            <w:tcW w:w="1455" w:type="dxa"/>
            <w:tcBorders>
              <w:top w:val="nil"/>
              <w:left w:val="nil"/>
              <w:bottom w:val="single" w:sz="4" w:space="0" w:color="auto"/>
              <w:right w:val="single" w:sz="4" w:space="0" w:color="auto"/>
            </w:tcBorders>
            <w:vAlign w:val="center"/>
          </w:tcPr>
          <w:p w:rsidR="00F0672F" w:rsidRPr="00BD53B4" w:rsidRDefault="00510468" w:rsidP="007C4FA8">
            <w:pPr>
              <w:jc w:val="right"/>
              <w:rPr>
                <w:sz w:val="18"/>
                <w:szCs w:val="18"/>
              </w:rPr>
            </w:pPr>
            <w:r w:rsidRPr="00510468">
              <w:rPr>
                <w:sz w:val="18"/>
                <w:szCs w:val="18"/>
              </w:rPr>
              <w:t>1,421</w:t>
            </w:r>
          </w:p>
        </w:tc>
      </w:tr>
      <w:tr w:rsidR="00F0672F" w:rsidRPr="00BD53B4" w:rsidTr="007C4FA8">
        <w:trPr>
          <w:trHeight w:val="89"/>
          <w:jc w:val="center"/>
        </w:trPr>
        <w:tc>
          <w:tcPr>
            <w:tcW w:w="2942" w:type="dxa"/>
            <w:tcBorders>
              <w:top w:val="single" w:sz="4" w:space="0" w:color="auto"/>
              <w:left w:val="single" w:sz="4" w:space="0" w:color="auto"/>
              <w:bottom w:val="single" w:sz="4" w:space="0" w:color="auto"/>
              <w:right w:val="single" w:sz="4" w:space="0" w:color="auto"/>
            </w:tcBorders>
            <w:vAlign w:val="bottom"/>
          </w:tcPr>
          <w:p w:rsidR="00F0672F" w:rsidRPr="00BD53B4" w:rsidRDefault="00510468" w:rsidP="007C4FA8">
            <w:pPr>
              <w:rPr>
                <w:b/>
                <w:sz w:val="18"/>
                <w:szCs w:val="18"/>
              </w:rPr>
            </w:pPr>
            <w:r w:rsidRPr="00510468">
              <w:rPr>
                <w:b/>
                <w:sz w:val="18"/>
                <w:szCs w:val="18"/>
              </w:rPr>
              <w:t>Total Cost</w:t>
            </w:r>
          </w:p>
        </w:tc>
        <w:tc>
          <w:tcPr>
            <w:tcW w:w="1454" w:type="dxa"/>
            <w:tcBorders>
              <w:top w:val="single" w:sz="4" w:space="0" w:color="auto"/>
              <w:left w:val="nil"/>
              <w:bottom w:val="single" w:sz="4" w:space="0" w:color="auto"/>
              <w:right w:val="single" w:sz="4" w:space="0" w:color="auto"/>
            </w:tcBorders>
            <w:noWrap/>
            <w:vAlign w:val="center"/>
          </w:tcPr>
          <w:p w:rsidR="00F0672F" w:rsidRPr="00BD53B4" w:rsidRDefault="00510468" w:rsidP="007C4FA8">
            <w:pPr>
              <w:jc w:val="right"/>
              <w:rPr>
                <w:b/>
                <w:bCs/>
                <w:sz w:val="18"/>
                <w:szCs w:val="18"/>
              </w:rPr>
            </w:pPr>
            <w:r w:rsidRPr="00510468">
              <w:rPr>
                <w:b/>
                <w:bCs/>
                <w:sz w:val="18"/>
                <w:szCs w:val="18"/>
              </w:rPr>
              <w:t xml:space="preserve">$417,470 </w:t>
            </w:r>
          </w:p>
        </w:tc>
        <w:tc>
          <w:tcPr>
            <w:tcW w:w="1455" w:type="dxa"/>
            <w:tcBorders>
              <w:top w:val="single" w:sz="4" w:space="0" w:color="auto"/>
              <w:left w:val="nil"/>
              <w:bottom w:val="single" w:sz="4" w:space="0" w:color="auto"/>
              <w:right w:val="single" w:sz="4" w:space="0" w:color="auto"/>
            </w:tcBorders>
            <w:noWrap/>
            <w:vAlign w:val="center"/>
          </w:tcPr>
          <w:p w:rsidR="00F0672F" w:rsidRPr="00BD53B4" w:rsidRDefault="00510468" w:rsidP="007C4FA8">
            <w:pPr>
              <w:jc w:val="right"/>
              <w:rPr>
                <w:b/>
                <w:bCs/>
                <w:sz w:val="18"/>
                <w:szCs w:val="18"/>
              </w:rPr>
            </w:pPr>
            <w:r w:rsidRPr="00510468">
              <w:rPr>
                <w:b/>
                <w:bCs/>
                <w:sz w:val="18"/>
                <w:szCs w:val="18"/>
              </w:rPr>
              <w:t xml:space="preserve">$111,318 </w:t>
            </w:r>
          </w:p>
        </w:tc>
        <w:tc>
          <w:tcPr>
            <w:tcW w:w="1454" w:type="dxa"/>
            <w:tcBorders>
              <w:top w:val="single" w:sz="4" w:space="0" w:color="auto"/>
              <w:left w:val="nil"/>
              <w:bottom w:val="single" w:sz="4" w:space="0" w:color="auto"/>
              <w:right w:val="single" w:sz="4" w:space="0" w:color="auto"/>
            </w:tcBorders>
            <w:noWrap/>
            <w:vAlign w:val="center"/>
          </w:tcPr>
          <w:p w:rsidR="00F0672F" w:rsidRPr="00BD53B4" w:rsidRDefault="00510468" w:rsidP="007C4FA8">
            <w:pPr>
              <w:jc w:val="right"/>
              <w:rPr>
                <w:b/>
                <w:bCs/>
                <w:sz w:val="18"/>
                <w:szCs w:val="18"/>
              </w:rPr>
            </w:pPr>
            <w:r w:rsidRPr="00510468">
              <w:rPr>
                <w:b/>
                <w:bCs/>
                <w:sz w:val="18"/>
                <w:szCs w:val="18"/>
              </w:rPr>
              <w:t xml:space="preserve">$122,243 </w:t>
            </w:r>
          </w:p>
        </w:tc>
        <w:tc>
          <w:tcPr>
            <w:tcW w:w="1455" w:type="dxa"/>
            <w:tcBorders>
              <w:top w:val="single" w:sz="4" w:space="0" w:color="auto"/>
              <w:left w:val="nil"/>
              <w:bottom w:val="single" w:sz="4" w:space="0" w:color="auto"/>
              <w:right w:val="single" w:sz="4" w:space="0" w:color="auto"/>
            </w:tcBorders>
            <w:vAlign w:val="center"/>
          </w:tcPr>
          <w:p w:rsidR="00F0672F" w:rsidRPr="00BD53B4" w:rsidRDefault="00510468" w:rsidP="007C4FA8">
            <w:pPr>
              <w:jc w:val="right"/>
              <w:rPr>
                <w:b/>
                <w:bCs/>
                <w:sz w:val="18"/>
                <w:szCs w:val="18"/>
              </w:rPr>
            </w:pPr>
            <w:r w:rsidRPr="00510468">
              <w:rPr>
                <w:b/>
                <w:bCs/>
                <w:sz w:val="18"/>
                <w:szCs w:val="18"/>
              </w:rPr>
              <w:t xml:space="preserve">$217,010 </w:t>
            </w:r>
          </w:p>
        </w:tc>
      </w:tr>
      <w:tr w:rsidR="00F0672F" w:rsidRPr="00BD53B4" w:rsidTr="007C4FA8">
        <w:trPr>
          <w:trHeight w:val="89"/>
          <w:jc w:val="center"/>
        </w:trPr>
        <w:tc>
          <w:tcPr>
            <w:tcW w:w="8760" w:type="dxa"/>
            <w:gridSpan w:val="5"/>
            <w:tcBorders>
              <w:top w:val="single" w:sz="4" w:space="0" w:color="auto"/>
              <w:left w:val="single" w:sz="4" w:space="0" w:color="auto"/>
              <w:bottom w:val="single" w:sz="4" w:space="0" w:color="auto"/>
              <w:right w:val="single" w:sz="4" w:space="0" w:color="auto"/>
            </w:tcBorders>
            <w:vAlign w:val="bottom"/>
          </w:tcPr>
          <w:p w:rsidR="007C4FA8" w:rsidRPr="00BD53B4" w:rsidRDefault="00510468" w:rsidP="007C4FA8">
            <w:pPr>
              <w:pStyle w:val="TableSubtitle"/>
              <w:rPr>
                <w:color w:val="auto"/>
              </w:rPr>
            </w:pPr>
            <w:r w:rsidRPr="00510468">
              <w:rPr>
                <w:color w:val="auto"/>
              </w:rPr>
              <w:t>Incremental Burden and  Costs for Electronic Reporting Requirements</w:t>
            </w:r>
          </w:p>
        </w:tc>
      </w:tr>
      <w:tr w:rsidR="00F0672F" w:rsidRPr="00BD53B4" w:rsidTr="007C4FA8">
        <w:trPr>
          <w:trHeight w:val="89"/>
          <w:jc w:val="center"/>
        </w:trPr>
        <w:tc>
          <w:tcPr>
            <w:tcW w:w="2942" w:type="dxa"/>
            <w:tcBorders>
              <w:top w:val="single" w:sz="4" w:space="0" w:color="auto"/>
              <w:left w:val="single" w:sz="4" w:space="0" w:color="auto"/>
              <w:bottom w:val="single" w:sz="4" w:space="0" w:color="auto"/>
              <w:right w:val="single" w:sz="4" w:space="0" w:color="auto"/>
            </w:tcBorders>
            <w:vAlign w:val="bottom"/>
          </w:tcPr>
          <w:p w:rsidR="007C4FA8" w:rsidRPr="00BD53B4" w:rsidRDefault="00510468" w:rsidP="007C4FA8">
            <w:pPr>
              <w:rPr>
                <w:sz w:val="18"/>
                <w:szCs w:val="18"/>
              </w:rPr>
            </w:pPr>
            <w:r>
              <w:rPr>
                <w:sz w:val="18"/>
                <w:szCs w:val="18"/>
              </w:rPr>
              <w:t>Number of Respondents and Responses</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szCs w:val="18"/>
              </w:rPr>
            </w:pPr>
            <w:r w:rsidRPr="00510468">
              <w:rPr>
                <w:szCs w:val="18"/>
              </w:rPr>
              <w:t>61</w:t>
            </w:r>
          </w:p>
        </w:tc>
        <w:tc>
          <w:tcPr>
            <w:tcW w:w="1455" w:type="dxa"/>
            <w:tcBorders>
              <w:top w:val="single" w:sz="4" w:space="0" w:color="auto"/>
              <w:left w:val="nil"/>
              <w:bottom w:val="single" w:sz="4" w:space="0" w:color="auto"/>
              <w:right w:val="single" w:sz="4" w:space="0" w:color="auto"/>
            </w:tcBorders>
            <w:noWrap/>
            <w:vAlign w:val="center"/>
          </w:tcPr>
          <w:p w:rsidR="005B1289" w:rsidRDefault="00510468">
            <w:pPr>
              <w:pStyle w:val="tabletextr0"/>
              <w:rPr>
                <w:szCs w:val="18"/>
              </w:rPr>
            </w:pPr>
            <w:r w:rsidRPr="00510468">
              <w:rPr>
                <w:szCs w:val="18"/>
              </w:rPr>
              <w:t>61</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sz w:val="16"/>
                <w:szCs w:val="18"/>
              </w:rPr>
            </w:pPr>
            <w:r w:rsidRPr="00510468">
              <w:rPr>
                <w:szCs w:val="18"/>
              </w:rPr>
              <w:t>61</w:t>
            </w:r>
          </w:p>
        </w:tc>
        <w:tc>
          <w:tcPr>
            <w:tcW w:w="1455" w:type="dxa"/>
            <w:tcBorders>
              <w:top w:val="single" w:sz="4" w:space="0" w:color="auto"/>
              <w:left w:val="nil"/>
              <w:bottom w:val="single" w:sz="4" w:space="0" w:color="auto"/>
              <w:right w:val="single" w:sz="4" w:space="0" w:color="auto"/>
            </w:tcBorders>
            <w:vAlign w:val="center"/>
          </w:tcPr>
          <w:p w:rsidR="005B1289" w:rsidRDefault="00510468">
            <w:pPr>
              <w:pStyle w:val="tabletextr0"/>
              <w:rPr>
                <w:rFonts w:ascii="Tahoma" w:hAnsi="Tahoma" w:cs="Tahoma"/>
                <w:sz w:val="16"/>
                <w:szCs w:val="18"/>
              </w:rPr>
            </w:pPr>
            <w:r w:rsidRPr="00510468">
              <w:rPr>
                <w:szCs w:val="18"/>
              </w:rPr>
              <w:t>61</w:t>
            </w:r>
          </w:p>
        </w:tc>
      </w:tr>
      <w:tr w:rsidR="00F0672F" w:rsidRPr="00BD53B4" w:rsidTr="00F0672F">
        <w:trPr>
          <w:trHeight w:val="77"/>
          <w:jc w:val="center"/>
        </w:trPr>
        <w:tc>
          <w:tcPr>
            <w:tcW w:w="2942" w:type="dxa"/>
            <w:tcBorders>
              <w:top w:val="single" w:sz="4" w:space="0" w:color="auto"/>
              <w:left w:val="single" w:sz="4" w:space="0" w:color="auto"/>
              <w:bottom w:val="single" w:sz="4" w:space="0" w:color="auto"/>
              <w:right w:val="single" w:sz="4" w:space="0" w:color="auto"/>
            </w:tcBorders>
            <w:vAlign w:val="bottom"/>
          </w:tcPr>
          <w:p w:rsidR="00F0672F" w:rsidRPr="00BD53B4" w:rsidRDefault="00510468" w:rsidP="007C4FA8">
            <w:pPr>
              <w:rPr>
                <w:sz w:val="18"/>
                <w:szCs w:val="18"/>
              </w:rPr>
            </w:pPr>
            <w:r w:rsidRPr="00510468">
              <w:rPr>
                <w:sz w:val="18"/>
                <w:szCs w:val="18"/>
              </w:rPr>
              <w:t>Total Burden Hours</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szCs w:val="18"/>
              </w:rPr>
            </w:pPr>
            <w:r w:rsidRPr="00510468">
              <w:rPr>
                <w:szCs w:val="18"/>
              </w:rPr>
              <w:t>(344.67)</w:t>
            </w:r>
          </w:p>
        </w:tc>
        <w:tc>
          <w:tcPr>
            <w:tcW w:w="1455" w:type="dxa"/>
            <w:tcBorders>
              <w:top w:val="single" w:sz="4" w:space="0" w:color="auto"/>
              <w:left w:val="nil"/>
              <w:bottom w:val="single" w:sz="4" w:space="0" w:color="auto"/>
              <w:right w:val="single" w:sz="4" w:space="0" w:color="auto"/>
            </w:tcBorders>
            <w:noWrap/>
            <w:vAlign w:val="center"/>
          </w:tcPr>
          <w:p w:rsidR="005B1289" w:rsidRDefault="00510468">
            <w:pPr>
              <w:pStyle w:val="tabletextr0"/>
              <w:rPr>
                <w:szCs w:val="18"/>
              </w:rPr>
            </w:pPr>
            <w:r w:rsidRPr="00510468">
              <w:rPr>
                <w:szCs w:val="18"/>
              </w:rPr>
              <w:t xml:space="preserve">                (402.931)</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szCs w:val="18"/>
              </w:rPr>
            </w:pPr>
            <w:r w:rsidRPr="00510468">
              <w:rPr>
                <w:szCs w:val="18"/>
              </w:rPr>
              <w:t>(427.93)</w:t>
            </w:r>
          </w:p>
        </w:tc>
        <w:tc>
          <w:tcPr>
            <w:tcW w:w="1455" w:type="dxa"/>
            <w:tcBorders>
              <w:top w:val="single" w:sz="4" w:space="0" w:color="auto"/>
              <w:left w:val="nil"/>
              <w:bottom w:val="single" w:sz="4" w:space="0" w:color="auto"/>
              <w:right w:val="single" w:sz="4" w:space="0" w:color="auto"/>
            </w:tcBorders>
            <w:vAlign w:val="center"/>
          </w:tcPr>
          <w:p w:rsidR="005B1289" w:rsidRDefault="00510468">
            <w:pPr>
              <w:pStyle w:val="tabletextr0"/>
              <w:rPr>
                <w:szCs w:val="18"/>
              </w:rPr>
            </w:pPr>
            <w:r w:rsidRPr="00510468">
              <w:rPr>
                <w:szCs w:val="18"/>
              </w:rPr>
              <w:t>(392)</w:t>
            </w:r>
          </w:p>
        </w:tc>
      </w:tr>
      <w:tr w:rsidR="00F0672F" w:rsidRPr="00BD53B4" w:rsidTr="007C4FA8">
        <w:trPr>
          <w:trHeight w:val="89"/>
          <w:jc w:val="center"/>
        </w:trPr>
        <w:tc>
          <w:tcPr>
            <w:tcW w:w="2942" w:type="dxa"/>
            <w:tcBorders>
              <w:top w:val="single" w:sz="4" w:space="0" w:color="auto"/>
              <w:left w:val="single" w:sz="4" w:space="0" w:color="auto"/>
              <w:bottom w:val="single" w:sz="4" w:space="0" w:color="auto"/>
              <w:right w:val="single" w:sz="4" w:space="0" w:color="auto"/>
            </w:tcBorders>
            <w:vAlign w:val="bottom"/>
          </w:tcPr>
          <w:p w:rsidR="00F0672F" w:rsidRPr="00BD53B4" w:rsidRDefault="00510468" w:rsidP="007C4FA8">
            <w:pPr>
              <w:rPr>
                <w:b/>
                <w:sz w:val="18"/>
                <w:szCs w:val="18"/>
              </w:rPr>
            </w:pPr>
            <w:r w:rsidRPr="00510468">
              <w:rPr>
                <w:b/>
                <w:sz w:val="18"/>
                <w:szCs w:val="18"/>
              </w:rPr>
              <w:t>Total Cost</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b/>
                <w:bCs/>
                <w:sz w:val="16"/>
                <w:szCs w:val="18"/>
              </w:rPr>
            </w:pPr>
            <w:r w:rsidRPr="00510468">
              <w:rPr>
                <w:b/>
                <w:bCs/>
                <w:szCs w:val="18"/>
              </w:rPr>
              <w:t>($11,535)</w:t>
            </w:r>
          </w:p>
        </w:tc>
        <w:tc>
          <w:tcPr>
            <w:tcW w:w="1455"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b/>
                <w:bCs/>
                <w:sz w:val="16"/>
                <w:szCs w:val="18"/>
              </w:rPr>
            </w:pPr>
            <w:r w:rsidRPr="00510468">
              <w:rPr>
                <w:b/>
                <w:bCs/>
                <w:szCs w:val="18"/>
              </w:rPr>
              <w:t>($15,907)</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b/>
                <w:bCs/>
                <w:sz w:val="16"/>
                <w:szCs w:val="18"/>
              </w:rPr>
            </w:pPr>
            <w:r w:rsidRPr="00510468">
              <w:rPr>
                <w:b/>
                <w:bCs/>
                <w:szCs w:val="18"/>
              </w:rPr>
              <w:t>($16,557)</w:t>
            </w:r>
          </w:p>
        </w:tc>
        <w:tc>
          <w:tcPr>
            <w:tcW w:w="1455" w:type="dxa"/>
            <w:tcBorders>
              <w:top w:val="single" w:sz="4" w:space="0" w:color="auto"/>
              <w:left w:val="nil"/>
              <w:bottom w:val="single" w:sz="4" w:space="0" w:color="auto"/>
              <w:right w:val="single" w:sz="4" w:space="0" w:color="auto"/>
            </w:tcBorders>
            <w:vAlign w:val="center"/>
          </w:tcPr>
          <w:p w:rsidR="005B1289" w:rsidRDefault="00510468">
            <w:pPr>
              <w:pStyle w:val="tabletextr0"/>
              <w:rPr>
                <w:rFonts w:ascii="Tahoma" w:hAnsi="Tahoma" w:cs="Tahoma"/>
                <w:b/>
                <w:bCs/>
                <w:sz w:val="16"/>
                <w:szCs w:val="18"/>
              </w:rPr>
            </w:pPr>
            <w:r w:rsidRPr="00510468">
              <w:rPr>
                <w:b/>
                <w:bCs/>
                <w:szCs w:val="18"/>
              </w:rPr>
              <w:t>($14,666)</w:t>
            </w:r>
          </w:p>
        </w:tc>
      </w:tr>
      <w:tr w:rsidR="00F0672F" w:rsidRPr="00BD53B4" w:rsidTr="007C4FA8">
        <w:trPr>
          <w:trHeight w:val="89"/>
          <w:jc w:val="center"/>
        </w:trPr>
        <w:tc>
          <w:tcPr>
            <w:tcW w:w="8760" w:type="dxa"/>
            <w:gridSpan w:val="5"/>
            <w:tcBorders>
              <w:top w:val="single" w:sz="4" w:space="0" w:color="auto"/>
              <w:left w:val="single" w:sz="4" w:space="0" w:color="auto"/>
              <w:bottom w:val="single" w:sz="4" w:space="0" w:color="auto"/>
              <w:right w:val="single" w:sz="4" w:space="0" w:color="auto"/>
            </w:tcBorders>
            <w:vAlign w:val="bottom"/>
          </w:tcPr>
          <w:p w:rsidR="007C4FA8" w:rsidRPr="00BD53B4" w:rsidRDefault="00510468" w:rsidP="007C4FA8">
            <w:pPr>
              <w:pStyle w:val="TableSubtitle"/>
              <w:rPr>
                <w:color w:val="auto"/>
              </w:rPr>
            </w:pPr>
            <w:r w:rsidRPr="00510468">
              <w:rPr>
                <w:color w:val="auto"/>
              </w:rPr>
              <w:t>Total Burden and Costs, Including Incremental Burden and Costs for Electronic Reporting Requirements</w:t>
            </w:r>
          </w:p>
        </w:tc>
      </w:tr>
      <w:tr w:rsidR="00F0672F" w:rsidRPr="00BD53B4" w:rsidTr="007C4FA8">
        <w:trPr>
          <w:trHeight w:val="89"/>
          <w:jc w:val="center"/>
        </w:trPr>
        <w:tc>
          <w:tcPr>
            <w:tcW w:w="2942" w:type="dxa"/>
            <w:tcBorders>
              <w:top w:val="single" w:sz="4" w:space="0" w:color="auto"/>
              <w:left w:val="single" w:sz="4" w:space="0" w:color="auto"/>
              <w:bottom w:val="single" w:sz="4" w:space="0" w:color="auto"/>
              <w:right w:val="single" w:sz="4" w:space="0" w:color="auto"/>
            </w:tcBorders>
            <w:vAlign w:val="bottom"/>
          </w:tcPr>
          <w:p w:rsidR="007C4FA8" w:rsidRPr="00BD53B4" w:rsidRDefault="00510468" w:rsidP="007C4FA8">
            <w:pPr>
              <w:rPr>
                <w:sz w:val="18"/>
                <w:szCs w:val="18"/>
              </w:rPr>
            </w:pPr>
            <w:r>
              <w:rPr>
                <w:sz w:val="18"/>
                <w:szCs w:val="18"/>
              </w:rPr>
              <w:t>Number of Respondents and Responses</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szCs w:val="18"/>
              </w:rPr>
            </w:pPr>
            <w:r w:rsidRPr="00510468">
              <w:rPr>
                <w:szCs w:val="18"/>
              </w:rPr>
              <w:t>61</w:t>
            </w:r>
          </w:p>
        </w:tc>
        <w:tc>
          <w:tcPr>
            <w:tcW w:w="1455" w:type="dxa"/>
            <w:tcBorders>
              <w:top w:val="single" w:sz="4" w:space="0" w:color="auto"/>
              <w:left w:val="nil"/>
              <w:bottom w:val="single" w:sz="4" w:space="0" w:color="auto"/>
              <w:right w:val="single" w:sz="4" w:space="0" w:color="auto"/>
            </w:tcBorders>
            <w:noWrap/>
            <w:vAlign w:val="center"/>
          </w:tcPr>
          <w:p w:rsidR="005B1289" w:rsidRDefault="00510468">
            <w:pPr>
              <w:pStyle w:val="tabletextr0"/>
              <w:rPr>
                <w:szCs w:val="18"/>
              </w:rPr>
            </w:pPr>
            <w:r w:rsidRPr="00510468">
              <w:rPr>
                <w:szCs w:val="18"/>
              </w:rPr>
              <w:t>61</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szCs w:val="18"/>
              </w:rPr>
            </w:pPr>
            <w:r w:rsidRPr="00510468">
              <w:rPr>
                <w:szCs w:val="18"/>
              </w:rPr>
              <w:t>61</w:t>
            </w:r>
          </w:p>
        </w:tc>
        <w:tc>
          <w:tcPr>
            <w:tcW w:w="1455" w:type="dxa"/>
            <w:tcBorders>
              <w:top w:val="single" w:sz="4" w:space="0" w:color="auto"/>
              <w:left w:val="nil"/>
              <w:bottom w:val="single" w:sz="4" w:space="0" w:color="auto"/>
              <w:right w:val="single" w:sz="4" w:space="0" w:color="auto"/>
            </w:tcBorders>
            <w:vAlign w:val="center"/>
          </w:tcPr>
          <w:p w:rsidR="005B1289" w:rsidRDefault="00510468">
            <w:pPr>
              <w:pStyle w:val="tabletextr0"/>
              <w:rPr>
                <w:szCs w:val="18"/>
              </w:rPr>
            </w:pPr>
            <w:r w:rsidRPr="00510468">
              <w:rPr>
                <w:szCs w:val="18"/>
              </w:rPr>
              <w:t>61</w:t>
            </w:r>
          </w:p>
        </w:tc>
      </w:tr>
      <w:tr w:rsidR="00F0672F" w:rsidRPr="00BD53B4" w:rsidTr="007C4FA8">
        <w:trPr>
          <w:trHeight w:val="89"/>
          <w:jc w:val="center"/>
        </w:trPr>
        <w:tc>
          <w:tcPr>
            <w:tcW w:w="2942" w:type="dxa"/>
            <w:tcBorders>
              <w:top w:val="single" w:sz="4" w:space="0" w:color="auto"/>
              <w:left w:val="single" w:sz="4" w:space="0" w:color="auto"/>
              <w:bottom w:val="single" w:sz="4" w:space="0" w:color="auto"/>
              <w:right w:val="single" w:sz="4" w:space="0" w:color="auto"/>
            </w:tcBorders>
            <w:vAlign w:val="bottom"/>
          </w:tcPr>
          <w:p w:rsidR="00F0672F" w:rsidRPr="00BD53B4" w:rsidRDefault="00510468" w:rsidP="007C4FA8">
            <w:pPr>
              <w:rPr>
                <w:sz w:val="18"/>
                <w:szCs w:val="18"/>
              </w:rPr>
            </w:pPr>
            <w:r w:rsidRPr="00510468">
              <w:rPr>
                <w:sz w:val="18"/>
                <w:szCs w:val="18"/>
              </w:rPr>
              <w:t>Total Burden Hours</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sz w:val="16"/>
                <w:szCs w:val="18"/>
              </w:rPr>
            </w:pPr>
            <w:r w:rsidRPr="00510468">
              <w:rPr>
                <w:szCs w:val="18"/>
              </w:rPr>
              <w:t>1,740.97</w:t>
            </w:r>
          </w:p>
        </w:tc>
        <w:tc>
          <w:tcPr>
            <w:tcW w:w="1455"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sz w:val="16"/>
                <w:szCs w:val="18"/>
              </w:rPr>
            </w:pPr>
            <w:r w:rsidRPr="00510468">
              <w:rPr>
                <w:szCs w:val="18"/>
              </w:rPr>
              <w:t>592.44</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sz w:val="16"/>
                <w:szCs w:val="18"/>
              </w:rPr>
            </w:pPr>
            <w:r w:rsidRPr="00510468">
              <w:rPr>
                <w:szCs w:val="18"/>
              </w:rPr>
              <w:t>753.94</w:t>
            </w:r>
          </w:p>
        </w:tc>
        <w:tc>
          <w:tcPr>
            <w:tcW w:w="1455" w:type="dxa"/>
            <w:tcBorders>
              <w:top w:val="single" w:sz="4" w:space="0" w:color="auto"/>
              <w:left w:val="nil"/>
              <w:bottom w:val="single" w:sz="4" w:space="0" w:color="auto"/>
              <w:right w:val="single" w:sz="4" w:space="0" w:color="auto"/>
            </w:tcBorders>
            <w:vAlign w:val="center"/>
          </w:tcPr>
          <w:p w:rsidR="005B1289" w:rsidRDefault="00510468">
            <w:pPr>
              <w:pStyle w:val="tabletextr0"/>
              <w:rPr>
                <w:rFonts w:ascii="Tahoma" w:hAnsi="Tahoma" w:cs="Tahoma"/>
                <w:sz w:val="16"/>
                <w:szCs w:val="18"/>
              </w:rPr>
            </w:pPr>
            <w:r w:rsidRPr="00510468">
              <w:rPr>
                <w:szCs w:val="18"/>
              </w:rPr>
              <w:t>1,029</w:t>
            </w:r>
          </w:p>
        </w:tc>
      </w:tr>
      <w:tr w:rsidR="00F0672F" w:rsidRPr="00F0672F" w:rsidTr="007C4FA8">
        <w:trPr>
          <w:trHeight w:val="89"/>
          <w:jc w:val="center"/>
        </w:trPr>
        <w:tc>
          <w:tcPr>
            <w:tcW w:w="2942" w:type="dxa"/>
            <w:tcBorders>
              <w:top w:val="single" w:sz="4" w:space="0" w:color="auto"/>
              <w:left w:val="single" w:sz="4" w:space="0" w:color="auto"/>
              <w:bottom w:val="single" w:sz="4" w:space="0" w:color="auto"/>
              <w:right w:val="single" w:sz="4" w:space="0" w:color="auto"/>
            </w:tcBorders>
            <w:vAlign w:val="bottom"/>
          </w:tcPr>
          <w:p w:rsidR="00F0672F" w:rsidRPr="00BD53B4" w:rsidRDefault="00510468" w:rsidP="007C4FA8">
            <w:pPr>
              <w:rPr>
                <w:b/>
                <w:sz w:val="18"/>
                <w:szCs w:val="18"/>
              </w:rPr>
            </w:pPr>
            <w:r w:rsidRPr="00510468">
              <w:rPr>
                <w:b/>
                <w:sz w:val="18"/>
                <w:szCs w:val="18"/>
              </w:rPr>
              <w:t>Total Cost</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b/>
                <w:bCs/>
                <w:sz w:val="16"/>
                <w:szCs w:val="18"/>
              </w:rPr>
            </w:pPr>
            <w:r w:rsidRPr="00510468">
              <w:rPr>
                <w:b/>
                <w:bCs/>
                <w:szCs w:val="18"/>
              </w:rPr>
              <w:t xml:space="preserve">$405,935 </w:t>
            </w:r>
          </w:p>
        </w:tc>
        <w:tc>
          <w:tcPr>
            <w:tcW w:w="1455"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b/>
                <w:bCs/>
                <w:sz w:val="16"/>
                <w:szCs w:val="18"/>
              </w:rPr>
            </w:pPr>
            <w:r w:rsidRPr="00510468">
              <w:rPr>
                <w:b/>
                <w:bCs/>
                <w:szCs w:val="18"/>
              </w:rPr>
              <w:t xml:space="preserve">$95,411 </w:t>
            </w:r>
          </w:p>
        </w:tc>
        <w:tc>
          <w:tcPr>
            <w:tcW w:w="1454" w:type="dxa"/>
            <w:tcBorders>
              <w:top w:val="single" w:sz="4" w:space="0" w:color="auto"/>
              <w:left w:val="nil"/>
              <w:bottom w:val="single" w:sz="4" w:space="0" w:color="auto"/>
              <w:right w:val="single" w:sz="4" w:space="0" w:color="auto"/>
            </w:tcBorders>
            <w:noWrap/>
            <w:vAlign w:val="center"/>
          </w:tcPr>
          <w:p w:rsidR="005B1289" w:rsidRDefault="00510468">
            <w:pPr>
              <w:pStyle w:val="tabletextr0"/>
              <w:rPr>
                <w:rFonts w:ascii="Tahoma" w:hAnsi="Tahoma" w:cs="Tahoma"/>
                <w:b/>
                <w:bCs/>
                <w:sz w:val="16"/>
                <w:szCs w:val="18"/>
              </w:rPr>
            </w:pPr>
            <w:r w:rsidRPr="00510468">
              <w:rPr>
                <w:b/>
                <w:bCs/>
                <w:szCs w:val="18"/>
              </w:rPr>
              <w:t xml:space="preserve">$105,686 </w:t>
            </w:r>
          </w:p>
        </w:tc>
        <w:tc>
          <w:tcPr>
            <w:tcW w:w="1455" w:type="dxa"/>
            <w:tcBorders>
              <w:top w:val="single" w:sz="4" w:space="0" w:color="auto"/>
              <w:left w:val="nil"/>
              <w:bottom w:val="single" w:sz="4" w:space="0" w:color="auto"/>
              <w:right w:val="single" w:sz="4" w:space="0" w:color="auto"/>
            </w:tcBorders>
            <w:vAlign w:val="center"/>
          </w:tcPr>
          <w:p w:rsidR="005B1289" w:rsidRDefault="00510468">
            <w:pPr>
              <w:pStyle w:val="tabletextr0"/>
              <w:rPr>
                <w:rFonts w:ascii="Tahoma" w:hAnsi="Tahoma" w:cs="Tahoma"/>
                <w:b/>
                <w:bCs/>
                <w:sz w:val="16"/>
                <w:szCs w:val="18"/>
              </w:rPr>
            </w:pPr>
            <w:r w:rsidRPr="00510468">
              <w:rPr>
                <w:b/>
                <w:bCs/>
                <w:szCs w:val="18"/>
              </w:rPr>
              <w:t xml:space="preserve">$202,344 </w:t>
            </w:r>
          </w:p>
        </w:tc>
      </w:tr>
    </w:tbl>
    <w:p w:rsidR="007C4FA8" w:rsidRDefault="007C4FA8" w:rsidP="007C4FA8"/>
    <w:p w:rsidR="007C4FA8" w:rsidRDefault="007C4FA8" w:rsidP="007C4FA8"/>
    <w:p w:rsidR="007C4FA8" w:rsidRDefault="007C4FA8" w:rsidP="007C4FA8"/>
    <w:p w:rsidR="007C4FA8" w:rsidRDefault="007C4FA8" w:rsidP="007C4FA8">
      <w:r>
        <w:br w:type="page"/>
      </w:r>
    </w:p>
    <w:p w:rsidR="007C4FA8" w:rsidRDefault="007C4FA8" w:rsidP="007C4FA8">
      <w:pPr>
        <w:rPr>
          <w:b/>
          <w:sz w:val="24"/>
          <w:szCs w:val="24"/>
        </w:rPr>
        <w:sectPr w:rsidR="007C4FA8" w:rsidSect="006479BE">
          <w:pgSz w:w="15840" w:h="12240" w:orient="landscape"/>
          <w:pgMar w:top="1440" w:right="1440" w:bottom="1440" w:left="1440" w:header="720" w:footer="720" w:gutter="0"/>
          <w:cols w:space="720"/>
          <w:docGrid w:linePitch="360"/>
        </w:sectPr>
      </w:pPr>
    </w:p>
    <w:p w:rsidR="007C4FA8" w:rsidRPr="0000420F" w:rsidRDefault="007C4FA8" w:rsidP="007C4FA8">
      <w:pPr>
        <w:rPr>
          <w:sz w:val="24"/>
          <w:szCs w:val="24"/>
        </w:rPr>
      </w:pPr>
      <w:proofErr w:type="gramStart"/>
      <w:r>
        <w:rPr>
          <w:b/>
          <w:sz w:val="24"/>
          <w:szCs w:val="24"/>
        </w:rPr>
        <w:lastRenderedPageBreak/>
        <w:t xml:space="preserve">A.2  </w:t>
      </w:r>
      <w:r w:rsidRPr="0000420F">
        <w:rPr>
          <w:b/>
          <w:sz w:val="24"/>
          <w:szCs w:val="24"/>
        </w:rPr>
        <w:t>Costs</w:t>
      </w:r>
      <w:proofErr w:type="gramEnd"/>
      <w:r w:rsidRPr="0000420F">
        <w:rPr>
          <w:b/>
          <w:sz w:val="24"/>
          <w:szCs w:val="24"/>
        </w:rPr>
        <w:t xml:space="preserve"> of Electronic Reporting for EPA </w:t>
      </w:r>
    </w:p>
    <w:p w:rsidR="007C4FA8" w:rsidRPr="0000420F" w:rsidRDefault="007C4FA8" w:rsidP="007C4FA8">
      <w:pPr>
        <w:rPr>
          <w:sz w:val="24"/>
          <w:szCs w:val="24"/>
        </w:rPr>
      </w:pPr>
    </w:p>
    <w:p w:rsidR="007C4FA8" w:rsidRPr="0000420F" w:rsidRDefault="007C4FA8" w:rsidP="007C4FA8">
      <w:pPr>
        <w:rPr>
          <w:sz w:val="24"/>
          <w:szCs w:val="24"/>
        </w:rPr>
      </w:pPr>
      <w:r w:rsidRPr="0000420F">
        <w:rPr>
          <w:sz w:val="24"/>
          <w:szCs w:val="24"/>
        </w:rPr>
        <w:tab/>
        <w:t>A portion of the cost that EPA incurs to operate the CDX system can be attributed to the TSCA Title VI program.  These costs are described below.</w:t>
      </w:r>
    </w:p>
    <w:p w:rsidR="007C4FA8" w:rsidRPr="0000420F" w:rsidRDefault="007C4FA8" w:rsidP="007C4FA8">
      <w:pPr>
        <w:rPr>
          <w:sz w:val="24"/>
          <w:szCs w:val="24"/>
        </w:rPr>
      </w:pPr>
    </w:p>
    <w:p w:rsidR="007C4FA8" w:rsidRPr="0000420F" w:rsidRDefault="007C4FA8" w:rsidP="007C4FA8">
      <w:pPr>
        <w:rPr>
          <w:sz w:val="24"/>
          <w:szCs w:val="24"/>
        </w:rPr>
      </w:pPr>
      <w:r w:rsidRPr="0000420F">
        <w:rPr>
          <w:b/>
          <w:sz w:val="24"/>
          <w:szCs w:val="24"/>
        </w:rPr>
        <w:t>CDX O&amp;M</w:t>
      </w:r>
      <w:r w:rsidRPr="0000420F">
        <w:rPr>
          <w:sz w:val="24"/>
          <w:szCs w:val="24"/>
        </w:rPr>
        <w:t xml:space="preserve"> – The cost of CDX operations and maintenance for TSCA Title VI electronic reporting is estimated to be approximately $3,000 per year.</w:t>
      </w:r>
    </w:p>
    <w:p w:rsidR="007C4FA8" w:rsidRPr="0000420F" w:rsidRDefault="007C4FA8" w:rsidP="007C4FA8">
      <w:pPr>
        <w:rPr>
          <w:sz w:val="24"/>
          <w:szCs w:val="24"/>
        </w:rPr>
      </w:pPr>
    </w:p>
    <w:p w:rsidR="007C4FA8" w:rsidRPr="0000420F" w:rsidRDefault="007C4FA8" w:rsidP="007C4FA8">
      <w:pPr>
        <w:rPr>
          <w:sz w:val="24"/>
          <w:szCs w:val="24"/>
        </w:rPr>
      </w:pPr>
      <w:r w:rsidRPr="0000420F">
        <w:rPr>
          <w:b/>
          <w:sz w:val="24"/>
          <w:szCs w:val="24"/>
        </w:rPr>
        <w:t xml:space="preserve">CDX Application Support O&amp;M </w:t>
      </w:r>
      <w:r w:rsidRPr="0000420F">
        <w:rPr>
          <w:sz w:val="24"/>
          <w:szCs w:val="24"/>
        </w:rPr>
        <w:t>– The cost of application support operations and maintenance (for Help Desk support, resolving technical problems, software maintenance and upgrades, etc.) for TSCA Title VI electronic reporting is estimated to be approximately $25,000 per year.</w:t>
      </w:r>
    </w:p>
    <w:p w:rsidR="007C4FA8" w:rsidRPr="0000420F" w:rsidRDefault="007C4FA8" w:rsidP="007C4FA8">
      <w:pPr>
        <w:rPr>
          <w:sz w:val="24"/>
          <w:szCs w:val="24"/>
        </w:rPr>
      </w:pPr>
    </w:p>
    <w:p w:rsidR="007C4FA8" w:rsidRPr="0000420F" w:rsidRDefault="007C4FA8" w:rsidP="007C4FA8">
      <w:pPr>
        <w:rPr>
          <w:sz w:val="24"/>
          <w:szCs w:val="24"/>
        </w:rPr>
      </w:pPr>
      <w:r w:rsidRPr="0000420F">
        <w:rPr>
          <w:b/>
          <w:sz w:val="24"/>
          <w:szCs w:val="24"/>
        </w:rPr>
        <w:t>CDX Software Licensing Cost</w:t>
      </w:r>
      <w:r w:rsidRPr="0000420F">
        <w:rPr>
          <w:i/>
          <w:sz w:val="24"/>
          <w:szCs w:val="24"/>
        </w:rPr>
        <w:t>s</w:t>
      </w:r>
      <w:r w:rsidRPr="0000420F">
        <w:rPr>
          <w:sz w:val="24"/>
          <w:szCs w:val="24"/>
        </w:rPr>
        <w:t xml:space="preserve"> – EPA’s cost of software licensing attributable to TSCA Title VI is estimated to be approximately $6,000 per year.</w:t>
      </w:r>
    </w:p>
    <w:p w:rsidR="007C4FA8" w:rsidRPr="0000420F" w:rsidRDefault="007C4FA8" w:rsidP="007C4FA8">
      <w:pPr>
        <w:rPr>
          <w:sz w:val="24"/>
          <w:szCs w:val="24"/>
        </w:rPr>
      </w:pPr>
    </w:p>
    <w:p w:rsidR="007C4FA8" w:rsidRPr="0000420F" w:rsidRDefault="007C4FA8" w:rsidP="007C4FA8">
      <w:pPr>
        <w:rPr>
          <w:sz w:val="24"/>
          <w:szCs w:val="24"/>
        </w:rPr>
      </w:pPr>
      <w:r w:rsidRPr="0000420F">
        <w:rPr>
          <w:b/>
          <w:sz w:val="24"/>
          <w:szCs w:val="24"/>
        </w:rPr>
        <w:t>CDX CBI LAN O&amp;M</w:t>
      </w:r>
      <w:r w:rsidRPr="0000420F">
        <w:rPr>
          <w:i/>
          <w:sz w:val="24"/>
          <w:szCs w:val="24"/>
        </w:rPr>
        <w:t xml:space="preserve"> </w:t>
      </w:r>
      <w:r w:rsidRPr="0000420F">
        <w:rPr>
          <w:sz w:val="24"/>
          <w:szCs w:val="24"/>
        </w:rPr>
        <w:t>– The cost attributable of operations and maintenance of EPA’s confidential business administration (CBI) local area network (LAN) attributable to TSCA Title VI is estimated to be approximately $15,000 per year.</w:t>
      </w:r>
    </w:p>
    <w:p w:rsidR="007C4FA8" w:rsidRPr="0000420F" w:rsidRDefault="007C4FA8" w:rsidP="007C4FA8">
      <w:pPr>
        <w:rPr>
          <w:sz w:val="24"/>
          <w:szCs w:val="24"/>
        </w:rPr>
      </w:pPr>
    </w:p>
    <w:p w:rsidR="007C4FA8" w:rsidRPr="0000420F" w:rsidRDefault="007C4FA8" w:rsidP="007C4FA8">
      <w:pPr>
        <w:rPr>
          <w:sz w:val="24"/>
          <w:szCs w:val="24"/>
        </w:rPr>
      </w:pPr>
      <w:r w:rsidRPr="0000420F">
        <w:rPr>
          <w:b/>
          <w:sz w:val="24"/>
          <w:szCs w:val="24"/>
        </w:rPr>
        <w:t>EPA staff</w:t>
      </w:r>
      <w:r w:rsidRPr="0000420F">
        <w:rPr>
          <w:sz w:val="24"/>
          <w:szCs w:val="24"/>
        </w:rPr>
        <w:t xml:space="preserve"> – Managing the CDX system related to the TSCA Title VI program is estimated to require approximately 0.1 FTE per year of EPA staff.  Based on the 2010 Washington/Baltimore area annual salary rate for a GS-13, Step 5 employee ($100,904) and a loading factor of 1.6 for overhead and fringe benefits, the cost of the EPA staff needed to manage the CDX program attributable to the TSCA Title VI is estimated to be $16,145 per year. </w:t>
      </w:r>
    </w:p>
    <w:p w:rsidR="007C4FA8" w:rsidRPr="0000420F" w:rsidRDefault="007C4FA8" w:rsidP="007C4FA8">
      <w:pPr>
        <w:rPr>
          <w:sz w:val="24"/>
          <w:szCs w:val="24"/>
        </w:rPr>
      </w:pPr>
    </w:p>
    <w:p w:rsidR="007C4FA8" w:rsidRPr="0000420F" w:rsidRDefault="007C4FA8" w:rsidP="007C4FA8">
      <w:pPr>
        <w:rPr>
          <w:sz w:val="24"/>
          <w:szCs w:val="24"/>
        </w:rPr>
      </w:pPr>
      <w:r w:rsidRPr="0000420F">
        <w:rPr>
          <w:sz w:val="24"/>
          <w:szCs w:val="24"/>
        </w:rPr>
        <w:t>Overall, EPA’s cost for operating the CDX system that can be attributed to the TSCA Title VI program is estimated at $65,145 per year.</w:t>
      </w:r>
    </w:p>
    <w:p w:rsidR="007C4FA8" w:rsidRPr="0000420F" w:rsidRDefault="007C4FA8" w:rsidP="007C4FA8">
      <w:pPr>
        <w:rPr>
          <w:sz w:val="24"/>
          <w:szCs w:val="24"/>
        </w:rPr>
      </w:pPr>
    </w:p>
    <w:p w:rsidR="007C4FA8" w:rsidRPr="0000420F" w:rsidRDefault="007C4FA8" w:rsidP="007C4FA8">
      <w:pPr>
        <w:rPr>
          <w:sz w:val="24"/>
          <w:szCs w:val="24"/>
        </w:rPr>
      </w:pPr>
      <w:r w:rsidRPr="0000420F">
        <w:rPr>
          <w:sz w:val="24"/>
          <w:szCs w:val="24"/>
        </w:rPr>
        <w:tab/>
        <w:t>The use of electronic reporting and CDX also creates savings for EPA.  It is expected to improve efficiency and lead to higher quality data being available more quickly to EPA.  EPA typically keys or scans in the data from paper submissions, which can result in errors.  Consequently, EPA must perform quality assurance checks on extracted and scanned information.  When data is submitted electronically, the time required for EPA staff to review and process the information is reduced because manual data entry or processing is eliminated.  Electronic reporting also improves data quality because it facilitates data correction and validation by highlighting fields with omitted or inconsistent data prior to submission.  EPA has not estimated the value of these efficiencies and improvements in data quality.</w:t>
      </w:r>
    </w:p>
    <w:p w:rsidR="007C4FA8" w:rsidRDefault="007C4FA8" w:rsidP="007C4FA8"/>
    <w:p w:rsidR="007C4FA8" w:rsidRPr="000773A9" w:rsidRDefault="007C4FA8" w:rsidP="00BE3288">
      <w:pPr>
        <w:ind w:firstLine="720"/>
        <w:rPr>
          <w:sz w:val="24"/>
          <w:szCs w:val="24"/>
        </w:rPr>
      </w:pPr>
    </w:p>
    <w:p w:rsidR="00BE3288" w:rsidRDefault="00BE3288" w:rsidP="00BE3288">
      <w:r w:rsidRPr="000773A9" w:rsidDel="000E230B">
        <w:rPr>
          <w:b/>
          <w:sz w:val="24"/>
          <w:szCs w:val="24"/>
        </w:rPr>
        <w:t xml:space="preserve"> </w:t>
      </w:r>
    </w:p>
    <w:p w:rsidR="0071049A" w:rsidRDefault="0071049A">
      <w:pPr>
        <w:autoSpaceDE/>
        <w:autoSpaceDN/>
        <w:adjustRightInd/>
        <w:rPr>
          <w:noProof/>
        </w:rPr>
      </w:pPr>
      <w:r>
        <w:rPr>
          <w:noProof/>
        </w:rPr>
        <w:br w:type="page"/>
      </w:r>
    </w:p>
    <w:p w:rsidR="0071049A" w:rsidRDefault="0071049A" w:rsidP="0071049A">
      <w:pPr>
        <w:pStyle w:val="ListParagraph"/>
        <w:spacing w:after="240"/>
        <w:ind w:left="0"/>
        <w:jc w:val="center"/>
        <w:rPr>
          <w:b/>
          <w:sz w:val="24"/>
          <w:szCs w:val="24"/>
        </w:rPr>
      </w:pPr>
      <w:r>
        <w:rPr>
          <w:b/>
          <w:sz w:val="24"/>
        </w:rPr>
        <w:lastRenderedPageBreak/>
        <w:t xml:space="preserve">Appendix </w:t>
      </w:r>
      <w:r w:rsidR="008A5CEF">
        <w:rPr>
          <w:b/>
          <w:sz w:val="24"/>
        </w:rPr>
        <w:t>B</w:t>
      </w:r>
      <w:r>
        <w:rPr>
          <w:b/>
          <w:sz w:val="24"/>
        </w:rPr>
        <w:t xml:space="preserve"> –</w:t>
      </w:r>
      <w:r w:rsidRPr="0071049A">
        <w:rPr>
          <w:b/>
          <w:sz w:val="24"/>
        </w:rPr>
        <w:t xml:space="preserve"> </w:t>
      </w:r>
      <w:r w:rsidRPr="00697168">
        <w:rPr>
          <w:b/>
          <w:sz w:val="24"/>
          <w:szCs w:val="24"/>
        </w:rPr>
        <w:t xml:space="preserve">Mock-Ups for Potential TSCA Title VI Electronic Reporting Application </w:t>
      </w:r>
    </w:p>
    <w:p w:rsidR="0071049A" w:rsidRPr="00697168" w:rsidRDefault="0071049A" w:rsidP="0071049A">
      <w:pPr>
        <w:pStyle w:val="ListParagraph"/>
        <w:spacing w:after="240"/>
        <w:ind w:left="0"/>
        <w:jc w:val="center"/>
        <w:rPr>
          <w:b/>
          <w:sz w:val="24"/>
          <w:szCs w:val="24"/>
        </w:rPr>
      </w:pPr>
    </w:p>
    <w:p w:rsidR="0071049A" w:rsidRPr="00697168" w:rsidRDefault="0071049A" w:rsidP="0071049A">
      <w:pPr>
        <w:pStyle w:val="ListParagraph"/>
        <w:spacing w:after="240"/>
        <w:ind w:left="0"/>
        <w:rPr>
          <w:b/>
          <w:sz w:val="24"/>
          <w:szCs w:val="24"/>
        </w:rPr>
      </w:pPr>
      <w:proofErr w:type="gramStart"/>
      <w:r>
        <w:rPr>
          <w:b/>
          <w:sz w:val="24"/>
          <w:szCs w:val="24"/>
        </w:rPr>
        <w:t>B.1</w:t>
      </w:r>
      <w:r w:rsidRPr="00697168">
        <w:rPr>
          <w:b/>
          <w:sz w:val="24"/>
          <w:szCs w:val="24"/>
        </w:rPr>
        <w:t xml:space="preserve">  Summary</w:t>
      </w:r>
      <w:proofErr w:type="gramEnd"/>
      <w:r w:rsidRPr="00697168">
        <w:rPr>
          <w:b/>
          <w:sz w:val="24"/>
          <w:szCs w:val="24"/>
        </w:rPr>
        <w:t xml:space="preserve"> of the Electronic Reporting Application Under Consideration</w:t>
      </w:r>
    </w:p>
    <w:p w:rsidR="0071049A" w:rsidRDefault="0071049A" w:rsidP="0071049A">
      <w:pPr>
        <w:pStyle w:val="ListParagraph"/>
        <w:spacing w:after="240"/>
        <w:ind w:left="0"/>
        <w:rPr>
          <w:sz w:val="24"/>
          <w:szCs w:val="24"/>
        </w:rPr>
      </w:pPr>
      <w:r>
        <w:rPr>
          <w:sz w:val="24"/>
          <w:szCs w:val="24"/>
        </w:rPr>
        <w:t xml:space="preserve"> </w:t>
      </w:r>
    </w:p>
    <w:p w:rsidR="0071049A" w:rsidRDefault="0071049A" w:rsidP="0071049A">
      <w:pPr>
        <w:pStyle w:val="ListParagraph"/>
        <w:spacing w:after="240" w:line="240" w:lineRule="auto"/>
        <w:ind w:left="0"/>
        <w:rPr>
          <w:sz w:val="24"/>
          <w:szCs w:val="24"/>
        </w:rPr>
      </w:pPr>
      <w:r>
        <w:rPr>
          <w:sz w:val="24"/>
          <w:szCs w:val="24"/>
        </w:rPr>
        <w:t xml:space="preserve">The current proposed regulation does not provide a required format for reports and notices.  However, EPA is considering </w:t>
      </w:r>
      <w:r w:rsidRPr="00C776D5">
        <w:rPr>
          <w:sz w:val="24"/>
          <w:szCs w:val="24"/>
        </w:rPr>
        <w:t xml:space="preserve">an electronic reporting requirement.  If </w:t>
      </w:r>
      <w:r>
        <w:rPr>
          <w:sz w:val="24"/>
          <w:szCs w:val="24"/>
        </w:rPr>
        <w:t xml:space="preserve">the </w:t>
      </w:r>
      <w:r w:rsidRPr="00C776D5">
        <w:rPr>
          <w:sz w:val="24"/>
          <w:szCs w:val="24"/>
        </w:rPr>
        <w:t xml:space="preserve">EPA finalizes a mandatory electronic reporting requirement all reports and notices covered by this action would be required to be submitted via that internet through </w:t>
      </w:r>
      <w:r>
        <w:rPr>
          <w:sz w:val="24"/>
          <w:szCs w:val="24"/>
        </w:rPr>
        <w:t xml:space="preserve">the </w:t>
      </w:r>
      <w:r w:rsidRPr="00C776D5">
        <w:rPr>
          <w:sz w:val="24"/>
          <w:szCs w:val="24"/>
        </w:rPr>
        <w:t xml:space="preserve">EPA’s Central Data Exchange (CDX).  </w:t>
      </w:r>
    </w:p>
    <w:p w:rsidR="0071049A" w:rsidRDefault="0071049A" w:rsidP="0071049A">
      <w:pPr>
        <w:pStyle w:val="ListParagraph"/>
        <w:spacing w:after="240" w:line="240" w:lineRule="auto"/>
        <w:ind w:left="0"/>
        <w:rPr>
          <w:sz w:val="24"/>
          <w:szCs w:val="24"/>
        </w:rPr>
      </w:pPr>
    </w:p>
    <w:p w:rsidR="0071049A" w:rsidRPr="00E342EF" w:rsidRDefault="0071049A" w:rsidP="0071049A">
      <w:pPr>
        <w:pStyle w:val="ListParagraph"/>
        <w:spacing w:after="240" w:line="240" w:lineRule="auto"/>
        <w:ind w:left="0"/>
        <w:rPr>
          <w:sz w:val="24"/>
          <w:szCs w:val="24"/>
        </w:rPr>
      </w:pPr>
      <w:r>
        <w:rPr>
          <w:sz w:val="24"/>
          <w:szCs w:val="24"/>
        </w:rPr>
        <w:t xml:space="preserve">The EPA is requesting comment on a mandatory electronic reporting requirement for Accrediting Bodies (ABs) and Third-Party Certifiers (TPCs).  In order to give regulated entities more information </w:t>
      </w:r>
      <w:r w:rsidRPr="00E342EF">
        <w:rPr>
          <w:sz w:val="24"/>
          <w:szCs w:val="24"/>
        </w:rPr>
        <w:t xml:space="preserve">on which to base their comments, the EPA prepared mock-ups of a potential electronic reporting application. The mock-ups are in draft form and </w:t>
      </w:r>
      <w:r w:rsidR="00E342EF" w:rsidRPr="00E342EF">
        <w:rPr>
          <w:sz w:val="24"/>
          <w:szCs w:val="24"/>
        </w:rPr>
        <w:t>should be considered for illustrative purposes only</w:t>
      </w:r>
      <w:r w:rsidRPr="00E342EF">
        <w:rPr>
          <w:sz w:val="24"/>
          <w:szCs w:val="24"/>
        </w:rPr>
        <w:t>.  They contain two sections, an AB user interface which would be visible to participating laboratory and product ABs and the TPC user interface which would be visible to TSCA Title VI accredited TPCs.</w:t>
      </w:r>
    </w:p>
    <w:p w:rsidR="0071049A" w:rsidRPr="00E342EF" w:rsidRDefault="0071049A" w:rsidP="0071049A">
      <w:pPr>
        <w:pStyle w:val="ListParagraph"/>
        <w:spacing w:after="240" w:line="240" w:lineRule="auto"/>
        <w:ind w:left="0"/>
        <w:rPr>
          <w:sz w:val="24"/>
          <w:szCs w:val="24"/>
        </w:rPr>
      </w:pPr>
    </w:p>
    <w:p w:rsidR="0071049A" w:rsidRPr="00BC6BB8" w:rsidRDefault="0071049A" w:rsidP="0071049A">
      <w:pPr>
        <w:pStyle w:val="ListParagraph"/>
        <w:spacing w:after="240" w:line="240" w:lineRule="auto"/>
        <w:ind w:left="0"/>
        <w:rPr>
          <w:sz w:val="24"/>
          <w:szCs w:val="24"/>
        </w:rPr>
      </w:pPr>
      <w:r w:rsidRPr="00E342EF">
        <w:rPr>
          <w:sz w:val="24"/>
          <w:szCs w:val="24"/>
        </w:rPr>
        <w:t xml:space="preserve"> </w:t>
      </w:r>
      <w:r w:rsidR="00E342EF" w:rsidRPr="00E342EF">
        <w:rPr>
          <w:rFonts w:eastAsiaTheme="minorHAnsi"/>
          <w:color w:val="000000"/>
          <w:sz w:val="24"/>
          <w:szCs w:val="24"/>
        </w:rPr>
        <w:t xml:space="preserve">These mock-ups are not complete in that they do not address all aspects of the EPA's proposed implementation of TSCA Title VI. </w:t>
      </w:r>
      <w:r w:rsidRPr="00E342EF">
        <w:rPr>
          <w:sz w:val="24"/>
          <w:szCs w:val="24"/>
        </w:rPr>
        <w:t>To the extent th</w:t>
      </w:r>
      <w:r w:rsidR="00E342EF" w:rsidRPr="00E342EF">
        <w:rPr>
          <w:sz w:val="24"/>
          <w:szCs w:val="24"/>
        </w:rPr>
        <w:t>at the EPA’s proposals change</w:t>
      </w:r>
      <w:r w:rsidRPr="00E342EF">
        <w:rPr>
          <w:sz w:val="24"/>
          <w:szCs w:val="24"/>
        </w:rPr>
        <w:t>, conforming changes would be made to the data elements and other aspects of the electronic reporting application, should the EPA choose to implement a mandatory electronic reporting requirement. Should the EPA develop this electronic reporting application, the EPA would allow regulated</w:t>
      </w:r>
      <w:r>
        <w:rPr>
          <w:sz w:val="24"/>
          <w:szCs w:val="24"/>
        </w:rPr>
        <w:t xml:space="preserve"> entities to participate in testing of the application and the EPA would provide training as necessary.   </w:t>
      </w:r>
    </w:p>
    <w:p w:rsidR="0071049A" w:rsidRPr="00697168" w:rsidRDefault="0071049A" w:rsidP="0071049A">
      <w:pPr>
        <w:pStyle w:val="GPONormal"/>
        <w:rPr>
          <w:b/>
        </w:rPr>
      </w:pPr>
      <w:r>
        <w:rPr>
          <w:b/>
        </w:rPr>
        <w:t>B.</w:t>
      </w:r>
      <w:r w:rsidRPr="00697168">
        <w:rPr>
          <w:b/>
        </w:rPr>
        <w:t xml:space="preserve"> Electronic Reporting and Confidential Business Information</w:t>
      </w:r>
    </w:p>
    <w:p w:rsidR="0071049A" w:rsidRPr="00C776D5" w:rsidRDefault="0071049A" w:rsidP="0071049A">
      <w:pPr>
        <w:pStyle w:val="GPONormal"/>
      </w:pPr>
      <w:r w:rsidRPr="00C776D5">
        <w:tab/>
      </w:r>
    </w:p>
    <w:p w:rsidR="0071049A" w:rsidRDefault="0071049A" w:rsidP="0071049A">
      <w:pPr>
        <w:tabs>
          <w:tab w:val="left" w:pos="-720"/>
          <w:tab w:val="left" w:pos="0"/>
          <w:tab w:val="left" w:pos="720"/>
          <w:tab w:val="left" w:pos="1440"/>
          <w:tab w:val="left" w:pos="2160"/>
          <w:tab w:val="left" w:pos="2880"/>
          <w:tab w:val="left" w:pos="3600"/>
          <w:tab w:val="left" w:pos="4320"/>
        </w:tabs>
        <w:rPr>
          <w:color w:val="000000"/>
          <w:sz w:val="24"/>
          <w:szCs w:val="24"/>
        </w:rPr>
      </w:pPr>
      <w:r>
        <w:rPr>
          <w:sz w:val="24"/>
          <w:szCs w:val="24"/>
        </w:rPr>
        <w:t xml:space="preserve">The EPA believes that most of the information that would be collected under TSCA Title VI is not confidential in nature. </w:t>
      </w:r>
      <w:r w:rsidRPr="00C776D5">
        <w:rPr>
          <w:sz w:val="24"/>
          <w:szCs w:val="24"/>
        </w:rPr>
        <w:t xml:space="preserve">Nonetheless, </w:t>
      </w:r>
      <w:r w:rsidRPr="00C776D5">
        <w:rPr>
          <w:color w:val="000000"/>
          <w:sz w:val="24"/>
          <w:szCs w:val="24"/>
        </w:rPr>
        <w:t>any electronic reporting application would be designed to support TSCA Confidential Business Information</w:t>
      </w:r>
      <w:r>
        <w:rPr>
          <w:color w:val="000000"/>
          <w:sz w:val="24"/>
          <w:szCs w:val="24"/>
        </w:rPr>
        <w:t xml:space="preserve"> (CBI)</w:t>
      </w:r>
      <w:r w:rsidRPr="00C776D5">
        <w:rPr>
          <w:color w:val="000000"/>
          <w:sz w:val="24"/>
          <w:szCs w:val="24"/>
        </w:rPr>
        <w:t xml:space="preserve"> needs by providing a secure environment that meets Federal standards. Users would be able to claim CBI for appropriate data fields. </w:t>
      </w:r>
    </w:p>
    <w:p w:rsidR="0071049A" w:rsidRDefault="0071049A" w:rsidP="0071049A">
      <w:pPr>
        <w:tabs>
          <w:tab w:val="left" w:pos="-720"/>
          <w:tab w:val="left" w:pos="0"/>
          <w:tab w:val="left" w:pos="720"/>
          <w:tab w:val="left" w:pos="1440"/>
          <w:tab w:val="left" w:pos="2160"/>
          <w:tab w:val="left" w:pos="2880"/>
          <w:tab w:val="left" w:pos="3600"/>
          <w:tab w:val="left" w:pos="4320"/>
        </w:tabs>
        <w:rPr>
          <w:color w:val="000000"/>
          <w:sz w:val="24"/>
          <w:szCs w:val="24"/>
        </w:rPr>
      </w:pPr>
    </w:p>
    <w:p w:rsidR="008D22D0" w:rsidRPr="00777D69" w:rsidRDefault="0071049A" w:rsidP="00B63853">
      <w:pPr>
        <w:tabs>
          <w:tab w:val="left" w:pos="-720"/>
          <w:tab w:val="left" w:pos="0"/>
          <w:tab w:val="left" w:pos="720"/>
          <w:tab w:val="left" w:pos="1440"/>
          <w:tab w:val="left" w:pos="2160"/>
          <w:tab w:val="left" w:pos="2880"/>
          <w:tab w:val="left" w:pos="3600"/>
          <w:tab w:val="left" w:pos="4320"/>
        </w:tabs>
        <w:rPr>
          <w:noProof/>
        </w:rPr>
      </w:pPr>
      <w:r w:rsidRPr="004C2A7E">
        <w:rPr>
          <w:color w:val="000000"/>
          <w:sz w:val="24"/>
          <w:szCs w:val="24"/>
        </w:rPr>
        <w:t>The draft mock-ups below contain CBI check boxes that illustrate ho</w:t>
      </w:r>
      <w:r>
        <w:rPr>
          <w:color w:val="000000"/>
          <w:sz w:val="24"/>
          <w:szCs w:val="24"/>
        </w:rPr>
        <w:t>w reporting entities would</w:t>
      </w:r>
      <w:r w:rsidRPr="004C2A7E">
        <w:rPr>
          <w:color w:val="000000"/>
          <w:sz w:val="24"/>
          <w:szCs w:val="24"/>
        </w:rPr>
        <w:t xml:space="preserve"> submit CBI claims for particular data elements. </w:t>
      </w:r>
      <w:r>
        <w:rPr>
          <w:bCs/>
          <w:sz w:val="24"/>
          <w:szCs w:val="24"/>
        </w:rPr>
        <w:t xml:space="preserve">In the proposal, the </w:t>
      </w:r>
      <w:r w:rsidRPr="004C2A7E">
        <w:rPr>
          <w:sz w:val="24"/>
          <w:szCs w:val="24"/>
        </w:rPr>
        <w:t>EPA</w:t>
      </w:r>
      <w:r>
        <w:rPr>
          <w:sz w:val="24"/>
          <w:szCs w:val="24"/>
        </w:rPr>
        <w:t xml:space="preserve"> is requesting</w:t>
      </w:r>
      <w:r w:rsidRPr="004C2A7E">
        <w:rPr>
          <w:sz w:val="24"/>
          <w:szCs w:val="24"/>
        </w:rPr>
        <w:t xml:space="preserve"> comment on whether the data elements in the ABs’ and TPCs’ annual reports, and the required notifications should be reported into a publicly viewable database. EPA requests comment on whether such information might contain CBI, and if so, which data elements may be subject to CBI claims.</w:t>
      </w:r>
      <w:r w:rsidRPr="004C2A7E">
        <w:rPr>
          <w:color w:val="000000"/>
          <w:sz w:val="24"/>
          <w:szCs w:val="24"/>
        </w:rPr>
        <w:t xml:space="preserve"> </w:t>
      </w:r>
      <w:r>
        <w:rPr>
          <w:color w:val="000000"/>
          <w:sz w:val="24"/>
          <w:szCs w:val="24"/>
        </w:rPr>
        <w:t xml:space="preserve">EPA believes that data elements related to the type or formulation of a resin may be the subject of legitimate TSCA CBI claims. </w:t>
      </w:r>
      <w:r w:rsidRPr="004C2A7E">
        <w:rPr>
          <w:color w:val="000000"/>
          <w:sz w:val="24"/>
          <w:szCs w:val="24"/>
        </w:rPr>
        <w:t>Notwithstanding the current placement of the CBI check boxes, the EPA would modify their placement to conform with the final rule, should the EPA f</w:t>
      </w:r>
      <w:r>
        <w:rPr>
          <w:color w:val="000000"/>
          <w:sz w:val="24"/>
          <w:szCs w:val="24"/>
        </w:rPr>
        <w:t xml:space="preserve">inalize a mandatory electronic reporting requirement.  </w:t>
      </w:r>
    </w:p>
    <w:sectPr w:rsidR="008D22D0" w:rsidRPr="00777D69" w:rsidSect="00C9290F">
      <w:pgSz w:w="12240" w:h="15840"/>
      <w:pgMar w:top="1440" w:right="1440" w:bottom="1440" w:left="1440" w:header="907" w:footer="850" w:gutter="0"/>
      <w:lnNumType w:countBy="1" w:restart="continuous"/>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347" w:rsidRDefault="005F6347" w:rsidP="00151074">
      <w:r>
        <w:separator/>
      </w:r>
    </w:p>
  </w:endnote>
  <w:endnote w:type="continuationSeparator" w:id="0">
    <w:p w:rsidR="005F6347" w:rsidRDefault="005F6347" w:rsidP="00151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E" w:rsidRDefault="006479BE">
    <w:pPr>
      <w:widowControl w:val="0"/>
      <w:tabs>
        <w:tab w:val="right" w:pos="9360"/>
      </w:tabs>
      <w:spacing w:line="4" w:lineRule="atLeast"/>
      <w:jc w:val="right"/>
    </w:pPr>
    <w:sdt>
      <w:sdtPr>
        <w:id w:val="6915609"/>
        <w:docPartObj>
          <w:docPartGallery w:val="Page Numbers (Bottom of Page)"/>
          <w:docPartUnique/>
        </w:docPartObj>
      </w:sdtPr>
      <w:sdtContent>
        <w:r w:rsidR="00975AAA">
          <w:t>May</w:t>
        </w:r>
        <w:r>
          <w:t xml:space="preserve"> 2013</w:t>
        </w:r>
      </w:sdtContent>
    </w:sdt>
    <w:r>
      <w:tab/>
      <w:t>P</w:t>
    </w:r>
    <w:r w:rsidRPr="00627EAF">
      <w:t xml:space="preserve">age </w:t>
    </w:r>
    <w:fldSimple w:instr=" PAGE ">
      <w:r w:rsidR="00975AAA">
        <w:rPr>
          <w:noProof/>
        </w:rPr>
        <w:t>1</w:t>
      </w:r>
    </w:fldSimple>
    <w:r w:rsidRPr="00627EAF">
      <w:t xml:space="preserve"> of </w:t>
    </w:r>
    <w:fldSimple w:instr=" NUMPAGES ">
      <w:r w:rsidR="00975AAA">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E" w:rsidRDefault="006479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E" w:rsidRDefault="00647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347" w:rsidRDefault="005F6347" w:rsidP="00151074">
      <w:r>
        <w:separator/>
      </w:r>
    </w:p>
  </w:footnote>
  <w:footnote w:type="continuationSeparator" w:id="0">
    <w:p w:rsidR="005F6347" w:rsidRDefault="005F6347" w:rsidP="00151074">
      <w:r>
        <w:continuationSeparator/>
      </w:r>
    </w:p>
  </w:footnote>
  <w:footnote w:id="1">
    <w:p w:rsidR="006479BE" w:rsidRDefault="006479BE" w:rsidP="00BE3288">
      <w:pPr>
        <w:rPr>
          <w:sz w:val="18"/>
        </w:rPr>
      </w:pPr>
      <w:r>
        <w:rPr>
          <w:rStyle w:val="FootnoteCharacters"/>
        </w:rPr>
        <w:footnoteRef/>
      </w:r>
      <w:r>
        <w:t xml:space="preserve"> </w:t>
      </w:r>
      <w:r>
        <w:rPr>
          <w:noProof/>
        </w:rPr>
        <w:t xml:space="preserve">U.S. Bureau of Labor Statistics. 2011. </w:t>
      </w:r>
      <w:r w:rsidRPr="009B1D0E">
        <w:rPr>
          <w:i/>
          <w:noProof/>
        </w:rPr>
        <w:t>Employer Costs for Employee Compensation: Supplementary Tables: Historical Data: December 2006 - March 2011</w:t>
      </w:r>
      <w:r>
        <w:rPr>
          <w:noProof/>
        </w:rPr>
        <w:t xml:space="preserve">. </w:t>
      </w:r>
      <w:r>
        <w:t>Past economic analyses used ECEC data series specific to white-collar workers in the manufacturing sector. However, those data sets were discontinued in March 2007, and these historical data were the best alternative. In a phone conversation (February 11, 2009), a BLS employee could not identify a better data set to use.</w:t>
      </w:r>
    </w:p>
  </w:footnote>
  <w:footnote w:id="2">
    <w:p w:rsidR="006479BE" w:rsidRDefault="006479BE" w:rsidP="00BE3288">
      <w:pPr>
        <w:pStyle w:val="FootnoteText"/>
      </w:pPr>
      <w:r>
        <w:rPr>
          <w:rStyle w:val="FootnoteCharacters"/>
        </w:rPr>
        <w:footnoteRef/>
      </w:r>
      <w:r>
        <w:t xml:space="preserve"> Past analyses have used the term “technical” labor. Here the category is called “professional/technical” labor, to make clear how it relates to BLS categories. In 2004, BLS changed from the Occupational Classification System, OCS, to the Standard Occupational Classification system, SOC. In the process, the “Professional specialty and technical” category became the “Professional and related” category. However, the coverage of the old and new occupational groups is approximately the same. See</w:t>
      </w:r>
      <w:r>
        <w:rPr>
          <w:bCs/>
        </w:rPr>
        <w:t xml:space="preserve"> the BLS article, “</w:t>
      </w:r>
      <w:r>
        <w:t>Comparing Current and Former Industry and Occupation ECEC Series”</w:t>
      </w:r>
      <w:r>
        <w:rPr>
          <w:i/>
        </w:rPr>
        <w:t xml:space="preserve"> </w:t>
      </w:r>
      <w:r>
        <w:t xml:space="preserve">(Weinstein and </w:t>
      </w:r>
      <w:proofErr w:type="spellStart"/>
      <w:r>
        <w:t>Loewenstein</w:t>
      </w:r>
      <w:proofErr w:type="spellEnd"/>
      <w:r>
        <w:t>,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E" w:rsidRDefault="006479BE" w:rsidP="00AC6C11">
    <w:pPr>
      <w:pStyle w:val="Header"/>
      <w:rPr>
        <w:color w:val="FF0000"/>
        <w:sz w:val="22"/>
        <w:szCs w:val="22"/>
      </w:rPr>
    </w:pPr>
  </w:p>
  <w:p w:rsidR="006479BE" w:rsidRDefault="006479BE">
    <w:pPr>
      <w:pStyle w:val="Heade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E" w:rsidRDefault="006479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E" w:rsidRDefault="006479B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BE" w:rsidRDefault="006479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3ED7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E7E56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C76EF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56265D2"/>
    <w:lvl w:ilvl="0">
      <w:start w:val="1"/>
      <w:numFmt w:val="decimal"/>
      <w:pStyle w:val="ListNumber2"/>
      <w:lvlText w:val="%1."/>
      <w:lvlJc w:val="left"/>
      <w:pPr>
        <w:tabs>
          <w:tab w:val="num" w:pos="720"/>
        </w:tabs>
        <w:ind w:left="720" w:hanging="360"/>
      </w:pPr>
    </w:lvl>
  </w:abstractNum>
  <w:abstractNum w:abstractNumId="4">
    <w:nsid w:val="FFFFFF88"/>
    <w:multiLevelType w:val="singleLevel"/>
    <w:tmpl w:val="DB366B20"/>
    <w:lvl w:ilvl="0">
      <w:start w:val="1"/>
      <w:numFmt w:val="decimal"/>
      <w:pStyle w:val="ListNumber"/>
      <w:lvlText w:val="%1."/>
      <w:lvlJc w:val="left"/>
      <w:pPr>
        <w:tabs>
          <w:tab w:val="num" w:pos="360"/>
        </w:tabs>
        <w:ind w:left="360" w:hanging="360"/>
      </w:pPr>
    </w:lvl>
  </w:abstractNum>
  <w:abstractNum w:abstractNumId="5">
    <w:nsid w:val="FFFFFF89"/>
    <w:multiLevelType w:val="singleLevel"/>
    <w:tmpl w:val="4C18A0DE"/>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03861B2"/>
    <w:multiLevelType w:val="hybridMultilevel"/>
    <w:tmpl w:val="F2AC4E38"/>
    <w:lvl w:ilvl="0" w:tplc="4E9406E4">
      <w:start w:val="1"/>
      <w:numFmt w:val="bullet"/>
      <w:pStyle w:val="RRBulletLevel1"/>
      <w:lvlText w:val=""/>
      <w:lvlJc w:val="left"/>
      <w:pPr>
        <w:tabs>
          <w:tab w:val="num" w:pos="720"/>
        </w:tabs>
        <w:ind w:left="720" w:hanging="360"/>
      </w:pPr>
      <w:rPr>
        <w:rFonts w:ascii="Symbol" w:hAnsi="Symbol" w:hint="default"/>
      </w:rPr>
    </w:lvl>
    <w:lvl w:ilvl="1" w:tplc="C0FE84DC" w:tentative="1">
      <w:start w:val="1"/>
      <w:numFmt w:val="bullet"/>
      <w:lvlText w:val="o"/>
      <w:lvlJc w:val="left"/>
      <w:pPr>
        <w:tabs>
          <w:tab w:val="num" w:pos="1440"/>
        </w:tabs>
        <w:ind w:left="1440" w:hanging="360"/>
      </w:pPr>
      <w:rPr>
        <w:rFonts w:ascii="Courier New" w:hAnsi="Courier New" w:hint="default"/>
      </w:rPr>
    </w:lvl>
    <w:lvl w:ilvl="2" w:tplc="6C04385E" w:tentative="1">
      <w:start w:val="1"/>
      <w:numFmt w:val="bullet"/>
      <w:lvlText w:val=""/>
      <w:lvlJc w:val="left"/>
      <w:pPr>
        <w:tabs>
          <w:tab w:val="num" w:pos="2160"/>
        </w:tabs>
        <w:ind w:left="2160" w:hanging="360"/>
      </w:pPr>
      <w:rPr>
        <w:rFonts w:ascii="Wingdings" w:hAnsi="Wingdings" w:hint="default"/>
      </w:rPr>
    </w:lvl>
    <w:lvl w:ilvl="3" w:tplc="E3C6AF4E" w:tentative="1">
      <w:start w:val="1"/>
      <w:numFmt w:val="bullet"/>
      <w:lvlText w:val=""/>
      <w:lvlJc w:val="left"/>
      <w:pPr>
        <w:tabs>
          <w:tab w:val="num" w:pos="2880"/>
        </w:tabs>
        <w:ind w:left="2880" w:hanging="360"/>
      </w:pPr>
      <w:rPr>
        <w:rFonts w:ascii="Symbol" w:hAnsi="Symbol" w:hint="default"/>
      </w:rPr>
    </w:lvl>
    <w:lvl w:ilvl="4" w:tplc="EAE640FC" w:tentative="1">
      <w:start w:val="1"/>
      <w:numFmt w:val="bullet"/>
      <w:lvlText w:val="o"/>
      <w:lvlJc w:val="left"/>
      <w:pPr>
        <w:tabs>
          <w:tab w:val="num" w:pos="3600"/>
        </w:tabs>
        <w:ind w:left="3600" w:hanging="360"/>
      </w:pPr>
      <w:rPr>
        <w:rFonts w:ascii="Courier New" w:hAnsi="Courier New" w:hint="default"/>
      </w:rPr>
    </w:lvl>
    <w:lvl w:ilvl="5" w:tplc="96C0ADF4" w:tentative="1">
      <w:start w:val="1"/>
      <w:numFmt w:val="bullet"/>
      <w:lvlText w:val=""/>
      <w:lvlJc w:val="left"/>
      <w:pPr>
        <w:tabs>
          <w:tab w:val="num" w:pos="4320"/>
        </w:tabs>
        <w:ind w:left="4320" w:hanging="360"/>
      </w:pPr>
      <w:rPr>
        <w:rFonts w:ascii="Wingdings" w:hAnsi="Wingdings" w:hint="default"/>
      </w:rPr>
    </w:lvl>
    <w:lvl w:ilvl="6" w:tplc="D9A066E0" w:tentative="1">
      <w:start w:val="1"/>
      <w:numFmt w:val="bullet"/>
      <w:lvlText w:val=""/>
      <w:lvlJc w:val="left"/>
      <w:pPr>
        <w:tabs>
          <w:tab w:val="num" w:pos="5040"/>
        </w:tabs>
        <w:ind w:left="5040" w:hanging="360"/>
      </w:pPr>
      <w:rPr>
        <w:rFonts w:ascii="Symbol" w:hAnsi="Symbol" w:hint="default"/>
      </w:rPr>
    </w:lvl>
    <w:lvl w:ilvl="7" w:tplc="36AA7AD2" w:tentative="1">
      <w:start w:val="1"/>
      <w:numFmt w:val="bullet"/>
      <w:lvlText w:val="o"/>
      <w:lvlJc w:val="left"/>
      <w:pPr>
        <w:tabs>
          <w:tab w:val="num" w:pos="5760"/>
        </w:tabs>
        <w:ind w:left="5760" w:hanging="360"/>
      </w:pPr>
      <w:rPr>
        <w:rFonts w:ascii="Courier New" w:hAnsi="Courier New" w:hint="default"/>
      </w:rPr>
    </w:lvl>
    <w:lvl w:ilvl="8" w:tplc="379A632E" w:tentative="1">
      <w:start w:val="1"/>
      <w:numFmt w:val="bullet"/>
      <w:lvlText w:val=""/>
      <w:lvlJc w:val="left"/>
      <w:pPr>
        <w:tabs>
          <w:tab w:val="num" w:pos="6480"/>
        </w:tabs>
        <w:ind w:left="6480" w:hanging="360"/>
      </w:pPr>
      <w:rPr>
        <w:rFonts w:ascii="Wingdings" w:hAnsi="Wingdings" w:hint="default"/>
      </w:rPr>
    </w:lvl>
  </w:abstractNum>
  <w:abstractNum w:abstractNumId="7">
    <w:nsid w:val="1154798F"/>
    <w:multiLevelType w:val="hybridMultilevel"/>
    <w:tmpl w:val="7ABA8EC0"/>
    <w:lvl w:ilvl="0" w:tplc="F0A2F58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895706"/>
    <w:multiLevelType w:val="multilevel"/>
    <w:tmpl w:val="E1784E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57A79AF"/>
    <w:multiLevelType w:val="hybridMultilevel"/>
    <w:tmpl w:val="6EBA7890"/>
    <w:lvl w:ilvl="0" w:tplc="C48A5F58">
      <w:start w:val="1"/>
      <w:numFmt w:val="bullet"/>
      <w:lvlText w:val=""/>
      <w:lvlJc w:val="left"/>
      <w:pPr>
        <w:ind w:left="720" w:hanging="360"/>
      </w:pPr>
      <w:rPr>
        <w:rFonts w:ascii="Symbol" w:hAnsi="Symbol" w:hint="default"/>
      </w:rPr>
    </w:lvl>
    <w:lvl w:ilvl="1" w:tplc="4E72BA4A" w:tentative="1">
      <w:start w:val="1"/>
      <w:numFmt w:val="bullet"/>
      <w:lvlText w:val="o"/>
      <w:lvlJc w:val="left"/>
      <w:pPr>
        <w:ind w:left="1440" w:hanging="360"/>
      </w:pPr>
      <w:rPr>
        <w:rFonts w:ascii="Courier New" w:hAnsi="Courier New" w:cs="Courier New" w:hint="default"/>
      </w:rPr>
    </w:lvl>
    <w:lvl w:ilvl="2" w:tplc="38624EA0" w:tentative="1">
      <w:start w:val="1"/>
      <w:numFmt w:val="bullet"/>
      <w:lvlText w:val=""/>
      <w:lvlJc w:val="left"/>
      <w:pPr>
        <w:ind w:left="2160" w:hanging="360"/>
      </w:pPr>
      <w:rPr>
        <w:rFonts w:ascii="Wingdings" w:hAnsi="Wingdings" w:hint="default"/>
      </w:rPr>
    </w:lvl>
    <w:lvl w:ilvl="3" w:tplc="D6369664" w:tentative="1">
      <w:start w:val="1"/>
      <w:numFmt w:val="bullet"/>
      <w:lvlText w:val=""/>
      <w:lvlJc w:val="left"/>
      <w:pPr>
        <w:ind w:left="2880" w:hanging="360"/>
      </w:pPr>
      <w:rPr>
        <w:rFonts w:ascii="Symbol" w:hAnsi="Symbol" w:hint="default"/>
      </w:rPr>
    </w:lvl>
    <w:lvl w:ilvl="4" w:tplc="F3CCA354" w:tentative="1">
      <w:start w:val="1"/>
      <w:numFmt w:val="bullet"/>
      <w:lvlText w:val="o"/>
      <w:lvlJc w:val="left"/>
      <w:pPr>
        <w:ind w:left="3600" w:hanging="360"/>
      </w:pPr>
      <w:rPr>
        <w:rFonts w:ascii="Courier New" w:hAnsi="Courier New" w:cs="Courier New" w:hint="default"/>
      </w:rPr>
    </w:lvl>
    <w:lvl w:ilvl="5" w:tplc="3EF0DA44" w:tentative="1">
      <w:start w:val="1"/>
      <w:numFmt w:val="bullet"/>
      <w:lvlText w:val=""/>
      <w:lvlJc w:val="left"/>
      <w:pPr>
        <w:ind w:left="4320" w:hanging="360"/>
      </w:pPr>
      <w:rPr>
        <w:rFonts w:ascii="Wingdings" w:hAnsi="Wingdings" w:hint="default"/>
      </w:rPr>
    </w:lvl>
    <w:lvl w:ilvl="6" w:tplc="1F5446EE" w:tentative="1">
      <w:start w:val="1"/>
      <w:numFmt w:val="bullet"/>
      <w:lvlText w:val=""/>
      <w:lvlJc w:val="left"/>
      <w:pPr>
        <w:ind w:left="5040" w:hanging="360"/>
      </w:pPr>
      <w:rPr>
        <w:rFonts w:ascii="Symbol" w:hAnsi="Symbol" w:hint="default"/>
      </w:rPr>
    </w:lvl>
    <w:lvl w:ilvl="7" w:tplc="84AE9196" w:tentative="1">
      <w:start w:val="1"/>
      <w:numFmt w:val="bullet"/>
      <w:lvlText w:val="o"/>
      <w:lvlJc w:val="left"/>
      <w:pPr>
        <w:ind w:left="5760" w:hanging="360"/>
      </w:pPr>
      <w:rPr>
        <w:rFonts w:ascii="Courier New" w:hAnsi="Courier New" w:cs="Courier New" w:hint="default"/>
      </w:rPr>
    </w:lvl>
    <w:lvl w:ilvl="8" w:tplc="B3B478CA" w:tentative="1">
      <w:start w:val="1"/>
      <w:numFmt w:val="bullet"/>
      <w:lvlText w:val=""/>
      <w:lvlJc w:val="left"/>
      <w:pPr>
        <w:ind w:left="6480" w:hanging="360"/>
      </w:pPr>
      <w:rPr>
        <w:rFonts w:ascii="Wingdings" w:hAnsi="Wingdings" w:hint="default"/>
      </w:rPr>
    </w:lvl>
  </w:abstractNum>
  <w:abstractNum w:abstractNumId="10">
    <w:nsid w:val="2DD20DA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3454313B"/>
    <w:multiLevelType w:val="hybridMultilevel"/>
    <w:tmpl w:val="D69CAC6A"/>
    <w:lvl w:ilvl="0" w:tplc="C338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E2CA2"/>
    <w:multiLevelType w:val="hybridMultilevel"/>
    <w:tmpl w:val="0B063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E03EA5"/>
    <w:multiLevelType w:val="hybridMultilevel"/>
    <w:tmpl w:val="4FCCC1D2"/>
    <w:lvl w:ilvl="0" w:tplc="B10836AE">
      <w:start w:val="1"/>
      <w:numFmt w:val="bullet"/>
      <w:pStyle w:val="TableBullet"/>
      <w:lvlText w:val=""/>
      <w:lvlJc w:val="left"/>
      <w:pPr>
        <w:tabs>
          <w:tab w:val="num" w:pos="216"/>
        </w:tabs>
        <w:ind w:left="216" w:hanging="216"/>
      </w:pPr>
      <w:rPr>
        <w:rFonts w:ascii="Wingdings" w:hAnsi="Wingdings" w:hint="default"/>
        <w:sz w:val="16"/>
        <w:szCs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3C3626FD"/>
    <w:multiLevelType w:val="multilevel"/>
    <w:tmpl w:val="F45AB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65D2614"/>
    <w:multiLevelType w:val="hybridMultilevel"/>
    <w:tmpl w:val="D71AB460"/>
    <w:lvl w:ilvl="0" w:tplc="F0A2F58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C170F8"/>
    <w:multiLevelType w:val="singleLevel"/>
    <w:tmpl w:val="89201E9A"/>
    <w:lvl w:ilvl="0">
      <w:start w:val="1"/>
      <w:numFmt w:val="bullet"/>
      <w:pStyle w:val="ListBullet2"/>
      <w:lvlText w:val=""/>
      <w:lvlJc w:val="left"/>
      <w:pPr>
        <w:tabs>
          <w:tab w:val="num" w:pos="1440"/>
        </w:tabs>
        <w:ind w:left="1440" w:hanging="720"/>
      </w:pPr>
      <w:rPr>
        <w:rFonts w:ascii="Wingdings" w:hAnsi="Wingdings" w:hint="default"/>
      </w:rPr>
    </w:lvl>
  </w:abstractNum>
  <w:abstractNum w:abstractNumId="17">
    <w:nsid w:val="4B5B35D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E1416BF"/>
    <w:multiLevelType w:val="hybridMultilevel"/>
    <w:tmpl w:val="C71E737E"/>
    <w:lvl w:ilvl="0" w:tplc="1F10F9A8">
      <w:start w:val="1"/>
      <w:numFmt w:val="bullet"/>
      <w:lvlText w:val=""/>
      <w:lvlJc w:val="left"/>
      <w:pPr>
        <w:ind w:left="720" w:hanging="360"/>
      </w:pPr>
      <w:rPr>
        <w:rFonts w:ascii="Symbol" w:hAnsi="Symbol" w:hint="default"/>
      </w:rPr>
    </w:lvl>
    <w:lvl w:ilvl="1" w:tplc="30DE3A20" w:tentative="1">
      <w:start w:val="1"/>
      <w:numFmt w:val="bullet"/>
      <w:lvlText w:val="o"/>
      <w:lvlJc w:val="left"/>
      <w:pPr>
        <w:ind w:left="1440" w:hanging="360"/>
      </w:pPr>
      <w:rPr>
        <w:rFonts w:ascii="Courier New" w:hAnsi="Courier New" w:cs="Courier New" w:hint="default"/>
      </w:rPr>
    </w:lvl>
    <w:lvl w:ilvl="2" w:tplc="67F6ACEA" w:tentative="1">
      <w:start w:val="1"/>
      <w:numFmt w:val="bullet"/>
      <w:lvlText w:val=""/>
      <w:lvlJc w:val="left"/>
      <w:pPr>
        <w:ind w:left="2160" w:hanging="360"/>
      </w:pPr>
      <w:rPr>
        <w:rFonts w:ascii="Wingdings" w:hAnsi="Wingdings" w:hint="default"/>
      </w:rPr>
    </w:lvl>
    <w:lvl w:ilvl="3" w:tplc="3710CD8C" w:tentative="1">
      <w:start w:val="1"/>
      <w:numFmt w:val="bullet"/>
      <w:lvlText w:val=""/>
      <w:lvlJc w:val="left"/>
      <w:pPr>
        <w:ind w:left="2880" w:hanging="360"/>
      </w:pPr>
      <w:rPr>
        <w:rFonts w:ascii="Symbol" w:hAnsi="Symbol" w:hint="default"/>
      </w:rPr>
    </w:lvl>
    <w:lvl w:ilvl="4" w:tplc="1FD21D9A" w:tentative="1">
      <w:start w:val="1"/>
      <w:numFmt w:val="bullet"/>
      <w:lvlText w:val="o"/>
      <w:lvlJc w:val="left"/>
      <w:pPr>
        <w:ind w:left="3600" w:hanging="360"/>
      </w:pPr>
      <w:rPr>
        <w:rFonts w:ascii="Courier New" w:hAnsi="Courier New" w:cs="Courier New" w:hint="default"/>
      </w:rPr>
    </w:lvl>
    <w:lvl w:ilvl="5" w:tplc="F0082358" w:tentative="1">
      <w:start w:val="1"/>
      <w:numFmt w:val="bullet"/>
      <w:lvlText w:val=""/>
      <w:lvlJc w:val="left"/>
      <w:pPr>
        <w:ind w:left="4320" w:hanging="360"/>
      </w:pPr>
      <w:rPr>
        <w:rFonts w:ascii="Wingdings" w:hAnsi="Wingdings" w:hint="default"/>
      </w:rPr>
    </w:lvl>
    <w:lvl w:ilvl="6" w:tplc="64AA4180" w:tentative="1">
      <w:start w:val="1"/>
      <w:numFmt w:val="bullet"/>
      <w:lvlText w:val=""/>
      <w:lvlJc w:val="left"/>
      <w:pPr>
        <w:ind w:left="5040" w:hanging="360"/>
      </w:pPr>
      <w:rPr>
        <w:rFonts w:ascii="Symbol" w:hAnsi="Symbol" w:hint="default"/>
      </w:rPr>
    </w:lvl>
    <w:lvl w:ilvl="7" w:tplc="37B2FDD2" w:tentative="1">
      <w:start w:val="1"/>
      <w:numFmt w:val="bullet"/>
      <w:lvlText w:val="o"/>
      <w:lvlJc w:val="left"/>
      <w:pPr>
        <w:ind w:left="5760" w:hanging="360"/>
      </w:pPr>
      <w:rPr>
        <w:rFonts w:ascii="Courier New" w:hAnsi="Courier New" w:cs="Courier New" w:hint="default"/>
      </w:rPr>
    </w:lvl>
    <w:lvl w:ilvl="8" w:tplc="FEF6C4CC" w:tentative="1">
      <w:start w:val="1"/>
      <w:numFmt w:val="bullet"/>
      <w:lvlText w:val=""/>
      <w:lvlJc w:val="left"/>
      <w:pPr>
        <w:ind w:left="6480" w:hanging="360"/>
      </w:pPr>
      <w:rPr>
        <w:rFonts w:ascii="Wingdings" w:hAnsi="Wingdings" w:hint="default"/>
      </w:rPr>
    </w:lvl>
  </w:abstractNum>
  <w:abstractNum w:abstractNumId="19">
    <w:nsid w:val="5CDA603A"/>
    <w:multiLevelType w:val="hybridMultilevel"/>
    <w:tmpl w:val="75107102"/>
    <w:lvl w:ilvl="0" w:tplc="E6C8310E">
      <w:start w:val="1"/>
      <w:numFmt w:val="bullet"/>
      <w:lvlText w:val=""/>
      <w:lvlJc w:val="left"/>
      <w:pPr>
        <w:ind w:left="720" w:hanging="360"/>
      </w:pPr>
      <w:rPr>
        <w:rFonts w:ascii="Symbol" w:hAnsi="Symbol" w:hint="default"/>
      </w:rPr>
    </w:lvl>
    <w:lvl w:ilvl="1" w:tplc="61DCCB3C" w:tentative="1">
      <w:start w:val="1"/>
      <w:numFmt w:val="bullet"/>
      <w:lvlText w:val="o"/>
      <w:lvlJc w:val="left"/>
      <w:pPr>
        <w:ind w:left="1440" w:hanging="360"/>
      </w:pPr>
      <w:rPr>
        <w:rFonts w:ascii="Courier New" w:hAnsi="Courier New" w:cs="Courier New" w:hint="default"/>
      </w:rPr>
    </w:lvl>
    <w:lvl w:ilvl="2" w:tplc="67AED904" w:tentative="1">
      <w:start w:val="1"/>
      <w:numFmt w:val="bullet"/>
      <w:lvlText w:val=""/>
      <w:lvlJc w:val="left"/>
      <w:pPr>
        <w:ind w:left="2160" w:hanging="360"/>
      </w:pPr>
      <w:rPr>
        <w:rFonts w:ascii="Wingdings" w:hAnsi="Wingdings" w:hint="default"/>
      </w:rPr>
    </w:lvl>
    <w:lvl w:ilvl="3" w:tplc="E676D51A" w:tentative="1">
      <w:start w:val="1"/>
      <w:numFmt w:val="bullet"/>
      <w:lvlText w:val=""/>
      <w:lvlJc w:val="left"/>
      <w:pPr>
        <w:ind w:left="2880" w:hanging="360"/>
      </w:pPr>
      <w:rPr>
        <w:rFonts w:ascii="Symbol" w:hAnsi="Symbol" w:hint="default"/>
      </w:rPr>
    </w:lvl>
    <w:lvl w:ilvl="4" w:tplc="C248DF4E" w:tentative="1">
      <w:start w:val="1"/>
      <w:numFmt w:val="bullet"/>
      <w:lvlText w:val="o"/>
      <w:lvlJc w:val="left"/>
      <w:pPr>
        <w:ind w:left="3600" w:hanging="360"/>
      </w:pPr>
      <w:rPr>
        <w:rFonts w:ascii="Courier New" w:hAnsi="Courier New" w:cs="Courier New" w:hint="default"/>
      </w:rPr>
    </w:lvl>
    <w:lvl w:ilvl="5" w:tplc="3E406ADE" w:tentative="1">
      <w:start w:val="1"/>
      <w:numFmt w:val="bullet"/>
      <w:lvlText w:val=""/>
      <w:lvlJc w:val="left"/>
      <w:pPr>
        <w:ind w:left="4320" w:hanging="360"/>
      </w:pPr>
      <w:rPr>
        <w:rFonts w:ascii="Wingdings" w:hAnsi="Wingdings" w:hint="default"/>
      </w:rPr>
    </w:lvl>
    <w:lvl w:ilvl="6" w:tplc="1DA82F62" w:tentative="1">
      <w:start w:val="1"/>
      <w:numFmt w:val="bullet"/>
      <w:lvlText w:val=""/>
      <w:lvlJc w:val="left"/>
      <w:pPr>
        <w:ind w:left="5040" w:hanging="360"/>
      </w:pPr>
      <w:rPr>
        <w:rFonts w:ascii="Symbol" w:hAnsi="Symbol" w:hint="default"/>
      </w:rPr>
    </w:lvl>
    <w:lvl w:ilvl="7" w:tplc="4BC4F130" w:tentative="1">
      <w:start w:val="1"/>
      <w:numFmt w:val="bullet"/>
      <w:lvlText w:val="o"/>
      <w:lvlJc w:val="left"/>
      <w:pPr>
        <w:ind w:left="5760" w:hanging="360"/>
      </w:pPr>
      <w:rPr>
        <w:rFonts w:ascii="Courier New" w:hAnsi="Courier New" w:cs="Courier New" w:hint="default"/>
      </w:rPr>
    </w:lvl>
    <w:lvl w:ilvl="8" w:tplc="7F126AE8" w:tentative="1">
      <w:start w:val="1"/>
      <w:numFmt w:val="bullet"/>
      <w:lvlText w:val=""/>
      <w:lvlJc w:val="left"/>
      <w:pPr>
        <w:ind w:left="6480" w:hanging="360"/>
      </w:pPr>
      <w:rPr>
        <w:rFonts w:ascii="Wingdings" w:hAnsi="Wingdings" w:hint="default"/>
      </w:rPr>
    </w:lvl>
  </w:abstractNum>
  <w:abstractNum w:abstractNumId="20">
    <w:nsid w:val="5FDD62D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2B329E0"/>
    <w:multiLevelType w:val="hybridMultilevel"/>
    <w:tmpl w:val="73DE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55530"/>
    <w:multiLevelType w:val="hybridMultilevel"/>
    <w:tmpl w:val="D5D03106"/>
    <w:lvl w:ilvl="0" w:tplc="67186C3E">
      <w:start w:val="1"/>
      <w:numFmt w:val="bullet"/>
      <w:lvlText w:val=""/>
      <w:lvlJc w:val="left"/>
      <w:pPr>
        <w:tabs>
          <w:tab w:val="num" w:pos="720"/>
        </w:tabs>
        <w:ind w:left="720" w:hanging="360"/>
      </w:pPr>
      <w:rPr>
        <w:rFonts w:ascii="Wingdings" w:hAnsi="Wingdings" w:hint="default"/>
      </w:rPr>
    </w:lvl>
    <w:lvl w:ilvl="1" w:tplc="201A0C32">
      <w:start w:val="1"/>
      <w:numFmt w:val="bullet"/>
      <w:lvlText w:val="o"/>
      <w:lvlJc w:val="left"/>
      <w:pPr>
        <w:tabs>
          <w:tab w:val="num" w:pos="1380"/>
        </w:tabs>
        <w:ind w:left="1380" w:hanging="360"/>
      </w:pPr>
      <w:rPr>
        <w:rFonts w:ascii="Courier New" w:hAnsi="Courier New" w:cs="Courier New" w:hint="default"/>
      </w:rPr>
    </w:lvl>
    <w:lvl w:ilvl="2" w:tplc="3C64583A" w:tentative="1">
      <w:start w:val="1"/>
      <w:numFmt w:val="bullet"/>
      <w:lvlText w:val=""/>
      <w:lvlJc w:val="left"/>
      <w:pPr>
        <w:tabs>
          <w:tab w:val="num" w:pos="2100"/>
        </w:tabs>
        <w:ind w:left="2100" w:hanging="360"/>
      </w:pPr>
      <w:rPr>
        <w:rFonts w:ascii="Wingdings" w:hAnsi="Wingdings" w:hint="default"/>
      </w:rPr>
    </w:lvl>
    <w:lvl w:ilvl="3" w:tplc="1C4264A6" w:tentative="1">
      <w:start w:val="1"/>
      <w:numFmt w:val="bullet"/>
      <w:lvlText w:val=""/>
      <w:lvlJc w:val="left"/>
      <w:pPr>
        <w:tabs>
          <w:tab w:val="num" w:pos="2820"/>
        </w:tabs>
        <w:ind w:left="2820" w:hanging="360"/>
      </w:pPr>
      <w:rPr>
        <w:rFonts w:ascii="Symbol" w:hAnsi="Symbol" w:hint="default"/>
      </w:rPr>
    </w:lvl>
    <w:lvl w:ilvl="4" w:tplc="A3626A4A" w:tentative="1">
      <w:start w:val="1"/>
      <w:numFmt w:val="bullet"/>
      <w:lvlText w:val="o"/>
      <w:lvlJc w:val="left"/>
      <w:pPr>
        <w:tabs>
          <w:tab w:val="num" w:pos="3540"/>
        </w:tabs>
        <w:ind w:left="3540" w:hanging="360"/>
      </w:pPr>
      <w:rPr>
        <w:rFonts w:ascii="Courier New" w:hAnsi="Courier New" w:cs="Courier New" w:hint="default"/>
      </w:rPr>
    </w:lvl>
    <w:lvl w:ilvl="5" w:tplc="33605920" w:tentative="1">
      <w:start w:val="1"/>
      <w:numFmt w:val="bullet"/>
      <w:lvlText w:val=""/>
      <w:lvlJc w:val="left"/>
      <w:pPr>
        <w:tabs>
          <w:tab w:val="num" w:pos="4260"/>
        </w:tabs>
        <w:ind w:left="4260" w:hanging="360"/>
      </w:pPr>
      <w:rPr>
        <w:rFonts w:ascii="Wingdings" w:hAnsi="Wingdings" w:hint="default"/>
      </w:rPr>
    </w:lvl>
    <w:lvl w:ilvl="6" w:tplc="AFE6899E" w:tentative="1">
      <w:start w:val="1"/>
      <w:numFmt w:val="bullet"/>
      <w:lvlText w:val=""/>
      <w:lvlJc w:val="left"/>
      <w:pPr>
        <w:tabs>
          <w:tab w:val="num" w:pos="4980"/>
        </w:tabs>
        <w:ind w:left="4980" w:hanging="360"/>
      </w:pPr>
      <w:rPr>
        <w:rFonts w:ascii="Symbol" w:hAnsi="Symbol" w:hint="default"/>
      </w:rPr>
    </w:lvl>
    <w:lvl w:ilvl="7" w:tplc="FBCEB0C2" w:tentative="1">
      <w:start w:val="1"/>
      <w:numFmt w:val="bullet"/>
      <w:lvlText w:val="o"/>
      <w:lvlJc w:val="left"/>
      <w:pPr>
        <w:tabs>
          <w:tab w:val="num" w:pos="5700"/>
        </w:tabs>
        <w:ind w:left="5700" w:hanging="360"/>
      </w:pPr>
      <w:rPr>
        <w:rFonts w:ascii="Courier New" w:hAnsi="Courier New" w:cs="Courier New" w:hint="default"/>
      </w:rPr>
    </w:lvl>
    <w:lvl w:ilvl="8" w:tplc="989AFA0A" w:tentative="1">
      <w:start w:val="1"/>
      <w:numFmt w:val="bullet"/>
      <w:lvlText w:val=""/>
      <w:lvlJc w:val="left"/>
      <w:pPr>
        <w:tabs>
          <w:tab w:val="num" w:pos="6420"/>
        </w:tabs>
        <w:ind w:left="6420" w:hanging="360"/>
      </w:pPr>
      <w:rPr>
        <w:rFonts w:ascii="Wingdings" w:hAnsi="Wingdings" w:hint="default"/>
      </w:rPr>
    </w:lvl>
  </w:abstractNum>
  <w:abstractNum w:abstractNumId="23">
    <w:nsid w:val="6AB31167"/>
    <w:multiLevelType w:val="singleLevel"/>
    <w:tmpl w:val="641E4B6E"/>
    <w:lvl w:ilvl="0">
      <w:start w:val="1"/>
      <w:numFmt w:val="bullet"/>
      <w:pStyle w:val="ListBullet3"/>
      <w:lvlText w:val="—"/>
      <w:lvlJc w:val="left"/>
      <w:pPr>
        <w:tabs>
          <w:tab w:val="num" w:pos="2160"/>
        </w:tabs>
        <w:ind w:left="2160" w:hanging="720"/>
      </w:pPr>
      <w:rPr>
        <w:rFonts w:ascii="Times New Roman" w:hAnsi="Times New Roman" w:hint="default"/>
      </w:rPr>
    </w:lvl>
  </w:abstractNum>
  <w:abstractNum w:abstractNumId="24">
    <w:nsid w:val="6F974724"/>
    <w:multiLevelType w:val="hybridMultilevel"/>
    <w:tmpl w:val="ED68392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nsid w:val="70D449FE"/>
    <w:multiLevelType w:val="hybridMultilevel"/>
    <w:tmpl w:val="97E268E0"/>
    <w:lvl w:ilvl="0" w:tplc="6AF473D6">
      <w:start w:val="1"/>
      <w:numFmt w:val="bullet"/>
      <w:lvlText w:val=""/>
      <w:lvlJc w:val="left"/>
      <w:pPr>
        <w:ind w:left="720" w:hanging="360"/>
      </w:pPr>
      <w:rPr>
        <w:rFonts w:ascii="Symbol" w:hAnsi="Symbol" w:hint="default"/>
      </w:rPr>
    </w:lvl>
    <w:lvl w:ilvl="1" w:tplc="42F661E0" w:tentative="1">
      <w:start w:val="1"/>
      <w:numFmt w:val="bullet"/>
      <w:lvlText w:val="o"/>
      <w:lvlJc w:val="left"/>
      <w:pPr>
        <w:ind w:left="1440" w:hanging="360"/>
      </w:pPr>
      <w:rPr>
        <w:rFonts w:ascii="Courier New" w:hAnsi="Courier New" w:cs="Courier New" w:hint="default"/>
      </w:rPr>
    </w:lvl>
    <w:lvl w:ilvl="2" w:tplc="28DC0D8E" w:tentative="1">
      <w:start w:val="1"/>
      <w:numFmt w:val="bullet"/>
      <w:lvlText w:val=""/>
      <w:lvlJc w:val="left"/>
      <w:pPr>
        <w:ind w:left="2160" w:hanging="360"/>
      </w:pPr>
      <w:rPr>
        <w:rFonts w:ascii="Wingdings" w:hAnsi="Wingdings" w:hint="default"/>
      </w:rPr>
    </w:lvl>
    <w:lvl w:ilvl="3" w:tplc="4E5C9144" w:tentative="1">
      <w:start w:val="1"/>
      <w:numFmt w:val="bullet"/>
      <w:lvlText w:val=""/>
      <w:lvlJc w:val="left"/>
      <w:pPr>
        <w:ind w:left="2880" w:hanging="360"/>
      </w:pPr>
      <w:rPr>
        <w:rFonts w:ascii="Symbol" w:hAnsi="Symbol" w:hint="default"/>
      </w:rPr>
    </w:lvl>
    <w:lvl w:ilvl="4" w:tplc="572A6246" w:tentative="1">
      <w:start w:val="1"/>
      <w:numFmt w:val="bullet"/>
      <w:lvlText w:val="o"/>
      <w:lvlJc w:val="left"/>
      <w:pPr>
        <w:ind w:left="3600" w:hanging="360"/>
      </w:pPr>
      <w:rPr>
        <w:rFonts w:ascii="Courier New" w:hAnsi="Courier New" w:cs="Courier New" w:hint="default"/>
      </w:rPr>
    </w:lvl>
    <w:lvl w:ilvl="5" w:tplc="7E2007FC" w:tentative="1">
      <w:start w:val="1"/>
      <w:numFmt w:val="bullet"/>
      <w:lvlText w:val=""/>
      <w:lvlJc w:val="left"/>
      <w:pPr>
        <w:ind w:left="4320" w:hanging="360"/>
      </w:pPr>
      <w:rPr>
        <w:rFonts w:ascii="Wingdings" w:hAnsi="Wingdings" w:hint="default"/>
      </w:rPr>
    </w:lvl>
    <w:lvl w:ilvl="6" w:tplc="9F9C8F14" w:tentative="1">
      <w:start w:val="1"/>
      <w:numFmt w:val="bullet"/>
      <w:lvlText w:val=""/>
      <w:lvlJc w:val="left"/>
      <w:pPr>
        <w:ind w:left="5040" w:hanging="360"/>
      </w:pPr>
      <w:rPr>
        <w:rFonts w:ascii="Symbol" w:hAnsi="Symbol" w:hint="default"/>
      </w:rPr>
    </w:lvl>
    <w:lvl w:ilvl="7" w:tplc="589CCD06" w:tentative="1">
      <w:start w:val="1"/>
      <w:numFmt w:val="bullet"/>
      <w:lvlText w:val="o"/>
      <w:lvlJc w:val="left"/>
      <w:pPr>
        <w:ind w:left="5760" w:hanging="360"/>
      </w:pPr>
      <w:rPr>
        <w:rFonts w:ascii="Courier New" w:hAnsi="Courier New" w:cs="Courier New" w:hint="default"/>
      </w:rPr>
    </w:lvl>
    <w:lvl w:ilvl="8" w:tplc="0D72389A" w:tentative="1">
      <w:start w:val="1"/>
      <w:numFmt w:val="bullet"/>
      <w:lvlText w:val=""/>
      <w:lvlJc w:val="left"/>
      <w:pPr>
        <w:ind w:left="6480" w:hanging="360"/>
      </w:pPr>
      <w:rPr>
        <w:rFonts w:ascii="Wingdings" w:hAnsi="Wingdings" w:hint="default"/>
      </w:rPr>
    </w:lvl>
  </w:abstractNum>
  <w:abstractNum w:abstractNumId="26">
    <w:nsid w:val="726F644F"/>
    <w:multiLevelType w:val="singleLevel"/>
    <w:tmpl w:val="6FE2B6E6"/>
    <w:lvl w:ilvl="0">
      <w:start w:val="1"/>
      <w:numFmt w:val="decimal"/>
      <w:pStyle w:val="Reference"/>
      <w:lvlText w:val="%1."/>
      <w:lvlJc w:val="left"/>
      <w:pPr>
        <w:tabs>
          <w:tab w:val="num" w:pos="720"/>
        </w:tabs>
        <w:ind w:left="720" w:hanging="720"/>
      </w:pPr>
    </w:lvl>
  </w:abstractNum>
  <w:abstractNum w:abstractNumId="27">
    <w:nsid w:val="73EF68DA"/>
    <w:multiLevelType w:val="hybridMultilevel"/>
    <w:tmpl w:val="3A2029C8"/>
    <w:lvl w:ilvl="0" w:tplc="8DD0D0C6">
      <w:start w:val="1"/>
      <w:numFmt w:val="decimal"/>
      <w:pStyle w:val="NumberedList"/>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7CCE3E14"/>
    <w:multiLevelType w:val="hybridMultilevel"/>
    <w:tmpl w:val="91FA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5"/>
  </w:num>
  <w:num w:numId="3">
    <w:abstractNumId w:val="8"/>
  </w:num>
  <w:num w:numId="4">
    <w:abstractNumId w:val="27"/>
  </w:num>
  <w:num w:numId="5">
    <w:abstractNumId w:val="22"/>
  </w:num>
  <w:num w:numId="6">
    <w:abstractNumId w:val="16"/>
  </w:num>
  <w:num w:numId="7">
    <w:abstractNumId w:val="19"/>
  </w:num>
  <w:num w:numId="8">
    <w:abstractNumId w:val="25"/>
  </w:num>
  <w:num w:numId="9">
    <w:abstractNumId w:val="12"/>
  </w:num>
  <w:num w:numId="10">
    <w:abstractNumId w:val="28"/>
  </w:num>
  <w:num w:numId="11">
    <w:abstractNumId w:val="9"/>
  </w:num>
  <w:num w:numId="12">
    <w:abstractNumId w:val="18"/>
  </w:num>
  <w:num w:numId="13">
    <w:abstractNumId w:val="10"/>
  </w:num>
  <w:num w:numId="14">
    <w:abstractNumId w:val="17"/>
  </w:num>
  <w:num w:numId="15">
    <w:abstractNumId w:val="20"/>
  </w:num>
  <w:num w:numId="16">
    <w:abstractNumId w:val="23"/>
  </w:num>
  <w:num w:numId="17">
    <w:abstractNumId w:val="4"/>
  </w:num>
  <w:num w:numId="18">
    <w:abstractNumId w:val="3"/>
  </w:num>
  <w:num w:numId="19">
    <w:abstractNumId w:val="2"/>
  </w:num>
  <w:num w:numId="20">
    <w:abstractNumId w:val="1"/>
  </w:num>
  <w:num w:numId="21">
    <w:abstractNumId w:val="0"/>
  </w:num>
  <w:num w:numId="22">
    <w:abstractNumId w:val="13"/>
  </w:num>
  <w:num w:numId="23">
    <w:abstractNumId w:val="6"/>
  </w:num>
  <w:num w:numId="24">
    <w:abstractNumId w:val="21"/>
  </w:num>
  <w:num w:numId="25">
    <w:abstractNumId w:val="24"/>
  </w:num>
  <w:num w:numId="26">
    <w:abstractNumId w:val="11"/>
  </w:num>
  <w:num w:numId="27">
    <w:abstractNumId w:val="15"/>
  </w:num>
  <w:num w:numId="28">
    <w:abstractNumId w:val="7"/>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stylePaneFormatFilter w:val="3004"/>
  <w:stylePaneSortMethod w:val="0004"/>
  <w:defaultTabStop w:val="720"/>
  <w:drawingGridHorizontalSpacing w:val="100"/>
  <w:displayHorizontalDrawingGridEvery w:val="2"/>
  <w:characterSpacingControl w:val="doNotCompress"/>
  <w:hdrShapeDefaults>
    <o:shapedefaults v:ext="edit" spidmax="14338" fillcolor="none [660]" strokecolor="none [3214]">
      <v:fill color="none [660]"/>
      <v:stroke color="none [3214]"/>
      <o:colormru v:ext="edit" colors="#dfeaed"/>
    </o:shapedefaults>
  </w:hdrShapeDefaults>
  <w:footnotePr>
    <w:footnote w:id="-1"/>
    <w:footnote w:id="0"/>
  </w:footnotePr>
  <w:endnotePr>
    <w:endnote w:id="-1"/>
    <w:endnote w:id="0"/>
  </w:endnotePr>
  <w:compat/>
  <w:docVars>
    <w:docVar w:name="EN.InstantFormat" w:val="&lt;ENInstantFormat&gt;&lt;Enabled&gt;0&lt;/Enabled&gt;&lt;ScanUnformatted&gt;0&lt;/ScanUnformatted&gt;&lt;ScanChanges&gt;1&lt;/ScanChanges&gt;&lt;/ENInstantFormat&gt;"/>
  </w:docVars>
  <w:rsids>
    <w:rsidRoot w:val="00151074"/>
    <w:rsid w:val="00014124"/>
    <w:rsid w:val="000166C3"/>
    <w:rsid w:val="00017D53"/>
    <w:rsid w:val="0003000A"/>
    <w:rsid w:val="000403D2"/>
    <w:rsid w:val="0004410D"/>
    <w:rsid w:val="00045C2A"/>
    <w:rsid w:val="000529D8"/>
    <w:rsid w:val="000748D6"/>
    <w:rsid w:val="00091EC7"/>
    <w:rsid w:val="0009625A"/>
    <w:rsid w:val="000A0E9D"/>
    <w:rsid w:val="000A5BD7"/>
    <w:rsid w:val="000B2465"/>
    <w:rsid w:val="000B5029"/>
    <w:rsid w:val="000C0641"/>
    <w:rsid w:val="000E5208"/>
    <w:rsid w:val="000E5E27"/>
    <w:rsid w:val="000F3C9A"/>
    <w:rsid w:val="000F6115"/>
    <w:rsid w:val="00103B1C"/>
    <w:rsid w:val="001074FB"/>
    <w:rsid w:val="00151074"/>
    <w:rsid w:val="001601E0"/>
    <w:rsid w:val="001638C9"/>
    <w:rsid w:val="00163DC6"/>
    <w:rsid w:val="001764AF"/>
    <w:rsid w:val="001904FD"/>
    <w:rsid w:val="00193251"/>
    <w:rsid w:val="001C2B8A"/>
    <w:rsid w:val="001D0C86"/>
    <w:rsid w:val="001E2ACB"/>
    <w:rsid w:val="001E398C"/>
    <w:rsid w:val="00224E5E"/>
    <w:rsid w:val="002410CE"/>
    <w:rsid w:val="0024153E"/>
    <w:rsid w:val="0026709B"/>
    <w:rsid w:val="00280CBD"/>
    <w:rsid w:val="00282B10"/>
    <w:rsid w:val="00285CED"/>
    <w:rsid w:val="002937B1"/>
    <w:rsid w:val="00294D4C"/>
    <w:rsid w:val="002A6DD9"/>
    <w:rsid w:val="002A7757"/>
    <w:rsid w:val="002B5F2D"/>
    <w:rsid w:val="002F0593"/>
    <w:rsid w:val="00315568"/>
    <w:rsid w:val="003206D0"/>
    <w:rsid w:val="003206F1"/>
    <w:rsid w:val="0032238D"/>
    <w:rsid w:val="0032393F"/>
    <w:rsid w:val="00327D28"/>
    <w:rsid w:val="00330217"/>
    <w:rsid w:val="003417E5"/>
    <w:rsid w:val="003511B0"/>
    <w:rsid w:val="00351680"/>
    <w:rsid w:val="00357359"/>
    <w:rsid w:val="00362B3C"/>
    <w:rsid w:val="00376A4B"/>
    <w:rsid w:val="003B2141"/>
    <w:rsid w:val="003C0665"/>
    <w:rsid w:val="003C3347"/>
    <w:rsid w:val="003D0EA5"/>
    <w:rsid w:val="003E3136"/>
    <w:rsid w:val="003E4119"/>
    <w:rsid w:val="003E762D"/>
    <w:rsid w:val="00424C3D"/>
    <w:rsid w:val="00442D7F"/>
    <w:rsid w:val="00463BE3"/>
    <w:rsid w:val="00466A37"/>
    <w:rsid w:val="00470428"/>
    <w:rsid w:val="00474E62"/>
    <w:rsid w:val="004766A0"/>
    <w:rsid w:val="0048252E"/>
    <w:rsid w:val="004971C4"/>
    <w:rsid w:val="004A323B"/>
    <w:rsid w:val="004B2CEB"/>
    <w:rsid w:val="004C1FA3"/>
    <w:rsid w:val="004C487D"/>
    <w:rsid w:val="004C49AE"/>
    <w:rsid w:val="004E29B8"/>
    <w:rsid w:val="004E52AC"/>
    <w:rsid w:val="004F7411"/>
    <w:rsid w:val="00502A27"/>
    <w:rsid w:val="00507840"/>
    <w:rsid w:val="00510468"/>
    <w:rsid w:val="00511249"/>
    <w:rsid w:val="00520D08"/>
    <w:rsid w:val="00525A8A"/>
    <w:rsid w:val="00532727"/>
    <w:rsid w:val="00537C80"/>
    <w:rsid w:val="00551256"/>
    <w:rsid w:val="005529B3"/>
    <w:rsid w:val="00566532"/>
    <w:rsid w:val="005665E1"/>
    <w:rsid w:val="00572C9F"/>
    <w:rsid w:val="00595252"/>
    <w:rsid w:val="005A2C39"/>
    <w:rsid w:val="005A3229"/>
    <w:rsid w:val="005A4354"/>
    <w:rsid w:val="005A64F2"/>
    <w:rsid w:val="005B1289"/>
    <w:rsid w:val="005E1C23"/>
    <w:rsid w:val="005F46C1"/>
    <w:rsid w:val="005F6347"/>
    <w:rsid w:val="005F63E0"/>
    <w:rsid w:val="00605E20"/>
    <w:rsid w:val="0061270B"/>
    <w:rsid w:val="006168B8"/>
    <w:rsid w:val="00616FEB"/>
    <w:rsid w:val="00624D20"/>
    <w:rsid w:val="0063529A"/>
    <w:rsid w:val="00636A5F"/>
    <w:rsid w:val="00637858"/>
    <w:rsid w:val="006479BE"/>
    <w:rsid w:val="00652F1C"/>
    <w:rsid w:val="00666F4E"/>
    <w:rsid w:val="00674679"/>
    <w:rsid w:val="006773DA"/>
    <w:rsid w:val="00681351"/>
    <w:rsid w:val="006922CA"/>
    <w:rsid w:val="006A04AD"/>
    <w:rsid w:val="006A7448"/>
    <w:rsid w:val="006B093F"/>
    <w:rsid w:val="006B5753"/>
    <w:rsid w:val="006B7D82"/>
    <w:rsid w:val="006C16B1"/>
    <w:rsid w:val="006C6F7F"/>
    <w:rsid w:val="006D6F57"/>
    <w:rsid w:val="006E15A1"/>
    <w:rsid w:val="006F37AF"/>
    <w:rsid w:val="00707D85"/>
    <w:rsid w:val="0071049A"/>
    <w:rsid w:val="00715D04"/>
    <w:rsid w:val="007224A3"/>
    <w:rsid w:val="007307F6"/>
    <w:rsid w:val="00732898"/>
    <w:rsid w:val="00732FC5"/>
    <w:rsid w:val="00733489"/>
    <w:rsid w:val="00736826"/>
    <w:rsid w:val="007524DC"/>
    <w:rsid w:val="00760A2E"/>
    <w:rsid w:val="00775D18"/>
    <w:rsid w:val="00777D69"/>
    <w:rsid w:val="00792EC7"/>
    <w:rsid w:val="007A4695"/>
    <w:rsid w:val="007A51CB"/>
    <w:rsid w:val="007B07EF"/>
    <w:rsid w:val="007B1A82"/>
    <w:rsid w:val="007C1778"/>
    <w:rsid w:val="007C4FA8"/>
    <w:rsid w:val="007E0250"/>
    <w:rsid w:val="007E4772"/>
    <w:rsid w:val="007F2F4E"/>
    <w:rsid w:val="007F3864"/>
    <w:rsid w:val="007F7874"/>
    <w:rsid w:val="0080726D"/>
    <w:rsid w:val="008122E7"/>
    <w:rsid w:val="008179FF"/>
    <w:rsid w:val="008545BA"/>
    <w:rsid w:val="00873A2E"/>
    <w:rsid w:val="00873C3B"/>
    <w:rsid w:val="008766F9"/>
    <w:rsid w:val="008A5CEF"/>
    <w:rsid w:val="008A73DB"/>
    <w:rsid w:val="008B5D4C"/>
    <w:rsid w:val="008C3753"/>
    <w:rsid w:val="008C4F75"/>
    <w:rsid w:val="008D22D0"/>
    <w:rsid w:val="008D7A31"/>
    <w:rsid w:val="008E1B1B"/>
    <w:rsid w:val="008E1D1E"/>
    <w:rsid w:val="009005AB"/>
    <w:rsid w:val="0090188C"/>
    <w:rsid w:val="009051E2"/>
    <w:rsid w:val="00927582"/>
    <w:rsid w:val="00931C5C"/>
    <w:rsid w:val="009468CB"/>
    <w:rsid w:val="00955D8C"/>
    <w:rsid w:val="00972A73"/>
    <w:rsid w:val="00975AAA"/>
    <w:rsid w:val="0099053A"/>
    <w:rsid w:val="00992CBC"/>
    <w:rsid w:val="009A1F8F"/>
    <w:rsid w:val="009B6C89"/>
    <w:rsid w:val="009C08FA"/>
    <w:rsid w:val="009D2F32"/>
    <w:rsid w:val="009E2636"/>
    <w:rsid w:val="009E55A9"/>
    <w:rsid w:val="009F3E06"/>
    <w:rsid w:val="009F5889"/>
    <w:rsid w:val="009F688E"/>
    <w:rsid w:val="00A10C8D"/>
    <w:rsid w:val="00A354E9"/>
    <w:rsid w:val="00A3733C"/>
    <w:rsid w:val="00A452C0"/>
    <w:rsid w:val="00A644C5"/>
    <w:rsid w:val="00A71FF7"/>
    <w:rsid w:val="00A722BB"/>
    <w:rsid w:val="00A737A7"/>
    <w:rsid w:val="00A74C2F"/>
    <w:rsid w:val="00AC298E"/>
    <w:rsid w:val="00AC45FB"/>
    <w:rsid w:val="00AC6C11"/>
    <w:rsid w:val="00AC717D"/>
    <w:rsid w:val="00AE21BE"/>
    <w:rsid w:val="00AE56C1"/>
    <w:rsid w:val="00AE5ED7"/>
    <w:rsid w:val="00AE77C9"/>
    <w:rsid w:val="00AF3EB8"/>
    <w:rsid w:val="00AF4175"/>
    <w:rsid w:val="00AF5C7A"/>
    <w:rsid w:val="00B153CE"/>
    <w:rsid w:val="00B1684B"/>
    <w:rsid w:val="00B37CF2"/>
    <w:rsid w:val="00B539A1"/>
    <w:rsid w:val="00B63853"/>
    <w:rsid w:val="00B63895"/>
    <w:rsid w:val="00B6402F"/>
    <w:rsid w:val="00B65648"/>
    <w:rsid w:val="00B7354C"/>
    <w:rsid w:val="00B80ECC"/>
    <w:rsid w:val="00B83AE2"/>
    <w:rsid w:val="00B83D09"/>
    <w:rsid w:val="00B953DA"/>
    <w:rsid w:val="00BA040D"/>
    <w:rsid w:val="00BA0D16"/>
    <w:rsid w:val="00BB4E8A"/>
    <w:rsid w:val="00BC4DFD"/>
    <w:rsid w:val="00BC6A44"/>
    <w:rsid w:val="00BD53B4"/>
    <w:rsid w:val="00BE081C"/>
    <w:rsid w:val="00BE3288"/>
    <w:rsid w:val="00BE6A76"/>
    <w:rsid w:val="00BF12A0"/>
    <w:rsid w:val="00BF6890"/>
    <w:rsid w:val="00C052E4"/>
    <w:rsid w:val="00C110C3"/>
    <w:rsid w:val="00C21120"/>
    <w:rsid w:val="00C44615"/>
    <w:rsid w:val="00C452F4"/>
    <w:rsid w:val="00C61B25"/>
    <w:rsid w:val="00C9290F"/>
    <w:rsid w:val="00C933E4"/>
    <w:rsid w:val="00C946A2"/>
    <w:rsid w:val="00C97D30"/>
    <w:rsid w:val="00CA2900"/>
    <w:rsid w:val="00CB17A9"/>
    <w:rsid w:val="00CB3FDB"/>
    <w:rsid w:val="00CB50C0"/>
    <w:rsid w:val="00CC011D"/>
    <w:rsid w:val="00CE2E0F"/>
    <w:rsid w:val="00CE4A8E"/>
    <w:rsid w:val="00CF7B27"/>
    <w:rsid w:val="00D1306A"/>
    <w:rsid w:val="00D13AE6"/>
    <w:rsid w:val="00D265BD"/>
    <w:rsid w:val="00D40EB3"/>
    <w:rsid w:val="00D47FC0"/>
    <w:rsid w:val="00D602BF"/>
    <w:rsid w:val="00D63A28"/>
    <w:rsid w:val="00D74CC4"/>
    <w:rsid w:val="00D7793C"/>
    <w:rsid w:val="00D91A8D"/>
    <w:rsid w:val="00D925E1"/>
    <w:rsid w:val="00D9418E"/>
    <w:rsid w:val="00D96D34"/>
    <w:rsid w:val="00DA2D05"/>
    <w:rsid w:val="00DA2D47"/>
    <w:rsid w:val="00DB1621"/>
    <w:rsid w:val="00DC6CA5"/>
    <w:rsid w:val="00DD05EB"/>
    <w:rsid w:val="00DD06C3"/>
    <w:rsid w:val="00DD538A"/>
    <w:rsid w:val="00DD61F7"/>
    <w:rsid w:val="00DF12C5"/>
    <w:rsid w:val="00E12FED"/>
    <w:rsid w:val="00E15A51"/>
    <w:rsid w:val="00E342EF"/>
    <w:rsid w:val="00E42B36"/>
    <w:rsid w:val="00E6627A"/>
    <w:rsid w:val="00E77149"/>
    <w:rsid w:val="00E90F84"/>
    <w:rsid w:val="00E93F64"/>
    <w:rsid w:val="00EA098C"/>
    <w:rsid w:val="00EA54B3"/>
    <w:rsid w:val="00EB3011"/>
    <w:rsid w:val="00EC54DF"/>
    <w:rsid w:val="00EE143F"/>
    <w:rsid w:val="00F00BF1"/>
    <w:rsid w:val="00F03406"/>
    <w:rsid w:val="00F0672F"/>
    <w:rsid w:val="00F12209"/>
    <w:rsid w:val="00F230A1"/>
    <w:rsid w:val="00F32FFB"/>
    <w:rsid w:val="00F41828"/>
    <w:rsid w:val="00F42989"/>
    <w:rsid w:val="00F45E0B"/>
    <w:rsid w:val="00F4679E"/>
    <w:rsid w:val="00F50A4A"/>
    <w:rsid w:val="00F524EC"/>
    <w:rsid w:val="00F542FE"/>
    <w:rsid w:val="00F56185"/>
    <w:rsid w:val="00F72DF6"/>
    <w:rsid w:val="00F94B44"/>
    <w:rsid w:val="00FB41AD"/>
    <w:rsid w:val="00FB6007"/>
    <w:rsid w:val="00FC2F21"/>
    <w:rsid w:val="00FC419E"/>
    <w:rsid w:val="00FC5A14"/>
    <w:rsid w:val="00FD515B"/>
    <w:rsid w:val="00FD6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8" fillcolor="none [660]" strokecolor="none [3214]">
      <v:fill color="none [660]"/>
      <v:stroke color="none [3214]"/>
      <o:colormru v:ext="edit" colors="#dfea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footnote text" w:qFormat="1"/>
    <w:lsdException w:name="footer" w:uiPriority="99"/>
    <w:lsdException w:name="caption" w:qFormat="1"/>
    <w:lsdException w:name="table of figures" w:uiPriority="99"/>
    <w:lsdException w:name="footnote reference" w:qFormat="1"/>
    <w:lsdException w:name="table of authorities" w:uiPriority="99"/>
    <w:lsdException w:name="toa heading" w:uiPriority="99"/>
    <w:lsdException w:name="List Bullet" w:uiPriority="99"/>
    <w:lsdException w:name="List Bullet 4" w:uiPriority="99"/>
    <w:lsdException w:name="List Bullet 5" w:uiPriority="99"/>
    <w:lsdException w:name="Title" w:semiHidden="0" w:uiPriority="10" w:unhideWhenUsed="0" w:qFormat="1"/>
    <w:lsdException w:name="Closing" w:uiPriority="99"/>
    <w:lsdException w:name="Default Paragraph Font" w:uiPriority="1"/>
    <w:lsdException w:name="Body Text" w:qFormat="1"/>
    <w:lsdException w:name="Subtitle" w:semiHidden="0" w:uiPriority="11" w:unhideWhenUsed="0"/>
    <w:lsdException w:name="Date" w:uiPriority="99"/>
    <w:lsdException w:name="Body Text 3" w:uiPriority="99"/>
    <w:lsdException w:name="Body Text Indent 3" w:uiPriority="99"/>
    <w:lsdException w:name="Hyperlink" w:uiPriority="99"/>
    <w:lsdException w:name="Strong" w:semiHidden="0"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151074"/>
    <w:pPr>
      <w:autoSpaceDE w:val="0"/>
      <w:autoSpaceDN w:val="0"/>
      <w:adjustRightInd w:val="0"/>
    </w:pPr>
    <w:rPr>
      <w:rFonts w:eastAsia="Times New Roman"/>
    </w:rPr>
  </w:style>
  <w:style w:type="paragraph" w:styleId="Heading1">
    <w:name w:val="heading 1"/>
    <w:basedOn w:val="Normal"/>
    <w:next w:val="Normal"/>
    <w:link w:val="Heading1Char"/>
    <w:qFormat/>
    <w:rsid w:val="00151074"/>
    <w:pPr>
      <w:keepNext/>
      <w:autoSpaceDE/>
      <w:autoSpaceDN/>
      <w:adjustRightInd/>
      <w:outlineLvl w:val="0"/>
    </w:pPr>
    <w:rPr>
      <w:b/>
      <w:sz w:val="24"/>
    </w:rPr>
  </w:style>
  <w:style w:type="paragraph" w:styleId="Heading2">
    <w:name w:val="heading 2"/>
    <w:basedOn w:val="Normal"/>
    <w:next w:val="Normal"/>
    <w:link w:val="Heading2Char"/>
    <w:qFormat/>
    <w:rsid w:val="001510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510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1074"/>
    <w:pPr>
      <w:keepNext/>
      <w:spacing w:before="240" w:after="60"/>
      <w:outlineLvl w:val="3"/>
    </w:pPr>
    <w:rPr>
      <w:b/>
      <w:bCs/>
      <w:sz w:val="28"/>
      <w:szCs w:val="28"/>
    </w:rPr>
  </w:style>
  <w:style w:type="paragraph" w:styleId="Heading5">
    <w:name w:val="heading 5"/>
    <w:basedOn w:val="Normal"/>
    <w:next w:val="Normal"/>
    <w:link w:val="Heading5Char"/>
    <w:qFormat/>
    <w:rsid w:val="00151074"/>
    <w:pPr>
      <w:spacing w:before="240" w:after="60"/>
      <w:outlineLvl w:val="4"/>
    </w:pPr>
    <w:rPr>
      <w:b/>
      <w:bCs/>
      <w:i/>
      <w:iCs/>
      <w:sz w:val="26"/>
      <w:szCs w:val="26"/>
    </w:rPr>
  </w:style>
  <w:style w:type="paragraph" w:styleId="Heading6">
    <w:name w:val="heading 6"/>
    <w:basedOn w:val="Normal"/>
    <w:next w:val="Normal"/>
    <w:link w:val="Heading6Char"/>
    <w:autoRedefine/>
    <w:qFormat/>
    <w:rsid w:val="00474E62"/>
    <w:pPr>
      <w:ind w:left="1152" w:hanging="1152"/>
      <w:outlineLvl w:val="5"/>
    </w:pPr>
    <w:rPr>
      <w:i/>
    </w:rPr>
  </w:style>
  <w:style w:type="paragraph" w:styleId="Heading7">
    <w:name w:val="heading 7"/>
    <w:basedOn w:val="Normal"/>
    <w:next w:val="Normal"/>
    <w:link w:val="Heading7Char"/>
    <w:qFormat/>
    <w:rsid w:val="00151074"/>
    <w:pPr>
      <w:spacing w:before="240" w:after="60"/>
      <w:outlineLvl w:val="6"/>
    </w:pPr>
    <w:rPr>
      <w:sz w:val="24"/>
      <w:szCs w:val="24"/>
    </w:rPr>
  </w:style>
  <w:style w:type="paragraph" w:styleId="Heading8">
    <w:name w:val="heading 8"/>
    <w:basedOn w:val="Normal"/>
    <w:next w:val="Normal"/>
    <w:link w:val="Heading8Char"/>
    <w:qFormat/>
    <w:rsid w:val="00AF5C7A"/>
    <w:pPr>
      <w:keepNext/>
      <w:keepLines/>
      <w:numPr>
        <w:ilvl w:val="7"/>
        <w:numId w:val="3"/>
      </w:numPr>
      <w:pBdr>
        <w:top w:val="single" w:sz="24" w:space="1" w:color="999999"/>
        <w:bottom w:val="single" w:sz="24" w:space="1" w:color="999999"/>
      </w:pBdr>
      <w:shd w:val="clear" w:color="auto" w:fill="999999"/>
      <w:spacing w:before="240" w:after="60"/>
      <w:outlineLvl w:val="7"/>
    </w:pPr>
    <w:rPr>
      <w:rFonts w:ascii="Arial" w:hAnsi="Arial" w:cs="Arial"/>
      <w:b/>
      <w:kern w:val="28"/>
      <w:sz w:val="24"/>
    </w:rPr>
  </w:style>
  <w:style w:type="paragraph" w:styleId="Heading9">
    <w:name w:val="heading 9"/>
    <w:basedOn w:val="Normal"/>
    <w:next w:val="Normal"/>
    <w:link w:val="Heading9Char"/>
    <w:qFormat/>
    <w:rsid w:val="00AF5C7A"/>
    <w:pPr>
      <w:keepNext/>
      <w:keepLines/>
      <w:numPr>
        <w:ilvl w:val="8"/>
        <w:numId w:val="3"/>
      </w:numPr>
      <w:pBdr>
        <w:top w:val="single" w:sz="24" w:space="1" w:color="FFFF99"/>
        <w:bottom w:val="single" w:sz="24" w:space="1" w:color="FFFF99"/>
      </w:pBdr>
      <w:shd w:val="clear" w:color="auto" w:fill="FFFF99"/>
      <w:spacing w:before="180" w:after="60"/>
      <w:outlineLvl w:val="8"/>
    </w:pPr>
    <w:rPr>
      <w:rFonts w:ascii="Arial" w:hAnsi="Arial" w:cs="Arial"/>
      <w:b/>
      <w:bCs/>
      <w:i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51074"/>
    <w:pPr>
      <w:autoSpaceDE/>
      <w:autoSpaceDN/>
      <w:adjustRightInd/>
    </w:pPr>
    <w:rPr>
      <w:sz w:val="22"/>
      <w:szCs w:val="24"/>
    </w:rPr>
  </w:style>
  <w:style w:type="character" w:customStyle="1" w:styleId="BodyTextChar">
    <w:name w:val="Body Text Char"/>
    <w:link w:val="BodyText"/>
    <w:rsid w:val="00474E62"/>
    <w:rPr>
      <w:rFonts w:eastAsia="Times New Roman"/>
      <w:sz w:val="22"/>
      <w:szCs w:val="24"/>
    </w:rPr>
  </w:style>
  <w:style w:type="character" w:styleId="FootnoteReference">
    <w:name w:val="footnote reference"/>
    <w:basedOn w:val="DefaultParagraphFont"/>
    <w:qFormat/>
    <w:rsid w:val="00151074"/>
    <w:rPr>
      <w:vertAlign w:val="superscript"/>
    </w:rPr>
  </w:style>
  <w:style w:type="paragraph" w:styleId="FootnoteText">
    <w:name w:val="footnote text"/>
    <w:basedOn w:val="Normal"/>
    <w:link w:val="FootnoteTextChar"/>
    <w:qFormat/>
    <w:rsid w:val="00151074"/>
    <w:pPr>
      <w:autoSpaceDE/>
      <w:autoSpaceDN/>
      <w:adjustRightInd/>
    </w:pPr>
  </w:style>
  <w:style w:type="character" w:customStyle="1" w:styleId="FootnoteTextChar">
    <w:name w:val="Footnote Text Char"/>
    <w:basedOn w:val="DefaultParagraphFont"/>
    <w:link w:val="FootnoteText"/>
    <w:rsid w:val="00151074"/>
    <w:rPr>
      <w:rFonts w:eastAsia="Times New Roman"/>
    </w:rPr>
  </w:style>
  <w:style w:type="character" w:customStyle="1" w:styleId="Heading1Char">
    <w:name w:val="Heading 1 Char"/>
    <w:link w:val="Heading1"/>
    <w:rsid w:val="00474E62"/>
    <w:rPr>
      <w:rFonts w:eastAsia="Times New Roman"/>
      <w:b/>
      <w:sz w:val="24"/>
    </w:rPr>
  </w:style>
  <w:style w:type="character" w:customStyle="1" w:styleId="Heading2Char">
    <w:name w:val="Heading 2 Char"/>
    <w:link w:val="Heading2"/>
    <w:rsid w:val="00474E62"/>
    <w:rPr>
      <w:rFonts w:ascii="Arial" w:eastAsia="Times New Roman" w:hAnsi="Arial" w:cs="Arial"/>
      <w:b/>
      <w:bCs/>
      <w:i/>
      <w:iCs/>
      <w:sz w:val="28"/>
      <w:szCs w:val="28"/>
    </w:rPr>
  </w:style>
  <w:style w:type="character" w:customStyle="1" w:styleId="Heading3Char">
    <w:name w:val="Heading 3 Char"/>
    <w:link w:val="Heading3"/>
    <w:rsid w:val="00474E62"/>
    <w:rPr>
      <w:rFonts w:ascii="Arial" w:eastAsia="Times New Roman" w:hAnsi="Arial" w:cs="Arial"/>
      <w:b/>
      <w:bCs/>
      <w:sz w:val="26"/>
      <w:szCs w:val="26"/>
    </w:rPr>
  </w:style>
  <w:style w:type="character" w:customStyle="1" w:styleId="Heading4Char">
    <w:name w:val="Heading 4 Char"/>
    <w:link w:val="Heading4"/>
    <w:rsid w:val="00474E62"/>
    <w:rPr>
      <w:rFonts w:eastAsia="Times New Roman"/>
      <w:b/>
      <w:bCs/>
      <w:sz w:val="28"/>
      <w:szCs w:val="28"/>
    </w:rPr>
  </w:style>
  <w:style w:type="character" w:customStyle="1" w:styleId="Heading5Char">
    <w:name w:val="Heading 5 Char"/>
    <w:link w:val="Heading5"/>
    <w:rsid w:val="00474E62"/>
    <w:rPr>
      <w:rFonts w:eastAsia="Times New Roman"/>
      <w:b/>
      <w:bCs/>
      <w:i/>
      <w:iCs/>
      <w:sz w:val="26"/>
      <w:szCs w:val="26"/>
    </w:rPr>
  </w:style>
  <w:style w:type="character" w:customStyle="1" w:styleId="Heading6Char">
    <w:name w:val="Heading 6 Char"/>
    <w:link w:val="Heading6"/>
    <w:rsid w:val="00474E62"/>
    <w:rPr>
      <w:i/>
      <w:sz w:val="22"/>
    </w:rPr>
  </w:style>
  <w:style w:type="character" w:customStyle="1" w:styleId="Heading7Char">
    <w:name w:val="Heading 7 Char"/>
    <w:link w:val="Heading7"/>
    <w:rsid w:val="00014124"/>
    <w:rPr>
      <w:rFonts w:eastAsia="Times New Roman"/>
      <w:sz w:val="24"/>
      <w:szCs w:val="24"/>
    </w:rPr>
  </w:style>
  <w:style w:type="character" w:customStyle="1" w:styleId="Heading8Char">
    <w:name w:val="Heading 8 Char"/>
    <w:link w:val="Heading8"/>
    <w:rsid w:val="00014124"/>
    <w:rPr>
      <w:rFonts w:ascii="Arial" w:eastAsia="Times New Roman" w:hAnsi="Arial" w:cs="Arial"/>
      <w:b/>
      <w:kern w:val="28"/>
      <w:sz w:val="24"/>
      <w:shd w:val="clear" w:color="auto" w:fill="999999"/>
    </w:rPr>
  </w:style>
  <w:style w:type="character" w:customStyle="1" w:styleId="Heading9Char">
    <w:name w:val="Heading 9 Char"/>
    <w:link w:val="Heading9"/>
    <w:rsid w:val="00014124"/>
    <w:rPr>
      <w:rFonts w:ascii="Arial" w:eastAsia="Times New Roman" w:hAnsi="Arial" w:cs="Arial"/>
      <w:b/>
      <w:bCs/>
      <w:iCs/>
      <w:kern w:val="28"/>
      <w:shd w:val="clear" w:color="auto" w:fill="FFFF99"/>
    </w:rPr>
  </w:style>
  <w:style w:type="paragraph" w:customStyle="1" w:styleId="Reference">
    <w:name w:val="Reference"/>
    <w:basedOn w:val="BodyText"/>
    <w:semiHidden/>
    <w:rsid w:val="00014124"/>
    <w:pPr>
      <w:numPr>
        <w:numId w:val="1"/>
      </w:numPr>
    </w:pPr>
  </w:style>
  <w:style w:type="paragraph" w:customStyle="1" w:styleId="referencelist">
    <w:name w:val="reference list"/>
    <w:basedOn w:val="Normal"/>
    <w:qFormat/>
    <w:rsid w:val="00151074"/>
    <w:pPr>
      <w:autoSpaceDE/>
      <w:autoSpaceDN/>
      <w:adjustRightInd/>
      <w:spacing w:before="120" w:after="120"/>
      <w:ind w:left="720" w:right="720" w:hanging="720"/>
    </w:pPr>
    <w:rPr>
      <w:sz w:val="22"/>
    </w:rPr>
  </w:style>
  <w:style w:type="table" w:styleId="TableGrid">
    <w:name w:val="Table Grid"/>
    <w:basedOn w:val="TableNormal"/>
    <w:rsid w:val="00151074"/>
    <w:pPr>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qFormat/>
    <w:rsid w:val="00151074"/>
    <w:pPr>
      <w:keepNext/>
      <w:keepLines/>
      <w:autoSpaceDE/>
      <w:autoSpaceDN/>
      <w:adjustRightInd/>
    </w:pPr>
    <w:rPr>
      <w:rFonts w:eastAsiaTheme="minorHAnsi"/>
      <w:sz w:val="18"/>
    </w:rPr>
  </w:style>
  <w:style w:type="paragraph" w:customStyle="1" w:styleId="TableSubtitle">
    <w:name w:val="TableSubtitle"/>
    <w:basedOn w:val="Normal"/>
    <w:qFormat/>
    <w:rsid w:val="00151074"/>
    <w:pPr>
      <w:keepNext/>
      <w:keepLines/>
      <w:jc w:val="center"/>
    </w:pPr>
    <w:rPr>
      <w:b/>
      <w:bCs/>
      <w:color w:val="000000"/>
      <w:sz w:val="18"/>
      <w:szCs w:val="18"/>
    </w:rPr>
  </w:style>
  <w:style w:type="paragraph" w:customStyle="1" w:styleId="TableTitle">
    <w:name w:val="Table Title"/>
    <w:basedOn w:val="Normal"/>
    <w:next w:val="Normal"/>
    <w:link w:val="TableTitleChar"/>
    <w:qFormat/>
    <w:rsid w:val="00151074"/>
    <w:pPr>
      <w:keepNext/>
      <w:keepLines/>
      <w:autoSpaceDE/>
      <w:autoSpaceDN/>
      <w:adjustRightInd/>
      <w:spacing w:line="264" w:lineRule="auto"/>
    </w:pPr>
    <w:rPr>
      <w:rFonts w:ascii="Arial Bold" w:eastAsiaTheme="minorHAnsi" w:hAnsi="Arial Bold"/>
      <w:szCs w:val="22"/>
    </w:rPr>
  </w:style>
  <w:style w:type="character" w:customStyle="1" w:styleId="TableTitleChar">
    <w:name w:val="Table Title Char"/>
    <w:link w:val="TableTitle"/>
    <w:rsid w:val="00151074"/>
    <w:rPr>
      <w:rFonts w:ascii="Arial Bold" w:hAnsi="Arial Bold"/>
      <w:szCs w:val="22"/>
    </w:rPr>
  </w:style>
  <w:style w:type="paragraph" w:styleId="TOCHeading">
    <w:name w:val="TOC Heading"/>
    <w:basedOn w:val="Heading1"/>
    <w:qFormat/>
    <w:rsid w:val="00474E62"/>
    <w:pPr>
      <w:tabs>
        <w:tab w:val="left" w:pos="360"/>
      </w:tabs>
    </w:pPr>
  </w:style>
  <w:style w:type="paragraph" w:customStyle="1" w:styleId="NumberedList">
    <w:name w:val="Numbered List"/>
    <w:basedOn w:val="ListBullet"/>
    <w:qFormat/>
    <w:rsid w:val="00474E62"/>
    <w:pPr>
      <w:numPr>
        <w:numId w:val="4"/>
      </w:numPr>
      <w:spacing w:after="120"/>
      <w:contextualSpacing w:val="0"/>
    </w:pPr>
  </w:style>
  <w:style w:type="paragraph" w:styleId="ListBullet">
    <w:name w:val="List Bullet"/>
    <w:basedOn w:val="Normal"/>
    <w:uiPriority w:val="99"/>
    <w:unhideWhenUsed/>
    <w:rsid w:val="002F0593"/>
    <w:pPr>
      <w:numPr>
        <w:numId w:val="2"/>
      </w:numPr>
      <w:contextualSpacing/>
    </w:pPr>
  </w:style>
  <w:style w:type="paragraph" w:customStyle="1" w:styleId="eq">
    <w:name w:val="eq#"/>
    <w:basedOn w:val="Normal"/>
    <w:next w:val="BodyText"/>
    <w:qFormat/>
    <w:rsid w:val="00474E62"/>
    <w:pPr>
      <w:tabs>
        <w:tab w:val="right" w:pos="9360"/>
      </w:tabs>
    </w:pPr>
    <w:rPr>
      <w:position w:val="-72"/>
    </w:rPr>
  </w:style>
  <w:style w:type="paragraph" w:customStyle="1" w:styleId="TableTextR">
    <w:name w:val="Table TextR"/>
    <w:basedOn w:val="Normal"/>
    <w:link w:val="TableTextRChar"/>
    <w:rsid w:val="002F0593"/>
    <w:pPr>
      <w:keepNext/>
      <w:keepLines/>
      <w:jc w:val="right"/>
    </w:pPr>
    <w:rPr>
      <w:sz w:val="18"/>
    </w:rPr>
  </w:style>
  <w:style w:type="character" w:customStyle="1" w:styleId="TableTextRChar">
    <w:name w:val="Table TextR Char"/>
    <w:link w:val="TableTextR"/>
    <w:rsid w:val="002F0593"/>
    <w:rPr>
      <w:rFonts w:eastAsiaTheme="minorHAnsi"/>
      <w:sz w:val="18"/>
    </w:rPr>
  </w:style>
  <w:style w:type="paragraph" w:styleId="Caption">
    <w:name w:val="caption"/>
    <w:basedOn w:val="Normal"/>
    <w:next w:val="Normal"/>
    <w:link w:val="CaptionChar"/>
    <w:qFormat/>
    <w:rsid w:val="00151074"/>
    <w:rPr>
      <w:b/>
      <w:bCs/>
    </w:rPr>
  </w:style>
  <w:style w:type="paragraph" w:styleId="Title">
    <w:name w:val="Title"/>
    <w:basedOn w:val="Normal"/>
    <w:next w:val="Normal"/>
    <w:link w:val="TitleChar"/>
    <w:uiPriority w:val="10"/>
    <w:qFormat/>
    <w:rsid w:val="00474E62"/>
    <w:pPr>
      <w:pBdr>
        <w:bottom w:val="single" w:sz="4" w:space="1" w:color="auto"/>
      </w:pBdr>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474E62"/>
    <w:rPr>
      <w:rFonts w:ascii="Cambria" w:eastAsiaTheme="majorEastAsia" w:hAnsi="Cambria" w:cstheme="majorBidi"/>
      <w:spacing w:val="5"/>
      <w:sz w:val="52"/>
      <w:szCs w:val="52"/>
    </w:rPr>
  </w:style>
  <w:style w:type="paragraph" w:styleId="NoSpacing">
    <w:name w:val="No Spacing"/>
    <w:basedOn w:val="Normal"/>
    <w:uiPriority w:val="1"/>
    <w:qFormat/>
    <w:rsid w:val="00474E62"/>
  </w:style>
  <w:style w:type="paragraph" w:styleId="ListParagraph">
    <w:name w:val="List Paragraph"/>
    <w:basedOn w:val="Normal"/>
    <w:uiPriority w:val="34"/>
    <w:qFormat/>
    <w:rsid w:val="00151074"/>
    <w:pPr>
      <w:autoSpaceDE/>
      <w:autoSpaceDN/>
      <w:adjustRightInd/>
      <w:spacing w:line="264" w:lineRule="auto"/>
      <w:ind w:left="720"/>
      <w:contextualSpacing/>
    </w:pPr>
    <w:rPr>
      <w:sz w:val="22"/>
    </w:rPr>
  </w:style>
  <w:style w:type="character" w:styleId="SubtleEmphasis">
    <w:name w:val="Subtle Emphasis"/>
    <w:uiPriority w:val="19"/>
    <w:qFormat/>
    <w:rsid w:val="00474E62"/>
    <w:rPr>
      <w:i/>
      <w:iCs/>
    </w:rPr>
  </w:style>
  <w:style w:type="character" w:styleId="SubtleReference">
    <w:name w:val="Subtle Reference"/>
    <w:uiPriority w:val="31"/>
    <w:qFormat/>
    <w:rsid w:val="00474E62"/>
    <w:rPr>
      <w:smallCaps/>
    </w:rPr>
  </w:style>
  <w:style w:type="paragraph" w:customStyle="1" w:styleId="numberlistintable">
    <w:name w:val="numberlistintable"/>
    <w:basedOn w:val="TableText"/>
    <w:link w:val="numberlistintableChar"/>
    <w:qFormat/>
    <w:rsid w:val="00474E62"/>
    <w:pPr>
      <w:ind w:left="241" w:hanging="270"/>
    </w:pPr>
  </w:style>
  <w:style w:type="character" w:customStyle="1" w:styleId="numberlistintableChar">
    <w:name w:val="numberlistintable Char"/>
    <w:basedOn w:val="TableTextChar"/>
    <w:link w:val="numberlistintable"/>
    <w:rsid w:val="00474E62"/>
    <w:rPr>
      <w:sz w:val="18"/>
    </w:rPr>
  </w:style>
  <w:style w:type="paragraph" w:customStyle="1" w:styleId="tabletextr0">
    <w:name w:val="tabletextr"/>
    <w:basedOn w:val="TableText"/>
    <w:link w:val="tabletextrChar0"/>
    <w:qFormat/>
    <w:rsid w:val="00474E62"/>
    <w:pPr>
      <w:jc w:val="right"/>
    </w:pPr>
  </w:style>
  <w:style w:type="character" w:customStyle="1" w:styleId="tabletextrChar0">
    <w:name w:val="tabletextr Char"/>
    <w:basedOn w:val="TableTextChar"/>
    <w:link w:val="tabletextr0"/>
    <w:rsid w:val="00474E62"/>
    <w:rPr>
      <w:sz w:val="18"/>
    </w:rPr>
  </w:style>
  <w:style w:type="character" w:customStyle="1" w:styleId="TableTextChar">
    <w:name w:val="Table Text Char"/>
    <w:link w:val="TableText"/>
    <w:rsid w:val="00151074"/>
    <w:rPr>
      <w:sz w:val="18"/>
    </w:rPr>
  </w:style>
  <w:style w:type="paragraph" w:customStyle="1" w:styleId="referenceheading">
    <w:name w:val="reference heading"/>
    <w:basedOn w:val="Caption"/>
    <w:link w:val="referenceheadingChar"/>
    <w:qFormat/>
    <w:rsid w:val="00474E62"/>
    <w:rPr>
      <w:sz w:val="28"/>
      <w:szCs w:val="28"/>
    </w:rPr>
  </w:style>
  <w:style w:type="character" w:customStyle="1" w:styleId="referenceheadingChar">
    <w:name w:val="reference heading Char"/>
    <w:basedOn w:val="CaptionChar"/>
    <w:link w:val="referenceheading"/>
    <w:rsid w:val="00474E62"/>
    <w:rPr>
      <w:rFonts w:ascii="Arial" w:eastAsiaTheme="minorHAnsi" w:hAnsi="Arial" w:cs="Arial"/>
      <w:b/>
      <w:bCs/>
      <w:sz w:val="28"/>
      <w:szCs w:val="28"/>
    </w:rPr>
  </w:style>
  <w:style w:type="paragraph" w:customStyle="1" w:styleId="bullist">
    <w:name w:val="bullist"/>
    <w:basedOn w:val="BodyText"/>
    <w:link w:val="bullistChar"/>
    <w:qFormat/>
    <w:rsid w:val="00474E62"/>
    <w:pPr>
      <w:ind w:left="432" w:hanging="432"/>
    </w:pPr>
  </w:style>
  <w:style w:type="character" w:customStyle="1" w:styleId="bullistChar">
    <w:name w:val="bullist Char"/>
    <w:basedOn w:val="BodyTextChar"/>
    <w:link w:val="bullist"/>
    <w:rsid w:val="00474E62"/>
    <w:rPr>
      <w:rFonts w:eastAsia="Times New Roman"/>
      <w:sz w:val="22"/>
      <w:szCs w:val="24"/>
    </w:rPr>
  </w:style>
  <w:style w:type="character" w:customStyle="1" w:styleId="CaptionChar">
    <w:name w:val="Caption Char"/>
    <w:basedOn w:val="DefaultParagraphFont"/>
    <w:link w:val="Caption"/>
    <w:rsid w:val="00474E62"/>
    <w:rPr>
      <w:rFonts w:eastAsia="Times New Roman"/>
      <w:b/>
      <w:bCs/>
    </w:rPr>
  </w:style>
  <w:style w:type="paragraph" w:customStyle="1" w:styleId="Level1">
    <w:name w:val="Level 1"/>
    <w:rsid w:val="00151074"/>
    <w:pPr>
      <w:autoSpaceDE w:val="0"/>
      <w:autoSpaceDN w:val="0"/>
      <w:adjustRightInd w:val="0"/>
      <w:ind w:left="720"/>
    </w:pPr>
    <w:rPr>
      <w:rFonts w:eastAsia="Times New Roman"/>
      <w:sz w:val="24"/>
      <w:szCs w:val="24"/>
    </w:rPr>
  </w:style>
  <w:style w:type="paragraph" w:customStyle="1" w:styleId="a">
    <w:name w:val=""/>
    <w:rsid w:val="00151074"/>
    <w:pPr>
      <w:autoSpaceDE w:val="0"/>
      <w:autoSpaceDN w:val="0"/>
      <w:adjustRightInd w:val="0"/>
      <w:ind w:left="-1440"/>
    </w:pPr>
    <w:rPr>
      <w:rFonts w:eastAsia="Times New Roman"/>
      <w:sz w:val="24"/>
      <w:szCs w:val="24"/>
    </w:rPr>
  </w:style>
  <w:style w:type="character" w:customStyle="1" w:styleId="SYSHYPERTEXT">
    <w:name w:val="SYS_HYPERTEXT"/>
    <w:rsid w:val="00151074"/>
    <w:rPr>
      <w:color w:val="0000FF"/>
      <w:u w:val="single"/>
    </w:rPr>
  </w:style>
  <w:style w:type="character" w:styleId="Hyperlink">
    <w:name w:val="Hyperlink"/>
    <w:basedOn w:val="DefaultParagraphFont"/>
    <w:uiPriority w:val="99"/>
    <w:rsid w:val="00151074"/>
    <w:rPr>
      <w:color w:val="0000FF"/>
      <w:u w:val="single"/>
    </w:rPr>
  </w:style>
  <w:style w:type="character" w:customStyle="1" w:styleId="GPOInlineP">
    <w:name w:val="GPO InlineP"/>
    <w:rsid w:val="00151074"/>
    <w:rPr>
      <w:rFonts w:ascii="Times New Roman" w:hAnsi="Times New Roman"/>
      <w:sz w:val="20"/>
    </w:rPr>
  </w:style>
  <w:style w:type="paragraph" w:customStyle="1" w:styleId="Level3">
    <w:name w:val="Level 3"/>
    <w:basedOn w:val="Normal"/>
    <w:rsid w:val="00151074"/>
    <w:pPr>
      <w:widowControl w:val="0"/>
      <w:autoSpaceDE/>
      <w:autoSpaceDN/>
      <w:adjustRightInd/>
      <w:ind w:left="2160" w:hanging="720"/>
      <w:outlineLvl w:val="2"/>
    </w:pPr>
    <w:rPr>
      <w:snapToGrid w:val="0"/>
      <w:sz w:val="24"/>
    </w:rPr>
  </w:style>
  <w:style w:type="paragraph" w:styleId="Header">
    <w:name w:val="header"/>
    <w:basedOn w:val="Normal"/>
    <w:link w:val="HeaderChar"/>
    <w:rsid w:val="00151074"/>
    <w:pPr>
      <w:tabs>
        <w:tab w:val="center" w:pos="4320"/>
        <w:tab w:val="right" w:pos="8640"/>
      </w:tabs>
    </w:pPr>
  </w:style>
  <w:style w:type="character" w:customStyle="1" w:styleId="HeaderChar">
    <w:name w:val="Header Char"/>
    <w:basedOn w:val="DefaultParagraphFont"/>
    <w:link w:val="Header"/>
    <w:rsid w:val="00151074"/>
    <w:rPr>
      <w:rFonts w:eastAsia="Times New Roman"/>
    </w:rPr>
  </w:style>
  <w:style w:type="paragraph" w:styleId="Footer">
    <w:name w:val="footer"/>
    <w:basedOn w:val="Normal"/>
    <w:link w:val="FooterChar"/>
    <w:uiPriority w:val="99"/>
    <w:rsid w:val="00151074"/>
    <w:pPr>
      <w:tabs>
        <w:tab w:val="center" w:pos="4320"/>
        <w:tab w:val="right" w:pos="8640"/>
      </w:tabs>
    </w:pPr>
  </w:style>
  <w:style w:type="character" w:customStyle="1" w:styleId="FooterChar">
    <w:name w:val="Footer Char"/>
    <w:basedOn w:val="DefaultParagraphFont"/>
    <w:link w:val="Footer"/>
    <w:uiPriority w:val="99"/>
    <w:rsid w:val="00151074"/>
    <w:rPr>
      <w:rFonts w:eastAsia="Times New Roman"/>
    </w:rPr>
  </w:style>
  <w:style w:type="character" w:styleId="PageNumber">
    <w:name w:val="page number"/>
    <w:basedOn w:val="DefaultParagraphFont"/>
    <w:rsid w:val="00151074"/>
  </w:style>
  <w:style w:type="table" w:customStyle="1" w:styleId="TableGrid1">
    <w:name w:val="Table Grid1"/>
    <w:basedOn w:val="TableNormal"/>
    <w:next w:val="TableGrid"/>
    <w:rsid w:val="0015107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151074"/>
    <w:rPr>
      <w:color w:val="800080"/>
      <w:u w:val="single"/>
    </w:rPr>
  </w:style>
  <w:style w:type="paragraph" w:customStyle="1" w:styleId="footnotetex">
    <w:name w:val="footnote tex"/>
    <w:basedOn w:val="Normal"/>
    <w:rsid w:val="00151074"/>
    <w:pPr>
      <w:widowControl w:val="0"/>
    </w:pPr>
    <w:rPr>
      <w:sz w:val="24"/>
      <w:szCs w:val="24"/>
    </w:rPr>
  </w:style>
  <w:style w:type="paragraph" w:styleId="BodyTextIndent">
    <w:name w:val="Body Text Indent"/>
    <w:basedOn w:val="Normal"/>
    <w:link w:val="BodyTextIndentChar"/>
    <w:rsid w:val="00151074"/>
    <w:pPr>
      <w:spacing w:after="120"/>
      <w:ind w:left="360"/>
    </w:pPr>
  </w:style>
  <w:style w:type="character" w:customStyle="1" w:styleId="BodyTextIndentChar">
    <w:name w:val="Body Text Indent Char"/>
    <w:basedOn w:val="DefaultParagraphFont"/>
    <w:link w:val="BodyTextIndent"/>
    <w:rsid w:val="00151074"/>
    <w:rPr>
      <w:rFonts w:eastAsia="Times New Roman"/>
    </w:rPr>
  </w:style>
  <w:style w:type="character" w:styleId="CommentReference">
    <w:name w:val="annotation reference"/>
    <w:basedOn w:val="DefaultParagraphFont"/>
    <w:semiHidden/>
    <w:rsid w:val="00151074"/>
    <w:rPr>
      <w:sz w:val="16"/>
      <w:szCs w:val="16"/>
    </w:rPr>
  </w:style>
  <w:style w:type="paragraph" w:styleId="CommentText">
    <w:name w:val="annotation text"/>
    <w:basedOn w:val="Normal"/>
    <w:link w:val="CommentTextChar"/>
    <w:semiHidden/>
    <w:rsid w:val="00151074"/>
  </w:style>
  <w:style w:type="character" w:customStyle="1" w:styleId="CommentTextChar">
    <w:name w:val="Comment Text Char"/>
    <w:basedOn w:val="DefaultParagraphFont"/>
    <w:link w:val="CommentText"/>
    <w:semiHidden/>
    <w:rsid w:val="00151074"/>
    <w:rPr>
      <w:rFonts w:eastAsia="Times New Roman"/>
    </w:rPr>
  </w:style>
  <w:style w:type="paragraph" w:styleId="CommentSubject">
    <w:name w:val="annotation subject"/>
    <w:basedOn w:val="CommentText"/>
    <w:next w:val="CommentText"/>
    <w:link w:val="CommentSubjectChar"/>
    <w:semiHidden/>
    <w:rsid w:val="00151074"/>
    <w:rPr>
      <w:b/>
      <w:bCs/>
    </w:rPr>
  </w:style>
  <w:style w:type="character" w:customStyle="1" w:styleId="CommentSubjectChar">
    <w:name w:val="Comment Subject Char"/>
    <w:basedOn w:val="CommentTextChar"/>
    <w:link w:val="CommentSubject"/>
    <w:semiHidden/>
    <w:rsid w:val="00151074"/>
    <w:rPr>
      <w:rFonts w:eastAsia="Times New Roman"/>
      <w:b/>
      <w:bCs/>
    </w:rPr>
  </w:style>
  <w:style w:type="paragraph" w:styleId="BalloonText">
    <w:name w:val="Balloon Text"/>
    <w:basedOn w:val="Normal"/>
    <w:link w:val="BalloonTextChar"/>
    <w:semiHidden/>
    <w:rsid w:val="00151074"/>
    <w:rPr>
      <w:rFonts w:ascii="Tahoma" w:hAnsi="Tahoma" w:cs="Tahoma"/>
      <w:sz w:val="16"/>
      <w:szCs w:val="16"/>
    </w:rPr>
  </w:style>
  <w:style w:type="character" w:customStyle="1" w:styleId="BalloonTextChar">
    <w:name w:val="Balloon Text Char"/>
    <w:basedOn w:val="DefaultParagraphFont"/>
    <w:link w:val="BalloonText"/>
    <w:semiHidden/>
    <w:rsid w:val="00151074"/>
    <w:rPr>
      <w:rFonts w:ascii="Tahoma" w:eastAsia="Times New Roman" w:hAnsi="Tahoma" w:cs="Tahoma"/>
      <w:sz w:val="16"/>
      <w:szCs w:val="16"/>
    </w:rPr>
  </w:style>
  <w:style w:type="paragraph" w:styleId="PlainText">
    <w:name w:val="Plain Text"/>
    <w:basedOn w:val="Normal"/>
    <w:link w:val="PlainTextChar"/>
    <w:rsid w:val="00151074"/>
    <w:pPr>
      <w:autoSpaceDE/>
      <w:autoSpaceDN/>
      <w:adjustRightInd/>
    </w:pPr>
    <w:rPr>
      <w:rFonts w:ascii="Courier New" w:hAnsi="Courier New" w:cs="Courier New"/>
    </w:rPr>
  </w:style>
  <w:style w:type="character" w:customStyle="1" w:styleId="PlainTextChar">
    <w:name w:val="Plain Text Char"/>
    <w:basedOn w:val="DefaultParagraphFont"/>
    <w:link w:val="PlainText"/>
    <w:rsid w:val="00151074"/>
    <w:rPr>
      <w:rFonts w:ascii="Courier New" w:eastAsia="Times New Roman" w:hAnsi="Courier New" w:cs="Courier New"/>
    </w:rPr>
  </w:style>
  <w:style w:type="paragraph" w:styleId="ListBullet2">
    <w:name w:val="List Bullet 2"/>
    <w:basedOn w:val="Normal"/>
    <w:autoRedefine/>
    <w:unhideWhenUsed/>
    <w:rsid w:val="00151074"/>
    <w:pPr>
      <w:numPr>
        <w:numId w:val="6"/>
      </w:numPr>
      <w:autoSpaceDE/>
      <w:autoSpaceDN/>
      <w:adjustRightInd/>
      <w:spacing w:after="180"/>
    </w:pPr>
    <w:rPr>
      <w:sz w:val="22"/>
    </w:rPr>
  </w:style>
  <w:style w:type="character" w:customStyle="1" w:styleId="tablefootnoteChar">
    <w:name w:val="table footnote Char"/>
    <w:link w:val="tablefootnote"/>
    <w:locked/>
    <w:rsid w:val="00151074"/>
    <w:rPr>
      <w:sz w:val="16"/>
    </w:rPr>
  </w:style>
  <w:style w:type="paragraph" w:customStyle="1" w:styleId="tablefootnote">
    <w:name w:val="table footnote"/>
    <w:basedOn w:val="Normal"/>
    <w:link w:val="tablefootnoteChar"/>
    <w:rsid w:val="00151074"/>
    <w:pPr>
      <w:keepNext/>
      <w:autoSpaceDE/>
      <w:autoSpaceDN/>
      <w:adjustRightInd/>
      <w:spacing w:line="264" w:lineRule="auto"/>
    </w:pPr>
    <w:rPr>
      <w:rFonts w:eastAsiaTheme="minorHAnsi"/>
      <w:sz w:val="16"/>
    </w:rPr>
  </w:style>
  <w:style w:type="character" w:customStyle="1" w:styleId="TableSourceChar">
    <w:name w:val="Table Source Char"/>
    <w:link w:val="TableSource"/>
    <w:locked/>
    <w:rsid w:val="00151074"/>
    <w:rPr>
      <w:i/>
      <w:iCs/>
      <w:sz w:val="18"/>
    </w:rPr>
  </w:style>
  <w:style w:type="paragraph" w:customStyle="1" w:styleId="TableSource">
    <w:name w:val="Table Source"/>
    <w:basedOn w:val="Normal"/>
    <w:link w:val="TableSourceChar"/>
    <w:qFormat/>
    <w:rsid w:val="00151074"/>
    <w:pPr>
      <w:autoSpaceDE/>
      <w:autoSpaceDN/>
      <w:adjustRightInd/>
      <w:spacing w:line="264" w:lineRule="auto"/>
    </w:pPr>
    <w:rPr>
      <w:rFonts w:eastAsiaTheme="minorHAnsi"/>
      <w:i/>
      <w:iCs/>
      <w:sz w:val="18"/>
    </w:rPr>
  </w:style>
  <w:style w:type="paragraph" w:customStyle="1" w:styleId="TableSource0">
    <w:name w:val="TableSource"/>
    <w:basedOn w:val="Normal"/>
    <w:rsid w:val="00151074"/>
    <w:pPr>
      <w:autoSpaceDE/>
      <w:autoSpaceDN/>
      <w:adjustRightInd/>
      <w:spacing w:line="264" w:lineRule="auto"/>
    </w:pPr>
    <w:rPr>
      <w:i/>
      <w:iCs/>
      <w:sz w:val="18"/>
    </w:rPr>
  </w:style>
  <w:style w:type="paragraph" w:customStyle="1" w:styleId="TableSubtitle0">
    <w:name w:val="Table Subtitle"/>
    <w:basedOn w:val="BodyText"/>
    <w:rsid w:val="00151074"/>
    <w:pPr>
      <w:keepNext/>
      <w:keepLines/>
      <w:tabs>
        <w:tab w:val="left" w:pos="0"/>
        <w:tab w:val="left" w:pos="720"/>
        <w:tab w:val="left" w:pos="1080"/>
        <w:tab w:val="left" w:pos="1440"/>
        <w:tab w:val="left" w:pos="1800"/>
        <w:tab w:val="left" w:pos="8985"/>
      </w:tabs>
      <w:autoSpaceDE w:val="0"/>
      <w:autoSpaceDN w:val="0"/>
      <w:adjustRightInd w:val="0"/>
      <w:spacing w:before="60" w:after="120" w:line="264" w:lineRule="auto"/>
    </w:pPr>
    <w:rPr>
      <w:b/>
      <w:bCs/>
      <w:color w:val="000000"/>
      <w:szCs w:val="20"/>
    </w:rPr>
  </w:style>
  <w:style w:type="character" w:customStyle="1" w:styleId="FootnoteCharacters">
    <w:name w:val="Footnote Characters"/>
    <w:rsid w:val="00151074"/>
    <w:rPr>
      <w:vertAlign w:val="superscript"/>
    </w:rPr>
  </w:style>
  <w:style w:type="paragraph" w:customStyle="1" w:styleId="RRBodyText">
    <w:name w:val="R&amp;R Body Text"/>
    <w:basedOn w:val="Normal"/>
    <w:link w:val="RRBodyTextChar"/>
    <w:rsid w:val="00B153CE"/>
    <w:pPr>
      <w:tabs>
        <w:tab w:val="left" w:pos="0"/>
        <w:tab w:val="left" w:pos="720"/>
        <w:tab w:val="left" w:pos="1080"/>
        <w:tab w:val="left" w:pos="1440"/>
        <w:tab w:val="left" w:pos="1800"/>
        <w:tab w:val="left" w:pos="8985"/>
      </w:tabs>
      <w:spacing w:line="264" w:lineRule="auto"/>
    </w:pPr>
    <w:rPr>
      <w:sz w:val="22"/>
      <w:szCs w:val="24"/>
    </w:rPr>
  </w:style>
  <w:style w:type="paragraph" w:customStyle="1" w:styleId="Level2">
    <w:name w:val="Level 2"/>
    <w:basedOn w:val="Normal"/>
    <w:rsid w:val="005A2C39"/>
    <w:pPr>
      <w:widowControl w:val="0"/>
      <w:autoSpaceDE/>
      <w:autoSpaceDN/>
      <w:ind w:left="1440" w:hanging="720"/>
    </w:pPr>
    <w:rPr>
      <w:sz w:val="24"/>
      <w:szCs w:val="24"/>
    </w:rPr>
  </w:style>
  <w:style w:type="paragraph" w:styleId="MacroText">
    <w:name w:val="macro"/>
    <w:link w:val="MacroTextChar"/>
    <w:semiHidden/>
    <w:rsid w:val="005A2C39"/>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eastAsia="Times New Roman" w:hAnsi="Courier New" w:cs="Courier New"/>
    </w:rPr>
  </w:style>
  <w:style w:type="character" w:customStyle="1" w:styleId="MacroTextChar">
    <w:name w:val="Macro Text Char"/>
    <w:basedOn w:val="DefaultParagraphFont"/>
    <w:link w:val="MacroText"/>
    <w:semiHidden/>
    <w:rsid w:val="005A2C39"/>
    <w:rPr>
      <w:rFonts w:ascii="Courier New" w:eastAsia="Times New Roman" w:hAnsi="Courier New" w:cs="Courier New"/>
    </w:rPr>
  </w:style>
  <w:style w:type="paragraph" w:styleId="BodyTextIndent2">
    <w:name w:val="Body Text Indent 2"/>
    <w:basedOn w:val="Normal"/>
    <w:link w:val="BodyTextIndent2Char"/>
    <w:rsid w:val="005A2C39"/>
    <w:pPr>
      <w:widowControl w:val="0"/>
      <w:autoSpaceDE/>
      <w:autoSpaceDN/>
      <w:ind w:left="720" w:hanging="720"/>
    </w:pPr>
    <w:rPr>
      <w:sz w:val="24"/>
      <w:szCs w:val="24"/>
    </w:rPr>
  </w:style>
  <w:style w:type="character" w:customStyle="1" w:styleId="BodyTextIndent2Char">
    <w:name w:val="Body Text Indent 2 Char"/>
    <w:basedOn w:val="DefaultParagraphFont"/>
    <w:link w:val="BodyTextIndent2"/>
    <w:rsid w:val="005A2C39"/>
    <w:rPr>
      <w:rFonts w:eastAsia="Times New Roman"/>
      <w:sz w:val="24"/>
      <w:szCs w:val="24"/>
    </w:rPr>
  </w:style>
  <w:style w:type="paragraph" w:styleId="DocumentMap">
    <w:name w:val="Document Map"/>
    <w:basedOn w:val="Normal"/>
    <w:link w:val="DocumentMapChar"/>
    <w:semiHidden/>
    <w:rsid w:val="005A2C39"/>
    <w:pPr>
      <w:widowControl w:val="0"/>
      <w:shd w:val="clear" w:color="auto" w:fill="000080"/>
      <w:autoSpaceDE/>
      <w:autoSpaceDN/>
    </w:pPr>
    <w:rPr>
      <w:rFonts w:ascii="Tahoma" w:hAnsi="Tahoma" w:cs="Tahoma"/>
      <w:sz w:val="24"/>
      <w:szCs w:val="24"/>
    </w:rPr>
  </w:style>
  <w:style w:type="character" w:customStyle="1" w:styleId="DocumentMapChar">
    <w:name w:val="Document Map Char"/>
    <w:basedOn w:val="DefaultParagraphFont"/>
    <w:link w:val="DocumentMap"/>
    <w:semiHidden/>
    <w:rsid w:val="005A2C39"/>
    <w:rPr>
      <w:rFonts w:ascii="Tahoma" w:eastAsia="Times New Roman" w:hAnsi="Tahoma" w:cs="Tahoma"/>
      <w:sz w:val="24"/>
      <w:szCs w:val="24"/>
      <w:shd w:val="clear" w:color="auto" w:fill="000080"/>
    </w:rPr>
  </w:style>
  <w:style w:type="character" w:styleId="Strong">
    <w:name w:val="Strong"/>
    <w:basedOn w:val="DefaultParagraphFont"/>
    <w:qFormat/>
    <w:rsid w:val="005A2C39"/>
    <w:rPr>
      <w:b/>
      <w:bCs/>
    </w:rPr>
  </w:style>
  <w:style w:type="character" w:styleId="LineNumber">
    <w:name w:val="line number"/>
    <w:basedOn w:val="DefaultParagraphFont"/>
    <w:semiHidden/>
    <w:unhideWhenUsed/>
    <w:rsid w:val="00357359"/>
  </w:style>
  <w:style w:type="paragraph" w:customStyle="1" w:styleId="GPONormal">
    <w:name w:val="GPO Normal"/>
    <w:basedOn w:val="Normal"/>
    <w:link w:val="GPONormalChar"/>
    <w:rsid w:val="00F42989"/>
    <w:pPr>
      <w:widowControl w:val="0"/>
    </w:pPr>
    <w:rPr>
      <w:sz w:val="24"/>
      <w:szCs w:val="24"/>
    </w:rPr>
  </w:style>
  <w:style w:type="character" w:customStyle="1" w:styleId="GPONormalChar">
    <w:name w:val="GPO Normal Char"/>
    <w:basedOn w:val="DefaultParagraphFont"/>
    <w:link w:val="GPONormal"/>
    <w:rsid w:val="00F42989"/>
    <w:rPr>
      <w:rFonts w:eastAsia="Times New Roman"/>
      <w:sz w:val="24"/>
      <w:szCs w:val="24"/>
    </w:rPr>
  </w:style>
  <w:style w:type="paragraph" w:styleId="ListBullet3">
    <w:name w:val="List Bullet 3"/>
    <w:basedOn w:val="Normal"/>
    <w:autoRedefine/>
    <w:rsid w:val="007C4FA8"/>
    <w:pPr>
      <w:numPr>
        <w:numId w:val="16"/>
      </w:numPr>
      <w:autoSpaceDE/>
      <w:autoSpaceDN/>
      <w:adjustRightInd/>
      <w:spacing w:after="180"/>
    </w:pPr>
    <w:rPr>
      <w:rFonts w:eastAsiaTheme="minorHAnsi" w:cstheme="minorBidi"/>
      <w:sz w:val="22"/>
      <w:szCs w:val="22"/>
    </w:rPr>
  </w:style>
  <w:style w:type="paragraph" w:styleId="TOC1">
    <w:name w:val="toc 1"/>
    <w:basedOn w:val="BodyText"/>
    <w:next w:val="BodyText"/>
    <w:uiPriority w:val="39"/>
    <w:rsid w:val="007C4FA8"/>
    <w:pPr>
      <w:keepNext/>
      <w:tabs>
        <w:tab w:val="left" w:pos="720"/>
        <w:tab w:val="right" w:leader="dot" w:pos="9360"/>
      </w:tabs>
      <w:spacing w:after="20"/>
      <w:ind w:left="576" w:hanging="576"/>
    </w:pPr>
    <w:rPr>
      <w:rFonts w:cstheme="minorBidi"/>
      <w:b/>
      <w:szCs w:val="22"/>
    </w:rPr>
  </w:style>
  <w:style w:type="paragraph" w:customStyle="1" w:styleId="NonsectionHeading2">
    <w:name w:val="Nonsection Heading 2"/>
    <w:basedOn w:val="Normal"/>
    <w:next w:val="Normal"/>
    <w:rsid w:val="007C4FA8"/>
    <w:pPr>
      <w:autoSpaceDE/>
      <w:autoSpaceDN/>
      <w:adjustRightInd/>
      <w:spacing w:after="180"/>
      <w:ind w:left="720"/>
    </w:pPr>
    <w:rPr>
      <w:rFonts w:eastAsiaTheme="minorHAnsi" w:cstheme="minorBidi"/>
      <w:i/>
      <w:sz w:val="22"/>
      <w:szCs w:val="22"/>
    </w:rPr>
  </w:style>
  <w:style w:type="paragraph" w:styleId="EnvelopeAddress">
    <w:name w:val="envelope address"/>
    <w:basedOn w:val="Normal"/>
    <w:semiHidden/>
    <w:rsid w:val="007C4FA8"/>
    <w:pPr>
      <w:framePr w:w="7920" w:h="1980" w:hRule="exact" w:hSpace="180" w:wrap="auto" w:hAnchor="page" w:xAlign="center" w:yAlign="bottom"/>
      <w:autoSpaceDE/>
      <w:autoSpaceDN/>
      <w:adjustRightInd/>
      <w:spacing w:after="180"/>
      <w:ind w:left="2880"/>
    </w:pPr>
    <w:rPr>
      <w:rFonts w:ascii="Arial" w:eastAsiaTheme="minorHAnsi" w:hAnsi="Arial" w:cstheme="minorBidi"/>
      <w:sz w:val="22"/>
      <w:szCs w:val="22"/>
    </w:rPr>
  </w:style>
  <w:style w:type="paragraph" w:customStyle="1" w:styleId="Bullets">
    <w:name w:val="Bullets"/>
    <w:basedOn w:val="BodyText"/>
    <w:rsid w:val="007C4FA8"/>
    <w:pPr>
      <w:tabs>
        <w:tab w:val="left" w:pos="720"/>
        <w:tab w:val="num" w:pos="1080"/>
        <w:tab w:val="left" w:pos="1440"/>
        <w:tab w:val="left" w:pos="1800"/>
      </w:tabs>
      <w:ind w:left="1080" w:hanging="360"/>
    </w:pPr>
    <w:rPr>
      <w:rFonts w:cstheme="minorBidi"/>
      <w:szCs w:val="22"/>
    </w:rPr>
  </w:style>
  <w:style w:type="paragraph" w:styleId="Index1">
    <w:name w:val="index 1"/>
    <w:basedOn w:val="Normal"/>
    <w:next w:val="Normal"/>
    <w:autoRedefine/>
    <w:semiHidden/>
    <w:rsid w:val="007C4FA8"/>
    <w:pPr>
      <w:autoSpaceDE/>
      <w:autoSpaceDN/>
      <w:adjustRightInd/>
      <w:ind w:left="220" w:hanging="220"/>
    </w:pPr>
    <w:rPr>
      <w:rFonts w:eastAsiaTheme="minorHAnsi" w:cstheme="minorBidi"/>
      <w:szCs w:val="22"/>
    </w:rPr>
  </w:style>
  <w:style w:type="paragraph" w:customStyle="1" w:styleId="Level4">
    <w:name w:val="Level 4"/>
    <w:basedOn w:val="Normal"/>
    <w:rsid w:val="007C4FA8"/>
    <w:pPr>
      <w:autoSpaceDE/>
      <w:autoSpaceDN/>
      <w:adjustRightInd/>
      <w:spacing w:after="180"/>
      <w:outlineLvl w:val="3"/>
    </w:pPr>
    <w:rPr>
      <w:rFonts w:eastAsiaTheme="minorHAnsi" w:cstheme="minorBidi"/>
      <w:sz w:val="22"/>
      <w:szCs w:val="22"/>
    </w:rPr>
  </w:style>
  <w:style w:type="paragraph" w:customStyle="1" w:styleId="Level5">
    <w:name w:val="Level 5"/>
    <w:basedOn w:val="Normal"/>
    <w:rsid w:val="007C4FA8"/>
    <w:pPr>
      <w:autoSpaceDE/>
      <w:autoSpaceDN/>
      <w:adjustRightInd/>
      <w:spacing w:after="180"/>
      <w:outlineLvl w:val="4"/>
    </w:pPr>
    <w:rPr>
      <w:rFonts w:eastAsiaTheme="minorHAnsi" w:cstheme="minorBidi"/>
      <w:sz w:val="22"/>
      <w:szCs w:val="22"/>
    </w:rPr>
  </w:style>
  <w:style w:type="paragraph" w:customStyle="1" w:styleId="Numbers">
    <w:name w:val="Numbers"/>
    <w:basedOn w:val="BodyText"/>
    <w:rsid w:val="007C4FA8"/>
    <w:pPr>
      <w:tabs>
        <w:tab w:val="left" w:pos="720"/>
        <w:tab w:val="num" w:pos="1080"/>
        <w:tab w:val="left" w:pos="1440"/>
        <w:tab w:val="left" w:pos="1800"/>
      </w:tabs>
      <w:ind w:left="1080" w:hanging="360"/>
    </w:pPr>
    <w:rPr>
      <w:rFonts w:cstheme="minorBidi"/>
      <w:szCs w:val="22"/>
    </w:rPr>
  </w:style>
  <w:style w:type="paragraph" w:customStyle="1" w:styleId="RefNumbers">
    <w:name w:val="Ref Numbers"/>
    <w:basedOn w:val="BodyText"/>
    <w:rsid w:val="007C4FA8"/>
    <w:pPr>
      <w:tabs>
        <w:tab w:val="num" w:pos="720"/>
        <w:tab w:val="left" w:pos="1080"/>
        <w:tab w:val="left" w:pos="1440"/>
        <w:tab w:val="left" w:pos="1800"/>
      </w:tabs>
      <w:spacing w:after="240"/>
      <w:ind w:left="720" w:hanging="720"/>
    </w:pPr>
    <w:rPr>
      <w:rFonts w:cstheme="minorBidi"/>
      <w:szCs w:val="22"/>
    </w:rPr>
  </w:style>
  <w:style w:type="paragraph" w:customStyle="1" w:styleId="Appendix1">
    <w:name w:val="Appendix 1"/>
    <w:basedOn w:val="Heading1"/>
    <w:rsid w:val="007C4FA8"/>
    <w:pPr>
      <w:keepLines/>
      <w:pageBreakBefore/>
      <w:spacing w:before="60" w:after="180"/>
    </w:pPr>
    <w:rPr>
      <w:rFonts w:ascii="Arial Bold" w:hAnsi="Arial Bold" w:cs="Arial"/>
      <w:kern w:val="28"/>
      <w:sz w:val="28"/>
      <w:szCs w:val="22"/>
    </w:rPr>
  </w:style>
  <w:style w:type="paragraph" w:customStyle="1" w:styleId="Appendix2">
    <w:name w:val="Appendix 2"/>
    <w:rsid w:val="007C4FA8"/>
    <w:pPr>
      <w:keepNext/>
      <w:keepLines/>
      <w:spacing w:before="60" w:after="180" w:line="264" w:lineRule="auto"/>
      <w:ind w:left="576" w:hanging="576"/>
    </w:pPr>
    <w:rPr>
      <w:rFonts w:ascii="Arial" w:eastAsia="Times New Roman" w:hAnsi="Arial" w:cs="Arial"/>
      <w:b/>
      <w:bCs/>
      <w:sz w:val="22"/>
    </w:rPr>
  </w:style>
  <w:style w:type="paragraph" w:customStyle="1" w:styleId="Appendix3">
    <w:name w:val="Appendix 3"/>
    <w:basedOn w:val="Heading3"/>
    <w:next w:val="BodyText"/>
    <w:rsid w:val="007C4FA8"/>
    <w:pPr>
      <w:keepLines/>
      <w:autoSpaceDE/>
      <w:autoSpaceDN/>
      <w:adjustRightInd/>
      <w:spacing w:before="0" w:after="0"/>
      <w:ind w:left="720" w:hanging="720"/>
    </w:pPr>
    <w:rPr>
      <w:rFonts w:ascii="Arial Bold" w:eastAsiaTheme="minorHAnsi" w:hAnsi="Arial Bold"/>
      <w:iCs/>
      <w:kern w:val="28"/>
      <w:sz w:val="22"/>
      <w:szCs w:val="22"/>
    </w:rPr>
  </w:style>
  <w:style w:type="paragraph" w:customStyle="1" w:styleId="TableBullet">
    <w:name w:val="Table Bullet"/>
    <w:basedOn w:val="Normal"/>
    <w:rsid w:val="007C4FA8"/>
    <w:pPr>
      <w:keepNext/>
      <w:keepLines/>
      <w:numPr>
        <w:numId w:val="22"/>
      </w:numPr>
      <w:autoSpaceDE/>
      <w:autoSpaceDN/>
      <w:adjustRightInd/>
    </w:pPr>
    <w:rPr>
      <w:rFonts w:eastAsiaTheme="minorHAnsi" w:cstheme="minorBidi"/>
      <w:sz w:val="16"/>
      <w:szCs w:val="22"/>
    </w:rPr>
  </w:style>
  <w:style w:type="table" w:styleId="TableClassic1">
    <w:name w:val="Table Classic 1"/>
    <w:basedOn w:val="TableNormal"/>
    <w:semiHidden/>
    <w:rsid w:val="007C4FA8"/>
    <w:pPr>
      <w:spacing w:line="264"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1pt">
    <w:name w:val="Normal 11pt"/>
    <w:basedOn w:val="Normal"/>
    <w:rsid w:val="007C4FA8"/>
    <w:pPr>
      <w:widowControl w:val="0"/>
      <w:adjustRightInd/>
      <w:spacing w:before="180"/>
      <w:ind w:firstLine="720"/>
    </w:pPr>
    <w:rPr>
      <w:rFonts w:eastAsiaTheme="minorHAnsi" w:cstheme="minorBidi"/>
      <w:sz w:val="22"/>
      <w:szCs w:val="22"/>
    </w:rPr>
  </w:style>
  <w:style w:type="character" w:customStyle="1" w:styleId="apple-style-span">
    <w:name w:val="apple-style-span"/>
    <w:basedOn w:val="DefaultParagraphFont"/>
    <w:rsid w:val="007C4FA8"/>
  </w:style>
  <w:style w:type="paragraph" w:customStyle="1" w:styleId="Glossary">
    <w:name w:val="_Glossary"/>
    <w:basedOn w:val="BodyText"/>
    <w:semiHidden/>
    <w:rsid w:val="007C4FA8"/>
    <w:pPr>
      <w:tabs>
        <w:tab w:val="left" w:pos="720"/>
        <w:tab w:val="left" w:pos="1080"/>
        <w:tab w:val="left" w:pos="1440"/>
        <w:tab w:val="left" w:pos="1800"/>
      </w:tabs>
      <w:ind w:firstLine="720"/>
    </w:pPr>
    <w:rPr>
      <w:rFonts w:ascii="Arial" w:hAnsi="Arial" w:cs="Arial"/>
      <w:b/>
      <w:bCs/>
      <w:i/>
      <w:iCs/>
      <w:color w:val="008000"/>
      <w:sz w:val="20"/>
    </w:rPr>
  </w:style>
  <w:style w:type="character" w:customStyle="1" w:styleId="CharChar">
    <w:name w:val="Char Char"/>
    <w:rsid w:val="007C4FA8"/>
    <w:rPr>
      <w:rFonts w:ascii="Arial" w:hAnsi="Arial"/>
      <w:b/>
      <w:sz w:val="16"/>
      <w:lang w:val="en-US" w:eastAsia="en-US" w:bidi="ar-SA"/>
    </w:rPr>
  </w:style>
  <w:style w:type="character" w:styleId="EndnoteReference">
    <w:name w:val="endnote reference"/>
    <w:semiHidden/>
    <w:rsid w:val="007C4FA8"/>
    <w:rPr>
      <w:vertAlign w:val="superscript"/>
    </w:rPr>
  </w:style>
  <w:style w:type="paragraph" w:styleId="EndnoteText">
    <w:name w:val="endnote text"/>
    <w:basedOn w:val="Normal"/>
    <w:link w:val="EndnoteTextChar"/>
    <w:semiHidden/>
    <w:rsid w:val="007C4FA8"/>
    <w:pPr>
      <w:autoSpaceDE/>
      <w:autoSpaceDN/>
      <w:adjustRightInd/>
      <w:spacing w:after="180"/>
    </w:pPr>
    <w:rPr>
      <w:rFonts w:eastAsiaTheme="minorHAnsi" w:cstheme="minorBidi"/>
      <w:sz w:val="21"/>
      <w:szCs w:val="22"/>
    </w:rPr>
  </w:style>
  <w:style w:type="character" w:customStyle="1" w:styleId="EndnoteTextChar">
    <w:name w:val="Endnote Text Char"/>
    <w:basedOn w:val="DefaultParagraphFont"/>
    <w:link w:val="EndnoteText"/>
    <w:semiHidden/>
    <w:rsid w:val="007C4FA8"/>
    <w:rPr>
      <w:rFonts w:cstheme="minorBidi"/>
      <w:sz w:val="21"/>
      <w:szCs w:val="22"/>
    </w:rPr>
  </w:style>
  <w:style w:type="paragraph" w:styleId="EnvelopeReturn">
    <w:name w:val="envelope return"/>
    <w:basedOn w:val="Normal"/>
    <w:semiHidden/>
    <w:rsid w:val="007C4FA8"/>
    <w:pPr>
      <w:autoSpaceDE/>
      <w:autoSpaceDN/>
      <w:adjustRightInd/>
      <w:spacing w:after="180"/>
    </w:pPr>
    <w:rPr>
      <w:rFonts w:ascii="Arial" w:eastAsiaTheme="minorHAnsi" w:hAnsi="Arial" w:cstheme="minorBidi"/>
      <w:szCs w:val="22"/>
    </w:rPr>
  </w:style>
  <w:style w:type="paragraph" w:customStyle="1" w:styleId="Equation">
    <w:name w:val="Equation"/>
    <w:basedOn w:val="BodyText"/>
    <w:rsid w:val="007C4FA8"/>
    <w:pPr>
      <w:tabs>
        <w:tab w:val="left" w:pos="720"/>
        <w:tab w:val="left" w:pos="1080"/>
        <w:tab w:val="left" w:pos="1440"/>
        <w:tab w:val="left" w:pos="1800"/>
      </w:tabs>
      <w:spacing w:after="240"/>
      <w:ind w:firstLine="720"/>
      <w:jc w:val="center"/>
    </w:pPr>
    <w:rPr>
      <w:rFonts w:cstheme="minorBidi"/>
      <w:szCs w:val="22"/>
    </w:rPr>
  </w:style>
  <w:style w:type="paragraph" w:customStyle="1" w:styleId="FigureFootnoteText">
    <w:name w:val="Figure Footnote Text"/>
    <w:basedOn w:val="FootnoteText"/>
    <w:semiHidden/>
    <w:rsid w:val="007C4FA8"/>
    <w:pPr>
      <w:ind w:left="403" w:right="288" w:hanging="115"/>
    </w:pPr>
    <w:rPr>
      <w:rFonts w:cstheme="minorBidi"/>
      <w:sz w:val="18"/>
      <w:szCs w:val="22"/>
    </w:rPr>
  </w:style>
  <w:style w:type="paragraph" w:customStyle="1" w:styleId="FigureSource">
    <w:name w:val="Figure Source"/>
    <w:basedOn w:val="Normal"/>
    <w:semiHidden/>
    <w:rsid w:val="007C4FA8"/>
    <w:pPr>
      <w:keepNext/>
      <w:keepLines/>
      <w:pBdr>
        <w:top w:val="single" w:sz="4" w:space="1" w:color="auto"/>
        <w:left w:val="single" w:sz="4" w:space="4" w:color="auto"/>
        <w:bottom w:val="single" w:sz="4" w:space="1" w:color="auto"/>
        <w:right w:val="single" w:sz="4" w:space="4" w:color="auto"/>
      </w:pBdr>
      <w:tabs>
        <w:tab w:val="right" w:pos="10080"/>
      </w:tabs>
      <w:autoSpaceDE/>
      <w:autoSpaceDN/>
      <w:adjustRightInd/>
    </w:pPr>
    <w:rPr>
      <w:rFonts w:eastAsiaTheme="minorHAnsi" w:cstheme="minorBidi"/>
      <w:bCs/>
      <w:i/>
      <w:iCs/>
      <w:sz w:val="18"/>
      <w:szCs w:val="24"/>
    </w:rPr>
  </w:style>
  <w:style w:type="paragraph" w:styleId="Index2">
    <w:name w:val="index 2"/>
    <w:basedOn w:val="Normal"/>
    <w:next w:val="Normal"/>
    <w:autoRedefine/>
    <w:semiHidden/>
    <w:rsid w:val="007C4FA8"/>
    <w:pPr>
      <w:autoSpaceDE/>
      <w:autoSpaceDN/>
      <w:adjustRightInd/>
      <w:ind w:left="440" w:hanging="220"/>
    </w:pPr>
    <w:rPr>
      <w:rFonts w:eastAsiaTheme="minorHAnsi" w:cstheme="minorBidi"/>
      <w:szCs w:val="22"/>
    </w:rPr>
  </w:style>
  <w:style w:type="paragraph" w:styleId="Index3">
    <w:name w:val="index 3"/>
    <w:basedOn w:val="Normal"/>
    <w:next w:val="Normal"/>
    <w:autoRedefine/>
    <w:semiHidden/>
    <w:rsid w:val="007C4FA8"/>
    <w:pPr>
      <w:autoSpaceDE/>
      <w:autoSpaceDN/>
      <w:adjustRightInd/>
      <w:ind w:left="660" w:hanging="220"/>
    </w:pPr>
    <w:rPr>
      <w:rFonts w:eastAsiaTheme="minorHAnsi" w:cstheme="minorBidi"/>
      <w:szCs w:val="22"/>
    </w:rPr>
  </w:style>
  <w:style w:type="paragraph" w:styleId="NormalWeb">
    <w:name w:val="Normal (Web)"/>
    <w:basedOn w:val="BodyText"/>
    <w:semiHidden/>
    <w:rsid w:val="007C4FA8"/>
    <w:pPr>
      <w:tabs>
        <w:tab w:val="left" w:pos="720"/>
        <w:tab w:val="left" w:pos="1080"/>
        <w:tab w:val="left" w:pos="1440"/>
        <w:tab w:val="left" w:pos="1800"/>
      </w:tabs>
      <w:ind w:firstLine="720"/>
    </w:pPr>
    <w:rPr>
      <w:rFonts w:eastAsia="Arial Unicode MS" w:cs="Arial Unicode MS"/>
    </w:rPr>
  </w:style>
  <w:style w:type="character" w:customStyle="1" w:styleId="CharChar1">
    <w:name w:val="Char Char1"/>
    <w:rsid w:val="007C4FA8"/>
    <w:rPr>
      <w:b/>
      <w:sz w:val="18"/>
      <w:szCs w:val="18"/>
      <w:lang w:val="en-US" w:eastAsia="en-US" w:bidi="ar-SA"/>
    </w:rPr>
  </w:style>
  <w:style w:type="paragraph" w:customStyle="1" w:styleId="Table">
    <w:name w:val="Table"/>
    <w:basedOn w:val="Normal"/>
    <w:rsid w:val="007C4FA8"/>
    <w:pPr>
      <w:keepNext/>
      <w:autoSpaceDE/>
      <w:autoSpaceDN/>
      <w:adjustRightInd/>
    </w:pPr>
    <w:rPr>
      <w:rFonts w:eastAsiaTheme="minorHAnsi" w:cstheme="minorBidi"/>
      <w:b/>
      <w:sz w:val="22"/>
      <w:szCs w:val="22"/>
    </w:rPr>
  </w:style>
  <w:style w:type="paragraph" w:customStyle="1" w:styleId="TableHeading1">
    <w:name w:val="Table Heading1"/>
    <w:basedOn w:val="BodyText"/>
    <w:semiHidden/>
    <w:rsid w:val="007C4FA8"/>
    <w:pPr>
      <w:keepNext/>
      <w:shd w:val="clear" w:color="auto" w:fill="999999"/>
      <w:tabs>
        <w:tab w:val="left" w:pos="0"/>
        <w:tab w:val="left" w:pos="1080"/>
        <w:tab w:val="left" w:pos="1440"/>
        <w:tab w:val="left" w:pos="1800"/>
      </w:tabs>
      <w:ind w:firstLine="720"/>
    </w:pPr>
    <w:rPr>
      <w:rFonts w:ascii="Arial" w:hAnsi="Arial" w:cstheme="minorBidi"/>
      <w:b/>
      <w:bCs/>
      <w:sz w:val="18"/>
      <w:szCs w:val="22"/>
    </w:rPr>
  </w:style>
  <w:style w:type="paragraph" w:customStyle="1" w:styleId="TableHeading2">
    <w:name w:val="Table Heading2"/>
    <w:basedOn w:val="BodyText"/>
    <w:semiHidden/>
    <w:rsid w:val="007C4FA8"/>
    <w:pPr>
      <w:keepNext/>
      <w:keepLines/>
      <w:shd w:val="clear" w:color="auto" w:fill="FFFF99"/>
      <w:tabs>
        <w:tab w:val="left" w:pos="0"/>
        <w:tab w:val="left" w:pos="1080"/>
        <w:tab w:val="left" w:pos="1440"/>
        <w:tab w:val="left" w:pos="1800"/>
      </w:tabs>
      <w:ind w:firstLine="720"/>
    </w:pPr>
    <w:rPr>
      <w:rFonts w:ascii="Arial" w:hAnsi="Arial" w:cstheme="minorBidi"/>
      <w:b/>
      <w:sz w:val="18"/>
      <w:szCs w:val="22"/>
    </w:rPr>
  </w:style>
  <w:style w:type="paragraph" w:customStyle="1" w:styleId="TableHeading3">
    <w:name w:val="Table Heading3"/>
    <w:basedOn w:val="CommentSubject"/>
    <w:semiHidden/>
    <w:rsid w:val="007C4FA8"/>
    <w:pPr>
      <w:keepNext/>
      <w:keepLines/>
      <w:shd w:val="clear" w:color="auto" w:fill="99CCFF"/>
      <w:autoSpaceDE/>
      <w:autoSpaceDN/>
      <w:adjustRightInd/>
    </w:pPr>
    <w:rPr>
      <w:rFonts w:eastAsiaTheme="minorHAnsi" w:cstheme="minorBidi"/>
      <w:sz w:val="18"/>
      <w:szCs w:val="22"/>
    </w:rPr>
  </w:style>
  <w:style w:type="paragraph" w:styleId="TableofFigures">
    <w:name w:val="table of figures"/>
    <w:basedOn w:val="Normal"/>
    <w:next w:val="Normal"/>
    <w:uiPriority w:val="99"/>
    <w:rsid w:val="007C4FA8"/>
    <w:pPr>
      <w:autoSpaceDE/>
      <w:autoSpaceDN/>
      <w:adjustRightInd/>
      <w:spacing w:after="120"/>
      <w:ind w:left="446" w:hanging="446"/>
    </w:pPr>
    <w:rPr>
      <w:rFonts w:eastAsiaTheme="minorHAnsi" w:cstheme="minorBidi"/>
      <w:sz w:val="22"/>
      <w:szCs w:val="22"/>
    </w:rPr>
  </w:style>
  <w:style w:type="paragraph" w:styleId="TOC2">
    <w:name w:val="toc 2"/>
    <w:basedOn w:val="BodyText"/>
    <w:next w:val="BodyText"/>
    <w:uiPriority w:val="39"/>
    <w:rsid w:val="007C4FA8"/>
    <w:pPr>
      <w:tabs>
        <w:tab w:val="left" w:pos="576"/>
        <w:tab w:val="right" w:leader="dot" w:pos="9360"/>
      </w:tabs>
      <w:ind w:left="576" w:hanging="576"/>
    </w:pPr>
    <w:rPr>
      <w:rFonts w:cstheme="minorBidi"/>
      <w:noProof/>
      <w:szCs w:val="22"/>
    </w:rPr>
  </w:style>
  <w:style w:type="paragraph" w:styleId="TOC3">
    <w:name w:val="toc 3"/>
    <w:basedOn w:val="BodyText"/>
    <w:next w:val="BodyText"/>
    <w:rsid w:val="007C4FA8"/>
    <w:pPr>
      <w:tabs>
        <w:tab w:val="left" w:pos="1152"/>
        <w:tab w:val="right" w:leader="dot" w:pos="9360"/>
      </w:tabs>
      <w:ind w:left="1152" w:hanging="576"/>
    </w:pPr>
    <w:rPr>
      <w:rFonts w:cstheme="minorBidi"/>
      <w:szCs w:val="22"/>
    </w:rPr>
  </w:style>
  <w:style w:type="paragraph" w:styleId="TOC4">
    <w:name w:val="toc 4"/>
    <w:basedOn w:val="BodyText"/>
    <w:next w:val="BodyText"/>
    <w:rsid w:val="007C4FA8"/>
    <w:pPr>
      <w:tabs>
        <w:tab w:val="right" w:leader="dot" w:pos="9346"/>
      </w:tabs>
      <w:ind w:left="1152" w:firstLine="720"/>
    </w:pPr>
    <w:rPr>
      <w:rFonts w:cstheme="minorBidi"/>
      <w:szCs w:val="22"/>
    </w:rPr>
  </w:style>
  <w:style w:type="paragraph" w:styleId="TOC5">
    <w:name w:val="toc 5"/>
    <w:basedOn w:val="Normal"/>
    <w:next w:val="Normal"/>
    <w:autoRedefine/>
    <w:rsid w:val="007C4FA8"/>
    <w:pPr>
      <w:autoSpaceDE/>
      <w:autoSpaceDN/>
      <w:adjustRightInd/>
      <w:ind w:left="960"/>
    </w:pPr>
    <w:rPr>
      <w:rFonts w:eastAsiaTheme="minorHAnsi" w:cstheme="minorBidi"/>
      <w:sz w:val="22"/>
      <w:szCs w:val="22"/>
    </w:rPr>
  </w:style>
  <w:style w:type="paragraph" w:styleId="TOC6">
    <w:name w:val="toc 6"/>
    <w:basedOn w:val="Normal"/>
    <w:next w:val="Normal"/>
    <w:autoRedefine/>
    <w:semiHidden/>
    <w:rsid w:val="007C4FA8"/>
    <w:pPr>
      <w:autoSpaceDE/>
      <w:autoSpaceDN/>
      <w:adjustRightInd/>
      <w:ind w:left="1200"/>
    </w:pPr>
    <w:rPr>
      <w:rFonts w:eastAsiaTheme="minorHAnsi" w:cstheme="minorBidi"/>
      <w:sz w:val="22"/>
      <w:szCs w:val="22"/>
    </w:rPr>
  </w:style>
  <w:style w:type="paragraph" w:styleId="TOC7">
    <w:name w:val="toc 7"/>
    <w:basedOn w:val="Normal"/>
    <w:next w:val="Normal"/>
    <w:autoRedefine/>
    <w:semiHidden/>
    <w:rsid w:val="007C4FA8"/>
    <w:pPr>
      <w:autoSpaceDE/>
      <w:autoSpaceDN/>
      <w:adjustRightInd/>
      <w:ind w:left="1440"/>
    </w:pPr>
    <w:rPr>
      <w:rFonts w:eastAsiaTheme="minorHAnsi" w:cstheme="minorBidi"/>
      <w:sz w:val="22"/>
      <w:szCs w:val="22"/>
    </w:rPr>
  </w:style>
  <w:style w:type="paragraph" w:styleId="TOC8">
    <w:name w:val="toc 8"/>
    <w:basedOn w:val="Normal"/>
    <w:next w:val="Normal"/>
    <w:autoRedefine/>
    <w:semiHidden/>
    <w:rsid w:val="007C4FA8"/>
    <w:pPr>
      <w:autoSpaceDE/>
      <w:autoSpaceDN/>
      <w:adjustRightInd/>
      <w:ind w:left="1680"/>
    </w:pPr>
    <w:rPr>
      <w:rFonts w:eastAsiaTheme="minorHAnsi" w:cstheme="minorBidi"/>
      <w:sz w:val="22"/>
      <w:szCs w:val="22"/>
    </w:rPr>
  </w:style>
  <w:style w:type="paragraph" w:styleId="TOC9">
    <w:name w:val="toc 9"/>
    <w:basedOn w:val="Normal"/>
    <w:next w:val="Normal"/>
    <w:autoRedefine/>
    <w:semiHidden/>
    <w:rsid w:val="007C4FA8"/>
    <w:pPr>
      <w:autoSpaceDE/>
      <w:autoSpaceDN/>
      <w:adjustRightInd/>
      <w:ind w:left="1920"/>
    </w:pPr>
    <w:rPr>
      <w:rFonts w:eastAsiaTheme="minorHAnsi" w:cstheme="minorBidi"/>
      <w:sz w:val="22"/>
      <w:szCs w:val="22"/>
    </w:rPr>
  </w:style>
  <w:style w:type="numbering" w:styleId="111111">
    <w:name w:val="Outline List 2"/>
    <w:basedOn w:val="NoList"/>
    <w:semiHidden/>
    <w:rsid w:val="007C4FA8"/>
    <w:pPr>
      <w:numPr>
        <w:numId w:val="13"/>
      </w:numPr>
    </w:pPr>
  </w:style>
  <w:style w:type="numbering" w:styleId="1ai">
    <w:name w:val="Outline List 1"/>
    <w:basedOn w:val="NoList"/>
    <w:semiHidden/>
    <w:rsid w:val="007C4FA8"/>
    <w:pPr>
      <w:numPr>
        <w:numId w:val="14"/>
      </w:numPr>
    </w:pPr>
  </w:style>
  <w:style w:type="numbering" w:styleId="ArticleSection">
    <w:name w:val="Outline List 3"/>
    <w:basedOn w:val="NoList"/>
    <w:semiHidden/>
    <w:rsid w:val="007C4FA8"/>
    <w:pPr>
      <w:numPr>
        <w:numId w:val="15"/>
      </w:numPr>
    </w:pPr>
  </w:style>
  <w:style w:type="paragraph" w:styleId="E-mailSignature">
    <w:name w:val="E-mail Signature"/>
    <w:basedOn w:val="Normal"/>
    <w:link w:val="E-mailSignatureChar"/>
    <w:semiHidden/>
    <w:rsid w:val="007C4FA8"/>
    <w:pPr>
      <w:autoSpaceDE/>
      <w:autoSpaceDN/>
      <w:adjustRightInd/>
    </w:pPr>
    <w:rPr>
      <w:rFonts w:eastAsiaTheme="minorHAnsi" w:cstheme="minorBidi"/>
      <w:sz w:val="22"/>
      <w:szCs w:val="22"/>
    </w:rPr>
  </w:style>
  <w:style w:type="character" w:customStyle="1" w:styleId="E-mailSignatureChar">
    <w:name w:val="E-mail Signature Char"/>
    <w:basedOn w:val="DefaultParagraphFont"/>
    <w:link w:val="E-mailSignature"/>
    <w:semiHidden/>
    <w:rsid w:val="007C4FA8"/>
    <w:rPr>
      <w:rFonts w:cstheme="minorBidi"/>
      <w:sz w:val="22"/>
      <w:szCs w:val="22"/>
    </w:rPr>
  </w:style>
  <w:style w:type="character" w:styleId="Emphasis">
    <w:name w:val="Emphasis"/>
    <w:rsid w:val="007C4FA8"/>
    <w:rPr>
      <w:i/>
      <w:iCs/>
    </w:rPr>
  </w:style>
  <w:style w:type="character" w:styleId="HTMLAcronym">
    <w:name w:val="HTML Acronym"/>
    <w:semiHidden/>
    <w:rsid w:val="007C4FA8"/>
  </w:style>
  <w:style w:type="paragraph" w:styleId="HTMLAddress">
    <w:name w:val="HTML Address"/>
    <w:basedOn w:val="Normal"/>
    <w:link w:val="HTMLAddressChar"/>
    <w:semiHidden/>
    <w:rsid w:val="007C4FA8"/>
    <w:pPr>
      <w:autoSpaceDE/>
      <w:autoSpaceDN/>
      <w:adjustRightInd/>
    </w:pPr>
    <w:rPr>
      <w:rFonts w:eastAsiaTheme="minorHAnsi" w:cstheme="minorBidi"/>
      <w:i/>
      <w:iCs/>
      <w:sz w:val="22"/>
      <w:szCs w:val="22"/>
    </w:rPr>
  </w:style>
  <w:style w:type="character" w:customStyle="1" w:styleId="HTMLAddressChar">
    <w:name w:val="HTML Address Char"/>
    <w:basedOn w:val="DefaultParagraphFont"/>
    <w:link w:val="HTMLAddress"/>
    <w:semiHidden/>
    <w:rsid w:val="007C4FA8"/>
    <w:rPr>
      <w:rFonts w:cstheme="minorBidi"/>
      <w:i/>
      <w:iCs/>
      <w:sz w:val="22"/>
      <w:szCs w:val="22"/>
    </w:rPr>
  </w:style>
  <w:style w:type="character" w:styleId="HTMLCite">
    <w:name w:val="HTML Cite"/>
    <w:semiHidden/>
    <w:rsid w:val="007C4FA8"/>
    <w:rPr>
      <w:i/>
      <w:iCs/>
    </w:rPr>
  </w:style>
  <w:style w:type="character" w:styleId="HTMLCode">
    <w:name w:val="HTML Code"/>
    <w:semiHidden/>
    <w:rsid w:val="007C4FA8"/>
    <w:rPr>
      <w:rFonts w:ascii="Courier New" w:hAnsi="Courier New" w:cs="Courier New"/>
      <w:sz w:val="20"/>
      <w:szCs w:val="20"/>
    </w:rPr>
  </w:style>
  <w:style w:type="character" w:styleId="HTMLDefinition">
    <w:name w:val="HTML Definition"/>
    <w:semiHidden/>
    <w:rsid w:val="007C4FA8"/>
    <w:rPr>
      <w:i/>
      <w:iCs/>
    </w:rPr>
  </w:style>
  <w:style w:type="character" w:styleId="HTMLKeyboard">
    <w:name w:val="HTML Keyboard"/>
    <w:semiHidden/>
    <w:rsid w:val="007C4FA8"/>
    <w:rPr>
      <w:rFonts w:ascii="Courier New" w:hAnsi="Courier New" w:cs="Courier New"/>
      <w:sz w:val="20"/>
      <w:szCs w:val="20"/>
    </w:rPr>
  </w:style>
  <w:style w:type="paragraph" w:styleId="HTMLPreformatted">
    <w:name w:val="HTML Preformatted"/>
    <w:basedOn w:val="Normal"/>
    <w:link w:val="HTMLPreformattedChar"/>
    <w:semiHidden/>
    <w:rsid w:val="007C4FA8"/>
    <w:pPr>
      <w:autoSpaceDE/>
      <w:autoSpaceDN/>
      <w:adjustRightInd/>
    </w:pPr>
    <w:rPr>
      <w:rFonts w:ascii="Courier New" w:eastAsiaTheme="minorHAnsi" w:hAnsi="Courier New" w:cs="Courier New"/>
      <w:szCs w:val="22"/>
    </w:rPr>
  </w:style>
  <w:style w:type="character" w:customStyle="1" w:styleId="HTMLPreformattedChar">
    <w:name w:val="HTML Preformatted Char"/>
    <w:basedOn w:val="DefaultParagraphFont"/>
    <w:link w:val="HTMLPreformatted"/>
    <w:semiHidden/>
    <w:rsid w:val="007C4FA8"/>
    <w:rPr>
      <w:rFonts w:ascii="Courier New" w:hAnsi="Courier New" w:cs="Courier New"/>
      <w:szCs w:val="22"/>
    </w:rPr>
  </w:style>
  <w:style w:type="character" w:styleId="HTMLSample">
    <w:name w:val="HTML Sample"/>
    <w:semiHidden/>
    <w:rsid w:val="007C4FA8"/>
    <w:rPr>
      <w:rFonts w:ascii="Courier New" w:hAnsi="Courier New" w:cs="Courier New"/>
    </w:rPr>
  </w:style>
  <w:style w:type="character" w:styleId="HTMLTypewriter">
    <w:name w:val="HTML Typewriter"/>
    <w:semiHidden/>
    <w:rsid w:val="007C4FA8"/>
    <w:rPr>
      <w:rFonts w:ascii="Courier New" w:hAnsi="Courier New" w:cs="Courier New"/>
      <w:sz w:val="20"/>
      <w:szCs w:val="20"/>
    </w:rPr>
  </w:style>
  <w:style w:type="character" w:styleId="HTMLVariable">
    <w:name w:val="HTML Variable"/>
    <w:semiHidden/>
    <w:rsid w:val="007C4FA8"/>
    <w:rPr>
      <w:i/>
      <w:iCs/>
    </w:rPr>
  </w:style>
  <w:style w:type="paragraph" w:styleId="List">
    <w:name w:val="List"/>
    <w:basedOn w:val="Normal"/>
    <w:semiHidden/>
    <w:rsid w:val="007C4FA8"/>
    <w:pPr>
      <w:autoSpaceDE/>
      <w:autoSpaceDN/>
      <w:adjustRightInd/>
      <w:ind w:left="360" w:hanging="360"/>
    </w:pPr>
    <w:rPr>
      <w:rFonts w:eastAsiaTheme="minorHAnsi" w:cstheme="minorBidi"/>
      <w:sz w:val="22"/>
      <w:szCs w:val="22"/>
    </w:rPr>
  </w:style>
  <w:style w:type="paragraph" w:styleId="List2">
    <w:name w:val="List 2"/>
    <w:basedOn w:val="Normal"/>
    <w:semiHidden/>
    <w:rsid w:val="007C4FA8"/>
    <w:pPr>
      <w:autoSpaceDE/>
      <w:autoSpaceDN/>
      <w:adjustRightInd/>
      <w:ind w:left="720" w:hanging="360"/>
    </w:pPr>
    <w:rPr>
      <w:rFonts w:eastAsiaTheme="minorHAnsi" w:cstheme="minorBidi"/>
      <w:sz w:val="22"/>
      <w:szCs w:val="22"/>
    </w:rPr>
  </w:style>
  <w:style w:type="paragraph" w:styleId="List3">
    <w:name w:val="List 3"/>
    <w:basedOn w:val="Normal"/>
    <w:semiHidden/>
    <w:rsid w:val="007C4FA8"/>
    <w:pPr>
      <w:autoSpaceDE/>
      <w:autoSpaceDN/>
      <w:adjustRightInd/>
      <w:ind w:left="1080" w:hanging="360"/>
    </w:pPr>
    <w:rPr>
      <w:rFonts w:eastAsiaTheme="minorHAnsi" w:cstheme="minorBidi"/>
      <w:sz w:val="22"/>
      <w:szCs w:val="22"/>
    </w:rPr>
  </w:style>
  <w:style w:type="paragraph" w:styleId="List4">
    <w:name w:val="List 4"/>
    <w:basedOn w:val="Normal"/>
    <w:semiHidden/>
    <w:rsid w:val="007C4FA8"/>
    <w:pPr>
      <w:autoSpaceDE/>
      <w:autoSpaceDN/>
      <w:adjustRightInd/>
      <w:ind w:left="1440" w:hanging="360"/>
    </w:pPr>
    <w:rPr>
      <w:rFonts w:eastAsiaTheme="minorHAnsi" w:cstheme="minorBidi"/>
      <w:sz w:val="22"/>
      <w:szCs w:val="22"/>
    </w:rPr>
  </w:style>
  <w:style w:type="paragraph" w:styleId="List5">
    <w:name w:val="List 5"/>
    <w:basedOn w:val="Normal"/>
    <w:semiHidden/>
    <w:rsid w:val="007C4FA8"/>
    <w:pPr>
      <w:autoSpaceDE/>
      <w:autoSpaceDN/>
      <w:adjustRightInd/>
      <w:ind w:left="1800" w:hanging="360"/>
    </w:pPr>
    <w:rPr>
      <w:rFonts w:eastAsiaTheme="minorHAnsi" w:cstheme="minorBidi"/>
      <w:sz w:val="22"/>
      <w:szCs w:val="22"/>
    </w:rPr>
  </w:style>
  <w:style w:type="paragraph" w:styleId="ListContinue">
    <w:name w:val="List Continue"/>
    <w:basedOn w:val="Normal"/>
    <w:semiHidden/>
    <w:rsid w:val="007C4FA8"/>
    <w:pPr>
      <w:autoSpaceDE/>
      <w:autoSpaceDN/>
      <w:adjustRightInd/>
      <w:spacing w:after="120"/>
      <w:ind w:left="360"/>
    </w:pPr>
    <w:rPr>
      <w:rFonts w:eastAsiaTheme="minorHAnsi" w:cstheme="minorBidi"/>
      <w:sz w:val="22"/>
      <w:szCs w:val="22"/>
    </w:rPr>
  </w:style>
  <w:style w:type="paragraph" w:styleId="ListContinue2">
    <w:name w:val="List Continue 2"/>
    <w:basedOn w:val="Normal"/>
    <w:semiHidden/>
    <w:rsid w:val="007C4FA8"/>
    <w:pPr>
      <w:autoSpaceDE/>
      <w:autoSpaceDN/>
      <w:adjustRightInd/>
      <w:spacing w:after="120"/>
      <w:ind w:left="720"/>
    </w:pPr>
    <w:rPr>
      <w:rFonts w:eastAsiaTheme="minorHAnsi" w:cstheme="minorBidi"/>
      <w:sz w:val="22"/>
      <w:szCs w:val="22"/>
    </w:rPr>
  </w:style>
  <w:style w:type="paragraph" w:styleId="ListContinue3">
    <w:name w:val="List Continue 3"/>
    <w:basedOn w:val="Normal"/>
    <w:semiHidden/>
    <w:rsid w:val="007C4FA8"/>
    <w:pPr>
      <w:autoSpaceDE/>
      <w:autoSpaceDN/>
      <w:adjustRightInd/>
      <w:spacing w:after="120"/>
      <w:ind w:left="1080"/>
    </w:pPr>
    <w:rPr>
      <w:rFonts w:eastAsiaTheme="minorHAnsi" w:cstheme="minorBidi"/>
      <w:sz w:val="22"/>
      <w:szCs w:val="22"/>
    </w:rPr>
  </w:style>
  <w:style w:type="paragraph" w:styleId="ListContinue4">
    <w:name w:val="List Continue 4"/>
    <w:basedOn w:val="Normal"/>
    <w:semiHidden/>
    <w:rsid w:val="007C4FA8"/>
    <w:pPr>
      <w:autoSpaceDE/>
      <w:autoSpaceDN/>
      <w:adjustRightInd/>
      <w:spacing w:after="120"/>
      <w:ind w:left="1440"/>
    </w:pPr>
    <w:rPr>
      <w:rFonts w:eastAsiaTheme="minorHAnsi" w:cstheme="minorBidi"/>
      <w:sz w:val="22"/>
      <w:szCs w:val="22"/>
    </w:rPr>
  </w:style>
  <w:style w:type="paragraph" w:styleId="ListContinue5">
    <w:name w:val="List Continue 5"/>
    <w:basedOn w:val="Normal"/>
    <w:semiHidden/>
    <w:rsid w:val="007C4FA8"/>
    <w:pPr>
      <w:autoSpaceDE/>
      <w:autoSpaceDN/>
      <w:adjustRightInd/>
      <w:spacing w:after="120"/>
      <w:ind w:left="1800"/>
    </w:pPr>
    <w:rPr>
      <w:rFonts w:eastAsiaTheme="minorHAnsi" w:cstheme="minorBidi"/>
      <w:sz w:val="22"/>
      <w:szCs w:val="22"/>
    </w:rPr>
  </w:style>
  <w:style w:type="paragraph" w:styleId="ListNumber">
    <w:name w:val="List Number"/>
    <w:basedOn w:val="Normal"/>
    <w:semiHidden/>
    <w:rsid w:val="007C4FA8"/>
    <w:pPr>
      <w:numPr>
        <w:numId w:val="17"/>
      </w:numPr>
      <w:autoSpaceDE/>
      <w:autoSpaceDN/>
      <w:adjustRightInd/>
    </w:pPr>
    <w:rPr>
      <w:rFonts w:eastAsiaTheme="minorHAnsi" w:cstheme="minorBidi"/>
      <w:sz w:val="22"/>
      <w:szCs w:val="22"/>
    </w:rPr>
  </w:style>
  <w:style w:type="paragraph" w:styleId="ListNumber2">
    <w:name w:val="List Number 2"/>
    <w:basedOn w:val="Normal"/>
    <w:semiHidden/>
    <w:rsid w:val="007C4FA8"/>
    <w:pPr>
      <w:numPr>
        <w:numId w:val="18"/>
      </w:numPr>
      <w:autoSpaceDE/>
      <w:autoSpaceDN/>
      <w:adjustRightInd/>
    </w:pPr>
    <w:rPr>
      <w:rFonts w:eastAsiaTheme="minorHAnsi" w:cstheme="minorBidi"/>
      <w:sz w:val="22"/>
      <w:szCs w:val="22"/>
    </w:rPr>
  </w:style>
  <w:style w:type="paragraph" w:styleId="ListNumber3">
    <w:name w:val="List Number 3"/>
    <w:basedOn w:val="Normal"/>
    <w:semiHidden/>
    <w:rsid w:val="007C4FA8"/>
    <w:pPr>
      <w:numPr>
        <w:numId w:val="19"/>
      </w:numPr>
      <w:autoSpaceDE/>
      <w:autoSpaceDN/>
      <w:adjustRightInd/>
    </w:pPr>
    <w:rPr>
      <w:rFonts w:eastAsiaTheme="minorHAnsi" w:cstheme="minorBidi"/>
      <w:sz w:val="22"/>
      <w:szCs w:val="22"/>
    </w:rPr>
  </w:style>
  <w:style w:type="paragraph" w:styleId="ListNumber4">
    <w:name w:val="List Number 4"/>
    <w:basedOn w:val="Normal"/>
    <w:semiHidden/>
    <w:rsid w:val="007C4FA8"/>
    <w:pPr>
      <w:numPr>
        <w:numId w:val="20"/>
      </w:numPr>
      <w:autoSpaceDE/>
      <w:autoSpaceDN/>
      <w:adjustRightInd/>
    </w:pPr>
    <w:rPr>
      <w:rFonts w:eastAsiaTheme="minorHAnsi" w:cstheme="minorBidi"/>
      <w:sz w:val="22"/>
      <w:szCs w:val="22"/>
    </w:rPr>
  </w:style>
  <w:style w:type="paragraph" w:styleId="ListNumber5">
    <w:name w:val="List Number 5"/>
    <w:basedOn w:val="Normal"/>
    <w:semiHidden/>
    <w:rsid w:val="007C4FA8"/>
    <w:pPr>
      <w:numPr>
        <w:numId w:val="21"/>
      </w:numPr>
      <w:autoSpaceDE/>
      <w:autoSpaceDN/>
      <w:adjustRightInd/>
    </w:pPr>
    <w:rPr>
      <w:rFonts w:eastAsiaTheme="minorHAnsi" w:cstheme="minorBidi"/>
      <w:sz w:val="22"/>
      <w:szCs w:val="22"/>
    </w:rPr>
  </w:style>
  <w:style w:type="paragraph" w:styleId="MessageHeader">
    <w:name w:val="Message Header"/>
    <w:basedOn w:val="Normal"/>
    <w:link w:val="MessageHeaderChar"/>
    <w:semiHidden/>
    <w:rsid w:val="007C4FA8"/>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eastAsiaTheme="minorHAnsi" w:hAnsi="Arial" w:cs="Arial"/>
      <w:sz w:val="24"/>
      <w:szCs w:val="24"/>
    </w:rPr>
  </w:style>
  <w:style w:type="character" w:customStyle="1" w:styleId="MessageHeaderChar">
    <w:name w:val="Message Header Char"/>
    <w:basedOn w:val="DefaultParagraphFont"/>
    <w:link w:val="MessageHeader"/>
    <w:semiHidden/>
    <w:rsid w:val="007C4FA8"/>
    <w:rPr>
      <w:rFonts w:ascii="Arial" w:hAnsi="Arial" w:cs="Arial"/>
      <w:sz w:val="24"/>
      <w:szCs w:val="24"/>
      <w:shd w:val="pct20" w:color="auto" w:fill="auto"/>
    </w:rPr>
  </w:style>
  <w:style w:type="paragraph" w:styleId="NormalIndent">
    <w:name w:val="Normal Indent"/>
    <w:basedOn w:val="Normal"/>
    <w:semiHidden/>
    <w:rsid w:val="007C4FA8"/>
    <w:pPr>
      <w:autoSpaceDE/>
      <w:autoSpaceDN/>
      <w:adjustRightInd/>
      <w:ind w:left="720"/>
    </w:pPr>
    <w:rPr>
      <w:rFonts w:eastAsiaTheme="minorHAnsi" w:cstheme="minorBidi"/>
      <w:sz w:val="22"/>
      <w:szCs w:val="22"/>
    </w:rPr>
  </w:style>
  <w:style w:type="paragraph" w:styleId="NoteHeading">
    <w:name w:val="Note Heading"/>
    <w:basedOn w:val="Normal"/>
    <w:next w:val="Normal"/>
    <w:link w:val="NoteHeadingChar"/>
    <w:semiHidden/>
    <w:rsid w:val="007C4FA8"/>
    <w:pPr>
      <w:autoSpaceDE/>
      <w:autoSpaceDN/>
      <w:adjustRightInd/>
    </w:pPr>
    <w:rPr>
      <w:rFonts w:eastAsiaTheme="minorHAnsi" w:cstheme="minorBidi"/>
      <w:sz w:val="22"/>
      <w:szCs w:val="22"/>
    </w:rPr>
  </w:style>
  <w:style w:type="character" w:customStyle="1" w:styleId="NoteHeadingChar">
    <w:name w:val="Note Heading Char"/>
    <w:basedOn w:val="DefaultParagraphFont"/>
    <w:link w:val="NoteHeading"/>
    <w:semiHidden/>
    <w:rsid w:val="007C4FA8"/>
    <w:rPr>
      <w:rFonts w:cstheme="minorBidi"/>
      <w:sz w:val="22"/>
      <w:szCs w:val="22"/>
    </w:rPr>
  </w:style>
  <w:style w:type="paragraph" w:styleId="Salutation">
    <w:name w:val="Salutation"/>
    <w:basedOn w:val="Normal"/>
    <w:next w:val="Normal"/>
    <w:link w:val="SalutationChar"/>
    <w:semiHidden/>
    <w:rsid w:val="007C4FA8"/>
    <w:pPr>
      <w:autoSpaceDE/>
      <w:autoSpaceDN/>
      <w:adjustRightInd/>
    </w:pPr>
    <w:rPr>
      <w:rFonts w:eastAsiaTheme="minorHAnsi" w:cstheme="minorBidi"/>
      <w:sz w:val="22"/>
      <w:szCs w:val="22"/>
    </w:rPr>
  </w:style>
  <w:style w:type="character" w:customStyle="1" w:styleId="SalutationChar">
    <w:name w:val="Salutation Char"/>
    <w:basedOn w:val="DefaultParagraphFont"/>
    <w:link w:val="Salutation"/>
    <w:semiHidden/>
    <w:rsid w:val="007C4FA8"/>
    <w:rPr>
      <w:rFonts w:cstheme="minorBidi"/>
      <w:sz w:val="22"/>
      <w:szCs w:val="22"/>
    </w:rPr>
  </w:style>
  <w:style w:type="paragraph" w:styleId="Signature">
    <w:name w:val="Signature"/>
    <w:basedOn w:val="Normal"/>
    <w:link w:val="SignatureChar"/>
    <w:semiHidden/>
    <w:rsid w:val="007C4FA8"/>
    <w:pPr>
      <w:autoSpaceDE/>
      <w:autoSpaceDN/>
      <w:adjustRightInd/>
      <w:ind w:left="4320"/>
    </w:pPr>
    <w:rPr>
      <w:rFonts w:eastAsiaTheme="minorHAnsi" w:cstheme="minorBidi"/>
      <w:sz w:val="22"/>
      <w:szCs w:val="22"/>
    </w:rPr>
  </w:style>
  <w:style w:type="character" w:customStyle="1" w:styleId="SignatureChar">
    <w:name w:val="Signature Char"/>
    <w:basedOn w:val="DefaultParagraphFont"/>
    <w:link w:val="Signature"/>
    <w:semiHidden/>
    <w:rsid w:val="007C4FA8"/>
    <w:rPr>
      <w:rFonts w:cstheme="minorBidi"/>
      <w:sz w:val="22"/>
      <w:szCs w:val="22"/>
    </w:rPr>
  </w:style>
  <w:style w:type="table" w:styleId="Table3Deffects1">
    <w:name w:val="Table 3D effects 1"/>
    <w:basedOn w:val="TableNormal"/>
    <w:semiHidden/>
    <w:rsid w:val="007C4FA8"/>
    <w:pPr>
      <w:spacing w:line="264" w:lineRule="auto"/>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4FA8"/>
    <w:pPr>
      <w:spacing w:line="264" w:lineRule="auto"/>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4FA8"/>
    <w:pPr>
      <w:spacing w:line="264" w:lineRule="auto"/>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4FA8"/>
    <w:pPr>
      <w:spacing w:line="264" w:lineRule="auto"/>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4FA8"/>
    <w:pPr>
      <w:spacing w:line="264" w:lineRule="auto"/>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4FA8"/>
    <w:pPr>
      <w:spacing w:line="264" w:lineRule="auto"/>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4FA8"/>
    <w:pPr>
      <w:spacing w:line="264" w:lineRule="auto"/>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4FA8"/>
    <w:pPr>
      <w:spacing w:line="264" w:lineRule="auto"/>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4FA8"/>
    <w:pPr>
      <w:spacing w:line="264" w:lineRule="auto"/>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4FA8"/>
    <w:pPr>
      <w:spacing w:line="264" w:lineRule="auto"/>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4FA8"/>
    <w:pPr>
      <w:spacing w:line="264" w:lineRule="auto"/>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4FA8"/>
    <w:pPr>
      <w:spacing w:line="264" w:lineRule="auto"/>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4FA8"/>
    <w:pPr>
      <w:spacing w:line="264" w:lineRule="auto"/>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4FA8"/>
    <w:pPr>
      <w:spacing w:line="264" w:lineRule="auto"/>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4FA8"/>
    <w:pPr>
      <w:spacing w:line="264" w:lineRule="auto"/>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4FA8"/>
    <w:pPr>
      <w:spacing w:line="264"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7C4FA8"/>
    <w:pPr>
      <w:spacing w:line="264"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4FA8"/>
    <w:pPr>
      <w:spacing w:line="264" w:lineRule="auto"/>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4FA8"/>
    <w:pPr>
      <w:spacing w:line="264" w:lineRule="auto"/>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4FA8"/>
    <w:pPr>
      <w:spacing w:line="264" w:lineRule="auto"/>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4FA8"/>
    <w:pPr>
      <w:spacing w:line="264" w:lineRule="auto"/>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4FA8"/>
    <w:pPr>
      <w:spacing w:line="264" w:lineRule="auto"/>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4FA8"/>
    <w:pPr>
      <w:spacing w:line="264" w:lineRule="auto"/>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4FA8"/>
    <w:pPr>
      <w:spacing w:line="264" w:lineRule="auto"/>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C4FA8"/>
    <w:pPr>
      <w:spacing w:line="264" w:lineRule="auto"/>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4FA8"/>
    <w:pPr>
      <w:spacing w:line="264" w:lineRule="auto"/>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4FA8"/>
    <w:pPr>
      <w:spacing w:line="264" w:lineRule="auto"/>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4FA8"/>
    <w:pPr>
      <w:spacing w:line="264" w:lineRule="auto"/>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4FA8"/>
    <w:pPr>
      <w:spacing w:line="264"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4FA8"/>
    <w:pPr>
      <w:spacing w:line="264" w:lineRule="auto"/>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4FA8"/>
    <w:pPr>
      <w:spacing w:line="264" w:lineRule="auto"/>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4FA8"/>
    <w:pPr>
      <w:spacing w:line="264" w:lineRule="auto"/>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C4FA8"/>
    <w:pPr>
      <w:spacing w:line="264"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4FA8"/>
    <w:pPr>
      <w:spacing w:line="264" w:lineRule="auto"/>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4FA8"/>
    <w:pPr>
      <w:spacing w:line="264" w:lineRule="auto"/>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4FA8"/>
    <w:pPr>
      <w:spacing w:line="264" w:lineRule="auto"/>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4FA8"/>
    <w:pPr>
      <w:spacing w:line="264" w:lineRule="auto"/>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4FA8"/>
    <w:pPr>
      <w:spacing w:line="264" w:lineRule="auto"/>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4FA8"/>
    <w:pPr>
      <w:spacing w:line="264"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C4FA8"/>
    <w:pPr>
      <w:spacing w:line="264" w:lineRule="auto"/>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4FA8"/>
    <w:pPr>
      <w:spacing w:line="264" w:lineRule="auto"/>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4FA8"/>
    <w:pPr>
      <w:spacing w:line="264" w:lineRule="auto"/>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erLandscape">
    <w:name w:val="Footer Landscape"/>
    <w:basedOn w:val="Normal"/>
    <w:next w:val="BodyText"/>
    <w:rsid w:val="007C4FA8"/>
    <w:pPr>
      <w:pBdr>
        <w:top w:val="single" w:sz="8" w:space="1" w:color="auto"/>
      </w:pBdr>
      <w:tabs>
        <w:tab w:val="center" w:pos="7150"/>
        <w:tab w:val="right" w:pos="13530"/>
      </w:tabs>
      <w:autoSpaceDE/>
      <w:autoSpaceDN/>
      <w:adjustRightInd/>
    </w:pPr>
    <w:rPr>
      <w:rFonts w:ascii="Arial" w:eastAsiaTheme="minorHAnsi" w:hAnsi="Arial" w:cstheme="minorBidi"/>
      <w:b/>
      <w:sz w:val="16"/>
      <w:szCs w:val="16"/>
    </w:rPr>
  </w:style>
  <w:style w:type="character" w:customStyle="1" w:styleId="BodyTextChar2">
    <w:name w:val="Body Text Char2"/>
    <w:rsid w:val="007C4FA8"/>
    <w:rPr>
      <w:sz w:val="22"/>
    </w:rPr>
  </w:style>
  <w:style w:type="paragraph" w:customStyle="1" w:styleId="Footnote">
    <w:name w:val="Footnote"/>
    <w:basedOn w:val="Footer"/>
    <w:rsid w:val="007C4FA8"/>
    <w:pPr>
      <w:pBdr>
        <w:top w:val="single" w:sz="8" w:space="1" w:color="auto"/>
      </w:pBdr>
      <w:tabs>
        <w:tab w:val="clear" w:pos="4320"/>
        <w:tab w:val="clear" w:pos="8640"/>
        <w:tab w:val="center" w:pos="4680"/>
        <w:tab w:val="right" w:pos="9360"/>
      </w:tabs>
      <w:autoSpaceDE/>
      <w:autoSpaceDN/>
      <w:adjustRightInd/>
    </w:pPr>
    <w:rPr>
      <w:rFonts w:ascii="Arial" w:eastAsiaTheme="minorHAnsi" w:hAnsi="Arial" w:cstheme="minorBidi"/>
      <w:b/>
      <w:sz w:val="16"/>
      <w:szCs w:val="22"/>
    </w:rPr>
  </w:style>
  <w:style w:type="paragraph" w:customStyle="1" w:styleId="References">
    <w:name w:val="References"/>
    <w:basedOn w:val="Heading1"/>
    <w:rsid w:val="007C4FA8"/>
    <w:pPr>
      <w:keepLines/>
      <w:pageBreakBefore/>
    </w:pPr>
    <w:rPr>
      <w:rFonts w:cs="Arial"/>
      <w:i/>
      <w:iCs/>
      <w:kern w:val="28"/>
      <w:sz w:val="28"/>
      <w:szCs w:val="22"/>
    </w:rPr>
  </w:style>
  <w:style w:type="character" w:customStyle="1" w:styleId="Heading1Char1">
    <w:name w:val="Heading 1 Char1"/>
    <w:rsid w:val="007C4FA8"/>
    <w:rPr>
      <w:rFonts w:ascii="Arial Bold" w:hAnsi="Arial Bold" w:cs="Arial"/>
      <w:b/>
      <w:kern w:val="28"/>
      <w:sz w:val="28"/>
      <w:lang w:val="en-US" w:eastAsia="en-US" w:bidi="ar-SA"/>
    </w:rPr>
  </w:style>
  <w:style w:type="character" w:customStyle="1" w:styleId="Heading2Char1">
    <w:name w:val="Heading 2 Char1"/>
    <w:rsid w:val="007C4FA8"/>
    <w:rPr>
      <w:rFonts w:ascii="Arial Bold" w:hAnsi="Arial Bold" w:cs="Arial"/>
      <w:b/>
      <w:bCs/>
      <w:kern w:val="28"/>
      <w:sz w:val="24"/>
      <w:lang w:val="en-US" w:eastAsia="en-US" w:bidi="ar-SA"/>
    </w:rPr>
  </w:style>
  <w:style w:type="character" w:customStyle="1" w:styleId="Heading3Char2">
    <w:name w:val="Heading 3 Char2"/>
    <w:rsid w:val="007C4FA8"/>
    <w:rPr>
      <w:rFonts w:ascii="Arial Bold" w:hAnsi="Arial Bold" w:cs="Arial"/>
      <w:b/>
      <w:bCs/>
      <w:iCs/>
      <w:kern w:val="28"/>
      <w:sz w:val="22"/>
      <w:lang w:val="en-US" w:eastAsia="en-US" w:bidi="ar-SA"/>
    </w:rPr>
  </w:style>
  <w:style w:type="character" w:customStyle="1" w:styleId="apple-converted-space">
    <w:name w:val="apple-converted-space"/>
    <w:basedOn w:val="DefaultParagraphFont"/>
    <w:rsid w:val="007C4FA8"/>
  </w:style>
  <w:style w:type="character" w:customStyle="1" w:styleId="abbr">
    <w:name w:val="abbr"/>
    <w:basedOn w:val="DefaultParagraphFont"/>
    <w:rsid w:val="007C4FA8"/>
  </w:style>
  <w:style w:type="paragraph" w:customStyle="1" w:styleId="xl30">
    <w:name w:val="xl30"/>
    <w:basedOn w:val="Normal"/>
    <w:rsid w:val="007C4FA8"/>
    <w:pPr>
      <w:pBdr>
        <w:right w:val="single" w:sz="8" w:space="0" w:color="auto"/>
      </w:pBdr>
      <w:shd w:val="clear" w:color="auto" w:fill="FFFF99"/>
      <w:autoSpaceDE/>
      <w:autoSpaceDN/>
      <w:adjustRightInd/>
      <w:spacing w:before="100" w:beforeAutospacing="1" w:after="100" w:afterAutospacing="1"/>
      <w:jc w:val="center"/>
    </w:pPr>
    <w:rPr>
      <w:rFonts w:eastAsiaTheme="minorHAnsi" w:cstheme="minorBidi"/>
      <w:b/>
      <w:bCs/>
      <w:color w:val="000000"/>
      <w:sz w:val="18"/>
      <w:szCs w:val="18"/>
    </w:rPr>
  </w:style>
  <w:style w:type="paragraph" w:customStyle="1" w:styleId="xl31">
    <w:name w:val="xl31"/>
    <w:basedOn w:val="Normal"/>
    <w:rsid w:val="007C4FA8"/>
    <w:pPr>
      <w:pBdr>
        <w:bottom w:val="single" w:sz="8" w:space="0" w:color="auto"/>
        <w:right w:val="single" w:sz="8" w:space="0" w:color="auto"/>
      </w:pBdr>
      <w:shd w:val="clear" w:color="auto" w:fill="FFFF99"/>
      <w:autoSpaceDE/>
      <w:autoSpaceDN/>
      <w:adjustRightInd/>
      <w:spacing w:before="100" w:beforeAutospacing="1" w:after="100" w:afterAutospacing="1"/>
      <w:jc w:val="center"/>
    </w:pPr>
    <w:rPr>
      <w:rFonts w:eastAsiaTheme="minorHAnsi" w:cstheme="minorBidi"/>
      <w:b/>
      <w:bCs/>
      <w:color w:val="000000"/>
      <w:sz w:val="18"/>
      <w:szCs w:val="18"/>
    </w:rPr>
  </w:style>
  <w:style w:type="paragraph" w:customStyle="1" w:styleId="xl32">
    <w:name w:val="xl32"/>
    <w:basedOn w:val="Normal"/>
    <w:rsid w:val="007C4FA8"/>
    <w:pPr>
      <w:pBdr>
        <w:bottom w:val="single" w:sz="8" w:space="0" w:color="auto"/>
        <w:right w:val="single" w:sz="8" w:space="0" w:color="auto"/>
      </w:pBdr>
      <w:shd w:val="clear" w:color="auto" w:fill="FFFFFF"/>
      <w:autoSpaceDE/>
      <w:autoSpaceDN/>
      <w:adjustRightInd/>
      <w:spacing w:before="100" w:beforeAutospacing="1" w:after="100" w:afterAutospacing="1"/>
    </w:pPr>
    <w:rPr>
      <w:rFonts w:eastAsiaTheme="minorHAnsi" w:cstheme="minorBidi"/>
      <w:sz w:val="18"/>
      <w:szCs w:val="18"/>
    </w:rPr>
  </w:style>
  <w:style w:type="paragraph" w:customStyle="1" w:styleId="xl33">
    <w:name w:val="xl33"/>
    <w:basedOn w:val="Normal"/>
    <w:rsid w:val="007C4FA8"/>
    <w:pPr>
      <w:pBdr>
        <w:bottom w:val="single" w:sz="8" w:space="0" w:color="auto"/>
        <w:right w:val="single" w:sz="8" w:space="0" w:color="auto"/>
      </w:pBdr>
      <w:shd w:val="clear" w:color="auto" w:fill="FFFFFF"/>
      <w:autoSpaceDE/>
      <w:autoSpaceDN/>
      <w:adjustRightInd/>
      <w:spacing w:before="100" w:beforeAutospacing="1" w:after="100" w:afterAutospacing="1"/>
      <w:jc w:val="right"/>
    </w:pPr>
    <w:rPr>
      <w:rFonts w:eastAsiaTheme="minorHAnsi" w:cstheme="minorBidi"/>
      <w:sz w:val="18"/>
      <w:szCs w:val="18"/>
    </w:rPr>
  </w:style>
  <w:style w:type="paragraph" w:customStyle="1" w:styleId="xl34">
    <w:name w:val="xl34"/>
    <w:basedOn w:val="Normal"/>
    <w:rsid w:val="007C4FA8"/>
    <w:pPr>
      <w:pBdr>
        <w:right w:val="single" w:sz="8" w:space="0" w:color="auto"/>
      </w:pBdr>
      <w:shd w:val="clear" w:color="auto" w:fill="FFFFFF"/>
      <w:autoSpaceDE/>
      <w:autoSpaceDN/>
      <w:adjustRightInd/>
      <w:spacing w:before="100" w:beforeAutospacing="1" w:after="100" w:afterAutospacing="1"/>
    </w:pPr>
    <w:rPr>
      <w:rFonts w:eastAsiaTheme="minorHAnsi" w:cstheme="minorBidi"/>
      <w:sz w:val="18"/>
      <w:szCs w:val="18"/>
    </w:rPr>
  </w:style>
  <w:style w:type="paragraph" w:customStyle="1" w:styleId="xl35">
    <w:name w:val="xl35"/>
    <w:basedOn w:val="Normal"/>
    <w:rsid w:val="007C4FA8"/>
    <w:pPr>
      <w:pBdr>
        <w:bottom w:val="single" w:sz="8" w:space="0" w:color="auto"/>
        <w:right w:val="single" w:sz="8" w:space="0" w:color="auto"/>
      </w:pBdr>
      <w:shd w:val="clear" w:color="auto" w:fill="FFFFFF"/>
      <w:autoSpaceDE/>
      <w:autoSpaceDN/>
      <w:adjustRightInd/>
      <w:spacing w:before="100" w:beforeAutospacing="1" w:after="100" w:afterAutospacing="1"/>
    </w:pPr>
    <w:rPr>
      <w:rFonts w:eastAsiaTheme="minorHAnsi" w:cstheme="minorBidi"/>
      <w:b/>
      <w:bCs/>
      <w:sz w:val="18"/>
      <w:szCs w:val="18"/>
    </w:rPr>
  </w:style>
  <w:style w:type="paragraph" w:customStyle="1" w:styleId="xl36">
    <w:name w:val="xl36"/>
    <w:basedOn w:val="Normal"/>
    <w:rsid w:val="007C4FA8"/>
    <w:pPr>
      <w:pBdr>
        <w:bottom w:val="single" w:sz="8" w:space="0" w:color="auto"/>
        <w:right w:val="single" w:sz="8" w:space="0" w:color="auto"/>
      </w:pBdr>
      <w:shd w:val="clear" w:color="auto" w:fill="FFFFFF"/>
      <w:autoSpaceDE/>
      <w:autoSpaceDN/>
      <w:adjustRightInd/>
      <w:spacing w:before="100" w:beforeAutospacing="1" w:after="100" w:afterAutospacing="1"/>
      <w:jc w:val="right"/>
    </w:pPr>
    <w:rPr>
      <w:rFonts w:eastAsiaTheme="minorHAnsi" w:cstheme="minorBidi"/>
      <w:b/>
      <w:bCs/>
      <w:sz w:val="18"/>
      <w:szCs w:val="18"/>
    </w:rPr>
  </w:style>
  <w:style w:type="paragraph" w:customStyle="1" w:styleId="xl37">
    <w:name w:val="xl37"/>
    <w:basedOn w:val="Normal"/>
    <w:rsid w:val="007C4FA8"/>
    <w:pPr>
      <w:pBdr>
        <w:top w:val="single" w:sz="8" w:space="0" w:color="auto"/>
        <w:bottom w:val="single" w:sz="8" w:space="0" w:color="auto"/>
        <w:right w:val="single" w:sz="8" w:space="0" w:color="auto"/>
      </w:pBdr>
      <w:autoSpaceDE/>
      <w:autoSpaceDN/>
      <w:adjustRightInd/>
      <w:spacing w:before="100" w:beforeAutospacing="1" w:after="100" w:afterAutospacing="1"/>
    </w:pPr>
    <w:rPr>
      <w:rFonts w:eastAsiaTheme="minorHAnsi" w:cstheme="minorBidi"/>
      <w:sz w:val="18"/>
      <w:szCs w:val="18"/>
    </w:rPr>
  </w:style>
  <w:style w:type="paragraph" w:customStyle="1" w:styleId="xl38">
    <w:name w:val="xl38"/>
    <w:basedOn w:val="Normal"/>
    <w:rsid w:val="007C4FA8"/>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eastAsiaTheme="minorHAnsi" w:cstheme="minorBidi"/>
      <w:sz w:val="18"/>
      <w:szCs w:val="18"/>
    </w:rPr>
  </w:style>
  <w:style w:type="paragraph" w:customStyle="1" w:styleId="xl39">
    <w:name w:val="xl39"/>
    <w:basedOn w:val="Normal"/>
    <w:rsid w:val="007C4FA8"/>
    <w:pPr>
      <w:pBdr>
        <w:bottom w:val="single" w:sz="8" w:space="0" w:color="auto"/>
        <w:right w:val="single" w:sz="8" w:space="0" w:color="auto"/>
      </w:pBdr>
      <w:autoSpaceDE/>
      <w:autoSpaceDN/>
      <w:adjustRightInd/>
      <w:spacing w:before="100" w:beforeAutospacing="1" w:after="100" w:afterAutospacing="1"/>
    </w:pPr>
    <w:rPr>
      <w:rFonts w:eastAsiaTheme="minorHAnsi" w:cstheme="minorBidi"/>
      <w:sz w:val="18"/>
      <w:szCs w:val="18"/>
    </w:rPr>
  </w:style>
  <w:style w:type="paragraph" w:customStyle="1" w:styleId="xl40">
    <w:name w:val="xl40"/>
    <w:basedOn w:val="Normal"/>
    <w:rsid w:val="007C4FA8"/>
    <w:pPr>
      <w:pBdr>
        <w:bottom w:val="single" w:sz="8" w:space="0" w:color="auto"/>
        <w:right w:val="single" w:sz="8" w:space="0" w:color="auto"/>
      </w:pBdr>
      <w:autoSpaceDE/>
      <w:autoSpaceDN/>
      <w:adjustRightInd/>
      <w:spacing w:before="100" w:beforeAutospacing="1" w:after="100" w:afterAutospacing="1"/>
      <w:jc w:val="right"/>
    </w:pPr>
    <w:rPr>
      <w:rFonts w:eastAsiaTheme="minorHAnsi" w:cstheme="minorBidi"/>
      <w:sz w:val="18"/>
      <w:szCs w:val="18"/>
    </w:rPr>
  </w:style>
  <w:style w:type="paragraph" w:customStyle="1" w:styleId="xl41">
    <w:name w:val="xl41"/>
    <w:basedOn w:val="Normal"/>
    <w:rsid w:val="007C4FA8"/>
    <w:pPr>
      <w:pBdr>
        <w:bottom w:val="single" w:sz="8" w:space="0" w:color="auto"/>
        <w:right w:val="single" w:sz="8" w:space="0" w:color="auto"/>
      </w:pBdr>
      <w:autoSpaceDE/>
      <w:autoSpaceDN/>
      <w:adjustRightInd/>
      <w:spacing w:before="100" w:beforeAutospacing="1" w:after="100" w:afterAutospacing="1"/>
    </w:pPr>
    <w:rPr>
      <w:rFonts w:eastAsiaTheme="minorHAnsi" w:cstheme="minorBidi"/>
      <w:b/>
      <w:bCs/>
      <w:sz w:val="18"/>
      <w:szCs w:val="18"/>
    </w:rPr>
  </w:style>
  <w:style w:type="paragraph" w:customStyle="1" w:styleId="xl42">
    <w:name w:val="xl42"/>
    <w:basedOn w:val="Normal"/>
    <w:rsid w:val="007C4FA8"/>
    <w:pPr>
      <w:pBdr>
        <w:bottom w:val="single" w:sz="8" w:space="0" w:color="auto"/>
        <w:right w:val="single" w:sz="8" w:space="0" w:color="auto"/>
      </w:pBdr>
      <w:autoSpaceDE/>
      <w:autoSpaceDN/>
      <w:adjustRightInd/>
      <w:spacing w:before="100" w:beforeAutospacing="1" w:after="100" w:afterAutospacing="1"/>
      <w:jc w:val="right"/>
    </w:pPr>
    <w:rPr>
      <w:rFonts w:eastAsiaTheme="minorHAnsi" w:cstheme="minorBidi"/>
      <w:b/>
      <w:bCs/>
      <w:sz w:val="18"/>
      <w:szCs w:val="18"/>
    </w:rPr>
  </w:style>
  <w:style w:type="paragraph" w:customStyle="1" w:styleId="xl43">
    <w:name w:val="xl43"/>
    <w:basedOn w:val="Normal"/>
    <w:rsid w:val="007C4FA8"/>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eastAsiaTheme="minorHAnsi" w:cstheme="minorBidi"/>
      <w:sz w:val="18"/>
      <w:szCs w:val="18"/>
    </w:rPr>
  </w:style>
  <w:style w:type="paragraph" w:customStyle="1" w:styleId="xl44">
    <w:name w:val="xl44"/>
    <w:basedOn w:val="Normal"/>
    <w:rsid w:val="007C4FA8"/>
    <w:pPr>
      <w:pBdr>
        <w:bottom w:val="single" w:sz="8" w:space="0" w:color="auto"/>
        <w:right w:val="single" w:sz="8" w:space="0" w:color="auto"/>
      </w:pBdr>
      <w:autoSpaceDE/>
      <w:autoSpaceDN/>
      <w:adjustRightInd/>
      <w:spacing w:before="100" w:beforeAutospacing="1" w:after="100" w:afterAutospacing="1"/>
      <w:jc w:val="right"/>
    </w:pPr>
    <w:rPr>
      <w:rFonts w:eastAsiaTheme="minorHAnsi" w:cstheme="minorBidi"/>
      <w:sz w:val="18"/>
      <w:szCs w:val="18"/>
    </w:rPr>
  </w:style>
  <w:style w:type="paragraph" w:customStyle="1" w:styleId="xl45">
    <w:name w:val="xl45"/>
    <w:basedOn w:val="Normal"/>
    <w:rsid w:val="007C4FA8"/>
    <w:pPr>
      <w:pBdr>
        <w:bottom w:val="single" w:sz="8" w:space="0" w:color="auto"/>
        <w:right w:val="single" w:sz="8" w:space="0" w:color="auto"/>
      </w:pBdr>
      <w:autoSpaceDE/>
      <w:autoSpaceDN/>
      <w:adjustRightInd/>
      <w:spacing w:before="100" w:beforeAutospacing="1" w:after="100" w:afterAutospacing="1"/>
      <w:jc w:val="right"/>
    </w:pPr>
    <w:rPr>
      <w:rFonts w:eastAsiaTheme="minorHAnsi" w:cstheme="minorBidi"/>
      <w:sz w:val="18"/>
      <w:szCs w:val="18"/>
    </w:rPr>
  </w:style>
  <w:style w:type="paragraph" w:customStyle="1" w:styleId="xl46">
    <w:name w:val="xl46"/>
    <w:basedOn w:val="Normal"/>
    <w:rsid w:val="007C4FA8"/>
    <w:pPr>
      <w:pBdr>
        <w:left w:val="single" w:sz="8" w:space="0" w:color="auto"/>
        <w:bottom w:val="single" w:sz="8" w:space="0" w:color="auto"/>
        <w:right w:val="single" w:sz="8" w:space="0" w:color="auto"/>
      </w:pBdr>
      <w:autoSpaceDE/>
      <w:autoSpaceDN/>
      <w:adjustRightInd/>
      <w:spacing w:before="100" w:beforeAutospacing="1" w:after="100" w:afterAutospacing="1"/>
    </w:pPr>
    <w:rPr>
      <w:rFonts w:eastAsiaTheme="minorHAnsi" w:cstheme="minorBidi"/>
      <w:b/>
      <w:bCs/>
      <w:sz w:val="18"/>
      <w:szCs w:val="18"/>
    </w:rPr>
  </w:style>
  <w:style w:type="paragraph" w:customStyle="1" w:styleId="xl47">
    <w:name w:val="xl47"/>
    <w:basedOn w:val="Normal"/>
    <w:rsid w:val="007C4FA8"/>
    <w:pPr>
      <w:pBdr>
        <w:bottom w:val="single" w:sz="8" w:space="0" w:color="auto"/>
        <w:right w:val="single" w:sz="8" w:space="0" w:color="auto"/>
      </w:pBdr>
      <w:autoSpaceDE/>
      <w:autoSpaceDN/>
      <w:adjustRightInd/>
      <w:spacing w:before="100" w:beforeAutospacing="1" w:after="100" w:afterAutospacing="1"/>
    </w:pPr>
    <w:rPr>
      <w:rFonts w:eastAsiaTheme="minorHAnsi" w:cstheme="minorBidi"/>
      <w:b/>
      <w:bCs/>
      <w:i/>
      <w:iCs/>
      <w:sz w:val="18"/>
      <w:szCs w:val="18"/>
    </w:rPr>
  </w:style>
  <w:style w:type="paragraph" w:customStyle="1" w:styleId="xl48">
    <w:name w:val="xl48"/>
    <w:basedOn w:val="Normal"/>
    <w:rsid w:val="007C4FA8"/>
    <w:pPr>
      <w:pBdr>
        <w:top w:val="single" w:sz="8" w:space="0" w:color="auto"/>
        <w:left w:val="single" w:sz="8" w:space="0" w:color="auto"/>
        <w:right w:val="single" w:sz="8" w:space="0" w:color="auto"/>
      </w:pBdr>
      <w:shd w:val="clear" w:color="auto" w:fill="FFFFFF"/>
      <w:autoSpaceDE/>
      <w:autoSpaceDN/>
      <w:adjustRightInd/>
      <w:spacing w:before="100" w:beforeAutospacing="1" w:after="100" w:afterAutospacing="1"/>
    </w:pPr>
    <w:rPr>
      <w:rFonts w:eastAsiaTheme="minorHAnsi" w:cstheme="minorBidi"/>
      <w:sz w:val="18"/>
      <w:szCs w:val="18"/>
    </w:rPr>
  </w:style>
  <w:style w:type="paragraph" w:customStyle="1" w:styleId="xl49">
    <w:name w:val="xl49"/>
    <w:basedOn w:val="Normal"/>
    <w:rsid w:val="007C4FA8"/>
    <w:pPr>
      <w:pBdr>
        <w:top w:val="single" w:sz="8" w:space="0" w:color="auto"/>
        <w:left w:val="single" w:sz="8" w:space="0" w:color="auto"/>
        <w:bottom w:val="single" w:sz="8" w:space="0" w:color="auto"/>
        <w:right w:val="single" w:sz="8" w:space="0" w:color="auto"/>
      </w:pBdr>
      <w:shd w:val="clear" w:color="auto" w:fill="FFFFFF"/>
      <w:autoSpaceDE/>
      <w:autoSpaceDN/>
      <w:adjustRightInd/>
      <w:spacing w:before="100" w:beforeAutospacing="1" w:after="100" w:afterAutospacing="1"/>
    </w:pPr>
    <w:rPr>
      <w:rFonts w:eastAsiaTheme="minorHAnsi" w:cstheme="minorBidi"/>
      <w:sz w:val="18"/>
      <w:szCs w:val="18"/>
    </w:rPr>
  </w:style>
  <w:style w:type="paragraph" w:customStyle="1" w:styleId="xl50">
    <w:name w:val="xl50"/>
    <w:basedOn w:val="Normal"/>
    <w:rsid w:val="007C4FA8"/>
    <w:pPr>
      <w:pBdr>
        <w:top w:val="single" w:sz="8" w:space="0" w:color="auto"/>
        <w:left w:val="single" w:sz="8" w:space="0" w:color="auto"/>
        <w:bottom w:val="single" w:sz="8" w:space="0" w:color="auto"/>
        <w:right w:val="single" w:sz="8" w:space="0" w:color="auto"/>
      </w:pBdr>
      <w:shd w:val="clear" w:color="auto" w:fill="FFFFFF"/>
      <w:autoSpaceDE/>
      <w:autoSpaceDN/>
      <w:adjustRightInd/>
      <w:spacing w:before="100" w:beforeAutospacing="1" w:after="100" w:afterAutospacing="1"/>
    </w:pPr>
    <w:rPr>
      <w:rFonts w:eastAsiaTheme="minorHAnsi" w:cstheme="minorBidi"/>
      <w:sz w:val="18"/>
      <w:szCs w:val="18"/>
    </w:rPr>
  </w:style>
  <w:style w:type="paragraph" w:customStyle="1" w:styleId="xl51">
    <w:name w:val="xl51"/>
    <w:basedOn w:val="Normal"/>
    <w:rsid w:val="007C4FA8"/>
    <w:pPr>
      <w:pBdr>
        <w:top w:val="single" w:sz="8" w:space="0" w:color="auto"/>
        <w:left w:val="single" w:sz="8" w:space="0" w:color="auto"/>
        <w:bottom w:val="single" w:sz="8" w:space="0" w:color="auto"/>
        <w:right w:val="single" w:sz="8" w:space="0" w:color="auto"/>
      </w:pBdr>
      <w:shd w:val="clear" w:color="auto" w:fill="FFFFFF"/>
      <w:autoSpaceDE/>
      <w:autoSpaceDN/>
      <w:adjustRightInd/>
      <w:spacing w:before="100" w:beforeAutospacing="1" w:after="100" w:afterAutospacing="1"/>
      <w:jc w:val="right"/>
    </w:pPr>
    <w:rPr>
      <w:rFonts w:eastAsiaTheme="minorHAnsi" w:cstheme="minorBidi"/>
      <w:sz w:val="18"/>
      <w:szCs w:val="18"/>
    </w:rPr>
  </w:style>
  <w:style w:type="paragraph" w:customStyle="1" w:styleId="xl52">
    <w:name w:val="xl52"/>
    <w:basedOn w:val="Normal"/>
    <w:rsid w:val="007C4FA8"/>
    <w:pPr>
      <w:pBdr>
        <w:bottom w:val="single" w:sz="8" w:space="0" w:color="auto"/>
        <w:right w:val="single" w:sz="8" w:space="0" w:color="auto"/>
      </w:pBdr>
      <w:autoSpaceDE/>
      <w:autoSpaceDN/>
      <w:adjustRightInd/>
      <w:spacing w:before="100" w:beforeAutospacing="1" w:after="100" w:afterAutospacing="1"/>
      <w:jc w:val="right"/>
    </w:pPr>
    <w:rPr>
      <w:rFonts w:eastAsiaTheme="minorHAnsi" w:cstheme="minorBidi"/>
      <w:i/>
      <w:iCs/>
      <w:sz w:val="18"/>
      <w:szCs w:val="18"/>
    </w:rPr>
  </w:style>
  <w:style w:type="paragraph" w:customStyle="1" w:styleId="xl53">
    <w:name w:val="xl53"/>
    <w:basedOn w:val="Normal"/>
    <w:rsid w:val="007C4FA8"/>
    <w:pPr>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Arial Bold" w:eastAsiaTheme="minorHAnsi" w:hAnsi="Arial Bold" w:cstheme="minorBidi"/>
      <w:b/>
      <w:bCs/>
      <w:sz w:val="24"/>
      <w:szCs w:val="24"/>
    </w:rPr>
  </w:style>
  <w:style w:type="paragraph" w:customStyle="1" w:styleId="xl54">
    <w:name w:val="xl54"/>
    <w:basedOn w:val="Normal"/>
    <w:rsid w:val="007C4FA8"/>
    <w:pPr>
      <w:pBdr>
        <w:top w:val="single" w:sz="8" w:space="0" w:color="auto"/>
        <w:bottom w:val="single" w:sz="8" w:space="0" w:color="auto"/>
      </w:pBdr>
      <w:shd w:val="clear" w:color="auto" w:fill="C0C0C0"/>
      <w:autoSpaceDE/>
      <w:autoSpaceDN/>
      <w:adjustRightInd/>
      <w:spacing w:before="100" w:beforeAutospacing="1" w:after="100" w:afterAutospacing="1"/>
    </w:pPr>
    <w:rPr>
      <w:rFonts w:ascii="Arial Bold" w:eastAsiaTheme="minorHAnsi" w:hAnsi="Arial Bold" w:cstheme="minorBidi"/>
      <w:b/>
      <w:bCs/>
      <w:sz w:val="24"/>
      <w:szCs w:val="24"/>
    </w:rPr>
  </w:style>
  <w:style w:type="paragraph" w:customStyle="1" w:styleId="xl55">
    <w:name w:val="xl55"/>
    <w:basedOn w:val="Normal"/>
    <w:rsid w:val="007C4FA8"/>
    <w:pPr>
      <w:pBdr>
        <w:top w:val="single" w:sz="8" w:space="0" w:color="auto"/>
        <w:bottom w:val="single" w:sz="8" w:space="0" w:color="auto"/>
        <w:right w:val="single" w:sz="8" w:space="0" w:color="auto"/>
      </w:pBdr>
      <w:shd w:val="clear" w:color="auto" w:fill="C0C0C0"/>
      <w:autoSpaceDE/>
      <w:autoSpaceDN/>
      <w:adjustRightInd/>
      <w:spacing w:before="100" w:beforeAutospacing="1" w:after="100" w:afterAutospacing="1"/>
    </w:pPr>
    <w:rPr>
      <w:rFonts w:ascii="Arial Bold" w:eastAsiaTheme="minorHAnsi" w:hAnsi="Arial Bold" w:cstheme="minorBidi"/>
      <w:b/>
      <w:bCs/>
      <w:sz w:val="24"/>
      <w:szCs w:val="24"/>
    </w:rPr>
  </w:style>
  <w:style w:type="paragraph" w:customStyle="1" w:styleId="xl56">
    <w:name w:val="xl56"/>
    <w:basedOn w:val="Normal"/>
    <w:rsid w:val="007C4FA8"/>
    <w:pPr>
      <w:pBdr>
        <w:top w:val="single" w:sz="8" w:space="0" w:color="auto"/>
        <w:left w:val="single" w:sz="8" w:space="0" w:color="auto"/>
        <w:right w:val="single" w:sz="8" w:space="0" w:color="auto"/>
      </w:pBdr>
      <w:shd w:val="clear" w:color="auto" w:fill="FFFF99"/>
      <w:autoSpaceDE/>
      <w:autoSpaceDN/>
      <w:adjustRightInd/>
      <w:spacing w:before="100" w:beforeAutospacing="1" w:after="100" w:afterAutospacing="1"/>
      <w:jc w:val="center"/>
    </w:pPr>
    <w:rPr>
      <w:rFonts w:eastAsiaTheme="minorHAnsi" w:cstheme="minorBidi"/>
      <w:b/>
      <w:bCs/>
      <w:color w:val="000000"/>
      <w:sz w:val="18"/>
      <w:szCs w:val="18"/>
    </w:rPr>
  </w:style>
  <w:style w:type="paragraph" w:customStyle="1" w:styleId="xl57">
    <w:name w:val="xl57"/>
    <w:basedOn w:val="Normal"/>
    <w:rsid w:val="007C4FA8"/>
    <w:pPr>
      <w:pBdr>
        <w:left w:val="single" w:sz="8" w:space="0" w:color="auto"/>
        <w:bottom w:val="single" w:sz="8" w:space="0" w:color="auto"/>
        <w:right w:val="single" w:sz="8" w:space="0" w:color="auto"/>
      </w:pBdr>
      <w:shd w:val="clear" w:color="auto" w:fill="FFFF99"/>
      <w:autoSpaceDE/>
      <w:autoSpaceDN/>
      <w:adjustRightInd/>
      <w:spacing w:before="100" w:beforeAutospacing="1" w:after="100" w:afterAutospacing="1"/>
      <w:jc w:val="center"/>
    </w:pPr>
    <w:rPr>
      <w:rFonts w:eastAsiaTheme="minorHAnsi" w:cstheme="minorBidi"/>
      <w:b/>
      <w:bCs/>
      <w:color w:val="000000"/>
      <w:sz w:val="18"/>
      <w:szCs w:val="18"/>
    </w:rPr>
  </w:style>
  <w:style w:type="paragraph" w:customStyle="1" w:styleId="xl58">
    <w:name w:val="xl58"/>
    <w:basedOn w:val="Normal"/>
    <w:rsid w:val="007C4FA8"/>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heme="minorHAnsi" w:cstheme="minorBidi"/>
      <w:sz w:val="18"/>
      <w:szCs w:val="18"/>
    </w:rPr>
  </w:style>
  <w:style w:type="paragraph" w:customStyle="1" w:styleId="xl59">
    <w:name w:val="xl59"/>
    <w:basedOn w:val="Normal"/>
    <w:rsid w:val="007C4FA8"/>
    <w:pPr>
      <w:pBdr>
        <w:left w:val="single" w:sz="8" w:space="0" w:color="auto"/>
        <w:right w:val="single" w:sz="8" w:space="0" w:color="auto"/>
      </w:pBdr>
      <w:autoSpaceDE/>
      <w:autoSpaceDN/>
      <w:adjustRightInd/>
      <w:spacing w:before="100" w:beforeAutospacing="1" w:after="100" w:afterAutospacing="1"/>
      <w:jc w:val="center"/>
      <w:textAlignment w:val="center"/>
    </w:pPr>
    <w:rPr>
      <w:rFonts w:eastAsiaTheme="minorHAnsi" w:cstheme="minorBidi"/>
      <w:sz w:val="18"/>
      <w:szCs w:val="18"/>
    </w:rPr>
  </w:style>
  <w:style w:type="paragraph" w:customStyle="1" w:styleId="xl60">
    <w:name w:val="xl60"/>
    <w:basedOn w:val="Normal"/>
    <w:rsid w:val="007C4FA8"/>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heme="minorHAnsi" w:cstheme="minorBidi"/>
      <w:sz w:val="18"/>
      <w:szCs w:val="18"/>
    </w:rPr>
  </w:style>
  <w:style w:type="paragraph" w:customStyle="1" w:styleId="xl61">
    <w:name w:val="xl61"/>
    <w:basedOn w:val="Normal"/>
    <w:rsid w:val="007C4FA8"/>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heme="minorHAnsi" w:cstheme="minorBidi"/>
      <w:sz w:val="18"/>
      <w:szCs w:val="18"/>
    </w:rPr>
  </w:style>
  <w:style w:type="paragraph" w:customStyle="1" w:styleId="xl62">
    <w:name w:val="xl62"/>
    <w:basedOn w:val="Normal"/>
    <w:rsid w:val="007C4FA8"/>
    <w:pPr>
      <w:pBdr>
        <w:left w:val="single" w:sz="8" w:space="0" w:color="auto"/>
        <w:right w:val="single" w:sz="8" w:space="0" w:color="auto"/>
      </w:pBdr>
      <w:autoSpaceDE/>
      <w:autoSpaceDN/>
      <w:adjustRightInd/>
      <w:spacing w:before="100" w:beforeAutospacing="1" w:after="100" w:afterAutospacing="1"/>
      <w:jc w:val="center"/>
      <w:textAlignment w:val="center"/>
    </w:pPr>
    <w:rPr>
      <w:rFonts w:eastAsiaTheme="minorHAnsi" w:cstheme="minorBidi"/>
      <w:sz w:val="18"/>
      <w:szCs w:val="18"/>
    </w:rPr>
  </w:style>
  <w:style w:type="paragraph" w:customStyle="1" w:styleId="xl63">
    <w:name w:val="xl63"/>
    <w:basedOn w:val="Normal"/>
    <w:rsid w:val="007C4FA8"/>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heme="minorHAnsi" w:cstheme="minorBidi"/>
      <w:sz w:val="18"/>
      <w:szCs w:val="18"/>
    </w:rPr>
  </w:style>
  <w:style w:type="paragraph" w:customStyle="1" w:styleId="xl64">
    <w:name w:val="xl64"/>
    <w:basedOn w:val="Normal"/>
    <w:rsid w:val="007C4FA8"/>
    <w:pPr>
      <w:pBdr>
        <w:top w:val="single" w:sz="8" w:space="0" w:color="auto"/>
        <w:left w:val="single" w:sz="8" w:space="0" w:color="auto"/>
        <w:bottom w:val="single" w:sz="8" w:space="0" w:color="auto"/>
      </w:pBdr>
      <w:autoSpaceDE/>
      <w:autoSpaceDN/>
      <w:adjustRightInd/>
      <w:spacing w:before="100" w:beforeAutospacing="1" w:after="100" w:afterAutospacing="1"/>
    </w:pPr>
    <w:rPr>
      <w:rFonts w:eastAsiaTheme="minorHAnsi" w:cstheme="minorBidi"/>
      <w:i/>
      <w:iCs/>
      <w:sz w:val="18"/>
      <w:szCs w:val="18"/>
    </w:rPr>
  </w:style>
  <w:style w:type="paragraph" w:customStyle="1" w:styleId="xl65">
    <w:name w:val="xl65"/>
    <w:basedOn w:val="Normal"/>
    <w:rsid w:val="007C4FA8"/>
    <w:pPr>
      <w:pBdr>
        <w:top w:val="single" w:sz="8" w:space="0" w:color="auto"/>
        <w:bottom w:val="single" w:sz="8" w:space="0" w:color="auto"/>
      </w:pBdr>
      <w:autoSpaceDE/>
      <w:autoSpaceDN/>
      <w:adjustRightInd/>
      <w:spacing w:before="100" w:beforeAutospacing="1" w:after="100" w:afterAutospacing="1"/>
    </w:pPr>
    <w:rPr>
      <w:rFonts w:ascii="Arial" w:eastAsiaTheme="minorHAnsi" w:hAnsi="Arial" w:cs="Arial"/>
      <w:i/>
      <w:iCs/>
      <w:sz w:val="24"/>
      <w:szCs w:val="24"/>
    </w:rPr>
  </w:style>
  <w:style w:type="paragraph" w:customStyle="1" w:styleId="xl66">
    <w:name w:val="xl66"/>
    <w:basedOn w:val="Normal"/>
    <w:rsid w:val="007C4FA8"/>
    <w:pPr>
      <w:pBdr>
        <w:top w:val="single" w:sz="8" w:space="0" w:color="auto"/>
        <w:bottom w:val="single" w:sz="8" w:space="0" w:color="auto"/>
        <w:right w:val="single" w:sz="8" w:space="0" w:color="auto"/>
      </w:pBdr>
      <w:autoSpaceDE/>
      <w:autoSpaceDN/>
      <w:adjustRightInd/>
      <w:spacing w:before="100" w:beforeAutospacing="1" w:after="100" w:afterAutospacing="1"/>
    </w:pPr>
    <w:rPr>
      <w:rFonts w:ascii="Arial" w:eastAsiaTheme="minorHAnsi" w:hAnsi="Arial" w:cs="Arial"/>
      <w:i/>
      <w:iCs/>
      <w:sz w:val="24"/>
      <w:szCs w:val="24"/>
    </w:rPr>
  </w:style>
  <w:style w:type="paragraph" w:customStyle="1" w:styleId="TableTex">
    <w:name w:val="Table Tex"/>
    <w:basedOn w:val="TableText"/>
    <w:rsid w:val="007C4FA8"/>
    <w:rPr>
      <w:rFonts w:eastAsia="Times New Roman" w:cstheme="minorBidi"/>
      <w:sz w:val="20"/>
      <w:szCs w:val="22"/>
    </w:rPr>
  </w:style>
  <w:style w:type="paragraph" w:customStyle="1" w:styleId="Headnig2">
    <w:name w:val="Headnig 2"/>
    <w:basedOn w:val="BodyText"/>
    <w:rsid w:val="007C4FA8"/>
    <w:pPr>
      <w:tabs>
        <w:tab w:val="left" w:pos="720"/>
        <w:tab w:val="left" w:pos="1080"/>
        <w:tab w:val="left" w:pos="1440"/>
        <w:tab w:val="left" w:pos="1800"/>
      </w:tabs>
      <w:ind w:firstLine="720"/>
    </w:pPr>
    <w:rPr>
      <w:rFonts w:cstheme="minorBidi"/>
      <w:szCs w:val="22"/>
    </w:rPr>
  </w:style>
  <w:style w:type="character" w:customStyle="1" w:styleId="CharChar2">
    <w:name w:val="Char Char2"/>
    <w:rsid w:val="007C4FA8"/>
    <w:rPr>
      <w:rFonts w:ascii="Arial" w:hAnsi="Arial"/>
      <w:b/>
      <w:sz w:val="16"/>
      <w:lang w:val="en-US" w:eastAsia="en-US" w:bidi="ar-SA"/>
    </w:rPr>
  </w:style>
  <w:style w:type="character" w:customStyle="1" w:styleId="CharChar3">
    <w:name w:val="Char Char3"/>
    <w:rsid w:val="007C4FA8"/>
    <w:rPr>
      <w:b/>
      <w:sz w:val="18"/>
      <w:szCs w:val="18"/>
      <w:lang w:val="en-US" w:eastAsia="en-US" w:bidi="ar-SA"/>
    </w:rPr>
  </w:style>
  <w:style w:type="paragraph" w:customStyle="1" w:styleId="font5">
    <w:name w:val="font5"/>
    <w:basedOn w:val="Normal"/>
    <w:rsid w:val="007C4FA8"/>
    <w:pPr>
      <w:autoSpaceDE/>
      <w:autoSpaceDN/>
      <w:adjustRightInd/>
      <w:spacing w:before="100" w:beforeAutospacing="1" w:after="100" w:afterAutospacing="1"/>
    </w:pPr>
    <w:rPr>
      <w:rFonts w:eastAsia="SimSun" w:cstheme="minorBidi"/>
      <w:sz w:val="16"/>
      <w:szCs w:val="16"/>
      <w:lang w:eastAsia="zh-CN"/>
    </w:rPr>
  </w:style>
  <w:style w:type="paragraph" w:customStyle="1" w:styleId="xl24">
    <w:name w:val="xl24"/>
    <w:basedOn w:val="Normal"/>
    <w:rsid w:val="007C4FA8"/>
    <w:pPr>
      <w:pBdr>
        <w:bottom w:val="single" w:sz="8" w:space="0" w:color="auto"/>
        <w:right w:val="single" w:sz="8" w:space="0" w:color="auto"/>
      </w:pBdr>
      <w:autoSpaceDE/>
      <w:autoSpaceDN/>
      <w:adjustRightInd/>
      <w:spacing w:before="100" w:beforeAutospacing="1" w:after="100" w:afterAutospacing="1"/>
    </w:pPr>
    <w:rPr>
      <w:rFonts w:eastAsia="SimSun" w:cstheme="minorBidi"/>
      <w:sz w:val="18"/>
      <w:szCs w:val="18"/>
      <w:lang w:eastAsia="zh-CN"/>
    </w:rPr>
  </w:style>
  <w:style w:type="paragraph" w:customStyle="1" w:styleId="xl25">
    <w:name w:val="xl25"/>
    <w:basedOn w:val="Normal"/>
    <w:rsid w:val="007C4FA8"/>
    <w:pPr>
      <w:pBdr>
        <w:bottom w:val="single" w:sz="8" w:space="0" w:color="auto"/>
        <w:right w:val="single" w:sz="8" w:space="0" w:color="auto"/>
      </w:pBdr>
      <w:autoSpaceDE/>
      <w:autoSpaceDN/>
      <w:adjustRightInd/>
      <w:spacing w:before="100" w:beforeAutospacing="1" w:after="100" w:afterAutospacing="1"/>
      <w:jc w:val="right"/>
    </w:pPr>
    <w:rPr>
      <w:rFonts w:eastAsia="SimSun" w:cstheme="minorBidi"/>
      <w:sz w:val="18"/>
      <w:szCs w:val="18"/>
      <w:lang w:eastAsia="zh-CN"/>
    </w:rPr>
  </w:style>
  <w:style w:type="paragraph" w:customStyle="1" w:styleId="xl26">
    <w:name w:val="xl26"/>
    <w:basedOn w:val="Normal"/>
    <w:rsid w:val="007C4FA8"/>
    <w:pPr>
      <w:pBdr>
        <w:bottom w:val="single" w:sz="8" w:space="0" w:color="auto"/>
        <w:right w:val="single" w:sz="8" w:space="0" w:color="auto"/>
      </w:pBdr>
      <w:autoSpaceDE/>
      <w:autoSpaceDN/>
      <w:adjustRightInd/>
      <w:spacing w:before="100" w:beforeAutospacing="1" w:after="100" w:afterAutospacing="1"/>
    </w:pPr>
    <w:rPr>
      <w:rFonts w:eastAsia="SimSun" w:cstheme="minorBidi"/>
      <w:b/>
      <w:bCs/>
      <w:sz w:val="18"/>
      <w:szCs w:val="18"/>
      <w:lang w:eastAsia="zh-CN"/>
    </w:rPr>
  </w:style>
  <w:style w:type="paragraph" w:customStyle="1" w:styleId="xl27">
    <w:name w:val="xl27"/>
    <w:basedOn w:val="Normal"/>
    <w:rsid w:val="007C4FA8"/>
    <w:pPr>
      <w:pBdr>
        <w:bottom w:val="single" w:sz="8" w:space="0" w:color="auto"/>
        <w:right w:val="single" w:sz="8" w:space="0" w:color="auto"/>
      </w:pBdr>
      <w:autoSpaceDE/>
      <w:autoSpaceDN/>
      <w:adjustRightInd/>
      <w:spacing w:before="100" w:beforeAutospacing="1" w:after="100" w:afterAutospacing="1"/>
      <w:jc w:val="right"/>
    </w:pPr>
    <w:rPr>
      <w:rFonts w:eastAsia="SimSun" w:cstheme="minorBidi"/>
      <w:b/>
      <w:bCs/>
      <w:sz w:val="18"/>
      <w:szCs w:val="18"/>
      <w:lang w:eastAsia="zh-CN"/>
    </w:rPr>
  </w:style>
  <w:style w:type="paragraph" w:customStyle="1" w:styleId="xl28">
    <w:name w:val="xl28"/>
    <w:basedOn w:val="Normal"/>
    <w:rsid w:val="007C4FA8"/>
    <w:pPr>
      <w:pBdr>
        <w:left w:val="single" w:sz="8" w:space="0" w:color="auto"/>
        <w:bottom w:val="single" w:sz="8" w:space="0" w:color="auto"/>
        <w:right w:val="single" w:sz="8" w:space="0" w:color="auto"/>
      </w:pBdr>
      <w:shd w:val="clear" w:color="auto" w:fill="FFFF99"/>
      <w:autoSpaceDE/>
      <w:autoSpaceDN/>
      <w:adjustRightInd/>
      <w:spacing w:before="100" w:beforeAutospacing="1" w:after="100" w:afterAutospacing="1"/>
    </w:pPr>
    <w:rPr>
      <w:rFonts w:ascii="Arial Bold" w:eastAsia="SimSun" w:hAnsi="Arial Bold" w:cstheme="minorBidi"/>
      <w:sz w:val="24"/>
      <w:szCs w:val="24"/>
      <w:lang w:eastAsia="zh-CN"/>
    </w:rPr>
  </w:style>
  <w:style w:type="paragraph" w:customStyle="1" w:styleId="xl29">
    <w:name w:val="xl29"/>
    <w:basedOn w:val="Normal"/>
    <w:rsid w:val="007C4FA8"/>
    <w:pPr>
      <w:pBdr>
        <w:bottom w:val="single" w:sz="8" w:space="0" w:color="auto"/>
        <w:right w:val="single" w:sz="8" w:space="0" w:color="auto"/>
      </w:pBdr>
      <w:shd w:val="clear" w:color="auto" w:fill="FFFF99"/>
      <w:autoSpaceDE/>
      <w:autoSpaceDN/>
      <w:adjustRightInd/>
      <w:spacing w:before="100" w:beforeAutospacing="1" w:after="100" w:afterAutospacing="1"/>
    </w:pPr>
    <w:rPr>
      <w:rFonts w:ascii="Arial Bold" w:eastAsia="SimSun" w:hAnsi="Arial Bold" w:cstheme="minorBidi"/>
      <w:sz w:val="24"/>
      <w:szCs w:val="24"/>
      <w:lang w:eastAsia="zh-CN"/>
    </w:rPr>
  </w:style>
  <w:style w:type="character" w:customStyle="1" w:styleId="FootnoteTextChar1">
    <w:name w:val="Footnote Text Char1"/>
    <w:locked/>
    <w:rsid w:val="007C4FA8"/>
    <w:rPr>
      <w:sz w:val="18"/>
      <w:lang w:val="en-US" w:eastAsia="en-US" w:bidi="ar-SA"/>
    </w:rPr>
  </w:style>
  <w:style w:type="character" w:customStyle="1" w:styleId="CharChar4">
    <w:name w:val="Char Char4"/>
    <w:uiPriority w:val="99"/>
    <w:rsid w:val="007C4FA8"/>
    <w:rPr>
      <w:rFonts w:ascii="Arial" w:hAnsi="Arial"/>
      <w:b/>
      <w:sz w:val="16"/>
      <w:lang w:val="en-US" w:eastAsia="en-US" w:bidi="ar-SA"/>
    </w:rPr>
  </w:style>
  <w:style w:type="character" w:customStyle="1" w:styleId="CharChar5">
    <w:name w:val="Char Char5"/>
    <w:rsid w:val="007C4FA8"/>
    <w:rPr>
      <w:b/>
      <w:sz w:val="18"/>
      <w:szCs w:val="18"/>
      <w:lang w:val="en-US" w:eastAsia="en-US" w:bidi="ar-SA"/>
    </w:rPr>
  </w:style>
  <w:style w:type="paragraph" w:customStyle="1" w:styleId="TableSubtitlwe">
    <w:name w:val="TableSubtitlwe"/>
    <w:basedOn w:val="TableSubtitle"/>
    <w:rsid w:val="007C4FA8"/>
    <w:rPr>
      <w:rFonts w:cstheme="minorBidi"/>
      <w:sz w:val="20"/>
      <w:szCs w:val="20"/>
    </w:rPr>
  </w:style>
  <w:style w:type="paragraph" w:styleId="IndexHeading">
    <w:name w:val="index heading"/>
    <w:basedOn w:val="Normal"/>
    <w:next w:val="Index1"/>
    <w:semiHidden/>
    <w:rsid w:val="007C4FA8"/>
    <w:pPr>
      <w:autoSpaceDE/>
      <w:autoSpaceDN/>
      <w:adjustRightInd/>
    </w:pPr>
    <w:rPr>
      <w:rFonts w:ascii="Arial" w:eastAsiaTheme="minorHAnsi" w:hAnsi="Arial" w:cs="Arial"/>
      <w:b/>
      <w:bCs/>
      <w:sz w:val="22"/>
      <w:szCs w:val="22"/>
    </w:rPr>
  </w:style>
  <w:style w:type="character" w:customStyle="1" w:styleId="BodyTextChar1">
    <w:name w:val="Body Text Char1"/>
    <w:rsid w:val="007C4FA8"/>
    <w:rPr>
      <w:sz w:val="22"/>
      <w:lang w:val="en-US" w:eastAsia="en-US" w:bidi="ar-SA"/>
    </w:rPr>
  </w:style>
  <w:style w:type="character" w:customStyle="1" w:styleId="Heading3Char1">
    <w:name w:val="Heading 3 Char1"/>
    <w:rsid w:val="007C4FA8"/>
    <w:rPr>
      <w:rFonts w:ascii="Arial Bold" w:hAnsi="Arial Bold" w:cs="Arial"/>
      <w:b/>
      <w:bCs/>
      <w:iCs/>
      <w:kern w:val="28"/>
      <w:sz w:val="22"/>
      <w:lang w:val="en-US" w:eastAsia="en-US" w:bidi="ar-SA"/>
    </w:rPr>
  </w:style>
  <w:style w:type="character" w:customStyle="1" w:styleId="CharChar6">
    <w:name w:val="Char Char6"/>
    <w:rsid w:val="007C4FA8"/>
    <w:rPr>
      <w:rFonts w:ascii="Arial" w:hAnsi="Arial"/>
      <w:b/>
      <w:sz w:val="16"/>
      <w:lang w:val="en-US" w:eastAsia="en-US" w:bidi="ar-SA"/>
    </w:rPr>
  </w:style>
  <w:style w:type="character" w:customStyle="1" w:styleId="CharChar7">
    <w:name w:val="Char Char7"/>
    <w:rsid w:val="007C4FA8"/>
    <w:rPr>
      <w:b/>
      <w:sz w:val="18"/>
      <w:szCs w:val="18"/>
      <w:lang w:val="en-US" w:eastAsia="en-US" w:bidi="ar-SA"/>
    </w:rPr>
  </w:style>
  <w:style w:type="character" w:customStyle="1" w:styleId="CharChar8">
    <w:name w:val="Char Char8"/>
    <w:rsid w:val="007C4FA8"/>
    <w:rPr>
      <w:rFonts w:ascii="Arial" w:hAnsi="Arial"/>
      <w:b/>
      <w:sz w:val="16"/>
      <w:lang w:val="en-US" w:eastAsia="en-US" w:bidi="ar-SA"/>
    </w:rPr>
  </w:style>
  <w:style w:type="character" w:customStyle="1" w:styleId="CharChar9">
    <w:name w:val="Char Char9"/>
    <w:rsid w:val="007C4FA8"/>
    <w:rPr>
      <w:b/>
      <w:sz w:val="18"/>
      <w:szCs w:val="18"/>
      <w:lang w:val="en-US" w:eastAsia="en-US" w:bidi="ar-SA"/>
    </w:rPr>
  </w:style>
  <w:style w:type="character" w:customStyle="1" w:styleId="CharChar10">
    <w:name w:val="Char Char10"/>
    <w:rsid w:val="007C4FA8"/>
    <w:rPr>
      <w:rFonts w:ascii="Arial" w:hAnsi="Arial"/>
      <w:b/>
      <w:sz w:val="16"/>
      <w:lang w:val="en-US" w:eastAsia="en-US" w:bidi="ar-SA"/>
    </w:rPr>
  </w:style>
  <w:style w:type="character" w:customStyle="1" w:styleId="CharChar11">
    <w:name w:val="Char Char11"/>
    <w:rsid w:val="007C4FA8"/>
    <w:rPr>
      <w:b/>
      <w:sz w:val="18"/>
      <w:szCs w:val="18"/>
      <w:lang w:val="en-US" w:eastAsia="en-US" w:bidi="ar-SA"/>
    </w:rPr>
  </w:style>
  <w:style w:type="paragraph" w:customStyle="1" w:styleId="source">
    <w:name w:val="source"/>
    <w:basedOn w:val="BodyText"/>
    <w:rsid w:val="007C4FA8"/>
    <w:pPr>
      <w:tabs>
        <w:tab w:val="left" w:pos="720"/>
        <w:tab w:val="left" w:pos="1080"/>
        <w:tab w:val="left" w:pos="1440"/>
        <w:tab w:val="left" w:pos="1800"/>
      </w:tabs>
      <w:ind w:firstLine="720"/>
    </w:pPr>
    <w:rPr>
      <w:rFonts w:cstheme="minorBidi"/>
      <w:szCs w:val="22"/>
    </w:rPr>
  </w:style>
  <w:style w:type="paragraph" w:customStyle="1" w:styleId="DocumentTitle">
    <w:name w:val="Document Title"/>
    <w:basedOn w:val="Normal"/>
    <w:autoRedefine/>
    <w:rsid w:val="007C4FA8"/>
    <w:pPr>
      <w:autoSpaceDE/>
      <w:autoSpaceDN/>
      <w:adjustRightInd/>
    </w:pPr>
    <w:rPr>
      <w:rFonts w:ascii="Arial" w:eastAsiaTheme="minorHAnsi" w:hAnsi="Arial" w:cstheme="minorBidi"/>
      <w:b/>
      <w:sz w:val="28"/>
      <w:szCs w:val="22"/>
    </w:rPr>
  </w:style>
  <w:style w:type="paragraph" w:customStyle="1" w:styleId="BodyText0">
    <w:name w:val="Body Text'"/>
    <w:basedOn w:val="ListBullet"/>
    <w:rsid w:val="007C4FA8"/>
    <w:pPr>
      <w:numPr>
        <w:numId w:val="0"/>
      </w:numPr>
      <w:autoSpaceDE/>
      <w:autoSpaceDN/>
      <w:adjustRightInd/>
      <w:ind w:left="720"/>
    </w:pPr>
    <w:rPr>
      <w:rFonts w:eastAsiaTheme="minorHAnsi" w:cstheme="minorBidi"/>
      <w:sz w:val="22"/>
      <w:szCs w:val="22"/>
    </w:rPr>
  </w:style>
  <w:style w:type="paragraph" w:customStyle="1" w:styleId="Headnig3">
    <w:name w:val="Headnig 3"/>
    <w:basedOn w:val="BodyText"/>
    <w:rsid w:val="007C4FA8"/>
    <w:pPr>
      <w:tabs>
        <w:tab w:val="left" w:pos="720"/>
        <w:tab w:val="left" w:pos="1080"/>
        <w:tab w:val="left" w:pos="1440"/>
        <w:tab w:val="left" w:pos="1800"/>
      </w:tabs>
      <w:ind w:firstLine="720"/>
    </w:pPr>
    <w:rPr>
      <w:rFonts w:cstheme="minorBidi"/>
      <w:szCs w:val="22"/>
    </w:rPr>
  </w:style>
  <w:style w:type="paragraph" w:styleId="BodyTextFirstIndent">
    <w:name w:val="Body Text First Indent"/>
    <w:basedOn w:val="BodyText"/>
    <w:link w:val="BodyTextFirstIndentChar"/>
    <w:rsid w:val="007C4FA8"/>
    <w:pPr>
      <w:spacing w:after="120" w:line="264" w:lineRule="auto"/>
      <w:ind w:firstLine="210"/>
    </w:pPr>
    <w:rPr>
      <w:rFonts w:cstheme="minorBidi"/>
      <w:szCs w:val="22"/>
    </w:rPr>
  </w:style>
  <w:style w:type="character" w:customStyle="1" w:styleId="BodyTextFirstIndentChar">
    <w:name w:val="Body Text First Indent Char"/>
    <w:basedOn w:val="BodyTextChar"/>
    <w:link w:val="BodyTextFirstIndent"/>
    <w:rsid w:val="007C4FA8"/>
    <w:rPr>
      <w:rFonts w:eastAsia="Times New Roman" w:cstheme="minorBidi"/>
      <w:sz w:val="22"/>
      <w:szCs w:val="22"/>
    </w:rPr>
  </w:style>
  <w:style w:type="paragraph" w:styleId="BodyTextFirstIndent2">
    <w:name w:val="Body Text First Indent 2"/>
    <w:basedOn w:val="BodyTextIndent"/>
    <w:link w:val="BodyTextFirstIndent2Char"/>
    <w:rsid w:val="007C4FA8"/>
    <w:pPr>
      <w:autoSpaceDE/>
      <w:autoSpaceDN/>
      <w:adjustRightInd/>
      <w:ind w:firstLine="210"/>
    </w:pPr>
    <w:rPr>
      <w:rFonts w:eastAsiaTheme="minorHAnsi" w:cstheme="minorBidi"/>
      <w:sz w:val="22"/>
      <w:szCs w:val="22"/>
    </w:rPr>
  </w:style>
  <w:style w:type="character" w:customStyle="1" w:styleId="BodyTextFirstIndent2Char">
    <w:name w:val="Body Text First Indent 2 Char"/>
    <w:basedOn w:val="BodyTextIndentChar"/>
    <w:link w:val="BodyTextFirstIndent2"/>
    <w:rsid w:val="007C4FA8"/>
    <w:rPr>
      <w:rFonts w:eastAsia="Times New Roman" w:cstheme="minorBidi"/>
      <w:sz w:val="22"/>
      <w:szCs w:val="22"/>
    </w:rPr>
  </w:style>
  <w:style w:type="paragraph" w:customStyle="1" w:styleId="RRTableText">
    <w:name w:val="R&amp;R Table Text"/>
    <w:basedOn w:val="RRBodyText"/>
    <w:rsid w:val="007C4FA8"/>
    <w:pPr>
      <w:autoSpaceDE/>
      <w:autoSpaceDN/>
      <w:adjustRightInd/>
      <w:spacing w:line="240" w:lineRule="auto"/>
    </w:pPr>
    <w:rPr>
      <w:rFonts w:eastAsiaTheme="minorHAnsi" w:cstheme="minorBidi"/>
      <w:sz w:val="20"/>
    </w:rPr>
  </w:style>
  <w:style w:type="paragraph" w:customStyle="1" w:styleId="RRSubheading3">
    <w:name w:val="R&amp;R Subheading 3"/>
    <w:basedOn w:val="Heading3"/>
    <w:rsid w:val="007C4FA8"/>
    <w:pPr>
      <w:keepLines/>
      <w:widowControl w:val="0"/>
      <w:tabs>
        <w:tab w:val="num" w:pos="720"/>
        <w:tab w:val="num" w:pos="1440"/>
        <w:tab w:val="num" w:pos="2160"/>
      </w:tabs>
      <w:spacing w:before="180"/>
      <w:ind w:left="720" w:hanging="360"/>
    </w:pPr>
    <w:rPr>
      <w:rFonts w:ascii="Arial Bold" w:eastAsiaTheme="minorHAnsi" w:hAnsi="Arial Bold"/>
      <w:i/>
      <w:iCs/>
      <w:sz w:val="22"/>
      <w:szCs w:val="16"/>
    </w:rPr>
  </w:style>
  <w:style w:type="paragraph" w:customStyle="1" w:styleId="RRBulletLevel1">
    <w:name w:val="R&amp;R Bullet Level 1"/>
    <w:basedOn w:val="RRBodyText"/>
    <w:rsid w:val="007C4FA8"/>
    <w:pPr>
      <w:numPr>
        <w:numId w:val="23"/>
      </w:numPr>
      <w:tabs>
        <w:tab w:val="num" w:pos="360"/>
        <w:tab w:val="left" w:pos="720"/>
      </w:tabs>
      <w:autoSpaceDE/>
      <w:autoSpaceDN/>
      <w:adjustRightInd/>
      <w:spacing w:line="240" w:lineRule="auto"/>
      <w:ind w:left="360"/>
    </w:pPr>
    <w:rPr>
      <w:rFonts w:eastAsiaTheme="minorHAnsi" w:cstheme="minorBidi"/>
    </w:rPr>
  </w:style>
  <w:style w:type="character" w:customStyle="1" w:styleId="RRBodyTextChar">
    <w:name w:val="R&amp;R Body Text Char"/>
    <w:link w:val="RRBodyText"/>
    <w:locked/>
    <w:rsid w:val="007C4FA8"/>
    <w:rPr>
      <w:rFonts w:eastAsia="Times New Roman"/>
      <w:sz w:val="22"/>
      <w:szCs w:val="24"/>
    </w:rPr>
  </w:style>
  <w:style w:type="paragraph" w:customStyle="1" w:styleId="RRBodyTex">
    <w:name w:val="R&amp;R Body Tex"/>
    <w:link w:val="RRBodyTexChar"/>
    <w:rsid w:val="007C4FA8"/>
    <w:pPr>
      <w:tabs>
        <w:tab w:val="left" w:pos="0"/>
        <w:tab w:val="left" w:pos="720"/>
        <w:tab w:val="left" w:pos="1080"/>
        <w:tab w:val="left" w:pos="1440"/>
        <w:tab w:val="left" w:pos="1800"/>
        <w:tab w:val="left" w:pos="8983"/>
        <w:tab w:val="right" w:pos="9360"/>
      </w:tabs>
      <w:autoSpaceDE w:val="0"/>
      <w:autoSpaceDN w:val="0"/>
      <w:adjustRightInd w:val="0"/>
      <w:spacing w:line="264" w:lineRule="auto"/>
    </w:pPr>
    <w:rPr>
      <w:rFonts w:eastAsia="Times New Roman"/>
      <w:sz w:val="22"/>
      <w:szCs w:val="22"/>
    </w:rPr>
  </w:style>
  <w:style w:type="character" w:customStyle="1" w:styleId="RRBodyTexChar">
    <w:name w:val="R&amp;R Body Tex Char"/>
    <w:link w:val="RRBodyTex"/>
    <w:locked/>
    <w:rsid w:val="007C4FA8"/>
    <w:rPr>
      <w:rFonts w:eastAsia="Times New Roman"/>
      <w:sz w:val="22"/>
      <w:szCs w:val="22"/>
    </w:rPr>
  </w:style>
  <w:style w:type="paragraph" w:customStyle="1" w:styleId="TableSubtitle1">
    <w:name w:val="TableSubtitle'"/>
    <w:basedOn w:val="BodyText"/>
    <w:rsid w:val="007C4FA8"/>
    <w:pPr>
      <w:tabs>
        <w:tab w:val="left" w:pos="720"/>
        <w:tab w:val="left" w:pos="1080"/>
        <w:tab w:val="left" w:pos="1440"/>
        <w:tab w:val="left" w:pos="1800"/>
      </w:tabs>
    </w:pPr>
    <w:rPr>
      <w:rFonts w:cstheme="minorBidi"/>
      <w:szCs w:val="22"/>
    </w:rPr>
  </w:style>
  <w:style w:type="paragraph" w:styleId="Revision">
    <w:name w:val="Revision"/>
    <w:hidden/>
    <w:uiPriority w:val="99"/>
    <w:semiHidden/>
    <w:rsid w:val="007C4FA8"/>
    <w:rPr>
      <w:rFonts w:eastAsia="Times New Roman"/>
      <w:sz w:val="22"/>
    </w:rPr>
  </w:style>
  <w:style w:type="paragraph" w:styleId="Subtitle">
    <w:name w:val="Subtitle"/>
    <w:basedOn w:val="Normal"/>
    <w:next w:val="Normal"/>
    <w:link w:val="SubtitleChar"/>
    <w:uiPriority w:val="11"/>
    <w:rsid w:val="007C4FA8"/>
    <w:pPr>
      <w:autoSpaceDE/>
      <w:autoSpaceDN/>
      <w:adjustRightInd/>
      <w:spacing w:after="600"/>
    </w:pPr>
    <w:rPr>
      <w:rFonts w:ascii="Cambria" w:eastAsiaTheme="minorHAnsi" w:hAnsi="Cambria" w:cstheme="minorBidi"/>
      <w:i/>
      <w:iCs/>
      <w:spacing w:val="13"/>
      <w:sz w:val="24"/>
      <w:szCs w:val="24"/>
    </w:rPr>
  </w:style>
  <w:style w:type="character" w:customStyle="1" w:styleId="SubtitleChar">
    <w:name w:val="Subtitle Char"/>
    <w:basedOn w:val="DefaultParagraphFont"/>
    <w:link w:val="Subtitle"/>
    <w:uiPriority w:val="11"/>
    <w:rsid w:val="007C4FA8"/>
    <w:rPr>
      <w:rFonts w:ascii="Cambria" w:hAnsi="Cambria" w:cstheme="minorBidi"/>
      <w:i/>
      <w:iCs/>
      <w:spacing w:val="13"/>
      <w:sz w:val="24"/>
      <w:szCs w:val="24"/>
    </w:rPr>
  </w:style>
  <w:style w:type="paragraph" w:styleId="Quote">
    <w:name w:val="Quote"/>
    <w:basedOn w:val="Normal"/>
    <w:next w:val="Normal"/>
    <w:link w:val="QuoteChar"/>
    <w:uiPriority w:val="29"/>
    <w:rsid w:val="007C4FA8"/>
    <w:pPr>
      <w:autoSpaceDE/>
      <w:autoSpaceDN/>
      <w:adjustRightInd/>
      <w:spacing w:before="200"/>
      <w:ind w:left="360" w:right="360"/>
    </w:pPr>
    <w:rPr>
      <w:rFonts w:ascii="Calibri" w:eastAsiaTheme="minorHAnsi" w:hAnsi="Calibri" w:cstheme="minorBidi"/>
      <w:i/>
      <w:iCs/>
      <w:sz w:val="22"/>
      <w:szCs w:val="22"/>
    </w:rPr>
  </w:style>
  <w:style w:type="character" w:customStyle="1" w:styleId="QuoteChar">
    <w:name w:val="Quote Char"/>
    <w:basedOn w:val="DefaultParagraphFont"/>
    <w:link w:val="Quote"/>
    <w:uiPriority w:val="29"/>
    <w:rsid w:val="007C4FA8"/>
    <w:rPr>
      <w:rFonts w:ascii="Calibri" w:hAnsi="Calibri" w:cstheme="minorBidi"/>
      <w:i/>
      <w:iCs/>
      <w:sz w:val="22"/>
      <w:szCs w:val="22"/>
    </w:rPr>
  </w:style>
  <w:style w:type="paragraph" w:styleId="IntenseQuote">
    <w:name w:val="Intense Quote"/>
    <w:basedOn w:val="Normal"/>
    <w:next w:val="Normal"/>
    <w:link w:val="IntenseQuoteChar"/>
    <w:uiPriority w:val="30"/>
    <w:rsid w:val="007C4FA8"/>
    <w:pPr>
      <w:pBdr>
        <w:bottom w:val="single" w:sz="4" w:space="1" w:color="auto"/>
      </w:pBdr>
      <w:autoSpaceDE/>
      <w:autoSpaceDN/>
      <w:adjustRightInd/>
      <w:spacing w:before="200" w:after="280"/>
      <w:ind w:left="1008" w:right="1152"/>
      <w:jc w:val="both"/>
    </w:pPr>
    <w:rPr>
      <w:rFonts w:ascii="Calibri" w:eastAsiaTheme="minorHAnsi" w:hAnsi="Calibri" w:cstheme="minorBidi"/>
      <w:b/>
      <w:bCs/>
      <w:i/>
      <w:iCs/>
      <w:sz w:val="22"/>
      <w:szCs w:val="22"/>
    </w:rPr>
  </w:style>
  <w:style w:type="character" w:customStyle="1" w:styleId="IntenseQuoteChar">
    <w:name w:val="Intense Quote Char"/>
    <w:basedOn w:val="DefaultParagraphFont"/>
    <w:link w:val="IntenseQuote"/>
    <w:uiPriority w:val="30"/>
    <w:rsid w:val="007C4FA8"/>
    <w:rPr>
      <w:rFonts w:ascii="Calibri" w:hAnsi="Calibri" w:cstheme="minorBidi"/>
      <w:b/>
      <w:bCs/>
      <w:i/>
      <w:iCs/>
      <w:sz w:val="22"/>
      <w:szCs w:val="22"/>
    </w:rPr>
  </w:style>
  <w:style w:type="character" w:styleId="IntenseEmphasis">
    <w:name w:val="Intense Emphasis"/>
    <w:uiPriority w:val="21"/>
    <w:rsid w:val="007C4FA8"/>
    <w:rPr>
      <w:b/>
      <w:bCs/>
    </w:rPr>
  </w:style>
  <w:style w:type="character" w:styleId="IntenseReference">
    <w:name w:val="Intense Reference"/>
    <w:uiPriority w:val="32"/>
    <w:rsid w:val="007C4FA8"/>
    <w:rPr>
      <w:smallCaps/>
      <w:spacing w:val="5"/>
      <w:u w:val="single"/>
    </w:rPr>
  </w:style>
  <w:style w:type="character" w:styleId="BookTitle">
    <w:name w:val="Book Title"/>
    <w:uiPriority w:val="33"/>
    <w:rsid w:val="007C4FA8"/>
    <w:rPr>
      <w:i/>
      <w:iCs/>
      <w:smallCaps/>
      <w:spacing w:val="5"/>
    </w:rPr>
  </w:style>
  <w:style w:type="character" w:customStyle="1" w:styleId="CharChar13">
    <w:name w:val="Char Char13"/>
    <w:rsid w:val="007C4FA8"/>
    <w:rPr>
      <w:rFonts w:ascii="Arial" w:hAnsi="Arial"/>
      <w:b/>
      <w:sz w:val="16"/>
      <w:lang w:val="en-US" w:eastAsia="en-US" w:bidi="ar-SA"/>
    </w:rPr>
  </w:style>
  <w:style w:type="character" w:customStyle="1" w:styleId="CharChar12">
    <w:name w:val="Char Char12"/>
    <w:rsid w:val="007C4FA8"/>
    <w:rPr>
      <w:b/>
      <w:sz w:val="18"/>
      <w:szCs w:val="18"/>
      <w:lang w:val="en-US" w:eastAsia="en-US" w:bidi="ar-SA"/>
    </w:rPr>
  </w:style>
  <w:style w:type="paragraph" w:customStyle="1" w:styleId="eqintable">
    <w:name w:val="eq in table"/>
    <w:basedOn w:val="TableText"/>
    <w:link w:val="eqintableChar"/>
    <w:autoRedefine/>
    <w:rsid w:val="007C4FA8"/>
    <w:pPr>
      <w:jc w:val="center"/>
    </w:pPr>
    <w:rPr>
      <w:rFonts w:eastAsia="Calibri" w:cstheme="minorBidi"/>
      <w:sz w:val="24"/>
      <w:szCs w:val="22"/>
    </w:rPr>
  </w:style>
  <w:style w:type="character" w:customStyle="1" w:styleId="eqintableChar">
    <w:name w:val="eq in table Char"/>
    <w:link w:val="eqintable"/>
    <w:rsid w:val="007C4FA8"/>
    <w:rPr>
      <w:rFonts w:eastAsia="Calibri" w:cstheme="minorBidi"/>
      <w:sz w:val="24"/>
      <w:szCs w:val="22"/>
    </w:rPr>
  </w:style>
  <w:style w:type="paragraph" w:styleId="BodyText2">
    <w:name w:val="Body Text 2"/>
    <w:basedOn w:val="Normal"/>
    <w:link w:val="BodyText2Char"/>
    <w:rsid w:val="007C4FA8"/>
    <w:pPr>
      <w:autoSpaceDE/>
      <w:autoSpaceDN/>
      <w:adjustRightInd/>
      <w:spacing w:after="120" w:line="480" w:lineRule="auto"/>
    </w:pPr>
    <w:rPr>
      <w:rFonts w:eastAsiaTheme="minorHAnsi" w:cstheme="minorBidi"/>
      <w:sz w:val="22"/>
      <w:szCs w:val="22"/>
    </w:rPr>
  </w:style>
  <w:style w:type="character" w:customStyle="1" w:styleId="BodyText2Char">
    <w:name w:val="Body Text 2 Char"/>
    <w:basedOn w:val="DefaultParagraphFont"/>
    <w:link w:val="BodyText2"/>
    <w:rsid w:val="007C4FA8"/>
    <w:rPr>
      <w:rFonts w:cstheme="minorBidi"/>
      <w:sz w:val="22"/>
      <w:szCs w:val="22"/>
    </w:rPr>
  </w:style>
  <w:style w:type="paragraph" w:styleId="BlockText">
    <w:name w:val="Block Text"/>
    <w:basedOn w:val="Normal"/>
    <w:rsid w:val="007C4FA8"/>
    <w:pPr>
      <w:pBdr>
        <w:top w:val="single" w:sz="2" w:space="10" w:color="4F81BD" w:shadow="1" w:frame="1"/>
        <w:left w:val="single" w:sz="2" w:space="10" w:color="4F81BD" w:shadow="1" w:frame="1"/>
        <w:bottom w:val="single" w:sz="2" w:space="10" w:color="4F81BD" w:shadow="1" w:frame="1"/>
        <w:right w:val="single" w:sz="2" w:space="10" w:color="4F81BD" w:shadow="1" w:frame="1"/>
      </w:pBdr>
      <w:autoSpaceDE/>
      <w:autoSpaceDN/>
      <w:adjustRightInd/>
      <w:ind w:left="1152" w:right="1152"/>
    </w:pPr>
    <w:rPr>
      <w:rFonts w:ascii="Calibri" w:eastAsiaTheme="minorHAnsi" w:hAnsi="Calibri" w:cstheme="minorBidi"/>
      <w:i/>
      <w:iCs/>
      <w:color w:val="4F81BD"/>
      <w:sz w:val="22"/>
      <w:szCs w:val="22"/>
    </w:rPr>
  </w:style>
  <w:style w:type="character" w:styleId="PlaceholderText">
    <w:name w:val="Placeholder Text"/>
    <w:uiPriority w:val="99"/>
    <w:semiHidden/>
    <w:rsid w:val="007C4FA8"/>
    <w:rPr>
      <w:color w:val="808080"/>
    </w:rPr>
  </w:style>
  <w:style w:type="paragraph" w:customStyle="1" w:styleId="Style2">
    <w:name w:val="Style2"/>
    <w:basedOn w:val="Heading2"/>
    <w:link w:val="Style2Char"/>
    <w:rsid w:val="007C4FA8"/>
    <w:pPr>
      <w:keepLines/>
      <w:numPr>
        <w:ilvl w:val="1"/>
      </w:numPr>
      <w:tabs>
        <w:tab w:val="num" w:pos="720"/>
      </w:tabs>
      <w:autoSpaceDE/>
      <w:autoSpaceDN/>
      <w:adjustRightInd/>
      <w:spacing w:before="0" w:after="0"/>
      <w:ind w:left="720" w:hanging="720"/>
    </w:pPr>
    <w:rPr>
      <w:rFonts w:ascii="Arial Bold" w:hAnsi="Arial Bold"/>
      <w:b w:val="0"/>
      <w:i w:val="0"/>
      <w:iCs w:val="0"/>
      <w:kern w:val="28"/>
      <w:sz w:val="24"/>
      <w:szCs w:val="24"/>
    </w:rPr>
  </w:style>
  <w:style w:type="character" w:customStyle="1" w:styleId="Style2Char">
    <w:name w:val="Style2 Char"/>
    <w:link w:val="Style2"/>
    <w:rsid w:val="007C4FA8"/>
    <w:rPr>
      <w:rFonts w:ascii="Arial Bold" w:eastAsia="Times New Roman" w:hAnsi="Arial Bold" w:cs="Arial"/>
      <w:bCs/>
      <w:kern w:val="28"/>
      <w:sz w:val="24"/>
      <w:szCs w:val="24"/>
    </w:rPr>
  </w:style>
  <w:style w:type="paragraph" w:customStyle="1" w:styleId="GPOAGENCY">
    <w:name w:val="GPO AGENCY"/>
    <w:basedOn w:val="Normal"/>
    <w:link w:val="GPOAGENCYChar"/>
    <w:uiPriority w:val="99"/>
    <w:rsid w:val="007C4FA8"/>
    <w:pPr>
      <w:widowControl w:val="0"/>
    </w:pPr>
    <w:rPr>
      <w:rFonts w:cstheme="minorBidi"/>
      <w:b/>
      <w:bCs/>
      <w:sz w:val="24"/>
      <w:szCs w:val="22"/>
    </w:rPr>
  </w:style>
  <w:style w:type="character" w:customStyle="1" w:styleId="GPOAGENCYChar">
    <w:name w:val="GPO AGENCY Char"/>
    <w:basedOn w:val="DefaultParagraphFont"/>
    <w:link w:val="GPOAGENCY"/>
    <w:uiPriority w:val="99"/>
    <w:locked/>
    <w:rsid w:val="007C4FA8"/>
    <w:rPr>
      <w:rFonts w:eastAsia="Times New Roman" w:cstheme="minorBidi"/>
      <w:b/>
      <w:bCs/>
      <w:sz w:val="24"/>
      <w:szCs w:val="22"/>
    </w:rPr>
  </w:style>
  <w:style w:type="paragraph" w:customStyle="1" w:styleId="TableSource1">
    <w:name w:val="Table Source1"/>
    <w:basedOn w:val="Normal"/>
    <w:qFormat/>
    <w:rsid w:val="007C4FA8"/>
    <w:pPr>
      <w:autoSpaceDE/>
      <w:autoSpaceDN/>
      <w:adjustRightInd/>
    </w:pPr>
    <w:rPr>
      <w:rFonts w:eastAsiaTheme="minorHAnsi" w:cstheme="minorBidi"/>
      <w:i/>
      <w:iCs/>
      <w:sz w:val="1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CD4A-4E85-4E8F-A77F-1AF599EA3091}">
  <ds:schemaRefs>
    <ds:schemaRef ds:uri="http://schemas.openxmlformats.org/officeDocument/2006/bibliography"/>
  </ds:schemaRefs>
</ds:datastoreItem>
</file>

<file path=customXml/itemProps2.xml><?xml version="1.0" encoding="utf-8"?>
<ds:datastoreItem xmlns:ds="http://schemas.openxmlformats.org/officeDocument/2006/customXml" ds:itemID="{66DB4C61-0DB8-4C27-8B90-BCF6C84AD9BE}">
  <ds:schemaRefs>
    <ds:schemaRef ds:uri="http://schemas.openxmlformats.org/officeDocument/2006/bibliography"/>
  </ds:schemaRefs>
</ds:datastoreItem>
</file>

<file path=customXml/itemProps3.xml><?xml version="1.0" encoding="utf-8"?>
<ds:datastoreItem xmlns:ds="http://schemas.openxmlformats.org/officeDocument/2006/customXml" ds:itemID="{8F6B4637-2355-4A51-AA15-BFA179E5F427}">
  <ds:schemaRefs>
    <ds:schemaRef ds:uri="http://schemas.openxmlformats.org/officeDocument/2006/bibliography"/>
  </ds:schemaRefs>
</ds:datastoreItem>
</file>

<file path=customXml/itemProps4.xml><?xml version="1.0" encoding="utf-8"?>
<ds:datastoreItem xmlns:ds="http://schemas.openxmlformats.org/officeDocument/2006/customXml" ds:itemID="{FC1B72FD-2CE3-4CE3-98BC-E3E141CF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16155</Words>
  <Characters>92085</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2013-05-22T16:09:00Z</dcterms:created>
  <dcterms:modified xsi:type="dcterms:W3CDTF">2013-05-22T19:25:00Z</dcterms:modified>
</cp:coreProperties>
</file>