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C7" w:rsidRDefault="001B7421" w:rsidP="001B7421">
      <w:pPr>
        <w:jc w:val="center"/>
        <w:rPr>
          <w:b/>
        </w:rPr>
      </w:pPr>
      <w:r w:rsidRPr="00940495">
        <w:rPr>
          <w:b/>
        </w:rPr>
        <w:t xml:space="preserve">Supporting Statement for a Request for OMB Review under </w:t>
      </w:r>
    </w:p>
    <w:p w:rsidR="001B7421" w:rsidRDefault="001B7421" w:rsidP="001B7421">
      <w:pPr>
        <w:jc w:val="center"/>
        <w:rPr>
          <w:sz w:val="28"/>
        </w:rPr>
      </w:pPr>
      <w:r w:rsidRPr="00940495">
        <w:rPr>
          <w:b/>
        </w:rPr>
        <w:t>The Paperwork Reduction Act</w:t>
      </w:r>
    </w:p>
    <w:p w:rsidR="001B7421" w:rsidRDefault="001B7421">
      <w:pPr>
        <w:jc w:val="center"/>
        <w:rPr>
          <w:b/>
          <w:bCs/>
        </w:rPr>
      </w:pPr>
    </w:p>
    <w:p w:rsidR="001B7421" w:rsidRDefault="001B7421">
      <w:pPr>
        <w:jc w:val="center"/>
        <w:rPr>
          <w:b/>
          <w:bCs/>
        </w:rPr>
      </w:pPr>
    </w:p>
    <w:p w:rsidR="001B7421" w:rsidRPr="006168F3" w:rsidRDefault="001B7421">
      <w:pPr>
        <w:pStyle w:val="Heading1"/>
      </w:pPr>
      <w:bookmarkStart w:id="0" w:name="_Toc227390368"/>
      <w:bookmarkStart w:id="1" w:name="_Toc334609716"/>
      <w:r w:rsidRPr="006168F3">
        <w:t>1</w:t>
      </w:r>
      <w:r w:rsidRPr="006168F3">
        <w:tab/>
        <w:t>IDENTIFICATION OF THE INFORMATION COLLECTION</w:t>
      </w:r>
      <w:bookmarkEnd w:id="0"/>
      <w:bookmarkEnd w:id="1"/>
    </w:p>
    <w:p w:rsidR="001B7421" w:rsidRPr="006168F3" w:rsidRDefault="001B7421">
      <w:pPr>
        <w:jc w:val="both"/>
        <w:rPr>
          <w:b/>
          <w:bCs/>
        </w:rPr>
      </w:pPr>
    </w:p>
    <w:p w:rsidR="001B7421" w:rsidRPr="006168F3" w:rsidRDefault="001B7421">
      <w:pPr>
        <w:pStyle w:val="Heading2"/>
        <w:ind w:left="1440" w:hanging="720"/>
        <w:jc w:val="left"/>
        <w:rPr>
          <w:sz w:val="24"/>
          <w:szCs w:val="24"/>
        </w:rPr>
      </w:pPr>
      <w:bookmarkStart w:id="2" w:name="_Toc227390369"/>
      <w:bookmarkStart w:id="3" w:name="_Toc334609717"/>
      <w:r w:rsidRPr="006168F3">
        <w:rPr>
          <w:sz w:val="24"/>
          <w:szCs w:val="24"/>
        </w:rPr>
        <w:t>1(a)</w:t>
      </w:r>
      <w:r w:rsidRPr="006168F3">
        <w:rPr>
          <w:sz w:val="24"/>
          <w:szCs w:val="24"/>
        </w:rPr>
        <w:tab/>
        <w:t>Title of the Information Collection</w:t>
      </w:r>
      <w:bookmarkEnd w:id="2"/>
      <w:bookmarkEnd w:id="3"/>
      <w:r w:rsidRPr="006168F3">
        <w:rPr>
          <w:sz w:val="24"/>
          <w:szCs w:val="24"/>
        </w:rPr>
        <w:t xml:space="preserve">  </w:t>
      </w:r>
    </w:p>
    <w:p w:rsidR="008559BE" w:rsidRPr="006168F3" w:rsidRDefault="008559BE" w:rsidP="001B7421">
      <w:pPr>
        <w:ind w:left="720"/>
        <w:rPr>
          <w:b/>
        </w:rPr>
      </w:pPr>
    </w:p>
    <w:p w:rsidR="006168F3" w:rsidRDefault="006168F3" w:rsidP="006168F3">
      <w:pPr>
        <w:ind w:left="720" w:firstLine="720"/>
        <w:rPr>
          <w:b/>
        </w:rPr>
      </w:pPr>
      <w:r>
        <w:rPr>
          <w:b/>
        </w:rPr>
        <w:t xml:space="preserve">Title: </w:t>
      </w:r>
      <w:r w:rsidR="001B7421" w:rsidRPr="006168F3">
        <w:rPr>
          <w:b/>
        </w:rPr>
        <w:t xml:space="preserve">EPA’s Design for the Environment Formulator Product Recognition </w:t>
      </w:r>
    </w:p>
    <w:p w:rsidR="001B7421" w:rsidRPr="006168F3" w:rsidRDefault="00F53F3A" w:rsidP="006168F3">
      <w:pPr>
        <w:ind w:left="720" w:firstLine="720"/>
        <w:rPr>
          <w:b/>
        </w:rPr>
      </w:pPr>
      <w:r>
        <w:rPr>
          <w:b/>
        </w:rPr>
        <w:t>Program</w:t>
      </w:r>
    </w:p>
    <w:p w:rsidR="008559BE" w:rsidRPr="006168F3" w:rsidRDefault="008559BE" w:rsidP="001B7421">
      <w:pPr>
        <w:ind w:firstLine="720"/>
        <w:rPr>
          <w:b/>
        </w:rPr>
      </w:pPr>
    </w:p>
    <w:p w:rsidR="001B7421" w:rsidRPr="006168F3" w:rsidRDefault="006168F3" w:rsidP="006168F3">
      <w:pPr>
        <w:ind w:left="720" w:firstLine="720"/>
        <w:rPr>
          <w:b/>
        </w:rPr>
      </w:pPr>
      <w:r>
        <w:rPr>
          <w:b/>
        </w:rPr>
        <w:t>EPA ICR No.:     2302.02</w:t>
      </w:r>
      <w:r w:rsidR="001B7421" w:rsidRPr="006168F3">
        <w:rPr>
          <w:b/>
        </w:rPr>
        <w:tab/>
        <w:t>OMB Control No.</w:t>
      </w:r>
      <w:r>
        <w:rPr>
          <w:b/>
        </w:rPr>
        <w:t xml:space="preserve">:     </w:t>
      </w:r>
      <w:r w:rsidR="001B7421" w:rsidRPr="006168F3">
        <w:rPr>
          <w:b/>
        </w:rPr>
        <w:t>2070-</w:t>
      </w:r>
      <w:r>
        <w:rPr>
          <w:b/>
        </w:rPr>
        <w:t>0178</w:t>
      </w:r>
    </w:p>
    <w:p w:rsidR="008559BE" w:rsidRPr="006168F3" w:rsidRDefault="008559BE" w:rsidP="008559BE">
      <w:pPr>
        <w:ind w:firstLine="720"/>
        <w:rPr>
          <w:b/>
        </w:rPr>
      </w:pPr>
    </w:p>
    <w:p w:rsidR="001B7421" w:rsidRPr="006168F3" w:rsidRDefault="001B7421">
      <w:pPr>
        <w:pStyle w:val="Heading2"/>
        <w:ind w:firstLine="720"/>
        <w:jc w:val="left"/>
        <w:rPr>
          <w:sz w:val="24"/>
          <w:szCs w:val="24"/>
        </w:rPr>
      </w:pPr>
      <w:bookmarkStart w:id="4" w:name="_Toc227390370"/>
      <w:bookmarkStart w:id="5" w:name="_Toc334609718"/>
      <w:r w:rsidRPr="006168F3">
        <w:rPr>
          <w:sz w:val="24"/>
          <w:szCs w:val="24"/>
        </w:rPr>
        <w:t>1(b)</w:t>
      </w:r>
      <w:r w:rsidRPr="006168F3">
        <w:rPr>
          <w:sz w:val="24"/>
          <w:szCs w:val="24"/>
        </w:rPr>
        <w:tab/>
        <w:t>Short Characterization / Abstract</w:t>
      </w:r>
      <w:bookmarkEnd w:id="4"/>
      <w:bookmarkEnd w:id="5"/>
    </w:p>
    <w:p w:rsidR="001B7421" w:rsidRPr="00BA77C7" w:rsidRDefault="001B7421" w:rsidP="001B7421">
      <w:pPr>
        <w:jc w:val="both"/>
        <w:rPr>
          <w:b/>
        </w:rPr>
      </w:pPr>
    </w:p>
    <w:p w:rsidR="001B7421" w:rsidRPr="00BA77C7" w:rsidRDefault="001B7421" w:rsidP="006168F3">
      <w:pPr>
        <w:ind w:firstLine="720"/>
      </w:pPr>
      <w:r w:rsidRPr="00BA77C7">
        <w:t>This</w:t>
      </w:r>
      <w:r w:rsidR="00225F8D">
        <w:t xml:space="preserve"> renewal of an existing</w:t>
      </w:r>
      <w:r w:rsidRPr="00BA77C7">
        <w:t xml:space="preserve"> information collection request (ICR) addresses the submission of applications to EPA for recognition under the Formulator Product Recognition Program (Formulator Program). </w:t>
      </w:r>
      <w:r w:rsidR="00ED59D8">
        <w:t>Design for the Environment (</w:t>
      </w:r>
      <w:r w:rsidRPr="00BA77C7">
        <w:t>DfE</w:t>
      </w:r>
      <w:r w:rsidR="00ED59D8">
        <w:t>)</w:t>
      </w:r>
      <w:r w:rsidRPr="00BA77C7">
        <w:t xml:space="preserve">’s Formulator Program recognizes safer products where all ingredients have an environmental and human health profile showing that they are the safest in their functional use class.  Under the encouragement of the current Formulator Program, leading companies have already made great progress in developing safer, highly effective chemical products.  Since the program’s inception in 1997, formulators have been using the program as a portal to </w:t>
      </w:r>
      <w:r w:rsidR="00644307">
        <w:t>EPA</w:t>
      </w:r>
      <w:r w:rsidRPr="00BA77C7">
        <w:t xml:space="preserve">’s unique chemical expertise, information resources, and guidance on greener chemistry.  </w:t>
      </w:r>
      <w:r w:rsidRPr="00BA77C7">
        <w:rPr>
          <w:lang/>
        </w:rPr>
        <w:t xml:space="preserve">DfE Formulator partners enjoy Agency recognition, including the use of the DfE </w:t>
      </w:r>
      <w:r w:rsidR="0024161C" w:rsidRPr="00BA77C7">
        <w:rPr>
          <w:lang/>
        </w:rPr>
        <w:t xml:space="preserve">label </w:t>
      </w:r>
      <w:r w:rsidRPr="00BA77C7">
        <w:rPr>
          <w:lang/>
        </w:rPr>
        <w:t xml:space="preserve">on products with the safest possible formulations.  </w:t>
      </w:r>
      <w:r w:rsidRPr="00BA77C7">
        <w:t>This ICR enable</w:t>
      </w:r>
      <w:r w:rsidR="00644307">
        <w:t>s</w:t>
      </w:r>
      <w:r w:rsidRPr="00BA77C7">
        <w:t xml:space="preserve"> DfE to accommodate participation by </w:t>
      </w:r>
      <w:r w:rsidR="00644307">
        <w:t>multipl</w:t>
      </w:r>
      <w:r w:rsidRPr="00BA77C7">
        <w:t>e formulators each year</w:t>
      </w:r>
      <w:r w:rsidR="0024161C" w:rsidRPr="00BA77C7">
        <w:t xml:space="preserve">, </w:t>
      </w:r>
      <w:r w:rsidRPr="00BA77C7">
        <w:t>enhance program transparency</w:t>
      </w:r>
      <w:r w:rsidR="0024161C" w:rsidRPr="00BA77C7">
        <w:t>, and further promote chemical safety</w:t>
      </w:r>
      <w:r w:rsidRPr="00BA77C7">
        <w:t>.</w:t>
      </w:r>
    </w:p>
    <w:p w:rsidR="001B7421" w:rsidRPr="00BA77C7" w:rsidRDefault="001B7421" w:rsidP="006168F3">
      <w:pPr>
        <w:spacing w:before="100" w:beforeAutospacing="1" w:after="100" w:afterAutospacing="1"/>
        <w:ind w:firstLine="720"/>
        <w:rPr>
          <w:lang/>
        </w:rPr>
      </w:pPr>
      <w:r w:rsidRPr="00BA77C7">
        <w:rPr>
          <w:lang/>
        </w:rPr>
        <w:t xml:space="preserve">DfE participates in the development of </w:t>
      </w:r>
      <w:proofErr w:type="spellStart"/>
      <w:r w:rsidRPr="00BA77C7">
        <w:rPr>
          <w:lang/>
        </w:rPr>
        <w:t>CleanGredients</w:t>
      </w:r>
      <w:proofErr w:type="spellEnd"/>
      <w:r w:rsidRPr="00BA77C7">
        <w:rPr>
          <w:lang/>
        </w:rPr>
        <w:t xml:space="preserve">™, a database of safer cleaning product ingredients, which identifies safer formulations and makes forming partnerships easier.  Organized by product functional use class (e.g., surfactants, solvents, etc.), </w:t>
      </w:r>
      <w:proofErr w:type="spellStart"/>
      <w:r w:rsidRPr="00BA77C7">
        <w:rPr>
          <w:lang/>
        </w:rPr>
        <w:t>CleanGredients</w:t>
      </w:r>
      <w:proofErr w:type="spellEnd"/>
      <w:r w:rsidRPr="00BA77C7">
        <w:rPr>
          <w:lang/>
        </w:rPr>
        <w:t xml:space="preserve">™ facilitates a green marketplace where formulators can select functionally appropriate and safer ingredients. </w:t>
      </w:r>
    </w:p>
    <w:p w:rsidR="001B7421" w:rsidRPr="00BA77C7" w:rsidRDefault="001B7421" w:rsidP="0073295D">
      <w:pPr>
        <w:ind w:firstLine="720"/>
        <w:rPr>
          <w:lang/>
        </w:rPr>
      </w:pPr>
      <w:r w:rsidRPr="00BA77C7">
        <w:rPr>
          <w:lang/>
        </w:rPr>
        <w:t>The redesign of chemical products offers opportunities to:</w:t>
      </w:r>
    </w:p>
    <w:p w:rsidR="001B7421" w:rsidRPr="00BA77C7" w:rsidRDefault="001B7421" w:rsidP="001B7421">
      <w:pPr>
        <w:numPr>
          <w:ilvl w:val="0"/>
          <w:numId w:val="7"/>
        </w:numPr>
        <w:rPr>
          <w:lang/>
        </w:rPr>
      </w:pPr>
      <w:r w:rsidRPr="00BA77C7">
        <w:rPr>
          <w:lang/>
        </w:rPr>
        <w:t>Remove hazardous chemicals from formulations before they can enter the w</w:t>
      </w:r>
      <w:r w:rsidR="0073295D">
        <w:rPr>
          <w:lang/>
        </w:rPr>
        <w:t>orkplace, home, or environment.</w:t>
      </w:r>
    </w:p>
    <w:p w:rsidR="001B7421" w:rsidRPr="00BA77C7" w:rsidRDefault="001B7421" w:rsidP="001B7421">
      <w:pPr>
        <w:numPr>
          <w:ilvl w:val="0"/>
          <w:numId w:val="7"/>
        </w:numPr>
        <w:rPr>
          <w:lang/>
        </w:rPr>
      </w:pPr>
      <w:r w:rsidRPr="00BA77C7">
        <w:rPr>
          <w:lang/>
        </w:rPr>
        <w:t xml:space="preserve">Advance energy and water efficiency, resource conservation, and innovative technologies. </w:t>
      </w:r>
    </w:p>
    <w:p w:rsidR="001B7421" w:rsidRPr="00BA77C7" w:rsidRDefault="001B7421" w:rsidP="001B7421">
      <w:pPr>
        <w:numPr>
          <w:ilvl w:val="0"/>
          <w:numId w:val="7"/>
        </w:numPr>
        <w:rPr>
          <w:lang/>
        </w:rPr>
      </w:pPr>
      <w:r w:rsidRPr="00BA77C7">
        <w:rPr>
          <w:lang/>
        </w:rPr>
        <w:t xml:space="preserve">Qualify for environmentally preferred product status, increasingly sought by government, retailer and consumer purchasers. </w:t>
      </w:r>
    </w:p>
    <w:p w:rsidR="001B7421" w:rsidRPr="00BA77C7" w:rsidRDefault="001B7421"/>
    <w:p w:rsidR="001B7421" w:rsidRPr="00BA77C7" w:rsidRDefault="001B7421" w:rsidP="0073295D">
      <w:pPr>
        <w:pStyle w:val="CM3"/>
        <w:spacing w:after="0"/>
        <w:ind w:right="86" w:firstLine="720"/>
      </w:pPr>
      <w:r w:rsidRPr="00BA77C7">
        <w:t xml:space="preserve">Companies formulate products from a broad range of chemicals with a variety of applications.  The Formulator Program is particularly involved with safer cleaning products, holding tank treatments/deodorizers, industrial coatings, and inks.  Cleaning products make up the majority of partnership products, and cleaning product manufacturers make up the lion’s share of demand for program participation by potential partners.  Third-party profilers review all cleaning product applications prior to DfE submission.  All other product applications are submitted directly to DfE for review.  </w:t>
      </w:r>
    </w:p>
    <w:p w:rsidR="001B7421" w:rsidRPr="00BA77C7" w:rsidRDefault="001B7421" w:rsidP="001B7421">
      <w:pPr>
        <w:pStyle w:val="Default"/>
        <w:rPr>
          <w:rFonts w:ascii="Times New Roman" w:hAnsi="Times New Roman" w:cs="Times New Roman"/>
        </w:rPr>
      </w:pPr>
    </w:p>
    <w:p w:rsidR="001B7421" w:rsidRDefault="001B7421" w:rsidP="0073295D">
      <w:pPr>
        <w:autoSpaceDE w:val="0"/>
        <w:autoSpaceDN w:val="0"/>
        <w:adjustRightInd w:val="0"/>
        <w:ind w:firstLine="720"/>
      </w:pPr>
      <w:r w:rsidRPr="00BA77C7">
        <w:lastRenderedPageBreak/>
        <w:t xml:space="preserve">The review team carefully reviews each product component.  A literature review, and when appropriate, structural activity relationships, are used to understand each chemical’s health and environmental characteristics. The review includes all chemicals, including those in proprietary raw material blends, which ingredient suppliers share with DfE in confidentiality. The review team then compares an ingredient’s characteristics to other chemicals in the same use class, considers possible negative synergies between ingredients, and places the ingredient on a continuum of improvement relative to other similar chemicals.  </w:t>
      </w:r>
      <w:r w:rsidR="008E10E8" w:rsidRPr="00BA77C7">
        <w:t>By means of its</w:t>
      </w:r>
      <w:r w:rsidRPr="00BA77C7">
        <w:t xml:space="preserve"> review team and methodology, DfE provides information to formulators that helps them select from among the safest chemicals in an ingredient class.  Only formulations containing exclusively safer ingredients are recognized by DfE.</w:t>
      </w:r>
    </w:p>
    <w:p w:rsidR="00DD5B0B" w:rsidRDefault="00DD5B0B" w:rsidP="00DD5B0B">
      <w:pPr>
        <w:autoSpaceDE w:val="0"/>
        <w:autoSpaceDN w:val="0"/>
        <w:adjustRightInd w:val="0"/>
        <w:ind w:firstLine="360"/>
      </w:pPr>
    </w:p>
    <w:p w:rsidR="00DD5B0B" w:rsidRPr="00BA77C7" w:rsidRDefault="00DD5B0B" w:rsidP="00DD5B0B">
      <w:pPr>
        <w:autoSpaceDE w:val="0"/>
        <w:autoSpaceDN w:val="0"/>
        <w:adjustRightInd w:val="0"/>
        <w:ind w:firstLine="360"/>
      </w:pPr>
    </w:p>
    <w:p w:rsidR="001B7421" w:rsidRPr="00BA77C7" w:rsidRDefault="001B7421">
      <w:pPr>
        <w:pStyle w:val="Heading1"/>
      </w:pPr>
      <w:r w:rsidRPr="00BA77C7">
        <w:rPr>
          <w:lang w:val="en-CA"/>
        </w:rPr>
        <w:fldChar w:fldCharType="begin"/>
      </w:r>
      <w:r w:rsidRPr="00BA77C7">
        <w:rPr>
          <w:lang w:val="en-CA"/>
        </w:rPr>
        <w:instrText xml:space="preserve"> SEQ CHAPTER \h \r 1</w:instrText>
      </w:r>
      <w:r w:rsidRPr="00BA77C7">
        <w:rPr>
          <w:lang w:val="en-CA"/>
        </w:rPr>
        <w:fldChar w:fldCharType="end"/>
      </w:r>
      <w:bookmarkStart w:id="6" w:name="_Toc227390371"/>
      <w:bookmarkStart w:id="7" w:name="_Toc334609719"/>
      <w:r w:rsidRPr="00BA77C7">
        <w:t>2.</w:t>
      </w:r>
      <w:r w:rsidRPr="00BA77C7">
        <w:tab/>
        <w:t>NEED FOR AND USE OF THE COLLECTION</w:t>
      </w:r>
      <w:bookmarkEnd w:id="6"/>
      <w:bookmarkEnd w:id="7"/>
    </w:p>
    <w:p w:rsidR="001B7421" w:rsidRPr="00BA77C7" w:rsidRDefault="001B7421"/>
    <w:p w:rsidR="001B7421" w:rsidRPr="00BA77C7" w:rsidRDefault="001B7421">
      <w:pPr>
        <w:pStyle w:val="Heading2"/>
        <w:jc w:val="left"/>
        <w:rPr>
          <w:sz w:val="24"/>
          <w:szCs w:val="24"/>
        </w:rPr>
      </w:pPr>
      <w:r w:rsidRPr="00BA77C7">
        <w:rPr>
          <w:sz w:val="24"/>
          <w:szCs w:val="24"/>
        </w:rPr>
        <w:tab/>
      </w:r>
      <w:bookmarkStart w:id="8" w:name="_Toc227390372"/>
      <w:bookmarkStart w:id="9" w:name="_Toc334609720"/>
      <w:r w:rsidRPr="00BA77C7">
        <w:rPr>
          <w:sz w:val="24"/>
          <w:szCs w:val="24"/>
        </w:rPr>
        <w:t>2(a)</w:t>
      </w:r>
      <w:r w:rsidRPr="00BA77C7">
        <w:rPr>
          <w:sz w:val="24"/>
          <w:szCs w:val="24"/>
        </w:rPr>
        <w:tab/>
        <w:t>Need/Authority for the Collection</w:t>
      </w:r>
      <w:bookmarkEnd w:id="8"/>
      <w:bookmarkEnd w:id="9"/>
    </w:p>
    <w:p w:rsidR="001B7421" w:rsidRPr="00BA77C7" w:rsidRDefault="001B7421">
      <w:pPr>
        <w:rPr>
          <w:b/>
          <w:bCs/>
        </w:rPr>
      </w:pPr>
    </w:p>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Authority for the F</w:t>
      </w:r>
      <w:r w:rsidR="0057057A">
        <w:rPr>
          <w:rFonts w:ascii="Times New Roman" w:hAnsi="Times New Roman" w:cs="Times New Roman"/>
          <w:sz w:val="24"/>
        </w:rPr>
        <w:t>ormulator Program derives from s</w:t>
      </w:r>
      <w:r w:rsidRPr="00BA77C7">
        <w:rPr>
          <w:rFonts w:ascii="Times New Roman" w:hAnsi="Times New Roman" w:cs="Times New Roman"/>
          <w:sz w:val="24"/>
        </w:rPr>
        <w:t>ection 6604(b</w:t>
      </w:r>
      <w:proofErr w:type="gramStart"/>
      <w:r w:rsidRPr="00BA77C7">
        <w:rPr>
          <w:rFonts w:ascii="Times New Roman" w:hAnsi="Times New Roman" w:cs="Times New Roman"/>
          <w:sz w:val="24"/>
        </w:rPr>
        <w:t>)(</w:t>
      </w:r>
      <w:proofErr w:type="gramEnd"/>
      <w:r w:rsidRPr="00BA77C7">
        <w:rPr>
          <w:rFonts w:ascii="Times New Roman" w:hAnsi="Times New Roman" w:cs="Times New Roman"/>
          <w:sz w:val="24"/>
        </w:rPr>
        <w:t xml:space="preserve">5) of the Pollution Prevention Act (PPA), 42 U.S.C. 13103(b)(5) </w:t>
      </w:r>
      <w:r w:rsidR="009379B6" w:rsidRPr="00BA77C7">
        <w:rPr>
          <w:rFonts w:ascii="Times New Roman" w:hAnsi="Times New Roman" w:cs="Times New Roman"/>
          <w:sz w:val="24"/>
        </w:rPr>
        <w:t>(</w:t>
      </w:r>
      <w:r w:rsidRPr="00BA77C7">
        <w:rPr>
          <w:rFonts w:ascii="Times New Roman" w:hAnsi="Times New Roman" w:cs="Times New Roman"/>
          <w:sz w:val="24"/>
        </w:rPr>
        <w:t>see Attachment A</w:t>
      </w:r>
      <w:r w:rsidR="009379B6" w:rsidRPr="00BA77C7">
        <w:rPr>
          <w:rFonts w:ascii="Times New Roman" w:hAnsi="Times New Roman" w:cs="Times New Roman"/>
          <w:sz w:val="24"/>
        </w:rPr>
        <w:t>)</w:t>
      </w:r>
      <w:r w:rsidRPr="00BA77C7">
        <w:rPr>
          <w:rFonts w:ascii="Times New Roman" w:hAnsi="Times New Roman" w:cs="Times New Roman"/>
          <w:sz w:val="24"/>
        </w:rPr>
        <w:t xml:space="preserve">, which directs EPA to facilitate the adoption of source-reduction techniques by businesses, and the Toxic Substances Control Act (15 U.S.C. 2601 et seq.), which encourages safety in technological innovation in chemistry.  In recognition of this statutory directive, and through consultation with a broad range of stakeholders, EPA developed the Formulator Program.  </w:t>
      </w:r>
    </w:p>
    <w:p w:rsidR="001B7421" w:rsidRPr="00BA77C7" w:rsidRDefault="001B7421">
      <w:pPr>
        <w:pStyle w:val="BodyText"/>
        <w:rPr>
          <w:rFonts w:ascii="Times New Roman" w:hAnsi="Times New Roman" w:cs="Times New Roman"/>
          <w:sz w:val="24"/>
        </w:rPr>
      </w:pPr>
    </w:p>
    <w:p w:rsidR="001B7421" w:rsidRPr="00BA77C7" w:rsidRDefault="001B7421" w:rsidP="00DD5B0B">
      <w:pPr>
        <w:ind w:firstLine="720"/>
      </w:pPr>
      <w:r w:rsidRPr="00BA77C7">
        <w:t>Formulator Program information collection activities will assist the Agency in meeting the goals of the PPA by providing resources and recognition for businesses committed to promoting and using safer chemical products.  In turn, the Formulator Program will help businesses meet corporate sustainability goals by providing the means to, and an objective measure of, environmental stewardship. Investment analysts and advisers seek these types of measures in evaluating a corporation’s sustainability profile and investment worthiness.</w:t>
      </w:r>
      <w:r w:rsidRPr="00BA77C7">
        <w:rPr>
          <w:rStyle w:val="FootnoteReference"/>
        </w:rPr>
        <w:footnoteReference w:id="1"/>
      </w:r>
      <w:r w:rsidRPr="00BA77C7">
        <w:t xml:space="preserve">  It is not surprising then that EPA has heard from many organizations that Formulator Program partnership is an important impetus for prioritizing and completing the transition to safer chemical products.  The Formulator Program is also needed to promote greater use of safer chemical products by companies unaware of the benefits of such a change.</w:t>
      </w:r>
    </w:p>
    <w:p w:rsidR="001B7421" w:rsidRPr="00BA77C7" w:rsidRDefault="001B7421"/>
    <w:p w:rsidR="008559BE" w:rsidRPr="00BA77C7" w:rsidRDefault="001B7421" w:rsidP="00DD5B0B">
      <w:pPr>
        <w:ind w:firstLine="720"/>
      </w:pPr>
      <w:r w:rsidRPr="00BA77C7">
        <w:t>DfE has carefully tailored its request for information, and especially the Formulator Program application</w:t>
      </w:r>
      <w:r w:rsidR="0024161C" w:rsidRPr="00BA77C7">
        <w:t xml:space="preserve"> forms</w:t>
      </w:r>
      <w:r w:rsidRPr="00BA77C7">
        <w:t>, to ensure that it only asks for information essential to verifying applicants’ eligibility for recognition.</w:t>
      </w:r>
    </w:p>
    <w:p w:rsidR="001B7421" w:rsidRPr="00BA77C7" w:rsidRDefault="001B7421">
      <w:r w:rsidRPr="00BA77C7">
        <w:t xml:space="preserve">  </w:t>
      </w: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10" w:name="_Toc227390373"/>
      <w:bookmarkStart w:id="11" w:name="_Toc334609721"/>
      <w:r w:rsidRPr="00BA77C7">
        <w:rPr>
          <w:sz w:val="24"/>
          <w:szCs w:val="24"/>
        </w:rPr>
        <w:t>2(b)</w:t>
      </w:r>
      <w:r w:rsidRPr="00BA77C7">
        <w:rPr>
          <w:sz w:val="24"/>
          <w:szCs w:val="24"/>
        </w:rPr>
        <w:tab/>
        <w:t>Practical Utility/Users of the Data</w:t>
      </w:r>
      <w:bookmarkEnd w:id="10"/>
      <w:bookmarkEnd w:id="11"/>
    </w:p>
    <w:p w:rsidR="001B7421" w:rsidRPr="00BA77C7" w:rsidRDefault="001B7421"/>
    <w:p w:rsidR="001B7421" w:rsidRPr="00BA77C7" w:rsidRDefault="001B7421" w:rsidP="00DD5B0B">
      <w:pPr>
        <w:pStyle w:val="Default"/>
        <w:ind w:firstLine="720"/>
        <w:rPr>
          <w:rFonts w:ascii="Times New Roman" w:hAnsi="Times New Roman" w:cs="Times New Roman"/>
          <w:color w:val="auto"/>
        </w:rPr>
      </w:pPr>
      <w:r w:rsidRPr="00BA77C7">
        <w:rPr>
          <w:rFonts w:ascii="Times New Roman" w:hAnsi="Times New Roman" w:cs="Times New Roman"/>
          <w:color w:val="auto"/>
        </w:rPr>
        <w:t xml:space="preserve">The information collected by the Formulator Program is not designed or intended to support regulatory decision-making by EPA. EPA uses the information collected in the Formulator Program application to: (1) review products and their components; (2) complete chemical profiles for each product component to determine its key health and environmental characteristics; and (3) establish a partnership agreement with the company outlining how the company and EPA/DfE will work together </w:t>
      </w:r>
      <w:r w:rsidRPr="00BA77C7">
        <w:rPr>
          <w:rFonts w:ascii="Times New Roman" w:hAnsi="Times New Roman" w:cs="Times New Roman"/>
          <w:color w:val="auto"/>
        </w:rPr>
        <w:lastRenderedPageBreak/>
        <w:t xml:space="preserve">to continually improve the health and environmental profile of the product(s).  </w:t>
      </w:r>
    </w:p>
    <w:p w:rsidR="008559BE" w:rsidRPr="00BA77C7" w:rsidRDefault="008559BE" w:rsidP="008559BE">
      <w:pPr>
        <w:pStyle w:val="Default"/>
        <w:rPr>
          <w:rFonts w:ascii="Times New Roman" w:hAnsi="Times New Roman" w:cs="Times New Roman"/>
          <w:color w:val="auto"/>
        </w:rPr>
      </w:pPr>
    </w:p>
    <w:p w:rsidR="001B7421" w:rsidRPr="00BA77C7" w:rsidRDefault="001B7421">
      <w:pPr>
        <w:pStyle w:val="Heading1"/>
      </w:pPr>
      <w:r w:rsidRPr="00BA77C7">
        <w:rPr>
          <w:lang w:val="en-CA"/>
        </w:rPr>
        <w:fldChar w:fldCharType="begin"/>
      </w:r>
      <w:r w:rsidRPr="00BA77C7">
        <w:rPr>
          <w:lang w:val="en-CA"/>
        </w:rPr>
        <w:instrText xml:space="preserve"> SEQ CHAPTER \h \r 1</w:instrText>
      </w:r>
      <w:r w:rsidRPr="00BA77C7">
        <w:rPr>
          <w:lang w:val="en-CA"/>
        </w:rPr>
        <w:fldChar w:fldCharType="end"/>
      </w:r>
      <w:bookmarkStart w:id="12" w:name="_Toc227390374"/>
      <w:bookmarkStart w:id="13" w:name="_Toc334609722"/>
      <w:r w:rsidRPr="00BA77C7">
        <w:t>3.     NON-DUPLICATION, CONSULTATIONS, AND OTHER COLLECTION CRITERIA</w:t>
      </w:r>
      <w:bookmarkEnd w:id="12"/>
      <w:bookmarkEnd w:id="13"/>
    </w:p>
    <w:p w:rsidR="001B7421" w:rsidRPr="00BA77C7" w:rsidRDefault="001B7421"/>
    <w:p w:rsidR="001B7421" w:rsidRPr="00BA77C7" w:rsidRDefault="001B7421" w:rsidP="001B7421">
      <w:pPr>
        <w:pStyle w:val="Heading2"/>
        <w:jc w:val="left"/>
        <w:rPr>
          <w:sz w:val="24"/>
          <w:szCs w:val="24"/>
        </w:rPr>
      </w:pPr>
      <w:r w:rsidRPr="00BA77C7">
        <w:rPr>
          <w:sz w:val="24"/>
          <w:szCs w:val="24"/>
        </w:rPr>
        <w:tab/>
      </w:r>
      <w:bookmarkStart w:id="14" w:name="_Toc227390375"/>
      <w:bookmarkStart w:id="15" w:name="_Toc334609723"/>
      <w:r w:rsidRPr="00BA77C7">
        <w:rPr>
          <w:sz w:val="24"/>
          <w:szCs w:val="24"/>
        </w:rPr>
        <w:t>3(a)</w:t>
      </w:r>
      <w:r w:rsidRPr="00BA77C7">
        <w:rPr>
          <w:sz w:val="24"/>
          <w:szCs w:val="24"/>
        </w:rPr>
        <w:tab/>
        <w:t>Non-Duplication</w:t>
      </w:r>
      <w:bookmarkEnd w:id="14"/>
      <w:bookmarkEnd w:id="15"/>
    </w:p>
    <w:p w:rsidR="001B7421" w:rsidRPr="00BA77C7" w:rsidRDefault="001B7421" w:rsidP="001B7421"/>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Respondents will not be asked to provide information that has been or is currently being collected by EPA, other federal or state agencies, or proprietary sources. The information collected by the Formulator Program is unique and is not duplicative of previous information collection requests.  As due diligence, EPA also checked with trade associations and potential partners to confirm that the information being collected by the Formulator Program does not exist elsewhere.</w:t>
      </w:r>
    </w:p>
    <w:p w:rsidR="001B7421" w:rsidRPr="00BA77C7" w:rsidRDefault="001B7421" w:rsidP="001B7421">
      <w:pPr>
        <w:pStyle w:val="BodyText"/>
        <w:rPr>
          <w:rFonts w:ascii="Times New Roman" w:hAnsi="Times New Roman" w:cs="Times New Roman"/>
          <w:sz w:val="24"/>
        </w:rPr>
      </w:pP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16" w:name="_Toc227390376"/>
      <w:bookmarkStart w:id="17" w:name="_Toc334609724"/>
      <w:r w:rsidRPr="00E52155">
        <w:rPr>
          <w:sz w:val="24"/>
          <w:szCs w:val="24"/>
        </w:rPr>
        <w:t>3(b)</w:t>
      </w:r>
      <w:r w:rsidRPr="00E52155">
        <w:rPr>
          <w:sz w:val="24"/>
          <w:szCs w:val="24"/>
        </w:rPr>
        <w:tab/>
        <w:t>Public Notice Required Prior to ICR Submission to OMB</w:t>
      </w:r>
      <w:bookmarkEnd w:id="16"/>
      <w:bookmarkEnd w:id="17"/>
    </w:p>
    <w:p w:rsidR="008559BE" w:rsidRPr="00BA77C7" w:rsidRDefault="008559BE" w:rsidP="001B7421">
      <w:pPr>
        <w:rPr>
          <w:lang w:val="en-CA"/>
        </w:rPr>
      </w:pPr>
    </w:p>
    <w:p w:rsidR="001B7421" w:rsidRPr="00BA77C7" w:rsidRDefault="001B7421" w:rsidP="00DD5B0B">
      <w:pPr>
        <w:ind w:firstLine="720"/>
      </w:pPr>
      <w:r w:rsidRPr="00BA77C7">
        <w:rPr>
          <w:lang w:val="en-CA"/>
        </w:rPr>
        <w:fldChar w:fldCharType="begin"/>
      </w:r>
      <w:r w:rsidRPr="00BA77C7">
        <w:rPr>
          <w:lang w:val="en-CA"/>
        </w:rPr>
        <w:instrText xml:space="preserve"> SEQ CHAPTER \h \r 1</w:instrText>
      </w:r>
      <w:r w:rsidRPr="00BA77C7">
        <w:rPr>
          <w:lang w:val="en-CA"/>
        </w:rPr>
        <w:fldChar w:fldCharType="end"/>
      </w:r>
      <w:r w:rsidRPr="00BA77C7">
        <w:t xml:space="preserve">In proposing to issue this ICR, EPA provided a public notice and 60-day comment period that ended on </w:t>
      </w:r>
      <w:r w:rsidR="00E52155">
        <w:t>January 29</w:t>
      </w:r>
      <w:r w:rsidRPr="00BA77C7">
        <w:t>, 20</w:t>
      </w:r>
      <w:r w:rsidR="00E52155">
        <w:t>13</w:t>
      </w:r>
      <w:r w:rsidRPr="00BA77C7">
        <w:t xml:space="preserve"> (7</w:t>
      </w:r>
      <w:r w:rsidR="00E52155">
        <w:t>7</w:t>
      </w:r>
      <w:r w:rsidRPr="00BA77C7">
        <w:t xml:space="preserve"> FR </w:t>
      </w:r>
      <w:r w:rsidR="00E52155">
        <w:t>71417</w:t>
      </w:r>
      <w:r w:rsidRPr="00BA77C7">
        <w:t xml:space="preserve">; </w:t>
      </w:r>
      <w:r w:rsidR="00E52155">
        <w:t>11</w:t>
      </w:r>
      <w:r w:rsidRPr="00BA77C7">
        <w:t>/</w:t>
      </w:r>
      <w:r w:rsidR="00E52155">
        <w:t>30</w:t>
      </w:r>
      <w:r w:rsidRPr="00BA77C7">
        <w:t>/20</w:t>
      </w:r>
      <w:r w:rsidR="00E52155">
        <w:t>12</w:t>
      </w:r>
      <w:r w:rsidRPr="00BA77C7">
        <w:t>).  EPA did not receive any comments during the public comment period.</w:t>
      </w:r>
    </w:p>
    <w:p w:rsidR="001B7421" w:rsidRPr="00BA77C7" w:rsidRDefault="001B7421" w:rsidP="001B7421">
      <w:pPr>
        <w:rPr>
          <w:lang w:val="en-CA"/>
        </w:rPr>
      </w:pPr>
    </w:p>
    <w:p w:rsidR="0073295D" w:rsidRPr="00BA77C7" w:rsidRDefault="001B7421" w:rsidP="0073295D">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r w:rsidR="0073295D" w:rsidRPr="00BA77C7">
        <w:rPr>
          <w:sz w:val="24"/>
          <w:szCs w:val="24"/>
          <w:lang w:val="en-CA"/>
        </w:rPr>
        <w:fldChar w:fldCharType="begin"/>
      </w:r>
      <w:r w:rsidR="0073295D" w:rsidRPr="00BA77C7">
        <w:rPr>
          <w:sz w:val="24"/>
          <w:szCs w:val="24"/>
          <w:lang w:val="en-CA"/>
        </w:rPr>
        <w:instrText xml:space="preserve"> SEQ CHAPTER \h \r 1</w:instrText>
      </w:r>
      <w:r w:rsidR="0073295D" w:rsidRPr="00BA77C7">
        <w:rPr>
          <w:sz w:val="24"/>
          <w:szCs w:val="24"/>
          <w:lang w:val="en-CA"/>
        </w:rPr>
        <w:fldChar w:fldCharType="end"/>
      </w:r>
      <w:bookmarkStart w:id="18" w:name="_Toc227390377"/>
      <w:bookmarkStart w:id="19" w:name="_Toc334609725"/>
      <w:r w:rsidR="0073295D" w:rsidRPr="00BA77C7">
        <w:rPr>
          <w:sz w:val="24"/>
          <w:szCs w:val="24"/>
        </w:rPr>
        <w:t>3(c)</w:t>
      </w:r>
      <w:r w:rsidR="0073295D" w:rsidRPr="00BA77C7">
        <w:rPr>
          <w:sz w:val="24"/>
          <w:szCs w:val="24"/>
        </w:rPr>
        <w:tab/>
      </w:r>
      <w:r w:rsidR="0073295D" w:rsidRPr="00422632">
        <w:rPr>
          <w:sz w:val="24"/>
          <w:szCs w:val="24"/>
        </w:rPr>
        <w:t>Consultations</w:t>
      </w:r>
      <w:bookmarkEnd w:id="18"/>
      <w:bookmarkEnd w:id="19"/>
    </w:p>
    <w:p w:rsidR="0073295D" w:rsidRPr="00BA77C7" w:rsidRDefault="0073295D" w:rsidP="0073295D"/>
    <w:p w:rsidR="0073295D" w:rsidRPr="007E1778" w:rsidRDefault="0073295D" w:rsidP="0073295D">
      <w:pPr>
        <w:ind w:firstLine="720"/>
      </w:pPr>
      <w:r w:rsidRPr="007E1778">
        <w:t>Under 5 CFR 1320.8(d)(1) OMB requires agencies to consult with potential ICR respondents and data users about specific aspects of ICRs before submitting an original or renewal ICR to OMB for review and approval.  In accordance with this regulation, EPA will pursue additional consultations with interested parties during the development of the renewal of this collection.</w:t>
      </w:r>
    </w:p>
    <w:p w:rsidR="0073295D" w:rsidRDefault="0073295D" w:rsidP="0073295D">
      <w:pPr>
        <w:rPr>
          <w:rFonts w:ascii="Arial" w:hAnsi="Arial" w:cs="Arial"/>
          <w:sz w:val="20"/>
          <w:szCs w:val="20"/>
        </w:rPr>
      </w:pPr>
    </w:p>
    <w:p w:rsidR="0073295D" w:rsidRPr="007E1778" w:rsidRDefault="0073295D" w:rsidP="0073295D">
      <w:pPr>
        <w:ind w:firstLine="720"/>
      </w:pPr>
      <w:r>
        <w:t>Additionally, under 5 CFR 1320.8(d)(1), OMB requires agencies to consult with potential ICR respondents and data users about specific aspects of ICRs before submitting an ICR to OMB for review and approval.  In accordance with this regulation</w:t>
      </w:r>
      <w:r>
        <w:rPr>
          <w:rFonts w:ascii="Shruti" w:hAnsi="Shruti" w:cs="Shruti"/>
        </w:rPr>
        <w:t xml:space="preserve">, </w:t>
      </w:r>
      <w:r w:rsidRPr="00BA77C7">
        <w:t>EPA consulted with four potential respondents who manufacture cleaning and other products made of chemical mixtures by telephone to get feedback on the reasonableness of EPA’s cost and burden estimates.  EPA asked the following questions:</w:t>
      </w:r>
      <w:r w:rsidRPr="007E1778">
        <w:t xml:space="preserve">  </w:t>
      </w:r>
    </w:p>
    <w:p w:rsidR="0073295D" w:rsidRPr="00BA77C7" w:rsidRDefault="0073295D" w:rsidP="0073295D"/>
    <w:p w:rsidR="0073295D" w:rsidRPr="00BA77C7" w:rsidRDefault="0073295D" w:rsidP="0073295D">
      <w:pPr>
        <w:numPr>
          <w:ilvl w:val="0"/>
          <w:numId w:val="6"/>
        </w:numPr>
      </w:pPr>
      <w:r w:rsidRPr="00BA77C7">
        <w:t xml:space="preserve">Please provide your best estimate regarding how long it would take to complete the application in terms of total hours.  </w:t>
      </w:r>
    </w:p>
    <w:p w:rsidR="0073295D" w:rsidRPr="00BA77C7" w:rsidRDefault="00B63175" w:rsidP="0073295D">
      <w:pPr>
        <w:numPr>
          <w:ilvl w:val="0"/>
          <w:numId w:val="6"/>
        </w:numPr>
      </w:pPr>
      <w:r>
        <w:t xml:space="preserve">EPA is </w:t>
      </w:r>
      <w:r w:rsidR="0073295D" w:rsidRPr="00BA77C7">
        <w:t xml:space="preserve">also interested in how many personnel (i.e., clerical, technical, and managerial) it would take for applicants to review the program information, obtain approval from senior management, and complete the form.  </w:t>
      </w:r>
    </w:p>
    <w:p w:rsidR="0073295D" w:rsidRPr="00BA77C7" w:rsidRDefault="0073295D" w:rsidP="0073295D">
      <w:pPr>
        <w:numPr>
          <w:ilvl w:val="0"/>
          <w:numId w:val="6"/>
        </w:numPr>
      </w:pPr>
      <w:r w:rsidRPr="00BA77C7">
        <w:t>In addition, please provide us with any constructive criticism / comments you might have regarding the application itself, questions posed, instructions, de</w:t>
      </w:r>
      <w:r>
        <w:t>scription of the program, etc.</w:t>
      </w:r>
    </w:p>
    <w:p w:rsidR="0073295D" w:rsidRPr="00BA77C7" w:rsidRDefault="0073295D" w:rsidP="0073295D">
      <w:pPr>
        <w:ind w:left="360"/>
      </w:pPr>
    </w:p>
    <w:p w:rsidR="0073295D" w:rsidRDefault="0073295D" w:rsidP="0073295D">
      <w:pPr>
        <w:ind w:firstLine="720"/>
      </w:pPr>
      <w:r w:rsidRPr="00BA77C7">
        <w:t xml:space="preserve">EPA </w:t>
      </w:r>
      <w:r w:rsidRPr="007E1778">
        <w:t xml:space="preserve">contacted </w:t>
      </w:r>
      <w:r>
        <w:t xml:space="preserve">and </w:t>
      </w:r>
      <w:r w:rsidRPr="00BA77C7">
        <w:t>received feedback from the following individuals:</w:t>
      </w:r>
    </w:p>
    <w:p w:rsidR="0073295D" w:rsidRPr="00BA77C7" w:rsidRDefault="0073295D" w:rsidP="0073295D">
      <w:pPr>
        <w:ind w:firstLine="360"/>
      </w:pPr>
    </w:p>
    <w:p w:rsidR="0073295D" w:rsidRPr="00BA77C7" w:rsidRDefault="0073295D" w:rsidP="0073295D">
      <w:pPr>
        <w:pStyle w:val="Level1"/>
      </w:pPr>
      <w:r w:rsidRPr="00BA77C7">
        <w:t>Jim McCabe, Clorox, 925-425-6674</w:t>
      </w:r>
    </w:p>
    <w:p w:rsidR="0073295D" w:rsidRPr="00BA77C7" w:rsidRDefault="0073295D" w:rsidP="0073295D">
      <w:pPr>
        <w:pStyle w:val="Level1"/>
      </w:pPr>
      <w:r w:rsidRPr="00BA77C7">
        <w:t>Charles Reeves, Sentry Chemical, 770-723-7040</w:t>
      </w:r>
    </w:p>
    <w:p w:rsidR="0073295D" w:rsidRPr="00BA77C7" w:rsidRDefault="0073295D" w:rsidP="0073295D">
      <w:pPr>
        <w:pStyle w:val="Level1"/>
      </w:pPr>
      <w:r w:rsidRPr="00BA77C7">
        <w:t xml:space="preserve">Victoria Finley, Osprey </w:t>
      </w:r>
      <w:proofErr w:type="spellStart"/>
      <w:r w:rsidRPr="00BA77C7">
        <w:t>Biotechnics</w:t>
      </w:r>
      <w:proofErr w:type="spellEnd"/>
      <w:r w:rsidRPr="00BA77C7">
        <w:t>, 941-351-2700 ext. 111</w:t>
      </w:r>
    </w:p>
    <w:p w:rsidR="0073295D" w:rsidRPr="00BA77C7" w:rsidRDefault="0073295D" w:rsidP="0073295D">
      <w:pPr>
        <w:pStyle w:val="Level1"/>
      </w:pPr>
      <w:r w:rsidRPr="00BA77C7">
        <w:t>Richard Cottrell, SYSCO, 281-584-1793</w:t>
      </w:r>
    </w:p>
    <w:p w:rsidR="0073295D" w:rsidRPr="00BA77C7" w:rsidRDefault="0073295D" w:rsidP="0073295D">
      <w:pPr>
        <w:pStyle w:val="Level1"/>
        <w:numPr>
          <w:ilvl w:val="0"/>
          <w:numId w:val="0"/>
        </w:numPr>
        <w:ind w:left="720" w:hanging="360"/>
      </w:pPr>
    </w:p>
    <w:p w:rsidR="0073295D" w:rsidRDefault="0073295D" w:rsidP="0073295D">
      <w:pPr>
        <w:autoSpaceDE w:val="0"/>
        <w:autoSpaceDN w:val="0"/>
        <w:adjustRightInd w:val="0"/>
        <w:ind w:firstLine="720"/>
      </w:pPr>
      <w:r w:rsidRPr="00BA77C7">
        <w:t xml:space="preserve">These individuals were supportive of the ICR and said the burden estimates appeared reasonable.  </w:t>
      </w:r>
      <w:r w:rsidRPr="00BA77C7">
        <w:rPr>
          <w:color w:val="000000"/>
        </w:rPr>
        <w:t xml:space="preserve">These four respondents are typical of the types of respondents expected under this ICR.  </w:t>
      </w:r>
      <w:r w:rsidRPr="00BA77C7">
        <w:t>Therefore, EPA made no changes to the information in this supporting statement.</w:t>
      </w:r>
    </w:p>
    <w:p w:rsidR="00225F8D" w:rsidRPr="00BA77C7" w:rsidRDefault="00225F8D" w:rsidP="0073295D">
      <w:pPr>
        <w:autoSpaceDE w:val="0"/>
        <w:autoSpaceDN w:val="0"/>
        <w:adjustRightInd w:val="0"/>
        <w:ind w:firstLine="720"/>
        <w:rPr>
          <w:color w:val="000000"/>
        </w:rPr>
      </w:pP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20" w:name="_Toc227390378"/>
      <w:bookmarkStart w:id="21" w:name="_Toc334609726"/>
      <w:r w:rsidRPr="00BA77C7">
        <w:rPr>
          <w:sz w:val="24"/>
          <w:szCs w:val="24"/>
        </w:rPr>
        <w:t>3(d)</w:t>
      </w:r>
      <w:r w:rsidRPr="00BA77C7">
        <w:rPr>
          <w:sz w:val="24"/>
          <w:szCs w:val="24"/>
        </w:rPr>
        <w:tab/>
        <w:t>Effects of Less Frequent Collection</w:t>
      </w:r>
      <w:bookmarkEnd w:id="20"/>
      <w:bookmarkEnd w:id="21"/>
    </w:p>
    <w:p w:rsidR="001B7421" w:rsidRPr="00BA77C7" w:rsidRDefault="001B7421">
      <w:pPr>
        <w:rPr>
          <w:b/>
          <w:bCs/>
        </w:rPr>
      </w:pPr>
    </w:p>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 xml:space="preserve">Formulator Program applications will be received on an ongoing basis over the three years covered by this ICR. </w:t>
      </w:r>
      <w:r w:rsidR="00DD5B0B">
        <w:rPr>
          <w:rFonts w:ascii="Times New Roman" w:hAnsi="Times New Roman" w:cs="Times New Roman"/>
          <w:sz w:val="24"/>
        </w:rPr>
        <w:t xml:space="preserve"> </w:t>
      </w:r>
      <w:r w:rsidRPr="00BA77C7">
        <w:rPr>
          <w:rFonts w:ascii="Times New Roman" w:hAnsi="Times New Roman" w:cs="Times New Roman"/>
          <w:sz w:val="24"/>
        </w:rPr>
        <w:t>The applications are designed to be one-time information submissions for organizations that wish to participate in the Formulator Program, with the opportunity to renew the partnership agreement at the end of the three-year partnership period.  This means that once every three years, the organization will submit a renewal application to confirm that no changes have been made to ingredients; this step is done in response to correspondence from DfE that reminds organizations of the terms of their partnership agreements. Without this information collection mechanism, DfE will not have the ability to assist formulators in developing safer, highly effective chemical products or to formally recognize formulators who have successfully done so.</w:t>
      </w:r>
    </w:p>
    <w:p w:rsidR="001B7421" w:rsidRPr="00BA77C7" w:rsidRDefault="001B7421">
      <w:pPr>
        <w:pStyle w:val="BodyText"/>
        <w:rPr>
          <w:rFonts w:ascii="Times New Roman" w:hAnsi="Times New Roman" w:cs="Times New Roman"/>
          <w:sz w:val="24"/>
        </w:rPr>
      </w:pP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22" w:name="_Toc227390379"/>
      <w:bookmarkStart w:id="23" w:name="_Toc334609727"/>
      <w:r w:rsidRPr="00BA77C7">
        <w:rPr>
          <w:sz w:val="24"/>
          <w:szCs w:val="24"/>
        </w:rPr>
        <w:t>3(e)</w:t>
      </w:r>
      <w:r w:rsidRPr="00BA77C7">
        <w:rPr>
          <w:sz w:val="24"/>
          <w:szCs w:val="24"/>
        </w:rPr>
        <w:tab/>
        <w:t>General Guidelines</w:t>
      </w:r>
      <w:bookmarkEnd w:id="22"/>
      <w:bookmarkEnd w:id="23"/>
    </w:p>
    <w:p w:rsidR="001B7421" w:rsidRPr="00BA77C7" w:rsidRDefault="001B7421">
      <w:pPr>
        <w:rPr>
          <w:b/>
          <w:bCs/>
        </w:rPr>
      </w:pPr>
    </w:p>
    <w:p w:rsidR="001B7421" w:rsidRPr="00BA77C7" w:rsidRDefault="001B7421" w:rsidP="00DD5B0B">
      <w:pPr>
        <w:ind w:firstLine="720"/>
      </w:pPr>
      <w:r w:rsidRPr="00BA77C7">
        <w:t>The information collection activities discussed in this renewal ICR comply with all regulatory guidelines under 5 CFR 1320.5(d</w:t>
      </w:r>
      <w:proofErr w:type="gramStart"/>
      <w:r w:rsidRPr="00BA77C7">
        <w:t>)(</w:t>
      </w:r>
      <w:proofErr w:type="gramEnd"/>
      <w:r w:rsidRPr="00BA77C7">
        <w:t xml:space="preserve">2).  </w:t>
      </w:r>
    </w:p>
    <w:p w:rsidR="001B7421" w:rsidRPr="00BA77C7" w:rsidRDefault="001B7421">
      <w:pPr>
        <w:rPr>
          <w:b/>
          <w:bCs/>
        </w:rPr>
      </w:pP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24" w:name="_Toc227390380"/>
      <w:bookmarkStart w:id="25" w:name="_Toc334609728"/>
      <w:r w:rsidRPr="00BA77C7">
        <w:rPr>
          <w:sz w:val="24"/>
          <w:szCs w:val="24"/>
        </w:rPr>
        <w:t>3(f)</w:t>
      </w:r>
      <w:r w:rsidRPr="00BA77C7">
        <w:rPr>
          <w:sz w:val="24"/>
          <w:szCs w:val="24"/>
        </w:rPr>
        <w:tab/>
        <w:t>Confidentiality</w:t>
      </w:r>
      <w:bookmarkEnd w:id="24"/>
      <w:bookmarkEnd w:id="25"/>
    </w:p>
    <w:p w:rsidR="001B7421" w:rsidRPr="00BA77C7" w:rsidRDefault="001B7421">
      <w:pPr>
        <w:rPr>
          <w:b/>
          <w:bCs/>
        </w:rPr>
      </w:pPr>
    </w:p>
    <w:p w:rsidR="001B7421" w:rsidRPr="00BA77C7" w:rsidRDefault="001B7421" w:rsidP="00DD5B0B">
      <w:pPr>
        <w:ind w:firstLine="720"/>
      </w:pPr>
      <w:r w:rsidRPr="00BA77C7">
        <w:t xml:space="preserve">Some information collected by EPA under the Formulator Program involves confidential business or trade secret information.  The Formulator Program handles all information claimed as such as confidential business information in accordance with Agency confidentiality procedures (see 40 CFR </w:t>
      </w:r>
      <w:proofErr w:type="gramStart"/>
      <w:r w:rsidRPr="00BA77C7">
        <w:t>part</w:t>
      </w:r>
      <w:proofErr w:type="gramEnd"/>
      <w:r w:rsidRPr="00BA77C7">
        <w:t xml:space="preserve"> 2, subpart B).  The Formulator Program uses information provided by formulators solely for purposes related to forming the partnership and discloses the information only to EPA employees and EPA contractors cleared for confidential information with a specific need to know.</w:t>
      </w:r>
    </w:p>
    <w:p w:rsidR="001B7421" w:rsidRPr="00BA77C7" w:rsidRDefault="001B7421" w:rsidP="001B7421"/>
    <w:p w:rsidR="001B7421" w:rsidRPr="00BA77C7" w:rsidRDefault="001B7421" w:rsidP="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26" w:name="_Toc227390381"/>
      <w:bookmarkStart w:id="27" w:name="_Toc334609729"/>
      <w:r w:rsidRPr="00BA77C7">
        <w:rPr>
          <w:sz w:val="24"/>
          <w:szCs w:val="24"/>
        </w:rPr>
        <w:t>3(g)</w:t>
      </w:r>
      <w:r w:rsidRPr="00BA77C7">
        <w:rPr>
          <w:sz w:val="24"/>
          <w:szCs w:val="24"/>
        </w:rPr>
        <w:tab/>
        <w:t>Sensitive Questions</w:t>
      </w:r>
      <w:bookmarkEnd w:id="26"/>
      <w:bookmarkEnd w:id="27"/>
    </w:p>
    <w:p w:rsidR="001B7421" w:rsidRPr="00BA77C7" w:rsidRDefault="001B7421">
      <w:pPr>
        <w:rPr>
          <w:b/>
          <w:bCs/>
        </w:rPr>
      </w:pPr>
    </w:p>
    <w:p w:rsidR="001B7421" w:rsidRDefault="001B7421" w:rsidP="00DD5B0B">
      <w:pPr>
        <w:ind w:firstLine="720"/>
      </w:pPr>
      <w:r w:rsidRPr="00BA77C7">
        <w:t>The information collection activities discussed in this document do not involve any sensitive questions.</w:t>
      </w:r>
    </w:p>
    <w:p w:rsidR="00DD5B0B" w:rsidRDefault="00DD5B0B" w:rsidP="00DD5B0B">
      <w:pPr>
        <w:ind w:firstLine="720"/>
      </w:pPr>
    </w:p>
    <w:p w:rsidR="00225F8D" w:rsidRDefault="00225F8D" w:rsidP="00DD5B0B">
      <w:pPr>
        <w:ind w:firstLine="720"/>
        <w:rPr>
          <w:b/>
        </w:rPr>
      </w:pPr>
      <w:r>
        <w:rPr>
          <w:b/>
        </w:rPr>
        <w:t>3(h)</w:t>
      </w:r>
      <w:r>
        <w:rPr>
          <w:b/>
        </w:rPr>
        <w:tab/>
      </w:r>
      <w:r w:rsidR="001E40A3">
        <w:rPr>
          <w:b/>
        </w:rPr>
        <w:t>Electronic Collection Methods</w:t>
      </w:r>
    </w:p>
    <w:p w:rsidR="001E40A3" w:rsidRDefault="001E40A3" w:rsidP="001E40A3">
      <w:pPr>
        <w:rPr>
          <w:b/>
        </w:rPr>
      </w:pPr>
    </w:p>
    <w:p w:rsidR="001E40A3" w:rsidRPr="00BA77C7" w:rsidRDefault="001E40A3" w:rsidP="001E40A3">
      <w:pPr>
        <w:ind w:firstLine="720"/>
      </w:pPr>
      <w:r w:rsidRPr="00BA77C7">
        <w:t>Cleaning and non-cleaning product manufacturers may obtain applications for providing ingredient information for the chemical summaries that will be developed by third-party profilers by downloading them directly from the web site of the third-party profilers. The completed applications can be faxed, mailed, or, if they do not contain CBI or Trade Secret information, they can be scanned and emailed to EPA.</w:t>
      </w:r>
    </w:p>
    <w:p w:rsidR="001B7421" w:rsidRPr="00BA77C7" w:rsidRDefault="001B7421">
      <w:pPr>
        <w:rPr>
          <w:b/>
          <w:bCs/>
        </w:rPr>
      </w:pPr>
    </w:p>
    <w:p w:rsidR="001B7421" w:rsidRPr="00BA77C7" w:rsidRDefault="001B7421">
      <w:pPr>
        <w:pStyle w:val="Heading1"/>
      </w:pPr>
      <w:r w:rsidRPr="00BA77C7">
        <w:rPr>
          <w:lang w:val="en-CA"/>
        </w:rPr>
        <w:fldChar w:fldCharType="begin"/>
      </w:r>
      <w:r w:rsidRPr="00BA77C7">
        <w:rPr>
          <w:lang w:val="en-CA"/>
        </w:rPr>
        <w:instrText xml:space="preserve"> SEQ CHAPTER \h \r 1</w:instrText>
      </w:r>
      <w:r w:rsidRPr="00BA77C7">
        <w:rPr>
          <w:lang w:val="en-CA"/>
        </w:rPr>
        <w:fldChar w:fldCharType="end"/>
      </w:r>
      <w:bookmarkStart w:id="28" w:name="_Toc227390382"/>
      <w:bookmarkStart w:id="29" w:name="_Toc334609730"/>
      <w:r w:rsidRPr="00BA77C7">
        <w:t>4.</w:t>
      </w:r>
      <w:r w:rsidRPr="00BA77C7">
        <w:tab/>
        <w:t>THE RESPONDENTS AND THE INFORMATION REQUESTED</w:t>
      </w:r>
      <w:bookmarkEnd w:id="28"/>
      <w:bookmarkEnd w:id="29"/>
    </w:p>
    <w:p w:rsidR="001B7421" w:rsidRPr="00BA77C7" w:rsidRDefault="001B7421"/>
    <w:p w:rsidR="001B7421" w:rsidRPr="00BA77C7" w:rsidRDefault="001B7421">
      <w:pPr>
        <w:pStyle w:val="Heading2"/>
        <w:jc w:val="left"/>
        <w:rPr>
          <w:sz w:val="24"/>
          <w:szCs w:val="24"/>
        </w:rPr>
      </w:pPr>
      <w:r w:rsidRPr="00BA77C7">
        <w:rPr>
          <w:sz w:val="24"/>
          <w:szCs w:val="24"/>
        </w:rPr>
        <w:tab/>
      </w:r>
      <w:bookmarkStart w:id="30" w:name="_Toc227390383"/>
      <w:bookmarkStart w:id="31" w:name="_Toc334609731"/>
      <w:r w:rsidRPr="00BA77C7">
        <w:rPr>
          <w:sz w:val="24"/>
          <w:szCs w:val="24"/>
        </w:rPr>
        <w:t>4(a)</w:t>
      </w:r>
      <w:r w:rsidRPr="00BA77C7">
        <w:rPr>
          <w:sz w:val="24"/>
          <w:szCs w:val="24"/>
        </w:rPr>
        <w:tab/>
        <w:t>Respondents and NAICS Codes</w:t>
      </w:r>
      <w:bookmarkEnd w:id="30"/>
      <w:bookmarkEnd w:id="31"/>
    </w:p>
    <w:p w:rsidR="001B7421" w:rsidRPr="00BA77C7" w:rsidRDefault="001B7421"/>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lastRenderedPageBreak/>
        <w:t xml:space="preserve">The Formulator Program seeks partners from establishments engaged in the formulation of end-use, for-sale chemical products.  </w:t>
      </w:r>
    </w:p>
    <w:p w:rsidR="001B7421" w:rsidRPr="00BA77C7" w:rsidRDefault="001B7421">
      <w:pPr>
        <w:rPr>
          <w:b/>
          <w:bCs/>
        </w:rPr>
      </w:pPr>
    </w:p>
    <w:p w:rsidR="001B7421" w:rsidRPr="00BA77C7" w:rsidRDefault="001B7421" w:rsidP="00DD5B0B">
      <w:pPr>
        <w:ind w:firstLine="720"/>
      </w:pPr>
      <w:r w:rsidRPr="00BA77C7">
        <w:t xml:space="preserve">Below is a list of </w:t>
      </w:r>
      <w:r w:rsidR="004A2A50" w:rsidRPr="00BA77C7">
        <w:t xml:space="preserve">representative </w:t>
      </w:r>
      <w:r w:rsidRPr="00BA77C7">
        <w:t>North American Industry Classification System (NAICS) codes and associated industries that may be affected by information collection requirements covered under this ICR. This list is intended to be illustrative; entities from other industries may elect to apply for recognition through the Formulator Program. However, EPA expects that most applications will come from the following industries:</w:t>
      </w:r>
    </w:p>
    <w:p w:rsidR="001B7421" w:rsidRPr="00BA77C7" w:rsidRDefault="001B7421"/>
    <w:p w:rsidR="00E52155" w:rsidRDefault="00E52155">
      <w:r>
        <w:tab/>
      </w:r>
      <w:r>
        <w:rPr>
          <w:u w:val="single"/>
        </w:rPr>
        <w:t>NAICS Code</w:t>
      </w:r>
      <w:r>
        <w:tab/>
      </w:r>
      <w:r>
        <w:tab/>
      </w:r>
      <w:r>
        <w:rPr>
          <w:u w:val="single"/>
        </w:rPr>
        <w:t>Affected Industry</w:t>
      </w:r>
    </w:p>
    <w:p w:rsidR="00E52155" w:rsidRDefault="00E52155">
      <w:r>
        <w:tab/>
        <w:t>325510</w:t>
      </w:r>
      <w:r>
        <w:tab/>
      </w:r>
      <w:r>
        <w:tab/>
      </w:r>
      <w:r w:rsidRPr="00BA77C7">
        <w:t>Paint and Coating Manufacturing</w:t>
      </w:r>
    </w:p>
    <w:p w:rsidR="00E52155" w:rsidRDefault="00E52155">
      <w:r>
        <w:tab/>
        <w:t>325611</w:t>
      </w:r>
      <w:r>
        <w:tab/>
      </w:r>
      <w:r>
        <w:tab/>
      </w:r>
      <w:r w:rsidRPr="00BA77C7">
        <w:t>Soap and Other Detergent Manufacturing</w:t>
      </w:r>
    </w:p>
    <w:p w:rsidR="00E52155" w:rsidRDefault="00E52155">
      <w:r>
        <w:tab/>
        <w:t>325612</w:t>
      </w:r>
      <w:r>
        <w:tab/>
      </w:r>
      <w:r>
        <w:tab/>
      </w:r>
      <w:r w:rsidRPr="00BA77C7">
        <w:t>Polish and Other Sanitation Good Manufacturing</w:t>
      </w:r>
      <w:r>
        <w:t xml:space="preserve"> </w:t>
      </w:r>
    </w:p>
    <w:p w:rsidR="00E52155" w:rsidRDefault="00E52155">
      <w:r>
        <w:tab/>
        <w:t>325910</w:t>
      </w:r>
      <w:r>
        <w:tab/>
      </w:r>
      <w:r>
        <w:tab/>
      </w:r>
      <w:r w:rsidRPr="00BA77C7">
        <w:t>Printing Ink Manufacturing</w:t>
      </w:r>
    </w:p>
    <w:p w:rsidR="00C843B3" w:rsidRDefault="00E52155">
      <w:r>
        <w:tab/>
      </w:r>
      <w:r w:rsidR="00C843B3">
        <w:t>325992</w:t>
      </w:r>
      <w:r w:rsidR="00C843B3">
        <w:tab/>
      </w:r>
      <w:r w:rsidR="00C843B3">
        <w:tab/>
      </w:r>
      <w:r w:rsidR="00C843B3" w:rsidRPr="00BA77C7">
        <w:t>Photographic Film, Paper, Plate, and Chemical Manufacturing</w:t>
      </w:r>
    </w:p>
    <w:p w:rsidR="00C843B3" w:rsidRDefault="00C843B3">
      <w:r>
        <w:tab/>
      </w:r>
      <w:r>
        <w:tab/>
      </w:r>
      <w:r>
        <w:tab/>
      </w:r>
      <w:r>
        <w:tab/>
      </w:r>
      <w:r w:rsidRPr="00BA77C7">
        <w:t>All Other Miscellaneous C</w:t>
      </w:r>
      <w:r>
        <w:t>hemical Product and Preparation</w:t>
      </w:r>
    </w:p>
    <w:p w:rsidR="00E52155" w:rsidRDefault="00C843B3">
      <w:r>
        <w:tab/>
        <w:t>325998</w:t>
      </w:r>
      <w:r>
        <w:tab/>
      </w:r>
      <w:r>
        <w:tab/>
      </w:r>
      <w:r w:rsidRPr="00BA77C7">
        <w:t>Manufacturing</w:t>
      </w:r>
      <w:r>
        <w:t xml:space="preserve"> </w:t>
      </w:r>
    </w:p>
    <w:p w:rsidR="001B7421" w:rsidRPr="00BA77C7" w:rsidRDefault="001B7421">
      <w:pPr>
        <w:rPr>
          <w:b/>
          <w:bCs/>
        </w:rPr>
      </w:pPr>
    </w:p>
    <w:p w:rsidR="001B7421" w:rsidRPr="00BA77C7" w:rsidRDefault="001B7421">
      <w:pPr>
        <w:rPr>
          <w:b/>
          <w:bCs/>
        </w:rPr>
      </w:pPr>
    </w:p>
    <w:p w:rsidR="001B7421" w:rsidRPr="00BA77C7" w:rsidRDefault="001B7421">
      <w:pPr>
        <w:pStyle w:val="Heading2"/>
        <w:jc w:val="left"/>
        <w:rPr>
          <w:sz w:val="24"/>
          <w:szCs w:val="24"/>
        </w:rPr>
      </w:pPr>
      <w:r w:rsidRPr="00BA77C7">
        <w:rPr>
          <w:sz w:val="24"/>
          <w:szCs w:val="24"/>
        </w:rPr>
        <w:tab/>
      </w:r>
      <w:bookmarkStart w:id="32" w:name="_Toc227390384"/>
      <w:bookmarkStart w:id="33" w:name="_Toc334609732"/>
      <w:r w:rsidRPr="00BA77C7">
        <w:rPr>
          <w:sz w:val="24"/>
          <w:szCs w:val="24"/>
        </w:rPr>
        <w:t>4(b)</w:t>
      </w:r>
      <w:r w:rsidRPr="00BA77C7">
        <w:rPr>
          <w:sz w:val="24"/>
          <w:szCs w:val="24"/>
        </w:rPr>
        <w:tab/>
        <w:t>Information Requested</w:t>
      </w:r>
      <w:bookmarkEnd w:id="32"/>
      <w:bookmarkEnd w:id="33"/>
    </w:p>
    <w:p w:rsidR="001B7421" w:rsidRPr="00BA77C7" w:rsidRDefault="001B7421"/>
    <w:p w:rsidR="001B7421" w:rsidRPr="00BA77C7" w:rsidRDefault="001B7421" w:rsidP="00870FD2">
      <w:pPr>
        <w:pStyle w:val="BodyText"/>
        <w:ind w:firstLine="720"/>
        <w:rPr>
          <w:rFonts w:ascii="Times New Roman" w:hAnsi="Times New Roman" w:cs="Times New Roman"/>
          <w:sz w:val="24"/>
        </w:rPr>
      </w:pPr>
      <w:r w:rsidRPr="00BA77C7">
        <w:rPr>
          <w:rFonts w:ascii="Times New Roman" w:hAnsi="Times New Roman" w:cs="Times New Roman"/>
          <w:sz w:val="24"/>
        </w:rPr>
        <w:t>Once a company with an interest in partnership with the Formulator Program reviews the program materials and decides to apply, the next step for the organization is to submi</w:t>
      </w:r>
      <w:r w:rsidR="00870FD2">
        <w:rPr>
          <w:rFonts w:ascii="Times New Roman" w:hAnsi="Times New Roman" w:cs="Times New Roman"/>
          <w:sz w:val="24"/>
        </w:rPr>
        <w:t>t the appropriate application.</w:t>
      </w:r>
    </w:p>
    <w:p w:rsidR="001B7421" w:rsidRPr="00BA77C7" w:rsidRDefault="001B7421">
      <w:pPr>
        <w:numPr>
          <w:ilvl w:val="0"/>
          <w:numId w:val="1"/>
        </w:numPr>
      </w:pPr>
      <w:r w:rsidRPr="00BA77C7">
        <w:rPr>
          <w:u w:val="single"/>
        </w:rPr>
        <w:t>Data items</w:t>
      </w:r>
      <w:r w:rsidRPr="00BA77C7">
        <w:t>:</w:t>
      </w:r>
    </w:p>
    <w:p w:rsidR="001B7421" w:rsidRPr="00BA77C7" w:rsidRDefault="001B7421">
      <w:pPr>
        <w:ind w:left="360"/>
      </w:pPr>
    </w:p>
    <w:p w:rsidR="001B7421" w:rsidRPr="00BA77C7" w:rsidRDefault="001B7421" w:rsidP="00DD5B0B">
      <w:pPr>
        <w:ind w:firstLine="720"/>
      </w:pPr>
      <w:r w:rsidRPr="00BA77C7">
        <w:t>Applicants for this voluntary program submit information items that vary depending upon the class of product.  The items include:</w:t>
      </w:r>
    </w:p>
    <w:p w:rsidR="001B7421" w:rsidRPr="00BA77C7" w:rsidRDefault="001B7421">
      <w:pPr>
        <w:rPr>
          <w:b/>
        </w:rPr>
      </w:pPr>
    </w:p>
    <w:p w:rsidR="001B7421" w:rsidRPr="00BA77C7" w:rsidRDefault="001B7421" w:rsidP="00644307">
      <w:pPr>
        <w:ind w:firstLine="720"/>
        <w:rPr>
          <w:b/>
        </w:rPr>
      </w:pPr>
      <w:r w:rsidRPr="00BA77C7">
        <w:rPr>
          <w:b/>
        </w:rPr>
        <w:t xml:space="preserve">Partnership Applications for Cleaning </w:t>
      </w:r>
      <w:r w:rsidR="001F5715" w:rsidRPr="00BA77C7">
        <w:rPr>
          <w:b/>
        </w:rPr>
        <w:t xml:space="preserve">and Non-Cleaning </w:t>
      </w:r>
      <w:r w:rsidRPr="00BA77C7">
        <w:rPr>
          <w:b/>
        </w:rPr>
        <w:t>Products</w:t>
      </w:r>
    </w:p>
    <w:p w:rsidR="001B7421" w:rsidRPr="00BA77C7" w:rsidRDefault="001B7421" w:rsidP="001B7421">
      <w:pPr>
        <w:pStyle w:val="BodyText"/>
        <w:rPr>
          <w:rFonts w:ascii="Times New Roman" w:hAnsi="Times New Roman" w:cs="Times New Roman"/>
          <w:sz w:val="24"/>
        </w:rPr>
      </w:pPr>
    </w:p>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 xml:space="preserve">Cleaning product manufacturers will submit ingredient information, as described here, to a qualified third-party profiler before submittal to EPA.  </w:t>
      </w:r>
    </w:p>
    <w:p w:rsidR="001B7421" w:rsidRPr="00BA77C7" w:rsidRDefault="001B7421"/>
    <w:p w:rsidR="001B7421" w:rsidRPr="00BA77C7" w:rsidRDefault="001B7421" w:rsidP="001B7421">
      <w:pPr>
        <w:ind w:firstLine="720"/>
      </w:pPr>
      <w:r w:rsidRPr="00BA77C7">
        <w:t xml:space="preserve">Information submitted to </w:t>
      </w:r>
      <w:r w:rsidR="00E4115E" w:rsidRPr="00BA77C7">
        <w:t>third-</w:t>
      </w:r>
      <w:r w:rsidRPr="00BA77C7">
        <w:t>part</w:t>
      </w:r>
      <w:r w:rsidR="00E4115E" w:rsidRPr="00BA77C7">
        <w:t>y profilers</w:t>
      </w:r>
      <w:r w:rsidRPr="00BA77C7">
        <w:t>:</w:t>
      </w:r>
    </w:p>
    <w:p w:rsidR="001B7421" w:rsidRPr="00BA77C7" w:rsidRDefault="001B7421" w:rsidP="001B7421">
      <w:pPr>
        <w:numPr>
          <w:ilvl w:val="0"/>
          <w:numId w:val="2"/>
        </w:numPr>
      </w:pPr>
      <w:r w:rsidRPr="00BA77C7">
        <w:t>Company name and Web site URL;</w:t>
      </w:r>
    </w:p>
    <w:p w:rsidR="00D972B8" w:rsidRPr="00BA77C7" w:rsidRDefault="00D972B8" w:rsidP="00D972B8">
      <w:pPr>
        <w:numPr>
          <w:ilvl w:val="0"/>
          <w:numId w:val="2"/>
        </w:numPr>
      </w:pPr>
      <w:r w:rsidRPr="00BA77C7">
        <w:t>Number of employees;</w:t>
      </w:r>
    </w:p>
    <w:p w:rsidR="00D972B8" w:rsidRPr="00BA77C7" w:rsidRDefault="00D972B8" w:rsidP="001B7421">
      <w:pPr>
        <w:numPr>
          <w:ilvl w:val="0"/>
          <w:numId w:val="2"/>
        </w:numPr>
      </w:pPr>
      <w:r w:rsidRPr="00BA77C7">
        <w:t>Company headquarters address and manufacturing address;</w:t>
      </w:r>
    </w:p>
    <w:p w:rsidR="001B7421" w:rsidRPr="00BA77C7" w:rsidRDefault="001B7421" w:rsidP="001B7421">
      <w:pPr>
        <w:numPr>
          <w:ilvl w:val="0"/>
          <w:numId w:val="2"/>
        </w:numPr>
      </w:pPr>
      <w:r w:rsidRPr="00BA77C7">
        <w:t xml:space="preserve">Name, title, phone number, and e-mail address of the candidate’s </w:t>
      </w:r>
      <w:r w:rsidR="0062417D" w:rsidRPr="00BA77C7">
        <w:t xml:space="preserve">signatory </w:t>
      </w:r>
      <w:r w:rsidRPr="00BA77C7">
        <w:t>contact person</w:t>
      </w:r>
      <w:r w:rsidR="0062417D" w:rsidRPr="00BA77C7">
        <w:t xml:space="preserve"> (e.g., CEO, or vice president for health and environment)</w:t>
      </w:r>
      <w:r w:rsidRPr="00BA77C7">
        <w:t>;</w:t>
      </w:r>
    </w:p>
    <w:p w:rsidR="001B7421" w:rsidRPr="00BA77C7" w:rsidRDefault="0062417D" w:rsidP="001B7421">
      <w:pPr>
        <w:numPr>
          <w:ilvl w:val="0"/>
          <w:numId w:val="2"/>
        </w:numPr>
      </w:pPr>
      <w:r w:rsidRPr="00BA77C7">
        <w:t>N</w:t>
      </w:r>
      <w:r w:rsidR="001B7421" w:rsidRPr="00BA77C7">
        <w:t>ame, title</w:t>
      </w:r>
      <w:r w:rsidRPr="00BA77C7">
        <w:t>, phone number, and e-mail address</w:t>
      </w:r>
      <w:r w:rsidR="001B7421" w:rsidRPr="00BA77C7">
        <w:t xml:space="preserve"> of </w:t>
      </w:r>
      <w:r w:rsidRPr="00BA77C7">
        <w:t>candidate’s technical contact person</w:t>
      </w:r>
      <w:r w:rsidR="001B7421" w:rsidRPr="00BA77C7">
        <w:t>;</w:t>
      </w:r>
    </w:p>
    <w:p w:rsidR="0062417D" w:rsidRPr="00BA77C7" w:rsidRDefault="0062417D" w:rsidP="0062417D">
      <w:pPr>
        <w:numPr>
          <w:ilvl w:val="0"/>
          <w:numId w:val="2"/>
        </w:numPr>
      </w:pPr>
      <w:r w:rsidRPr="00BA77C7">
        <w:t>Name, title, phone number, and e-mail address of candidate’s marketing/outreach contact person;</w:t>
      </w:r>
    </w:p>
    <w:p w:rsidR="00A41AF9" w:rsidRDefault="00A41AF9" w:rsidP="00A41AF9">
      <w:pPr>
        <w:numPr>
          <w:ilvl w:val="0"/>
          <w:numId w:val="2"/>
        </w:numPr>
      </w:pPr>
      <w:r w:rsidRPr="00BA77C7">
        <w:t>Product information (see Att</w:t>
      </w:r>
      <w:r>
        <w:t>achment B</w:t>
      </w:r>
      <w:r w:rsidRPr="00BA77C7">
        <w:t>)</w:t>
      </w:r>
    </w:p>
    <w:p w:rsidR="00A41AF9" w:rsidRPr="00BA77C7" w:rsidRDefault="00A41AF9" w:rsidP="00A41AF9">
      <w:pPr>
        <w:numPr>
          <w:ilvl w:val="1"/>
          <w:numId w:val="2"/>
        </w:numPr>
      </w:pPr>
      <w:r>
        <w:t>N</w:t>
      </w:r>
      <w:r w:rsidRPr="00BA77C7">
        <w:t xml:space="preserve">ame, UPC, sector, production volume, </w:t>
      </w:r>
      <w:r>
        <w:t>pH, product form</w:t>
      </w:r>
    </w:p>
    <w:p w:rsidR="00A41AF9" w:rsidRPr="00BA77C7" w:rsidRDefault="00A41AF9" w:rsidP="00A41AF9">
      <w:pPr>
        <w:numPr>
          <w:ilvl w:val="1"/>
          <w:numId w:val="2"/>
        </w:numPr>
      </w:pPr>
      <w:r w:rsidRPr="00BA77C7">
        <w:t>Product characteristics on whether or not the product is:</w:t>
      </w:r>
    </w:p>
    <w:p w:rsidR="00A41AF9" w:rsidRPr="00BA77C7" w:rsidRDefault="00A41AF9" w:rsidP="00A41AF9">
      <w:pPr>
        <w:numPr>
          <w:ilvl w:val="2"/>
          <w:numId w:val="2"/>
        </w:numPr>
      </w:pPr>
      <w:r w:rsidRPr="00BA77C7">
        <w:t>An EPA registered pesticide;</w:t>
      </w:r>
    </w:p>
    <w:p w:rsidR="00A41AF9" w:rsidRPr="00BA77C7" w:rsidRDefault="00A41AF9" w:rsidP="00A41AF9">
      <w:pPr>
        <w:numPr>
          <w:ilvl w:val="2"/>
          <w:numId w:val="2"/>
        </w:numPr>
      </w:pPr>
      <w:r w:rsidRPr="00BA77C7">
        <w:lastRenderedPageBreak/>
        <w:t>A direct release product;</w:t>
      </w:r>
    </w:p>
    <w:p w:rsidR="00A41AF9" w:rsidRPr="00BA77C7" w:rsidRDefault="00A41AF9" w:rsidP="00A41AF9">
      <w:pPr>
        <w:numPr>
          <w:ilvl w:val="2"/>
          <w:numId w:val="2"/>
        </w:numPr>
      </w:pPr>
      <w:r w:rsidRPr="00BA77C7">
        <w:t>A concentrate;</w:t>
      </w:r>
    </w:p>
    <w:p w:rsidR="00A41AF9" w:rsidRPr="00BA77C7" w:rsidRDefault="00A41AF9" w:rsidP="00A41AF9">
      <w:pPr>
        <w:numPr>
          <w:ilvl w:val="2"/>
          <w:numId w:val="2"/>
        </w:numPr>
      </w:pPr>
      <w:r w:rsidRPr="00BA77C7">
        <w:t>Contains enzymes, fragrance, or VOCs;</w:t>
      </w:r>
    </w:p>
    <w:p w:rsidR="00A41AF9" w:rsidRPr="00BA77C7" w:rsidRDefault="00A41AF9" w:rsidP="00A41AF9">
      <w:pPr>
        <w:numPr>
          <w:ilvl w:val="2"/>
          <w:numId w:val="2"/>
        </w:numPr>
      </w:pPr>
      <w:r w:rsidRPr="00BA77C7">
        <w:t>Requires hazard labeling;</w:t>
      </w:r>
    </w:p>
    <w:p w:rsidR="00A41AF9" w:rsidRPr="00BA77C7" w:rsidRDefault="00A41AF9" w:rsidP="00A41AF9">
      <w:pPr>
        <w:numPr>
          <w:ilvl w:val="2"/>
          <w:numId w:val="2"/>
        </w:numPr>
      </w:pPr>
      <w:r w:rsidRPr="00BA77C7">
        <w:t>Ingredient disclosure and performance data submitted;</w:t>
      </w:r>
    </w:p>
    <w:p w:rsidR="00A41AF9" w:rsidRPr="00BA77C7" w:rsidRDefault="00A41AF9" w:rsidP="00A41AF9">
      <w:pPr>
        <w:numPr>
          <w:ilvl w:val="1"/>
          <w:numId w:val="2"/>
        </w:numPr>
      </w:pPr>
      <w:r w:rsidRPr="00BA77C7">
        <w:t>Packaging information:</w:t>
      </w:r>
    </w:p>
    <w:p w:rsidR="00A41AF9" w:rsidRPr="00BA77C7" w:rsidRDefault="00A41AF9" w:rsidP="00A41AF9">
      <w:pPr>
        <w:numPr>
          <w:ilvl w:val="2"/>
          <w:numId w:val="2"/>
        </w:numPr>
      </w:pPr>
      <w:r w:rsidRPr="00BA77C7">
        <w:t>Percent sourced, manufactured, transported, and recycled using renewable energy;</w:t>
      </w:r>
    </w:p>
    <w:p w:rsidR="00A41AF9" w:rsidRPr="00BA77C7" w:rsidRDefault="00A41AF9" w:rsidP="00A41AF9">
      <w:pPr>
        <w:numPr>
          <w:ilvl w:val="2"/>
          <w:numId w:val="2"/>
        </w:numPr>
      </w:pPr>
      <w:r w:rsidRPr="00BA77C7">
        <w:t>Percent optimizing the use of renewable or recycled source materials;</w:t>
      </w:r>
    </w:p>
    <w:p w:rsidR="00A41AF9" w:rsidRPr="00BA77C7" w:rsidRDefault="00A41AF9" w:rsidP="00A41AF9">
      <w:pPr>
        <w:numPr>
          <w:ilvl w:val="2"/>
          <w:numId w:val="2"/>
        </w:numPr>
      </w:pPr>
      <w:r w:rsidRPr="00BA77C7">
        <w:t>Percent manufactured using clean production technologies and best practices;</w:t>
      </w:r>
    </w:p>
    <w:p w:rsidR="00A41AF9" w:rsidRPr="00BA77C7" w:rsidRDefault="00A41AF9" w:rsidP="00A41AF9">
      <w:pPr>
        <w:numPr>
          <w:ilvl w:val="2"/>
          <w:numId w:val="2"/>
        </w:numPr>
      </w:pPr>
      <w:r w:rsidRPr="00BA77C7">
        <w:t>Percent made from materials healthful in all probably end-of-life scenarios;</w:t>
      </w:r>
    </w:p>
    <w:p w:rsidR="00A41AF9" w:rsidRPr="00BA77C7" w:rsidRDefault="00A41AF9" w:rsidP="00A41AF9">
      <w:pPr>
        <w:numPr>
          <w:ilvl w:val="2"/>
          <w:numId w:val="2"/>
        </w:numPr>
      </w:pPr>
      <w:r w:rsidRPr="00BA77C7">
        <w:t>Percent physically designed to optimize materials and energy use;</w:t>
      </w:r>
    </w:p>
    <w:p w:rsidR="00A41AF9" w:rsidRPr="00BA77C7" w:rsidRDefault="00A41AF9" w:rsidP="00A41AF9">
      <w:pPr>
        <w:numPr>
          <w:ilvl w:val="2"/>
          <w:numId w:val="2"/>
        </w:numPr>
      </w:pPr>
      <w:r w:rsidRPr="00BA77C7">
        <w:t>Percent recovered and used in biological or industrial closed-loop cycles;</w:t>
      </w:r>
    </w:p>
    <w:p w:rsidR="00A41AF9" w:rsidRPr="00BA77C7" w:rsidRDefault="00A41AF9" w:rsidP="00A41AF9">
      <w:pPr>
        <w:numPr>
          <w:ilvl w:val="2"/>
          <w:numId w:val="2"/>
        </w:numPr>
      </w:pPr>
      <w:r w:rsidRPr="00BA77C7">
        <w:t>Packing material type and percent recycled content;</w:t>
      </w:r>
    </w:p>
    <w:p w:rsidR="00A41AF9" w:rsidRPr="00BA77C7" w:rsidRDefault="00A41AF9" w:rsidP="00A41AF9">
      <w:pPr>
        <w:numPr>
          <w:ilvl w:val="2"/>
          <w:numId w:val="2"/>
        </w:numPr>
      </w:pPr>
      <w:r w:rsidRPr="00BA77C7">
        <w:t>If the packaging contains heavy metals, BPA, or phthalates;</w:t>
      </w:r>
    </w:p>
    <w:p w:rsidR="00A41AF9" w:rsidRPr="00BA77C7" w:rsidRDefault="00A41AF9" w:rsidP="00A41AF9">
      <w:pPr>
        <w:numPr>
          <w:ilvl w:val="1"/>
          <w:numId w:val="2"/>
        </w:numPr>
      </w:pPr>
      <w:r w:rsidRPr="00BA77C7">
        <w:t>Description of all chemical ingredients in product:</w:t>
      </w:r>
    </w:p>
    <w:p w:rsidR="00A41AF9" w:rsidRPr="00BA77C7" w:rsidRDefault="00A41AF9" w:rsidP="00A41AF9">
      <w:pPr>
        <w:numPr>
          <w:ilvl w:val="2"/>
          <w:numId w:val="2"/>
        </w:numPr>
      </w:pPr>
      <w:r w:rsidRPr="00BA77C7">
        <w:t>CAS number;</w:t>
      </w:r>
    </w:p>
    <w:p w:rsidR="00A41AF9" w:rsidRPr="00BA77C7" w:rsidRDefault="00A41AF9" w:rsidP="00A41AF9">
      <w:pPr>
        <w:numPr>
          <w:ilvl w:val="2"/>
          <w:numId w:val="2"/>
        </w:numPr>
      </w:pPr>
      <w:r w:rsidRPr="00BA77C7">
        <w:t>Chemical name;</w:t>
      </w:r>
    </w:p>
    <w:p w:rsidR="00A41AF9" w:rsidRPr="00BA77C7" w:rsidRDefault="00A41AF9" w:rsidP="00A41AF9">
      <w:pPr>
        <w:numPr>
          <w:ilvl w:val="2"/>
          <w:numId w:val="2"/>
        </w:numPr>
      </w:pPr>
      <w:r w:rsidRPr="00BA77C7">
        <w:t>Trade name;</w:t>
      </w:r>
    </w:p>
    <w:p w:rsidR="00A41AF9" w:rsidRPr="00BA77C7" w:rsidRDefault="00A41AF9" w:rsidP="00A41AF9">
      <w:pPr>
        <w:numPr>
          <w:ilvl w:val="2"/>
          <w:numId w:val="2"/>
        </w:numPr>
      </w:pPr>
      <w:r w:rsidRPr="00BA77C7">
        <w:t>Percent composition;</w:t>
      </w:r>
    </w:p>
    <w:p w:rsidR="00A41AF9" w:rsidRPr="00BA77C7" w:rsidRDefault="00A41AF9" w:rsidP="00A41AF9">
      <w:pPr>
        <w:numPr>
          <w:ilvl w:val="2"/>
          <w:numId w:val="2"/>
        </w:numPr>
      </w:pPr>
      <w:r w:rsidRPr="00BA77C7">
        <w:t>Ingredient class;</w:t>
      </w:r>
    </w:p>
    <w:p w:rsidR="00A41AF9" w:rsidRPr="00BA77C7" w:rsidRDefault="00A41AF9" w:rsidP="00A41AF9">
      <w:pPr>
        <w:numPr>
          <w:ilvl w:val="2"/>
          <w:numId w:val="2"/>
        </w:numPr>
      </w:pPr>
      <w:r w:rsidRPr="00BA77C7">
        <w:t>Supplier name;</w:t>
      </w:r>
    </w:p>
    <w:p w:rsidR="001B7421" w:rsidRPr="00BA77C7" w:rsidRDefault="000B0B0C" w:rsidP="004A2A50">
      <w:pPr>
        <w:numPr>
          <w:ilvl w:val="0"/>
          <w:numId w:val="2"/>
        </w:numPr>
      </w:pPr>
      <w:r w:rsidRPr="00BA77C7">
        <w:t>Raw material information</w:t>
      </w:r>
      <w:r w:rsidR="004A2A50" w:rsidRPr="00BA77C7">
        <w:t xml:space="preserve"> (see Attachment C)</w:t>
      </w:r>
      <w:r w:rsidR="001B7421" w:rsidRPr="00BA77C7">
        <w:t>;</w:t>
      </w:r>
    </w:p>
    <w:p w:rsidR="001B7421" w:rsidRPr="00BA77C7" w:rsidRDefault="001B7421" w:rsidP="00A500F0">
      <w:pPr>
        <w:numPr>
          <w:ilvl w:val="0"/>
          <w:numId w:val="2"/>
        </w:numPr>
      </w:pPr>
      <w:r w:rsidRPr="00BA77C7">
        <w:t xml:space="preserve">Other product information, including product packaging description, product flashpoint, and </w:t>
      </w:r>
      <w:proofErr w:type="spellStart"/>
      <w:r w:rsidRPr="00BA77C7">
        <w:t>flushability</w:t>
      </w:r>
      <w:proofErr w:type="spellEnd"/>
      <w:r w:rsidRPr="00BA77C7">
        <w:t xml:space="preserve"> / </w:t>
      </w:r>
      <w:proofErr w:type="spellStart"/>
      <w:r w:rsidRPr="00BA77C7">
        <w:t>compostability</w:t>
      </w:r>
      <w:proofErr w:type="spellEnd"/>
      <w:r w:rsidRPr="00BA77C7">
        <w:t>;</w:t>
      </w:r>
    </w:p>
    <w:p w:rsidR="001B7421" w:rsidRPr="00BA77C7" w:rsidRDefault="001B7421" w:rsidP="001B7421">
      <w:pPr>
        <w:numPr>
          <w:ilvl w:val="0"/>
          <w:numId w:val="2"/>
        </w:numPr>
      </w:pPr>
      <w:r w:rsidRPr="00BA77C7">
        <w:t>An MSDS for the product and each ingredient;</w:t>
      </w:r>
    </w:p>
    <w:p w:rsidR="001B7421" w:rsidRPr="00BA77C7" w:rsidRDefault="001B7421" w:rsidP="001B7421">
      <w:pPr>
        <w:pStyle w:val="FootnoteText"/>
        <w:numPr>
          <w:ilvl w:val="0"/>
          <w:numId w:val="2"/>
        </w:numPr>
        <w:rPr>
          <w:sz w:val="24"/>
          <w:szCs w:val="24"/>
        </w:rPr>
      </w:pPr>
      <w:r w:rsidRPr="00BA77C7">
        <w:rPr>
          <w:sz w:val="24"/>
          <w:szCs w:val="24"/>
        </w:rPr>
        <w:t xml:space="preserve">Product performance testing (any method of demonstrating product performance is acceptable as long as it is a commonly used industry standard); </w:t>
      </w:r>
    </w:p>
    <w:p w:rsidR="001B7421" w:rsidRPr="00BA77C7" w:rsidRDefault="001B7421" w:rsidP="001B7421">
      <w:pPr>
        <w:pStyle w:val="FootnoteText"/>
        <w:numPr>
          <w:ilvl w:val="0"/>
          <w:numId w:val="2"/>
        </w:numPr>
        <w:rPr>
          <w:sz w:val="24"/>
          <w:szCs w:val="24"/>
        </w:rPr>
      </w:pPr>
      <w:r w:rsidRPr="00BA77C7">
        <w:rPr>
          <w:sz w:val="24"/>
          <w:szCs w:val="24"/>
        </w:rPr>
        <w:t>If available, any supplemental product or ingredient environmental health and safety information., such as:</w:t>
      </w:r>
    </w:p>
    <w:p w:rsidR="001B7421" w:rsidRPr="00BA77C7" w:rsidRDefault="001B7421" w:rsidP="001B7421">
      <w:pPr>
        <w:pStyle w:val="FootnoteText"/>
        <w:numPr>
          <w:ilvl w:val="1"/>
          <w:numId w:val="2"/>
        </w:numPr>
        <w:rPr>
          <w:sz w:val="24"/>
          <w:szCs w:val="24"/>
        </w:rPr>
      </w:pPr>
      <w:r w:rsidRPr="00BA77C7">
        <w:rPr>
          <w:sz w:val="24"/>
          <w:szCs w:val="24"/>
        </w:rPr>
        <w:t>Biodegradation tests on individual ingredients</w:t>
      </w:r>
      <w:r w:rsidR="000B0B0C" w:rsidRPr="00BA77C7">
        <w:rPr>
          <w:sz w:val="24"/>
          <w:szCs w:val="24"/>
        </w:rPr>
        <w:t>;</w:t>
      </w:r>
    </w:p>
    <w:p w:rsidR="001B7421" w:rsidRPr="00BA77C7" w:rsidRDefault="001B7421" w:rsidP="001B7421">
      <w:pPr>
        <w:pStyle w:val="FootnoteText"/>
        <w:numPr>
          <w:ilvl w:val="1"/>
          <w:numId w:val="2"/>
        </w:numPr>
        <w:rPr>
          <w:sz w:val="24"/>
          <w:szCs w:val="24"/>
        </w:rPr>
      </w:pPr>
      <w:r w:rsidRPr="00BA77C7">
        <w:rPr>
          <w:sz w:val="24"/>
          <w:szCs w:val="24"/>
        </w:rPr>
        <w:t>Acute aquatic toxicity tests on product as a whole or individual ingredients</w:t>
      </w:r>
      <w:r w:rsidR="000B0B0C" w:rsidRPr="00BA77C7">
        <w:rPr>
          <w:sz w:val="24"/>
          <w:szCs w:val="24"/>
        </w:rPr>
        <w:t>;</w:t>
      </w:r>
    </w:p>
    <w:p w:rsidR="001B7421" w:rsidRPr="00BA77C7" w:rsidRDefault="001B7421" w:rsidP="001B7421">
      <w:pPr>
        <w:pStyle w:val="FootnoteText"/>
        <w:numPr>
          <w:ilvl w:val="1"/>
          <w:numId w:val="2"/>
        </w:numPr>
        <w:rPr>
          <w:sz w:val="24"/>
          <w:szCs w:val="24"/>
        </w:rPr>
      </w:pPr>
      <w:r w:rsidRPr="00BA77C7">
        <w:rPr>
          <w:sz w:val="24"/>
          <w:szCs w:val="24"/>
        </w:rPr>
        <w:t>Human health and safety tests</w:t>
      </w:r>
      <w:r w:rsidR="000B0B0C" w:rsidRPr="00BA77C7">
        <w:rPr>
          <w:sz w:val="24"/>
          <w:szCs w:val="24"/>
        </w:rPr>
        <w:t>;</w:t>
      </w:r>
    </w:p>
    <w:p w:rsidR="001B7421" w:rsidRPr="00BA77C7" w:rsidRDefault="001B7421" w:rsidP="00D146C4">
      <w:pPr>
        <w:pStyle w:val="FootnoteText"/>
        <w:numPr>
          <w:ilvl w:val="0"/>
          <w:numId w:val="2"/>
        </w:numPr>
        <w:rPr>
          <w:sz w:val="24"/>
          <w:szCs w:val="24"/>
        </w:rPr>
      </w:pPr>
      <w:r w:rsidRPr="00BA77C7">
        <w:rPr>
          <w:sz w:val="24"/>
          <w:szCs w:val="24"/>
        </w:rPr>
        <w:t>Description of the type of training the company provides to customers on environmental and worker safety matters</w:t>
      </w:r>
      <w:r w:rsidR="000B0B0C" w:rsidRPr="00BA77C7">
        <w:rPr>
          <w:sz w:val="24"/>
          <w:szCs w:val="24"/>
        </w:rPr>
        <w:t>.</w:t>
      </w:r>
    </w:p>
    <w:p w:rsidR="001B7421" w:rsidRPr="00BA77C7" w:rsidRDefault="001B7421"/>
    <w:p w:rsidR="001B7421" w:rsidRPr="00BA77C7" w:rsidRDefault="001B7421" w:rsidP="001B7421">
      <w:pPr>
        <w:ind w:firstLine="720"/>
      </w:pPr>
      <w:r w:rsidRPr="00BA77C7">
        <w:t>Information submitted to EPA:</w:t>
      </w:r>
    </w:p>
    <w:p w:rsidR="001B7421" w:rsidRPr="00BA77C7" w:rsidRDefault="001B7421" w:rsidP="001B7421">
      <w:pPr>
        <w:numPr>
          <w:ilvl w:val="2"/>
          <w:numId w:val="2"/>
        </w:numPr>
        <w:tabs>
          <w:tab w:val="clear" w:pos="2448"/>
          <w:tab w:val="num" w:pos="720"/>
        </w:tabs>
        <w:ind w:hanging="1728"/>
      </w:pPr>
      <w:r w:rsidRPr="00BA77C7">
        <w:t>Summary report, containing same data items as above</w:t>
      </w:r>
    </w:p>
    <w:p w:rsidR="001B7421" w:rsidRPr="00BA77C7" w:rsidRDefault="001B7421"/>
    <w:p w:rsidR="001B7421" w:rsidRPr="00BA77C7" w:rsidRDefault="001B7421" w:rsidP="00644307">
      <w:pPr>
        <w:ind w:firstLine="720"/>
        <w:rPr>
          <w:b/>
        </w:rPr>
      </w:pPr>
      <w:r w:rsidRPr="00BA77C7">
        <w:rPr>
          <w:b/>
        </w:rPr>
        <w:t>Adding Third-Party Partners and Products</w:t>
      </w:r>
    </w:p>
    <w:p w:rsidR="000B0B0C" w:rsidRPr="00BA77C7" w:rsidRDefault="000B0B0C" w:rsidP="001B7421">
      <w:pPr>
        <w:rPr>
          <w:b/>
        </w:rPr>
      </w:pPr>
    </w:p>
    <w:p w:rsidR="000B0B0C" w:rsidRPr="00BA77C7" w:rsidRDefault="000B0B0C" w:rsidP="00DD5B0B">
      <w:pPr>
        <w:ind w:firstLine="720"/>
      </w:pPr>
      <w:r w:rsidRPr="00BA77C7">
        <w:t>Cleaning product manufacturers will submit information about third-party additions to DfE. To be label-eligible, third-party product</w:t>
      </w:r>
      <w:r w:rsidR="00E4115E" w:rsidRPr="00BA77C7">
        <w:t>s</w:t>
      </w:r>
      <w:r w:rsidRPr="00BA77C7">
        <w:t xml:space="preserve"> must contain ingredients identical to those in an already DfE-recognized product. The three types of third-party partners and products are private labels, licensees, and toll manufacturers.</w:t>
      </w:r>
    </w:p>
    <w:p w:rsidR="000B0B0C" w:rsidRPr="00BA77C7" w:rsidRDefault="000B0B0C" w:rsidP="001B7421"/>
    <w:p w:rsidR="000B0B0C" w:rsidRPr="00BA77C7" w:rsidRDefault="000B0B0C" w:rsidP="001B7421">
      <w:r w:rsidRPr="00BA77C7">
        <w:lastRenderedPageBreak/>
        <w:tab/>
        <w:t>Information submitted to EPA:</w:t>
      </w:r>
    </w:p>
    <w:p w:rsidR="000B0B0C" w:rsidRPr="00BA77C7" w:rsidRDefault="000B0B0C" w:rsidP="000B0B0C">
      <w:pPr>
        <w:numPr>
          <w:ilvl w:val="0"/>
          <w:numId w:val="29"/>
        </w:numPr>
      </w:pPr>
      <w:r w:rsidRPr="00BA77C7">
        <w:t>DfE Form for Adding Third-Party Partners and Products (Private Label Companies, Lic</w:t>
      </w:r>
      <w:r w:rsidR="004B5FFC">
        <w:t>ensees, or Toll Manufacturers)</w:t>
      </w:r>
      <w:r w:rsidRPr="00BA77C7">
        <w:t xml:space="preserve"> (See Attachment D)</w:t>
      </w:r>
    </w:p>
    <w:p w:rsidR="001B7421" w:rsidRPr="00BA77C7" w:rsidRDefault="001B7421"/>
    <w:p w:rsidR="001B7421" w:rsidRPr="00BA77C7" w:rsidRDefault="001B7421">
      <w:pPr>
        <w:numPr>
          <w:ilvl w:val="0"/>
          <w:numId w:val="1"/>
        </w:numPr>
      </w:pPr>
      <w:r w:rsidRPr="00BA77C7">
        <w:rPr>
          <w:u w:val="single"/>
        </w:rPr>
        <w:t>Respondent activities</w:t>
      </w:r>
      <w:r w:rsidRPr="00BA77C7">
        <w:t>:</w:t>
      </w:r>
    </w:p>
    <w:p w:rsidR="001B7421" w:rsidRPr="00BA77C7" w:rsidRDefault="001B7421"/>
    <w:p w:rsidR="001B7421" w:rsidRPr="00BA77C7" w:rsidRDefault="001B7421" w:rsidP="001B7421">
      <w:pPr>
        <w:ind w:left="720"/>
        <w:rPr>
          <w:b/>
        </w:rPr>
      </w:pPr>
      <w:r w:rsidRPr="00BA77C7">
        <w:rPr>
          <w:b/>
        </w:rPr>
        <w:t>Applicants for Cleaning</w:t>
      </w:r>
      <w:r w:rsidR="001F5715" w:rsidRPr="00BA77C7">
        <w:rPr>
          <w:b/>
        </w:rPr>
        <w:t xml:space="preserve"> and Non-Cleaning</w:t>
      </w:r>
      <w:r w:rsidRPr="00BA77C7">
        <w:rPr>
          <w:b/>
        </w:rPr>
        <w:t xml:space="preserve"> Product Formulation Partnerships</w:t>
      </w:r>
    </w:p>
    <w:p w:rsidR="001B7421" w:rsidRPr="00BA77C7" w:rsidRDefault="001B7421" w:rsidP="001B7421">
      <w:pPr>
        <w:numPr>
          <w:ilvl w:val="0"/>
          <w:numId w:val="27"/>
        </w:numPr>
        <w:tabs>
          <w:tab w:val="clear" w:pos="1440"/>
          <w:tab w:val="num" w:pos="1080"/>
        </w:tabs>
        <w:ind w:hanging="720"/>
      </w:pPr>
      <w:r w:rsidRPr="00BA77C7">
        <w:t xml:space="preserve">Review program information, including instructions on submitting information to </w:t>
      </w:r>
      <w:r w:rsidR="00E4115E" w:rsidRPr="00BA77C7">
        <w:t>third-</w:t>
      </w:r>
      <w:r w:rsidRPr="00BA77C7">
        <w:t xml:space="preserve">party profilers </w:t>
      </w:r>
    </w:p>
    <w:p w:rsidR="001B7421" w:rsidRPr="00BA77C7" w:rsidRDefault="001B7421" w:rsidP="001B7421">
      <w:pPr>
        <w:numPr>
          <w:ilvl w:val="0"/>
          <w:numId w:val="27"/>
        </w:numPr>
        <w:tabs>
          <w:tab w:val="clear" w:pos="1440"/>
          <w:tab w:val="num" w:pos="1080"/>
        </w:tabs>
        <w:ind w:hanging="720"/>
      </w:pPr>
      <w:r w:rsidRPr="00BA77C7">
        <w:t xml:space="preserve">Submit information described in section 4(b)(i) of this supporting statement to </w:t>
      </w:r>
      <w:r w:rsidR="00E4115E" w:rsidRPr="00BA77C7">
        <w:t>third-</w:t>
      </w:r>
      <w:r w:rsidRPr="00BA77C7">
        <w:t>party profiler</w:t>
      </w:r>
    </w:p>
    <w:p w:rsidR="001B7421" w:rsidRPr="00BA77C7" w:rsidRDefault="001B7421" w:rsidP="001B7421">
      <w:pPr>
        <w:numPr>
          <w:ilvl w:val="0"/>
          <w:numId w:val="27"/>
        </w:numPr>
        <w:tabs>
          <w:tab w:val="clear" w:pos="1440"/>
          <w:tab w:val="num" w:pos="1080"/>
        </w:tabs>
        <w:ind w:hanging="720"/>
      </w:pPr>
      <w:r w:rsidRPr="00BA77C7">
        <w:t xml:space="preserve">Establish agreement with </w:t>
      </w:r>
      <w:r w:rsidR="00E4115E" w:rsidRPr="00BA77C7">
        <w:t>third-</w:t>
      </w:r>
      <w:r w:rsidRPr="00BA77C7">
        <w:t>party profiler</w:t>
      </w:r>
    </w:p>
    <w:p w:rsidR="001B7421" w:rsidRPr="00BA77C7" w:rsidRDefault="001B7421" w:rsidP="001B7421">
      <w:pPr>
        <w:numPr>
          <w:ilvl w:val="0"/>
          <w:numId w:val="27"/>
        </w:numPr>
        <w:tabs>
          <w:tab w:val="clear" w:pos="1440"/>
          <w:tab w:val="num" w:pos="1080"/>
        </w:tabs>
        <w:ind w:hanging="720"/>
      </w:pPr>
      <w:r w:rsidRPr="00BA77C7">
        <w:t>Submit summary report to DfE</w:t>
      </w:r>
    </w:p>
    <w:p w:rsidR="001B7421" w:rsidRPr="00BA77C7" w:rsidRDefault="001B7421" w:rsidP="001B7421">
      <w:pPr>
        <w:numPr>
          <w:ilvl w:val="0"/>
          <w:numId w:val="27"/>
        </w:numPr>
        <w:tabs>
          <w:tab w:val="clear" w:pos="1440"/>
          <w:tab w:val="num" w:pos="1080"/>
        </w:tabs>
        <w:ind w:hanging="720"/>
      </w:pPr>
      <w:r w:rsidRPr="00BA77C7">
        <w:t>Negotiate / establish Partnership Agreement with DfE</w:t>
      </w:r>
    </w:p>
    <w:p w:rsidR="001B7421" w:rsidRPr="00BA77C7" w:rsidRDefault="001B7421" w:rsidP="001B7421">
      <w:pPr>
        <w:numPr>
          <w:ilvl w:val="0"/>
          <w:numId w:val="27"/>
        </w:numPr>
        <w:tabs>
          <w:tab w:val="clear" w:pos="1440"/>
          <w:tab w:val="num" w:pos="1080"/>
        </w:tabs>
        <w:ind w:hanging="720"/>
      </w:pPr>
      <w:r w:rsidRPr="00BA77C7">
        <w:t>Renew partnership, with no changes needed</w:t>
      </w:r>
    </w:p>
    <w:p w:rsidR="001B7421" w:rsidRPr="00BA77C7" w:rsidRDefault="001B7421" w:rsidP="001B7421">
      <w:pPr>
        <w:numPr>
          <w:ilvl w:val="0"/>
          <w:numId w:val="27"/>
        </w:numPr>
        <w:tabs>
          <w:tab w:val="clear" w:pos="1440"/>
          <w:tab w:val="num" w:pos="1080"/>
        </w:tabs>
        <w:ind w:hanging="720"/>
      </w:pPr>
      <w:r w:rsidRPr="00BA77C7">
        <w:t>Site audit</w:t>
      </w:r>
      <w:r w:rsidR="005274E1" w:rsidRPr="00BA77C7">
        <w:t xml:space="preserve"> (See Attachment E)</w:t>
      </w:r>
    </w:p>
    <w:p w:rsidR="001B7421" w:rsidRPr="00BA77C7" w:rsidRDefault="001B7421" w:rsidP="001B7421"/>
    <w:p w:rsidR="001B7421" w:rsidRPr="00BA77C7" w:rsidRDefault="001B7421" w:rsidP="001B7421">
      <w:pPr>
        <w:ind w:left="720"/>
        <w:rPr>
          <w:b/>
        </w:rPr>
      </w:pPr>
      <w:r w:rsidRPr="00BA77C7">
        <w:rPr>
          <w:b/>
        </w:rPr>
        <w:t>Adding Third-Party Partners and Products</w:t>
      </w:r>
    </w:p>
    <w:p w:rsidR="008559BE" w:rsidRPr="00BA77C7" w:rsidRDefault="00A500F0" w:rsidP="008559BE">
      <w:pPr>
        <w:numPr>
          <w:ilvl w:val="0"/>
          <w:numId w:val="29"/>
        </w:numPr>
      </w:pPr>
      <w:r w:rsidRPr="00BA77C7">
        <w:t>Review program information</w:t>
      </w:r>
    </w:p>
    <w:p w:rsidR="008559BE" w:rsidRPr="00BA77C7" w:rsidRDefault="008559BE" w:rsidP="008559BE">
      <w:pPr>
        <w:numPr>
          <w:ilvl w:val="0"/>
          <w:numId w:val="29"/>
        </w:numPr>
      </w:pPr>
      <w:r w:rsidRPr="00BA77C7">
        <w:t>Fill out and submit DfE Form for Adding Third-Party Partners and Products (Private Label Companies, Licensees, or Toll Manufacturers)</w:t>
      </w:r>
    </w:p>
    <w:p w:rsidR="00870FD2" w:rsidRDefault="00870FD2" w:rsidP="00E30B10">
      <w:pPr>
        <w:rPr>
          <w:lang w:val="en-CA"/>
        </w:rPr>
      </w:pPr>
    </w:p>
    <w:p w:rsidR="00870FD2" w:rsidRDefault="00870FD2" w:rsidP="00E30B10">
      <w:pPr>
        <w:rPr>
          <w:lang w:val="en-CA"/>
        </w:rPr>
      </w:pPr>
    </w:p>
    <w:p w:rsidR="001B7421" w:rsidRPr="00BA77C7" w:rsidRDefault="001B7421" w:rsidP="008559BE">
      <w:pPr>
        <w:pStyle w:val="Heading1"/>
      </w:pPr>
      <w:r w:rsidRPr="00BA77C7">
        <w:rPr>
          <w:lang w:val="en-CA"/>
        </w:rPr>
        <w:fldChar w:fldCharType="begin"/>
      </w:r>
      <w:r w:rsidRPr="00BA77C7">
        <w:rPr>
          <w:lang w:val="en-CA"/>
        </w:rPr>
        <w:instrText xml:space="preserve"> SEQ CHAPTER \h \r 1</w:instrText>
      </w:r>
      <w:r w:rsidRPr="00BA77C7">
        <w:rPr>
          <w:lang w:val="en-CA"/>
        </w:rPr>
        <w:fldChar w:fldCharType="end"/>
      </w:r>
      <w:bookmarkStart w:id="34" w:name="_Toc227390385"/>
      <w:bookmarkStart w:id="35" w:name="_Toc334609733"/>
      <w:r w:rsidRPr="00BA77C7">
        <w:t xml:space="preserve">5.      </w:t>
      </w:r>
      <w:r w:rsidRPr="00BA77C7">
        <w:tab/>
        <w:t xml:space="preserve">THE INFORMATION COLLECTED </w:t>
      </w:r>
      <w:r w:rsidR="00AB6F64" w:rsidRPr="00BA77C7">
        <w:t xml:space="preserve">– AGENCY ACTIVITIES, COLLECTION </w:t>
      </w:r>
      <w:r w:rsidRPr="00BA77C7">
        <w:t>METHODOLOGY, AND INFORMATION MANAGEMENT</w:t>
      </w:r>
      <w:bookmarkEnd w:id="34"/>
      <w:bookmarkEnd w:id="35"/>
    </w:p>
    <w:p w:rsidR="001B7421" w:rsidRPr="00BA77C7" w:rsidRDefault="001B7421"/>
    <w:p w:rsidR="001B7421" w:rsidRPr="00BA77C7" w:rsidRDefault="001B7421">
      <w:pPr>
        <w:pStyle w:val="Heading2"/>
        <w:jc w:val="left"/>
        <w:rPr>
          <w:sz w:val="24"/>
          <w:szCs w:val="24"/>
        </w:rPr>
      </w:pPr>
      <w:r w:rsidRPr="00BA77C7">
        <w:rPr>
          <w:sz w:val="24"/>
          <w:szCs w:val="24"/>
        </w:rPr>
        <w:tab/>
      </w:r>
      <w:bookmarkStart w:id="36" w:name="_Toc227390386"/>
      <w:bookmarkStart w:id="37" w:name="_Toc334609734"/>
      <w:r w:rsidRPr="00BA77C7">
        <w:rPr>
          <w:sz w:val="24"/>
          <w:szCs w:val="24"/>
        </w:rPr>
        <w:t>5(a)</w:t>
      </w:r>
      <w:r w:rsidRPr="00BA77C7">
        <w:rPr>
          <w:sz w:val="24"/>
          <w:szCs w:val="24"/>
        </w:rPr>
        <w:tab/>
        <w:t>Agency Activities</w:t>
      </w:r>
      <w:bookmarkEnd w:id="36"/>
      <w:bookmarkEnd w:id="37"/>
    </w:p>
    <w:p w:rsidR="001B7421" w:rsidRPr="00BA77C7" w:rsidRDefault="001B7421"/>
    <w:p w:rsidR="001B7421" w:rsidRPr="00BA77C7" w:rsidRDefault="001B7421" w:rsidP="00DD5B0B">
      <w:pPr>
        <w:ind w:firstLine="432"/>
      </w:pPr>
      <w:r w:rsidRPr="00BA77C7">
        <w:t>Under the Formulator Program, EPA engages in the following activities related to the Formulator application and decision process.</w:t>
      </w:r>
    </w:p>
    <w:p w:rsidR="001B7421" w:rsidRPr="00BA77C7" w:rsidRDefault="001B7421"/>
    <w:p w:rsidR="00D621B3" w:rsidRPr="00BA77C7" w:rsidRDefault="001B7421" w:rsidP="00560290">
      <w:pPr>
        <w:numPr>
          <w:ilvl w:val="0"/>
          <w:numId w:val="4"/>
        </w:numPr>
      </w:pPr>
      <w:r w:rsidRPr="00BA77C7">
        <w:t xml:space="preserve">Distribute applications to </w:t>
      </w:r>
      <w:r w:rsidR="00D621B3" w:rsidRPr="00BA77C7">
        <w:t>third-party profilers for distribution to potential participants;</w:t>
      </w:r>
    </w:p>
    <w:p w:rsidR="001B7421" w:rsidRPr="00BA77C7" w:rsidRDefault="001B7421" w:rsidP="00560290">
      <w:pPr>
        <w:numPr>
          <w:ilvl w:val="0"/>
          <w:numId w:val="4"/>
        </w:numPr>
      </w:pPr>
      <w:r w:rsidRPr="00BA77C7">
        <w:t xml:space="preserve">Answer questions posed by potential applicants regarding recognition under the Program; </w:t>
      </w:r>
    </w:p>
    <w:p w:rsidR="001B7421" w:rsidRPr="00BA77C7" w:rsidRDefault="001B7421">
      <w:pPr>
        <w:numPr>
          <w:ilvl w:val="0"/>
          <w:numId w:val="4"/>
        </w:numPr>
      </w:pPr>
      <w:r w:rsidRPr="00BA77C7">
        <w:t>Receive the completed applications, review for accuracy, and place any necessary follow-up calls;</w:t>
      </w:r>
    </w:p>
    <w:p w:rsidR="001B7421" w:rsidRPr="00BA77C7" w:rsidRDefault="001B7421">
      <w:pPr>
        <w:numPr>
          <w:ilvl w:val="0"/>
          <w:numId w:val="4"/>
        </w:numPr>
      </w:pPr>
      <w:r w:rsidRPr="00BA77C7">
        <w:t>Apply EPA’s chemical tools and expertise to understand toxicological characteristics of chemical ingredients and to ensure that they are the safest within their functional use class; and</w:t>
      </w:r>
    </w:p>
    <w:p w:rsidR="001B7421" w:rsidRPr="00BA77C7" w:rsidRDefault="001B7421">
      <w:pPr>
        <w:numPr>
          <w:ilvl w:val="0"/>
          <w:numId w:val="4"/>
        </w:numPr>
      </w:pPr>
      <w:r w:rsidRPr="00BA77C7">
        <w:t>Approve candidates for recognition and notify both successful and unsuccessful applicants of the decisions.</w:t>
      </w:r>
    </w:p>
    <w:p w:rsidR="001B7421" w:rsidRPr="00BA77C7" w:rsidRDefault="001B7421"/>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38" w:name="_Toc227390387"/>
      <w:bookmarkStart w:id="39" w:name="_Toc334609735"/>
      <w:r w:rsidRPr="00BA77C7">
        <w:rPr>
          <w:sz w:val="24"/>
          <w:szCs w:val="24"/>
        </w:rPr>
        <w:t>5(b)</w:t>
      </w:r>
      <w:r w:rsidRPr="00BA77C7">
        <w:rPr>
          <w:sz w:val="24"/>
          <w:szCs w:val="24"/>
        </w:rPr>
        <w:tab/>
        <w:t>Collection Methodology and Management</w:t>
      </w:r>
      <w:bookmarkEnd w:id="38"/>
      <w:bookmarkEnd w:id="39"/>
    </w:p>
    <w:p w:rsidR="001B7421" w:rsidRPr="00BA77C7" w:rsidRDefault="001B7421"/>
    <w:p w:rsidR="001B7421" w:rsidRPr="00BA77C7" w:rsidRDefault="001B7421" w:rsidP="00DD5B0B">
      <w:pPr>
        <w:ind w:firstLine="720"/>
      </w:pPr>
      <w:r w:rsidRPr="00BA77C7">
        <w:t>Cleaning</w:t>
      </w:r>
      <w:r w:rsidR="001F5715" w:rsidRPr="00BA77C7">
        <w:t xml:space="preserve"> and non-cleaning</w:t>
      </w:r>
      <w:r w:rsidRPr="00BA77C7">
        <w:t xml:space="preserve"> product manufacturers may obtain applications for providing ingredient information for the chemical summaries that will be developed by third-party profilers by downloading them directly from the </w:t>
      </w:r>
      <w:r w:rsidR="00481D82" w:rsidRPr="00BA77C7">
        <w:t>w</w:t>
      </w:r>
      <w:r w:rsidRPr="00BA77C7">
        <w:t>eb site of the third-party profilers. The completed applications can be faxed, mailed, or, if they do not contain CBI or Trade Secret information, they can be scanned and emailed to EPA.</w:t>
      </w:r>
    </w:p>
    <w:p w:rsidR="001B7421" w:rsidRPr="00BA77C7" w:rsidRDefault="001B7421"/>
    <w:p w:rsidR="001B7421" w:rsidRPr="00BA77C7" w:rsidRDefault="001B7421" w:rsidP="00DD5B0B">
      <w:pPr>
        <w:ind w:firstLine="720"/>
      </w:pPr>
      <w:r w:rsidRPr="00BA77C7">
        <w:t>In collecting and analyzing the information associated with this ICR, EPA will use a telephone system, personal computers, and applicable database software. EPA will ensure the accuracy and completeness of collected information by reserving the right to request proof of the list of ingredients (e.g., bills of lading, invoices) or other relevant documentation at any time to confirm that candidates have the achieved the criteria for recognition.</w:t>
      </w:r>
    </w:p>
    <w:p w:rsidR="001B7421" w:rsidRPr="00BA77C7" w:rsidRDefault="001B7421"/>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40" w:name="_Toc227390388"/>
      <w:bookmarkStart w:id="41" w:name="_Toc334609736"/>
      <w:r w:rsidRPr="00BA77C7">
        <w:rPr>
          <w:sz w:val="24"/>
          <w:szCs w:val="24"/>
        </w:rPr>
        <w:t>5(c)</w:t>
      </w:r>
      <w:r w:rsidRPr="00BA77C7">
        <w:rPr>
          <w:sz w:val="24"/>
          <w:szCs w:val="24"/>
        </w:rPr>
        <w:tab/>
        <w:t>Small Entity Flexibility</w:t>
      </w:r>
      <w:bookmarkEnd w:id="40"/>
      <w:bookmarkEnd w:id="41"/>
    </w:p>
    <w:p w:rsidR="001B7421" w:rsidRPr="00BA77C7" w:rsidRDefault="001B7421"/>
    <w:p w:rsidR="001B7421" w:rsidRPr="00BA77C7" w:rsidRDefault="001B7421" w:rsidP="00DD5B0B">
      <w:pPr>
        <w:ind w:firstLine="720"/>
      </w:pPr>
      <w:r w:rsidRPr="00BA77C7">
        <w:t>EPA expects that some of the participants in the Formulator Program will be small entities. EPA has designed its application form to minimize respondent burden while obtaining sufficient and accurate information.  In addition, given the voluntary nature of the collection, EPA expects that respondents will participate only if the benefits of participation outweigh the information collection burden.</w:t>
      </w:r>
    </w:p>
    <w:p w:rsidR="001B7421" w:rsidRPr="00BA77C7" w:rsidRDefault="001B7421">
      <w:pPr>
        <w:rPr>
          <w:b/>
          <w:bCs/>
        </w:rPr>
      </w:pPr>
    </w:p>
    <w:p w:rsidR="001B7421" w:rsidRPr="00BA77C7" w:rsidRDefault="001B7421">
      <w:pPr>
        <w:pStyle w:val="Heading2"/>
        <w:jc w:val="left"/>
        <w:rPr>
          <w:sz w:val="24"/>
          <w:szCs w:val="24"/>
        </w:rPr>
      </w:pPr>
      <w:r w:rsidRPr="00BA77C7">
        <w:rPr>
          <w:sz w:val="24"/>
          <w:szCs w:val="24"/>
          <w:lang w:val="en-CA"/>
        </w:rPr>
        <w:fldChar w:fldCharType="begin"/>
      </w:r>
      <w:r w:rsidRPr="00BA77C7">
        <w:rPr>
          <w:sz w:val="24"/>
          <w:szCs w:val="24"/>
          <w:lang w:val="en-CA"/>
        </w:rPr>
        <w:instrText xml:space="preserve"> SEQ CHAPTER \h \r 1</w:instrText>
      </w:r>
      <w:r w:rsidRPr="00BA77C7">
        <w:rPr>
          <w:sz w:val="24"/>
          <w:szCs w:val="24"/>
          <w:lang w:val="en-CA"/>
        </w:rPr>
        <w:fldChar w:fldCharType="end"/>
      </w:r>
      <w:r w:rsidRPr="00BA77C7">
        <w:rPr>
          <w:sz w:val="24"/>
          <w:szCs w:val="24"/>
        </w:rPr>
        <w:tab/>
      </w:r>
      <w:bookmarkStart w:id="42" w:name="_Toc227390389"/>
      <w:bookmarkStart w:id="43" w:name="_Toc334609737"/>
      <w:r w:rsidRPr="00BA77C7">
        <w:rPr>
          <w:sz w:val="24"/>
          <w:szCs w:val="24"/>
        </w:rPr>
        <w:t>5(d)</w:t>
      </w:r>
      <w:r w:rsidRPr="00BA77C7">
        <w:rPr>
          <w:sz w:val="24"/>
          <w:szCs w:val="24"/>
        </w:rPr>
        <w:tab/>
        <w:t>Collection Schedule</w:t>
      </w:r>
      <w:bookmarkEnd w:id="42"/>
      <w:bookmarkEnd w:id="43"/>
    </w:p>
    <w:p w:rsidR="001B7421" w:rsidRPr="00BA77C7" w:rsidRDefault="001B7421"/>
    <w:p w:rsidR="001B7421" w:rsidRPr="00BA77C7" w:rsidRDefault="001B7421" w:rsidP="00DD5B0B">
      <w:pPr>
        <w:ind w:firstLine="720"/>
      </w:pPr>
      <w:r w:rsidRPr="00BA77C7">
        <w:t xml:space="preserve">Organizations may submit an application for recognition at any time. </w:t>
      </w:r>
    </w:p>
    <w:p w:rsidR="001B7421" w:rsidRPr="00BA77C7" w:rsidRDefault="001B7421">
      <w:pPr>
        <w:rPr>
          <w:b/>
          <w:bCs/>
        </w:rPr>
      </w:pPr>
    </w:p>
    <w:p w:rsidR="001B7421" w:rsidRPr="00BA77C7" w:rsidRDefault="001B7421" w:rsidP="001B7421">
      <w:pPr>
        <w:pStyle w:val="Heading1"/>
      </w:pPr>
      <w:r w:rsidRPr="00BA77C7">
        <w:rPr>
          <w:lang w:val="en-CA"/>
        </w:rPr>
        <w:fldChar w:fldCharType="begin"/>
      </w:r>
      <w:r w:rsidRPr="00BA77C7">
        <w:rPr>
          <w:lang w:val="en-CA"/>
        </w:rPr>
        <w:instrText xml:space="preserve"> SEQ CHAPTER \h \r 1</w:instrText>
      </w:r>
      <w:r w:rsidRPr="00BA77C7">
        <w:rPr>
          <w:lang w:val="en-CA"/>
        </w:rPr>
        <w:fldChar w:fldCharType="end"/>
      </w:r>
      <w:bookmarkStart w:id="44" w:name="_Toc160347328"/>
      <w:bookmarkStart w:id="45" w:name="_Toc227390390"/>
      <w:bookmarkStart w:id="46" w:name="_Toc334609738"/>
      <w:r w:rsidRPr="00BA77C7">
        <w:t>6.</w:t>
      </w:r>
      <w:r w:rsidRPr="00BA77C7">
        <w:tab/>
        <w:t>ESTIMATING THE BURDEN AND COST OF THE COLLECTION</w:t>
      </w:r>
      <w:bookmarkEnd w:id="44"/>
      <w:bookmarkEnd w:id="45"/>
      <w:bookmarkEnd w:id="46"/>
    </w:p>
    <w:p w:rsidR="001B7421" w:rsidRPr="00BA77C7" w:rsidRDefault="001B7421" w:rsidP="001B7421"/>
    <w:p w:rsidR="001B7421" w:rsidRPr="00BA77C7" w:rsidRDefault="001B7421" w:rsidP="001B7421">
      <w:pPr>
        <w:pStyle w:val="Heading2"/>
        <w:jc w:val="left"/>
        <w:rPr>
          <w:sz w:val="24"/>
          <w:szCs w:val="24"/>
        </w:rPr>
      </w:pPr>
      <w:r w:rsidRPr="00BA77C7">
        <w:rPr>
          <w:sz w:val="24"/>
          <w:szCs w:val="24"/>
        </w:rPr>
        <w:tab/>
      </w:r>
      <w:bookmarkStart w:id="47" w:name="_Toc160347329"/>
      <w:bookmarkStart w:id="48" w:name="_Toc227390391"/>
      <w:bookmarkStart w:id="49" w:name="_Toc334609739"/>
      <w:r w:rsidRPr="00BA77C7">
        <w:rPr>
          <w:sz w:val="24"/>
          <w:szCs w:val="24"/>
        </w:rPr>
        <w:t>6(a)</w:t>
      </w:r>
      <w:r w:rsidRPr="00BA77C7">
        <w:rPr>
          <w:sz w:val="24"/>
          <w:szCs w:val="24"/>
        </w:rPr>
        <w:tab/>
        <w:t>Estimating Respondent Burden</w:t>
      </w:r>
      <w:bookmarkEnd w:id="47"/>
      <w:bookmarkEnd w:id="48"/>
      <w:bookmarkEnd w:id="49"/>
    </w:p>
    <w:p w:rsidR="001B7421" w:rsidRPr="00BA77C7" w:rsidRDefault="001B7421" w:rsidP="001B7421"/>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 xml:space="preserve">The average respondent burden is estimated to be </w:t>
      </w:r>
      <w:r w:rsidR="00235217" w:rsidRPr="00BA77C7">
        <w:rPr>
          <w:rFonts w:ascii="Times New Roman" w:hAnsi="Times New Roman" w:cs="Times New Roman"/>
          <w:sz w:val="24"/>
        </w:rPr>
        <w:t>2</w:t>
      </w:r>
      <w:r w:rsidR="00B47012" w:rsidRPr="00BA77C7">
        <w:rPr>
          <w:rFonts w:ascii="Times New Roman" w:hAnsi="Times New Roman" w:cs="Times New Roman"/>
          <w:sz w:val="24"/>
        </w:rPr>
        <w:t>9</w:t>
      </w:r>
      <w:r w:rsidR="00D621B3" w:rsidRPr="00BA77C7">
        <w:rPr>
          <w:rFonts w:ascii="Times New Roman" w:hAnsi="Times New Roman" w:cs="Times New Roman"/>
          <w:sz w:val="24"/>
        </w:rPr>
        <w:t>.</w:t>
      </w:r>
      <w:r w:rsidR="00235217" w:rsidRPr="00BA77C7">
        <w:rPr>
          <w:rFonts w:ascii="Times New Roman" w:hAnsi="Times New Roman" w:cs="Times New Roman"/>
          <w:sz w:val="24"/>
        </w:rPr>
        <w:t>5</w:t>
      </w:r>
      <w:r w:rsidRPr="00BA77C7">
        <w:rPr>
          <w:rFonts w:ascii="Times New Roman" w:hAnsi="Times New Roman" w:cs="Times New Roman"/>
          <w:sz w:val="24"/>
        </w:rPr>
        <w:t xml:space="preserve"> hours for cleaning </w:t>
      </w:r>
      <w:r w:rsidR="008B6BE0" w:rsidRPr="00BA77C7">
        <w:rPr>
          <w:rFonts w:ascii="Times New Roman" w:hAnsi="Times New Roman" w:cs="Times New Roman"/>
          <w:sz w:val="24"/>
        </w:rPr>
        <w:t xml:space="preserve">and non-cleaning </w:t>
      </w:r>
      <w:r w:rsidRPr="00BA77C7">
        <w:rPr>
          <w:rFonts w:ascii="Times New Roman" w:hAnsi="Times New Roman" w:cs="Times New Roman"/>
          <w:sz w:val="24"/>
        </w:rPr>
        <w:t xml:space="preserve">product formulators </w:t>
      </w:r>
      <w:r w:rsidR="001A24C3" w:rsidRPr="00BA77C7">
        <w:rPr>
          <w:rFonts w:ascii="Times New Roman" w:hAnsi="Times New Roman" w:cs="Times New Roman"/>
          <w:sz w:val="24"/>
        </w:rPr>
        <w:t xml:space="preserve">and </w:t>
      </w:r>
      <w:r w:rsidR="00235217" w:rsidRPr="00BA77C7">
        <w:rPr>
          <w:rFonts w:ascii="Times New Roman" w:hAnsi="Times New Roman" w:cs="Times New Roman"/>
          <w:sz w:val="24"/>
        </w:rPr>
        <w:t>9.5</w:t>
      </w:r>
      <w:r w:rsidR="001A24C3" w:rsidRPr="00BA77C7">
        <w:rPr>
          <w:rFonts w:ascii="Times New Roman" w:hAnsi="Times New Roman" w:cs="Times New Roman"/>
          <w:sz w:val="24"/>
        </w:rPr>
        <w:t xml:space="preserve"> hours for cleaning product formulators wishing to add third-party partners and products</w:t>
      </w:r>
      <w:r w:rsidRPr="00BA77C7">
        <w:rPr>
          <w:rFonts w:ascii="Times New Roman" w:hAnsi="Times New Roman" w:cs="Times New Roman"/>
          <w:sz w:val="24"/>
        </w:rPr>
        <w:t xml:space="preserve"> (see Exhibit 6.2). EPA used professional judgment to arrive at a burden estimate and then consulted representatives from the participant categories to make sure the burden estimates were reasonable (see section 3(c)).  </w:t>
      </w:r>
    </w:p>
    <w:p w:rsidR="001B7421" w:rsidRPr="00BA77C7" w:rsidRDefault="001B7421" w:rsidP="001B7421"/>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EPA expects that for a typical cleaning</w:t>
      </w:r>
      <w:r w:rsidR="001F5715" w:rsidRPr="00BA77C7">
        <w:rPr>
          <w:rFonts w:ascii="Times New Roman" w:hAnsi="Times New Roman" w:cs="Times New Roman"/>
          <w:sz w:val="24"/>
        </w:rPr>
        <w:t xml:space="preserve"> or non-cleaning</w:t>
      </w:r>
      <w:r w:rsidRPr="00BA77C7">
        <w:rPr>
          <w:rFonts w:ascii="Times New Roman" w:hAnsi="Times New Roman" w:cs="Times New Roman"/>
          <w:sz w:val="24"/>
        </w:rPr>
        <w:t xml:space="preserve"> product formulator, program and application review will take about </w:t>
      </w:r>
      <w:r w:rsidR="005977D9" w:rsidRPr="00BA77C7">
        <w:rPr>
          <w:rFonts w:ascii="Times New Roman" w:hAnsi="Times New Roman" w:cs="Times New Roman"/>
          <w:sz w:val="24"/>
        </w:rPr>
        <w:t>2</w:t>
      </w:r>
      <w:r w:rsidR="00A500F0" w:rsidRPr="00BA77C7">
        <w:rPr>
          <w:rFonts w:ascii="Times New Roman" w:hAnsi="Times New Roman" w:cs="Times New Roman"/>
          <w:sz w:val="24"/>
        </w:rPr>
        <w:t xml:space="preserve"> </w:t>
      </w:r>
      <w:r w:rsidRPr="00BA77C7">
        <w:rPr>
          <w:rFonts w:ascii="Times New Roman" w:hAnsi="Times New Roman" w:cs="Times New Roman"/>
          <w:sz w:val="24"/>
        </w:rPr>
        <w:t>hours (1 managerial, 1</w:t>
      </w:r>
      <w:r w:rsidR="00732E1A" w:rsidRPr="00BA77C7">
        <w:rPr>
          <w:rFonts w:ascii="Times New Roman" w:hAnsi="Times New Roman" w:cs="Times New Roman"/>
          <w:sz w:val="24"/>
        </w:rPr>
        <w:t xml:space="preserve"> </w:t>
      </w:r>
      <w:r w:rsidRPr="00BA77C7">
        <w:rPr>
          <w:rFonts w:ascii="Times New Roman" w:hAnsi="Times New Roman" w:cs="Times New Roman"/>
          <w:sz w:val="24"/>
        </w:rPr>
        <w:t>technical).  Filling out and submitting third-party</w:t>
      </w:r>
      <w:r w:rsidR="0012009A" w:rsidRPr="00BA77C7">
        <w:rPr>
          <w:rFonts w:ascii="Times New Roman" w:hAnsi="Times New Roman" w:cs="Times New Roman"/>
          <w:sz w:val="24"/>
        </w:rPr>
        <w:t xml:space="preserve"> profiler</w:t>
      </w:r>
      <w:r w:rsidRPr="00BA77C7">
        <w:rPr>
          <w:rFonts w:ascii="Times New Roman" w:hAnsi="Times New Roman" w:cs="Times New Roman"/>
          <w:sz w:val="24"/>
        </w:rPr>
        <w:t xml:space="preserve"> information request forms will take about </w:t>
      </w:r>
      <w:r w:rsidR="00A500F0" w:rsidRPr="00BA77C7">
        <w:rPr>
          <w:rFonts w:ascii="Times New Roman" w:hAnsi="Times New Roman" w:cs="Times New Roman"/>
          <w:sz w:val="24"/>
        </w:rPr>
        <w:t>7.</w:t>
      </w:r>
      <w:r w:rsidRPr="00BA77C7">
        <w:rPr>
          <w:rFonts w:ascii="Times New Roman" w:hAnsi="Times New Roman" w:cs="Times New Roman"/>
          <w:sz w:val="24"/>
        </w:rPr>
        <w:t>5 hours (</w:t>
      </w:r>
      <w:r w:rsidR="00A500F0" w:rsidRPr="00BA77C7">
        <w:rPr>
          <w:rFonts w:ascii="Times New Roman" w:hAnsi="Times New Roman" w:cs="Times New Roman"/>
          <w:sz w:val="24"/>
        </w:rPr>
        <w:t xml:space="preserve">6 </w:t>
      </w:r>
      <w:r w:rsidRPr="00BA77C7">
        <w:rPr>
          <w:rFonts w:ascii="Times New Roman" w:hAnsi="Times New Roman" w:cs="Times New Roman"/>
          <w:sz w:val="24"/>
        </w:rPr>
        <w:t>technical, 1</w:t>
      </w:r>
      <w:r w:rsidR="00A500F0" w:rsidRPr="00BA77C7">
        <w:rPr>
          <w:rFonts w:ascii="Times New Roman" w:hAnsi="Times New Roman" w:cs="Times New Roman"/>
          <w:sz w:val="24"/>
        </w:rPr>
        <w:t>.5</w:t>
      </w:r>
      <w:r w:rsidRPr="00BA77C7">
        <w:rPr>
          <w:rFonts w:ascii="Times New Roman" w:hAnsi="Times New Roman" w:cs="Times New Roman"/>
          <w:sz w:val="24"/>
        </w:rPr>
        <w:t xml:space="preserve"> clerical), and then establishing an agreement with the third</w:t>
      </w:r>
      <w:r w:rsidR="0012009A" w:rsidRPr="00BA77C7">
        <w:rPr>
          <w:rFonts w:ascii="Times New Roman" w:hAnsi="Times New Roman" w:cs="Times New Roman"/>
          <w:sz w:val="24"/>
        </w:rPr>
        <w:t>-</w:t>
      </w:r>
      <w:r w:rsidRPr="00BA77C7">
        <w:rPr>
          <w:rFonts w:ascii="Times New Roman" w:hAnsi="Times New Roman" w:cs="Times New Roman"/>
          <w:sz w:val="24"/>
        </w:rPr>
        <w:t xml:space="preserve">party </w:t>
      </w:r>
      <w:r w:rsidR="0012009A" w:rsidRPr="00BA77C7">
        <w:rPr>
          <w:rFonts w:ascii="Times New Roman" w:hAnsi="Times New Roman" w:cs="Times New Roman"/>
          <w:sz w:val="24"/>
        </w:rPr>
        <w:t xml:space="preserve">profiler </w:t>
      </w:r>
      <w:r w:rsidRPr="00BA77C7">
        <w:rPr>
          <w:rFonts w:ascii="Times New Roman" w:hAnsi="Times New Roman" w:cs="Times New Roman"/>
          <w:sz w:val="24"/>
        </w:rPr>
        <w:t xml:space="preserve">will take about 3 hours (1 managerial, 1 technical, 1 clerical).  Submitting a summary report to DfE will take about 2 hours (1 managerial, 1 technical).  Finally, establishing a Partnership Agreement DfE will take 3 hours (1 managerial, 2 technical).  </w:t>
      </w:r>
    </w:p>
    <w:p w:rsidR="009C0CCB" w:rsidRPr="00BA77C7" w:rsidRDefault="009C0CCB" w:rsidP="001B7421">
      <w:pPr>
        <w:pStyle w:val="BodyText"/>
        <w:rPr>
          <w:rFonts w:ascii="Times New Roman" w:hAnsi="Times New Roman" w:cs="Times New Roman"/>
          <w:sz w:val="24"/>
        </w:rPr>
      </w:pPr>
    </w:p>
    <w:p w:rsidR="009C0CCB" w:rsidRPr="00BA77C7" w:rsidRDefault="009C0CCB" w:rsidP="00DD5B0B">
      <w:pPr>
        <w:pStyle w:val="BodyText"/>
        <w:ind w:firstLine="720"/>
        <w:rPr>
          <w:rFonts w:ascii="Times New Roman" w:hAnsi="Times New Roman" w:cs="Times New Roman"/>
          <w:sz w:val="24"/>
        </w:rPr>
      </w:pPr>
      <w:r w:rsidRPr="00BA77C7">
        <w:rPr>
          <w:rFonts w:ascii="Times New Roman" w:hAnsi="Times New Roman" w:cs="Times New Roman"/>
          <w:sz w:val="24"/>
        </w:rPr>
        <w:t xml:space="preserve">For a typical addition of a third-party partner and products, program and application review will take about </w:t>
      </w:r>
      <w:r w:rsidR="000510EB" w:rsidRPr="00BA77C7">
        <w:rPr>
          <w:rFonts w:ascii="Times New Roman" w:hAnsi="Times New Roman" w:cs="Times New Roman"/>
          <w:sz w:val="24"/>
        </w:rPr>
        <w:t>2</w:t>
      </w:r>
      <w:r w:rsidRPr="00BA77C7">
        <w:rPr>
          <w:rFonts w:ascii="Times New Roman" w:hAnsi="Times New Roman" w:cs="Times New Roman"/>
          <w:sz w:val="24"/>
        </w:rPr>
        <w:t xml:space="preserve"> hours (1</w:t>
      </w:r>
      <w:r w:rsidR="005977D9" w:rsidRPr="00BA77C7">
        <w:rPr>
          <w:rFonts w:ascii="Times New Roman" w:hAnsi="Times New Roman" w:cs="Times New Roman"/>
          <w:sz w:val="24"/>
        </w:rPr>
        <w:t xml:space="preserve"> </w:t>
      </w:r>
      <w:r w:rsidRPr="00BA77C7">
        <w:rPr>
          <w:rFonts w:ascii="Times New Roman" w:hAnsi="Times New Roman" w:cs="Times New Roman"/>
          <w:sz w:val="24"/>
        </w:rPr>
        <w:t>managerial, 1</w:t>
      </w:r>
      <w:r w:rsidR="005977D9" w:rsidRPr="00BA77C7">
        <w:rPr>
          <w:rFonts w:ascii="Times New Roman" w:hAnsi="Times New Roman" w:cs="Times New Roman"/>
          <w:sz w:val="24"/>
        </w:rPr>
        <w:t xml:space="preserve"> </w:t>
      </w:r>
      <w:r w:rsidRPr="00BA77C7">
        <w:rPr>
          <w:rFonts w:ascii="Times New Roman" w:hAnsi="Times New Roman" w:cs="Times New Roman"/>
          <w:sz w:val="24"/>
        </w:rPr>
        <w:t xml:space="preserve">technical). Filling out and submitting </w:t>
      </w:r>
      <w:r w:rsidR="00A839D5" w:rsidRPr="00BA77C7">
        <w:rPr>
          <w:rFonts w:ascii="Times New Roman" w:hAnsi="Times New Roman" w:cs="Times New Roman"/>
          <w:sz w:val="24"/>
        </w:rPr>
        <w:t>one</w:t>
      </w:r>
      <w:r w:rsidRPr="00BA77C7">
        <w:rPr>
          <w:rFonts w:ascii="Times New Roman" w:hAnsi="Times New Roman" w:cs="Times New Roman"/>
          <w:sz w:val="24"/>
        </w:rPr>
        <w:t xml:space="preserve"> DfE Form for Adding Third-Party Partners and Products (Private Label Companies, Licensees, or Toll Manufacturers) is estimated to take about</w:t>
      </w:r>
      <w:r w:rsidR="00A839D5" w:rsidRPr="00BA77C7">
        <w:rPr>
          <w:rFonts w:ascii="Times New Roman" w:hAnsi="Times New Roman" w:cs="Times New Roman"/>
          <w:sz w:val="24"/>
        </w:rPr>
        <w:t xml:space="preserve"> </w:t>
      </w:r>
      <w:r w:rsidR="004E44BB" w:rsidRPr="00BA77C7">
        <w:rPr>
          <w:rFonts w:ascii="Times New Roman" w:hAnsi="Times New Roman" w:cs="Times New Roman"/>
          <w:sz w:val="24"/>
        </w:rPr>
        <w:t>2.5 hours</w:t>
      </w:r>
      <w:r w:rsidRPr="00BA77C7">
        <w:rPr>
          <w:rFonts w:ascii="Times New Roman" w:hAnsi="Times New Roman" w:cs="Times New Roman"/>
          <w:sz w:val="24"/>
        </w:rPr>
        <w:t xml:space="preserve"> (</w:t>
      </w:r>
      <w:r w:rsidR="005C1EF0" w:rsidRPr="00BA77C7">
        <w:rPr>
          <w:rFonts w:ascii="Times New Roman" w:hAnsi="Times New Roman" w:cs="Times New Roman"/>
          <w:sz w:val="24"/>
        </w:rPr>
        <w:t>2</w:t>
      </w:r>
      <w:r w:rsidRPr="00BA77C7">
        <w:rPr>
          <w:rFonts w:ascii="Times New Roman" w:hAnsi="Times New Roman" w:cs="Times New Roman"/>
          <w:sz w:val="24"/>
        </w:rPr>
        <w:t xml:space="preserve"> </w:t>
      </w:r>
      <w:r w:rsidR="00242E77" w:rsidRPr="00BA77C7">
        <w:rPr>
          <w:rFonts w:ascii="Times New Roman" w:hAnsi="Times New Roman" w:cs="Times New Roman"/>
          <w:sz w:val="24"/>
        </w:rPr>
        <w:t>technical</w:t>
      </w:r>
      <w:r w:rsidRPr="00BA77C7">
        <w:rPr>
          <w:rFonts w:ascii="Times New Roman" w:hAnsi="Times New Roman" w:cs="Times New Roman"/>
          <w:sz w:val="24"/>
        </w:rPr>
        <w:t xml:space="preserve">, </w:t>
      </w:r>
      <w:r w:rsidR="00242E77" w:rsidRPr="00BA77C7">
        <w:rPr>
          <w:rFonts w:ascii="Times New Roman" w:hAnsi="Times New Roman" w:cs="Times New Roman"/>
          <w:sz w:val="24"/>
        </w:rPr>
        <w:t>0.5</w:t>
      </w:r>
      <w:r w:rsidRPr="00BA77C7">
        <w:rPr>
          <w:rFonts w:ascii="Times New Roman" w:hAnsi="Times New Roman" w:cs="Times New Roman"/>
          <w:sz w:val="24"/>
        </w:rPr>
        <w:t xml:space="preserve"> </w:t>
      </w:r>
      <w:r w:rsidR="00242E77" w:rsidRPr="00BA77C7">
        <w:rPr>
          <w:rFonts w:ascii="Times New Roman" w:hAnsi="Times New Roman" w:cs="Times New Roman"/>
          <w:sz w:val="24"/>
        </w:rPr>
        <w:t>clerical</w:t>
      </w:r>
      <w:r w:rsidRPr="00BA77C7">
        <w:rPr>
          <w:rFonts w:ascii="Times New Roman" w:hAnsi="Times New Roman" w:cs="Times New Roman"/>
          <w:sz w:val="24"/>
        </w:rPr>
        <w:t xml:space="preserve">). </w:t>
      </w:r>
      <w:r w:rsidR="00A839D5" w:rsidRPr="00BA77C7">
        <w:rPr>
          <w:rFonts w:ascii="Times New Roman" w:hAnsi="Times New Roman" w:cs="Times New Roman"/>
          <w:sz w:val="24"/>
        </w:rPr>
        <w:t xml:space="preserve">On average, a partner will fill out 3 third-party partners and products forms annually. Therefore, it is estimated that it will take one respondent </w:t>
      </w:r>
      <w:r w:rsidR="00242E77" w:rsidRPr="00BA77C7">
        <w:rPr>
          <w:rFonts w:ascii="Times New Roman" w:hAnsi="Times New Roman" w:cs="Times New Roman"/>
          <w:sz w:val="24"/>
        </w:rPr>
        <w:t>7.5</w:t>
      </w:r>
      <w:r w:rsidR="00A839D5" w:rsidRPr="00BA77C7">
        <w:rPr>
          <w:rFonts w:ascii="Times New Roman" w:hAnsi="Times New Roman" w:cs="Times New Roman"/>
          <w:sz w:val="24"/>
        </w:rPr>
        <w:t xml:space="preserve"> hours (</w:t>
      </w:r>
      <w:r w:rsidR="00242E77" w:rsidRPr="00BA77C7">
        <w:rPr>
          <w:rFonts w:ascii="Times New Roman" w:hAnsi="Times New Roman" w:cs="Times New Roman"/>
          <w:sz w:val="24"/>
        </w:rPr>
        <w:t>6</w:t>
      </w:r>
      <w:r w:rsidR="00A839D5" w:rsidRPr="00BA77C7">
        <w:rPr>
          <w:rFonts w:ascii="Times New Roman" w:hAnsi="Times New Roman" w:cs="Times New Roman"/>
          <w:sz w:val="24"/>
        </w:rPr>
        <w:t xml:space="preserve"> </w:t>
      </w:r>
      <w:r w:rsidR="00242E77" w:rsidRPr="00BA77C7">
        <w:rPr>
          <w:rFonts w:ascii="Times New Roman" w:hAnsi="Times New Roman" w:cs="Times New Roman"/>
          <w:sz w:val="24"/>
        </w:rPr>
        <w:t>technical</w:t>
      </w:r>
      <w:r w:rsidR="00A839D5" w:rsidRPr="00BA77C7">
        <w:rPr>
          <w:rFonts w:ascii="Times New Roman" w:hAnsi="Times New Roman" w:cs="Times New Roman"/>
          <w:sz w:val="24"/>
        </w:rPr>
        <w:t xml:space="preserve">, </w:t>
      </w:r>
      <w:r w:rsidR="00242E77" w:rsidRPr="00BA77C7">
        <w:rPr>
          <w:rFonts w:ascii="Times New Roman" w:hAnsi="Times New Roman" w:cs="Times New Roman"/>
          <w:sz w:val="24"/>
        </w:rPr>
        <w:t>1.5 clerical) to add third-party partners and products.</w:t>
      </w:r>
      <w:r w:rsidR="00A839D5" w:rsidRPr="00BA77C7">
        <w:rPr>
          <w:rFonts w:ascii="Times New Roman" w:hAnsi="Times New Roman" w:cs="Times New Roman"/>
          <w:sz w:val="24"/>
        </w:rPr>
        <w:t xml:space="preserve"> </w:t>
      </w:r>
    </w:p>
    <w:p w:rsidR="001B7421" w:rsidRPr="00BA77C7" w:rsidRDefault="001B7421" w:rsidP="001B7421">
      <w:pPr>
        <w:pStyle w:val="BodyText"/>
        <w:rPr>
          <w:rFonts w:ascii="Times New Roman" w:hAnsi="Times New Roman" w:cs="Times New Roman"/>
          <w:sz w:val="24"/>
        </w:rPr>
      </w:pPr>
    </w:p>
    <w:p w:rsidR="001B7421" w:rsidRPr="00BA77C7" w:rsidRDefault="001B7421" w:rsidP="00DD5B0B">
      <w:pPr>
        <w:autoSpaceDE w:val="0"/>
        <w:autoSpaceDN w:val="0"/>
        <w:adjustRightInd w:val="0"/>
        <w:ind w:firstLine="720"/>
        <w:rPr>
          <w:color w:val="000000"/>
        </w:rPr>
      </w:pPr>
      <w:r w:rsidRPr="00BA77C7">
        <w:rPr>
          <w:color w:val="000000"/>
        </w:rPr>
        <w:t xml:space="preserve">In addition to the burden associated with first-time submission of applications, each formulator has the opportunity to renew its Partnership Agreement at the end of the three-year partnership period. This means that once every three years, the formulator re-submits its application for each partnership product to confirm that no changes have been made to ingredients.  EPA then evaluates the application.  </w:t>
      </w:r>
      <w:r w:rsidRPr="00BA77C7">
        <w:rPr>
          <w:color w:val="000000"/>
        </w:rPr>
        <w:lastRenderedPageBreak/>
        <w:t>EPA estimates that the partnership renewal process will take 5 hours (4 technical, 1 clerical) for cleaning and non-cleaning product formulators.</w:t>
      </w:r>
    </w:p>
    <w:p w:rsidR="00A867B8" w:rsidRPr="00BA77C7" w:rsidRDefault="00A867B8" w:rsidP="001B7421">
      <w:pPr>
        <w:autoSpaceDE w:val="0"/>
        <w:autoSpaceDN w:val="0"/>
        <w:adjustRightInd w:val="0"/>
        <w:rPr>
          <w:color w:val="000000"/>
        </w:rPr>
      </w:pPr>
    </w:p>
    <w:p w:rsidR="007354BC" w:rsidRDefault="001B7421" w:rsidP="00DD5B0B">
      <w:pPr>
        <w:autoSpaceDE w:val="0"/>
        <w:autoSpaceDN w:val="0"/>
        <w:adjustRightInd w:val="0"/>
        <w:ind w:firstLine="720"/>
        <w:rPr>
          <w:color w:val="000000"/>
        </w:rPr>
      </w:pPr>
      <w:r w:rsidRPr="00BA77C7">
        <w:rPr>
          <w:color w:val="000000"/>
        </w:rPr>
        <w:t>For purposes of this</w:t>
      </w:r>
      <w:r w:rsidR="00644307">
        <w:rPr>
          <w:color w:val="000000"/>
        </w:rPr>
        <w:t xml:space="preserve"> ICR, EPA expects that 96 (see s</w:t>
      </w:r>
      <w:r w:rsidRPr="00BA77C7">
        <w:rPr>
          <w:color w:val="000000"/>
        </w:rPr>
        <w:t>ection 6</w:t>
      </w:r>
      <w:r w:rsidR="00457BFA" w:rsidRPr="00BA77C7">
        <w:rPr>
          <w:color w:val="000000"/>
        </w:rPr>
        <w:t>(e)</w:t>
      </w:r>
      <w:r w:rsidRPr="00BA77C7">
        <w:rPr>
          <w:color w:val="000000"/>
        </w:rPr>
        <w:t xml:space="preserve"> on estimating the respondent universe) cleaning and non-cleaning product formulators will </w:t>
      </w:r>
      <w:r w:rsidR="007354BC">
        <w:rPr>
          <w:color w:val="000000"/>
        </w:rPr>
        <w:t>submit partnership applications</w:t>
      </w:r>
      <w:r w:rsidR="005352B2">
        <w:rPr>
          <w:color w:val="000000"/>
        </w:rPr>
        <w:t xml:space="preserve"> over the three year period</w:t>
      </w:r>
      <w:r w:rsidR="007354BC" w:rsidRPr="00BA77C7">
        <w:t>.</w:t>
      </w:r>
      <w:r w:rsidR="007354BC" w:rsidRPr="00BA77C7">
        <w:t xml:space="preserve">  </w:t>
      </w:r>
      <w:r w:rsidRPr="00BA77C7">
        <w:rPr>
          <w:color w:val="000000"/>
        </w:rPr>
        <w:t>Furthermore, EPA anticipates that one in ten cleaning and non-cleaning product formulators over the three-year period of this ICR will need to make improvements to their formulations so that they contain the safest ingredients within each functional use class; in these cases, a new partnership approval process, as described above, will be triggered.  The associated burden for completing the new partnership approval process is assumed to be the same as first-time</w:t>
      </w:r>
      <w:r w:rsidR="00795FF4" w:rsidRPr="00BA77C7">
        <w:rPr>
          <w:color w:val="000000"/>
        </w:rPr>
        <w:t xml:space="preserve"> </w:t>
      </w:r>
      <w:r w:rsidRPr="00BA77C7">
        <w:rPr>
          <w:color w:val="000000"/>
        </w:rPr>
        <w:t xml:space="preserve">submission.  </w:t>
      </w:r>
    </w:p>
    <w:p w:rsidR="007354BC" w:rsidRDefault="007354BC" w:rsidP="00DD5B0B">
      <w:pPr>
        <w:autoSpaceDE w:val="0"/>
        <w:autoSpaceDN w:val="0"/>
        <w:adjustRightInd w:val="0"/>
        <w:ind w:firstLine="720"/>
        <w:rPr>
          <w:color w:val="000000"/>
        </w:rPr>
      </w:pPr>
    </w:p>
    <w:p w:rsidR="00E510ED" w:rsidRDefault="001B7421" w:rsidP="00383F10">
      <w:pPr>
        <w:autoSpaceDE w:val="0"/>
        <w:autoSpaceDN w:val="0"/>
        <w:adjustRightInd w:val="0"/>
        <w:ind w:firstLine="720"/>
      </w:pPr>
      <w:r w:rsidRPr="00BA77C7">
        <w:rPr>
          <w:color w:val="000000"/>
        </w:rPr>
        <w:t>For purposes of estimating annual cost and burden in Exhibit 6.2, it is assumed that one-third of the 96 formulators</w:t>
      </w:r>
      <w:r w:rsidR="00E510ED">
        <w:rPr>
          <w:color w:val="000000"/>
        </w:rPr>
        <w:t xml:space="preserve"> (</w:t>
      </w:r>
      <w:r w:rsidRPr="00BA77C7">
        <w:rPr>
          <w:color w:val="000000"/>
        </w:rPr>
        <w:t xml:space="preserve">or </w:t>
      </w:r>
      <w:r w:rsidR="00E336ED">
        <w:rPr>
          <w:color w:val="000000"/>
        </w:rPr>
        <w:t xml:space="preserve">32 formulators, </w:t>
      </w:r>
      <w:r w:rsidR="00E510ED">
        <w:rPr>
          <w:color w:val="000000"/>
        </w:rPr>
        <w:t xml:space="preserve">of which </w:t>
      </w:r>
      <w:r w:rsidRPr="00BA77C7">
        <w:rPr>
          <w:color w:val="000000"/>
        </w:rPr>
        <w:t xml:space="preserve">29 </w:t>
      </w:r>
      <w:r w:rsidR="00E510ED">
        <w:rPr>
          <w:color w:val="000000"/>
        </w:rPr>
        <w:t xml:space="preserve">are </w:t>
      </w:r>
      <w:r w:rsidRPr="00BA77C7">
        <w:rPr>
          <w:color w:val="000000"/>
        </w:rPr>
        <w:t xml:space="preserve">cleaning product and </w:t>
      </w:r>
      <w:proofErr w:type="gramStart"/>
      <w:r w:rsidRPr="00BA77C7">
        <w:rPr>
          <w:color w:val="000000"/>
        </w:rPr>
        <w:t>3</w:t>
      </w:r>
      <w:proofErr w:type="gramEnd"/>
      <w:r w:rsidRPr="00BA77C7">
        <w:rPr>
          <w:color w:val="000000"/>
        </w:rPr>
        <w:t xml:space="preserve"> </w:t>
      </w:r>
      <w:r w:rsidR="00E510ED">
        <w:rPr>
          <w:color w:val="000000"/>
        </w:rPr>
        <w:t xml:space="preserve">are </w:t>
      </w:r>
      <w:r w:rsidRPr="00BA77C7">
        <w:rPr>
          <w:color w:val="000000"/>
        </w:rPr>
        <w:t xml:space="preserve">non-cleaning product formulators) </w:t>
      </w:r>
      <w:r w:rsidR="007354BC">
        <w:rPr>
          <w:color w:val="000000"/>
        </w:rPr>
        <w:t xml:space="preserve">will </w:t>
      </w:r>
      <w:r w:rsidR="007354BC">
        <w:rPr>
          <w:color w:val="000000"/>
        </w:rPr>
        <w:t>submit</w:t>
      </w:r>
      <w:r w:rsidR="007354BC">
        <w:rPr>
          <w:color w:val="000000"/>
        </w:rPr>
        <w:t xml:space="preserve"> </w:t>
      </w:r>
      <w:r w:rsidRPr="00BA77C7">
        <w:rPr>
          <w:color w:val="000000"/>
        </w:rPr>
        <w:t xml:space="preserve">partnership agreements each year.  It is also assumed </w:t>
      </w:r>
      <w:r w:rsidR="00E510ED">
        <w:rPr>
          <w:color w:val="000000"/>
        </w:rPr>
        <w:t xml:space="preserve">that </w:t>
      </w:r>
      <w:r w:rsidR="00E510ED">
        <w:rPr>
          <w:color w:val="000000"/>
        </w:rPr>
        <w:t>each year</w:t>
      </w:r>
      <w:r w:rsidR="00E510ED">
        <w:rPr>
          <w:color w:val="000000"/>
        </w:rPr>
        <w:t xml:space="preserve">, </w:t>
      </w:r>
      <w:r w:rsidRPr="00BA77C7">
        <w:rPr>
          <w:color w:val="000000"/>
        </w:rPr>
        <w:t xml:space="preserve">one in ten </w:t>
      </w:r>
      <w:r w:rsidR="005352B2">
        <w:rPr>
          <w:color w:val="000000"/>
        </w:rPr>
        <w:t xml:space="preserve">of the </w:t>
      </w:r>
      <w:r w:rsidRPr="00BA77C7">
        <w:rPr>
          <w:color w:val="000000"/>
        </w:rPr>
        <w:t>formulators</w:t>
      </w:r>
      <w:r w:rsidR="005352B2">
        <w:rPr>
          <w:color w:val="000000"/>
        </w:rPr>
        <w:t xml:space="preserve"> that </w:t>
      </w:r>
      <w:r w:rsidR="007354BC">
        <w:rPr>
          <w:color w:val="000000"/>
        </w:rPr>
        <w:t>submits</w:t>
      </w:r>
      <w:r w:rsidR="005352B2">
        <w:rPr>
          <w:color w:val="000000"/>
        </w:rPr>
        <w:t xml:space="preserve"> their partnership agreements</w:t>
      </w:r>
      <w:r w:rsidRPr="00BA77C7">
        <w:rPr>
          <w:color w:val="000000"/>
        </w:rPr>
        <w:t xml:space="preserve"> (or </w:t>
      </w:r>
      <w:r w:rsidR="00E510ED">
        <w:rPr>
          <w:color w:val="000000"/>
        </w:rPr>
        <w:t xml:space="preserve">3 cleaning product and 1 non-cleaning product </w:t>
      </w:r>
      <w:r w:rsidR="004F3282">
        <w:rPr>
          <w:color w:val="000000"/>
        </w:rPr>
        <w:t>formulators</w:t>
      </w:r>
      <w:r w:rsidRPr="00BA77C7">
        <w:rPr>
          <w:color w:val="000000"/>
        </w:rPr>
        <w:t>) will need to</w:t>
      </w:r>
      <w:r w:rsidR="006168F3">
        <w:rPr>
          <w:color w:val="000000"/>
        </w:rPr>
        <w:t xml:space="preserve"> </w:t>
      </w:r>
      <w:r w:rsidRPr="00BA77C7">
        <w:t>go through a new partnership approval process</w:t>
      </w:r>
      <w:r w:rsidR="00383F10">
        <w:t xml:space="preserve">.  It </w:t>
      </w:r>
      <w:r w:rsidR="003945E1">
        <w:t>is assumed that the remaining formulators will renew their partnerships with no changes needed, or choose not to renew.</w:t>
      </w:r>
    </w:p>
    <w:p w:rsidR="00383F10" w:rsidRDefault="00383F10" w:rsidP="00383F10">
      <w:pPr>
        <w:autoSpaceDE w:val="0"/>
        <w:autoSpaceDN w:val="0"/>
        <w:adjustRightInd w:val="0"/>
      </w:pPr>
    </w:p>
    <w:p w:rsidR="004C068F" w:rsidRPr="00BA77C7" w:rsidRDefault="001B7421" w:rsidP="00DD5B0B">
      <w:pPr>
        <w:autoSpaceDE w:val="0"/>
        <w:autoSpaceDN w:val="0"/>
        <w:adjustRightInd w:val="0"/>
        <w:ind w:firstLine="720"/>
        <w:rPr>
          <w:color w:val="000000"/>
        </w:rPr>
      </w:pPr>
      <w:r w:rsidRPr="00BA77C7">
        <w:t xml:space="preserve">As part of the application process, the third-party </w:t>
      </w:r>
      <w:r w:rsidR="0012009A" w:rsidRPr="00BA77C7">
        <w:t>profiler</w:t>
      </w:r>
      <w:r w:rsidRPr="00BA77C7">
        <w:t xml:space="preserve"> will also reserve the right to </w:t>
      </w:r>
      <w:r w:rsidR="009A1017" w:rsidRPr="00BA77C7">
        <w:t xml:space="preserve">conduct </w:t>
      </w:r>
      <w:r w:rsidR="004C068F" w:rsidRPr="00BA77C7">
        <w:t xml:space="preserve">site </w:t>
      </w:r>
      <w:r w:rsidR="009A1017" w:rsidRPr="00BA77C7">
        <w:t>audits</w:t>
      </w:r>
      <w:r w:rsidR="004C068F" w:rsidRPr="00BA77C7">
        <w:t xml:space="preserve"> and desk audits</w:t>
      </w:r>
      <w:r w:rsidR="009A1017" w:rsidRPr="00BA77C7">
        <w:t xml:space="preserve">. </w:t>
      </w:r>
      <w:r w:rsidR="004C068F" w:rsidRPr="00BA77C7">
        <w:t xml:space="preserve">The purpose of site </w:t>
      </w:r>
      <w:r w:rsidRPr="00BA77C7">
        <w:t>visit</w:t>
      </w:r>
      <w:r w:rsidR="004C068F" w:rsidRPr="00BA77C7">
        <w:t>s</w:t>
      </w:r>
      <w:r w:rsidRPr="00BA77C7">
        <w:t xml:space="preserve"> </w:t>
      </w:r>
      <w:r w:rsidR="004C068F" w:rsidRPr="00BA77C7">
        <w:t xml:space="preserve">to </w:t>
      </w:r>
      <w:r w:rsidRPr="00BA77C7">
        <w:t>facilities</w:t>
      </w:r>
      <w:r w:rsidR="004C068F" w:rsidRPr="00BA77C7">
        <w:t xml:space="preserve"> is</w:t>
      </w:r>
      <w:r w:rsidRPr="00BA77C7">
        <w:t xml:space="preserve"> to verify that each partnership product contains the </w:t>
      </w:r>
      <w:r w:rsidRPr="00BA77C7">
        <w:rPr>
          <w:color w:val="000000"/>
        </w:rPr>
        <w:t xml:space="preserve">same ingredients, in the same volumes, that are reported by the company as part of the DfE recognition process.  The site auditor will review batch tickets associated with each recognized product to ensure that ingredient claims are accurate.  </w:t>
      </w:r>
      <w:r w:rsidR="004C068F" w:rsidRPr="00BA77C7">
        <w:rPr>
          <w:color w:val="000000"/>
        </w:rPr>
        <w:t xml:space="preserve">Additional audit procedures are listed in Attachment E of this document. </w:t>
      </w:r>
      <w:r w:rsidRPr="00BA77C7">
        <w:rPr>
          <w:color w:val="000000"/>
        </w:rPr>
        <w:t>For purposes of estimating annual cost and burden in Exhibit 6.2, it is assumed that about 33% of formulators will get audited</w:t>
      </w:r>
      <w:r w:rsidR="004C068F" w:rsidRPr="00BA77C7">
        <w:rPr>
          <w:color w:val="000000"/>
        </w:rPr>
        <w:t xml:space="preserve"> on-site</w:t>
      </w:r>
      <w:r w:rsidRPr="00BA77C7">
        <w:rPr>
          <w:color w:val="000000"/>
        </w:rPr>
        <w:t xml:space="preserve"> each year over the three-year period of this ICR (i.e., 10 cleaning product and 1 non-cleaning product formulators).  Each</w:t>
      </w:r>
      <w:r w:rsidR="004C068F" w:rsidRPr="00BA77C7">
        <w:rPr>
          <w:color w:val="000000"/>
        </w:rPr>
        <w:t xml:space="preserve"> site</w:t>
      </w:r>
      <w:r w:rsidRPr="00BA77C7">
        <w:rPr>
          <w:color w:val="000000"/>
        </w:rPr>
        <w:t xml:space="preserve"> audit is estimated to require two hours of a technical person’s time and one hour of a clerical person’s time.</w:t>
      </w:r>
      <w:r w:rsidR="004C068F" w:rsidRPr="00BA77C7">
        <w:rPr>
          <w:color w:val="000000"/>
        </w:rPr>
        <w:t xml:space="preserve"> Desk audits will also be conducted by third-party profilers. Prior to the desk audit, formulators will be responsible for providing a list of all ingredients for each recognized product, product labels displaying the DfE logo, </w:t>
      </w:r>
      <w:r w:rsidR="00B622AC" w:rsidRPr="00BA77C7">
        <w:rPr>
          <w:color w:val="000000"/>
        </w:rPr>
        <w:t xml:space="preserve">private label information (where applicable), and various other materials. For the purposes of estimating annual cost and burden in Exhibit 6.2, it is assumed that </w:t>
      </w:r>
      <w:r w:rsidR="00803A3D" w:rsidRPr="00BA77C7">
        <w:rPr>
          <w:color w:val="000000"/>
        </w:rPr>
        <w:t>66% of formulators will be subject to a desk audit each year over the three-year period of this ICR (i.e., 2</w:t>
      </w:r>
      <w:r w:rsidR="00214F4F" w:rsidRPr="00BA77C7">
        <w:rPr>
          <w:color w:val="000000"/>
        </w:rPr>
        <w:t>0</w:t>
      </w:r>
      <w:r w:rsidR="00803A3D" w:rsidRPr="00BA77C7">
        <w:rPr>
          <w:color w:val="000000"/>
        </w:rPr>
        <w:t xml:space="preserve"> cleaning product and 2 non-cleaning product formulators). Each desk audit is estimated to require two hours of a technical person’s time and two hours of a clerical person’s time.</w:t>
      </w:r>
      <w:r w:rsidR="0028108F" w:rsidRPr="00BA77C7">
        <w:rPr>
          <w:color w:val="000000"/>
        </w:rPr>
        <w:t xml:space="preserve"> </w:t>
      </w:r>
      <w:proofErr w:type="gramStart"/>
      <w:r w:rsidR="0028108F" w:rsidRPr="00BA77C7">
        <w:rPr>
          <w:color w:val="000000"/>
        </w:rPr>
        <w:t>As with the site audits, additional information on desk audits can be found in Attachment E of this document.</w:t>
      </w:r>
      <w:proofErr w:type="gramEnd"/>
    </w:p>
    <w:p w:rsidR="001B7421" w:rsidRPr="00BA77C7" w:rsidRDefault="001B7421" w:rsidP="001B7421">
      <w:bookmarkStart w:id="50" w:name="_Toc160347330"/>
    </w:p>
    <w:p w:rsidR="001B7421" w:rsidRPr="00BA77C7" w:rsidRDefault="001B7421" w:rsidP="001B7421">
      <w:pPr>
        <w:pStyle w:val="Heading2"/>
        <w:ind w:firstLine="720"/>
        <w:jc w:val="left"/>
        <w:rPr>
          <w:sz w:val="24"/>
          <w:szCs w:val="24"/>
        </w:rPr>
      </w:pPr>
      <w:bookmarkStart w:id="51" w:name="_Toc227390392"/>
      <w:bookmarkStart w:id="52" w:name="_Toc334609740"/>
      <w:r w:rsidRPr="00BA77C7">
        <w:rPr>
          <w:sz w:val="24"/>
          <w:szCs w:val="24"/>
        </w:rPr>
        <w:t>6(b)</w:t>
      </w:r>
      <w:r w:rsidRPr="00BA77C7">
        <w:rPr>
          <w:sz w:val="24"/>
          <w:szCs w:val="24"/>
        </w:rPr>
        <w:tab/>
        <w:t>Estimating Respondent Costs</w:t>
      </w:r>
      <w:bookmarkEnd w:id="50"/>
      <w:bookmarkEnd w:id="51"/>
      <w:bookmarkEnd w:id="52"/>
    </w:p>
    <w:p w:rsidR="001B7421" w:rsidRPr="00BA77C7" w:rsidRDefault="001B7421" w:rsidP="001B7421"/>
    <w:p w:rsidR="001B7421" w:rsidRPr="00BA77C7" w:rsidRDefault="001B7421" w:rsidP="00DD5B0B">
      <w:pPr>
        <w:pStyle w:val="BodyText"/>
        <w:ind w:firstLine="720"/>
        <w:rPr>
          <w:rFonts w:ascii="Times New Roman" w:hAnsi="Times New Roman" w:cs="Times New Roman"/>
          <w:sz w:val="24"/>
        </w:rPr>
      </w:pPr>
      <w:r w:rsidRPr="00BA77C7">
        <w:rPr>
          <w:rFonts w:ascii="Times New Roman" w:hAnsi="Times New Roman" w:cs="Times New Roman"/>
          <w:sz w:val="24"/>
        </w:rPr>
        <w:t>EPA estimates an average loaded hourly labor rate (base hourly rate plus fringe and overhead) of $</w:t>
      </w:r>
      <w:r w:rsidR="009C0CCB" w:rsidRPr="00BA77C7">
        <w:rPr>
          <w:rFonts w:ascii="Times New Roman" w:hAnsi="Times New Roman" w:cs="Times New Roman"/>
          <w:sz w:val="24"/>
        </w:rPr>
        <w:t>71</w:t>
      </w:r>
      <w:r w:rsidRPr="00BA77C7">
        <w:rPr>
          <w:rFonts w:ascii="Times New Roman" w:hAnsi="Times New Roman" w:cs="Times New Roman"/>
          <w:sz w:val="24"/>
        </w:rPr>
        <w:t xml:space="preserve"> for managerial staff, $</w:t>
      </w:r>
      <w:r w:rsidR="009C0CCB" w:rsidRPr="00BA77C7">
        <w:rPr>
          <w:rFonts w:ascii="Times New Roman" w:hAnsi="Times New Roman" w:cs="Times New Roman"/>
          <w:sz w:val="24"/>
        </w:rPr>
        <w:t>65</w:t>
      </w:r>
      <w:r w:rsidRPr="00BA77C7">
        <w:rPr>
          <w:rFonts w:ascii="Times New Roman" w:hAnsi="Times New Roman" w:cs="Times New Roman"/>
          <w:sz w:val="24"/>
        </w:rPr>
        <w:t xml:space="preserve"> for technical staff, and $</w:t>
      </w:r>
      <w:r w:rsidR="009C0CCB" w:rsidRPr="00BA77C7">
        <w:rPr>
          <w:rFonts w:ascii="Times New Roman" w:hAnsi="Times New Roman" w:cs="Times New Roman"/>
          <w:sz w:val="24"/>
        </w:rPr>
        <w:t xml:space="preserve">30 </w:t>
      </w:r>
      <w:r w:rsidRPr="00BA77C7">
        <w:rPr>
          <w:rFonts w:ascii="Times New Roman" w:hAnsi="Times New Roman" w:cs="Times New Roman"/>
          <w:sz w:val="24"/>
        </w:rPr>
        <w:t xml:space="preserve">for clerical staff.  These three labor rate estimates are based upon manufacturing industry wage data from the Bureau of Labor Statistics (BLS) </w:t>
      </w:r>
      <w:r w:rsidRPr="00BA77C7">
        <w:rPr>
          <w:rFonts w:ascii="Times New Roman" w:hAnsi="Times New Roman" w:cs="Times New Roman"/>
          <w:i/>
          <w:iCs/>
          <w:sz w:val="24"/>
        </w:rPr>
        <w:t>Employer Costs for Employee Compensation, Supplementary Tables</w:t>
      </w:r>
      <w:r w:rsidRPr="00BA77C7">
        <w:rPr>
          <w:rFonts w:ascii="Times New Roman" w:hAnsi="Times New Roman" w:cs="Times New Roman"/>
          <w:sz w:val="24"/>
        </w:rPr>
        <w:t xml:space="preserve"> from </w:t>
      </w:r>
      <w:r w:rsidR="009C0CCB" w:rsidRPr="00BA77C7">
        <w:rPr>
          <w:rFonts w:ascii="Times New Roman" w:hAnsi="Times New Roman" w:cs="Times New Roman"/>
          <w:sz w:val="24"/>
        </w:rPr>
        <w:t>March 2012</w:t>
      </w:r>
      <w:r w:rsidRPr="00BA77C7">
        <w:rPr>
          <w:rFonts w:ascii="Times New Roman" w:hAnsi="Times New Roman" w:cs="Times New Roman"/>
          <w:sz w:val="24"/>
        </w:rPr>
        <w:t xml:space="preserve">.  The hourly labor rates include a 17% overhead; this overhead rate is used for consistency with OPPT economic analyses for two major rulemakings: </w:t>
      </w:r>
      <w:r w:rsidRPr="00BA77C7">
        <w:rPr>
          <w:rFonts w:ascii="Times New Roman" w:hAnsi="Times New Roman" w:cs="Times New Roman"/>
          <w:i/>
          <w:iCs/>
          <w:sz w:val="24"/>
        </w:rPr>
        <w:t xml:space="preserve">Wage Rates for Economic Analyses of the Toxics Release </w:t>
      </w:r>
      <w:r w:rsidRPr="00BA77C7">
        <w:rPr>
          <w:rFonts w:ascii="Times New Roman" w:hAnsi="Times New Roman" w:cs="Times New Roman"/>
          <w:i/>
          <w:iCs/>
          <w:sz w:val="24"/>
        </w:rPr>
        <w:lastRenderedPageBreak/>
        <w:t>Inventory Program</w:t>
      </w:r>
      <w:r w:rsidR="00CC63E9" w:rsidRPr="00BA77C7">
        <w:rPr>
          <w:rStyle w:val="FootnoteReference"/>
          <w:rFonts w:ascii="Times New Roman" w:hAnsi="Times New Roman" w:cs="Times New Roman"/>
          <w:i/>
          <w:iCs/>
          <w:sz w:val="24"/>
        </w:rPr>
        <w:footnoteReference w:id="2"/>
      </w:r>
      <w:r w:rsidRPr="00BA77C7">
        <w:rPr>
          <w:rFonts w:ascii="Times New Roman" w:hAnsi="Times New Roman" w:cs="Times New Roman"/>
          <w:sz w:val="24"/>
        </w:rPr>
        <w:t xml:space="preserve"> and the</w:t>
      </w:r>
      <w:r w:rsidRPr="00BA77C7">
        <w:rPr>
          <w:rFonts w:ascii="Times New Roman" w:hAnsi="Times New Roman" w:cs="Times New Roman"/>
          <w:i/>
          <w:iCs/>
          <w:sz w:val="24"/>
        </w:rPr>
        <w:t xml:space="preserve"> Revised Economic Analysis for the Amended Inventory Update Rule: Final Report</w:t>
      </w:r>
      <w:r w:rsidRPr="00BA77C7">
        <w:rPr>
          <w:rFonts w:ascii="Times New Roman" w:hAnsi="Times New Roman" w:cs="Times New Roman"/>
          <w:sz w:val="24"/>
        </w:rPr>
        <w:t>.</w:t>
      </w:r>
      <w:r w:rsidR="00CC63E9" w:rsidRPr="00BA77C7">
        <w:rPr>
          <w:rStyle w:val="FootnoteReference"/>
          <w:rFonts w:ascii="Times New Roman" w:hAnsi="Times New Roman" w:cs="Times New Roman"/>
          <w:sz w:val="24"/>
        </w:rPr>
        <w:footnoteReference w:id="3"/>
      </w:r>
      <w:r w:rsidRPr="00BA77C7">
        <w:rPr>
          <w:rFonts w:ascii="Times New Roman" w:hAnsi="Times New Roman" w:cs="Times New Roman"/>
          <w:sz w:val="24"/>
        </w:rPr>
        <w:t xml:space="preserve">  In addition, the hourly labor rates have been rounded for the purposes of this ICR.  The type of staff needed to complete the Formulator’s applications and their associated hourly labor rates were verified by contacting representatives from the participant categories.</w:t>
      </w:r>
    </w:p>
    <w:p w:rsidR="004E44BB" w:rsidRPr="00BA77C7" w:rsidRDefault="004E44BB" w:rsidP="001B7421">
      <w:pPr>
        <w:pStyle w:val="BodyText"/>
        <w:rPr>
          <w:rFonts w:ascii="Times New Roman" w:hAnsi="Times New Roman" w:cs="Times New Roman"/>
          <w:sz w:val="24"/>
        </w:rPr>
      </w:pPr>
    </w:p>
    <w:p w:rsidR="001B7421" w:rsidRPr="00BA77C7" w:rsidRDefault="001B7421" w:rsidP="001B7421">
      <w:pPr>
        <w:pStyle w:val="BodyText"/>
        <w:rPr>
          <w:rFonts w:ascii="Times New Roman" w:hAnsi="Times New Roman" w:cs="Times New Roman"/>
          <w:sz w:val="24"/>
        </w:rPr>
      </w:pPr>
      <w:r w:rsidRPr="00BA77C7">
        <w:rPr>
          <w:rFonts w:ascii="Times New Roman" w:hAnsi="Times New Roman" w:cs="Times New Roman"/>
          <w:sz w:val="24"/>
        </w:rPr>
        <w:t>The derivation of labor rates for managerial, technical, and clerical staff are shown in Exhibit 6.1.</w:t>
      </w:r>
    </w:p>
    <w:p w:rsidR="001B7421" w:rsidRPr="00BA77C7" w:rsidRDefault="001B7421" w:rsidP="001B7421">
      <w:pPr>
        <w:rPr>
          <w:lang w:val="en-CA"/>
        </w:rPr>
      </w:pPr>
    </w:p>
    <w:p w:rsidR="001B7421" w:rsidRPr="00BA77C7" w:rsidRDefault="001B7421" w:rsidP="001B7421">
      <w:pPr>
        <w:rPr>
          <w:b/>
          <w:bCs/>
        </w:rPr>
      </w:pPr>
      <w:r w:rsidRPr="00BA77C7">
        <w:rPr>
          <w:lang w:val="en-CA"/>
        </w:rPr>
        <w:fldChar w:fldCharType="begin"/>
      </w:r>
      <w:r w:rsidRPr="00BA77C7">
        <w:rPr>
          <w:lang w:val="en-CA"/>
        </w:rPr>
        <w:instrText xml:space="preserve"> SEQ CHAPTER \h \r 1</w:instrText>
      </w:r>
      <w:r w:rsidRPr="00BA77C7">
        <w:rPr>
          <w:lang w:val="en-CA"/>
        </w:rPr>
        <w:fldChar w:fldCharType="end"/>
      </w:r>
      <w:proofErr w:type="gramStart"/>
      <w:r w:rsidRPr="00BA77C7">
        <w:rPr>
          <w:b/>
          <w:bCs/>
        </w:rPr>
        <w:t>Exhibit 6.1.</w:t>
      </w:r>
      <w:proofErr w:type="gramEnd"/>
      <w:r w:rsidRPr="00BA77C7">
        <w:rPr>
          <w:b/>
          <w:bCs/>
        </w:rPr>
        <w:t xml:space="preserve">  Derivation of Loaded Wage Rates</w:t>
      </w:r>
      <w:r w:rsidR="00152356" w:rsidRPr="00BA77C7">
        <w:rPr>
          <w:b/>
          <w:bCs/>
        </w:rPr>
        <w:t xml:space="preserve"> in 2012$</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7"/>
        <w:gridCol w:w="1068"/>
        <w:gridCol w:w="1086"/>
        <w:gridCol w:w="1121"/>
        <w:gridCol w:w="1071"/>
        <w:gridCol w:w="1234"/>
        <w:gridCol w:w="1338"/>
        <w:gridCol w:w="1221"/>
      </w:tblGrid>
      <w:tr w:rsidR="001B7421" w:rsidRPr="00C20E73" w:rsidTr="006E0658">
        <w:trPr>
          <w:jc w:val="center"/>
        </w:trPr>
        <w:tc>
          <w:tcPr>
            <w:tcW w:w="1317" w:type="dxa"/>
            <w:vMerge w:val="restart"/>
            <w:shd w:val="clear" w:color="auto" w:fill="D9D9D9"/>
            <w:vAlign w:val="center"/>
          </w:tcPr>
          <w:p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Labor category</w:t>
            </w:r>
          </w:p>
        </w:tc>
        <w:tc>
          <w:tcPr>
            <w:tcW w:w="1068" w:type="dxa"/>
            <w:shd w:val="clear" w:color="auto" w:fill="D9D9D9"/>
            <w:vAlign w:val="center"/>
          </w:tcPr>
          <w:p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Wage</w:t>
            </w:r>
          </w:p>
        </w:tc>
        <w:tc>
          <w:tcPr>
            <w:tcW w:w="1086" w:type="dxa"/>
            <w:shd w:val="clear" w:color="auto" w:fill="D9D9D9"/>
            <w:vAlign w:val="center"/>
          </w:tcPr>
          <w:p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Fringe Benefit</w:t>
            </w:r>
          </w:p>
        </w:tc>
        <w:tc>
          <w:tcPr>
            <w:tcW w:w="1121" w:type="dxa"/>
            <w:shd w:val="clear" w:color="auto" w:fill="D9D9D9"/>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Fringes as % wage</w:t>
            </w:r>
          </w:p>
        </w:tc>
        <w:tc>
          <w:tcPr>
            <w:tcW w:w="1071" w:type="dxa"/>
            <w:shd w:val="clear" w:color="auto" w:fill="D9D9D9"/>
            <w:vAlign w:val="center"/>
          </w:tcPr>
          <w:p w:rsidR="001B7421" w:rsidRPr="00C20E73" w:rsidRDefault="001B7421" w:rsidP="001B7421">
            <w:pPr>
              <w:autoSpaceDE w:val="0"/>
              <w:autoSpaceDN w:val="0"/>
              <w:adjustRightInd w:val="0"/>
              <w:jc w:val="center"/>
              <w:rPr>
                <w:b/>
                <w:bCs/>
                <w:color w:val="000000"/>
                <w:sz w:val="20"/>
                <w:szCs w:val="20"/>
                <w:vertAlign w:val="superscript"/>
              </w:rPr>
            </w:pPr>
            <w:r w:rsidRPr="00C20E73">
              <w:rPr>
                <w:b/>
                <w:bCs/>
                <w:color w:val="000000"/>
                <w:sz w:val="20"/>
                <w:szCs w:val="20"/>
              </w:rPr>
              <w:t>Overhead % wage</w:t>
            </w:r>
          </w:p>
        </w:tc>
        <w:tc>
          <w:tcPr>
            <w:tcW w:w="1234" w:type="dxa"/>
            <w:shd w:val="clear" w:color="auto" w:fill="D9D9D9"/>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Fringe + overhead factor</w:t>
            </w:r>
          </w:p>
        </w:tc>
        <w:tc>
          <w:tcPr>
            <w:tcW w:w="1338" w:type="dxa"/>
            <w:shd w:val="clear" w:color="auto" w:fill="D9D9D9"/>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Loaded Wages</w:t>
            </w:r>
          </w:p>
        </w:tc>
        <w:tc>
          <w:tcPr>
            <w:tcW w:w="1221" w:type="dxa"/>
            <w:vMerge w:val="restart"/>
            <w:shd w:val="clear" w:color="auto" w:fill="D9D9D9"/>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Loaded Wages (rounded)</w:t>
            </w:r>
          </w:p>
        </w:tc>
      </w:tr>
      <w:tr w:rsidR="001B7421" w:rsidRPr="00C20E73" w:rsidTr="006E0658">
        <w:trPr>
          <w:jc w:val="center"/>
        </w:trPr>
        <w:tc>
          <w:tcPr>
            <w:tcW w:w="1317" w:type="dxa"/>
            <w:vMerge/>
            <w:shd w:val="clear" w:color="auto" w:fill="D9D9D9"/>
          </w:tcPr>
          <w:p w:rsidR="001B7421" w:rsidRPr="00C20E73" w:rsidRDefault="001B7421" w:rsidP="001B7421">
            <w:pPr>
              <w:pStyle w:val="BodyText"/>
              <w:rPr>
                <w:rFonts w:ascii="Times New Roman" w:hAnsi="Times New Roman" w:cs="Times New Roman"/>
                <w:b/>
                <w:sz w:val="20"/>
                <w:szCs w:val="20"/>
              </w:rPr>
            </w:pPr>
          </w:p>
        </w:tc>
        <w:tc>
          <w:tcPr>
            <w:tcW w:w="1068" w:type="dxa"/>
            <w:shd w:val="clear" w:color="auto" w:fill="D9D9D9"/>
            <w:vAlign w:val="center"/>
          </w:tcPr>
          <w:p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(a)</w:t>
            </w:r>
          </w:p>
        </w:tc>
        <w:tc>
          <w:tcPr>
            <w:tcW w:w="1086" w:type="dxa"/>
            <w:shd w:val="clear" w:color="auto" w:fill="D9D9D9"/>
            <w:vAlign w:val="center"/>
          </w:tcPr>
          <w:p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(b)</w:t>
            </w:r>
          </w:p>
        </w:tc>
        <w:tc>
          <w:tcPr>
            <w:tcW w:w="1121" w:type="dxa"/>
            <w:shd w:val="clear" w:color="auto" w:fill="D9D9D9"/>
            <w:vAlign w:val="center"/>
          </w:tcPr>
          <w:p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(c)=(b)/(a)</w:t>
            </w:r>
          </w:p>
        </w:tc>
        <w:tc>
          <w:tcPr>
            <w:tcW w:w="1071" w:type="dxa"/>
            <w:shd w:val="clear" w:color="auto" w:fill="D9D9D9"/>
            <w:vAlign w:val="center"/>
          </w:tcPr>
          <w:p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(d)</w:t>
            </w:r>
          </w:p>
        </w:tc>
        <w:tc>
          <w:tcPr>
            <w:tcW w:w="1234" w:type="dxa"/>
            <w:shd w:val="clear" w:color="auto" w:fill="D9D9D9"/>
            <w:vAlign w:val="center"/>
          </w:tcPr>
          <w:p w:rsidR="001B7421" w:rsidRPr="00C20E73" w:rsidRDefault="001B7421" w:rsidP="001B7421">
            <w:pPr>
              <w:autoSpaceDE w:val="0"/>
              <w:autoSpaceDN w:val="0"/>
              <w:adjustRightInd w:val="0"/>
              <w:jc w:val="center"/>
              <w:rPr>
                <w:b/>
                <w:color w:val="000000"/>
                <w:sz w:val="18"/>
                <w:szCs w:val="20"/>
              </w:rPr>
            </w:pPr>
            <w:r w:rsidRPr="00C20E73">
              <w:rPr>
                <w:b/>
                <w:color w:val="000000"/>
                <w:sz w:val="18"/>
                <w:szCs w:val="20"/>
              </w:rPr>
              <w:t>(e)=(c)+(d)+1</w:t>
            </w:r>
          </w:p>
        </w:tc>
        <w:tc>
          <w:tcPr>
            <w:tcW w:w="1338" w:type="dxa"/>
            <w:shd w:val="clear" w:color="auto" w:fill="D9D9D9"/>
            <w:vAlign w:val="center"/>
          </w:tcPr>
          <w:p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 xml:space="preserve">(f)=(a) </w:t>
            </w:r>
            <w:r w:rsidRPr="00C20E73">
              <w:rPr>
                <w:rFonts w:ascii="Symbol" w:hAnsi="Symbol"/>
                <w:b/>
                <w:color w:val="000000"/>
                <w:sz w:val="20"/>
                <w:szCs w:val="20"/>
              </w:rPr>
              <w:t></w:t>
            </w:r>
            <w:r w:rsidRPr="00C20E73">
              <w:rPr>
                <w:b/>
                <w:color w:val="000000"/>
                <w:sz w:val="20"/>
                <w:szCs w:val="20"/>
              </w:rPr>
              <w:t xml:space="preserve"> (e)</w:t>
            </w:r>
          </w:p>
        </w:tc>
        <w:tc>
          <w:tcPr>
            <w:tcW w:w="1221" w:type="dxa"/>
            <w:vMerge/>
            <w:shd w:val="clear" w:color="auto" w:fill="D9D9D9"/>
            <w:vAlign w:val="center"/>
          </w:tcPr>
          <w:p w:rsidR="001B7421" w:rsidRPr="00C20E73" w:rsidRDefault="001B7421" w:rsidP="001B7421">
            <w:pPr>
              <w:autoSpaceDE w:val="0"/>
              <w:autoSpaceDN w:val="0"/>
              <w:adjustRightInd w:val="0"/>
              <w:jc w:val="center"/>
              <w:rPr>
                <w:b/>
                <w:color w:val="000000"/>
                <w:sz w:val="20"/>
                <w:szCs w:val="20"/>
              </w:rPr>
            </w:pPr>
          </w:p>
        </w:tc>
      </w:tr>
      <w:tr w:rsidR="001B7421" w:rsidRPr="00C20E73">
        <w:trPr>
          <w:trHeight w:val="459"/>
          <w:jc w:val="center"/>
        </w:trPr>
        <w:tc>
          <w:tcPr>
            <w:tcW w:w="1317" w:type="dxa"/>
            <w:shd w:val="clear" w:color="auto" w:fill="auto"/>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Managerial</w:t>
            </w:r>
            <w:r w:rsidRPr="00C20E73">
              <w:rPr>
                <w:rStyle w:val="FootnoteReference"/>
                <w:b/>
                <w:bCs/>
                <w:color w:val="000000"/>
                <w:sz w:val="20"/>
                <w:szCs w:val="20"/>
              </w:rPr>
              <w:footnoteReference w:id="4"/>
            </w:r>
          </w:p>
        </w:tc>
        <w:tc>
          <w:tcPr>
            <w:tcW w:w="1068"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43.21</w:t>
            </w:r>
          </w:p>
        </w:tc>
        <w:tc>
          <w:tcPr>
            <w:tcW w:w="1086"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20.53</w:t>
            </w:r>
          </w:p>
        </w:tc>
        <w:tc>
          <w:tcPr>
            <w:tcW w:w="1121" w:type="dxa"/>
            <w:shd w:val="clear" w:color="auto" w:fill="auto"/>
            <w:vAlign w:val="center"/>
          </w:tcPr>
          <w:p w:rsidR="001B7421" w:rsidRPr="00C20E73" w:rsidRDefault="009C0CCB" w:rsidP="009C0CCB">
            <w:pPr>
              <w:autoSpaceDE w:val="0"/>
              <w:autoSpaceDN w:val="0"/>
              <w:adjustRightInd w:val="0"/>
              <w:jc w:val="center"/>
              <w:rPr>
                <w:color w:val="000000"/>
                <w:sz w:val="20"/>
                <w:szCs w:val="20"/>
              </w:rPr>
            </w:pPr>
            <w:r>
              <w:rPr>
                <w:color w:val="000000"/>
                <w:sz w:val="20"/>
                <w:szCs w:val="20"/>
              </w:rPr>
              <w:t>47.51</w:t>
            </w:r>
            <w:r w:rsidR="001B7421" w:rsidRPr="00C20E73">
              <w:rPr>
                <w:color w:val="000000"/>
                <w:sz w:val="20"/>
                <w:szCs w:val="20"/>
              </w:rPr>
              <w:t>%</w:t>
            </w:r>
          </w:p>
        </w:tc>
        <w:tc>
          <w:tcPr>
            <w:tcW w:w="1071"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1.65</w:t>
            </w:r>
          </w:p>
        </w:tc>
        <w:tc>
          <w:tcPr>
            <w:tcW w:w="1338"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71.09</w:t>
            </w:r>
          </w:p>
        </w:tc>
        <w:tc>
          <w:tcPr>
            <w:tcW w:w="1221"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71</w:t>
            </w:r>
            <w:r w:rsidRPr="00C20E73">
              <w:rPr>
                <w:color w:val="000000"/>
                <w:sz w:val="20"/>
                <w:szCs w:val="20"/>
              </w:rPr>
              <w:t>.00</w:t>
            </w:r>
          </w:p>
        </w:tc>
      </w:tr>
      <w:tr w:rsidR="001B7421" w:rsidRPr="00C20E73">
        <w:trPr>
          <w:trHeight w:val="459"/>
          <w:jc w:val="center"/>
        </w:trPr>
        <w:tc>
          <w:tcPr>
            <w:tcW w:w="1317" w:type="dxa"/>
            <w:shd w:val="clear" w:color="auto" w:fill="auto"/>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Professional/</w:t>
            </w:r>
          </w:p>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Technical</w:t>
            </w:r>
            <w:r w:rsidRPr="00C20E73">
              <w:rPr>
                <w:rFonts w:ascii="Times New Roman Bold" w:hAnsi="Times New Roman Bold"/>
                <w:b/>
                <w:bCs/>
                <w:color w:val="000000"/>
                <w:sz w:val="20"/>
                <w:szCs w:val="20"/>
                <w:vertAlign w:val="superscript"/>
              </w:rPr>
              <w:t>2</w:t>
            </w:r>
          </w:p>
        </w:tc>
        <w:tc>
          <w:tcPr>
            <w:tcW w:w="1068"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38.71</w:t>
            </w:r>
          </w:p>
        </w:tc>
        <w:tc>
          <w:tcPr>
            <w:tcW w:w="1086"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19.71</w:t>
            </w:r>
          </w:p>
        </w:tc>
        <w:tc>
          <w:tcPr>
            <w:tcW w:w="1121" w:type="dxa"/>
            <w:shd w:val="clear" w:color="auto" w:fill="auto"/>
            <w:vAlign w:val="center"/>
          </w:tcPr>
          <w:p w:rsidR="001B7421" w:rsidRPr="00C20E73" w:rsidRDefault="009C0CCB" w:rsidP="009C0CCB">
            <w:pPr>
              <w:autoSpaceDE w:val="0"/>
              <w:autoSpaceDN w:val="0"/>
              <w:adjustRightInd w:val="0"/>
              <w:jc w:val="center"/>
              <w:rPr>
                <w:color w:val="000000"/>
                <w:sz w:val="20"/>
                <w:szCs w:val="20"/>
              </w:rPr>
            </w:pPr>
            <w:r>
              <w:rPr>
                <w:color w:val="000000"/>
                <w:sz w:val="20"/>
                <w:szCs w:val="20"/>
              </w:rPr>
              <w:t>50.92</w:t>
            </w:r>
            <w:r w:rsidR="001B7421" w:rsidRPr="00C20E73">
              <w:rPr>
                <w:color w:val="000000"/>
                <w:sz w:val="20"/>
                <w:szCs w:val="20"/>
              </w:rPr>
              <w:t>%</w:t>
            </w:r>
          </w:p>
        </w:tc>
        <w:tc>
          <w:tcPr>
            <w:tcW w:w="1071"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1.6</w:t>
            </w:r>
            <w:r w:rsidR="009C0CCB">
              <w:rPr>
                <w:color w:val="000000"/>
                <w:sz w:val="20"/>
                <w:szCs w:val="20"/>
              </w:rPr>
              <w:t>8</w:t>
            </w:r>
          </w:p>
        </w:tc>
        <w:tc>
          <w:tcPr>
            <w:tcW w:w="1338"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65.00</w:t>
            </w:r>
          </w:p>
        </w:tc>
        <w:tc>
          <w:tcPr>
            <w:tcW w:w="1221"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6</w:t>
            </w:r>
            <w:r w:rsidRPr="00C20E73">
              <w:rPr>
                <w:color w:val="000000"/>
                <w:sz w:val="20"/>
                <w:szCs w:val="20"/>
              </w:rPr>
              <w:t>5.00</w:t>
            </w:r>
          </w:p>
        </w:tc>
      </w:tr>
      <w:tr w:rsidR="001B7421" w:rsidRPr="00C20E73">
        <w:trPr>
          <w:trHeight w:val="459"/>
          <w:jc w:val="center"/>
        </w:trPr>
        <w:tc>
          <w:tcPr>
            <w:tcW w:w="1317" w:type="dxa"/>
            <w:shd w:val="clear" w:color="auto" w:fill="auto"/>
            <w:vAlign w:val="center"/>
          </w:tcPr>
          <w:p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Clerical</w:t>
            </w:r>
            <w:r w:rsidRPr="00C20E73">
              <w:rPr>
                <w:rFonts w:ascii="Times New Roman Bold" w:hAnsi="Times New Roman Bold"/>
                <w:b/>
                <w:bCs/>
                <w:color w:val="000000"/>
                <w:sz w:val="20"/>
                <w:szCs w:val="20"/>
                <w:vertAlign w:val="superscript"/>
              </w:rPr>
              <w:t>2</w:t>
            </w:r>
          </w:p>
        </w:tc>
        <w:tc>
          <w:tcPr>
            <w:tcW w:w="1068"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17.87</w:t>
            </w:r>
          </w:p>
        </w:tc>
        <w:tc>
          <w:tcPr>
            <w:tcW w:w="1086"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9.03</w:t>
            </w:r>
          </w:p>
        </w:tc>
        <w:tc>
          <w:tcPr>
            <w:tcW w:w="1121" w:type="dxa"/>
            <w:shd w:val="clear" w:color="auto" w:fill="auto"/>
            <w:vAlign w:val="center"/>
          </w:tcPr>
          <w:p w:rsidR="001B7421" w:rsidRPr="00C20E73" w:rsidRDefault="009C0CCB" w:rsidP="009C0CCB">
            <w:pPr>
              <w:autoSpaceDE w:val="0"/>
              <w:autoSpaceDN w:val="0"/>
              <w:adjustRightInd w:val="0"/>
              <w:jc w:val="center"/>
              <w:rPr>
                <w:color w:val="000000"/>
                <w:sz w:val="20"/>
                <w:szCs w:val="20"/>
              </w:rPr>
            </w:pPr>
            <w:r>
              <w:rPr>
                <w:color w:val="000000"/>
                <w:sz w:val="20"/>
                <w:szCs w:val="20"/>
              </w:rPr>
              <w:t>50.53</w:t>
            </w:r>
            <w:r w:rsidR="001B7421" w:rsidRPr="00C20E73">
              <w:rPr>
                <w:color w:val="000000"/>
                <w:sz w:val="20"/>
                <w:szCs w:val="20"/>
              </w:rPr>
              <w:t>%</w:t>
            </w:r>
          </w:p>
        </w:tc>
        <w:tc>
          <w:tcPr>
            <w:tcW w:w="1071" w:type="dxa"/>
            <w:shd w:val="clear" w:color="auto" w:fill="auto"/>
            <w:vAlign w:val="center"/>
          </w:tcPr>
          <w:p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1.6</w:t>
            </w:r>
            <w:r w:rsidR="009C0CCB">
              <w:rPr>
                <w:color w:val="000000"/>
                <w:sz w:val="20"/>
                <w:szCs w:val="20"/>
              </w:rPr>
              <w:t>8</w:t>
            </w:r>
          </w:p>
        </w:tc>
        <w:tc>
          <w:tcPr>
            <w:tcW w:w="1338"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29.94</w:t>
            </w:r>
          </w:p>
        </w:tc>
        <w:tc>
          <w:tcPr>
            <w:tcW w:w="1221" w:type="dxa"/>
            <w:shd w:val="clear" w:color="auto" w:fill="auto"/>
            <w:vAlign w:val="center"/>
          </w:tcPr>
          <w:p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30</w:t>
            </w:r>
            <w:r w:rsidRPr="00C20E73">
              <w:rPr>
                <w:color w:val="000000"/>
                <w:sz w:val="20"/>
                <w:szCs w:val="20"/>
              </w:rPr>
              <w:t>.00</w:t>
            </w:r>
          </w:p>
        </w:tc>
      </w:tr>
    </w:tbl>
    <w:p w:rsidR="001B7421" w:rsidRPr="00000CB5" w:rsidRDefault="001B7421" w:rsidP="001B7421">
      <w:pPr>
        <w:pStyle w:val="BodyText"/>
        <w:rPr>
          <w:rFonts w:ascii="Times New Roman" w:hAnsi="Times New Roman" w:cs="Times New Roman"/>
          <w:szCs w:val="22"/>
        </w:rPr>
      </w:pPr>
    </w:p>
    <w:p w:rsidR="001B7421" w:rsidRPr="00BA77C7" w:rsidRDefault="00CF4111" w:rsidP="00DD5B0B">
      <w:pPr>
        <w:ind w:firstLine="720"/>
      </w:pPr>
      <w:r>
        <w:t>E</w:t>
      </w:r>
      <w:r w:rsidR="001B7421" w:rsidRPr="00BA77C7">
        <w:t>xhibit 6.2 show</w:t>
      </w:r>
      <w:r>
        <w:t>s</w:t>
      </w:r>
      <w:r w:rsidR="001B7421" w:rsidRPr="00BA77C7">
        <w:t xml:space="preserve"> the breakdown of burden costs, assuming </w:t>
      </w:r>
      <w:r w:rsidR="00415C24" w:rsidRPr="00BA77C7">
        <w:t>2</w:t>
      </w:r>
      <w:r w:rsidR="00B47012" w:rsidRPr="00BA77C7">
        <w:t>9</w:t>
      </w:r>
      <w:r w:rsidR="00415C24" w:rsidRPr="00BA77C7">
        <w:t xml:space="preserve">.5 </w:t>
      </w:r>
      <w:r w:rsidR="001B7421" w:rsidRPr="00BA77C7">
        <w:t xml:space="preserve">hours for cleaning </w:t>
      </w:r>
      <w:r w:rsidR="008B6BE0" w:rsidRPr="00BA77C7">
        <w:t xml:space="preserve">and non-cleaning </w:t>
      </w:r>
      <w:r w:rsidR="001B7421" w:rsidRPr="00BA77C7">
        <w:t>product manufacturers</w:t>
      </w:r>
      <w:r w:rsidR="003B554C" w:rsidRPr="00BA77C7">
        <w:t xml:space="preserve"> and 9.5 hours for cleaning product formulators wishing to add third-party partners and products</w:t>
      </w:r>
      <w:r w:rsidR="00732E1A" w:rsidRPr="00BA77C7">
        <w:t>.</w:t>
      </w:r>
      <w:r w:rsidR="003B554C" w:rsidRPr="00BA77C7">
        <w:t xml:space="preserve"> </w:t>
      </w:r>
      <w:r w:rsidR="001B7421" w:rsidRPr="00BA77C7">
        <w:t>The third-party</w:t>
      </w:r>
      <w:r w:rsidR="00E4115E" w:rsidRPr="00BA77C7">
        <w:t xml:space="preserve"> profiler</w:t>
      </w:r>
      <w:r w:rsidR="001B7421" w:rsidRPr="00BA77C7">
        <w:t xml:space="preserve"> verification process for cleaning products also adds a</w:t>
      </w:r>
      <w:r w:rsidR="00F6109C" w:rsidRPr="00BA77C7">
        <w:t>n</w:t>
      </w:r>
      <w:r w:rsidR="001B7421" w:rsidRPr="00BA77C7">
        <w:t xml:space="preserve"> operating and management (O&amp;M) cost of about $</w:t>
      </w:r>
      <w:r w:rsidR="00755DC4" w:rsidRPr="00BA77C7">
        <w:t>12,400</w:t>
      </w:r>
      <w:r w:rsidR="001B7421" w:rsidRPr="00BA77C7">
        <w:t xml:space="preserve"> per company per application.  This cost estimate is from NSF International, which has experience </w:t>
      </w:r>
      <w:r w:rsidR="00F6109C" w:rsidRPr="00BA77C7">
        <w:t xml:space="preserve">as a </w:t>
      </w:r>
      <w:r w:rsidR="001B7421" w:rsidRPr="00BA77C7">
        <w:t>third-party</w:t>
      </w:r>
      <w:r w:rsidR="00F6109C" w:rsidRPr="00BA77C7">
        <w:t xml:space="preserve"> profiler</w:t>
      </w:r>
      <w:r w:rsidR="001B7421" w:rsidRPr="00BA77C7">
        <w:t xml:space="preserve"> of ingredient characteristics.  For </w:t>
      </w:r>
      <w:r w:rsidR="00732E1A" w:rsidRPr="00BA77C7">
        <w:t>this ICR, it is assumed that</w:t>
      </w:r>
      <w:r w:rsidR="001B7421" w:rsidRPr="00BA77C7">
        <w:t xml:space="preserve"> typical cleaning</w:t>
      </w:r>
      <w:r w:rsidR="00732E1A" w:rsidRPr="00BA77C7">
        <w:t xml:space="preserve"> and non-cleaning</w:t>
      </w:r>
      <w:r w:rsidR="001B7421" w:rsidRPr="00BA77C7">
        <w:t xml:space="preserve"> product manufacturer</w:t>
      </w:r>
      <w:r w:rsidR="00732E1A" w:rsidRPr="00BA77C7">
        <w:t>s</w:t>
      </w:r>
      <w:r w:rsidR="001B7421" w:rsidRPr="00BA77C7">
        <w:t xml:space="preserve"> </w:t>
      </w:r>
      <w:r w:rsidR="001B7421" w:rsidRPr="00BA77C7">
        <w:rPr>
          <w:rFonts w:cs="Courier"/>
          <w:color w:val="000000"/>
        </w:rPr>
        <w:t>will submit four products in an application.  Each product is assumed to contain 2 ingredients at $</w:t>
      </w:r>
      <w:r w:rsidR="00755DC4" w:rsidRPr="00BA77C7">
        <w:rPr>
          <w:rFonts w:cs="Courier"/>
          <w:color w:val="000000"/>
        </w:rPr>
        <w:t>650</w:t>
      </w:r>
      <w:r w:rsidR="001B7421" w:rsidRPr="00BA77C7">
        <w:rPr>
          <w:rFonts w:cs="Courier"/>
          <w:color w:val="000000"/>
        </w:rPr>
        <w:t xml:space="preserve"> each, </w:t>
      </w:r>
      <w:r w:rsidR="00755DC4" w:rsidRPr="00BA77C7">
        <w:rPr>
          <w:rFonts w:cs="Courier"/>
          <w:color w:val="000000"/>
        </w:rPr>
        <w:t xml:space="preserve">1 </w:t>
      </w:r>
      <w:r w:rsidR="001B7421" w:rsidRPr="00BA77C7">
        <w:rPr>
          <w:rFonts w:cs="Courier"/>
          <w:color w:val="000000"/>
        </w:rPr>
        <w:t>proprietary ingredient at $</w:t>
      </w:r>
      <w:r w:rsidR="00755DC4" w:rsidRPr="00BA77C7">
        <w:rPr>
          <w:rFonts w:cs="Courier"/>
          <w:color w:val="000000"/>
        </w:rPr>
        <w:t>1,300</w:t>
      </w:r>
      <w:r w:rsidR="001B7421" w:rsidRPr="00BA77C7">
        <w:rPr>
          <w:rFonts w:cs="Courier"/>
          <w:color w:val="000000"/>
        </w:rPr>
        <w:t xml:space="preserve"> each, and </w:t>
      </w:r>
      <w:r w:rsidR="00755DC4" w:rsidRPr="00BA77C7">
        <w:rPr>
          <w:rFonts w:cs="Courier"/>
          <w:color w:val="000000"/>
        </w:rPr>
        <w:t>3</w:t>
      </w:r>
      <w:r w:rsidR="001B7421" w:rsidRPr="00BA77C7">
        <w:rPr>
          <w:rFonts w:cs="Courier"/>
          <w:color w:val="000000"/>
        </w:rPr>
        <w:t xml:space="preserve"> </w:t>
      </w:r>
      <w:proofErr w:type="spellStart"/>
      <w:r w:rsidR="001B7421" w:rsidRPr="00BA77C7">
        <w:rPr>
          <w:rFonts w:cs="Courier"/>
          <w:color w:val="000000"/>
        </w:rPr>
        <w:t>CleanGredients</w:t>
      </w:r>
      <w:proofErr w:type="spellEnd"/>
      <w:r w:rsidR="001B7421" w:rsidRPr="00BA77C7">
        <w:rPr>
          <w:lang/>
        </w:rPr>
        <w:t>™</w:t>
      </w:r>
      <w:r w:rsidR="001B7421" w:rsidRPr="00BA77C7">
        <w:rPr>
          <w:rFonts w:cs="Courier"/>
          <w:color w:val="000000"/>
        </w:rPr>
        <w:t xml:space="preserve"> ingredient at no charge, for a total of $</w:t>
      </w:r>
      <w:r w:rsidR="00755DC4" w:rsidRPr="00BA77C7">
        <w:rPr>
          <w:rFonts w:cs="Courier"/>
          <w:color w:val="000000"/>
        </w:rPr>
        <w:t>2</w:t>
      </w:r>
      <w:r w:rsidR="001B7421" w:rsidRPr="00BA77C7">
        <w:rPr>
          <w:rFonts w:cs="Courier"/>
          <w:color w:val="000000"/>
        </w:rPr>
        <w:t>,</w:t>
      </w:r>
      <w:r w:rsidR="00755DC4" w:rsidRPr="00BA77C7">
        <w:rPr>
          <w:rFonts w:cs="Courier"/>
          <w:color w:val="000000"/>
        </w:rPr>
        <w:t>6</w:t>
      </w:r>
      <w:r w:rsidR="001B7421" w:rsidRPr="00BA77C7">
        <w:rPr>
          <w:rFonts w:cs="Courier"/>
          <w:color w:val="000000"/>
        </w:rPr>
        <w:t>00 per product.  In addition, a $</w:t>
      </w:r>
      <w:r w:rsidR="00755DC4" w:rsidRPr="00BA77C7">
        <w:rPr>
          <w:rFonts w:cs="Courier"/>
          <w:color w:val="000000"/>
        </w:rPr>
        <w:t xml:space="preserve">500 </w:t>
      </w:r>
      <w:r w:rsidR="001B7421" w:rsidRPr="00BA77C7">
        <w:rPr>
          <w:rFonts w:cs="Courier"/>
          <w:color w:val="000000"/>
        </w:rPr>
        <w:t>administrative fee per product is assumed. The total will be $</w:t>
      </w:r>
      <w:r w:rsidR="00755DC4" w:rsidRPr="00BA77C7">
        <w:rPr>
          <w:rFonts w:cs="Courier"/>
          <w:color w:val="000000"/>
        </w:rPr>
        <w:t>12,400</w:t>
      </w:r>
      <w:r w:rsidR="00732E1A" w:rsidRPr="00BA77C7">
        <w:rPr>
          <w:rFonts w:cs="Courier"/>
          <w:color w:val="000000"/>
        </w:rPr>
        <w:t xml:space="preserve"> per company per application.</w:t>
      </w:r>
      <w:r w:rsidR="001B7421" w:rsidRPr="00BA77C7">
        <w:rPr>
          <w:rFonts w:cs="Courier"/>
          <w:color w:val="000000"/>
        </w:rPr>
        <w:t xml:space="preserve"> </w:t>
      </w:r>
      <w:r w:rsidR="001B7421" w:rsidRPr="00BA77C7">
        <w:t>No additional capital or O&amp;M costs are incurred by respondents under this ICR.</w:t>
      </w:r>
    </w:p>
    <w:p w:rsidR="001B7421" w:rsidRDefault="001B7421" w:rsidP="001B7421">
      <w:pPr>
        <w:rPr>
          <w:sz w:val="22"/>
        </w:rPr>
      </w:pPr>
    </w:p>
    <w:p w:rsidR="00BA77C7" w:rsidRDefault="00BA77C7" w:rsidP="001B7421">
      <w:pPr>
        <w:rPr>
          <w:sz w:val="22"/>
        </w:rPr>
      </w:pPr>
    </w:p>
    <w:p w:rsidR="00BA77C7" w:rsidRDefault="00BA77C7" w:rsidP="001B7421">
      <w:pPr>
        <w:sectPr w:rsidR="00BA77C7" w:rsidSect="001B742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080" w:right="1152" w:bottom="1080" w:left="1152" w:header="720" w:footer="720" w:gutter="0"/>
          <w:cols w:space="720"/>
          <w:docGrid w:linePitch="360"/>
        </w:sectPr>
      </w:pPr>
    </w:p>
    <w:p w:rsidR="001B7421" w:rsidRDefault="001B7421" w:rsidP="001B7421">
      <w:pPr>
        <w:rPr>
          <w:b/>
          <w:bCs/>
          <w:sz w:val="22"/>
        </w:rPr>
      </w:pPr>
      <w:r>
        <w:rPr>
          <w:sz w:val="22"/>
          <w:lang w:val="en-CA"/>
        </w:rPr>
        <w:lastRenderedPageBreak/>
        <w:fldChar w:fldCharType="begin"/>
      </w:r>
      <w:r>
        <w:rPr>
          <w:sz w:val="22"/>
          <w:lang w:val="en-CA"/>
        </w:rPr>
        <w:instrText xml:space="preserve"> SEQ CHAPTER \h \r 1</w:instrText>
      </w:r>
      <w:r>
        <w:rPr>
          <w:sz w:val="22"/>
          <w:lang w:val="en-CA"/>
        </w:rPr>
        <w:fldChar w:fldCharType="end"/>
      </w:r>
      <w:proofErr w:type="gramStart"/>
      <w:r>
        <w:rPr>
          <w:b/>
          <w:bCs/>
          <w:sz w:val="22"/>
        </w:rPr>
        <w:t>Exhibit 6.2.</w:t>
      </w:r>
      <w:proofErr w:type="gramEnd"/>
      <w:r>
        <w:rPr>
          <w:b/>
          <w:bCs/>
          <w:sz w:val="22"/>
        </w:rPr>
        <w:t xml:space="preserve">  Estimated Annual Burden and Costs to Respondents</w:t>
      </w:r>
    </w:p>
    <w:tbl>
      <w:tblPr>
        <w:tblW w:w="14220" w:type="dxa"/>
        <w:jc w:val="center"/>
        <w:tblInd w:w="-432" w:type="dxa"/>
        <w:tblLayout w:type="fixed"/>
        <w:tblLook w:val="04A0"/>
      </w:tblPr>
      <w:tblGrid>
        <w:gridCol w:w="3377"/>
        <w:gridCol w:w="952"/>
        <w:gridCol w:w="952"/>
        <w:gridCol w:w="952"/>
        <w:gridCol w:w="960"/>
        <w:gridCol w:w="996"/>
        <w:gridCol w:w="954"/>
        <w:gridCol w:w="954"/>
        <w:gridCol w:w="1153"/>
        <w:gridCol w:w="45"/>
        <w:gridCol w:w="945"/>
        <w:gridCol w:w="990"/>
        <w:gridCol w:w="990"/>
      </w:tblGrid>
      <w:tr w:rsidR="00972F86" w:rsidRPr="00205331" w:rsidTr="005E6166">
        <w:trPr>
          <w:trHeight w:val="288"/>
          <w:jc w:val="center"/>
        </w:trPr>
        <w:tc>
          <w:tcPr>
            <w:tcW w:w="3377"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972F86" w:rsidRPr="00205331" w:rsidRDefault="00972F86">
            <w:pPr>
              <w:rPr>
                <w:b/>
                <w:bCs/>
                <w:sz w:val="18"/>
                <w:szCs w:val="18"/>
              </w:rPr>
            </w:pPr>
            <w:r w:rsidRPr="00205331">
              <w:rPr>
                <w:b/>
                <w:bCs/>
                <w:sz w:val="18"/>
                <w:szCs w:val="18"/>
              </w:rPr>
              <w:t>Collection activity</w:t>
            </w:r>
          </w:p>
        </w:tc>
        <w:tc>
          <w:tcPr>
            <w:tcW w:w="6720"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972F86" w:rsidRPr="00205331" w:rsidRDefault="00972F86">
            <w:pPr>
              <w:jc w:val="center"/>
              <w:rPr>
                <w:b/>
                <w:bCs/>
                <w:sz w:val="18"/>
                <w:szCs w:val="18"/>
              </w:rPr>
            </w:pPr>
            <w:r w:rsidRPr="00205331">
              <w:rPr>
                <w:b/>
                <w:bCs/>
                <w:sz w:val="18"/>
                <w:szCs w:val="18"/>
              </w:rPr>
              <w:t>Hours and Costs Per Respondent</w:t>
            </w:r>
          </w:p>
        </w:tc>
        <w:tc>
          <w:tcPr>
            <w:tcW w:w="1153" w:type="dxa"/>
            <w:vMerge w:val="restart"/>
            <w:tcBorders>
              <w:top w:val="single" w:sz="4" w:space="0" w:color="auto"/>
              <w:left w:val="nil"/>
              <w:right w:val="single" w:sz="4" w:space="0" w:color="000000"/>
            </w:tcBorders>
            <w:shd w:val="clear" w:color="000000" w:fill="D9D9D9"/>
            <w:vAlign w:val="bottom"/>
            <w:hideMark/>
          </w:tcPr>
          <w:p w:rsidR="00972F86" w:rsidRPr="00205331" w:rsidRDefault="00972F86" w:rsidP="005E6166">
            <w:pPr>
              <w:jc w:val="center"/>
              <w:rPr>
                <w:b/>
                <w:bCs/>
                <w:sz w:val="18"/>
                <w:szCs w:val="18"/>
              </w:rPr>
            </w:pPr>
            <w:r w:rsidRPr="00205331">
              <w:rPr>
                <w:b/>
                <w:bCs/>
                <w:sz w:val="18"/>
                <w:szCs w:val="18"/>
              </w:rPr>
              <w:t xml:space="preserve">Number of </w:t>
            </w:r>
            <w:proofErr w:type="spellStart"/>
            <w:r w:rsidRPr="00205331">
              <w:rPr>
                <w:b/>
                <w:bCs/>
                <w:sz w:val="18"/>
                <w:szCs w:val="18"/>
              </w:rPr>
              <w:t>Respon</w:t>
            </w:r>
            <w:proofErr w:type="spellEnd"/>
            <w:proofErr w:type="gramStart"/>
            <w:r w:rsidRPr="00205331">
              <w:rPr>
                <w:b/>
                <w:bCs/>
                <w:sz w:val="18"/>
                <w:szCs w:val="18"/>
              </w:rPr>
              <w:t>.*</w:t>
            </w:r>
            <w:proofErr w:type="gramEnd"/>
            <w:r w:rsidRPr="00205331">
              <w:rPr>
                <w:b/>
                <w:bCs/>
                <w:sz w:val="18"/>
                <w:szCs w:val="18"/>
              </w:rPr>
              <w:t>*</w:t>
            </w:r>
          </w:p>
        </w:tc>
        <w:tc>
          <w:tcPr>
            <w:tcW w:w="2970" w:type="dxa"/>
            <w:gridSpan w:val="4"/>
            <w:tcBorders>
              <w:top w:val="single" w:sz="4" w:space="0" w:color="auto"/>
              <w:left w:val="nil"/>
              <w:bottom w:val="single" w:sz="4" w:space="0" w:color="auto"/>
              <w:right w:val="single" w:sz="4" w:space="0" w:color="000000"/>
            </w:tcBorders>
            <w:shd w:val="clear" w:color="000000" w:fill="D9D9D9"/>
            <w:vAlign w:val="bottom"/>
          </w:tcPr>
          <w:p w:rsidR="00972F86" w:rsidRPr="00205331" w:rsidRDefault="00972F86">
            <w:pPr>
              <w:jc w:val="center"/>
              <w:rPr>
                <w:b/>
                <w:bCs/>
                <w:sz w:val="18"/>
                <w:szCs w:val="18"/>
              </w:rPr>
            </w:pPr>
            <w:r w:rsidRPr="00205331">
              <w:rPr>
                <w:b/>
                <w:bCs/>
                <w:sz w:val="18"/>
                <w:szCs w:val="18"/>
              </w:rPr>
              <w:t>Total Hours and Costs</w:t>
            </w:r>
          </w:p>
        </w:tc>
      </w:tr>
      <w:tr w:rsidR="00C85C3C" w:rsidRPr="00205331" w:rsidTr="003E7606">
        <w:trPr>
          <w:trHeight w:val="828"/>
          <w:jc w:val="center"/>
        </w:trPr>
        <w:tc>
          <w:tcPr>
            <w:tcW w:w="3377" w:type="dxa"/>
            <w:vMerge/>
            <w:tcBorders>
              <w:top w:val="single" w:sz="4" w:space="0" w:color="auto"/>
              <w:left w:val="single" w:sz="4" w:space="0" w:color="auto"/>
              <w:bottom w:val="single" w:sz="4" w:space="0" w:color="auto"/>
              <w:right w:val="single" w:sz="4" w:space="0" w:color="auto"/>
            </w:tcBorders>
            <w:vAlign w:val="center"/>
            <w:hideMark/>
          </w:tcPr>
          <w:p w:rsidR="003E7606" w:rsidRPr="00205331" w:rsidRDefault="003E7606">
            <w:pPr>
              <w:rPr>
                <w:b/>
                <w:bCs/>
                <w:sz w:val="18"/>
                <w:szCs w:val="18"/>
              </w:rPr>
            </w:pPr>
          </w:p>
        </w:tc>
        <w:tc>
          <w:tcPr>
            <w:tcW w:w="952" w:type="dxa"/>
            <w:tcBorders>
              <w:top w:val="nil"/>
              <w:left w:val="single" w:sz="4" w:space="0" w:color="auto"/>
              <w:right w:val="nil"/>
            </w:tcBorders>
            <w:shd w:val="clear" w:color="000000" w:fill="D9D9D9"/>
            <w:vAlign w:val="center"/>
            <w:hideMark/>
          </w:tcPr>
          <w:p w:rsidR="003E7606" w:rsidRPr="00205331" w:rsidRDefault="003E7606">
            <w:pPr>
              <w:jc w:val="center"/>
              <w:rPr>
                <w:b/>
                <w:bCs/>
                <w:sz w:val="18"/>
                <w:szCs w:val="18"/>
              </w:rPr>
            </w:pPr>
            <w:r w:rsidRPr="00205331">
              <w:rPr>
                <w:b/>
                <w:bCs/>
                <w:sz w:val="18"/>
                <w:szCs w:val="18"/>
              </w:rPr>
              <w:t>Mgr.</w:t>
            </w:r>
          </w:p>
          <w:p w:rsidR="003E7606" w:rsidRPr="00205331" w:rsidRDefault="003E7606" w:rsidP="003E7606">
            <w:pPr>
              <w:jc w:val="center"/>
              <w:rPr>
                <w:b/>
                <w:bCs/>
                <w:sz w:val="18"/>
                <w:szCs w:val="18"/>
              </w:rPr>
            </w:pPr>
            <w:r w:rsidRPr="00205331">
              <w:rPr>
                <w:b/>
                <w:bCs/>
                <w:sz w:val="18"/>
                <w:szCs w:val="18"/>
              </w:rPr>
              <w:t>$71/Hr</w:t>
            </w:r>
          </w:p>
        </w:tc>
        <w:tc>
          <w:tcPr>
            <w:tcW w:w="952" w:type="dxa"/>
            <w:tcBorders>
              <w:top w:val="nil"/>
              <w:left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r w:rsidRPr="00205331">
              <w:rPr>
                <w:b/>
                <w:bCs/>
                <w:sz w:val="18"/>
                <w:szCs w:val="18"/>
              </w:rPr>
              <w:t>Tech.</w:t>
            </w:r>
          </w:p>
          <w:p w:rsidR="003E7606" w:rsidRPr="00205331" w:rsidRDefault="003E7606" w:rsidP="003E7606">
            <w:pPr>
              <w:jc w:val="center"/>
              <w:rPr>
                <w:b/>
                <w:bCs/>
                <w:sz w:val="18"/>
                <w:szCs w:val="18"/>
              </w:rPr>
            </w:pPr>
            <w:r w:rsidRPr="00205331">
              <w:rPr>
                <w:b/>
                <w:bCs/>
                <w:sz w:val="18"/>
                <w:szCs w:val="18"/>
              </w:rPr>
              <w:t>$65/Hr</w:t>
            </w:r>
          </w:p>
        </w:tc>
        <w:tc>
          <w:tcPr>
            <w:tcW w:w="952" w:type="dxa"/>
            <w:tcBorders>
              <w:top w:val="nil"/>
              <w:left w:val="nil"/>
              <w:right w:val="single" w:sz="4" w:space="0" w:color="auto"/>
            </w:tcBorders>
            <w:shd w:val="clear" w:color="000000" w:fill="D9D9D9"/>
            <w:vAlign w:val="center"/>
            <w:hideMark/>
          </w:tcPr>
          <w:p w:rsidR="003E7606" w:rsidRPr="00205331" w:rsidRDefault="003E7606">
            <w:pPr>
              <w:jc w:val="center"/>
              <w:rPr>
                <w:b/>
                <w:bCs/>
                <w:sz w:val="18"/>
                <w:szCs w:val="18"/>
              </w:rPr>
            </w:pPr>
            <w:proofErr w:type="spellStart"/>
            <w:r w:rsidRPr="00205331">
              <w:rPr>
                <w:b/>
                <w:bCs/>
                <w:sz w:val="18"/>
                <w:szCs w:val="18"/>
              </w:rPr>
              <w:t>Cler</w:t>
            </w:r>
            <w:proofErr w:type="spellEnd"/>
            <w:r w:rsidRPr="00205331">
              <w:rPr>
                <w:b/>
                <w:bCs/>
                <w:sz w:val="18"/>
                <w:szCs w:val="18"/>
              </w:rPr>
              <w:t>.</w:t>
            </w:r>
          </w:p>
          <w:p w:rsidR="003E7606" w:rsidRPr="00205331" w:rsidRDefault="003E7606" w:rsidP="003E7606">
            <w:pPr>
              <w:jc w:val="center"/>
              <w:rPr>
                <w:b/>
                <w:bCs/>
                <w:sz w:val="18"/>
                <w:szCs w:val="18"/>
              </w:rPr>
            </w:pPr>
            <w:r w:rsidRPr="00205331">
              <w:rPr>
                <w:b/>
                <w:bCs/>
                <w:sz w:val="18"/>
                <w:szCs w:val="18"/>
              </w:rPr>
              <w:t>$30/Hr</w:t>
            </w:r>
          </w:p>
        </w:tc>
        <w:tc>
          <w:tcPr>
            <w:tcW w:w="960" w:type="dxa"/>
            <w:tcBorders>
              <w:top w:val="nil"/>
              <w:left w:val="nil"/>
              <w:bottom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p>
        </w:tc>
        <w:tc>
          <w:tcPr>
            <w:tcW w:w="996" w:type="dxa"/>
            <w:tcBorders>
              <w:top w:val="nil"/>
              <w:left w:val="single" w:sz="4" w:space="0" w:color="auto"/>
              <w:bottom w:val="single" w:sz="4" w:space="0" w:color="auto"/>
              <w:right w:val="nil"/>
            </w:tcBorders>
            <w:shd w:val="clear" w:color="000000" w:fill="D9D9D9"/>
            <w:vAlign w:val="center"/>
            <w:hideMark/>
          </w:tcPr>
          <w:p w:rsidR="003E7606" w:rsidRPr="00205331" w:rsidRDefault="003E7606">
            <w:pPr>
              <w:jc w:val="center"/>
              <w:rPr>
                <w:b/>
                <w:bCs/>
                <w:sz w:val="18"/>
                <w:szCs w:val="18"/>
              </w:rPr>
            </w:pPr>
            <w:r w:rsidRPr="00205331">
              <w:rPr>
                <w:b/>
                <w:bCs/>
                <w:sz w:val="18"/>
                <w:szCs w:val="18"/>
              </w:rPr>
              <w:t>Labor Cost/Year</w:t>
            </w:r>
          </w:p>
        </w:tc>
        <w:tc>
          <w:tcPr>
            <w:tcW w:w="954" w:type="dxa"/>
            <w:tcBorders>
              <w:top w:val="nil"/>
              <w:left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r w:rsidRPr="00205331">
              <w:rPr>
                <w:b/>
                <w:bCs/>
                <w:sz w:val="18"/>
                <w:szCs w:val="18"/>
              </w:rPr>
              <w:t>Capital</w:t>
            </w:r>
          </w:p>
          <w:p w:rsidR="003E7606" w:rsidRPr="00205331" w:rsidRDefault="003E7606" w:rsidP="003E7606">
            <w:pPr>
              <w:jc w:val="center"/>
              <w:rPr>
                <w:b/>
                <w:bCs/>
                <w:sz w:val="18"/>
                <w:szCs w:val="18"/>
              </w:rPr>
            </w:pPr>
            <w:r w:rsidRPr="00205331">
              <w:rPr>
                <w:b/>
                <w:bCs/>
                <w:sz w:val="18"/>
                <w:szCs w:val="18"/>
              </w:rPr>
              <w:t>Cost</w:t>
            </w:r>
          </w:p>
        </w:tc>
        <w:tc>
          <w:tcPr>
            <w:tcW w:w="954" w:type="dxa"/>
            <w:tcBorders>
              <w:top w:val="nil"/>
              <w:left w:val="nil"/>
              <w:bottom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r w:rsidRPr="00205331">
              <w:rPr>
                <w:b/>
                <w:bCs/>
                <w:sz w:val="18"/>
                <w:szCs w:val="18"/>
              </w:rPr>
              <w:t>O &amp; M Cost*</w:t>
            </w:r>
          </w:p>
        </w:tc>
        <w:tc>
          <w:tcPr>
            <w:tcW w:w="1153" w:type="dxa"/>
            <w:vMerge/>
            <w:tcBorders>
              <w:left w:val="single" w:sz="4" w:space="0" w:color="auto"/>
              <w:right w:val="single" w:sz="4" w:space="0" w:color="000000"/>
            </w:tcBorders>
            <w:shd w:val="clear" w:color="000000" w:fill="D9D9D9"/>
            <w:vAlign w:val="center"/>
            <w:hideMark/>
          </w:tcPr>
          <w:p w:rsidR="003E7606" w:rsidRPr="00205331" w:rsidRDefault="003E7606">
            <w:pPr>
              <w:jc w:val="center"/>
              <w:rPr>
                <w:b/>
                <w:bCs/>
                <w:sz w:val="18"/>
                <w:szCs w:val="18"/>
              </w:rPr>
            </w:pPr>
          </w:p>
        </w:tc>
        <w:tc>
          <w:tcPr>
            <w:tcW w:w="990" w:type="dxa"/>
            <w:gridSpan w:val="2"/>
            <w:tcBorders>
              <w:top w:val="nil"/>
              <w:left w:val="single" w:sz="4" w:space="0" w:color="000000"/>
              <w:bottom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r w:rsidRPr="00205331">
              <w:rPr>
                <w:b/>
                <w:bCs/>
                <w:sz w:val="18"/>
                <w:szCs w:val="18"/>
              </w:rPr>
              <w:t>Total Hours/Yr</w:t>
            </w:r>
          </w:p>
        </w:tc>
        <w:tc>
          <w:tcPr>
            <w:tcW w:w="990" w:type="dxa"/>
            <w:tcBorders>
              <w:top w:val="nil"/>
              <w:left w:val="single" w:sz="4" w:space="0" w:color="auto"/>
              <w:bottom w:val="single" w:sz="4" w:space="0" w:color="auto"/>
              <w:right w:val="single" w:sz="4" w:space="0" w:color="auto"/>
            </w:tcBorders>
            <w:shd w:val="clear" w:color="000000" w:fill="D9D9D9"/>
            <w:vAlign w:val="center"/>
            <w:hideMark/>
          </w:tcPr>
          <w:p w:rsidR="003E7606" w:rsidRPr="00205331" w:rsidRDefault="003E7606">
            <w:pPr>
              <w:jc w:val="center"/>
              <w:rPr>
                <w:b/>
                <w:bCs/>
                <w:sz w:val="18"/>
                <w:szCs w:val="18"/>
              </w:rPr>
            </w:pPr>
            <w:r w:rsidRPr="00205331">
              <w:rPr>
                <w:b/>
                <w:bCs/>
                <w:sz w:val="18"/>
                <w:szCs w:val="18"/>
              </w:rPr>
              <w:t>Total Labor Cost/Yr</w:t>
            </w:r>
          </w:p>
        </w:tc>
        <w:tc>
          <w:tcPr>
            <w:tcW w:w="990" w:type="dxa"/>
            <w:tcBorders>
              <w:top w:val="nil"/>
              <w:left w:val="single" w:sz="4" w:space="0" w:color="auto"/>
              <w:right w:val="single" w:sz="4" w:space="0" w:color="auto"/>
            </w:tcBorders>
            <w:shd w:val="clear" w:color="000000" w:fill="D9D9D9"/>
          </w:tcPr>
          <w:p w:rsidR="003E7606" w:rsidRPr="00205331" w:rsidRDefault="003E7606">
            <w:pPr>
              <w:jc w:val="center"/>
              <w:rPr>
                <w:b/>
                <w:bCs/>
                <w:sz w:val="18"/>
                <w:szCs w:val="18"/>
              </w:rPr>
            </w:pPr>
          </w:p>
        </w:tc>
      </w:tr>
      <w:tr w:rsidR="00972F86" w:rsidRPr="00205331" w:rsidTr="00972F86">
        <w:trPr>
          <w:trHeight w:val="288"/>
          <w:jc w:val="center"/>
        </w:trPr>
        <w:tc>
          <w:tcPr>
            <w:tcW w:w="1323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72F86" w:rsidRPr="00205331" w:rsidRDefault="00972F86">
            <w:pPr>
              <w:rPr>
                <w:b/>
                <w:bCs/>
                <w:sz w:val="18"/>
                <w:szCs w:val="18"/>
              </w:rPr>
            </w:pPr>
            <w:r w:rsidRPr="00205331">
              <w:rPr>
                <w:b/>
                <w:bCs/>
                <w:sz w:val="18"/>
                <w:szCs w:val="18"/>
              </w:rPr>
              <w:t>Cleaning and Non-Cleaning Products</w:t>
            </w:r>
          </w:p>
        </w:tc>
        <w:tc>
          <w:tcPr>
            <w:tcW w:w="990" w:type="dxa"/>
            <w:tcBorders>
              <w:top w:val="single" w:sz="4" w:space="0" w:color="auto"/>
              <w:left w:val="single" w:sz="4" w:space="0" w:color="auto"/>
              <w:bottom w:val="single" w:sz="4" w:space="0" w:color="auto"/>
              <w:right w:val="single" w:sz="4" w:space="0" w:color="000000"/>
            </w:tcBorders>
          </w:tcPr>
          <w:p w:rsidR="00972F86" w:rsidRPr="00205331" w:rsidRDefault="00972F86">
            <w:pPr>
              <w:rPr>
                <w:b/>
                <w:bCs/>
                <w:sz w:val="18"/>
                <w:szCs w:val="18"/>
              </w:rPr>
            </w:pPr>
          </w:p>
        </w:tc>
      </w:tr>
      <w:tr w:rsidR="003945E1" w:rsidRPr="00205331" w:rsidTr="0000574A">
        <w:trPr>
          <w:trHeight w:val="492"/>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 xml:space="preserve">Review program information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2.0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$136</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36</w:t>
            </w:r>
            <w:r>
              <w:rPr>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72</w:t>
            </w:r>
            <w:r>
              <w:rPr>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$4,</w:t>
            </w:r>
            <w:r>
              <w:rPr>
                <w:sz w:val="18"/>
                <w:szCs w:val="18"/>
              </w:rPr>
              <w:t>896</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80"/>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Fill out and submit third-party information request form</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6.0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1.5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7.5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$435</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36</w:t>
            </w:r>
            <w:r>
              <w:rPr>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270</w:t>
            </w:r>
            <w:r>
              <w:rPr>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w:t>
            </w:r>
            <w:r>
              <w:rPr>
                <w:sz w:val="18"/>
                <w:szCs w:val="18"/>
              </w:rPr>
              <w:t>15,660</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80"/>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Establish agreement w/ third-party profiler</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3.0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$166</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$12,400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36</w:t>
            </w:r>
            <w:r>
              <w:rPr>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 xml:space="preserve">108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$5,</w:t>
            </w:r>
            <w:r>
              <w:rPr>
                <w:sz w:val="18"/>
                <w:szCs w:val="18"/>
              </w:rPr>
              <w:t>976</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w:t>
            </w:r>
            <w:r>
              <w:rPr>
                <w:color w:val="000000"/>
                <w:sz w:val="18"/>
                <w:szCs w:val="18"/>
              </w:rPr>
              <w:t>446,400</w:t>
            </w:r>
          </w:p>
        </w:tc>
      </w:tr>
      <w:tr w:rsidR="003945E1" w:rsidRPr="00205331" w:rsidTr="0000574A">
        <w:trPr>
          <w:trHeight w:val="492"/>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Submit summary report to DfE</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2.0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$136</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36</w:t>
            </w:r>
            <w:r>
              <w:rPr>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72</w:t>
            </w:r>
            <w:r>
              <w:rPr>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$4,</w:t>
            </w:r>
            <w:r>
              <w:rPr>
                <w:sz w:val="18"/>
                <w:szCs w:val="18"/>
              </w:rPr>
              <w:t>896</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80"/>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Negotiate / establish Partnership Agreement w/ DfE</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2.0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3.0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$201</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36</w:t>
            </w:r>
            <w:r>
              <w:rPr>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w:t>
            </w:r>
            <w:r>
              <w:rPr>
                <w:sz w:val="18"/>
                <w:szCs w:val="18"/>
              </w:rPr>
              <w:t>108</w:t>
            </w:r>
            <w:r>
              <w:rPr>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w:t>
            </w:r>
            <w:r>
              <w:rPr>
                <w:sz w:val="18"/>
                <w:szCs w:val="18"/>
              </w:rPr>
              <w:t>7,236</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80"/>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Pr>
                <w:sz w:val="18"/>
                <w:szCs w:val="18"/>
              </w:rPr>
              <w:t>Establish</w:t>
            </w:r>
            <w:r w:rsidRPr="00205331">
              <w:rPr>
                <w:sz w:val="18"/>
                <w:szCs w:val="18"/>
              </w:rPr>
              <w:t xml:space="preserve"> partnership, w/ no changes needed</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4.0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5.0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$290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32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160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$9,280</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92"/>
          <w:jc w:val="center"/>
        </w:trPr>
        <w:tc>
          <w:tcPr>
            <w:tcW w:w="3377" w:type="dxa"/>
            <w:tcBorders>
              <w:top w:val="nil"/>
              <w:left w:val="single" w:sz="4" w:space="0" w:color="auto"/>
              <w:bottom w:val="single" w:sz="4" w:space="0" w:color="auto"/>
              <w:right w:val="single" w:sz="4" w:space="0" w:color="auto"/>
            </w:tcBorders>
            <w:shd w:val="clear" w:color="auto" w:fill="auto"/>
            <w:vAlign w:val="center"/>
          </w:tcPr>
          <w:p w:rsidR="003945E1" w:rsidRPr="00205331" w:rsidRDefault="003945E1">
            <w:pPr>
              <w:rPr>
                <w:sz w:val="18"/>
                <w:szCs w:val="18"/>
              </w:rPr>
            </w:pPr>
            <w:r w:rsidRPr="00205331">
              <w:rPr>
                <w:sz w:val="18"/>
                <w:szCs w:val="18"/>
              </w:rPr>
              <w:t>Desk audit</w:t>
            </w:r>
          </w:p>
        </w:tc>
        <w:tc>
          <w:tcPr>
            <w:tcW w:w="952"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 </w:t>
            </w:r>
          </w:p>
        </w:tc>
        <w:tc>
          <w:tcPr>
            <w:tcW w:w="952"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2.0 </w:t>
            </w:r>
          </w:p>
        </w:tc>
        <w:tc>
          <w:tcPr>
            <w:tcW w:w="952"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2.0 </w:t>
            </w:r>
          </w:p>
        </w:tc>
        <w:tc>
          <w:tcPr>
            <w:tcW w:w="960"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4.0 </w:t>
            </w:r>
          </w:p>
        </w:tc>
        <w:tc>
          <w:tcPr>
            <w:tcW w:w="996"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$190</w:t>
            </w:r>
          </w:p>
        </w:tc>
        <w:tc>
          <w:tcPr>
            <w:tcW w:w="954"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22 </w:t>
            </w:r>
          </w:p>
        </w:tc>
        <w:tc>
          <w:tcPr>
            <w:tcW w:w="945"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 xml:space="preserve">              88 </w:t>
            </w:r>
          </w:p>
        </w:tc>
        <w:tc>
          <w:tcPr>
            <w:tcW w:w="990" w:type="dxa"/>
            <w:tcBorders>
              <w:top w:val="nil"/>
              <w:left w:val="nil"/>
              <w:bottom w:val="single" w:sz="4" w:space="0" w:color="auto"/>
              <w:right w:val="single" w:sz="4" w:space="0" w:color="auto"/>
            </w:tcBorders>
            <w:shd w:val="clear" w:color="auto" w:fill="auto"/>
            <w:vAlign w:val="bottom"/>
          </w:tcPr>
          <w:p w:rsidR="003945E1" w:rsidRPr="00205331" w:rsidRDefault="003945E1" w:rsidP="00205331">
            <w:pPr>
              <w:jc w:val="right"/>
              <w:rPr>
                <w:sz w:val="18"/>
                <w:szCs w:val="18"/>
              </w:rPr>
            </w:pPr>
            <w:r>
              <w:rPr>
                <w:sz w:val="18"/>
                <w:szCs w:val="18"/>
              </w:rPr>
              <w:t>$4,180</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492"/>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pPr>
              <w:rPr>
                <w:sz w:val="18"/>
                <w:szCs w:val="18"/>
              </w:rPr>
            </w:pPr>
            <w:r w:rsidRPr="00205331">
              <w:rPr>
                <w:sz w:val="18"/>
                <w:szCs w:val="18"/>
              </w:rPr>
              <w:t>Site audit</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2.0 </w:t>
            </w:r>
          </w:p>
        </w:tc>
        <w:tc>
          <w:tcPr>
            <w:tcW w:w="952"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1.0 </w:t>
            </w:r>
          </w:p>
        </w:tc>
        <w:tc>
          <w:tcPr>
            <w:tcW w:w="96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3.0 </w:t>
            </w:r>
          </w:p>
        </w:tc>
        <w:tc>
          <w:tcPr>
            <w:tcW w:w="996"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$160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11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 xml:space="preserve">              33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sz w:val="18"/>
                <w:szCs w:val="18"/>
              </w:rPr>
            </w:pPr>
            <w:r>
              <w:rPr>
                <w:sz w:val="18"/>
                <w:szCs w:val="18"/>
              </w:rPr>
              <w:t>$1,760</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sz w:val="18"/>
                <w:szCs w:val="18"/>
              </w:rPr>
            </w:pPr>
            <w:r>
              <w:rPr>
                <w:color w:val="000000"/>
                <w:sz w:val="18"/>
                <w:szCs w:val="18"/>
              </w:rPr>
              <w:t>$0</w:t>
            </w:r>
          </w:p>
        </w:tc>
      </w:tr>
      <w:tr w:rsidR="003945E1" w:rsidRPr="00205331" w:rsidTr="0000574A">
        <w:trPr>
          <w:trHeight w:val="288"/>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3945E1" w:rsidRPr="00205331" w:rsidRDefault="003945E1" w:rsidP="00D61473">
            <w:pPr>
              <w:rPr>
                <w:i/>
                <w:iCs/>
                <w:sz w:val="18"/>
                <w:szCs w:val="18"/>
              </w:rPr>
            </w:pPr>
            <w:r w:rsidRPr="00205331">
              <w:rPr>
                <w:i/>
                <w:iCs/>
                <w:sz w:val="18"/>
                <w:szCs w:val="18"/>
              </w:rPr>
              <w:t>Subtotal</w:t>
            </w:r>
          </w:p>
        </w:tc>
        <w:tc>
          <w:tcPr>
            <w:tcW w:w="952"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60"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96"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54"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54"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r>
              <w:rPr>
                <w:i/>
                <w:iCs/>
                <w:sz w:val="18"/>
                <w:szCs w:val="18"/>
              </w:rPr>
              <w:t xml:space="preserve">           </w:t>
            </w:r>
            <w:r>
              <w:rPr>
                <w:i/>
                <w:iCs/>
                <w:sz w:val="18"/>
                <w:szCs w:val="18"/>
              </w:rPr>
              <w:t xml:space="preserve">911 </w:t>
            </w:r>
          </w:p>
        </w:tc>
        <w:tc>
          <w:tcPr>
            <w:tcW w:w="990" w:type="dxa"/>
            <w:tcBorders>
              <w:top w:val="nil"/>
              <w:left w:val="nil"/>
              <w:bottom w:val="single" w:sz="4" w:space="0" w:color="auto"/>
              <w:right w:val="single" w:sz="4" w:space="0" w:color="auto"/>
            </w:tcBorders>
            <w:shd w:val="clear" w:color="auto" w:fill="auto"/>
            <w:vAlign w:val="bottom"/>
            <w:hideMark/>
          </w:tcPr>
          <w:p w:rsidR="003945E1" w:rsidRPr="00F33251" w:rsidRDefault="003945E1" w:rsidP="00205331">
            <w:pPr>
              <w:jc w:val="right"/>
              <w:rPr>
                <w:i/>
                <w:iCs/>
                <w:sz w:val="18"/>
                <w:szCs w:val="18"/>
              </w:rPr>
            </w:pPr>
            <w:r>
              <w:rPr>
                <w:i/>
                <w:iCs/>
                <w:sz w:val="18"/>
                <w:szCs w:val="18"/>
              </w:rPr>
              <w:t>$</w:t>
            </w:r>
            <w:r>
              <w:rPr>
                <w:i/>
                <w:iCs/>
                <w:sz w:val="18"/>
                <w:szCs w:val="18"/>
              </w:rPr>
              <w:t>53,884</w:t>
            </w:r>
          </w:p>
        </w:tc>
        <w:tc>
          <w:tcPr>
            <w:tcW w:w="990" w:type="dxa"/>
            <w:tcBorders>
              <w:top w:val="nil"/>
              <w:left w:val="nil"/>
              <w:bottom w:val="single" w:sz="4" w:space="0" w:color="auto"/>
              <w:right w:val="single" w:sz="4" w:space="0" w:color="auto"/>
            </w:tcBorders>
            <w:vAlign w:val="bottom"/>
          </w:tcPr>
          <w:p w:rsidR="003945E1" w:rsidRPr="00F33251" w:rsidRDefault="003945E1" w:rsidP="00205331">
            <w:pPr>
              <w:jc w:val="right"/>
              <w:rPr>
                <w:i/>
                <w:iCs/>
                <w:sz w:val="18"/>
                <w:szCs w:val="18"/>
              </w:rPr>
            </w:pPr>
            <w:r>
              <w:rPr>
                <w:i/>
                <w:iCs/>
                <w:color w:val="000000"/>
                <w:sz w:val="18"/>
                <w:szCs w:val="18"/>
              </w:rPr>
              <w:t>$</w:t>
            </w:r>
            <w:r>
              <w:rPr>
                <w:i/>
                <w:iCs/>
                <w:color w:val="000000"/>
                <w:sz w:val="18"/>
                <w:szCs w:val="18"/>
              </w:rPr>
              <w:t>446,400</w:t>
            </w:r>
          </w:p>
        </w:tc>
      </w:tr>
      <w:tr w:rsidR="00972F86" w:rsidRPr="00205331" w:rsidTr="00972F86">
        <w:trPr>
          <w:trHeight w:val="288"/>
          <w:jc w:val="center"/>
        </w:trPr>
        <w:tc>
          <w:tcPr>
            <w:tcW w:w="1323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72F86" w:rsidRPr="00205331" w:rsidRDefault="00972F86" w:rsidP="00D61473">
            <w:pPr>
              <w:rPr>
                <w:b/>
                <w:bCs/>
                <w:sz w:val="18"/>
                <w:szCs w:val="18"/>
              </w:rPr>
            </w:pPr>
            <w:r w:rsidRPr="00205331">
              <w:rPr>
                <w:b/>
                <w:bCs/>
                <w:sz w:val="18"/>
                <w:szCs w:val="18"/>
              </w:rPr>
              <w:t>Adding Third-Party Partners and Products</w:t>
            </w:r>
          </w:p>
        </w:tc>
        <w:tc>
          <w:tcPr>
            <w:tcW w:w="990" w:type="dxa"/>
            <w:tcBorders>
              <w:top w:val="single" w:sz="4" w:space="0" w:color="auto"/>
              <w:left w:val="single" w:sz="4" w:space="0" w:color="auto"/>
              <w:bottom w:val="single" w:sz="4" w:space="0" w:color="auto"/>
              <w:right w:val="single" w:sz="4" w:space="0" w:color="000000"/>
            </w:tcBorders>
            <w:vAlign w:val="bottom"/>
          </w:tcPr>
          <w:p w:rsidR="00972F86" w:rsidRPr="00205331" w:rsidRDefault="00972F86" w:rsidP="00972F86">
            <w:pPr>
              <w:jc w:val="right"/>
              <w:rPr>
                <w:b/>
                <w:bCs/>
                <w:sz w:val="18"/>
                <w:szCs w:val="18"/>
              </w:rPr>
            </w:pPr>
          </w:p>
        </w:tc>
      </w:tr>
      <w:tr w:rsidR="00205331" w:rsidRPr="00205331" w:rsidTr="00205331">
        <w:trPr>
          <w:trHeight w:val="492"/>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05331" w:rsidRPr="00205331" w:rsidRDefault="00205331">
            <w:pPr>
              <w:rPr>
                <w:sz w:val="18"/>
                <w:szCs w:val="18"/>
              </w:rPr>
            </w:pPr>
            <w:r w:rsidRPr="00205331">
              <w:rPr>
                <w:sz w:val="18"/>
                <w:szCs w:val="18"/>
              </w:rPr>
              <w:t>Review program information</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1.0 </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2.0 </w:t>
            </w:r>
          </w:p>
        </w:tc>
        <w:tc>
          <w:tcPr>
            <w:tcW w:w="996"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$136</w:t>
            </w:r>
          </w:p>
        </w:tc>
        <w:tc>
          <w:tcPr>
            <w:tcW w:w="954"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$0</w:t>
            </w:r>
          </w:p>
        </w:tc>
        <w:tc>
          <w:tcPr>
            <w:tcW w:w="954"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34 </w:t>
            </w:r>
          </w:p>
        </w:tc>
        <w:tc>
          <w:tcPr>
            <w:tcW w:w="945"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68 </w:t>
            </w:r>
          </w:p>
        </w:tc>
        <w:tc>
          <w:tcPr>
            <w:tcW w:w="990"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$4,624</w:t>
            </w:r>
          </w:p>
        </w:tc>
        <w:tc>
          <w:tcPr>
            <w:tcW w:w="990" w:type="dxa"/>
            <w:tcBorders>
              <w:top w:val="nil"/>
              <w:left w:val="nil"/>
              <w:bottom w:val="single" w:sz="4" w:space="0" w:color="auto"/>
              <w:right w:val="single" w:sz="4" w:space="0" w:color="auto"/>
            </w:tcBorders>
            <w:vAlign w:val="center"/>
          </w:tcPr>
          <w:p w:rsidR="00205331" w:rsidRPr="00205331" w:rsidRDefault="00205331" w:rsidP="00205331">
            <w:pPr>
              <w:jc w:val="right"/>
              <w:rPr>
                <w:sz w:val="18"/>
                <w:szCs w:val="18"/>
              </w:rPr>
            </w:pPr>
            <w:r w:rsidRPr="00205331">
              <w:rPr>
                <w:sz w:val="18"/>
                <w:szCs w:val="18"/>
              </w:rPr>
              <w:t>$0</w:t>
            </w:r>
          </w:p>
        </w:tc>
      </w:tr>
      <w:tr w:rsidR="00205331" w:rsidRPr="00205331" w:rsidTr="00205331">
        <w:trPr>
          <w:trHeight w:val="528"/>
          <w:jc w:val="cent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05331" w:rsidRPr="00205331" w:rsidRDefault="00205331">
            <w:pPr>
              <w:rPr>
                <w:sz w:val="18"/>
                <w:szCs w:val="18"/>
              </w:rPr>
            </w:pPr>
            <w:r w:rsidRPr="00205331">
              <w:rPr>
                <w:sz w:val="18"/>
                <w:szCs w:val="18"/>
              </w:rPr>
              <w:t>Fill out and submit DfE Form for Adding Third-Party Partners and Products</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6.0 </w:t>
            </w:r>
          </w:p>
        </w:tc>
        <w:tc>
          <w:tcPr>
            <w:tcW w:w="952"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1.5 </w:t>
            </w:r>
          </w:p>
        </w:tc>
        <w:tc>
          <w:tcPr>
            <w:tcW w:w="960"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7.5 </w:t>
            </w:r>
          </w:p>
        </w:tc>
        <w:tc>
          <w:tcPr>
            <w:tcW w:w="996"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$435</w:t>
            </w:r>
          </w:p>
        </w:tc>
        <w:tc>
          <w:tcPr>
            <w:tcW w:w="954"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$0</w:t>
            </w:r>
          </w:p>
        </w:tc>
        <w:tc>
          <w:tcPr>
            <w:tcW w:w="954"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$0</w:t>
            </w:r>
          </w:p>
        </w:tc>
        <w:tc>
          <w:tcPr>
            <w:tcW w:w="1198" w:type="dxa"/>
            <w:gridSpan w:val="2"/>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34 </w:t>
            </w:r>
          </w:p>
        </w:tc>
        <w:tc>
          <w:tcPr>
            <w:tcW w:w="945"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 xml:space="preserve">          255 </w:t>
            </w:r>
          </w:p>
        </w:tc>
        <w:tc>
          <w:tcPr>
            <w:tcW w:w="990" w:type="dxa"/>
            <w:tcBorders>
              <w:top w:val="nil"/>
              <w:left w:val="nil"/>
              <w:bottom w:val="single" w:sz="4" w:space="0" w:color="auto"/>
              <w:right w:val="single" w:sz="4" w:space="0" w:color="auto"/>
            </w:tcBorders>
            <w:shd w:val="clear" w:color="auto" w:fill="auto"/>
            <w:vAlign w:val="center"/>
            <w:hideMark/>
          </w:tcPr>
          <w:p w:rsidR="00205331" w:rsidRPr="00205331" w:rsidRDefault="00205331" w:rsidP="00205331">
            <w:pPr>
              <w:jc w:val="right"/>
              <w:rPr>
                <w:sz w:val="18"/>
                <w:szCs w:val="18"/>
              </w:rPr>
            </w:pPr>
            <w:r w:rsidRPr="00205331">
              <w:rPr>
                <w:sz w:val="18"/>
                <w:szCs w:val="18"/>
              </w:rPr>
              <w:t>$14,790</w:t>
            </w:r>
          </w:p>
        </w:tc>
        <w:tc>
          <w:tcPr>
            <w:tcW w:w="990" w:type="dxa"/>
            <w:tcBorders>
              <w:top w:val="nil"/>
              <w:left w:val="nil"/>
              <w:bottom w:val="single" w:sz="4" w:space="0" w:color="auto"/>
              <w:right w:val="single" w:sz="4" w:space="0" w:color="auto"/>
            </w:tcBorders>
            <w:vAlign w:val="center"/>
          </w:tcPr>
          <w:p w:rsidR="00205331" w:rsidRPr="00205331" w:rsidRDefault="00205331" w:rsidP="00205331">
            <w:pPr>
              <w:jc w:val="right"/>
              <w:rPr>
                <w:sz w:val="18"/>
                <w:szCs w:val="18"/>
              </w:rPr>
            </w:pPr>
            <w:r w:rsidRPr="00205331">
              <w:rPr>
                <w:sz w:val="18"/>
                <w:szCs w:val="18"/>
              </w:rPr>
              <w:t>$0</w:t>
            </w:r>
          </w:p>
        </w:tc>
      </w:tr>
      <w:tr w:rsidR="00205331" w:rsidRPr="00205331" w:rsidTr="00205331">
        <w:trPr>
          <w:trHeight w:val="300"/>
          <w:jc w:val="center"/>
        </w:trPr>
        <w:tc>
          <w:tcPr>
            <w:tcW w:w="3377" w:type="dxa"/>
            <w:tcBorders>
              <w:top w:val="nil"/>
              <w:left w:val="single" w:sz="4" w:space="0" w:color="auto"/>
              <w:bottom w:val="double" w:sz="6" w:space="0" w:color="auto"/>
              <w:right w:val="single" w:sz="4" w:space="0" w:color="auto"/>
            </w:tcBorders>
            <w:shd w:val="clear" w:color="auto" w:fill="auto"/>
            <w:vAlign w:val="center"/>
            <w:hideMark/>
          </w:tcPr>
          <w:p w:rsidR="00205331" w:rsidRPr="00205331" w:rsidRDefault="00205331" w:rsidP="00D61473">
            <w:pPr>
              <w:rPr>
                <w:i/>
                <w:iCs/>
                <w:sz w:val="18"/>
                <w:szCs w:val="18"/>
              </w:rPr>
            </w:pPr>
            <w:r w:rsidRPr="00205331">
              <w:rPr>
                <w:i/>
                <w:iCs/>
                <w:sz w:val="18"/>
                <w:szCs w:val="18"/>
              </w:rPr>
              <w:t>Subtotal</w:t>
            </w:r>
          </w:p>
        </w:tc>
        <w:tc>
          <w:tcPr>
            <w:tcW w:w="952"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52"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52"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60"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96"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54"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54"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1198" w:type="dxa"/>
            <w:gridSpan w:val="2"/>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p>
        </w:tc>
        <w:tc>
          <w:tcPr>
            <w:tcW w:w="945"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r w:rsidRPr="00205331">
              <w:rPr>
                <w:i/>
                <w:iCs/>
                <w:sz w:val="18"/>
                <w:szCs w:val="18"/>
              </w:rPr>
              <w:t xml:space="preserve">          323 </w:t>
            </w:r>
          </w:p>
        </w:tc>
        <w:tc>
          <w:tcPr>
            <w:tcW w:w="990" w:type="dxa"/>
            <w:tcBorders>
              <w:top w:val="nil"/>
              <w:left w:val="nil"/>
              <w:bottom w:val="double" w:sz="6" w:space="0" w:color="auto"/>
              <w:right w:val="single" w:sz="4" w:space="0" w:color="auto"/>
            </w:tcBorders>
            <w:shd w:val="clear" w:color="auto" w:fill="auto"/>
            <w:vAlign w:val="center"/>
            <w:hideMark/>
          </w:tcPr>
          <w:p w:rsidR="00205331" w:rsidRPr="00205331" w:rsidRDefault="00205331" w:rsidP="00205331">
            <w:pPr>
              <w:jc w:val="right"/>
              <w:rPr>
                <w:i/>
                <w:iCs/>
                <w:sz w:val="18"/>
                <w:szCs w:val="18"/>
              </w:rPr>
            </w:pPr>
            <w:r w:rsidRPr="00205331">
              <w:rPr>
                <w:i/>
                <w:iCs/>
                <w:sz w:val="18"/>
                <w:szCs w:val="18"/>
              </w:rPr>
              <w:t>$19,414</w:t>
            </w:r>
          </w:p>
        </w:tc>
        <w:tc>
          <w:tcPr>
            <w:tcW w:w="990" w:type="dxa"/>
            <w:tcBorders>
              <w:top w:val="nil"/>
              <w:left w:val="nil"/>
              <w:bottom w:val="double" w:sz="6" w:space="0" w:color="auto"/>
              <w:right w:val="single" w:sz="4" w:space="0" w:color="auto"/>
            </w:tcBorders>
            <w:vAlign w:val="center"/>
          </w:tcPr>
          <w:p w:rsidR="00205331" w:rsidRPr="00205331" w:rsidRDefault="00205331" w:rsidP="00205331">
            <w:pPr>
              <w:jc w:val="right"/>
              <w:rPr>
                <w:i/>
                <w:iCs/>
                <w:sz w:val="18"/>
                <w:szCs w:val="18"/>
              </w:rPr>
            </w:pPr>
            <w:r w:rsidRPr="00205331">
              <w:rPr>
                <w:sz w:val="18"/>
                <w:szCs w:val="18"/>
              </w:rPr>
              <w:t>$0</w:t>
            </w:r>
          </w:p>
        </w:tc>
      </w:tr>
      <w:tr w:rsidR="003945E1" w:rsidRPr="00205331" w:rsidTr="0000574A">
        <w:trPr>
          <w:trHeight w:val="300"/>
          <w:jc w:val="center"/>
        </w:trPr>
        <w:tc>
          <w:tcPr>
            <w:tcW w:w="3377" w:type="dxa"/>
            <w:tcBorders>
              <w:top w:val="nil"/>
              <w:left w:val="single" w:sz="4" w:space="0" w:color="auto"/>
              <w:bottom w:val="single" w:sz="4" w:space="0" w:color="auto"/>
              <w:right w:val="nil"/>
            </w:tcBorders>
            <w:shd w:val="clear" w:color="auto" w:fill="auto"/>
            <w:vAlign w:val="center"/>
            <w:hideMark/>
          </w:tcPr>
          <w:p w:rsidR="003945E1" w:rsidRPr="00205331" w:rsidRDefault="003945E1" w:rsidP="00D61473">
            <w:pPr>
              <w:rPr>
                <w:b/>
                <w:bCs/>
                <w:sz w:val="18"/>
                <w:szCs w:val="18"/>
              </w:rPr>
            </w:pPr>
            <w:r w:rsidRPr="00205331">
              <w:rPr>
                <w:b/>
                <w:bCs/>
                <w:sz w:val="18"/>
                <w:szCs w:val="18"/>
              </w:rPr>
              <w:t>TOTAL</w:t>
            </w:r>
          </w:p>
        </w:tc>
        <w:tc>
          <w:tcPr>
            <w:tcW w:w="952" w:type="dxa"/>
            <w:tcBorders>
              <w:top w:val="nil"/>
              <w:left w:val="single" w:sz="4" w:space="0" w:color="auto"/>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52" w:type="dxa"/>
            <w:tcBorders>
              <w:top w:val="nil"/>
              <w:left w:val="nil"/>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52" w:type="dxa"/>
            <w:tcBorders>
              <w:top w:val="nil"/>
              <w:left w:val="nil"/>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60" w:type="dxa"/>
            <w:tcBorders>
              <w:top w:val="nil"/>
              <w:left w:val="nil"/>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96" w:type="dxa"/>
            <w:tcBorders>
              <w:top w:val="nil"/>
              <w:left w:val="nil"/>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54" w:type="dxa"/>
            <w:tcBorders>
              <w:top w:val="nil"/>
              <w:left w:val="nil"/>
              <w:bottom w:val="single" w:sz="4" w:space="0" w:color="auto"/>
              <w:right w:val="nil"/>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954" w:type="dxa"/>
            <w:tcBorders>
              <w:top w:val="nil"/>
              <w:left w:val="nil"/>
              <w:bottom w:val="single" w:sz="4" w:space="0" w:color="auto"/>
              <w:right w:val="single" w:sz="4" w:space="0" w:color="auto"/>
            </w:tcBorders>
            <w:shd w:val="clear" w:color="auto" w:fill="auto"/>
            <w:vAlign w:val="bottom"/>
            <w:hideMark/>
          </w:tcPr>
          <w:p w:rsidR="003945E1" w:rsidRPr="00205331" w:rsidRDefault="003945E1">
            <w:pPr>
              <w:rPr>
                <w:b/>
                <w:bCs/>
                <w:i/>
                <w:iCs/>
                <w:sz w:val="18"/>
                <w:szCs w:val="18"/>
              </w:rPr>
            </w:pPr>
            <w:r w:rsidRPr="00205331">
              <w:rPr>
                <w:b/>
                <w:bCs/>
                <w:i/>
                <w:iCs/>
                <w:sz w:val="18"/>
                <w:szCs w:val="18"/>
              </w:rPr>
              <w:t> </w:t>
            </w:r>
          </w:p>
        </w:tc>
        <w:tc>
          <w:tcPr>
            <w:tcW w:w="1198" w:type="dxa"/>
            <w:gridSpan w:val="2"/>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b/>
                <w:bCs/>
                <w:i/>
                <w:iCs/>
                <w:sz w:val="18"/>
                <w:szCs w:val="18"/>
              </w:rPr>
            </w:pPr>
            <w:r>
              <w:rPr>
                <w:b/>
                <w:bCs/>
                <w:i/>
                <w:iCs/>
                <w:sz w:val="18"/>
                <w:szCs w:val="18"/>
              </w:rPr>
              <w:t xml:space="preserve">             </w:t>
            </w:r>
            <w:r>
              <w:rPr>
                <w:b/>
                <w:bCs/>
                <w:i/>
                <w:iCs/>
                <w:sz w:val="18"/>
                <w:szCs w:val="18"/>
              </w:rPr>
              <w:t>70</w:t>
            </w:r>
            <w:r>
              <w:rPr>
                <w:b/>
                <w:bCs/>
                <w:i/>
                <w:iCs/>
                <w:sz w:val="18"/>
                <w:szCs w:val="18"/>
              </w:rPr>
              <w:t xml:space="preserve"> </w:t>
            </w:r>
          </w:p>
        </w:tc>
        <w:tc>
          <w:tcPr>
            <w:tcW w:w="945"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b/>
                <w:bCs/>
                <w:i/>
                <w:iCs/>
                <w:sz w:val="18"/>
                <w:szCs w:val="18"/>
              </w:rPr>
            </w:pPr>
            <w:r>
              <w:rPr>
                <w:b/>
                <w:bCs/>
                <w:i/>
                <w:iCs/>
                <w:sz w:val="18"/>
                <w:szCs w:val="18"/>
              </w:rPr>
              <w:t xml:space="preserve">        1,</w:t>
            </w:r>
            <w:r>
              <w:rPr>
                <w:b/>
                <w:bCs/>
                <w:i/>
                <w:iCs/>
                <w:sz w:val="18"/>
                <w:szCs w:val="18"/>
              </w:rPr>
              <w:t>234</w:t>
            </w:r>
            <w:r>
              <w:rPr>
                <w:b/>
                <w:bCs/>
                <w:i/>
                <w:iCs/>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3945E1" w:rsidRPr="00205331" w:rsidRDefault="003945E1" w:rsidP="00205331">
            <w:pPr>
              <w:jc w:val="right"/>
              <w:rPr>
                <w:b/>
                <w:bCs/>
                <w:i/>
                <w:iCs/>
                <w:sz w:val="18"/>
                <w:szCs w:val="18"/>
              </w:rPr>
            </w:pPr>
            <w:r>
              <w:rPr>
                <w:b/>
                <w:bCs/>
                <w:i/>
                <w:iCs/>
                <w:sz w:val="18"/>
                <w:szCs w:val="18"/>
              </w:rPr>
              <w:t>$</w:t>
            </w:r>
            <w:r>
              <w:rPr>
                <w:b/>
                <w:bCs/>
                <w:i/>
                <w:iCs/>
                <w:sz w:val="18"/>
                <w:szCs w:val="18"/>
              </w:rPr>
              <w:t>73,298</w:t>
            </w:r>
          </w:p>
        </w:tc>
        <w:tc>
          <w:tcPr>
            <w:tcW w:w="990" w:type="dxa"/>
            <w:tcBorders>
              <w:top w:val="nil"/>
              <w:left w:val="nil"/>
              <w:bottom w:val="single" w:sz="4" w:space="0" w:color="auto"/>
              <w:right w:val="single" w:sz="4" w:space="0" w:color="auto"/>
            </w:tcBorders>
            <w:vAlign w:val="bottom"/>
          </w:tcPr>
          <w:p w:rsidR="003945E1" w:rsidRPr="00205331" w:rsidRDefault="003945E1" w:rsidP="00205331">
            <w:pPr>
              <w:jc w:val="right"/>
              <w:rPr>
                <w:b/>
                <w:bCs/>
                <w:i/>
                <w:iCs/>
                <w:sz w:val="18"/>
                <w:szCs w:val="18"/>
              </w:rPr>
            </w:pPr>
            <w:r>
              <w:rPr>
                <w:b/>
                <w:bCs/>
                <w:i/>
                <w:iCs/>
                <w:sz w:val="18"/>
                <w:szCs w:val="18"/>
              </w:rPr>
              <w:t>$</w:t>
            </w:r>
            <w:r>
              <w:rPr>
                <w:b/>
                <w:bCs/>
                <w:i/>
                <w:iCs/>
                <w:sz w:val="18"/>
                <w:szCs w:val="18"/>
              </w:rPr>
              <w:t>446,400</w:t>
            </w:r>
          </w:p>
        </w:tc>
      </w:tr>
    </w:tbl>
    <w:p w:rsidR="001B7421" w:rsidRPr="00E3118C" w:rsidRDefault="001B7421" w:rsidP="004E7B0B">
      <w:pPr>
        <w:ind w:left="-90" w:right="-90"/>
        <w:rPr>
          <w:rFonts w:cs="Courier"/>
          <w:color w:val="000000"/>
          <w:sz w:val="18"/>
          <w:szCs w:val="18"/>
        </w:rPr>
      </w:pPr>
      <w:r w:rsidRPr="005320B2">
        <w:rPr>
          <w:sz w:val="18"/>
          <w:szCs w:val="18"/>
        </w:rPr>
        <w:t>*</w:t>
      </w:r>
      <w:r w:rsidRPr="005320B2">
        <w:rPr>
          <w:rFonts w:cs="Courier"/>
          <w:color w:val="000000"/>
          <w:sz w:val="18"/>
          <w:szCs w:val="18"/>
        </w:rPr>
        <w:t xml:space="preserve"> The cost for third-party </w:t>
      </w:r>
      <w:r w:rsidR="00F6109C">
        <w:rPr>
          <w:rFonts w:cs="Courier"/>
          <w:color w:val="000000"/>
          <w:sz w:val="18"/>
          <w:szCs w:val="18"/>
        </w:rPr>
        <w:t xml:space="preserve">profiler </w:t>
      </w:r>
      <w:r w:rsidRPr="005320B2">
        <w:rPr>
          <w:rFonts w:cs="Courier"/>
          <w:color w:val="000000"/>
          <w:sz w:val="18"/>
          <w:szCs w:val="18"/>
        </w:rPr>
        <w:t>review and verification assumes that the typical application submitted by a cleaning product manufacturer will contain four products.  Each product will contain 2 ingredients at $</w:t>
      </w:r>
      <w:r w:rsidR="00755DC4">
        <w:rPr>
          <w:rFonts w:cs="Courier"/>
          <w:color w:val="000000"/>
          <w:sz w:val="18"/>
          <w:szCs w:val="18"/>
        </w:rPr>
        <w:t>650</w:t>
      </w:r>
      <w:r w:rsidR="00755DC4" w:rsidRPr="005320B2">
        <w:rPr>
          <w:rFonts w:cs="Courier"/>
          <w:color w:val="000000"/>
          <w:sz w:val="18"/>
          <w:szCs w:val="18"/>
        </w:rPr>
        <w:t xml:space="preserve"> </w:t>
      </w:r>
      <w:r w:rsidRPr="005320B2">
        <w:rPr>
          <w:rFonts w:cs="Courier"/>
          <w:color w:val="000000"/>
          <w:sz w:val="18"/>
          <w:szCs w:val="18"/>
        </w:rPr>
        <w:t xml:space="preserve">each and </w:t>
      </w:r>
      <w:r w:rsidR="00755DC4">
        <w:rPr>
          <w:rFonts w:cs="Courier"/>
          <w:color w:val="000000"/>
          <w:sz w:val="18"/>
          <w:szCs w:val="18"/>
        </w:rPr>
        <w:t>1</w:t>
      </w:r>
      <w:r w:rsidR="00755DC4" w:rsidRPr="005320B2">
        <w:rPr>
          <w:rFonts w:cs="Courier"/>
          <w:color w:val="000000"/>
          <w:sz w:val="18"/>
          <w:szCs w:val="18"/>
        </w:rPr>
        <w:t xml:space="preserve"> </w:t>
      </w:r>
      <w:r w:rsidRPr="005320B2">
        <w:rPr>
          <w:rFonts w:cs="Courier"/>
          <w:color w:val="000000"/>
          <w:sz w:val="18"/>
          <w:szCs w:val="18"/>
        </w:rPr>
        <w:t>proprietary ingredient at $</w:t>
      </w:r>
      <w:r w:rsidR="00755DC4">
        <w:rPr>
          <w:rFonts w:cs="Courier"/>
          <w:color w:val="000000"/>
          <w:sz w:val="18"/>
          <w:szCs w:val="18"/>
        </w:rPr>
        <w:t>1,300</w:t>
      </w:r>
      <w:r w:rsidRPr="005320B2">
        <w:rPr>
          <w:rFonts w:cs="Courier"/>
          <w:color w:val="000000"/>
          <w:sz w:val="18"/>
          <w:szCs w:val="18"/>
        </w:rPr>
        <w:t>, for a total of $</w:t>
      </w:r>
      <w:r w:rsidR="00755DC4">
        <w:rPr>
          <w:rFonts w:cs="Courier"/>
          <w:color w:val="000000"/>
          <w:sz w:val="18"/>
          <w:szCs w:val="18"/>
        </w:rPr>
        <w:t>2,600</w:t>
      </w:r>
      <w:r w:rsidRPr="005320B2">
        <w:rPr>
          <w:rFonts w:cs="Courier"/>
          <w:color w:val="000000"/>
          <w:sz w:val="18"/>
          <w:szCs w:val="18"/>
        </w:rPr>
        <w:t xml:space="preserve"> per product.  Also assumes a $</w:t>
      </w:r>
      <w:r w:rsidR="00755DC4">
        <w:rPr>
          <w:rFonts w:cs="Courier"/>
          <w:color w:val="000000"/>
          <w:sz w:val="18"/>
          <w:szCs w:val="18"/>
        </w:rPr>
        <w:t>500</w:t>
      </w:r>
      <w:r w:rsidRPr="00E3118C">
        <w:rPr>
          <w:rFonts w:cs="Courier"/>
          <w:color w:val="000000"/>
          <w:sz w:val="18"/>
          <w:szCs w:val="18"/>
        </w:rPr>
        <w:t xml:space="preserve"> administrative fee</w:t>
      </w:r>
      <w:r>
        <w:rPr>
          <w:rFonts w:cs="Courier"/>
          <w:color w:val="000000"/>
          <w:sz w:val="18"/>
          <w:szCs w:val="18"/>
        </w:rPr>
        <w:t xml:space="preserve"> per product</w:t>
      </w:r>
      <w:r w:rsidRPr="00E3118C">
        <w:rPr>
          <w:rFonts w:cs="Courier"/>
          <w:color w:val="000000"/>
          <w:sz w:val="18"/>
          <w:szCs w:val="18"/>
        </w:rPr>
        <w:t xml:space="preserve">. </w:t>
      </w:r>
      <w:r w:rsidR="008F60D3">
        <w:rPr>
          <w:rFonts w:cs="Courier"/>
          <w:color w:val="000000"/>
          <w:sz w:val="18"/>
          <w:szCs w:val="18"/>
        </w:rPr>
        <w:t xml:space="preserve">The total cost per product is $3,100. </w:t>
      </w:r>
      <w:r w:rsidRPr="00E3118C">
        <w:rPr>
          <w:rFonts w:cs="Courier"/>
          <w:color w:val="000000"/>
          <w:sz w:val="18"/>
          <w:szCs w:val="18"/>
        </w:rPr>
        <w:t>The total will be $</w:t>
      </w:r>
      <w:r w:rsidR="00755DC4">
        <w:rPr>
          <w:rFonts w:cs="Courier"/>
          <w:color w:val="000000"/>
          <w:sz w:val="18"/>
          <w:szCs w:val="18"/>
        </w:rPr>
        <w:t>12,400</w:t>
      </w:r>
      <w:r w:rsidRPr="00E3118C">
        <w:rPr>
          <w:rFonts w:cs="Courier"/>
          <w:color w:val="000000"/>
          <w:sz w:val="18"/>
          <w:szCs w:val="18"/>
        </w:rPr>
        <w:t xml:space="preserve"> per company per application.</w:t>
      </w:r>
    </w:p>
    <w:p w:rsidR="001B7421" w:rsidRPr="00E42F38" w:rsidRDefault="001B7421" w:rsidP="004E7B0B">
      <w:pPr>
        <w:ind w:left="-90" w:right="-90"/>
        <w:rPr>
          <w:sz w:val="18"/>
          <w:szCs w:val="18"/>
        </w:rPr>
      </w:pPr>
      <w:r w:rsidRPr="00212582">
        <w:rPr>
          <w:sz w:val="18"/>
          <w:szCs w:val="18"/>
        </w:rPr>
        <w:t xml:space="preserve">**This column reports the number of annual respondents after accounting for the partnership renewal process and site audits.  Assumes that </w:t>
      </w:r>
      <w:r w:rsidR="00F9490D" w:rsidRPr="00212582">
        <w:rPr>
          <w:sz w:val="18"/>
          <w:szCs w:val="18"/>
        </w:rPr>
        <w:t>4</w:t>
      </w:r>
      <w:r w:rsidRPr="00212582">
        <w:rPr>
          <w:sz w:val="18"/>
          <w:szCs w:val="18"/>
        </w:rPr>
        <w:t xml:space="preserve"> formulators </w:t>
      </w:r>
      <w:r w:rsidR="00F9490D" w:rsidRPr="00212582">
        <w:rPr>
          <w:sz w:val="18"/>
          <w:szCs w:val="18"/>
        </w:rPr>
        <w:t xml:space="preserve">(3 cleaning product formulators and 1 non-cleaning product formulator) each </w:t>
      </w:r>
      <w:r w:rsidR="00F9490D" w:rsidRPr="00212582">
        <w:rPr>
          <w:sz w:val="18"/>
          <w:szCs w:val="18"/>
        </w:rPr>
        <w:t>year</w:t>
      </w:r>
      <w:r w:rsidRPr="00212582">
        <w:rPr>
          <w:sz w:val="18"/>
          <w:szCs w:val="18"/>
        </w:rPr>
        <w:t xml:space="preserve"> will need to make changes to their formulations and go through a new partnership process which includes same collection steps.</w:t>
      </w:r>
      <w:r w:rsidR="00F9490D" w:rsidRPr="00212582">
        <w:rPr>
          <w:sz w:val="18"/>
          <w:szCs w:val="18"/>
        </w:rPr>
        <w:t xml:space="preserve"> </w:t>
      </w:r>
      <w:r w:rsidR="00F9490D" w:rsidRPr="00212582">
        <w:rPr>
          <w:sz w:val="18"/>
          <w:szCs w:val="18"/>
        </w:rPr>
        <w:t>The subtotal for number</w:t>
      </w:r>
      <w:r w:rsidR="00F9490D" w:rsidRPr="00212582">
        <w:rPr>
          <w:sz w:val="18"/>
          <w:szCs w:val="18"/>
        </w:rPr>
        <w:t xml:space="preserve"> of </w:t>
      </w:r>
      <w:r w:rsidR="00F9490D" w:rsidRPr="00212582">
        <w:rPr>
          <w:sz w:val="18"/>
          <w:szCs w:val="18"/>
        </w:rPr>
        <w:t>respondents reflects the 4</w:t>
      </w:r>
      <w:r w:rsidR="00F9490D" w:rsidRPr="00212582">
        <w:rPr>
          <w:sz w:val="18"/>
          <w:szCs w:val="18"/>
        </w:rPr>
        <w:t xml:space="preserve"> formulators </w:t>
      </w:r>
      <w:r w:rsidR="00F9490D" w:rsidRPr="00212582">
        <w:rPr>
          <w:sz w:val="18"/>
          <w:szCs w:val="18"/>
        </w:rPr>
        <w:t>that will need to go through the partnership process again, plus the 32</w:t>
      </w:r>
      <w:r w:rsidR="00F9490D" w:rsidRPr="00212582">
        <w:rPr>
          <w:sz w:val="18"/>
          <w:szCs w:val="18"/>
        </w:rPr>
        <w:t xml:space="preserve"> formulators </w:t>
      </w:r>
      <w:r w:rsidR="00F9490D" w:rsidRPr="00212582">
        <w:rPr>
          <w:sz w:val="18"/>
          <w:szCs w:val="18"/>
        </w:rPr>
        <w:t>that will establish partnership without changes.</w:t>
      </w:r>
      <w:r w:rsidRPr="00212582">
        <w:rPr>
          <w:sz w:val="18"/>
          <w:szCs w:val="18"/>
        </w:rPr>
        <w:t xml:space="preserve">  Also assumes that about 33% of cleaning product formulators (i.e., 10) and non-cleaning product formulators (i.e., 1) will be subject to site audits each year</w:t>
      </w:r>
      <w:r w:rsidR="0028108F" w:rsidRPr="00212582">
        <w:rPr>
          <w:sz w:val="18"/>
          <w:szCs w:val="18"/>
        </w:rPr>
        <w:t xml:space="preserve"> and that about 66% of cleaning product formulators (i.e., 2</w:t>
      </w:r>
      <w:r w:rsidR="00E069B1" w:rsidRPr="00212582">
        <w:rPr>
          <w:sz w:val="18"/>
          <w:szCs w:val="18"/>
        </w:rPr>
        <w:t>0</w:t>
      </w:r>
      <w:r w:rsidR="0028108F" w:rsidRPr="00212582">
        <w:rPr>
          <w:sz w:val="18"/>
          <w:szCs w:val="18"/>
        </w:rPr>
        <w:t>) and non-cleaning product formulators (i.e., 2) will be subject to desk audits each year</w:t>
      </w:r>
      <w:r w:rsidRPr="00212582">
        <w:rPr>
          <w:sz w:val="18"/>
          <w:szCs w:val="18"/>
        </w:rPr>
        <w:t xml:space="preserve">. </w:t>
      </w:r>
      <w:r w:rsidR="003441CE" w:rsidRPr="00212582">
        <w:rPr>
          <w:sz w:val="18"/>
          <w:szCs w:val="18"/>
        </w:rPr>
        <w:t xml:space="preserve">See Section 6(a) for additional explanation. </w:t>
      </w:r>
      <w:proofErr w:type="gramStart"/>
      <w:r w:rsidR="009E036C" w:rsidRPr="00212582">
        <w:rPr>
          <w:sz w:val="18"/>
          <w:szCs w:val="18"/>
        </w:rPr>
        <w:t>Assumes that 34 partners will fill out third-party partners and products forms</w:t>
      </w:r>
      <w:r w:rsidR="007E011B" w:rsidRPr="00212582">
        <w:rPr>
          <w:sz w:val="18"/>
          <w:szCs w:val="18"/>
        </w:rPr>
        <w:t xml:space="preserve"> based on historical data</w:t>
      </w:r>
      <w:r w:rsidR="009E036C" w:rsidRPr="00212582">
        <w:rPr>
          <w:sz w:val="18"/>
          <w:szCs w:val="18"/>
        </w:rPr>
        <w:t>.</w:t>
      </w:r>
      <w:proofErr w:type="gramEnd"/>
      <w:r w:rsidR="003441CE" w:rsidRPr="00212582">
        <w:rPr>
          <w:sz w:val="18"/>
          <w:szCs w:val="18"/>
        </w:rPr>
        <w:t xml:space="preserve"> See Section 6(e) for additional explanation.</w:t>
      </w:r>
      <w:r w:rsidR="009E036C" w:rsidRPr="00E3118C">
        <w:rPr>
          <w:sz w:val="18"/>
          <w:szCs w:val="18"/>
        </w:rPr>
        <w:t xml:space="preserve"> </w:t>
      </w:r>
    </w:p>
    <w:p w:rsidR="001B7421" w:rsidRDefault="001B7421" w:rsidP="00211FFC">
      <w:pPr>
        <w:pStyle w:val="Heading2"/>
        <w:jc w:val="left"/>
        <w:rPr>
          <w:rFonts w:cs="Courier"/>
          <w:color w:val="000000"/>
          <w:sz w:val="18"/>
          <w:szCs w:val="18"/>
        </w:rPr>
        <w:sectPr w:rsidR="001B7421" w:rsidSect="0000574A">
          <w:pgSz w:w="15840" w:h="12240" w:orient="landscape"/>
          <w:pgMar w:top="432" w:right="720" w:bottom="432" w:left="720" w:header="720" w:footer="202" w:gutter="0"/>
          <w:cols w:space="720"/>
          <w:docGrid w:linePitch="360"/>
        </w:sectPr>
      </w:pPr>
    </w:p>
    <w:p w:rsidR="001B7421" w:rsidRPr="00BA77C7" w:rsidRDefault="001B7421" w:rsidP="001B7421">
      <w:pPr>
        <w:pStyle w:val="Heading2"/>
        <w:ind w:firstLine="720"/>
        <w:jc w:val="left"/>
        <w:rPr>
          <w:sz w:val="24"/>
          <w:szCs w:val="24"/>
        </w:rPr>
      </w:pPr>
      <w:bookmarkStart w:id="53" w:name="_Toc160347331"/>
      <w:bookmarkStart w:id="54" w:name="_Toc227390393"/>
      <w:bookmarkStart w:id="55" w:name="_Toc334609741"/>
      <w:r w:rsidRPr="00BA77C7">
        <w:rPr>
          <w:sz w:val="24"/>
          <w:szCs w:val="24"/>
        </w:rPr>
        <w:lastRenderedPageBreak/>
        <w:t>6(c)</w:t>
      </w:r>
      <w:r w:rsidRPr="00BA77C7">
        <w:rPr>
          <w:sz w:val="24"/>
          <w:szCs w:val="24"/>
        </w:rPr>
        <w:tab/>
        <w:t>Estimating Agency Burden</w:t>
      </w:r>
      <w:bookmarkEnd w:id="55"/>
      <w:r w:rsidRPr="00BA77C7">
        <w:rPr>
          <w:sz w:val="24"/>
          <w:szCs w:val="24"/>
        </w:rPr>
        <w:t xml:space="preserve"> </w:t>
      </w:r>
      <w:bookmarkEnd w:id="53"/>
      <w:bookmarkEnd w:id="54"/>
    </w:p>
    <w:p w:rsidR="001B7421" w:rsidRPr="00BA77C7" w:rsidRDefault="001B7421" w:rsidP="001B7421"/>
    <w:p w:rsidR="0064134E" w:rsidRPr="00BA77C7" w:rsidRDefault="0064134E" w:rsidP="00DD5B0B">
      <w:pPr>
        <w:ind w:firstLine="720"/>
      </w:pPr>
      <w:r w:rsidRPr="00BA77C7">
        <w:rPr>
          <w:lang w:val="en-CA"/>
        </w:rPr>
        <w:fldChar w:fldCharType="begin"/>
      </w:r>
      <w:r w:rsidRPr="00BA77C7">
        <w:rPr>
          <w:lang w:val="en-CA"/>
        </w:rPr>
        <w:instrText xml:space="preserve"> SEQ CHAPTER \h \r 1</w:instrText>
      </w:r>
      <w:r w:rsidRPr="00BA77C7">
        <w:rPr>
          <w:lang w:val="en-CA"/>
        </w:rPr>
        <w:fldChar w:fldCharType="end"/>
      </w:r>
      <w:r w:rsidRPr="00BA77C7">
        <w:t>Exhibit 6.3 presents the estimated Agency burden hours and costs associated with the information collection activities under this ICR.  EPA based its burden estimates on its experience managing other voluntary programs.</w:t>
      </w:r>
    </w:p>
    <w:p w:rsidR="0064134E" w:rsidRPr="00BA77C7" w:rsidRDefault="0064134E" w:rsidP="0064134E">
      <w:pPr>
        <w:pStyle w:val="BodyText"/>
        <w:rPr>
          <w:rFonts w:ascii="Times New Roman" w:hAnsi="Times New Roman" w:cs="Times New Roman"/>
          <w:sz w:val="24"/>
        </w:rPr>
      </w:pPr>
    </w:p>
    <w:p w:rsidR="00D1520F" w:rsidRPr="00BA77C7" w:rsidRDefault="0064134E" w:rsidP="00DD5B0B">
      <w:pPr>
        <w:pStyle w:val="BodyText"/>
        <w:ind w:firstLine="720"/>
        <w:rPr>
          <w:rFonts w:ascii="Times New Roman" w:hAnsi="Times New Roman" w:cs="Times New Roman"/>
          <w:sz w:val="24"/>
        </w:rPr>
      </w:pPr>
      <w:r w:rsidRPr="00BA77C7">
        <w:rPr>
          <w:rFonts w:ascii="Times New Roman" w:hAnsi="Times New Roman" w:cs="Times New Roman"/>
          <w:sz w:val="24"/>
        </w:rPr>
        <w:t>EPA expects that</w:t>
      </w:r>
      <w:r w:rsidR="004B4B70" w:rsidRPr="00BA77C7">
        <w:rPr>
          <w:rFonts w:ascii="Times New Roman" w:hAnsi="Times New Roman" w:cs="Times New Roman"/>
          <w:sz w:val="24"/>
        </w:rPr>
        <w:t xml:space="preserve"> review of the program</w:t>
      </w:r>
      <w:r w:rsidR="00C2784A" w:rsidRPr="00BA77C7">
        <w:rPr>
          <w:rFonts w:ascii="Times New Roman" w:hAnsi="Times New Roman" w:cs="Times New Roman"/>
          <w:sz w:val="24"/>
        </w:rPr>
        <w:t xml:space="preserve"> application</w:t>
      </w:r>
      <w:r w:rsidR="000B1DB6" w:rsidRPr="00BA77C7">
        <w:rPr>
          <w:rFonts w:ascii="Times New Roman" w:hAnsi="Times New Roman" w:cs="Times New Roman"/>
          <w:sz w:val="24"/>
        </w:rPr>
        <w:t xml:space="preserve"> forms</w:t>
      </w:r>
      <w:r w:rsidR="00C2784A" w:rsidRPr="00BA77C7">
        <w:rPr>
          <w:rFonts w:ascii="Times New Roman" w:hAnsi="Times New Roman" w:cs="Times New Roman"/>
          <w:sz w:val="24"/>
        </w:rPr>
        <w:t xml:space="preserve"> for a typical cleaning</w:t>
      </w:r>
      <w:r w:rsidR="00AB02D4" w:rsidRPr="00BA77C7">
        <w:rPr>
          <w:rFonts w:ascii="Times New Roman" w:hAnsi="Times New Roman" w:cs="Times New Roman"/>
          <w:sz w:val="24"/>
        </w:rPr>
        <w:t xml:space="preserve"> or non-cleaning</w:t>
      </w:r>
      <w:r w:rsidR="00C2784A" w:rsidRPr="00BA77C7">
        <w:rPr>
          <w:rFonts w:ascii="Times New Roman" w:hAnsi="Times New Roman" w:cs="Times New Roman"/>
          <w:sz w:val="24"/>
        </w:rPr>
        <w:t xml:space="preserve"> product formulator</w:t>
      </w:r>
      <w:r w:rsidRPr="00BA77C7">
        <w:rPr>
          <w:rFonts w:ascii="Times New Roman" w:hAnsi="Times New Roman" w:cs="Times New Roman"/>
          <w:sz w:val="24"/>
        </w:rPr>
        <w:t xml:space="preserve"> will take about 1 hour (1 technical).  Reviewing </w:t>
      </w:r>
      <w:r w:rsidR="00A82A79" w:rsidRPr="00BA77C7">
        <w:rPr>
          <w:rFonts w:ascii="Times New Roman" w:hAnsi="Times New Roman" w:cs="Times New Roman"/>
          <w:sz w:val="24"/>
        </w:rPr>
        <w:t xml:space="preserve">the </w:t>
      </w:r>
      <w:r w:rsidRPr="00BA77C7">
        <w:rPr>
          <w:rFonts w:ascii="Times New Roman" w:hAnsi="Times New Roman" w:cs="Times New Roman"/>
          <w:sz w:val="24"/>
        </w:rPr>
        <w:t>third-party</w:t>
      </w:r>
      <w:r w:rsidR="00F6109C" w:rsidRPr="00BA77C7">
        <w:rPr>
          <w:rFonts w:ascii="Times New Roman" w:hAnsi="Times New Roman" w:cs="Times New Roman"/>
          <w:sz w:val="24"/>
        </w:rPr>
        <w:t xml:space="preserve"> profiler</w:t>
      </w:r>
      <w:r w:rsidRPr="00BA77C7">
        <w:rPr>
          <w:rFonts w:ascii="Times New Roman" w:hAnsi="Times New Roman" w:cs="Times New Roman"/>
          <w:sz w:val="24"/>
        </w:rPr>
        <w:t xml:space="preserve"> information </w:t>
      </w:r>
      <w:r w:rsidR="00A82A79" w:rsidRPr="00BA77C7">
        <w:rPr>
          <w:rFonts w:ascii="Times New Roman" w:hAnsi="Times New Roman" w:cs="Times New Roman"/>
          <w:sz w:val="24"/>
        </w:rPr>
        <w:t>summary report</w:t>
      </w:r>
      <w:r w:rsidRPr="00BA77C7">
        <w:rPr>
          <w:rFonts w:ascii="Times New Roman" w:hAnsi="Times New Roman" w:cs="Times New Roman"/>
          <w:sz w:val="24"/>
        </w:rPr>
        <w:t xml:space="preserve"> will take abo</w:t>
      </w:r>
      <w:r w:rsidR="00D1520F" w:rsidRPr="00BA77C7">
        <w:rPr>
          <w:rFonts w:ascii="Times New Roman" w:hAnsi="Times New Roman" w:cs="Times New Roman"/>
          <w:sz w:val="24"/>
        </w:rPr>
        <w:t xml:space="preserve">ut 10.5 hours (10.5 technical). </w:t>
      </w:r>
      <w:r w:rsidRPr="00BA77C7">
        <w:rPr>
          <w:rFonts w:ascii="Times New Roman" w:hAnsi="Times New Roman" w:cs="Times New Roman"/>
          <w:sz w:val="24"/>
        </w:rPr>
        <w:t xml:space="preserve">Establishing a Partnership Agreement </w:t>
      </w:r>
      <w:r w:rsidR="00A82A79" w:rsidRPr="00BA77C7">
        <w:rPr>
          <w:rFonts w:ascii="Times New Roman" w:hAnsi="Times New Roman" w:cs="Times New Roman"/>
          <w:sz w:val="24"/>
        </w:rPr>
        <w:t>with the formulator</w:t>
      </w:r>
      <w:r w:rsidRPr="00BA77C7">
        <w:rPr>
          <w:rFonts w:ascii="Times New Roman" w:hAnsi="Times New Roman" w:cs="Times New Roman"/>
          <w:sz w:val="24"/>
        </w:rPr>
        <w:t xml:space="preserve"> will take about 6 hour</w:t>
      </w:r>
      <w:r w:rsidR="00253537" w:rsidRPr="00BA77C7">
        <w:rPr>
          <w:rFonts w:ascii="Times New Roman" w:hAnsi="Times New Roman" w:cs="Times New Roman"/>
          <w:sz w:val="24"/>
        </w:rPr>
        <w:t xml:space="preserve">s (2 managerial, 4 technical). </w:t>
      </w:r>
      <w:r w:rsidR="00D1520F" w:rsidRPr="00BA77C7">
        <w:rPr>
          <w:rFonts w:ascii="Times New Roman" w:hAnsi="Times New Roman" w:cs="Times New Roman"/>
          <w:sz w:val="24"/>
        </w:rPr>
        <w:t>Reviewing the partnership renewal and assuming that no changes are needed is estimated at 2 hours (1 managerial, 1 technical).</w:t>
      </w:r>
      <w:r w:rsidR="007E5D4A">
        <w:rPr>
          <w:rFonts w:ascii="Times New Roman" w:hAnsi="Times New Roman" w:cs="Times New Roman"/>
          <w:sz w:val="24"/>
        </w:rPr>
        <w:t xml:space="preserve"> Reviewing the audit summaries will take about 1 hour (1 technical).</w:t>
      </w:r>
    </w:p>
    <w:p w:rsidR="0064134E" w:rsidRPr="00BA77C7" w:rsidRDefault="0064134E" w:rsidP="0064134E">
      <w:pPr>
        <w:pStyle w:val="BodyText"/>
        <w:rPr>
          <w:rFonts w:ascii="Times New Roman" w:hAnsi="Times New Roman" w:cs="Times New Roman"/>
          <w:sz w:val="24"/>
        </w:rPr>
      </w:pPr>
    </w:p>
    <w:p w:rsidR="0064134E" w:rsidRPr="00BA77C7" w:rsidRDefault="00D1520F" w:rsidP="00DD5B0B">
      <w:pPr>
        <w:pStyle w:val="BodyText"/>
        <w:ind w:firstLine="720"/>
        <w:rPr>
          <w:rFonts w:ascii="Times New Roman" w:hAnsi="Times New Roman" w:cs="Times New Roman"/>
          <w:sz w:val="24"/>
        </w:rPr>
      </w:pPr>
      <w:r w:rsidRPr="00BA77C7">
        <w:rPr>
          <w:rFonts w:ascii="Times New Roman" w:hAnsi="Times New Roman" w:cs="Times New Roman"/>
          <w:sz w:val="24"/>
        </w:rPr>
        <w:t>The burden f</w:t>
      </w:r>
      <w:r w:rsidR="0064134E" w:rsidRPr="00BA77C7">
        <w:rPr>
          <w:rFonts w:ascii="Times New Roman" w:hAnsi="Times New Roman" w:cs="Times New Roman"/>
          <w:sz w:val="24"/>
        </w:rPr>
        <w:t xml:space="preserve">or </w:t>
      </w:r>
      <w:r w:rsidR="002376DB" w:rsidRPr="00BA77C7">
        <w:rPr>
          <w:rFonts w:ascii="Times New Roman" w:hAnsi="Times New Roman" w:cs="Times New Roman"/>
          <w:sz w:val="24"/>
        </w:rPr>
        <w:t>r</w:t>
      </w:r>
      <w:r w:rsidR="0064134E" w:rsidRPr="00BA77C7">
        <w:rPr>
          <w:rFonts w:ascii="Times New Roman" w:hAnsi="Times New Roman" w:cs="Times New Roman"/>
          <w:sz w:val="24"/>
        </w:rPr>
        <w:t>eviewing the</w:t>
      </w:r>
      <w:r w:rsidRPr="00BA77C7">
        <w:rPr>
          <w:rFonts w:ascii="Times New Roman" w:hAnsi="Times New Roman" w:cs="Times New Roman"/>
          <w:sz w:val="24"/>
        </w:rPr>
        <w:t xml:space="preserve"> DfE Form for a</w:t>
      </w:r>
      <w:r w:rsidR="0064134E" w:rsidRPr="00BA77C7">
        <w:rPr>
          <w:rFonts w:ascii="Times New Roman" w:hAnsi="Times New Roman" w:cs="Times New Roman"/>
          <w:sz w:val="24"/>
        </w:rPr>
        <w:t xml:space="preserve">dding </w:t>
      </w:r>
      <w:r w:rsidRPr="00BA77C7">
        <w:rPr>
          <w:rFonts w:ascii="Times New Roman" w:hAnsi="Times New Roman" w:cs="Times New Roman"/>
          <w:sz w:val="24"/>
        </w:rPr>
        <w:t>third-party partners and p</w:t>
      </w:r>
      <w:r w:rsidR="0064134E" w:rsidRPr="00BA77C7">
        <w:rPr>
          <w:rFonts w:ascii="Times New Roman" w:hAnsi="Times New Roman" w:cs="Times New Roman"/>
          <w:sz w:val="24"/>
        </w:rPr>
        <w:t xml:space="preserve">roducts is estimated to take about 3 hours (3 technical). </w:t>
      </w:r>
    </w:p>
    <w:p w:rsidR="0064134E" w:rsidRPr="00BA77C7" w:rsidRDefault="0064134E" w:rsidP="001B7421">
      <w:pPr>
        <w:rPr>
          <w:lang w:val="en-CA"/>
        </w:rPr>
      </w:pPr>
    </w:p>
    <w:p w:rsidR="0064134E" w:rsidRPr="00BA77C7" w:rsidRDefault="0064134E" w:rsidP="0064134E">
      <w:pPr>
        <w:pStyle w:val="Heading2"/>
        <w:ind w:firstLine="720"/>
        <w:jc w:val="left"/>
        <w:rPr>
          <w:sz w:val="24"/>
          <w:szCs w:val="24"/>
        </w:rPr>
      </w:pPr>
      <w:bookmarkStart w:id="56" w:name="_Toc334609742"/>
      <w:r w:rsidRPr="00BA77C7">
        <w:rPr>
          <w:sz w:val="24"/>
          <w:szCs w:val="24"/>
        </w:rPr>
        <w:t>6(d)</w:t>
      </w:r>
      <w:r w:rsidRPr="00BA77C7">
        <w:rPr>
          <w:sz w:val="24"/>
          <w:szCs w:val="24"/>
        </w:rPr>
        <w:tab/>
        <w:t>Estimating Agency Costs</w:t>
      </w:r>
      <w:bookmarkEnd w:id="56"/>
    </w:p>
    <w:p w:rsidR="001B7421" w:rsidRPr="00BA77C7" w:rsidRDefault="001B7421" w:rsidP="001B7421"/>
    <w:p w:rsidR="001B7421" w:rsidRPr="00BA77C7" w:rsidRDefault="001B7421" w:rsidP="00DD5B0B">
      <w:pPr>
        <w:ind w:firstLine="720"/>
      </w:pPr>
      <w:r w:rsidRPr="00BA77C7">
        <w:t>Agency labor costs are calculated based on hourly basic rates for federal employees in the Washington-Baltimore area published by the Office of Personnel Management effective January 20</w:t>
      </w:r>
      <w:r w:rsidR="001C0061" w:rsidRPr="00BA77C7">
        <w:t>12</w:t>
      </w:r>
      <w:r w:rsidRPr="00BA77C7">
        <w:rPr>
          <w:rStyle w:val="FootnoteReference"/>
        </w:rPr>
        <w:footnoteReference w:id="5"/>
      </w:r>
      <w:r w:rsidRPr="00BA77C7">
        <w:t xml:space="preserve">.  The average hourly labor rate for managerial staff is estimated as the rate for a GS-13 Step 5 employee, for technical staff as a GS-10 Step 10 employee, and for clerical staff as GS-5 Step 1.  These GS-level assumptions are consistent with those used in past EPA OPPT ICRs.  The hourly rates were multiplied by an assumed loading factor of 1.6 to reflect Federal fringe benefits and overhead.  This loading factor is from an EPA guide, </w:t>
      </w:r>
      <w:r w:rsidRPr="00BA77C7">
        <w:rPr>
          <w:i/>
          <w:iCs/>
        </w:rPr>
        <w:t xml:space="preserve">Instructions for Preparing Information Collection Requests (ICRs) </w:t>
      </w:r>
      <w:r w:rsidRPr="00BA77C7">
        <w:t xml:space="preserve">(OPPE, 1992, page 30, footnote 9).  </w:t>
      </w:r>
    </w:p>
    <w:p w:rsidR="001B7421" w:rsidRPr="00BA77C7" w:rsidRDefault="001B7421" w:rsidP="001B7421"/>
    <w:p w:rsidR="001B7421" w:rsidRPr="00BA77C7" w:rsidRDefault="001B7421" w:rsidP="00DD5B0B">
      <w:pPr>
        <w:ind w:firstLine="720"/>
      </w:pPr>
      <w:r w:rsidRPr="00BA77C7">
        <w:t>The resulting average hourly labor rates, rounded to the nearest dollar amount, are $7</w:t>
      </w:r>
      <w:r w:rsidR="001C0061" w:rsidRPr="00BA77C7">
        <w:t>7</w:t>
      </w:r>
      <w:r w:rsidRPr="00BA77C7">
        <w:t xml:space="preserve"> for managerial staff, $</w:t>
      </w:r>
      <w:r w:rsidR="00680F0E" w:rsidRPr="00BA77C7">
        <w:t>57</w:t>
      </w:r>
      <w:r w:rsidRPr="00BA77C7">
        <w:t xml:space="preserve"> for technical staff, and $</w:t>
      </w:r>
      <w:r w:rsidR="00680F0E" w:rsidRPr="00BA77C7">
        <w:t>26</w:t>
      </w:r>
      <w:r w:rsidRPr="00BA77C7">
        <w:t xml:space="preserve"> for clerical staff.  The Agency expects most activities related to this ICR to be performed by managerial staff (25 percent) and technical staff (75 percent).  </w:t>
      </w:r>
    </w:p>
    <w:p w:rsidR="001B7421" w:rsidRPr="00BA77C7" w:rsidRDefault="001B7421" w:rsidP="001B7421">
      <w:pPr>
        <w:rPr>
          <w:b/>
          <w:bCs/>
        </w:rPr>
      </w:pPr>
    </w:p>
    <w:p w:rsidR="008F60D3" w:rsidRPr="00BA77C7" w:rsidRDefault="008F60D3" w:rsidP="001B7421">
      <w:pPr>
        <w:rPr>
          <w:b/>
          <w:bCs/>
        </w:rPr>
      </w:pPr>
    </w:p>
    <w:p w:rsidR="00824DB9" w:rsidRPr="00BA77C7" w:rsidRDefault="00824DB9" w:rsidP="001B7421">
      <w:pPr>
        <w:rPr>
          <w:b/>
          <w:bCs/>
        </w:rPr>
      </w:pPr>
    </w:p>
    <w:p w:rsidR="00824DB9" w:rsidRPr="00BA77C7" w:rsidRDefault="00824DB9" w:rsidP="001B7421">
      <w:pPr>
        <w:rPr>
          <w:b/>
          <w:bCs/>
        </w:rPr>
        <w:sectPr w:rsidR="00824DB9" w:rsidRPr="00BA77C7" w:rsidSect="00D72E2B">
          <w:headerReference w:type="default" r:id="rId14"/>
          <w:footerReference w:type="default" r:id="rId15"/>
          <w:pgSz w:w="12240" w:h="15840"/>
          <w:pgMar w:top="1440" w:right="1170" w:bottom="1440" w:left="1170" w:header="720" w:footer="720" w:gutter="0"/>
          <w:cols w:space="720"/>
          <w:docGrid w:linePitch="360"/>
        </w:sectPr>
      </w:pPr>
    </w:p>
    <w:p w:rsidR="001B7421" w:rsidRPr="00BA77C7" w:rsidRDefault="001B7421" w:rsidP="00AB6F64">
      <w:pPr>
        <w:rPr>
          <w:b/>
          <w:bCs/>
        </w:rPr>
      </w:pPr>
      <w:proofErr w:type="gramStart"/>
      <w:r w:rsidRPr="00BA77C7">
        <w:rPr>
          <w:b/>
          <w:bCs/>
        </w:rPr>
        <w:lastRenderedPageBreak/>
        <w:t>Exhibit 6.3.</w:t>
      </w:r>
      <w:proofErr w:type="gramEnd"/>
      <w:r w:rsidRPr="00BA77C7">
        <w:rPr>
          <w:b/>
          <w:bCs/>
        </w:rPr>
        <w:t xml:space="preserve">  Annual Agency Burden/Cost </w:t>
      </w:r>
    </w:p>
    <w:tbl>
      <w:tblPr>
        <w:tblW w:w="12885" w:type="dxa"/>
        <w:tblInd w:w="93" w:type="dxa"/>
        <w:tblLayout w:type="fixed"/>
        <w:tblLook w:val="04A0"/>
      </w:tblPr>
      <w:tblGrid>
        <w:gridCol w:w="2893"/>
        <w:gridCol w:w="1082"/>
        <w:gridCol w:w="1080"/>
        <w:gridCol w:w="1080"/>
        <w:gridCol w:w="1080"/>
        <w:gridCol w:w="1260"/>
        <w:gridCol w:w="990"/>
        <w:gridCol w:w="1080"/>
        <w:gridCol w:w="1080"/>
        <w:gridCol w:w="1260"/>
      </w:tblGrid>
      <w:tr w:rsidR="000261CF" w:rsidTr="00732E1A">
        <w:trPr>
          <w:trHeight w:val="288"/>
        </w:trPr>
        <w:tc>
          <w:tcPr>
            <w:tcW w:w="2893"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0261CF" w:rsidRDefault="000261CF">
            <w:pPr>
              <w:rPr>
                <w:b/>
                <w:bCs/>
                <w:sz w:val="18"/>
                <w:szCs w:val="18"/>
              </w:rPr>
            </w:pPr>
            <w:r>
              <w:rPr>
                <w:b/>
                <w:bCs/>
                <w:sz w:val="18"/>
                <w:szCs w:val="18"/>
              </w:rPr>
              <w:t>Collection activity</w:t>
            </w:r>
          </w:p>
        </w:tc>
        <w:tc>
          <w:tcPr>
            <w:tcW w:w="6572" w:type="dxa"/>
            <w:gridSpan w:val="6"/>
            <w:tcBorders>
              <w:top w:val="single" w:sz="4" w:space="0" w:color="auto"/>
              <w:left w:val="nil"/>
              <w:bottom w:val="single" w:sz="4" w:space="0" w:color="auto"/>
              <w:right w:val="single" w:sz="4" w:space="0" w:color="auto"/>
            </w:tcBorders>
            <w:shd w:val="clear" w:color="000000" w:fill="D9D9D9"/>
            <w:hideMark/>
          </w:tcPr>
          <w:p w:rsidR="000261CF" w:rsidRDefault="000261CF">
            <w:pPr>
              <w:jc w:val="center"/>
              <w:rPr>
                <w:b/>
                <w:bCs/>
                <w:sz w:val="18"/>
                <w:szCs w:val="18"/>
              </w:rPr>
            </w:pPr>
            <w:r>
              <w:rPr>
                <w:b/>
                <w:bCs/>
                <w:sz w:val="18"/>
                <w:szCs w:val="18"/>
              </w:rPr>
              <w:t>Hours and Costs Per Respondent</w:t>
            </w:r>
          </w:p>
        </w:tc>
        <w:tc>
          <w:tcPr>
            <w:tcW w:w="3420" w:type="dxa"/>
            <w:gridSpan w:val="3"/>
            <w:tcBorders>
              <w:top w:val="single" w:sz="4" w:space="0" w:color="auto"/>
              <w:left w:val="nil"/>
              <w:bottom w:val="single" w:sz="4" w:space="0" w:color="auto"/>
              <w:right w:val="single" w:sz="4" w:space="0" w:color="auto"/>
            </w:tcBorders>
            <w:shd w:val="clear" w:color="000000" w:fill="D9D9D9"/>
            <w:hideMark/>
          </w:tcPr>
          <w:p w:rsidR="000261CF" w:rsidRDefault="000261CF">
            <w:pPr>
              <w:jc w:val="center"/>
              <w:rPr>
                <w:b/>
                <w:bCs/>
                <w:sz w:val="18"/>
                <w:szCs w:val="18"/>
              </w:rPr>
            </w:pPr>
            <w:r>
              <w:rPr>
                <w:b/>
                <w:bCs/>
                <w:sz w:val="18"/>
                <w:szCs w:val="18"/>
              </w:rPr>
              <w:t>Total Hours and Costs</w:t>
            </w:r>
          </w:p>
        </w:tc>
      </w:tr>
      <w:tr w:rsidR="000261CF" w:rsidTr="00732E1A">
        <w:trPr>
          <w:trHeight w:val="456"/>
        </w:trPr>
        <w:tc>
          <w:tcPr>
            <w:tcW w:w="2893" w:type="dxa"/>
            <w:vMerge/>
            <w:tcBorders>
              <w:top w:val="single" w:sz="4" w:space="0" w:color="auto"/>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2"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Mgr. $77/Hr</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Technical $57/Hr</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Agency Hours/Yr</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Labor Cost/Year</w:t>
            </w:r>
          </w:p>
        </w:tc>
        <w:tc>
          <w:tcPr>
            <w:tcW w:w="126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Capital/ Startup Cost</w:t>
            </w:r>
          </w:p>
        </w:tc>
        <w:tc>
          <w:tcPr>
            <w:tcW w:w="99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O &amp; M Cost</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Number of Respon.*</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Total Hours/Yr</w:t>
            </w:r>
          </w:p>
        </w:tc>
        <w:tc>
          <w:tcPr>
            <w:tcW w:w="126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0261CF" w:rsidRDefault="000261CF" w:rsidP="000261CF">
            <w:pPr>
              <w:jc w:val="center"/>
              <w:rPr>
                <w:b/>
                <w:bCs/>
                <w:sz w:val="18"/>
                <w:szCs w:val="18"/>
              </w:rPr>
            </w:pPr>
            <w:r>
              <w:rPr>
                <w:b/>
                <w:bCs/>
                <w:sz w:val="18"/>
                <w:szCs w:val="18"/>
              </w:rPr>
              <w:t>Total Cost/Yr</w:t>
            </w:r>
          </w:p>
        </w:tc>
      </w:tr>
      <w:tr w:rsidR="000261CF" w:rsidTr="00732E1A">
        <w:trPr>
          <w:trHeight w:val="207"/>
        </w:trPr>
        <w:tc>
          <w:tcPr>
            <w:tcW w:w="2893" w:type="dxa"/>
            <w:vMerge/>
            <w:tcBorders>
              <w:top w:val="single" w:sz="4" w:space="0" w:color="auto"/>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2"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26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99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c>
          <w:tcPr>
            <w:tcW w:w="1260" w:type="dxa"/>
            <w:vMerge/>
            <w:tcBorders>
              <w:top w:val="nil"/>
              <w:left w:val="single" w:sz="4" w:space="0" w:color="auto"/>
              <w:bottom w:val="single" w:sz="4" w:space="0" w:color="000000"/>
              <w:right w:val="single" w:sz="4" w:space="0" w:color="auto"/>
            </w:tcBorders>
            <w:vAlign w:val="center"/>
            <w:hideMark/>
          </w:tcPr>
          <w:p w:rsidR="000261CF" w:rsidRDefault="000261CF">
            <w:pPr>
              <w:rPr>
                <w:b/>
                <w:bCs/>
                <w:sz w:val="18"/>
                <w:szCs w:val="18"/>
              </w:rPr>
            </w:pPr>
          </w:p>
        </w:tc>
      </w:tr>
      <w:tr w:rsidR="000261CF" w:rsidTr="00732E1A">
        <w:trPr>
          <w:trHeight w:val="288"/>
        </w:trPr>
        <w:tc>
          <w:tcPr>
            <w:tcW w:w="1288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261CF" w:rsidRDefault="000261CF" w:rsidP="000261CF">
            <w:pPr>
              <w:rPr>
                <w:b/>
                <w:bCs/>
                <w:sz w:val="18"/>
                <w:szCs w:val="18"/>
              </w:rPr>
            </w:pPr>
            <w:r>
              <w:rPr>
                <w:b/>
                <w:bCs/>
                <w:sz w:val="18"/>
                <w:szCs w:val="18"/>
              </w:rPr>
              <w:t>Cleaning and Non-Cleaning Products</w:t>
            </w:r>
          </w:p>
        </w:tc>
      </w:tr>
      <w:tr w:rsidR="003945E1" w:rsidTr="00732E1A">
        <w:trPr>
          <w:trHeight w:val="492"/>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945E1" w:rsidRDefault="003945E1" w:rsidP="000261CF">
            <w:pPr>
              <w:rPr>
                <w:sz w:val="18"/>
                <w:szCs w:val="18"/>
              </w:rPr>
            </w:pPr>
            <w:r>
              <w:rPr>
                <w:sz w:val="18"/>
                <w:szCs w:val="18"/>
              </w:rPr>
              <w:t>Review program application forms</w:t>
            </w:r>
          </w:p>
        </w:tc>
        <w:tc>
          <w:tcPr>
            <w:tcW w:w="1082"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$57</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36</w:t>
            </w:r>
            <w:r>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36</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w:t>
            </w:r>
            <w:r>
              <w:rPr>
                <w:sz w:val="18"/>
                <w:szCs w:val="18"/>
              </w:rPr>
              <w:t>2,052</w:t>
            </w:r>
          </w:p>
        </w:tc>
      </w:tr>
      <w:tr w:rsidR="003945E1" w:rsidTr="00732E1A">
        <w:trPr>
          <w:trHeight w:val="492"/>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945E1" w:rsidRDefault="003945E1" w:rsidP="000261CF">
            <w:pPr>
              <w:rPr>
                <w:sz w:val="18"/>
                <w:szCs w:val="18"/>
              </w:rPr>
            </w:pPr>
            <w:r>
              <w:rPr>
                <w:sz w:val="18"/>
                <w:szCs w:val="18"/>
              </w:rPr>
              <w:t>Review third-party profiler summary</w:t>
            </w:r>
          </w:p>
        </w:tc>
        <w:tc>
          <w:tcPr>
            <w:tcW w:w="1082"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10.5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10.5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$599</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36</w:t>
            </w:r>
            <w:r>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378</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w:t>
            </w:r>
            <w:r>
              <w:rPr>
                <w:sz w:val="18"/>
                <w:szCs w:val="18"/>
              </w:rPr>
              <w:t>21,546</w:t>
            </w:r>
          </w:p>
        </w:tc>
      </w:tr>
      <w:tr w:rsidR="003945E1" w:rsidTr="00732E1A">
        <w:trPr>
          <w:trHeight w:val="492"/>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945E1" w:rsidRDefault="003945E1" w:rsidP="000261CF">
            <w:pPr>
              <w:rPr>
                <w:sz w:val="18"/>
                <w:szCs w:val="18"/>
              </w:rPr>
            </w:pPr>
            <w:r>
              <w:rPr>
                <w:sz w:val="18"/>
                <w:szCs w:val="18"/>
              </w:rPr>
              <w:t>Negotiate / establish Partnership Agreement w/ formulator</w:t>
            </w:r>
          </w:p>
        </w:tc>
        <w:tc>
          <w:tcPr>
            <w:tcW w:w="1082"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2.0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4.0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6.0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$382</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36</w:t>
            </w:r>
            <w:r>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w:t>
            </w:r>
            <w:r>
              <w:rPr>
                <w:sz w:val="18"/>
                <w:szCs w:val="18"/>
              </w:rPr>
              <w:t>216</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w:t>
            </w:r>
            <w:r>
              <w:rPr>
                <w:sz w:val="18"/>
                <w:szCs w:val="18"/>
              </w:rPr>
              <w:t>13,752</w:t>
            </w:r>
          </w:p>
        </w:tc>
      </w:tr>
      <w:tr w:rsidR="003945E1" w:rsidTr="00732E1A">
        <w:trPr>
          <w:trHeight w:val="492"/>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945E1" w:rsidRDefault="003945E1" w:rsidP="000261CF">
            <w:pPr>
              <w:rPr>
                <w:sz w:val="18"/>
                <w:szCs w:val="18"/>
              </w:rPr>
            </w:pPr>
            <w:r>
              <w:rPr>
                <w:sz w:val="18"/>
                <w:szCs w:val="18"/>
              </w:rPr>
              <w:t>Review partnership renewal, w/ no changes needed</w:t>
            </w:r>
          </w:p>
        </w:tc>
        <w:tc>
          <w:tcPr>
            <w:tcW w:w="1082"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1.0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2.0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$134</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32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 xml:space="preserve">              64 </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sz w:val="18"/>
                <w:szCs w:val="18"/>
              </w:rPr>
            </w:pPr>
            <w:r>
              <w:rPr>
                <w:sz w:val="18"/>
                <w:szCs w:val="18"/>
              </w:rPr>
              <w:t>$4,288</w:t>
            </w:r>
          </w:p>
        </w:tc>
      </w:tr>
      <w:tr w:rsidR="003945E1" w:rsidTr="00732E1A">
        <w:trPr>
          <w:trHeight w:val="503"/>
        </w:trPr>
        <w:tc>
          <w:tcPr>
            <w:tcW w:w="2893" w:type="dxa"/>
            <w:tcBorders>
              <w:top w:val="nil"/>
              <w:left w:val="single" w:sz="4" w:space="0" w:color="auto"/>
              <w:bottom w:val="single" w:sz="4" w:space="0" w:color="auto"/>
              <w:right w:val="single" w:sz="4" w:space="0" w:color="auto"/>
            </w:tcBorders>
            <w:shd w:val="clear" w:color="auto" w:fill="auto"/>
            <w:vAlign w:val="center"/>
          </w:tcPr>
          <w:p w:rsidR="003945E1" w:rsidRPr="00A946B8" w:rsidRDefault="003945E1" w:rsidP="000261CF">
            <w:pPr>
              <w:rPr>
                <w:iCs/>
                <w:sz w:val="18"/>
                <w:szCs w:val="18"/>
              </w:rPr>
            </w:pPr>
            <w:r w:rsidRPr="00A946B8">
              <w:rPr>
                <w:iCs/>
                <w:sz w:val="18"/>
                <w:szCs w:val="18"/>
              </w:rPr>
              <w:t>Review audit summaries</w:t>
            </w:r>
          </w:p>
        </w:tc>
        <w:tc>
          <w:tcPr>
            <w:tcW w:w="1082"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sidRPr="00A946B8">
              <w:rPr>
                <w:iCs/>
                <w:sz w:val="18"/>
                <w:szCs w:val="18"/>
              </w:rPr>
              <w:t>-</w:t>
            </w:r>
          </w:p>
        </w:tc>
        <w:tc>
          <w:tcPr>
            <w:tcW w:w="108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iCs/>
                <w:sz w:val="18"/>
                <w:szCs w:val="18"/>
              </w:rPr>
              <w:t>1.0</w:t>
            </w:r>
          </w:p>
        </w:tc>
        <w:tc>
          <w:tcPr>
            <w:tcW w:w="108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iCs/>
                <w:sz w:val="18"/>
                <w:szCs w:val="18"/>
              </w:rPr>
              <w:t>1.0</w:t>
            </w:r>
          </w:p>
        </w:tc>
        <w:tc>
          <w:tcPr>
            <w:tcW w:w="108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iCs/>
                <w:sz w:val="18"/>
                <w:szCs w:val="18"/>
              </w:rPr>
              <w:t>$57</w:t>
            </w:r>
          </w:p>
        </w:tc>
        <w:tc>
          <w:tcPr>
            <w:tcW w:w="126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iCs/>
                <w:sz w:val="18"/>
                <w:szCs w:val="18"/>
              </w:rPr>
              <w:t>$0</w:t>
            </w:r>
          </w:p>
        </w:tc>
        <w:tc>
          <w:tcPr>
            <w:tcW w:w="99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iCs/>
                <w:sz w:val="18"/>
                <w:szCs w:val="18"/>
              </w:rPr>
              <w:t>$0</w:t>
            </w:r>
          </w:p>
        </w:tc>
        <w:tc>
          <w:tcPr>
            <w:tcW w:w="108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sz w:val="18"/>
                <w:szCs w:val="18"/>
              </w:rPr>
              <w:t xml:space="preserve">              33 </w:t>
            </w:r>
          </w:p>
        </w:tc>
        <w:tc>
          <w:tcPr>
            <w:tcW w:w="1080" w:type="dxa"/>
            <w:tcBorders>
              <w:top w:val="nil"/>
              <w:left w:val="nil"/>
              <w:bottom w:val="single" w:sz="4" w:space="0" w:color="auto"/>
              <w:right w:val="single" w:sz="4" w:space="0" w:color="auto"/>
            </w:tcBorders>
            <w:shd w:val="clear" w:color="auto" w:fill="auto"/>
            <w:vAlign w:val="bottom"/>
          </w:tcPr>
          <w:p w:rsidR="003945E1" w:rsidRPr="00A946B8" w:rsidRDefault="003945E1">
            <w:pPr>
              <w:jc w:val="right"/>
              <w:rPr>
                <w:iCs/>
                <w:sz w:val="18"/>
                <w:szCs w:val="18"/>
              </w:rPr>
            </w:pPr>
            <w:r>
              <w:rPr>
                <w:sz w:val="18"/>
                <w:szCs w:val="18"/>
              </w:rPr>
              <w:t xml:space="preserve">              33 </w:t>
            </w:r>
          </w:p>
        </w:tc>
        <w:tc>
          <w:tcPr>
            <w:tcW w:w="1260" w:type="dxa"/>
            <w:tcBorders>
              <w:top w:val="nil"/>
              <w:left w:val="nil"/>
              <w:bottom w:val="single" w:sz="4" w:space="0" w:color="auto"/>
              <w:right w:val="single" w:sz="4" w:space="0" w:color="auto"/>
            </w:tcBorders>
            <w:shd w:val="clear" w:color="auto" w:fill="auto"/>
            <w:vAlign w:val="bottom"/>
          </w:tcPr>
          <w:p w:rsidR="003945E1" w:rsidRPr="00A946B8" w:rsidRDefault="003945E1" w:rsidP="007E5D4A">
            <w:pPr>
              <w:jc w:val="right"/>
              <w:rPr>
                <w:iCs/>
                <w:sz w:val="18"/>
                <w:szCs w:val="18"/>
              </w:rPr>
            </w:pPr>
            <w:r>
              <w:rPr>
                <w:sz w:val="18"/>
                <w:szCs w:val="18"/>
              </w:rPr>
              <w:t>$1,</w:t>
            </w:r>
            <w:r>
              <w:rPr>
                <w:sz w:val="18"/>
                <w:szCs w:val="18"/>
              </w:rPr>
              <w:t>881</w:t>
            </w:r>
          </w:p>
        </w:tc>
      </w:tr>
      <w:tr w:rsidR="003945E1" w:rsidTr="00732E1A">
        <w:trPr>
          <w:trHeight w:val="503"/>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945E1" w:rsidRDefault="003945E1" w:rsidP="000261CF">
            <w:pPr>
              <w:rPr>
                <w:i/>
                <w:iCs/>
                <w:sz w:val="18"/>
                <w:szCs w:val="18"/>
              </w:rPr>
            </w:pPr>
            <w:r>
              <w:rPr>
                <w:i/>
                <w:iCs/>
                <w:sz w:val="18"/>
                <w:szCs w:val="18"/>
              </w:rPr>
              <w:t>Subtotal</w:t>
            </w:r>
          </w:p>
        </w:tc>
        <w:tc>
          <w:tcPr>
            <w:tcW w:w="1082"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i/>
                <w:iCs/>
                <w:sz w:val="18"/>
                <w:szCs w:val="18"/>
              </w:rPr>
            </w:pPr>
            <w:r>
              <w:rPr>
                <w:i/>
                <w:iCs/>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rsidP="00A946B8">
            <w:pPr>
              <w:jc w:val="right"/>
              <w:rPr>
                <w:i/>
                <w:iCs/>
                <w:sz w:val="18"/>
                <w:szCs w:val="18"/>
              </w:rPr>
            </w:pPr>
            <w:r>
              <w:rPr>
                <w:i/>
                <w:iCs/>
                <w:sz w:val="18"/>
                <w:szCs w:val="18"/>
              </w:rPr>
              <w:t xml:space="preserve">          17.5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rsidP="003945E1">
            <w:pPr>
              <w:jc w:val="right"/>
              <w:rPr>
                <w:i/>
                <w:iCs/>
                <w:sz w:val="18"/>
                <w:szCs w:val="18"/>
              </w:rPr>
            </w:pPr>
            <w:r>
              <w:rPr>
                <w:i/>
                <w:iCs/>
                <w:sz w:val="18"/>
                <w:szCs w:val="18"/>
              </w:rPr>
              <w:t xml:space="preserve">          20.5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rsidP="00A946B8">
            <w:pPr>
              <w:jc w:val="right"/>
              <w:rPr>
                <w:i/>
                <w:iCs/>
                <w:sz w:val="18"/>
                <w:szCs w:val="18"/>
              </w:rPr>
            </w:pPr>
            <w:r>
              <w:rPr>
                <w:i/>
                <w:iCs/>
                <w:sz w:val="18"/>
                <w:szCs w:val="18"/>
              </w:rPr>
              <w:t>$1,</w:t>
            </w:r>
            <w:r>
              <w:rPr>
                <w:i/>
                <w:iCs/>
                <w:sz w:val="18"/>
                <w:szCs w:val="18"/>
              </w:rPr>
              <w:t>172</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i/>
                <w:iCs/>
                <w:sz w:val="18"/>
                <w:szCs w:val="18"/>
              </w:rPr>
            </w:pPr>
            <w:r>
              <w:rPr>
                <w:i/>
                <w:iCs/>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i/>
                <w:iCs/>
                <w:sz w:val="18"/>
                <w:szCs w:val="18"/>
              </w:rPr>
            </w:pPr>
            <w:r>
              <w:rPr>
                <w:i/>
                <w:iCs/>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pPr>
              <w:jc w:val="right"/>
              <w:rPr>
                <w:i/>
                <w:iCs/>
                <w:sz w:val="18"/>
                <w:szCs w:val="18"/>
              </w:rPr>
            </w:pPr>
            <w:r>
              <w:rPr>
                <w:i/>
                <w:iCs/>
                <w:sz w:val="18"/>
                <w:szCs w:val="18"/>
              </w:rPr>
              <w:t xml:space="preserve">             </w:t>
            </w:r>
            <w:r>
              <w:rPr>
                <w:i/>
                <w:iCs/>
                <w:sz w:val="18"/>
                <w:szCs w:val="18"/>
              </w:rPr>
              <w:t>36</w:t>
            </w:r>
            <w:r>
              <w:rPr>
                <w:i/>
                <w:iCs/>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3945E1" w:rsidRDefault="003945E1" w:rsidP="00E069B1">
            <w:pPr>
              <w:jc w:val="right"/>
              <w:rPr>
                <w:i/>
                <w:iCs/>
                <w:sz w:val="18"/>
                <w:szCs w:val="18"/>
              </w:rPr>
            </w:pPr>
            <w:r>
              <w:rPr>
                <w:i/>
                <w:iCs/>
                <w:sz w:val="18"/>
                <w:szCs w:val="18"/>
              </w:rPr>
              <w:t xml:space="preserve">           </w:t>
            </w:r>
            <w:r>
              <w:rPr>
                <w:i/>
                <w:iCs/>
                <w:sz w:val="18"/>
                <w:szCs w:val="18"/>
              </w:rPr>
              <w:t xml:space="preserve">727 </w:t>
            </w:r>
          </w:p>
        </w:tc>
        <w:tc>
          <w:tcPr>
            <w:tcW w:w="1260" w:type="dxa"/>
            <w:tcBorders>
              <w:top w:val="nil"/>
              <w:left w:val="nil"/>
              <w:bottom w:val="single" w:sz="4" w:space="0" w:color="auto"/>
              <w:right w:val="single" w:sz="4" w:space="0" w:color="auto"/>
            </w:tcBorders>
            <w:shd w:val="clear" w:color="auto" w:fill="auto"/>
            <w:vAlign w:val="bottom"/>
            <w:hideMark/>
          </w:tcPr>
          <w:p w:rsidR="003945E1" w:rsidRDefault="003945E1" w:rsidP="007E5D4A">
            <w:pPr>
              <w:jc w:val="right"/>
              <w:rPr>
                <w:i/>
                <w:iCs/>
                <w:sz w:val="18"/>
                <w:szCs w:val="18"/>
              </w:rPr>
            </w:pPr>
            <w:r>
              <w:rPr>
                <w:i/>
                <w:iCs/>
                <w:sz w:val="18"/>
                <w:szCs w:val="18"/>
              </w:rPr>
              <w:t>$</w:t>
            </w:r>
            <w:r>
              <w:rPr>
                <w:i/>
                <w:iCs/>
                <w:sz w:val="18"/>
                <w:szCs w:val="18"/>
              </w:rPr>
              <w:t>43,519</w:t>
            </w:r>
          </w:p>
        </w:tc>
      </w:tr>
      <w:tr w:rsidR="000261CF" w:rsidTr="00732E1A">
        <w:trPr>
          <w:trHeight w:val="288"/>
        </w:trPr>
        <w:tc>
          <w:tcPr>
            <w:tcW w:w="1288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261CF" w:rsidRDefault="000261CF" w:rsidP="000261CF">
            <w:pPr>
              <w:rPr>
                <w:b/>
                <w:bCs/>
                <w:sz w:val="18"/>
                <w:szCs w:val="18"/>
              </w:rPr>
            </w:pPr>
            <w:r>
              <w:rPr>
                <w:b/>
                <w:bCs/>
                <w:sz w:val="18"/>
                <w:szCs w:val="18"/>
              </w:rPr>
              <w:t>Adding Third-Party Partners and Products</w:t>
            </w:r>
          </w:p>
        </w:tc>
      </w:tr>
      <w:tr w:rsidR="000261CF" w:rsidTr="00732E1A">
        <w:trPr>
          <w:trHeight w:val="492"/>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0261CF" w:rsidRDefault="000261CF" w:rsidP="000261CF">
            <w:pPr>
              <w:rPr>
                <w:sz w:val="18"/>
                <w:szCs w:val="18"/>
              </w:rPr>
            </w:pPr>
            <w:r>
              <w:rPr>
                <w:sz w:val="18"/>
                <w:szCs w:val="18"/>
              </w:rPr>
              <w:t>Review DfE Form for Adding Third-Party Partners and Products</w:t>
            </w:r>
          </w:p>
        </w:tc>
        <w:tc>
          <w:tcPr>
            <w:tcW w:w="1082"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   </w:t>
            </w:r>
          </w:p>
        </w:tc>
        <w:tc>
          <w:tcPr>
            <w:tcW w:w="108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$171</w:t>
            </w:r>
          </w:p>
        </w:tc>
        <w:tc>
          <w:tcPr>
            <w:tcW w:w="126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$0</w:t>
            </w:r>
          </w:p>
        </w:tc>
        <w:tc>
          <w:tcPr>
            <w:tcW w:w="99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34 </w:t>
            </w:r>
          </w:p>
        </w:tc>
        <w:tc>
          <w:tcPr>
            <w:tcW w:w="108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102 </w:t>
            </w:r>
          </w:p>
        </w:tc>
        <w:tc>
          <w:tcPr>
            <w:tcW w:w="1260" w:type="dxa"/>
            <w:tcBorders>
              <w:top w:val="nil"/>
              <w:left w:val="nil"/>
              <w:bottom w:val="single" w:sz="4"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$5,814</w:t>
            </w:r>
          </w:p>
        </w:tc>
      </w:tr>
      <w:tr w:rsidR="000261CF" w:rsidTr="00732E1A">
        <w:trPr>
          <w:trHeight w:val="449"/>
        </w:trPr>
        <w:tc>
          <w:tcPr>
            <w:tcW w:w="2893" w:type="dxa"/>
            <w:tcBorders>
              <w:top w:val="nil"/>
              <w:left w:val="single" w:sz="4" w:space="0" w:color="auto"/>
              <w:bottom w:val="double" w:sz="6" w:space="0" w:color="auto"/>
              <w:right w:val="single" w:sz="4" w:space="0" w:color="auto"/>
            </w:tcBorders>
            <w:shd w:val="clear" w:color="auto" w:fill="auto"/>
            <w:vAlign w:val="center"/>
            <w:hideMark/>
          </w:tcPr>
          <w:p w:rsidR="000261CF" w:rsidRDefault="000261CF" w:rsidP="000261CF">
            <w:pPr>
              <w:rPr>
                <w:i/>
                <w:iCs/>
                <w:sz w:val="18"/>
                <w:szCs w:val="18"/>
              </w:rPr>
            </w:pPr>
            <w:r>
              <w:rPr>
                <w:i/>
                <w:iCs/>
                <w:sz w:val="18"/>
                <w:szCs w:val="18"/>
              </w:rPr>
              <w:t>Subtotal</w:t>
            </w:r>
          </w:p>
        </w:tc>
        <w:tc>
          <w:tcPr>
            <w:tcW w:w="1082"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sz w:val="18"/>
                <w:szCs w:val="18"/>
              </w:rPr>
            </w:pPr>
            <w:r>
              <w:rPr>
                <w:sz w:val="18"/>
                <w:szCs w:val="18"/>
              </w:rPr>
              <w:t xml:space="preserve">              -   </w:t>
            </w:r>
          </w:p>
        </w:tc>
        <w:tc>
          <w:tcPr>
            <w:tcW w:w="108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 xml:space="preserve">            3.0 </w:t>
            </w:r>
          </w:p>
        </w:tc>
        <w:tc>
          <w:tcPr>
            <w:tcW w:w="108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 xml:space="preserve">            3.0 </w:t>
            </w:r>
          </w:p>
        </w:tc>
        <w:tc>
          <w:tcPr>
            <w:tcW w:w="108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$171</w:t>
            </w:r>
          </w:p>
        </w:tc>
        <w:tc>
          <w:tcPr>
            <w:tcW w:w="126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$0</w:t>
            </w:r>
          </w:p>
        </w:tc>
        <w:tc>
          <w:tcPr>
            <w:tcW w:w="99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$0</w:t>
            </w:r>
          </w:p>
        </w:tc>
        <w:tc>
          <w:tcPr>
            <w:tcW w:w="108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 xml:space="preserve">             34 </w:t>
            </w:r>
          </w:p>
        </w:tc>
        <w:tc>
          <w:tcPr>
            <w:tcW w:w="108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 xml:space="preserve">           102 </w:t>
            </w:r>
          </w:p>
        </w:tc>
        <w:tc>
          <w:tcPr>
            <w:tcW w:w="1260" w:type="dxa"/>
            <w:tcBorders>
              <w:top w:val="nil"/>
              <w:left w:val="nil"/>
              <w:bottom w:val="double" w:sz="6" w:space="0" w:color="auto"/>
              <w:right w:val="single" w:sz="4" w:space="0" w:color="auto"/>
            </w:tcBorders>
            <w:shd w:val="clear" w:color="auto" w:fill="auto"/>
            <w:vAlign w:val="bottom"/>
            <w:hideMark/>
          </w:tcPr>
          <w:p w:rsidR="000261CF" w:rsidRDefault="000261CF">
            <w:pPr>
              <w:jc w:val="right"/>
              <w:rPr>
                <w:i/>
                <w:iCs/>
                <w:sz w:val="18"/>
                <w:szCs w:val="18"/>
              </w:rPr>
            </w:pPr>
            <w:r>
              <w:rPr>
                <w:i/>
                <w:iCs/>
                <w:sz w:val="18"/>
                <w:szCs w:val="18"/>
              </w:rPr>
              <w:t>$5,814</w:t>
            </w:r>
          </w:p>
        </w:tc>
      </w:tr>
      <w:tr w:rsidR="003E7606" w:rsidTr="00732E1A">
        <w:trPr>
          <w:trHeight w:val="300"/>
        </w:trPr>
        <w:tc>
          <w:tcPr>
            <w:tcW w:w="2893" w:type="dxa"/>
            <w:tcBorders>
              <w:top w:val="nil"/>
              <w:left w:val="single" w:sz="4" w:space="0" w:color="auto"/>
              <w:bottom w:val="single" w:sz="4" w:space="0" w:color="auto"/>
              <w:right w:val="single" w:sz="4" w:space="0" w:color="auto"/>
            </w:tcBorders>
            <w:shd w:val="clear" w:color="auto" w:fill="auto"/>
            <w:vAlign w:val="center"/>
            <w:hideMark/>
          </w:tcPr>
          <w:p w:rsidR="003E7606" w:rsidRDefault="003E7606" w:rsidP="000261CF">
            <w:pPr>
              <w:rPr>
                <w:b/>
                <w:bCs/>
                <w:sz w:val="18"/>
                <w:szCs w:val="18"/>
              </w:rPr>
            </w:pPr>
            <w:r>
              <w:rPr>
                <w:b/>
                <w:bCs/>
                <w:sz w:val="18"/>
                <w:szCs w:val="18"/>
              </w:rPr>
              <w:t>TOTAL</w:t>
            </w:r>
          </w:p>
        </w:tc>
        <w:tc>
          <w:tcPr>
            <w:tcW w:w="6572" w:type="dxa"/>
            <w:gridSpan w:val="6"/>
            <w:tcBorders>
              <w:top w:val="nil"/>
              <w:left w:val="nil"/>
              <w:bottom w:val="single" w:sz="4" w:space="0" w:color="auto"/>
              <w:right w:val="single" w:sz="4" w:space="0" w:color="auto"/>
            </w:tcBorders>
            <w:shd w:val="clear" w:color="auto" w:fill="auto"/>
            <w:vAlign w:val="bottom"/>
            <w:hideMark/>
          </w:tcPr>
          <w:p w:rsidR="003E7606" w:rsidRDefault="003E7606">
            <w:pPr>
              <w:jc w:val="center"/>
              <w:rPr>
                <w:b/>
                <w:bCs/>
                <w:sz w:val="18"/>
                <w:szCs w:val="18"/>
              </w:rPr>
            </w:pPr>
            <w:r>
              <w:rPr>
                <w:b/>
                <w:bCs/>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3E7606" w:rsidRDefault="003E7606">
            <w:pPr>
              <w:jc w:val="right"/>
              <w:rPr>
                <w:b/>
                <w:bCs/>
                <w:i/>
                <w:iCs/>
                <w:sz w:val="18"/>
                <w:szCs w:val="18"/>
              </w:rPr>
            </w:pPr>
            <w:r>
              <w:rPr>
                <w:b/>
                <w:bCs/>
                <w:i/>
                <w:iCs/>
                <w:sz w:val="18"/>
                <w:szCs w:val="18"/>
              </w:rPr>
              <w:t xml:space="preserve">             </w:t>
            </w:r>
            <w:r>
              <w:rPr>
                <w:b/>
                <w:bCs/>
                <w:i/>
                <w:iCs/>
                <w:sz w:val="18"/>
                <w:szCs w:val="18"/>
              </w:rPr>
              <w:t>70</w:t>
            </w:r>
            <w:r>
              <w:rPr>
                <w:b/>
                <w:bCs/>
                <w:i/>
                <w:iCs/>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3E7606" w:rsidRDefault="003E7606" w:rsidP="00E069B1">
            <w:pPr>
              <w:jc w:val="right"/>
              <w:rPr>
                <w:b/>
                <w:bCs/>
                <w:i/>
                <w:iCs/>
                <w:sz w:val="18"/>
                <w:szCs w:val="18"/>
              </w:rPr>
            </w:pPr>
            <w:r>
              <w:rPr>
                <w:b/>
                <w:bCs/>
                <w:i/>
                <w:iCs/>
                <w:sz w:val="18"/>
                <w:szCs w:val="18"/>
              </w:rPr>
              <w:t xml:space="preserve">           </w:t>
            </w:r>
            <w:r>
              <w:rPr>
                <w:b/>
                <w:bCs/>
                <w:i/>
                <w:iCs/>
                <w:sz w:val="18"/>
                <w:szCs w:val="18"/>
              </w:rPr>
              <w:t>829</w:t>
            </w:r>
            <w:r>
              <w:rPr>
                <w:b/>
                <w:bCs/>
                <w:i/>
                <w:iCs/>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rsidR="003E7606" w:rsidRDefault="003E7606" w:rsidP="007E5D4A">
            <w:pPr>
              <w:jc w:val="right"/>
              <w:rPr>
                <w:b/>
                <w:bCs/>
                <w:i/>
                <w:iCs/>
                <w:sz w:val="18"/>
                <w:szCs w:val="18"/>
              </w:rPr>
            </w:pPr>
            <w:r>
              <w:rPr>
                <w:b/>
                <w:bCs/>
                <w:i/>
                <w:iCs/>
                <w:sz w:val="18"/>
                <w:szCs w:val="18"/>
              </w:rPr>
              <w:t>$</w:t>
            </w:r>
            <w:r>
              <w:rPr>
                <w:b/>
                <w:bCs/>
                <w:i/>
                <w:iCs/>
                <w:sz w:val="18"/>
                <w:szCs w:val="18"/>
              </w:rPr>
              <w:t>49,333</w:t>
            </w:r>
          </w:p>
        </w:tc>
      </w:tr>
    </w:tbl>
    <w:p w:rsidR="001B7421" w:rsidRDefault="00AB6F64" w:rsidP="00AB6F64">
      <w:pPr>
        <w:rPr>
          <w:lang w:val="en-CA"/>
        </w:rPr>
      </w:pPr>
      <w:r>
        <w:rPr>
          <w:rFonts w:cs="Courier"/>
          <w:color w:val="000000"/>
          <w:sz w:val="20"/>
          <w:szCs w:val="20"/>
        </w:rPr>
        <w:t xml:space="preserve"> </w:t>
      </w:r>
      <w:r w:rsidR="001B7421">
        <w:rPr>
          <w:rFonts w:cs="Courier"/>
          <w:color w:val="000000"/>
          <w:sz w:val="20"/>
          <w:szCs w:val="20"/>
        </w:rPr>
        <w:t>*</w:t>
      </w:r>
      <w:r w:rsidR="001B7421">
        <w:rPr>
          <w:rFonts w:cs="Courier"/>
          <w:color w:val="000000"/>
          <w:sz w:val="18"/>
          <w:szCs w:val="18"/>
        </w:rPr>
        <w:t xml:space="preserve">This column reports the number of respondents after accounting for the partnership renewal process.  </w:t>
      </w:r>
      <w:r w:rsidR="001B7421" w:rsidRPr="00E3118C">
        <w:rPr>
          <w:rFonts w:cs="Courier"/>
          <w:color w:val="000000"/>
          <w:sz w:val="18"/>
          <w:szCs w:val="18"/>
        </w:rPr>
        <w:t xml:space="preserve">Assumes that one in ten formulators will need to </w:t>
      </w:r>
      <w:r w:rsidR="001B7421">
        <w:rPr>
          <w:sz w:val="18"/>
          <w:szCs w:val="18"/>
        </w:rPr>
        <w:t>make changes to their formulations and go through a new partnership process which includes same collection steps</w:t>
      </w:r>
      <w:r w:rsidR="001B7421" w:rsidRPr="00E3118C">
        <w:rPr>
          <w:sz w:val="18"/>
          <w:szCs w:val="18"/>
        </w:rPr>
        <w:t xml:space="preserve"> – i.e., 1 of 29 cleaning product formulators (for a total of 30) and 1 of 3 non-cleaning product formulators (for a total of 4).</w:t>
      </w:r>
      <w:r w:rsidR="00F03EAD">
        <w:rPr>
          <w:sz w:val="18"/>
          <w:szCs w:val="18"/>
        </w:rPr>
        <w:t xml:space="preserve"> </w:t>
      </w:r>
      <w:proofErr w:type="gramStart"/>
      <w:r w:rsidR="00A839D5">
        <w:rPr>
          <w:sz w:val="18"/>
          <w:szCs w:val="18"/>
        </w:rPr>
        <w:t xml:space="preserve">Assumes that 34 partners will fill out </w:t>
      </w:r>
      <w:r w:rsidR="00F03EAD">
        <w:rPr>
          <w:sz w:val="18"/>
          <w:szCs w:val="18"/>
        </w:rPr>
        <w:t>third-party partners and products</w:t>
      </w:r>
      <w:r w:rsidR="001A24C3">
        <w:rPr>
          <w:sz w:val="18"/>
          <w:szCs w:val="18"/>
        </w:rPr>
        <w:t xml:space="preserve"> forms</w:t>
      </w:r>
      <w:r w:rsidR="007E011B">
        <w:rPr>
          <w:sz w:val="18"/>
          <w:szCs w:val="18"/>
        </w:rPr>
        <w:t xml:space="preserve"> based on historical data</w:t>
      </w:r>
      <w:r w:rsidR="00943705">
        <w:rPr>
          <w:sz w:val="18"/>
          <w:szCs w:val="18"/>
        </w:rPr>
        <w:t>.</w:t>
      </w:r>
      <w:proofErr w:type="gramEnd"/>
      <w:r w:rsidR="00F03EAD">
        <w:rPr>
          <w:sz w:val="18"/>
          <w:szCs w:val="18"/>
        </w:rPr>
        <w:t xml:space="preserve"> </w:t>
      </w:r>
      <w:r w:rsidR="001B7421" w:rsidRPr="00E3118C">
        <w:rPr>
          <w:sz w:val="18"/>
          <w:szCs w:val="18"/>
        </w:rPr>
        <w:t xml:space="preserve">  </w:t>
      </w:r>
    </w:p>
    <w:p w:rsidR="001B7421" w:rsidRPr="00403A49" w:rsidRDefault="001B7421" w:rsidP="001B7421">
      <w:pPr>
        <w:rPr>
          <w:lang w:val="en-CA"/>
        </w:rPr>
        <w:sectPr w:rsidR="001B7421" w:rsidRPr="00403A49" w:rsidSect="00AB6F64">
          <w:pgSz w:w="15840" w:h="12240" w:orient="landscape"/>
          <w:pgMar w:top="1440" w:right="1440" w:bottom="900" w:left="900" w:header="720" w:footer="720" w:gutter="0"/>
          <w:cols w:space="720"/>
          <w:docGrid w:linePitch="360"/>
        </w:sectPr>
      </w:pPr>
    </w:p>
    <w:p w:rsidR="00090648" w:rsidRPr="00BA77C7" w:rsidRDefault="00090648" w:rsidP="00090648">
      <w:pPr>
        <w:pStyle w:val="Heading2"/>
        <w:ind w:firstLine="720"/>
        <w:jc w:val="left"/>
        <w:rPr>
          <w:sz w:val="24"/>
          <w:szCs w:val="24"/>
        </w:rPr>
      </w:pPr>
      <w:r w:rsidRPr="00BA77C7">
        <w:rPr>
          <w:sz w:val="24"/>
          <w:szCs w:val="24"/>
          <w:lang w:val="en-CA"/>
        </w:rPr>
        <w:lastRenderedPageBreak/>
        <w:fldChar w:fldCharType="begin"/>
      </w:r>
      <w:r w:rsidRPr="00BA77C7">
        <w:rPr>
          <w:sz w:val="24"/>
          <w:szCs w:val="24"/>
          <w:lang w:val="en-CA"/>
        </w:rPr>
        <w:instrText xml:space="preserve"> SEQ CHAPTER \h \r 1</w:instrText>
      </w:r>
      <w:r w:rsidR="009C06AD">
        <w:rPr>
          <w:sz w:val="24"/>
          <w:szCs w:val="24"/>
          <w:lang w:val="en-CA"/>
        </w:rPr>
        <w:fldChar w:fldCharType="separate"/>
      </w:r>
      <w:r w:rsidRPr="00BA77C7">
        <w:rPr>
          <w:sz w:val="24"/>
          <w:szCs w:val="24"/>
          <w:lang w:val="en-CA"/>
        </w:rPr>
        <w:fldChar w:fldCharType="end"/>
      </w:r>
      <w:bookmarkStart w:id="57" w:name="_Toc160347332"/>
      <w:bookmarkStart w:id="58" w:name="_Toc227390394"/>
      <w:bookmarkStart w:id="59" w:name="_Toc334609743"/>
      <w:r w:rsidRPr="00BA77C7">
        <w:rPr>
          <w:sz w:val="24"/>
          <w:szCs w:val="24"/>
        </w:rPr>
        <w:t>6(e)</w:t>
      </w:r>
      <w:r w:rsidRPr="00BA77C7">
        <w:rPr>
          <w:sz w:val="24"/>
          <w:szCs w:val="24"/>
        </w:rPr>
        <w:tab/>
        <w:t>Estimating the Respondent Universe and Total Burden and Costs</w:t>
      </w:r>
      <w:bookmarkEnd w:id="58"/>
      <w:bookmarkEnd w:id="59"/>
    </w:p>
    <w:bookmarkEnd w:id="57"/>
    <w:p w:rsidR="00090648" w:rsidRPr="00BA77C7" w:rsidRDefault="00090648" w:rsidP="00090648"/>
    <w:p w:rsidR="00090648" w:rsidRPr="00BA77C7" w:rsidRDefault="00090648" w:rsidP="00090648">
      <w:pPr>
        <w:ind w:firstLine="720"/>
      </w:pPr>
      <w:r w:rsidRPr="00BA77C7">
        <w:t xml:space="preserve">EPA estimates that 32 cleaning and non-cleaning products formulators will submit applications per year.  This estimate is based on historical data and the assumption that participation will increase over the next three years in response to greater consumer demand for green products.  EPA estimates that an additional 34 applications will be received annually to add third-party partners and products. This estimate is based on the number of partners that submitted third-party partners and products applications over the last year and is expected to remain constant over the course of this ICR period. Therefore, it is estimated that a total of 66 respondents </w:t>
      </w:r>
      <w:r w:rsidR="00E55AFC">
        <w:t xml:space="preserve">(32 cleaning and non-cleaning products formulators and 34 third-party partners and products applicants) </w:t>
      </w:r>
      <w:r w:rsidRPr="00BA77C7">
        <w:t xml:space="preserve">will submit applications under the Formulator program each year. The annual burden hours and cost </w:t>
      </w:r>
      <w:r w:rsidR="004B6899">
        <w:t xml:space="preserve">(labor and non-labor) </w:t>
      </w:r>
      <w:r w:rsidRPr="00BA77C7">
        <w:t>associated with this information collection a</w:t>
      </w:r>
      <w:r w:rsidR="005E6166">
        <w:t xml:space="preserve">re </w:t>
      </w:r>
      <w:r w:rsidR="0000574A" w:rsidRPr="0000574A">
        <w:t>1,</w:t>
      </w:r>
      <w:r w:rsidR="0000574A" w:rsidRPr="0000574A">
        <w:t>234</w:t>
      </w:r>
      <w:r w:rsidR="0000574A" w:rsidRPr="0000574A">
        <w:t xml:space="preserve"> </w:t>
      </w:r>
      <w:r w:rsidRPr="00BA77C7">
        <w:t xml:space="preserve">hours and </w:t>
      </w:r>
      <w:r w:rsidR="004B6899" w:rsidRPr="004B6899">
        <w:t>$</w:t>
      </w:r>
      <w:r w:rsidR="0000574A">
        <w:t>519,698</w:t>
      </w:r>
      <w:r w:rsidRPr="00BA77C7">
        <w:t xml:space="preserve"> respectively.</w:t>
      </w:r>
    </w:p>
    <w:p w:rsidR="00090648" w:rsidRPr="00BA77C7" w:rsidRDefault="00090648" w:rsidP="00090648"/>
    <w:p w:rsidR="00090648" w:rsidRPr="00BA77C7" w:rsidRDefault="00090648" w:rsidP="00090648">
      <w:pPr>
        <w:pStyle w:val="Heading2"/>
        <w:jc w:val="left"/>
        <w:rPr>
          <w:sz w:val="24"/>
          <w:szCs w:val="24"/>
        </w:rPr>
      </w:pPr>
      <w:r w:rsidRPr="00BA77C7">
        <w:rPr>
          <w:i/>
          <w:iCs/>
          <w:sz w:val="24"/>
          <w:szCs w:val="24"/>
          <w:lang w:val="en-CA"/>
        </w:rPr>
        <w:fldChar w:fldCharType="begin"/>
      </w:r>
      <w:r w:rsidRPr="00BA77C7">
        <w:rPr>
          <w:i/>
          <w:iCs/>
          <w:sz w:val="24"/>
          <w:szCs w:val="24"/>
          <w:lang w:val="en-CA"/>
        </w:rPr>
        <w:instrText xml:space="preserve"> SEQ CHAPTER \h \r 1</w:instrText>
      </w:r>
      <w:r w:rsidR="009C06AD">
        <w:rPr>
          <w:i/>
          <w:iCs/>
          <w:sz w:val="24"/>
          <w:szCs w:val="24"/>
          <w:lang w:val="en-CA"/>
        </w:rPr>
        <w:fldChar w:fldCharType="separate"/>
      </w:r>
      <w:r w:rsidRPr="00BA77C7">
        <w:rPr>
          <w:i/>
          <w:iCs/>
          <w:sz w:val="24"/>
          <w:szCs w:val="24"/>
          <w:lang w:val="en-CA"/>
        </w:rPr>
        <w:fldChar w:fldCharType="end"/>
      </w:r>
      <w:r w:rsidRPr="00BA77C7">
        <w:rPr>
          <w:sz w:val="24"/>
          <w:szCs w:val="24"/>
        </w:rPr>
        <w:tab/>
      </w:r>
      <w:bookmarkStart w:id="60" w:name="_Toc160347333"/>
      <w:bookmarkStart w:id="61" w:name="_Toc227390395"/>
      <w:bookmarkStart w:id="62" w:name="_Toc334609744"/>
      <w:r w:rsidRPr="00BA77C7">
        <w:rPr>
          <w:sz w:val="24"/>
          <w:szCs w:val="24"/>
        </w:rPr>
        <w:t>6(f)</w:t>
      </w:r>
      <w:r w:rsidRPr="00BA77C7">
        <w:rPr>
          <w:sz w:val="24"/>
          <w:szCs w:val="24"/>
        </w:rPr>
        <w:tab/>
        <w:t>Bottom Line Burden Hours and Cost Tables</w:t>
      </w:r>
      <w:bookmarkEnd w:id="60"/>
      <w:bookmarkEnd w:id="61"/>
      <w:bookmarkEnd w:id="62"/>
    </w:p>
    <w:p w:rsidR="00090648" w:rsidRPr="00BA77C7" w:rsidRDefault="00090648" w:rsidP="00090648"/>
    <w:p w:rsidR="00090648" w:rsidRPr="00BA77C7" w:rsidRDefault="00090648" w:rsidP="00090648">
      <w:pPr>
        <w:ind w:firstLine="720"/>
      </w:pPr>
      <w:r w:rsidRPr="00BA77C7">
        <w:t>a.</w:t>
      </w:r>
      <w:r w:rsidRPr="00BA77C7">
        <w:tab/>
        <w:t>Respondent Tally</w:t>
      </w:r>
    </w:p>
    <w:p w:rsidR="00090648" w:rsidRPr="00BA77C7" w:rsidRDefault="00090648" w:rsidP="00090648"/>
    <w:p w:rsidR="00090648" w:rsidRPr="00BA77C7" w:rsidRDefault="00090648" w:rsidP="00090648">
      <w:pPr>
        <w:ind w:firstLine="720"/>
      </w:pPr>
      <w:r w:rsidRPr="00BA77C7">
        <w:t>Exhibit 6.4 below summarizes the total annual estimated respondent burden and cost.  These estimates represent the average burden in any given year over the three years covered by this ICR.</w:t>
      </w:r>
    </w:p>
    <w:p w:rsidR="00090648" w:rsidRPr="00BA77C7" w:rsidRDefault="00090648" w:rsidP="00090648"/>
    <w:p w:rsidR="00090648" w:rsidRDefault="00090648" w:rsidP="00090648">
      <w:pPr>
        <w:rPr>
          <w:sz w:val="22"/>
        </w:rPr>
      </w:pPr>
      <w:proofErr w:type="gramStart"/>
      <w:r w:rsidRPr="00BA77C7">
        <w:rPr>
          <w:b/>
          <w:bCs/>
        </w:rPr>
        <w:t>Exhibit 6.4.</w:t>
      </w:r>
      <w:proofErr w:type="gramEnd"/>
      <w:r w:rsidRPr="00BA77C7">
        <w:rPr>
          <w:b/>
          <w:bCs/>
        </w:rPr>
        <w:t xml:space="preserve">  Total Annual Estimated Respondent Burden and Cost Summary</w:t>
      </w:r>
    </w:p>
    <w:tbl>
      <w:tblPr>
        <w:tblW w:w="0" w:type="auto"/>
        <w:tblInd w:w="100" w:type="dxa"/>
        <w:tblLayout w:type="fixed"/>
        <w:tblCellMar>
          <w:left w:w="100" w:type="dxa"/>
          <w:right w:w="100" w:type="dxa"/>
        </w:tblCellMar>
        <w:tblLook w:val="0000"/>
      </w:tblPr>
      <w:tblGrid>
        <w:gridCol w:w="3120"/>
        <w:gridCol w:w="3120"/>
        <w:gridCol w:w="3120"/>
      </w:tblGrid>
      <w:tr w:rsidR="00090648" w:rsidTr="007B1A58">
        <w:tblPrEx>
          <w:tblCellMar>
            <w:top w:w="0" w:type="dxa"/>
            <w:bottom w:w="0" w:type="dxa"/>
          </w:tblCellMar>
        </w:tblPrEx>
        <w:trPr>
          <w:cantSplit/>
        </w:trPr>
        <w:tc>
          <w:tcPr>
            <w:tcW w:w="3120" w:type="dxa"/>
            <w:tcBorders>
              <w:top w:val="single" w:sz="6" w:space="0" w:color="000000"/>
              <w:left w:val="single" w:sz="6" w:space="0" w:color="000000"/>
            </w:tcBorders>
          </w:tcPr>
          <w:p w:rsidR="00090648" w:rsidRDefault="00090648" w:rsidP="007B1A58">
            <w:pPr>
              <w:spacing w:before="100" w:after="48"/>
              <w:jc w:val="center"/>
              <w:rPr>
                <w:sz w:val="22"/>
                <w:szCs w:val="21"/>
              </w:rPr>
            </w:pPr>
            <w:r>
              <w:rPr>
                <w:b/>
                <w:bCs/>
                <w:sz w:val="22"/>
                <w:szCs w:val="21"/>
              </w:rPr>
              <w:t>Total # of Respondents</w:t>
            </w:r>
          </w:p>
        </w:tc>
        <w:tc>
          <w:tcPr>
            <w:tcW w:w="3120" w:type="dxa"/>
            <w:tcBorders>
              <w:top w:val="single" w:sz="6" w:space="0" w:color="000000"/>
              <w:left w:val="single" w:sz="6" w:space="0" w:color="000000"/>
            </w:tcBorders>
          </w:tcPr>
          <w:p w:rsidR="00090648" w:rsidRDefault="00090648" w:rsidP="00972F86">
            <w:pPr>
              <w:spacing w:before="100" w:after="48"/>
              <w:jc w:val="center"/>
              <w:rPr>
                <w:sz w:val="22"/>
                <w:szCs w:val="21"/>
              </w:rPr>
            </w:pPr>
            <w:r>
              <w:rPr>
                <w:b/>
                <w:bCs/>
                <w:sz w:val="22"/>
                <w:szCs w:val="21"/>
              </w:rPr>
              <w:t xml:space="preserve">Average Burden </w:t>
            </w:r>
          </w:p>
        </w:tc>
        <w:tc>
          <w:tcPr>
            <w:tcW w:w="3120" w:type="dxa"/>
            <w:tcBorders>
              <w:top w:val="single" w:sz="6" w:space="0" w:color="000000"/>
              <w:left w:val="single" w:sz="6" w:space="0" w:color="000000"/>
              <w:right w:val="single" w:sz="6" w:space="0" w:color="000000"/>
            </w:tcBorders>
          </w:tcPr>
          <w:p w:rsidR="00090648" w:rsidRDefault="00090648" w:rsidP="007B1A58">
            <w:pPr>
              <w:spacing w:before="100" w:after="48"/>
              <w:jc w:val="center"/>
              <w:rPr>
                <w:sz w:val="22"/>
                <w:szCs w:val="21"/>
              </w:rPr>
            </w:pPr>
            <w:r>
              <w:rPr>
                <w:b/>
                <w:bCs/>
                <w:sz w:val="22"/>
                <w:szCs w:val="21"/>
              </w:rPr>
              <w:t>Annual Cost</w:t>
            </w:r>
          </w:p>
        </w:tc>
      </w:tr>
      <w:tr w:rsidR="00090648" w:rsidTr="007B1A58">
        <w:tblPrEx>
          <w:tblCellMar>
            <w:top w:w="0" w:type="dxa"/>
            <w:bottom w:w="0" w:type="dxa"/>
          </w:tblCellMar>
        </w:tblPrEx>
        <w:trPr>
          <w:cantSplit/>
        </w:trPr>
        <w:tc>
          <w:tcPr>
            <w:tcW w:w="3120" w:type="dxa"/>
            <w:tcBorders>
              <w:top w:val="single" w:sz="6" w:space="0" w:color="000000"/>
              <w:left w:val="single" w:sz="6" w:space="0" w:color="000000"/>
              <w:bottom w:val="single" w:sz="6" w:space="0" w:color="000000"/>
            </w:tcBorders>
          </w:tcPr>
          <w:p w:rsidR="00090648" w:rsidRPr="00C50047" w:rsidRDefault="00FB4933" w:rsidP="007B1A58">
            <w:pPr>
              <w:spacing w:before="100" w:after="48"/>
              <w:jc w:val="center"/>
              <w:rPr>
                <w:sz w:val="22"/>
                <w:szCs w:val="21"/>
              </w:rPr>
            </w:pPr>
            <w:r>
              <w:rPr>
                <w:sz w:val="22"/>
                <w:szCs w:val="21"/>
              </w:rPr>
              <w:t>70</w:t>
            </w:r>
          </w:p>
        </w:tc>
        <w:tc>
          <w:tcPr>
            <w:tcW w:w="3120" w:type="dxa"/>
            <w:tcBorders>
              <w:top w:val="single" w:sz="6" w:space="0" w:color="000000"/>
              <w:left w:val="single" w:sz="6" w:space="0" w:color="000000"/>
              <w:bottom w:val="single" w:sz="6" w:space="0" w:color="000000"/>
            </w:tcBorders>
          </w:tcPr>
          <w:p w:rsidR="00090648" w:rsidRPr="00C50047" w:rsidRDefault="0000574A" w:rsidP="007B1A58">
            <w:pPr>
              <w:spacing w:before="100" w:after="48"/>
              <w:jc w:val="center"/>
              <w:rPr>
                <w:sz w:val="22"/>
                <w:szCs w:val="21"/>
              </w:rPr>
            </w:pPr>
            <w:r w:rsidRPr="0000574A">
              <w:rPr>
                <w:sz w:val="22"/>
                <w:szCs w:val="21"/>
              </w:rPr>
              <w:t>1,</w:t>
            </w:r>
            <w:r w:rsidRPr="0000574A">
              <w:rPr>
                <w:sz w:val="22"/>
                <w:szCs w:val="21"/>
              </w:rPr>
              <w:t>234</w:t>
            </w:r>
            <w:r w:rsidRPr="0000574A">
              <w:rPr>
                <w:sz w:val="22"/>
                <w:szCs w:val="21"/>
              </w:rPr>
              <w:t xml:space="preserve"> </w:t>
            </w:r>
            <w:r w:rsidR="00972F86">
              <w:rPr>
                <w:sz w:val="22"/>
                <w:szCs w:val="21"/>
              </w:rPr>
              <w:t>hours</w:t>
            </w:r>
          </w:p>
        </w:tc>
        <w:tc>
          <w:tcPr>
            <w:tcW w:w="3120" w:type="dxa"/>
            <w:tcBorders>
              <w:top w:val="single" w:sz="6" w:space="0" w:color="000000"/>
              <w:left w:val="single" w:sz="6" w:space="0" w:color="000000"/>
              <w:bottom w:val="single" w:sz="6" w:space="0" w:color="000000"/>
              <w:right w:val="single" w:sz="6" w:space="0" w:color="000000"/>
            </w:tcBorders>
          </w:tcPr>
          <w:p w:rsidR="00090648" w:rsidRPr="00C50047" w:rsidRDefault="004B6899" w:rsidP="00AD3A26">
            <w:pPr>
              <w:spacing w:before="100" w:after="48"/>
              <w:jc w:val="center"/>
              <w:rPr>
                <w:sz w:val="22"/>
                <w:szCs w:val="22"/>
              </w:rPr>
            </w:pPr>
            <w:r w:rsidRPr="004B6899">
              <w:rPr>
                <w:bCs/>
                <w:sz w:val="22"/>
                <w:szCs w:val="22"/>
              </w:rPr>
              <w:t>$</w:t>
            </w:r>
            <w:r w:rsidR="0000574A">
              <w:rPr>
                <w:bCs/>
                <w:sz w:val="22"/>
                <w:szCs w:val="22"/>
              </w:rPr>
              <w:t>519,698</w:t>
            </w:r>
          </w:p>
        </w:tc>
      </w:tr>
    </w:tbl>
    <w:p w:rsidR="00090648" w:rsidRDefault="00090648" w:rsidP="00090648">
      <w:pPr>
        <w:rPr>
          <w:sz w:val="22"/>
        </w:rPr>
      </w:pPr>
    </w:p>
    <w:p w:rsidR="00090648" w:rsidRPr="00BA77C7" w:rsidRDefault="00090648" w:rsidP="00090648">
      <w:pPr>
        <w:ind w:firstLine="720"/>
      </w:pPr>
      <w:r w:rsidRPr="00BA77C7">
        <w:t>b.</w:t>
      </w:r>
      <w:r w:rsidRPr="00BA77C7">
        <w:tab/>
        <w:t>Agency Tally</w:t>
      </w:r>
    </w:p>
    <w:p w:rsidR="00090648" w:rsidRPr="00BA77C7" w:rsidRDefault="00090648" w:rsidP="00090648"/>
    <w:p w:rsidR="00090648" w:rsidRPr="00BA77C7" w:rsidRDefault="00090648" w:rsidP="00090648">
      <w:pPr>
        <w:ind w:firstLine="720"/>
      </w:pPr>
      <w:r w:rsidRPr="00BA77C7">
        <w:t>Exhibit 6.5 below summarizes the total annual estimated agency burden and cost.  These estimates represent the average burden in any given year over the three years covered by this ICR.</w:t>
      </w:r>
    </w:p>
    <w:p w:rsidR="00090648" w:rsidRPr="00BA77C7" w:rsidRDefault="00090648" w:rsidP="00090648">
      <w:r w:rsidRPr="00BA77C7">
        <w:tab/>
      </w:r>
      <w:r w:rsidRPr="00BA77C7">
        <w:tab/>
      </w:r>
      <w:r w:rsidRPr="00BA77C7">
        <w:tab/>
      </w:r>
      <w:r w:rsidRPr="00BA77C7">
        <w:tab/>
      </w:r>
      <w:r w:rsidRPr="00BA77C7">
        <w:tab/>
      </w:r>
      <w:r w:rsidRPr="00BA77C7">
        <w:tab/>
      </w:r>
      <w:r w:rsidRPr="00BA77C7">
        <w:tab/>
      </w:r>
    </w:p>
    <w:p w:rsidR="00090648" w:rsidRDefault="00090648" w:rsidP="00090648">
      <w:pPr>
        <w:rPr>
          <w:sz w:val="22"/>
        </w:rPr>
      </w:pPr>
      <w:proofErr w:type="gramStart"/>
      <w:r w:rsidRPr="00BA77C7">
        <w:rPr>
          <w:b/>
          <w:bCs/>
        </w:rPr>
        <w:t>Exhibit 6.5.</w:t>
      </w:r>
      <w:proofErr w:type="gramEnd"/>
      <w:r w:rsidRPr="00BA77C7">
        <w:rPr>
          <w:b/>
          <w:bCs/>
        </w:rPr>
        <w:t xml:space="preserve">  Total Annual Estimated Agency Burden and Cost Summary</w:t>
      </w:r>
    </w:p>
    <w:tbl>
      <w:tblPr>
        <w:tblW w:w="0" w:type="auto"/>
        <w:tblInd w:w="100" w:type="dxa"/>
        <w:tblLayout w:type="fixed"/>
        <w:tblCellMar>
          <w:left w:w="100" w:type="dxa"/>
          <w:right w:w="100" w:type="dxa"/>
        </w:tblCellMar>
        <w:tblLook w:val="0000"/>
      </w:tblPr>
      <w:tblGrid>
        <w:gridCol w:w="4680"/>
        <w:gridCol w:w="4680"/>
      </w:tblGrid>
      <w:tr w:rsidR="00090648" w:rsidTr="007B1A58">
        <w:tblPrEx>
          <w:tblCellMar>
            <w:top w:w="0" w:type="dxa"/>
            <w:bottom w:w="0" w:type="dxa"/>
          </w:tblCellMar>
        </w:tblPrEx>
        <w:trPr>
          <w:cantSplit/>
        </w:trPr>
        <w:tc>
          <w:tcPr>
            <w:tcW w:w="4680" w:type="dxa"/>
            <w:tcBorders>
              <w:top w:val="single" w:sz="6" w:space="0" w:color="000000"/>
              <w:left w:val="single" w:sz="6" w:space="0" w:color="000000"/>
            </w:tcBorders>
          </w:tcPr>
          <w:p w:rsidR="00090648" w:rsidRDefault="00090648" w:rsidP="00972F86">
            <w:pPr>
              <w:spacing w:before="100" w:after="48"/>
              <w:jc w:val="center"/>
              <w:rPr>
                <w:sz w:val="22"/>
                <w:szCs w:val="21"/>
              </w:rPr>
            </w:pPr>
            <w:r>
              <w:rPr>
                <w:b/>
                <w:bCs/>
                <w:sz w:val="22"/>
                <w:szCs w:val="21"/>
              </w:rPr>
              <w:t xml:space="preserve">Burden </w:t>
            </w:r>
          </w:p>
        </w:tc>
        <w:tc>
          <w:tcPr>
            <w:tcW w:w="4680" w:type="dxa"/>
            <w:tcBorders>
              <w:top w:val="single" w:sz="6" w:space="0" w:color="000000"/>
              <w:left w:val="single" w:sz="6" w:space="0" w:color="000000"/>
              <w:right w:val="single" w:sz="6" w:space="0" w:color="000000"/>
            </w:tcBorders>
          </w:tcPr>
          <w:p w:rsidR="00090648" w:rsidRDefault="00090648" w:rsidP="007B1A58">
            <w:pPr>
              <w:spacing w:before="100" w:after="48"/>
              <w:jc w:val="center"/>
              <w:rPr>
                <w:sz w:val="22"/>
                <w:szCs w:val="21"/>
              </w:rPr>
            </w:pPr>
            <w:r>
              <w:rPr>
                <w:b/>
                <w:bCs/>
                <w:sz w:val="22"/>
                <w:szCs w:val="21"/>
              </w:rPr>
              <w:t>Annual Cost</w:t>
            </w:r>
          </w:p>
        </w:tc>
      </w:tr>
      <w:tr w:rsidR="00090648" w:rsidTr="007B1A58">
        <w:tblPrEx>
          <w:tblCellMar>
            <w:top w:w="0" w:type="dxa"/>
            <w:bottom w:w="0" w:type="dxa"/>
          </w:tblCellMar>
        </w:tblPrEx>
        <w:trPr>
          <w:cantSplit/>
        </w:trPr>
        <w:tc>
          <w:tcPr>
            <w:tcW w:w="4680" w:type="dxa"/>
            <w:tcBorders>
              <w:top w:val="single" w:sz="6" w:space="0" w:color="000000"/>
              <w:left w:val="single" w:sz="6" w:space="0" w:color="000000"/>
              <w:bottom w:val="single" w:sz="6" w:space="0" w:color="000000"/>
            </w:tcBorders>
          </w:tcPr>
          <w:p w:rsidR="00090648" w:rsidRPr="00390692" w:rsidRDefault="00FB4933" w:rsidP="007B1A58">
            <w:pPr>
              <w:spacing w:before="100" w:after="48"/>
              <w:jc w:val="center"/>
              <w:rPr>
                <w:sz w:val="22"/>
                <w:szCs w:val="21"/>
              </w:rPr>
            </w:pPr>
            <w:r>
              <w:rPr>
                <w:sz w:val="22"/>
                <w:szCs w:val="21"/>
              </w:rPr>
              <w:t>829</w:t>
            </w:r>
            <w:r w:rsidR="00E55AFC">
              <w:rPr>
                <w:sz w:val="22"/>
                <w:szCs w:val="21"/>
              </w:rPr>
              <w:t xml:space="preserve"> </w:t>
            </w:r>
            <w:r w:rsidR="00972F86">
              <w:rPr>
                <w:sz w:val="22"/>
                <w:szCs w:val="21"/>
              </w:rPr>
              <w:t>hours</w:t>
            </w:r>
          </w:p>
        </w:tc>
        <w:tc>
          <w:tcPr>
            <w:tcW w:w="4680" w:type="dxa"/>
            <w:tcBorders>
              <w:top w:val="single" w:sz="6" w:space="0" w:color="000000"/>
              <w:left w:val="single" w:sz="6" w:space="0" w:color="000000"/>
              <w:bottom w:val="single" w:sz="6" w:space="0" w:color="000000"/>
              <w:right w:val="single" w:sz="6" w:space="0" w:color="000000"/>
            </w:tcBorders>
          </w:tcPr>
          <w:p w:rsidR="00090648" w:rsidRPr="00390692" w:rsidRDefault="00090648" w:rsidP="00AD3A26">
            <w:pPr>
              <w:spacing w:before="100" w:after="48"/>
              <w:jc w:val="center"/>
              <w:rPr>
                <w:sz w:val="22"/>
                <w:szCs w:val="21"/>
              </w:rPr>
            </w:pPr>
            <w:r w:rsidRPr="00390692">
              <w:rPr>
                <w:sz w:val="22"/>
                <w:szCs w:val="21"/>
              </w:rPr>
              <w:t>$</w:t>
            </w:r>
            <w:r w:rsidR="00AD3A26">
              <w:rPr>
                <w:sz w:val="22"/>
                <w:szCs w:val="21"/>
              </w:rPr>
              <w:t>49,333</w:t>
            </w:r>
          </w:p>
        </w:tc>
      </w:tr>
    </w:tbl>
    <w:p w:rsidR="00090648" w:rsidRDefault="00090648" w:rsidP="00090648">
      <w:pPr>
        <w:rPr>
          <w:sz w:val="22"/>
        </w:rPr>
      </w:pPr>
    </w:p>
    <w:p w:rsidR="00090648" w:rsidRPr="00BA77C7" w:rsidRDefault="00090648" w:rsidP="00090648">
      <w:pPr>
        <w:pStyle w:val="Heading2"/>
        <w:jc w:val="left"/>
        <w:rPr>
          <w:sz w:val="24"/>
          <w:szCs w:val="24"/>
          <w:highlight w:val="yellow"/>
        </w:rPr>
      </w:pPr>
      <w:r>
        <w:tab/>
      </w:r>
      <w:bookmarkStart w:id="63" w:name="_Toc160347334"/>
      <w:bookmarkStart w:id="64" w:name="_Toc227390396"/>
      <w:bookmarkStart w:id="65" w:name="_Toc334609745"/>
      <w:r w:rsidRPr="00220C4F">
        <w:rPr>
          <w:sz w:val="24"/>
          <w:szCs w:val="24"/>
        </w:rPr>
        <w:t>6(g)</w:t>
      </w:r>
      <w:r w:rsidRPr="00220C4F">
        <w:rPr>
          <w:sz w:val="24"/>
          <w:szCs w:val="24"/>
        </w:rPr>
        <w:tab/>
        <w:t>Reasons for Change in Burden</w:t>
      </w:r>
      <w:bookmarkEnd w:id="63"/>
      <w:bookmarkEnd w:id="64"/>
      <w:bookmarkEnd w:id="65"/>
    </w:p>
    <w:p w:rsidR="00090648" w:rsidRPr="00BA77C7" w:rsidRDefault="00090648" w:rsidP="00090648">
      <w:pPr>
        <w:rPr>
          <w:highlight w:val="yellow"/>
        </w:rPr>
      </w:pPr>
    </w:p>
    <w:p w:rsidR="00090648" w:rsidRDefault="005E6166" w:rsidP="00090648">
      <w:pPr>
        <w:ind w:firstLine="720"/>
        <w:rPr>
          <w:sz w:val="22"/>
        </w:rPr>
      </w:pPr>
      <w:r>
        <w:t xml:space="preserve">There is an increase of </w:t>
      </w:r>
      <w:r w:rsidR="0000574A">
        <w:t>543</w:t>
      </w:r>
      <w:r w:rsidR="00E55AFC">
        <w:t xml:space="preserve"> </w:t>
      </w:r>
      <w:r w:rsidR="00090648">
        <w:t xml:space="preserve">hours (from 691 </w:t>
      </w:r>
      <w:r w:rsidR="00090648" w:rsidRPr="00F306DE">
        <w:t xml:space="preserve">hours to </w:t>
      </w:r>
      <w:r>
        <w:t>1,</w:t>
      </w:r>
      <w:r w:rsidR="0000574A">
        <w:t>234</w:t>
      </w:r>
      <w:r w:rsidR="00E55AFC">
        <w:t xml:space="preserve"> </w:t>
      </w:r>
      <w:r w:rsidR="00090648" w:rsidRPr="00F306DE">
        <w:t xml:space="preserve">hours) in the total estimated respondent burden compared with that identified in the information collection most recently approved by OMB.  This </w:t>
      </w:r>
      <w:r w:rsidR="00090648">
        <w:t>in</w:t>
      </w:r>
      <w:r w:rsidR="00090648" w:rsidRPr="00F306DE">
        <w:t>crease</w:t>
      </w:r>
      <w:r w:rsidR="00090648">
        <w:t xml:space="preserve"> reflects EPA's higher estimate of the number of likely respondents to this information collection.</w:t>
      </w:r>
      <w:r w:rsidR="0086462F">
        <w:t xml:space="preserve"> There is a respondent cost decrease of $800 </w:t>
      </w:r>
      <w:r w:rsidR="004D0787">
        <w:t xml:space="preserve">in Overhead and Maintenance </w:t>
      </w:r>
      <w:r w:rsidR="00D72E2B">
        <w:t xml:space="preserve">per </w:t>
      </w:r>
      <w:r w:rsidR="004D0787">
        <w:t xml:space="preserve">application for Product Recognition (Cleaning and Non-Cleaning Products) </w:t>
      </w:r>
      <w:r w:rsidR="00D72E2B">
        <w:t>from $13,200 per r</w:t>
      </w:r>
      <w:r w:rsidR="004D0787">
        <w:t>esponse to $12,400 per response</w:t>
      </w:r>
      <w:r w:rsidR="00D72E2B">
        <w:t xml:space="preserve"> due to a change in the cost estimate from NSF International.  However, due to the increase in the likely number of respondents</w:t>
      </w:r>
      <w:r w:rsidR="004D0787">
        <w:t xml:space="preserve"> for this information collection</w:t>
      </w:r>
      <w:r w:rsidR="00D72E2B">
        <w:t xml:space="preserve"> from 29 to 32, the total annual </w:t>
      </w:r>
      <w:r w:rsidR="00FB4933">
        <w:t>cost (labor + O&amp;M)</w:t>
      </w:r>
      <w:r w:rsidR="00D72E2B">
        <w:t xml:space="preserve"> is increasing from $382,800 to $</w:t>
      </w:r>
      <w:r w:rsidR="0000574A" w:rsidRPr="0000574A">
        <w:t>519,698</w:t>
      </w:r>
      <w:r w:rsidR="00D72E2B">
        <w:t>.  This change is an adjustment in office estimate.</w:t>
      </w:r>
    </w:p>
    <w:p w:rsidR="00090648" w:rsidRDefault="00090648" w:rsidP="00E30B10"/>
    <w:p w:rsidR="00090648" w:rsidRPr="00BA77C7" w:rsidRDefault="00090648" w:rsidP="00090648">
      <w:pPr>
        <w:pStyle w:val="Heading2"/>
        <w:jc w:val="left"/>
        <w:rPr>
          <w:sz w:val="24"/>
          <w:szCs w:val="24"/>
        </w:rPr>
      </w:pPr>
      <w:r>
        <w:tab/>
      </w:r>
      <w:bookmarkStart w:id="66" w:name="_Toc160347335"/>
      <w:bookmarkStart w:id="67" w:name="_Toc227390397"/>
      <w:bookmarkStart w:id="68" w:name="_Toc334609746"/>
      <w:r w:rsidRPr="00BA77C7">
        <w:rPr>
          <w:sz w:val="24"/>
          <w:szCs w:val="24"/>
        </w:rPr>
        <w:t>6(h)</w:t>
      </w:r>
      <w:r w:rsidRPr="00BA77C7">
        <w:rPr>
          <w:sz w:val="24"/>
          <w:szCs w:val="24"/>
        </w:rPr>
        <w:tab/>
        <w:t>Burden Statement</w:t>
      </w:r>
      <w:bookmarkEnd w:id="66"/>
      <w:bookmarkEnd w:id="67"/>
      <w:bookmarkEnd w:id="68"/>
    </w:p>
    <w:p w:rsidR="00090648" w:rsidRPr="00BA77C7" w:rsidRDefault="00090648" w:rsidP="00090648"/>
    <w:p w:rsidR="00090648" w:rsidRPr="00BA77C7" w:rsidRDefault="00090648" w:rsidP="00090648">
      <w:pPr>
        <w:ind w:firstLine="720"/>
      </w:pPr>
      <w:r w:rsidRPr="00BA77C7">
        <w:t xml:space="preserve">The annual public burden for this collection of information is estimated at </w:t>
      </w:r>
      <w:r w:rsidR="00E55AFC">
        <w:t>29.5</w:t>
      </w:r>
      <w:r w:rsidRPr="00BA77C7">
        <w:t xml:space="preserve"> hours per response for formulators of cleaning and non-cleaning products and 9.5 hours for cleaning product formulators wishing to add third-party partners and products, including time for reviewing instructions, gathering information, and completing and reviewing the application.  </w:t>
      </w:r>
      <w:r w:rsidRPr="00F306DE">
        <w:t xml:space="preserve">Burden is defined in 5 CFR 1320.3(b).  </w:t>
      </w:r>
      <w:r w:rsidRPr="00BA77C7">
        <w:t xml:space="preserve">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w:t>
      </w:r>
      <w:r w:rsidRPr="00BA77C7">
        <w:rPr>
          <w:color w:val="0000FF"/>
          <w:u w:val="single"/>
        </w:rPr>
        <w:t>Federal Register</w:t>
      </w:r>
      <w:r w:rsidRPr="00BA77C7">
        <w:t xml:space="preserve">, are listed in 40 CFR </w:t>
      </w:r>
      <w:proofErr w:type="gramStart"/>
      <w:r w:rsidRPr="00BA77C7">
        <w:t>part</w:t>
      </w:r>
      <w:proofErr w:type="gramEnd"/>
      <w:r w:rsidRPr="00BA77C7">
        <w:t xml:space="preserve"> 9 and included on the related collection instrument or form, if applicable.</w:t>
      </w:r>
    </w:p>
    <w:p w:rsidR="00090648" w:rsidRPr="00BA77C7" w:rsidRDefault="00090648" w:rsidP="00090648"/>
    <w:p w:rsidR="00090648" w:rsidRPr="00BA77C7" w:rsidRDefault="00090648" w:rsidP="00090648">
      <w:pPr>
        <w:ind w:firstLine="720"/>
      </w:pPr>
      <w:r w:rsidRPr="00BA77C7">
        <w:t xml:space="preserve">The Agency has established a public docket for this ICR under Docket ID No. </w:t>
      </w:r>
      <w:r w:rsidRPr="004B5FFC">
        <w:t>EPA–HQ–OPPT–2012–0</w:t>
      </w:r>
      <w:r>
        <w:t>675</w:t>
      </w:r>
      <w:r w:rsidRPr="00BA77C7">
        <w:t xml:space="preserve">, 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w:t>
      </w:r>
      <w:r w:rsidR="00320193">
        <w:t>OPPT</w:t>
      </w:r>
      <w:r>
        <w:t xml:space="preserve"> Docket is (202) 566-0280. </w:t>
      </w:r>
      <w:r w:rsidRPr="00BA77C7">
        <w:t>You may submit comments regarding the Agency's need for this information, the accuracy of the provided burden estimates and any suggested methods for minimizing respondent burden, including the use of automated collection techniques.</w:t>
      </w:r>
    </w:p>
    <w:p w:rsidR="00090648" w:rsidRPr="00BA77C7" w:rsidRDefault="00090648" w:rsidP="00090648">
      <w:pPr>
        <w:ind w:firstLine="720"/>
      </w:pPr>
    </w:p>
    <w:p w:rsidR="001B7421" w:rsidRPr="006168F3" w:rsidRDefault="00320193" w:rsidP="00320193">
      <w:pPr>
        <w:ind w:firstLine="720"/>
        <w:rPr>
          <w:b/>
        </w:rPr>
      </w:pPr>
      <w:r w:rsidRPr="00753E09">
        <w:t xml:space="preserve">Submit your comments, referencing Docket ID Number </w:t>
      </w:r>
      <w:r w:rsidRPr="00753E09">
        <w:rPr>
          <w:bCs/>
        </w:rPr>
        <w:t>EPA-HQ-OPPT-2012-0</w:t>
      </w:r>
      <w:r>
        <w:rPr>
          <w:bCs/>
        </w:rPr>
        <w:t>675</w:t>
      </w:r>
      <w:r w:rsidRPr="00753E09">
        <w:t>,  to</w:t>
      </w:r>
      <w:r>
        <w:t xml:space="preserve"> (1) EPA online using www.regulations.gov (our preferred method), </w:t>
      </w:r>
      <w:r w:rsidRPr="00260C7F">
        <w:t xml:space="preserve">by email to </w:t>
      </w:r>
      <w:r w:rsidRPr="005563D7">
        <w:rPr>
          <w:rStyle w:val="Hypertext"/>
        </w:rPr>
        <w:t>oppt.ncic@epa.gov</w:t>
      </w:r>
      <w:r w:rsidRPr="00260C7F">
        <w:t xml:space="preserve"> or</w:t>
      </w:r>
      <w:r>
        <w:t xml:space="preserve"> by mail to: EPA Docket Center, Environmental Protection Agency,</w:t>
      </w:r>
      <w:r>
        <w:rPr>
          <w:color w:val="008000"/>
        </w:rPr>
        <w:t xml:space="preserve"> </w:t>
      </w:r>
      <w:r>
        <w:t xml:space="preserve">Mail Code 28221T, 1200 Pennsylvania Ave., NW, Washington, DC 20460, and (2) </w:t>
      </w:r>
      <w:r w:rsidRPr="00FF7A1C">
        <w:t xml:space="preserve">OMB </w:t>
      </w:r>
      <w:r>
        <w:t>via e</w:t>
      </w:r>
      <w:r w:rsidRPr="00FF7A1C">
        <w:t>mail to oira</w:t>
      </w:r>
      <w:r>
        <w:t xml:space="preserve">_submission@omb.eop.gov. Address comments to OMB </w:t>
      </w:r>
      <w:r w:rsidRPr="00FF7A1C">
        <w:t xml:space="preserve">Desk Officer for </w:t>
      </w:r>
      <w:r>
        <w:t>EPA.</w:t>
      </w:r>
      <w:r w:rsidR="00BA77C7">
        <w:rPr>
          <w:b/>
          <w:sz w:val="22"/>
          <w:szCs w:val="22"/>
        </w:rPr>
        <w:br w:type="page"/>
      </w:r>
      <w:r w:rsidR="001B7421" w:rsidRPr="006168F3">
        <w:rPr>
          <w:b/>
        </w:rPr>
        <w:lastRenderedPageBreak/>
        <w:t>ATTACHMENTS TO THE SUPPORTING STATEMENT</w:t>
      </w:r>
    </w:p>
    <w:p w:rsidR="001B7421" w:rsidRPr="006168F3" w:rsidRDefault="001B7421" w:rsidP="001B7421"/>
    <w:p w:rsidR="001B7421" w:rsidRDefault="001B7421" w:rsidP="001B7421">
      <w:r w:rsidRPr="006168F3">
        <w:t xml:space="preserve">Attachments to the supporting statement are available in the public docket established for this ICR under docket identification number </w:t>
      </w:r>
      <w:r w:rsidR="003B6F8F" w:rsidRPr="004B5FFC">
        <w:t>EPA–HQ–OPPT–2012–0</w:t>
      </w:r>
      <w:r w:rsidR="003B6F8F">
        <w:t>675</w:t>
      </w:r>
      <w:r w:rsidRPr="006168F3">
        <w:t>.  These attachments are available for online viewing at www.regulations.gov or otherwise accessed as described in section 6(g) of the supporting statement.</w:t>
      </w:r>
    </w:p>
    <w:p w:rsidR="003B6F8F" w:rsidRDefault="003B6F8F" w:rsidP="001B7421"/>
    <w:p w:rsidR="003B6F8F" w:rsidRDefault="003B6F8F" w:rsidP="001B7421">
      <w:r>
        <w:rPr>
          <w:b/>
        </w:rPr>
        <w:t>Attachment A:</w:t>
      </w:r>
      <w:r>
        <w:rPr>
          <w:b/>
        </w:rPr>
        <w:tab/>
      </w:r>
      <w:r w:rsidRPr="006168F3">
        <w:rPr>
          <w:b/>
        </w:rPr>
        <w:t>42 USC 13103 - Pollution Prevention Act Section 6604</w:t>
      </w:r>
      <w:r w:rsidRPr="006168F3">
        <w:t xml:space="preserve">. Also </w:t>
      </w:r>
    </w:p>
    <w:p w:rsidR="003B6F8F" w:rsidRDefault="003B6F8F" w:rsidP="001B7421">
      <w:r>
        <w:tab/>
      </w:r>
      <w:r>
        <w:tab/>
      </w:r>
      <w:r>
        <w:tab/>
      </w:r>
      <w:proofErr w:type="gramStart"/>
      <w:r w:rsidRPr="006168F3">
        <w:t>available</w:t>
      </w:r>
      <w:proofErr w:type="gramEnd"/>
      <w:r w:rsidRPr="006168F3">
        <w:t xml:space="preserve"> online at the US House of Representatives’ Office of the </w:t>
      </w:r>
    </w:p>
    <w:p w:rsidR="003B6F8F" w:rsidRDefault="003B6F8F" w:rsidP="001B7421">
      <w:pPr>
        <w:rPr>
          <w:color w:val="0000FF"/>
          <w:u w:val="single"/>
        </w:rPr>
      </w:pPr>
      <w:r>
        <w:tab/>
      </w:r>
      <w:r>
        <w:tab/>
      </w:r>
      <w:r>
        <w:tab/>
      </w:r>
      <w:r w:rsidRPr="006168F3">
        <w:t xml:space="preserve">Law Revision Counsel’s </w:t>
      </w:r>
      <w:hyperlink r:id="rId16" w:history="1">
        <w:r w:rsidRPr="006168F3">
          <w:rPr>
            <w:rStyle w:val="Hyperlink"/>
          </w:rPr>
          <w:t>US C</w:t>
        </w:r>
        <w:r w:rsidRPr="006168F3">
          <w:rPr>
            <w:rStyle w:val="Hyperlink"/>
          </w:rPr>
          <w:t>o</w:t>
        </w:r>
        <w:r w:rsidRPr="006168F3">
          <w:rPr>
            <w:rStyle w:val="Hyperlink"/>
          </w:rPr>
          <w:t xml:space="preserve">de </w:t>
        </w:r>
        <w:r w:rsidRPr="006168F3">
          <w:rPr>
            <w:rStyle w:val="Hyperlink"/>
          </w:rPr>
          <w:t>w</w:t>
        </w:r>
        <w:r w:rsidRPr="006168F3">
          <w:rPr>
            <w:rStyle w:val="Hyperlink"/>
          </w:rPr>
          <w:t>ebsite</w:t>
        </w:r>
      </w:hyperlink>
    </w:p>
    <w:p w:rsidR="003B6F8F" w:rsidRPr="003B6F8F" w:rsidRDefault="003B6F8F" w:rsidP="001B7421">
      <w:pPr>
        <w:rPr>
          <w:b/>
        </w:rPr>
      </w:pPr>
    </w:p>
    <w:p w:rsidR="003B6F8F" w:rsidRPr="006168F3" w:rsidRDefault="003B6F8F" w:rsidP="003B6F8F">
      <w:pPr>
        <w:rPr>
          <w:b/>
          <w:bCs/>
        </w:rPr>
      </w:pPr>
      <w:r>
        <w:rPr>
          <w:b/>
          <w:lang w:val="en-CA"/>
        </w:rPr>
        <w:t>Attachment B:</w:t>
      </w:r>
      <w:r>
        <w:rPr>
          <w:b/>
          <w:lang w:val="en-CA"/>
        </w:rPr>
        <w:tab/>
      </w:r>
      <w:r w:rsidRPr="006168F3">
        <w:rPr>
          <w:b/>
        </w:rPr>
        <w:t>DfE Formulator Program:  Product Information Form</w:t>
      </w:r>
    </w:p>
    <w:p w:rsidR="003B6F8F" w:rsidRDefault="003B6F8F" w:rsidP="001B7421">
      <w:pPr>
        <w:rPr>
          <w:lang w:val="en-CA"/>
        </w:rPr>
      </w:pPr>
    </w:p>
    <w:p w:rsidR="003B6F8F" w:rsidRPr="003B6F8F" w:rsidRDefault="003B6F8F" w:rsidP="001B7421">
      <w:pPr>
        <w:rPr>
          <w:b/>
        </w:rPr>
      </w:pPr>
      <w:r>
        <w:rPr>
          <w:b/>
          <w:lang w:val="en-CA"/>
        </w:rPr>
        <w:t>Attachment C:</w:t>
      </w:r>
      <w:r>
        <w:rPr>
          <w:b/>
          <w:lang w:val="en-CA"/>
        </w:rPr>
        <w:tab/>
      </w:r>
      <w:r w:rsidRPr="006168F3">
        <w:rPr>
          <w:b/>
        </w:rPr>
        <w:t>DfE Formulator Program:</w:t>
      </w:r>
      <w:r>
        <w:rPr>
          <w:b/>
        </w:rPr>
        <w:t xml:space="preserve">  Raw Material Information Form</w:t>
      </w:r>
    </w:p>
    <w:p w:rsidR="003B6F8F" w:rsidRDefault="003B6F8F" w:rsidP="001B7421">
      <w:pPr>
        <w:rPr>
          <w:b/>
          <w:lang w:val="en-CA"/>
        </w:rPr>
      </w:pPr>
    </w:p>
    <w:p w:rsidR="003B6F8F" w:rsidRDefault="003B6F8F" w:rsidP="001B7421">
      <w:pPr>
        <w:rPr>
          <w:b/>
        </w:rPr>
      </w:pPr>
      <w:r>
        <w:rPr>
          <w:b/>
          <w:lang w:val="en-CA"/>
        </w:rPr>
        <w:t>Attachment D:</w:t>
      </w:r>
      <w:r>
        <w:rPr>
          <w:b/>
          <w:lang w:val="en-CA"/>
        </w:rPr>
        <w:tab/>
      </w:r>
      <w:r w:rsidRPr="006168F3">
        <w:rPr>
          <w:b/>
        </w:rPr>
        <w:t xml:space="preserve">DfE Formulator Program:  Form for Adding Third-Party Partners </w:t>
      </w:r>
    </w:p>
    <w:p w:rsidR="003B6F8F" w:rsidRDefault="003B6F8F" w:rsidP="001B7421">
      <w:pPr>
        <w:rPr>
          <w:b/>
        </w:rPr>
      </w:pPr>
      <w:r>
        <w:rPr>
          <w:b/>
        </w:rPr>
        <w:tab/>
      </w:r>
      <w:r>
        <w:rPr>
          <w:b/>
        </w:rPr>
        <w:tab/>
      </w:r>
      <w:r>
        <w:rPr>
          <w:b/>
        </w:rPr>
        <w:tab/>
      </w:r>
      <w:proofErr w:type="gramStart"/>
      <w:r w:rsidRPr="006168F3">
        <w:rPr>
          <w:b/>
        </w:rPr>
        <w:t>and</w:t>
      </w:r>
      <w:proofErr w:type="gramEnd"/>
      <w:r w:rsidRPr="006168F3">
        <w:rPr>
          <w:b/>
        </w:rPr>
        <w:t xml:space="preserve"> Products (Private Label Companies, Licensees, or Toll </w:t>
      </w:r>
    </w:p>
    <w:p w:rsidR="003B6F8F" w:rsidRDefault="003B6F8F" w:rsidP="001B7421">
      <w:pPr>
        <w:rPr>
          <w:b/>
          <w:lang w:val="en-CA"/>
        </w:rPr>
      </w:pPr>
      <w:r>
        <w:rPr>
          <w:b/>
        </w:rPr>
        <w:tab/>
      </w:r>
      <w:r>
        <w:rPr>
          <w:b/>
        </w:rPr>
        <w:tab/>
      </w:r>
      <w:r>
        <w:rPr>
          <w:b/>
        </w:rPr>
        <w:tab/>
      </w:r>
      <w:r w:rsidRPr="006168F3">
        <w:rPr>
          <w:b/>
        </w:rPr>
        <w:t>Manufacturers</w:t>
      </w:r>
      <w:r>
        <w:rPr>
          <w:b/>
        </w:rPr>
        <w:t>)</w:t>
      </w:r>
    </w:p>
    <w:p w:rsidR="003B6F8F" w:rsidRDefault="003B6F8F" w:rsidP="001B7421">
      <w:pPr>
        <w:rPr>
          <w:b/>
          <w:lang w:val="en-CA"/>
        </w:rPr>
      </w:pPr>
    </w:p>
    <w:p w:rsidR="003B6F8F" w:rsidRDefault="003B6F8F" w:rsidP="003B6F8F">
      <w:pPr>
        <w:rPr>
          <w:b/>
        </w:rPr>
      </w:pPr>
      <w:r>
        <w:rPr>
          <w:b/>
          <w:lang w:val="en-CA"/>
        </w:rPr>
        <w:t>Attachment E:</w:t>
      </w:r>
      <w:r>
        <w:rPr>
          <w:b/>
          <w:lang w:val="en-CA"/>
        </w:rPr>
        <w:tab/>
      </w:r>
      <w:r w:rsidRPr="006168F3">
        <w:rPr>
          <w:b/>
        </w:rPr>
        <w:t>DfE Audit Process Guidance</w:t>
      </w:r>
      <w:r>
        <w:rPr>
          <w:b/>
        </w:rPr>
        <w:t xml:space="preserve"> for the Safer Product Labeling</w:t>
      </w:r>
    </w:p>
    <w:p w:rsidR="003B6F8F" w:rsidRPr="006168F3" w:rsidRDefault="003B6F8F" w:rsidP="003B6F8F">
      <w:pPr>
        <w:ind w:left="1440" w:firstLine="720"/>
        <w:rPr>
          <w:b/>
        </w:rPr>
      </w:pPr>
      <w:r>
        <w:rPr>
          <w:b/>
        </w:rPr>
        <w:t xml:space="preserve"> </w:t>
      </w:r>
      <w:r w:rsidRPr="006168F3">
        <w:rPr>
          <w:b/>
        </w:rPr>
        <w:t xml:space="preserve">Program </w:t>
      </w:r>
    </w:p>
    <w:p w:rsidR="003615D5" w:rsidRPr="006E0658" w:rsidRDefault="003615D5" w:rsidP="006E0658">
      <w:pPr>
        <w:rPr>
          <w:lang w:val="en-CA"/>
        </w:rPr>
      </w:pPr>
    </w:p>
    <w:sectPr w:rsidR="003615D5" w:rsidRPr="006E0658" w:rsidSect="00D72E2B">
      <w:headerReference w:type="default" r:id="rId17"/>
      <w:pgSz w:w="12240" w:h="15840" w:code="1"/>
      <w:pgMar w:top="1440" w:right="1170" w:bottom="1440" w:left="1170" w:header="1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785" w:rsidRDefault="00003785">
      <w:r>
        <w:separator/>
      </w:r>
    </w:p>
  </w:endnote>
  <w:endnote w:type="continuationSeparator" w:id="0">
    <w:p w:rsidR="00003785" w:rsidRDefault="00003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4" w:rsidRDefault="000803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26" w:rsidRDefault="00AD3A26">
    <w:pPr>
      <w:pStyle w:val="Footer"/>
      <w:jc w:val="center"/>
    </w:pPr>
  </w:p>
  <w:p w:rsidR="00AD3A26" w:rsidRDefault="00AD3A26">
    <w:pPr>
      <w:pStyle w:val="Footer"/>
      <w:jc w:val="center"/>
    </w:pPr>
    <w:r>
      <w:t xml:space="preserve">Page </w:t>
    </w:r>
    <w:r>
      <w:rPr>
        <w:b/>
      </w:rPr>
      <w:fldChar w:fldCharType="begin"/>
    </w:r>
    <w:r>
      <w:rPr>
        <w:b/>
      </w:rPr>
      <w:instrText xml:space="preserve"> PAGE </w:instrText>
    </w:r>
    <w:r>
      <w:rPr>
        <w:b/>
      </w:rPr>
      <w:fldChar w:fldCharType="separate"/>
    </w:r>
    <w:r w:rsidR="00C85C3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85C3C">
      <w:rPr>
        <w:b/>
        <w:noProof/>
      </w:rPr>
      <w:t>16</w:t>
    </w:r>
    <w:r>
      <w:rPr>
        <w:b/>
      </w:rPr>
      <w:fldChar w:fldCharType="end"/>
    </w:r>
  </w:p>
  <w:p w:rsidR="00AD3A26" w:rsidRDefault="00AD3A26" w:rsidP="00090648">
    <w:pPr>
      <w:pStyle w:val="Footer"/>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4" w:rsidRDefault="000803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26" w:rsidRDefault="00AD3A26">
    <w:pPr>
      <w:pStyle w:val="Footer"/>
      <w:jc w:val="center"/>
    </w:pPr>
    <w:r>
      <w:t xml:space="preserve">Page </w:t>
    </w:r>
    <w:r>
      <w:rPr>
        <w:b/>
      </w:rPr>
      <w:fldChar w:fldCharType="begin"/>
    </w:r>
    <w:r>
      <w:rPr>
        <w:b/>
      </w:rPr>
      <w:instrText xml:space="preserve"> PAGE </w:instrText>
    </w:r>
    <w:r>
      <w:rPr>
        <w:b/>
      </w:rPr>
      <w:fldChar w:fldCharType="separate"/>
    </w:r>
    <w:r w:rsidR="00C85C3C">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C85C3C">
      <w:rPr>
        <w:b/>
        <w:noProof/>
      </w:rPr>
      <w:t>16</w:t>
    </w:r>
    <w:r>
      <w:rPr>
        <w:b/>
      </w:rPr>
      <w:fldChar w:fldCharType="end"/>
    </w:r>
  </w:p>
  <w:p w:rsidR="00AD3A26" w:rsidRDefault="00AD3A26" w:rsidP="00090648">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785" w:rsidRDefault="00003785">
      <w:r>
        <w:separator/>
      </w:r>
    </w:p>
  </w:footnote>
  <w:footnote w:type="continuationSeparator" w:id="0">
    <w:p w:rsidR="00003785" w:rsidRDefault="00003785">
      <w:r>
        <w:continuationSeparator/>
      </w:r>
    </w:p>
  </w:footnote>
  <w:footnote w:id="1">
    <w:p w:rsidR="00AD3A26" w:rsidRPr="004A402C" w:rsidRDefault="00AD3A26" w:rsidP="001B7421">
      <w:pPr>
        <w:autoSpaceDE w:val="0"/>
        <w:autoSpaceDN w:val="0"/>
        <w:adjustRightInd w:val="0"/>
        <w:rPr>
          <w:color w:val="000000"/>
          <w:sz w:val="20"/>
          <w:szCs w:val="20"/>
        </w:rPr>
      </w:pPr>
      <w:r w:rsidRPr="004A402C">
        <w:rPr>
          <w:rStyle w:val="FootnoteReference"/>
        </w:rPr>
        <w:footnoteRef/>
      </w:r>
      <w:r w:rsidRPr="004A402C">
        <w:t xml:space="preserve"> </w:t>
      </w:r>
      <w:r>
        <w:t>“</w:t>
      </w:r>
      <w:r w:rsidRPr="004A402C">
        <w:rPr>
          <w:color w:val="000000"/>
          <w:sz w:val="20"/>
          <w:szCs w:val="20"/>
        </w:rPr>
        <w:t>Green to Gold: How Smart Companies use environmental strategy to innovate, create value, and build competitive advantage" by Daniel Esty and Andrew Winston, Yale University Press, New Haven, 2006</w:t>
      </w:r>
    </w:p>
    <w:p w:rsidR="00AD3A26" w:rsidRDefault="00AD3A26">
      <w:pPr>
        <w:pStyle w:val="FootnoteText"/>
      </w:pPr>
    </w:p>
  </w:footnote>
  <w:footnote w:id="2">
    <w:p w:rsidR="00AD3A26" w:rsidRPr="00CC63E9" w:rsidRDefault="00AD3A26" w:rsidP="001E64AF">
      <w:pPr>
        <w:keepLines/>
        <w:ind w:left="648" w:right="288" w:hanging="648"/>
        <w:jc w:val="both"/>
        <w:rPr>
          <w:sz w:val="20"/>
          <w:szCs w:val="20"/>
        </w:rPr>
      </w:pPr>
      <w:r w:rsidRPr="001E64AF">
        <w:rPr>
          <w:rStyle w:val="FootnoteReference"/>
          <w:sz w:val="20"/>
          <w:szCs w:val="20"/>
        </w:rPr>
        <w:footnoteRef/>
      </w:r>
      <w:r w:rsidRPr="001E64AF">
        <w:rPr>
          <w:sz w:val="20"/>
          <w:szCs w:val="20"/>
        </w:rPr>
        <w:t xml:space="preserve"> </w:t>
      </w:r>
      <w:proofErr w:type="gramStart"/>
      <w:r w:rsidRPr="001E64AF">
        <w:rPr>
          <w:spacing w:val="-2"/>
          <w:sz w:val="20"/>
          <w:szCs w:val="20"/>
        </w:rPr>
        <w:t>EPA, 2002b.</w:t>
      </w:r>
      <w:proofErr w:type="gramEnd"/>
      <w:r w:rsidRPr="001E64AF">
        <w:rPr>
          <w:spacing w:val="-2"/>
          <w:sz w:val="20"/>
          <w:szCs w:val="20"/>
        </w:rPr>
        <w:t xml:space="preserve"> </w:t>
      </w:r>
      <w:proofErr w:type="gramStart"/>
      <w:r w:rsidRPr="001E64AF">
        <w:rPr>
          <w:sz w:val="20"/>
          <w:szCs w:val="20"/>
        </w:rPr>
        <w:t xml:space="preserve">U.S. EPA, Office of Pollution Prevention and Toxics, Economic and Policy Analysis Branch, </w:t>
      </w:r>
      <w:r w:rsidRPr="001E64AF">
        <w:rPr>
          <w:i/>
          <w:spacing w:val="-2"/>
          <w:sz w:val="20"/>
          <w:szCs w:val="20"/>
        </w:rPr>
        <w:t>Wage Rates for Economic Analysis of the Toxics Release Inventory Program.</w:t>
      </w:r>
      <w:proofErr w:type="gramEnd"/>
      <w:r w:rsidRPr="001E64AF">
        <w:rPr>
          <w:i/>
          <w:spacing w:val="-2"/>
          <w:sz w:val="20"/>
          <w:szCs w:val="20"/>
        </w:rPr>
        <w:t xml:space="preserve"> </w:t>
      </w:r>
      <w:r w:rsidRPr="001E64AF">
        <w:rPr>
          <w:sz w:val="20"/>
          <w:szCs w:val="20"/>
        </w:rPr>
        <w:t>Washington, DC: June 10, 2002.</w:t>
      </w:r>
    </w:p>
  </w:footnote>
  <w:footnote w:id="3">
    <w:p w:rsidR="00AD3A26" w:rsidRPr="001E64AF" w:rsidRDefault="00AD3A26" w:rsidP="001E64AF">
      <w:pPr>
        <w:keepLines/>
        <w:ind w:left="648" w:right="288" w:hanging="648"/>
        <w:jc w:val="both"/>
        <w:rPr>
          <w:sz w:val="20"/>
          <w:szCs w:val="20"/>
        </w:rPr>
      </w:pPr>
      <w:r>
        <w:rPr>
          <w:rStyle w:val="FootnoteReference"/>
        </w:rPr>
        <w:footnoteRef/>
      </w:r>
      <w:r>
        <w:t xml:space="preserve"> </w:t>
      </w:r>
      <w:proofErr w:type="gramStart"/>
      <w:r w:rsidRPr="00CC63E9">
        <w:rPr>
          <w:spacing w:val="-2"/>
          <w:sz w:val="20"/>
          <w:szCs w:val="20"/>
        </w:rPr>
        <w:t>EPA, 2002</w:t>
      </w:r>
      <w:r w:rsidRPr="00796209">
        <w:rPr>
          <w:spacing w:val="-2"/>
          <w:sz w:val="20"/>
          <w:szCs w:val="20"/>
        </w:rPr>
        <w:t>.</w:t>
      </w:r>
      <w:proofErr w:type="gramEnd"/>
      <w:r w:rsidRPr="00796209">
        <w:rPr>
          <w:spacing w:val="-2"/>
          <w:sz w:val="20"/>
          <w:szCs w:val="20"/>
        </w:rPr>
        <w:t xml:space="preserve"> </w:t>
      </w:r>
      <w:proofErr w:type="gramStart"/>
      <w:r w:rsidRPr="00796209">
        <w:rPr>
          <w:spacing w:val="-2"/>
          <w:sz w:val="20"/>
          <w:szCs w:val="20"/>
        </w:rPr>
        <w:t>U.S. EPA, Office of Pollution Prevention and Toxics, Economic and Policy Analysis</w:t>
      </w:r>
      <w:r w:rsidRPr="00796209">
        <w:rPr>
          <w:sz w:val="20"/>
          <w:szCs w:val="20"/>
        </w:rPr>
        <w:t xml:space="preserve"> Branch.</w:t>
      </w:r>
      <w:proofErr w:type="gramEnd"/>
      <w:r w:rsidRPr="00796209">
        <w:rPr>
          <w:sz w:val="20"/>
          <w:szCs w:val="20"/>
        </w:rPr>
        <w:t xml:space="preserve"> </w:t>
      </w:r>
      <w:proofErr w:type="gramStart"/>
      <w:r w:rsidRPr="00796209">
        <w:rPr>
          <w:i/>
          <w:sz w:val="20"/>
          <w:szCs w:val="20"/>
        </w:rPr>
        <w:t>Revised Economic Analysis for the Amended Inventory Update Rule: Final Report.</w:t>
      </w:r>
      <w:proofErr w:type="gramEnd"/>
      <w:r w:rsidRPr="00796209">
        <w:rPr>
          <w:i/>
          <w:sz w:val="20"/>
          <w:szCs w:val="20"/>
        </w:rPr>
        <w:t xml:space="preserve"> </w:t>
      </w:r>
      <w:r w:rsidRPr="00796209">
        <w:rPr>
          <w:sz w:val="20"/>
          <w:szCs w:val="20"/>
        </w:rPr>
        <w:t>Washington, DC. August 2002.</w:t>
      </w:r>
    </w:p>
  </w:footnote>
  <w:footnote w:id="4">
    <w:p w:rsidR="00AD3A26" w:rsidRPr="00E832FA" w:rsidRDefault="00AD3A26" w:rsidP="001B7421">
      <w:pPr>
        <w:autoSpaceDE w:val="0"/>
        <w:autoSpaceDN w:val="0"/>
        <w:adjustRightInd w:val="0"/>
        <w:rPr>
          <w:rFonts w:ascii="Courier" w:hAnsi="Courier" w:cs="Courier"/>
          <w:color w:val="000000"/>
          <w:sz w:val="20"/>
          <w:szCs w:val="20"/>
        </w:rPr>
      </w:pPr>
      <w:r w:rsidRPr="001E64AF">
        <w:rPr>
          <w:rStyle w:val="FootnoteReference"/>
          <w:sz w:val="20"/>
          <w:szCs w:val="20"/>
        </w:rPr>
        <w:footnoteRef/>
      </w:r>
      <w:r w:rsidRPr="001E64AF">
        <w:rPr>
          <w:sz w:val="20"/>
          <w:szCs w:val="20"/>
        </w:rPr>
        <w:t xml:space="preserve"> </w:t>
      </w:r>
      <w:proofErr w:type="gramStart"/>
      <w:r w:rsidRPr="00CC63E9">
        <w:rPr>
          <w:sz w:val="20"/>
          <w:szCs w:val="20"/>
        </w:rPr>
        <w:t xml:space="preserve">Bureau of Labor Statistics (BLS) </w:t>
      </w:r>
      <w:r w:rsidRPr="00CC63E9">
        <w:rPr>
          <w:i/>
          <w:iCs/>
          <w:sz w:val="20"/>
          <w:szCs w:val="20"/>
        </w:rPr>
        <w:t>Employer Costs for Employee</w:t>
      </w:r>
      <w:r w:rsidRPr="00E832FA">
        <w:rPr>
          <w:i/>
          <w:iCs/>
          <w:sz w:val="20"/>
          <w:szCs w:val="20"/>
        </w:rPr>
        <w:t xml:space="preserve"> Compensation, Supplementary Tables.</w:t>
      </w:r>
      <w:proofErr w:type="gramEnd"/>
      <w:r w:rsidRPr="00E832FA">
        <w:rPr>
          <w:i/>
          <w:iCs/>
          <w:sz w:val="20"/>
          <w:szCs w:val="20"/>
        </w:rPr>
        <w:t xml:space="preserve">  </w:t>
      </w:r>
      <w:r w:rsidRPr="00E832FA">
        <w:rPr>
          <w:iCs/>
          <w:sz w:val="20"/>
          <w:szCs w:val="20"/>
        </w:rPr>
        <w:t xml:space="preserve">From Supplementary Table 2, </w:t>
      </w:r>
      <w:r w:rsidRPr="00E832FA">
        <w:rPr>
          <w:color w:val="000000"/>
          <w:sz w:val="20"/>
          <w:szCs w:val="20"/>
        </w:rPr>
        <w:t xml:space="preserve">Employer costs per hour worked for employee compensation and costs as a percent of total compensation: Private industry workers in manufacturing industries, by occupational group, establishment size and bargaining status, </w:t>
      </w:r>
      <w:r>
        <w:rPr>
          <w:color w:val="000000"/>
          <w:sz w:val="20"/>
          <w:szCs w:val="20"/>
        </w:rPr>
        <w:t>March 2012</w:t>
      </w:r>
      <w:r w:rsidRPr="00E832FA">
        <w:rPr>
          <w:color w:val="000000"/>
          <w:sz w:val="20"/>
          <w:szCs w:val="20"/>
        </w:rPr>
        <w:t xml:space="preserve">.  </w:t>
      </w:r>
      <w:r>
        <w:rPr>
          <w:iCs/>
          <w:sz w:val="20"/>
          <w:szCs w:val="20"/>
        </w:rPr>
        <w:t>A</w:t>
      </w:r>
      <w:r w:rsidRPr="00E832FA">
        <w:rPr>
          <w:iCs/>
          <w:sz w:val="20"/>
          <w:szCs w:val="20"/>
        </w:rPr>
        <w:t xml:space="preserve">vailable at: </w:t>
      </w:r>
      <w:r w:rsidRPr="00022A12">
        <w:rPr>
          <w:iCs/>
          <w:sz w:val="20"/>
          <w:szCs w:val="20"/>
        </w:rPr>
        <w:t>http://www.bls.gov/ncs/ect/sp/ecsuptc22.pdf</w:t>
      </w:r>
    </w:p>
  </w:footnote>
  <w:footnote w:id="5">
    <w:p w:rsidR="00AD3A26" w:rsidRPr="00DC223F" w:rsidRDefault="00AD3A26">
      <w:pPr>
        <w:pStyle w:val="FootnoteText"/>
      </w:pPr>
      <w:r>
        <w:rPr>
          <w:rStyle w:val="FootnoteReference"/>
        </w:rPr>
        <w:footnoteRef/>
      </w:r>
      <w:r>
        <w:t xml:space="preserve"> </w:t>
      </w:r>
      <w:proofErr w:type="gramStart"/>
      <w:r>
        <w:t>OPM, 2012.</w:t>
      </w:r>
      <w:proofErr w:type="gramEnd"/>
      <w:r>
        <w:t xml:space="preserve">  </w:t>
      </w:r>
      <w:proofErr w:type="gramStart"/>
      <w:r>
        <w:t>Salary Table 2012-DCB</w:t>
      </w:r>
      <w:r w:rsidRPr="001A2B70">
        <w:rPr>
          <w:i/>
        </w:rPr>
        <w:t>, Washington Baltimore</w:t>
      </w:r>
      <w:r>
        <w:rPr>
          <w:i/>
        </w:rPr>
        <w:t xml:space="preserve"> </w:t>
      </w:r>
      <w:r w:rsidRPr="001A2B70">
        <w:rPr>
          <w:i/>
        </w:rPr>
        <w:t>Northern Virginia, DC-MD-PA-VA-WV</w:t>
      </w:r>
      <w:r>
        <w:t>.</w:t>
      </w:r>
      <w:proofErr w:type="gramEnd"/>
      <w:r>
        <w:t xml:space="preserve">  Available at </w:t>
      </w:r>
      <w:r w:rsidRPr="00680F0E">
        <w:t>http://www.opm.gov/oca/12tables/pdf/dcb_h.pdf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4" w:rsidRDefault="000803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26" w:rsidRDefault="00FB4933" w:rsidP="00ED59D8">
    <w:pPr>
      <w:pStyle w:val="Header"/>
      <w:jc w:val="right"/>
      <w:rPr>
        <w:sz w:val="22"/>
      </w:rPr>
    </w:pPr>
    <w:r>
      <w:rPr>
        <w:sz w:val="22"/>
      </w:rPr>
      <w:t>August 13</w:t>
    </w:r>
    <w:r w:rsidR="00AD3A26">
      <w:rPr>
        <w:sz w:val="22"/>
      </w:rPr>
      <w:t>,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4" w:rsidRDefault="000803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26" w:rsidRDefault="00AD3A26">
    <w:pPr>
      <w:pStyle w:val="Header"/>
      <w:jc w:val="center"/>
      <w:rPr>
        <w:sz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26" w:rsidRPr="00003FA4" w:rsidRDefault="00AD3A26" w:rsidP="001B742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0B1"/>
    <w:multiLevelType w:val="hybridMultilevel"/>
    <w:tmpl w:val="BD5C0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4E7AF9"/>
    <w:multiLevelType w:val="hybridMultilevel"/>
    <w:tmpl w:val="23A010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E63F7"/>
    <w:multiLevelType w:val="hybridMultilevel"/>
    <w:tmpl w:val="EF6457D4"/>
    <w:lvl w:ilvl="0" w:tplc="0409000F">
      <w:start w:val="1"/>
      <w:numFmt w:val="decimal"/>
      <w:lvlText w:val="%1."/>
      <w:lvlJc w:val="left"/>
      <w:pPr>
        <w:ind w:left="360" w:hanging="360"/>
      </w:pPr>
      <w:rPr>
        <w:rFonts w:hint="default"/>
      </w:rPr>
    </w:lvl>
    <w:lvl w:ilvl="1" w:tplc="BBCE85C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335240"/>
    <w:multiLevelType w:val="hybridMultilevel"/>
    <w:tmpl w:val="852201EA"/>
    <w:lvl w:ilvl="0" w:tplc="DD76BC2C">
      <w:start w:val="4"/>
      <w:numFmt w:val="decimal"/>
      <w:lvlText w:val="%1."/>
      <w:lvlJc w:val="left"/>
      <w:pPr>
        <w:tabs>
          <w:tab w:val="num" w:pos="360"/>
        </w:tabs>
        <w:ind w:left="360" w:hanging="360"/>
      </w:pPr>
      <w:rPr>
        <w:rFonts w:hint="default"/>
      </w:rPr>
    </w:lvl>
    <w:lvl w:ilvl="1" w:tplc="542EDB00">
      <w:numFmt w:val="none"/>
      <w:lvlText w:val=""/>
      <w:lvlJc w:val="left"/>
      <w:pPr>
        <w:tabs>
          <w:tab w:val="num" w:pos="360"/>
        </w:tabs>
      </w:pPr>
    </w:lvl>
    <w:lvl w:ilvl="2" w:tplc="12688A1E">
      <w:numFmt w:val="none"/>
      <w:lvlText w:val=""/>
      <w:lvlJc w:val="left"/>
      <w:pPr>
        <w:tabs>
          <w:tab w:val="num" w:pos="360"/>
        </w:tabs>
      </w:pPr>
    </w:lvl>
    <w:lvl w:ilvl="3" w:tplc="0DCE1116">
      <w:numFmt w:val="none"/>
      <w:lvlText w:val=""/>
      <w:lvlJc w:val="left"/>
      <w:pPr>
        <w:tabs>
          <w:tab w:val="num" w:pos="360"/>
        </w:tabs>
      </w:pPr>
    </w:lvl>
    <w:lvl w:ilvl="4" w:tplc="CB7CED72">
      <w:numFmt w:val="none"/>
      <w:lvlText w:val=""/>
      <w:lvlJc w:val="left"/>
      <w:pPr>
        <w:tabs>
          <w:tab w:val="num" w:pos="360"/>
        </w:tabs>
      </w:pPr>
    </w:lvl>
    <w:lvl w:ilvl="5" w:tplc="B03C97A8">
      <w:numFmt w:val="none"/>
      <w:lvlText w:val=""/>
      <w:lvlJc w:val="left"/>
      <w:pPr>
        <w:tabs>
          <w:tab w:val="num" w:pos="360"/>
        </w:tabs>
      </w:pPr>
    </w:lvl>
    <w:lvl w:ilvl="6" w:tplc="A0ECF294">
      <w:numFmt w:val="none"/>
      <w:lvlText w:val=""/>
      <w:lvlJc w:val="left"/>
      <w:pPr>
        <w:tabs>
          <w:tab w:val="num" w:pos="360"/>
        </w:tabs>
      </w:pPr>
    </w:lvl>
    <w:lvl w:ilvl="7" w:tplc="A372F33A">
      <w:numFmt w:val="none"/>
      <w:lvlText w:val=""/>
      <w:lvlJc w:val="left"/>
      <w:pPr>
        <w:tabs>
          <w:tab w:val="num" w:pos="360"/>
        </w:tabs>
      </w:pPr>
    </w:lvl>
    <w:lvl w:ilvl="8" w:tplc="998ADA20">
      <w:numFmt w:val="none"/>
      <w:lvlText w:val=""/>
      <w:lvlJc w:val="left"/>
      <w:pPr>
        <w:tabs>
          <w:tab w:val="num" w:pos="360"/>
        </w:tabs>
      </w:pPr>
    </w:lvl>
  </w:abstractNum>
  <w:abstractNum w:abstractNumId="4">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047F9"/>
    <w:multiLevelType w:val="hybridMultilevel"/>
    <w:tmpl w:val="E2D21BAE"/>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2373EA"/>
    <w:multiLevelType w:val="hybridMultilevel"/>
    <w:tmpl w:val="FE92C02E"/>
    <w:lvl w:ilvl="0" w:tplc="41B4215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6F3EAE"/>
    <w:multiLevelType w:val="hybridMultilevel"/>
    <w:tmpl w:val="C7E4EF40"/>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6D3C93"/>
    <w:multiLevelType w:val="hybridMultilevel"/>
    <w:tmpl w:val="8BD03B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07AE"/>
    <w:multiLevelType w:val="hybridMultilevel"/>
    <w:tmpl w:val="9050F032"/>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B06E32"/>
    <w:multiLevelType w:val="hybridMultilevel"/>
    <w:tmpl w:val="5E88F940"/>
    <w:lvl w:ilvl="0" w:tplc="C9DCAC80">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6134836"/>
    <w:multiLevelType w:val="hybridMultilevel"/>
    <w:tmpl w:val="36EC68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5C2225"/>
    <w:multiLevelType w:val="hybridMultilevel"/>
    <w:tmpl w:val="44FA7A0E"/>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5">
    <w:nsid w:val="37BC64C5"/>
    <w:multiLevelType w:val="hybridMultilevel"/>
    <w:tmpl w:val="54387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B603EC"/>
    <w:multiLevelType w:val="hybridMultilevel"/>
    <w:tmpl w:val="420C3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F9F024E"/>
    <w:multiLevelType w:val="hybridMultilevel"/>
    <w:tmpl w:val="268ACD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40354"/>
    <w:multiLevelType w:val="hybridMultilevel"/>
    <w:tmpl w:val="CD221A68"/>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6740FF7"/>
    <w:multiLevelType w:val="hybridMultilevel"/>
    <w:tmpl w:val="4184C4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46E57269"/>
    <w:multiLevelType w:val="hybridMultilevel"/>
    <w:tmpl w:val="D9BE03D6"/>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6C5EF3"/>
    <w:multiLevelType w:val="hybridMultilevel"/>
    <w:tmpl w:val="C3EE13B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4">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304BCB"/>
    <w:multiLevelType w:val="hybridMultilevel"/>
    <w:tmpl w:val="FD52BF92"/>
    <w:lvl w:ilvl="0" w:tplc="AA8E98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2C6799"/>
    <w:multiLevelType w:val="hybridMultilevel"/>
    <w:tmpl w:val="B232B2E6"/>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8">
    <w:nsid w:val="63B27853"/>
    <w:multiLevelType w:val="hybridMultilevel"/>
    <w:tmpl w:val="0DB437AA"/>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1049E7"/>
    <w:multiLevelType w:val="multilevel"/>
    <w:tmpl w:val="DE7841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690538B4"/>
    <w:multiLevelType w:val="hybridMultilevel"/>
    <w:tmpl w:val="A5ECD7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A1C0174"/>
    <w:multiLevelType w:val="hybridMultilevel"/>
    <w:tmpl w:val="1248A3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662D52"/>
    <w:multiLevelType w:val="hybridMultilevel"/>
    <w:tmpl w:val="C8D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415C46"/>
    <w:multiLevelType w:val="hybridMultilevel"/>
    <w:tmpl w:val="6C8A6C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7787B0A"/>
    <w:multiLevelType w:val="hybridMultilevel"/>
    <w:tmpl w:val="03427BC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Arial"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Arial"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6">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DF60B2"/>
    <w:multiLevelType w:val="hybridMultilevel"/>
    <w:tmpl w:val="44A24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5"/>
  </w:num>
  <w:num w:numId="4">
    <w:abstractNumId w:val="8"/>
  </w:num>
  <w:num w:numId="5">
    <w:abstractNumId w:val="19"/>
  </w:num>
  <w:num w:numId="6">
    <w:abstractNumId w:val="15"/>
  </w:num>
  <w:num w:numId="7">
    <w:abstractNumId w:val="29"/>
  </w:num>
  <w:num w:numId="8">
    <w:abstractNumId w:val="20"/>
  </w:num>
  <w:num w:numId="9">
    <w:abstractNumId w:val="14"/>
  </w:num>
  <w:num w:numId="10">
    <w:abstractNumId w:val="27"/>
  </w:num>
  <w:num w:numId="11">
    <w:abstractNumId w:val="30"/>
  </w:num>
  <w:num w:numId="12">
    <w:abstractNumId w:val="3"/>
  </w:num>
  <w:num w:numId="13">
    <w:abstractNumId w:val="17"/>
  </w:num>
  <w:num w:numId="14">
    <w:abstractNumId w:val="1"/>
  </w:num>
  <w:num w:numId="15">
    <w:abstractNumId w:val="18"/>
  </w:num>
  <w:num w:numId="16">
    <w:abstractNumId w:val="0"/>
  </w:num>
  <w:num w:numId="17">
    <w:abstractNumId w:val="13"/>
  </w:num>
  <w:num w:numId="18">
    <w:abstractNumId w:val="31"/>
  </w:num>
  <w:num w:numId="19">
    <w:abstractNumId w:val="9"/>
  </w:num>
  <w:num w:numId="20">
    <w:abstractNumId w:val="34"/>
  </w:num>
  <w:num w:numId="21">
    <w:abstractNumId w:val="37"/>
  </w:num>
  <w:num w:numId="22">
    <w:abstractNumId w:val="35"/>
  </w:num>
  <w:num w:numId="23">
    <w:abstractNumId w:val="32"/>
  </w:num>
  <w:num w:numId="24">
    <w:abstractNumId w:val="7"/>
  </w:num>
  <w:num w:numId="25">
    <w:abstractNumId w:val="25"/>
  </w:num>
  <w:num w:numId="26">
    <w:abstractNumId w:val="28"/>
  </w:num>
  <w:num w:numId="27">
    <w:abstractNumId w:val="10"/>
  </w:num>
  <w:num w:numId="28">
    <w:abstractNumId w:val="21"/>
  </w:num>
  <w:num w:numId="29">
    <w:abstractNumId w:val="12"/>
  </w:num>
  <w:num w:numId="30">
    <w:abstractNumId w:val="36"/>
  </w:num>
  <w:num w:numId="31">
    <w:abstractNumId w:val="26"/>
  </w:num>
  <w:num w:numId="32">
    <w:abstractNumId w:val="22"/>
  </w:num>
  <w:num w:numId="33">
    <w:abstractNumId w:val="6"/>
  </w:num>
  <w:num w:numId="34">
    <w:abstractNumId w:val="16"/>
  </w:num>
  <w:num w:numId="35">
    <w:abstractNumId w:val="2"/>
  </w:num>
  <w:num w:numId="36">
    <w:abstractNumId w:val="33"/>
  </w:num>
  <w:num w:numId="37">
    <w:abstractNumId w:val="24"/>
  </w:num>
  <w:num w:numId="38">
    <w:abstractNumId w:val="4"/>
  </w:num>
  <w:num w:numId="39">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509"/>
    <w:rsid w:val="000012C0"/>
    <w:rsid w:val="00003785"/>
    <w:rsid w:val="0000574A"/>
    <w:rsid w:val="000261CF"/>
    <w:rsid w:val="000510EB"/>
    <w:rsid w:val="00057817"/>
    <w:rsid w:val="00080364"/>
    <w:rsid w:val="00082F84"/>
    <w:rsid w:val="00082FC7"/>
    <w:rsid w:val="00090648"/>
    <w:rsid w:val="000907C0"/>
    <w:rsid w:val="000909D4"/>
    <w:rsid w:val="000B0B0C"/>
    <w:rsid w:val="000B1DB6"/>
    <w:rsid w:val="000F4096"/>
    <w:rsid w:val="0012009A"/>
    <w:rsid w:val="001447BE"/>
    <w:rsid w:val="00152356"/>
    <w:rsid w:val="00153C5E"/>
    <w:rsid w:val="001A24C3"/>
    <w:rsid w:val="001B7421"/>
    <w:rsid w:val="001C0061"/>
    <w:rsid w:val="001E40A3"/>
    <w:rsid w:val="001E64AF"/>
    <w:rsid w:val="001F5715"/>
    <w:rsid w:val="00205331"/>
    <w:rsid w:val="00211FFC"/>
    <w:rsid w:val="00212582"/>
    <w:rsid w:val="00214F4F"/>
    <w:rsid w:val="00220C4F"/>
    <w:rsid w:val="0022588F"/>
    <w:rsid w:val="00225F8D"/>
    <w:rsid w:val="002267DF"/>
    <w:rsid w:val="00235217"/>
    <w:rsid w:val="002376DB"/>
    <w:rsid w:val="00240634"/>
    <w:rsid w:val="00240A35"/>
    <w:rsid w:val="0024161C"/>
    <w:rsid w:val="00242E77"/>
    <w:rsid w:val="00253537"/>
    <w:rsid w:val="0028108F"/>
    <w:rsid w:val="002C2B58"/>
    <w:rsid w:val="002C4EFD"/>
    <w:rsid w:val="002D0245"/>
    <w:rsid w:val="002D2F02"/>
    <w:rsid w:val="002E720F"/>
    <w:rsid w:val="00303FE1"/>
    <w:rsid w:val="003178C8"/>
    <w:rsid w:val="00320193"/>
    <w:rsid w:val="003441CE"/>
    <w:rsid w:val="00361104"/>
    <w:rsid w:val="003615D5"/>
    <w:rsid w:val="0036525D"/>
    <w:rsid w:val="00383F10"/>
    <w:rsid w:val="003945E1"/>
    <w:rsid w:val="003B554C"/>
    <w:rsid w:val="003B6F8F"/>
    <w:rsid w:val="003B7339"/>
    <w:rsid w:val="003C6F98"/>
    <w:rsid w:val="003C7F24"/>
    <w:rsid w:val="003D65A1"/>
    <w:rsid w:val="003E7606"/>
    <w:rsid w:val="004011F6"/>
    <w:rsid w:val="00412D0A"/>
    <w:rsid w:val="00415C24"/>
    <w:rsid w:val="00422150"/>
    <w:rsid w:val="00427BBD"/>
    <w:rsid w:val="00432486"/>
    <w:rsid w:val="00435F22"/>
    <w:rsid w:val="00441746"/>
    <w:rsid w:val="00446252"/>
    <w:rsid w:val="004514F6"/>
    <w:rsid w:val="00455E32"/>
    <w:rsid w:val="00457BFA"/>
    <w:rsid w:val="0046330F"/>
    <w:rsid w:val="0046769B"/>
    <w:rsid w:val="00472677"/>
    <w:rsid w:val="00481D82"/>
    <w:rsid w:val="00486124"/>
    <w:rsid w:val="004A2A50"/>
    <w:rsid w:val="004B4B70"/>
    <w:rsid w:val="004B5FFC"/>
    <w:rsid w:val="004B6899"/>
    <w:rsid w:val="004C068F"/>
    <w:rsid w:val="004D0787"/>
    <w:rsid w:val="004E44BB"/>
    <w:rsid w:val="004E7B0B"/>
    <w:rsid w:val="004F3282"/>
    <w:rsid w:val="00502E5D"/>
    <w:rsid w:val="00505A83"/>
    <w:rsid w:val="005274E1"/>
    <w:rsid w:val="005352B2"/>
    <w:rsid w:val="005464D9"/>
    <w:rsid w:val="00560290"/>
    <w:rsid w:val="0057057A"/>
    <w:rsid w:val="00572F02"/>
    <w:rsid w:val="00575637"/>
    <w:rsid w:val="00577D2F"/>
    <w:rsid w:val="005977D9"/>
    <w:rsid w:val="005B5073"/>
    <w:rsid w:val="005C0018"/>
    <w:rsid w:val="005C1EF0"/>
    <w:rsid w:val="005D3282"/>
    <w:rsid w:val="005D6E41"/>
    <w:rsid w:val="005D780C"/>
    <w:rsid w:val="005E6166"/>
    <w:rsid w:val="006168F3"/>
    <w:rsid w:val="0062417D"/>
    <w:rsid w:val="00633F45"/>
    <w:rsid w:val="0064134E"/>
    <w:rsid w:val="00644307"/>
    <w:rsid w:val="0067320E"/>
    <w:rsid w:val="00673563"/>
    <w:rsid w:val="00680F0E"/>
    <w:rsid w:val="0068181E"/>
    <w:rsid w:val="006940FF"/>
    <w:rsid w:val="006C44FC"/>
    <w:rsid w:val="006D3125"/>
    <w:rsid w:val="006E05C5"/>
    <w:rsid w:val="006E0658"/>
    <w:rsid w:val="006F4195"/>
    <w:rsid w:val="0072787B"/>
    <w:rsid w:val="0073295D"/>
    <w:rsid w:val="00732E1A"/>
    <w:rsid w:val="0073476F"/>
    <w:rsid w:val="007354BC"/>
    <w:rsid w:val="007432C2"/>
    <w:rsid w:val="00755DC4"/>
    <w:rsid w:val="00795FF4"/>
    <w:rsid w:val="007B1A58"/>
    <w:rsid w:val="007B7C6B"/>
    <w:rsid w:val="007E011B"/>
    <w:rsid w:val="007E5D4A"/>
    <w:rsid w:val="007E7643"/>
    <w:rsid w:val="007F28BC"/>
    <w:rsid w:val="00803A3D"/>
    <w:rsid w:val="00805CE6"/>
    <w:rsid w:val="00807834"/>
    <w:rsid w:val="00814234"/>
    <w:rsid w:val="00824DB9"/>
    <w:rsid w:val="00845705"/>
    <w:rsid w:val="008559BE"/>
    <w:rsid w:val="0086462F"/>
    <w:rsid w:val="00870FD2"/>
    <w:rsid w:val="00885FEF"/>
    <w:rsid w:val="008B6BE0"/>
    <w:rsid w:val="008D16ED"/>
    <w:rsid w:val="008D1B62"/>
    <w:rsid w:val="008E10E8"/>
    <w:rsid w:val="008E580B"/>
    <w:rsid w:val="008F60D3"/>
    <w:rsid w:val="009224BD"/>
    <w:rsid w:val="00936D82"/>
    <w:rsid w:val="009379B6"/>
    <w:rsid w:val="0094313E"/>
    <w:rsid w:val="00943705"/>
    <w:rsid w:val="00952F19"/>
    <w:rsid w:val="00956A3C"/>
    <w:rsid w:val="00963D30"/>
    <w:rsid w:val="00964AA4"/>
    <w:rsid w:val="00972F86"/>
    <w:rsid w:val="009A1017"/>
    <w:rsid w:val="009A26AD"/>
    <w:rsid w:val="009C06AD"/>
    <w:rsid w:val="009C0CCB"/>
    <w:rsid w:val="009C1D94"/>
    <w:rsid w:val="009C49AF"/>
    <w:rsid w:val="009E036C"/>
    <w:rsid w:val="009E68D6"/>
    <w:rsid w:val="009E7694"/>
    <w:rsid w:val="00A41AF9"/>
    <w:rsid w:val="00A46ACB"/>
    <w:rsid w:val="00A500F0"/>
    <w:rsid w:val="00A566B5"/>
    <w:rsid w:val="00A6373B"/>
    <w:rsid w:val="00A81CEB"/>
    <w:rsid w:val="00A82A79"/>
    <w:rsid w:val="00A839D5"/>
    <w:rsid w:val="00A867B8"/>
    <w:rsid w:val="00A946B8"/>
    <w:rsid w:val="00AA21A7"/>
    <w:rsid w:val="00AA37CC"/>
    <w:rsid w:val="00AA42D8"/>
    <w:rsid w:val="00AB02D4"/>
    <w:rsid w:val="00AB6641"/>
    <w:rsid w:val="00AB6F64"/>
    <w:rsid w:val="00AD3A26"/>
    <w:rsid w:val="00AF6F6C"/>
    <w:rsid w:val="00B07A01"/>
    <w:rsid w:val="00B27828"/>
    <w:rsid w:val="00B47012"/>
    <w:rsid w:val="00B622AC"/>
    <w:rsid w:val="00B63175"/>
    <w:rsid w:val="00B9644A"/>
    <w:rsid w:val="00BA77C7"/>
    <w:rsid w:val="00BA7A72"/>
    <w:rsid w:val="00BB533B"/>
    <w:rsid w:val="00BD3C01"/>
    <w:rsid w:val="00BF27E0"/>
    <w:rsid w:val="00C05807"/>
    <w:rsid w:val="00C22228"/>
    <w:rsid w:val="00C2784A"/>
    <w:rsid w:val="00C37A59"/>
    <w:rsid w:val="00C6296E"/>
    <w:rsid w:val="00C706AB"/>
    <w:rsid w:val="00C843B3"/>
    <w:rsid w:val="00C85C3C"/>
    <w:rsid w:val="00CA4AEB"/>
    <w:rsid w:val="00CC63E9"/>
    <w:rsid w:val="00CD112D"/>
    <w:rsid w:val="00CE33ED"/>
    <w:rsid w:val="00CF4111"/>
    <w:rsid w:val="00D008B3"/>
    <w:rsid w:val="00D0359D"/>
    <w:rsid w:val="00D06646"/>
    <w:rsid w:val="00D146C4"/>
    <w:rsid w:val="00D1520F"/>
    <w:rsid w:val="00D51A22"/>
    <w:rsid w:val="00D54345"/>
    <w:rsid w:val="00D5543A"/>
    <w:rsid w:val="00D5715B"/>
    <w:rsid w:val="00D61473"/>
    <w:rsid w:val="00D621B3"/>
    <w:rsid w:val="00D72E2B"/>
    <w:rsid w:val="00D80A26"/>
    <w:rsid w:val="00D972B8"/>
    <w:rsid w:val="00DA31E1"/>
    <w:rsid w:val="00DC047D"/>
    <w:rsid w:val="00DC4D17"/>
    <w:rsid w:val="00DD5B0B"/>
    <w:rsid w:val="00DE6FA3"/>
    <w:rsid w:val="00E069B1"/>
    <w:rsid w:val="00E1696F"/>
    <w:rsid w:val="00E216A6"/>
    <w:rsid w:val="00E261BE"/>
    <w:rsid w:val="00E304DF"/>
    <w:rsid w:val="00E30B10"/>
    <w:rsid w:val="00E336ED"/>
    <w:rsid w:val="00E357E2"/>
    <w:rsid w:val="00E4115E"/>
    <w:rsid w:val="00E510ED"/>
    <w:rsid w:val="00E52155"/>
    <w:rsid w:val="00E55AFC"/>
    <w:rsid w:val="00E914E3"/>
    <w:rsid w:val="00EA625D"/>
    <w:rsid w:val="00EB4A16"/>
    <w:rsid w:val="00ED59D8"/>
    <w:rsid w:val="00F03EAD"/>
    <w:rsid w:val="00F04318"/>
    <w:rsid w:val="00F26028"/>
    <w:rsid w:val="00F306DE"/>
    <w:rsid w:val="00F33251"/>
    <w:rsid w:val="00F34A9D"/>
    <w:rsid w:val="00F53F3A"/>
    <w:rsid w:val="00F6109C"/>
    <w:rsid w:val="00F61CD2"/>
    <w:rsid w:val="00F637D8"/>
    <w:rsid w:val="00F9490D"/>
    <w:rsid w:val="00FA06C2"/>
    <w:rsid w:val="00FB0684"/>
    <w:rsid w:val="00FB4933"/>
    <w:rsid w:val="00FC2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outlineLvl w:val="2"/>
    </w:pPr>
    <w:rPr>
      <w:b/>
      <w:bCs/>
      <w:sz w:val="22"/>
      <w:szCs w:val="22"/>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spacing w:line="288" w:lineRule="auto"/>
      <w:jc w:val="center"/>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rPr>
      <w:rFonts w:ascii="Arial" w:hAnsi="Arial" w:cs="Arial"/>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semiHidden/>
    <w:rsid w:val="002F0F70"/>
    <w:rPr>
      <w:rFonts w:ascii="Tahoma" w:hAnsi="Tahoma" w:cs="Tahoma"/>
      <w:sz w:val="16"/>
      <w:szCs w:val="16"/>
    </w:rPr>
  </w:style>
  <w:style w:type="paragraph" w:styleId="CommentSubject">
    <w:name w:val="annotation subject"/>
    <w:basedOn w:val="CommentText"/>
    <w:next w:val="CommentText"/>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rsid w:val="00F37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59480F"/>
    <w:pPr>
      <w:spacing w:after="120" w:line="480" w:lineRule="auto"/>
      <w:ind w:left="360"/>
    </w:pPr>
  </w:style>
  <w:style w:type="paragraph" w:styleId="Title">
    <w:name w:val="Title"/>
    <w:basedOn w:val="Normal"/>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qFormat/>
    <w:rsid w:val="005F77B3"/>
    <w:rPr>
      <w:b/>
      <w:bCs/>
    </w:rPr>
  </w:style>
  <w:style w:type="paragraph" w:styleId="Revision">
    <w:name w:val="Revision"/>
    <w:hidden/>
    <w:uiPriority w:val="99"/>
    <w:semiHidden/>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ypertext">
    <w:name w:val="Hypertext"/>
    <w:rsid w:val="00320193"/>
    <w:rPr>
      <w:color w:val="0000FF"/>
      <w:u w:val="single"/>
    </w:rPr>
  </w:style>
</w:styles>
</file>

<file path=word/webSettings.xml><?xml version="1.0" encoding="utf-8"?>
<w:webSettings xmlns:r="http://schemas.openxmlformats.org/officeDocument/2006/relationships" xmlns:w="http://schemas.openxmlformats.org/wordprocessingml/2006/main">
  <w:divs>
    <w:div w:id="135071262">
      <w:bodyDiv w:val="1"/>
      <w:marLeft w:val="0"/>
      <w:marRight w:val="0"/>
      <w:marTop w:val="0"/>
      <w:marBottom w:val="0"/>
      <w:divBdr>
        <w:top w:val="none" w:sz="0" w:space="0" w:color="auto"/>
        <w:left w:val="none" w:sz="0" w:space="0" w:color="auto"/>
        <w:bottom w:val="none" w:sz="0" w:space="0" w:color="auto"/>
        <w:right w:val="none" w:sz="0" w:space="0" w:color="auto"/>
      </w:divBdr>
    </w:div>
    <w:div w:id="243295575">
      <w:bodyDiv w:val="1"/>
      <w:marLeft w:val="0"/>
      <w:marRight w:val="0"/>
      <w:marTop w:val="0"/>
      <w:marBottom w:val="0"/>
      <w:divBdr>
        <w:top w:val="none" w:sz="0" w:space="0" w:color="auto"/>
        <w:left w:val="none" w:sz="0" w:space="0" w:color="auto"/>
        <w:bottom w:val="none" w:sz="0" w:space="0" w:color="auto"/>
        <w:right w:val="none" w:sz="0" w:space="0" w:color="auto"/>
      </w:divBdr>
    </w:div>
    <w:div w:id="866916416">
      <w:bodyDiv w:val="1"/>
      <w:marLeft w:val="0"/>
      <w:marRight w:val="0"/>
      <w:marTop w:val="0"/>
      <w:marBottom w:val="0"/>
      <w:divBdr>
        <w:top w:val="none" w:sz="0" w:space="0" w:color="auto"/>
        <w:left w:val="none" w:sz="0" w:space="0" w:color="auto"/>
        <w:bottom w:val="none" w:sz="0" w:space="0" w:color="auto"/>
        <w:right w:val="none" w:sz="0" w:space="0" w:color="auto"/>
      </w:divBdr>
    </w:div>
    <w:div w:id="915632880">
      <w:bodyDiv w:val="1"/>
      <w:marLeft w:val="0"/>
      <w:marRight w:val="0"/>
      <w:marTop w:val="0"/>
      <w:marBottom w:val="0"/>
      <w:divBdr>
        <w:top w:val="none" w:sz="0" w:space="0" w:color="auto"/>
        <w:left w:val="none" w:sz="0" w:space="0" w:color="auto"/>
        <w:bottom w:val="none" w:sz="0" w:space="0" w:color="auto"/>
        <w:right w:val="none" w:sz="0" w:space="0" w:color="auto"/>
      </w:divBdr>
    </w:div>
    <w:div w:id="1000766920">
      <w:bodyDiv w:val="1"/>
      <w:marLeft w:val="0"/>
      <w:marRight w:val="0"/>
      <w:marTop w:val="0"/>
      <w:marBottom w:val="0"/>
      <w:divBdr>
        <w:top w:val="none" w:sz="0" w:space="0" w:color="auto"/>
        <w:left w:val="none" w:sz="0" w:space="0" w:color="auto"/>
        <w:bottom w:val="none" w:sz="0" w:space="0" w:color="auto"/>
        <w:right w:val="none" w:sz="0" w:space="0" w:color="auto"/>
      </w:divBdr>
    </w:div>
    <w:div w:id="1071191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5307">
          <w:marLeft w:val="0"/>
          <w:marRight w:val="0"/>
          <w:marTop w:val="0"/>
          <w:marBottom w:val="0"/>
          <w:divBdr>
            <w:top w:val="none" w:sz="0" w:space="0" w:color="auto"/>
            <w:left w:val="none" w:sz="0" w:space="0" w:color="auto"/>
            <w:bottom w:val="none" w:sz="0" w:space="0" w:color="auto"/>
            <w:right w:val="none" w:sz="0" w:space="0" w:color="auto"/>
          </w:divBdr>
        </w:div>
      </w:divsChild>
    </w:div>
    <w:div w:id="1303579055">
      <w:bodyDiv w:val="1"/>
      <w:marLeft w:val="0"/>
      <w:marRight w:val="0"/>
      <w:marTop w:val="0"/>
      <w:marBottom w:val="0"/>
      <w:divBdr>
        <w:top w:val="none" w:sz="0" w:space="0" w:color="auto"/>
        <w:left w:val="none" w:sz="0" w:space="0" w:color="auto"/>
        <w:bottom w:val="none" w:sz="0" w:space="0" w:color="auto"/>
        <w:right w:val="none" w:sz="0" w:space="0" w:color="auto"/>
      </w:divBdr>
    </w:div>
    <w:div w:id="1386441971">
      <w:bodyDiv w:val="1"/>
      <w:marLeft w:val="0"/>
      <w:marRight w:val="0"/>
      <w:marTop w:val="0"/>
      <w:marBottom w:val="0"/>
      <w:divBdr>
        <w:top w:val="none" w:sz="0" w:space="0" w:color="auto"/>
        <w:left w:val="none" w:sz="0" w:space="0" w:color="auto"/>
        <w:bottom w:val="none" w:sz="0" w:space="0" w:color="auto"/>
        <w:right w:val="none" w:sz="0" w:space="0" w:color="auto"/>
      </w:divBdr>
    </w:div>
    <w:div w:id="1397897650">
      <w:bodyDiv w:val="1"/>
      <w:marLeft w:val="0"/>
      <w:marRight w:val="0"/>
      <w:marTop w:val="0"/>
      <w:marBottom w:val="0"/>
      <w:divBdr>
        <w:top w:val="none" w:sz="0" w:space="0" w:color="auto"/>
        <w:left w:val="none" w:sz="0" w:space="0" w:color="auto"/>
        <w:bottom w:val="none" w:sz="0" w:space="0" w:color="auto"/>
        <w:right w:val="none" w:sz="0" w:space="0" w:color="auto"/>
      </w:divBdr>
    </w:div>
    <w:div w:id="1518496550">
      <w:bodyDiv w:val="1"/>
      <w:marLeft w:val="0"/>
      <w:marRight w:val="0"/>
      <w:marTop w:val="0"/>
      <w:marBottom w:val="0"/>
      <w:divBdr>
        <w:top w:val="none" w:sz="0" w:space="0" w:color="auto"/>
        <w:left w:val="none" w:sz="0" w:space="0" w:color="auto"/>
        <w:bottom w:val="none" w:sz="0" w:space="0" w:color="auto"/>
        <w:right w:val="none" w:sz="0" w:space="0" w:color="auto"/>
      </w:divBdr>
    </w:div>
    <w:div w:id="1525051737">
      <w:bodyDiv w:val="1"/>
      <w:marLeft w:val="0"/>
      <w:marRight w:val="0"/>
      <w:marTop w:val="0"/>
      <w:marBottom w:val="0"/>
      <w:divBdr>
        <w:top w:val="none" w:sz="0" w:space="0" w:color="auto"/>
        <w:left w:val="none" w:sz="0" w:space="0" w:color="auto"/>
        <w:bottom w:val="none" w:sz="0" w:space="0" w:color="auto"/>
        <w:right w:val="none" w:sz="0" w:space="0" w:color="auto"/>
      </w:divBdr>
    </w:div>
    <w:div w:id="1550072358">
      <w:bodyDiv w:val="1"/>
      <w:marLeft w:val="0"/>
      <w:marRight w:val="0"/>
      <w:marTop w:val="0"/>
      <w:marBottom w:val="0"/>
      <w:divBdr>
        <w:top w:val="none" w:sz="0" w:space="0" w:color="auto"/>
        <w:left w:val="none" w:sz="0" w:space="0" w:color="auto"/>
        <w:bottom w:val="none" w:sz="0" w:space="0" w:color="auto"/>
        <w:right w:val="none" w:sz="0" w:space="0" w:color="auto"/>
      </w:divBdr>
    </w:div>
    <w:div w:id="1784300503">
      <w:bodyDiv w:val="1"/>
      <w:marLeft w:val="0"/>
      <w:marRight w:val="0"/>
      <w:marTop w:val="0"/>
      <w:marBottom w:val="0"/>
      <w:divBdr>
        <w:top w:val="none" w:sz="0" w:space="0" w:color="auto"/>
        <w:left w:val="none" w:sz="0" w:space="0" w:color="auto"/>
        <w:bottom w:val="none" w:sz="0" w:space="0" w:color="auto"/>
        <w:right w:val="none" w:sz="0" w:space="0" w:color="auto"/>
      </w:divBdr>
    </w:div>
    <w:div w:id="1921794829">
      <w:bodyDiv w:val="1"/>
      <w:marLeft w:val="0"/>
      <w:marRight w:val="0"/>
      <w:marTop w:val="0"/>
      <w:marBottom w:val="0"/>
      <w:divBdr>
        <w:top w:val="none" w:sz="0" w:space="0" w:color="auto"/>
        <w:left w:val="none" w:sz="0" w:space="0" w:color="auto"/>
        <w:bottom w:val="none" w:sz="0" w:space="0" w:color="auto"/>
        <w:right w:val="none" w:sz="0" w:space="0" w:color="auto"/>
      </w:divBdr>
    </w:div>
    <w:div w:id="1970891400">
      <w:bodyDiv w:val="1"/>
      <w:marLeft w:val="0"/>
      <w:marRight w:val="0"/>
      <w:marTop w:val="0"/>
      <w:marBottom w:val="0"/>
      <w:divBdr>
        <w:top w:val="none" w:sz="0" w:space="0" w:color="auto"/>
        <w:left w:val="none" w:sz="0" w:space="0" w:color="auto"/>
        <w:bottom w:val="none" w:sz="0" w:space="0" w:color="auto"/>
        <w:right w:val="none" w:sz="0" w:space="0" w:color="auto"/>
      </w:divBdr>
    </w:div>
    <w:div w:id="20381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uscode.house.gov/uscode-cgi/fastweb.exe?getdoc+uscview+t41t42+7517+0++%28%29%20%20AND%20%28%2842%29%20ADJ%20USC%29%3ACITE%20AND%20%28USC%20w%2F10%20%2813103%29%29%3ACITE%20%20%20%20%20%20%20%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CE95-BD9F-441B-BBA5-D064B59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40237</CharactersWithSpaces>
  <SharedDoc>false</SharedDoc>
  <HLinks>
    <vt:vector size="6" baseType="variant">
      <vt:variant>
        <vt:i4>3407995</vt:i4>
      </vt:variant>
      <vt:variant>
        <vt:i4>47</vt:i4>
      </vt:variant>
      <vt:variant>
        <vt:i4>0</vt:i4>
      </vt:variant>
      <vt:variant>
        <vt:i4>5</vt:i4>
      </vt:variant>
      <vt:variant>
        <vt:lpwstr>http://uscode.house.gov/uscode-cgi/fastweb.exe?getdoc+uscview+t41t42+7517+0++%28%29%20%20AND%20%28%2842%29%20ADJ%20USC%29%3ACITE%20AND%20%28USC%20w%2F10%20%2813103%29%29%3ACITE%20%20%20%20%20%20%20%20%20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2013-08-13T16:34:00Z</dcterms:created>
  <dcterms:modified xsi:type="dcterms:W3CDTF">2013-08-13T16:35:00Z</dcterms:modified>
</cp:coreProperties>
</file>